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499220">
      <w:pPr>
        <w:spacing w:line="360" w:lineRule="auto"/>
        <w:jc w:val="center"/>
        <w:rPr>
          <w:rFonts w:hint="eastAsia" w:ascii="微软雅黑" w:hAnsi="微软雅黑" w:eastAsia="微软雅黑" w:cs="微软雅黑"/>
          <w:b/>
          <w:bCs/>
          <w:spacing w:val="-30"/>
          <w:sz w:val="72"/>
          <w:szCs w:val="72"/>
          <w:lang w:val="en-US" w:eastAsia="zh-CN"/>
        </w:rPr>
      </w:pPr>
      <w:r>
        <w:rPr>
          <w:rFonts w:hint="eastAsia" w:ascii="微软雅黑" w:hAnsi="微软雅黑" w:eastAsia="微软雅黑" w:cs="微软雅黑"/>
          <w:b/>
          <w:bCs/>
          <w:spacing w:val="-30"/>
          <w:sz w:val="72"/>
          <w:szCs w:val="72"/>
          <w:lang w:val="en-US" w:eastAsia="zh-CN"/>
        </w:rPr>
        <w:t xml:space="preserve">  </w:t>
      </w:r>
    </w:p>
    <w:p w14:paraId="349A1E51">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3292148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00EB2B5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14:paraId="19211FDA">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14:paraId="72C50112">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14:paraId="7EB33995">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14:paraId="14DA340E">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14:paraId="46A2850A">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2D452A55">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1AC4FD5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b w:val="0"/>
          <w:bCs w:val="0"/>
          <w:sz w:val="28"/>
          <w:szCs w:val="28"/>
          <w:highlight w:val="none"/>
        </w:rPr>
        <w:t>项目编号：ZCB-2024002</w:t>
      </w:r>
      <w:r>
        <w:rPr>
          <w:rFonts w:hint="eastAsia" w:ascii="仿宋" w:hAnsi="仿宋" w:eastAsia="仿宋" w:cs="仿宋"/>
          <w:b w:val="0"/>
          <w:bCs w:val="0"/>
          <w:sz w:val="28"/>
          <w:szCs w:val="28"/>
          <w:highlight w:val="none"/>
          <w:lang w:val="en-US" w:eastAsia="zh-CN"/>
        </w:rPr>
        <w:t>6</w:t>
      </w:r>
    </w:p>
    <w:p w14:paraId="0E57D1DA">
      <w:pPr>
        <w:spacing w:line="520" w:lineRule="exact"/>
        <w:jc w:val="left"/>
        <w:rPr>
          <w:rFonts w:hint="eastAsia" w:ascii="仿宋" w:hAnsi="仿宋" w:eastAsia="仿宋"/>
          <w:sz w:val="28"/>
          <w:szCs w:val="28"/>
          <w:lang w:eastAsia="zh-CN"/>
        </w:rPr>
      </w:pPr>
      <w:r>
        <w:rPr>
          <w:rFonts w:hint="eastAsia" w:ascii="仿宋" w:hAnsi="仿宋" w:eastAsia="仿宋" w:cs="仿宋"/>
          <w:b w:val="0"/>
          <w:bCs w:val="0"/>
          <w:sz w:val="28"/>
          <w:szCs w:val="28"/>
          <w:highlight w:val="none"/>
        </w:rPr>
        <w:t>项目名称：</w:t>
      </w:r>
      <w:r>
        <w:rPr>
          <w:rFonts w:hint="eastAsia" w:ascii="仿宋" w:hAnsi="仿宋" w:eastAsia="仿宋" w:cs="仿宋"/>
          <w:b w:val="0"/>
          <w:bCs w:val="0"/>
          <w:sz w:val="28"/>
          <w:szCs w:val="28"/>
          <w:highlight w:val="none"/>
          <w:lang w:val="en-US" w:eastAsia="zh-CN"/>
        </w:rPr>
        <w:t>中山大学孙逸仙纪念医院深汕中心医院</w:t>
      </w:r>
      <w:r>
        <w:rPr>
          <w:rFonts w:hint="eastAsia" w:ascii="仿宋" w:hAnsi="仿宋" w:eastAsia="仿宋"/>
          <w:sz w:val="28"/>
          <w:szCs w:val="28"/>
        </w:rPr>
        <w:t>网络安全等级保护测评服务项目</w:t>
      </w:r>
      <w:r>
        <w:rPr>
          <w:rFonts w:hint="eastAsia" w:ascii="仿宋" w:hAnsi="仿宋" w:eastAsia="仿宋"/>
          <w:sz w:val="28"/>
          <w:szCs w:val="28"/>
          <w:lang w:eastAsia="zh-CN"/>
        </w:rPr>
        <w:t>（</w:t>
      </w:r>
      <w:r>
        <w:rPr>
          <w:rFonts w:hint="eastAsia" w:ascii="仿宋" w:hAnsi="仿宋" w:eastAsia="仿宋"/>
          <w:sz w:val="28"/>
          <w:szCs w:val="28"/>
          <w:lang w:val="en-US" w:eastAsia="zh-CN"/>
        </w:rPr>
        <w:t>第二次</w:t>
      </w:r>
      <w:r>
        <w:rPr>
          <w:rFonts w:hint="eastAsia" w:ascii="仿宋" w:hAnsi="仿宋" w:eastAsia="仿宋"/>
          <w:sz w:val="28"/>
          <w:szCs w:val="28"/>
          <w:lang w:eastAsia="zh-CN"/>
        </w:rPr>
        <w:t>）</w:t>
      </w:r>
    </w:p>
    <w:p w14:paraId="4BF38E3D">
      <w:pPr>
        <w:keepNext w:val="0"/>
        <w:keepLines w:val="0"/>
        <w:pageBreakBefore w:val="0"/>
        <w:widowControl w:val="0"/>
        <w:kinsoku/>
        <w:wordWrap/>
        <w:overflowPunct/>
        <w:topLinePunct w:val="0"/>
        <w:autoSpaceDE/>
        <w:autoSpaceDN/>
        <w:bidi w:val="0"/>
        <w:adjustRightInd/>
        <w:snapToGrid/>
        <w:spacing w:line="500" w:lineRule="exact"/>
        <w:ind w:left="279" w:leftChars="133" w:firstLine="0" w:firstLineChars="0"/>
        <w:jc w:val="left"/>
        <w:textAlignment w:val="auto"/>
        <w:outlineLvl w:val="9"/>
        <w:rPr>
          <w:rFonts w:hint="eastAsia" w:ascii="仿宋" w:hAnsi="仿宋" w:eastAsia="仿宋" w:cs="仿宋"/>
          <w:b w:val="0"/>
          <w:bCs w:val="0"/>
          <w:sz w:val="28"/>
          <w:szCs w:val="28"/>
          <w:highlight w:val="none"/>
          <w:lang w:val="en-US" w:eastAsia="zh-CN"/>
        </w:rPr>
      </w:pPr>
    </w:p>
    <w:p w14:paraId="69DBAA94">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8"/>
          <w:szCs w:val="28"/>
          <w:lang w:val="en-US" w:eastAsia="zh-CN"/>
        </w:rPr>
      </w:pPr>
    </w:p>
    <w:p w14:paraId="6B5C15A4">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14:paraId="6A556AD9">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592A32D2">
      <w:pPr>
        <w:pStyle w:val="36"/>
        <w:rPr>
          <w:rFonts w:hint="eastAsia" w:ascii="仿宋" w:hAnsi="仿宋" w:eastAsia="仿宋" w:cs="仿宋"/>
          <w:sz w:val="24"/>
          <w:szCs w:val="24"/>
          <w:highlight w:val="none"/>
        </w:rPr>
      </w:pPr>
    </w:p>
    <w:p w14:paraId="3B73D3B4">
      <w:pPr>
        <w:pStyle w:val="2"/>
        <w:tabs>
          <w:tab w:val="left" w:pos="851"/>
        </w:tabs>
        <w:jc w:val="both"/>
        <w:rPr>
          <w:rFonts w:hint="eastAsia" w:ascii="仿宋" w:hAnsi="仿宋" w:eastAsia="仿宋" w:cs="仿宋"/>
          <w:sz w:val="24"/>
          <w:szCs w:val="24"/>
          <w:highlight w:val="none"/>
        </w:rPr>
      </w:pPr>
    </w:p>
    <w:p w14:paraId="588A12EA">
      <w:pPr>
        <w:pageBreakBefore w:val="0"/>
        <w:kinsoku/>
        <w:wordWrap/>
        <w:overflowPunct/>
        <w:topLinePunct w:val="0"/>
        <w:bidi w:val="0"/>
        <w:spacing w:line="360" w:lineRule="auto"/>
        <w:ind w:right="0" w:rightChars="0"/>
        <w:jc w:val="both"/>
        <w:rPr>
          <w:rFonts w:hint="eastAsia" w:ascii="仿宋" w:hAnsi="仿宋" w:eastAsia="仿宋" w:cs="仿宋"/>
          <w:b/>
          <w:bCs/>
          <w:color w:val="000000"/>
          <w:sz w:val="24"/>
          <w:szCs w:val="24"/>
          <w:highlight w:val="none"/>
        </w:rPr>
      </w:pPr>
    </w:p>
    <w:p w14:paraId="2A9F83B1">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14:paraId="69554E74">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12</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3日</w:t>
      </w:r>
    </w:p>
    <w:p w14:paraId="2929C661">
      <w:pPr>
        <w:pStyle w:val="40"/>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14:paraId="27C38BA3">
      <w:pPr>
        <w:pStyle w:val="40"/>
        <w:ind w:firstLine="562"/>
        <w:rPr>
          <w:rFonts w:ascii="宋体" w:hAnsi="宋体" w:cs="宋体"/>
          <w:b/>
          <w:bCs/>
          <w:sz w:val="28"/>
          <w:szCs w:val="28"/>
        </w:rPr>
      </w:pPr>
    </w:p>
    <w:p w14:paraId="59A55911">
      <w:pPr>
        <w:pStyle w:val="40"/>
        <w:ind w:firstLine="562"/>
        <w:rPr>
          <w:rFonts w:ascii="宋体" w:hAnsi="宋体" w:cs="宋体"/>
          <w:b/>
          <w:bCs/>
          <w:sz w:val="28"/>
          <w:szCs w:val="28"/>
        </w:rPr>
      </w:pPr>
    </w:p>
    <w:p w14:paraId="2331F72E">
      <w:pPr>
        <w:jc w:val="center"/>
        <w:rPr>
          <w:rFonts w:hint="eastAsia"/>
        </w:rPr>
      </w:pPr>
      <w:r>
        <w:rPr>
          <w:rFonts w:hint="eastAsia" w:ascii="仿宋" w:hAnsi="仿宋" w:eastAsia="仿宋" w:cs="仿宋"/>
          <w:b/>
          <w:bCs/>
          <w:sz w:val="48"/>
          <w:szCs w:val="48"/>
        </w:rPr>
        <w:t>目  录</w:t>
      </w:r>
    </w:p>
    <w:p w14:paraId="1D78295D">
      <w:pPr>
        <w:pStyle w:val="18"/>
        <w:adjustRightInd w:val="0"/>
        <w:snapToGrid w:val="0"/>
        <w:spacing w:before="0" w:after="0" w:line="480" w:lineRule="auto"/>
        <w:rPr>
          <w:rFonts w:hint="eastAsia" w:ascii="仿宋" w:hAnsi="仿宋" w:eastAsia="仿宋" w:cs="仿宋"/>
          <w:b/>
          <w:sz w:val="48"/>
          <w:szCs w:val="48"/>
        </w:rPr>
      </w:pPr>
    </w:p>
    <w:p w14:paraId="3CB71074">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2891" w:firstLineChars="6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14:paraId="73D74EF6">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2891" w:firstLineChars="6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14:paraId="540D1F01">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2891" w:firstLineChars="6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14:paraId="6F8CBDD1">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2891" w:firstLineChars="6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14:paraId="760DD9B6">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2891" w:firstLineChars="6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14:paraId="387A1ECF">
      <w:pPr>
        <w:pStyle w:val="40"/>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14:paraId="64B039FB">
      <w:pPr>
        <w:pStyle w:val="4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14:paraId="4287FFA4">
      <w:pPr>
        <w:pStyle w:val="40"/>
        <w:ind w:firstLine="400"/>
      </w:pPr>
    </w:p>
    <w:p w14:paraId="0F01C179">
      <w:pPr>
        <w:pStyle w:val="40"/>
        <w:ind w:firstLine="400"/>
      </w:pPr>
    </w:p>
    <w:p w14:paraId="1F748A97">
      <w:pPr>
        <w:pStyle w:val="40"/>
        <w:ind w:firstLine="400"/>
      </w:pPr>
    </w:p>
    <w:p w14:paraId="6B98480F">
      <w:pPr>
        <w:pStyle w:val="40"/>
        <w:ind w:firstLine="400"/>
      </w:pPr>
    </w:p>
    <w:p w14:paraId="32B2F930">
      <w:pPr>
        <w:pStyle w:val="40"/>
        <w:ind w:firstLine="400"/>
      </w:pPr>
    </w:p>
    <w:p w14:paraId="689F7163">
      <w:pPr>
        <w:pStyle w:val="40"/>
        <w:ind w:firstLine="400"/>
      </w:pPr>
    </w:p>
    <w:p w14:paraId="33B5F122">
      <w:pPr>
        <w:pStyle w:val="40"/>
        <w:ind w:firstLine="400"/>
      </w:pPr>
    </w:p>
    <w:p w14:paraId="7E9FF2AB">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28"/>
          <w:szCs w:val="28"/>
        </w:rPr>
      </w:pPr>
    </w:p>
    <w:p w14:paraId="6C5580A0">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14:paraId="7A33DB01">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r>
        <w:rPr>
          <w:rFonts w:hint="eastAsia" w:ascii="仿宋" w:hAnsi="仿宋" w:eastAsia="仿宋" w:cs="仿宋"/>
          <w:b/>
          <w:bCs/>
          <w:kern w:val="44"/>
          <w:sz w:val="32"/>
          <w:szCs w:val="32"/>
        </w:rPr>
        <w:t>第一章</w:t>
      </w:r>
      <w:r>
        <w:rPr>
          <w:rFonts w:hint="eastAsia" w:ascii="仿宋" w:hAnsi="仿宋" w:eastAsia="仿宋" w:cs="仿宋"/>
          <w:b/>
          <w:bCs/>
          <w:kern w:val="44"/>
          <w:sz w:val="32"/>
          <w:szCs w:val="32"/>
          <w:lang w:val="en-US" w:eastAsia="zh-CN"/>
        </w:rPr>
        <w:t xml:space="preserve">  </w:t>
      </w:r>
      <w:r>
        <w:rPr>
          <w:rFonts w:hint="eastAsia" w:ascii="仿宋" w:hAnsi="仿宋" w:eastAsia="仿宋" w:cs="仿宋"/>
          <w:b/>
          <w:bCs/>
          <w:kern w:val="44"/>
          <w:sz w:val="32"/>
          <w:szCs w:val="32"/>
        </w:rPr>
        <w:t>邀请函</w:t>
      </w:r>
    </w:p>
    <w:p w14:paraId="656A16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各供应商：</w:t>
      </w:r>
    </w:p>
    <w:p w14:paraId="5F2D8B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w:t>
      </w:r>
      <w:r>
        <w:rPr>
          <w:rFonts w:hint="eastAsia" w:ascii="仿宋" w:hAnsi="仿宋" w:eastAsia="仿宋"/>
          <w:sz w:val="24"/>
          <w:szCs w:val="24"/>
        </w:rPr>
        <w:t>网络安全等级保护测评服务项目</w:t>
      </w:r>
      <w:r>
        <w:rPr>
          <w:rFonts w:hint="eastAsia" w:ascii="仿宋" w:hAnsi="仿宋" w:eastAsia="仿宋" w:cs="仿宋"/>
          <w:sz w:val="24"/>
          <w:szCs w:val="24"/>
          <w:highlight w:val="none"/>
          <w:vertAlign w:val="baseline"/>
          <w:lang w:val="en-US" w:eastAsia="zh-CN"/>
        </w:rPr>
        <w:t>公开挂网采购，欢迎符合条件的供应商参加响应。</w:t>
      </w:r>
    </w:p>
    <w:p w14:paraId="222A57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3" w:firstLineChars="3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一、项目概况</w:t>
      </w:r>
    </w:p>
    <w:p w14:paraId="14D54F63">
      <w:pPr>
        <w:spacing w:line="520" w:lineRule="exact"/>
        <w:ind w:firstLine="720" w:firstLineChars="300"/>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1.项目名称：</w:t>
      </w:r>
      <w:r>
        <w:rPr>
          <w:rFonts w:hint="eastAsia" w:ascii="仿宋" w:hAnsi="仿宋" w:eastAsia="仿宋" w:cs="仿宋"/>
          <w:b w:val="0"/>
          <w:bCs w:val="0"/>
          <w:sz w:val="24"/>
          <w:szCs w:val="24"/>
          <w:highlight w:val="none"/>
          <w:lang w:val="en-US" w:eastAsia="zh-CN"/>
        </w:rPr>
        <w:t>中山大学孙逸仙纪念医院深汕中心医院</w:t>
      </w:r>
      <w:r>
        <w:rPr>
          <w:rFonts w:hint="eastAsia" w:ascii="仿宋" w:hAnsi="仿宋" w:eastAsia="仿宋"/>
          <w:sz w:val="24"/>
          <w:szCs w:val="24"/>
        </w:rPr>
        <w:t>网络安全等级保护测评服务项目</w:t>
      </w:r>
      <w:r>
        <w:rPr>
          <w:rFonts w:hint="eastAsia" w:ascii="仿宋" w:hAnsi="仿宋" w:eastAsia="仿宋"/>
          <w:sz w:val="24"/>
          <w:szCs w:val="24"/>
          <w:lang w:eastAsia="zh-CN"/>
        </w:rPr>
        <w:t>（</w:t>
      </w:r>
      <w:r>
        <w:rPr>
          <w:rFonts w:hint="eastAsia" w:ascii="仿宋" w:hAnsi="仿宋" w:eastAsia="仿宋"/>
          <w:sz w:val="24"/>
          <w:szCs w:val="24"/>
          <w:lang w:val="en-US" w:eastAsia="zh-CN"/>
        </w:rPr>
        <w:t>第二次</w:t>
      </w:r>
      <w:r>
        <w:rPr>
          <w:rFonts w:hint="eastAsia" w:ascii="仿宋" w:hAnsi="仿宋" w:eastAsia="仿宋"/>
          <w:sz w:val="24"/>
          <w:szCs w:val="24"/>
          <w:lang w:eastAsia="zh-CN"/>
        </w:rPr>
        <w:t>）</w:t>
      </w:r>
    </w:p>
    <w:p w14:paraId="1F8F86A0">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2.项目编号：</w:t>
      </w:r>
      <w:r>
        <w:rPr>
          <w:rFonts w:hint="eastAsia" w:ascii="仿宋" w:hAnsi="仿宋" w:eastAsia="仿宋" w:cs="仿宋"/>
          <w:b w:val="0"/>
          <w:bCs w:val="0"/>
          <w:sz w:val="24"/>
          <w:szCs w:val="24"/>
          <w:highlight w:val="none"/>
        </w:rPr>
        <w:t>ZCB-2024002</w:t>
      </w:r>
      <w:r>
        <w:rPr>
          <w:rFonts w:hint="eastAsia" w:ascii="仿宋" w:hAnsi="仿宋" w:eastAsia="仿宋" w:cs="仿宋"/>
          <w:b w:val="0"/>
          <w:bCs w:val="0"/>
          <w:sz w:val="24"/>
          <w:szCs w:val="24"/>
          <w:highlight w:val="none"/>
          <w:lang w:val="en-US" w:eastAsia="zh-CN"/>
        </w:rPr>
        <w:t>6</w:t>
      </w:r>
    </w:p>
    <w:p w14:paraId="1CD89CF8">
      <w:pPr>
        <w:keepNext w:val="0"/>
        <w:keepLines w:val="0"/>
        <w:pageBreakBefore w:val="0"/>
        <w:widowControl w:val="0"/>
        <w:kinsoku/>
        <w:wordWrap/>
        <w:overflowPunct/>
        <w:topLinePunct w:val="0"/>
        <w:autoSpaceDE/>
        <w:autoSpaceDN/>
        <w:bidi w:val="0"/>
        <w:adjustRightInd/>
        <w:snapToGrid/>
        <w:spacing w:line="400" w:lineRule="exact"/>
        <w:ind w:firstLine="723" w:firstLineChars="3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二、项目内容</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2640"/>
        <w:gridCol w:w="2919"/>
      </w:tblGrid>
      <w:tr w14:paraId="31B9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tcPr>
          <w:p w14:paraId="50B0D68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采购内容</w:t>
            </w:r>
          </w:p>
        </w:tc>
        <w:tc>
          <w:tcPr>
            <w:tcW w:w="2640" w:type="dxa"/>
          </w:tcPr>
          <w:p w14:paraId="4BFFD52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采购预算（最高限价）</w:t>
            </w:r>
          </w:p>
        </w:tc>
        <w:tc>
          <w:tcPr>
            <w:tcW w:w="2919" w:type="dxa"/>
          </w:tcPr>
          <w:p w14:paraId="4865C3D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服务期</w:t>
            </w:r>
          </w:p>
        </w:tc>
      </w:tr>
      <w:tr w14:paraId="41A7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750" w:type="dxa"/>
          </w:tcPr>
          <w:p w14:paraId="69AAE2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sz w:val="24"/>
                <w:szCs w:val="24"/>
              </w:rPr>
              <w:t>网络安全等级保护测评服务</w:t>
            </w:r>
          </w:p>
        </w:tc>
        <w:tc>
          <w:tcPr>
            <w:tcW w:w="2640" w:type="dxa"/>
          </w:tcPr>
          <w:p w14:paraId="552A6B46">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sz w:val="24"/>
                <w:szCs w:val="24"/>
                <w:lang w:val="en-US" w:eastAsia="zh-CN"/>
              </w:rPr>
              <w:t>人民币22万元</w:t>
            </w:r>
          </w:p>
        </w:tc>
        <w:tc>
          <w:tcPr>
            <w:tcW w:w="2919" w:type="dxa"/>
          </w:tcPr>
          <w:p w14:paraId="329EB5E1">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年</w:t>
            </w:r>
          </w:p>
        </w:tc>
      </w:tr>
    </w:tbl>
    <w:p w14:paraId="261D026A">
      <w:pPr>
        <w:rPr>
          <w:rFonts w:hint="eastAsia"/>
          <w:lang w:val="en-US" w:eastAsia="zh-CN"/>
        </w:rPr>
      </w:pPr>
    </w:p>
    <w:p w14:paraId="6F188F7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1.详细技术规范请参阅</w:t>
      </w:r>
      <w:r>
        <w:rPr>
          <w:rFonts w:hint="eastAsia" w:ascii="仿宋" w:hAnsi="仿宋" w:eastAsia="仿宋" w:cs="仿宋"/>
          <w:bCs/>
          <w:color w:val="000000"/>
          <w:sz w:val="24"/>
          <w:szCs w:val="24"/>
          <w:highlight w:val="none"/>
          <w:lang w:val="en-US" w:eastAsia="zh-CN"/>
        </w:rPr>
        <w:t>采购</w:t>
      </w:r>
      <w:r>
        <w:rPr>
          <w:rFonts w:hint="eastAsia" w:ascii="仿宋" w:hAnsi="仿宋" w:eastAsia="仿宋" w:cs="仿宋"/>
          <w:bCs/>
          <w:color w:val="000000"/>
          <w:sz w:val="24"/>
          <w:szCs w:val="24"/>
          <w:highlight w:val="none"/>
        </w:rPr>
        <w:t>文件</w:t>
      </w:r>
      <w:r>
        <w:rPr>
          <w:rFonts w:hint="eastAsia" w:ascii="仿宋" w:hAnsi="仿宋" w:eastAsia="仿宋" w:cs="仿宋"/>
          <w:sz w:val="24"/>
          <w:szCs w:val="24"/>
          <w:vertAlign w:val="baseline"/>
          <w:lang w:val="en-US" w:eastAsia="zh-CN"/>
        </w:rPr>
        <w:t>中的用户需求书。响应供应商必须对本项目的全部内容进行响应报价，如响应报价超出最高限价，将导致响应无效。</w:t>
      </w:r>
    </w:p>
    <w:p w14:paraId="69BBE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2.服务时间：按采购人要求 </w:t>
      </w:r>
    </w:p>
    <w:p w14:paraId="0F1ABC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3.服务地点：按采购人要求</w:t>
      </w:r>
    </w:p>
    <w:p w14:paraId="22FCAA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响应供应商资格要求</w:t>
      </w:r>
    </w:p>
    <w:p w14:paraId="0A71057E">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14:paraId="3B469B3A">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6240757B">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661E1C61">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4CFE7434">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p w14:paraId="45DD2AAF">
      <w:pPr>
        <w:pStyle w:val="40"/>
        <w:adjustRightInd w:val="0"/>
        <w:snapToGrid w:val="0"/>
        <w:spacing w:line="360" w:lineRule="exact"/>
        <w:ind w:firstLine="482"/>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w:t>
      </w:r>
    </w:p>
    <w:p w14:paraId="32115E7D">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p w14:paraId="73459993">
      <w:pPr>
        <w:pStyle w:val="10"/>
        <w:keepNext w:val="0"/>
        <w:keepLines w:val="0"/>
        <w:pageBreakBefore w:val="0"/>
        <w:widowControl w:val="0"/>
        <w:kinsoku/>
        <w:wordWrap/>
        <w:overflowPunct/>
        <w:topLinePunct w:val="0"/>
        <w:autoSpaceDE/>
        <w:autoSpaceDN/>
        <w:bidi w:val="0"/>
        <w:adjustRightInd/>
        <w:spacing w:after="0" w:line="360" w:lineRule="exact"/>
        <w:ind w:firstLine="482" w:firstLineChars="200"/>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4.响应供应商须具备公安部第三研究所认证颁发的《网络安全等级测评与检测评估机构服务认证证书》</w:t>
      </w:r>
    </w:p>
    <w:p w14:paraId="1929C1DC">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5.本项目不接受联合体响应，成交供应商不得以任何方式转包或分包本项目。</w:t>
      </w:r>
    </w:p>
    <w:p w14:paraId="21E003C8">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6.法定代表人或单位负责人为同一人或者存在直接控股、管理关系的不同响应单位，不得参加同一合同项下的采购活动。</w:t>
      </w:r>
    </w:p>
    <w:p w14:paraId="7889A86F">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7.为本采购项目提供过整体设计、规范编制或者项目管理、监理、检测等服务的供应商，不得再参加本采购项目的响应。</w:t>
      </w:r>
    </w:p>
    <w:p w14:paraId="531E42F1">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highlight w:val="none"/>
        </w:rPr>
      </w:pPr>
      <w:r>
        <w:rPr>
          <w:rFonts w:hint="eastAsia" w:ascii="仿宋" w:hAnsi="仿宋" w:eastAsia="仿宋" w:cs="仿宋"/>
          <w:color w:val="000000"/>
          <w:kern w:val="2"/>
          <w:sz w:val="24"/>
          <w:szCs w:val="24"/>
          <w:highlight w:val="none"/>
          <w:lang w:val="en-US" w:eastAsia="zh-CN" w:bidi="ar-SA"/>
        </w:rPr>
        <w:t>注：响应供应商若不能同时满足以上条件则视为响应参与无效。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14:paraId="34AB3D02">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四、公告期限</w:t>
      </w:r>
    </w:p>
    <w:p w14:paraId="382D935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highlight w:val="none"/>
          <w:lang w:val="en-US" w:eastAsia="zh-CN"/>
        </w:rPr>
      </w:pPr>
      <w:r>
        <w:rPr>
          <w:rFonts w:hint="eastAsia" w:ascii="仿宋" w:hAnsi="仿宋" w:eastAsia="仿宋" w:cs="仿宋"/>
          <w:b w:val="0"/>
          <w:spacing w:val="0"/>
          <w:kern w:val="2"/>
          <w:sz w:val="24"/>
          <w:szCs w:val="24"/>
          <w:highlight w:val="none"/>
          <w:lang w:val="en-US" w:eastAsia="zh-CN" w:bidi="ar-SA"/>
        </w:rPr>
        <w:t>自本公告发布之日起5个工作日。</w:t>
      </w:r>
    </w:p>
    <w:p w14:paraId="0AAD2D66">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五、响应文件的递交</w:t>
      </w:r>
    </w:p>
    <w:p w14:paraId="55EFCE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w:t>
      </w:r>
      <w:r>
        <w:rPr>
          <w:rFonts w:hint="eastAsia" w:ascii="仿宋" w:hAnsi="仿宋" w:eastAsia="仿宋" w:cs="仿宋"/>
          <w:b/>
          <w:bCs/>
          <w:sz w:val="24"/>
          <w:szCs w:val="24"/>
          <w:highlight w:val="none"/>
          <w:u w:val="single"/>
          <w:lang w:val="en-US" w:eastAsia="zh-CN"/>
        </w:rPr>
        <w:t>纸质响应文件原件一式肆份（正本1份/副本3份），具体编制要求详见采购文件《第五章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网络安全等级保护测评服务项目（第二次），</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r>
        <w:rPr>
          <w:rFonts w:hint="eastAsia" w:ascii="仿宋" w:hAnsi="仿宋" w:eastAsia="仿宋" w:cs="仿宋"/>
          <w:b/>
          <w:bCs/>
          <w:sz w:val="24"/>
          <w:szCs w:val="24"/>
          <w:highlight w:val="none"/>
          <w:u w:val="single"/>
          <w:lang w:val="en-US" w:eastAsia="zh-CN"/>
        </w:rPr>
        <w:t>。</w:t>
      </w:r>
    </w:p>
    <w:p w14:paraId="337528BD">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2.响应文件接收截止时间：2024年12月10日17时30分。 迟于接收截止时间寄达我院的，视为无效响应。</w:t>
      </w:r>
    </w:p>
    <w:p w14:paraId="6588BE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指定收件地址：汕尾市城区东涌镇站前横二路1号中山大学孙逸仙纪念医院深汕中心医院行政楼404</w:t>
      </w:r>
    </w:p>
    <w:p w14:paraId="5DB9D74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收件人：吕老师    </w:t>
      </w:r>
    </w:p>
    <w:p w14:paraId="26497FC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联系电话：0660-3863496</w:t>
      </w:r>
    </w:p>
    <w:p w14:paraId="3D406E47">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六、评审会议时间：待定（根据医院工作安排开展评审，响应供应商无需出席）</w:t>
      </w:r>
    </w:p>
    <w:p w14:paraId="3D823936">
      <w:pPr>
        <w:rPr>
          <w:rFonts w:hint="default"/>
          <w:lang w:val="en-US" w:eastAsia="zh-CN"/>
        </w:rPr>
      </w:pPr>
    </w:p>
    <w:p w14:paraId="4F595735">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highlight w:val="none"/>
          <w:lang w:val="en-US" w:eastAsia="zh-CN" w:bidi="ar-SA"/>
        </w:rPr>
      </w:pPr>
      <w:bookmarkStart w:id="0" w:name="_Toc29127"/>
      <w:r>
        <w:rPr>
          <w:rFonts w:hint="eastAsia" w:ascii="仿宋" w:hAnsi="仿宋" w:eastAsia="仿宋" w:cs="仿宋"/>
          <w:b w:val="0"/>
          <w:spacing w:val="0"/>
          <w:kern w:val="2"/>
          <w:sz w:val="24"/>
          <w:szCs w:val="24"/>
          <w:highlight w:val="none"/>
          <w:lang w:val="en-US" w:eastAsia="zh-CN" w:bidi="ar-SA"/>
        </w:rPr>
        <w:t>中山大学孙逸仙纪念医院深汕中心医院</w:t>
      </w:r>
      <w:bookmarkEnd w:id="0"/>
    </w:p>
    <w:p w14:paraId="5E923C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ascii="宋体" w:hAnsi="宋体" w:eastAsia="宋体" w:cs="宋体"/>
          <w:color w:val="000000"/>
          <w:sz w:val="24"/>
          <w:szCs w:val="24"/>
          <w:highlight w:val="none"/>
          <w:lang w:val="en-US"/>
        </w:rPr>
      </w:pPr>
      <w:r>
        <w:rPr>
          <w:rFonts w:hint="eastAsia" w:ascii="仿宋" w:hAnsi="仿宋" w:eastAsia="仿宋" w:cs="仿宋"/>
          <w:b w:val="0"/>
          <w:spacing w:val="0"/>
          <w:kern w:val="2"/>
          <w:sz w:val="24"/>
          <w:szCs w:val="24"/>
          <w:highlight w:val="none"/>
          <w:lang w:val="en-US" w:eastAsia="zh-CN" w:bidi="ar-SA"/>
        </w:rPr>
        <w:t>2024年12月3</w:t>
      </w:r>
      <w:bookmarkStart w:id="11" w:name="_GoBack"/>
      <w:bookmarkEnd w:id="11"/>
      <w:r>
        <w:rPr>
          <w:rFonts w:hint="eastAsia" w:ascii="仿宋" w:hAnsi="仿宋" w:eastAsia="仿宋" w:cs="仿宋"/>
          <w:b w:val="0"/>
          <w:spacing w:val="0"/>
          <w:kern w:val="2"/>
          <w:sz w:val="24"/>
          <w:szCs w:val="24"/>
          <w:highlight w:val="none"/>
          <w:lang w:val="en-US" w:eastAsia="zh-CN" w:bidi="ar-SA"/>
        </w:rPr>
        <w:t>日</w:t>
      </w:r>
    </w:p>
    <w:p w14:paraId="2CDCE01C">
      <w:pPr>
        <w:pStyle w:val="40"/>
        <w:ind w:firstLine="400"/>
        <w:rPr>
          <w:highlight w:val="none"/>
        </w:rPr>
      </w:pPr>
    </w:p>
    <w:p w14:paraId="568781BE">
      <w:pPr>
        <w:pStyle w:val="40"/>
        <w:ind w:firstLine="400"/>
        <w:rPr>
          <w:highlight w:val="none"/>
        </w:rPr>
      </w:pPr>
    </w:p>
    <w:p w14:paraId="6793BF2C">
      <w:pPr>
        <w:pStyle w:val="40"/>
        <w:ind w:firstLine="400"/>
        <w:rPr>
          <w:highlight w:val="none"/>
        </w:rPr>
      </w:pPr>
    </w:p>
    <w:p w14:paraId="2FF4AD6D">
      <w:pPr>
        <w:pStyle w:val="40"/>
        <w:ind w:firstLine="400"/>
        <w:rPr>
          <w:highlight w:val="none"/>
        </w:rPr>
      </w:pPr>
    </w:p>
    <w:p w14:paraId="718AC0AF">
      <w:pPr>
        <w:pStyle w:val="40"/>
        <w:ind w:firstLine="400"/>
        <w:rPr>
          <w:highlight w:val="none"/>
        </w:rPr>
      </w:pPr>
    </w:p>
    <w:p w14:paraId="08CFBD03">
      <w:pPr>
        <w:pStyle w:val="40"/>
        <w:ind w:firstLine="400"/>
        <w:rPr>
          <w:highlight w:val="none"/>
        </w:rPr>
      </w:pPr>
    </w:p>
    <w:p w14:paraId="76E29D1F">
      <w:pPr>
        <w:pStyle w:val="40"/>
        <w:ind w:firstLine="400"/>
        <w:rPr>
          <w:highlight w:val="none"/>
        </w:rPr>
      </w:pPr>
    </w:p>
    <w:p w14:paraId="4CA5CAFD">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bookmarkStart w:id="1" w:name="_Toc417914519"/>
      <w:bookmarkStart w:id="2" w:name="_Toc385940875"/>
      <w:bookmarkStart w:id="3" w:name="_Toc385939529"/>
    </w:p>
    <w:p w14:paraId="62B8EAD4">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592933D6">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6A43F2FB">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39CB218C">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3EF2CD4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jc w:val="both"/>
        <w:textAlignment w:val="auto"/>
        <w:outlineLvl w:val="9"/>
        <w:rPr>
          <w:rFonts w:hint="eastAsia" w:ascii="仿宋" w:hAnsi="仿宋" w:eastAsia="仿宋" w:cs="仿宋"/>
          <w:b/>
          <w:bCs/>
          <w:kern w:val="44"/>
          <w:sz w:val="32"/>
          <w:szCs w:val="32"/>
          <w:highlight w:val="none"/>
          <w:lang w:val="en-US" w:eastAsia="zh-CN"/>
        </w:rPr>
      </w:pPr>
    </w:p>
    <w:p w14:paraId="7BFBC10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4FFADFF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28"/>
          <w:szCs w:val="28"/>
          <w:highlight w:val="none"/>
          <w:lang w:val="en-US" w:eastAsia="zh-CN"/>
        </w:rPr>
      </w:pPr>
    </w:p>
    <w:p w14:paraId="4A13B72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70893E8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337C86B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023819D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bCs/>
          <w:kern w:val="44"/>
          <w:sz w:val="32"/>
          <w:szCs w:val="32"/>
          <w:highlight w:val="none"/>
          <w:lang w:val="en-US" w:eastAsia="zh-CN"/>
        </w:rPr>
        <w:t>第二章 用户需求书</w:t>
      </w:r>
    </w:p>
    <w:p w14:paraId="3092C8F4">
      <w:pPr>
        <w:pStyle w:val="58"/>
        <w:numPr>
          <w:ilvl w:val="0"/>
          <w:numId w:val="0"/>
        </w:numPr>
        <w:autoSpaceDE w:val="0"/>
        <w:autoSpaceDN w:val="0"/>
        <w:spacing w:line="240" w:lineRule="auto"/>
        <w:ind w:left="600" w:leftChars="0" w:hanging="600" w:firstLineChars="0"/>
        <w:outlineLvl w:val="0"/>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zh-CN"/>
        </w:rPr>
        <w:t>注：“★”号条款是关键</w:t>
      </w:r>
      <w:r>
        <w:rPr>
          <w:rFonts w:hint="eastAsia" w:ascii="仿宋" w:hAnsi="仿宋" w:eastAsia="仿宋" w:cs="仿宋"/>
          <w:b/>
          <w:bCs/>
          <w:color w:val="auto"/>
          <w:sz w:val="24"/>
          <w:szCs w:val="24"/>
          <w:highlight w:val="none"/>
          <w:u w:val="none"/>
          <w:lang w:val="en-US" w:eastAsia="zh-CN"/>
        </w:rPr>
        <w:t>服务要求</w:t>
      </w:r>
      <w:r>
        <w:rPr>
          <w:rFonts w:hint="eastAsia" w:ascii="仿宋" w:hAnsi="仿宋" w:eastAsia="仿宋" w:cs="仿宋"/>
          <w:b/>
          <w:bCs/>
          <w:color w:val="auto"/>
          <w:sz w:val="24"/>
          <w:szCs w:val="24"/>
          <w:highlight w:val="none"/>
          <w:u w:val="none"/>
          <w:lang w:val="zh-CN"/>
        </w:rPr>
        <w:t>，一项不符合即导致该</w:t>
      </w:r>
      <w:r>
        <w:rPr>
          <w:rFonts w:hint="eastAsia" w:ascii="仿宋" w:hAnsi="仿宋" w:eastAsia="仿宋" w:cs="仿宋"/>
          <w:b/>
          <w:bCs/>
          <w:color w:val="auto"/>
          <w:sz w:val="24"/>
          <w:szCs w:val="24"/>
          <w:highlight w:val="none"/>
          <w:u w:val="none"/>
          <w:lang w:val="en-US" w:eastAsia="zh-CN"/>
        </w:rPr>
        <w:t>响应供应商响应</w:t>
      </w:r>
      <w:r>
        <w:rPr>
          <w:rFonts w:hint="eastAsia" w:ascii="仿宋" w:hAnsi="仿宋" w:eastAsia="仿宋" w:cs="仿宋"/>
          <w:b/>
          <w:bCs/>
          <w:color w:val="auto"/>
          <w:sz w:val="24"/>
          <w:szCs w:val="24"/>
          <w:highlight w:val="none"/>
          <w:u w:val="none"/>
          <w:lang w:val="zh-CN"/>
        </w:rPr>
        <w:t>无效。</w:t>
      </w:r>
      <w:r>
        <w:rPr>
          <w:rFonts w:hint="default" w:ascii="仿宋" w:hAnsi="仿宋" w:eastAsia="仿宋" w:cs="仿宋"/>
          <w:b/>
          <w:bCs/>
          <w:color w:val="auto"/>
          <w:sz w:val="24"/>
          <w:szCs w:val="24"/>
          <w:highlight w:val="none"/>
          <w:u w:val="none"/>
          <w:lang w:val="en-US" w:eastAsia="zh-CN"/>
        </w:rPr>
        <w:t>带“▲”号条款为评审时的重要技术参数，不作</w:t>
      </w:r>
      <w:r>
        <w:rPr>
          <w:rFonts w:hint="eastAsia" w:ascii="仿宋" w:hAnsi="仿宋" w:eastAsia="仿宋" w:cs="仿宋"/>
          <w:b/>
          <w:bCs/>
          <w:color w:val="auto"/>
          <w:sz w:val="24"/>
          <w:szCs w:val="24"/>
          <w:highlight w:val="none"/>
          <w:u w:val="none"/>
          <w:lang w:val="en-US" w:eastAsia="zh-CN"/>
        </w:rPr>
        <w:t>为响应</w:t>
      </w:r>
      <w:r>
        <w:rPr>
          <w:rFonts w:hint="default" w:ascii="仿宋" w:hAnsi="仿宋" w:eastAsia="仿宋" w:cs="仿宋"/>
          <w:b/>
          <w:bCs/>
          <w:color w:val="auto"/>
          <w:sz w:val="24"/>
          <w:szCs w:val="24"/>
          <w:highlight w:val="none"/>
          <w:u w:val="none"/>
          <w:lang w:val="en-US" w:eastAsia="zh-CN"/>
        </w:rPr>
        <w:t>无效条款。</w:t>
      </w:r>
    </w:p>
    <w:p w14:paraId="412A1824">
      <w:pPr>
        <w:pStyle w:val="58"/>
        <w:numPr>
          <w:ilvl w:val="0"/>
          <w:numId w:val="0"/>
        </w:numPr>
        <w:autoSpaceDE w:val="0"/>
        <w:autoSpaceDN w:val="0"/>
        <w:spacing w:line="240" w:lineRule="auto"/>
        <w:ind w:left="600" w:leftChars="0" w:hanging="600" w:firstLineChars="0"/>
        <w:outlineLvl w:val="0"/>
        <w:rPr>
          <w:rFonts w:hint="default"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一、项目概况</w:t>
      </w:r>
    </w:p>
    <w:p w14:paraId="28F0003E">
      <w:pPr>
        <w:pStyle w:val="71"/>
        <w:ind w:firstLine="480"/>
        <w:jc w:val="both"/>
        <w:rPr>
          <w:rFonts w:hint="eastAsia" w:ascii="仿宋" w:hAnsi="仿宋" w:eastAsia="仿宋" w:cs="仿宋"/>
          <w:b/>
          <w:color w:val="000000"/>
          <w:sz w:val="24"/>
          <w:szCs w:val="24"/>
          <w:highlight w:val="none"/>
          <w:lang w:val="en-US" w:eastAsia="zh-CN"/>
        </w:rPr>
      </w:pPr>
      <w:r>
        <w:rPr>
          <w:rFonts w:hint="eastAsia" w:ascii="仿宋" w:hAnsi="仿宋" w:eastAsia="仿宋" w:cs="仿宋"/>
          <w:iCs/>
          <w:kern w:val="2"/>
          <w:sz w:val="24"/>
          <w:szCs w:val="24"/>
          <w:lang w:val="en-US" w:eastAsia="zh-CN" w:bidi="ar-SA"/>
        </w:rPr>
        <w:t>本项目主要依据《网络安全等级保护基本要求（GB/T22239-2019）》（若有新标就最高）、《信息安全技术网络基础技术要求》《中华人民共和国信息安全等级保护管理办法》和《中华人民共和国网络安全法》等标准规范，对中山大学孙逸仙纪念医院深汕中心医院开展网络安全等级保护测评；同时协助采购人通过公安机关的备案与检查。</w:t>
      </w:r>
    </w:p>
    <w:p w14:paraId="1B108161">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w:t>
      </w:r>
      <w:r>
        <w:rPr>
          <w:rFonts w:hint="eastAsia" w:ascii="仿宋" w:hAnsi="仿宋" w:eastAsia="仿宋" w:cs="仿宋"/>
          <w:b/>
          <w:color w:val="000000"/>
          <w:sz w:val="24"/>
          <w:szCs w:val="24"/>
          <w:highlight w:val="none"/>
        </w:rPr>
        <w:t>采购内容</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2640"/>
        <w:gridCol w:w="2919"/>
      </w:tblGrid>
      <w:tr w14:paraId="7D5E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tcPr>
          <w:p w14:paraId="3845F04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采购内容</w:t>
            </w:r>
          </w:p>
        </w:tc>
        <w:tc>
          <w:tcPr>
            <w:tcW w:w="2640" w:type="dxa"/>
          </w:tcPr>
          <w:p w14:paraId="181CC18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采购预算（最高限价）</w:t>
            </w:r>
          </w:p>
        </w:tc>
        <w:tc>
          <w:tcPr>
            <w:tcW w:w="2919" w:type="dxa"/>
          </w:tcPr>
          <w:p w14:paraId="68E2DD1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服务期</w:t>
            </w:r>
          </w:p>
        </w:tc>
      </w:tr>
      <w:tr w14:paraId="5E55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750" w:type="dxa"/>
          </w:tcPr>
          <w:p w14:paraId="22358F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sz w:val="24"/>
                <w:szCs w:val="24"/>
              </w:rPr>
              <w:t>网络安全等级保护测评服务</w:t>
            </w:r>
          </w:p>
        </w:tc>
        <w:tc>
          <w:tcPr>
            <w:tcW w:w="2640" w:type="dxa"/>
          </w:tcPr>
          <w:p w14:paraId="6EC1BB81">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sz w:val="24"/>
                <w:szCs w:val="24"/>
                <w:lang w:val="en-US" w:eastAsia="zh-CN"/>
              </w:rPr>
              <w:t>人民币22万元</w:t>
            </w:r>
          </w:p>
        </w:tc>
        <w:tc>
          <w:tcPr>
            <w:tcW w:w="2919" w:type="dxa"/>
          </w:tcPr>
          <w:p w14:paraId="14ADA82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年</w:t>
            </w:r>
          </w:p>
        </w:tc>
      </w:tr>
    </w:tbl>
    <w:p w14:paraId="331C2C63">
      <w:pPr>
        <w:keepNext w:val="0"/>
        <w:keepLines w:val="0"/>
        <w:pageBreakBefore w:val="0"/>
        <w:widowControl w:val="0"/>
        <w:numPr>
          <w:ilvl w:val="-1"/>
          <w:numId w:val="0"/>
        </w:numPr>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注：响应供应商必须对本项目全部内容进行响应报价，如响应报价超出最高限价，将导致响应无效。</w:t>
      </w:r>
    </w:p>
    <w:p w14:paraId="33351411">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三、服务要求</w:t>
      </w:r>
    </w:p>
    <w:p w14:paraId="1E8876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iCs/>
          <w:sz w:val="24"/>
          <w:szCs w:val="24"/>
        </w:rPr>
      </w:pPr>
      <w:r>
        <w:rPr>
          <w:rFonts w:hint="eastAsia" w:ascii="仿宋" w:hAnsi="仿宋" w:eastAsia="仿宋" w:cs="仿宋"/>
          <w:iCs/>
          <w:sz w:val="24"/>
          <w:szCs w:val="24"/>
          <w:lang w:val="en-US" w:eastAsia="zh-CN"/>
        </w:rPr>
        <w:t>1、</w:t>
      </w:r>
      <w:r>
        <w:rPr>
          <w:rFonts w:hint="eastAsia" w:ascii="仿宋" w:hAnsi="仿宋" w:eastAsia="仿宋" w:cs="仿宋"/>
          <w:iCs/>
          <w:sz w:val="24"/>
          <w:szCs w:val="24"/>
        </w:rPr>
        <w:t>项目前期准备。自合同签订之日起10个工作日内，成立项目工作小组，调研相关部门的对接需求。自合同签订之日起15个工作日内提交初次测评结果。出具初次测评结果后15个工作</w:t>
      </w:r>
      <w:r>
        <w:rPr>
          <w:rFonts w:hint="eastAsia" w:ascii="仿宋" w:hAnsi="仿宋" w:eastAsia="仿宋" w:cs="仿宋"/>
          <w:iCs/>
          <w:sz w:val="24"/>
          <w:szCs w:val="24"/>
          <w:highlight w:val="none"/>
        </w:rPr>
        <w:t>日内采购</w:t>
      </w:r>
      <w:r>
        <w:rPr>
          <w:rFonts w:hint="eastAsia" w:ascii="仿宋" w:hAnsi="仿宋" w:eastAsia="仿宋" w:cs="仿宋"/>
          <w:iCs/>
          <w:sz w:val="24"/>
          <w:szCs w:val="24"/>
          <w:highlight w:val="none"/>
          <w:lang w:val="en-US" w:eastAsia="zh-CN"/>
        </w:rPr>
        <w:t>人</w:t>
      </w:r>
      <w:r>
        <w:rPr>
          <w:rFonts w:hint="eastAsia" w:ascii="仿宋" w:hAnsi="仿宋" w:eastAsia="仿宋" w:cs="仿宋"/>
          <w:iCs/>
          <w:sz w:val="24"/>
          <w:szCs w:val="24"/>
          <w:highlight w:val="none"/>
        </w:rPr>
        <w:t>完成</w:t>
      </w:r>
      <w:r>
        <w:rPr>
          <w:rFonts w:hint="eastAsia" w:ascii="仿宋" w:hAnsi="仿宋" w:eastAsia="仿宋" w:cs="仿宋"/>
          <w:iCs/>
          <w:sz w:val="24"/>
          <w:szCs w:val="24"/>
        </w:rPr>
        <w:t>相应整改，整改完成后</w:t>
      </w:r>
      <w:r>
        <w:rPr>
          <w:rFonts w:hint="eastAsia" w:ascii="仿宋" w:hAnsi="仿宋" w:eastAsia="仿宋" w:cs="仿宋"/>
          <w:iCs/>
          <w:sz w:val="24"/>
          <w:szCs w:val="24"/>
          <w:lang w:val="en-US" w:eastAsia="zh-CN"/>
        </w:rPr>
        <w:t>成交供应商</w:t>
      </w:r>
      <w:r>
        <w:rPr>
          <w:rFonts w:hint="eastAsia" w:ascii="仿宋" w:hAnsi="仿宋" w:eastAsia="仿宋" w:cs="仿宋"/>
          <w:iCs/>
          <w:sz w:val="24"/>
          <w:szCs w:val="24"/>
        </w:rPr>
        <w:t>15个工作日内出具《网络安全等级保护【系统名称】等级测评报告》。</w:t>
      </w:r>
    </w:p>
    <w:p w14:paraId="1CFDC50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iCs/>
          <w:sz w:val="24"/>
          <w:szCs w:val="24"/>
        </w:rPr>
      </w:pPr>
      <w:r>
        <w:rPr>
          <w:rFonts w:hint="eastAsia" w:ascii="仿宋" w:hAnsi="仿宋" w:eastAsia="仿宋" w:cs="仿宋"/>
          <w:iCs/>
          <w:sz w:val="24"/>
          <w:szCs w:val="24"/>
          <w:lang w:val="en-US" w:eastAsia="zh-CN"/>
        </w:rPr>
        <w:t>2、</w:t>
      </w:r>
      <w:r>
        <w:rPr>
          <w:rFonts w:hint="eastAsia" w:ascii="仿宋" w:hAnsi="仿宋" w:eastAsia="仿宋" w:cs="仿宋"/>
          <w:iCs/>
          <w:sz w:val="24"/>
          <w:szCs w:val="24"/>
        </w:rPr>
        <w:t>经双方同意，测评过程中可根据实际情况对测评进度作适当修改，并以修改后的测评进度作为服务执行的期限。</w:t>
      </w:r>
    </w:p>
    <w:p w14:paraId="42654B4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iCs/>
          <w:sz w:val="24"/>
          <w:szCs w:val="24"/>
        </w:rPr>
      </w:pPr>
      <w:r>
        <w:rPr>
          <w:rFonts w:hint="eastAsia" w:ascii="仿宋" w:hAnsi="仿宋" w:eastAsia="仿宋" w:cs="仿宋"/>
          <w:iCs/>
          <w:sz w:val="24"/>
          <w:szCs w:val="24"/>
          <w:lang w:val="en-US" w:eastAsia="zh-CN"/>
        </w:rPr>
        <w:t>3、</w:t>
      </w:r>
      <w:r>
        <w:rPr>
          <w:rFonts w:hint="eastAsia" w:ascii="仿宋" w:hAnsi="仿宋" w:eastAsia="仿宋" w:cs="仿宋"/>
          <w:iCs/>
          <w:sz w:val="24"/>
          <w:szCs w:val="24"/>
        </w:rPr>
        <w:t>如因</w:t>
      </w:r>
      <w:r>
        <w:rPr>
          <w:rFonts w:hint="eastAsia" w:ascii="仿宋" w:hAnsi="仿宋" w:eastAsia="仿宋" w:cs="仿宋"/>
          <w:iCs/>
          <w:sz w:val="24"/>
          <w:szCs w:val="24"/>
          <w:lang w:val="en-US" w:eastAsia="zh-CN"/>
        </w:rPr>
        <w:t>采购人</w:t>
      </w:r>
      <w:r>
        <w:rPr>
          <w:rFonts w:hint="eastAsia" w:ascii="仿宋" w:hAnsi="仿宋" w:eastAsia="仿宋" w:cs="仿宋"/>
          <w:iCs/>
          <w:sz w:val="24"/>
          <w:szCs w:val="24"/>
        </w:rPr>
        <w:t>原因导致测评进度延迟，应由</w:t>
      </w:r>
      <w:r>
        <w:rPr>
          <w:rFonts w:hint="eastAsia" w:ascii="仿宋" w:hAnsi="仿宋" w:eastAsia="仿宋" w:cs="仿宋"/>
          <w:iCs/>
          <w:sz w:val="24"/>
          <w:szCs w:val="24"/>
          <w:lang w:val="en-US" w:eastAsia="zh-CN"/>
        </w:rPr>
        <w:t>采购人</w:t>
      </w:r>
      <w:r>
        <w:rPr>
          <w:rFonts w:hint="eastAsia" w:ascii="仿宋" w:hAnsi="仿宋" w:eastAsia="仿宋" w:cs="仿宋"/>
          <w:iCs/>
          <w:sz w:val="24"/>
          <w:szCs w:val="24"/>
        </w:rPr>
        <w:t>负责，</w:t>
      </w:r>
      <w:r>
        <w:rPr>
          <w:rFonts w:hint="eastAsia" w:ascii="仿宋" w:hAnsi="仿宋" w:eastAsia="仿宋" w:cs="仿宋"/>
          <w:iCs/>
          <w:sz w:val="24"/>
          <w:szCs w:val="24"/>
          <w:lang w:val="en-US" w:eastAsia="zh-CN"/>
        </w:rPr>
        <w:t>成交</w:t>
      </w:r>
      <w:r>
        <w:rPr>
          <w:rFonts w:hint="eastAsia" w:ascii="仿宋" w:hAnsi="仿宋" w:eastAsia="仿宋" w:cs="仿宋"/>
          <w:iCs/>
          <w:sz w:val="24"/>
          <w:szCs w:val="24"/>
        </w:rPr>
        <w:t>供应商不承担责任。</w:t>
      </w:r>
    </w:p>
    <w:p w14:paraId="0A2FA55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iCs/>
          <w:sz w:val="24"/>
          <w:szCs w:val="24"/>
        </w:rPr>
      </w:pPr>
      <w:r>
        <w:rPr>
          <w:rFonts w:hint="eastAsia" w:ascii="仿宋" w:hAnsi="仿宋" w:eastAsia="仿宋" w:cs="仿宋"/>
          <w:iCs/>
          <w:sz w:val="24"/>
          <w:szCs w:val="24"/>
          <w:lang w:val="en-US" w:eastAsia="zh-CN"/>
        </w:rPr>
        <w:t>4、</w:t>
      </w:r>
      <w:r>
        <w:rPr>
          <w:rFonts w:hint="eastAsia" w:ascii="仿宋" w:hAnsi="仿宋" w:eastAsia="仿宋" w:cs="仿宋"/>
          <w:iCs/>
          <w:sz w:val="24"/>
          <w:szCs w:val="24"/>
        </w:rPr>
        <w:t>如因</w:t>
      </w:r>
      <w:r>
        <w:rPr>
          <w:rFonts w:hint="eastAsia" w:ascii="仿宋" w:hAnsi="仿宋" w:eastAsia="仿宋" w:cs="仿宋"/>
          <w:iCs/>
          <w:sz w:val="24"/>
          <w:szCs w:val="24"/>
          <w:lang w:val="en-US" w:eastAsia="zh-CN"/>
        </w:rPr>
        <w:t>成交</w:t>
      </w:r>
      <w:r>
        <w:rPr>
          <w:rFonts w:hint="eastAsia" w:ascii="仿宋" w:hAnsi="仿宋" w:eastAsia="仿宋" w:cs="仿宋"/>
          <w:iCs/>
          <w:sz w:val="24"/>
          <w:szCs w:val="24"/>
        </w:rPr>
        <w:t>供应商原因导致测评进度延迟，则</w:t>
      </w:r>
      <w:r>
        <w:rPr>
          <w:rFonts w:hint="eastAsia" w:ascii="仿宋" w:hAnsi="仿宋" w:eastAsia="仿宋" w:cs="仿宋"/>
          <w:iCs/>
          <w:sz w:val="24"/>
          <w:szCs w:val="24"/>
          <w:lang w:val="en-US" w:eastAsia="zh-CN"/>
        </w:rPr>
        <w:t>成交</w:t>
      </w:r>
      <w:r>
        <w:rPr>
          <w:rFonts w:hint="eastAsia" w:ascii="仿宋" w:hAnsi="仿宋" w:eastAsia="仿宋" w:cs="仿宋"/>
          <w:iCs/>
          <w:sz w:val="24"/>
          <w:szCs w:val="24"/>
        </w:rPr>
        <w:t>供应商须在</w:t>
      </w:r>
      <w:r>
        <w:rPr>
          <w:rFonts w:hint="eastAsia" w:ascii="仿宋" w:hAnsi="仿宋" w:eastAsia="仿宋" w:cs="仿宋"/>
          <w:iCs/>
          <w:sz w:val="24"/>
          <w:szCs w:val="24"/>
          <w:lang w:val="en-US" w:eastAsia="zh-CN"/>
        </w:rPr>
        <w:t>采购人</w:t>
      </w:r>
      <w:r>
        <w:rPr>
          <w:rFonts w:hint="eastAsia" w:ascii="仿宋" w:hAnsi="仿宋" w:eastAsia="仿宋" w:cs="仿宋"/>
          <w:iCs/>
          <w:sz w:val="24"/>
          <w:szCs w:val="24"/>
        </w:rPr>
        <w:t>另行规定时间内完成所有测评工作并提交正式测评报告。</w:t>
      </w:r>
    </w:p>
    <w:p w14:paraId="58CEDB0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iCs/>
          <w:sz w:val="24"/>
          <w:szCs w:val="24"/>
        </w:rPr>
      </w:pPr>
      <w:r>
        <w:rPr>
          <w:rFonts w:hint="eastAsia" w:ascii="仿宋" w:hAnsi="仿宋" w:eastAsia="仿宋" w:cs="仿宋"/>
          <w:iCs/>
          <w:sz w:val="24"/>
          <w:szCs w:val="24"/>
          <w:lang w:val="en-US" w:eastAsia="zh-CN"/>
        </w:rPr>
        <w:t>5、</w:t>
      </w:r>
      <w:r>
        <w:rPr>
          <w:rFonts w:hint="eastAsia" w:ascii="仿宋" w:hAnsi="仿宋" w:eastAsia="仿宋" w:cs="仿宋"/>
          <w:iCs/>
          <w:sz w:val="24"/>
          <w:szCs w:val="24"/>
        </w:rPr>
        <w:t>测评在</w:t>
      </w:r>
      <w:r>
        <w:rPr>
          <w:rFonts w:hint="eastAsia" w:ascii="仿宋" w:hAnsi="仿宋" w:eastAsia="仿宋" w:cs="仿宋"/>
          <w:iCs/>
          <w:sz w:val="24"/>
          <w:szCs w:val="24"/>
          <w:lang w:val="en-US" w:eastAsia="zh-CN"/>
        </w:rPr>
        <w:t>采购人</w:t>
      </w:r>
      <w:r>
        <w:rPr>
          <w:rFonts w:hint="eastAsia" w:ascii="仿宋" w:hAnsi="仿宋" w:eastAsia="仿宋" w:cs="仿宋"/>
          <w:iCs/>
          <w:sz w:val="24"/>
          <w:szCs w:val="24"/>
        </w:rPr>
        <w:t>指定地点或项目现场进行。</w:t>
      </w:r>
    </w:p>
    <w:p w14:paraId="6A055294">
      <w:pPr>
        <w:widowControl w:val="0"/>
        <w:numPr>
          <w:ilvl w:val="0"/>
          <w:numId w:val="0"/>
        </w:numPr>
        <w:ind w:firstLine="480" w:firstLineChars="200"/>
        <w:jc w:val="both"/>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6、成交供应商</w:t>
      </w:r>
      <w:r>
        <w:rPr>
          <w:rFonts w:hint="eastAsia" w:ascii="仿宋" w:hAnsi="仿宋" w:eastAsia="仿宋" w:cs="仿宋"/>
          <w:iCs/>
          <w:sz w:val="24"/>
          <w:szCs w:val="24"/>
          <w:highlight w:val="none"/>
        </w:rPr>
        <w:t>保证所使用的所有工具和软件不会产生所有权和知识产权等纠纷，并保证工具和软件的可用性和可靠性。由此产生的一切责任由</w:t>
      </w:r>
      <w:r>
        <w:rPr>
          <w:rFonts w:hint="eastAsia" w:ascii="仿宋" w:hAnsi="仿宋" w:eastAsia="仿宋" w:cs="仿宋"/>
          <w:iCs/>
          <w:sz w:val="24"/>
          <w:szCs w:val="24"/>
          <w:highlight w:val="none"/>
          <w:lang w:val="en-US" w:eastAsia="zh-CN"/>
        </w:rPr>
        <w:t>成交</w:t>
      </w:r>
      <w:r>
        <w:rPr>
          <w:rFonts w:hint="eastAsia" w:ascii="仿宋" w:hAnsi="仿宋" w:eastAsia="仿宋" w:cs="仿宋"/>
          <w:iCs/>
          <w:sz w:val="24"/>
          <w:szCs w:val="24"/>
          <w:highlight w:val="none"/>
        </w:rPr>
        <w:t>供应商负责。</w:t>
      </w:r>
    </w:p>
    <w:p w14:paraId="34DF1CF9">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7、成交供应商必须遵守采购人内部各项规章制度和内部操作规程，履行保密义务，未经批准不得以任何理由泄露任何保密信息和内部资料（包含但不限于工作秘密、内部管理制度、安全措施、技术资料、图纸、数据以及与业务有关的采购人的信息及其他信息等）；技术团队应具备有利于开展实施工作的工具（包括软件和硬件）。</w:t>
      </w:r>
    </w:p>
    <w:p w14:paraId="78D110D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left"/>
        <w:textAlignment w:val="auto"/>
        <w:rPr>
          <w:rFonts w:hint="eastAsia" w:ascii="仿宋" w:hAnsi="仿宋" w:eastAsia="仿宋" w:cs="仿宋"/>
          <w:iCs/>
          <w:sz w:val="24"/>
          <w:szCs w:val="24"/>
        </w:rPr>
      </w:pPr>
      <w:r>
        <w:rPr>
          <w:rFonts w:hint="eastAsia" w:ascii="仿宋" w:hAnsi="仿宋" w:eastAsia="仿宋" w:cs="仿宋"/>
          <w:kern w:val="2"/>
          <w:sz w:val="24"/>
          <w:szCs w:val="24"/>
          <w:highlight w:val="none"/>
          <w:lang w:val="en-US" w:eastAsia="zh-CN" w:bidi="ar-SA"/>
        </w:rPr>
        <w:t>8、采购人在项目过程中为成交供应商提供必要的办公场地和会议场所。</w:t>
      </w:r>
    </w:p>
    <w:p w14:paraId="0B54F97D">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四、评估方式</w:t>
      </w:r>
    </w:p>
    <w:p w14:paraId="720F4772">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根据实际情况，且经</w:t>
      </w:r>
      <w:r>
        <w:rPr>
          <w:rFonts w:hint="eastAsia" w:ascii="仿宋" w:hAnsi="仿宋" w:eastAsia="仿宋" w:cs="仿宋"/>
          <w:iCs/>
          <w:sz w:val="24"/>
          <w:szCs w:val="24"/>
          <w:lang w:val="en-US" w:eastAsia="zh-CN"/>
        </w:rPr>
        <w:t>采购人</w:t>
      </w:r>
      <w:r>
        <w:rPr>
          <w:rFonts w:hint="eastAsia" w:ascii="仿宋" w:hAnsi="仿宋" w:eastAsia="仿宋" w:cs="仿宋"/>
          <w:iCs/>
          <w:sz w:val="24"/>
          <w:szCs w:val="24"/>
        </w:rPr>
        <w:t>同意，</w:t>
      </w:r>
      <w:r>
        <w:rPr>
          <w:rFonts w:hint="eastAsia" w:ascii="仿宋" w:hAnsi="仿宋" w:eastAsia="仿宋" w:cs="仿宋"/>
          <w:iCs/>
          <w:sz w:val="24"/>
          <w:szCs w:val="24"/>
          <w:lang w:val="en-US" w:eastAsia="zh-CN"/>
        </w:rPr>
        <w:t>响应</w:t>
      </w:r>
      <w:r>
        <w:rPr>
          <w:rFonts w:hint="eastAsia" w:ascii="仿宋" w:hAnsi="仿宋" w:eastAsia="仿宋" w:cs="仿宋"/>
          <w:iCs/>
          <w:sz w:val="24"/>
          <w:szCs w:val="24"/>
        </w:rPr>
        <w:t>供应商可采用远程测评或现场测评的测评方法。</w:t>
      </w:r>
    </w:p>
    <w:p w14:paraId="1171C97F">
      <w:pPr>
        <w:pStyle w:val="8"/>
        <w:spacing w:line="360" w:lineRule="auto"/>
        <w:rPr>
          <w:rFonts w:hint="eastAsia" w:ascii="仿宋" w:hAnsi="仿宋" w:eastAsia="仿宋" w:cs="仿宋"/>
          <w:b/>
          <w:bCs/>
          <w:iCs/>
          <w:sz w:val="24"/>
          <w:szCs w:val="24"/>
        </w:rPr>
      </w:pPr>
      <w:r>
        <w:rPr>
          <w:rFonts w:hint="eastAsia" w:ascii="仿宋" w:hAnsi="仿宋" w:eastAsia="仿宋" w:cs="仿宋"/>
          <w:b/>
          <w:bCs/>
          <w:iCs/>
          <w:sz w:val="24"/>
          <w:szCs w:val="24"/>
          <w:lang w:val="en-US" w:eastAsia="zh-CN"/>
        </w:rPr>
        <w:t>五、</w:t>
      </w:r>
      <w:r>
        <w:rPr>
          <w:rFonts w:hint="eastAsia" w:ascii="仿宋" w:hAnsi="仿宋" w:eastAsia="仿宋" w:cs="仿宋"/>
          <w:b/>
          <w:bCs/>
          <w:iCs/>
          <w:sz w:val="24"/>
          <w:szCs w:val="24"/>
        </w:rPr>
        <w:t>服务对象</w:t>
      </w:r>
    </w:p>
    <w:tbl>
      <w:tblPr>
        <w:tblStyle w:val="28"/>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2"/>
        <w:gridCol w:w="5020"/>
        <w:gridCol w:w="1033"/>
        <w:gridCol w:w="1006"/>
      </w:tblGrid>
      <w:tr w14:paraId="20A8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022" w:type="dxa"/>
            <w:noWrap w:val="0"/>
            <w:tcMar>
              <w:top w:w="15" w:type="dxa"/>
              <w:left w:w="15" w:type="dxa"/>
              <w:right w:w="15" w:type="dxa"/>
            </w:tcMar>
            <w:vAlign w:val="center"/>
          </w:tcPr>
          <w:p w14:paraId="4C45B50F">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5020" w:type="dxa"/>
            <w:noWrap w:val="0"/>
            <w:tcMar>
              <w:top w:w="15" w:type="dxa"/>
              <w:left w:w="15" w:type="dxa"/>
              <w:right w:w="15" w:type="dxa"/>
            </w:tcMar>
            <w:vAlign w:val="center"/>
          </w:tcPr>
          <w:p w14:paraId="7016A302">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系统名称</w:t>
            </w:r>
          </w:p>
        </w:tc>
        <w:tc>
          <w:tcPr>
            <w:tcW w:w="1033" w:type="dxa"/>
            <w:noWrap w:val="0"/>
            <w:tcMar>
              <w:top w:w="15" w:type="dxa"/>
              <w:left w:w="15" w:type="dxa"/>
              <w:right w:w="15" w:type="dxa"/>
            </w:tcMar>
            <w:vAlign w:val="center"/>
          </w:tcPr>
          <w:p w14:paraId="4245FB79">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006" w:type="dxa"/>
            <w:noWrap w:val="0"/>
            <w:tcMar>
              <w:top w:w="15" w:type="dxa"/>
              <w:left w:w="15" w:type="dxa"/>
              <w:right w:w="15" w:type="dxa"/>
            </w:tcMar>
            <w:vAlign w:val="center"/>
          </w:tcPr>
          <w:p w14:paraId="13E3F9FF">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等级</w:t>
            </w:r>
          </w:p>
        </w:tc>
      </w:tr>
      <w:tr w14:paraId="4A2E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022" w:type="dxa"/>
            <w:noWrap w:val="0"/>
            <w:tcMar>
              <w:top w:w="15" w:type="dxa"/>
              <w:left w:w="15" w:type="dxa"/>
              <w:right w:w="15" w:type="dxa"/>
            </w:tcMar>
            <w:vAlign w:val="center"/>
          </w:tcPr>
          <w:p w14:paraId="35CA160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5020" w:type="dxa"/>
            <w:noWrap w:val="0"/>
            <w:tcMar>
              <w:top w:w="15" w:type="dxa"/>
              <w:left w:w="15" w:type="dxa"/>
              <w:right w:w="15" w:type="dxa"/>
            </w:tcMar>
            <w:vAlign w:val="top"/>
          </w:tcPr>
          <w:p w14:paraId="219B44C1">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深汕中心医院HCS0混合云平台</w:t>
            </w:r>
            <w:r>
              <w:rPr>
                <w:rFonts w:hint="eastAsia" w:ascii="仿宋" w:hAnsi="仿宋" w:eastAsia="仿宋" w:cs="仿宋"/>
                <w:sz w:val="24"/>
                <w:szCs w:val="24"/>
                <w:lang w:val="en-US" w:eastAsia="zh-CN"/>
              </w:rPr>
              <w:t>系统</w:t>
            </w:r>
          </w:p>
        </w:tc>
        <w:tc>
          <w:tcPr>
            <w:tcW w:w="1033" w:type="dxa"/>
            <w:noWrap w:val="0"/>
            <w:tcMar>
              <w:top w:w="15" w:type="dxa"/>
              <w:left w:w="15" w:type="dxa"/>
              <w:right w:w="15" w:type="dxa"/>
            </w:tcMar>
            <w:vAlign w:val="center"/>
          </w:tcPr>
          <w:p w14:paraId="1AE2BA6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06" w:type="dxa"/>
            <w:noWrap w:val="0"/>
            <w:tcMar>
              <w:top w:w="15" w:type="dxa"/>
              <w:left w:w="15" w:type="dxa"/>
              <w:right w:w="15" w:type="dxa"/>
            </w:tcMar>
            <w:vAlign w:val="center"/>
          </w:tcPr>
          <w:p w14:paraId="6C783EA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三级</w:t>
            </w:r>
          </w:p>
        </w:tc>
      </w:tr>
      <w:tr w14:paraId="7C77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022" w:type="dxa"/>
            <w:noWrap w:val="0"/>
            <w:tcMar>
              <w:top w:w="15" w:type="dxa"/>
              <w:left w:w="15" w:type="dxa"/>
              <w:right w:w="15" w:type="dxa"/>
            </w:tcMar>
            <w:vAlign w:val="center"/>
          </w:tcPr>
          <w:p w14:paraId="50F5E2D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5020" w:type="dxa"/>
            <w:noWrap w:val="0"/>
            <w:tcMar>
              <w:top w:w="15" w:type="dxa"/>
              <w:left w:w="15" w:type="dxa"/>
              <w:right w:w="15" w:type="dxa"/>
            </w:tcMar>
            <w:vAlign w:val="top"/>
          </w:tcPr>
          <w:p w14:paraId="2799BB76">
            <w:pPr>
              <w:spacing w:line="360" w:lineRule="auto"/>
              <w:jc w:val="left"/>
              <w:rPr>
                <w:rFonts w:hint="eastAsia" w:ascii="仿宋" w:hAnsi="仿宋" w:eastAsia="仿宋" w:cs="仿宋"/>
                <w:sz w:val="24"/>
                <w:szCs w:val="24"/>
              </w:rPr>
            </w:pPr>
            <w:r>
              <w:rPr>
                <w:rFonts w:hint="eastAsia" w:ascii="仿宋" w:hAnsi="仿宋" w:eastAsia="仿宋" w:cs="仿宋"/>
                <w:sz w:val="24"/>
                <w:szCs w:val="24"/>
              </w:rPr>
              <w:t>互联网医院系统</w:t>
            </w:r>
          </w:p>
        </w:tc>
        <w:tc>
          <w:tcPr>
            <w:tcW w:w="1033" w:type="dxa"/>
            <w:noWrap w:val="0"/>
            <w:tcMar>
              <w:top w:w="15" w:type="dxa"/>
              <w:left w:w="15" w:type="dxa"/>
              <w:right w:w="15" w:type="dxa"/>
            </w:tcMar>
            <w:vAlign w:val="center"/>
          </w:tcPr>
          <w:p w14:paraId="694317D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06" w:type="dxa"/>
            <w:noWrap w:val="0"/>
            <w:tcMar>
              <w:top w:w="15" w:type="dxa"/>
              <w:left w:w="15" w:type="dxa"/>
              <w:right w:w="15" w:type="dxa"/>
            </w:tcMar>
            <w:vAlign w:val="center"/>
          </w:tcPr>
          <w:p w14:paraId="3F3F90C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三级</w:t>
            </w:r>
          </w:p>
        </w:tc>
      </w:tr>
      <w:tr w14:paraId="3C56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022" w:type="dxa"/>
            <w:noWrap w:val="0"/>
            <w:tcMar>
              <w:top w:w="15" w:type="dxa"/>
              <w:left w:w="15" w:type="dxa"/>
              <w:right w:w="15" w:type="dxa"/>
            </w:tcMar>
            <w:vAlign w:val="center"/>
          </w:tcPr>
          <w:p w14:paraId="00CAD9C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5020" w:type="dxa"/>
            <w:noWrap w:val="0"/>
            <w:tcMar>
              <w:top w:w="15" w:type="dxa"/>
              <w:left w:w="15" w:type="dxa"/>
              <w:right w:w="15" w:type="dxa"/>
            </w:tcMar>
            <w:vAlign w:val="top"/>
          </w:tcPr>
          <w:p w14:paraId="4703A4C5">
            <w:pPr>
              <w:spacing w:line="360" w:lineRule="auto"/>
              <w:jc w:val="left"/>
              <w:rPr>
                <w:rFonts w:hint="eastAsia" w:ascii="仿宋" w:hAnsi="仿宋" w:eastAsia="仿宋" w:cs="仿宋"/>
                <w:sz w:val="24"/>
                <w:szCs w:val="24"/>
              </w:rPr>
            </w:pPr>
            <w:r>
              <w:rPr>
                <w:rFonts w:hint="eastAsia" w:ascii="仿宋" w:hAnsi="仿宋" w:eastAsia="仿宋" w:cs="仿宋"/>
                <w:color w:val="auto"/>
                <w:sz w:val="24"/>
                <w:szCs w:val="24"/>
                <w:highlight w:val="none"/>
              </w:rPr>
              <w:t>实验室信息系统</w:t>
            </w:r>
          </w:p>
        </w:tc>
        <w:tc>
          <w:tcPr>
            <w:tcW w:w="1033" w:type="dxa"/>
            <w:noWrap w:val="0"/>
            <w:tcMar>
              <w:top w:w="15" w:type="dxa"/>
              <w:left w:w="15" w:type="dxa"/>
              <w:right w:w="15" w:type="dxa"/>
            </w:tcMar>
            <w:vAlign w:val="center"/>
          </w:tcPr>
          <w:p w14:paraId="3EDE5FB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06" w:type="dxa"/>
            <w:noWrap w:val="0"/>
            <w:tcMar>
              <w:top w:w="15" w:type="dxa"/>
              <w:left w:w="15" w:type="dxa"/>
              <w:right w:w="15" w:type="dxa"/>
            </w:tcMar>
            <w:vAlign w:val="center"/>
          </w:tcPr>
          <w:p w14:paraId="04D7377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三级</w:t>
            </w:r>
          </w:p>
        </w:tc>
      </w:tr>
      <w:tr w14:paraId="7190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022" w:type="dxa"/>
            <w:noWrap w:val="0"/>
            <w:tcMar>
              <w:top w:w="15" w:type="dxa"/>
              <w:left w:w="15" w:type="dxa"/>
              <w:right w:w="15" w:type="dxa"/>
            </w:tcMar>
            <w:vAlign w:val="center"/>
          </w:tcPr>
          <w:p w14:paraId="66F8745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5020" w:type="dxa"/>
            <w:noWrap w:val="0"/>
            <w:tcMar>
              <w:top w:w="15" w:type="dxa"/>
              <w:left w:w="15" w:type="dxa"/>
              <w:right w:w="15" w:type="dxa"/>
            </w:tcMar>
            <w:vAlign w:val="top"/>
          </w:tcPr>
          <w:p w14:paraId="7FC98D62">
            <w:pPr>
              <w:spacing w:line="360" w:lineRule="auto"/>
              <w:jc w:val="left"/>
              <w:rPr>
                <w:rFonts w:hint="eastAsia" w:ascii="仿宋" w:hAnsi="仿宋" w:eastAsia="仿宋" w:cs="仿宋"/>
                <w:sz w:val="24"/>
                <w:szCs w:val="24"/>
              </w:rPr>
            </w:pPr>
            <w:r>
              <w:rPr>
                <w:rFonts w:hint="eastAsia" w:ascii="仿宋" w:hAnsi="仿宋" w:eastAsia="仿宋" w:cs="仿宋"/>
                <w:sz w:val="24"/>
                <w:szCs w:val="24"/>
              </w:rPr>
              <w:t>医疗信息集成管理平台系统</w:t>
            </w:r>
          </w:p>
        </w:tc>
        <w:tc>
          <w:tcPr>
            <w:tcW w:w="1033" w:type="dxa"/>
            <w:noWrap w:val="0"/>
            <w:tcMar>
              <w:top w:w="15" w:type="dxa"/>
              <w:left w:w="15" w:type="dxa"/>
              <w:right w:w="15" w:type="dxa"/>
            </w:tcMar>
            <w:vAlign w:val="center"/>
          </w:tcPr>
          <w:p w14:paraId="462501D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06" w:type="dxa"/>
            <w:noWrap w:val="0"/>
            <w:tcMar>
              <w:top w:w="15" w:type="dxa"/>
              <w:left w:w="15" w:type="dxa"/>
              <w:right w:w="15" w:type="dxa"/>
            </w:tcMar>
            <w:vAlign w:val="center"/>
          </w:tcPr>
          <w:p w14:paraId="523B7CA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三级</w:t>
            </w:r>
          </w:p>
        </w:tc>
      </w:tr>
      <w:tr w14:paraId="4E36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022" w:type="dxa"/>
            <w:noWrap w:val="0"/>
            <w:tcMar>
              <w:top w:w="15" w:type="dxa"/>
              <w:left w:w="15" w:type="dxa"/>
              <w:right w:w="15" w:type="dxa"/>
            </w:tcMar>
            <w:vAlign w:val="center"/>
          </w:tcPr>
          <w:p w14:paraId="0E9937B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5020" w:type="dxa"/>
            <w:noWrap w:val="0"/>
            <w:tcMar>
              <w:top w:w="15" w:type="dxa"/>
              <w:left w:w="15" w:type="dxa"/>
              <w:right w:w="15" w:type="dxa"/>
            </w:tcMar>
            <w:vAlign w:val="top"/>
          </w:tcPr>
          <w:p w14:paraId="0831BD58">
            <w:pPr>
              <w:spacing w:line="360" w:lineRule="auto"/>
              <w:jc w:val="left"/>
              <w:rPr>
                <w:rFonts w:hint="eastAsia" w:ascii="仿宋" w:hAnsi="仿宋" w:eastAsia="仿宋" w:cs="仿宋"/>
                <w:sz w:val="24"/>
                <w:szCs w:val="24"/>
              </w:rPr>
            </w:pPr>
            <w:r>
              <w:rPr>
                <w:rFonts w:hint="eastAsia" w:ascii="仿宋" w:hAnsi="仿宋" w:eastAsia="仿宋" w:cs="仿宋"/>
                <w:sz w:val="24"/>
                <w:szCs w:val="24"/>
              </w:rPr>
              <w:t>医院信息管理系统</w:t>
            </w:r>
          </w:p>
        </w:tc>
        <w:tc>
          <w:tcPr>
            <w:tcW w:w="1033" w:type="dxa"/>
            <w:noWrap w:val="0"/>
            <w:tcMar>
              <w:top w:w="15" w:type="dxa"/>
              <w:left w:w="15" w:type="dxa"/>
              <w:right w:w="15" w:type="dxa"/>
            </w:tcMar>
            <w:vAlign w:val="center"/>
          </w:tcPr>
          <w:p w14:paraId="1F80AA4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06" w:type="dxa"/>
            <w:noWrap w:val="0"/>
            <w:tcMar>
              <w:top w:w="15" w:type="dxa"/>
              <w:left w:w="15" w:type="dxa"/>
              <w:right w:w="15" w:type="dxa"/>
            </w:tcMar>
            <w:vAlign w:val="center"/>
          </w:tcPr>
          <w:p w14:paraId="640C341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三级</w:t>
            </w:r>
          </w:p>
        </w:tc>
      </w:tr>
      <w:tr w14:paraId="3686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022" w:type="dxa"/>
            <w:noWrap w:val="0"/>
            <w:tcMar>
              <w:top w:w="15" w:type="dxa"/>
              <w:left w:w="15" w:type="dxa"/>
              <w:right w:w="15" w:type="dxa"/>
            </w:tcMar>
            <w:vAlign w:val="center"/>
          </w:tcPr>
          <w:p w14:paraId="318B9BB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5020" w:type="dxa"/>
            <w:noWrap w:val="0"/>
            <w:tcMar>
              <w:top w:w="15" w:type="dxa"/>
              <w:left w:w="15" w:type="dxa"/>
              <w:right w:w="15" w:type="dxa"/>
            </w:tcMar>
            <w:vAlign w:val="center"/>
          </w:tcPr>
          <w:p w14:paraId="2A1ED29A">
            <w:pPr>
              <w:spacing w:line="360" w:lineRule="auto"/>
              <w:jc w:val="left"/>
              <w:rPr>
                <w:rFonts w:hint="eastAsia" w:ascii="仿宋" w:hAnsi="仿宋" w:eastAsia="仿宋" w:cs="仿宋"/>
                <w:sz w:val="24"/>
                <w:szCs w:val="24"/>
              </w:rPr>
            </w:pPr>
            <w:r>
              <w:rPr>
                <w:rFonts w:hint="eastAsia" w:ascii="仿宋" w:hAnsi="仿宋" w:eastAsia="仿宋" w:cs="仿宋"/>
                <w:sz w:val="24"/>
                <w:szCs w:val="24"/>
              </w:rPr>
              <w:t>影像系统</w:t>
            </w:r>
          </w:p>
        </w:tc>
        <w:tc>
          <w:tcPr>
            <w:tcW w:w="1033" w:type="dxa"/>
            <w:noWrap w:val="0"/>
            <w:tcMar>
              <w:top w:w="15" w:type="dxa"/>
              <w:left w:w="15" w:type="dxa"/>
              <w:right w:w="15" w:type="dxa"/>
            </w:tcMar>
            <w:vAlign w:val="center"/>
          </w:tcPr>
          <w:p w14:paraId="11AAC57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06" w:type="dxa"/>
            <w:noWrap w:val="0"/>
            <w:tcMar>
              <w:top w:w="15" w:type="dxa"/>
              <w:left w:w="15" w:type="dxa"/>
              <w:right w:w="15" w:type="dxa"/>
            </w:tcMar>
            <w:vAlign w:val="center"/>
          </w:tcPr>
          <w:p w14:paraId="6B4AC92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三级</w:t>
            </w:r>
          </w:p>
        </w:tc>
      </w:tr>
    </w:tbl>
    <w:p w14:paraId="3ABF76BF">
      <w:pPr>
        <w:pStyle w:val="8"/>
        <w:spacing w:line="360" w:lineRule="auto"/>
        <w:rPr>
          <w:rFonts w:hint="eastAsia" w:ascii="仿宋" w:hAnsi="仿宋" w:eastAsia="仿宋" w:cs="仿宋"/>
          <w:b/>
          <w:bCs/>
          <w:iCs/>
          <w:sz w:val="24"/>
          <w:szCs w:val="24"/>
          <w:lang w:val="en-US" w:eastAsia="zh-CN"/>
        </w:rPr>
      </w:pPr>
      <w:r>
        <w:rPr>
          <w:rFonts w:hint="eastAsia" w:ascii="仿宋" w:hAnsi="仿宋" w:eastAsia="仿宋" w:cs="仿宋"/>
          <w:b/>
          <w:bCs/>
          <w:iCs/>
          <w:sz w:val="24"/>
          <w:szCs w:val="24"/>
          <w:lang w:val="en-US" w:eastAsia="zh-CN"/>
        </w:rPr>
        <w:t>六、服务内容</w:t>
      </w:r>
    </w:p>
    <w:p w14:paraId="58C793F3">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根据《信息系统安全等级保护基本要求》（GB/T22239-2019）等标准聘请或具有网络安全等级测评与检测评估机构服务认证证书的机构组织开展信息系统等级保护符合性测评，衡量中山大学孙逸仙纪念医院深汕中心医院信息系统的安全保护管理措施和技术措施是否符合等级保护基本要求，是否具备相应的安全保护能力，如果不符合安全等级保护要求，则出具《网络安全等级保护测评整改问题清单》。待完成整改后，则进行等级保护验收测评，出具《信息系统网络安全等级测评报告》。</w:t>
      </w:r>
    </w:p>
    <w:p w14:paraId="472FAE21">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依据信息系统的安全保护等级，通过人员访谈、</w:t>
      </w:r>
      <w:r>
        <w:rPr>
          <w:rFonts w:hint="eastAsia" w:ascii="仿宋" w:hAnsi="仿宋" w:eastAsia="仿宋" w:cs="仿宋"/>
          <w:iCs/>
          <w:sz w:val="24"/>
          <w:szCs w:val="24"/>
          <w:highlight w:val="none"/>
        </w:rPr>
        <w:t>文档</w:t>
      </w:r>
      <w:r>
        <w:rPr>
          <w:rFonts w:hint="eastAsia" w:ascii="仿宋" w:hAnsi="仿宋" w:eastAsia="仿宋" w:cs="仿宋"/>
          <w:iCs/>
          <w:sz w:val="24"/>
          <w:szCs w:val="24"/>
          <w:highlight w:val="none"/>
          <w:lang w:val="en-US" w:eastAsia="zh-CN"/>
        </w:rPr>
        <w:t>查询</w:t>
      </w:r>
      <w:r>
        <w:rPr>
          <w:rFonts w:hint="eastAsia" w:ascii="仿宋" w:hAnsi="仿宋" w:eastAsia="仿宋" w:cs="仿宋"/>
          <w:iCs/>
          <w:sz w:val="24"/>
          <w:szCs w:val="24"/>
        </w:rPr>
        <w:t>、实地察看、配置检查、工具检测等方法从安全物理环境、安全通信网络、安全区域边界、安全计算环境、安全管理中心、安全管理制度、安全管理机构、安全管理人员、安全建设管理、安全运维管理等方面，判断信息系统现有的安全保护水平与国家信息安全等级保护管理规范和技术标准要求项之间的符合情况。</w:t>
      </w:r>
    </w:p>
    <w:p w14:paraId="1A0C9FAC">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对信息系统进行整体、全面、公正的评估，对不符合项进行风险分析，编写安全等级保护测评报告，最终完成验收测评工作，达到国家规定的信息安全要求，并完成向汕尾市公安局提交测评备案工作。</w:t>
      </w:r>
    </w:p>
    <w:p w14:paraId="44B2B8ED">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本次测评工作具体分为安全技术测评和安全管理测评两大类。安全技术测评包括：安全物理环境、安全通信网络、安全区域边界、安全计算环境、安全管理中心等五个层面上的安全控制测评；安全管理测评包括：安全管理制度、安全管理机构、安全管理人员、安全建设管理、安全运维管理等五个方面的安全控制测评。详细内容包括：</w:t>
      </w:r>
    </w:p>
    <w:p w14:paraId="24EFAD7D">
      <w:pPr>
        <w:numPr>
          <w:ilvl w:val="0"/>
          <w:numId w:val="0"/>
        </w:numPr>
        <w:ind w:leftChars="0"/>
        <w:rPr>
          <w:rFonts w:hint="eastAsia" w:ascii="仿宋" w:hAnsi="仿宋" w:eastAsia="仿宋" w:cs="仿宋"/>
          <w:iCs/>
          <w:sz w:val="24"/>
          <w:szCs w:val="24"/>
        </w:rPr>
      </w:pPr>
      <w:r>
        <w:rPr>
          <w:rFonts w:hint="eastAsia" w:ascii="仿宋" w:hAnsi="仿宋" w:eastAsia="仿宋" w:cs="仿宋"/>
          <w:iCs/>
          <w:sz w:val="24"/>
          <w:szCs w:val="24"/>
        </w:rPr>
        <w:t>①安全物理环境</w:t>
      </w:r>
    </w:p>
    <w:p w14:paraId="22670080">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物理安全测评评测信息系统的物理安全保障情况。主要涉及对象为机房。在内容上，物理安全层面测评实施过程应涉及10个工作单元，具体工作单元包括：物理位置的选择、物理访问控制、防盗窃和防破坏、防雷击、防火、防水和防潮、防静电、温湿度控制、电力供应、电磁防护。</w:t>
      </w:r>
    </w:p>
    <w:p w14:paraId="3FAB8D22">
      <w:pPr>
        <w:numPr>
          <w:ilvl w:val="0"/>
          <w:numId w:val="0"/>
        </w:numPr>
        <w:ind w:leftChars="0"/>
        <w:rPr>
          <w:rFonts w:hint="eastAsia" w:ascii="仿宋" w:hAnsi="仿宋" w:eastAsia="仿宋" w:cs="仿宋"/>
          <w:iCs/>
          <w:sz w:val="24"/>
          <w:szCs w:val="24"/>
        </w:rPr>
      </w:pPr>
      <w:r>
        <w:rPr>
          <w:rFonts w:hint="eastAsia" w:ascii="仿宋" w:hAnsi="仿宋" w:eastAsia="仿宋" w:cs="仿宋"/>
          <w:iCs/>
          <w:sz w:val="24"/>
          <w:szCs w:val="24"/>
        </w:rPr>
        <w:t>②安全通信网络</w:t>
      </w:r>
    </w:p>
    <w:p w14:paraId="0F19EB80">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通信网络安全测评通过访谈、检查和测试的方式评测信息系统的通信网络安全保障情况。主要涉及对象为机房的核心节点网络设备、主机设备以及网络拓扑结构等三大类对象。在内容上通信网络安全层面测评过程涉及网络架构、通信传输、可信验证3个工作单元的测评。</w:t>
      </w:r>
    </w:p>
    <w:p w14:paraId="3722C24B">
      <w:pPr>
        <w:numPr>
          <w:ilvl w:val="0"/>
          <w:numId w:val="0"/>
        </w:numPr>
        <w:ind w:leftChars="0"/>
        <w:rPr>
          <w:rFonts w:hint="eastAsia" w:ascii="仿宋" w:hAnsi="仿宋" w:eastAsia="仿宋" w:cs="仿宋"/>
          <w:iCs/>
          <w:sz w:val="24"/>
          <w:szCs w:val="24"/>
        </w:rPr>
      </w:pPr>
      <w:r>
        <w:rPr>
          <w:rFonts w:hint="eastAsia" w:ascii="仿宋" w:hAnsi="仿宋" w:eastAsia="仿宋" w:cs="仿宋"/>
          <w:iCs/>
          <w:sz w:val="24"/>
          <w:szCs w:val="24"/>
        </w:rPr>
        <w:t>③安全区域边界</w:t>
      </w:r>
    </w:p>
    <w:p w14:paraId="72D6B699">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网络边界安全测评通过访谈、检查和测试的方式评测信息系统的网络边界防护保障情况。主要涉及对象为网络结构、网络边界设备、网络安全设备，安全层面测评实施过程涉及边界防护、访问控制、入侵防范、恶意代码和垃圾邮件防范、安全审计、可信验证6个工作单元的测评。</w:t>
      </w:r>
    </w:p>
    <w:p w14:paraId="2FB87957">
      <w:pPr>
        <w:numPr>
          <w:ilvl w:val="0"/>
          <w:numId w:val="0"/>
        </w:numPr>
        <w:ind w:leftChars="0"/>
        <w:rPr>
          <w:rFonts w:hint="eastAsia" w:ascii="仿宋" w:hAnsi="仿宋" w:eastAsia="仿宋" w:cs="仿宋"/>
          <w:iCs/>
          <w:sz w:val="24"/>
          <w:szCs w:val="24"/>
        </w:rPr>
      </w:pPr>
      <w:r>
        <w:rPr>
          <w:rFonts w:hint="eastAsia" w:ascii="仿宋" w:hAnsi="仿宋" w:eastAsia="仿宋" w:cs="仿宋"/>
          <w:iCs/>
          <w:sz w:val="24"/>
          <w:szCs w:val="24"/>
        </w:rPr>
        <w:t>④安全计算环境</w:t>
      </w:r>
    </w:p>
    <w:p w14:paraId="3AA0CAD9">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应用安全测评通过访谈、检查和测试的方式评测信息系统的应用安全保障情况。在内容上，安全计算环境层面测评实施过程涉及身份鉴别、访问控制、安全审计、入侵防范、恶意代码防范、可信验证、数据完整性、数据保密性、数据备份恢复、剩余信息保护、个人信息保护11个工作单元的测评。</w:t>
      </w:r>
    </w:p>
    <w:p w14:paraId="794501A9">
      <w:pPr>
        <w:numPr>
          <w:ilvl w:val="0"/>
          <w:numId w:val="0"/>
        </w:numPr>
        <w:ind w:leftChars="0"/>
        <w:rPr>
          <w:rFonts w:hint="eastAsia" w:ascii="仿宋" w:hAnsi="仿宋" w:eastAsia="仿宋" w:cs="仿宋"/>
          <w:iCs/>
          <w:sz w:val="24"/>
          <w:szCs w:val="24"/>
        </w:rPr>
      </w:pPr>
      <w:r>
        <w:rPr>
          <w:rFonts w:hint="eastAsia" w:ascii="仿宋" w:hAnsi="仿宋" w:eastAsia="仿宋" w:cs="仿宋"/>
          <w:iCs/>
          <w:sz w:val="24"/>
          <w:szCs w:val="24"/>
        </w:rPr>
        <w:t>⑤安全管理中心</w:t>
      </w:r>
    </w:p>
    <w:p w14:paraId="736BAE1C">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安全管理中心测评通过访谈和检查的方式评测信息系统的数据安全保障情况。本次测评重点检查业务信息系统的在集中管控方面的措施和保障。在内容上，安全管理中心层面测评实施过程涉及系统管理、审计管理、安全管理和集中管控4个工作单元的测评。</w:t>
      </w:r>
    </w:p>
    <w:p w14:paraId="51392CA8">
      <w:pPr>
        <w:numPr>
          <w:ilvl w:val="0"/>
          <w:numId w:val="0"/>
        </w:numPr>
        <w:ind w:leftChars="0"/>
        <w:rPr>
          <w:rFonts w:hint="eastAsia" w:ascii="仿宋" w:hAnsi="仿宋" w:eastAsia="仿宋" w:cs="仿宋"/>
          <w:iCs/>
          <w:sz w:val="24"/>
          <w:szCs w:val="24"/>
        </w:rPr>
      </w:pPr>
      <w:r>
        <w:rPr>
          <w:rFonts w:hint="eastAsia" w:ascii="仿宋" w:hAnsi="仿宋" w:eastAsia="仿宋" w:cs="仿宋"/>
          <w:iCs/>
          <w:sz w:val="24"/>
          <w:szCs w:val="24"/>
        </w:rPr>
        <w:t>⑥安全管理制度</w:t>
      </w:r>
    </w:p>
    <w:p w14:paraId="0246E993">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安全管理制度测评通过访谈和检查的形式评测安全管理制度的制定、发布、评审和修订等情况。主要涉及安全主管人员、安全管理人员、各类其它人员、各类管理制度、各类操作规程文件等对象。在内容上，安全管理制度测评实施过程涉及安全策略、管理制度、制定与发布、评审和修订4个工作单元的测评。</w:t>
      </w:r>
    </w:p>
    <w:p w14:paraId="6CFA14C9">
      <w:pPr>
        <w:numPr>
          <w:ilvl w:val="0"/>
          <w:numId w:val="0"/>
        </w:numPr>
        <w:ind w:leftChars="0"/>
        <w:rPr>
          <w:rFonts w:hint="eastAsia" w:ascii="仿宋" w:hAnsi="仿宋" w:eastAsia="仿宋" w:cs="仿宋"/>
          <w:iCs/>
          <w:sz w:val="24"/>
          <w:szCs w:val="24"/>
        </w:rPr>
      </w:pPr>
      <w:r>
        <w:rPr>
          <w:rFonts w:hint="eastAsia" w:ascii="仿宋" w:hAnsi="仿宋" w:eastAsia="仿宋" w:cs="仿宋"/>
          <w:iCs/>
          <w:sz w:val="24"/>
          <w:szCs w:val="24"/>
        </w:rPr>
        <w:t>⑦安全管理机构</w:t>
      </w:r>
    </w:p>
    <w:p w14:paraId="1A1E5BEB">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安全管理机构测评通过访谈和检查的形式评测安全管理机构的组成情况和机构工作组织情况。主要涉及安全主管人员、安全管理人员、相关的文件资料和工作记录等对象。在内容上，安全管理机构测评实施过程涉及岗位设置、人员配备、授权和审批、沟通与合作和审核与检查5个工作单元的测评。</w:t>
      </w:r>
    </w:p>
    <w:p w14:paraId="7F3950B9">
      <w:pPr>
        <w:numPr>
          <w:ilvl w:val="0"/>
          <w:numId w:val="0"/>
        </w:numPr>
        <w:ind w:leftChars="0"/>
        <w:rPr>
          <w:rFonts w:hint="eastAsia" w:ascii="仿宋" w:hAnsi="仿宋" w:eastAsia="仿宋" w:cs="仿宋"/>
          <w:iCs/>
          <w:sz w:val="24"/>
          <w:szCs w:val="24"/>
        </w:rPr>
      </w:pPr>
      <w:r>
        <w:rPr>
          <w:rFonts w:hint="eastAsia" w:ascii="仿宋" w:hAnsi="仿宋" w:eastAsia="仿宋" w:cs="仿宋"/>
          <w:iCs/>
          <w:sz w:val="24"/>
          <w:szCs w:val="24"/>
        </w:rPr>
        <w:t>⑧安全人员管理</w:t>
      </w:r>
    </w:p>
    <w:p w14:paraId="500D0A2B">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人员安全管理测评通过访谈和检查的形式评测机构人员安全控制方面的情况。主要涉及安全主管人员、人事管理人员、相关管理制度、相关工作记录等对象。在内容上，人员安全管理测评实施过程涉及人员录用、人员离岗、安全意识教育和培训、外部人员访问管理5个工作单元的测评。</w:t>
      </w:r>
    </w:p>
    <w:p w14:paraId="7240017A">
      <w:pPr>
        <w:numPr>
          <w:ilvl w:val="0"/>
          <w:numId w:val="0"/>
        </w:numPr>
        <w:ind w:leftChars="0"/>
        <w:rPr>
          <w:rFonts w:hint="eastAsia" w:ascii="仿宋" w:hAnsi="仿宋" w:eastAsia="仿宋" w:cs="仿宋"/>
          <w:iCs/>
          <w:sz w:val="24"/>
          <w:szCs w:val="24"/>
        </w:rPr>
      </w:pPr>
      <w:r>
        <w:rPr>
          <w:rFonts w:hint="eastAsia" w:ascii="仿宋" w:hAnsi="仿宋" w:eastAsia="仿宋" w:cs="仿宋"/>
          <w:iCs/>
          <w:sz w:val="24"/>
          <w:szCs w:val="24"/>
        </w:rPr>
        <w:t>⑨安全建设管理</w:t>
      </w:r>
    </w:p>
    <w:p w14:paraId="12CD0831">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系统建设管理测评通过访谈和检查的形式评测系统建设管理过程中的安全控制情况。主要涉及安全主管人员、系统建设负责人、各类管理制度、操作规程文件、执行过程记录等对象。 在内容上，系统建设管理测评实施过程涉及系统定级和备案、安全方案设计、产品采购和使用、自行软件开发、外包软件开发、工程实施、测试验收、系统交付、服务商选择9个工作单元的测评。</w:t>
      </w:r>
    </w:p>
    <w:p w14:paraId="20610F89">
      <w:pPr>
        <w:numPr>
          <w:ilvl w:val="0"/>
          <w:numId w:val="0"/>
        </w:numPr>
        <w:ind w:leftChars="0"/>
        <w:rPr>
          <w:rFonts w:hint="eastAsia" w:ascii="仿宋" w:hAnsi="仿宋" w:eastAsia="仿宋" w:cs="仿宋"/>
          <w:iCs/>
          <w:sz w:val="24"/>
          <w:szCs w:val="24"/>
        </w:rPr>
      </w:pPr>
      <w:r>
        <w:rPr>
          <w:rFonts w:hint="eastAsia" w:ascii="仿宋" w:hAnsi="仿宋" w:eastAsia="仿宋" w:cs="仿宋"/>
          <w:iCs/>
          <w:sz w:val="24"/>
          <w:szCs w:val="24"/>
        </w:rPr>
        <w:t>⑩安全运维管理</w:t>
      </w:r>
    </w:p>
    <w:p w14:paraId="6DFD990E">
      <w:pPr>
        <w:ind w:firstLine="480" w:firstLineChars="200"/>
        <w:rPr>
          <w:rFonts w:hint="eastAsia" w:ascii="仿宋" w:hAnsi="仿宋" w:eastAsia="仿宋" w:cs="仿宋"/>
          <w:iCs/>
          <w:sz w:val="24"/>
          <w:szCs w:val="24"/>
        </w:rPr>
      </w:pPr>
      <w:r>
        <w:rPr>
          <w:rFonts w:hint="eastAsia" w:ascii="仿宋" w:hAnsi="仿宋" w:eastAsia="仿宋" w:cs="仿宋"/>
          <w:iCs/>
          <w:sz w:val="24"/>
          <w:szCs w:val="24"/>
        </w:rPr>
        <w:t>系统运维管理测评通过访谈和检查的形式评测系统运维管理过程中的安全控制情况。主要涉及安全主管人员、安全管理人员、各类运维人员、各类管理制度、操作规程文件、执行过程记录等对象。 在内容上，系统运维管理测评实施过程涉及环境管理、资产管理、介质管理、设备管理、漏洞和风险管理、网络和系统安全管理、恶意代码防护管理、密码管理、变更管理、备份和恢复管理、安全事件处置、应急预案管理、外部运维管理等13个工作单元的测评。</w:t>
      </w:r>
    </w:p>
    <w:p w14:paraId="609A2CC9">
      <w:pPr>
        <w:pStyle w:val="8"/>
        <w:spacing w:line="360" w:lineRule="auto"/>
        <w:rPr>
          <w:rFonts w:hint="default" w:ascii="仿宋" w:hAnsi="仿宋" w:eastAsia="仿宋" w:cs="仿宋"/>
          <w:b/>
          <w:bCs/>
          <w:iCs/>
          <w:sz w:val="24"/>
          <w:szCs w:val="24"/>
          <w:lang w:val="en-US" w:eastAsia="zh-CN"/>
        </w:rPr>
      </w:pPr>
      <w:r>
        <w:rPr>
          <w:rFonts w:hint="eastAsia" w:ascii="仿宋" w:hAnsi="仿宋" w:eastAsia="仿宋" w:cs="仿宋"/>
          <w:b/>
          <w:bCs/>
          <w:iCs/>
          <w:sz w:val="24"/>
          <w:szCs w:val="24"/>
          <w:lang w:val="en-US" w:eastAsia="zh-CN"/>
        </w:rPr>
        <w:t>七、服务成果</w:t>
      </w:r>
    </w:p>
    <w:p w14:paraId="52BAA26B">
      <w:pPr>
        <w:pStyle w:val="8"/>
        <w:numPr>
          <w:ilvl w:val="0"/>
          <w:numId w:val="0"/>
        </w:numPr>
        <w:ind w:firstLine="480" w:firstLineChars="200"/>
        <w:rPr>
          <w:rFonts w:hint="eastAsia" w:ascii="仿宋" w:hAnsi="仿宋" w:eastAsia="仿宋" w:cs="仿宋"/>
          <w:iCs/>
          <w:sz w:val="24"/>
          <w:szCs w:val="24"/>
        </w:rPr>
      </w:pPr>
      <w:r>
        <w:rPr>
          <w:rFonts w:hint="eastAsia" w:ascii="仿宋" w:hAnsi="仿宋" w:eastAsia="仿宋" w:cs="仿宋"/>
          <w:iCs/>
          <w:sz w:val="24"/>
          <w:szCs w:val="24"/>
        </w:rPr>
        <w:t>服务中产生的全部档</w:t>
      </w:r>
      <w:r>
        <w:rPr>
          <w:rFonts w:hint="eastAsia" w:ascii="仿宋" w:hAnsi="仿宋" w:eastAsia="仿宋" w:cs="仿宋"/>
          <w:iCs/>
          <w:sz w:val="24"/>
          <w:szCs w:val="24"/>
          <w:highlight w:val="none"/>
        </w:rPr>
        <w:t>案资料版权归</w:t>
      </w:r>
      <w:r>
        <w:rPr>
          <w:rFonts w:hint="eastAsia" w:ascii="仿宋" w:hAnsi="仿宋" w:eastAsia="仿宋" w:cs="仿宋"/>
          <w:iCs/>
          <w:sz w:val="24"/>
          <w:szCs w:val="24"/>
          <w:highlight w:val="none"/>
          <w:lang w:val="en-US" w:eastAsia="zh-CN"/>
        </w:rPr>
        <w:t>采购人</w:t>
      </w:r>
      <w:r>
        <w:rPr>
          <w:rFonts w:hint="eastAsia" w:ascii="仿宋" w:hAnsi="仿宋" w:eastAsia="仿宋" w:cs="仿宋"/>
          <w:iCs/>
          <w:sz w:val="24"/>
          <w:szCs w:val="24"/>
          <w:highlight w:val="none"/>
        </w:rPr>
        <w:t>所有，</w:t>
      </w:r>
      <w:r>
        <w:rPr>
          <w:rFonts w:hint="eastAsia" w:ascii="仿宋" w:hAnsi="仿宋" w:eastAsia="仿宋" w:cs="仿宋"/>
          <w:iCs/>
          <w:sz w:val="24"/>
          <w:szCs w:val="24"/>
          <w:highlight w:val="none"/>
          <w:lang w:val="en-US" w:eastAsia="zh-CN"/>
        </w:rPr>
        <w:t>成交</w:t>
      </w:r>
      <w:r>
        <w:rPr>
          <w:rFonts w:hint="eastAsia" w:ascii="仿宋" w:hAnsi="仿宋" w:eastAsia="仿宋" w:cs="仿宋"/>
          <w:iCs/>
          <w:sz w:val="24"/>
          <w:szCs w:val="24"/>
          <w:highlight w:val="none"/>
        </w:rPr>
        <w:t>供应商未经</w:t>
      </w:r>
      <w:r>
        <w:rPr>
          <w:rFonts w:hint="eastAsia" w:ascii="仿宋" w:hAnsi="仿宋" w:eastAsia="仿宋" w:cs="仿宋"/>
          <w:iCs/>
          <w:sz w:val="24"/>
          <w:szCs w:val="24"/>
          <w:highlight w:val="none"/>
          <w:lang w:val="en-US" w:eastAsia="zh-CN"/>
        </w:rPr>
        <w:t>采购人</w:t>
      </w:r>
      <w:r>
        <w:rPr>
          <w:rFonts w:hint="eastAsia" w:ascii="仿宋" w:hAnsi="仿宋" w:eastAsia="仿宋" w:cs="仿宋"/>
          <w:iCs/>
          <w:sz w:val="24"/>
          <w:szCs w:val="24"/>
          <w:highlight w:val="none"/>
        </w:rPr>
        <w:t>允许的情况下，不得以任何形式向第三方提供安全技术文档的全部或部分内容，交付文件包括但不限</w:t>
      </w:r>
      <w:r>
        <w:rPr>
          <w:rFonts w:hint="eastAsia" w:ascii="仿宋" w:hAnsi="仿宋" w:eastAsia="仿宋" w:cs="仿宋"/>
          <w:iCs/>
          <w:sz w:val="24"/>
          <w:szCs w:val="24"/>
        </w:rPr>
        <w:t>于如下成果和报告：《信息系统等保整改建议》、《网络安全等级保护【系统名称】等级测评报告》，测评报告格式及内容应完全依据公安部公布的《网络安全等级测评报告模板》。</w:t>
      </w:r>
    </w:p>
    <w:p w14:paraId="0F8D615D">
      <w:pPr>
        <w:pStyle w:val="8"/>
        <w:numPr>
          <w:ilvl w:val="0"/>
          <w:numId w:val="1"/>
        </w:numPr>
        <w:spacing w:line="360" w:lineRule="auto"/>
        <w:rPr>
          <w:rFonts w:hint="eastAsia" w:ascii="仿宋" w:hAnsi="仿宋" w:eastAsia="仿宋" w:cs="仿宋"/>
          <w:b/>
          <w:bCs/>
          <w:iCs/>
          <w:sz w:val="24"/>
          <w:szCs w:val="24"/>
          <w:lang w:val="en-US" w:eastAsia="zh-CN"/>
        </w:rPr>
      </w:pPr>
      <w:r>
        <w:rPr>
          <w:rFonts w:hint="eastAsia" w:ascii="仿宋" w:hAnsi="仿宋" w:eastAsia="仿宋" w:cs="仿宋"/>
          <w:b/>
          <w:bCs/>
          <w:iCs/>
          <w:sz w:val="24"/>
          <w:szCs w:val="24"/>
          <w:lang w:val="en-US" w:eastAsia="zh-CN"/>
        </w:rPr>
        <w:t>技术服务团队要求</w:t>
      </w:r>
    </w:p>
    <w:p w14:paraId="6BD5A410">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成交供应商应为本项目提供专业服务团队。</w:t>
      </w:r>
    </w:p>
    <w:p w14:paraId="6929D90B">
      <w:pPr>
        <w:pStyle w:val="71"/>
        <w:keepNext w:val="0"/>
        <w:keepLines w:val="0"/>
        <w:pageBreakBefore w:val="0"/>
        <w:kinsoku/>
        <w:wordWrap/>
        <w:overflowPunct/>
        <w:topLinePunct w:val="0"/>
        <w:autoSpaceDE/>
        <w:autoSpaceDN/>
        <w:bidi w:val="0"/>
        <w:adjustRightInd/>
        <w:snapToGrid/>
        <w:spacing w:line="340" w:lineRule="exact"/>
        <w:ind w:firstLine="480"/>
        <w:textAlignment w:val="auto"/>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1、需至少安排项目经理1名，负责主导项目管理，监督项目计划，评估项目风险，组织进行相关的报告、文档的编制，制定工作技术和实施方案，并带领具体项目团队开展测评实施工作，对项目的主要交付成果质量负责。</w:t>
      </w:r>
    </w:p>
    <w:p w14:paraId="48E9D55A">
      <w:pPr>
        <w:pStyle w:val="71"/>
        <w:keepNext w:val="0"/>
        <w:keepLines w:val="0"/>
        <w:pageBreakBefore w:val="0"/>
        <w:kinsoku/>
        <w:wordWrap/>
        <w:overflowPunct/>
        <w:topLinePunct w:val="0"/>
        <w:autoSpaceDE/>
        <w:autoSpaceDN/>
        <w:bidi w:val="0"/>
        <w:adjustRightInd/>
        <w:snapToGrid/>
        <w:spacing w:line="340" w:lineRule="exact"/>
        <w:ind w:firstLine="480"/>
        <w:jc w:val="both"/>
        <w:textAlignment w:val="auto"/>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2、需至少安排测评实施团队成员2人，负责项目的测评实施以及技术疑问解答等。</w:t>
      </w:r>
    </w:p>
    <w:p w14:paraId="32A3A724">
      <w:pPr>
        <w:pStyle w:val="71"/>
        <w:keepNext w:val="0"/>
        <w:keepLines w:val="0"/>
        <w:pageBreakBefore w:val="0"/>
        <w:kinsoku/>
        <w:wordWrap/>
        <w:overflowPunct/>
        <w:topLinePunct w:val="0"/>
        <w:autoSpaceDE/>
        <w:autoSpaceDN/>
        <w:bidi w:val="0"/>
        <w:adjustRightInd/>
        <w:snapToGrid/>
        <w:spacing w:line="340" w:lineRule="exact"/>
        <w:ind w:firstLine="480"/>
        <w:jc w:val="both"/>
        <w:textAlignment w:val="auto"/>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3、现场测评开展时，成交供应商必须安排中级或以上的安全工程师到现场协助我院完成测评工作，以及后续的整改实施，根据系统遗留隐患和不符合项进行整改工作。</w:t>
      </w:r>
    </w:p>
    <w:p w14:paraId="152B1038">
      <w:pPr>
        <w:pStyle w:val="71"/>
        <w:ind w:firstLine="480" w:firstLineChars="200"/>
        <w:jc w:val="left"/>
        <w:rPr>
          <w:rFonts w:hint="eastAsia" w:ascii="仿宋" w:hAnsi="仿宋" w:eastAsia="仿宋" w:cs="仿宋"/>
          <w:iCs/>
          <w:kern w:val="2"/>
          <w:sz w:val="24"/>
          <w:szCs w:val="24"/>
          <w:highlight w:val="none"/>
          <w:lang w:val="en-US" w:eastAsia="zh-CN" w:bidi="ar-SA"/>
        </w:rPr>
      </w:pPr>
      <w:r>
        <w:rPr>
          <w:rFonts w:hint="eastAsia" w:ascii="仿宋" w:hAnsi="仿宋" w:eastAsia="仿宋" w:cs="仿宋"/>
          <w:iCs/>
          <w:kern w:val="2"/>
          <w:sz w:val="24"/>
          <w:szCs w:val="24"/>
          <w:highlight w:val="none"/>
          <w:lang w:val="en-US" w:eastAsia="zh-CN" w:bidi="ar-SA"/>
        </w:rPr>
        <w:t>4、成交供应商须保证队伍稳定，能根据一些特殊的情况适当增加服务人员，接受采购人的统一管理。成交供应商派驻本项目的人员如有变更，必须经采购人同意并签字确认。成交供应商必须提供人员管理及配备方案，并确保项目组的稳定性。</w:t>
      </w:r>
    </w:p>
    <w:p w14:paraId="1678AEBE">
      <w:pPr>
        <w:pStyle w:val="11"/>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九、付款条件：</w:t>
      </w:r>
      <w:r>
        <w:rPr>
          <w:rFonts w:hint="eastAsia" w:ascii="仿宋" w:hAnsi="仿宋" w:eastAsia="仿宋" w:cs="仿宋"/>
          <w:kern w:val="2"/>
          <w:sz w:val="24"/>
          <w:szCs w:val="24"/>
          <w:highlight w:val="none"/>
          <w:lang w:val="en-US" w:eastAsia="zh-CN" w:bidi="ar-SA"/>
        </w:rPr>
        <w:t>网络安全等级保护测评实施完成后，采购人在收到成交供应商提供的如下单据后30日内，向成交供应商支付合同总价款100%的付款金额。</w:t>
      </w:r>
    </w:p>
    <w:p w14:paraId="0C7919DF">
      <w:pPr>
        <w:pStyle w:val="11"/>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1、提供采购人与成交供应商共同签章的验收报告；</w:t>
      </w:r>
    </w:p>
    <w:p w14:paraId="194EFFB8">
      <w:pPr>
        <w:pStyle w:val="11"/>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2、提供成交供应商付款金额等额的正式增值税专用发票（6%一般纳税人）；</w:t>
      </w:r>
    </w:p>
    <w:p w14:paraId="1F4A6590">
      <w:pPr>
        <w:pStyle w:val="11"/>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3、成交供应商发出的付款通知书一份</w:t>
      </w:r>
    </w:p>
    <w:p w14:paraId="28273160">
      <w:pPr>
        <w:pStyle w:val="11"/>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4、成交供应商开户银行、帐号等如有变更，应在规定的付款期限前15天，以书面方式通知采购人。如未按时通知或通知有误而影响结算，成交供应商应承担相应责任。</w:t>
      </w:r>
    </w:p>
    <w:p w14:paraId="5F6F35B9">
      <w:pPr>
        <w:pStyle w:val="11"/>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5、由于成交供应商提供的正式发票不合格而引起的一切责任（包括商业责任和法律责任）和损失由成交供应商承担。</w:t>
      </w:r>
    </w:p>
    <w:p w14:paraId="0505289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十、履约验收方案及验收标准：</w:t>
      </w:r>
      <w:r>
        <w:rPr>
          <w:rFonts w:hint="eastAsia" w:ascii="仿宋" w:hAnsi="仿宋" w:eastAsia="仿宋" w:cs="仿宋"/>
          <w:kern w:val="2"/>
          <w:sz w:val="24"/>
          <w:szCs w:val="24"/>
          <w:highlight w:val="none"/>
          <w:lang w:val="en-US" w:eastAsia="zh-CN" w:bidi="ar-SA"/>
        </w:rPr>
        <w:t>成交供应商按照合同约定完成对采购人的等级保护测评工作并出具完整的报告，并将测评结果输出物交付采购人，采购人收到测评报告后起30日内由双方项目经理在验收报告签字并盖单位公章。</w:t>
      </w:r>
    </w:p>
    <w:p w14:paraId="61BF26E2">
      <w:pPr>
        <w:pStyle w:val="8"/>
        <w:numPr>
          <w:ilvl w:val="0"/>
          <w:numId w:val="0"/>
        </w:numPr>
        <w:spacing w:line="360" w:lineRule="auto"/>
        <w:ind w:firstLine="482" w:firstLineChars="200"/>
        <w:rPr>
          <w:rFonts w:hint="eastAsia" w:ascii="仿宋" w:hAnsi="仿宋" w:eastAsia="仿宋" w:cs="仿宋"/>
          <w:b/>
          <w:bCs/>
          <w:iCs/>
          <w:sz w:val="24"/>
          <w:szCs w:val="24"/>
          <w:lang w:val="en-US" w:eastAsia="zh-CN"/>
        </w:rPr>
      </w:pPr>
      <w:r>
        <w:rPr>
          <w:rFonts w:hint="eastAsia" w:ascii="仿宋" w:hAnsi="仿宋" w:eastAsia="仿宋" w:cs="仿宋"/>
          <w:b/>
          <w:bCs/>
          <w:iCs/>
          <w:sz w:val="24"/>
          <w:szCs w:val="24"/>
          <w:lang w:val="en-US" w:eastAsia="zh-CN"/>
        </w:rPr>
        <w:t>十一、报价要求</w:t>
      </w:r>
    </w:p>
    <w:p w14:paraId="6005DA08">
      <w:pPr>
        <w:widowControl/>
        <w:adjustRightInd/>
        <w:snapToGrid/>
        <w:ind w:firstLine="480" w:firstLineChars="200"/>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1、本项目采用总报价形式，</w:t>
      </w:r>
      <w:r>
        <w:rPr>
          <w:rFonts w:hint="eastAsia" w:ascii="仿宋" w:hAnsi="仿宋" w:eastAsia="仿宋" w:cs="仿宋"/>
          <w:b w:val="0"/>
          <w:bCs w:val="0"/>
          <w:sz w:val="24"/>
          <w:szCs w:val="24"/>
          <w:highlight w:val="none"/>
          <w:lang w:val="en-US" w:eastAsia="zh-CN"/>
        </w:rPr>
        <w:t>总报价为完成本项目全部内容所需一切费用的含税报价。总报价超出最高限价，将作无效报价处理。</w:t>
      </w:r>
      <w:r>
        <w:rPr>
          <w:rFonts w:hint="eastAsia" w:ascii="仿宋" w:hAnsi="仿宋" w:eastAsia="仿宋" w:cs="仿宋"/>
          <w:b w:val="0"/>
          <w:bCs w:val="0"/>
          <w:color w:val="auto"/>
          <w:sz w:val="24"/>
          <w:szCs w:val="24"/>
          <w:highlight w:val="none"/>
          <w:lang w:val="en-US" w:eastAsia="zh-CN"/>
        </w:rPr>
        <w:t>供应商若成交，响应报价不可改变。</w:t>
      </w:r>
    </w:p>
    <w:p w14:paraId="3A34DF01">
      <w:pPr>
        <w:pStyle w:val="40"/>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报价应</w:t>
      </w:r>
      <w:r>
        <w:rPr>
          <w:rFonts w:hint="eastAsia" w:ascii="仿宋" w:hAnsi="仿宋" w:eastAsia="仿宋" w:cs="仿宋"/>
          <w:b w:val="0"/>
          <w:bCs w:val="0"/>
          <w:kern w:val="44"/>
          <w:sz w:val="24"/>
          <w:szCs w:val="24"/>
          <w:shd w:val="clear"/>
          <w:lang w:val="zh-CN" w:eastAsia="zh-CN" w:bidi="ar-SA"/>
        </w:rPr>
        <w:t>包含</w:t>
      </w:r>
      <w:r>
        <w:rPr>
          <w:rFonts w:hint="eastAsia" w:ascii="仿宋" w:hAnsi="仿宋" w:eastAsia="仿宋" w:cs="仿宋"/>
          <w:b w:val="0"/>
          <w:bCs w:val="0"/>
          <w:kern w:val="44"/>
          <w:sz w:val="24"/>
          <w:szCs w:val="24"/>
          <w:shd w:val="clear"/>
          <w:lang w:val="en-US" w:eastAsia="zh-CN" w:bidi="ar-SA"/>
        </w:rPr>
        <w:t>但不限于项目服务所需费用、人员相关费用</w:t>
      </w:r>
      <w:r>
        <w:rPr>
          <w:rFonts w:hint="eastAsia" w:ascii="仿宋" w:hAnsi="仿宋" w:eastAsia="仿宋" w:cs="仿宋"/>
          <w:b w:val="0"/>
          <w:bCs w:val="0"/>
          <w:kern w:val="44"/>
          <w:sz w:val="24"/>
          <w:szCs w:val="24"/>
          <w:shd w:val="clear"/>
          <w:lang w:val="zh-CN" w:eastAsia="zh-CN" w:bidi="ar-SA"/>
        </w:rPr>
        <w:t>及税金等实施过程中应预见和不可预见费用</w:t>
      </w:r>
      <w:r>
        <w:rPr>
          <w:rFonts w:hint="eastAsia" w:ascii="仿宋" w:hAnsi="仿宋" w:eastAsia="仿宋" w:cs="仿宋"/>
          <w:b w:val="0"/>
          <w:bCs w:val="0"/>
          <w:kern w:val="44"/>
          <w:sz w:val="24"/>
          <w:szCs w:val="24"/>
          <w:shd w:val="clear"/>
          <w:lang w:val="en-US" w:eastAsia="zh-CN" w:bidi="ar-SA"/>
        </w:rPr>
        <w:t>等完成合同规定责任和义务、达到合同目的的一切费用</w:t>
      </w:r>
      <w:r>
        <w:rPr>
          <w:rFonts w:hint="eastAsia" w:ascii="仿宋" w:hAnsi="仿宋" w:eastAsia="仿宋" w:cs="仿宋"/>
          <w:b w:val="0"/>
          <w:bCs w:val="0"/>
          <w:kern w:val="44"/>
          <w:sz w:val="24"/>
          <w:szCs w:val="24"/>
          <w:lang w:val="zh-CN" w:eastAsia="zh-CN" w:bidi="ar-SA"/>
        </w:rPr>
        <w:t>。</w:t>
      </w:r>
    </w:p>
    <w:p w14:paraId="5BA8702F">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如果评审委员会发现</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供应商的报价明显低于其他通过符合性审查供应商的报价，有可能影响产品质量或者不能诚信履约的，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供应商必须要出具详细的成本清单、包含供应商的利润分析、成本分析等，且经所有评委一致认可有效，否则按无效报价处理。</w:t>
      </w:r>
    </w:p>
    <w:p w14:paraId="00488B5A">
      <w:pPr>
        <w:rPr>
          <w:rFonts w:hint="eastAsia" w:ascii="仿宋" w:hAnsi="仿宋" w:eastAsia="仿宋" w:cs="仿宋"/>
          <w:b/>
          <w:bCs/>
          <w:iCs/>
          <w:sz w:val="24"/>
          <w:szCs w:val="24"/>
          <w:lang w:val="en-US" w:eastAsia="zh-CN"/>
        </w:rPr>
      </w:pPr>
    </w:p>
    <w:p w14:paraId="5704335F">
      <w:pPr>
        <w:rPr>
          <w:rFonts w:hint="eastAsia" w:ascii="仿宋" w:hAnsi="仿宋" w:eastAsia="仿宋" w:cs="仿宋"/>
          <w:b/>
          <w:bCs/>
          <w:iCs/>
          <w:sz w:val="24"/>
          <w:szCs w:val="24"/>
          <w:lang w:val="en-US" w:eastAsia="zh-CN"/>
        </w:rPr>
      </w:pPr>
    </w:p>
    <w:p w14:paraId="5B6CBED1">
      <w:pPr>
        <w:rPr>
          <w:rFonts w:hint="eastAsia" w:ascii="仿宋" w:hAnsi="仿宋" w:eastAsia="仿宋" w:cs="仿宋"/>
          <w:b/>
          <w:bCs/>
          <w:iCs/>
          <w:sz w:val="24"/>
          <w:szCs w:val="24"/>
          <w:lang w:val="en-US" w:eastAsia="zh-CN"/>
        </w:rPr>
      </w:pPr>
    </w:p>
    <w:p w14:paraId="3A35BDBF">
      <w:pPr>
        <w:rPr>
          <w:rFonts w:hint="eastAsia" w:ascii="仿宋" w:hAnsi="仿宋" w:eastAsia="仿宋" w:cs="仿宋"/>
          <w:b/>
          <w:bCs/>
          <w:iCs/>
          <w:sz w:val="24"/>
          <w:szCs w:val="24"/>
          <w:lang w:val="en-US" w:eastAsia="zh-CN"/>
        </w:rPr>
      </w:pPr>
    </w:p>
    <w:p w14:paraId="159BE281">
      <w:pPr>
        <w:rPr>
          <w:rFonts w:hint="eastAsia" w:ascii="仿宋" w:hAnsi="仿宋" w:eastAsia="仿宋" w:cs="仿宋"/>
          <w:b/>
          <w:bCs/>
          <w:iCs/>
          <w:sz w:val="24"/>
          <w:szCs w:val="24"/>
          <w:lang w:val="en-US" w:eastAsia="zh-CN"/>
        </w:rPr>
      </w:pPr>
    </w:p>
    <w:p w14:paraId="046DD8C4">
      <w:pPr>
        <w:rPr>
          <w:rFonts w:hint="eastAsia" w:ascii="仿宋" w:hAnsi="仿宋" w:eastAsia="仿宋" w:cs="仿宋"/>
          <w:b/>
          <w:bCs/>
          <w:iCs/>
          <w:sz w:val="24"/>
          <w:szCs w:val="24"/>
          <w:lang w:val="en-US" w:eastAsia="zh-CN"/>
        </w:rPr>
      </w:pPr>
    </w:p>
    <w:p w14:paraId="4C96D911">
      <w:pPr>
        <w:rPr>
          <w:rFonts w:hint="eastAsia" w:ascii="仿宋" w:hAnsi="仿宋" w:eastAsia="仿宋" w:cs="仿宋"/>
          <w:b/>
          <w:bCs/>
          <w:iCs/>
          <w:sz w:val="24"/>
          <w:szCs w:val="24"/>
          <w:lang w:val="en-US" w:eastAsia="zh-CN"/>
        </w:rPr>
      </w:pPr>
    </w:p>
    <w:p w14:paraId="1FAFE55B">
      <w:pPr>
        <w:rPr>
          <w:rFonts w:hint="eastAsia" w:ascii="仿宋" w:hAnsi="仿宋" w:eastAsia="仿宋" w:cs="仿宋"/>
          <w:b/>
          <w:bCs/>
          <w:iCs/>
          <w:sz w:val="24"/>
          <w:szCs w:val="24"/>
          <w:lang w:val="en-US" w:eastAsia="zh-CN"/>
        </w:rPr>
      </w:pPr>
    </w:p>
    <w:p w14:paraId="50E75754">
      <w:pPr>
        <w:rPr>
          <w:rFonts w:hint="eastAsia" w:ascii="仿宋" w:hAnsi="仿宋" w:eastAsia="仿宋" w:cs="仿宋"/>
          <w:b/>
          <w:bCs/>
          <w:iCs/>
          <w:sz w:val="24"/>
          <w:szCs w:val="24"/>
          <w:lang w:val="en-US" w:eastAsia="zh-CN"/>
        </w:rPr>
      </w:pPr>
    </w:p>
    <w:p w14:paraId="3BB05D8D">
      <w:pPr>
        <w:rPr>
          <w:rFonts w:hint="eastAsia" w:ascii="仿宋" w:hAnsi="仿宋" w:eastAsia="仿宋" w:cs="仿宋"/>
          <w:b/>
          <w:bCs/>
          <w:iCs/>
          <w:sz w:val="24"/>
          <w:szCs w:val="24"/>
          <w:lang w:val="en-US" w:eastAsia="zh-CN"/>
        </w:rPr>
      </w:pPr>
    </w:p>
    <w:p w14:paraId="316F1EC5">
      <w:pPr>
        <w:rPr>
          <w:rFonts w:hint="eastAsia" w:ascii="仿宋" w:hAnsi="仿宋" w:eastAsia="仿宋" w:cs="仿宋"/>
          <w:b/>
          <w:bCs/>
          <w:iCs/>
          <w:sz w:val="24"/>
          <w:szCs w:val="24"/>
          <w:lang w:val="en-US" w:eastAsia="zh-CN"/>
        </w:rPr>
      </w:pPr>
    </w:p>
    <w:bookmarkEnd w:id="1"/>
    <w:bookmarkEnd w:id="2"/>
    <w:bookmarkEnd w:id="3"/>
    <w:p w14:paraId="5E21FD6D">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2F1FE94C">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4452E1AB">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5A6DFB0D">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6702F605">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75A6249">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40C8A457">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bCs/>
          <w:sz w:val="32"/>
          <w:szCs w:val="32"/>
          <w:highlight w:val="none"/>
          <w:lang w:val="en-US" w:eastAsia="zh-CN"/>
        </w:rPr>
        <w:t xml:space="preserve">第三章 </w:t>
      </w:r>
      <w:r>
        <w:rPr>
          <w:rFonts w:hint="eastAsia" w:ascii="仿宋" w:hAnsi="仿宋" w:eastAsia="仿宋" w:cs="仿宋"/>
          <w:b/>
          <w:bCs/>
          <w:kern w:val="44"/>
          <w:sz w:val="32"/>
          <w:szCs w:val="32"/>
          <w:highlight w:val="none"/>
          <w:lang w:val="en-US" w:eastAsia="zh-CN"/>
        </w:rPr>
        <w:t>响应须知</w:t>
      </w:r>
    </w:p>
    <w:p w14:paraId="53BBDD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56CD7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543A2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和样品</w:t>
      </w:r>
      <w:r>
        <w:rPr>
          <w:rFonts w:hint="eastAsia" w:ascii="仿宋" w:hAnsi="仿宋" w:eastAsia="仿宋" w:cs="仿宋"/>
          <w:b/>
          <w:bCs/>
          <w:color w:val="000000"/>
          <w:sz w:val="24"/>
          <w:szCs w:val="24"/>
          <w:highlight w:val="none"/>
        </w:rPr>
        <w:t>的递交</w:t>
      </w:r>
    </w:p>
    <w:p w14:paraId="42D8E95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14:paraId="59727D1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正本一份和副本叁份</w:t>
      </w:r>
      <w:r>
        <w:rPr>
          <w:rFonts w:hint="eastAsia" w:ascii="仿宋" w:hAnsi="仿宋" w:eastAsia="仿宋" w:cs="仿宋"/>
          <w:b w:val="0"/>
          <w:bCs/>
          <w:color w:val="000000"/>
          <w:sz w:val="24"/>
          <w:szCs w:val="24"/>
          <w:highlight w:val="none"/>
          <w:lang w:val="en-US" w:eastAsia="zh-CN"/>
        </w:rPr>
        <w:t>，响应文件的副本可采用正本的复印</w:t>
      </w:r>
    </w:p>
    <w:p w14:paraId="3C29DA7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14:paraId="0AF0EC04">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w:t>
      </w:r>
    </w:p>
    <w:p w14:paraId="0515432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密封的响应文件可能发生的文件散落或缺损，由此产生的后果由响应供应商承担。</w:t>
      </w:r>
    </w:p>
    <w:p w14:paraId="124F68A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14:paraId="628D96A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包装妥善以快递方式寄达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14:paraId="150B850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14:paraId="737358C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14:paraId="71A9802B">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w:t>
      </w:r>
      <w:r>
        <w:rPr>
          <w:rFonts w:hint="eastAsia" w:ascii="仿宋" w:hAnsi="仿宋" w:eastAsia="仿宋" w:cs="仿宋"/>
          <w:b w:val="0"/>
          <w:bCs/>
          <w:color w:val="000000"/>
          <w:sz w:val="24"/>
          <w:szCs w:val="24"/>
          <w:highlight w:val="none"/>
          <w:lang w:val="en-US" w:eastAsia="zh-CN"/>
        </w:rPr>
        <w:t>与</w:t>
      </w:r>
      <w:r>
        <w:rPr>
          <w:rFonts w:hint="eastAsia" w:ascii="仿宋" w:hAnsi="仿宋" w:eastAsia="仿宋" w:cs="仿宋"/>
          <w:b w:val="0"/>
          <w:bCs/>
          <w:color w:val="000000"/>
          <w:sz w:val="24"/>
          <w:szCs w:val="24"/>
          <w:highlight w:val="none"/>
        </w:rPr>
        <w:t>撤回</w:t>
      </w:r>
    </w:p>
    <w:p w14:paraId="31258FD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14:paraId="7135E02F">
      <w:pPr>
        <w:pStyle w:val="36"/>
        <w:keepNext w:val="0"/>
        <w:keepLines w:val="0"/>
        <w:pageBreakBefore w:val="0"/>
        <w:widowControl w:val="0"/>
        <w:kinsoku/>
        <w:wordWrap/>
        <w:overflowPunct/>
        <w:topLinePunct w:val="0"/>
        <w:autoSpaceDE/>
        <w:autoSpaceDN/>
        <w:bidi w:val="0"/>
        <w:adjustRightInd/>
        <w:snapToGrid w:val="0"/>
        <w:spacing w:before="0" w:after="0"/>
        <w:ind w:firstLine="480" w:firstLineChars="200"/>
        <w:textAlignment w:val="auto"/>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（四）样品</w:t>
      </w:r>
      <w:r>
        <w:rPr>
          <w:rFonts w:hint="eastAsia" w:ascii="仿宋" w:hAnsi="仿宋" w:eastAsia="仿宋" w:cs="仿宋"/>
          <w:b/>
          <w:bCs w:val="0"/>
          <w:color w:val="000000"/>
          <w:spacing w:val="0"/>
          <w:kern w:val="2"/>
          <w:sz w:val="24"/>
          <w:szCs w:val="24"/>
          <w:highlight w:val="none"/>
          <w:lang w:val="en-US" w:eastAsia="zh-CN" w:bidi="ar-SA"/>
        </w:rPr>
        <w:t>（本项目不要求提供样品）</w:t>
      </w:r>
    </w:p>
    <w:p w14:paraId="16DDF0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（五）响应文件的拒收</w:t>
      </w:r>
    </w:p>
    <w:p w14:paraId="248FC5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响应文件接收</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我院有权</w:t>
      </w:r>
      <w:r>
        <w:rPr>
          <w:rFonts w:hint="eastAsia" w:ascii="仿宋" w:hAnsi="仿宋" w:eastAsia="仿宋" w:cs="仿宋"/>
          <w:color w:val="000000"/>
          <w:sz w:val="24"/>
          <w:szCs w:val="24"/>
          <w:highlight w:val="none"/>
          <w:lang w:eastAsia="zh-CN"/>
        </w:rPr>
        <w:t>拒收。</w:t>
      </w:r>
    </w:p>
    <w:p w14:paraId="6026BB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三、采购评审原则</w:t>
      </w:r>
    </w:p>
    <w:p w14:paraId="1F49316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（一）评审原则</w:t>
      </w:r>
    </w:p>
    <w:p w14:paraId="489EADC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1、采购人从专家库中随机抽取评审专家组成评审小组。</w:t>
      </w:r>
    </w:p>
    <w:p w14:paraId="0A2E9EEB">
      <w:pPr>
        <w:pStyle w:val="4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1818D8"/>
          <w:sz w:val="24"/>
          <w:szCs w:val="24"/>
          <w:highlight w:val="none"/>
          <w:lang w:val="en-US" w:eastAsia="zh-CN"/>
        </w:rPr>
      </w:pPr>
      <w:r>
        <w:rPr>
          <w:rFonts w:hint="eastAsia" w:ascii="仿宋" w:hAnsi="仿宋" w:eastAsia="仿宋" w:cs="仿宋"/>
          <w:color w:val="auto"/>
          <w:sz w:val="24"/>
          <w:szCs w:val="24"/>
          <w:highlight w:val="none"/>
          <w:lang w:val="en-US" w:eastAsia="zh-CN"/>
        </w:rPr>
        <w:t>2、本次评审采用综合评分法，</w:t>
      </w:r>
      <w:r>
        <w:rPr>
          <w:rFonts w:hint="eastAsia" w:ascii="仿宋" w:hAnsi="仿宋" w:eastAsia="仿宋" w:cs="仿宋"/>
          <w:b/>
          <w:bCs/>
          <w:color w:val="1818D8"/>
          <w:sz w:val="24"/>
          <w:szCs w:val="24"/>
          <w:highlight w:val="none"/>
          <w:lang w:val="en-US" w:eastAsia="zh-CN"/>
        </w:rPr>
        <w:t>本项目只接受一次报价。</w:t>
      </w:r>
    </w:p>
    <w:p w14:paraId="00DDFADB">
      <w:pPr>
        <w:pStyle w:val="40"/>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3、评审小组对各响应供应商进行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p>
    <w:p w14:paraId="4AE8B367">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W＝C ＋ T ＋ M </w:t>
      </w:r>
    </w:p>
    <w:p w14:paraId="0FC44975">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p w14:paraId="6019264B">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的综合得分；</w:t>
      </w:r>
    </w:p>
    <w:p w14:paraId="24479139">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C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价格得分</w:t>
      </w:r>
      <w:r>
        <w:rPr>
          <w:rFonts w:hint="eastAsia" w:ascii="仿宋" w:hAnsi="仿宋" w:eastAsia="仿宋" w:cs="仿宋"/>
          <w:sz w:val="24"/>
          <w:szCs w:val="24"/>
          <w:highlight w:val="none"/>
        </w:rPr>
        <w:t>；</w:t>
      </w:r>
    </w:p>
    <w:p w14:paraId="4B9F08A5">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T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的技术评审得分；</w:t>
      </w:r>
    </w:p>
    <w:p w14:paraId="0459C7FF">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M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的商务评审得分；</w:t>
      </w:r>
    </w:p>
    <w:p w14:paraId="50521B97">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注： T、M均为所有评</w:t>
      </w:r>
      <w:r>
        <w:rPr>
          <w:rFonts w:hint="eastAsia" w:ascii="仿宋" w:hAnsi="仿宋" w:eastAsia="仿宋" w:cs="仿宋"/>
          <w:sz w:val="24"/>
          <w:szCs w:val="24"/>
          <w:highlight w:val="none"/>
          <w:lang w:val="en-US" w:eastAsia="zh-CN"/>
        </w:rPr>
        <w:t>审专家</w:t>
      </w:r>
      <w:r>
        <w:rPr>
          <w:rFonts w:hint="eastAsia" w:ascii="仿宋" w:hAnsi="仿宋" w:eastAsia="仿宋" w:cs="仿宋"/>
          <w:sz w:val="24"/>
          <w:szCs w:val="24"/>
          <w:highlight w:val="none"/>
        </w:rPr>
        <w:t>评分的算术平均值。</w:t>
      </w:r>
    </w:p>
    <w:p w14:paraId="72E57A4E">
      <w:pPr>
        <w:pStyle w:val="40"/>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14:paraId="7CAE352F">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lang w:val="en-US" w:eastAsia="zh-CN"/>
        </w:rPr>
        <w:t>4、资格审查：评审小组根据《资格审查表》内容逐条进行审查。</w:t>
      </w:r>
    </w:p>
    <w:p w14:paraId="708E9A44">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《资格审查表》</w:t>
      </w:r>
    </w:p>
    <w:tbl>
      <w:tblPr>
        <w:tblStyle w:val="28"/>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055"/>
      </w:tblGrid>
      <w:tr w14:paraId="0961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15A4528">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55" w:type="dxa"/>
          </w:tcPr>
          <w:p w14:paraId="44695C6D">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546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8" w:type="dxa"/>
            <w:vAlign w:val="center"/>
          </w:tcPr>
          <w:p w14:paraId="39130B36">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w:t>
            </w:r>
          </w:p>
        </w:tc>
        <w:tc>
          <w:tcPr>
            <w:tcW w:w="9055" w:type="dxa"/>
          </w:tcPr>
          <w:p w14:paraId="509C87C9">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响应供应商应具备以下条件：（响应供应商提供有效的声明函并加盖公章）</w:t>
            </w:r>
          </w:p>
          <w:p w14:paraId="336301B2">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753B7896">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6AD89CA3">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50E8BF60">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14:paraId="4671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08558C1">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p>
          <w:p w14:paraId="2E39DCF7">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9055" w:type="dxa"/>
          </w:tcPr>
          <w:p w14:paraId="3020334B">
            <w:pPr>
              <w:pStyle w:val="40"/>
              <w:adjustRightInd w:val="0"/>
              <w:snapToGrid w:val="0"/>
              <w:spacing w:line="36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sz w:val="24"/>
                <w:szCs w:val="24"/>
                <w:highlight w:val="none"/>
                <w:lang w:val="en-US" w:eastAsia="zh-CN"/>
              </w:rPr>
              <w:t>供应商无需提供证明材料，</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采购评审会议</w:t>
            </w:r>
            <w:r>
              <w:rPr>
                <w:rFonts w:hint="eastAsia" w:ascii="仿宋" w:hAnsi="仿宋" w:eastAsia="仿宋" w:cs="仿宋"/>
                <w:sz w:val="24"/>
                <w:szCs w:val="24"/>
                <w:highlight w:val="none"/>
              </w:rPr>
              <w:t>当天在“信用中国” (www.creditchina.gov.cn)</w:t>
            </w:r>
            <w:r>
              <w:rPr>
                <w:rFonts w:hint="eastAsia" w:ascii="仿宋" w:hAnsi="仿宋" w:eastAsia="仿宋" w:cs="仿宋"/>
                <w:sz w:val="24"/>
                <w:szCs w:val="24"/>
                <w:highlight w:val="none"/>
                <w:lang w:val="en-US" w:eastAsia="zh-CN"/>
              </w:rPr>
              <w:t>或在响应供应商所在省（市）的地方信用中国网站</w:t>
            </w:r>
            <w:r>
              <w:rPr>
                <w:rFonts w:hint="eastAsia" w:ascii="仿宋" w:hAnsi="仿宋" w:eastAsia="仿宋" w:cs="仿宋"/>
                <w:sz w:val="24"/>
                <w:szCs w:val="24"/>
                <w:highlight w:val="none"/>
              </w:rPr>
              <w:t>查询结果为准</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lang w:val="en-US" w:eastAsia="zh-CN"/>
              </w:rPr>
              <w:t>】</w:t>
            </w:r>
          </w:p>
        </w:tc>
      </w:tr>
      <w:tr w14:paraId="61CD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6C6C7BFF">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9055" w:type="dxa"/>
          </w:tcPr>
          <w:p w14:paraId="076E1067">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tc>
      </w:tr>
      <w:tr w14:paraId="5BDD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BCA9685">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default"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9055" w:type="dxa"/>
          </w:tcPr>
          <w:p w14:paraId="58B50565">
            <w:pPr>
              <w:pStyle w:val="10"/>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响应供应商须具备公安部第三研究所认证颁发的《网络安全等级测评与检测评估机构服务认证证书》（响应供应商提供有效的证书复印件并加盖公章）</w:t>
            </w:r>
          </w:p>
        </w:tc>
      </w:tr>
      <w:tr w14:paraId="376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C4EB87A">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9055" w:type="dxa"/>
          </w:tcPr>
          <w:p w14:paraId="59AD5A1A">
            <w:pPr>
              <w:pStyle w:val="10"/>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color w:val="auto"/>
                <w:kern w:val="2"/>
                <w:sz w:val="24"/>
                <w:szCs w:val="24"/>
                <w:highlight w:val="none"/>
                <w:lang w:val="en-US" w:eastAsia="zh-CN" w:bidi="ar-SA"/>
              </w:rPr>
              <w:t>（响应供应商提供有效的声明函并加盖公章）</w:t>
            </w:r>
          </w:p>
        </w:tc>
      </w:tr>
      <w:tr w14:paraId="2347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A9BD6CB">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5</w:t>
            </w:r>
          </w:p>
        </w:tc>
        <w:tc>
          <w:tcPr>
            <w:tcW w:w="9055" w:type="dxa"/>
          </w:tcPr>
          <w:p w14:paraId="53A062EE">
            <w:pPr>
              <w:pStyle w:val="40"/>
              <w:keepNext w:val="0"/>
              <w:keepLines w:val="0"/>
              <w:pageBreakBefore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color w:val="auto"/>
                <w:kern w:val="2"/>
                <w:sz w:val="24"/>
                <w:szCs w:val="24"/>
                <w:highlight w:val="none"/>
                <w:lang w:val="en-US" w:eastAsia="zh-CN" w:bidi="ar-SA"/>
              </w:rPr>
              <w:t>（响应供应商提供有效的声明函并加盖公章）</w:t>
            </w:r>
          </w:p>
        </w:tc>
      </w:tr>
      <w:tr w14:paraId="780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1E682F9">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6</w:t>
            </w:r>
          </w:p>
        </w:tc>
        <w:tc>
          <w:tcPr>
            <w:tcW w:w="9055" w:type="dxa"/>
          </w:tcPr>
          <w:p w14:paraId="164D8444">
            <w:pPr>
              <w:pStyle w:val="10"/>
              <w:adjustRightInd/>
              <w:spacing w:line="360" w:lineRule="exac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为本采购项目提供过整体设计、规范编制或者项目管理、监理、检测等服务的供应商，不得再参加本采购项目的响应。</w:t>
            </w:r>
            <w:r>
              <w:rPr>
                <w:rFonts w:hint="eastAsia" w:ascii="仿宋" w:hAnsi="仿宋" w:eastAsia="仿宋" w:cs="仿宋"/>
                <w:color w:val="auto"/>
                <w:kern w:val="2"/>
                <w:sz w:val="24"/>
                <w:szCs w:val="24"/>
                <w:highlight w:val="none"/>
                <w:lang w:val="en-US" w:eastAsia="zh-CN" w:bidi="ar-SA"/>
              </w:rPr>
              <w:t>（响应供应商提供有效的声明函并加盖公章）</w:t>
            </w:r>
          </w:p>
        </w:tc>
      </w:tr>
    </w:tbl>
    <w:p w14:paraId="6D93FEC1">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5、符合性审查：评审小组根据《符合性审查表》内容逐条进行审查。</w:t>
      </w:r>
    </w:p>
    <w:p w14:paraId="01F2DA1B">
      <w:pPr>
        <w:pStyle w:val="40"/>
        <w:numPr>
          <w:ilvl w:val="0"/>
          <w:numId w:val="0"/>
        </w:num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《符合性审查表》</w:t>
      </w:r>
    </w:p>
    <w:tbl>
      <w:tblPr>
        <w:tblStyle w:val="2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6268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440AF9A2">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531" w:type="dxa"/>
            <w:tcBorders>
              <w:top w:val="single" w:color="auto" w:sz="4" w:space="0"/>
              <w:left w:val="single" w:color="auto" w:sz="4" w:space="0"/>
              <w:bottom w:val="single" w:color="auto" w:sz="4" w:space="0"/>
              <w:right w:val="single" w:color="auto" w:sz="4" w:space="0"/>
            </w:tcBorders>
          </w:tcPr>
          <w:p w14:paraId="1C066FB1">
            <w:pPr>
              <w:keepNext w:val="0"/>
              <w:keepLines w:val="0"/>
              <w:widowControl/>
              <w:suppressLineNumbers w:val="0"/>
              <w:autoSpaceDE w:val="0"/>
              <w:autoSpaceDN w:val="0"/>
              <w:adjustRightInd w:val="0"/>
              <w:snapToGrid w:val="0"/>
              <w:spacing w:before="0" w:beforeAutospacing="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16AF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5D73A7FE">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p>
          <w:p w14:paraId="657EA7D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531" w:type="dxa"/>
            <w:tcBorders>
              <w:top w:val="single" w:color="auto" w:sz="4" w:space="0"/>
              <w:left w:val="single" w:color="auto" w:sz="4" w:space="0"/>
              <w:bottom w:val="single" w:color="auto" w:sz="4" w:space="0"/>
              <w:right w:val="single" w:color="auto" w:sz="4" w:space="0"/>
            </w:tcBorders>
          </w:tcPr>
          <w:p w14:paraId="383238D7">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响应报价：</w:t>
            </w:r>
          </w:p>
          <w:p w14:paraId="3CD94A51">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①响应报价未超过本项目最高限价（</w:t>
            </w:r>
            <w:r>
              <w:rPr>
                <w:rFonts w:hint="eastAsia" w:ascii="仿宋" w:hAnsi="仿宋" w:eastAsia="仿宋" w:cs="仿宋"/>
                <w:sz w:val="24"/>
                <w:szCs w:val="24"/>
                <w:vertAlign w:val="baseline"/>
                <w:lang w:val="en-US" w:eastAsia="zh-CN"/>
              </w:rPr>
              <w:t>人民币22万元</w:t>
            </w:r>
            <w:r>
              <w:rPr>
                <w:rFonts w:hint="eastAsia" w:ascii="仿宋" w:hAnsi="仿宋" w:eastAsia="仿宋" w:cs="仿宋"/>
                <w:color w:val="000000"/>
                <w:sz w:val="24"/>
                <w:szCs w:val="24"/>
                <w:highlight w:val="none"/>
                <w:lang w:val="en-US" w:eastAsia="zh-CN"/>
              </w:rPr>
              <w:t>）；</w:t>
            </w:r>
          </w:p>
          <w:p w14:paraId="1FD17391">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②对本项目的全部内容进行响应报价；</w:t>
            </w:r>
          </w:p>
          <w:p w14:paraId="0ABDBA38">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③响应报价不存在明显低于其他通过符合性审查响应供应商报价，或报价虽明显低于其他通过符合性审查响应供应商报价，但响应供应商能够证明其诚信履约且不影响服务质量的书面说明等相关证明材料的；</w:t>
            </w:r>
          </w:p>
          <w:p w14:paraId="3925493E">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rPr>
            </w:pPr>
            <w:r>
              <w:rPr>
                <w:rFonts w:hint="eastAsia" w:ascii="仿宋" w:hAnsi="仿宋" w:eastAsia="仿宋" w:cs="仿宋"/>
                <w:color w:val="000000"/>
                <w:sz w:val="24"/>
                <w:szCs w:val="24"/>
                <w:highlight w:val="none"/>
                <w:lang w:val="en-US" w:eastAsia="zh-CN"/>
              </w:rPr>
              <w:t>④响应报价是唯一确定的。</w:t>
            </w:r>
          </w:p>
        </w:tc>
      </w:tr>
      <w:tr w14:paraId="7A2A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1ECAE58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31" w:type="dxa"/>
            <w:tcBorders>
              <w:top w:val="single" w:color="auto" w:sz="4" w:space="0"/>
              <w:left w:val="single" w:color="auto" w:sz="4" w:space="0"/>
              <w:bottom w:val="single" w:color="auto" w:sz="4" w:space="0"/>
              <w:right w:val="single" w:color="auto" w:sz="4" w:space="0"/>
            </w:tcBorders>
          </w:tcPr>
          <w:p w14:paraId="6DA146CC">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提供《响应承诺函》，响应有效期为本项目响应文件接收截止之日起90天</w:t>
            </w:r>
          </w:p>
        </w:tc>
      </w:tr>
      <w:tr w14:paraId="453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168D6CDF">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31" w:type="dxa"/>
            <w:tcBorders>
              <w:top w:val="single" w:color="auto" w:sz="4" w:space="0"/>
              <w:left w:val="single" w:color="auto" w:sz="4" w:space="0"/>
              <w:bottom w:val="single" w:color="auto" w:sz="4" w:space="0"/>
              <w:right w:val="single" w:color="auto" w:sz="4" w:space="0"/>
            </w:tcBorders>
          </w:tcPr>
          <w:p w14:paraId="4B055457">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14:paraId="53A68F8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14:paraId="3654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14:paraId="169FF925">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531" w:type="dxa"/>
            <w:tcBorders>
              <w:top w:val="single" w:color="auto" w:sz="4" w:space="0"/>
              <w:left w:val="single" w:color="auto" w:sz="4" w:space="0"/>
              <w:bottom w:val="single" w:color="auto" w:sz="4" w:space="0"/>
              <w:right w:val="single" w:color="auto" w:sz="4" w:space="0"/>
            </w:tcBorders>
          </w:tcPr>
          <w:p w14:paraId="050ECA82">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响应文件签署、盖章：响应文件按照采购文件要求签署、盖响应供应商公章。响应文件中的任何插字、涂改和增删，必须由响应供应商法定代表人或经其正式授权的代表在修改处签字或盖章。</w:t>
            </w:r>
          </w:p>
        </w:tc>
      </w:tr>
    </w:tbl>
    <w:p w14:paraId="7316B86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6、</w:t>
      </w:r>
      <w:r>
        <w:rPr>
          <w:rFonts w:hint="eastAsia" w:ascii="仿宋" w:hAnsi="仿宋" w:eastAsia="仿宋" w:cs="仿宋"/>
          <w:b w:val="0"/>
          <w:bCs w:val="0"/>
          <w:color w:val="000000"/>
          <w:sz w:val="24"/>
          <w:szCs w:val="24"/>
          <w:highlight w:val="none"/>
        </w:rPr>
        <w:t>综合比较与评价</w:t>
      </w:r>
    </w:p>
    <w:p w14:paraId="6E354FE7">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9"/>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2414"/>
        <w:gridCol w:w="2073"/>
        <w:gridCol w:w="2154"/>
      </w:tblGrid>
      <w:tr w14:paraId="22C9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Borders>
              <w:top w:val="single" w:color="000000" w:sz="12" w:space="0"/>
              <w:left w:val="single" w:color="000000" w:sz="12" w:space="0"/>
              <w:bottom w:val="single" w:color="000000" w:sz="4" w:space="0"/>
              <w:right w:val="single" w:color="000000" w:sz="4" w:space="0"/>
              <w:tl2br w:val="nil"/>
            </w:tcBorders>
            <w:shd w:val="clear" w:color="auto" w:fill="FFFFFF"/>
          </w:tcPr>
          <w:p w14:paraId="7FC824B2">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分值比例（100%）</w:t>
            </w:r>
          </w:p>
        </w:tc>
        <w:tc>
          <w:tcPr>
            <w:tcW w:w="2414" w:type="dxa"/>
            <w:tcBorders>
              <w:top w:val="single" w:color="000000" w:sz="12" w:space="0"/>
              <w:left w:val="single" w:color="000000" w:sz="4" w:space="0"/>
              <w:bottom w:val="single" w:color="000000" w:sz="4" w:space="0"/>
              <w:right w:val="single" w:color="000000" w:sz="4" w:space="0"/>
            </w:tcBorders>
            <w:shd w:val="clear" w:color="auto" w:fill="FFFFFF"/>
          </w:tcPr>
          <w:p w14:paraId="7E4F6053">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商务评分（40%）</w:t>
            </w:r>
          </w:p>
        </w:tc>
        <w:tc>
          <w:tcPr>
            <w:tcW w:w="2073" w:type="dxa"/>
            <w:tcBorders>
              <w:top w:val="single" w:color="000000" w:sz="12" w:space="0"/>
              <w:left w:val="single" w:color="000000" w:sz="4" w:space="0"/>
              <w:bottom w:val="single" w:color="000000" w:sz="4" w:space="0"/>
              <w:right w:val="single" w:color="000000" w:sz="4" w:space="0"/>
            </w:tcBorders>
            <w:shd w:val="clear" w:color="auto" w:fill="FFFFFF"/>
          </w:tcPr>
          <w:p w14:paraId="50D614F0">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技术评分（50%）</w:t>
            </w:r>
          </w:p>
        </w:tc>
        <w:tc>
          <w:tcPr>
            <w:tcW w:w="2154" w:type="dxa"/>
            <w:tcBorders>
              <w:top w:val="single" w:color="000000" w:sz="12" w:space="0"/>
              <w:left w:val="single" w:color="000000" w:sz="4" w:space="0"/>
              <w:bottom w:val="single" w:color="000000" w:sz="4" w:space="0"/>
              <w:right w:val="single" w:color="000000" w:sz="12" w:space="0"/>
            </w:tcBorders>
            <w:shd w:val="clear" w:color="auto" w:fill="FFFFFF"/>
          </w:tcPr>
          <w:p w14:paraId="7C71AFB4">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价格得分（10%）</w:t>
            </w:r>
          </w:p>
        </w:tc>
      </w:tr>
      <w:tr w14:paraId="766A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Borders>
              <w:top w:val="single" w:color="000000" w:sz="4" w:space="0"/>
              <w:left w:val="single" w:color="000000" w:sz="12" w:space="0"/>
              <w:bottom w:val="single" w:color="000000" w:sz="12" w:space="0"/>
              <w:right w:val="single" w:color="000000" w:sz="4" w:space="0"/>
            </w:tcBorders>
            <w:shd w:val="clear" w:color="auto" w:fill="FFFFFF"/>
          </w:tcPr>
          <w:p w14:paraId="1D80C192">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得分100</w:t>
            </w:r>
          </w:p>
        </w:tc>
        <w:tc>
          <w:tcPr>
            <w:tcW w:w="2414" w:type="dxa"/>
            <w:tcBorders>
              <w:top w:val="single" w:color="000000" w:sz="4" w:space="0"/>
              <w:left w:val="single" w:color="000000" w:sz="4" w:space="0"/>
              <w:bottom w:val="single" w:color="000000" w:sz="12" w:space="0"/>
              <w:right w:val="single" w:color="000000" w:sz="4" w:space="0"/>
            </w:tcBorders>
            <w:shd w:val="clear" w:color="auto" w:fill="FFFFFF"/>
          </w:tcPr>
          <w:p w14:paraId="311C1581">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40分</w:t>
            </w:r>
          </w:p>
        </w:tc>
        <w:tc>
          <w:tcPr>
            <w:tcW w:w="2073" w:type="dxa"/>
            <w:tcBorders>
              <w:top w:val="single" w:color="000000" w:sz="4" w:space="0"/>
              <w:left w:val="single" w:color="000000" w:sz="4" w:space="0"/>
              <w:bottom w:val="single" w:color="000000" w:sz="12" w:space="0"/>
              <w:right w:val="single" w:color="000000" w:sz="4" w:space="0"/>
            </w:tcBorders>
            <w:shd w:val="clear" w:color="auto" w:fill="FFFFFF"/>
          </w:tcPr>
          <w:p w14:paraId="77F744FD">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50分</w:t>
            </w:r>
          </w:p>
        </w:tc>
        <w:tc>
          <w:tcPr>
            <w:tcW w:w="2154" w:type="dxa"/>
            <w:tcBorders>
              <w:top w:val="single" w:color="000000" w:sz="4" w:space="0"/>
              <w:left w:val="single" w:color="000000" w:sz="4" w:space="0"/>
              <w:bottom w:val="single" w:color="000000" w:sz="12" w:space="0"/>
              <w:right w:val="single" w:color="000000" w:sz="12" w:space="0"/>
            </w:tcBorders>
            <w:shd w:val="clear" w:color="auto" w:fill="FFFFFF"/>
          </w:tcPr>
          <w:p w14:paraId="361A33B2">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10分</w:t>
            </w:r>
          </w:p>
        </w:tc>
      </w:tr>
    </w:tbl>
    <w:p w14:paraId="47CB4136">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eastAsia" w:ascii="仿宋" w:hAnsi="仿宋" w:eastAsia="仿宋" w:cs="仿宋"/>
          <w:color w:val="000000"/>
          <w:kern w:val="2"/>
          <w:sz w:val="24"/>
          <w:szCs w:val="24"/>
          <w:highlight w:val="none"/>
          <w:lang w:val="en-US" w:eastAsia="zh-CN"/>
        </w:rPr>
      </w:pPr>
    </w:p>
    <w:p w14:paraId="43E5776D">
      <w:pPr>
        <w:keepNext w:val="0"/>
        <w:keepLines w:val="0"/>
        <w:widowControl w:val="0"/>
        <w:numPr>
          <w:ilvl w:val="0"/>
          <w:numId w:val="3"/>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商务评分：评审小组对各响应文件商务评审内容的各项要求进行评分，评审的具体内容见《商务评审表》</w:t>
      </w:r>
    </w:p>
    <w:p w14:paraId="47FD40D8">
      <w:pPr>
        <w:adjustRightInd w:val="0"/>
        <w:snapToGrid w:val="0"/>
        <w:spacing w:line="360" w:lineRule="exact"/>
        <w:jc w:val="center"/>
        <w:rPr>
          <w:rFonts w:hint="eastAsia" w:ascii="仿宋" w:hAnsi="仿宋" w:eastAsia="仿宋" w:cs="仿宋"/>
          <w:b/>
          <w:kern w:val="1"/>
          <w:sz w:val="24"/>
          <w:highlight w:val="none"/>
        </w:rPr>
      </w:pPr>
      <w:r>
        <w:rPr>
          <w:rFonts w:hint="eastAsia" w:ascii="仿宋" w:hAnsi="仿宋" w:eastAsia="仿宋" w:cs="仿宋"/>
          <w:b/>
          <w:kern w:val="1"/>
          <w:sz w:val="24"/>
          <w:highlight w:val="none"/>
        </w:rPr>
        <w:t>商务评审表（</w:t>
      </w:r>
      <w:r>
        <w:rPr>
          <w:rFonts w:hint="eastAsia" w:ascii="仿宋" w:hAnsi="仿宋" w:eastAsia="仿宋" w:cs="仿宋"/>
          <w:b/>
          <w:kern w:val="1"/>
          <w:sz w:val="24"/>
          <w:highlight w:val="none"/>
          <w:lang w:val="en-US" w:eastAsia="zh-CN"/>
        </w:rPr>
        <w:t>40</w:t>
      </w:r>
      <w:r>
        <w:rPr>
          <w:rFonts w:hint="eastAsia" w:ascii="仿宋" w:hAnsi="仿宋" w:eastAsia="仿宋" w:cs="仿宋"/>
          <w:b/>
          <w:kern w:val="1"/>
          <w:sz w:val="24"/>
          <w:highlight w:val="none"/>
        </w:rPr>
        <w:t>分）</w:t>
      </w:r>
    </w:p>
    <w:tbl>
      <w:tblPr>
        <w:tblStyle w:val="29"/>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14:paraId="14DE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0689DC83">
            <w:pPr>
              <w:pStyle w:val="7"/>
              <w:ind w:left="0" w:leftChars="0" w:firstLine="241" w:firstLineChars="100"/>
              <w:jc w:val="left"/>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14:paraId="2ADCD88D">
            <w:pPr>
              <w:pStyle w:val="7"/>
              <w:ind w:left="0" w:leftChars="0" w:firstLine="241" w:firstLineChars="100"/>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14:paraId="6AB0580F">
            <w:pPr>
              <w:pStyle w:val="7"/>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14:paraId="4305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tcPr>
          <w:p w14:paraId="32ABA7EA">
            <w:pPr>
              <w:pStyle w:val="7"/>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同类项目业绩</w:t>
            </w:r>
          </w:p>
          <w:p w14:paraId="4DE8048B">
            <w:pPr>
              <w:pStyle w:val="8"/>
              <w:rPr>
                <w:rFonts w:hint="eastAsia" w:ascii="仿宋" w:hAnsi="仿宋" w:eastAsia="仿宋" w:cs="仿宋"/>
                <w:kern w:val="2"/>
                <w:sz w:val="24"/>
                <w:szCs w:val="24"/>
                <w:highlight w:val="none"/>
                <w:lang w:val="en-US" w:eastAsia="zh-CN" w:bidi="ar-SA"/>
              </w:rPr>
            </w:pPr>
          </w:p>
          <w:p w14:paraId="47619F63">
            <w:pPr>
              <w:rPr>
                <w:rFonts w:hint="eastAsia"/>
                <w:sz w:val="24"/>
                <w:szCs w:val="24"/>
                <w:lang w:val="en-US" w:eastAsia="zh-CN"/>
              </w:rPr>
            </w:pPr>
          </w:p>
        </w:tc>
        <w:tc>
          <w:tcPr>
            <w:tcW w:w="1293" w:type="dxa"/>
          </w:tcPr>
          <w:p w14:paraId="075EEC34">
            <w:pPr>
              <w:pStyle w:val="7"/>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rPr>
              <w:t>1</w:t>
            </w:r>
            <w:r>
              <w:rPr>
                <w:rFonts w:ascii="仿宋" w:hAnsi="仿宋" w:eastAsia="仿宋" w:cs="仿宋"/>
                <w:sz w:val="24"/>
                <w:szCs w:val="24"/>
              </w:rPr>
              <w:t>0</w:t>
            </w:r>
          </w:p>
        </w:tc>
        <w:tc>
          <w:tcPr>
            <w:tcW w:w="5517" w:type="dxa"/>
          </w:tcPr>
          <w:p w14:paraId="60CA9AB7">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根据响应供应商自2021</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r>
              <w:rPr>
                <w:rFonts w:hint="eastAsia" w:ascii="仿宋" w:hAnsi="仿宋" w:eastAsia="仿宋" w:cs="仿宋"/>
                <w:b w:val="0"/>
                <w:bCs w:val="0"/>
                <w:sz w:val="24"/>
                <w:szCs w:val="24"/>
              </w:rPr>
              <w:t>（以合同签订时间为准）</w:t>
            </w:r>
            <w:r>
              <w:rPr>
                <w:rFonts w:hint="eastAsia" w:ascii="仿宋" w:hAnsi="仿宋" w:eastAsia="仿宋" w:cs="仿宋"/>
                <w:sz w:val="24"/>
                <w:szCs w:val="24"/>
              </w:rPr>
              <w:t>以来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具有同类项目业绩（</w:t>
            </w:r>
            <w:r>
              <w:rPr>
                <w:rFonts w:hint="eastAsia" w:ascii="仿宋" w:hAnsi="仿宋" w:eastAsia="仿宋"/>
                <w:b/>
                <w:bCs/>
                <w:sz w:val="24"/>
                <w:szCs w:val="24"/>
              </w:rPr>
              <w:t>网络安全等级保护测评</w:t>
            </w:r>
            <w:r>
              <w:rPr>
                <w:rFonts w:hint="eastAsia" w:ascii="仿宋" w:hAnsi="仿宋" w:eastAsia="仿宋" w:cs="仿宋"/>
                <w:sz w:val="24"/>
                <w:szCs w:val="24"/>
              </w:rPr>
              <w:t>），</w:t>
            </w:r>
            <w:r>
              <w:rPr>
                <w:rFonts w:hint="eastAsia" w:ascii="仿宋" w:hAnsi="仿宋" w:eastAsia="仿宋" w:cs="仿宋"/>
                <w:color w:val="auto"/>
                <w:sz w:val="24"/>
                <w:szCs w:val="24"/>
                <w:lang w:eastAsia="zh-CN"/>
              </w:rPr>
              <w:t>每提供一家单位的业绩</w:t>
            </w:r>
            <w:r>
              <w:rPr>
                <w:rFonts w:hint="eastAsia" w:ascii="仿宋" w:hAnsi="仿宋" w:eastAsia="仿宋" w:cs="仿宋"/>
                <w:color w:val="auto"/>
                <w:sz w:val="24"/>
                <w:szCs w:val="24"/>
                <w:lang w:val="en-US" w:eastAsia="zh-CN"/>
              </w:rPr>
              <w:t>材料</w:t>
            </w:r>
            <w:r>
              <w:rPr>
                <w:rFonts w:hint="eastAsia" w:ascii="仿宋" w:hAnsi="仿宋" w:eastAsia="仿宋" w:cs="仿宋"/>
                <w:color w:val="auto"/>
                <w:sz w:val="24"/>
                <w:szCs w:val="24"/>
                <w:lang w:eastAsia="zh-CN"/>
              </w:rPr>
              <w:t>得</w:t>
            </w:r>
            <w:r>
              <w:rPr>
                <w:rFonts w:hint="eastAsia" w:ascii="仿宋" w:hAnsi="仿宋" w:eastAsia="仿宋" w:cs="仿宋"/>
                <w:b/>
                <w:bCs/>
                <w:color w:val="auto"/>
                <w:sz w:val="24"/>
                <w:szCs w:val="24"/>
                <w:lang w:val="en-US" w:eastAsia="zh-CN"/>
              </w:rPr>
              <w:t>2</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highlight w:val="none"/>
                <w:lang w:eastAsia="zh-CN"/>
              </w:rPr>
              <w:t>，最高得</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color w:val="auto"/>
                <w:sz w:val="24"/>
                <w:szCs w:val="24"/>
                <w:highlight w:val="none"/>
                <w:lang w:eastAsia="zh-CN"/>
              </w:rPr>
              <w:t>分。</w:t>
            </w:r>
          </w:p>
          <w:p w14:paraId="6D1B629A">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textAlignment w:val="auto"/>
              <w:rPr>
                <w:rFonts w:hint="eastAsia" w:ascii="仿宋" w:hAnsi="仿宋" w:eastAsia="仿宋" w:cs="仿宋"/>
                <w:color w:val="auto"/>
                <w:sz w:val="24"/>
                <w:szCs w:val="24"/>
                <w:highlight w:val="none"/>
                <w:lang w:val="en-US" w:eastAsia="zh-CN"/>
              </w:rPr>
            </w:pPr>
          </w:p>
          <w:p w14:paraId="14A92CE6">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7111B64">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textAlignment w:val="auto"/>
              <w:rPr>
                <w:rFonts w:hint="eastAsia" w:ascii="仿宋" w:hAnsi="仿宋" w:eastAsia="仿宋" w:cs="仿宋"/>
                <w:b w:val="0"/>
                <w:bCs w:val="0"/>
                <w:color w:val="000000"/>
                <w:kern w:val="44"/>
                <w:sz w:val="24"/>
                <w:szCs w:val="24"/>
                <w:lang w:val="en-US" w:eastAsia="zh-CN" w:bidi="ar-SA"/>
              </w:rPr>
            </w:pPr>
            <w:r>
              <w:rPr>
                <w:rFonts w:hint="eastAsia" w:ascii="仿宋" w:hAnsi="仿宋" w:eastAsia="仿宋" w:cs="仿宋"/>
                <w:b w:val="0"/>
                <w:bCs w:val="0"/>
                <w:color w:val="000000"/>
                <w:kern w:val="44"/>
                <w:sz w:val="24"/>
                <w:szCs w:val="24"/>
                <w:lang w:val="en-US" w:eastAsia="zh-CN" w:bidi="ar-SA"/>
              </w:rPr>
              <w:t>1.提供合同关键页（</w:t>
            </w:r>
            <w:r>
              <w:rPr>
                <w:rFonts w:hint="eastAsia" w:ascii="仿宋" w:hAnsi="仿宋" w:eastAsia="仿宋" w:cs="仿宋"/>
                <w:color w:val="auto"/>
                <w:sz w:val="24"/>
                <w:szCs w:val="24"/>
                <w:lang w:eastAsia="zh-CN"/>
              </w:rPr>
              <w:t>要点应包括但不限于：签约时间、项目名称、</w:t>
            </w:r>
            <w:r>
              <w:rPr>
                <w:rFonts w:hint="eastAsia" w:ascii="仿宋" w:hAnsi="仿宋" w:eastAsia="仿宋" w:cs="仿宋"/>
                <w:color w:val="auto"/>
                <w:sz w:val="24"/>
                <w:szCs w:val="24"/>
                <w:lang w:val="en-US" w:eastAsia="zh-CN"/>
              </w:rPr>
              <w:t>采购内容</w:t>
            </w:r>
            <w:r>
              <w:rPr>
                <w:rFonts w:hint="eastAsia" w:ascii="仿宋" w:hAnsi="仿宋" w:eastAsia="仿宋" w:cs="仿宋"/>
                <w:color w:val="auto"/>
                <w:sz w:val="24"/>
                <w:szCs w:val="24"/>
                <w:lang w:eastAsia="zh-CN"/>
              </w:rPr>
              <w:t>和双方盖章。</w:t>
            </w:r>
            <w:r>
              <w:rPr>
                <w:rFonts w:hint="eastAsia" w:ascii="仿宋" w:hAnsi="仿宋" w:eastAsia="仿宋" w:cs="仿宋"/>
                <w:b w:val="0"/>
                <w:bCs w:val="0"/>
                <w:color w:val="000000"/>
                <w:kern w:val="44"/>
                <w:sz w:val="24"/>
                <w:szCs w:val="24"/>
                <w:lang w:val="en-US" w:eastAsia="zh-CN" w:bidi="ar-SA"/>
              </w:rPr>
              <w:t>）复印件，并加盖响应供应商公章。</w:t>
            </w:r>
          </w:p>
          <w:p w14:paraId="78E7C463">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textAlignment w:val="auto"/>
              <w:rPr>
                <w:rFonts w:hint="default" w:ascii="仿宋" w:hAnsi="仿宋" w:eastAsia="仿宋" w:cs="仿宋"/>
                <w:b w:val="0"/>
                <w:bCs w:val="0"/>
                <w:color w:val="000000"/>
                <w:kern w:val="44"/>
                <w:sz w:val="24"/>
                <w:szCs w:val="24"/>
                <w:lang w:val="en-US" w:eastAsia="zh-CN" w:bidi="ar-SA"/>
              </w:rPr>
            </w:pPr>
            <w:r>
              <w:rPr>
                <w:rFonts w:hint="eastAsia" w:ascii="仿宋" w:hAnsi="仿宋" w:eastAsia="仿宋" w:cs="仿宋"/>
                <w:b w:val="0"/>
                <w:bCs w:val="0"/>
                <w:color w:val="000000"/>
                <w:kern w:val="44"/>
                <w:sz w:val="24"/>
                <w:szCs w:val="24"/>
                <w:lang w:val="en-US" w:eastAsia="zh-CN" w:bidi="ar-SA"/>
              </w:rPr>
              <w:t>2.同一客户单位不重复计分。</w:t>
            </w:r>
          </w:p>
          <w:p w14:paraId="0485F82B">
            <w:pPr>
              <w:pStyle w:val="40"/>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bCs/>
                <w:color w:val="auto"/>
                <w:kern w:val="2"/>
                <w:sz w:val="24"/>
                <w:szCs w:val="24"/>
                <w:highlight w:val="none"/>
                <w:lang w:val="en-US" w:eastAsia="zh-CN" w:bidi="ar-SA"/>
              </w:rPr>
              <w:t>3.未提供、提供证明材料不清晰或不齐全，不得分。</w:t>
            </w:r>
          </w:p>
        </w:tc>
      </w:tr>
      <w:tr w14:paraId="650D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2234" w:type="dxa"/>
          </w:tcPr>
          <w:p w14:paraId="618D2876">
            <w:pPr>
              <w:pStyle w:val="7"/>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认证</w:t>
            </w:r>
            <w:r>
              <w:rPr>
                <w:rFonts w:hint="eastAsia" w:ascii="仿宋" w:hAnsi="仿宋" w:eastAsia="仿宋" w:cs="仿宋"/>
                <w:sz w:val="24"/>
                <w:szCs w:val="24"/>
              </w:rPr>
              <w:t>证书</w:t>
            </w:r>
          </w:p>
        </w:tc>
        <w:tc>
          <w:tcPr>
            <w:tcW w:w="1293" w:type="dxa"/>
          </w:tcPr>
          <w:p w14:paraId="3B66DCD2">
            <w:pPr>
              <w:pStyle w:val="7"/>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8</w:t>
            </w:r>
          </w:p>
        </w:tc>
        <w:tc>
          <w:tcPr>
            <w:tcW w:w="5517" w:type="dxa"/>
          </w:tcPr>
          <w:p w14:paraId="15F29E7F">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响应供应商具有</w:t>
            </w:r>
            <w:r>
              <w:rPr>
                <w:rFonts w:hint="eastAsia" w:ascii="仿宋" w:hAnsi="仿宋" w:eastAsia="仿宋" w:cs="仿宋"/>
                <w:sz w:val="24"/>
                <w:szCs w:val="24"/>
              </w:rPr>
              <w:t>有效的质量管理体系认证证书，得</w:t>
            </w:r>
            <w:r>
              <w:rPr>
                <w:rFonts w:hint="eastAsia" w:ascii="仿宋" w:hAnsi="仿宋" w:eastAsia="仿宋" w:cs="仿宋"/>
                <w:b/>
                <w:bCs/>
                <w:sz w:val="24"/>
                <w:szCs w:val="24"/>
              </w:rPr>
              <w:t>2</w:t>
            </w:r>
            <w:r>
              <w:rPr>
                <w:rFonts w:hint="eastAsia" w:ascii="仿宋" w:hAnsi="仿宋" w:eastAsia="仿宋" w:cs="仿宋"/>
                <w:sz w:val="24"/>
                <w:szCs w:val="24"/>
              </w:rPr>
              <w:t>分。</w:t>
            </w:r>
          </w:p>
          <w:p w14:paraId="29A3BA67">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响应供应商具有</w:t>
            </w:r>
            <w:r>
              <w:rPr>
                <w:rFonts w:hint="eastAsia" w:ascii="仿宋" w:hAnsi="仿宋" w:eastAsia="仿宋" w:cs="仿宋"/>
                <w:sz w:val="24"/>
                <w:szCs w:val="24"/>
              </w:rPr>
              <w:t>有效的中国合格评定国家认可委员会（CNAS）检验机构认可证书，</w:t>
            </w:r>
            <w:r>
              <w:rPr>
                <w:rFonts w:hint="eastAsia" w:ascii="仿宋" w:hAnsi="仿宋" w:eastAsia="仿宋" w:cs="仿宋"/>
                <w:sz w:val="24"/>
                <w:szCs w:val="24"/>
                <w:lang w:val="en-US" w:eastAsia="zh-CN"/>
              </w:rPr>
              <w:t>得</w:t>
            </w:r>
            <w:r>
              <w:rPr>
                <w:rFonts w:hint="eastAsia" w:ascii="仿宋" w:hAnsi="仿宋" w:eastAsia="仿宋" w:cs="仿宋"/>
                <w:b/>
                <w:bCs/>
                <w:sz w:val="24"/>
                <w:szCs w:val="24"/>
              </w:rPr>
              <w:t>2</w:t>
            </w:r>
            <w:r>
              <w:rPr>
                <w:rFonts w:hint="eastAsia" w:ascii="仿宋" w:hAnsi="仿宋" w:eastAsia="仿宋" w:cs="仿宋"/>
                <w:sz w:val="24"/>
                <w:szCs w:val="24"/>
              </w:rPr>
              <w:t xml:space="preserve">分。 </w:t>
            </w:r>
          </w:p>
          <w:p w14:paraId="62360714">
            <w:pPr>
              <w:widowControl/>
              <w:jc w:val="left"/>
              <w:textAlignment w:val="center"/>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响应供应商具有</w:t>
            </w:r>
            <w:r>
              <w:rPr>
                <w:rFonts w:hint="eastAsia" w:ascii="仿宋" w:hAnsi="仿宋" w:eastAsia="仿宋" w:cs="仿宋"/>
                <w:sz w:val="24"/>
                <w:szCs w:val="24"/>
              </w:rPr>
              <w:t>有效的国家认证认可监督委员会检验</w:t>
            </w:r>
            <w:r>
              <w:rPr>
                <w:rFonts w:hint="eastAsia" w:ascii="仿宋" w:hAnsi="仿宋" w:eastAsia="仿宋" w:cs="仿宋"/>
                <w:sz w:val="24"/>
                <w:szCs w:val="24"/>
                <w:lang w:val="en-US" w:eastAsia="zh-CN"/>
              </w:rPr>
              <w:t>检测</w:t>
            </w:r>
            <w:r>
              <w:rPr>
                <w:rFonts w:hint="eastAsia" w:ascii="仿宋" w:hAnsi="仿宋" w:eastAsia="仿宋" w:cs="仿宋"/>
                <w:sz w:val="24"/>
                <w:szCs w:val="24"/>
              </w:rPr>
              <w:t>机构资质认定证书（CMA），得</w:t>
            </w:r>
            <w:r>
              <w:rPr>
                <w:rFonts w:hint="eastAsia" w:ascii="仿宋" w:hAnsi="仿宋" w:eastAsia="仿宋" w:cs="仿宋"/>
                <w:b/>
                <w:bCs/>
                <w:sz w:val="24"/>
                <w:szCs w:val="24"/>
                <w:lang w:val="en-US" w:eastAsia="zh-CN"/>
              </w:rPr>
              <w:t>2</w:t>
            </w:r>
            <w:r>
              <w:rPr>
                <w:rFonts w:hint="eastAsia" w:ascii="仿宋" w:hAnsi="仿宋" w:eastAsia="仿宋" w:cs="仿宋"/>
                <w:sz w:val="24"/>
                <w:szCs w:val="24"/>
              </w:rPr>
              <w:t xml:space="preserve">分。 </w:t>
            </w:r>
          </w:p>
          <w:p w14:paraId="3222F17E">
            <w:pPr>
              <w:pStyle w:val="8"/>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响应供应商具有</w:t>
            </w:r>
            <w:r>
              <w:rPr>
                <w:rFonts w:hint="eastAsia" w:ascii="仿宋" w:hAnsi="仿宋" w:eastAsia="仿宋" w:cs="仿宋"/>
                <w:sz w:val="24"/>
                <w:szCs w:val="24"/>
              </w:rPr>
              <w:t>有效的中国网络安全审查技术与认证中心（C</w:t>
            </w:r>
            <w:r>
              <w:rPr>
                <w:rFonts w:ascii="仿宋" w:hAnsi="仿宋" w:eastAsia="仿宋" w:cs="仿宋"/>
                <w:sz w:val="24"/>
                <w:szCs w:val="24"/>
              </w:rPr>
              <w:t>CRC</w:t>
            </w:r>
            <w:r>
              <w:rPr>
                <w:rFonts w:hint="eastAsia" w:ascii="仿宋" w:hAnsi="仿宋" w:eastAsia="仿宋" w:cs="仿宋"/>
                <w:sz w:val="24"/>
                <w:szCs w:val="24"/>
              </w:rPr>
              <w:t>）信息安全服务资质认证证书（信息安全风险评估），得</w:t>
            </w:r>
            <w:r>
              <w:rPr>
                <w:rFonts w:hint="eastAsia" w:ascii="仿宋" w:hAnsi="仿宋" w:eastAsia="仿宋" w:cs="仿宋"/>
                <w:b/>
                <w:bCs/>
                <w:sz w:val="24"/>
                <w:szCs w:val="24"/>
              </w:rPr>
              <w:t>2</w:t>
            </w:r>
            <w:r>
              <w:rPr>
                <w:rFonts w:hint="eastAsia" w:ascii="仿宋" w:hAnsi="仿宋" w:eastAsia="仿宋" w:cs="仿宋"/>
                <w:sz w:val="24"/>
                <w:szCs w:val="24"/>
              </w:rPr>
              <w:t>分。</w:t>
            </w:r>
          </w:p>
          <w:p w14:paraId="0D00DB3F">
            <w:pPr>
              <w:rPr>
                <w:rFonts w:hint="eastAsia" w:ascii="仿宋" w:hAnsi="仿宋" w:eastAsia="仿宋" w:cs="仿宋"/>
                <w:sz w:val="24"/>
                <w:szCs w:val="24"/>
                <w:lang w:val="en-US" w:eastAsia="zh-CN"/>
              </w:rPr>
            </w:pPr>
          </w:p>
          <w:p w14:paraId="1C8095D1">
            <w:pP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注：</w:t>
            </w:r>
            <w:r>
              <w:rPr>
                <w:rFonts w:hint="eastAsia" w:ascii="仿宋" w:hAnsi="仿宋" w:eastAsia="仿宋" w:cs="仿宋"/>
                <w:bCs/>
                <w:color w:val="auto"/>
                <w:kern w:val="2"/>
                <w:sz w:val="24"/>
                <w:szCs w:val="24"/>
                <w:highlight w:val="none"/>
                <w:lang w:val="en-US" w:eastAsia="zh-CN" w:bidi="ar-SA"/>
              </w:rPr>
              <w:t>须提供有效期内的证书复印件并加盖响应供应商公章，未提供、提供证明材料不清晰或不齐全，不得分。</w:t>
            </w:r>
          </w:p>
        </w:tc>
      </w:tr>
      <w:tr w14:paraId="660C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2234" w:type="dxa"/>
          </w:tcPr>
          <w:p w14:paraId="308A929A">
            <w:pPr>
              <w:pStyle w:val="7"/>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rPr>
              <w:t>项目经理资质</w:t>
            </w:r>
          </w:p>
        </w:tc>
        <w:tc>
          <w:tcPr>
            <w:tcW w:w="1293" w:type="dxa"/>
          </w:tcPr>
          <w:p w14:paraId="003C63A6">
            <w:pPr>
              <w:pStyle w:val="7"/>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12</w:t>
            </w:r>
          </w:p>
        </w:tc>
        <w:tc>
          <w:tcPr>
            <w:tcW w:w="5517" w:type="dxa"/>
          </w:tcPr>
          <w:p w14:paraId="05EFED98">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为本项目配备的项目经理需具有</w:t>
            </w:r>
            <w:r>
              <w:rPr>
                <w:rFonts w:hint="eastAsia" w:ascii="仿宋" w:hAnsi="仿宋" w:eastAsia="仿宋" w:cs="仿宋"/>
                <w:b/>
                <w:bCs/>
                <w:sz w:val="24"/>
                <w:szCs w:val="24"/>
              </w:rPr>
              <w:t>5年或以上</w:t>
            </w:r>
            <w:r>
              <w:rPr>
                <w:rFonts w:hint="eastAsia" w:ascii="仿宋" w:hAnsi="仿宋" w:eastAsia="仿宋" w:cs="仿宋"/>
                <w:sz w:val="24"/>
                <w:szCs w:val="24"/>
              </w:rPr>
              <w:t>测评工作经验：</w:t>
            </w:r>
          </w:p>
          <w:p w14:paraId="20420886">
            <w:pPr>
              <w:widowControl/>
              <w:numPr>
                <w:ilvl w:val="0"/>
                <w:numId w:val="4"/>
              </w:numPr>
              <w:jc w:val="left"/>
              <w:textAlignment w:val="center"/>
              <w:rPr>
                <w:rFonts w:hint="eastAsia" w:ascii="仿宋" w:hAnsi="仿宋" w:eastAsia="仿宋" w:cs="仿宋"/>
                <w:sz w:val="24"/>
                <w:szCs w:val="24"/>
              </w:rPr>
            </w:pPr>
            <w:r>
              <w:rPr>
                <w:rFonts w:hint="eastAsia" w:ascii="仿宋" w:hAnsi="仿宋" w:eastAsia="仿宋" w:cs="仿宋"/>
                <w:sz w:val="24"/>
                <w:szCs w:val="24"/>
              </w:rPr>
              <w:t>具有PMP项目管理资质证书，得</w:t>
            </w:r>
            <w:r>
              <w:rPr>
                <w:rFonts w:hint="eastAsia" w:ascii="仿宋" w:hAnsi="仿宋" w:eastAsia="仿宋" w:cs="仿宋"/>
                <w:b/>
                <w:bCs/>
                <w:sz w:val="24"/>
                <w:szCs w:val="24"/>
                <w:lang w:val="en-US" w:eastAsia="zh-CN"/>
              </w:rPr>
              <w:t>3</w:t>
            </w:r>
            <w:r>
              <w:rPr>
                <w:rFonts w:hint="eastAsia" w:ascii="仿宋" w:hAnsi="仿宋" w:eastAsia="仿宋" w:cs="仿宋"/>
                <w:sz w:val="24"/>
                <w:szCs w:val="24"/>
              </w:rPr>
              <w:t>分；</w:t>
            </w:r>
          </w:p>
          <w:p w14:paraId="3F14A708">
            <w:pPr>
              <w:widowControl/>
              <w:numPr>
                <w:ilvl w:val="0"/>
                <w:numId w:val="0"/>
              </w:numPr>
              <w:jc w:val="left"/>
              <w:textAlignment w:val="center"/>
              <w:rPr>
                <w:rFonts w:hint="eastAsia" w:ascii="仿宋" w:hAnsi="仿宋" w:eastAsia="仿宋" w:cs="仿宋"/>
                <w:sz w:val="24"/>
                <w:szCs w:val="24"/>
              </w:rPr>
            </w:pPr>
            <w:r>
              <w:rPr>
                <w:rFonts w:hint="eastAsia" w:ascii="仿宋" w:hAnsi="仿宋" w:eastAsia="仿宋" w:cs="仿宋"/>
                <w:sz w:val="24"/>
                <w:szCs w:val="24"/>
              </w:rPr>
              <w:t>2、具有国家重要信息系统保护人员证书（CIIP-T），得</w:t>
            </w:r>
            <w:r>
              <w:rPr>
                <w:rFonts w:hint="eastAsia" w:ascii="仿宋" w:hAnsi="仿宋" w:eastAsia="仿宋" w:cs="仿宋"/>
                <w:b/>
                <w:bCs/>
                <w:sz w:val="24"/>
                <w:szCs w:val="24"/>
                <w:lang w:val="en-US" w:eastAsia="zh-CN"/>
              </w:rPr>
              <w:t>3</w:t>
            </w:r>
            <w:r>
              <w:rPr>
                <w:rFonts w:hint="eastAsia" w:ascii="仿宋" w:hAnsi="仿宋" w:eastAsia="仿宋" w:cs="仿宋"/>
                <w:sz w:val="24"/>
                <w:szCs w:val="24"/>
              </w:rPr>
              <w:t>分；</w:t>
            </w:r>
          </w:p>
          <w:p w14:paraId="4DA6E65C">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3、具有中关村信息安全测评联盟或公安部信息安全等级保护评估中心颁发的网络安全等级保护高级测评师资质，得</w:t>
            </w:r>
            <w:r>
              <w:rPr>
                <w:rFonts w:hint="eastAsia" w:ascii="仿宋" w:hAnsi="仿宋" w:eastAsia="仿宋" w:cs="仿宋"/>
                <w:b/>
                <w:bCs/>
                <w:sz w:val="24"/>
                <w:szCs w:val="24"/>
                <w:lang w:val="en-US" w:eastAsia="zh-CN"/>
              </w:rPr>
              <w:t>3</w:t>
            </w:r>
            <w:r>
              <w:rPr>
                <w:rFonts w:hint="eastAsia" w:ascii="仿宋" w:hAnsi="仿宋" w:eastAsia="仿宋" w:cs="仿宋"/>
                <w:sz w:val="24"/>
                <w:szCs w:val="24"/>
              </w:rPr>
              <w:t>分；</w:t>
            </w:r>
          </w:p>
          <w:p w14:paraId="4DBE8B10">
            <w:pPr>
              <w:numPr>
                <w:ilvl w:val="0"/>
                <w:numId w:val="0"/>
              </w:numPr>
              <w:jc w:val="left"/>
              <w:rPr>
                <w:rFonts w:hint="eastAsia" w:ascii="仿宋" w:hAnsi="仿宋" w:eastAsia="仿宋" w:cs="仿宋"/>
                <w:sz w:val="24"/>
                <w:szCs w:val="24"/>
                <w:lang w:eastAsia="zh-CN"/>
              </w:rPr>
            </w:pPr>
            <w:r>
              <w:rPr>
                <w:rFonts w:hint="eastAsia" w:ascii="仿宋" w:hAnsi="仿宋" w:eastAsia="仿宋" w:cs="仿宋"/>
                <w:sz w:val="24"/>
                <w:szCs w:val="24"/>
              </w:rPr>
              <w:t>4、具有注册信息安全工程师证书（CISP），得</w:t>
            </w:r>
            <w:r>
              <w:rPr>
                <w:rFonts w:hint="eastAsia" w:ascii="仿宋" w:hAnsi="仿宋" w:eastAsia="仿宋" w:cs="仿宋"/>
                <w:b/>
                <w:bCs/>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3F5EC2FC">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sz w:val="24"/>
                <w:szCs w:val="24"/>
                <w:lang w:val="en-US" w:eastAsia="zh-CN"/>
              </w:rPr>
              <w:t>注：</w:t>
            </w:r>
            <w:r>
              <w:rPr>
                <w:rFonts w:hint="eastAsia" w:ascii="仿宋" w:hAnsi="仿宋" w:eastAsia="仿宋" w:cs="仿宋"/>
                <w:color w:val="auto"/>
                <w:kern w:val="2"/>
                <w:sz w:val="24"/>
                <w:szCs w:val="24"/>
                <w:highlight w:val="none"/>
                <w:lang w:val="en-US" w:eastAsia="zh-CN" w:bidi="ar"/>
              </w:rPr>
              <w:t>1.响应供应商需提供上述人员名单、有效证书复印件及社保参保证明，从业经验以社保参保证明为准</w:t>
            </w:r>
          </w:p>
          <w:p w14:paraId="7DE20CF9">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bidi="ar"/>
              </w:rPr>
              <w:t>2.</w:t>
            </w:r>
            <w:r>
              <w:rPr>
                <w:rFonts w:hint="eastAsia" w:ascii="仿宋" w:hAnsi="仿宋" w:eastAsia="仿宋" w:cs="仿宋"/>
                <w:color w:val="auto"/>
                <w:sz w:val="24"/>
                <w:szCs w:val="24"/>
                <w:highlight w:val="none"/>
                <w:lang w:val="en-US" w:eastAsia="zh-CN"/>
              </w:rPr>
              <w:t>未按照要求提供或提供证明材料不清晰、不齐全，不得分。</w:t>
            </w:r>
          </w:p>
        </w:tc>
      </w:tr>
      <w:tr w14:paraId="3EBA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34" w:type="dxa"/>
          </w:tcPr>
          <w:p w14:paraId="5A001AFE">
            <w:pPr>
              <w:pStyle w:val="7"/>
              <w:ind w:left="0" w:leftChars="0"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项目团队人员</w:t>
            </w:r>
          </w:p>
        </w:tc>
        <w:tc>
          <w:tcPr>
            <w:tcW w:w="1293" w:type="dxa"/>
          </w:tcPr>
          <w:p w14:paraId="0A6DC518">
            <w:pPr>
              <w:pStyle w:val="7"/>
              <w:rPr>
                <w:rFonts w:hint="default" w:ascii="仿宋" w:hAnsi="仿宋" w:eastAsia="仿宋" w:cs="仿宋"/>
                <w:color w:val="000000"/>
                <w:kern w:val="0"/>
                <w:sz w:val="24"/>
                <w:szCs w:val="24"/>
                <w:highlight w:val="none"/>
                <w:lang w:val="en-US" w:eastAsia="zh-CN"/>
              </w:rPr>
            </w:pPr>
            <w:r>
              <w:rPr>
                <w:rFonts w:ascii="仿宋" w:hAnsi="仿宋" w:eastAsia="仿宋" w:cs="仿宋"/>
                <w:sz w:val="24"/>
                <w:szCs w:val="24"/>
              </w:rPr>
              <w:t>10</w:t>
            </w:r>
          </w:p>
        </w:tc>
        <w:tc>
          <w:tcPr>
            <w:tcW w:w="5517" w:type="dxa"/>
          </w:tcPr>
          <w:p w14:paraId="5BEE505C">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 xml:space="preserve">针对本项目组建的项目团队成员配置进行评审： </w:t>
            </w:r>
          </w:p>
          <w:p w14:paraId="3511545D">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1、项目成员具备中级（及以上）网络安全等级测评师证书，</w:t>
            </w:r>
            <w:r>
              <w:rPr>
                <w:rFonts w:hint="eastAsia" w:ascii="仿宋" w:hAnsi="仿宋" w:eastAsia="仿宋" w:cs="仿宋"/>
                <w:sz w:val="24"/>
                <w:szCs w:val="24"/>
                <w:lang w:val="en-US" w:eastAsia="zh-CN"/>
              </w:rPr>
              <w:t>每提供</w:t>
            </w:r>
            <w:r>
              <w:rPr>
                <w:rFonts w:hint="eastAsia" w:ascii="仿宋" w:hAnsi="仿宋" w:eastAsia="仿宋" w:cs="仿宋"/>
                <w:sz w:val="24"/>
                <w:szCs w:val="24"/>
              </w:rPr>
              <w:t>1人得</w:t>
            </w:r>
            <w:r>
              <w:rPr>
                <w:rFonts w:ascii="仿宋" w:hAnsi="仿宋" w:eastAsia="仿宋" w:cs="仿宋"/>
                <w:b/>
                <w:bCs/>
                <w:sz w:val="24"/>
                <w:szCs w:val="24"/>
              </w:rPr>
              <w:t>2</w:t>
            </w:r>
            <w:r>
              <w:rPr>
                <w:rFonts w:hint="eastAsia" w:ascii="仿宋" w:hAnsi="仿宋" w:eastAsia="仿宋" w:cs="仿宋"/>
                <w:sz w:val="24"/>
                <w:szCs w:val="24"/>
              </w:rPr>
              <w:t>分，最高得</w:t>
            </w:r>
            <w:r>
              <w:rPr>
                <w:rFonts w:hint="eastAsia" w:ascii="仿宋" w:hAnsi="仿宋" w:eastAsia="仿宋" w:cs="仿宋"/>
                <w:b/>
                <w:bCs/>
                <w:sz w:val="24"/>
                <w:szCs w:val="24"/>
              </w:rPr>
              <w:t>6</w:t>
            </w:r>
            <w:r>
              <w:rPr>
                <w:rFonts w:hint="eastAsia" w:ascii="仿宋" w:hAnsi="仿宋" w:eastAsia="仿宋" w:cs="仿宋"/>
                <w:sz w:val="24"/>
                <w:szCs w:val="24"/>
              </w:rPr>
              <w:t>分。</w:t>
            </w:r>
          </w:p>
          <w:p w14:paraId="29D7A737">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2、项目成员具备数据安全师(大数据技术应用) 证书，</w:t>
            </w:r>
            <w:r>
              <w:rPr>
                <w:rFonts w:hint="eastAsia" w:ascii="仿宋" w:hAnsi="仿宋" w:eastAsia="仿宋" w:cs="仿宋"/>
                <w:sz w:val="24"/>
                <w:szCs w:val="24"/>
                <w:lang w:val="en-US" w:eastAsia="zh-CN"/>
              </w:rPr>
              <w:t>每提供</w:t>
            </w:r>
            <w:r>
              <w:rPr>
                <w:rFonts w:hint="eastAsia" w:ascii="仿宋" w:hAnsi="仿宋" w:eastAsia="仿宋" w:cs="仿宋"/>
                <w:sz w:val="24"/>
                <w:szCs w:val="24"/>
              </w:rPr>
              <w:t>1人得</w:t>
            </w:r>
            <w:r>
              <w:rPr>
                <w:rFonts w:hint="eastAsia" w:ascii="仿宋" w:hAnsi="仿宋" w:eastAsia="仿宋" w:cs="仿宋"/>
                <w:b/>
                <w:bCs/>
                <w:sz w:val="24"/>
                <w:szCs w:val="24"/>
              </w:rPr>
              <w:t>1</w:t>
            </w:r>
            <w:r>
              <w:rPr>
                <w:rFonts w:hint="eastAsia" w:ascii="仿宋" w:hAnsi="仿宋" w:eastAsia="仿宋" w:cs="仿宋"/>
                <w:sz w:val="24"/>
                <w:szCs w:val="24"/>
              </w:rPr>
              <w:t>分，最高得</w:t>
            </w:r>
            <w:r>
              <w:rPr>
                <w:rFonts w:hint="eastAsia" w:ascii="仿宋" w:hAnsi="仿宋" w:eastAsia="仿宋" w:cs="仿宋"/>
                <w:b/>
                <w:bCs/>
                <w:sz w:val="24"/>
                <w:szCs w:val="24"/>
              </w:rPr>
              <w:t>2</w:t>
            </w:r>
            <w:r>
              <w:rPr>
                <w:rFonts w:hint="eastAsia" w:ascii="仿宋" w:hAnsi="仿宋" w:eastAsia="仿宋" w:cs="仿宋"/>
                <w:sz w:val="24"/>
                <w:szCs w:val="24"/>
              </w:rPr>
              <w:t>分。</w:t>
            </w:r>
          </w:p>
          <w:p w14:paraId="3CD17701">
            <w:pPr>
              <w:widowControl/>
              <w:jc w:val="left"/>
              <w:textAlignment w:val="center"/>
              <w:rPr>
                <w:rFonts w:hint="eastAsia"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、项目成员具备CISP或CISSP证书，</w:t>
            </w:r>
            <w:r>
              <w:rPr>
                <w:rFonts w:hint="eastAsia" w:ascii="仿宋" w:hAnsi="仿宋" w:eastAsia="仿宋" w:cs="仿宋"/>
                <w:sz w:val="24"/>
                <w:szCs w:val="24"/>
                <w:lang w:val="en-US" w:eastAsia="zh-CN"/>
              </w:rPr>
              <w:t>每提供</w:t>
            </w:r>
            <w:r>
              <w:rPr>
                <w:rFonts w:hint="eastAsia" w:ascii="仿宋" w:hAnsi="仿宋" w:eastAsia="仿宋" w:cs="仿宋"/>
                <w:sz w:val="24"/>
                <w:szCs w:val="24"/>
              </w:rPr>
              <w:t>1人得</w:t>
            </w:r>
            <w:r>
              <w:rPr>
                <w:rFonts w:hint="eastAsia" w:ascii="仿宋" w:hAnsi="仿宋" w:eastAsia="仿宋" w:cs="仿宋"/>
                <w:b/>
                <w:bCs/>
                <w:sz w:val="24"/>
                <w:szCs w:val="24"/>
              </w:rPr>
              <w:t>1</w:t>
            </w:r>
            <w:r>
              <w:rPr>
                <w:rFonts w:hint="eastAsia" w:ascii="仿宋" w:hAnsi="仿宋" w:eastAsia="仿宋" w:cs="仿宋"/>
                <w:sz w:val="24"/>
                <w:szCs w:val="24"/>
              </w:rPr>
              <w:t>分，最高得</w:t>
            </w:r>
            <w:r>
              <w:rPr>
                <w:rFonts w:hint="eastAsia" w:ascii="仿宋" w:hAnsi="仿宋" w:eastAsia="仿宋" w:cs="仿宋"/>
                <w:b/>
                <w:bCs/>
                <w:sz w:val="24"/>
                <w:szCs w:val="24"/>
              </w:rPr>
              <w:t>2</w:t>
            </w:r>
            <w:r>
              <w:rPr>
                <w:rFonts w:hint="eastAsia" w:ascii="仿宋" w:hAnsi="仿宋" w:eastAsia="仿宋" w:cs="仿宋"/>
                <w:sz w:val="24"/>
                <w:szCs w:val="24"/>
              </w:rPr>
              <w:t>分。</w:t>
            </w:r>
          </w:p>
          <w:p w14:paraId="0BA41614">
            <w:pPr>
              <w:widowControl/>
              <w:jc w:val="left"/>
              <w:textAlignment w:val="center"/>
              <w:rPr>
                <w:rFonts w:hint="eastAsia" w:ascii="仿宋" w:hAnsi="仿宋" w:eastAsia="仿宋" w:cs="仿宋"/>
                <w:sz w:val="24"/>
                <w:szCs w:val="24"/>
                <w:lang w:val="en-US" w:eastAsia="zh-CN"/>
              </w:rPr>
            </w:pPr>
          </w:p>
          <w:p w14:paraId="57B4758E">
            <w:pPr>
              <w:pStyle w:val="8"/>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注：</w:t>
            </w:r>
            <w:r>
              <w:rPr>
                <w:rFonts w:hint="eastAsia" w:ascii="仿宋" w:hAnsi="仿宋" w:eastAsia="仿宋" w:cs="仿宋"/>
                <w:color w:val="auto"/>
                <w:sz w:val="24"/>
                <w:szCs w:val="24"/>
                <w:highlight w:val="none"/>
                <w:lang w:val="en-US" w:eastAsia="zh-CN"/>
              </w:rPr>
              <w:t>1.响应供应商需提供上述人员名单、有效证书复印件及自2024年1月以来任意一个月响应供应商为其缴纳的社保证明</w:t>
            </w:r>
          </w:p>
          <w:p w14:paraId="5C806BC4">
            <w:pPr>
              <w:rPr>
                <w:rFonts w:hint="default"/>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同一人持多种证件</w:t>
            </w:r>
            <w:r>
              <w:rPr>
                <w:rFonts w:hint="eastAsia" w:ascii="仿宋" w:hAnsi="仿宋" w:eastAsia="仿宋" w:cs="仿宋"/>
                <w:color w:val="auto"/>
                <w:sz w:val="24"/>
                <w:szCs w:val="24"/>
                <w:highlight w:val="none"/>
                <w:lang w:val="en-US" w:eastAsia="zh-CN"/>
              </w:rPr>
              <w:t>可重复</w:t>
            </w:r>
            <w:r>
              <w:rPr>
                <w:rFonts w:hint="eastAsia" w:ascii="仿宋" w:hAnsi="仿宋" w:eastAsia="仿宋" w:cs="仿宋"/>
                <w:color w:val="auto"/>
                <w:sz w:val="24"/>
                <w:szCs w:val="24"/>
                <w:highlight w:val="none"/>
              </w:rPr>
              <w:t>计算</w:t>
            </w:r>
          </w:p>
          <w:p w14:paraId="4DAFC8DF">
            <w:pPr>
              <w:widowControl/>
              <w:jc w:val="left"/>
              <w:textAlignment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rPr>
              <w:t>3.未按照要求提供或提供证明材料不清晰、不齐全，不得分。</w:t>
            </w:r>
          </w:p>
        </w:tc>
      </w:tr>
    </w:tbl>
    <w:p w14:paraId="0ADD52AB">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（3）技术评分：评审小组对各响应文件技术评审内容的各项要求进行评分，评审的具体内容见《技术评审表》</w:t>
      </w:r>
    </w:p>
    <w:p w14:paraId="423E2A5A">
      <w:pPr>
        <w:pStyle w:val="8"/>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技术评审表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50分</w:t>
      </w:r>
      <w:r>
        <w:rPr>
          <w:rFonts w:hint="eastAsia" w:ascii="仿宋" w:hAnsi="仿宋" w:eastAsia="仿宋" w:cs="仿宋"/>
          <w:b/>
          <w:bCs/>
          <w:sz w:val="24"/>
          <w:szCs w:val="24"/>
          <w:highlight w:val="none"/>
          <w:lang w:eastAsia="zh-CN"/>
        </w:rPr>
        <w:t>）</w:t>
      </w:r>
    </w:p>
    <w:tbl>
      <w:tblPr>
        <w:tblStyle w:val="29"/>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14:paraId="30D9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361" w:type="dxa"/>
            <w:vAlign w:val="center"/>
          </w:tcPr>
          <w:p w14:paraId="42EF9F17">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67" w:type="dxa"/>
            <w:vAlign w:val="center"/>
          </w:tcPr>
          <w:p w14:paraId="335A6225">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vAlign w:val="center"/>
          </w:tcPr>
          <w:p w14:paraId="6F1261C6">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评审细则</w:t>
            </w:r>
          </w:p>
        </w:tc>
      </w:tr>
      <w:tr w14:paraId="65EC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1" w:type="dxa"/>
            <w:vAlign w:val="center"/>
          </w:tcPr>
          <w:p w14:paraId="09708491">
            <w:pPr>
              <w:pStyle w:val="35"/>
              <w:keepNext w:val="0"/>
              <w:keepLines w:val="0"/>
              <w:pageBreakBefore w:val="0"/>
              <w:kinsoku/>
              <w:wordWrap/>
              <w:overflowPunct/>
              <w:topLinePunct w:val="0"/>
              <w:bidi w:val="0"/>
              <w:spacing w:line="3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rPr>
              <w:t>项目方案</w:t>
            </w:r>
          </w:p>
        </w:tc>
        <w:tc>
          <w:tcPr>
            <w:tcW w:w="1267" w:type="dxa"/>
            <w:vAlign w:val="center"/>
          </w:tcPr>
          <w:p w14:paraId="30B2CAF4">
            <w:pPr>
              <w:pStyle w:val="8"/>
              <w:keepNext w:val="0"/>
              <w:keepLines w:val="0"/>
              <w:pageBreakBefore w:val="0"/>
              <w:numPr>
                <w:ilvl w:val="0"/>
                <w:numId w:val="0"/>
              </w:numPr>
              <w:kinsoku/>
              <w:wordWrap/>
              <w:overflowPunct/>
              <w:topLinePunct w:val="0"/>
              <w:bidi w:val="0"/>
              <w:spacing w:before="0" w:after="0" w:line="340" w:lineRule="exact"/>
              <w:jc w:val="both"/>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rPr>
              <w:t>1</w:t>
            </w:r>
            <w:r>
              <w:rPr>
                <w:rFonts w:ascii="仿宋" w:hAnsi="仿宋" w:eastAsia="仿宋" w:cs="仿宋"/>
                <w:sz w:val="24"/>
              </w:rPr>
              <w:t>0</w:t>
            </w:r>
          </w:p>
        </w:tc>
        <w:tc>
          <w:tcPr>
            <w:tcW w:w="5517" w:type="dxa"/>
            <w:vAlign w:val="center"/>
          </w:tcPr>
          <w:p w14:paraId="4F504CFA">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针对本项目制定的项目方案进行评分，方案至少包含①流程步骤、②测评方法、③测评工具、④保密措施、⑤项目管理制度、⑥风险防范措施内容，</w:t>
            </w:r>
          </w:p>
          <w:p w14:paraId="7D9F54C5">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（1）项目</w:t>
            </w:r>
            <w:r>
              <w:rPr>
                <w:rFonts w:hint="eastAsia" w:ascii="仿宋" w:hAnsi="仿宋" w:eastAsia="仿宋" w:cs="仿宋"/>
                <w:sz w:val="24"/>
                <w:szCs w:val="24"/>
              </w:rPr>
              <w:t>方案详细具体，合理得当，切实可行，优于采购需求的，得</w:t>
            </w:r>
            <w:r>
              <w:rPr>
                <w:rFonts w:hint="eastAsia" w:ascii="仿宋" w:hAnsi="仿宋" w:eastAsia="仿宋" w:cs="仿宋"/>
                <w:b/>
                <w:bCs/>
                <w:sz w:val="24"/>
                <w:szCs w:val="24"/>
              </w:rPr>
              <w:t>10</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580FDE44">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（2）项目</w:t>
            </w:r>
            <w:r>
              <w:rPr>
                <w:rFonts w:hint="eastAsia" w:ascii="仿宋" w:hAnsi="仿宋" w:eastAsia="仿宋" w:cs="仿宋"/>
                <w:sz w:val="24"/>
                <w:szCs w:val="24"/>
              </w:rPr>
              <w:t>方案基本具体，基本合理，基本可行， 完全满足采购需求的，得</w:t>
            </w:r>
            <w:r>
              <w:rPr>
                <w:rFonts w:hint="eastAsia" w:ascii="仿宋" w:hAnsi="仿宋" w:eastAsia="仿宋" w:cs="仿宋"/>
                <w:b/>
                <w:bCs/>
                <w:sz w:val="24"/>
                <w:szCs w:val="24"/>
              </w:rPr>
              <w:t>7</w:t>
            </w:r>
            <w:r>
              <w:rPr>
                <w:rFonts w:hint="eastAsia" w:ascii="仿宋" w:hAnsi="仿宋" w:eastAsia="仿宋" w:cs="仿宋"/>
                <w:sz w:val="24"/>
                <w:szCs w:val="24"/>
              </w:rPr>
              <w:t>分；</w:t>
            </w:r>
          </w:p>
          <w:p w14:paraId="31E15CF2">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（3）项目</w:t>
            </w:r>
            <w:r>
              <w:rPr>
                <w:rFonts w:hint="eastAsia" w:ascii="仿宋" w:hAnsi="仿宋" w:eastAsia="仿宋" w:cs="仿宋"/>
                <w:sz w:val="24"/>
                <w:szCs w:val="24"/>
              </w:rPr>
              <w:t>方案简单，不合理</w:t>
            </w:r>
            <w:r>
              <w:rPr>
                <w:rFonts w:hint="eastAsia" w:ascii="仿宋" w:hAnsi="仿宋" w:eastAsia="仿宋" w:cs="仿宋"/>
                <w:sz w:val="24"/>
                <w:szCs w:val="24"/>
                <w:lang w:eastAsia="zh-CN"/>
              </w:rPr>
              <w:t>，</w:t>
            </w:r>
            <w:r>
              <w:rPr>
                <w:rFonts w:hint="eastAsia" w:ascii="仿宋" w:hAnsi="仿宋" w:eastAsia="仿宋" w:cs="仿宋"/>
                <w:sz w:val="24"/>
                <w:szCs w:val="24"/>
              </w:rPr>
              <w:t>可行性较低，部分满足采购需求的，得</w:t>
            </w:r>
            <w:r>
              <w:rPr>
                <w:rFonts w:hint="eastAsia" w:ascii="仿宋" w:hAnsi="仿宋" w:eastAsia="仿宋" w:cs="仿宋"/>
                <w:b/>
                <w:bCs/>
                <w:sz w:val="24"/>
                <w:szCs w:val="24"/>
              </w:rPr>
              <w:t>4</w:t>
            </w:r>
            <w:r>
              <w:rPr>
                <w:rFonts w:hint="eastAsia" w:ascii="仿宋" w:hAnsi="仿宋" w:eastAsia="仿宋" w:cs="仿宋"/>
                <w:sz w:val="24"/>
                <w:szCs w:val="24"/>
              </w:rPr>
              <w:t xml:space="preserve">分； </w:t>
            </w:r>
          </w:p>
          <w:p w14:paraId="2E459FB2">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仿宋"/>
                <w:sz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未</w:t>
            </w:r>
            <w:r>
              <w:rPr>
                <w:rFonts w:hint="eastAsia" w:ascii="仿宋" w:hAnsi="仿宋" w:eastAsia="仿宋" w:cs="仿宋"/>
                <w:sz w:val="24"/>
                <w:szCs w:val="24"/>
                <w:lang w:val="en-US" w:eastAsia="zh-CN"/>
              </w:rPr>
              <w:t>提供</w:t>
            </w:r>
            <w:r>
              <w:rPr>
                <w:rFonts w:hint="eastAsia" w:ascii="仿宋" w:hAnsi="仿宋" w:eastAsia="仿宋" w:cs="仿宋"/>
                <w:sz w:val="24"/>
                <w:szCs w:val="24"/>
              </w:rPr>
              <w:t>或不</w:t>
            </w:r>
            <w:r>
              <w:rPr>
                <w:rFonts w:hint="eastAsia" w:ascii="仿宋" w:hAnsi="仿宋" w:eastAsia="仿宋" w:cs="仿宋"/>
                <w:sz w:val="24"/>
                <w:szCs w:val="24"/>
                <w:lang w:val="en-US" w:eastAsia="zh-CN"/>
              </w:rPr>
              <w:t>能</w:t>
            </w:r>
            <w:r>
              <w:rPr>
                <w:rFonts w:hint="eastAsia" w:ascii="仿宋" w:hAnsi="仿宋" w:eastAsia="仿宋" w:cs="仿宋"/>
                <w:sz w:val="24"/>
                <w:szCs w:val="24"/>
              </w:rPr>
              <w:t>满足采购需求</w:t>
            </w:r>
            <w:r>
              <w:rPr>
                <w:rFonts w:hint="eastAsia" w:ascii="仿宋" w:hAnsi="仿宋" w:eastAsia="仿宋" w:cs="仿宋"/>
                <w:sz w:val="24"/>
                <w:szCs w:val="24"/>
                <w:lang w:val="en-US" w:eastAsia="zh-CN"/>
              </w:rPr>
              <w:t>的</w:t>
            </w:r>
            <w:r>
              <w:rPr>
                <w:rFonts w:hint="eastAsia" w:ascii="仿宋" w:hAnsi="仿宋" w:eastAsia="仿宋" w:cs="仿宋"/>
                <w:sz w:val="24"/>
                <w:szCs w:val="24"/>
              </w:rPr>
              <w:t>，不得分。</w:t>
            </w:r>
          </w:p>
        </w:tc>
      </w:tr>
      <w:tr w14:paraId="4010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361" w:type="dxa"/>
            <w:vAlign w:val="center"/>
          </w:tcPr>
          <w:p w14:paraId="4B903557">
            <w:pPr>
              <w:keepNext w:val="0"/>
              <w:keepLines w:val="0"/>
              <w:pageBreakBefore w:val="0"/>
              <w:widowControl/>
              <w:suppressLineNumbers w:val="0"/>
              <w:kinsoku/>
              <w:wordWrap/>
              <w:overflowPunct/>
              <w:topLinePunct w:val="0"/>
              <w:bidi w:val="0"/>
              <w:spacing w:line="34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lang w:val="en-US" w:eastAsia="zh-CN" w:bidi="ar-SA"/>
              </w:rPr>
              <w:t>项目实施计划进度控制</w:t>
            </w:r>
          </w:p>
        </w:tc>
        <w:tc>
          <w:tcPr>
            <w:tcW w:w="1267" w:type="dxa"/>
            <w:vAlign w:val="center"/>
          </w:tcPr>
          <w:p w14:paraId="39D66FD0">
            <w:pPr>
              <w:keepNext w:val="0"/>
              <w:keepLines w:val="0"/>
              <w:pageBreakBefore w:val="0"/>
              <w:widowControl/>
              <w:suppressLineNumbers w:val="0"/>
              <w:kinsoku/>
              <w:wordWrap/>
              <w:overflowPunct/>
              <w:topLinePunct w:val="0"/>
              <w:bidi w:val="0"/>
              <w:spacing w:line="340" w:lineRule="exact"/>
              <w:jc w:val="both"/>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c>
          <w:tcPr>
            <w:tcW w:w="5517" w:type="dxa"/>
            <w:vAlign w:val="center"/>
          </w:tcPr>
          <w:p w14:paraId="70450CA0">
            <w:pPr>
              <w:pStyle w:val="9"/>
              <w:keepNext w:val="0"/>
              <w:keepLines w:val="0"/>
              <w:pageBreakBefore w:val="0"/>
              <w:kinsoku/>
              <w:wordWrap/>
              <w:overflowPunct/>
              <w:topLinePunct w:val="0"/>
              <w:bidi w:val="0"/>
              <w:spacing w:line="340" w:lineRule="exact"/>
              <w:textAlignment w:val="auto"/>
              <w:rPr>
                <w:rFonts w:hint="eastAsia" w:ascii="仿宋" w:hAnsi="仿宋" w:eastAsia="仿宋" w:cs="仿宋"/>
                <w:sz w:val="28"/>
                <w:szCs w:val="28"/>
              </w:rPr>
            </w:pPr>
            <w:r>
              <w:rPr>
                <w:rFonts w:hint="eastAsia" w:ascii="仿宋" w:hAnsi="仿宋" w:eastAsia="仿宋" w:cs="仿宋"/>
                <w:sz w:val="24"/>
              </w:rPr>
              <w:t>根据</w:t>
            </w:r>
            <w:r>
              <w:rPr>
                <w:rFonts w:hint="eastAsia" w:ascii="仿宋" w:hAnsi="仿宋" w:eastAsia="仿宋" w:cs="仿宋"/>
                <w:sz w:val="24"/>
                <w:lang w:val="en-US" w:eastAsia="zh-CN"/>
              </w:rPr>
              <w:t>响应供应商</w:t>
            </w:r>
            <w:r>
              <w:rPr>
                <w:rFonts w:hint="eastAsia" w:ascii="仿宋" w:hAnsi="仿宋" w:eastAsia="仿宋" w:cs="仿宋"/>
                <w:sz w:val="24"/>
              </w:rPr>
              <w:t>提供的项目实施计划进度控制进行评分：</w:t>
            </w:r>
          </w:p>
          <w:p w14:paraId="5BC289A5">
            <w:pPr>
              <w:pStyle w:val="45"/>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r>
              <w:rPr>
                <w:rFonts w:hint="eastAsia" w:ascii="仿宋" w:hAnsi="仿宋" w:eastAsia="仿宋" w:cs="仿宋"/>
                <w:color w:val="000000"/>
                <w:kern w:val="0"/>
                <w:sz w:val="24"/>
                <w:szCs w:val="24"/>
                <w:lang w:val="en-US" w:eastAsia="zh-CN" w:bidi="ar-SA"/>
              </w:rPr>
              <w:t>实施计划进度控制</w:t>
            </w:r>
            <w:r>
              <w:rPr>
                <w:rFonts w:hint="eastAsia" w:ascii="仿宋" w:hAnsi="仿宋" w:eastAsia="仿宋" w:cs="仿宋"/>
                <w:kern w:val="2"/>
                <w:sz w:val="24"/>
                <w:szCs w:val="24"/>
                <w:lang w:val="en-US" w:eastAsia="zh-CN" w:bidi="ar-SA"/>
              </w:rPr>
              <w:t>编制合理、可行，优于采购需求的，得</w:t>
            </w:r>
            <w:r>
              <w:rPr>
                <w:rFonts w:hint="eastAsia" w:ascii="仿宋" w:hAnsi="仿宋" w:eastAsia="仿宋" w:cs="仿宋"/>
                <w:b/>
                <w:bCs/>
                <w:kern w:val="2"/>
                <w:sz w:val="24"/>
                <w:szCs w:val="24"/>
                <w:lang w:val="en-US" w:eastAsia="zh-CN" w:bidi="ar-SA"/>
              </w:rPr>
              <w:t>5</w:t>
            </w:r>
            <w:r>
              <w:rPr>
                <w:rFonts w:hint="eastAsia" w:ascii="仿宋" w:hAnsi="仿宋" w:eastAsia="仿宋" w:cs="仿宋"/>
                <w:kern w:val="2"/>
                <w:sz w:val="24"/>
                <w:szCs w:val="24"/>
                <w:lang w:val="en-US" w:eastAsia="zh-CN" w:bidi="ar-SA"/>
              </w:rPr>
              <w:t xml:space="preserve">分； </w:t>
            </w:r>
          </w:p>
          <w:p w14:paraId="1F654029">
            <w:pPr>
              <w:pStyle w:val="45"/>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r>
              <w:rPr>
                <w:rFonts w:hint="eastAsia" w:ascii="仿宋" w:hAnsi="仿宋" w:eastAsia="仿宋" w:cs="仿宋"/>
                <w:color w:val="000000"/>
                <w:kern w:val="0"/>
                <w:sz w:val="24"/>
                <w:szCs w:val="24"/>
                <w:lang w:val="en-US" w:eastAsia="zh-CN" w:bidi="ar-SA"/>
              </w:rPr>
              <w:t>实施计划进度控制</w:t>
            </w:r>
            <w:r>
              <w:rPr>
                <w:rFonts w:hint="eastAsia" w:ascii="仿宋" w:hAnsi="仿宋" w:eastAsia="仿宋" w:cs="仿宋"/>
                <w:kern w:val="2"/>
                <w:sz w:val="24"/>
                <w:szCs w:val="24"/>
                <w:lang w:val="en-US" w:eastAsia="zh-CN" w:bidi="ar-SA"/>
              </w:rPr>
              <w:t>编制比较合理、可行，能完全满足采购需求的，得</w:t>
            </w:r>
            <w:r>
              <w:rPr>
                <w:rFonts w:hint="eastAsia" w:ascii="仿宋" w:hAnsi="仿宋" w:eastAsia="仿宋" w:cs="仿宋"/>
                <w:b/>
                <w:bCs/>
                <w:kern w:val="2"/>
                <w:sz w:val="24"/>
                <w:szCs w:val="24"/>
                <w:lang w:val="en-US" w:eastAsia="zh-CN" w:bidi="ar-SA"/>
              </w:rPr>
              <w:t>3</w:t>
            </w:r>
            <w:r>
              <w:rPr>
                <w:rFonts w:hint="eastAsia" w:ascii="仿宋" w:hAnsi="仿宋" w:eastAsia="仿宋" w:cs="仿宋"/>
                <w:kern w:val="2"/>
                <w:sz w:val="24"/>
                <w:szCs w:val="24"/>
                <w:lang w:val="en-US" w:eastAsia="zh-CN" w:bidi="ar-SA"/>
              </w:rPr>
              <w:t>分；</w:t>
            </w:r>
          </w:p>
          <w:p w14:paraId="2D7EA5D3">
            <w:pPr>
              <w:pStyle w:val="9"/>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r>
              <w:rPr>
                <w:rFonts w:hint="eastAsia" w:ascii="仿宋" w:hAnsi="仿宋" w:eastAsia="仿宋" w:cs="仿宋"/>
                <w:color w:val="000000"/>
                <w:kern w:val="0"/>
                <w:sz w:val="24"/>
                <w:szCs w:val="24"/>
                <w:lang w:val="en-US" w:eastAsia="zh-CN" w:bidi="ar-SA"/>
              </w:rPr>
              <w:t>实施计划进度控制</w:t>
            </w:r>
            <w:r>
              <w:rPr>
                <w:rFonts w:hint="eastAsia" w:ascii="仿宋" w:hAnsi="仿宋" w:eastAsia="仿宋" w:cs="仿宋"/>
                <w:kern w:val="2"/>
                <w:sz w:val="24"/>
                <w:szCs w:val="24"/>
                <w:lang w:val="en-US" w:eastAsia="zh-CN" w:bidi="ar-SA"/>
              </w:rPr>
              <w:t>编制基本合理，能部分满足采购需求的，得</w:t>
            </w:r>
            <w:r>
              <w:rPr>
                <w:rFonts w:hint="eastAsia" w:ascii="仿宋" w:hAnsi="仿宋" w:eastAsia="仿宋" w:cs="仿宋"/>
                <w:b/>
                <w:bCs/>
                <w:kern w:val="2"/>
                <w:sz w:val="24"/>
                <w:szCs w:val="24"/>
                <w:lang w:val="en-US" w:eastAsia="zh-CN" w:bidi="ar-SA"/>
              </w:rPr>
              <w:t>1</w:t>
            </w:r>
            <w:r>
              <w:rPr>
                <w:rFonts w:hint="eastAsia" w:ascii="仿宋" w:hAnsi="仿宋" w:eastAsia="仿宋" w:cs="仿宋"/>
                <w:kern w:val="2"/>
                <w:sz w:val="24"/>
                <w:szCs w:val="24"/>
                <w:lang w:val="en-US" w:eastAsia="zh-CN" w:bidi="ar-SA"/>
              </w:rPr>
              <w:t xml:space="preserve">分； </w:t>
            </w:r>
          </w:p>
          <w:p w14:paraId="1D2554CC">
            <w:pPr>
              <w:pStyle w:val="9"/>
              <w:keepNext w:val="0"/>
              <w:keepLines w:val="0"/>
              <w:pageBreakBefore w:val="0"/>
              <w:kinsoku/>
              <w:wordWrap/>
              <w:overflowPunct/>
              <w:topLinePunct w:val="0"/>
              <w:bidi w:val="0"/>
              <w:spacing w:line="340" w:lineRule="exact"/>
              <w:textAlignment w:val="auto"/>
              <w:rPr>
                <w:rFonts w:hint="eastAsia" w:ascii="仿宋" w:hAnsi="仿宋" w:eastAsia="仿宋" w:cs="仿宋"/>
                <w:sz w:val="24"/>
                <w:lang w:val="en-US" w:eastAsia="zh-CN"/>
              </w:rPr>
            </w:pPr>
            <w:r>
              <w:rPr>
                <w:rFonts w:hint="eastAsia" w:ascii="仿宋" w:hAnsi="仿宋" w:eastAsia="仿宋" w:cs="仿宋"/>
                <w:kern w:val="2"/>
                <w:sz w:val="24"/>
                <w:szCs w:val="24"/>
                <w:lang w:val="en-US" w:eastAsia="zh-CN" w:bidi="ar-SA"/>
              </w:rPr>
              <w:t>（4）未提供或不能满足采购需求的，不得分。</w:t>
            </w:r>
          </w:p>
        </w:tc>
      </w:tr>
      <w:tr w14:paraId="10F9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14:paraId="50B6670D">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rPr>
              <w:t>安全漏洞发现能力</w:t>
            </w:r>
          </w:p>
        </w:tc>
        <w:tc>
          <w:tcPr>
            <w:tcW w:w="1267" w:type="dxa"/>
            <w:vAlign w:val="center"/>
          </w:tcPr>
          <w:p w14:paraId="162898E9">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9</w:t>
            </w:r>
          </w:p>
        </w:tc>
        <w:tc>
          <w:tcPr>
            <w:tcW w:w="5517" w:type="dxa"/>
            <w:vAlign w:val="center"/>
          </w:tcPr>
          <w:p w14:paraId="3DCE5A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lang w:val="en-US" w:eastAsia="zh-CN"/>
              </w:rPr>
              <w:t>响应供应商</w:t>
            </w:r>
            <w:r>
              <w:rPr>
                <w:rFonts w:hint="eastAsia" w:ascii="仿宋" w:hAnsi="仿宋" w:eastAsia="仿宋" w:cs="仿宋"/>
                <w:sz w:val="24"/>
              </w:rPr>
              <w:t>安全漏洞发现能力</w:t>
            </w:r>
            <w:r>
              <w:rPr>
                <w:rFonts w:hint="eastAsia" w:ascii="仿宋" w:hAnsi="仿宋" w:eastAsia="仿宋" w:cs="仿宋"/>
                <w:sz w:val="24"/>
                <w:lang w:val="en-US" w:eastAsia="zh-CN"/>
              </w:rPr>
              <w:t>进行评分</w:t>
            </w:r>
            <w:r>
              <w:rPr>
                <w:rFonts w:hint="eastAsia" w:ascii="仿宋" w:hAnsi="仿宋" w:eastAsia="仿宋" w:cs="仿宋"/>
                <w:sz w:val="24"/>
              </w:rPr>
              <w:t xml:space="preserve">： </w:t>
            </w:r>
          </w:p>
          <w:p w14:paraId="23750823">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rPr>
                <w:rFonts w:hint="eastAsia" w:ascii="仿宋" w:hAnsi="仿宋" w:eastAsia="仿宋" w:cs="仿宋"/>
                <w:sz w:val="24"/>
              </w:rPr>
            </w:pPr>
            <w:r>
              <w:rPr>
                <w:rFonts w:hint="eastAsia" w:ascii="仿宋" w:hAnsi="仿宋" w:eastAsia="仿宋" w:cs="仿宋"/>
                <w:sz w:val="24"/>
              </w:rPr>
              <w:t>有国家信息安全漏洞库技术支撑单位等级证书，得</w:t>
            </w:r>
            <w:r>
              <w:rPr>
                <w:rFonts w:ascii="仿宋" w:hAnsi="仿宋" w:eastAsia="仿宋" w:cs="仿宋"/>
                <w:b/>
                <w:bCs/>
                <w:sz w:val="24"/>
              </w:rPr>
              <w:t>5</w:t>
            </w:r>
            <w:r>
              <w:rPr>
                <w:rFonts w:hint="eastAsia" w:ascii="仿宋" w:hAnsi="仿宋" w:eastAsia="仿宋" w:cs="仿宋"/>
                <w:sz w:val="24"/>
              </w:rPr>
              <w:t>分；</w:t>
            </w:r>
          </w:p>
          <w:p w14:paraId="1F94E9A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rPr>
              <w:t>（2）自202</w:t>
            </w:r>
            <w:r>
              <w:rPr>
                <w:rFonts w:ascii="仿宋" w:hAnsi="仿宋" w:eastAsia="仿宋" w:cs="仿宋"/>
                <w:sz w:val="24"/>
              </w:rPr>
              <w:t>2</w:t>
            </w:r>
            <w:r>
              <w:rPr>
                <w:rFonts w:hint="eastAsia" w:ascii="仿宋" w:hAnsi="仿宋" w:eastAsia="仿宋" w:cs="仿宋"/>
                <w:sz w:val="24"/>
              </w:rPr>
              <w:t>年起，向国家信息安全漏洞共享平台或中国国家信息安全漏洞库提供原创漏洞，每提供一个得</w:t>
            </w:r>
            <w:r>
              <w:rPr>
                <w:rFonts w:hint="eastAsia" w:ascii="仿宋" w:hAnsi="仿宋" w:eastAsia="仿宋" w:cs="仿宋"/>
                <w:b/>
                <w:bCs/>
                <w:sz w:val="24"/>
                <w:lang w:val="en-US" w:eastAsia="zh-CN"/>
              </w:rPr>
              <w:t>2</w:t>
            </w:r>
            <w:r>
              <w:rPr>
                <w:rFonts w:hint="eastAsia" w:ascii="仿宋" w:hAnsi="仿宋" w:eastAsia="仿宋" w:cs="仿宋"/>
                <w:sz w:val="24"/>
              </w:rPr>
              <w:t>分，最高得</w:t>
            </w:r>
            <w:r>
              <w:rPr>
                <w:rFonts w:ascii="仿宋" w:hAnsi="仿宋" w:eastAsia="仿宋" w:cs="仿宋"/>
                <w:b/>
                <w:bCs/>
                <w:sz w:val="24"/>
              </w:rPr>
              <w:t>4</w:t>
            </w:r>
            <w:r>
              <w:rPr>
                <w:rFonts w:hint="eastAsia" w:ascii="仿宋" w:hAnsi="仿宋" w:eastAsia="仿宋" w:cs="仿宋"/>
                <w:sz w:val="24"/>
              </w:rPr>
              <w:t xml:space="preserve">分。 </w:t>
            </w:r>
          </w:p>
          <w:p w14:paraId="00A3E61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rPr>
              <w:t>注：</w:t>
            </w:r>
            <w:r>
              <w:rPr>
                <w:rFonts w:hint="eastAsia" w:ascii="仿宋" w:hAnsi="仿宋" w:eastAsia="仿宋" w:cs="仿宋"/>
                <w:sz w:val="24"/>
                <w:lang w:val="en-US" w:eastAsia="zh-CN"/>
              </w:rPr>
              <w:t>响应供应商</w:t>
            </w:r>
            <w:r>
              <w:rPr>
                <w:rFonts w:hint="eastAsia" w:ascii="仿宋" w:hAnsi="仿宋" w:eastAsia="仿宋" w:cs="仿宋"/>
                <w:sz w:val="24"/>
              </w:rPr>
              <w:t>需提供有效证书复印件，未提供</w:t>
            </w:r>
            <w:r>
              <w:rPr>
                <w:rFonts w:hint="eastAsia" w:ascii="仿宋" w:hAnsi="仿宋" w:eastAsia="仿宋" w:cs="仿宋"/>
                <w:color w:val="auto"/>
                <w:sz w:val="24"/>
                <w:szCs w:val="24"/>
                <w:highlight w:val="none"/>
                <w:lang w:val="en-US" w:eastAsia="zh-CN"/>
              </w:rPr>
              <w:t>或提供证明材料不清晰、不齐全，不得分。</w:t>
            </w:r>
          </w:p>
        </w:tc>
      </w:tr>
      <w:tr w14:paraId="40D9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14:paraId="31473013">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rPr>
              <w:t>等级保护测评工具</w:t>
            </w: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p>
        </w:tc>
        <w:tc>
          <w:tcPr>
            <w:tcW w:w="1267" w:type="dxa"/>
            <w:vAlign w:val="center"/>
          </w:tcPr>
          <w:p w14:paraId="4E97DE7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ascii="仿宋" w:hAnsi="仿宋" w:eastAsia="仿宋" w:cs="仿宋"/>
                <w:sz w:val="24"/>
              </w:rPr>
              <w:t>14</w:t>
            </w:r>
          </w:p>
        </w:tc>
        <w:tc>
          <w:tcPr>
            <w:tcW w:w="5517" w:type="dxa"/>
            <w:vAlign w:val="center"/>
          </w:tcPr>
          <w:p w14:paraId="6558EBD2">
            <w:pPr>
              <w:widowControl/>
              <w:jc w:val="left"/>
              <w:textAlignment w:val="center"/>
              <w:rPr>
                <w:rFonts w:hint="eastAsia" w:ascii="仿宋" w:hAnsi="仿宋" w:eastAsia="仿宋" w:cs="仿宋"/>
                <w:sz w:val="24"/>
              </w:rPr>
            </w:pPr>
            <w:r>
              <w:rPr>
                <w:rFonts w:hint="eastAsia" w:ascii="仿宋" w:hAnsi="仿宋" w:eastAsia="仿宋" w:cs="仿宋"/>
                <w:sz w:val="24"/>
                <w:lang w:val="en-US" w:eastAsia="zh-CN"/>
              </w:rPr>
              <w:t>响应供应商</w:t>
            </w:r>
            <w:r>
              <w:rPr>
                <w:rFonts w:hint="eastAsia" w:ascii="仿宋" w:hAnsi="仿宋" w:eastAsia="仿宋" w:cs="仿宋"/>
                <w:sz w:val="24"/>
              </w:rPr>
              <w:t>需提供具备自主研发知识产权的网络安全等级保护测评系统，实现项目操作、管理、检查等功能，系统可以实现对等级保护测评过程中的实施、测评等具体服务过程的全程监管，保障测评过程的标准化、规范化。</w:t>
            </w:r>
          </w:p>
          <w:p w14:paraId="0C533294">
            <w:pPr>
              <w:widowControl/>
              <w:numPr>
                <w:ilvl w:val="0"/>
                <w:numId w:val="6"/>
              </w:numPr>
              <w:jc w:val="left"/>
              <w:textAlignment w:val="center"/>
              <w:rPr>
                <w:rFonts w:hint="eastAsia" w:ascii="仿宋" w:hAnsi="仿宋" w:eastAsia="仿宋" w:cs="仿宋"/>
                <w:sz w:val="24"/>
              </w:rPr>
            </w:pPr>
            <w:r>
              <w:rPr>
                <w:rFonts w:hint="eastAsia" w:ascii="仿宋" w:hAnsi="仿宋" w:eastAsia="仿宋" w:cs="仿宋"/>
                <w:sz w:val="24"/>
              </w:rPr>
              <w:t>网络安全等级保护测评系统能提供国家版权局出具的有效软件著作权登记证书，得</w:t>
            </w:r>
            <w:r>
              <w:rPr>
                <w:rFonts w:ascii="仿宋" w:hAnsi="仿宋" w:eastAsia="仿宋" w:cs="仿宋"/>
                <w:b/>
                <w:bCs/>
                <w:sz w:val="24"/>
              </w:rPr>
              <w:t>5</w:t>
            </w:r>
            <w:r>
              <w:rPr>
                <w:rFonts w:hint="eastAsia" w:ascii="仿宋" w:hAnsi="仿宋" w:eastAsia="仿宋" w:cs="仿宋"/>
                <w:sz w:val="24"/>
              </w:rPr>
              <w:t>分</w:t>
            </w:r>
            <w:r>
              <w:rPr>
                <w:rFonts w:hint="eastAsia" w:ascii="仿宋" w:hAnsi="仿宋" w:eastAsia="仿宋" w:cs="仿宋"/>
                <w:sz w:val="24"/>
                <w:lang w:eastAsia="zh-CN"/>
              </w:rPr>
              <w:t>；</w:t>
            </w:r>
          </w:p>
          <w:p w14:paraId="49B58283">
            <w:pPr>
              <w:widowControl/>
              <w:numPr>
                <w:ilvl w:val="0"/>
                <w:numId w:val="0"/>
              </w:numPr>
              <w:jc w:val="left"/>
              <w:textAlignment w:val="center"/>
              <w:rPr>
                <w:rFonts w:hint="eastAsia"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）网络安全等级保护测评系统能提供等级保护测评的详细操作流程、步骤说明等指引（需提供加盖</w:t>
            </w:r>
            <w:r>
              <w:rPr>
                <w:rFonts w:hint="eastAsia" w:ascii="仿宋" w:hAnsi="仿宋" w:eastAsia="仿宋" w:cs="仿宋"/>
                <w:sz w:val="24"/>
                <w:lang w:val="en-US" w:eastAsia="zh-CN"/>
              </w:rPr>
              <w:t>响应供应商</w:t>
            </w:r>
            <w:r>
              <w:rPr>
                <w:rFonts w:hint="eastAsia" w:ascii="仿宋" w:hAnsi="仿宋" w:eastAsia="仿宋" w:cs="仿宋"/>
                <w:sz w:val="24"/>
              </w:rPr>
              <w:t>公章的功能截图），得</w:t>
            </w:r>
            <w:r>
              <w:rPr>
                <w:rFonts w:hint="eastAsia" w:ascii="仿宋" w:hAnsi="仿宋" w:eastAsia="仿宋" w:cs="仿宋"/>
                <w:b/>
                <w:bCs/>
                <w:sz w:val="24"/>
              </w:rPr>
              <w:t>1</w:t>
            </w:r>
            <w:r>
              <w:rPr>
                <w:rFonts w:hint="eastAsia" w:ascii="仿宋" w:hAnsi="仿宋" w:eastAsia="仿宋" w:cs="仿宋"/>
                <w:sz w:val="24"/>
              </w:rPr>
              <w:t>分；</w:t>
            </w:r>
          </w:p>
          <w:p w14:paraId="77FDA969">
            <w:pPr>
              <w:widowControl/>
              <w:jc w:val="left"/>
              <w:textAlignment w:val="center"/>
              <w:rPr>
                <w:rFonts w:hint="eastAsia"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）网络安全等级保护测评系统能融合自动化工具和第三方安全检查工具检查、扫描的功能（需提供加盖</w:t>
            </w:r>
            <w:r>
              <w:rPr>
                <w:rFonts w:hint="eastAsia" w:ascii="仿宋" w:hAnsi="仿宋" w:eastAsia="仿宋" w:cs="仿宋"/>
                <w:sz w:val="24"/>
                <w:lang w:val="en-US" w:eastAsia="zh-CN"/>
              </w:rPr>
              <w:t>响应供应商</w:t>
            </w:r>
            <w:r>
              <w:rPr>
                <w:rFonts w:hint="eastAsia" w:ascii="仿宋" w:hAnsi="仿宋" w:eastAsia="仿宋" w:cs="仿宋"/>
                <w:sz w:val="24"/>
              </w:rPr>
              <w:t>公章的功能截图），得</w:t>
            </w:r>
            <w:r>
              <w:rPr>
                <w:rFonts w:hint="eastAsia" w:ascii="仿宋" w:hAnsi="仿宋" w:eastAsia="仿宋" w:cs="仿宋"/>
                <w:b/>
                <w:bCs/>
                <w:sz w:val="24"/>
              </w:rPr>
              <w:t>2</w:t>
            </w:r>
            <w:r>
              <w:rPr>
                <w:rFonts w:hint="eastAsia" w:ascii="仿宋" w:hAnsi="仿宋" w:eastAsia="仿宋" w:cs="仿宋"/>
                <w:sz w:val="24"/>
              </w:rPr>
              <w:t>分；</w:t>
            </w:r>
          </w:p>
          <w:p w14:paraId="6617E3D2">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）网络安全等级保护测评系统包含但不限于系统调研模块、方案编制模块、现场测评模块、评分与风险分析模块、报告编制模块和知识库模块功能（需提供加</w:t>
            </w:r>
            <w:r>
              <w:rPr>
                <w:rFonts w:hint="eastAsia" w:ascii="仿宋" w:hAnsi="仿宋" w:eastAsia="仿宋" w:cs="仿宋"/>
                <w:sz w:val="24"/>
                <w:highlight w:val="none"/>
              </w:rPr>
              <w:t>盖</w:t>
            </w:r>
            <w:r>
              <w:rPr>
                <w:rFonts w:hint="eastAsia" w:ascii="仿宋" w:hAnsi="仿宋" w:eastAsia="仿宋" w:cs="仿宋"/>
                <w:sz w:val="24"/>
                <w:highlight w:val="none"/>
                <w:lang w:val="en-US" w:eastAsia="zh-CN"/>
              </w:rPr>
              <w:t>响应供应商</w:t>
            </w:r>
            <w:r>
              <w:rPr>
                <w:rFonts w:hint="eastAsia" w:ascii="仿宋" w:hAnsi="仿宋" w:eastAsia="仿宋" w:cs="仿宋"/>
                <w:sz w:val="24"/>
                <w:highlight w:val="none"/>
              </w:rPr>
              <w:t>公章的功能截图）每提供一个功能模块截图得</w:t>
            </w:r>
            <w:r>
              <w:rPr>
                <w:rFonts w:ascii="仿宋" w:hAnsi="仿宋" w:eastAsia="仿宋" w:cs="仿宋"/>
                <w:b/>
                <w:bCs/>
                <w:sz w:val="24"/>
                <w:highlight w:val="none"/>
              </w:rPr>
              <w:t>1</w:t>
            </w:r>
            <w:r>
              <w:rPr>
                <w:rFonts w:hint="eastAsia" w:ascii="仿宋" w:hAnsi="仿宋" w:eastAsia="仿宋" w:cs="仿宋"/>
                <w:sz w:val="24"/>
                <w:highlight w:val="none"/>
              </w:rPr>
              <w:t>分，最高得</w:t>
            </w:r>
            <w:r>
              <w:rPr>
                <w:rFonts w:hint="eastAsia" w:ascii="仿宋" w:hAnsi="仿宋" w:eastAsia="仿宋" w:cs="仿宋"/>
                <w:b/>
                <w:bCs/>
                <w:sz w:val="24"/>
              </w:rPr>
              <w:t>6</w:t>
            </w:r>
            <w:r>
              <w:rPr>
                <w:rFonts w:hint="eastAsia" w:ascii="仿宋" w:hAnsi="仿宋" w:eastAsia="仿宋" w:cs="仿宋"/>
                <w:sz w:val="24"/>
              </w:rPr>
              <w:t>分。</w:t>
            </w:r>
          </w:p>
          <w:p w14:paraId="484FED33">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sz w:val="24"/>
                <w:lang w:val="en-US" w:eastAsia="zh-CN"/>
              </w:rPr>
            </w:pPr>
            <w:r>
              <w:rPr>
                <w:rFonts w:hint="eastAsia" w:ascii="仿宋" w:hAnsi="仿宋" w:eastAsia="仿宋" w:cs="仿宋"/>
                <w:color w:val="auto"/>
                <w:sz w:val="24"/>
                <w:szCs w:val="24"/>
                <w:highlight w:val="none"/>
                <w:lang w:val="en-US" w:eastAsia="zh-CN"/>
              </w:rPr>
              <w:t>注：未按照要求提供或提供证明材料不清晰、不齐全，不得分。</w:t>
            </w:r>
          </w:p>
        </w:tc>
      </w:tr>
      <w:tr w14:paraId="3B34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14:paraId="33700A0A">
            <w:pPr>
              <w:keepNext w:val="0"/>
              <w:keepLines w:val="0"/>
              <w:widowControl/>
              <w:suppressLineNumbers w:val="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sz w:val="24"/>
              </w:rPr>
              <w:t>等级保护测评工具</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p>
        </w:tc>
        <w:tc>
          <w:tcPr>
            <w:tcW w:w="1267" w:type="dxa"/>
            <w:vAlign w:val="center"/>
          </w:tcPr>
          <w:p w14:paraId="0198565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spacing w:val="10"/>
                <w:kern w:val="0"/>
                <w:sz w:val="24"/>
                <w:szCs w:val="24"/>
                <w:highlight w:val="none"/>
                <w:lang w:val="en-US" w:eastAsia="zh-CN" w:bidi="ar-SA"/>
              </w:rPr>
            </w:pPr>
            <w:r>
              <w:rPr>
                <w:rFonts w:hint="eastAsia" w:ascii="仿宋" w:hAnsi="仿宋" w:eastAsia="仿宋" w:cs="仿宋"/>
                <w:sz w:val="24"/>
              </w:rPr>
              <w:t>1</w:t>
            </w:r>
            <w:r>
              <w:rPr>
                <w:rFonts w:ascii="仿宋" w:hAnsi="仿宋" w:eastAsia="仿宋" w:cs="仿宋"/>
                <w:sz w:val="24"/>
              </w:rPr>
              <w:t>2</w:t>
            </w:r>
          </w:p>
        </w:tc>
        <w:tc>
          <w:tcPr>
            <w:tcW w:w="5517" w:type="dxa"/>
            <w:vAlign w:val="center"/>
          </w:tcPr>
          <w:p w14:paraId="227FFFB9">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lang w:val="en-US" w:eastAsia="zh-CN"/>
              </w:rPr>
              <w:t>响应供应商</w:t>
            </w:r>
            <w:r>
              <w:rPr>
                <w:rFonts w:hint="eastAsia" w:ascii="仿宋" w:hAnsi="仿宋" w:eastAsia="仿宋" w:cs="仿宋"/>
                <w:sz w:val="24"/>
              </w:rPr>
              <w:t>提供的测评工具进行评审：</w:t>
            </w:r>
          </w:p>
          <w:p w14:paraId="015130ED">
            <w:pPr>
              <w:pStyle w:val="40"/>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sz w:val="24"/>
              </w:rPr>
            </w:pPr>
            <w:r>
              <w:rPr>
                <w:rFonts w:hint="eastAsia" w:ascii="仿宋" w:hAnsi="仿宋" w:eastAsia="仿宋" w:cs="仿宋"/>
                <w:sz w:val="24"/>
              </w:rPr>
              <w:t>信息安全等级保护测评软件系统。</w:t>
            </w:r>
          </w:p>
          <w:p w14:paraId="4BCC33F2">
            <w:pPr>
              <w:pStyle w:val="40"/>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sz w:val="24"/>
              </w:rPr>
            </w:pPr>
            <w:r>
              <w:rPr>
                <w:rFonts w:hint="eastAsia" w:ascii="仿宋" w:hAnsi="仿宋" w:eastAsia="仿宋" w:cs="仿宋"/>
                <w:sz w:val="24"/>
              </w:rPr>
              <w:t>web应用源代码扫描软件系统。</w:t>
            </w:r>
          </w:p>
          <w:p w14:paraId="55AF9277">
            <w:pPr>
              <w:pStyle w:val="40"/>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sz w:val="24"/>
              </w:rPr>
            </w:pPr>
            <w:r>
              <w:rPr>
                <w:rFonts w:hint="eastAsia" w:ascii="仿宋" w:hAnsi="仿宋" w:eastAsia="仿宋" w:cs="仿宋"/>
                <w:sz w:val="24"/>
              </w:rPr>
              <w:t xml:space="preserve">漏洞信息检测系统。 </w:t>
            </w:r>
          </w:p>
          <w:p w14:paraId="79C97680">
            <w:pPr>
              <w:pStyle w:val="40"/>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sz w:val="24"/>
              </w:rPr>
            </w:pPr>
            <w:r>
              <w:rPr>
                <w:rFonts w:hint="eastAsia" w:ascii="仿宋" w:hAnsi="仿宋" w:eastAsia="仿宋" w:cs="仿宋"/>
                <w:sz w:val="24"/>
              </w:rPr>
              <w:t>移动应用安全漏洞及合规检测系统。</w:t>
            </w:r>
          </w:p>
          <w:p w14:paraId="59101D87">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240" w:firstLineChars="100"/>
              <w:textAlignment w:val="auto"/>
              <w:rPr>
                <w:rFonts w:hint="eastAsia" w:ascii="仿宋" w:hAnsi="仿宋" w:eastAsia="仿宋" w:cs="仿宋"/>
                <w:sz w:val="24"/>
              </w:rPr>
            </w:pPr>
            <w:r>
              <w:rPr>
                <w:rFonts w:hint="eastAsia" w:ascii="仿宋" w:hAnsi="仿宋" w:eastAsia="仿宋" w:cs="仿宋"/>
                <w:sz w:val="24"/>
              </w:rPr>
              <w:t>每</w:t>
            </w:r>
            <w:r>
              <w:rPr>
                <w:rFonts w:hint="eastAsia" w:ascii="仿宋" w:hAnsi="仿宋" w:eastAsia="仿宋" w:cs="仿宋"/>
                <w:sz w:val="24"/>
                <w:lang w:val="en-US" w:eastAsia="zh-CN"/>
              </w:rPr>
              <w:t>提供</w:t>
            </w:r>
            <w:r>
              <w:rPr>
                <w:rFonts w:hint="eastAsia" w:ascii="仿宋" w:hAnsi="仿宋" w:eastAsia="仿宋" w:cs="仿宋"/>
                <w:sz w:val="24"/>
              </w:rPr>
              <w:t>一个</w:t>
            </w:r>
            <w:r>
              <w:rPr>
                <w:rFonts w:hint="eastAsia" w:ascii="仿宋" w:hAnsi="仿宋" w:eastAsia="仿宋" w:cs="仿宋"/>
                <w:sz w:val="24"/>
                <w:lang w:val="en-US" w:eastAsia="zh-CN"/>
              </w:rPr>
              <w:t>测评</w:t>
            </w:r>
            <w:r>
              <w:rPr>
                <w:rFonts w:hint="eastAsia" w:ascii="仿宋" w:hAnsi="仿宋" w:eastAsia="仿宋" w:cs="仿宋"/>
                <w:sz w:val="24"/>
              </w:rPr>
              <w:t>工具得</w:t>
            </w:r>
            <w:r>
              <w:rPr>
                <w:rFonts w:hint="eastAsia" w:ascii="仿宋" w:hAnsi="仿宋" w:eastAsia="仿宋" w:cs="仿宋"/>
                <w:b/>
                <w:bCs/>
                <w:sz w:val="24"/>
              </w:rPr>
              <w:t>3</w:t>
            </w:r>
            <w:r>
              <w:rPr>
                <w:rFonts w:hint="eastAsia" w:ascii="仿宋" w:hAnsi="仿宋" w:eastAsia="仿宋" w:cs="仿宋"/>
                <w:sz w:val="24"/>
              </w:rPr>
              <w:t>分，最高得</w:t>
            </w:r>
            <w:r>
              <w:rPr>
                <w:rFonts w:hint="eastAsia" w:ascii="仿宋" w:hAnsi="仿宋" w:eastAsia="仿宋" w:cs="仿宋"/>
                <w:b/>
                <w:bCs/>
                <w:sz w:val="24"/>
              </w:rPr>
              <w:t>1</w:t>
            </w:r>
            <w:r>
              <w:rPr>
                <w:rFonts w:ascii="仿宋" w:hAnsi="仿宋" w:eastAsia="仿宋" w:cs="仿宋"/>
                <w:b/>
                <w:bCs/>
                <w:sz w:val="24"/>
              </w:rPr>
              <w:t>2</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 xml:space="preserve"> </w:t>
            </w:r>
          </w:p>
          <w:p w14:paraId="1511AF6C">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sz w:val="24"/>
              </w:rPr>
              <w:t>注：如为自研的，须提供国家版权局出具的有效软件著作权登记证书；如为购买的，须提供购买发票；如为租赁，需提供有效期内的租赁证明或软件授权书。以上均不提供或均不满足要求的不得分。</w:t>
            </w:r>
          </w:p>
        </w:tc>
      </w:tr>
    </w:tbl>
    <w:p w14:paraId="1B9A68FA">
      <w:pPr>
        <w:pStyle w:val="7"/>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价格评价：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10分</w:t>
      </w:r>
      <w:r>
        <w:rPr>
          <w:rFonts w:hint="eastAsia" w:ascii="仿宋" w:hAnsi="仿宋" w:eastAsia="仿宋" w:cs="仿宋"/>
          <w:sz w:val="24"/>
          <w:szCs w:val="24"/>
          <w:highlight w:val="none"/>
          <w:lang w:eastAsia="zh-CN"/>
        </w:rPr>
        <w:t>）</w:t>
      </w:r>
    </w:p>
    <w:p w14:paraId="5D958EC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tbl>
      <w:tblPr>
        <w:tblStyle w:val="28"/>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14:paraId="7825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noWrap w:val="0"/>
            <w:vAlign w:val="center"/>
          </w:tcPr>
          <w:p w14:paraId="347A5363">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highlight w:val="none"/>
                <w:lang w:val="en-US" w:eastAsia="zh-CN"/>
              </w:rPr>
            </w:pPr>
            <w:r>
              <w:rPr>
                <w:rFonts w:hint="eastAsia" w:ascii="仿宋" w:hAnsi="仿宋" w:eastAsia="仿宋" w:cs="仿宋"/>
                <w:b/>
                <w:bCs/>
                <w:sz w:val="24"/>
                <w:highlight w:val="none"/>
              </w:rPr>
              <w:t>评审</w:t>
            </w:r>
            <w:r>
              <w:rPr>
                <w:rFonts w:hint="eastAsia" w:ascii="仿宋" w:hAnsi="仿宋" w:eastAsia="仿宋" w:cs="仿宋"/>
                <w:b/>
                <w:bCs/>
                <w:sz w:val="24"/>
                <w:highlight w:val="none"/>
                <w:lang w:val="en-US" w:eastAsia="zh-CN"/>
              </w:rPr>
              <w:t>内容</w:t>
            </w:r>
          </w:p>
        </w:tc>
        <w:tc>
          <w:tcPr>
            <w:tcW w:w="916" w:type="dxa"/>
            <w:noWrap w:val="0"/>
            <w:vAlign w:val="center"/>
          </w:tcPr>
          <w:p w14:paraId="2FE3F05D">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分值</w:t>
            </w:r>
          </w:p>
        </w:tc>
        <w:tc>
          <w:tcPr>
            <w:tcW w:w="6830" w:type="dxa"/>
            <w:noWrap w:val="0"/>
            <w:vAlign w:val="center"/>
          </w:tcPr>
          <w:p w14:paraId="61ACE3F5">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评分细则</w:t>
            </w:r>
          </w:p>
        </w:tc>
      </w:tr>
      <w:tr w14:paraId="1285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14:paraId="56D0F1A4">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916" w:type="dxa"/>
            <w:noWrap w:val="0"/>
            <w:vAlign w:val="center"/>
          </w:tcPr>
          <w:p w14:paraId="2AB4904E">
            <w:pPr>
              <w:keepNext w:val="0"/>
              <w:keepLines w:val="0"/>
              <w:pageBreakBefore w:val="0"/>
              <w:tabs>
                <w:tab w:val="left" w:pos="840"/>
              </w:tabs>
              <w:kinsoku/>
              <w:wordWrap/>
              <w:overflowPunct/>
              <w:topLinePunct w:val="0"/>
              <w:bidi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830" w:type="dxa"/>
            <w:noWrap w:val="0"/>
            <w:vAlign w:val="center"/>
          </w:tcPr>
          <w:p w14:paraId="0C484717">
            <w:pPr>
              <w:keepNext w:val="0"/>
              <w:keepLines w:val="0"/>
              <w:pageBreakBefore w:val="0"/>
              <w:numPr>
                <w:ilvl w:val="0"/>
                <w:numId w:val="0"/>
              </w:numPr>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1、基准价的确定:满足采购文件要求且项目总报价最低的价格为评分基准价</w:t>
            </w:r>
          </w:p>
          <w:p w14:paraId="2BFAC327">
            <w:pPr>
              <w:keepNext w:val="0"/>
              <w:keepLines w:val="0"/>
              <w:pageBreakBefore w:val="0"/>
              <w:tabs>
                <w:tab w:val="left" w:pos="840"/>
              </w:tabs>
              <w:kinsoku/>
              <w:wordWrap/>
              <w:overflowPunct/>
              <w:topLinePunct w:val="0"/>
              <w:bidi w:val="0"/>
              <w:spacing w:line="400" w:lineRule="exact"/>
              <w:jc w:val="both"/>
              <w:rPr>
                <w:rFonts w:hint="default"/>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2、各有效响应供应商的价格评分统一按照下列公式计算：价格评分＝（基准价÷响应报价）×10</w:t>
            </w:r>
          </w:p>
          <w:p w14:paraId="14E59BC7">
            <w:pPr>
              <w:keepNext w:val="0"/>
              <w:keepLines w:val="0"/>
              <w:pageBreakBefore w:val="0"/>
              <w:tabs>
                <w:tab w:val="left" w:pos="840"/>
              </w:tabs>
              <w:kinsoku/>
              <w:wordWrap/>
              <w:overflowPunct/>
              <w:topLinePunct w:val="0"/>
              <w:bidi w:val="0"/>
              <w:spacing w:line="400" w:lineRule="exact"/>
              <w:jc w:val="both"/>
              <w:rPr>
                <w:rFonts w:hint="default" w:ascii="仿宋" w:hAnsi="仿宋" w:eastAsia="仿宋" w:cs="仿宋"/>
                <w:highlight w:val="none"/>
                <w:lang w:val="en-US" w:eastAsia="zh-CN"/>
              </w:rPr>
            </w:pPr>
            <w:r>
              <w:rPr>
                <w:rFonts w:hint="eastAsia" w:ascii="仿宋" w:hAnsi="仿宋" w:eastAsia="仿宋" w:cs="仿宋"/>
                <w:b/>
                <w:bCs/>
                <w:color w:val="auto"/>
                <w:sz w:val="24"/>
                <w:szCs w:val="24"/>
                <w:highlight w:val="none"/>
                <w:lang w:val="en-US" w:eastAsia="zh-CN"/>
              </w:rPr>
              <w:t>注:价格评分保留两位小数，最低报价不是中选的唯一依据。</w:t>
            </w:r>
          </w:p>
        </w:tc>
      </w:tr>
    </w:tbl>
    <w:p w14:paraId="503DDD9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p>
    <w:p w14:paraId="3A3BCDEB">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14:paraId="1A77A169">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14:paraId="4BBBA56B">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14:paraId="38759D81">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14:paraId="1D07BC77">
      <w:pPr>
        <w:pStyle w:val="40"/>
        <w:keepNext w:val="0"/>
        <w:keepLines w:val="0"/>
        <w:pageBreakBefore w:val="0"/>
        <w:widowControl w:val="0"/>
        <w:numPr>
          <w:ilvl w:val="0"/>
          <w:numId w:val="0"/>
        </w:numPr>
        <w:shd w:val="clear"/>
        <w:kinsoku/>
        <w:wordWrap/>
        <w:overflowPunct/>
        <w:topLinePunct w:val="0"/>
        <w:autoSpaceDE/>
        <w:autoSpaceDN/>
        <w:bidi w:val="0"/>
        <w:adjustRightInd w:val="0"/>
        <w:snapToGrid w:val="0"/>
        <w:spacing w:line="320" w:lineRule="exact"/>
        <w:ind w:firstLine="480" w:firstLineChars="200"/>
        <w:jc w:val="left"/>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14:paraId="51D5574C">
      <w:pPr>
        <w:pStyle w:val="40"/>
        <w:keepNext w:val="0"/>
        <w:keepLines w:val="0"/>
        <w:pageBreakBefore w:val="0"/>
        <w:widowControl w:val="0"/>
        <w:numPr>
          <w:ilvl w:val="0"/>
          <w:numId w:val="0"/>
        </w:numPr>
        <w:shd w:val="clear"/>
        <w:kinsoku/>
        <w:wordWrap/>
        <w:overflowPunct/>
        <w:topLinePunct w:val="0"/>
        <w:autoSpaceDE/>
        <w:autoSpaceDN/>
        <w:bidi w:val="0"/>
        <w:adjustRightInd w:val="0"/>
        <w:snapToGrid w:val="0"/>
        <w:spacing w:line="320" w:lineRule="exact"/>
        <w:ind w:firstLine="480" w:firstLineChars="200"/>
        <w:jc w:val="left"/>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14:paraId="1700621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7F323F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414A0E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根据最终评审的结果推荐成交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，推荐综合得分最高的响应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为排名第一的成交候选人。综合得分相同的，按照</w:t>
      </w:r>
      <w:r>
        <w:rPr>
          <w:rFonts w:hint="eastAsia" w:ascii="仿宋" w:hAnsi="仿宋" w:eastAsia="仿宋" w:cs="仿宋"/>
          <w:color w:val="auto"/>
          <w:sz w:val="24"/>
          <w:szCs w:val="24"/>
          <w:highlight w:val="none"/>
          <w:lang w:val="en-US" w:eastAsia="zh-CN"/>
        </w:rPr>
        <w:t>价格评分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综合得分且价格评分相同的，按照技术部分得分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。综合得分、价格评分、技术部分得分均相同的，按照商务部分得分</w:t>
      </w:r>
      <w:r>
        <w:rPr>
          <w:rFonts w:hint="eastAsia" w:ascii="仿宋" w:hAnsi="仿宋" w:eastAsia="仿宋" w:cs="仿宋"/>
          <w:color w:val="auto"/>
          <w:sz w:val="24"/>
          <w:szCs w:val="24"/>
          <w:highlight w:val="none"/>
        </w:rPr>
        <w:t>（由高到低）</w:t>
      </w:r>
      <w:r>
        <w:rPr>
          <w:rFonts w:hint="eastAsia" w:ascii="仿宋" w:hAnsi="仿宋" w:eastAsia="仿宋" w:cs="仿宋"/>
          <w:b w:val="0"/>
          <w:spacing w:val="0"/>
          <w:kern w:val="2"/>
          <w:sz w:val="24"/>
          <w:szCs w:val="24"/>
          <w:highlight w:val="none"/>
          <w:lang w:val="en-US" w:eastAsia="zh-CN" w:bidi="ar-SA"/>
        </w:rPr>
        <w:t>的顺序</w:t>
      </w:r>
      <w:r>
        <w:rPr>
          <w:rFonts w:hint="eastAsia" w:ascii="仿宋" w:hAnsi="仿宋" w:eastAsia="仿宋" w:cs="仿宋"/>
          <w:color w:val="auto"/>
          <w:sz w:val="24"/>
          <w:szCs w:val="24"/>
          <w:highlight w:val="none"/>
        </w:rPr>
        <w:t>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。综合得分、价格评分、技术部分得分、商务部分得分均相同的，按照响应文件寄出时间（由先到后）的</w:t>
      </w:r>
      <w:r>
        <w:rPr>
          <w:rFonts w:hint="eastAsia" w:ascii="仿宋" w:hAnsi="仿宋" w:eastAsia="仿宋" w:cs="仿宋"/>
          <w:color w:val="auto"/>
          <w:sz w:val="24"/>
          <w:szCs w:val="24"/>
          <w:highlight w:val="none"/>
        </w:rPr>
        <w:t>顺序推荐第一成交候选人</w:t>
      </w:r>
      <w:r>
        <w:rPr>
          <w:rFonts w:hint="eastAsia" w:ascii="仿宋" w:hAnsi="仿宋" w:eastAsia="仿宋" w:cs="仿宋"/>
          <w:b w:val="0"/>
          <w:spacing w:val="0"/>
          <w:kern w:val="2"/>
          <w:sz w:val="24"/>
          <w:szCs w:val="24"/>
          <w:highlight w:val="none"/>
          <w:lang w:val="en-US" w:eastAsia="zh-CN" w:bidi="ar-SA"/>
        </w:rPr>
        <w:t>。</w:t>
      </w:r>
    </w:p>
    <w:p w14:paraId="36D9283B">
      <w:pPr>
        <w:pStyle w:val="40"/>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排名第一的成交候选人放弃成交、或因不可抗力提出不能履行合同，采购人可以确定排名第二的成交候选人为成交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。排名第二的成交候选人出现前款所列的情形的，采购人可以确定排名第三的成交候选人为成交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以此类推。</w:t>
      </w:r>
    </w:p>
    <w:p w14:paraId="443F2D6C">
      <w:pPr>
        <w:pStyle w:val="40"/>
        <w:keepNext w:val="0"/>
        <w:keepLines w:val="0"/>
        <w:pageBreakBefore w:val="0"/>
        <w:widowControl w:val="0"/>
        <w:kinsoku/>
        <w:wordWrap/>
        <w:overflowPunct/>
        <w:topLinePunct w:val="0"/>
        <w:autoSpaceDE/>
        <w:autoSpaceDN/>
        <w:bidi w:val="0"/>
        <w:adjustRightInd w:val="0"/>
        <w:snapToGrid w:val="0"/>
        <w:spacing w:line="40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供应商放弃成交或</w:t>
      </w:r>
      <w:r>
        <w:rPr>
          <w:rFonts w:hint="eastAsia" w:ascii="仿宋" w:hAnsi="仿宋" w:eastAsia="仿宋" w:cs="仿宋"/>
          <w:color w:val="auto"/>
          <w:sz w:val="24"/>
          <w:szCs w:val="24"/>
          <w:highlight w:val="none"/>
        </w:rPr>
        <w:t>拒绝与采购人签订合同的，采购人可以按照评审报告推荐的成交候选人名单排序，确定下一候选人为成交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，也可以重新开展采购活动。</w:t>
      </w:r>
    </w:p>
    <w:p w14:paraId="38D6BDCA">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2FF79BF2">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14:paraId="5C5B53EA">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14:paraId="060CE1FB">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14:paraId="3FE3EEF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w:t>
      </w:r>
      <w:r>
        <w:rPr>
          <w:rFonts w:hint="eastAsia" w:ascii="仿宋" w:hAnsi="仿宋" w:eastAsia="仿宋" w:cs="仿宋"/>
          <w:color w:val="000000"/>
          <w:sz w:val="24"/>
          <w:szCs w:val="24"/>
          <w:highlight w:val="none"/>
          <w:lang w:val="en-US" w:eastAsia="zh-CN"/>
        </w:rPr>
        <w:t>字或盖章，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14:paraId="41487FFE">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14:paraId="25184DE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14:paraId="471FC1D9">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20E9308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14:paraId="7F6C104B">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14:paraId="56F06FE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14:paraId="5C5D3B95">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14:paraId="2FDEA79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14:paraId="602AC54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14:paraId="5B8DC461">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260CCC4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14:paraId="2EB3967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14:paraId="296328B5">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0660-3863496</w:t>
      </w:r>
    </w:p>
    <w:p w14:paraId="20FBA6B9">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79DE181C">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lang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14:paraId="0AC1FFE4">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DE4858A">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D1A93A4">
      <w:pPr>
        <w:pStyle w:val="2"/>
        <w:pageBreakBefore w:val="0"/>
        <w:numPr>
          <w:ilvl w:val="0"/>
          <w:numId w:val="0"/>
        </w:numPr>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w:t>
      </w:r>
      <w:r>
        <w:rPr>
          <w:rFonts w:hint="eastAsia" w:ascii="仿宋" w:hAnsi="仿宋" w:eastAsia="仿宋" w:cs="仿宋"/>
          <w:b/>
          <w:bCs/>
          <w:color w:val="000000"/>
          <w:sz w:val="32"/>
          <w:szCs w:val="32"/>
          <w:highlight w:val="none"/>
        </w:rPr>
        <w:t xml:space="preserve"> </w:t>
      </w:r>
      <w:r>
        <w:rPr>
          <w:rFonts w:hint="eastAsia" w:ascii="仿宋" w:hAnsi="仿宋" w:eastAsia="仿宋" w:cs="仿宋"/>
          <w:b/>
          <w:bCs/>
          <w:color w:val="000000"/>
          <w:sz w:val="32"/>
          <w:szCs w:val="32"/>
          <w:highlight w:val="none"/>
          <w:lang w:val="en-US" w:eastAsia="zh-CN"/>
        </w:rPr>
        <w:t>合同参考文本</w:t>
      </w:r>
    </w:p>
    <w:p w14:paraId="4B1DBD18">
      <w:pPr>
        <w:pStyle w:val="2"/>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400" w:lineRule="exact"/>
        <w:ind w:right="0" w:right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14:paraId="3CD7ADA8">
      <w:pPr>
        <w:adjustRightInd w:val="0"/>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中山大学孙逸仙纪念医院深汕中心医院网络安全等级保护测评服务项目（第二次）</w:t>
      </w:r>
    </w:p>
    <w:p w14:paraId="3F13799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Times New Roman"/>
          <w:b/>
          <w:sz w:val="24"/>
          <w:szCs w:val="24"/>
          <w:highlight w:val="none"/>
        </w:rPr>
      </w:pPr>
      <w:r>
        <w:rPr>
          <w:rFonts w:hint="eastAsia" w:ascii="仿宋" w:hAnsi="仿宋" w:eastAsia="仿宋" w:cs="Times New Roman"/>
          <w:b/>
          <w:sz w:val="24"/>
          <w:szCs w:val="24"/>
          <w:highlight w:val="none"/>
          <w:lang w:val="en-US" w:eastAsia="zh-CN"/>
        </w:rPr>
        <w:t>合同</w:t>
      </w:r>
      <w:r>
        <w:rPr>
          <w:rFonts w:hint="eastAsia" w:ascii="仿宋" w:hAnsi="仿宋" w:eastAsia="仿宋" w:cs="Times New Roman"/>
          <w:b/>
          <w:sz w:val="24"/>
          <w:szCs w:val="24"/>
          <w:highlight w:val="none"/>
        </w:rPr>
        <w:t>编号：</w:t>
      </w:r>
    </w:p>
    <w:p w14:paraId="2CF8198E">
      <w:pPr>
        <w:keepNext w:val="0"/>
        <w:keepLines w:val="0"/>
        <w:pageBreakBefore w:val="0"/>
        <w:widowControl w:val="0"/>
        <w:kinsoku/>
        <w:wordWrap/>
        <w:overflowPunct/>
        <w:topLinePunct w:val="0"/>
        <w:autoSpaceDE/>
        <w:autoSpaceDN/>
        <w:bidi w:val="0"/>
        <w:spacing w:line="400" w:lineRule="exact"/>
        <w:jc w:val="left"/>
        <w:textAlignment w:val="auto"/>
        <w:rPr>
          <w:rFonts w:ascii="仿宋" w:hAnsi="仿宋" w:eastAsia="仿宋"/>
          <w:b/>
          <w:sz w:val="24"/>
          <w:szCs w:val="24"/>
          <w:highlight w:val="none"/>
        </w:rPr>
      </w:pPr>
      <w:r>
        <w:rPr>
          <w:rFonts w:hint="eastAsia" w:ascii="仿宋" w:hAnsi="仿宋" w:eastAsia="仿宋"/>
          <w:b/>
          <w:sz w:val="24"/>
          <w:szCs w:val="24"/>
          <w:highlight w:val="none"/>
        </w:rPr>
        <w:t>甲方：中山大学孙逸仙纪念医院深汕中心医院</w:t>
      </w:r>
    </w:p>
    <w:p w14:paraId="16C9EBEA">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b/>
          <w:sz w:val="24"/>
          <w:szCs w:val="24"/>
          <w:highlight w:val="none"/>
        </w:rPr>
      </w:pPr>
      <w:r>
        <w:rPr>
          <w:rFonts w:hint="eastAsia" w:ascii="仿宋" w:hAnsi="仿宋" w:eastAsia="仿宋"/>
          <w:b/>
          <w:sz w:val="24"/>
          <w:szCs w:val="24"/>
          <w:highlight w:val="none"/>
        </w:rPr>
        <w:t>乙方：</w:t>
      </w:r>
    </w:p>
    <w:p w14:paraId="3E6E4A87">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right="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根据《中华人民共和国民法典》、《中华人民共和国政府采购法》及</w:t>
      </w:r>
      <w:r>
        <w:rPr>
          <w:rFonts w:hint="eastAsia" w:ascii="仿宋" w:hAnsi="仿宋" w:eastAsia="仿宋" w:cs="仿宋"/>
          <w:sz w:val="24"/>
          <w:u w:val="single"/>
        </w:rPr>
        <w:t>中山大学孙逸仙纪念医院深汕中心医院</w:t>
      </w:r>
      <w:r>
        <w:rPr>
          <w:rFonts w:hint="eastAsia" w:ascii="仿宋" w:hAnsi="仿宋" w:eastAsia="仿宋" w:cs="仿宋"/>
          <w:sz w:val="24"/>
          <w:u w:val="single"/>
          <w:lang w:val="en-US" w:eastAsia="zh-CN"/>
        </w:rPr>
        <w:t>网络安全等级保护测评服务项目（第二次）</w:t>
      </w:r>
      <w:r>
        <w:rPr>
          <w:rFonts w:hint="eastAsia" w:ascii="仿宋" w:hAnsi="仿宋" w:eastAsia="仿宋" w:cs="仿宋"/>
          <w:sz w:val="24"/>
          <w:szCs w:val="24"/>
          <w:highlight w:val="none"/>
          <w:u w:val="single"/>
        </w:rPr>
        <w:t>（项目编号：ZCB-2024002</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文件的要求和</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结果，经甲乙双方协商一致，签订本合同。双方共同遵守如下条款</w:t>
      </w:r>
      <w:r>
        <w:rPr>
          <w:rFonts w:hint="eastAsia" w:ascii="仿宋" w:hAnsi="仿宋" w:eastAsia="仿宋" w:cs="仿宋"/>
          <w:sz w:val="24"/>
          <w:szCs w:val="24"/>
          <w:highlight w:val="none"/>
          <w:lang w:eastAsia="zh-CN"/>
        </w:rPr>
        <w:t>：</w:t>
      </w:r>
    </w:p>
    <w:p w14:paraId="1C70EB2B">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leftChars="200" w:right="0" w:right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一、采购内容</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5"/>
        <w:gridCol w:w="2490"/>
        <w:gridCol w:w="2877"/>
      </w:tblGrid>
      <w:tr w14:paraId="10FE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14:paraId="384EC9B9">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采购内容</w:t>
            </w:r>
          </w:p>
        </w:tc>
        <w:tc>
          <w:tcPr>
            <w:tcW w:w="2490" w:type="dxa"/>
          </w:tcPr>
          <w:p w14:paraId="6FF4B119">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合同总价（元）</w:t>
            </w:r>
          </w:p>
        </w:tc>
        <w:tc>
          <w:tcPr>
            <w:tcW w:w="2877" w:type="dxa"/>
          </w:tcPr>
          <w:p w14:paraId="709A0A65">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firstLine="723" w:firstLineChars="300"/>
              <w:jc w:val="left"/>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服务期</w:t>
            </w:r>
          </w:p>
        </w:tc>
      </w:tr>
      <w:tr w14:paraId="0E47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14:paraId="45028E52">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left"/>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sz w:val="24"/>
                <w:szCs w:val="24"/>
              </w:rPr>
              <w:t>网络安全等级保护测评服务</w:t>
            </w:r>
          </w:p>
        </w:tc>
        <w:tc>
          <w:tcPr>
            <w:tcW w:w="2490" w:type="dxa"/>
          </w:tcPr>
          <w:p w14:paraId="61DEA922">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left"/>
              <w:textAlignment w:val="auto"/>
              <w:rPr>
                <w:rFonts w:hint="eastAsia" w:ascii="仿宋" w:hAnsi="仿宋" w:eastAsia="仿宋" w:cs="仿宋"/>
                <w:b/>
                <w:bCs/>
                <w:color w:val="auto"/>
                <w:sz w:val="24"/>
                <w:szCs w:val="24"/>
                <w:vertAlign w:val="baseline"/>
                <w:lang w:val="en-US" w:eastAsia="zh-CN"/>
              </w:rPr>
            </w:pPr>
          </w:p>
        </w:tc>
        <w:tc>
          <w:tcPr>
            <w:tcW w:w="2877" w:type="dxa"/>
          </w:tcPr>
          <w:p w14:paraId="48F0ABAE">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年</w:t>
            </w:r>
          </w:p>
        </w:tc>
      </w:tr>
    </w:tbl>
    <w:p w14:paraId="1E42020D">
      <w:pPr>
        <w:keepNext w:val="0"/>
        <w:keepLines w:val="0"/>
        <w:pageBreakBefore w:val="0"/>
        <w:widowControl w:val="0"/>
        <w:numPr>
          <w:ilvl w:val="0"/>
          <w:numId w:val="0"/>
        </w:numPr>
        <w:kinsoku/>
        <w:wordWrap/>
        <w:overflowPunct/>
        <w:topLinePunct w:val="0"/>
        <w:autoSpaceDE/>
        <w:autoSpaceDN/>
        <w:bidi w:val="0"/>
        <w:adjustRightInd/>
        <w:snapToGrid/>
        <w:spacing w:beforeAutospacing="0" w:line="340" w:lineRule="exact"/>
        <w:ind w:leftChars="0" w:right="0" w:righ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二、本项目乙方为甲方提供如下服务</w:t>
      </w:r>
    </w:p>
    <w:p w14:paraId="5946A752">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本项目由乙方为甲方提供网络安全等级保护测评服务，乙方根据信息系统具体情况，根据系统对外提供服务的情况对系统进行定级。依据 《 GB∕T 22239-2019 信息安全技术网络安全等级保护基本要求》和《 GB∕T 28448-2019 信息安全技术网络安全等级保护测评要求》中选择相应等级的安全要求，形成测评指标，确定具体的测评对象，制定可以操作的测评方案，通过观察现场、询问人员、查询资料、检查记录、检查配置、技术测试、渗透攻击等方式判断安全管理和安全技术的各个方面与测评指标的符合程度，通过数字化应用平台（等保智能测评服务）模块上传客户系统资料，判断中山大学孙逸仙纪念医院深汕中心医院业务系统的安全保护程度与国家等级保护要求之间的差距，通过数字化应用平台（等保智能测评服务）模块分析和汇总各类测评数据，出具测评报告。依据现有安全状况、目前存在的不足和可能的风险，提出安全控制措施建议或安全需求的说明。</w:t>
      </w:r>
    </w:p>
    <w:p w14:paraId="20FA7B60">
      <w:pPr>
        <w:keepNext w:val="0"/>
        <w:keepLines w:val="0"/>
        <w:pageBreakBefore w:val="0"/>
        <w:numPr>
          <w:ilvl w:val="0"/>
          <w:numId w:val="0"/>
        </w:numPr>
        <w:kinsoku/>
        <w:wordWrap/>
        <w:overflowPunct/>
        <w:topLinePunct w:val="0"/>
        <w:bidi w:val="0"/>
        <w:adjustRightInd/>
        <w:snapToGrid/>
        <w:spacing w:line="340" w:lineRule="exact"/>
        <w:ind w:leftChars="0" w:firstLine="482" w:firstLineChars="200"/>
        <w:jc w:val="left"/>
        <w:rPr>
          <w:rFonts w:hint="eastAsia" w:ascii="宋体" w:hAnsi="宋体" w:cs="宋体"/>
          <w:color w:val="000000"/>
          <w:sz w:val="24"/>
          <w:highlight w:val="none"/>
        </w:rPr>
      </w:pPr>
      <w:r>
        <w:rPr>
          <w:rFonts w:hint="eastAsia" w:ascii="仿宋" w:hAnsi="仿宋" w:eastAsia="仿宋" w:cs="仿宋"/>
          <w:b/>
          <w:bCs/>
          <w:color w:val="auto"/>
          <w:sz w:val="24"/>
          <w:szCs w:val="24"/>
          <w:lang w:val="en-US" w:eastAsia="zh-CN"/>
        </w:rPr>
        <w:t>三、服务方式：</w:t>
      </w:r>
      <w:r>
        <w:rPr>
          <w:rFonts w:hint="eastAsia" w:ascii="仿宋" w:hAnsi="仿宋" w:eastAsia="仿宋" w:cs="仿宋"/>
          <w:kern w:val="2"/>
          <w:sz w:val="24"/>
          <w:szCs w:val="24"/>
          <w:highlight w:val="none"/>
          <w:lang w:val="en-US" w:eastAsia="zh-CN" w:bidi="ar-SA"/>
        </w:rPr>
        <w:t>乙方提供专业人员对甲方进行网络安全等级保护测评工作。</w:t>
      </w:r>
    </w:p>
    <w:p w14:paraId="379605AC">
      <w:pPr>
        <w:keepNext w:val="0"/>
        <w:keepLines w:val="0"/>
        <w:pageBreakBefore w:val="0"/>
        <w:numPr>
          <w:ilvl w:val="0"/>
          <w:numId w:val="0"/>
        </w:numPr>
        <w:kinsoku/>
        <w:wordWrap/>
        <w:overflowPunct/>
        <w:topLinePunct w:val="0"/>
        <w:bidi w:val="0"/>
        <w:adjustRightInd/>
        <w:snapToGrid/>
        <w:spacing w:line="340" w:lineRule="exact"/>
        <w:ind w:leftChars="0" w:firstLine="482" w:firstLineChars="200"/>
        <w:jc w:val="left"/>
        <w:rPr>
          <w:rFonts w:hint="eastAsia" w:ascii="仿宋" w:hAnsi="仿宋" w:eastAsia="仿宋" w:cs="仿宋"/>
          <w:b/>
          <w:bCs/>
          <w:color w:val="auto"/>
          <w:sz w:val="24"/>
          <w:szCs w:val="24"/>
          <w:lang w:val="en-US" w:eastAsia="zh-CN"/>
        </w:rPr>
      </w:pPr>
      <w:bookmarkStart w:id="4" w:name="_Toc47457800"/>
      <w:r>
        <w:rPr>
          <w:rFonts w:hint="eastAsia" w:ascii="仿宋" w:hAnsi="仿宋" w:eastAsia="仿宋" w:cs="仿宋"/>
          <w:b/>
          <w:bCs/>
          <w:color w:val="auto"/>
          <w:sz w:val="24"/>
          <w:szCs w:val="24"/>
          <w:lang w:val="en-US" w:eastAsia="zh-CN"/>
        </w:rPr>
        <w:t>五、合同价款及支付方式</w:t>
      </w:r>
      <w:bookmarkEnd w:id="4"/>
    </w:p>
    <w:p w14:paraId="19AD506F">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1.本合同的含税总价款为：人民币</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u w:val="single"/>
          <w:lang w:val="en-US" w:eastAsia="zh-CN" w:bidi="ar-SA"/>
        </w:rPr>
        <w:t xml:space="preserve">          元</w:t>
      </w:r>
      <w:r>
        <w:rPr>
          <w:rFonts w:hint="eastAsia" w:ascii="仿宋" w:hAnsi="仿宋" w:eastAsia="仿宋" w:cs="仿宋"/>
          <w:kern w:val="2"/>
          <w:sz w:val="24"/>
          <w:szCs w:val="24"/>
          <w:highlight w:val="none"/>
          <w:lang w:val="en-US" w:eastAsia="zh-CN" w:bidi="ar-SA"/>
        </w:rPr>
        <w:t>）。</w:t>
      </w:r>
    </w:p>
    <w:p w14:paraId="52502631">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2.支付方式：通过转账方式。</w:t>
      </w:r>
    </w:p>
    <w:p w14:paraId="59F7D544">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3.付款：网络安全等级保护测评实施完成后，甲方在收到乙方提供的如下单据后30日内，向乙方支付合同总价款100%的付款金额。</w:t>
      </w:r>
    </w:p>
    <w:p w14:paraId="57FA7AE7">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（1）提供甲乙方共同签章的验收报告</w:t>
      </w:r>
    </w:p>
    <w:p w14:paraId="601D1902">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（2）提供乙方付款金额等额的正式增值税专用发票（6%一般纳税人）</w:t>
      </w:r>
    </w:p>
    <w:p w14:paraId="5C759314">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（3）乙方发出的付款通知书一份</w:t>
      </w:r>
    </w:p>
    <w:p w14:paraId="40F15A08">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（4）乙方开户银行、帐号等如有变更，应在本合同规定的付款期限前15天，以书面方式通知甲方。如未按时通知或通知有误而影响结算者，乙方应承担相应责任。</w:t>
      </w:r>
    </w:p>
    <w:p w14:paraId="50D953E6">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5.由于乙方提供的正式发票不合格而引起的一切责任（包括商业责任和法律责任）和损失由乙方承担。</w:t>
      </w:r>
    </w:p>
    <w:p w14:paraId="70029906">
      <w:pPr>
        <w:keepNext w:val="0"/>
        <w:keepLines w:val="0"/>
        <w:pageBreakBefore w:val="0"/>
        <w:numPr>
          <w:ilvl w:val="0"/>
          <w:numId w:val="0"/>
        </w:numPr>
        <w:kinsoku/>
        <w:wordWrap/>
        <w:overflowPunct/>
        <w:topLinePunct w:val="0"/>
        <w:bidi w:val="0"/>
        <w:adjustRightInd/>
        <w:snapToGrid/>
        <w:spacing w:line="340" w:lineRule="exact"/>
        <w:ind w:leftChars="0"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六、双方的权利和义务</w:t>
      </w:r>
    </w:p>
    <w:p w14:paraId="3B2CA58D">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1.甲方的权利和义务</w:t>
      </w:r>
    </w:p>
    <w:p w14:paraId="44D0A9CA">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（1）甲方有权按照本合同约定要求乙方提供相应标准的服务。</w:t>
      </w:r>
    </w:p>
    <w:p w14:paraId="48499AB5">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（2）甲方有权组织验收评审组对乙方服务进行评审。</w:t>
      </w:r>
    </w:p>
    <w:p w14:paraId="7A7D4E22">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（3）甲方应严格按照合同约定组织验收确认乙方工作量。</w:t>
      </w:r>
    </w:p>
    <w:p w14:paraId="18198A18">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（4）甲方指派专员协调内部管理并与乙方进行联络。</w:t>
      </w:r>
    </w:p>
    <w:p w14:paraId="1DD445B5">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（5）甲方应按时向乙方支付合同款项。</w:t>
      </w:r>
    </w:p>
    <w:p w14:paraId="487F950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（6）甲方应配备对系统、业务等相关情况了解的接口人员，接口人员在整个测评项目过</w:t>
      </w:r>
    </w:p>
    <w:p w14:paraId="2C2BCB7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程中作为甲方的主要联系和协调人员，配合乙方在测评过程中的各项工作。</w:t>
      </w:r>
    </w:p>
    <w:p w14:paraId="3512398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（7）甲方应在项目过程中为乙方提供必要的办公场地和会议场所。</w:t>
      </w:r>
    </w:p>
    <w:p w14:paraId="2CE66DC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（8）甲方应确保乙方及时地取得所有相关资料和文件。甲方应保证允许乙方人员在必要时可以进入其工作场地。</w:t>
      </w:r>
    </w:p>
    <w:p w14:paraId="535B63B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乙方人员在现场工作时，甲方应该提供足够的安全措施，保证工作环境的安全并符合所有相关法律法规的要求，甲方还应确保将任何不能避免的风险控制在可接受的程度之内。当乙方人员根据其自身判断认为安全不满足要求时，该员工有权拒绝从事此项行为。</w:t>
      </w:r>
    </w:p>
    <w:p w14:paraId="73CC9308">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2.乙方的权利和义务</w:t>
      </w:r>
    </w:p>
    <w:p w14:paraId="466BD79E">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（1）乙方负责提供技术方案、项目实施的具体时间和计划并负责项目质量。</w:t>
      </w:r>
    </w:p>
    <w:p w14:paraId="6E09B1B6">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（2）乙方应严格执行技术方案，并根据甲方要求提供技术服务。但若因非乙方原因造成本项目服务无法达到预计结果，甲、乙双方应友好协商解决，协商不成可向甲方住所地人民法院提起诉讼。</w:t>
      </w:r>
    </w:p>
    <w:p w14:paraId="7A93005F">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（3）乙方应定期向甲方通报服务的进展情况及其他相关事项；发生影响服务的突发性事件后，乙方应及时向甲方通报，并按照甲方要求采取措施尽可能减少和控制突发性事件对甲方的不利影响。</w:t>
      </w:r>
    </w:p>
    <w:p w14:paraId="2AFEF3C2">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（4）乙方应保证服务质量，并按照甲方要求提供服务人员，在服务期间和甲方提供的服务场所内接受甲方的管理。</w:t>
      </w:r>
    </w:p>
    <w:p w14:paraId="29604C17">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（5）乙方工作完成时，应及时提交甲方确认。若甲方提出乙方提供人员不满足合同约定要求时，乙方应及时予以更换。</w:t>
      </w:r>
    </w:p>
    <w:p w14:paraId="48159030">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（6）乙方应对甲方提供的技术资料、软件、技术参数等资料文件进行保密，乙方此项保密义务在本合同生效之日起2年内有效。</w:t>
      </w:r>
    </w:p>
    <w:p w14:paraId="399F4599">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（7）乙方指派专员协调内部管理并与甲方进行联络。</w:t>
      </w:r>
    </w:p>
    <w:p w14:paraId="5F4C1D6E">
      <w:pPr>
        <w:pStyle w:val="11"/>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（8）未经甲方书面同意，乙方不得将服务内容擅自转包或分包。</w:t>
      </w:r>
    </w:p>
    <w:p w14:paraId="4AC4435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（9）乙方应以专业水准、并依照本协议的条款和相关网络安全等级保护的准则执行相关</w:t>
      </w:r>
    </w:p>
    <w:p w14:paraId="4FD7AF6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评测工作。</w:t>
      </w:r>
    </w:p>
    <w:p w14:paraId="41BE18F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（10）乙方应向甲方提供一份建议的时间表和测评计划，包括履行服务的日期和地点。不定期的评测将不包括在此计划中。在甲方接受计划之后，这份时间表和评审计划将构成本协议的一部分。</w:t>
      </w:r>
    </w:p>
    <w:p w14:paraId="4700DE9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（11）甲乙双方同意不向任何第三方泄露根据本协议获得的任何对方与本协议有关的资料，除非事先得到对方的书面许可。</w:t>
      </w:r>
    </w:p>
    <w:p w14:paraId="2BE48EA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（12）乙方在测评工作过程中开发的任何文字内容 （包括但不限于照片，图解，模型和计算机程序），不构成交付材料的一部分，该内容构成乙方的专有财产。合同双方同意任何于本协议前已存在的知识产权（已递交知识产权申请或已取得知识产权）均属于原持有人的专有财产。</w:t>
      </w:r>
    </w:p>
    <w:p w14:paraId="4C550B09">
      <w:pPr>
        <w:keepNext w:val="0"/>
        <w:keepLines w:val="0"/>
        <w:pageBreakBefore w:val="0"/>
        <w:numPr>
          <w:ilvl w:val="0"/>
          <w:numId w:val="0"/>
        </w:numPr>
        <w:kinsoku/>
        <w:wordWrap/>
        <w:overflowPunct/>
        <w:topLinePunct w:val="0"/>
        <w:bidi w:val="0"/>
        <w:adjustRightInd/>
        <w:snapToGrid/>
        <w:spacing w:line="340" w:lineRule="exact"/>
        <w:ind w:leftChars="0"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七、方案与验收</w:t>
      </w:r>
    </w:p>
    <w:p w14:paraId="2934A8A7">
      <w:pPr>
        <w:keepNext w:val="0"/>
        <w:keepLines w:val="0"/>
        <w:pageBreakBefore w:val="0"/>
        <w:numPr>
          <w:ilvl w:val="0"/>
          <w:numId w:val="0"/>
        </w:numPr>
        <w:kinsoku/>
        <w:wordWrap/>
        <w:overflowPunct/>
        <w:topLinePunct w:val="0"/>
        <w:bidi w:val="0"/>
        <w:adjustRightInd/>
        <w:snapToGrid/>
        <w:spacing w:line="340" w:lineRule="exact"/>
        <w:ind w:leftChars="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1.本项目技术服务内容的服务方案以及配套要求由乙方提供，乙方依据甲方要求提供服</w:t>
      </w:r>
    </w:p>
    <w:p w14:paraId="64F6DAD0">
      <w:pPr>
        <w:keepNext w:val="0"/>
        <w:keepLines w:val="0"/>
        <w:pageBreakBefore w:val="0"/>
        <w:numPr>
          <w:ilvl w:val="0"/>
          <w:numId w:val="0"/>
        </w:numPr>
        <w:kinsoku/>
        <w:wordWrap/>
        <w:overflowPunct/>
        <w:topLinePunct w:val="0"/>
        <w:bidi w:val="0"/>
        <w:adjustRightInd/>
        <w:snapToGrid/>
        <w:spacing w:line="34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务。</w:t>
      </w:r>
    </w:p>
    <w:p w14:paraId="2C54D835">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2.验收：本合同执行过程中，乙方应严格执行双方约定的要求。</w:t>
      </w:r>
    </w:p>
    <w:p w14:paraId="1F807A1A">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ascii="宋体" w:hAnsi="宋体" w:cs="宋体"/>
          <w:bCs/>
          <w:color w:val="000000"/>
          <w:sz w:val="24"/>
          <w:highlight w:val="none"/>
        </w:rPr>
      </w:pPr>
      <w:r>
        <w:rPr>
          <w:rFonts w:hint="eastAsia" w:ascii="仿宋" w:hAnsi="仿宋" w:eastAsia="仿宋" w:cs="仿宋"/>
          <w:kern w:val="2"/>
          <w:sz w:val="24"/>
          <w:szCs w:val="24"/>
          <w:highlight w:val="none"/>
          <w:lang w:val="en-US" w:eastAsia="zh-CN" w:bidi="ar-SA"/>
        </w:rPr>
        <w:t>3.验收标准：乙方按照合同约定完成对甲方的等级保护测评工作并出具完整的报告，并将测评结果输出物交付甲方，甲方收到测评报告后起30日内由甲乙双方项目经理在验收报告签字并盖单位公章。</w:t>
      </w:r>
    </w:p>
    <w:p w14:paraId="4FB46FB4">
      <w:pPr>
        <w:keepNext w:val="0"/>
        <w:keepLines w:val="0"/>
        <w:pageBreakBefore w:val="0"/>
        <w:numPr>
          <w:ilvl w:val="0"/>
          <w:numId w:val="0"/>
        </w:numPr>
        <w:kinsoku/>
        <w:wordWrap/>
        <w:overflowPunct/>
        <w:topLinePunct w:val="0"/>
        <w:bidi w:val="0"/>
        <w:adjustRightInd/>
        <w:snapToGrid/>
        <w:spacing w:line="340" w:lineRule="exact"/>
        <w:ind w:leftChars="0" w:firstLine="482" w:firstLineChars="200"/>
        <w:jc w:val="left"/>
        <w:rPr>
          <w:rFonts w:hint="eastAsia" w:ascii="仿宋" w:hAnsi="仿宋" w:eastAsia="仿宋" w:cs="仿宋"/>
          <w:b/>
          <w:bCs/>
          <w:color w:val="auto"/>
          <w:sz w:val="24"/>
          <w:szCs w:val="24"/>
          <w:lang w:val="en-US" w:eastAsia="zh-CN"/>
        </w:rPr>
      </w:pPr>
      <w:bookmarkStart w:id="5" w:name="_Toc47457805"/>
      <w:r>
        <w:rPr>
          <w:rFonts w:hint="eastAsia" w:ascii="仿宋" w:hAnsi="仿宋" w:eastAsia="仿宋" w:cs="仿宋"/>
          <w:b/>
          <w:bCs/>
          <w:color w:val="auto"/>
          <w:sz w:val="24"/>
          <w:szCs w:val="24"/>
          <w:lang w:val="en-US" w:eastAsia="zh-CN"/>
        </w:rPr>
        <w:t>八、违约责任</w:t>
      </w:r>
      <w:bookmarkEnd w:id="5"/>
    </w:p>
    <w:p w14:paraId="3C81C662">
      <w:pPr>
        <w:keepNext w:val="0"/>
        <w:keepLines w:val="0"/>
        <w:pageBreakBefore w:val="0"/>
        <w:numPr>
          <w:ilvl w:val="0"/>
          <w:numId w:val="0"/>
        </w:numPr>
        <w:kinsoku/>
        <w:wordWrap/>
        <w:overflowPunct/>
        <w:topLinePunct w:val="0"/>
        <w:bidi w:val="0"/>
        <w:adjustRightInd/>
        <w:snapToGrid/>
        <w:spacing w:line="340" w:lineRule="exact"/>
        <w:ind w:leftChars="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1.任何一方不履行或不完全履行本合同约定条款的，构成违约。</w:t>
      </w:r>
    </w:p>
    <w:p w14:paraId="08174820">
      <w:pPr>
        <w:keepNext w:val="0"/>
        <w:keepLines w:val="0"/>
        <w:pageBreakBefore w:val="0"/>
        <w:numPr>
          <w:ilvl w:val="0"/>
          <w:numId w:val="0"/>
        </w:numPr>
        <w:kinsoku/>
        <w:wordWrap/>
        <w:overflowPunct/>
        <w:topLinePunct w:val="0"/>
        <w:bidi w:val="0"/>
        <w:adjustRightInd/>
        <w:snapToGrid/>
        <w:spacing w:line="340" w:lineRule="exact"/>
        <w:ind w:leftChars="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2.合同一方违反本合同规定，给另一方造成经济损失的，由违约方承担赔偿责任。</w:t>
      </w:r>
    </w:p>
    <w:p w14:paraId="183ECED2">
      <w:pPr>
        <w:keepNext w:val="0"/>
        <w:keepLines w:val="0"/>
        <w:pageBreakBefore w:val="0"/>
        <w:numPr>
          <w:ilvl w:val="0"/>
          <w:numId w:val="0"/>
        </w:numPr>
        <w:kinsoku/>
        <w:wordWrap/>
        <w:overflowPunct/>
        <w:topLinePunct w:val="0"/>
        <w:bidi w:val="0"/>
        <w:adjustRightInd/>
        <w:snapToGrid/>
        <w:spacing w:line="340" w:lineRule="exact"/>
        <w:ind w:leftChars="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3.甲乙双方需要调整项目内容和进度的，双方需要另行协商后签署补充协议。</w:t>
      </w:r>
    </w:p>
    <w:p w14:paraId="57D1A8D4">
      <w:pPr>
        <w:keepNext w:val="0"/>
        <w:keepLines w:val="0"/>
        <w:pageBreakBefore w:val="0"/>
        <w:numPr>
          <w:ilvl w:val="0"/>
          <w:numId w:val="0"/>
        </w:numPr>
        <w:kinsoku/>
        <w:wordWrap/>
        <w:overflowPunct/>
        <w:topLinePunct w:val="0"/>
        <w:bidi w:val="0"/>
        <w:adjustRightInd/>
        <w:snapToGrid/>
        <w:spacing w:line="340" w:lineRule="exact"/>
        <w:ind w:leftChars="0" w:firstLine="482" w:firstLineChars="200"/>
        <w:jc w:val="left"/>
        <w:rPr>
          <w:rFonts w:hint="eastAsia" w:ascii="仿宋" w:hAnsi="仿宋" w:eastAsia="仿宋" w:cs="仿宋"/>
          <w:b/>
          <w:bCs/>
          <w:color w:val="auto"/>
          <w:sz w:val="24"/>
          <w:szCs w:val="24"/>
          <w:lang w:val="en-US" w:eastAsia="zh-CN"/>
        </w:rPr>
      </w:pPr>
      <w:bookmarkStart w:id="6" w:name="_Toc47457806"/>
      <w:r>
        <w:rPr>
          <w:rFonts w:hint="eastAsia" w:ascii="仿宋" w:hAnsi="仿宋" w:eastAsia="仿宋" w:cs="仿宋"/>
          <w:b/>
          <w:bCs/>
          <w:color w:val="auto"/>
          <w:sz w:val="24"/>
          <w:szCs w:val="24"/>
          <w:lang w:val="en-US" w:eastAsia="zh-CN"/>
        </w:rPr>
        <w:t>九、保密条款</w:t>
      </w:r>
      <w:bookmarkEnd w:id="6"/>
    </w:p>
    <w:p w14:paraId="04476CC7">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1.本合同一方（“资料披露方”）对其向本合同另一方（“资料接受方”）按照本合同规定所提供的各类技术和商业资料、规格说明、图纸、文件及专有技术等（以下简称“保密资料”）享有合法完整的所有权。</w:t>
      </w:r>
    </w:p>
    <w:p w14:paraId="39DA5E30">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除本合同授权实施的行为外，资料接受方应将保密资料作为商业秘密予以保护，且不得将该保密资料任何部分或全部进行复制或向第三方披露。资料接受方可仅为本合同的目的向其确有知悉必要的雇员披露对方提供的保密资料，但同时须指示其雇员遵守本章规定的保密及不披露义务。资料接受方应对根据本合同接受的保密资料妥善保管，向其提供不低于向接受方自有商业秘密提供的保护之保护。对于保密资料在资料接受方期间发生的被盗、遗失、不慎泄露以及其他对其保密性存在现实或潜在损害的事件，资料接受方应承担全部责任，并赔偿资料披露方因此遭受的损失。本合同终止或解除后，一方必须销毁所有保密资料的复制件并将原件返还给另一方。</w:t>
      </w:r>
    </w:p>
    <w:p w14:paraId="342670A5">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3.当出现下述情况时，本条对保密资料的限制不适用，当保密资料：</w:t>
      </w:r>
    </w:p>
    <w:p w14:paraId="2D663AF8">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4.并非因资料接受方的过错而已经进入公有领域的；</w:t>
      </w:r>
    </w:p>
    <w:p w14:paraId="0C5FCC6A">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5.已通过该方的有关记录证明是由资料接受方独立开发的；</w:t>
      </w:r>
    </w:p>
    <w:p w14:paraId="032B98C7">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6.由资料接受方从没有违反对资料披露方的保密义务的人处取得的。</w:t>
      </w:r>
    </w:p>
    <w:p w14:paraId="29278287">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ascii="宋体" w:hAnsi="宋体" w:cs="宋体"/>
          <w:color w:val="000000"/>
          <w:sz w:val="24"/>
          <w:highlight w:val="none"/>
        </w:rPr>
      </w:pPr>
      <w:r>
        <w:rPr>
          <w:rFonts w:hint="eastAsia" w:ascii="仿宋" w:hAnsi="仿宋" w:eastAsia="仿宋" w:cs="仿宋"/>
          <w:kern w:val="2"/>
          <w:sz w:val="24"/>
          <w:szCs w:val="24"/>
          <w:highlight w:val="none"/>
          <w:lang w:val="en-US" w:eastAsia="zh-CN" w:bidi="ar-SA"/>
        </w:rPr>
        <w:t>7.法律或有关证券交易所、有管辖权的法院要求资料接受方披露的，但资料接受方应在合理的时间提前通知资料披露方，使其得以采取其认为必要的保护措施。</w:t>
      </w:r>
    </w:p>
    <w:p w14:paraId="34C658CE">
      <w:pPr>
        <w:keepNext w:val="0"/>
        <w:keepLines w:val="0"/>
        <w:pageBreakBefore w:val="0"/>
        <w:numPr>
          <w:ilvl w:val="0"/>
          <w:numId w:val="0"/>
        </w:numPr>
        <w:kinsoku/>
        <w:wordWrap/>
        <w:overflowPunct/>
        <w:topLinePunct w:val="0"/>
        <w:bidi w:val="0"/>
        <w:adjustRightInd/>
        <w:snapToGrid/>
        <w:spacing w:line="340" w:lineRule="exact"/>
        <w:ind w:leftChars="0" w:firstLine="482" w:firstLineChars="200"/>
        <w:jc w:val="left"/>
        <w:rPr>
          <w:rFonts w:hint="eastAsia" w:ascii="仿宋" w:hAnsi="仿宋" w:eastAsia="仿宋" w:cs="仿宋"/>
          <w:b/>
          <w:bCs/>
          <w:color w:val="auto"/>
          <w:sz w:val="24"/>
          <w:szCs w:val="24"/>
          <w:lang w:val="en-US" w:eastAsia="zh-CN"/>
        </w:rPr>
      </w:pPr>
      <w:bookmarkStart w:id="7" w:name="_Toc47457810"/>
      <w:r>
        <w:rPr>
          <w:rFonts w:hint="eastAsia" w:ascii="仿宋" w:hAnsi="仿宋" w:eastAsia="仿宋" w:cs="仿宋"/>
          <w:b/>
          <w:bCs/>
          <w:color w:val="auto"/>
          <w:sz w:val="24"/>
          <w:szCs w:val="24"/>
          <w:lang w:val="en-US" w:eastAsia="zh-CN"/>
        </w:rPr>
        <w:t>十、不可抗力</w:t>
      </w:r>
      <w:bookmarkEnd w:id="7"/>
    </w:p>
    <w:p w14:paraId="3B363877">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1.本合同所称不可抗力，是指本合同各方由于地震、台风、水灾、火灾、战争以及其它不能预见，并且对其发生和后果不能防止或不能避免且不可克服的客观情况。</w:t>
      </w:r>
    </w:p>
    <w:p w14:paraId="137271A4">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本合同任何一方因不可抗力不能履行或不能完全履行本合同的义务时，应在不可抗力发生之日起的30个日历日内书面通知本合同的其它方，并在不可抗力发生之日起的90个日历日内向其它方提供由有关部门出具的不可抗力证明。</w:t>
      </w:r>
    </w:p>
    <w:p w14:paraId="19C829CF">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3.因不可抗力不能履行合同的，根据不可抗力的影响，部分或全部免除责任，但法律另有规定的除外。迟延履行合同后发生不可抗力的，不能免除责任。</w:t>
      </w:r>
    </w:p>
    <w:p w14:paraId="5BC3E69F">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4.如果因不可抗力的影响致使本合同中止履行90个日历日或以上时，双方均有权决定是否继续履行或终止本合同，并书面通知其他方。</w:t>
      </w:r>
    </w:p>
    <w:p w14:paraId="7C8EFA88">
      <w:pPr>
        <w:keepNext w:val="0"/>
        <w:keepLines w:val="0"/>
        <w:pageBreakBefore w:val="0"/>
        <w:numPr>
          <w:ilvl w:val="0"/>
          <w:numId w:val="0"/>
        </w:numPr>
        <w:kinsoku/>
        <w:wordWrap/>
        <w:overflowPunct/>
        <w:topLinePunct w:val="0"/>
        <w:bidi w:val="0"/>
        <w:adjustRightInd/>
        <w:snapToGrid/>
        <w:spacing w:line="340" w:lineRule="exact"/>
        <w:ind w:leftChars="0" w:firstLine="482" w:firstLineChars="200"/>
        <w:jc w:val="left"/>
        <w:rPr>
          <w:rFonts w:hint="eastAsia" w:ascii="仿宋" w:hAnsi="仿宋" w:eastAsia="仿宋" w:cs="仿宋"/>
          <w:b/>
          <w:bCs/>
          <w:color w:val="auto"/>
          <w:sz w:val="24"/>
          <w:szCs w:val="24"/>
          <w:lang w:val="en-US" w:eastAsia="zh-CN"/>
        </w:rPr>
      </w:pPr>
      <w:bookmarkStart w:id="8" w:name="_Toc47457811"/>
      <w:r>
        <w:rPr>
          <w:rFonts w:hint="eastAsia" w:ascii="仿宋" w:hAnsi="仿宋" w:eastAsia="仿宋" w:cs="仿宋"/>
          <w:b/>
          <w:bCs/>
          <w:color w:val="auto"/>
          <w:sz w:val="24"/>
          <w:szCs w:val="24"/>
          <w:lang w:val="en-US" w:eastAsia="zh-CN"/>
        </w:rPr>
        <w:t>十一、法律适用和争议解决</w:t>
      </w:r>
      <w:bookmarkEnd w:id="8"/>
    </w:p>
    <w:p w14:paraId="595DD755">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1.本合同适用中华人民共和国法律。</w:t>
      </w:r>
    </w:p>
    <w:p w14:paraId="10BB7D1A">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b/>
          <w:bCs/>
          <w:color w:val="auto"/>
          <w:sz w:val="24"/>
          <w:szCs w:val="24"/>
          <w:lang w:val="en-US" w:eastAsia="zh-CN"/>
        </w:rPr>
      </w:pPr>
      <w:r>
        <w:rPr>
          <w:rFonts w:hint="eastAsia" w:ascii="仿宋" w:hAnsi="仿宋" w:eastAsia="仿宋" w:cs="仿宋"/>
          <w:kern w:val="2"/>
          <w:sz w:val="24"/>
          <w:szCs w:val="24"/>
          <w:highlight w:val="none"/>
          <w:lang w:val="en-US" w:eastAsia="zh-CN" w:bidi="ar-SA"/>
        </w:rPr>
        <w:t>2.所有因本合同引起的或与本合同有关的任何争议将通过双方友好协商解决。如果双方不能通过友好协商解决争议，任何一方均有权将争议提交甲方所在地人民法院，通过诉讼方式解决。</w:t>
      </w:r>
    </w:p>
    <w:p w14:paraId="257202A2">
      <w:pPr>
        <w:keepNext w:val="0"/>
        <w:keepLines w:val="0"/>
        <w:pageBreakBefore w:val="0"/>
        <w:numPr>
          <w:ilvl w:val="0"/>
          <w:numId w:val="0"/>
        </w:numPr>
        <w:kinsoku/>
        <w:wordWrap/>
        <w:overflowPunct/>
        <w:topLinePunct w:val="0"/>
        <w:bidi w:val="0"/>
        <w:adjustRightInd/>
        <w:snapToGrid/>
        <w:spacing w:line="340" w:lineRule="exact"/>
        <w:ind w:leftChars="0" w:firstLine="482" w:firstLineChars="200"/>
        <w:jc w:val="left"/>
        <w:rPr>
          <w:rFonts w:hint="eastAsia" w:ascii="仿宋" w:hAnsi="仿宋" w:eastAsia="仿宋" w:cs="仿宋"/>
          <w:b/>
          <w:bCs/>
          <w:color w:val="auto"/>
          <w:sz w:val="24"/>
          <w:szCs w:val="24"/>
          <w:lang w:val="en-US" w:eastAsia="zh-CN"/>
        </w:rPr>
      </w:pPr>
      <w:bookmarkStart w:id="9" w:name="_Toc47457812"/>
      <w:r>
        <w:rPr>
          <w:rFonts w:hint="eastAsia" w:ascii="仿宋" w:hAnsi="仿宋" w:eastAsia="仿宋" w:cs="仿宋"/>
          <w:b/>
          <w:bCs/>
          <w:color w:val="auto"/>
          <w:sz w:val="24"/>
          <w:szCs w:val="24"/>
          <w:lang w:val="en-US" w:eastAsia="zh-CN"/>
        </w:rPr>
        <w:t>十二、生效及其他</w:t>
      </w:r>
      <w:bookmarkEnd w:id="9"/>
    </w:p>
    <w:p w14:paraId="54841A52">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1.本合同由双方法定代表人（负责人）或授权代表签字并加盖公章（合同专用章）之日起生效。</w:t>
      </w:r>
    </w:p>
    <w:p w14:paraId="739C939F">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2.本合同将保持其有效直至双方已完全履行本合同项下的所有义务并双方之间的所有付款和索赔已结清。</w:t>
      </w:r>
    </w:p>
    <w:p w14:paraId="641C294F">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3.本合同一式</w:t>
      </w:r>
      <w:r>
        <w:rPr>
          <w:rFonts w:hint="eastAsia" w:ascii="仿宋" w:hAnsi="仿宋" w:eastAsia="仿宋" w:cs="仿宋"/>
          <w:kern w:val="2"/>
          <w:sz w:val="24"/>
          <w:szCs w:val="24"/>
          <w:highlight w:val="none"/>
          <w:u w:val="single"/>
          <w:lang w:val="en-US" w:eastAsia="zh-CN" w:bidi="ar-SA"/>
        </w:rPr>
        <w:t>伍</w:t>
      </w:r>
      <w:r>
        <w:rPr>
          <w:rFonts w:hint="eastAsia" w:ascii="仿宋" w:hAnsi="仿宋" w:eastAsia="仿宋" w:cs="仿宋"/>
          <w:kern w:val="2"/>
          <w:sz w:val="24"/>
          <w:szCs w:val="24"/>
          <w:highlight w:val="none"/>
          <w:lang w:val="en-US" w:eastAsia="zh-CN" w:bidi="ar-SA"/>
        </w:rPr>
        <w:t>份，甲方执</w:t>
      </w:r>
      <w:r>
        <w:rPr>
          <w:rFonts w:hint="eastAsia" w:ascii="仿宋" w:hAnsi="仿宋" w:eastAsia="仿宋" w:cs="仿宋"/>
          <w:kern w:val="2"/>
          <w:sz w:val="24"/>
          <w:szCs w:val="24"/>
          <w:highlight w:val="none"/>
          <w:u w:val="single"/>
          <w:lang w:val="en-US" w:eastAsia="zh-CN" w:bidi="ar-SA"/>
        </w:rPr>
        <w:t>叁</w:t>
      </w:r>
      <w:r>
        <w:rPr>
          <w:rFonts w:hint="eastAsia" w:ascii="仿宋" w:hAnsi="仿宋" w:eastAsia="仿宋" w:cs="仿宋"/>
          <w:kern w:val="2"/>
          <w:sz w:val="24"/>
          <w:szCs w:val="24"/>
          <w:highlight w:val="none"/>
          <w:lang w:val="en-US" w:eastAsia="zh-CN" w:bidi="ar-SA"/>
        </w:rPr>
        <w:t>份、乙方执</w:t>
      </w:r>
      <w:r>
        <w:rPr>
          <w:rFonts w:hint="eastAsia" w:ascii="仿宋" w:hAnsi="仿宋" w:eastAsia="仿宋" w:cs="仿宋"/>
          <w:kern w:val="2"/>
          <w:sz w:val="24"/>
          <w:szCs w:val="24"/>
          <w:highlight w:val="none"/>
          <w:u w:val="single"/>
          <w:lang w:val="en-US" w:eastAsia="zh-CN" w:bidi="ar-SA"/>
        </w:rPr>
        <w:t>贰</w:t>
      </w:r>
      <w:r>
        <w:rPr>
          <w:rFonts w:hint="eastAsia" w:ascii="仿宋" w:hAnsi="仿宋" w:eastAsia="仿宋" w:cs="仿宋"/>
          <w:kern w:val="2"/>
          <w:sz w:val="24"/>
          <w:szCs w:val="24"/>
          <w:highlight w:val="none"/>
          <w:lang w:val="en-US" w:eastAsia="zh-CN" w:bidi="ar-SA"/>
        </w:rPr>
        <w:t>份，各份具有同等法律效力。</w:t>
      </w:r>
    </w:p>
    <w:p w14:paraId="0EC0BAA7">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任何一方未经另一方同意不得向任何第三方透露合同内容。本合同中合同各方的某些义务，包括保密条款，在本合同终止或有效期之后仍对合同各方具有约束力。任何与本合同相关但未在合同中明确规定的事项将由双方友好协商予以解决。</w:t>
      </w:r>
    </w:p>
    <w:p w14:paraId="33C9F270">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5.对合同内容做出的任何修改和补充应为书面形式，由双方法定代表人（负责人）或授权代表签字并加盖公章（合同专用章）后成为合同不可分割的部分。</w:t>
      </w:r>
    </w:p>
    <w:p w14:paraId="02FDB9CC">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甲乙方因执行本合同或与本合同有关的一切的通知都必须按照本合同中的地址，以书面信函形式或甲乙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14:paraId="571F8D53">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4A70725F">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8.如果本合同的任何条款在任何时候变成不合法、无效或不可强制执行而不从根本上影响本合同的效力时，本合同的其它条款不受影响。</w:t>
      </w:r>
    </w:p>
    <w:p w14:paraId="16F58AAD">
      <w:pPr>
        <w:keepNext w:val="0"/>
        <w:keepLines w:val="0"/>
        <w:pageBreakBefore w:val="0"/>
        <w:widowControl/>
        <w:numPr>
          <w:ilvl w:val="0"/>
          <w:numId w:val="0"/>
        </w:numPr>
        <w:kinsoku/>
        <w:wordWrap/>
        <w:overflowPunct/>
        <w:topLinePunct w:val="0"/>
        <w:autoSpaceDE w:val="0"/>
        <w:autoSpaceDN w:val="0"/>
        <w:bidi w:val="0"/>
        <w:adjustRightInd/>
        <w:snapToGrid/>
        <w:spacing w:line="340" w:lineRule="exact"/>
        <w:ind w:leftChars="0" w:firstLine="480" w:firstLineChars="200"/>
        <w:jc w:val="left"/>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9.双方同意，附件为合同不可分割的部分。若附件与合同正文有任何不一致,以合同正文为准。</w:t>
      </w:r>
    </w:p>
    <w:p w14:paraId="1F697AB6">
      <w:pPr>
        <w:keepNext w:val="0"/>
        <w:keepLines w:val="0"/>
        <w:pageBreakBefore w:val="0"/>
        <w:widowControl w:val="0"/>
        <w:kinsoku/>
        <w:wordWrap/>
        <w:overflowPunct/>
        <w:topLinePunct w:val="0"/>
        <w:autoSpaceDE/>
        <w:autoSpaceDN/>
        <w:bidi w:val="0"/>
        <w:spacing w:beforeAutospacing="0" w:line="400" w:lineRule="exact"/>
        <w:ind w:left="0" w:leftChars="0" w:right="0" w:firstLine="0" w:firstLineChars="0"/>
        <w:jc w:val="left"/>
        <w:textAlignment w:val="auto"/>
        <w:rPr>
          <w:rFonts w:hint="eastAsia" w:ascii="仿宋" w:hAnsi="仿宋" w:eastAsia="仿宋" w:cs="仿宋"/>
          <w:color w:val="auto"/>
          <w:sz w:val="24"/>
          <w:szCs w:val="24"/>
          <w:lang w:eastAsia="zh-CN"/>
        </w:rPr>
      </w:pPr>
    </w:p>
    <w:p w14:paraId="7925597F">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甲方（盖章）：</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乙方（盖章）：</w:t>
      </w:r>
    </w:p>
    <w:p w14:paraId="4D7C1538">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甲方法定代表（签字）：</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乙方法定代表（签字）：</w:t>
      </w:r>
    </w:p>
    <w:p w14:paraId="2C46E182">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    址：</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地    址：</w:t>
      </w:r>
    </w:p>
    <w:p w14:paraId="32E99FEB">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    话：</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电    话：</w:t>
      </w:r>
    </w:p>
    <w:p w14:paraId="4C33319E">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签约日期：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签约日期：   年   月   日</w:t>
      </w:r>
    </w:p>
    <w:p w14:paraId="1008CDC0">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right="0" w:firstLine="4800" w:firstLineChars="20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开户银行：</w:t>
      </w:r>
    </w:p>
    <w:p w14:paraId="2D6C4991">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right="0" w:firstLine="4800" w:firstLineChars="2000"/>
        <w:jc w:val="left"/>
        <w:textAlignment w:val="auto"/>
        <w:rPr>
          <w:rFonts w:hint="eastAsia" w:ascii="仿宋" w:hAnsi="仿宋" w:eastAsia="仿宋" w:cs="仿宋"/>
          <w:b/>
          <w:color w:val="auto"/>
          <w:sz w:val="24"/>
          <w:szCs w:val="24"/>
          <w:lang w:eastAsia="zh-CN"/>
        </w:rPr>
      </w:pPr>
      <w:r>
        <w:rPr>
          <w:rFonts w:hint="eastAsia" w:ascii="仿宋" w:hAnsi="仿宋" w:eastAsia="仿宋" w:cs="仿宋"/>
          <w:color w:val="auto"/>
          <w:sz w:val="24"/>
          <w:szCs w:val="24"/>
          <w:lang w:eastAsia="zh-CN"/>
        </w:rPr>
        <w:t>开户账号：</w:t>
      </w:r>
    </w:p>
    <w:p w14:paraId="37625267">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173987DA">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color w:val="000000"/>
          <w:sz w:val="32"/>
          <w:szCs w:val="32"/>
          <w:highlight w:val="none"/>
        </w:rPr>
      </w:pPr>
    </w:p>
    <w:p w14:paraId="2AA4DFFE">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color w:val="000000"/>
          <w:sz w:val="32"/>
          <w:szCs w:val="32"/>
          <w:highlight w:val="none"/>
        </w:rPr>
      </w:pPr>
    </w:p>
    <w:p w14:paraId="58F1EF86">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color w:val="000000"/>
          <w:sz w:val="32"/>
          <w:szCs w:val="32"/>
          <w:highlight w:val="none"/>
        </w:rPr>
      </w:pPr>
    </w:p>
    <w:p w14:paraId="18CF9AAB">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color w:val="000000"/>
          <w:sz w:val="32"/>
          <w:szCs w:val="32"/>
          <w:highlight w:val="none"/>
        </w:rPr>
      </w:pPr>
    </w:p>
    <w:p w14:paraId="795BD8F6">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color w:val="000000"/>
          <w:sz w:val="32"/>
          <w:szCs w:val="32"/>
          <w:highlight w:val="none"/>
        </w:rPr>
      </w:pPr>
    </w:p>
    <w:p w14:paraId="6A121405">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val="0"/>
          <w:color w:val="auto"/>
          <w:sz w:val="24"/>
          <w:szCs w:val="24"/>
          <w:highlight w:val="none"/>
        </w:rPr>
      </w:pPr>
      <w:r>
        <w:rPr>
          <w:rFonts w:hint="eastAsia" w:ascii="仿宋" w:hAnsi="仿宋" w:eastAsia="仿宋" w:cs="仿宋"/>
          <w:b/>
          <w:bCs/>
          <w:color w:val="000000"/>
          <w:sz w:val="32"/>
          <w:szCs w:val="32"/>
          <w:highlight w:val="none"/>
        </w:rPr>
        <w:t>第</w:t>
      </w: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 xml:space="preserve">章  </w:t>
      </w:r>
      <w:r>
        <w:rPr>
          <w:rFonts w:hint="eastAsia" w:ascii="仿宋" w:hAnsi="仿宋" w:eastAsia="仿宋" w:cs="仿宋"/>
          <w:b/>
          <w:bCs/>
          <w:color w:val="000000"/>
          <w:sz w:val="32"/>
          <w:szCs w:val="32"/>
          <w:highlight w:val="none"/>
          <w:lang w:val="en-US" w:eastAsia="zh-CN"/>
        </w:rPr>
        <w:t>响应文件编制要求</w:t>
      </w:r>
    </w:p>
    <w:p w14:paraId="5A1A6049">
      <w:pPr>
        <w:pStyle w:val="40"/>
        <w:ind w:left="0" w:leftChars="0" w:firstLine="0" w:firstLineChars="0"/>
        <w:jc w:val="center"/>
        <w:rPr>
          <w:rFonts w:hint="eastAsia" w:ascii="华文仿宋" w:hAnsi="华文仿宋" w:eastAsia="华文仿宋"/>
          <w:b/>
          <w:sz w:val="52"/>
          <w:szCs w:val="32"/>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bookmarkStart w:id="10" w:name="_Toc97049462"/>
    </w:p>
    <w:p w14:paraId="0578C435">
      <w:pPr>
        <w:spacing w:line="360" w:lineRule="auto"/>
        <w:jc w:val="center"/>
        <w:rPr>
          <w:rFonts w:hint="eastAsia" w:ascii="华文仿宋" w:hAnsi="华文仿宋" w:eastAsia="华文仿宋"/>
          <w:b/>
          <w:sz w:val="52"/>
          <w:szCs w:val="32"/>
          <w:highlight w:val="none"/>
        </w:rPr>
      </w:pPr>
    </w:p>
    <w:p w14:paraId="078D834D">
      <w:pPr>
        <w:spacing w:line="360" w:lineRule="auto"/>
        <w:jc w:val="center"/>
        <w:rPr>
          <w:rFonts w:hint="eastAsia" w:ascii="华文仿宋" w:hAnsi="华文仿宋" w:eastAsia="华文仿宋"/>
          <w:b/>
          <w:sz w:val="52"/>
          <w:szCs w:val="32"/>
          <w:highlight w:val="none"/>
        </w:rPr>
      </w:pPr>
    </w:p>
    <w:p w14:paraId="2D9BC186">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中山大学孙逸仙纪念医院深汕中心医院</w:t>
      </w:r>
    </w:p>
    <w:p w14:paraId="0F5A4D06">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u w:val="single"/>
        </w:rPr>
        <w:t xml:space="preserve">             </w:t>
      </w:r>
      <w:r>
        <w:rPr>
          <w:rFonts w:hint="eastAsia" w:ascii="华文仿宋" w:hAnsi="华文仿宋" w:eastAsia="华文仿宋"/>
          <w:b/>
          <w:sz w:val="52"/>
          <w:szCs w:val="32"/>
          <w:highlight w:val="none"/>
        </w:rPr>
        <w:t>项目</w:t>
      </w:r>
    </w:p>
    <w:p w14:paraId="46A748F1">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响 应 文 件</w:t>
      </w:r>
    </w:p>
    <w:p w14:paraId="2907AF4F">
      <w:pPr>
        <w:pStyle w:val="12"/>
        <w:spacing w:line="360" w:lineRule="auto"/>
        <w:jc w:val="center"/>
        <w:rPr>
          <w:rFonts w:ascii="华文仿宋" w:hAnsi="华文仿宋" w:eastAsia="华文仿宋" w:cs="宋体"/>
          <w:b/>
          <w:sz w:val="32"/>
          <w:szCs w:val="32"/>
          <w:highlight w:val="none"/>
        </w:rPr>
      </w:pPr>
      <w:r>
        <w:rPr>
          <w:rFonts w:hint="eastAsia" w:ascii="华文仿宋" w:hAnsi="华文仿宋" w:eastAsia="华文仿宋" w:cs="宋体"/>
          <w:b/>
          <w:sz w:val="32"/>
          <w:szCs w:val="32"/>
          <w:highlight w:val="none"/>
        </w:rPr>
        <w:t>(正本/副本）</w:t>
      </w:r>
    </w:p>
    <w:p w14:paraId="313A487A">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30B5728C">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12CFBF4">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1C8AD7A">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77699594">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8E71777">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3252EC90">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14:paraId="32C24D1D">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w:t>
      </w:r>
      <w:r>
        <w:rPr>
          <w:rFonts w:hint="eastAsia" w:ascii="仿宋" w:hAnsi="仿宋" w:eastAsia="仿宋" w:cs="仿宋"/>
          <w:b/>
          <w:color w:val="000000"/>
          <w:sz w:val="24"/>
          <w:szCs w:val="24"/>
          <w:highlight w:val="none"/>
          <w:lang w:eastAsia="zh-CN"/>
        </w:rPr>
        <w:t>签</w:t>
      </w:r>
      <w:r>
        <w:rPr>
          <w:rFonts w:hint="eastAsia" w:ascii="仿宋" w:hAnsi="仿宋" w:eastAsia="仿宋" w:cs="仿宋"/>
          <w:b/>
          <w:color w:val="000000"/>
          <w:sz w:val="24"/>
          <w:szCs w:val="24"/>
          <w:highlight w:val="none"/>
          <w:lang w:val="en-US" w:eastAsia="zh-CN"/>
        </w:rPr>
        <w:t>名/签章</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lang w:val="en-US" w:eastAsia="zh-CN"/>
        </w:rPr>
        <w:t xml:space="preserve">      </w:t>
      </w:r>
    </w:p>
    <w:p w14:paraId="5EB198BE">
      <w:pPr>
        <w:pStyle w:val="1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14:paraId="0B094D42">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14:paraId="32303A5D">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0"/>
    <w:p w14:paraId="7999D5F8">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4BCE0663">
      <w:pPr>
        <w:keepNext w:val="0"/>
        <w:keepLines w:val="0"/>
        <w:widowControl/>
        <w:suppressLineNumbers w:val="0"/>
        <w:jc w:val="left"/>
        <w:rPr>
          <w:rFonts w:hint="eastAsia" w:ascii="仿宋" w:hAnsi="仿宋" w:eastAsia="仿宋" w:cs="仿宋"/>
          <w:color w:val="000000"/>
          <w:sz w:val="24"/>
          <w:szCs w:val="24"/>
          <w:highlight w:val="none"/>
        </w:rPr>
      </w:pPr>
    </w:p>
    <w:p w14:paraId="157355DA">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3243BB54">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750A0FE3">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199D9A2C">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78D728FE">
      <w:pPr>
        <w:pStyle w:val="4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18A37A01">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5047E5DF">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6F3D3B26">
      <w:pPr>
        <w:pStyle w:val="4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3E690BC3">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C03F603">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27C762F2">
      <w:pPr>
        <w:pStyle w:val="4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29BF9AE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14:paraId="66EA2BF8">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63A89C69">
      <w:pPr>
        <w:pStyle w:val="4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14:paraId="58B3C012">
      <w:pPr>
        <w:shd w:val="clear" w:color="auto" w:fill="FFFFFF"/>
        <w:spacing w:line="360" w:lineRule="auto"/>
        <w:rPr>
          <w:rFonts w:hint="eastAsia" w:ascii="仿宋" w:hAnsi="仿宋" w:eastAsia="仿宋" w:cs="仿宋"/>
          <w:color w:val="000000"/>
          <w:sz w:val="24"/>
          <w:szCs w:val="36"/>
          <w:highlight w:val="none"/>
        </w:rPr>
      </w:pPr>
    </w:p>
    <w:p w14:paraId="1A8F9C99">
      <w:pPr>
        <w:pStyle w:val="40"/>
        <w:rPr>
          <w:rFonts w:hint="eastAsia" w:ascii="仿宋" w:hAnsi="仿宋" w:eastAsia="仿宋" w:cs="仿宋"/>
          <w:color w:val="000000"/>
          <w:highlight w:val="none"/>
        </w:rPr>
      </w:pPr>
    </w:p>
    <w:p w14:paraId="2C809976">
      <w:pPr>
        <w:pStyle w:val="40"/>
        <w:ind w:left="0" w:leftChars="0" w:firstLine="0" w:firstLineChars="0"/>
        <w:rPr>
          <w:rFonts w:hint="eastAsia" w:ascii="仿宋" w:hAnsi="仿宋" w:eastAsia="仿宋" w:cs="仿宋"/>
          <w:color w:val="000000"/>
          <w:sz w:val="24"/>
          <w:szCs w:val="24"/>
          <w:highlight w:val="none"/>
        </w:rPr>
      </w:pPr>
    </w:p>
    <w:p w14:paraId="31720063">
      <w:pPr>
        <w:pStyle w:val="40"/>
        <w:ind w:left="0" w:leftChars="0" w:firstLine="0" w:firstLineChars="0"/>
        <w:rPr>
          <w:rFonts w:hint="eastAsia" w:ascii="仿宋" w:hAnsi="仿宋" w:eastAsia="仿宋" w:cs="仿宋"/>
          <w:color w:val="000000"/>
          <w:sz w:val="24"/>
          <w:szCs w:val="24"/>
          <w:highlight w:val="none"/>
        </w:rPr>
      </w:pPr>
    </w:p>
    <w:p w14:paraId="561DA7B1">
      <w:pPr>
        <w:pStyle w:val="40"/>
        <w:ind w:firstLine="400"/>
        <w:rPr>
          <w:rFonts w:hint="eastAsia" w:ascii="仿宋" w:hAnsi="仿宋" w:eastAsia="仿宋" w:cs="仿宋"/>
          <w:color w:val="000000"/>
          <w:sz w:val="24"/>
          <w:szCs w:val="24"/>
          <w:highlight w:val="none"/>
        </w:rPr>
      </w:pPr>
    </w:p>
    <w:p w14:paraId="2E1B90D6">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14:paraId="29DF8F48">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14:paraId="7AD5A0DC">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14:paraId="2809F410">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02F9CA54">
      <w:pPr>
        <w:rPr>
          <w:rFonts w:hint="eastAsia" w:ascii="仿宋" w:hAnsi="仿宋" w:eastAsia="仿宋" w:cs="Times New Roman"/>
          <w:b/>
          <w:sz w:val="24"/>
          <w:szCs w:val="24"/>
          <w:highlight w:val="none"/>
        </w:rPr>
      </w:pPr>
      <w:r>
        <w:rPr>
          <w:rFonts w:hint="eastAsia"/>
          <w:highlight w:val="none"/>
          <w:lang w:val="zh-CN"/>
        </w:rPr>
        <w:fldChar w:fldCharType="end"/>
      </w:r>
    </w:p>
    <w:p w14:paraId="5F44BD55">
      <w:pPr>
        <w:pStyle w:val="8"/>
        <w:rPr>
          <w:rFonts w:hint="eastAsia" w:ascii="仿宋" w:hAnsi="仿宋" w:eastAsia="仿宋" w:cs="Times New Roman"/>
          <w:b/>
          <w:sz w:val="24"/>
          <w:szCs w:val="24"/>
          <w:highlight w:val="none"/>
        </w:rPr>
      </w:pPr>
    </w:p>
    <w:p w14:paraId="706A53AF">
      <w:pPr>
        <w:pStyle w:val="3"/>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一、报价表</w:t>
      </w:r>
    </w:p>
    <w:p w14:paraId="6A3EA92D">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8"/>
        <w:tblpPr w:leftFromText="180" w:rightFromText="180" w:vertAnchor="text" w:horzAnchor="page" w:tblpX="989" w:tblpY="620"/>
        <w:tblOverlap w:val="never"/>
        <w:tblW w:w="10299" w:type="dxa"/>
        <w:tblInd w:w="0" w:type="dxa"/>
        <w:tblLayout w:type="autofit"/>
        <w:tblCellMar>
          <w:top w:w="0" w:type="dxa"/>
          <w:left w:w="108" w:type="dxa"/>
          <w:bottom w:w="0" w:type="dxa"/>
          <w:right w:w="108" w:type="dxa"/>
        </w:tblCellMar>
      </w:tblPr>
      <w:tblGrid>
        <w:gridCol w:w="1565"/>
        <w:gridCol w:w="3394"/>
        <w:gridCol w:w="1811"/>
        <w:gridCol w:w="3529"/>
      </w:tblGrid>
      <w:tr w14:paraId="17AF9FDD">
        <w:tblPrEx>
          <w:tblCellMar>
            <w:top w:w="0" w:type="dxa"/>
            <w:left w:w="108" w:type="dxa"/>
            <w:bottom w:w="0" w:type="dxa"/>
            <w:right w:w="108" w:type="dxa"/>
          </w:tblCellMar>
        </w:tblPrEx>
        <w:trPr>
          <w:trHeight w:val="778" w:hRule="atLeast"/>
        </w:trPr>
        <w:tc>
          <w:tcPr>
            <w:tcW w:w="1565" w:type="dxa"/>
            <w:vAlign w:val="bottom"/>
          </w:tcPr>
          <w:p w14:paraId="5605F833">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734" w:type="dxa"/>
            <w:gridSpan w:val="3"/>
            <w:tcBorders>
              <w:top w:val="nil"/>
              <w:left w:val="nil"/>
              <w:bottom w:val="single" w:color="auto" w:sz="4" w:space="0"/>
              <w:right w:val="nil"/>
            </w:tcBorders>
            <w:vAlign w:val="bottom"/>
          </w:tcPr>
          <w:p w14:paraId="13C7A2CE">
            <w:pPr>
              <w:spacing w:line="520" w:lineRule="exact"/>
              <w:jc w:val="left"/>
              <w:rPr>
                <w:rFonts w:hint="eastAsia" w:ascii="仿宋" w:hAnsi="仿宋" w:eastAsia="仿宋" w:cs="仿宋"/>
                <w:color w:val="000000"/>
                <w:sz w:val="24"/>
                <w:szCs w:val="32"/>
                <w:highlight w:val="none"/>
                <w:lang w:eastAsia="zh-CN"/>
              </w:rPr>
            </w:pPr>
            <w:r>
              <w:rPr>
                <w:rFonts w:hint="eastAsia" w:ascii="仿宋" w:hAnsi="仿宋" w:eastAsia="仿宋" w:cs="仿宋"/>
                <w:b w:val="0"/>
                <w:bCs w:val="0"/>
                <w:sz w:val="24"/>
                <w:szCs w:val="24"/>
                <w:highlight w:val="none"/>
                <w:lang w:val="en-US" w:eastAsia="zh-CN"/>
              </w:rPr>
              <w:t>中山大学孙逸仙纪念医院深汕中心医院</w:t>
            </w:r>
            <w:r>
              <w:rPr>
                <w:rFonts w:hint="eastAsia" w:ascii="仿宋" w:hAnsi="仿宋" w:eastAsia="仿宋"/>
                <w:sz w:val="24"/>
                <w:szCs w:val="24"/>
              </w:rPr>
              <w:t>网络安全等级保护测评服务项目</w:t>
            </w:r>
            <w:r>
              <w:rPr>
                <w:rFonts w:hint="eastAsia" w:ascii="仿宋" w:hAnsi="仿宋" w:eastAsia="仿宋"/>
                <w:sz w:val="24"/>
                <w:szCs w:val="24"/>
                <w:lang w:eastAsia="zh-CN"/>
              </w:rPr>
              <w:t>（</w:t>
            </w:r>
            <w:r>
              <w:rPr>
                <w:rFonts w:hint="eastAsia" w:ascii="仿宋" w:hAnsi="仿宋" w:eastAsia="仿宋"/>
                <w:sz w:val="24"/>
                <w:szCs w:val="24"/>
                <w:lang w:val="en-US" w:eastAsia="zh-CN"/>
              </w:rPr>
              <w:t>第二次</w:t>
            </w:r>
            <w:r>
              <w:rPr>
                <w:rFonts w:hint="eastAsia" w:ascii="仿宋" w:hAnsi="仿宋" w:eastAsia="仿宋"/>
                <w:sz w:val="24"/>
                <w:szCs w:val="24"/>
                <w:lang w:eastAsia="zh-CN"/>
              </w:rPr>
              <w:t>）</w:t>
            </w:r>
          </w:p>
        </w:tc>
      </w:tr>
      <w:tr w14:paraId="08016274">
        <w:tblPrEx>
          <w:tblCellMar>
            <w:top w:w="0" w:type="dxa"/>
            <w:left w:w="108" w:type="dxa"/>
            <w:bottom w:w="0" w:type="dxa"/>
            <w:right w:w="108" w:type="dxa"/>
          </w:tblCellMar>
        </w:tblPrEx>
        <w:trPr>
          <w:trHeight w:val="608" w:hRule="atLeast"/>
        </w:trPr>
        <w:tc>
          <w:tcPr>
            <w:tcW w:w="1565" w:type="dxa"/>
            <w:vAlign w:val="bottom"/>
          </w:tcPr>
          <w:p w14:paraId="7751AD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000000"/>
                <w:sz w:val="24"/>
                <w:szCs w:val="32"/>
                <w:highlight w:val="none"/>
              </w:rPr>
              <w:t>：</w:t>
            </w:r>
          </w:p>
        </w:tc>
        <w:tc>
          <w:tcPr>
            <w:tcW w:w="3394" w:type="dxa"/>
            <w:tcBorders>
              <w:top w:val="single" w:color="auto" w:sz="4" w:space="0"/>
              <w:left w:val="nil"/>
              <w:bottom w:val="single" w:color="auto" w:sz="4" w:space="0"/>
              <w:right w:val="nil"/>
            </w:tcBorders>
            <w:vAlign w:val="bottom"/>
          </w:tcPr>
          <w:p w14:paraId="3234D0C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11" w:type="dxa"/>
            <w:tcBorders>
              <w:top w:val="single" w:color="auto" w:sz="4" w:space="0"/>
              <w:left w:val="nil"/>
              <w:bottom w:val="nil"/>
              <w:right w:val="nil"/>
            </w:tcBorders>
            <w:vAlign w:val="bottom"/>
          </w:tcPr>
          <w:p w14:paraId="2F0DDD4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529" w:type="dxa"/>
            <w:tcBorders>
              <w:top w:val="single" w:color="auto" w:sz="4" w:space="0"/>
              <w:left w:val="nil"/>
              <w:bottom w:val="single" w:color="auto" w:sz="4" w:space="0"/>
              <w:right w:val="nil"/>
            </w:tcBorders>
          </w:tcPr>
          <w:p w14:paraId="1289BEB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44BBEF3">
        <w:tblPrEx>
          <w:tblCellMar>
            <w:top w:w="0" w:type="dxa"/>
            <w:left w:w="108" w:type="dxa"/>
            <w:bottom w:w="0" w:type="dxa"/>
            <w:right w:w="108" w:type="dxa"/>
          </w:tblCellMar>
        </w:tblPrEx>
        <w:trPr>
          <w:trHeight w:val="605" w:hRule="atLeast"/>
        </w:trPr>
        <w:tc>
          <w:tcPr>
            <w:tcW w:w="1565" w:type="dxa"/>
            <w:vAlign w:val="bottom"/>
          </w:tcPr>
          <w:p w14:paraId="7C39B61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394" w:type="dxa"/>
            <w:tcBorders>
              <w:top w:val="single" w:color="auto" w:sz="4" w:space="0"/>
              <w:left w:val="nil"/>
              <w:bottom w:val="single" w:color="auto" w:sz="4" w:space="0"/>
              <w:right w:val="nil"/>
            </w:tcBorders>
            <w:vAlign w:val="bottom"/>
          </w:tcPr>
          <w:p w14:paraId="14FD740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11" w:type="dxa"/>
            <w:vAlign w:val="bottom"/>
          </w:tcPr>
          <w:p w14:paraId="74E4423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529" w:type="dxa"/>
            <w:tcBorders>
              <w:top w:val="single" w:color="auto" w:sz="4" w:space="0"/>
              <w:left w:val="nil"/>
              <w:bottom w:val="single" w:color="auto" w:sz="4" w:space="0"/>
              <w:right w:val="nil"/>
            </w:tcBorders>
          </w:tcPr>
          <w:p w14:paraId="65A525A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770C4055">
      <w:pPr>
        <w:pStyle w:val="26"/>
        <w:ind w:left="0" w:leftChars="0" w:firstLine="0" w:firstLineChars="0"/>
        <w:rPr>
          <w:rFonts w:hint="eastAsia"/>
        </w:rPr>
      </w:pPr>
    </w:p>
    <w:p w14:paraId="6795AC72">
      <w:pPr>
        <w:pStyle w:val="26"/>
        <w:ind w:left="0" w:leftChars="0" w:firstLine="0" w:firstLineChars="0"/>
        <w:rPr>
          <w:rFonts w:hint="eastAsia"/>
        </w:rPr>
      </w:pPr>
    </w:p>
    <w:tbl>
      <w:tblPr>
        <w:tblStyle w:val="29"/>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4065"/>
        <w:gridCol w:w="3292"/>
      </w:tblGrid>
      <w:tr w14:paraId="5079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2" w:type="dxa"/>
          </w:tcPr>
          <w:p w14:paraId="11CF267A">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采购内容</w:t>
            </w:r>
          </w:p>
        </w:tc>
        <w:tc>
          <w:tcPr>
            <w:tcW w:w="4065" w:type="dxa"/>
          </w:tcPr>
          <w:p w14:paraId="5144F072">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响应总报价</w:t>
            </w:r>
          </w:p>
        </w:tc>
        <w:tc>
          <w:tcPr>
            <w:tcW w:w="3292" w:type="dxa"/>
          </w:tcPr>
          <w:p w14:paraId="4EB0DB06">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firstLine="723" w:firstLineChars="300"/>
              <w:jc w:val="left"/>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服务期</w:t>
            </w:r>
          </w:p>
        </w:tc>
      </w:tr>
      <w:tr w14:paraId="773C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2772" w:type="dxa"/>
            <w:vAlign w:val="center"/>
          </w:tcPr>
          <w:p w14:paraId="14601ABF">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center"/>
              <w:textAlignment w:val="auto"/>
              <w:rPr>
                <w:rFonts w:hint="eastAsia" w:ascii="仿宋" w:hAnsi="仿宋" w:eastAsia="仿宋"/>
                <w:sz w:val="24"/>
                <w:szCs w:val="24"/>
              </w:rPr>
            </w:pPr>
            <w:r>
              <w:rPr>
                <w:rFonts w:hint="eastAsia" w:ascii="仿宋" w:hAnsi="仿宋" w:eastAsia="仿宋"/>
                <w:sz w:val="24"/>
                <w:szCs w:val="24"/>
              </w:rPr>
              <w:t>网络安全等级保护</w:t>
            </w:r>
          </w:p>
          <w:p w14:paraId="342FF7AB">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sz w:val="24"/>
                <w:szCs w:val="24"/>
              </w:rPr>
              <w:t>测评服务</w:t>
            </w:r>
          </w:p>
        </w:tc>
        <w:tc>
          <w:tcPr>
            <w:tcW w:w="4065" w:type="dxa"/>
            <w:vAlign w:val="center"/>
          </w:tcPr>
          <w:p w14:paraId="30E31BF4">
            <w:pPr>
              <w:pStyle w:val="8"/>
              <w:ind w:firstLine="240" w:firstLineChars="100"/>
              <w:jc w:val="left"/>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vertAlign w:val="baseline"/>
                <w:lang w:val="en-US" w:eastAsia="zh-CN"/>
              </w:rPr>
              <w:t>大写：人民币</w:t>
            </w:r>
            <w:r>
              <w:rPr>
                <w:rFonts w:hint="eastAsia" w:ascii="仿宋" w:hAnsi="仿宋" w:eastAsia="仿宋" w:cs="仿宋"/>
                <w:sz w:val="24"/>
                <w:szCs w:val="24"/>
                <w:u w:val="single"/>
                <w:vertAlign w:val="baseline"/>
                <w:lang w:val="en-US" w:eastAsia="zh-CN"/>
              </w:rPr>
              <w:t xml:space="preserve">               </w:t>
            </w:r>
          </w:p>
          <w:p w14:paraId="508ECA26">
            <w:pPr>
              <w:pStyle w:val="8"/>
              <w:ind w:firstLine="240" w:firstLineChars="100"/>
              <w:jc w:val="left"/>
              <w:rPr>
                <w:rFonts w:hint="eastAsia" w:ascii="仿宋" w:hAnsi="仿宋" w:eastAsia="仿宋" w:cs="仿宋"/>
                <w:b/>
                <w:bCs/>
                <w:color w:val="auto"/>
                <w:sz w:val="24"/>
                <w:szCs w:val="24"/>
                <w:vertAlign w:val="baseline"/>
                <w:lang w:val="en-US" w:eastAsia="zh-CN"/>
              </w:rPr>
            </w:pPr>
            <w:r>
              <w:rPr>
                <w:rFonts w:hint="eastAsia" w:ascii="仿宋" w:hAnsi="仿宋" w:eastAsia="仿宋" w:cs="仿宋"/>
                <w:sz w:val="24"/>
                <w:szCs w:val="24"/>
                <w:u w:val="none"/>
                <w:vertAlign w:val="baseline"/>
                <w:lang w:val="en-US" w:eastAsia="zh-CN"/>
              </w:rPr>
              <w:t>小写：¥</w:t>
            </w:r>
            <w:r>
              <w:rPr>
                <w:rFonts w:hint="eastAsia" w:ascii="仿宋" w:hAnsi="仿宋" w:eastAsia="仿宋" w:cs="仿宋"/>
                <w:sz w:val="24"/>
                <w:szCs w:val="24"/>
                <w:u w:val="single"/>
                <w:vertAlign w:val="baseline"/>
                <w:lang w:val="en-US" w:eastAsia="zh-CN"/>
              </w:rPr>
              <w:t xml:space="preserve">                  元</w:t>
            </w:r>
          </w:p>
        </w:tc>
        <w:tc>
          <w:tcPr>
            <w:tcW w:w="3292" w:type="dxa"/>
            <w:vAlign w:val="center"/>
          </w:tcPr>
          <w:p w14:paraId="258F922C">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年</w:t>
            </w:r>
          </w:p>
        </w:tc>
      </w:tr>
    </w:tbl>
    <w:p w14:paraId="112821BD">
      <w:pPr>
        <w:pStyle w:val="26"/>
        <w:ind w:left="0" w:leftChars="0" w:firstLine="0" w:firstLineChars="0"/>
        <w:rPr>
          <w:rFonts w:hint="eastAsia"/>
        </w:rPr>
      </w:pPr>
    </w:p>
    <w:p w14:paraId="7C508CF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C2AD18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1、本项目只接受一次报价，本</w:t>
      </w:r>
      <w:r>
        <w:rPr>
          <w:rFonts w:hint="eastAsia" w:ascii="仿宋" w:hAnsi="仿宋" w:eastAsia="仿宋" w:cs="仿宋"/>
          <w:color w:val="auto"/>
          <w:sz w:val="24"/>
          <w:szCs w:val="24"/>
          <w:highlight w:val="none"/>
        </w:rPr>
        <w:t>表是响应文件的必要组成文件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auto"/>
          <w:sz w:val="24"/>
          <w:szCs w:val="24"/>
          <w:highlight w:val="none"/>
        </w:rPr>
        <w:t>须按要求填写所有信息，不得随意更改本表格式。</w:t>
      </w:r>
    </w:p>
    <w:p w14:paraId="0C2CFF6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2、本项目采购采用总报价形式，</w:t>
      </w:r>
      <w:r>
        <w:rPr>
          <w:rFonts w:hint="eastAsia" w:ascii="仿宋" w:hAnsi="仿宋" w:eastAsia="仿宋" w:cs="仿宋"/>
          <w:b w:val="0"/>
          <w:bCs w:val="0"/>
          <w:sz w:val="24"/>
          <w:szCs w:val="24"/>
          <w:highlight w:val="none"/>
          <w:lang w:val="en-US" w:eastAsia="zh-CN"/>
        </w:rPr>
        <w:t>总报价应为完成本项目全部内容所需一切费用的含税报价。总报价超出最高限价，将作无效报价处理。</w:t>
      </w:r>
      <w:r>
        <w:rPr>
          <w:rFonts w:hint="eastAsia" w:ascii="仿宋" w:hAnsi="仿宋" w:eastAsia="仿宋" w:cs="仿宋"/>
          <w:b w:val="0"/>
          <w:bCs w:val="0"/>
          <w:color w:val="auto"/>
          <w:sz w:val="24"/>
          <w:szCs w:val="24"/>
          <w:highlight w:val="none"/>
          <w:lang w:val="en-US" w:eastAsia="zh-CN"/>
        </w:rPr>
        <w:t>供应商若成交，响应报价不可改变。</w:t>
      </w:r>
    </w:p>
    <w:p w14:paraId="1693D54E">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报价应</w:t>
      </w:r>
      <w:r>
        <w:rPr>
          <w:rFonts w:hint="eastAsia" w:ascii="仿宋" w:hAnsi="仿宋" w:eastAsia="仿宋" w:cs="仿宋"/>
          <w:b w:val="0"/>
          <w:bCs w:val="0"/>
          <w:kern w:val="44"/>
          <w:sz w:val="24"/>
          <w:szCs w:val="24"/>
          <w:shd w:val="clear"/>
          <w:lang w:val="zh-CN" w:eastAsia="zh-CN" w:bidi="ar-SA"/>
        </w:rPr>
        <w:t>包含</w:t>
      </w:r>
      <w:r>
        <w:rPr>
          <w:rFonts w:hint="eastAsia" w:ascii="仿宋" w:hAnsi="仿宋" w:eastAsia="仿宋" w:cs="仿宋"/>
          <w:b w:val="0"/>
          <w:bCs w:val="0"/>
          <w:kern w:val="44"/>
          <w:sz w:val="24"/>
          <w:szCs w:val="24"/>
          <w:shd w:val="clear"/>
          <w:lang w:val="en-US" w:eastAsia="zh-CN" w:bidi="ar-SA"/>
        </w:rPr>
        <w:t>但不限于项目服务所需费用、人员相关费用</w:t>
      </w:r>
      <w:r>
        <w:rPr>
          <w:rFonts w:hint="eastAsia" w:ascii="仿宋" w:hAnsi="仿宋" w:eastAsia="仿宋" w:cs="仿宋"/>
          <w:b w:val="0"/>
          <w:bCs w:val="0"/>
          <w:kern w:val="44"/>
          <w:sz w:val="24"/>
          <w:szCs w:val="24"/>
          <w:shd w:val="clear"/>
          <w:lang w:val="zh-CN" w:eastAsia="zh-CN" w:bidi="ar-SA"/>
        </w:rPr>
        <w:t>及税金等实施过程中应预见和不可预见费用</w:t>
      </w:r>
      <w:r>
        <w:rPr>
          <w:rFonts w:hint="eastAsia" w:ascii="仿宋" w:hAnsi="仿宋" w:eastAsia="仿宋" w:cs="仿宋"/>
          <w:b w:val="0"/>
          <w:bCs w:val="0"/>
          <w:kern w:val="44"/>
          <w:sz w:val="24"/>
          <w:szCs w:val="24"/>
          <w:shd w:val="clear"/>
          <w:lang w:val="en-US" w:eastAsia="zh-CN" w:bidi="ar-SA"/>
        </w:rPr>
        <w:t>等完成合同规定责任和义务、达到合同目的的一切费用</w:t>
      </w:r>
      <w:r>
        <w:rPr>
          <w:rFonts w:hint="eastAsia" w:ascii="仿宋" w:hAnsi="仿宋" w:eastAsia="仿宋" w:cs="仿宋"/>
          <w:b w:val="0"/>
          <w:bCs w:val="0"/>
          <w:kern w:val="44"/>
          <w:sz w:val="24"/>
          <w:szCs w:val="24"/>
          <w:lang w:val="zh-CN" w:eastAsia="zh-CN" w:bidi="ar-SA"/>
        </w:rPr>
        <w:t>。</w:t>
      </w:r>
    </w:p>
    <w:p w14:paraId="6DD8471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4、报价有效期：自本项目响应文件接收截止之日起90天。如成交，报价有效期将延至合同终止日为止</w:t>
      </w:r>
    </w:p>
    <w:p w14:paraId="232B513B">
      <w:pPr>
        <w:pStyle w:val="40"/>
        <w:keepNext w:val="0"/>
        <w:keepLines w:val="0"/>
        <w:pageBreakBefore w:val="0"/>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本项目不接受有选择性的报价，报价应为固定唯一值，不得为 0 或负数，否则将作无效响应处理。</w:t>
      </w:r>
    </w:p>
    <w:p w14:paraId="20A0BD8D">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253A271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3A6481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591E168E">
      <w:pPr>
        <w:pStyle w:val="3"/>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40"/>
          <w:szCs w:val="40"/>
          <w:highlight w:val="none"/>
        </w:rPr>
        <w:t>二、资格审查</w:t>
      </w:r>
    </w:p>
    <w:p w14:paraId="28FEDD3A">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8"/>
        <w:tblpPr w:leftFromText="180" w:rightFromText="180" w:vertAnchor="text" w:horzAnchor="page" w:tblpX="643" w:tblpY="76"/>
        <w:tblOverlap w:val="never"/>
        <w:tblW w:w="107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4606"/>
        <w:gridCol w:w="3432"/>
        <w:gridCol w:w="1248"/>
        <w:gridCol w:w="1463"/>
      </w:tblGrid>
      <w:tr w14:paraId="7C3A7A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4606" w:type="dxa"/>
            <w:noWrap w:val="0"/>
            <w:vAlign w:val="center"/>
          </w:tcPr>
          <w:p w14:paraId="7CC3D3D7">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highlight w:val="none"/>
              </w:rPr>
              <w:t>评审内容</w:t>
            </w:r>
          </w:p>
        </w:tc>
        <w:tc>
          <w:tcPr>
            <w:tcW w:w="3432" w:type="dxa"/>
            <w:noWrap w:val="0"/>
            <w:vAlign w:val="center"/>
          </w:tcPr>
          <w:p w14:paraId="1D089EBF">
            <w:pPr>
              <w:ind w:firstLine="22" w:firstLineChars="9"/>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highlight w:val="none"/>
              </w:rPr>
              <w:t>评审要求</w:t>
            </w:r>
          </w:p>
        </w:tc>
        <w:tc>
          <w:tcPr>
            <w:tcW w:w="1248" w:type="dxa"/>
            <w:noWrap w:val="0"/>
            <w:vAlign w:val="center"/>
          </w:tcPr>
          <w:p w14:paraId="50DBEC3F">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自查结论</w:t>
            </w:r>
          </w:p>
        </w:tc>
        <w:tc>
          <w:tcPr>
            <w:tcW w:w="1463" w:type="dxa"/>
            <w:noWrap w:val="0"/>
            <w:vAlign w:val="center"/>
          </w:tcPr>
          <w:p w14:paraId="53030792">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证明资料</w:t>
            </w:r>
          </w:p>
        </w:tc>
      </w:tr>
      <w:tr w14:paraId="10E8A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08" w:hRule="atLeast"/>
          <w:jc w:val="center"/>
        </w:trPr>
        <w:tc>
          <w:tcPr>
            <w:tcW w:w="4606" w:type="dxa"/>
            <w:noWrap w:val="0"/>
            <w:vAlign w:val="top"/>
          </w:tcPr>
          <w:p w14:paraId="00A36040">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响应供应商应具备以下条件：</w:t>
            </w:r>
          </w:p>
          <w:p w14:paraId="38E9C045">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（1）具有良好的商业信誉和健全的财务会计制度；</w:t>
            </w:r>
          </w:p>
          <w:p w14:paraId="167ABED0">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（2）有依法缴纳税收和社会保障资金的良好记录；</w:t>
            </w:r>
          </w:p>
          <w:p w14:paraId="66D589AD">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（3）具备履行合同所必需的设备和专业技术能力；</w:t>
            </w:r>
          </w:p>
          <w:p w14:paraId="59DC22C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（4）参加本次采购活动前三年内，在经营活动中没有重大违法记录。</w:t>
            </w:r>
          </w:p>
        </w:tc>
        <w:tc>
          <w:tcPr>
            <w:tcW w:w="3432" w:type="dxa"/>
            <w:noWrap w:val="0"/>
            <w:vAlign w:val="top"/>
          </w:tcPr>
          <w:p w14:paraId="46B6CD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p>
          <w:p w14:paraId="6A44DD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p>
          <w:p w14:paraId="6A54B02D">
            <w:pPr>
              <w:pStyle w:val="12"/>
              <w:rPr>
                <w:rFonts w:hint="eastAsia" w:ascii="仿宋" w:hAnsi="仿宋" w:eastAsia="仿宋" w:cs="仿宋"/>
                <w:sz w:val="21"/>
                <w:szCs w:val="21"/>
                <w:lang w:val="en-US" w:eastAsia="zh-CN"/>
              </w:rPr>
            </w:pPr>
            <w:r>
              <w:rPr>
                <w:rFonts w:hint="eastAsia" w:ascii="仿宋" w:hAnsi="仿宋" w:eastAsia="仿宋" w:cs="仿宋"/>
                <w:color w:val="000000"/>
                <w:sz w:val="21"/>
                <w:szCs w:val="21"/>
                <w:highlight w:val="none"/>
                <w:lang w:val="en-US" w:eastAsia="zh-CN"/>
              </w:rPr>
              <w:t>响应供应商提供有效的声明函并加盖公章</w:t>
            </w:r>
          </w:p>
        </w:tc>
        <w:tc>
          <w:tcPr>
            <w:tcW w:w="1248" w:type="dxa"/>
            <w:noWrap w:val="0"/>
            <w:vAlign w:val="top"/>
          </w:tcPr>
          <w:p w14:paraId="3CDCFECF">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78484E0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59CED4C5">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721B3B7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top"/>
          </w:tcPr>
          <w:p w14:paraId="3EE946B4">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6803147C">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1D992C38">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17844022">
            <w:pPr>
              <w:pStyle w:val="27"/>
              <w:ind w:left="0" w:lef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67F26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7" w:hRule="atLeast"/>
          <w:jc w:val="center"/>
        </w:trPr>
        <w:tc>
          <w:tcPr>
            <w:tcW w:w="4606" w:type="dxa"/>
            <w:noWrap w:val="0"/>
            <w:vAlign w:val="top"/>
          </w:tcPr>
          <w:p w14:paraId="2746658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highlight w:val="none"/>
                <w:lang w:val="en-US" w:eastAsia="zh-CN"/>
              </w:rPr>
            </w:pPr>
          </w:p>
          <w:p w14:paraId="43309B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sz w:val="21"/>
                <w:szCs w:val="21"/>
                <w:highlight w:val="none"/>
                <w:lang w:val="en-US" w:eastAsia="zh-CN"/>
              </w:rPr>
              <w:t>响应供应商未被列入失信被执行人、重大税收违法失信主体、政府采购严重违法失信行为记录名单，或者曾有不良信用记录但已失效。</w:t>
            </w:r>
          </w:p>
        </w:tc>
        <w:tc>
          <w:tcPr>
            <w:tcW w:w="3432" w:type="dxa"/>
            <w:noWrap w:val="0"/>
            <w:vAlign w:val="top"/>
          </w:tcPr>
          <w:p w14:paraId="443B70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sz w:val="21"/>
                <w:szCs w:val="21"/>
                <w:highlight w:val="none"/>
                <w:lang w:val="en-US" w:eastAsia="zh-CN"/>
              </w:rPr>
              <w:t>供应商无需提供证明材料，</w:t>
            </w:r>
            <w:r>
              <w:rPr>
                <w:rFonts w:hint="eastAsia" w:ascii="仿宋" w:hAnsi="仿宋" w:eastAsia="仿宋" w:cs="仿宋"/>
                <w:sz w:val="21"/>
                <w:szCs w:val="21"/>
                <w:highlight w:val="none"/>
              </w:rPr>
              <w:t>以</w:t>
            </w:r>
            <w:r>
              <w:rPr>
                <w:rFonts w:hint="eastAsia" w:ascii="仿宋" w:hAnsi="仿宋" w:eastAsia="仿宋" w:cs="仿宋"/>
                <w:sz w:val="21"/>
                <w:szCs w:val="21"/>
                <w:highlight w:val="none"/>
                <w:lang w:val="en-US" w:eastAsia="zh-CN"/>
              </w:rPr>
              <w:t>采购人</w:t>
            </w:r>
            <w:r>
              <w:rPr>
                <w:rFonts w:hint="eastAsia" w:ascii="仿宋" w:hAnsi="仿宋" w:eastAsia="仿宋" w:cs="仿宋"/>
                <w:sz w:val="21"/>
                <w:szCs w:val="21"/>
                <w:highlight w:val="none"/>
              </w:rPr>
              <w:t>于</w:t>
            </w:r>
            <w:r>
              <w:rPr>
                <w:rFonts w:hint="eastAsia" w:ascii="仿宋" w:hAnsi="仿宋" w:eastAsia="仿宋" w:cs="仿宋"/>
                <w:sz w:val="21"/>
                <w:szCs w:val="21"/>
                <w:highlight w:val="none"/>
                <w:lang w:val="en-US" w:eastAsia="zh-CN"/>
              </w:rPr>
              <w:t>采购评审会议</w:t>
            </w:r>
            <w:r>
              <w:rPr>
                <w:rFonts w:hint="eastAsia" w:ascii="仿宋" w:hAnsi="仿宋" w:eastAsia="仿宋" w:cs="仿宋"/>
                <w:sz w:val="21"/>
                <w:szCs w:val="21"/>
                <w:highlight w:val="none"/>
              </w:rPr>
              <w:t>当天在“信用中国” (www.creditchina.gov.cn)</w:t>
            </w:r>
            <w:r>
              <w:rPr>
                <w:rFonts w:hint="eastAsia" w:ascii="仿宋" w:hAnsi="仿宋" w:eastAsia="仿宋" w:cs="仿宋"/>
                <w:sz w:val="21"/>
                <w:szCs w:val="21"/>
                <w:highlight w:val="none"/>
                <w:lang w:val="en-US" w:eastAsia="zh-CN"/>
              </w:rPr>
              <w:t>或在响应供应商所在省（市）的地方信用中国网站</w:t>
            </w:r>
            <w:r>
              <w:rPr>
                <w:rFonts w:hint="eastAsia" w:ascii="仿宋" w:hAnsi="仿宋" w:eastAsia="仿宋" w:cs="仿宋"/>
                <w:sz w:val="21"/>
                <w:szCs w:val="21"/>
                <w:highlight w:val="none"/>
              </w:rPr>
              <w:t>查询结果为准</w:t>
            </w:r>
            <w:r>
              <w:rPr>
                <w:rFonts w:hint="eastAsia" w:ascii="仿宋" w:hAnsi="仿宋" w:eastAsia="仿宋" w:cs="仿宋"/>
                <w:sz w:val="21"/>
                <w:szCs w:val="21"/>
                <w:highlight w:val="none"/>
                <w:lang w:eastAsia="zh-CN"/>
              </w:rPr>
              <w:t>。</w:t>
            </w:r>
          </w:p>
        </w:tc>
        <w:tc>
          <w:tcPr>
            <w:tcW w:w="1248" w:type="dxa"/>
            <w:noWrap w:val="0"/>
            <w:vAlign w:val="center"/>
          </w:tcPr>
          <w:p w14:paraId="361A672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5D5445E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66094A5E">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27CB5D9C">
            <w:pPr>
              <w:pStyle w:val="27"/>
              <w:ind w:left="0" w:lef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63B0F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80" w:hRule="atLeast"/>
          <w:jc w:val="center"/>
        </w:trPr>
        <w:tc>
          <w:tcPr>
            <w:tcW w:w="4606" w:type="dxa"/>
            <w:noWrap w:val="0"/>
            <w:vAlign w:val="top"/>
          </w:tcPr>
          <w:p w14:paraId="2E9ABC5B">
            <w:pPr>
              <w:pStyle w:val="8"/>
              <w:rPr>
                <w:rFonts w:hint="eastAsia" w:ascii="仿宋" w:hAnsi="仿宋" w:eastAsia="仿宋" w:cs="仿宋"/>
                <w:color w:val="auto"/>
                <w:kern w:val="2"/>
                <w:sz w:val="21"/>
                <w:szCs w:val="21"/>
                <w:highlight w:val="none"/>
                <w:lang w:val="en-US" w:eastAsia="zh-CN" w:bidi="ar-SA"/>
              </w:rPr>
            </w:pPr>
          </w:p>
          <w:p w14:paraId="54E9B542">
            <w:pPr>
              <w:pStyle w:val="8"/>
              <w:rPr>
                <w:rFonts w:hint="eastAsia" w:ascii="仿宋" w:hAnsi="仿宋" w:eastAsia="仿宋" w:cs="仿宋"/>
                <w:color w:val="auto"/>
                <w:kern w:val="2"/>
                <w:sz w:val="21"/>
                <w:szCs w:val="21"/>
                <w:highlight w:val="none"/>
                <w:lang w:val="en-US" w:eastAsia="zh-CN" w:bidi="ar-SA"/>
              </w:rPr>
            </w:pPr>
          </w:p>
          <w:p w14:paraId="09FDC129">
            <w:pPr>
              <w:pStyle w:val="8"/>
              <w:rPr>
                <w:rFonts w:hint="eastAsia" w:ascii="仿宋" w:hAnsi="仿宋" w:eastAsia="仿宋" w:cs="仿宋"/>
                <w:color w:val="auto"/>
                <w:kern w:val="2"/>
                <w:sz w:val="21"/>
                <w:szCs w:val="21"/>
                <w:highlight w:val="none"/>
                <w:lang w:val="en-US" w:eastAsia="zh-CN" w:bidi="ar-SA"/>
              </w:rPr>
            </w:pPr>
          </w:p>
          <w:p w14:paraId="502FB27A">
            <w:pPr>
              <w:pStyle w:val="8"/>
              <w:rPr>
                <w:rFonts w:hint="eastAsia" w:ascii="仿宋" w:hAnsi="仿宋" w:eastAsia="仿宋" w:cs="仿宋"/>
                <w:sz w:val="21"/>
                <w:szCs w:val="21"/>
                <w:lang w:val="en-US" w:eastAsia="zh-CN"/>
              </w:rPr>
            </w:pPr>
            <w:r>
              <w:rPr>
                <w:rFonts w:hint="eastAsia" w:ascii="仿宋" w:hAnsi="仿宋" w:eastAsia="仿宋" w:cs="仿宋"/>
                <w:color w:val="auto"/>
                <w:kern w:val="2"/>
                <w:sz w:val="21"/>
                <w:szCs w:val="21"/>
                <w:highlight w:val="none"/>
                <w:lang w:val="en-US" w:eastAsia="zh-CN" w:bidi="ar-SA"/>
              </w:rPr>
              <w:t>响应供应商必须是具有独立承担民事责任能力的在中华人民共和国境内注册的法人或其他组织。</w:t>
            </w:r>
          </w:p>
        </w:tc>
        <w:tc>
          <w:tcPr>
            <w:tcW w:w="3432" w:type="dxa"/>
            <w:noWrap w:val="0"/>
            <w:vAlign w:val="top"/>
          </w:tcPr>
          <w:p w14:paraId="1EFB650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响应供应商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tc>
        <w:tc>
          <w:tcPr>
            <w:tcW w:w="1248" w:type="dxa"/>
            <w:noWrap w:val="0"/>
            <w:vAlign w:val="center"/>
          </w:tcPr>
          <w:p w14:paraId="52E327B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20259C0F">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201F57E5">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tc>
      </w:tr>
      <w:tr w14:paraId="27C31C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97" w:hRule="atLeast"/>
          <w:jc w:val="center"/>
        </w:trPr>
        <w:tc>
          <w:tcPr>
            <w:tcW w:w="4606" w:type="dxa"/>
            <w:noWrap w:val="0"/>
            <w:vAlign w:val="top"/>
          </w:tcPr>
          <w:p w14:paraId="498A2890">
            <w:pPr>
              <w:pStyle w:val="8"/>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响应供应商须具备公安部第三研究所认证颁发的《网络安全等级测评与检测评估机构服务认证证书》</w:t>
            </w:r>
          </w:p>
        </w:tc>
        <w:tc>
          <w:tcPr>
            <w:tcW w:w="3432" w:type="dxa"/>
            <w:noWrap w:val="0"/>
            <w:vAlign w:val="top"/>
          </w:tcPr>
          <w:p w14:paraId="1FEF9B3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响应供应商提供有效的证书复印件并加盖公章</w:t>
            </w:r>
          </w:p>
        </w:tc>
        <w:tc>
          <w:tcPr>
            <w:tcW w:w="1248" w:type="dxa"/>
            <w:noWrap w:val="0"/>
            <w:vAlign w:val="center"/>
          </w:tcPr>
          <w:p w14:paraId="53C13400">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45D63D0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0DBDF90F">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tc>
      </w:tr>
      <w:tr w14:paraId="73BFB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91" w:hRule="atLeast"/>
          <w:jc w:val="center"/>
        </w:trPr>
        <w:tc>
          <w:tcPr>
            <w:tcW w:w="4606" w:type="dxa"/>
            <w:noWrap w:val="0"/>
            <w:vAlign w:val="top"/>
          </w:tcPr>
          <w:p w14:paraId="58C2D813">
            <w:pPr>
              <w:pStyle w:val="27"/>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highlight w:val="none"/>
                <w:lang w:val="zh-CN" w:eastAsia="zh-CN"/>
              </w:rPr>
            </w:pPr>
            <w:r>
              <w:rPr>
                <w:rFonts w:hint="eastAsia" w:ascii="仿宋" w:hAnsi="仿宋" w:eastAsia="仿宋" w:cs="仿宋"/>
                <w:b w:val="0"/>
                <w:bCs w:val="0"/>
                <w:spacing w:val="0"/>
                <w:kern w:val="2"/>
                <w:sz w:val="21"/>
                <w:szCs w:val="21"/>
                <w:highlight w:val="none"/>
                <w:lang w:val="en-US" w:eastAsia="zh-CN" w:bidi="ar-SA"/>
              </w:rPr>
              <w:t>本项目不接受联合体响应，成交供应商不得以任何方式转包或分包本项目。</w:t>
            </w:r>
          </w:p>
        </w:tc>
        <w:tc>
          <w:tcPr>
            <w:tcW w:w="3432" w:type="dxa"/>
            <w:noWrap w:val="0"/>
            <w:vAlign w:val="top"/>
          </w:tcPr>
          <w:p w14:paraId="311D275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响应供应商提供有效的声明函并加盖公章</w:t>
            </w:r>
          </w:p>
        </w:tc>
        <w:tc>
          <w:tcPr>
            <w:tcW w:w="1248" w:type="dxa"/>
            <w:noWrap w:val="0"/>
            <w:vAlign w:val="center"/>
          </w:tcPr>
          <w:p w14:paraId="422690F0">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7A1484B5">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742EE74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77E57970">
            <w:pPr>
              <w:pStyle w:val="27"/>
              <w:ind w:left="0" w:lef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2D537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38" w:hRule="atLeast"/>
          <w:jc w:val="center"/>
        </w:trPr>
        <w:tc>
          <w:tcPr>
            <w:tcW w:w="4606" w:type="dxa"/>
            <w:noWrap w:val="0"/>
            <w:vAlign w:val="top"/>
          </w:tcPr>
          <w:p w14:paraId="2F01666D">
            <w:pPr>
              <w:pStyle w:val="27"/>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spacing w:val="0"/>
                <w:kern w:val="2"/>
                <w:sz w:val="21"/>
                <w:szCs w:val="21"/>
                <w:highlight w:val="none"/>
                <w:lang w:val="en-US" w:eastAsia="zh-CN" w:bidi="ar-SA"/>
              </w:rPr>
              <w:t>法定代表人或单位负责人为同一人或者存在直接控股、管理关系的不同响应单位，不得参加同一合同项下的采购活动。</w:t>
            </w:r>
          </w:p>
        </w:tc>
        <w:tc>
          <w:tcPr>
            <w:tcW w:w="3432" w:type="dxa"/>
            <w:noWrap w:val="0"/>
            <w:vAlign w:val="top"/>
          </w:tcPr>
          <w:p w14:paraId="16ED74B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响应供应商提供有效的声明函并加盖公章</w:t>
            </w:r>
          </w:p>
        </w:tc>
        <w:tc>
          <w:tcPr>
            <w:tcW w:w="1248" w:type="dxa"/>
            <w:noWrap w:val="0"/>
            <w:vAlign w:val="center"/>
          </w:tcPr>
          <w:p w14:paraId="01194D32">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0AACAC3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6266E58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6DFFF884">
            <w:pPr>
              <w:pStyle w:val="27"/>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7E8CF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12" w:hRule="atLeast"/>
          <w:jc w:val="center"/>
        </w:trPr>
        <w:tc>
          <w:tcPr>
            <w:tcW w:w="4606" w:type="dxa"/>
            <w:noWrap w:val="0"/>
            <w:vAlign w:val="top"/>
          </w:tcPr>
          <w:p w14:paraId="66A0DDE5">
            <w:pPr>
              <w:pStyle w:val="10"/>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bidi="ar"/>
              </w:rPr>
              <w:t>为本采购项目提供过整体设计、规范编制或者项目管理、监理、检测等服务的供应商，不得再参加本采购项目的响应。</w:t>
            </w:r>
          </w:p>
        </w:tc>
        <w:tc>
          <w:tcPr>
            <w:tcW w:w="3432" w:type="dxa"/>
            <w:noWrap w:val="0"/>
            <w:vAlign w:val="top"/>
          </w:tcPr>
          <w:p w14:paraId="1E2897A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响应供应商提供有效的声明函并加盖公章</w:t>
            </w:r>
          </w:p>
        </w:tc>
        <w:tc>
          <w:tcPr>
            <w:tcW w:w="1248" w:type="dxa"/>
            <w:noWrap w:val="0"/>
            <w:vAlign w:val="center"/>
          </w:tcPr>
          <w:p w14:paraId="653299F2">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3FC2204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665B7B81">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71124847">
            <w:pPr>
              <w:pStyle w:val="27"/>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bl>
    <w:p w14:paraId="2AE49585">
      <w:pPr>
        <w:keepNext w:val="0"/>
        <w:keepLines w:val="0"/>
        <w:pageBreakBefore w:val="0"/>
        <w:widowControl w:val="0"/>
        <w:kinsoku/>
        <w:wordWrap/>
        <w:overflowPunct/>
        <w:topLinePunct w:val="0"/>
        <w:autoSpaceDE w:val="0"/>
        <w:autoSpaceDN w:val="0"/>
        <w:bidi w:val="0"/>
        <w:adjustRightInd w:val="0"/>
        <w:snapToGrid/>
        <w:spacing w:line="280" w:lineRule="exact"/>
        <w:ind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02EC0892">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资格审核的重要内容之一，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必须严格按照其内容及序列要求在响应文件中对应如实提供，</w:t>
      </w:r>
      <w:r>
        <w:rPr>
          <w:rFonts w:hint="eastAsia" w:ascii="仿宋" w:hAnsi="仿宋" w:eastAsia="仿宋" w:cs="仿宋"/>
          <w:kern w:val="0"/>
          <w:sz w:val="21"/>
          <w:szCs w:val="21"/>
          <w:highlight w:val="none"/>
        </w:rPr>
        <w:t>对资格性证明文件的任何缺漏和不符合</w:t>
      </w:r>
      <w:r>
        <w:rPr>
          <w:rFonts w:hint="eastAsia" w:ascii="仿宋" w:hAnsi="仿宋" w:eastAsia="仿宋" w:cs="仿宋"/>
          <w:sz w:val="21"/>
          <w:szCs w:val="21"/>
          <w:highlight w:val="none"/>
        </w:rPr>
        <w:t>将会直接导致无效响应。</w:t>
      </w:r>
    </w:p>
    <w:p w14:paraId="52F1C4EA">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kern w:val="0"/>
          <w:sz w:val="21"/>
          <w:szCs w:val="21"/>
          <w:highlight w:val="none"/>
          <w:lang w:eastAsia="zh-CN"/>
        </w:rPr>
        <w:t>响应供应商</w:t>
      </w:r>
      <w:r>
        <w:rPr>
          <w:rFonts w:hint="eastAsia" w:ascii="仿宋" w:hAnsi="仿宋" w:eastAsia="仿宋" w:cs="仿宋"/>
          <w:kern w:val="0"/>
          <w:sz w:val="21"/>
          <w:szCs w:val="21"/>
          <w:highlight w:val="none"/>
        </w:rPr>
        <w:t>须在“自查结论”栏勾选通过或不通过，在“证明资料”栏填写页码。</w:t>
      </w:r>
    </w:p>
    <w:p w14:paraId="1936D598">
      <w:pPr>
        <w:pStyle w:val="40"/>
        <w:keepNext w:val="0"/>
        <w:keepLines w:val="0"/>
        <w:pageBreakBefore w:val="0"/>
        <w:widowControl w:val="0"/>
        <w:kinsoku/>
        <w:wordWrap/>
        <w:overflowPunct/>
        <w:topLinePunct w:val="0"/>
        <w:bidi w:val="0"/>
        <w:snapToGrid/>
        <w:spacing w:line="28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3、本自查表不得擅自删改。</w:t>
      </w:r>
    </w:p>
    <w:p w14:paraId="15740FB2">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43A477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4C17D4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 w:hAnsi="仿宋" w:eastAsia="仿宋" w:cs="仿宋"/>
          <w:b/>
          <w:bCs/>
          <w:sz w:val="36"/>
          <w:szCs w:val="44"/>
          <w:highlight w:val="none"/>
        </w:rPr>
      </w:pPr>
      <w:r>
        <w:rPr>
          <w:rFonts w:hint="eastAsia" w:ascii="仿宋" w:hAnsi="仿宋" w:eastAsia="仿宋" w:cs="仿宋"/>
          <w:sz w:val="24"/>
          <w:szCs w:val="24"/>
          <w:highlight w:val="none"/>
          <w:lang w:val="en-US" w:eastAsia="zh-CN"/>
        </w:rPr>
        <w:t xml:space="preserve">          日期：    年    月    日</w:t>
      </w:r>
    </w:p>
    <w:p w14:paraId="6D9496E7">
      <w:pPr>
        <w:shd w:val="clear" w:color="auto" w:fill="FFFFFF"/>
        <w:adjustRightInd w:val="0"/>
        <w:snapToGrid w:val="0"/>
        <w:spacing w:line="360" w:lineRule="auto"/>
        <w:jc w:val="center"/>
        <w:rPr>
          <w:rFonts w:ascii="仿宋" w:hAnsi="仿宋" w:eastAsia="仿宋" w:cs="仿宋"/>
          <w:b/>
          <w:bCs/>
          <w:sz w:val="36"/>
          <w:szCs w:val="44"/>
          <w:highlight w:val="none"/>
        </w:rPr>
      </w:pPr>
      <w:r>
        <w:rPr>
          <w:rFonts w:hint="eastAsia" w:ascii="仿宋" w:hAnsi="仿宋" w:eastAsia="仿宋" w:cs="仿宋"/>
          <w:b/>
          <w:bCs/>
          <w:sz w:val="36"/>
          <w:szCs w:val="44"/>
          <w:highlight w:val="none"/>
        </w:rPr>
        <w:t>（二）资格审查证明资料</w:t>
      </w:r>
    </w:p>
    <w:p w14:paraId="0F469FB5">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3A7C33B4">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致：</w:t>
      </w:r>
      <w:r>
        <w:rPr>
          <w:rFonts w:hint="eastAsia" w:ascii="仿宋" w:hAnsi="仿宋" w:eastAsia="仿宋" w:cs="仿宋"/>
          <w:sz w:val="24"/>
          <w:highlight w:val="none"/>
        </w:rPr>
        <w:t>中山大学孙逸仙纪念医院深汕中心医院</w:t>
      </w:r>
    </w:p>
    <w:p w14:paraId="7B650793">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b w:val="0"/>
          <w:bCs w:val="0"/>
          <w:sz w:val="24"/>
          <w:szCs w:val="24"/>
          <w:highlight w:val="none"/>
          <w:u w:val="single"/>
          <w:lang w:val="en-US" w:eastAsia="zh-CN"/>
        </w:rPr>
        <w:t>中山大学孙逸仙纪念医院深汕中心医院</w:t>
      </w:r>
      <w:r>
        <w:rPr>
          <w:rFonts w:hint="eastAsia" w:ascii="仿宋" w:hAnsi="仿宋" w:eastAsia="仿宋"/>
          <w:sz w:val="24"/>
          <w:szCs w:val="24"/>
          <w:u w:val="single"/>
        </w:rPr>
        <w:t>网络安全等级保护测评服务项目</w:t>
      </w:r>
      <w:r>
        <w:rPr>
          <w:rFonts w:hint="eastAsia" w:ascii="仿宋" w:hAnsi="仿宋" w:eastAsia="仿宋"/>
          <w:sz w:val="24"/>
          <w:szCs w:val="24"/>
          <w:u w:val="single"/>
          <w:lang w:eastAsia="zh-CN"/>
        </w:rPr>
        <w:t>（</w:t>
      </w:r>
      <w:r>
        <w:rPr>
          <w:rFonts w:hint="eastAsia" w:ascii="仿宋" w:hAnsi="仿宋" w:eastAsia="仿宋"/>
          <w:sz w:val="24"/>
          <w:szCs w:val="24"/>
          <w:u w:val="single"/>
          <w:lang w:val="en-US" w:eastAsia="zh-CN"/>
        </w:rPr>
        <w:t>第二次</w:t>
      </w:r>
      <w:r>
        <w:rPr>
          <w:rFonts w:hint="eastAsia" w:ascii="仿宋" w:hAnsi="仿宋" w:eastAsia="仿宋"/>
          <w:sz w:val="24"/>
          <w:szCs w:val="24"/>
          <w:u w:val="single"/>
          <w:lang w:eastAsia="zh-CN"/>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14:paraId="594E3C76">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5E8E28F3">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3FFE796">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14:paraId="74D6CEAC">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251D75CB">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14:paraId="7E91A9C8">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CF0B3EB">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(7)本单位/公司（企业）承诺未为本采购项目提供过整体设计、规范编制或者项目管理、监理、检测等服务。</w:t>
      </w:r>
    </w:p>
    <w:p w14:paraId="0E48558D">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单位/公司（企业）承诺在经营活动中没有重大违法记录，不存在仍在有效期内被列入失信被执行人、重大税收违法失信主体、政府采购严重违法失信行为记录名单，曾有不良信用记录但已失效或其他不符合参与本项目采购活动资格条件的情形。</w:t>
      </w:r>
    </w:p>
    <w:p w14:paraId="79FF5E59">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公司承担。</w:t>
      </w:r>
    </w:p>
    <w:p w14:paraId="590BAEC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BFCE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8055B1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B7791A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8B6DA2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EBB3CF0">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14:paraId="3DD90EE2">
      <w:pPr>
        <w:numPr>
          <w:ilvl w:val="0"/>
          <w:numId w:val="0"/>
        </w:numPr>
        <w:shd w:val="clear" w:color="auto" w:fill="FFFFFF"/>
        <w:adjustRightInd w:val="0"/>
        <w:snapToGrid w:val="0"/>
        <w:spacing w:line="360" w:lineRule="auto"/>
        <w:jc w:val="both"/>
        <w:rPr>
          <w:rFonts w:hint="eastAsia" w:ascii="仿宋" w:hAnsi="仿宋" w:eastAsia="仿宋" w:cs="仿宋"/>
          <w:b/>
          <w:bCs/>
          <w:sz w:val="32"/>
          <w:szCs w:val="40"/>
          <w:highlight w:val="none"/>
          <w:lang w:val="en-US" w:eastAsia="zh-CN"/>
        </w:rPr>
      </w:pPr>
    </w:p>
    <w:p w14:paraId="2100D396">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rPr>
        <w:t>营业执照副本</w:t>
      </w:r>
      <w:r>
        <w:rPr>
          <w:rFonts w:hint="eastAsia" w:ascii="仿宋" w:hAnsi="仿宋" w:eastAsia="仿宋" w:cs="仿宋"/>
          <w:b/>
          <w:bCs/>
          <w:sz w:val="32"/>
          <w:szCs w:val="40"/>
          <w:highlight w:val="none"/>
          <w:lang w:val="en-US" w:eastAsia="zh-CN"/>
        </w:rPr>
        <w:t>或事业法人登记证等相关证照（</w:t>
      </w:r>
      <w:r>
        <w:rPr>
          <w:rFonts w:hint="eastAsia" w:ascii="仿宋" w:hAnsi="仿宋" w:eastAsia="仿宋" w:cs="仿宋"/>
          <w:b/>
          <w:bCs/>
          <w:sz w:val="32"/>
          <w:szCs w:val="40"/>
          <w:highlight w:val="none"/>
        </w:rPr>
        <w:t>复印件）</w:t>
      </w:r>
    </w:p>
    <w:p w14:paraId="4284E9C5">
      <w:pPr>
        <w:pStyle w:val="22"/>
        <w:widowControl/>
        <w:pBdr>
          <w:top w:val="none" w:color="auto" w:sz="0" w:space="0"/>
          <w:left w:val="none" w:color="auto" w:sz="0" w:space="0"/>
          <w:bottom w:val="none" w:color="auto" w:sz="0" w:space="0"/>
          <w:right w:val="none" w:color="auto" w:sz="0" w:space="0"/>
        </w:pBdr>
        <w:ind w:firstLine="420" w:firstLineChars="200"/>
        <w:rPr>
          <w:rFonts w:hint="eastAsia" w:ascii="仿宋" w:hAnsi="仿宋" w:eastAsia="仿宋" w:cs="仿宋"/>
          <w:color w:val="000000"/>
          <w:kern w:val="0"/>
          <w:sz w:val="24"/>
          <w:highlight w:val="none"/>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（如非“三证合一”证照，同时提供税务登记证副本复印件；如为分支机构响应，必须同时提供总公司/总所的营业执照副本复印件及总公司/总所出具给分支机构的授权书，加盖公章</w:t>
      </w:r>
      <w:r>
        <w:rPr>
          <w:rFonts w:hint="eastAsia" w:ascii="仿宋" w:hAnsi="仿宋" w:eastAsia="仿宋" w:cs="仿宋"/>
          <w:color w:val="000000"/>
          <w:kern w:val="0"/>
          <w:sz w:val="24"/>
          <w:highlight w:val="none"/>
        </w:rPr>
        <w:t>）</w:t>
      </w:r>
    </w:p>
    <w:p w14:paraId="465C8A30">
      <w:pPr>
        <w:pStyle w:val="3"/>
        <w:rPr>
          <w:rFonts w:hint="eastAsia"/>
        </w:rPr>
      </w:pPr>
    </w:p>
    <w:p w14:paraId="1E787C3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14:paraId="7DB17D5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53A970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DE3AEC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7649FC9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kern w:val="2"/>
          <w:sz w:val="21"/>
          <w:szCs w:val="21"/>
          <w:highlight w:val="none"/>
          <w:lang w:val="en-US" w:eastAsia="zh-CN" w:bidi="ar-SA"/>
        </w:rPr>
      </w:pPr>
    </w:p>
    <w:p w14:paraId="0991BF32">
      <w:pPr>
        <w:pStyle w:val="26"/>
        <w:rPr>
          <w:rFonts w:hint="eastAsia" w:ascii="宋体" w:hAnsi="宋体" w:cs="宋体"/>
          <w:color w:val="000000"/>
          <w:sz w:val="24"/>
          <w:highlight w:val="none"/>
          <w:lang w:val="en-US" w:eastAsia="zh-CN"/>
        </w:rPr>
      </w:pPr>
    </w:p>
    <w:p w14:paraId="3BABD34D">
      <w:pPr>
        <w:pStyle w:val="26"/>
        <w:rPr>
          <w:rFonts w:hint="eastAsia" w:ascii="宋体" w:hAnsi="宋体" w:cs="宋体"/>
          <w:color w:val="000000"/>
          <w:sz w:val="24"/>
          <w:highlight w:val="none"/>
          <w:lang w:val="en-US" w:eastAsia="zh-CN"/>
        </w:rPr>
      </w:pPr>
    </w:p>
    <w:p w14:paraId="10779B7E">
      <w:pPr>
        <w:pStyle w:val="26"/>
        <w:rPr>
          <w:rFonts w:hint="eastAsia" w:ascii="宋体" w:hAnsi="宋体" w:cs="宋体"/>
          <w:color w:val="000000"/>
          <w:sz w:val="24"/>
          <w:highlight w:val="none"/>
          <w:lang w:val="en-US" w:eastAsia="zh-CN"/>
        </w:rPr>
      </w:pPr>
    </w:p>
    <w:p w14:paraId="460DF021">
      <w:pPr>
        <w:numPr>
          <w:ilvl w:val="0"/>
          <w:numId w:val="0"/>
        </w:numPr>
        <w:shd w:val="clear" w:color="auto" w:fill="FFFFFF"/>
        <w:adjustRightInd w:val="0"/>
        <w:snapToGrid w:val="0"/>
        <w:spacing w:line="360" w:lineRule="auto"/>
        <w:jc w:val="center"/>
        <w:rPr>
          <w:rFonts w:hint="default"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3、公安部第三研究所认证颁发的《网络安全等级测评与检测评估机构服务认证证书》（</w:t>
      </w:r>
      <w:r>
        <w:rPr>
          <w:rFonts w:hint="eastAsia" w:ascii="仿宋" w:hAnsi="仿宋" w:eastAsia="仿宋" w:cs="仿宋"/>
          <w:b/>
          <w:bCs/>
          <w:sz w:val="32"/>
          <w:szCs w:val="40"/>
          <w:highlight w:val="none"/>
        </w:rPr>
        <w:t>复印件）</w:t>
      </w:r>
    </w:p>
    <w:p w14:paraId="1492655F">
      <w:pPr>
        <w:pStyle w:val="26"/>
        <w:rPr>
          <w:rFonts w:hint="eastAsia" w:ascii="宋体" w:hAnsi="宋体" w:cs="宋体"/>
          <w:color w:val="000000"/>
          <w:sz w:val="24"/>
          <w:highlight w:val="none"/>
          <w:lang w:val="en-US" w:eastAsia="zh-CN"/>
        </w:rPr>
      </w:pPr>
    </w:p>
    <w:p w14:paraId="5F68B51A">
      <w:pPr>
        <w:pStyle w:val="26"/>
        <w:rPr>
          <w:rFonts w:hint="eastAsia" w:ascii="宋体" w:hAnsi="宋体" w:cs="宋体"/>
          <w:color w:val="000000"/>
          <w:sz w:val="24"/>
          <w:highlight w:val="none"/>
          <w:lang w:val="en-US" w:eastAsia="zh-CN"/>
        </w:rPr>
      </w:pPr>
    </w:p>
    <w:p w14:paraId="3BF2487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cs="宋体"/>
          <w:color w:val="000000"/>
          <w:sz w:val="24"/>
          <w:highlight w:val="none"/>
          <w:lang w:val="en-US" w:eastAsia="zh-CN"/>
        </w:rPr>
        <w:t xml:space="preserve">   </w:t>
      </w:r>
      <w:r>
        <w:rPr>
          <w:rFonts w:hint="eastAsia" w:ascii="宋体" w:hAnsi="宋体" w:cs="宋体"/>
          <w:color w:val="000000"/>
          <w:sz w:val="24"/>
          <w:highlight w:val="none"/>
          <w:lang w:val="en-US" w:eastAsia="zh-CN"/>
        </w:rPr>
        <w:t xml:space="preserve"> </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7330F60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C91119D">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39BEF205">
      <w:pPr>
        <w:pStyle w:val="26"/>
        <w:rPr>
          <w:rFonts w:hint="default" w:ascii="宋体" w:hAnsi="宋体" w:cs="宋体"/>
          <w:color w:val="000000"/>
          <w:sz w:val="24"/>
          <w:highlight w:val="none"/>
          <w:lang w:val="en-US" w:eastAsia="zh-CN"/>
        </w:rPr>
      </w:pPr>
    </w:p>
    <w:p w14:paraId="4DD1B2BA">
      <w:pPr>
        <w:pStyle w:val="26"/>
        <w:rPr>
          <w:rFonts w:hint="eastAsia" w:ascii="宋体" w:hAnsi="宋体" w:cs="宋体"/>
          <w:color w:val="000000"/>
          <w:sz w:val="24"/>
          <w:highlight w:val="none"/>
          <w:lang w:val="en-US" w:eastAsia="zh-CN"/>
        </w:rPr>
      </w:pPr>
    </w:p>
    <w:p w14:paraId="6F399907">
      <w:pPr>
        <w:pStyle w:val="26"/>
        <w:rPr>
          <w:rFonts w:hint="eastAsia" w:ascii="宋体" w:hAnsi="宋体" w:cs="宋体"/>
          <w:color w:val="000000"/>
          <w:sz w:val="24"/>
          <w:highlight w:val="none"/>
          <w:lang w:val="en-US" w:eastAsia="zh-CN"/>
        </w:rPr>
      </w:pPr>
    </w:p>
    <w:p w14:paraId="3F65D6AE">
      <w:pPr>
        <w:pStyle w:val="26"/>
        <w:rPr>
          <w:rFonts w:hint="eastAsia" w:ascii="宋体" w:hAnsi="宋体" w:cs="宋体"/>
          <w:color w:val="000000"/>
          <w:sz w:val="24"/>
          <w:highlight w:val="none"/>
          <w:lang w:val="en-US" w:eastAsia="zh-CN"/>
        </w:rPr>
      </w:pPr>
    </w:p>
    <w:p w14:paraId="56E55288">
      <w:pPr>
        <w:pStyle w:val="26"/>
        <w:rPr>
          <w:rFonts w:hint="eastAsia" w:ascii="宋体" w:hAnsi="宋体" w:cs="宋体"/>
          <w:color w:val="000000"/>
          <w:sz w:val="24"/>
          <w:highlight w:val="none"/>
          <w:lang w:val="en-US" w:eastAsia="zh-CN"/>
        </w:rPr>
      </w:pPr>
    </w:p>
    <w:p w14:paraId="4B4C1BEF">
      <w:pPr>
        <w:pStyle w:val="26"/>
        <w:rPr>
          <w:rFonts w:hint="eastAsia" w:ascii="宋体" w:hAnsi="宋体" w:cs="宋体"/>
          <w:color w:val="000000"/>
          <w:sz w:val="24"/>
          <w:highlight w:val="none"/>
          <w:lang w:val="en-US" w:eastAsia="zh-CN"/>
        </w:rPr>
      </w:pPr>
    </w:p>
    <w:p w14:paraId="15E49B2D">
      <w:pPr>
        <w:pStyle w:val="3"/>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lang w:val="en-US" w:eastAsia="zh-CN"/>
        </w:rPr>
        <w:t>三</w:t>
      </w:r>
      <w:r>
        <w:rPr>
          <w:rFonts w:hint="eastAsia" w:ascii="仿宋" w:hAnsi="仿宋" w:eastAsia="仿宋" w:cs="仿宋"/>
          <w:sz w:val="40"/>
          <w:szCs w:val="40"/>
          <w:highlight w:val="none"/>
        </w:rPr>
        <w:t>、</w:t>
      </w:r>
      <w:r>
        <w:rPr>
          <w:rFonts w:hint="eastAsia" w:ascii="仿宋" w:hAnsi="仿宋" w:eastAsia="仿宋" w:cs="仿宋"/>
          <w:sz w:val="40"/>
          <w:szCs w:val="40"/>
          <w:highlight w:val="none"/>
          <w:lang w:val="en-US" w:eastAsia="zh-CN"/>
        </w:rPr>
        <w:t>符合性</w:t>
      </w:r>
      <w:r>
        <w:rPr>
          <w:rFonts w:hint="eastAsia" w:ascii="仿宋" w:hAnsi="仿宋" w:eastAsia="仿宋" w:cs="仿宋"/>
          <w:sz w:val="40"/>
          <w:szCs w:val="40"/>
          <w:highlight w:val="none"/>
        </w:rPr>
        <w:t>审查</w:t>
      </w:r>
    </w:p>
    <w:p w14:paraId="20C4EE49">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8"/>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1889"/>
      </w:tblGrid>
      <w:tr w14:paraId="7788A9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0FD186E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评审内容</w:t>
            </w:r>
          </w:p>
        </w:tc>
        <w:tc>
          <w:tcPr>
            <w:tcW w:w="4992" w:type="dxa"/>
            <w:noWrap w:val="0"/>
            <w:vAlign w:val="center"/>
          </w:tcPr>
          <w:p w14:paraId="4FAE7C9D">
            <w:pPr>
              <w:keepNext w:val="0"/>
              <w:keepLines w:val="0"/>
              <w:pageBreakBefore w:val="0"/>
              <w:kinsoku/>
              <w:wordWrap/>
              <w:overflowPunct/>
              <w:topLinePunct w:val="0"/>
              <w:bidi w:val="0"/>
              <w:spacing w:line="300" w:lineRule="exact"/>
              <w:ind w:left="0" w:right="0" w:rightChars="0" w:firstLine="19" w:firstLineChars="9"/>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评审要求</w:t>
            </w:r>
          </w:p>
        </w:tc>
        <w:tc>
          <w:tcPr>
            <w:tcW w:w="1104" w:type="dxa"/>
            <w:noWrap w:val="0"/>
            <w:vAlign w:val="center"/>
          </w:tcPr>
          <w:p w14:paraId="61EF4B0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自查结论</w:t>
            </w:r>
          </w:p>
        </w:tc>
        <w:tc>
          <w:tcPr>
            <w:tcW w:w="1889" w:type="dxa"/>
            <w:noWrap w:val="0"/>
            <w:vAlign w:val="center"/>
          </w:tcPr>
          <w:p w14:paraId="3FD1298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证明资料</w:t>
            </w:r>
          </w:p>
        </w:tc>
      </w:tr>
      <w:tr w14:paraId="0CCD69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jc w:val="center"/>
        </w:trPr>
        <w:tc>
          <w:tcPr>
            <w:tcW w:w="1758" w:type="dxa"/>
            <w:noWrap w:val="0"/>
            <w:vAlign w:val="center"/>
          </w:tcPr>
          <w:p w14:paraId="638DFE61">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992" w:type="dxa"/>
            <w:noWrap w:val="0"/>
            <w:vAlign w:val="center"/>
          </w:tcPr>
          <w:p w14:paraId="6A8AA0E2">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①响应报价未超过本项目最高限价（人民币22万元）；</w:t>
            </w:r>
          </w:p>
          <w:p w14:paraId="52B67703">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②对本项目的全部内容进行响应报价；</w:t>
            </w:r>
          </w:p>
          <w:p w14:paraId="3847D537">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③响应报价不存在明显低于其他通过符合性审查响应供应商报价，或报价虽明显低于其他通过符合性审查响应供应商报价，但响应供应商能够证明其诚信履约且不影响服务质量的书面说明等相关证明材料的；</w:t>
            </w:r>
          </w:p>
          <w:p w14:paraId="25CF4AF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sz w:val="21"/>
                <w:szCs w:val="21"/>
                <w:highlight w:val="none"/>
                <w:lang w:val="en-US" w:eastAsia="zh-CN"/>
              </w:rPr>
            </w:pPr>
            <w:r>
              <w:rPr>
                <w:rFonts w:hint="eastAsia" w:ascii="仿宋" w:hAnsi="仿宋" w:eastAsia="仿宋" w:cs="仿宋"/>
                <w:kern w:val="2"/>
                <w:sz w:val="21"/>
                <w:szCs w:val="21"/>
                <w:lang w:val="en-US" w:eastAsia="zh-CN" w:bidi="ar-SA"/>
              </w:rPr>
              <w:t>④响应报价是唯一确定的。</w:t>
            </w:r>
          </w:p>
        </w:tc>
        <w:tc>
          <w:tcPr>
            <w:tcW w:w="1104" w:type="dxa"/>
            <w:noWrap w:val="0"/>
            <w:vAlign w:val="center"/>
          </w:tcPr>
          <w:p w14:paraId="532A8753">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3E2BEF1F">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27F6B988">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p w14:paraId="18574C72">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《报价一览表》</w:t>
            </w:r>
          </w:p>
        </w:tc>
      </w:tr>
      <w:tr w14:paraId="16C19A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233958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响应有效期</w:t>
            </w:r>
          </w:p>
        </w:tc>
        <w:tc>
          <w:tcPr>
            <w:tcW w:w="4992" w:type="dxa"/>
            <w:noWrap w:val="0"/>
            <w:vAlign w:val="center"/>
          </w:tcPr>
          <w:p w14:paraId="49ED76FE">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lang w:val="en-US" w:eastAsia="zh-CN"/>
              </w:rPr>
              <w:t>提供《响应承诺函》，响应有效期为本项目响应文件接收截止之日起90天</w:t>
            </w:r>
          </w:p>
        </w:tc>
        <w:tc>
          <w:tcPr>
            <w:tcW w:w="1104" w:type="dxa"/>
            <w:noWrap w:val="0"/>
            <w:vAlign w:val="center"/>
          </w:tcPr>
          <w:p w14:paraId="453C142E">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57233CC9">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6348A0BD">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p w14:paraId="64E9217F">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承诺函》</w:t>
            </w:r>
          </w:p>
        </w:tc>
      </w:tr>
      <w:tr w14:paraId="1AB900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21" w:hRule="atLeast"/>
          <w:jc w:val="center"/>
        </w:trPr>
        <w:tc>
          <w:tcPr>
            <w:tcW w:w="1758" w:type="dxa"/>
            <w:noWrap w:val="0"/>
            <w:vAlign w:val="center"/>
          </w:tcPr>
          <w:p w14:paraId="7BFC6203">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《法定代表人（负责人）身份证明书》及《授权委托书》</w:t>
            </w:r>
          </w:p>
        </w:tc>
        <w:tc>
          <w:tcPr>
            <w:tcW w:w="4992" w:type="dxa"/>
            <w:noWrap w:val="0"/>
            <w:vAlign w:val="center"/>
          </w:tcPr>
          <w:p w14:paraId="627B21DD">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《法定代表人（负责人）身份证明书》载明的法定代表人/负责人应当与有效营业执照或事业法人登记证等相关证照上的一致。</w:t>
            </w:r>
          </w:p>
          <w:p w14:paraId="42540B6B">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若响应供应商委派的参与本项目采购活动的代表不是法定代表人/负责人，还应提供《授权委托书》并加盖公章。</w:t>
            </w:r>
          </w:p>
        </w:tc>
        <w:tc>
          <w:tcPr>
            <w:tcW w:w="1104" w:type="dxa"/>
            <w:noWrap w:val="0"/>
            <w:vAlign w:val="center"/>
          </w:tcPr>
          <w:p w14:paraId="41B575EB">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6DED8455">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4C86747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tc>
      </w:tr>
      <w:tr w14:paraId="79A78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304" w:hRule="atLeast"/>
          <w:jc w:val="center"/>
        </w:trPr>
        <w:tc>
          <w:tcPr>
            <w:tcW w:w="1758" w:type="dxa"/>
            <w:noWrap w:val="0"/>
            <w:vAlign w:val="center"/>
          </w:tcPr>
          <w:p w14:paraId="25BA32DA">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响应文件签署、盖章</w:t>
            </w:r>
          </w:p>
        </w:tc>
        <w:tc>
          <w:tcPr>
            <w:tcW w:w="4992" w:type="dxa"/>
            <w:noWrap w:val="0"/>
            <w:vAlign w:val="center"/>
          </w:tcPr>
          <w:p w14:paraId="699E6468">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响应文件按照采购文件要求签署、盖响应供应商公章。响应文件中的任何插字、涂改和增删，必须由响应供应商法定代表人或经其正式授权的代表在修改处签字或盖章。</w:t>
            </w:r>
          </w:p>
        </w:tc>
        <w:tc>
          <w:tcPr>
            <w:tcW w:w="1104" w:type="dxa"/>
            <w:noWrap w:val="0"/>
            <w:vAlign w:val="center"/>
          </w:tcPr>
          <w:p w14:paraId="3B1729B3">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112D0C17">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7CA1502E">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bl>
    <w:p w14:paraId="1C053427">
      <w:pPr>
        <w:pStyle w:val="10"/>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注：</w:t>
      </w:r>
    </w:p>
    <w:p w14:paraId="2C4F267C">
      <w:pPr>
        <w:pStyle w:val="10"/>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符合性审核的重要内容之一，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必须严格按照其内容及序列要求在响应文件中如实提供，对符合性证明文件的任何缺漏和不符合项将会直接导致响应</w:t>
      </w:r>
      <w:r>
        <w:rPr>
          <w:rFonts w:hint="eastAsia" w:ascii="仿宋" w:hAnsi="仿宋" w:eastAsia="仿宋" w:cs="仿宋"/>
          <w:sz w:val="21"/>
          <w:szCs w:val="21"/>
          <w:highlight w:val="none"/>
          <w:lang w:val="en-US" w:eastAsia="zh-CN"/>
        </w:rPr>
        <w:t>无效</w:t>
      </w:r>
      <w:r>
        <w:rPr>
          <w:rFonts w:hint="eastAsia" w:ascii="仿宋" w:hAnsi="仿宋" w:eastAsia="仿宋" w:cs="仿宋"/>
          <w:sz w:val="21"/>
          <w:szCs w:val="21"/>
          <w:highlight w:val="none"/>
        </w:rPr>
        <w:t>。</w:t>
      </w:r>
    </w:p>
    <w:p w14:paraId="176F7EA8">
      <w:pPr>
        <w:pStyle w:val="10"/>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须在“自查结论”栏勾选通过或不通过，在“证明资料”栏填写页码。</w:t>
      </w:r>
    </w:p>
    <w:p w14:paraId="4F7D42CA">
      <w:pPr>
        <w:pStyle w:val="10"/>
        <w:shd w:val="clear" w:color="auto" w:fill="FFFFFF"/>
        <w:adjustRightInd w:val="0"/>
        <w:snapToGrid w:val="0"/>
        <w:spacing w:after="0"/>
        <w:rPr>
          <w:rFonts w:hint="default" w:ascii="仿宋" w:hAnsi="仿宋" w:eastAsia="仿宋" w:cs="仿宋"/>
          <w:b/>
          <w:bCs/>
          <w:sz w:val="28"/>
          <w:szCs w:val="28"/>
          <w:highlight w:val="none"/>
          <w:lang w:val="en-US" w:eastAsia="zh-CN"/>
        </w:rPr>
      </w:pPr>
      <w:r>
        <w:rPr>
          <w:rFonts w:hint="eastAsia" w:ascii="仿宋" w:hAnsi="仿宋" w:eastAsia="仿宋" w:cs="仿宋"/>
          <w:sz w:val="21"/>
          <w:szCs w:val="21"/>
          <w:highlight w:val="none"/>
        </w:rPr>
        <w:t>3、本自查表不得擅自删改。</w:t>
      </w:r>
      <w:r>
        <w:rPr>
          <w:rFonts w:hint="eastAsia" w:ascii="仿宋" w:hAnsi="仿宋" w:eastAsia="仿宋" w:cs="仿宋"/>
          <w:b/>
          <w:bCs/>
          <w:sz w:val="28"/>
          <w:szCs w:val="28"/>
          <w:highlight w:val="none"/>
          <w:lang w:val="en-US" w:eastAsia="zh-CN"/>
        </w:rPr>
        <w:t xml:space="preserve">                                                                                                                                                                                                                                                                                                                                                                                                                       </w:t>
      </w:r>
    </w:p>
    <w:p w14:paraId="22727CE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7261AF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39C4C0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73378F7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6EE9F2F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45A96A4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0785E0D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12EDA9C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775A158D">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538C83D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0C97B28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242596C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222A30D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214A12C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（二）符合性审查证明资料</w:t>
      </w:r>
    </w:p>
    <w:p w14:paraId="3AC49CF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1、法定代表人（负责人）身份证明书</w:t>
      </w:r>
    </w:p>
    <w:p w14:paraId="4DAE7C3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60E546A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w:t>
      </w:r>
      <w:r>
        <w:rPr>
          <w:rFonts w:hint="eastAsia" w:ascii="仿宋" w:hAnsi="仿宋" w:eastAsia="仿宋" w:cs="仿宋"/>
          <w:bCs/>
          <w:color w:val="000000"/>
          <w:sz w:val="24"/>
          <w:szCs w:val="24"/>
          <w:highlight w:val="none"/>
          <w:lang w:val="en-US" w:eastAsia="zh-CN"/>
        </w:rPr>
        <w:t>我司（单位）</w:t>
      </w:r>
      <w:r>
        <w:rPr>
          <w:rFonts w:hint="eastAsia" w:ascii="仿宋" w:hAnsi="仿宋" w:eastAsia="仿宋" w:cs="仿宋"/>
          <w:bCs/>
          <w:color w:val="000000"/>
          <w:sz w:val="24"/>
          <w:szCs w:val="24"/>
          <w:highlight w:val="none"/>
        </w:rPr>
        <w:t>法定代表人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负责人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，现任</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rPr>
        <w:t>职务，特此证明。</w:t>
      </w:r>
    </w:p>
    <w:p w14:paraId="3CE582C2">
      <w:pPr>
        <w:tabs>
          <w:tab w:val="left" w:pos="4602"/>
        </w:tabs>
        <w:rPr>
          <w:rFonts w:hint="eastAsia" w:ascii="仿宋" w:hAnsi="仿宋" w:eastAsia="仿宋" w:cs="仿宋"/>
          <w:b/>
          <w:color w:val="000000"/>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4F541D2">
                            <w:pPr>
                              <w:pStyle w:val="8"/>
                              <w:rPr>
                                <w:sz w:val="20"/>
                              </w:rPr>
                            </w:pPr>
                          </w:p>
                          <w:p w14:paraId="795F0DB8">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14:paraId="14F541D2">
                      <w:pPr>
                        <w:pStyle w:val="8"/>
                        <w:rPr>
                          <w:sz w:val="20"/>
                        </w:rPr>
                      </w:pPr>
                    </w:p>
                    <w:p w14:paraId="795F0DB8">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E8AE65A">
                            <w:pPr>
                              <w:pStyle w:val="8"/>
                              <w:rPr>
                                <w:sz w:val="20"/>
                              </w:rPr>
                            </w:pPr>
                          </w:p>
                          <w:p w14:paraId="3326C03B">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14:paraId="0E8AE65A">
                      <w:pPr>
                        <w:pStyle w:val="8"/>
                        <w:rPr>
                          <w:sz w:val="20"/>
                        </w:rPr>
                      </w:pPr>
                    </w:p>
                    <w:p w14:paraId="3326C03B">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highlight w:val="none"/>
        </w:rPr>
        <w:tab/>
      </w:r>
    </w:p>
    <w:p w14:paraId="0172729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DED28A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A411CB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2979A8F">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p>
    <w:p w14:paraId="3B2BF494">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2、授权委托书（如适用)</w:t>
      </w:r>
    </w:p>
    <w:p w14:paraId="420101A2">
      <w:pPr>
        <w:pStyle w:val="11"/>
        <w:tabs>
          <w:tab w:val="left" w:pos="900"/>
        </w:tabs>
        <w:spacing w:line="400" w:lineRule="exact"/>
        <w:rPr>
          <w:rFonts w:hint="eastAsia" w:ascii="仿宋" w:hAnsi="仿宋" w:eastAsia="仿宋" w:cs="仿宋"/>
          <w:bCs/>
          <w:color w:val="000000"/>
          <w:sz w:val="24"/>
          <w:szCs w:val="24"/>
          <w:highlight w:val="none"/>
        </w:rPr>
      </w:pPr>
    </w:p>
    <w:p w14:paraId="0773C739">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5151E8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兹</w:t>
      </w:r>
      <w:r>
        <w:rPr>
          <w:rFonts w:hint="eastAsia" w:ascii="仿宋" w:hAnsi="仿宋" w:eastAsia="仿宋" w:cs="仿宋"/>
          <w:bCs/>
          <w:color w:val="000000"/>
          <w:sz w:val="24"/>
          <w:szCs w:val="24"/>
          <w:highlight w:val="none"/>
        </w:rPr>
        <w:t>授权</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i w:val="0"/>
          <w:iCs w:val="0"/>
          <w:color w:val="000000"/>
          <w:sz w:val="24"/>
          <w:szCs w:val="24"/>
          <w:highlight w:val="none"/>
          <w:u w:val="none"/>
          <w:lang w:val="en-US" w:eastAsia="zh-CN"/>
        </w:rPr>
        <w:t>，</w:t>
      </w:r>
      <w:r>
        <w:rPr>
          <w:rFonts w:hint="eastAsia" w:ascii="仿宋" w:hAnsi="仿宋" w:eastAsia="仿宋" w:cs="仿宋"/>
          <w:bCs/>
          <w:color w:val="000000"/>
          <w:sz w:val="24"/>
          <w:szCs w:val="24"/>
          <w:highlight w:val="none"/>
          <w:u w:val="none"/>
        </w:rPr>
        <w:t>职务</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的合法代理人，就</w:t>
      </w:r>
      <w:r>
        <w:rPr>
          <w:rFonts w:hint="eastAsia" w:ascii="仿宋" w:hAnsi="仿宋" w:eastAsia="仿宋" w:cs="仿宋"/>
          <w:b w:val="0"/>
          <w:bCs w:val="0"/>
          <w:sz w:val="24"/>
          <w:szCs w:val="24"/>
          <w:highlight w:val="none"/>
          <w:u w:val="single"/>
          <w:lang w:val="en-US" w:eastAsia="zh-CN"/>
        </w:rPr>
        <w:t>中山大学孙逸仙纪念医院深汕中心医院</w:t>
      </w:r>
      <w:r>
        <w:rPr>
          <w:rFonts w:hint="eastAsia" w:ascii="仿宋" w:hAnsi="仿宋" w:eastAsia="仿宋"/>
          <w:sz w:val="24"/>
          <w:szCs w:val="24"/>
          <w:u w:val="single"/>
        </w:rPr>
        <w:t>网络安全等级保护测评服务项目</w:t>
      </w:r>
      <w:r>
        <w:rPr>
          <w:rFonts w:hint="eastAsia" w:ascii="仿宋" w:hAnsi="仿宋" w:eastAsia="仿宋"/>
          <w:sz w:val="24"/>
          <w:szCs w:val="24"/>
          <w:u w:val="single"/>
          <w:lang w:eastAsia="zh-CN"/>
        </w:rPr>
        <w:t>（</w:t>
      </w:r>
      <w:r>
        <w:rPr>
          <w:rFonts w:hint="eastAsia" w:ascii="仿宋" w:hAnsi="仿宋" w:eastAsia="仿宋"/>
          <w:sz w:val="24"/>
          <w:szCs w:val="24"/>
          <w:u w:val="single"/>
          <w:lang w:val="en-US" w:eastAsia="zh-CN"/>
        </w:rPr>
        <w:t>第二次</w:t>
      </w:r>
      <w:r>
        <w:rPr>
          <w:rFonts w:hint="eastAsia" w:ascii="仿宋" w:hAnsi="仿宋" w:eastAsia="仿宋"/>
          <w:sz w:val="24"/>
          <w:szCs w:val="24"/>
          <w:u w:val="single"/>
          <w:lang w:eastAsia="zh-CN"/>
        </w:rPr>
        <w:t>）</w:t>
      </w:r>
      <w:r>
        <w:rPr>
          <w:rFonts w:hint="eastAsia" w:ascii="仿宋" w:hAnsi="仿宋" w:eastAsia="仿宋" w:cs="仿宋"/>
          <w:bCs/>
          <w:color w:val="000000"/>
          <w:sz w:val="24"/>
          <w:szCs w:val="24"/>
          <w:highlight w:val="none"/>
        </w:rPr>
        <w:t>，全权代表我司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提交响应文件</w:t>
      </w:r>
      <w:r>
        <w:rPr>
          <w:rFonts w:hint="eastAsia" w:ascii="仿宋" w:hAnsi="仿宋" w:eastAsia="仿宋" w:cs="仿宋"/>
          <w:bCs/>
          <w:color w:val="000000"/>
          <w:sz w:val="24"/>
          <w:szCs w:val="24"/>
          <w:highlight w:val="none"/>
        </w:rPr>
        <w:t>、合同签署及执行，以我司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的名义处理一切与之有关的具体事务，我司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对被授权人的签名事项负全部法律责任。</w:t>
      </w:r>
    </w:p>
    <w:p w14:paraId="7AB654EF">
      <w:pPr>
        <w:tabs>
          <w:tab w:val="left" w:pos="4842"/>
        </w:tabs>
        <w:ind w:left="631"/>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14:paraId="715B7E64">
                            <w:pPr>
                              <w:pStyle w:val="8"/>
                              <w:rPr>
                                <w:sz w:val="20"/>
                              </w:rPr>
                            </w:pPr>
                          </w:p>
                          <w:p w14:paraId="5C9A9EEF">
                            <w:pPr>
                              <w:pStyle w:val="8"/>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14:paraId="715B7E64">
                      <w:pPr>
                        <w:pStyle w:val="8"/>
                        <w:rPr>
                          <w:sz w:val="20"/>
                        </w:rPr>
                      </w:pPr>
                    </w:p>
                    <w:p w14:paraId="5C9A9EEF">
                      <w:pPr>
                        <w:pStyle w:val="8"/>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highlight w:val="none"/>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4EC90215">
                            <w:pPr>
                              <w:pStyle w:val="8"/>
                              <w:rPr>
                                <w:sz w:val="20"/>
                              </w:rPr>
                            </w:pPr>
                          </w:p>
                          <w:p w14:paraId="7B01605F">
                            <w:pPr>
                              <w:pStyle w:val="8"/>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14:paraId="4EC90215">
                      <w:pPr>
                        <w:pStyle w:val="8"/>
                        <w:rPr>
                          <w:sz w:val="20"/>
                        </w:rPr>
                      </w:pPr>
                    </w:p>
                    <w:p w14:paraId="7B01605F">
                      <w:pPr>
                        <w:pStyle w:val="8"/>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highlight w:val="none"/>
        </w:rPr>
        <w:tab/>
      </w:r>
    </w:p>
    <w:p w14:paraId="29FFFCD1">
      <w:pPr>
        <w:pStyle w:val="11"/>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（盖章）</w:t>
      </w:r>
      <w:r>
        <w:rPr>
          <w:rFonts w:hint="eastAsia" w:ascii="仿宋" w:hAnsi="仿宋" w:eastAsia="仿宋" w:cs="仿宋"/>
          <w:bCs/>
          <w:color w:val="000000"/>
          <w:sz w:val="24"/>
          <w:szCs w:val="24"/>
          <w:highlight w:val="none"/>
        </w:rPr>
        <w:t>：</w:t>
      </w:r>
    </w:p>
    <w:p w14:paraId="69EDDC67">
      <w:pPr>
        <w:pStyle w:val="11"/>
        <w:tabs>
          <w:tab w:val="left" w:pos="900"/>
        </w:tabs>
        <w:adjustRightInd w:val="0"/>
        <w:snapToGrid w:val="0"/>
        <w:spacing w:line="36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CBC3A01">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被授权人（</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bCs/>
          <w:color w:val="000000"/>
          <w:sz w:val="24"/>
          <w:szCs w:val="24"/>
          <w:highlight w:val="none"/>
        </w:rPr>
        <w:t>）：</w:t>
      </w:r>
    </w:p>
    <w:p w14:paraId="1CF94FF7">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日期：    年    月    日</w:t>
      </w:r>
    </w:p>
    <w:p w14:paraId="2E1761A3">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A25FDA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14:paraId="44112A78">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（响应供应商名称、地址）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3 </w:t>
      </w:r>
      <w:r>
        <w:rPr>
          <w:rFonts w:hint="eastAsia" w:ascii="仿宋" w:hAnsi="仿宋" w:eastAsia="仿宋" w:cs="仿宋"/>
          <w:color w:val="auto"/>
          <w:sz w:val="22"/>
          <w:szCs w:val="22"/>
          <w:highlight w:val="none"/>
          <w:lang w:val="en-US" w:eastAsia="zh-CN"/>
        </w:rPr>
        <w:t>份。</w:t>
      </w:r>
    </w:p>
    <w:p w14:paraId="7B6CB7EB">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2C5CCAD5">
      <w:pPr>
        <w:pStyle w:val="40"/>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同意并接受采购文件的各项要求，遵守采购文件中的各项规定，按采购文件的要求提供报价。</w:t>
      </w:r>
    </w:p>
    <w:p w14:paraId="08974D4C">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2、本响应文件的有效期为本项目响应文件接收截止之日起90天。如成交，有效期将延至合同终止日为止。</w:t>
      </w:r>
    </w:p>
    <w:p w14:paraId="37634BA2">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68C93F65">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14:paraId="1EC47E07">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47DC35D7">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6、我方承诺在本次采购活动中提供的一切文件，无论是原件还是复印件均为真实和准确的，绝无任何虚假、伪造和夸大的成份，否则，愿承担相应的后果和法律责任。</w:t>
      </w:r>
    </w:p>
    <w:p w14:paraId="11511B80">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7、我方承诺响应文件未含有贵院不能接受的附加条件。</w:t>
      </w:r>
    </w:p>
    <w:p w14:paraId="6B9E37CE">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8、我方完全服从和尊重评审委员会所作的评定结果，同时清楚理解到报价最低并非意味着必定获得成交资格。</w:t>
      </w:r>
    </w:p>
    <w:p w14:paraId="3975C98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20DE160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14:paraId="35B26B9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700D02B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D88D3A8">
      <w:pPr>
        <w:pStyle w:val="11"/>
        <w:tabs>
          <w:tab w:val="left" w:pos="900"/>
        </w:tabs>
        <w:spacing w:line="400" w:lineRule="exact"/>
        <w:jc w:val="center"/>
        <w:rPr>
          <w:rFonts w:hint="eastAsia" w:ascii="仿宋" w:hAnsi="仿宋" w:eastAsia="仿宋" w:cs="仿宋"/>
          <w:b/>
          <w:bCs/>
          <w:sz w:val="32"/>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146C1A8F">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0249225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51DB6A5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680C81A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6FB4B1E7">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2752C0F6">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7E255E3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7A933208">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7756ED4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52FE8FE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5A7C13F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29A4BB40">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2AF4AADE">
      <w:pPr>
        <w:pStyle w:val="12"/>
        <w:rPr>
          <w:rFonts w:hint="eastAsia"/>
          <w:lang w:val="en-US" w:eastAsia="zh-CN"/>
        </w:rPr>
      </w:pPr>
    </w:p>
    <w:p w14:paraId="3DB4F60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三、商务评审</w:t>
      </w:r>
    </w:p>
    <w:p w14:paraId="12FA43DE">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14:paraId="4990BD15">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color w:val="auto"/>
          <w:sz w:val="21"/>
          <w:szCs w:val="21"/>
          <w:highlight w:val="none"/>
          <w:lang w:val="en-GB" w:eastAsia="zh-CN"/>
        </w:rPr>
        <w:t>响应供应商</w:t>
      </w:r>
      <w:r>
        <w:rPr>
          <w:rFonts w:hint="eastAsia" w:ascii="仿宋" w:hAnsi="仿宋" w:eastAsia="仿宋" w:cs="仿宋"/>
          <w:b/>
          <w:bCs/>
          <w:color w:val="auto"/>
          <w:sz w:val="21"/>
          <w:szCs w:val="21"/>
          <w:highlight w:val="none"/>
          <w:lang w:val="en-GB"/>
        </w:rPr>
        <w:t>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w:t>
      </w:r>
      <w:r>
        <w:rPr>
          <w:rFonts w:hint="eastAsia" w:ascii="仿宋" w:hAnsi="仿宋" w:eastAsia="仿宋" w:cs="仿宋"/>
          <w:b/>
          <w:bCs/>
          <w:sz w:val="21"/>
          <w:szCs w:val="21"/>
          <w:highlight w:val="none"/>
          <w:lang w:eastAsia="zh-CN"/>
        </w:rPr>
        <w:t>响应供应商</w:t>
      </w:r>
      <w:r>
        <w:rPr>
          <w:rFonts w:hint="eastAsia" w:ascii="仿宋" w:hAnsi="仿宋" w:eastAsia="仿宋" w:cs="仿宋"/>
          <w:b/>
          <w:bCs/>
          <w:sz w:val="21"/>
          <w:szCs w:val="21"/>
          <w:highlight w:val="none"/>
        </w:rPr>
        <w:t>的得分</w:t>
      </w:r>
    </w:p>
    <w:tbl>
      <w:tblPr>
        <w:tblStyle w:val="28"/>
        <w:tblpPr w:leftFromText="180" w:rightFromText="180" w:vertAnchor="text" w:horzAnchor="page" w:tblpX="923" w:tblpY="462"/>
        <w:tblOverlap w:val="never"/>
        <w:tblW w:w="1059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279"/>
      </w:tblGrid>
      <w:tr w14:paraId="30BDCF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14:paraId="015A5EFB">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163" w:type="dxa"/>
            <w:vAlign w:val="center"/>
          </w:tcPr>
          <w:p w14:paraId="70D4EB4C">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1450" w:type="dxa"/>
            <w:vAlign w:val="center"/>
          </w:tcPr>
          <w:p w14:paraId="05900229">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067" w:type="dxa"/>
            <w:vAlign w:val="center"/>
          </w:tcPr>
          <w:p w14:paraId="318EA272">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c>
          <w:tcPr>
            <w:tcW w:w="1279" w:type="dxa"/>
            <w:vAlign w:val="center"/>
          </w:tcPr>
          <w:p w14:paraId="55F6CF22">
            <w:pPr>
              <w:jc w:val="center"/>
              <w:rPr>
                <w:rFonts w:hint="eastAsia" w:ascii="仿宋" w:hAnsi="仿宋" w:eastAsia="仿宋" w:cs="仿宋"/>
                <w:bCs/>
                <w:sz w:val="21"/>
                <w:szCs w:val="21"/>
                <w:highlight w:val="none"/>
              </w:rPr>
            </w:pPr>
            <w:r>
              <w:rPr>
                <w:rFonts w:hint="eastAsia" w:ascii="仿宋" w:hAnsi="仿宋" w:eastAsia="仿宋" w:cs="仿宋"/>
                <w:b w:val="0"/>
                <w:bCs/>
                <w:color w:val="auto"/>
                <w:sz w:val="21"/>
                <w:szCs w:val="21"/>
                <w:highlight w:val="none"/>
                <w:lang w:val="en-US" w:eastAsia="zh-CN"/>
              </w:rPr>
              <w:t>自评分</w:t>
            </w:r>
          </w:p>
        </w:tc>
      </w:tr>
      <w:tr w14:paraId="39A484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6" w:hRule="atLeast"/>
        </w:trPr>
        <w:tc>
          <w:tcPr>
            <w:tcW w:w="639" w:type="dxa"/>
            <w:vAlign w:val="center"/>
          </w:tcPr>
          <w:p w14:paraId="6238DCE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163" w:type="dxa"/>
            <w:vAlign w:val="center"/>
          </w:tcPr>
          <w:p w14:paraId="31932B0C">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sz w:val="21"/>
                <w:szCs w:val="21"/>
                <w:lang w:val="en-US" w:eastAsia="zh-CN"/>
              </w:rPr>
              <w:t>根据响应供应商自2021</w:t>
            </w:r>
            <w:r>
              <w:rPr>
                <w:rFonts w:hint="eastAsia" w:ascii="仿宋" w:hAnsi="仿宋" w:eastAsia="仿宋" w:cs="仿宋"/>
                <w:sz w:val="21"/>
                <w:szCs w:val="21"/>
              </w:rPr>
              <w:t>年</w:t>
            </w:r>
            <w:r>
              <w:rPr>
                <w:rFonts w:hint="eastAsia" w:ascii="仿宋" w:hAnsi="仿宋" w:eastAsia="仿宋" w:cs="仿宋"/>
                <w:sz w:val="21"/>
                <w:szCs w:val="21"/>
                <w:lang w:val="en-US" w:eastAsia="zh-CN"/>
              </w:rPr>
              <w:t>10</w:t>
            </w:r>
            <w:r>
              <w:rPr>
                <w:rFonts w:hint="eastAsia" w:ascii="仿宋" w:hAnsi="仿宋" w:eastAsia="仿宋" w:cs="仿宋"/>
                <w:sz w:val="21"/>
                <w:szCs w:val="21"/>
              </w:rPr>
              <w:t>月</w:t>
            </w:r>
            <w:r>
              <w:rPr>
                <w:rFonts w:hint="eastAsia" w:ascii="仿宋" w:hAnsi="仿宋" w:eastAsia="仿宋" w:cs="仿宋"/>
                <w:sz w:val="21"/>
                <w:szCs w:val="21"/>
                <w:lang w:val="en-US" w:eastAsia="zh-CN"/>
              </w:rPr>
              <w:t>1</w:t>
            </w:r>
            <w:r>
              <w:rPr>
                <w:rFonts w:hint="eastAsia" w:ascii="仿宋" w:hAnsi="仿宋" w:eastAsia="仿宋" w:cs="仿宋"/>
                <w:sz w:val="21"/>
                <w:szCs w:val="21"/>
              </w:rPr>
              <w:t>日</w:t>
            </w:r>
            <w:r>
              <w:rPr>
                <w:rFonts w:hint="eastAsia" w:ascii="仿宋" w:hAnsi="仿宋" w:eastAsia="仿宋" w:cs="仿宋"/>
                <w:b w:val="0"/>
                <w:bCs w:val="0"/>
                <w:sz w:val="21"/>
                <w:szCs w:val="21"/>
              </w:rPr>
              <w:t>（以合同签订时间为准）</w:t>
            </w:r>
            <w:r>
              <w:rPr>
                <w:rFonts w:hint="eastAsia" w:ascii="仿宋" w:hAnsi="仿宋" w:eastAsia="仿宋" w:cs="仿宋"/>
                <w:sz w:val="21"/>
                <w:szCs w:val="21"/>
              </w:rPr>
              <w:t>以来</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具有同类项目业绩（</w:t>
            </w:r>
            <w:r>
              <w:rPr>
                <w:rFonts w:hint="eastAsia" w:ascii="仿宋" w:hAnsi="仿宋" w:eastAsia="仿宋"/>
                <w:b/>
                <w:bCs/>
                <w:sz w:val="21"/>
                <w:szCs w:val="21"/>
              </w:rPr>
              <w:t>网络安全等级保护测评</w:t>
            </w:r>
            <w:r>
              <w:rPr>
                <w:rFonts w:hint="eastAsia" w:ascii="仿宋" w:hAnsi="仿宋" w:eastAsia="仿宋" w:cs="仿宋"/>
                <w:sz w:val="21"/>
                <w:szCs w:val="21"/>
              </w:rPr>
              <w:t>），</w:t>
            </w:r>
            <w:r>
              <w:rPr>
                <w:rFonts w:hint="eastAsia" w:ascii="仿宋" w:hAnsi="仿宋" w:eastAsia="仿宋" w:cs="仿宋"/>
                <w:color w:val="auto"/>
                <w:sz w:val="21"/>
                <w:szCs w:val="21"/>
                <w:lang w:eastAsia="zh-CN"/>
              </w:rPr>
              <w:t>每提供一家单位的业绩</w:t>
            </w:r>
            <w:r>
              <w:rPr>
                <w:rFonts w:hint="eastAsia" w:ascii="仿宋" w:hAnsi="仿宋" w:eastAsia="仿宋" w:cs="仿宋"/>
                <w:color w:val="auto"/>
                <w:sz w:val="21"/>
                <w:szCs w:val="21"/>
                <w:lang w:val="en-US" w:eastAsia="zh-CN"/>
              </w:rPr>
              <w:t>材料</w:t>
            </w:r>
            <w:r>
              <w:rPr>
                <w:rFonts w:hint="eastAsia" w:ascii="仿宋" w:hAnsi="仿宋" w:eastAsia="仿宋" w:cs="仿宋"/>
                <w:color w:val="auto"/>
                <w:sz w:val="21"/>
                <w:szCs w:val="21"/>
                <w:lang w:eastAsia="zh-CN"/>
              </w:rPr>
              <w:t>得</w:t>
            </w:r>
            <w:r>
              <w:rPr>
                <w:rFonts w:hint="eastAsia" w:ascii="仿宋" w:hAnsi="仿宋" w:eastAsia="仿宋" w:cs="仿宋"/>
                <w:b/>
                <w:bCs/>
                <w:color w:val="auto"/>
                <w:sz w:val="21"/>
                <w:szCs w:val="21"/>
                <w:lang w:val="en-US" w:eastAsia="zh-CN"/>
              </w:rPr>
              <w:t>2</w:t>
            </w:r>
            <w:r>
              <w:rPr>
                <w:rFonts w:hint="eastAsia" w:ascii="仿宋" w:hAnsi="仿宋" w:eastAsia="仿宋" w:cs="仿宋"/>
                <w:color w:val="auto"/>
                <w:sz w:val="21"/>
                <w:szCs w:val="21"/>
                <w:lang w:eastAsia="zh-CN"/>
              </w:rPr>
              <w:t>分</w:t>
            </w:r>
            <w:r>
              <w:rPr>
                <w:rFonts w:hint="eastAsia" w:ascii="仿宋" w:hAnsi="仿宋" w:eastAsia="仿宋" w:cs="仿宋"/>
                <w:color w:val="auto"/>
                <w:sz w:val="21"/>
                <w:szCs w:val="21"/>
                <w:highlight w:val="none"/>
                <w:lang w:eastAsia="zh-CN"/>
              </w:rPr>
              <w:t>，最高得</w:t>
            </w:r>
            <w:r>
              <w:rPr>
                <w:rFonts w:hint="eastAsia" w:ascii="仿宋" w:hAnsi="仿宋" w:eastAsia="仿宋" w:cs="仿宋"/>
                <w:b/>
                <w:bCs/>
                <w:color w:val="auto"/>
                <w:sz w:val="21"/>
                <w:szCs w:val="21"/>
                <w:highlight w:val="none"/>
                <w:lang w:val="en-US" w:eastAsia="zh-CN"/>
              </w:rPr>
              <w:t>10</w:t>
            </w:r>
            <w:r>
              <w:rPr>
                <w:rFonts w:hint="eastAsia" w:ascii="仿宋" w:hAnsi="仿宋" w:eastAsia="仿宋" w:cs="仿宋"/>
                <w:color w:val="auto"/>
                <w:sz w:val="21"/>
                <w:szCs w:val="21"/>
                <w:highlight w:val="none"/>
                <w:lang w:eastAsia="zh-CN"/>
              </w:rPr>
              <w:t>分。</w:t>
            </w:r>
          </w:p>
          <w:p w14:paraId="3711AA6E">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textAlignment w:val="auto"/>
              <w:rPr>
                <w:rFonts w:hint="eastAsia" w:ascii="仿宋" w:hAnsi="仿宋" w:eastAsia="仿宋" w:cs="仿宋"/>
                <w:color w:val="auto"/>
                <w:sz w:val="21"/>
                <w:szCs w:val="21"/>
                <w:highlight w:val="none"/>
                <w:lang w:val="en-US" w:eastAsia="zh-CN"/>
              </w:rPr>
            </w:pPr>
          </w:p>
          <w:p w14:paraId="530FF604">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w:t>
            </w:r>
          </w:p>
          <w:p w14:paraId="008A8B57">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textAlignment w:val="auto"/>
              <w:rPr>
                <w:rFonts w:hint="eastAsia" w:ascii="仿宋" w:hAnsi="仿宋" w:eastAsia="仿宋" w:cs="仿宋"/>
                <w:b w:val="0"/>
                <w:bCs w:val="0"/>
                <w:color w:val="000000"/>
                <w:kern w:val="44"/>
                <w:sz w:val="21"/>
                <w:szCs w:val="21"/>
                <w:lang w:val="en-US" w:eastAsia="zh-CN" w:bidi="ar-SA"/>
              </w:rPr>
            </w:pPr>
            <w:r>
              <w:rPr>
                <w:rFonts w:hint="eastAsia" w:ascii="仿宋" w:hAnsi="仿宋" w:eastAsia="仿宋" w:cs="仿宋"/>
                <w:b w:val="0"/>
                <w:bCs w:val="0"/>
                <w:color w:val="000000"/>
                <w:kern w:val="44"/>
                <w:sz w:val="21"/>
                <w:szCs w:val="21"/>
                <w:lang w:val="en-US" w:eastAsia="zh-CN" w:bidi="ar-SA"/>
              </w:rPr>
              <w:t>1.提供合同关键页（</w:t>
            </w:r>
            <w:r>
              <w:rPr>
                <w:rFonts w:hint="eastAsia" w:ascii="仿宋" w:hAnsi="仿宋" w:eastAsia="仿宋" w:cs="仿宋"/>
                <w:color w:val="auto"/>
                <w:sz w:val="21"/>
                <w:szCs w:val="21"/>
                <w:lang w:eastAsia="zh-CN"/>
              </w:rPr>
              <w:t>要点应包括但不限于：签约时间、项目名称、</w:t>
            </w:r>
            <w:r>
              <w:rPr>
                <w:rFonts w:hint="eastAsia" w:ascii="仿宋" w:hAnsi="仿宋" w:eastAsia="仿宋" w:cs="仿宋"/>
                <w:color w:val="auto"/>
                <w:sz w:val="21"/>
                <w:szCs w:val="21"/>
                <w:lang w:val="en-US" w:eastAsia="zh-CN"/>
              </w:rPr>
              <w:t>采购内容</w:t>
            </w:r>
            <w:r>
              <w:rPr>
                <w:rFonts w:hint="eastAsia" w:ascii="仿宋" w:hAnsi="仿宋" w:eastAsia="仿宋" w:cs="仿宋"/>
                <w:color w:val="auto"/>
                <w:sz w:val="21"/>
                <w:szCs w:val="21"/>
                <w:lang w:eastAsia="zh-CN"/>
              </w:rPr>
              <w:t>和双方盖章。</w:t>
            </w:r>
            <w:r>
              <w:rPr>
                <w:rFonts w:hint="eastAsia" w:ascii="仿宋" w:hAnsi="仿宋" w:eastAsia="仿宋" w:cs="仿宋"/>
                <w:b w:val="0"/>
                <w:bCs w:val="0"/>
                <w:color w:val="000000"/>
                <w:kern w:val="44"/>
                <w:sz w:val="21"/>
                <w:szCs w:val="21"/>
                <w:lang w:val="en-US" w:eastAsia="zh-CN" w:bidi="ar-SA"/>
              </w:rPr>
              <w:t>）复印件，并加盖响应供应商公章。</w:t>
            </w:r>
          </w:p>
          <w:p w14:paraId="47F5EB09">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textAlignment w:val="auto"/>
              <w:rPr>
                <w:rFonts w:hint="default" w:ascii="仿宋" w:hAnsi="仿宋" w:eastAsia="仿宋" w:cs="仿宋"/>
                <w:b w:val="0"/>
                <w:bCs w:val="0"/>
                <w:color w:val="000000"/>
                <w:kern w:val="44"/>
                <w:sz w:val="21"/>
                <w:szCs w:val="21"/>
                <w:lang w:val="en-US" w:eastAsia="zh-CN" w:bidi="ar-SA"/>
              </w:rPr>
            </w:pPr>
            <w:r>
              <w:rPr>
                <w:rFonts w:hint="eastAsia" w:ascii="仿宋" w:hAnsi="仿宋" w:eastAsia="仿宋" w:cs="仿宋"/>
                <w:b w:val="0"/>
                <w:bCs w:val="0"/>
                <w:color w:val="000000"/>
                <w:kern w:val="44"/>
                <w:sz w:val="21"/>
                <w:szCs w:val="21"/>
                <w:lang w:val="en-US" w:eastAsia="zh-CN" w:bidi="ar-SA"/>
              </w:rPr>
              <w:t>2.同一客户单位不重复计分。</w:t>
            </w:r>
          </w:p>
          <w:p w14:paraId="6FDC96C5">
            <w:pPr>
              <w:pStyle w:val="9"/>
              <w:keepNext w:val="0"/>
              <w:keepLines w:val="0"/>
              <w:pageBreakBefore w:val="0"/>
              <w:widowControl w:val="0"/>
              <w:kinsoku/>
              <w:wordWrap/>
              <w:overflowPunct/>
              <w:topLinePunct w:val="0"/>
              <w:autoSpaceDE/>
              <w:autoSpaceDN/>
              <w:bidi w:val="0"/>
              <w:spacing w:line="340" w:lineRule="exac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3.未提供、提供证明材料不清晰或不齐全，不得分。</w:t>
            </w:r>
          </w:p>
        </w:tc>
        <w:tc>
          <w:tcPr>
            <w:tcW w:w="1450" w:type="dxa"/>
            <w:vAlign w:val="center"/>
          </w:tcPr>
          <w:p w14:paraId="154B0989">
            <w:pPr>
              <w:jc w:val="left"/>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067" w:type="dxa"/>
            <w:vAlign w:val="center"/>
          </w:tcPr>
          <w:p w14:paraId="0AF1FB0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279" w:type="dxa"/>
            <w:vAlign w:val="center"/>
          </w:tcPr>
          <w:p w14:paraId="4FA76045">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4F61C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14:paraId="19FAD63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163" w:type="dxa"/>
            <w:vAlign w:val="center"/>
          </w:tcPr>
          <w:p w14:paraId="6689518E">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响应供应商具有</w:t>
            </w:r>
            <w:r>
              <w:rPr>
                <w:rFonts w:hint="eastAsia" w:ascii="仿宋" w:hAnsi="仿宋" w:eastAsia="仿宋" w:cs="仿宋"/>
                <w:sz w:val="21"/>
                <w:szCs w:val="21"/>
              </w:rPr>
              <w:t>有效的质量管理体系认证证书，得</w:t>
            </w:r>
            <w:r>
              <w:rPr>
                <w:rFonts w:hint="eastAsia" w:ascii="仿宋" w:hAnsi="仿宋" w:eastAsia="仿宋" w:cs="仿宋"/>
                <w:b/>
                <w:bCs/>
                <w:sz w:val="21"/>
                <w:szCs w:val="21"/>
              </w:rPr>
              <w:t>2</w:t>
            </w:r>
            <w:r>
              <w:rPr>
                <w:rFonts w:hint="eastAsia" w:ascii="仿宋" w:hAnsi="仿宋" w:eastAsia="仿宋" w:cs="仿宋"/>
                <w:sz w:val="21"/>
                <w:szCs w:val="21"/>
              </w:rPr>
              <w:t>分。</w:t>
            </w:r>
          </w:p>
          <w:p w14:paraId="2458607A">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响应供应商具有</w:t>
            </w:r>
            <w:r>
              <w:rPr>
                <w:rFonts w:hint="eastAsia" w:ascii="仿宋" w:hAnsi="仿宋" w:eastAsia="仿宋" w:cs="仿宋"/>
                <w:sz w:val="21"/>
                <w:szCs w:val="21"/>
              </w:rPr>
              <w:t>有效的中国合格评定国家认可委员会（CNAS）检验机构认可证书，</w:t>
            </w:r>
            <w:r>
              <w:rPr>
                <w:rFonts w:hint="eastAsia" w:ascii="仿宋" w:hAnsi="仿宋" w:eastAsia="仿宋" w:cs="仿宋"/>
                <w:sz w:val="21"/>
                <w:szCs w:val="21"/>
                <w:lang w:val="en-US" w:eastAsia="zh-CN"/>
              </w:rPr>
              <w:t>得</w:t>
            </w:r>
            <w:r>
              <w:rPr>
                <w:rFonts w:hint="eastAsia" w:ascii="仿宋" w:hAnsi="仿宋" w:eastAsia="仿宋" w:cs="仿宋"/>
                <w:b/>
                <w:bCs/>
                <w:sz w:val="21"/>
                <w:szCs w:val="21"/>
              </w:rPr>
              <w:t>2</w:t>
            </w:r>
            <w:r>
              <w:rPr>
                <w:rFonts w:hint="eastAsia" w:ascii="仿宋" w:hAnsi="仿宋" w:eastAsia="仿宋" w:cs="仿宋"/>
                <w:sz w:val="21"/>
                <w:szCs w:val="21"/>
              </w:rPr>
              <w:t xml:space="preserve">分。 </w:t>
            </w:r>
          </w:p>
          <w:p w14:paraId="705FF7BE">
            <w:pPr>
              <w:widowControl/>
              <w:jc w:val="left"/>
              <w:textAlignment w:val="center"/>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响应供应商具有</w:t>
            </w:r>
            <w:r>
              <w:rPr>
                <w:rFonts w:hint="eastAsia" w:ascii="仿宋" w:hAnsi="仿宋" w:eastAsia="仿宋" w:cs="仿宋"/>
                <w:sz w:val="21"/>
                <w:szCs w:val="21"/>
                <w:highlight w:val="none"/>
              </w:rPr>
              <w:t>有效的国家认证认可监督委员会</w:t>
            </w:r>
            <w:r>
              <w:rPr>
                <w:rFonts w:hint="eastAsia" w:ascii="仿宋" w:hAnsi="仿宋" w:eastAsia="仿宋" w:cs="仿宋"/>
                <w:sz w:val="21"/>
                <w:szCs w:val="21"/>
                <w:highlight w:val="none"/>
                <w:lang w:val="en-US" w:eastAsia="zh-CN"/>
              </w:rPr>
              <w:t>检验检测</w:t>
            </w:r>
            <w:r>
              <w:rPr>
                <w:rFonts w:hint="eastAsia" w:ascii="仿宋" w:hAnsi="仿宋" w:eastAsia="仿宋" w:cs="仿宋"/>
                <w:sz w:val="21"/>
                <w:szCs w:val="21"/>
                <w:highlight w:val="none"/>
              </w:rPr>
              <w:t>机构资质认定证书（CMA），得</w:t>
            </w:r>
            <w:r>
              <w:rPr>
                <w:rFonts w:hint="eastAsia" w:ascii="仿宋" w:hAnsi="仿宋" w:eastAsia="仿宋" w:cs="仿宋"/>
                <w:b/>
                <w:bCs/>
                <w:sz w:val="21"/>
                <w:szCs w:val="21"/>
                <w:highlight w:val="none"/>
                <w:lang w:val="en-US" w:eastAsia="zh-CN"/>
              </w:rPr>
              <w:t>2</w:t>
            </w:r>
            <w:r>
              <w:rPr>
                <w:rFonts w:hint="eastAsia" w:ascii="仿宋" w:hAnsi="仿宋" w:eastAsia="仿宋" w:cs="仿宋"/>
                <w:sz w:val="21"/>
                <w:szCs w:val="21"/>
                <w:highlight w:val="none"/>
              </w:rPr>
              <w:t>分</w:t>
            </w:r>
            <w:r>
              <w:rPr>
                <w:rFonts w:hint="eastAsia" w:ascii="仿宋" w:hAnsi="仿宋" w:eastAsia="仿宋" w:cs="仿宋"/>
                <w:sz w:val="21"/>
                <w:szCs w:val="21"/>
              </w:rPr>
              <w:t xml:space="preserve">。 </w:t>
            </w:r>
          </w:p>
          <w:p w14:paraId="32BE2D5B">
            <w:pPr>
              <w:pStyle w:val="8"/>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eastAsia="zh-CN"/>
              </w:rPr>
              <w:t>响应供应商具有</w:t>
            </w:r>
            <w:r>
              <w:rPr>
                <w:rFonts w:hint="eastAsia" w:ascii="仿宋" w:hAnsi="仿宋" w:eastAsia="仿宋" w:cs="仿宋"/>
                <w:sz w:val="21"/>
                <w:szCs w:val="21"/>
              </w:rPr>
              <w:t>有效的中国网络安全审查技术与认证中心（C</w:t>
            </w:r>
            <w:r>
              <w:rPr>
                <w:rFonts w:ascii="仿宋" w:hAnsi="仿宋" w:eastAsia="仿宋" w:cs="仿宋"/>
                <w:sz w:val="21"/>
                <w:szCs w:val="21"/>
              </w:rPr>
              <w:t>CRC</w:t>
            </w:r>
            <w:r>
              <w:rPr>
                <w:rFonts w:hint="eastAsia" w:ascii="仿宋" w:hAnsi="仿宋" w:eastAsia="仿宋" w:cs="仿宋"/>
                <w:sz w:val="21"/>
                <w:szCs w:val="21"/>
              </w:rPr>
              <w:t>）信息安全服务资质认证证书（信息安全风险评估），得</w:t>
            </w:r>
            <w:r>
              <w:rPr>
                <w:rFonts w:hint="eastAsia" w:ascii="仿宋" w:hAnsi="仿宋" w:eastAsia="仿宋" w:cs="仿宋"/>
                <w:b/>
                <w:bCs/>
                <w:sz w:val="21"/>
                <w:szCs w:val="21"/>
              </w:rPr>
              <w:t>2</w:t>
            </w:r>
            <w:r>
              <w:rPr>
                <w:rFonts w:hint="eastAsia" w:ascii="仿宋" w:hAnsi="仿宋" w:eastAsia="仿宋" w:cs="仿宋"/>
                <w:sz w:val="21"/>
                <w:szCs w:val="21"/>
              </w:rPr>
              <w:t>分。</w:t>
            </w:r>
          </w:p>
          <w:p w14:paraId="0FA94E28">
            <w:pPr>
              <w:rPr>
                <w:rFonts w:hint="eastAsia" w:ascii="仿宋" w:hAnsi="仿宋" w:eastAsia="仿宋" w:cs="仿宋"/>
                <w:sz w:val="21"/>
                <w:szCs w:val="21"/>
                <w:lang w:val="en-US" w:eastAsia="zh-CN"/>
              </w:rPr>
            </w:pPr>
          </w:p>
          <w:p w14:paraId="4197CC3C">
            <w:pPr>
              <w:adjustRightInd w:val="0"/>
              <w:snapToGrid w:val="0"/>
              <w:jc w:val="left"/>
              <w:rPr>
                <w:rFonts w:hint="eastAsia"/>
                <w:b/>
                <w:bCs w:val="0"/>
                <w:sz w:val="21"/>
                <w:szCs w:val="21"/>
                <w:highlight w:val="none"/>
                <w:lang w:eastAsia="zh-CN"/>
              </w:rPr>
            </w:pPr>
            <w:r>
              <w:rPr>
                <w:rFonts w:hint="eastAsia" w:ascii="仿宋" w:hAnsi="仿宋" w:eastAsia="仿宋" w:cs="仿宋"/>
                <w:sz w:val="21"/>
                <w:szCs w:val="21"/>
                <w:lang w:val="en-US" w:eastAsia="zh-CN"/>
              </w:rPr>
              <w:t>注：</w:t>
            </w:r>
            <w:r>
              <w:rPr>
                <w:rFonts w:hint="eastAsia" w:ascii="仿宋" w:hAnsi="仿宋" w:eastAsia="仿宋" w:cs="仿宋"/>
                <w:bCs/>
                <w:color w:val="auto"/>
                <w:kern w:val="2"/>
                <w:sz w:val="21"/>
                <w:szCs w:val="21"/>
                <w:highlight w:val="none"/>
                <w:lang w:val="en-US" w:eastAsia="zh-CN" w:bidi="ar-SA"/>
              </w:rPr>
              <w:t>须提供有效期内的证书复印件并加盖响应供应商公章，未提供、提供证明材料不清晰或不齐全，不得分。</w:t>
            </w:r>
          </w:p>
        </w:tc>
        <w:tc>
          <w:tcPr>
            <w:tcW w:w="1450" w:type="dxa"/>
            <w:vAlign w:val="center"/>
          </w:tcPr>
          <w:p w14:paraId="2B47BFFB">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14:paraId="3EA99BE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279" w:type="dxa"/>
            <w:vAlign w:val="center"/>
          </w:tcPr>
          <w:p w14:paraId="7DDCC487">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67176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14:paraId="7495E26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163" w:type="dxa"/>
            <w:vAlign w:val="center"/>
          </w:tcPr>
          <w:p w14:paraId="57FB7CA7">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为本项目配备的项目经理需具有</w:t>
            </w:r>
            <w:r>
              <w:rPr>
                <w:rFonts w:hint="eastAsia" w:ascii="仿宋" w:hAnsi="仿宋" w:eastAsia="仿宋" w:cs="仿宋"/>
                <w:b/>
                <w:bCs/>
                <w:sz w:val="21"/>
                <w:szCs w:val="21"/>
              </w:rPr>
              <w:t>5年或以上</w:t>
            </w:r>
            <w:r>
              <w:rPr>
                <w:rFonts w:hint="eastAsia" w:ascii="仿宋" w:hAnsi="仿宋" w:eastAsia="仿宋" w:cs="仿宋"/>
                <w:sz w:val="21"/>
                <w:szCs w:val="21"/>
              </w:rPr>
              <w:t>测评工作经验：</w:t>
            </w:r>
          </w:p>
          <w:p w14:paraId="1F398AE3">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1、具有PMP项目管理资质证书，得</w:t>
            </w:r>
            <w:r>
              <w:rPr>
                <w:rFonts w:hint="eastAsia" w:ascii="仿宋" w:hAnsi="仿宋" w:eastAsia="仿宋" w:cs="仿宋"/>
                <w:b/>
                <w:bCs/>
                <w:sz w:val="21"/>
                <w:szCs w:val="21"/>
                <w:lang w:val="en-US" w:eastAsia="zh-CN"/>
              </w:rPr>
              <w:t>3</w:t>
            </w:r>
            <w:r>
              <w:rPr>
                <w:rFonts w:hint="eastAsia" w:ascii="仿宋" w:hAnsi="仿宋" w:eastAsia="仿宋" w:cs="仿宋"/>
                <w:sz w:val="21"/>
                <w:szCs w:val="21"/>
              </w:rPr>
              <w:t>分；</w:t>
            </w:r>
          </w:p>
          <w:p w14:paraId="4241C5CD">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2、具有国家重要信息系统保护人员证书（CIIP-T），得</w:t>
            </w:r>
            <w:r>
              <w:rPr>
                <w:rFonts w:hint="eastAsia" w:ascii="仿宋" w:hAnsi="仿宋" w:eastAsia="仿宋" w:cs="仿宋"/>
                <w:b/>
                <w:bCs/>
                <w:sz w:val="21"/>
                <w:szCs w:val="21"/>
                <w:lang w:val="en-US" w:eastAsia="zh-CN"/>
              </w:rPr>
              <w:t>3</w:t>
            </w:r>
            <w:r>
              <w:rPr>
                <w:rFonts w:hint="eastAsia" w:ascii="仿宋" w:hAnsi="仿宋" w:eastAsia="仿宋" w:cs="仿宋"/>
                <w:sz w:val="21"/>
                <w:szCs w:val="21"/>
              </w:rPr>
              <w:t>分；</w:t>
            </w:r>
          </w:p>
          <w:p w14:paraId="28A4977A">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3、具有中关村信息安全测评联盟或公安部信息安全等级保护评估中心颁发的网络安全等级保护高级测评师资质，得</w:t>
            </w:r>
            <w:r>
              <w:rPr>
                <w:rFonts w:hint="eastAsia" w:ascii="仿宋" w:hAnsi="仿宋" w:eastAsia="仿宋" w:cs="仿宋"/>
                <w:b/>
                <w:bCs/>
                <w:sz w:val="21"/>
                <w:szCs w:val="21"/>
                <w:lang w:val="en-US" w:eastAsia="zh-CN"/>
              </w:rPr>
              <w:t>3</w:t>
            </w:r>
            <w:r>
              <w:rPr>
                <w:rFonts w:hint="eastAsia" w:ascii="仿宋" w:hAnsi="仿宋" w:eastAsia="仿宋" w:cs="仿宋"/>
                <w:sz w:val="21"/>
                <w:szCs w:val="21"/>
              </w:rPr>
              <w:t>分；</w:t>
            </w:r>
          </w:p>
          <w:p w14:paraId="5C716059">
            <w:pPr>
              <w:numPr>
                <w:ilvl w:val="0"/>
                <w:numId w:val="0"/>
              </w:numPr>
              <w:jc w:val="left"/>
              <w:rPr>
                <w:rFonts w:hint="eastAsia" w:ascii="仿宋" w:hAnsi="仿宋" w:eastAsia="仿宋" w:cs="仿宋"/>
                <w:sz w:val="21"/>
                <w:szCs w:val="21"/>
              </w:rPr>
            </w:pPr>
            <w:r>
              <w:rPr>
                <w:rFonts w:hint="eastAsia" w:ascii="仿宋" w:hAnsi="仿宋" w:eastAsia="仿宋" w:cs="仿宋"/>
                <w:sz w:val="21"/>
                <w:szCs w:val="21"/>
              </w:rPr>
              <w:t>4、具有注册信息安全工程师证书（CISP），得</w:t>
            </w:r>
            <w:r>
              <w:rPr>
                <w:rFonts w:hint="eastAsia" w:ascii="仿宋" w:hAnsi="仿宋" w:eastAsia="仿宋" w:cs="仿宋"/>
                <w:b/>
                <w:bCs/>
                <w:sz w:val="21"/>
                <w:szCs w:val="21"/>
                <w:lang w:val="en-US" w:eastAsia="zh-CN"/>
              </w:rPr>
              <w:t>3</w:t>
            </w:r>
            <w:r>
              <w:rPr>
                <w:rFonts w:hint="eastAsia" w:ascii="仿宋" w:hAnsi="仿宋" w:eastAsia="仿宋" w:cs="仿宋"/>
                <w:sz w:val="21"/>
                <w:szCs w:val="21"/>
              </w:rPr>
              <w:t>分。</w:t>
            </w:r>
          </w:p>
          <w:p w14:paraId="6E50FF94">
            <w:pPr>
              <w:numPr>
                <w:ilvl w:val="0"/>
                <w:numId w:val="0"/>
              </w:numPr>
              <w:jc w:val="left"/>
              <w:rPr>
                <w:rFonts w:hint="eastAsia" w:ascii="仿宋" w:hAnsi="仿宋" w:eastAsia="仿宋" w:cs="仿宋"/>
                <w:sz w:val="21"/>
                <w:szCs w:val="21"/>
              </w:rPr>
            </w:pPr>
          </w:p>
          <w:p w14:paraId="097614E6">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sz w:val="21"/>
                <w:szCs w:val="21"/>
                <w:lang w:val="en-US" w:eastAsia="zh-CN"/>
              </w:rPr>
              <w:t>注：</w:t>
            </w:r>
            <w:r>
              <w:rPr>
                <w:rFonts w:hint="eastAsia" w:ascii="仿宋" w:hAnsi="仿宋" w:eastAsia="仿宋" w:cs="仿宋"/>
                <w:color w:val="auto"/>
                <w:kern w:val="2"/>
                <w:sz w:val="21"/>
                <w:szCs w:val="21"/>
                <w:highlight w:val="none"/>
                <w:lang w:val="en-US" w:eastAsia="zh-CN" w:bidi="ar"/>
              </w:rPr>
              <w:t>1.响应供应商需提供上述人员名单、有效证书复印件及社保参保证明，从业经验以社保参保证明为准</w:t>
            </w:r>
          </w:p>
          <w:p w14:paraId="7096ABF8">
            <w:pPr>
              <w:adjustRightInd w:val="0"/>
              <w:snapToGrid w:val="0"/>
              <w:jc w:val="left"/>
              <w:rPr>
                <w:rFonts w:hint="eastAsia" w:ascii="仿宋" w:hAnsi="仿宋" w:eastAsia="仿宋" w:cs="仿宋"/>
                <w:bCs/>
                <w:color w:val="FF0000"/>
                <w:sz w:val="21"/>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sz w:val="21"/>
                <w:szCs w:val="21"/>
                <w:highlight w:val="none"/>
                <w:lang w:val="en-US" w:eastAsia="zh-CN"/>
              </w:rPr>
              <w:t>未按照要求提供或提供证明材料不清晰、不齐全，不得分。</w:t>
            </w:r>
          </w:p>
        </w:tc>
        <w:tc>
          <w:tcPr>
            <w:tcW w:w="1450" w:type="dxa"/>
            <w:vAlign w:val="center"/>
          </w:tcPr>
          <w:p w14:paraId="0CBD8F7A">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14:paraId="23E94DA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279" w:type="dxa"/>
            <w:vAlign w:val="center"/>
          </w:tcPr>
          <w:p w14:paraId="6FA2D0B2">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A9C06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14:paraId="29617D8A">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163" w:type="dxa"/>
            <w:vAlign w:val="top"/>
          </w:tcPr>
          <w:p w14:paraId="4D68FB52">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根据</w:t>
            </w:r>
            <w:r>
              <w:rPr>
                <w:rFonts w:hint="eastAsia" w:ascii="仿宋" w:hAnsi="仿宋" w:eastAsia="仿宋" w:cs="仿宋"/>
                <w:sz w:val="21"/>
                <w:szCs w:val="21"/>
                <w:lang w:val="en-US" w:eastAsia="zh-CN"/>
              </w:rPr>
              <w:t>响应供应商</w:t>
            </w:r>
            <w:r>
              <w:rPr>
                <w:rFonts w:hint="eastAsia" w:ascii="仿宋" w:hAnsi="仿宋" w:eastAsia="仿宋" w:cs="仿宋"/>
                <w:sz w:val="21"/>
                <w:szCs w:val="21"/>
              </w:rPr>
              <w:t xml:space="preserve">针对本项目组建的项目团队成员配置进行评审： </w:t>
            </w:r>
          </w:p>
          <w:p w14:paraId="03B2AA2D">
            <w:pPr>
              <w:widowControl/>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rPr>
              <w:t>1、</w:t>
            </w:r>
            <w:r>
              <w:rPr>
                <w:rFonts w:hint="eastAsia" w:ascii="仿宋" w:hAnsi="仿宋" w:eastAsia="仿宋" w:cs="仿宋"/>
                <w:sz w:val="21"/>
                <w:szCs w:val="21"/>
                <w:highlight w:val="none"/>
              </w:rPr>
              <w:t>项目成员具备中级（及以上）网络安全等级测评师证书，</w:t>
            </w:r>
            <w:r>
              <w:rPr>
                <w:rFonts w:hint="eastAsia" w:ascii="仿宋" w:hAnsi="仿宋" w:eastAsia="仿宋" w:cs="仿宋"/>
                <w:sz w:val="21"/>
                <w:szCs w:val="21"/>
                <w:highlight w:val="none"/>
                <w:lang w:val="en-US" w:eastAsia="zh-CN"/>
              </w:rPr>
              <w:t>每提供</w:t>
            </w:r>
            <w:r>
              <w:rPr>
                <w:rFonts w:hint="eastAsia" w:ascii="仿宋" w:hAnsi="仿宋" w:eastAsia="仿宋" w:cs="仿宋"/>
                <w:sz w:val="21"/>
                <w:szCs w:val="21"/>
                <w:highlight w:val="none"/>
              </w:rPr>
              <w:t>1人得</w:t>
            </w:r>
            <w:r>
              <w:rPr>
                <w:rFonts w:ascii="仿宋" w:hAnsi="仿宋" w:eastAsia="仿宋" w:cs="仿宋"/>
                <w:b/>
                <w:bCs/>
                <w:sz w:val="21"/>
                <w:szCs w:val="21"/>
                <w:highlight w:val="none"/>
              </w:rPr>
              <w:t>2</w:t>
            </w:r>
            <w:r>
              <w:rPr>
                <w:rFonts w:hint="eastAsia" w:ascii="仿宋" w:hAnsi="仿宋" w:eastAsia="仿宋" w:cs="仿宋"/>
                <w:sz w:val="21"/>
                <w:szCs w:val="21"/>
                <w:highlight w:val="none"/>
              </w:rPr>
              <w:t>分，最高得</w:t>
            </w:r>
            <w:r>
              <w:rPr>
                <w:rFonts w:hint="eastAsia" w:ascii="仿宋" w:hAnsi="仿宋" w:eastAsia="仿宋" w:cs="仿宋"/>
                <w:b/>
                <w:bCs/>
                <w:sz w:val="21"/>
                <w:szCs w:val="21"/>
                <w:highlight w:val="none"/>
              </w:rPr>
              <w:t>6</w:t>
            </w:r>
            <w:r>
              <w:rPr>
                <w:rFonts w:hint="eastAsia" w:ascii="仿宋" w:hAnsi="仿宋" w:eastAsia="仿宋" w:cs="仿宋"/>
                <w:sz w:val="21"/>
                <w:szCs w:val="21"/>
                <w:highlight w:val="none"/>
              </w:rPr>
              <w:t>分。</w:t>
            </w:r>
          </w:p>
          <w:p w14:paraId="354B5258">
            <w:pPr>
              <w:widowControl/>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2、项目成员具备数据安全师(大数据技术应用) 证书，</w:t>
            </w:r>
            <w:r>
              <w:rPr>
                <w:rFonts w:hint="eastAsia" w:ascii="仿宋" w:hAnsi="仿宋" w:eastAsia="仿宋" w:cs="仿宋"/>
                <w:sz w:val="21"/>
                <w:szCs w:val="21"/>
                <w:highlight w:val="none"/>
                <w:lang w:val="en-US" w:eastAsia="zh-CN"/>
              </w:rPr>
              <w:t>每提供</w:t>
            </w:r>
            <w:r>
              <w:rPr>
                <w:rFonts w:hint="eastAsia" w:ascii="仿宋" w:hAnsi="仿宋" w:eastAsia="仿宋" w:cs="仿宋"/>
                <w:sz w:val="21"/>
                <w:szCs w:val="21"/>
                <w:highlight w:val="none"/>
              </w:rPr>
              <w:t>1人得</w:t>
            </w:r>
            <w:r>
              <w:rPr>
                <w:rFonts w:hint="eastAsia" w:ascii="仿宋" w:hAnsi="仿宋" w:eastAsia="仿宋" w:cs="仿宋"/>
                <w:b/>
                <w:bCs/>
                <w:sz w:val="21"/>
                <w:szCs w:val="21"/>
                <w:highlight w:val="none"/>
              </w:rPr>
              <w:t>1</w:t>
            </w:r>
            <w:r>
              <w:rPr>
                <w:rFonts w:hint="eastAsia" w:ascii="仿宋" w:hAnsi="仿宋" w:eastAsia="仿宋" w:cs="仿宋"/>
                <w:sz w:val="21"/>
                <w:szCs w:val="21"/>
                <w:highlight w:val="none"/>
              </w:rPr>
              <w:t>分，最高得</w:t>
            </w:r>
            <w:r>
              <w:rPr>
                <w:rFonts w:hint="eastAsia" w:ascii="仿宋" w:hAnsi="仿宋" w:eastAsia="仿宋" w:cs="仿宋"/>
                <w:b/>
                <w:bCs/>
                <w:sz w:val="21"/>
                <w:szCs w:val="21"/>
                <w:highlight w:val="none"/>
              </w:rPr>
              <w:t>2</w:t>
            </w:r>
            <w:r>
              <w:rPr>
                <w:rFonts w:hint="eastAsia" w:ascii="仿宋" w:hAnsi="仿宋" w:eastAsia="仿宋" w:cs="仿宋"/>
                <w:sz w:val="21"/>
                <w:szCs w:val="21"/>
                <w:highlight w:val="none"/>
              </w:rPr>
              <w:t>分。</w:t>
            </w:r>
          </w:p>
          <w:p w14:paraId="1A9CD888">
            <w:pPr>
              <w:widowControl/>
              <w:jc w:val="left"/>
              <w:textAlignment w:val="center"/>
              <w:rPr>
                <w:rFonts w:hint="eastAsia" w:ascii="仿宋" w:hAnsi="仿宋" w:eastAsia="仿宋" w:cs="仿宋"/>
                <w:sz w:val="21"/>
                <w:szCs w:val="21"/>
                <w:highlight w:val="none"/>
              </w:rPr>
            </w:pPr>
            <w:r>
              <w:rPr>
                <w:rFonts w:ascii="仿宋" w:hAnsi="仿宋" w:eastAsia="仿宋" w:cs="仿宋"/>
                <w:sz w:val="21"/>
                <w:szCs w:val="21"/>
                <w:highlight w:val="none"/>
              </w:rPr>
              <w:t>3</w:t>
            </w:r>
            <w:r>
              <w:rPr>
                <w:rFonts w:hint="eastAsia" w:ascii="仿宋" w:hAnsi="仿宋" w:eastAsia="仿宋" w:cs="仿宋"/>
                <w:sz w:val="21"/>
                <w:szCs w:val="21"/>
                <w:highlight w:val="none"/>
              </w:rPr>
              <w:t>、项目成员具备CISP或CISSP证书，</w:t>
            </w:r>
            <w:r>
              <w:rPr>
                <w:rFonts w:hint="eastAsia" w:ascii="仿宋" w:hAnsi="仿宋" w:eastAsia="仿宋" w:cs="仿宋"/>
                <w:sz w:val="21"/>
                <w:szCs w:val="21"/>
                <w:highlight w:val="none"/>
                <w:lang w:val="en-US" w:eastAsia="zh-CN"/>
              </w:rPr>
              <w:t>每提供</w:t>
            </w:r>
            <w:r>
              <w:rPr>
                <w:rFonts w:hint="eastAsia" w:ascii="仿宋" w:hAnsi="仿宋" w:eastAsia="仿宋" w:cs="仿宋"/>
                <w:sz w:val="21"/>
                <w:szCs w:val="21"/>
                <w:highlight w:val="none"/>
              </w:rPr>
              <w:t>1人得</w:t>
            </w:r>
            <w:r>
              <w:rPr>
                <w:rFonts w:hint="eastAsia" w:ascii="仿宋" w:hAnsi="仿宋" w:eastAsia="仿宋" w:cs="仿宋"/>
                <w:b/>
                <w:bCs/>
                <w:sz w:val="21"/>
                <w:szCs w:val="21"/>
                <w:highlight w:val="none"/>
              </w:rPr>
              <w:t>1</w:t>
            </w:r>
            <w:r>
              <w:rPr>
                <w:rFonts w:hint="eastAsia" w:ascii="仿宋" w:hAnsi="仿宋" w:eastAsia="仿宋" w:cs="仿宋"/>
                <w:sz w:val="21"/>
                <w:szCs w:val="21"/>
                <w:highlight w:val="none"/>
              </w:rPr>
              <w:t>分，最高得</w:t>
            </w:r>
            <w:r>
              <w:rPr>
                <w:rFonts w:hint="eastAsia" w:ascii="仿宋" w:hAnsi="仿宋" w:eastAsia="仿宋" w:cs="仿宋"/>
                <w:b/>
                <w:bCs/>
                <w:sz w:val="21"/>
                <w:szCs w:val="21"/>
                <w:highlight w:val="none"/>
              </w:rPr>
              <w:t>2</w:t>
            </w:r>
            <w:r>
              <w:rPr>
                <w:rFonts w:hint="eastAsia" w:ascii="仿宋" w:hAnsi="仿宋" w:eastAsia="仿宋" w:cs="仿宋"/>
                <w:sz w:val="21"/>
                <w:szCs w:val="21"/>
                <w:highlight w:val="none"/>
              </w:rPr>
              <w:t>分。</w:t>
            </w:r>
          </w:p>
          <w:p w14:paraId="66F02787">
            <w:pPr>
              <w:widowControl/>
              <w:jc w:val="left"/>
              <w:textAlignment w:val="center"/>
              <w:rPr>
                <w:rFonts w:hint="eastAsia" w:ascii="仿宋" w:hAnsi="仿宋" w:eastAsia="仿宋" w:cs="仿宋"/>
                <w:sz w:val="21"/>
                <w:szCs w:val="21"/>
                <w:highlight w:val="none"/>
                <w:lang w:val="en-US" w:eastAsia="zh-CN"/>
              </w:rPr>
            </w:pPr>
          </w:p>
          <w:p w14:paraId="7F3C6A76">
            <w:pPr>
              <w:pStyle w:val="8"/>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lang w:val="en-US" w:eastAsia="zh-CN"/>
              </w:rPr>
              <w:t>注：</w:t>
            </w:r>
            <w:r>
              <w:rPr>
                <w:rFonts w:hint="eastAsia" w:ascii="仿宋" w:hAnsi="仿宋" w:eastAsia="仿宋" w:cs="仿宋"/>
                <w:color w:val="auto"/>
                <w:sz w:val="21"/>
                <w:szCs w:val="21"/>
                <w:highlight w:val="none"/>
                <w:lang w:val="en-US" w:eastAsia="zh-CN"/>
              </w:rPr>
              <w:t>1.响应供应商需提供上述人员名单、有效证书复印件及自2024年1月以来任意一个月响应供应商为其缴纳的社保证明</w:t>
            </w:r>
          </w:p>
          <w:p w14:paraId="7DE03B84">
            <w:pPr>
              <w:rPr>
                <w:rFonts w:hint="default"/>
                <w:sz w:val="21"/>
                <w:szCs w:val="21"/>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同一人持多种证件</w:t>
            </w:r>
            <w:r>
              <w:rPr>
                <w:rFonts w:hint="eastAsia" w:ascii="仿宋" w:hAnsi="仿宋" w:eastAsia="仿宋" w:cs="仿宋"/>
                <w:color w:val="auto"/>
                <w:sz w:val="21"/>
                <w:szCs w:val="21"/>
                <w:highlight w:val="none"/>
                <w:lang w:val="en-US" w:eastAsia="zh-CN"/>
              </w:rPr>
              <w:t>可重复</w:t>
            </w:r>
            <w:r>
              <w:rPr>
                <w:rFonts w:hint="eastAsia" w:ascii="仿宋" w:hAnsi="仿宋" w:eastAsia="仿宋" w:cs="仿宋"/>
                <w:color w:val="auto"/>
                <w:sz w:val="21"/>
                <w:szCs w:val="21"/>
                <w:highlight w:val="none"/>
              </w:rPr>
              <w:t>计算</w:t>
            </w:r>
          </w:p>
          <w:p w14:paraId="493D392E">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sz w:val="21"/>
                <w:szCs w:val="21"/>
                <w:highlight w:val="none"/>
                <w:lang w:val="en-US" w:eastAsia="zh-CN"/>
              </w:rPr>
              <w:t>3.未按照要求提供或提供证明材料不清晰、不齐全，不得分。</w:t>
            </w:r>
          </w:p>
        </w:tc>
        <w:tc>
          <w:tcPr>
            <w:tcW w:w="1450" w:type="dxa"/>
            <w:vAlign w:val="center"/>
          </w:tcPr>
          <w:p w14:paraId="7FC900AB">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14:paraId="4AEDAF95">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见响应文件（  ）页</w:t>
            </w:r>
          </w:p>
        </w:tc>
        <w:tc>
          <w:tcPr>
            <w:tcW w:w="1279" w:type="dxa"/>
            <w:vAlign w:val="center"/>
          </w:tcPr>
          <w:p w14:paraId="27C4EA2C">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1CAB9EB5">
      <w:pPr>
        <w:rPr>
          <w:rFonts w:hint="eastAsia"/>
          <w:highlight w:val="none"/>
          <w:lang w:eastAsia="zh-CN"/>
        </w:rPr>
      </w:pPr>
    </w:p>
    <w:p w14:paraId="00912194">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63F92AB5">
      <w:pPr>
        <w:pStyle w:val="40"/>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1、请在本表后附上相关证明资料复印件且加盖公章方可得分，不提供不得分。</w:t>
      </w:r>
    </w:p>
    <w:p w14:paraId="45BFCD1E">
      <w:pPr>
        <w:pStyle w:val="40"/>
        <w:ind w:left="13" w:leftChars="6" w:right="-638" w:rightChars="-304" w:firstLine="207" w:firstLineChars="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2、本表中所要求提交的与评分项目相关的各类证明文件或资料，需清晰反映相关的数据及印章等，如模糊不清无法辨别的，视为未按要求提交，该项评分不得分。</w:t>
      </w:r>
    </w:p>
    <w:p w14:paraId="436DEBF1">
      <w:pPr>
        <w:pStyle w:val="40"/>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3、本表要求提供的证书等证明文件，如有有效期的，须在有效期内，否则不予得分。</w:t>
      </w:r>
    </w:p>
    <w:p w14:paraId="64635CA0">
      <w:pPr>
        <w:pStyle w:val="40"/>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4、响应供应商承诺以上响应情况属实，如有虚假响应，同意采购人将响应供应商的本次响应作无效响应处理。</w:t>
      </w:r>
    </w:p>
    <w:p w14:paraId="11B9BE47">
      <w:pPr>
        <w:pStyle w:val="40"/>
        <w:ind w:left="-617" w:leftChars="-294" w:right="-638" w:rightChars="-304" w:firstLine="837" w:firstLineChars="399"/>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5、本自查表不得擅自删改。</w:t>
      </w:r>
    </w:p>
    <w:p w14:paraId="70DE3F17">
      <w:pPr>
        <w:pStyle w:val="40"/>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14:paraId="12310CF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8B1D9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902158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4221997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5349707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6BB65D9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2C39071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57D1BAE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12B9E42D">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436CAC9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0460A1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5677036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32814A0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012B570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09809F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61E6D1E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3751CADD">
      <w:pPr>
        <w:keepNext w:val="0"/>
        <w:keepLines w:val="0"/>
        <w:pageBreakBefore w:val="0"/>
        <w:widowControl w:val="0"/>
        <w:numPr>
          <w:ilvl w:val="0"/>
          <w:numId w:val="9"/>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2"/>
          <w:szCs w:val="32"/>
          <w:highlight w:val="none"/>
          <w:lang w:val="en-US" w:eastAsia="zh-CN"/>
        </w:rPr>
        <w:t>商务评审证明资料（如有）</w:t>
      </w:r>
    </w:p>
    <w:p w14:paraId="4EB43B01">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1、同类项目业绩（如有）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387"/>
        <w:gridCol w:w="1732"/>
        <w:gridCol w:w="2768"/>
        <w:gridCol w:w="1418"/>
        <w:gridCol w:w="1660"/>
      </w:tblGrid>
      <w:tr w14:paraId="0BEB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93" w:type="dxa"/>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4E051DE0">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序号</w:t>
            </w:r>
          </w:p>
        </w:tc>
        <w:tc>
          <w:tcPr>
            <w:tcW w:w="1387"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5C2DF147">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服务方名称</w:t>
            </w:r>
          </w:p>
        </w:tc>
        <w:tc>
          <w:tcPr>
            <w:tcW w:w="1732"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537ECF3">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项目名称</w:t>
            </w:r>
          </w:p>
        </w:tc>
        <w:tc>
          <w:tcPr>
            <w:tcW w:w="2768"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7872DEDA">
            <w:pPr>
              <w:pStyle w:val="12"/>
              <w:jc w:val="center"/>
              <w:rPr>
                <w:rFonts w:hint="default"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合同标的内容/采购内容</w:t>
            </w:r>
          </w:p>
        </w:tc>
        <w:tc>
          <w:tcPr>
            <w:tcW w:w="1418"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AE2007C">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签约日期</w:t>
            </w:r>
          </w:p>
        </w:tc>
        <w:tc>
          <w:tcPr>
            <w:tcW w:w="1660"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29ADF0E1">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合同总价</w:t>
            </w:r>
          </w:p>
        </w:tc>
      </w:tr>
      <w:tr w14:paraId="6B68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637C60B8">
            <w:pPr>
              <w:pStyle w:val="12"/>
              <w:rPr>
                <w:rFonts w:hint="eastAsia" w:ascii="仿宋" w:hAnsi="仿宋" w:eastAsia="仿宋" w:cs="仿宋"/>
                <w:b w:val="0"/>
                <w:bCs/>
                <w:color w:val="000000"/>
                <w:sz w:val="32"/>
                <w:szCs w:val="32"/>
                <w:highlight w:val="none"/>
                <w:vertAlign w:val="baseline"/>
                <w:lang w:val="en-US"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Pr>
          <w:p w14:paraId="606766B0">
            <w:pPr>
              <w:pStyle w:val="12"/>
              <w:rPr>
                <w:rFonts w:hint="eastAsia" w:ascii="仿宋" w:hAnsi="仿宋" w:eastAsia="仿宋" w:cs="仿宋"/>
                <w:b w:val="0"/>
                <w:bCs/>
                <w:color w:val="000000"/>
                <w:sz w:val="32"/>
                <w:szCs w:val="32"/>
                <w:highlight w:val="none"/>
                <w:vertAlign w:val="baseline"/>
                <w:lang w:val="en-US" w:eastAsia="zh-CN"/>
              </w:rPr>
            </w:pPr>
          </w:p>
        </w:tc>
        <w:tc>
          <w:tcPr>
            <w:tcW w:w="1732" w:type="dxa"/>
            <w:tcBorders>
              <w:top w:val="single" w:color="000000" w:sz="4" w:space="0"/>
              <w:left w:val="single" w:color="000000" w:sz="4" w:space="0"/>
              <w:bottom w:val="single" w:color="000000" w:sz="4" w:space="0"/>
              <w:right w:val="single" w:color="000000" w:sz="4" w:space="0"/>
            </w:tcBorders>
            <w:shd w:val="clear" w:color="auto" w:fill="FFFFFF"/>
          </w:tcPr>
          <w:p w14:paraId="7277A190">
            <w:pPr>
              <w:pStyle w:val="12"/>
              <w:rPr>
                <w:rFonts w:hint="eastAsia" w:ascii="仿宋" w:hAnsi="仿宋" w:eastAsia="仿宋" w:cs="仿宋"/>
                <w:b w:val="0"/>
                <w:bCs/>
                <w:color w:val="000000"/>
                <w:sz w:val="32"/>
                <w:szCs w:val="32"/>
                <w:highlight w:val="none"/>
                <w:vertAlign w:val="baseline"/>
                <w:lang w:val="en-US" w:eastAsia="zh-CN"/>
              </w:rPr>
            </w:pPr>
          </w:p>
        </w:tc>
        <w:tc>
          <w:tcPr>
            <w:tcW w:w="2768" w:type="dxa"/>
            <w:tcBorders>
              <w:top w:val="single" w:color="000000" w:sz="4" w:space="0"/>
              <w:left w:val="single" w:color="000000" w:sz="4" w:space="0"/>
              <w:bottom w:val="single" w:color="000000" w:sz="4" w:space="0"/>
              <w:right w:val="single" w:color="000000" w:sz="4" w:space="0"/>
            </w:tcBorders>
            <w:shd w:val="clear" w:color="auto" w:fill="FFFFFF"/>
          </w:tcPr>
          <w:p w14:paraId="03620623">
            <w:pPr>
              <w:pStyle w:val="12"/>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14:paraId="3C389D95">
            <w:pPr>
              <w:pStyle w:val="12"/>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4" w:space="0"/>
              <w:right w:val="single" w:color="000000" w:sz="12" w:space="0"/>
            </w:tcBorders>
            <w:shd w:val="clear" w:color="auto" w:fill="FFFFFF"/>
          </w:tcPr>
          <w:p w14:paraId="22C177BA">
            <w:pPr>
              <w:pStyle w:val="12"/>
              <w:rPr>
                <w:rFonts w:hint="eastAsia" w:ascii="仿宋" w:hAnsi="仿宋" w:eastAsia="仿宋" w:cs="仿宋"/>
                <w:b w:val="0"/>
                <w:bCs/>
                <w:color w:val="000000"/>
                <w:sz w:val="32"/>
                <w:szCs w:val="32"/>
                <w:highlight w:val="none"/>
                <w:vertAlign w:val="baseline"/>
                <w:lang w:val="en-US" w:eastAsia="zh-CN"/>
              </w:rPr>
            </w:pPr>
          </w:p>
        </w:tc>
      </w:tr>
      <w:tr w14:paraId="1996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37D353D0">
            <w:pPr>
              <w:pStyle w:val="12"/>
              <w:rPr>
                <w:rFonts w:hint="eastAsia" w:ascii="仿宋" w:hAnsi="仿宋" w:eastAsia="仿宋" w:cs="仿宋"/>
                <w:b w:val="0"/>
                <w:bCs/>
                <w:color w:val="000000"/>
                <w:sz w:val="32"/>
                <w:szCs w:val="32"/>
                <w:highlight w:val="none"/>
                <w:vertAlign w:val="baseline"/>
                <w:lang w:val="en-US"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Pr>
          <w:p w14:paraId="3D8379F6">
            <w:pPr>
              <w:pStyle w:val="12"/>
              <w:rPr>
                <w:rFonts w:hint="eastAsia" w:ascii="仿宋" w:hAnsi="仿宋" w:eastAsia="仿宋" w:cs="仿宋"/>
                <w:b w:val="0"/>
                <w:bCs/>
                <w:color w:val="000000"/>
                <w:sz w:val="32"/>
                <w:szCs w:val="32"/>
                <w:highlight w:val="none"/>
                <w:vertAlign w:val="baseline"/>
                <w:lang w:val="en-US" w:eastAsia="zh-CN"/>
              </w:rPr>
            </w:pPr>
          </w:p>
        </w:tc>
        <w:tc>
          <w:tcPr>
            <w:tcW w:w="1732" w:type="dxa"/>
            <w:tcBorders>
              <w:top w:val="single" w:color="000000" w:sz="4" w:space="0"/>
              <w:left w:val="single" w:color="000000" w:sz="4" w:space="0"/>
              <w:bottom w:val="single" w:color="000000" w:sz="4" w:space="0"/>
              <w:right w:val="single" w:color="000000" w:sz="4" w:space="0"/>
            </w:tcBorders>
            <w:shd w:val="clear" w:color="auto" w:fill="FFFFFF"/>
          </w:tcPr>
          <w:p w14:paraId="5A1DA737">
            <w:pPr>
              <w:pStyle w:val="12"/>
              <w:rPr>
                <w:rFonts w:hint="eastAsia" w:ascii="仿宋" w:hAnsi="仿宋" w:eastAsia="仿宋" w:cs="仿宋"/>
                <w:b w:val="0"/>
                <w:bCs/>
                <w:color w:val="000000"/>
                <w:sz w:val="32"/>
                <w:szCs w:val="32"/>
                <w:highlight w:val="none"/>
                <w:vertAlign w:val="baseline"/>
                <w:lang w:val="en-US" w:eastAsia="zh-CN"/>
              </w:rPr>
            </w:pPr>
          </w:p>
        </w:tc>
        <w:tc>
          <w:tcPr>
            <w:tcW w:w="2768" w:type="dxa"/>
            <w:tcBorders>
              <w:top w:val="single" w:color="000000" w:sz="4" w:space="0"/>
              <w:left w:val="single" w:color="000000" w:sz="4" w:space="0"/>
              <w:bottom w:val="single" w:color="000000" w:sz="4" w:space="0"/>
              <w:right w:val="single" w:color="000000" w:sz="4" w:space="0"/>
            </w:tcBorders>
            <w:shd w:val="clear" w:color="auto" w:fill="FFFFFF"/>
          </w:tcPr>
          <w:p w14:paraId="34D6526C">
            <w:pPr>
              <w:pStyle w:val="12"/>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14:paraId="4BB58C6E">
            <w:pPr>
              <w:pStyle w:val="12"/>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4" w:space="0"/>
              <w:right w:val="single" w:color="000000" w:sz="12" w:space="0"/>
            </w:tcBorders>
            <w:shd w:val="clear" w:color="auto" w:fill="FFFFFF"/>
          </w:tcPr>
          <w:p w14:paraId="0D7043F6">
            <w:pPr>
              <w:pStyle w:val="12"/>
              <w:rPr>
                <w:rFonts w:hint="eastAsia" w:ascii="仿宋" w:hAnsi="仿宋" w:eastAsia="仿宋" w:cs="仿宋"/>
                <w:b w:val="0"/>
                <w:bCs/>
                <w:color w:val="000000"/>
                <w:sz w:val="32"/>
                <w:szCs w:val="32"/>
                <w:highlight w:val="none"/>
                <w:vertAlign w:val="baseline"/>
                <w:lang w:val="en-US" w:eastAsia="zh-CN"/>
              </w:rPr>
            </w:pPr>
          </w:p>
        </w:tc>
      </w:tr>
      <w:tr w14:paraId="224F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3" w:type="dxa"/>
            <w:tcBorders>
              <w:top w:val="single" w:color="000000" w:sz="4" w:space="0"/>
              <w:left w:val="single" w:color="000000" w:sz="12" w:space="0"/>
              <w:bottom w:val="single" w:color="000000" w:sz="12" w:space="0"/>
              <w:right w:val="single" w:color="000000" w:sz="4" w:space="0"/>
            </w:tcBorders>
            <w:shd w:val="clear" w:color="auto" w:fill="FFFFFF"/>
          </w:tcPr>
          <w:p w14:paraId="625A8FD2">
            <w:pPr>
              <w:pStyle w:val="12"/>
              <w:rPr>
                <w:rFonts w:hint="eastAsia" w:ascii="仿宋" w:hAnsi="仿宋" w:eastAsia="仿宋" w:cs="仿宋"/>
                <w:b w:val="0"/>
                <w:bCs/>
                <w:color w:val="000000"/>
                <w:sz w:val="32"/>
                <w:szCs w:val="32"/>
                <w:highlight w:val="none"/>
                <w:vertAlign w:val="baseline"/>
                <w:lang w:val="en-US" w:eastAsia="zh-CN"/>
              </w:rPr>
            </w:pPr>
          </w:p>
        </w:tc>
        <w:tc>
          <w:tcPr>
            <w:tcW w:w="1387" w:type="dxa"/>
            <w:tcBorders>
              <w:top w:val="single" w:color="000000" w:sz="4" w:space="0"/>
              <w:left w:val="single" w:color="000000" w:sz="4" w:space="0"/>
              <w:bottom w:val="single" w:color="000000" w:sz="12" w:space="0"/>
              <w:right w:val="single" w:color="000000" w:sz="4" w:space="0"/>
            </w:tcBorders>
            <w:shd w:val="clear" w:color="auto" w:fill="FFFFFF"/>
          </w:tcPr>
          <w:p w14:paraId="529138C0">
            <w:pPr>
              <w:pStyle w:val="12"/>
              <w:rPr>
                <w:rFonts w:hint="eastAsia" w:ascii="仿宋" w:hAnsi="仿宋" w:eastAsia="仿宋" w:cs="仿宋"/>
                <w:b w:val="0"/>
                <w:bCs/>
                <w:color w:val="000000"/>
                <w:sz w:val="32"/>
                <w:szCs w:val="32"/>
                <w:highlight w:val="none"/>
                <w:vertAlign w:val="baseline"/>
                <w:lang w:val="en-US" w:eastAsia="zh-CN"/>
              </w:rPr>
            </w:pPr>
          </w:p>
        </w:tc>
        <w:tc>
          <w:tcPr>
            <w:tcW w:w="1732" w:type="dxa"/>
            <w:tcBorders>
              <w:top w:val="single" w:color="000000" w:sz="4" w:space="0"/>
              <w:left w:val="single" w:color="000000" w:sz="4" w:space="0"/>
              <w:bottom w:val="single" w:color="000000" w:sz="12" w:space="0"/>
              <w:right w:val="single" w:color="000000" w:sz="4" w:space="0"/>
            </w:tcBorders>
            <w:shd w:val="clear" w:color="auto" w:fill="FFFFFF"/>
          </w:tcPr>
          <w:p w14:paraId="2E216452">
            <w:pPr>
              <w:pStyle w:val="12"/>
              <w:rPr>
                <w:rFonts w:hint="eastAsia" w:ascii="仿宋" w:hAnsi="仿宋" w:eastAsia="仿宋" w:cs="仿宋"/>
                <w:b w:val="0"/>
                <w:bCs/>
                <w:color w:val="000000"/>
                <w:sz w:val="32"/>
                <w:szCs w:val="32"/>
                <w:highlight w:val="none"/>
                <w:vertAlign w:val="baseline"/>
                <w:lang w:val="en-US" w:eastAsia="zh-CN"/>
              </w:rPr>
            </w:pPr>
          </w:p>
        </w:tc>
        <w:tc>
          <w:tcPr>
            <w:tcW w:w="2768" w:type="dxa"/>
            <w:tcBorders>
              <w:top w:val="single" w:color="000000" w:sz="4" w:space="0"/>
              <w:left w:val="single" w:color="000000" w:sz="4" w:space="0"/>
              <w:bottom w:val="single" w:color="000000" w:sz="12" w:space="0"/>
              <w:right w:val="single" w:color="000000" w:sz="4" w:space="0"/>
            </w:tcBorders>
            <w:shd w:val="clear" w:color="auto" w:fill="FFFFFF"/>
          </w:tcPr>
          <w:p w14:paraId="51A67D84">
            <w:pPr>
              <w:pStyle w:val="12"/>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12" w:space="0"/>
              <w:right w:val="single" w:color="000000" w:sz="4" w:space="0"/>
            </w:tcBorders>
            <w:shd w:val="clear" w:color="auto" w:fill="FFFFFF"/>
          </w:tcPr>
          <w:p w14:paraId="2158C990">
            <w:pPr>
              <w:pStyle w:val="12"/>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12" w:space="0"/>
              <w:right w:val="single" w:color="000000" w:sz="12" w:space="0"/>
            </w:tcBorders>
            <w:shd w:val="clear" w:color="auto" w:fill="FFFFFF"/>
          </w:tcPr>
          <w:p w14:paraId="6BC329D3">
            <w:pPr>
              <w:pStyle w:val="12"/>
              <w:rPr>
                <w:rFonts w:hint="eastAsia" w:ascii="仿宋" w:hAnsi="仿宋" w:eastAsia="仿宋" w:cs="仿宋"/>
                <w:b w:val="0"/>
                <w:bCs/>
                <w:color w:val="000000"/>
                <w:sz w:val="32"/>
                <w:szCs w:val="32"/>
                <w:highlight w:val="none"/>
                <w:vertAlign w:val="baseline"/>
                <w:lang w:val="en-US" w:eastAsia="zh-CN"/>
              </w:rPr>
            </w:pPr>
          </w:p>
        </w:tc>
      </w:tr>
    </w:tbl>
    <w:p w14:paraId="48605056">
      <w:pPr>
        <w:pStyle w:val="5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p>
    <w:p w14:paraId="0808EAFA">
      <w:pPr>
        <w:pStyle w:val="5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应如实填写同类项目业绩，不得弄虚作假；</w:t>
      </w:r>
    </w:p>
    <w:p w14:paraId="33F0BC95">
      <w:pPr>
        <w:pStyle w:val="5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没有同类经验业绩的，请在上表正文内容第一行填写“无”</w:t>
      </w:r>
      <w:r>
        <w:rPr>
          <w:rFonts w:hint="eastAsia" w:ascii="仿宋" w:hAnsi="仿宋" w:eastAsia="仿宋" w:cs="仿宋"/>
          <w:sz w:val="21"/>
          <w:szCs w:val="21"/>
          <w:highlight w:val="none"/>
          <w:lang w:eastAsia="zh-CN"/>
        </w:rPr>
        <w:t>；</w:t>
      </w:r>
    </w:p>
    <w:p w14:paraId="71FD1F78">
      <w:pPr>
        <w:pStyle w:val="5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请按照商务评审表所列要求提供相应证明材料，否则不得分。</w:t>
      </w:r>
    </w:p>
    <w:p w14:paraId="6E18412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39BAE29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03830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8BCD1F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3E706A5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3D39A67C">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2、认证证书（如有）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6225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7DF73BC6">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颁发日期</w:t>
            </w:r>
          </w:p>
        </w:tc>
        <w:tc>
          <w:tcPr>
            <w:tcW w:w="2490" w:type="dxa"/>
            <w:vAlign w:val="center"/>
          </w:tcPr>
          <w:p w14:paraId="31DA04B9">
            <w:pPr>
              <w:pStyle w:val="4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名称</w:t>
            </w:r>
          </w:p>
        </w:tc>
        <w:tc>
          <w:tcPr>
            <w:tcW w:w="2491" w:type="dxa"/>
            <w:vAlign w:val="center"/>
          </w:tcPr>
          <w:p w14:paraId="436A7789">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颁发机构</w:t>
            </w:r>
          </w:p>
        </w:tc>
        <w:tc>
          <w:tcPr>
            <w:tcW w:w="2491" w:type="dxa"/>
            <w:vAlign w:val="center"/>
          </w:tcPr>
          <w:p w14:paraId="2309C038">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有效期</w:t>
            </w:r>
          </w:p>
        </w:tc>
      </w:tr>
      <w:tr w14:paraId="3B91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4541F3B5">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7EF22CD2">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32CDE913">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24C6472C">
            <w:pPr>
              <w:pStyle w:val="40"/>
              <w:jc w:val="center"/>
              <w:rPr>
                <w:rFonts w:hint="eastAsia" w:ascii="仿宋" w:hAnsi="仿宋" w:eastAsia="仿宋" w:cs="仿宋"/>
                <w:b/>
                <w:sz w:val="24"/>
                <w:szCs w:val="24"/>
                <w:highlight w:val="none"/>
                <w:vertAlign w:val="baseline"/>
                <w:lang w:val="en-US" w:eastAsia="zh-CN"/>
              </w:rPr>
            </w:pPr>
          </w:p>
        </w:tc>
      </w:tr>
      <w:tr w14:paraId="44E9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543AFEC">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2CCFFAEA">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0139638">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B7194D2">
            <w:pPr>
              <w:pStyle w:val="40"/>
              <w:jc w:val="center"/>
              <w:rPr>
                <w:rFonts w:hint="eastAsia" w:ascii="仿宋" w:hAnsi="仿宋" w:eastAsia="仿宋" w:cs="仿宋"/>
                <w:b/>
                <w:sz w:val="24"/>
                <w:szCs w:val="24"/>
                <w:highlight w:val="none"/>
                <w:vertAlign w:val="baseline"/>
                <w:lang w:val="en-US" w:eastAsia="zh-CN"/>
              </w:rPr>
            </w:pPr>
          </w:p>
        </w:tc>
      </w:tr>
      <w:tr w14:paraId="1AE0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058CE246">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w:t>
            </w:r>
          </w:p>
        </w:tc>
        <w:tc>
          <w:tcPr>
            <w:tcW w:w="2490" w:type="dxa"/>
            <w:vAlign w:val="center"/>
          </w:tcPr>
          <w:p w14:paraId="73097B61">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B96EBF9">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0DABE12">
            <w:pPr>
              <w:pStyle w:val="40"/>
              <w:jc w:val="center"/>
              <w:rPr>
                <w:rFonts w:hint="eastAsia" w:ascii="仿宋" w:hAnsi="仿宋" w:eastAsia="仿宋" w:cs="仿宋"/>
                <w:b/>
                <w:sz w:val="24"/>
                <w:szCs w:val="24"/>
                <w:highlight w:val="none"/>
                <w:vertAlign w:val="baseline"/>
                <w:lang w:val="en-US" w:eastAsia="zh-CN"/>
              </w:rPr>
            </w:pPr>
          </w:p>
        </w:tc>
      </w:tr>
    </w:tbl>
    <w:p w14:paraId="16372C40">
      <w:pPr>
        <w:pStyle w:val="5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p>
    <w:p w14:paraId="7C8C5275">
      <w:pPr>
        <w:pStyle w:val="40"/>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w:t>
      </w:r>
    </w:p>
    <w:p w14:paraId="76419E43">
      <w:pPr>
        <w:pStyle w:val="40"/>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1.响应供应商应如实填写获得的认证情况，不得弄虚作假；</w:t>
      </w:r>
    </w:p>
    <w:p w14:paraId="41E11CF7">
      <w:pPr>
        <w:pStyle w:val="40"/>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2.如果响应供应商获得过认证证书，请在上表后附认证证书复印件并加盖公章；</w:t>
      </w:r>
    </w:p>
    <w:p w14:paraId="6A2B9D11">
      <w:pPr>
        <w:pStyle w:val="40"/>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3.如果响应供应商未获得过任何认证，请在上表正文内容第一行填写“无”。</w:t>
      </w:r>
    </w:p>
    <w:p w14:paraId="46D14F7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15C4BCF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AF46C2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6FC5437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525BD36E">
      <w:pPr>
        <w:widowControl w:val="0"/>
        <w:numPr>
          <w:ilvl w:val="0"/>
          <w:numId w:val="0"/>
        </w:numPr>
        <w:jc w:val="both"/>
        <w:rPr>
          <w:rFonts w:hint="default"/>
          <w:lang w:val="en-US" w:eastAsia="zh-CN"/>
        </w:rPr>
      </w:pPr>
    </w:p>
    <w:p w14:paraId="2E0D89AC">
      <w:pPr>
        <w:pStyle w:val="40"/>
        <w:numPr>
          <w:ilvl w:val="0"/>
          <w:numId w:val="0"/>
        </w:numPr>
        <w:ind w:leftChars="200"/>
        <w:jc w:val="center"/>
        <w:rPr>
          <w:rFonts w:hint="eastAsia" w:ascii="仿宋" w:hAnsi="仿宋" w:eastAsia="仿宋" w:cs="仿宋"/>
          <w:b/>
          <w:bCs/>
          <w:kern w:val="2"/>
          <w:sz w:val="30"/>
          <w:szCs w:val="30"/>
          <w:lang w:val="en-US" w:eastAsia="zh-CN" w:bidi="ar-SA"/>
        </w:rPr>
      </w:pPr>
    </w:p>
    <w:p w14:paraId="42640517">
      <w:pPr>
        <w:pStyle w:val="40"/>
        <w:numPr>
          <w:ilvl w:val="0"/>
          <w:numId w:val="0"/>
        </w:numPr>
        <w:ind w:leftChars="200"/>
        <w:jc w:val="center"/>
        <w:rPr>
          <w:rFonts w:hint="eastAsia" w:ascii="仿宋" w:hAnsi="仿宋" w:eastAsia="仿宋" w:cs="仿宋"/>
          <w:b/>
          <w:bCs/>
          <w:kern w:val="2"/>
          <w:sz w:val="30"/>
          <w:szCs w:val="30"/>
          <w:lang w:val="en-US" w:eastAsia="zh-CN" w:bidi="ar-SA"/>
        </w:rPr>
      </w:pPr>
    </w:p>
    <w:p w14:paraId="3033FB72">
      <w:pPr>
        <w:pStyle w:val="40"/>
        <w:numPr>
          <w:ilvl w:val="0"/>
          <w:numId w:val="0"/>
        </w:numPr>
        <w:jc w:val="both"/>
        <w:rPr>
          <w:rFonts w:hint="eastAsia" w:ascii="仿宋" w:hAnsi="仿宋" w:eastAsia="仿宋" w:cs="仿宋"/>
          <w:b/>
          <w:bCs/>
          <w:kern w:val="2"/>
          <w:sz w:val="30"/>
          <w:szCs w:val="30"/>
          <w:lang w:val="en-US" w:eastAsia="zh-CN" w:bidi="ar-SA"/>
        </w:rPr>
      </w:pPr>
    </w:p>
    <w:p w14:paraId="7FDB153C">
      <w:pPr>
        <w:pStyle w:val="40"/>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kern w:val="2"/>
          <w:sz w:val="30"/>
          <w:szCs w:val="30"/>
          <w:lang w:val="en-US" w:eastAsia="zh-CN" w:bidi="ar-SA"/>
        </w:rPr>
        <w:t>3、项目经理资质</w:t>
      </w:r>
      <w:r>
        <w:rPr>
          <w:rFonts w:hint="eastAsia" w:ascii="仿宋" w:hAnsi="仿宋" w:eastAsia="仿宋" w:cs="仿宋"/>
          <w:b/>
          <w:bCs w:val="0"/>
          <w:sz w:val="32"/>
          <w:szCs w:val="32"/>
          <w:highlight w:val="none"/>
          <w:lang w:val="en-US" w:eastAsia="zh-CN"/>
        </w:rPr>
        <w:t>（如有）</w:t>
      </w:r>
    </w:p>
    <w:tbl>
      <w:tblPr>
        <w:tblStyle w:val="28"/>
        <w:tblpPr w:leftFromText="180" w:rightFromText="180" w:vertAnchor="text" w:horzAnchor="page" w:tblpX="2816" w:tblpY="222"/>
        <w:tblOverlap w:val="never"/>
        <w:tblW w:w="6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052"/>
        <w:gridCol w:w="1473"/>
        <w:gridCol w:w="1384"/>
        <w:gridCol w:w="1456"/>
      </w:tblGrid>
      <w:tr w14:paraId="2D01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243F73A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052" w:type="dxa"/>
          </w:tcPr>
          <w:p w14:paraId="64666006">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473" w:type="dxa"/>
          </w:tcPr>
          <w:p w14:paraId="0ECDDC5A">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证书</w:t>
            </w:r>
          </w:p>
        </w:tc>
        <w:tc>
          <w:tcPr>
            <w:tcW w:w="1384" w:type="dxa"/>
          </w:tcPr>
          <w:p w14:paraId="7519E07F">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发证时间</w:t>
            </w:r>
          </w:p>
        </w:tc>
        <w:tc>
          <w:tcPr>
            <w:tcW w:w="1456" w:type="dxa"/>
          </w:tcPr>
          <w:p w14:paraId="0C9B2C7F">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社保证明</w:t>
            </w:r>
          </w:p>
        </w:tc>
      </w:tr>
      <w:tr w14:paraId="4F2B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25BB1C23">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052" w:type="dxa"/>
            <w:vMerge w:val="restart"/>
          </w:tcPr>
          <w:p w14:paraId="04681E8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73" w:type="dxa"/>
          </w:tcPr>
          <w:p w14:paraId="2A19AA6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384" w:type="dxa"/>
          </w:tcPr>
          <w:p w14:paraId="79454AE5">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636B43B5">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3B4B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66327FE4">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052" w:type="dxa"/>
            <w:vMerge w:val="continue"/>
          </w:tcPr>
          <w:p w14:paraId="3088DF46">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73" w:type="dxa"/>
          </w:tcPr>
          <w:p w14:paraId="7E7B333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384" w:type="dxa"/>
          </w:tcPr>
          <w:p w14:paraId="204E7C0A">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3B7F780D">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2755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28A0976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052" w:type="dxa"/>
            <w:vMerge w:val="continue"/>
          </w:tcPr>
          <w:p w14:paraId="37FEEF09">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73" w:type="dxa"/>
          </w:tcPr>
          <w:p w14:paraId="137B9679">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384" w:type="dxa"/>
          </w:tcPr>
          <w:p w14:paraId="126D157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5895A316">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4F34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61E98201">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052" w:type="dxa"/>
            <w:vMerge w:val="continue"/>
          </w:tcPr>
          <w:p w14:paraId="238D821D">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73" w:type="dxa"/>
          </w:tcPr>
          <w:p w14:paraId="54363994">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384" w:type="dxa"/>
          </w:tcPr>
          <w:p w14:paraId="0134B345">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0E9DD3F7">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3B20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480239FB">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052" w:type="dxa"/>
            <w:vMerge w:val="continue"/>
          </w:tcPr>
          <w:p w14:paraId="74A54BA0">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73" w:type="dxa"/>
          </w:tcPr>
          <w:p w14:paraId="5F590659">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384" w:type="dxa"/>
          </w:tcPr>
          <w:p w14:paraId="0BDD6920">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190C126">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r>
    </w:tbl>
    <w:p w14:paraId="4F27C899">
      <w:pPr>
        <w:pStyle w:val="40"/>
        <w:widowControl w:val="0"/>
        <w:numPr>
          <w:ilvl w:val="0"/>
          <w:numId w:val="0"/>
        </w:numPr>
        <w:jc w:val="center"/>
        <w:rPr>
          <w:rFonts w:hint="eastAsia" w:ascii="仿宋" w:hAnsi="仿宋" w:eastAsia="仿宋" w:cs="仿宋"/>
          <w:b/>
          <w:bCs w:val="0"/>
          <w:sz w:val="32"/>
          <w:szCs w:val="32"/>
          <w:highlight w:val="none"/>
          <w:lang w:val="en-US" w:eastAsia="zh-CN"/>
        </w:rPr>
      </w:pPr>
    </w:p>
    <w:p w14:paraId="1A0D7256">
      <w:pPr>
        <w:pStyle w:val="40"/>
        <w:widowControl w:val="0"/>
        <w:numPr>
          <w:ilvl w:val="0"/>
          <w:numId w:val="0"/>
        </w:numPr>
        <w:jc w:val="center"/>
        <w:rPr>
          <w:rFonts w:hint="eastAsia" w:ascii="仿宋" w:hAnsi="仿宋" w:eastAsia="仿宋" w:cs="仿宋"/>
          <w:b/>
          <w:bCs w:val="0"/>
          <w:sz w:val="32"/>
          <w:szCs w:val="32"/>
          <w:highlight w:val="none"/>
          <w:lang w:val="en-US" w:eastAsia="zh-CN"/>
        </w:rPr>
      </w:pPr>
    </w:p>
    <w:p w14:paraId="276F8976">
      <w:pPr>
        <w:pStyle w:val="40"/>
        <w:widowControl w:val="0"/>
        <w:numPr>
          <w:ilvl w:val="0"/>
          <w:numId w:val="0"/>
        </w:numPr>
        <w:jc w:val="center"/>
        <w:rPr>
          <w:rFonts w:hint="eastAsia" w:ascii="仿宋" w:hAnsi="仿宋" w:eastAsia="仿宋" w:cs="仿宋"/>
          <w:b/>
          <w:bCs w:val="0"/>
          <w:sz w:val="32"/>
          <w:szCs w:val="32"/>
          <w:highlight w:val="none"/>
          <w:lang w:val="en-US" w:eastAsia="zh-CN"/>
        </w:rPr>
      </w:pPr>
    </w:p>
    <w:p w14:paraId="1E036C91">
      <w:pPr>
        <w:jc w:val="both"/>
        <w:rPr>
          <w:rFonts w:hint="eastAsia" w:ascii="仿宋" w:hAnsi="仿宋" w:eastAsia="仿宋" w:cs="仿宋"/>
          <w:kern w:val="2"/>
          <w:sz w:val="22"/>
          <w:szCs w:val="22"/>
          <w:highlight w:val="none"/>
          <w:lang w:val="en-US" w:eastAsia="zh-CN" w:bidi="ar-SA"/>
        </w:rPr>
      </w:pPr>
    </w:p>
    <w:p w14:paraId="1B019DD2">
      <w:pPr>
        <w:jc w:val="both"/>
        <w:rPr>
          <w:rFonts w:hint="eastAsia" w:ascii="仿宋" w:hAnsi="仿宋" w:eastAsia="仿宋" w:cs="仿宋"/>
          <w:kern w:val="2"/>
          <w:sz w:val="22"/>
          <w:szCs w:val="22"/>
          <w:highlight w:val="none"/>
          <w:lang w:val="en-US" w:eastAsia="zh-CN" w:bidi="ar-SA"/>
        </w:rPr>
      </w:pPr>
    </w:p>
    <w:p w14:paraId="581F218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w:t>
      </w:r>
    </w:p>
    <w:p w14:paraId="6690D74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1.响应供应商须如实填写。在填写表格时，如有不适合响应供应商的实际情况，可根据本表格格式自行划表填写。</w:t>
      </w:r>
    </w:p>
    <w:p w14:paraId="3CDD3167">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w:t>
      </w:r>
      <w:r>
        <w:rPr>
          <w:rFonts w:hint="eastAsia" w:ascii="仿宋" w:hAnsi="仿宋" w:eastAsia="仿宋" w:cs="仿宋"/>
          <w:color w:val="auto"/>
          <w:kern w:val="2"/>
          <w:sz w:val="21"/>
          <w:szCs w:val="21"/>
          <w:highlight w:val="none"/>
          <w:lang w:val="en-US" w:eastAsia="zh-CN" w:bidi="ar"/>
        </w:rPr>
        <w:t>响应供应商需提供人员名单、有效证书复印件及社保参保证明，从业经验以社保参保证明为准</w:t>
      </w:r>
      <w:r>
        <w:rPr>
          <w:rFonts w:hint="eastAsia" w:ascii="仿宋" w:hAnsi="仿宋" w:eastAsia="仿宋" w:cs="仿宋"/>
          <w:kern w:val="2"/>
          <w:sz w:val="21"/>
          <w:szCs w:val="21"/>
          <w:highlight w:val="none"/>
          <w:lang w:val="en-US" w:eastAsia="zh-CN" w:bidi="ar-SA"/>
        </w:rPr>
        <w:t>，缺一不可。</w:t>
      </w:r>
    </w:p>
    <w:p w14:paraId="792DD565">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3.未提供、提供证明材料不清晰或不齐全的不得分。</w:t>
      </w:r>
    </w:p>
    <w:p w14:paraId="14B9B37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 </w:t>
      </w:r>
      <w:r>
        <w:rPr>
          <w:rFonts w:hint="eastAsia" w:ascii="仿宋" w:hAnsi="仿宋" w:eastAsia="仿宋" w:cs="仿宋"/>
          <w:color w:val="auto"/>
          <w:kern w:val="2"/>
          <w:sz w:val="21"/>
          <w:szCs w:val="21"/>
          <w:highlight w:val="none"/>
          <w:lang w:val="en-US" w:eastAsia="zh-CN" w:bidi="ar-SA"/>
        </w:rPr>
        <w:t xml:space="preserve">      </w:t>
      </w:r>
    </w:p>
    <w:p w14:paraId="0F0E90A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10F9D0A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C46429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27BAC0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2F57EF1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61479A9E">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20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kern w:val="2"/>
          <w:sz w:val="32"/>
          <w:szCs w:val="32"/>
          <w:highlight w:val="none"/>
          <w:lang w:val="en-US" w:eastAsia="zh-CN" w:bidi="ar-SA"/>
        </w:rPr>
        <w:t>4</w:t>
      </w:r>
      <w:r>
        <w:rPr>
          <w:rFonts w:hint="eastAsia" w:ascii="仿宋" w:hAnsi="仿宋" w:eastAsia="仿宋" w:cs="仿宋"/>
          <w:b/>
          <w:bCs/>
          <w:kern w:val="2"/>
          <w:sz w:val="30"/>
          <w:szCs w:val="30"/>
          <w:lang w:val="en-US" w:eastAsia="zh-CN" w:bidi="ar-SA"/>
        </w:rPr>
        <w:t>、项目团队人员</w:t>
      </w:r>
      <w:r>
        <w:rPr>
          <w:rFonts w:hint="eastAsia" w:ascii="仿宋" w:hAnsi="仿宋" w:eastAsia="仿宋" w:cs="仿宋"/>
          <w:b/>
          <w:bCs w:val="0"/>
          <w:sz w:val="32"/>
          <w:szCs w:val="32"/>
          <w:highlight w:val="none"/>
          <w:lang w:val="en-US" w:eastAsia="zh-CN"/>
        </w:rPr>
        <w:t>（如有）</w:t>
      </w:r>
    </w:p>
    <w:p w14:paraId="56C2BCB8">
      <w:pPr>
        <w:pStyle w:val="40"/>
        <w:ind w:left="0" w:leftChars="0" w:firstLine="420" w:firstLineChars="200"/>
        <w:jc w:val="both"/>
        <w:rPr>
          <w:rFonts w:hint="eastAsia" w:ascii="仿宋" w:hAnsi="仿宋" w:eastAsia="仿宋" w:cs="仿宋"/>
          <w:kern w:val="2"/>
          <w:sz w:val="21"/>
          <w:szCs w:val="21"/>
          <w:highlight w:val="none"/>
          <w:lang w:val="en-US" w:eastAsia="zh-CN" w:bidi="ar-SA"/>
        </w:rPr>
      </w:pPr>
    </w:p>
    <w:tbl>
      <w:tblPr>
        <w:tblStyle w:val="28"/>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873"/>
        <w:gridCol w:w="2032"/>
        <w:gridCol w:w="1580"/>
        <w:gridCol w:w="1456"/>
        <w:gridCol w:w="1456"/>
      </w:tblGrid>
      <w:tr w14:paraId="45DB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560E27BF">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73" w:type="dxa"/>
          </w:tcPr>
          <w:p w14:paraId="559EE7E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2032" w:type="dxa"/>
          </w:tcPr>
          <w:p w14:paraId="2D0B3F0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人员类型</w:t>
            </w:r>
          </w:p>
        </w:tc>
        <w:tc>
          <w:tcPr>
            <w:tcW w:w="1580" w:type="dxa"/>
          </w:tcPr>
          <w:p w14:paraId="16E237F5">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证书</w:t>
            </w:r>
          </w:p>
        </w:tc>
        <w:tc>
          <w:tcPr>
            <w:tcW w:w="1456" w:type="dxa"/>
          </w:tcPr>
          <w:p w14:paraId="00F68DCE">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发证时间</w:t>
            </w:r>
          </w:p>
        </w:tc>
        <w:tc>
          <w:tcPr>
            <w:tcW w:w="1456" w:type="dxa"/>
          </w:tcPr>
          <w:p w14:paraId="6311B451">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社保证明</w:t>
            </w:r>
          </w:p>
        </w:tc>
      </w:tr>
      <w:tr w14:paraId="02F6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0AE46DB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549B2A25">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42CA4524">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p>
        </w:tc>
        <w:tc>
          <w:tcPr>
            <w:tcW w:w="1580" w:type="dxa"/>
          </w:tcPr>
          <w:p w14:paraId="4BA1008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1E184672">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344771B9">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7777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22A1B68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3D91BB0C">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0DD2943B">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p>
        </w:tc>
        <w:tc>
          <w:tcPr>
            <w:tcW w:w="1580" w:type="dxa"/>
          </w:tcPr>
          <w:p w14:paraId="1AA0B164">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157427F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7A79C21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1549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12D8561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1DFF1B2B">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190EA363">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p>
        </w:tc>
        <w:tc>
          <w:tcPr>
            <w:tcW w:w="1580" w:type="dxa"/>
          </w:tcPr>
          <w:p w14:paraId="046F25FB">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6F39686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0C188BF4">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296B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3C45FCA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4FA29E6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54B51F86">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p>
        </w:tc>
        <w:tc>
          <w:tcPr>
            <w:tcW w:w="1580" w:type="dxa"/>
          </w:tcPr>
          <w:p w14:paraId="1B5725CF">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528CFCCF">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2541DB6D">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7F64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17CC4BD0">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873" w:type="dxa"/>
          </w:tcPr>
          <w:p w14:paraId="1088BC3B">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2032" w:type="dxa"/>
          </w:tcPr>
          <w:p w14:paraId="32708829">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lang w:eastAsia="zh-CN"/>
              </w:rPr>
            </w:pPr>
          </w:p>
        </w:tc>
        <w:tc>
          <w:tcPr>
            <w:tcW w:w="1580" w:type="dxa"/>
          </w:tcPr>
          <w:p w14:paraId="7057A8DE">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7213829E">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B2262C0">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r>
    </w:tbl>
    <w:p w14:paraId="05A36926">
      <w:pPr>
        <w:widowControl/>
        <w:jc w:val="left"/>
        <w:textAlignment w:val="center"/>
        <w:rPr>
          <w:rFonts w:hint="eastAsia" w:ascii="仿宋" w:hAnsi="仿宋" w:eastAsia="仿宋" w:cs="仿宋"/>
          <w:sz w:val="24"/>
          <w:lang w:val="en-US" w:eastAsia="zh-CN"/>
        </w:rPr>
      </w:pPr>
    </w:p>
    <w:p w14:paraId="5B711FF7">
      <w:pPr>
        <w:pStyle w:val="8"/>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w:t>
      </w:r>
    </w:p>
    <w:p w14:paraId="1367AB8C">
      <w:pPr>
        <w:pStyle w:val="8"/>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1.响应供应商需提供人员名单、有效证书复印件及自2024年1月以来任意一个月响应供应商为上述人员缴纳的社保证明。</w:t>
      </w:r>
    </w:p>
    <w:p w14:paraId="41E6A1E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仿宋"/>
          <w:sz w:val="21"/>
          <w:szCs w:val="21"/>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同一人持多种证件</w:t>
      </w:r>
      <w:r>
        <w:rPr>
          <w:rFonts w:hint="eastAsia" w:ascii="仿宋" w:hAnsi="仿宋" w:eastAsia="仿宋" w:cs="仿宋"/>
          <w:color w:val="auto"/>
          <w:sz w:val="21"/>
          <w:szCs w:val="21"/>
          <w:highlight w:val="none"/>
          <w:lang w:val="en-US" w:eastAsia="zh-CN"/>
        </w:rPr>
        <w:t>可重复</w:t>
      </w:r>
      <w:r>
        <w:rPr>
          <w:rFonts w:hint="eastAsia" w:ascii="仿宋" w:hAnsi="仿宋" w:eastAsia="仿宋" w:cs="仿宋"/>
          <w:color w:val="auto"/>
          <w:sz w:val="21"/>
          <w:szCs w:val="21"/>
          <w:highlight w:val="none"/>
        </w:rPr>
        <w:t>计算</w:t>
      </w:r>
      <w:r>
        <w:rPr>
          <w:rFonts w:hint="eastAsia" w:ascii="仿宋" w:hAnsi="仿宋" w:eastAsia="仿宋" w:cs="仿宋"/>
          <w:color w:val="auto"/>
          <w:sz w:val="21"/>
          <w:szCs w:val="21"/>
          <w:highlight w:val="none"/>
          <w:lang w:eastAsia="zh-CN"/>
        </w:rPr>
        <w:t>。</w:t>
      </w:r>
    </w:p>
    <w:p w14:paraId="45FD0F46">
      <w:pPr>
        <w:pStyle w:val="40"/>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3.未按照要求提供或提供证明材料不清晰、不齐全，不得分。</w:t>
      </w:r>
    </w:p>
    <w:p w14:paraId="4AC69D7B">
      <w:pPr>
        <w:pStyle w:val="40"/>
        <w:ind w:left="0" w:leftChars="0" w:firstLine="420" w:firstLineChars="200"/>
        <w:jc w:val="both"/>
        <w:rPr>
          <w:rFonts w:hint="eastAsia" w:ascii="仿宋" w:hAnsi="仿宋" w:eastAsia="仿宋" w:cs="仿宋"/>
          <w:kern w:val="2"/>
          <w:sz w:val="21"/>
          <w:szCs w:val="21"/>
          <w:highlight w:val="none"/>
          <w:lang w:val="en-US" w:eastAsia="zh-CN" w:bidi="ar-SA"/>
        </w:rPr>
      </w:pPr>
    </w:p>
    <w:p w14:paraId="0A37F58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3E737B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E29E7C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4D77C9D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534729C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14:paraId="54BB051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14:paraId="4313F639">
      <w:pPr>
        <w:pStyle w:val="36"/>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响应供应商应根据《技术评审自查表》的各项内容填写此表，并提供相应的证明资料及填写页码，如未提供，评审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有权认为不具备或不符合，并影响响应供应商的得分。</w:t>
      </w:r>
    </w:p>
    <w:tbl>
      <w:tblPr>
        <w:tblStyle w:val="28"/>
        <w:tblpPr w:leftFromText="180" w:rightFromText="180" w:vertAnchor="text" w:horzAnchor="page" w:tblpX="1119" w:tblpY="48"/>
        <w:tblOverlap w:val="never"/>
        <w:tblW w:w="973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426"/>
        <w:gridCol w:w="1476"/>
        <w:gridCol w:w="2196"/>
      </w:tblGrid>
      <w:tr w14:paraId="2F848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793D86AD">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5426" w:type="dxa"/>
            <w:vAlign w:val="top"/>
          </w:tcPr>
          <w:p w14:paraId="7A80B54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评审细则</w:t>
            </w:r>
          </w:p>
        </w:tc>
        <w:tc>
          <w:tcPr>
            <w:tcW w:w="1476" w:type="dxa"/>
            <w:vAlign w:val="top"/>
          </w:tcPr>
          <w:p w14:paraId="693D10A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提供情况</w:t>
            </w:r>
          </w:p>
        </w:tc>
        <w:tc>
          <w:tcPr>
            <w:tcW w:w="2196" w:type="dxa"/>
            <w:vAlign w:val="top"/>
          </w:tcPr>
          <w:p w14:paraId="50B5713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证明资料（如有）</w:t>
            </w:r>
          </w:p>
        </w:tc>
      </w:tr>
      <w:tr w14:paraId="166AD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Align w:val="top"/>
          </w:tcPr>
          <w:p w14:paraId="6195C2D2">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426" w:type="dxa"/>
            <w:vAlign w:val="top"/>
          </w:tcPr>
          <w:p w14:paraId="16EF666F">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针对本项目制定的项目方案进行评分，方案至少包含①流程步骤、②测评方法、③测评工具、④保密措施、⑤项目管理制度、⑥风险防范措施内容，</w:t>
            </w:r>
          </w:p>
          <w:p w14:paraId="4C8A5661">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（1）项目</w:t>
            </w:r>
            <w:r>
              <w:rPr>
                <w:rFonts w:hint="eastAsia" w:ascii="仿宋" w:hAnsi="仿宋" w:eastAsia="仿宋" w:cs="仿宋"/>
                <w:sz w:val="24"/>
                <w:szCs w:val="24"/>
              </w:rPr>
              <w:t>方案详细具体，合理得当，切实可行，优于采购需求的，得</w:t>
            </w:r>
            <w:r>
              <w:rPr>
                <w:rFonts w:hint="eastAsia" w:ascii="仿宋" w:hAnsi="仿宋" w:eastAsia="仿宋" w:cs="仿宋"/>
                <w:b/>
                <w:bCs/>
                <w:sz w:val="24"/>
                <w:szCs w:val="24"/>
              </w:rPr>
              <w:t>10</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226FC520">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（2）项目</w:t>
            </w:r>
            <w:r>
              <w:rPr>
                <w:rFonts w:hint="eastAsia" w:ascii="仿宋" w:hAnsi="仿宋" w:eastAsia="仿宋" w:cs="仿宋"/>
                <w:sz w:val="24"/>
                <w:szCs w:val="24"/>
              </w:rPr>
              <w:t>方案基本具体，基本合理，基本可行， 完全满足采购需求的，得</w:t>
            </w:r>
            <w:r>
              <w:rPr>
                <w:rFonts w:hint="eastAsia" w:ascii="仿宋" w:hAnsi="仿宋" w:eastAsia="仿宋" w:cs="仿宋"/>
                <w:b/>
                <w:bCs/>
                <w:sz w:val="24"/>
                <w:szCs w:val="24"/>
              </w:rPr>
              <w:t>7</w:t>
            </w:r>
            <w:r>
              <w:rPr>
                <w:rFonts w:hint="eastAsia" w:ascii="仿宋" w:hAnsi="仿宋" w:eastAsia="仿宋" w:cs="仿宋"/>
                <w:sz w:val="24"/>
                <w:szCs w:val="24"/>
              </w:rPr>
              <w:t>分；</w:t>
            </w:r>
          </w:p>
          <w:p w14:paraId="2B4D564B">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（3）项目</w:t>
            </w:r>
            <w:r>
              <w:rPr>
                <w:rFonts w:hint="eastAsia" w:ascii="仿宋" w:hAnsi="仿宋" w:eastAsia="仿宋" w:cs="仿宋"/>
                <w:sz w:val="24"/>
                <w:szCs w:val="24"/>
              </w:rPr>
              <w:t>方案简单，不合理</w:t>
            </w:r>
            <w:r>
              <w:rPr>
                <w:rFonts w:hint="eastAsia" w:ascii="仿宋" w:hAnsi="仿宋" w:eastAsia="仿宋" w:cs="仿宋"/>
                <w:sz w:val="24"/>
                <w:szCs w:val="24"/>
                <w:lang w:eastAsia="zh-CN"/>
              </w:rPr>
              <w:t>，</w:t>
            </w:r>
            <w:r>
              <w:rPr>
                <w:rFonts w:hint="eastAsia" w:ascii="仿宋" w:hAnsi="仿宋" w:eastAsia="仿宋" w:cs="仿宋"/>
                <w:sz w:val="24"/>
                <w:szCs w:val="24"/>
              </w:rPr>
              <w:t>可行性较低，部分满足采购需求的，得</w:t>
            </w:r>
            <w:r>
              <w:rPr>
                <w:rFonts w:hint="eastAsia" w:ascii="仿宋" w:hAnsi="仿宋" w:eastAsia="仿宋" w:cs="仿宋"/>
                <w:b/>
                <w:bCs/>
                <w:sz w:val="24"/>
                <w:szCs w:val="24"/>
              </w:rPr>
              <w:t>4</w:t>
            </w:r>
            <w:r>
              <w:rPr>
                <w:rFonts w:hint="eastAsia" w:ascii="仿宋" w:hAnsi="仿宋" w:eastAsia="仿宋" w:cs="仿宋"/>
                <w:sz w:val="24"/>
                <w:szCs w:val="24"/>
              </w:rPr>
              <w:t xml:space="preserve">分； </w:t>
            </w:r>
          </w:p>
          <w:p w14:paraId="30A69E0F">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未</w:t>
            </w:r>
            <w:r>
              <w:rPr>
                <w:rFonts w:hint="eastAsia" w:ascii="仿宋" w:hAnsi="仿宋" w:eastAsia="仿宋" w:cs="仿宋"/>
                <w:sz w:val="24"/>
                <w:szCs w:val="24"/>
                <w:lang w:val="en-US" w:eastAsia="zh-CN"/>
              </w:rPr>
              <w:t>提供</w:t>
            </w:r>
            <w:r>
              <w:rPr>
                <w:rFonts w:hint="eastAsia" w:ascii="仿宋" w:hAnsi="仿宋" w:eastAsia="仿宋" w:cs="仿宋"/>
                <w:sz w:val="24"/>
                <w:szCs w:val="24"/>
              </w:rPr>
              <w:t>或不</w:t>
            </w:r>
            <w:r>
              <w:rPr>
                <w:rFonts w:hint="eastAsia" w:ascii="仿宋" w:hAnsi="仿宋" w:eastAsia="仿宋" w:cs="仿宋"/>
                <w:sz w:val="24"/>
                <w:szCs w:val="24"/>
                <w:lang w:val="en-US" w:eastAsia="zh-CN"/>
              </w:rPr>
              <w:t>能</w:t>
            </w:r>
            <w:r>
              <w:rPr>
                <w:rFonts w:hint="eastAsia" w:ascii="仿宋" w:hAnsi="仿宋" w:eastAsia="仿宋" w:cs="仿宋"/>
                <w:sz w:val="24"/>
                <w:szCs w:val="24"/>
              </w:rPr>
              <w:t>满足采购需求</w:t>
            </w:r>
            <w:r>
              <w:rPr>
                <w:rFonts w:hint="eastAsia" w:ascii="仿宋" w:hAnsi="仿宋" w:eastAsia="仿宋" w:cs="仿宋"/>
                <w:sz w:val="24"/>
                <w:szCs w:val="24"/>
                <w:lang w:val="en-US" w:eastAsia="zh-CN"/>
              </w:rPr>
              <w:t>的</w:t>
            </w:r>
            <w:r>
              <w:rPr>
                <w:rFonts w:hint="eastAsia" w:ascii="仿宋" w:hAnsi="仿宋" w:eastAsia="仿宋" w:cs="仿宋"/>
                <w:sz w:val="24"/>
                <w:szCs w:val="24"/>
              </w:rPr>
              <w:t>，不得分。</w:t>
            </w:r>
          </w:p>
        </w:tc>
        <w:tc>
          <w:tcPr>
            <w:tcW w:w="1476" w:type="dxa"/>
            <w:vAlign w:val="top"/>
          </w:tcPr>
          <w:p w14:paraId="3156DA97">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□有  □无</w:t>
            </w:r>
          </w:p>
        </w:tc>
        <w:tc>
          <w:tcPr>
            <w:tcW w:w="2196" w:type="dxa"/>
            <w:vAlign w:val="top"/>
          </w:tcPr>
          <w:p w14:paraId="78494D1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见响应文件（  ）页</w:t>
            </w:r>
          </w:p>
        </w:tc>
      </w:tr>
      <w:tr w14:paraId="6510D5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14:paraId="5382F0CF">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5426" w:type="dxa"/>
            <w:vAlign w:val="top"/>
          </w:tcPr>
          <w:p w14:paraId="38A51DAC">
            <w:pPr>
              <w:pStyle w:val="9"/>
              <w:keepNext w:val="0"/>
              <w:keepLines w:val="0"/>
              <w:pageBreakBefore w:val="0"/>
              <w:kinsoku/>
              <w:wordWrap/>
              <w:overflowPunct/>
              <w:topLinePunct w:val="0"/>
              <w:bidi w:val="0"/>
              <w:spacing w:line="340" w:lineRule="exact"/>
              <w:textAlignment w:val="auto"/>
              <w:rPr>
                <w:rFonts w:hint="eastAsia" w:ascii="仿宋" w:hAnsi="仿宋" w:eastAsia="仿宋" w:cs="仿宋"/>
                <w:sz w:val="28"/>
                <w:szCs w:val="28"/>
              </w:rPr>
            </w:pPr>
            <w:r>
              <w:rPr>
                <w:rFonts w:hint="eastAsia" w:ascii="仿宋" w:hAnsi="仿宋" w:eastAsia="仿宋" w:cs="仿宋"/>
                <w:sz w:val="24"/>
              </w:rPr>
              <w:t>根据</w:t>
            </w:r>
            <w:r>
              <w:rPr>
                <w:rFonts w:hint="eastAsia" w:ascii="仿宋" w:hAnsi="仿宋" w:eastAsia="仿宋" w:cs="仿宋"/>
                <w:sz w:val="24"/>
                <w:lang w:val="en-US" w:eastAsia="zh-CN"/>
              </w:rPr>
              <w:t>响应供应商</w:t>
            </w:r>
            <w:r>
              <w:rPr>
                <w:rFonts w:hint="eastAsia" w:ascii="仿宋" w:hAnsi="仿宋" w:eastAsia="仿宋" w:cs="仿宋"/>
                <w:sz w:val="24"/>
              </w:rPr>
              <w:t>提供的项目实施计划进度控制进行评分：</w:t>
            </w:r>
          </w:p>
          <w:p w14:paraId="071CB001">
            <w:pPr>
              <w:pStyle w:val="45"/>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r>
              <w:rPr>
                <w:rFonts w:hint="eastAsia" w:ascii="仿宋" w:hAnsi="仿宋" w:eastAsia="仿宋" w:cs="仿宋"/>
                <w:color w:val="000000"/>
                <w:kern w:val="0"/>
                <w:sz w:val="24"/>
                <w:szCs w:val="24"/>
                <w:lang w:val="en-US" w:eastAsia="zh-CN" w:bidi="ar-SA"/>
              </w:rPr>
              <w:t>实施计划进度控制</w:t>
            </w:r>
            <w:r>
              <w:rPr>
                <w:rFonts w:hint="eastAsia" w:ascii="仿宋" w:hAnsi="仿宋" w:eastAsia="仿宋" w:cs="仿宋"/>
                <w:kern w:val="2"/>
                <w:sz w:val="24"/>
                <w:szCs w:val="24"/>
                <w:lang w:val="en-US" w:eastAsia="zh-CN" w:bidi="ar-SA"/>
              </w:rPr>
              <w:t>编制合理、可行，优于采购需求的，得</w:t>
            </w:r>
            <w:r>
              <w:rPr>
                <w:rFonts w:hint="eastAsia" w:ascii="仿宋" w:hAnsi="仿宋" w:eastAsia="仿宋" w:cs="仿宋"/>
                <w:b/>
                <w:bCs/>
                <w:kern w:val="2"/>
                <w:sz w:val="24"/>
                <w:szCs w:val="24"/>
                <w:lang w:val="en-US" w:eastAsia="zh-CN" w:bidi="ar-SA"/>
              </w:rPr>
              <w:t>5</w:t>
            </w:r>
            <w:r>
              <w:rPr>
                <w:rFonts w:hint="eastAsia" w:ascii="仿宋" w:hAnsi="仿宋" w:eastAsia="仿宋" w:cs="仿宋"/>
                <w:kern w:val="2"/>
                <w:sz w:val="24"/>
                <w:szCs w:val="24"/>
                <w:lang w:val="en-US" w:eastAsia="zh-CN" w:bidi="ar-SA"/>
              </w:rPr>
              <w:t xml:space="preserve">分； </w:t>
            </w:r>
          </w:p>
          <w:p w14:paraId="10CDD61F">
            <w:pPr>
              <w:pStyle w:val="45"/>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r>
              <w:rPr>
                <w:rFonts w:hint="eastAsia" w:ascii="仿宋" w:hAnsi="仿宋" w:eastAsia="仿宋" w:cs="仿宋"/>
                <w:color w:val="000000"/>
                <w:kern w:val="0"/>
                <w:sz w:val="24"/>
                <w:szCs w:val="24"/>
                <w:lang w:val="en-US" w:eastAsia="zh-CN" w:bidi="ar-SA"/>
              </w:rPr>
              <w:t>实施计划进度控制</w:t>
            </w:r>
            <w:r>
              <w:rPr>
                <w:rFonts w:hint="eastAsia" w:ascii="仿宋" w:hAnsi="仿宋" w:eastAsia="仿宋" w:cs="仿宋"/>
                <w:kern w:val="2"/>
                <w:sz w:val="24"/>
                <w:szCs w:val="24"/>
                <w:lang w:val="en-US" w:eastAsia="zh-CN" w:bidi="ar-SA"/>
              </w:rPr>
              <w:t>编制比较合理、可行，能完全满足采购需求的，得</w:t>
            </w:r>
            <w:r>
              <w:rPr>
                <w:rFonts w:hint="eastAsia" w:ascii="仿宋" w:hAnsi="仿宋" w:eastAsia="仿宋" w:cs="仿宋"/>
                <w:b/>
                <w:bCs/>
                <w:kern w:val="2"/>
                <w:sz w:val="24"/>
                <w:szCs w:val="24"/>
                <w:lang w:val="en-US" w:eastAsia="zh-CN" w:bidi="ar-SA"/>
              </w:rPr>
              <w:t>3</w:t>
            </w:r>
            <w:r>
              <w:rPr>
                <w:rFonts w:hint="eastAsia" w:ascii="仿宋" w:hAnsi="仿宋" w:eastAsia="仿宋" w:cs="仿宋"/>
                <w:kern w:val="2"/>
                <w:sz w:val="24"/>
                <w:szCs w:val="24"/>
                <w:lang w:val="en-US" w:eastAsia="zh-CN" w:bidi="ar-SA"/>
              </w:rPr>
              <w:t>分；</w:t>
            </w:r>
          </w:p>
          <w:p w14:paraId="3C4D9EEE">
            <w:pPr>
              <w:pStyle w:val="9"/>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r>
              <w:rPr>
                <w:rFonts w:hint="eastAsia" w:ascii="仿宋" w:hAnsi="仿宋" w:eastAsia="仿宋" w:cs="仿宋"/>
                <w:color w:val="000000"/>
                <w:kern w:val="0"/>
                <w:sz w:val="24"/>
                <w:szCs w:val="24"/>
                <w:lang w:val="en-US" w:eastAsia="zh-CN" w:bidi="ar-SA"/>
              </w:rPr>
              <w:t>实施计划进度控制</w:t>
            </w:r>
            <w:r>
              <w:rPr>
                <w:rFonts w:hint="eastAsia" w:ascii="仿宋" w:hAnsi="仿宋" w:eastAsia="仿宋" w:cs="仿宋"/>
                <w:kern w:val="2"/>
                <w:sz w:val="24"/>
                <w:szCs w:val="24"/>
                <w:lang w:val="en-US" w:eastAsia="zh-CN" w:bidi="ar-SA"/>
              </w:rPr>
              <w:t>编制基本合理，能部分满足采购需求的，得</w:t>
            </w:r>
            <w:r>
              <w:rPr>
                <w:rFonts w:hint="eastAsia" w:ascii="仿宋" w:hAnsi="仿宋" w:eastAsia="仿宋" w:cs="仿宋"/>
                <w:b/>
                <w:bCs/>
                <w:kern w:val="2"/>
                <w:sz w:val="24"/>
                <w:szCs w:val="24"/>
                <w:lang w:val="en-US" w:eastAsia="zh-CN" w:bidi="ar-SA"/>
              </w:rPr>
              <w:t>1</w:t>
            </w:r>
            <w:r>
              <w:rPr>
                <w:rFonts w:hint="eastAsia" w:ascii="仿宋" w:hAnsi="仿宋" w:eastAsia="仿宋" w:cs="仿宋"/>
                <w:kern w:val="2"/>
                <w:sz w:val="24"/>
                <w:szCs w:val="24"/>
                <w:lang w:val="en-US" w:eastAsia="zh-CN" w:bidi="ar-SA"/>
              </w:rPr>
              <w:t xml:space="preserve">分； </w:t>
            </w:r>
          </w:p>
          <w:p w14:paraId="3A7F19DC">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kern w:val="2"/>
                <w:sz w:val="24"/>
                <w:szCs w:val="24"/>
                <w:lang w:val="en-US" w:eastAsia="zh-CN" w:bidi="ar-SA"/>
              </w:rPr>
              <w:t>（4）未提供或不能满足采购需求的，不得分。</w:t>
            </w:r>
          </w:p>
        </w:tc>
        <w:tc>
          <w:tcPr>
            <w:tcW w:w="1476" w:type="dxa"/>
            <w:vAlign w:val="top"/>
          </w:tcPr>
          <w:p w14:paraId="1FD21971">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□有  □无</w:t>
            </w:r>
          </w:p>
        </w:tc>
        <w:tc>
          <w:tcPr>
            <w:tcW w:w="2196" w:type="dxa"/>
            <w:vAlign w:val="top"/>
          </w:tcPr>
          <w:p w14:paraId="6D6B82A7">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见响应文件（  ）页</w:t>
            </w:r>
          </w:p>
        </w:tc>
      </w:tr>
      <w:tr w14:paraId="3BD8C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trPr>
        <w:tc>
          <w:tcPr>
            <w:tcW w:w="639" w:type="dxa"/>
            <w:vAlign w:val="top"/>
          </w:tcPr>
          <w:p w14:paraId="3A719889">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5426" w:type="dxa"/>
            <w:vAlign w:val="top"/>
          </w:tcPr>
          <w:p w14:paraId="764E1C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lang w:val="en-US" w:eastAsia="zh-CN"/>
              </w:rPr>
              <w:t>响应供应商</w:t>
            </w:r>
            <w:r>
              <w:rPr>
                <w:rFonts w:hint="eastAsia" w:ascii="仿宋" w:hAnsi="仿宋" w:eastAsia="仿宋" w:cs="仿宋"/>
                <w:sz w:val="24"/>
              </w:rPr>
              <w:t>安全漏洞发现能力</w:t>
            </w:r>
            <w:r>
              <w:rPr>
                <w:rFonts w:hint="eastAsia" w:ascii="仿宋" w:hAnsi="仿宋" w:eastAsia="仿宋" w:cs="仿宋"/>
                <w:sz w:val="24"/>
                <w:lang w:val="en-US" w:eastAsia="zh-CN"/>
              </w:rPr>
              <w:t>进行评分</w:t>
            </w:r>
            <w:r>
              <w:rPr>
                <w:rFonts w:hint="eastAsia" w:ascii="仿宋" w:hAnsi="仿宋" w:eastAsia="仿宋" w:cs="仿宋"/>
                <w:sz w:val="24"/>
              </w:rPr>
              <w:t xml:space="preserve">： </w:t>
            </w:r>
          </w:p>
          <w:p w14:paraId="5884B81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有国家信息安全漏洞库技术支撑单位等级证书，得</w:t>
            </w:r>
            <w:r>
              <w:rPr>
                <w:rFonts w:ascii="仿宋" w:hAnsi="仿宋" w:eastAsia="仿宋" w:cs="仿宋"/>
                <w:b/>
                <w:bCs/>
                <w:sz w:val="24"/>
              </w:rPr>
              <w:t>5</w:t>
            </w:r>
            <w:r>
              <w:rPr>
                <w:rFonts w:hint="eastAsia" w:ascii="仿宋" w:hAnsi="仿宋" w:eastAsia="仿宋" w:cs="仿宋"/>
                <w:sz w:val="24"/>
              </w:rPr>
              <w:t>分；</w:t>
            </w:r>
          </w:p>
          <w:p w14:paraId="7FE9E07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rPr>
              <w:t>（2）自202</w:t>
            </w:r>
            <w:r>
              <w:rPr>
                <w:rFonts w:ascii="仿宋" w:hAnsi="仿宋" w:eastAsia="仿宋" w:cs="仿宋"/>
                <w:sz w:val="24"/>
              </w:rPr>
              <w:t>2</w:t>
            </w:r>
            <w:r>
              <w:rPr>
                <w:rFonts w:hint="eastAsia" w:ascii="仿宋" w:hAnsi="仿宋" w:eastAsia="仿宋" w:cs="仿宋"/>
                <w:sz w:val="24"/>
              </w:rPr>
              <w:t>年起，向国家信息安全漏洞共享平台或中国国家信息安全漏洞库提供原创漏洞，每提供一个得</w:t>
            </w:r>
            <w:r>
              <w:rPr>
                <w:rFonts w:hint="eastAsia" w:ascii="仿宋" w:hAnsi="仿宋" w:eastAsia="仿宋" w:cs="仿宋"/>
                <w:b/>
                <w:bCs/>
                <w:sz w:val="24"/>
                <w:lang w:val="en-US" w:eastAsia="zh-CN"/>
              </w:rPr>
              <w:t>2</w:t>
            </w:r>
            <w:r>
              <w:rPr>
                <w:rFonts w:hint="eastAsia" w:ascii="仿宋" w:hAnsi="仿宋" w:eastAsia="仿宋" w:cs="仿宋"/>
                <w:sz w:val="24"/>
              </w:rPr>
              <w:t>分，最高得</w:t>
            </w:r>
            <w:r>
              <w:rPr>
                <w:rFonts w:ascii="仿宋" w:hAnsi="仿宋" w:eastAsia="仿宋" w:cs="仿宋"/>
                <w:b/>
                <w:bCs/>
                <w:sz w:val="24"/>
              </w:rPr>
              <w:t>4</w:t>
            </w:r>
            <w:r>
              <w:rPr>
                <w:rFonts w:hint="eastAsia" w:ascii="仿宋" w:hAnsi="仿宋" w:eastAsia="仿宋" w:cs="仿宋"/>
                <w:sz w:val="24"/>
              </w:rPr>
              <w:t xml:space="preserve">分。 </w:t>
            </w:r>
          </w:p>
          <w:p w14:paraId="770066BC">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rPr>
              <w:t>注：</w:t>
            </w:r>
            <w:r>
              <w:rPr>
                <w:rFonts w:hint="eastAsia" w:ascii="仿宋" w:hAnsi="仿宋" w:eastAsia="仿宋" w:cs="仿宋"/>
                <w:sz w:val="24"/>
                <w:lang w:val="en-US" w:eastAsia="zh-CN"/>
              </w:rPr>
              <w:t>响应供应商</w:t>
            </w:r>
            <w:r>
              <w:rPr>
                <w:rFonts w:hint="eastAsia" w:ascii="仿宋" w:hAnsi="仿宋" w:eastAsia="仿宋" w:cs="仿宋"/>
                <w:sz w:val="24"/>
              </w:rPr>
              <w:t>需提供有效证书复印件，未提供</w:t>
            </w:r>
            <w:r>
              <w:rPr>
                <w:rFonts w:hint="eastAsia" w:ascii="仿宋" w:hAnsi="仿宋" w:eastAsia="仿宋" w:cs="仿宋"/>
                <w:color w:val="auto"/>
                <w:sz w:val="24"/>
                <w:szCs w:val="24"/>
                <w:highlight w:val="none"/>
                <w:lang w:val="en-US" w:eastAsia="zh-CN"/>
              </w:rPr>
              <w:t>或提供证明材料不清晰、不齐全，不得分。</w:t>
            </w:r>
          </w:p>
        </w:tc>
        <w:tc>
          <w:tcPr>
            <w:tcW w:w="1476" w:type="dxa"/>
            <w:vAlign w:val="top"/>
          </w:tcPr>
          <w:p w14:paraId="7918E1F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  □无</w:t>
            </w:r>
          </w:p>
        </w:tc>
        <w:tc>
          <w:tcPr>
            <w:tcW w:w="2196" w:type="dxa"/>
            <w:vAlign w:val="top"/>
          </w:tcPr>
          <w:p w14:paraId="22E8F228">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见响应文件（  ）页</w:t>
            </w:r>
          </w:p>
        </w:tc>
      </w:tr>
      <w:tr w14:paraId="7FFF8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24C91EEE">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5426" w:type="dxa"/>
            <w:vAlign w:val="top"/>
          </w:tcPr>
          <w:p w14:paraId="6AC6743A">
            <w:pPr>
              <w:widowControl/>
              <w:jc w:val="left"/>
              <w:textAlignment w:val="center"/>
              <w:rPr>
                <w:rFonts w:hint="eastAsia" w:ascii="仿宋" w:hAnsi="仿宋" w:eastAsia="仿宋" w:cs="仿宋"/>
                <w:sz w:val="24"/>
              </w:rPr>
            </w:pPr>
            <w:r>
              <w:rPr>
                <w:rFonts w:hint="eastAsia" w:ascii="仿宋" w:hAnsi="仿宋" w:eastAsia="仿宋" w:cs="仿宋"/>
                <w:sz w:val="24"/>
                <w:lang w:val="en-US" w:eastAsia="zh-CN"/>
              </w:rPr>
              <w:t>响应供应商</w:t>
            </w:r>
            <w:r>
              <w:rPr>
                <w:rFonts w:hint="eastAsia" w:ascii="仿宋" w:hAnsi="仿宋" w:eastAsia="仿宋" w:cs="仿宋"/>
                <w:sz w:val="24"/>
              </w:rPr>
              <w:t>需提供具备自主研发知识产权的网络安全等级保护测评系统，实现项目操作、管理、检查等功能，系统可以实现对等级保护测评过程中的实施、测评等具体服务过程的全程监管，保障测评过程的标准化、规范化。</w:t>
            </w:r>
          </w:p>
          <w:p w14:paraId="6F10A6AF">
            <w:pPr>
              <w:widowControl/>
              <w:numPr>
                <w:ilvl w:val="0"/>
                <w:numId w:val="0"/>
              </w:numPr>
              <w:jc w:val="left"/>
              <w:textAlignment w:val="center"/>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网络安全等级保护测评系统能提供国家版权局出具的有效软件著作权登记证书，得</w:t>
            </w:r>
            <w:r>
              <w:rPr>
                <w:rFonts w:ascii="仿宋" w:hAnsi="仿宋" w:eastAsia="仿宋" w:cs="仿宋"/>
                <w:b/>
                <w:bCs/>
                <w:sz w:val="24"/>
              </w:rPr>
              <w:t>5</w:t>
            </w:r>
            <w:r>
              <w:rPr>
                <w:rFonts w:hint="eastAsia" w:ascii="仿宋" w:hAnsi="仿宋" w:eastAsia="仿宋" w:cs="仿宋"/>
                <w:sz w:val="24"/>
              </w:rPr>
              <w:t>分</w:t>
            </w:r>
            <w:r>
              <w:rPr>
                <w:rFonts w:hint="eastAsia" w:ascii="仿宋" w:hAnsi="仿宋" w:eastAsia="仿宋" w:cs="仿宋"/>
                <w:sz w:val="24"/>
                <w:lang w:eastAsia="zh-CN"/>
              </w:rPr>
              <w:t>；</w:t>
            </w:r>
          </w:p>
          <w:p w14:paraId="101F794B">
            <w:pPr>
              <w:widowControl/>
              <w:numPr>
                <w:ilvl w:val="0"/>
                <w:numId w:val="0"/>
              </w:numPr>
              <w:jc w:val="left"/>
              <w:textAlignment w:val="center"/>
              <w:rPr>
                <w:rFonts w:hint="eastAsia"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）网络安全等级保护测评系统能提供等级保护测评的详细操作流程、步骤说明等指引（需提供加盖</w:t>
            </w:r>
            <w:r>
              <w:rPr>
                <w:rFonts w:hint="eastAsia" w:ascii="仿宋" w:hAnsi="仿宋" w:eastAsia="仿宋" w:cs="仿宋"/>
                <w:sz w:val="24"/>
                <w:lang w:val="en-US" w:eastAsia="zh-CN"/>
              </w:rPr>
              <w:t>响应供应商</w:t>
            </w:r>
            <w:r>
              <w:rPr>
                <w:rFonts w:hint="eastAsia" w:ascii="仿宋" w:hAnsi="仿宋" w:eastAsia="仿宋" w:cs="仿宋"/>
                <w:sz w:val="24"/>
              </w:rPr>
              <w:t>公章的功能截图），得</w:t>
            </w:r>
            <w:r>
              <w:rPr>
                <w:rFonts w:hint="eastAsia" w:ascii="仿宋" w:hAnsi="仿宋" w:eastAsia="仿宋" w:cs="仿宋"/>
                <w:b/>
                <w:bCs/>
                <w:sz w:val="24"/>
              </w:rPr>
              <w:t>1</w:t>
            </w:r>
            <w:r>
              <w:rPr>
                <w:rFonts w:hint="eastAsia" w:ascii="仿宋" w:hAnsi="仿宋" w:eastAsia="仿宋" w:cs="仿宋"/>
                <w:sz w:val="24"/>
              </w:rPr>
              <w:t>分；</w:t>
            </w:r>
          </w:p>
          <w:p w14:paraId="3650A860">
            <w:pPr>
              <w:widowControl/>
              <w:jc w:val="left"/>
              <w:textAlignment w:val="center"/>
              <w:rPr>
                <w:rFonts w:hint="eastAsia"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）网络安全等级保护测评系统能融合自动化工具和第三方安全检查工具检查、扫描的功能需提供加盖</w:t>
            </w:r>
            <w:r>
              <w:rPr>
                <w:rFonts w:hint="eastAsia" w:ascii="仿宋" w:hAnsi="仿宋" w:eastAsia="仿宋" w:cs="仿宋"/>
                <w:sz w:val="24"/>
                <w:lang w:val="en-US" w:eastAsia="zh-CN"/>
              </w:rPr>
              <w:t>响应供应商</w:t>
            </w:r>
            <w:r>
              <w:rPr>
                <w:rFonts w:hint="eastAsia" w:ascii="仿宋" w:hAnsi="仿宋" w:eastAsia="仿宋" w:cs="仿宋"/>
                <w:sz w:val="24"/>
              </w:rPr>
              <w:t>公章的功能截图），得</w:t>
            </w:r>
            <w:r>
              <w:rPr>
                <w:rFonts w:hint="eastAsia" w:ascii="仿宋" w:hAnsi="仿宋" w:eastAsia="仿宋" w:cs="仿宋"/>
                <w:b/>
                <w:bCs/>
                <w:sz w:val="24"/>
              </w:rPr>
              <w:t>2</w:t>
            </w:r>
            <w:r>
              <w:rPr>
                <w:rFonts w:hint="eastAsia" w:ascii="仿宋" w:hAnsi="仿宋" w:eastAsia="仿宋" w:cs="仿宋"/>
                <w:sz w:val="24"/>
              </w:rPr>
              <w:t>分；</w:t>
            </w:r>
          </w:p>
          <w:p w14:paraId="777E9A1D">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）网络安全等级保护测评系统包含但不限于系统调研模块、方案编制模块、现场测评模块、评分与风险分析模块、报告编制模块和知识库模块功能需提供加盖</w:t>
            </w:r>
            <w:r>
              <w:rPr>
                <w:rFonts w:hint="eastAsia" w:ascii="仿宋" w:hAnsi="仿宋" w:eastAsia="仿宋" w:cs="仿宋"/>
                <w:sz w:val="24"/>
                <w:lang w:val="en-US" w:eastAsia="zh-CN"/>
              </w:rPr>
              <w:t>响应供应商</w:t>
            </w:r>
            <w:r>
              <w:rPr>
                <w:rFonts w:hint="eastAsia" w:ascii="仿宋" w:hAnsi="仿宋" w:eastAsia="仿宋" w:cs="仿宋"/>
                <w:sz w:val="24"/>
              </w:rPr>
              <w:t>公章的功能截图）每提供一个功能模块截图得</w:t>
            </w:r>
            <w:r>
              <w:rPr>
                <w:rFonts w:ascii="仿宋" w:hAnsi="仿宋" w:eastAsia="仿宋" w:cs="仿宋"/>
                <w:b/>
                <w:bCs/>
                <w:sz w:val="24"/>
              </w:rPr>
              <w:t>1</w:t>
            </w:r>
            <w:r>
              <w:rPr>
                <w:rFonts w:hint="eastAsia" w:ascii="仿宋" w:hAnsi="仿宋" w:eastAsia="仿宋" w:cs="仿宋"/>
                <w:sz w:val="24"/>
              </w:rPr>
              <w:t>分，最高得</w:t>
            </w:r>
            <w:r>
              <w:rPr>
                <w:rFonts w:hint="eastAsia" w:ascii="仿宋" w:hAnsi="仿宋" w:eastAsia="仿宋" w:cs="仿宋"/>
                <w:b/>
                <w:bCs/>
                <w:sz w:val="24"/>
              </w:rPr>
              <w:t>6</w:t>
            </w:r>
            <w:r>
              <w:rPr>
                <w:rFonts w:hint="eastAsia" w:ascii="仿宋" w:hAnsi="仿宋" w:eastAsia="仿宋" w:cs="仿宋"/>
                <w:sz w:val="24"/>
              </w:rPr>
              <w:t>分。</w:t>
            </w:r>
          </w:p>
          <w:p w14:paraId="047B446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注：未按照要求提供或提供证明材料不清晰、不齐全，不得分。</w:t>
            </w:r>
          </w:p>
        </w:tc>
        <w:tc>
          <w:tcPr>
            <w:tcW w:w="1476" w:type="dxa"/>
            <w:vAlign w:val="top"/>
          </w:tcPr>
          <w:p w14:paraId="657238A0">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  □无</w:t>
            </w:r>
          </w:p>
        </w:tc>
        <w:tc>
          <w:tcPr>
            <w:tcW w:w="2196" w:type="dxa"/>
            <w:vAlign w:val="top"/>
          </w:tcPr>
          <w:p w14:paraId="3753151E">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）页</w:t>
            </w:r>
          </w:p>
        </w:tc>
      </w:tr>
      <w:tr w14:paraId="2C91BC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78A45B4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426" w:type="dxa"/>
            <w:shd w:val="clear" w:color="auto" w:fill="auto"/>
            <w:vAlign w:val="center"/>
          </w:tcPr>
          <w:p w14:paraId="6D9A7EDA">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lang w:val="en-US" w:eastAsia="zh-CN"/>
              </w:rPr>
              <w:t>响应供应商</w:t>
            </w:r>
            <w:r>
              <w:rPr>
                <w:rFonts w:hint="eastAsia" w:ascii="仿宋" w:hAnsi="仿宋" w:eastAsia="仿宋" w:cs="仿宋"/>
                <w:sz w:val="24"/>
              </w:rPr>
              <w:t>提供的测评工具进行评审：</w:t>
            </w:r>
          </w:p>
          <w:p w14:paraId="50111582">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信息安全等级保护测评软件系统。</w:t>
            </w:r>
          </w:p>
          <w:p w14:paraId="7DA7288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web应用源代码扫描软件系统。</w:t>
            </w:r>
          </w:p>
          <w:p w14:paraId="1026CB6A">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 xml:space="preserve">漏洞信息检测系统。 </w:t>
            </w:r>
          </w:p>
          <w:p w14:paraId="2D46B245">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移动应用安全漏洞及合规检测系统。</w:t>
            </w:r>
          </w:p>
          <w:p w14:paraId="4AF86B7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240" w:firstLineChars="100"/>
              <w:textAlignment w:val="auto"/>
              <w:rPr>
                <w:rFonts w:hint="eastAsia" w:ascii="仿宋" w:hAnsi="仿宋" w:eastAsia="仿宋" w:cs="仿宋"/>
                <w:sz w:val="24"/>
              </w:rPr>
            </w:pPr>
          </w:p>
          <w:p w14:paraId="32CAF479">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240" w:firstLineChars="100"/>
              <w:textAlignment w:val="auto"/>
              <w:rPr>
                <w:rFonts w:hint="eastAsia" w:ascii="仿宋" w:hAnsi="仿宋" w:eastAsia="仿宋" w:cs="仿宋"/>
                <w:sz w:val="24"/>
              </w:rPr>
            </w:pPr>
            <w:r>
              <w:rPr>
                <w:rFonts w:hint="eastAsia" w:ascii="仿宋" w:hAnsi="仿宋" w:eastAsia="仿宋" w:cs="仿宋"/>
                <w:sz w:val="24"/>
              </w:rPr>
              <w:t>每</w:t>
            </w:r>
            <w:r>
              <w:rPr>
                <w:rFonts w:hint="eastAsia" w:ascii="仿宋" w:hAnsi="仿宋" w:eastAsia="仿宋" w:cs="仿宋"/>
                <w:sz w:val="24"/>
                <w:lang w:val="en-US" w:eastAsia="zh-CN"/>
              </w:rPr>
              <w:t>提供</w:t>
            </w:r>
            <w:r>
              <w:rPr>
                <w:rFonts w:hint="eastAsia" w:ascii="仿宋" w:hAnsi="仿宋" w:eastAsia="仿宋" w:cs="仿宋"/>
                <w:sz w:val="24"/>
              </w:rPr>
              <w:t>一个</w:t>
            </w:r>
            <w:r>
              <w:rPr>
                <w:rFonts w:hint="eastAsia" w:ascii="仿宋" w:hAnsi="仿宋" w:eastAsia="仿宋" w:cs="仿宋"/>
                <w:sz w:val="24"/>
                <w:lang w:val="en-US" w:eastAsia="zh-CN"/>
              </w:rPr>
              <w:t>测评</w:t>
            </w:r>
            <w:r>
              <w:rPr>
                <w:rFonts w:hint="eastAsia" w:ascii="仿宋" w:hAnsi="仿宋" w:eastAsia="仿宋" w:cs="仿宋"/>
                <w:sz w:val="24"/>
              </w:rPr>
              <w:t>工具得</w:t>
            </w:r>
            <w:r>
              <w:rPr>
                <w:rFonts w:hint="eastAsia" w:ascii="仿宋" w:hAnsi="仿宋" w:eastAsia="仿宋" w:cs="仿宋"/>
                <w:b/>
                <w:bCs/>
                <w:sz w:val="24"/>
              </w:rPr>
              <w:t>3</w:t>
            </w:r>
            <w:r>
              <w:rPr>
                <w:rFonts w:hint="eastAsia" w:ascii="仿宋" w:hAnsi="仿宋" w:eastAsia="仿宋" w:cs="仿宋"/>
                <w:sz w:val="24"/>
              </w:rPr>
              <w:t>分，最高得</w:t>
            </w:r>
            <w:r>
              <w:rPr>
                <w:rFonts w:hint="eastAsia" w:ascii="仿宋" w:hAnsi="仿宋" w:eastAsia="仿宋" w:cs="仿宋"/>
                <w:b/>
                <w:bCs/>
                <w:sz w:val="24"/>
              </w:rPr>
              <w:t>1</w:t>
            </w:r>
            <w:r>
              <w:rPr>
                <w:rFonts w:ascii="仿宋" w:hAnsi="仿宋" w:eastAsia="仿宋" w:cs="仿宋"/>
                <w:b/>
                <w:bCs/>
                <w:sz w:val="24"/>
              </w:rPr>
              <w:t>2</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 xml:space="preserve"> </w:t>
            </w:r>
          </w:p>
          <w:p w14:paraId="4AE011DE">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sz w:val="24"/>
              </w:rPr>
              <w:t>注：如为自研的，须提供国家版权局出具的有效软件著作权登记证书；</w:t>
            </w:r>
            <w:r>
              <w:rPr>
                <w:rFonts w:hint="eastAsia" w:ascii="仿宋" w:hAnsi="仿宋" w:eastAsia="仿宋" w:cs="仿宋"/>
                <w:sz w:val="24"/>
                <w:lang w:val="en-US" w:eastAsia="zh-CN"/>
              </w:rPr>
              <w:t>如为</w:t>
            </w:r>
            <w:r>
              <w:rPr>
                <w:rFonts w:hint="eastAsia" w:ascii="仿宋" w:hAnsi="仿宋" w:eastAsia="仿宋" w:cs="仿宋"/>
                <w:sz w:val="24"/>
              </w:rPr>
              <w:t>购买的，须提供购买发票；如为租赁，需提供有效期内的租赁证明或软件授权书。以上均不提供或均不满足要求的不得分。</w:t>
            </w:r>
          </w:p>
        </w:tc>
        <w:tc>
          <w:tcPr>
            <w:tcW w:w="1476" w:type="dxa"/>
            <w:vAlign w:val="top"/>
          </w:tcPr>
          <w:p w14:paraId="670A818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  □无</w:t>
            </w:r>
          </w:p>
        </w:tc>
        <w:tc>
          <w:tcPr>
            <w:tcW w:w="2196" w:type="dxa"/>
            <w:vAlign w:val="top"/>
          </w:tcPr>
          <w:p w14:paraId="0F89B71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）页</w:t>
            </w:r>
          </w:p>
        </w:tc>
      </w:tr>
    </w:tbl>
    <w:p w14:paraId="35D67C15">
      <w:pPr>
        <w:adjustRightInd w:val="0"/>
        <w:snapToGrid w:val="0"/>
        <w:rPr>
          <w:rFonts w:hint="eastAsia" w:ascii="仿宋" w:hAnsi="仿宋" w:eastAsia="仿宋" w:cs="仿宋"/>
          <w:sz w:val="24"/>
          <w:szCs w:val="24"/>
          <w:highlight w:val="none"/>
        </w:rPr>
      </w:pPr>
    </w:p>
    <w:p w14:paraId="737F2755">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w:t>
      </w:r>
    </w:p>
    <w:p w14:paraId="56017742">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1、请在本表后附上相关证明资料且加盖公章方可得分，不提供不得分。</w:t>
      </w:r>
    </w:p>
    <w:p w14:paraId="14DB0ED6">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2、本表中所要求提交的与评分项目相关的各类证明文件或资料，需清晰反映相关的数据及印章等，如模糊不清无法辨别的，视为未按要求提交，该项评分不得分。</w:t>
      </w:r>
    </w:p>
    <w:p w14:paraId="04364031">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3、本表要求提供的证书等证明文件，如有有效期的，须在有效期内，否则不得分。</w:t>
      </w:r>
    </w:p>
    <w:p w14:paraId="0444A01E">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4、响应供应商承诺以上响应情况属实，如有虚假响应，同意采购人将响应供应商的本次响应作无效响应处理。</w:t>
      </w:r>
    </w:p>
    <w:p w14:paraId="68AF692F">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5、本自查表不得擅自删改。</w:t>
      </w:r>
    </w:p>
    <w:p w14:paraId="6C50D7B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1FE0B77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6EEC6B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w:t>
      </w:r>
    </w:p>
    <w:p w14:paraId="28C961A1">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3E33C6A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548EDFE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01BD4729">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kern w:val="0"/>
          <w:sz w:val="28"/>
          <w:szCs w:val="28"/>
          <w:highlight w:val="none"/>
          <w:lang w:val="en-US" w:eastAsia="zh-CN" w:bidi="ar-SA"/>
        </w:rPr>
        <w:t>（如有）</w:t>
      </w:r>
    </w:p>
    <w:p w14:paraId="10FE3BAC">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1、项目方案（如有）</w:t>
      </w:r>
    </w:p>
    <w:p w14:paraId="23FC339D">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457B2033">
      <w:pPr>
        <w:pStyle w:val="5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p>
    <w:p w14:paraId="13F76C31">
      <w:pPr>
        <w:pStyle w:val="5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671EE938">
      <w:pPr>
        <w:pStyle w:val="5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29A3AF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DA5304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49171D3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5491F56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073E4862">
      <w:pPr>
        <w:keepNext w:val="0"/>
        <w:keepLines w:val="0"/>
        <w:pageBreakBefore w:val="0"/>
        <w:widowControl/>
        <w:numPr>
          <w:ilvl w:val="0"/>
          <w:numId w:val="8"/>
        </w:numPr>
        <w:suppressLineNumbers w:val="0"/>
        <w:kinsoku/>
        <w:wordWrap/>
        <w:overflowPunct/>
        <w:topLinePunct w:val="0"/>
        <w:autoSpaceDE/>
        <w:autoSpaceDN/>
        <w:bidi w:val="0"/>
        <w:adjustRightInd/>
        <w:snapToGrid/>
        <w:ind w:left="0" w:leftChars="0" w:firstLine="562" w:firstLineChars="200"/>
        <w:jc w:val="center"/>
        <w:textAlignment w:val="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项目实施计划进度控制（如有）</w:t>
      </w:r>
    </w:p>
    <w:p w14:paraId="547EA1A6">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55D3BA0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0AB4726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25D2424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69DEED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182A70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68A6C9D">
      <w:pPr>
        <w:keepNext w:val="0"/>
        <w:keepLines w:val="0"/>
        <w:widowControl/>
        <w:numPr>
          <w:ilvl w:val="0"/>
          <w:numId w:val="0"/>
        </w:numPr>
        <w:suppressLineNumbers w:val="0"/>
        <w:ind w:leftChars="200"/>
        <w:jc w:val="both"/>
        <w:rPr>
          <w:rFonts w:hint="eastAsia" w:ascii="仿宋" w:hAnsi="仿宋" w:eastAsia="仿宋" w:cs="仿宋"/>
          <w:color w:val="auto"/>
          <w:sz w:val="24"/>
          <w:szCs w:val="24"/>
          <w:highlight w:val="none"/>
          <w:lang w:eastAsia="zh-CN"/>
        </w:rPr>
      </w:pPr>
    </w:p>
    <w:p w14:paraId="36E997E1">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p>
    <w:p w14:paraId="0B03FC76">
      <w:pPr>
        <w:keepNext w:val="0"/>
        <w:keepLines w:val="0"/>
        <w:widowControl/>
        <w:numPr>
          <w:ilvl w:val="0"/>
          <w:numId w:val="8"/>
        </w:numPr>
        <w:suppressLineNumbers w:val="0"/>
        <w:ind w:left="0" w:leftChars="0" w:firstLine="562" w:firstLine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安全漏洞发现能力（如有）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22DF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C7A471B">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颁发日期</w:t>
            </w:r>
          </w:p>
        </w:tc>
        <w:tc>
          <w:tcPr>
            <w:tcW w:w="2490" w:type="dxa"/>
            <w:vAlign w:val="center"/>
          </w:tcPr>
          <w:p w14:paraId="07FD0474">
            <w:pPr>
              <w:pStyle w:val="4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证书名称</w:t>
            </w:r>
          </w:p>
        </w:tc>
        <w:tc>
          <w:tcPr>
            <w:tcW w:w="2491" w:type="dxa"/>
            <w:vAlign w:val="center"/>
          </w:tcPr>
          <w:p w14:paraId="7B152A2A">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颁发机构</w:t>
            </w:r>
          </w:p>
        </w:tc>
        <w:tc>
          <w:tcPr>
            <w:tcW w:w="2491" w:type="dxa"/>
            <w:vAlign w:val="center"/>
          </w:tcPr>
          <w:p w14:paraId="3E87DED5">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有效期</w:t>
            </w:r>
          </w:p>
        </w:tc>
      </w:tr>
      <w:tr w14:paraId="027C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5E01C9EB">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59F87430">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CE19848">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DD7B519">
            <w:pPr>
              <w:pStyle w:val="40"/>
              <w:jc w:val="center"/>
              <w:rPr>
                <w:rFonts w:hint="eastAsia" w:ascii="仿宋" w:hAnsi="仿宋" w:eastAsia="仿宋" w:cs="仿宋"/>
                <w:b/>
                <w:sz w:val="24"/>
                <w:szCs w:val="24"/>
                <w:highlight w:val="none"/>
                <w:vertAlign w:val="baseline"/>
                <w:lang w:val="en-US" w:eastAsia="zh-CN"/>
              </w:rPr>
            </w:pPr>
          </w:p>
        </w:tc>
      </w:tr>
      <w:tr w14:paraId="5022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0B1883CB">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2E2F3F3F">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1176DCF0">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1A8616DE">
            <w:pPr>
              <w:pStyle w:val="40"/>
              <w:jc w:val="center"/>
              <w:rPr>
                <w:rFonts w:hint="eastAsia" w:ascii="仿宋" w:hAnsi="仿宋" w:eastAsia="仿宋" w:cs="仿宋"/>
                <w:b/>
                <w:sz w:val="24"/>
                <w:szCs w:val="24"/>
                <w:highlight w:val="none"/>
                <w:vertAlign w:val="baseline"/>
                <w:lang w:val="en-US" w:eastAsia="zh-CN"/>
              </w:rPr>
            </w:pPr>
          </w:p>
        </w:tc>
      </w:tr>
      <w:tr w14:paraId="4ED8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2C1F29E1">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w:t>
            </w:r>
          </w:p>
        </w:tc>
        <w:tc>
          <w:tcPr>
            <w:tcW w:w="2490" w:type="dxa"/>
            <w:vAlign w:val="center"/>
          </w:tcPr>
          <w:p w14:paraId="2C532D56">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6F9E2E0B">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52C9F263">
            <w:pPr>
              <w:pStyle w:val="40"/>
              <w:jc w:val="center"/>
              <w:rPr>
                <w:rFonts w:hint="eastAsia" w:ascii="仿宋" w:hAnsi="仿宋" w:eastAsia="仿宋" w:cs="仿宋"/>
                <w:b/>
                <w:sz w:val="24"/>
                <w:szCs w:val="24"/>
                <w:highlight w:val="none"/>
                <w:vertAlign w:val="baseline"/>
                <w:lang w:val="en-US" w:eastAsia="zh-CN"/>
              </w:rPr>
            </w:pPr>
          </w:p>
        </w:tc>
      </w:tr>
    </w:tbl>
    <w:p w14:paraId="0216020A">
      <w:pPr>
        <w:pStyle w:val="40"/>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w:t>
      </w:r>
    </w:p>
    <w:p w14:paraId="0EA8E979">
      <w:pPr>
        <w:pStyle w:val="40"/>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1.响应供应商应如实填写获得的证书情况，不得弄虚作假；</w:t>
      </w:r>
    </w:p>
    <w:p w14:paraId="73675B79">
      <w:pPr>
        <w:pStyle w:val="40"/>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2.如果响应供应商获得过相关证书，请在上表后附证书复印件并加盖公章；</w:t>
      </w:r>
    </w:p>
    <w:p w14:paraId="2CE901B2">
      <w:pPr>
        <w:pStyle w:val="40"/>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3.如果响应供应商未获得过相关证书，请在上表正文内容第一行填写“无”。</w:t>
      </w:r>
    </w:p>
    <w:p w14:paraId="2D850571">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7A95B63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647E74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E05EBE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6474AD53">
      <w:pPr>
        <w:pStyle w:val="26"/>
        <w:numPr>
          <w:ilvl w:val="0"/>
          <w:numId w:val="0"/>
        </w:numPr>
        <w:rPr>
          <w:rFonts w:hint="eastAsia"/>
          <w:highlight w:val="none"/>
          <w:lang w:val="en-US" w:eastAsia="zh-CN"/>
        </w:rPr>
      </w:pPr>
    </w:p>
    <w:p w14:paraId="44FDCFB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344F745F">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color w:val="auto"/>
          <w:sz w:val="28"/>
          <w:szCs w:val="28"/>
          <w:lang w:val="en-US" w:eastAsia="zh-CN"/>
        </w:rPr>
        <w:t>4、</w:t>
      </w:r>
      <w:r>
        <w:rPr>
          <w:rFonts w:hint="eastAsia" w:ascii="仿宋" w:hAnsi="仿宋" w:eastAsia="仿宋" w:cs="仿宋"/>
          <w:b/>
          <w:bCs/>
          <w:kern w:val="0"/>
          <w:sz w:val="28"/>
          <w:szCs w:val="28"/>
          <w:highlight w:val="none"/>
          <w:lang w:val="en-US" w:eastAsia="zh-CN" w:bidi="ar-SA"/>
        </w:rPr>
        <w:t>等级保护测评工具（1）（如有）</w:t>
      </w:r>
    </w:p>
    <w:p w14:paraId="1C55585B">
      <w:pPr>
        <w:pStyle w:val="5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应如实填写</w:t>
      </w:r>
      <w:r>
        <w:rPr>
          <w:rFonts w:hint="eastAsia" w:ascii="仿宋" w:hAnsi="仿宋" w:eastAsia="仿宋" w:cs="仿宋"/>
          <w:sz w:val="24"/>
          <w:szCs w:val="24"/>
          <w:highlight w:val="none"/>
          <w:lang w:val="en-US" w:eastAsia="zh-CN"/>
        </w:rPr>
        <w:t>等级保护测评工具（1）情况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不得弄虚作假；</w:t>
      </w:r>
    </w:p>
    <w:p w14:paraId="371B0C77">
      <w:pPr>
        <w:pStyle w:val="5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960" w:firstLineChars="4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2.请按照技术评审表所列要求提供相应证明材料，否则不得分。</w:t>
      </w:r>
    </w:p>
    <w:p w14:paraId="0CA4331F">
      <w:pPr>
        <w:keepNext w:val="0"/>
        <w:keepLines w:val="0"/>
        <w:pageBreakBefore w:val="0"/>
        <w:widowControl w:val="0"/>
        <w:kinsoku/>
        <w:wordWrap/>
        <w:overflowPunct/>
        <w:topLinePunct w:val="0"/>
        <w:autoSpaceDE/>
        <w:autoSpaceDN/>
        <w:bidi w:val="0"/>
        <w:spacing w:line="400" w:lineRule="exact"/>
        <w:ind w:right="0" w:rightChars="0" w:firstLine="3120" w:firstLineChars="1300"/>
        <w:jc w:val="both"/>
        <w:textAlignment w:val="auto"/>
        <w:rPr>
          <w:rFonts w:hint="eastAsia" w:ascii="仿宋" w:hAnsi="仿宋" w:eastAsia="仿宋" w:cs="仿宋"/>
          <w:sz w:val="24"/>
          <w:highlight w:val="none"/>
        </w:rPr>
      </w:pPr>
    </w:p>
    <w:p w14:paraId="609AF2DA">
      <w:pPr>
        <w:keepNext w:val="0"/>
        <w:keepLines w:val="0"/>
        <w:pageBreakBefore w:val="0"/>
        <w:widowControl w:val="0"/>
        <w:kinsoku/>
        <w:wordWrap/>
        <w:overflowPunct/>
        <w:topLinePunct w:val="0"/>
        <w:autoSpaceDE/>
        <w:autoSpaceDN/>
        <w:bidi w:val="0"/>
        <w:spacing w:line="400" w:lineRule="exact"/>
        <w:ind w:right="0" w:rightChars="0"/>
        <w:jc w:val="both"/>
        <w:textAlignment w:val="auto"/>
        <w:rPr>
          <w:rFonts w:hint="eastAsia" w:ascii="仿宋" w:hAnsi="仿宋" w:eastAsia="仿宋" w:cs="仿宋"/>
          <w:sz w:val="24"/>
          <w:highlight w:val="none"/>
        </w:rPr>
      </w:pPr>
    </w:p>
    <w:p w14:paraId="0A025F2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2904E0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C94258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2E901E9B">
      <w:pPr>
        <w:pStyle w:val="40"/>
        <w:ind w:firstLine="643"/>
        <w:jc w:val="center"/>
        <w:rPr>
          <w:rFonts w:hint="eastAsia" w:ascii="仿宋" w:hAnsi="仿宋" w:eastAsia="仿宋" w:cs="仿宋"/>
          <w:b/>
          <w:sz w:val="32"/>
          <w:szCs w:val="32"/>
          <w:lang w:val="en-US" w:eastAsia="zh-CN"/>
        </w:rPr>
      </w:pPr>
    </w:p>
    <w:p w14:paraId="33FCBB33">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color w:val="auto"/>
          <w:sz w:val="28"/>
          <w:szCs w:val="28"/>
          <w:lang w:val="en-US" w:eastAsia="zh-CN"/>
        </w:rPr>
        <w:t>5、</w:t>
      </w:r>
      <w:r>
        <w:rPr>
          <w:rFonts w:hint="eastAsia" w:ascii="仿宋" w:hAnsi="仿宋" w:eastAsia="仿宋" w:cs="仿宋"/>
          <w:b/>
          <w:bCs/>
          <w:kern w:val="0"/>
          <w:sz w:val="28"/>
          <w:szCs w:val="28"/>
          <w:highlight w:val="none"/>
          <w:lang w:val="en-US" w:eastAsia="zh-CN" w:bidi="ar-SA"/>
        </w:rPr>
        <w:t>等级保护测评工具（2）（如有）</w:t>
      </w:r>
    </w:p>
    <w:p w14:paraId="1D540392">
      <w:pPr>
        <w:pStyle w:val="5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应如实填写</w:t>
      </w:r>
      <w:r>
        <w:rPr>
          <w:rFonts w:hint="eastAsia" w:ascii="仿宋" w:hAnsi="仿宋" w:eastAsia="仿宋" w:cs="仿宋"/>
          <w:sz w:val="24"/>
          <w:szCs w:val="24"/>
          <w:highlight w:val="none"/>
          <w:lang w:val="en-US" w:eastAsia="zh-CN"/>
        </w:rPr>
        <w:t>等级保护测评工具（2）情况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不得弄虚作假；</w:t>
      </w:r>
    </w:p>
    <w:p w14:paraId="42DB009F">
      <w:pPr>
        <w:keepNext w:val="0"/>
        <w:keepLines w:val="0"/>
        <w:pageBreakBefore w:val="0"/>
        <w:kinsoku/>
        <w:wordWrap/>
        <w:overflowPunct/>
        <w:topLinePunct w:val="0"/>
        <w:autoSpaceDE/>
        <w:autoSpaceDN/>
        <w:bidi w:val="0"/>
        <w:spacing w:line="400" w:lineRule="exact"/>
        <w:ind w:firstLine="960" w:firstLineChars="4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2.请按照技术评审表所列要求提供相应证明材料，否则不得分。</w:t>
      </w:r>
    </w:p>
    <w:p w14:paraId="43E9E054">
      <w:pPr>
        <w:keepNext w:val="0"/>
        <w:keepLines w:val="0"/>
        <w:pageBreakBefore w:val="0"/>
        <w:widowControl w:val="0"/>
        <w:kinsoku/>
        <w:wordWrap/>
        <w:overflowPunct/>
        <w:topLinePunct w:val="0"/>
        <w:autoSpaceDE/>
        <w:autoSpaceDN/>
        <w:bidi w:val="0"/>
        <w:spacing w:line="400" w:lineRule="exact"/>
        <w:ind w:right="0" w:rightChars="0" w:firstLine="3120" w:firstLineChars="1300"/>
        <w:jc w:val="both"/>
        <w:textAlignment w:val="auto"/>
        <w:rPr>
          <w:rFonts w:hint="eastAsia" w:ascii="仿宋" w:hAnsi="仿宋" w:eastAsia="仿宋" w:cs="仿宋"/>
          <w:sz w:val="24"/>
          <w:highlight w:val="none"/>
        </w:rPr>
      </w:pPr>
    </w:p>
    <w:p w14:paraId="184A7D7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6C5090C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E84D02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lang w:val="en-US" w:eastAsia="zh-CN"/>
        </w:rPr>
      </w:pPr>
      <w:r>
        <w:rPr>
          <w:rFonts w:hint="eastAsia" w:ascii="仿宋" w:hAnsi="仿宋" w:eastAsia="仿宋" w:cs="仿宋"/>
          <w:sz w:val="24"/>
          <w:szCs w:val="24"/>
          <w:highlight w:val="none"/>
          <w:lang w:val="en-US" w:eastAsia="zh-CN"/>
        </w:rPr>
        <w:t xml:space="preserve">        日期：    年    月    日</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FC131476-CA55-4DD7-B249-EBB2619CAFF1}"/>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DB7F10E5-A91E-4496-8DC5-6F9BB55283E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B9F504A8-862C-4D42-A489-11CB9D2432A1}"/>
  </w:font>
  <w:font w:name="华文仿宋">
    <w:panose1 w:val="02010600040101010101"/>
    <w:charset w:val="86"/>
    <w:family w:val="auto"/>
    <w:pitch w:val="default"/>
    <w:sig w:usb0="00000287" w:usb1="080F0000" w:usb2="00000000" w:usb3="00000000" w:csb0="0004009F" w:csb1="DFD70000"/>
    <w:embedRegular r:id="rId4" w:fontKey="{9F1D8DE2-5615-4BFF-AB5E-F4C6333AF8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3F6F5">
    <w:pPr>
      <w:pStyle w:val="16"/>
    </w:pPr>
  </w:p>
  <w:p w14:paraId="5D274A12">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BC878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03BC878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2BB82"/>
    <w:multiLevelType w:val="singleLevel"/>
    <w:tmpl w:val="B442BB82"/>
    <w:lvl w:ilvl="0" w:tentative="0">
      <w:start w:val="1"/>
      <w:numFmt w:val="decimal"/>
      <w:suff w:val="nothing"/>
      <w:lvlText w:val="（%1）"/>
      <w:lvlJc w:val="left"/>
    </w:lvl>
  </w:abstractNum>
  <w:abstractNum w:abstractNumId="1">
    <w:nsid w:val="CF4E8748"/>
    <w:multiLevelType w:val="singleLevel"/>
    <w:tmpl w:val="CF4E8748"/>
    <w:lvl w:ilvl="0" w:tentative="0">
      <w:start w:val="8"/>
      <w:numFmt w:val="chineseCounting"/>
      <w:suff w:val="nothing"/>
      <w:lvlText w:val="%1、"/>
      <w:lvlJc w:val="left"/>
      <w:rPr>
        <w:rFonts w:hint="eastAsia"/>
      </w:rPr>
    </w:lvl>
  </w:abstractNum>
  <w:abstractNum w:abstractNumId="2">
    <w:nsid w:val="DFA3491A"/>
    <w:multiLevelType w:val="singleLevel"/>
    <w:tmpl w:val="DFA3491A"/>
    <w:lvl w:ilvl="0" w:tentative="0">
      <w:start w:val="1"/>
      <w:numFmt w:val="decimal"/>
      <w:suff w:val="nothing"/>
      <w:lvlText w:val="%1、"/>
      <w:lvlJc w:val="left"/>
    </w:lvl>
  </w:abstractNum>
  <w:abstractNum w:abstractNumId="3">
    <w:nsid w:val="12EE6106"/>
    <w:multiLevelType w:val="singleLevel"/>
    <w:tmpl w:val="12EE6106"/>
    <w:lvl w:ilvl="0" w:tentative="0">
      <w:start w:val="1"/>
      <w:numFmt w:val="decimal"/>
      <w:suff w:val="nothing"/>
      <w:lvlText w:val="（%1）"/>
      <w:lvlJc w:val="left"/>
    </w:lvl>
  </w:abstractNum>
  <w:abstractNum w:abstractNumId="4">
    <w:nsid w:val="3CE063AE"/>
    <w:multiLevelType w:val="singleLevel"/>
    <w:tmpl w:val="3CE063AE"/>
    <w:lvl w:ilvl="0" w:tentative="0">
      <w:start w:val="1"/>
      <w:numFmt w:val="decimal"/>
      <w:suff w:val="nothing"/>
      <w:lvlText w:val="（%1）"/>
      <w:lvlJc w:val="left"/>
    </w:lvl>
  </w:abstractNum>
  <w:abstractNum w:abstractNumId="5">
    <w:nsid w:val="43D01201"/>
    <w:multiLevelType w:val="singleLevel"/>
    <w:tmpl w:val="43D01201"/>
    <w:lvl w:ilvl="0" w:tentative="0">
      <w:start w:val="2"/>
      <w:numFmt w:val="decimal"/>
      <w:suff w:val="nothing"/>
      <w:lvlText w:val="%1、"/>
      <w:lvlJc w:val="left"/>
    </w:lvl>
  </w:abstractNum>
  <w:abstractNum w:abstractNumId="6">
    <w:nsid w:val="47BBA86E"/>
    <w:multiLevelType w:val="singleLevel"/>
    <w:tmpl w:val="47BBA86E"/>
    <w:lvl w:ilvl="0" w:tentative="0">
      <w:start w:val="1"/>
      <w:numFmt w:val="chineseCounting"/>
      <w:suff w:val="nothing"/>
      <w:lvlText w:val="（%1）"/>
      <w:lvlJc w:val="left"/>
      <w:rPr>
        <w:rFonts w:hint="eastAsia"/>
      </w:rPr>
    </w:lvl>
  </w:abstractNum>
  <w:abstractNum w:abstractNumId="7">
    <w:nsid w:val="6026CE32"/>
    <w:multiLevelType w:val="singleLevel"/>
    <w:tmpl w:val="6026CE32"/>
    <w:lvl w:ilvl="0" w:tentative="0">
      <w:start w:val="2"/>
      <w:numFmt w:val="decimal"/>
      <w:suff w:val="nothing"/>
      <w:lvlText w:val="（%1）"/>
      <w:lvlJc w:val="left"/>
    </w:lvl>
  </w:abstractNum>
  <w:abstractNum w:abstractNumId="8">
    <w:nsid w:val="6E367A38"/>
    <w:multiLevelType w:val="singleLevel"/>
    <w:tmpl w:val="6E367A38"/>
    <w:lvl w:ilvl="0" w:tentative="0">
      <w:start w:val="1"/>
      <w:numFmt w:val="decimal"/>
      <w:suff w:val="nothing"/>
      <w:lvlText w:val="%1、"/>
      <w:lvlJc w:val="left"/>
    </w:lvl>
  </w:abstractNum>
  <w:num w:numId="1">
    <w:abstractNumId w:val="1"/>
  </w:num>
  <w:num w:numId="2">
    <w:abstractNumId w:val="5"/>
  </w:num>
  <w:num w:numId="3">
    <w:abstractNumId w:val="7"/>
  </w:num>
  <w:num w:numId="4">
    <w:abstractNumId w:val="2"/>
  </w:num>
  <w:num w:numId="5">
    <w:abstractNumId w:val="4"/>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12DB2"/>
    <w:rsid w:val="000515D7"/>
    <w:rsid w:val="000C7FD5"/>
    <w:rsid w:val="000F643D"/>
    <w:rsid w:val="0011590D"/>
    <w:rsid w:val="0018647E"/>
    <w:rsid w:val="001C66E0"/>
    <w:rsid w:val="0022114E"/>
    <w:rsid w:val="0023368B"/>
    <w:rsid w:val="00296707"/>
    <w:rsid w:val="002B06D1"/>
    <w:rsid w:val="002C1BCE"/>
    <w:rsid w:val="002E01C1"/>
    <w:rsid w:val="00311A5F"/>
    <w:rsid w:val="00351550"/>
    <w:rsid w:val="00352AA2"/>
    <w:rsid w:val="003B2DA2"/>
    <w:rsid w:val="003C40FB"/>
    <w:rsid w:val="003F23CE"/>
    <w:rsid w:val="004B0D73"/>
    <w:rsid w:val="004B5C97"/>
    <w:rsid w:val="004C31BE"/>
    <w:rsid w:val="00500138"/>
    <w:rsid w:val="00501EE6"/>
    <w:rsid w:val="00557259"/>
    <w:rsid w:val="00583558"/>
    <w:rsid w:val="005C4D2E"/>
    <w:rsid w:val="005F037B"/>
    <w:rsid w:val="005F6E80"/>
    <w:rsid w:val="00645991"/>
    <w:rsid w:val="0069744B"/>
    <w:rsid w:val="006E4A62"/>
    <w:rsid w:val="00726300"/>
    <w:rsid w:val="007A6F63"/>
    <w:rsid w:val="007D1BF7"/>
    <w:rsid w:val="00867931"/>
    <w:rsid w:val="008770A5"/>
    <w:rsid w:val="0089189B"/>
    <w:rsid w:val="00893649"/>
    <w:rsid w:val="00906786"/>
    <w:rsid w:val="00975D66"/>
    <w:rsid w:val="009E70F5"/>
    <w:rsid w:val="009F4C1B"/>
    <w:rsid w:val="00AD7338"/>
    <w:rsid w:val="00AE4E5E"/>
    <w:rsid w:val="00B2494E"/>
    <w:rsid w:val="00B503C6"/>
    <w:rsid w:val="00BC791B"/>
    <w:rsid w:val="00BE32F3"/>
    <w:rsid w:val="00C11035"/>
    <w:rsid w:val="00C279E1"/>
    <w:rsid w:val="00C91C98"/>
    <w:rsid w:val="00CB5A10"/>
    <w:rsid w:val="00CD3FA8"/>
    <w:rsid w:val="00CE24D1"/>
    <w:rsid w:val="00D57915"/>
    <w:rsid w:val="00DE3995"/>
    <w:rsid w:val="00E63C1B"/>
    <w:rsid w:val="00EB7E60"/>
    <w:rsid w:val="00F27441"/>
    <w:rsid w:val="00F52A8D"/>
    <w:rsid w:val="00F66F31"/>
    <w:rsid w:val="00FC083D"/>
    <w:rsid w:val="01001B5E"/>
    <w:rsid w:val="01042CD0"/>
    <w:rsid w:val="01094D29"/>
    <w:rsid w:val="0114696D"/>
    <w:rsid w:val="01170C55"/>
    <w:rsid w:val="01172A03"/>
    <w:rsid w:val="01195D18"/>
    <w:rsid w:val="011D2710"/>
    <w:rsid w:val="012340D9"/>
    <w:rsid w:val="01287CB2"/>
    <w:rsid w:val="012A1CAE"/>
    <w:rsid w:val="012F785B"/>
    <w:rsid w:val="0132783D"/>
    <w:rsid w:val="01341807"/>
    <w:rsid w:val="013456BD"/>
    <w:rsid w:val="0135355E"/>
    <w:rsid w:val="01444A6E"/>
    <w:rsid w:val="01460BC8"/>
    <w:rsid w:val="014632E9"/>
    <w:rsid w:val="01480006"/>
    <w:rsid w:val="01480665"/>
    <w:rsid w:val="01505F15"/>
    <w:rsid w:val="01521C8D"/>
    <w:rsid w:val="015D0D5E"/>
    <w:rsid w:val="015D6C7C"/>
    <w:rsid w:val="01611D08"/>
    <w:rsid w:val="01675739"/>
    <w:rsid w:val="01710365"/>
    <w:rsid w:val="017936BE"/>
    <w:rsid w:val="017A0040"/>
    <w:rsid w:val="017D4F5C"/>
    <w:rsid w:val="01853E11"/>
    <w:rsid w:val="01871BBE"/>
    <w:rsid w:val="019109E7"/>
    <w:rsid w:val="01931AEA"/>
    <w:rsid w:val="019519E2"/>
    <w:rsid w:val="019D4A36"/>
    <w:rsid w:val="019F33EB"/>
    <w:rsid w:val="01A4698D"/>
    <w:rsid w:val="01A56261"/>
    <w:rsid w:val="01A7022B"/>
    <w:rsid w:val="01A949D5"/>
    <w:rsid w:val="01AA7D1B"/>
    <w:rsid w:val="01AB5316"/>
    <w:rsid w:val="01AC3A93"/>
    <w:rsid w:val="01AD0A07"/>
    <w:rsid w:val="01B029F8"/>
    <w:rsid w:val="01B36CD0"/>
    <w:rsid w:val="01BF37C7"/>
    <w:rsid w:val="01C37937"/>
    <w:rsid w:val="01CB0B5A"/>
    <w:rsid w:val="01CB14D4"/>
    <w:rsid w:val="01CC7CF9"/>
    <w:rsid w:val="01CF2901"/>
    <w:rsid w:val="01D4523A"/>
    <w:rsid w:val="01D549AE"/>
    <w:rsid w:val="01DA2D9E"/>
    <w:rsid w:val="01E02231"/>
    <w:rsid w:val="01EC0BC9"/>
    <w:rsid w:val="01F36FCC"/>
    <w:rsid w:val="01F8223F"/>
    <w:rsid w:val="01FA6CF6"/>
    <w:rsid w:val="02012CC2"/>
    <w:rsid w:val="02070CCA"/>
    <w:rsid w:val="020876AB"/>
    <w:rsid w:val="020A2568"/>
    <w:rsid w:val="02103F96"/>
    <w:rsid w:val="021138F7"/>
    <w:rsid w:val="022B683F"/>
    <w:rsid w:val="0230584C"/>
    <w:rsid w:val="023567F6"/>
    <w:rsid w:val="024159EA"/>
    <w:rsid w:val="024879D2"/>
    <w:rsid w:val="024A0BB7"/>
    <w:rsid w:val="024E4B4B"/>
    <w:rsid w:val="025158C8"/>
    <w:rsid w:val="02535CBD"/>
    <w:rsid w:val="025648B4"/>
    <w:rsid w:val="025A09FE"/>
    <w:rsid w:val="0261487E"/>
    <w:rsid w:val="0261563C"/>
    <w:rsid w:val="02624152"/>
    <w:rsid w:val="02647ECA"/>
    <w:rsid w:val="026B1746"/>
    <w:rsid w:val="02704AC1"/>
    <w:rsid w:val="027125E7"/>
    <w:rsid w:val="027F2F56"/>
    <w:rsid w:val="02867E41"/>
    <w:rsid w:val="028963E4"/>
    <w:rsid w:val="028B5457"/>
    <w:rsid w:val="028D7421"/>
    <w:rsid w:val="02913B65"/>
    <w:rsid w:val="029554EB"/>
    <w:rsid w:val="029573E5"/>
    <w:rsid w:val="029877CB"/>
    <w:rsid w:val="029B032D"/>
    <w:rsid w:val="029C490E"/>
    <w:rsid w:val="029D33DC"/>
    <w:rsid w:val="029F7154"/>
    <w:rsid w:val="02A227A1"/>
    <w:rsid w:val="02A604E3"/>
    <w:rsid w:val="02A824AD"/>
    <w:rsid w:val="02B349AE"/>
    <w:rsid w:val="02BA21E0"/>
    <w:rsid w:val="02BA5D3C"/>
    <w:rsid w:val="02BA6838"/>
    <w:rsid w:val="02C1531D"/>
    <w:rsid w:val="02C646E1"/>
    <w:rsid w:val="02D037B2"/>
    <w:rsid w:val="02D52B76"/>
    <w:rsid w:val="02D5369F"/>
    <w:rsid w:val="02DC5CB3"/>
    <w:rsid w:val="02DE5ECF"/>
    <w:rsid w:val="02E3314E"/>
    <w:rsid w:val="02E37041"/>
    <w:rsid w:val="02EB05EB"/>
    <w:rsid w:val="02ED7EC0"/>
    <w:rsid w:val="02F97FB6"/>
    <w:rsid w:val="02FC45A7"/>
    <w:rsid w:val="02FC74B0"/>
    <w:rsid w:val="02FE3E7B"/>
    <w:rsid w:val="02FF0DA1"/>
    <w:rsid w:val="030516AD"/>
    <w:rsid w:val="03060F81"/>
    <w:rsid w:val="030F6088"/>
    <w:rsid w:val="03101E00"/>
    <w:rsid w:val="03165668"/>
    <w:rsid w:val="031908E6"/>
    <w:rsid w:val="03190CB5"/>
    <w:rsid w:val="031A3B62"/>
    <w:rsid w:val="031A4A2D"/>
    <w:rsid w:val="031D0480"/>
    <w:rsid w:val="032C4E8C"/>
    <w:rsid w:val="033B56D0"/>
    <w:rsid w:val="0341020B"/>
    <w:rsid w:val="03435D32"/>
    <w:rsid w:val="034A27A4"/>
    <w:rsid w:val="034A70C0"/>
    <w:rsid w:val="035A307B"/>
    <w:rsid w:val="035B7B35"/>
    <w:rsid w:val="035C6BEC"/>
    <w:rsid w:val="035E779F"/>
    <w:rsid w:val="036068E4"/>
    <w:rsid w:val="03630182"/>
    <w:rsid w:val="03681C3C"/>
    <w:rsid w:val="036C34DA"/>
    <w:rsid w:val="037631B6"/>
    <w:rsid w:val="037C7496"/>
    <w:rsid w:val="038258F1"/>
    <w:rsid w:val="03830824"/>
    <w:rsid w:val="03842532"/>
    <w:rsid w:val="03870314"/>
    <w:rsid w:val="038D3451"/>
    <w:rsid w:val="038D5B12"/>
    <w:rsid w:val="038F71C9"/>
    <w:rsid w:val="03901F77"/>
    <w:rsid w:val="03903DE4"/>
    <w:rsid w:val="03906A9D"/>
    <w:rsid w:val="03917EE5"/>
    <w:rsid w:val="03936CB9"/>
    <w:rsid w:val="039B791C"/>
    <w:rsid w:val="03A10CAA"/>
    <w:rsid w:val="03A2514E"/>
    <w:rsid w:val="03A27EF1"/>
    <w:rsid w:val="03A5079A"/>
    <w:rsid w:val="03A57FB3"/>
    <w:rsid w:val="03A72764"/>
    <w:rsid w:val="03A762C0"/>
    <w:rsid w:val="03A964DC"/>
    <w:rsid w:val="03AE6494"/>
    <w:rsid w:val="03B94246"/>
    <w:rsid w:val="03B95284"/>
    <w:rsid w:val="03C2134C"/>
    <w:rsid w:val="03C4353C"/>
    <w:rsid w:val="03CB12A7"/>
    <w:rsid w:val="03CC06C2"/>
    <w:rsid w:val="03D05C9D"/>
    <w:rsid w:val="03D66BA6"/>
    <w:rsid w:val="03DD1CE2"/>
    <w:rsid w:val="03DD3EFF"/>
    <w:rsid w:val="03DE572A"/>
    <w:rsid w:val="03E72B61"/>
    <w:rsid w:val="03F31506"/>
    <w:rsid w:val="03F63788"/>
    <w:rsid w:val="03FA6D38"/>
    <w:rsid w:val="03FB485E"/>
    <w:rsid w:val="03FF60FC"/>
    <w:rsid w:val="04042A2C"/>
    <w:rsid w:val="04114082"/>
    <w:rsid w:val="041341B1"/>
    <w:rsid w:val="041727A6"/>
    <w:rsid w:val="04177352"/>
    <w:rsid w:val="041807DF"/>
    <w:rsid w:val="04194CE4"/>
    <w:rsid w:val="041F679F"/>
    <w:rsid w:val="04254C1F"/>
    <w:rsid w:val="04301F81"/>
    <w:rsid w:val="043B4291"/>
    <w:rsid w:val="043D6C25"/>
    <w:rsid w:val="04402F38"/>
    <w:rsid w:val="044216AA"/>
    <w:rsid w:val="0442172A"/>
    <w:rsid w:val="04472DF8"/>
    <w:rsid w:val="044A30F0"/>
    <w:rsid w:val="0455069A"/>
    <w:rsid w:val="04553F6E"/>
    <w:rsid w:val="04583A5F"/>
    <w:rsid w:val="045A3333"/>
    <w:rsid w:val="046B19E4"/>
    <w:rsid w:val="046B3792"/>
    <w:rsid w:val="046C1CCC"/>
    <w:rsid w:val="04710B23"/>
    <w:rsid w:val="04732647"/>
    <w:rsid w:val="047434CD"/>
    <w:rsid w:val="047A39D5"/>
    <w:rsid w:val="047D09C3"/>
    <w:rsid w:val="04844854"/>
    <w:rsid w:val="048B4F10"/>
    <w:rsid w:val="049525BD"/>
    <w:rsid w:val="04966335"/>
    <w:rsid w:val="049D5915"/>
    <w:rsid w:val="049E4A3D"/>
    <w:rsid w:val="04A3117E"/>
    <w:rsid w:val="04A808CB"/>
    <w:rsid w:val="04AA5D15"/>
    <w:rsid w:val="04AB0032"/>
    <w:rsid w:val="04AB3B8E"/>
    <w:rsid w:val="04AC4FFA"/>
    <w:rsid w:val="04AE0057"/>
    <w:rsid w:val="04B01740"/>
    <w:rsid w:val="04B26062"/>
    <w:rsid w:val="04BD1B14"/>
    <w:rsid w:val="04BF3ADE"/>
    <w:rsid w:val="04C410F4"/>
    <w:rsid w:val="04C44C50"/>
    <w:rsid w:val="04D01847"/>
    <w:rsid w:val="04D07A99"/>
    <w:rsid w:val="04D63C8A"/>
    <w:rsid w:val="04DA6B4D"/>
    <w:rsid w:val="04DC3B8C"/>
    <w:rsid w:val="04E13A54"/>
    <w:rsid w:val="04E51488"/>
    <w:rsid w:val="04E86B91"/>
    <w:rsid w:val="04EA30F5"/>
    <w:rsid w:val="04EB48D3"/>
    <w:rsid w:val="04ED2C67"/>
    <w:rsid w:val="04FA4B16"/>
    <w:rsid w:val="04FC43EA"/>
    <w:rsid w:val="04FE0667"/>
    <w:rsid w:val="05025778"/>
    <w:rsid w:val="05107E95"/>
    <w:rsid w:val="05114DD3"/>
    <w:rsid w:val="051200B1"/>
    <w:rsid w:val="0513728D"/>
    <w:rsid w:val="05177476"/>
    <w:rsid w:val="051931EE"/>
    <w:rsid w:val="051A79BA"/>
    <w:rsid w:val="051E6885"/>
    <w:rsid w:val="05244042"/>
    <w:rsid w:val="0528540D"/>
    <w:rsid w:val="05287AAF"/>
    <w:rsid w:val="052E64EB"/>
    <w:rsid w:val="0530678A"/>
    <w:rsid w:val="053242B0"/>
    <w:rsid w:val="05377B18"/>
    <w:rsid w:val="0538201C"/>
    <w:rsid w:val="053A3164"/>
    <w:rsid w:val="05433045"/>
    <w:rsid w:val="054514D8"/>
    <w:rsid w:val="05524952"/>
    <w:rsid w:val="05546A67"/>
    <w:rsid w:val="05573D16"/>
    <w:rsid w:val="055749B2"/>
    <w:rsid w:val="055929F6"/>
    <w:rsid w:val="055B5021"/>
    <w:rsid w:val="055C757F"/>
    <w:rsid w:val="055F2BCB"/>
    <w:rsid w:val="05665D07"/>
    <w:rsid w:val="05687CD1"/>
    <w:rsid w:val="056A4D91"/>
    <w:rsid w:val="056D52E8"/>
    <w:rsid w:val="057332A8"/>
    <w:rsid w:val="057A4A8F"/>
    <w:rsid w:val="057B1F52"/>
    <w:rsid w:val="057D4446"/>
    <w:rsid w:val="057D7977"/>
    <w:rsid w:val="058663AA"/>
    <w:rsid w:val="058A5E9A"/>
    <w:rsid w:val="058F1340"/>
    <w:rsid w:val="0591547A"/>
    <w:rsid w:val="0595623F"/>
    <w:rsid w:val="0596483F"/>
    <w:rsid w:val="059B1E55"/>
    <w:rsid w:val="059C5826"/>
    <w:rsid w:val="059C769C"/>
    <w:rsid w:val="059F22C5"/>
    <w:rsid w:val="05A0746B"/>
    <w:rsid w:val="05A72198"/>
    <w:rsid w:val="05A84572"/>
    <w:rsid w:val="05A86320"/>
    <w:rsid w:val="05A94B09"/>
    <w:rsid w:val="05B25D00"/>
    <w:rsid w:val="05BB272D"/>
    <w:rsid w:val="05BE3D95"/>
    <w:rsid w:val="05C50C80"/>
    <w:rsid w:val="05CA098C"/>
    <w:rsid w:val="05D335BD"/>
    <w:rsid w:val="05D97573"/>
    <w:rsid w:val="05DA3605"/>
    <w:rsid w:val="05DE7F94"/>
    <w:rsid w:val="05E0766C"/>
    <w:rsid w:val="05EB64E3"/>
    <w:rsid w:val="05EC6139"/>
    <w:rsid w:val="05F03B35"/>
    <w:rsid w:val="05F176EB"/>
    <w:rsid w:val="05F17CC7"/>
    <w:rsid w:val="05F45A09"/>
    <w:rsid w:val="05F544C1"/>
    <w:rsid w:val="06010975"/>
    <w:rsid w:val="06013E79"/>
    <w:rsid w:val="06053772"/>
    <w:rsid w:val="060914B4"/>
    <w:rsid w:val="060A3109"/>
    <w:rsid w:val="060F2843"/>
    <w:rsid w:val="06127C3D"/>
    <w:rsid w:val="06147E59"/>
    <w:rsid w:val="06175254"/>
    <w:rsid w:val="06227AE0"/>
    <w:rsid w:val="06233BF8"/>
    <w:rsid w:val="062475CD"/>
    <w:rsid w:val="0627193B"/>
    <w:rsid w:val="0636392C"/>
    <w:rsid w:val="063B7194"/>
    <w:rsid w:val="06415503"/>
    <w:rsid w:val="06451DC1"/>
    <w:rsid w:val="06474FFE"/>
    <w:rsid w:val="0648365F"/>
    <w:rsid w:val="064A5A9D"/>
    <w:rsid w:val="064F0B33"/>
    <w:rsid w:val="065546FA"/>
    <w:rsid w:val="065E2D1E"/>
    <w:rsid w:val="06604E4C"/>
    <w:rsid w:val="0664143E"/>
    <w:rsid w:val="066606B5"/>
    <w:rsid w:val="066761DB"/>
    <w:rsid w:val="06695AAF"/>
    <w:rsid w:val="066A1827"/>
    <w:rsid w:val="066F39C9"/>
    <w:rsid w:val="066F4B06"/>
    <w:rsid w:val="06721E43"/>
    <w:rsid w:val="067D155B"/>
    <w:rsid w:val="0680729D"/>
    <w:rsid w:val="06824B16"/>
    <w:rsid w:val="0686485F"/>
    <w:rsid w:val="0689271A"/>
    <w:rsid w:val="068C79F0"/>
    <w:rsid w:val="068D470D"/>
    <w:rsid w:val="06915006"/>
    <w:rsid w:val="069468A4"/>
    <w:rsid w:val="06956ECC"/>
    <w:rsid w:val="0698763E"/>
    <w:rsid w:val="069A035E"/>
    <w:rsid w:val="069A210C"/>
    <w:rsid w:val="069A3EBB"/>
    <w:rsid w:val="069B7C33"/>
    <w:rsid w:val="06A0349B"/>
    <w:rsid w:val="06A70A91"/>
    <w:rsid w:val="06AD62E4"/>
    <w:rsid w:val="06B07006"/>
    <w:rsid w:val="06BA630B"/>
    <w:rsid w:val="06BF7148"/>
    <w:rsid w:val="06C3238E"/>
    <w:rsid w:val="06C947A0"/>
    <w:rsid w:val="06CC603E"/>
    <w:rsid w:val="06CE0E4D"/>
    <w:rsid w:val="06D03D80"/>
    <w:rsid w:val="06D118A6"/>
    <w:rsid w:val="06D77AC5"/>
    <w:rsid w:val="06D80E87"/>
    <w:rsid w:val="06DA3702"/>
    <w:rsid w:val="06DD649D"/>
    <w:rsid w:val="06E20864"/>
    <w:rsid w:val="06E61AFA"/>
    <w:rsid w:val="06E67292"/>
    <w:rsid w:val="06E86F68"/>
    <w:rsid w:val="06E93526"/>
    <w:rsid w:val="06F04422"/>
    <w:rsid w:val="06F2019A"/>
    <w:rsid w:val="06F832D7"/>
    <w:rsid w:val="06F85F55"/>
    <w:rsid w:val="06FF01C2"/>
    <w:rsid w:val="070007F9"/>
    <w:rsid w:val="07041C7C"/>
    <w:rsid w:val="07091040"/>
    <w:rsid w:val="070B125C"/>
    <w:rsid w:val="070C5107"/>
    <w:rsid w:val="07100621"/>
    <w:rsid w:val="071D1D74"/>
    <w:rsid w:val="071D5F97"/>
    <w:rsid w:val="071D689A"/>
    <w:rsid w:val="071E0F8F"/>
    <w:rsid w:val="07230354"/>
    <w:rsid w:val="07245E7A"/>
    <w:rsid w:val="07246A32"/>
    <w:rsid w:val="072639A0"/>
    <w:rsid w:val="072975F5"/>
    <w:rsid w:val="072B786C"/>
    <w:rsid w:val="0730481F"/>
    <w:rsid w:val="07342561"/>
    <w:rsid w:val="07375BAD"/>
    <w:rsid w:val="073D0CEA"/>
    <w:rsid w:val="074402CA"/>
    <w:rsid w:val="074B78AB"/>
    <w:rsid w:val="074E5043"/>
    <w:rsid w:val="07506C6F"/>
    <w:rsid w:val="07520C39"/>
    <w:rsid w:val="07572B00"/>
    <w:rsid w:val="07603356"/>
    <w:rsid w:val="07612C3D"/>
    <w:rsid w:val="0764271A"/>
    <w:rsid w:val="07683FB9"/>
    <w:rsid w:val="07722D87"/>
    <w:rsid w:val="077F6D24"/>
    <w:rsid w:val="07943000"/>
    <w:rsid w:val="07996868"/>
    <w:rsid w:val="07A019A5"/>
    <w:rsid w:val="07A86AAB"/>
    <w:rsid w:val="07B0770E"/>
    <w:rsid w:val="07B92756"/>
    <w:rsid w:val="07B94814"/>
    <w:rsid w:val="07C80E13"/>
    <w:rsid w:val="07C81D7B"/>
    <w:rsid w:val="07DD1901"/>
    <w:rsid w:val="07DE071F"/>
    <w:rsid w:val="07E01DA1"/>
    <w:rsid w:val="07E37793"/>
    <w:rsid w:val="07E5385B"/>
    <w:rsid w:val="07EA0E72"/>
    <w:rsid w:val="07F10452"/>
    <w:rsid w:val="07F86FD0"/>
    <w:rsid w:val="08014FB4"/>
    <w:rsid w:val="08053EFD"/>
    <w:rsid w:val="08057A5A"/>
    <w:rsid w:val="08064057"/>
    <w:rsid w:val="080A1514"/>
    <w:rsid w:val="08163A15"/>
    <w:rsid w:val="081C690D"/>
    <w:rsid w:val="081F7C9A"/>
    <w:rsid w:val="08216F13"/>
    <w:rsid w:val="082223BA"/>
    <w:rsid w:val="082425D6"/>
    <w:rsid w:val="08253C58"/>
    <w:rsid w:val="08297BEC"/>
    <w:rsid w:val="08376DC6"/>
    <w:rsid w:val="083C7E5C"/>
    <w:rsid w:val="08403721"/>
    <w:rsid w:val="084560A8"/>
    <w:rsid w:val="084D1A12"/>
    <w:rsid w:val="084F212B"/>
    <w:rsid w:val="08511DEB"/>
    <w:rsid w:val="08520FAA"/>
    <w:rsid w:val="08583964"/>
    <w:rsid w:val="086929F5"/>
    <w:rsid w:val="086C1887"/>
    <w:rsid w:val="087557F4"/>
    <w:rsid w:val="08760957"/>
    <w:rsid w:val="0877389D"/>
    <w:rsid w:val="087D3A94"/>
    <w:rsid w:val="087D7E42"/>
    <w:rsid w:val="08874912"/>
    <w:rsid w:val="08892439"/>
    <w:rsid w:val="08955281"/>
    <w:rsid w:val="089808CE"/>
    <w:rsid w:val="08A2174C"/>
    <w:rsid w:val="08A234FA"/>
    <w:rsid w:val="08C07E24"/>
    <w:rsid w:val="08C72F61"/>
    <w:rsid w:val="08CC4A1B"/>
    <w:rsid w:val="08CE0793"/>
    <w:rsid w:val="08D43874"/>
    <w:rsid w:val="08D86F1C"/>
    <w:rsid w:val="08DF474E"/>
    <w:rsid w:val="08EE5E26"/>
    <w:rsid w:val="08F234A7"/>
    <w:rsid w:val="08F66B8E"/>
    <w:rsid w:val="08F869AB"/>
    <w:rsid w:val="08FC0E5C"/>
    <w:rsid w:val="08FD6983"/>
    <w:rsid w:val="0901567A"/>
    <w:rsid w:val="09045F63"/>
    <w:rsid w:val="09067F2D"/>
    <w:rsid w:val="090917CB"/>
    <w:rsid w:val="0909688E"/>
    <w:rsid w:val="090B5543"/>
    <w:rsid w:val="09102B5A"/>
    <w:rsid w:val="09153CCC"/>
    <w:rsid w:val="091B505B"/>
    <w:rsid w:val="091C14FF"/>
    <w:rsid w:val="091C454A"/>
    <w:rsid w:val="0921144B"/>
    <w:rsid w:val="09246605"/>
    <w:rsid w:val="0927168D"/>
    <w:rsid w:val="09280F57"/>
    <w:rsid w:val="09287EA3"/>
    <w:rsid w:val="092C393D"/>
    <w:rsid w:val="09320D22"/>
    <w:rsid w:val="09323E6E"/>
    <w:rsid w:val="09355884"/>
    <w:rsid w:val="093700E7"/>
    <w:rsid w:val="094445B2"/>
    <w:rsid w:val="094620D8"/>
    <w:rsid w:val="09480230"/>
    <w:rsid w:val="094D16B8"/>
    <w:rsid w:val="094E3682"/>
    <w:rsid w:val="09502F56"/>
    <w:rsid w:val="09532A47"/>
    <w:rsid w:val="095567BF"/>
    <w:rsid w:val="09594501"/>
    <w:rsid w:val="0963712E"/>
    <w:rsid w:val="09682A95"/>
    <w:rsid w:val="096D1E43"/>
    <w:rsid w:val="097217F4"/>
    <w:rsid w:val="097430E9"/>
    <w:rsid w:val="097529BD"/>
    <w:rsid w:val="09756B79"/>
    <w:rsid w:val="09756E61"/>
    <w:rsid w:val="0978425B"/>
    <w:rsid w:val="098018B6"/>
    <w:rsid w:val="098064E2"/>
    <w:rsid w:val="09840E52"/>
    <w:rsid w:val="098415EF"/>
    <w:rsid w:val="09866978"/>
    <w:rsid w:val="09896FC8"/>
    <w:rsid w:val="098A4A65"/>
    <w:rsid w:val="098D5F59"/>
    <w:rsid w:val="099472E7"/>
    <w:rsid w:val="0998469B"/>
    <w:rsid w:val="099E4BD4"/>
    <w:rsid w:val="09A06EBC"/>
    <w:rsid w:val="09A3752A"/>
    <w:rsid w:val="09A426C3"/>
    <w:rsid w:val="09A45050"/>
    <w:rsid w:val="09A80FE4"/>
    <w:rsid w:val="09AD03A9"/>
    <w:rsid w:val="09AD2362"/>
    <w:rsid w:val="09BD49D9"/>
    <w:rsid w:val="09C33728"/>
    <w:rsid w:val="09C6172E"/>
    <w:rsid w:val="09C70969"/>
    <w:rsid w:val="09CB6A81"/>
    <w:rsid w:val="09CC40BF"/>
    <w:rsid w:val="09D27E0F"/>
    <w:rsid w:val="09D516AE"/>
    <w:rsid w:val="09D64003"/>
    <w:rsid w:val="09DA73B0"/>
    <w:rsid w:val="09DE2029"/>
    <w:rsid w:val="09E162A4"/>
    <w:rsid w:val="09E64735"/>
    <w:rsid w:val="09E65669"/>
    <w:rsid w:val="09E65CFE"/>
    <w:rsid w:val="09E752E7"/>
    <w:rsid w:val="09E759BE"/>
    <w:rsid w:val="09EF6907"/>
    <w:rsid w:val="09F04EC7"/>
    <w:rsid w:val="09F2400E"/>
    <w:rsid w:val="09F67BB0"/>
    <w:rsid w:val="09FB6267"/>
    <w:rsid w:val="09FC06EE"/>
    <w:rsid w:val="09FF601E"/>
    <w:rsid w:val="0A026152"/>
    <w:rsid w:val="0A040E8A"/>
    <w:rsid w:val="0A0501E5"/>
    <w:rsid w:val="0A0F2B6E"/>
    <w:rsid w:val="0A187F18"/>
    <w:rsid w:val="0A1B17B6"/>
    <w:rsid w:val="0A1C72DC"/>
    <w:rsid w:val="0A1E7B92"/>
    <w:rsid w:val="0A2604A1"/>
    <w:rsid w:val="0A284710"/>
    <w:rsid w:val="0A2D6509"/>
    <w:rsid w:val="0A3960E0"/>
    <w:rsid w:val="0A3D797F"/>
    <w:rsid w:val="0A4074B7"/>
    <w:rsid w:val="0A481901"/>
    <w:rsid w:val="0A5436F5"/>
    <w:rsid w:val="0A562C0B"/>
    <w:rsid w:val="0A664109"/>
    <w:rsid w:val="0A6749FB"/>
    <w:rsid w:val="0A682522"/>
    <w:rsid w:val="0A68703A"/>
    <w:rsid w:val="0A687CCA"/>
    <w:rsid w:val="0A695D54"/>
    <w:rsid w:val="0A6C2012"/>
    <w:rsid w:val="0A71587A"/>
    <w:rsid w:val="0A73514E"/>
    <w:rsid w:val="0A775C8D"/>
    <w:rsid w:val="0A79028B"/>
    <w:rsid w:val="0A7D421F"/>
    <w:rsid w:val="0A8455AD"/>
    <w:rsid w:val="0A851326"/>
    <w:rsid w:val="0A8530D4"/>
    <w:rsid w:val="0A8B6D96"/>
    <w:rsid w:val="0A8F3F52"/>
    <w:rsid w:val="0A92134D"/>
    <w:rsid w:val="0A9A6B7F"/>
    <w:rsid w:val="0A9D21CB"/>
    <w:rsid w:val="0AA047FC"/>
    <w:rsid w:val="0AA1223B"/>
    <w:rsid w:val="0AA329B0"/>
    <w:rsid w:val="0AA61034"/>
    <w:rsid w:val="0AAA7D00"/>
    <w:rsid w:val="0AB1211B"/>
    <w:rsid w:val="0AB94B2B"/>
    <w:rsid w:val="0AC0410C"/>
    <w:rsid w:val="0AC05EBA"/>
    <w:rsid w:val="0AC534D0"/>
    <w:rsid w:val="0AC61296"/>
    <w:rsid w:val="0ACA55D0"/>
    <w:rsid w:val="0ACE49E2"/>
    <w:rsid w:val="0ACE5975"/>
    <w:rsid w:val="0AD14DBB"/>
    <w:rsid w:val="0AD3358C"/>
    <w:rsid w:val="0ADF0A36"/>
    <w:rsid w:val="0AE02304"/>
    <w:rsid w:val="0AE147AE"/>
    <w:rsid w:val="0AE222D4"/>
    <w:rsid w:val="0AE67C80"/>
    <w:rsid w:val="0AE918B4"/>
    <w:rsid w:val="0AE95411"/>
    <w:rsid w:val="0AEA5805"/>
    <w:rsid w:val="0AEE2870"/>
    <w:rsid w:val="0AF53DB5"/>
    <w:rsid w:val="0AF85654"/>
    <w:rsid w:val="0AFB5144"/>
    <w:rsid w:val="0AFC15E8"/>
    <w:rsid w:val="0B073AE9"/>
    <w:rsid w:val="0B097861"/>
    <w:rsid w:val="0B0B182B"/>
    <w:rsid w:val="0B0B35D9"/>
    <w:rsid w:val="0B0C10FF"/>
    <w:rsid w:val="0B0E3A09"/>
    <w:rsid w:val="0B0F4ED0"/>
    <w:rsid w:val="0B124B91"/>
    <w:rsid w:val="0B1306DF"/>
    <w:rsid w:val="0B177AED"/>
    <w:rsid w:val="0B204BAA"/>
    <w:rsid w:val="0B224DC6"/>
    <w:rsid w:val="0B245807"/>
    <w:rsid w:val="0B246449"/>
    <w:rsid w:val="0B266665"/>
    <w:rsid w:val="0B2C34F8"/>
    <w:rsid w:val="0B3348DE"/>
    <w:rsid w:val="0B35399D"/>
    <w:rsid w:val="0B3B5918"/>
    <w:rsid w:val="0B3F6E6A"/>
    <w:rsid w:val="0B41349E"/>
    <w:rsid w:val="0B416FFB"/>
    <w:rsid w:val="0B4275FD"/>
    <w:rsid w:val="0B444D3D"/>
    <w:rsid w:val="0B48482D"/>
    <w:rsid w:val="0B492A96"/>
    <w:rsid w:val="0B4F794E"/>
    <w:rsid w:val="0B554854"/>
    <w:rsid w:val="0B5A630E"/>
    <w:rsid w:val="0B60389D"/>
    <w:rsid w:val="0B605058"/>
    <w:rsid w:val="0B6571D3"/>
    <w:rsid w:val="0B68096F"/>
    <w:rsid w:val="0B6A6FC8"/>
    <w:rsid w:val="0B6F4B65"/>
    <w:rsid w:val="0B722295"/>
    <w:rsid w:val="0B745622"/>
    <w:rsid w:val="0B7D6235"/>
    <w:rsid w:val="0B7F7B23"/>
    <w:rsid w:val="0B8607BC"/>
    <w:rsid w:val="0B882E7B"/>
    <w:rsid w:val="0B896BF3"/>
    <w:rsid w:val="0B9C06D5"/>
    <w:rsid w:val="0B9C6927"/>
    <w:rsid w:val="0BA05F4E"/>
    <w:rsid w:val="0BA15EE2"/>
    <w:rsid w:val="0BA20B87"/>
    <w:rsid w:val="0BAE21B6"/>
    <w:rsid w:val="0BB043BA"/>
    <w:rsid w:val="0BB53255"/>
    <w:rsid w:val="0BB53545"/>
    <w:rsid w:val="0BBA4FFF"/>
    <w:rsid w:val="0BC67F78"/>
    <w:rsid w:val="0BCE4606"/>
    <w:rsid w:val="0BD03C28"/>
    <w:rsid w:val="0BD04822"/>
    <w:rsid w:val="0BD25B76"/>
    <w:rsid w:val="0BD25EA5"/>
    <w:rsid w:val="0BDE0CED"/>
    <w:rsid w:val="0BDE2A9B"/>
    <w:rsid w:val="0BDF6813"/>
    <w:rsid w:val="0BE1258C"/>
    <w:rsid w:val="0BE1433A"/>
    <w:rsid w:val="0BE467D4"/>
    <w:rsid w:val="0BE65DF4"/>
    <w:rsid w:val="0BE87F23"/>
    <w:rsid w:val="0BED0F30"/>
    <w:rsid w:val="0BEF4CA9"/>
    <w:rsid w:val="0BF222C8"/>
    <w:rsid w:val="0BFA006E"/>
    <w:rsid w:val="0BFA364D"/>
    <w:rsid w:val="0BFB32E4"/>
    <w:rsid w:val="0C0004C2"/>
    <w:rsid w:val="0C032502"/>
    <w:rsid w:val="0C057227"/>
    <w:rsid w:val="0C140339"/>
    <w:rsid w:val="0C1741FF"/>
    <w:rsid w:val="0C25691C"/>
    <w:rsid w:val="0C281F69"/>
    <w:rsid w:val="0C2927F1"/>
    <w:rsid w:val="0C3112A9"/>
    <w:rsid w:val="0C322DE7"/>
    <w:rsid w:val="0C346B5F"/>
    <w:rsid w:val="0C355AA8"/>
    <w:rsid w:val="0C375060"/>
    <w:rsid w:val="0C3E353A"/>
    <w:rsid w:val="0C405504"/>
    <w:rsid w:val="0C41127C"/>
    <w:rsid w:val="0C4B0415"/>
    <w:rsid w:val="0C521AF9"/>
    <w:rsid w:val="0C5622F3"/>
    <w:rsid w:val="0C5837CD"/>
    <w:rsid w:val="0C5C69F1"/>
    <w:rsid w:val="0C5D60B6"/>
    <w:rsid w:val="0C62191E"/>
    <w:rsid w:val="0C676F35"/>
    <w:rsid w:val="0C6D3E1F"/>
    <w:rsid w:val="0C6E7894"/>
    <w:rsid w:val="0C71390F"/>
    <w:rsid w:val="0C756362"/>
    <w:rsid w:val="0C790A16"/>
    <w:rsid w:val="0C796E9E"/>
    <w:rsid w:val="0C7C23AA"/>
    <w:rsid w:val="0C7C4062"/>
    <w:rsid w:val="0C7E7348"/>
    <w:rsid w:val="0C801220"/>
    <w:rsid w:val="0C873D5D"/>
    <w:rsid w:val="0C8830E9"/>
    <w:rsid w:val="0C930BAE"/>
    <w:rsid w:val="0C9C11D2"/>
    <w:rsid w:val="0C9F6D19"/>
    <w:rsid w:val="0CA03B4B"/>
    <w:rsid w:val="0CA830A9"/>
    <w:rsid w:val="0CAD06C0"/>
    <w:rsid w:val="0CB101B0"/>
    <w:rsid w:val="0CB67574"/>
    <w:rsid w:val="0CC267E6"/>
    <w:rsid w:val="0CC51EAD"/>
    <w:rsid w:val="0CCC167D"/>
    <w:rsid w:val="0CCE2B10"/>
    <w:rsid w:val="0CD12600"/>
    <w:rsid w:val="0CD37B05"/>
    <w:rsid w:val="0CD67C16"/>
    <w:rsid w:val="0CD8398F"/>
    <w:rsid w:val="0CDB6FDB"/>
    <w:rsid w:val="0CE916F8"/>
    <w:rsid w:val="0CF462EF"/>
    <w:rsid w:val="0CF70D03"/>
    <w:rsid w:val="0CF81CF5"/>
    <w:rsid w:val="0D004C93"/>
    <w:rsid w:val="0D0F4ED6"/>
    <w:rsid w:val="0D106986"/>
    <w:rsid w:val="0D1150F2"/>
    <w:rsid w:val="0D183D8B"/>
    <w:rsid w:val="0D1C7D1F"/>
    <w:rsid w:val="0D1D5845"/>
    <w:rsid w:val="0D1F590A"/>
    <w:rsid w:val="0D274A0A"/>
    <w:rsid w:val="0D2E019B"/>
    <w:rsid w:val="0D3342DC"/>
    <w:rsid w:val="0D35697A"/>
    <w:rsid w:val="0D3928BE"/>
    <w:rsid w:val="0D3A63F7"/>
    <w:rsid w:val="0D3D1F3C"/>
    <w:rsid w:val="0D405695"/>
    <w:rsid w:val="0D441024"/>
    <w:rsid w:val="0D466B4A"/>
    <w:rsid w:val="0D474670"/>
    <w:rsid w:val="0D4903E8"/>
    <w:rsid w:val="0D4A4AC2"/>
    <w:rsid w:val="0D51729D"/>
    <w:rsid w:val="0D5374B9"/>
    <w:rsid w:val="0D58062B"/>
    <w:rsid w:val="0D5D4F39"/>
    <w:rsid w:val="0D5E3267"/>
    <w:rsid w:val="0D605D6D"/>
    <w:rsid w:val="0D63594E"/>
    <w:rsid w:val="0D643474"/>
    <w:rsid w:val="0D674D12"/>
    <w:rsid w:val="0D6A3EDB"/>
    <w:rsid w:val="0D6B6E48"/>
    <w:rsid w:val="0D6C2329"/>
    <w:rsid w:val="0D7336B7"/>
    <w:rsid w:val="0D7C256C"/>
    <w:rsid w:val="0D7C6A10"/>
    <w:rsid w:val="0D821B4C"/>
    <w:rsid w:val="0D83393E"/>
    <w:rsid w:val="0D8643D8"/>
    <w:rsid w:val="0D8B180E"/>
    <w:rsid w:val="0D957AD2"/>
    <w:rsid w:val="0D987605"/>
    <w:rsid w:val="0D9A6E96"/>
    <w:rsid w:val="0D9C676A"/>
    <w:rsid w:val="0D9D0F99"/>
    <w:rsid w:val="0DA03BB0"/>
    <w:rsid w:val="0DA6583B"/>
    <w:rsid w:val="0DA72454"/>
    <w:rsid w:val="0DAA5004"/>
    <w:rsid w:val="0DB46F19"/>
    <w:rsid w:val="0DC064DE"/>
    <w:rsid w:val="0DC53EBC"/>
    <w:rsid w:val="0DD142B2"/>
    <w:rsid w:val="0DD26630"/>
    <w:rsid w:val="0DD56120"/>
    <w:rsid w:val="0DD759F4"/>
    <w:rsid w:val="0DD8176C"/>
    <w:rsid w:val="0DD904BC"/>
    <w:rsid w:val="0DDC35DB"/>
    <w:rsid w:val="0DDD6D83"/>
    <w:rsid w:val="0DE93979"/>
    <w:rsid w:val="0DED6FC6"/>
    <w:rsid w:val="0DFA16E3"/>
    <w:rsid w:val="0DFD0FF8"/>
    <w:rsid w:val="0E022299"/>
    <w:rsid w:val="0E032C8D"/>
    <w:rsid w:val="0E10726F"/>
    <w:rsid w:val="0E124C7E"/>
    <w:rsid w:val="0E1B7FD7"/>
    <w:rsid w:val="0E1C3D4F"/>
    <w:rsid w:val="0E2A021A"/>
    <w:rsid w:val="0E3B16EB"/>
    <w:rsid w:val="0E3D4D49"/>
    <w:rsid w:val="0E4008FB"/>
    <w:rsid w:val="0E480BC8"/>
    <w:rsid w:val="0E4B63E2"/>
    <w:rsid w:val="0E4F198B"/>
    <w:rsid w:val="0E567261"/>
    <w:rsid w:val="0E576B35"/>
    <w:rsid w:val="0E5A03D3"/>
    <w:rsid w:val="0E5C041E"/>
    <w:rsid w:val="0E625C06"/>
    <w:rsid w:val="0E6D0107"/>
    <w:rsid w:val="0E71409B"/>
    <w:rsid w:val="0E7224F8"/>
    <w:rsid w:val="0E72396F"/>
    <w:rsid w:val="0E73334B"/>
    <w:rsid w:val="0E7911EE"/>
    <w:rsid w:val="0E792F4F"/>
    <w:rsid w:val="0E7D703D"/>
    <w:rsid w:val="0E824BBE"/>
    <w:rsid w:val="0E83792A"/>
    <w:rsid w:val="0E891EA4"/>
    <w:rsid w:val="0E896B75"/>
    <w:rsid w:val="0E8A515C"/>
    <w:rsid w:val="0E9658AF"/>
    <w:rsid w:val="0E981627"/>
    <w:rsid w:val="0E990EFC"/>
    <w:rsid w:val="0E99714E"/>
    <w:rsid w:val="0E9C3A80"/>
    <w:rsid w:val="0EA0228A"/>
    <w:rsid w:val="0EA24254"/>
    <w:rsid w:val="0EA537AD"/>
    <w:rsid w:val="0EA55AF2"/>
    <w:rsid w:val="0EB601BD"/>
    <w:rsid w:val="0EB67D00"/>
    <w:rsid w:val="0EB8229E"/>
    <w:rsid w:val="0EBA17AC"/>
    <w:rsid w:val="0EC71E62"/>
    <w:rsid w:val="0ECA37AB"/>
    <w:rsid w:val="0ECA4B48"/>
    <w:rsid w:val="0ECA70A2"/>
    <w:rsid w:val="0ECC7523"/>
    <w:rsid w:val="0ECD6DF7"/>
    <w:rsid w:val="0ED21F60"/>
    <w:rsid w:val="0ED84E6F"/>
    <w:rsid w:val="0ED91C40"/>
    <w:rsid w:val="0EDB7766"/>
    <w:rsid w:val="0EDC162F"/>
    <w:rsid w:val="0EDE2DB2"/>
    <w:rsid w:val="0EEA1757"/>
    <w:rsid w:val="0EEE65D1"/>
    <w:rsid w:val="0EF12AE6"/>
    <w:rsid w:val="0EF3685E"/>
    <w:rsid w:val="0EF47767"/>
    <w:rsid w:val="0EF56BA2"/>
    <w:rsid w:val="0EFB513A"/>
    <w:rsid w:val="0EFE3455"/>
    <w:rsid w:val="0F0A3BA7"/>
    <w:rsid w:val="0F0D1A26"/>
    <w:rsid w:val="0F0D6331"/>
    <w:rsid w:val="0F111EEE"/>
    <w:rsid w:val="0F1155E2"/>
    <w:rsid w:val="0F20466E"/>
    <w:rsid w:val="0F24110D"/>
    <w:rsid w:val="0F2509E1"/>
    <w:rsid w:val="0F274723"/>
    <w:rsid w:val="0F296723"/>
    <w:rsid w:val="0F2C75EB"/>
    <w:rsid w:val="0F2F1860"/>
    <w:rsid w:val="0F312AB7"/>
    <w:rsid w:val="0F31382A"/>
    <w:rsid w:val="0F32084C"/>
    <w:rsid w:val="0F3375A2"/>
    <w:rsid w:val="0F39623B"/>
    <w:rsid w:val="0F3A0931"/>
    <w:rsid w:val="0F3A3F41"/>
    <w:rsid w:val="0F3D19CA"/>
    <w:rsid w:val="0F3D21CF"/>
    <w:rsid w:val="0F3E4653"/>
    <w:rsid w:val="0F4075C9"/>
    <w:rsid w:val="0F4165A6"/>
    <w:rsid w:val="0F421593"/>
    <w:rsid w:val="0F423341"/>
    <w:rsid w:val="0F503CB0"/>
    <w:rsid w:val="0F56503F"/>
    <w:rsid w:val="0F5B755E"/>
    <w:rsid w:val="0F5E5AE8"/>
    <w:rsid w:val="0F655282"/>
    <w:rsid w:val="0F684F69"/>
    <w:rsid w:val="0F753717"/>
    <w:rsid w:val="0F7554C5"/>
    <w:rsid w:val="0F7D081D"/>
    <w:rsid w:val="0F7F6343"/>
    <w:rsid w:val="0F824086"/>
    <w:rsid w:val="0F84395A"/>
    <w:rsid w:val="0F882D9D"/>
    <w:rsid w:val="0F89675E"/>
    <w:rsid w:val="0F8A6A96"/>
    <w:rsid w:val="0F8C6CB2"/>
    <w:rsid w:val="0F8E47D8"/>
    <w:rsid w:val="0F977B31"/>
    <w:rsid w:val="0FAB0EE6"/>
    <w:rsid w:val="0FAE09D7"/>
    <w:rsid w:val="0FAE4E7B"/>
    <w:rsid w:val="0FB71F81"/>
    <w:rsid w:val="0FBA381F"/>
    <w:rsid w:val="0FCE2E27"/>
    <w:rsid w:val="0FD333AD"/>
    <w:rsid w:val="0FDD306A"/>
    <w:rsid w:val="0FE07C07"/>
    <w:rsid w:val="0FE144E8"/>
    <w:rsid w:val="0FE30A42"/>
    <w:rsid w:val="0FE402FD"/>
    <w:rsid w:val="0FE64614"/>
    <w:rsid w:val="0FE935C2"/>
    <w:rsid w:val="0FEB4D67"/>
    <w:rsid w:val="0FEC4814"/>
    <w:rsid w:val="0FF30ADF"/>
    <w:rsid w:val="0FF64060"/>
    <w:rsid w:val="0FFA1E6E"/>
    <w:rsid w:val="0FFC7994"/>
    <w:rsid w:val="0FFF1232"/>
    <w:rsid w:val="0FFF4F27"/>
    <w:rsid w:val="10030D22"/>
    <w:rsid w:val="10086339"/>
    <w:rsid w:val="10090303"/>
    <w:rsid w:val="100B5E29"/>
    <w:rsid w:val="10180C15"/>
    <w:rsid w:val="101A0FF9"/>
    <w:rsid w:val="101C1DE4"/>
    <w:rsid w:val="101F3682"/>
    <w:rsid w:val="102173FB"/>
    <w:rsid w:val="102549AB"/>
    <w:rsid w:val="1028542E"/>
    <w:rsid w:val="102F63B0"/>
    <w:rsid w:val="1031636F"/>
    <w:rsid w:val="103233B6"/>
    <w:rsid w:val="103435D2"/>
    <w:rsid w:val="104220FC"/>
    <w:rsid w:val="10431903"/>
    <w:rsid w:val="10432995"/>
    <w:rsid w:val="10463305"/>
    <w:rsid w:val="104650B3"/>
    <w:rsid w:val="104F21BA"/>
    <w:rsid w:val="104F3F68"/>
    <w:rsid w:val="10516C6D"/>
    <w:rsid w:val="10533619"/>
    <w:rsid w:val="105C0433"/>
    <w:rsid w:val="1061296D"/>
    <w:rsid w:val="106418F5"/>
    <w:rsid w:val="106474BB"/>
    <w:rsid w:val="1065378B"/>
    <w:rsid w:val="106B68C8"/>
    <w:rsid w:val="106F1535"/>
    <w:rsid w:val="10703EDE"/>
    <w:rsid w:val="1071735E"/>
    <w:rsid w:val="10773D71"/>
    <w:rsid w:val="107E484D"/>
    <w:rsid w:val="107F38FA"/>
    <w:rsid w:val="108A1444"/>
    <w:rsid w:val="108D3B8A"/>
    <w:rsid w:val="108D7E56"/>
    <w:rsid w:val="108F6A5A"/>
    <w:rsid w:val="10944070"/>
    <w:rsid w:val="10A208BE"/>
    <w:rsid w:val="10A53413"/>
    <w:rsid w:val="10A95968"/>
    <w:rsid w:val="10AA2913"/>
    <w:rsid w:val="10B169D0"/>
    <w:rsid w:val="10B22749"/>
    <w:rsid w:val="10B244F7"/>
    <w:rsid w:val="10B262A5"/>
    <w:rsid w:val="10B84FBE"/>
    <w:rsid w:val="10BA33AD"/>
    <w:rsid w:val="10C20BDE"/>
    <w:rsid w:val="10CD30DE"/>
    <w:rsid w:val="10D80401"/>
    <w:rsid w:val="10DB1C9F"/>
    <w:rsid w:val="10DE3B20"/>
    <w:rsid w:val="10DF7692"/>
    <w:rsid w:val="10E072B6"/>
    <w:rsid w:val="10E35C50"/>
    <w:rsid w:val="10EF574B"/>
    <w:rsid w:val="10F60887"/>
    <w:rsid w:val="1103077A"/>
    <w:rsid w:val="11031AF2"/>
    <w:rsid w:val="110765F0"/>
    <w:rsid w:val="11082369"/>
    <w:rsid w:val="110C1E59"/>
    <w:rsid w:val="110D3F28"/>
    <w:rsid w:val="110D7FF0"/>
    <w:rsid w:val="110F36F7"/>
    <w:rsid w:val="11131439"/>
    <w:rsid w:val="111807FE"/>
    <w:rsid w:val="111A52F1"/>
    <w:rsid w:val="111E1B8C"/>
    <w:rsid w:val="11205904"/>
    <w:rsid w:val="1122167C"/>
    <w:rsid w:val="11221FCB"/>
    <w:rsid w:val="112278CE"/>
    <w:rsid w:val="11274EE5"/>
    <w:rsid w:val="112A29FC"/>
    <w:rsid w:val="112B2658"/>
    <w:rsid w:val="112F4F5E"/>
    <w:rsid w:val="113104DE"/>
    <w:rsid w:val="113A27F3"/>
    <w:rsid w:val="11447845"/>
    <w:rsid w:val="114A175E"/>
    <w:rsid w:val="114C71BE"/>
    <w:rsid w:val="114C73CD"/>
    <w:rsid w:val="114F1D45"/>
    <w:rsid w:val="11511F61"/>
    <w:rsid w:val="11523FD6"/>
    <w:rsid w:val="116F4196"/>
    <w:rsid w:val="1171577E"/>
    <w:rsid w:val="117B0D8C"/>
    <w:rsid w:val="11843974"/>
    <w:rsid w:val="118539B9"/>
    <w:rsid w:val="1187344D"/>
    <w:rsid w:val="1191235E"/>
    <w:rsid w:val="119500A0"/>
    <w:rsid w:val="119B4D4D"/>
    <w:rsid w:val="11AB78C4"/>
    <w:rsid w:val="11AC53EA"/>
    <w:rsid w:val="11AE2F10"/>
    <w:rsid w:val="11AE4CBE"/>
    <w:rsid w:val="11B64669"/>
    <w:rsid w:val="11BD3A30"/>
    <w:rsid w:val="11BE0516"/>
    <w:rsid w:val="11C12C43"/>
    <w:rsid w:val="11C224D4"/>
    <w:rsid w:val="11C95F9C"/>
    <w:rsid w:val="11CD67BD"/>
    <w:rsid w:val="11D87F8D"/>
    <w:rsid w:val="11D97647"/>
    <w:rsid w:val="11E111FE"/>
    <w:rsid w:val="11E4445B"/>
    <w:rsid w:val="11E46FC8"/>
    <w:rsid w:val="11E608FC"/>
    <w:rsid w:val="11E6418C"/>
    <w:rsid w:val="11EE77B0"/>
    <w:rsid w:val="11F272A1"/>
    <w:rsid w:val="11F56D91"/>
    <w:rsid w:val="11F8062F"/>
    <w:rsid w:val="1202500A"/>
    <w:rsid w:val="120633E6"/>
    <w:rsid w:val="12072620"/>
    <w:rsid w:val="120E1C01"/>
    <w:rsid w:val="120E7E53"/>
    <w:rsid w:val="12107727"/>
    <w:rsid w:val="121A313E"/>
    <w:rsid w:val="121A714F"/>
    <w:rsid w:val="122907E8"/>
    <w:rsid w:val="122D652B"/>
    <w:rsid w:val="122E5DFF"/>
    <w:rsid w:val="12355CDF"/>
    <w:rsid w:val="12371157"/>
    <w:rsid w:val="12373F9F"/>
    <w:rsid w:val="123F4C78"/>
    <w:rsid w:val="124710FE"/>
    <w:rsid w:val="12485112"/>
    <w:rsid w:val="124D097B"/>
    <w:rsid w:val="124F27F9"/>
    <w:rsid w:val="124F64A1"/>
    <w:rsid w:val="12544E50"/>
    <w:rsid w:val="12555A81"/>
    <w:rsid w:val="125C13A6"/>
    <w:rsid w:val="125C296C"/>
    <w:rsid w:val="126006AE"/>
    <w:rsid w:val="12647583"/>
    <w:rsid w:val="12661A3D"/>
    <w:rsid w:val="126C54BB"/>
    <w:rsid w:val="126D74FD"/>
    <w:rsid w:val="1272218F"/>
    <w:rsid w:val="12733BB9"/>
    <w:rsid w:val="12751C80"/>
    <w:rsid w:val="12790D45"/>
    <w:rsid w:val="1279351E"/>
    <w:rsid w:val="127A7296"/>
    <w:rsid w:val="127D7C27"/>
    <w:rsid w:val="127F04AF"/>
    <w:rsid w:val="12865C3B"/>
    <w:rsid w:val="128B34F8"/>
    <w:rsid w:val="128F4F98"/>
    <w:rsid w:val="129220FD"/>
    <w:rsid w:val="1294040C"/>
    <w:rsid w:val="12994089"/>
    <w:rsid w:val="129C545E"/>
    <w:rsid w:val="129E4331"/>
    <w:rsid w:val="12A33082"/>
    <w:rsid w:val="12A83E03"/>
    <w:rsid w:val="12AC25DD"/>
    <w:rsid w:val="12AC62F8"/>
    <w:rsid w:val="12AD766B"/>
    <w:rsid w:val="12BD2877"/>
    <w:rsid w:val="12C01BDA"/>
    <w:rsid w:val="12C14EC5"/>
    <w:rsid w:val="12D1335A"/>
    <w:rsid w:val="12D44BF8"/>
    <w:rsid w:val="12D90460"/>
    <w:rsid w:val="12DB5F87"/>
    <w:rsid w:val="12EE1472"/>
    <w:rsid w:val="12EF3EDA"/>
    <w:rsid w:val="12FC5EFD"/>
    <w:rsid w:val="130059ED"/>
    <w:rsid w:val="13037AFF"/>
    <w:rsid w:val="13070B2A"/>
    <w:rsid w:val="13080198"/>
    <w:rsid w:val="130B7EEE"/>
    <w:rsid w:val="130C4071"/>
    <w:rsid w:val="1312127D"/>
    <w:rsid w:val="13130C3B"/>
    <w:rsid w:val="13140156"/>
    <w:rsid w:val="13166FBF"/>
    <w:rsid w:val="13196AAF"/>
    <w:rsid w:val="131A1EB8"/>
    <w:rsid w:val="131C5581"/>
    <w:rsid w:val="131E2317"/>
    <w:rsid w:val="131E6CD1"/>
    <w:rsid w:val="13237DCA"/>
    <w:rsid w:val="13237F17"/>
    <w:rsid w:val="1324792E"/>
    <w:rsid w:val="132C07B9"/>
    <w:rsid w:val="13390EFF"/>
    <w:rsid w:val="13392CAD"/>
    <w:rsid w:val="133D09EF"/>
    <w:rsid w:val="133E2F6D"/>
    <w:rsid w:val="1340403C"/>
    <w:rsid w:val="13427912"/>
    <w:rsid w:val="134E6759"/>
    <w:rsid w:val="13511DA5"/>
    <w:rsid w:val="13516249"/>
    <w:rsid w:val="135409D7"/>
    <w:rsid w:val="1356053A"/>
    <w:rsid w:val="13561AB1"/>
    <w:rsid w:val="1356795C"/>
    <w:rsid w:val="135B2C24"/>
    <w:rsid w:val="135D43F8"/>
    <w:rsid w:val="135D699C"/>
    <w:rsid w:val="135E44C2"/>
    <w:rsid w:val="1360023A"/>
    <w:rsid w:val="13651CF4"/>
    <w:rsid w:val="136E5EEF"/>
    <w:rsid w:val="1379754E"/>
    <w:rsid w:val="137B212C"/>
    <w:rsid w:val="137D719C"/>
    <w:rsid w:val="137F1009"/>
    <w:rsid w:val="138045A5"/>
    <w:rsid w:val="13845D50"/>
    <w:rsid w:val="13873A19"/>
    <w:rsid w:val="13897791"/>
    <w:rsid w:val="138A3509"/>
    <w:rsid w:val="138E124B"/>
    <w:rsid w:val="13942DCF"/>
    <w:rsid w:val="13946135"/>
    <w:rsid w:val="139879D4"/>
    <w:rsid w:val="139B74C4"/>
    <w:rsid w:val="139F1F37"/>
    <w:rsid w:val="13AB3BAB"/>
    <w:rsid w:val="13B567D8"/>
    <w:rsid w:val="13BB36C2"/>
    <w:rsid w:val="13C22CA3"/>
    <w:rsid w:val="13C364F9"/>
    <w:rsid w:val="13C61F27"/>
    <w:rsid w:val="13D25245"/>
    <w:rsid w:val="13E86A87"/>
    <w:rsid w:val="13F25F1E"/>
    <w:rsid w:val="13F310AE"/>
    <w:rsid w:val="13F41C12"/>
    <w:rsid w:val="13F50AFB"/>
    <w:rsid w:val="13F56BD4"/>
    <w:rsid w:val="13F82B68"/>
    <w:rsid w:val="13F84916"/>
    <w:rsid w:val="140A109B"/>
    <w:rsid w:val="140B289C"/>
    <w:rsid w:val="140F27BD"/>
    <w:rsid w:val="14121CFA"/>
    <w:rsid w:val="14126C1E"/>
    <w:rsid w:val="14142AEA"/>
    <w:rsid w:val="141918E5"/>
    <w:rsid w:val="141A5D47"/>
    <w:rsid w:val="141D4B0C"/>
    <w:rsid w:val="14276FAA"/>
    <w:rsid w:val="142F2DDA"/>
    <w:rsid w:val="14333BA0"/>
    <w:rsid w:val="143771ED"/>
    <w:rsid w:val="143911CB"/>
    <w:rsid w:val="14392C7E"/>
    <w:rsid w:val="143C0CA7"/>
    <w:rsid w:val="143E480A"/>
    <w:rsid w:val="14424FAF"/>
    <w:rsid w:val="14425B91"/>
    <w:rsid w:val="14463CEB"/>
    <w:rsid w:val="144D4C62"/>
    <w:rsid w:val="14575DF4"/>
    <w:rsid w:val="145F3C91"/>
    <w:rsid w:val="146124BC"/>
    <w:rsid w:val="14636234"/>
    <w:rsid w:val="14636F44"/>
    <w:rsid w:val="14661880"/>
    <w:rsid w:val="1469652F"/>
    <w:rsid w:val="146F2378"/>
    <w:rsid w:val="146F2E2A"/>
    <w:rsid w:val="14706BA3"/>
    <w:rsid w:val="14763522"/>
    <w:rsid w:val="14775ED9"/>
    <w:rsid w:val="14777F31"/>
    <w:rsid w:val="14795A57"/>
    <w:rsid w:val="147C6D3D"/>
    <w:rsid w:val="147D0B06"/>
    <w:rsid w:val="147E6E3B"/>
    <w:rsid w:val="14891A12"/>
    <w:rsid w:val="148A7B0C"/>
    <w:rsid w:val="148F7029"/>
    <w:rsid w:val="14945773"/>
    <w:rsid w:val="14B416E5"/>
    <w:rsid w:val="14B5578F"/>
    <w:rsid w:val="14B83929"/>
    <w:rsid w:val="14BC7869"/>
    <w:rsid w:val="14BD1DC5"/>
    <w:rsid w:val="14BE16BC"/>
    <w:rsid w:val="14CD142E"/>
    <w:rsid w:val="14CF5677"/>
    <w:rsid w:val="14D56BD6"/>
    <w:rsid w:val="14D94748"/>
    <w:rsid w:val="14DC7D94"/>
    <w:rsid w:val="14DE58BA"/>
    <w:rsid w:val="14E26D94"/>
    <w:rsid w:val="14E31122"/>
    <w:rsid w:val="14E32ED1"/>
    <w:rsid w:val="14E629C1"/>
    <w:rsid w:val="14EA24B1"/>
    <w:rsid w:val="14F21366"/>
    <w:rsid w:val="14F47714"/>
    <w:rsid w:val="14FC21E4"/>
    <w:rsid w:val="14FC3F92"/>
    <w:rsid w:val="14FE41AE"/>
    <w:rsid w:val="150572EB"/>
    <w:rsid w:val="150A2F86"/>
    <w:rsid w:val="150D43F1"/>
    <w:rsid w:val="15107A3E"/>
    <w:rsid w:val="15155054"/>
    <w:rsid w:val="15170DCC"/>
    <w:rsid w:val="151D2886"/>
    <w:rsid w:val="151F6DDC"/>
    <w:rsid w:val="15210B5F"/>
    <w:rsid w:val="152A4FA3"/>
    <w:rsid w:val="152B7943"/>
    <w:rsid w:val="15316332"/>
    <w:rsid w:val="15351D62"/>
    <w:rsid w:val="153544B2"/>
    <w:rsid w:val="153E0A4F"/>
    <w:rsid w:val="15437E13"/>
    <w:rsid w:val="154455E6"/>
    <w:rsid w:val="15466355"/>
    <w:rsid w:val="154D2A40"/>
    <w:rsid w:val="155174FA"/>
    <w:rsid w:val="155602DB"/>
    <w:rsid w:val="15627B30"/>
    <w:rsid w:val="15671D54"/>
    <w:rsid w:val="15736119"/>
    <w:rsid w:val="15783F61"/>
    <w:rsid w:val="157924A9"/>
    <w:rsid w:val="157D50D3"/>
    <w:rsid w:val="157E2FE7"/>
    <w:rsid w:val="157F0015"/>
    <w:rsid w:val="158741A4"/>
    <w:rsid w:val="158B190C"/>
    <w:rsid w:val="158C5316"/>
    <w:rsid w:val="1599334B"/>
    <w:rsid w:val="15A22D8C"/>
    <w:rsid w:val="15AA5FB6"/>
    <w:rsid w:val="15B50D11"/>
    <w:rsid w:val="15B72137"/>
    <w:rsid w:val="15C40F54"/>
    <w:rsid w:val="15C745A0"/>
    <w:rsid w:val="15CE43FE"/>
    <w:rsid w:val="15CF16A7"/>
    <w:rsid w:val="15D1541F"/>
    <w:rsid w:val="15D777A5"/>
    <w:rsid w:val="15D869D6"/>
    <w:rsid w:val="15E056A4"/>
    <w:rsid w:val="15E6711C"/>
    <w:rsid w:val="15E7531B"/>
    <w:rsid w:val="15EA39A1"/>
    <w:rsid w:val="15ED1FDD"/>
    <w:rsid w:val="15F221E6"/>
    <w:rsid w:val="15FD7FC2"/>
    <w:rsid w:val="16000332"/>
    <w:rsid w:val="1606331B"/>
    <w:rsid w:val="16083DA7"/>
    <w:rsid w:val="160C6ECE"/>
    <w:rsid w:val="161651B5"/>
    <w:rsid w:val="161B6FCD"/>
    <w:rsid w:val="16227A29"/>
    <w:rsid w:val="16247C45"/>
    <w:rsid w:val="162B4B2F"/>
    <w:rsid w:val="16315EBE"/>
    <w:rsid w:val="163D2AB4"/>
    <w:rsid w:val="164200CB"/>
    <w:rsid w:val="16486587"/>
    <w:rsid w:val="164C2CF7"/>
    <w:rsid w:val="164D73A2"/>
    <w:rsid w:val="16500A3A"/>
    <w:rsid w:val="165A3666"/>
    <w:rsid w:val="165D6CB3"/>
    <w:rsid w:val="16610D1A"/>
    <w:rsid w:val="166938A9"/>
    <w:rsid w:val="166E62D3"/>
    <w:rsid w:val="166E7112"/>
    <w:rsid w:val="16731D38"/>
    <w:rsid w:val="167B2CE0"/>
    <w:rsid w:val="167F4E7B"/>
    <w:rsid w:val="16826672"/>
    <w:rsid w:val="16846935"/>
    <w:rsid w:val="16866209"/>
    <w:rsid w:val="16893F4C"/>
    <w:rsid w:val="16897AA8"/>
    <w:rsid w:val="168A22DD"/>
    <w:rsid w:val="16922E00"/>
    <w:rsid w:val="16922FCB"/>
    <w:rsid w:val="169320DD"/>
    <w:rsid w:val="169C77DB"/>
    <w:rsid w:val="169E4CF8"/>
    <w:rsid w:val="16A44F2D"/>
    <w:rsid w:val="16A50D85"/>
    <w:rsid w:val="16A95791"/>
    <w:rsid w:val="16AB2114"/>
    <w:rsid w:val="16AD19E8"/>
    <w:rsid w:val="16AF3382"/>
    <w:rsid w:val="16B234A2"/>
    <w:rsid w:val="16B96A57"/>
    <w:rsid w:val="16BB6B10"/>
    <w:rsid w:val="16BC60CF"/>
    <w:rsid w:val="16BF34C9"/>
    <w:rsid w:val="16C117E9"/>
    <w:rsid w:val="16CB00C0"/>
    <w:rsid w:val="16CB1E6E"/>
    <w:rsid w:val="16CF40B0"/>
    <w:rsid w:val="16D43419"/>
    <w:rsid w:val="16DE6045"/>
    <w:rsid w:val="16E64EFA"/>
    <w:rsid w:val="16E67F69"/>
    <w:rsid w:val="16EA2C3C"/>
    <w:rsid w:val="16EA49EA"/>
    <w:rsid w:val="16F2564D"/>
    <w:rsid w:val="16F35A55"/>
    <w:rsid w:val="16F5040B"/>
    <w:rsid w:val="16FA14BD"/>
    <w:rsid w:val="1703785A"/>
    <w:rsid w:val="170434D7"/>
    <w:rsid w:val="17074827"/>
    <w:rsid w:val="170847F7"/>
    <w:rsid w:val="17086B98"/>
    <w:rsid w:val="17167ACC"/>
    <w:rsid w:val="171B1048"/>
    <w:rsid w:val="172123D6"/>
    <w:rsid w:val="17254D7D"/>
    <w:rsid w:val="17295C97"/>
    <w:rsid w:val="172B0B5F"/>
    <w:rsid w:val="17306175"/>
    <w:rsid w:val="17312619"/>
    <w:rsid w:val="17326391"/>
    <w:rsid w:val="1734037F"/>
    <w:rsid w:val="1735378C"/>
    <w:rsid w:val="1736755D"/>
    <w:rsid w:val="173B6FF4"/>
    <w:rsid w:val="174658D3"/>
    <w:rsid w:val="17487963"/>
    <w:rsid w:val="174A5143"/>
    <w:rsid w:val="174E46EE"/>
    <w:rsid w:val="174F05A1"/>
    <w:rsid w:val="174F0CF1"/>
    <w:rsid w:val="17514A69"/>
    <w:rsid w:val="175C6F6A"/>
    <w:rsid w:val="176302F9"/>
    <w:rsid w:val="1767428D"/>
    <w:rsid w:val="176C3078"/>
    <w:rsid w:val="176D2058"/>
    <w:rsid w:val="177C13BA"/>
    <w:rsid w:val="1781324A"/>
    <w:rsid w:val="17884203"/>
    <w:rsid w:val="178E7819"/>
    <w:rsid w:val="179761F4"/>
    <w:rsid w:val="179A1849"/>
    <w:rsid w:val="179E57D5"/>
    <w:rsid w:val="17A37C62"/>
    <w:rsid w:val="17A53209"/>
    <w:rsid w:val="17AD77C6"/>
    <w:rsid w:val="17B217D1"/>
    <w:rsid w:val="17B2302E"/>
    <w:rsid w:val="17B60D70"/>
    <w:rsid w:val="17B80644"/>
    <w:rsid w:val="17B86896"/>
    <w:rsid w:val="17B9260F"/>
    <w:rsid w:val="17BA0860"/>
    <w:rsid w:val="17BA2A25"/>
    <w:rsid w:val="17BE5353"/>
    <w:rsid w:val="17BE7C25"/>
    <w:rsid w:val="17C50FB3"/>
    <w:rsid w:val="17CC0594"/>
    <w:rsid w:val="17D31922"/>
    <w:rsid w:val="17D31B1D"/>
    <w:rsid w:val="17D84957"/>
    <w:rsid w:val="17D9680D"/>
    <w:rsid w:val="17E07B9B"/>
    <w:rsid w:val="17E4768B"/>
    <w:rsid w:val="17E70F2A"/>
    <w:rsid w:val="17EA0A1A"/>
    <w:rsid w:val="17EF1B5C"/>
    <w:rsid w:val="17F277BB"/>
    <w:rsid w:val="17F41747"/>
    <w:rsid w:val="17FA434C"/>
    <w:rsid w:val="17FF6273"/>
    <w:rsid w:val="180513B0"/>
    <w:rsid w:val="180A4C18"/>
    <w:rsid w:val="180C2DD2"/>
    <w:rsid w:val="180C6E5D"/>
    <w:rsid w:val="181066D2"/>
    <w:rsid w:val="1815603A"/>
    <w:rsid w:val="18194E5B"/>
    <w:rsid w:val="18251A52"/>
    <w:rsid w:val="182E0907"/>
    <w:rsid w:val="1832236F"/>
    <w:rsid w:val="18351C95"/>
    <w:rsid w:val="184A3267"/>
    <w:rsid w:val="184B06CD"/>
    <w:rsid w:val="184B14B9"/>
    <w:rsid w:val="184C3483"/>
    <w:rsid w:val="184E0FA9"/>
    <w:rsid w:val="18506ACF"/>
    <w:rsid w:val="18544624"/>
    <w:rsid w:val="185D743E"/>
    <w:rsid w:val="18624641"/>
    <w:rsid w:val="186407CC"/>
    <w:rsid w:val="186434A2"/>
    <w:rsid w:val="186662F2"/>
    <w:rsid w:val="186802BC"/>
    <w:rsid w:val="18680E89"/>
    <w:rsid w:val="18694035"/>
    <w:rsid w:val="186B3909"/>
    <w:rsid w:val="186E164B"/>
    <w:rsid w:val="18706B5F"/>
    <w:rsid w:val="18713433"/>
    <w:rsid w:val="187314B2"/>
    <w:rsid w:val="18756535"/>
    <w:rsid w:val="1876405C"/>
    <w:rsid w:val="187A7FF0"/>
    <w:rsid w:val="187B091F"/>
    <w:rsid w:val="187F4775"/>
    <w:rsid w:val="187F5606"/>
    <w:rsid w:val="188B6E9F"/>
    <w:rsid w:val="18900478"/>
    <w:rsid w:val="18923305"/>
    <w:rsid w:val="18942C20"/>
    <w:rsid w:val="189501D2"/>
    <w:rsid w:val="189F7AC9"/>
    <w:rsid w:val="18A40BC9"/>
    <w:rsid w:val="18AA5C16"/>
    <w:rsid w:val="18AB1F57"/>
    <w:rsid w:val="18AE37F5"/>
    <w:rsid w:val="18B2778A"/>
    <w:rsid w:val="18B43089"/>
    <w:rsid w:val="18B43502"/>
    <w:rsid w:val="18B95189"/>
    <w:rsid w:val="18BA4824"/>
    <w:rsid w:val="18BB7DC5"/>
    <w:rsid w:val="18C53778"/>
    <w:rsid w:val="18C54AE4"/>
    <w:rsid w:val="18CD0120"/>
    <w:rsid w:val="18CD6371"/>
    <w:rsid w:val="18D23988"/>
    <w:rsid w:val="18D53478"/>
    <w:rsid w:val="18D92F68"/>
    <w:rsid w:val="18D936A0"/>
    <w:rsid w:val="18DE057F"/>
    <w:rsid w:val="18DE232D"/>
    <w:rsid w:val="18E272AF"/>
    <w:rsid w:val="18E45469"/>
    <w:rsid w:val="18E60132"/>
    <w:rsid w:val="18E611E1"/>
    <w:rsid w:val="18EE3F6D"/>
    <w:rsid w:val="18EF5A63"/>
    <w:rsid w:val="18F02060"/>
    <w:rsid w:val="18F13AF5"/>
    <w:rsid w:val="18F20B2D"/>
    <w:rsid w:val="18F21AE9"/>
    <w:rsid w:val="18FE652B"/>
    <w:rsid w:val="19017DC9"/>
    <w:rsid w:val="190873AA"/>
    <w:rsid w:val="190F0738"/>
    <w:rsid w:val="191B6753"/>
    <w:rsid w:val="191D454D"/>
    <w:rsid w:val="191E736A"/>
    <w:rsid w:val="1921046B"/>
    <w:rsid w:val="19255BB9"/>
    <w:rsid w:val="19287A4C"/>
    <w:rsid w:val="193006AE"/>
    <w:rsid w:val="19314B52"/>
    <w:rsid w:val="19362169"/>
    <w:rsid w:val="19394EDE"/>
    <w:rsid w:val="193A374F"/>
    <w:rsid w:val="193D1546"/>
    <w:rsid w:val="19410B0E"/>
    <w:rsid w:val="19461C80"/>
    <w:rsid w:val="19461F1D"/>
    <w:rsid w:val="19487046"/>
    <w:rsid w:val="1950652B"/>
    <w:rsid w:val="19510EDB"/>
    <w:rsid w:val="1954439D"/>
    <w:rsid w:val="19630A84"/>
    <w:rsid w:val="19637223"/>
    <w:rsid w:val="196547FC"/>
    <w:rsid w:val="1969544D"/>
    <w:rsid w:val="196C13D6"/>
    <w:rsid w:val="197762DD"/>
    <w:rsid w:val="197D7D98"/>
    <w:rsid w:val="197E7D68"/>
    <w:rsid w:val="198C1F40"/>
    <w:rsid w:val="198F7ACB"/>
    <w:rsid w:val="199B21E2"/>
    <w:rsid w:val="199D135E"/>
    <w:rsid w:val="199D3F96"/>
    <w:rsid w:val="19A21F94"/>
    <w:rsid w:val="19A5109C"/>
    <w:rsid w:val="19A95566"/>
    <w:rsid w:val="19AC7DD1"/>
    <w:rsid w:val="19B4308D"/>
    <w:rsid w:val="19B577A7"/>
    <w:rsid w:val="19B95627"/>
    <w:rsid w:val="19C060B2"/>
    <w:rsid w:val="19C06268"/>
    <w:rsid w:val="19C534ED"/>
    <w:rsid w:val="19C72C17"/>
    <w:rsid w:val="19CD414F"/>
    <w:rsid w:val="19D20C47"/>
    <w:rsid w:val="19D4067E"/>
    <w:rsid w:val="19DB2D10"/>
    <w:rsid w:val="19DF45AE"/>
    <w:rsid w:val="19E219A9"/>
    <w:rsid w:val="19E349A4"/>
    <w:rsid w:val="19E51499"/>
    <w:rsid w:val="19EC149E"/>
    <w:rsid w:val="19F34E52"/>
    <w:rsid w:val="19F57D72"/>
    <w:rsid w:val="19F65454"/>
    <w:rsid w:val="19F93196"/>
    <w:rsid w:val="19FB6838"/>
    <w:rsid w:val="19FD4A34"/>
    <w:rsid w:val="1A02029D"/>
    <w:rsid w:val="1A073B05"/>
    <w:rsid w:val="1A0861B3"/>
    <w:rsid w:val="1A1E49AB"/>
    <w:rsid w:val="1A204BC7"/>
    <w:rsid w:val="1A2226ED"/>
    <w:rsid w:val="1A22449B"/>
    <w:rsid w:val="1A2522FE"/>
    <w:rsid w:val="1A265F9B"/>
    <w:rsid w:val="1A294CEC"/>
    <w:rsid w:val="1A2B427B"/>
    <w:rsid w:val="1A38362E"/>
    <w:rsid w:val="1A3D12D5"/>
    <w:rsid w:val="1A3E3269"/>
    <w:rsid w:val="1A404921"/>
    <w:rsid w:val="1A4F7BE7"/>
    <w:rsid w:val="1A514D80"/>
    <w:rsid w:val="1A5463ED"/>
    <w:rsid w:val="1A5605E9"/>
    <w:rsid w:val="1A606D71"/>
    <w:rsid w:val="1A6220C1"/>
    <w:rsid w:val="1A622AE9"/>
    <w:rsid w:val="1A687E40"/>
    <w:rsid w:val="1A692B20"/>
    <w:rsid w:val="1A693E78"/>
    <w:rsid w:val="1A742769"/>
    <w:rsid w:val="1A7D5B75"/>
    <w:rsid w:val="1A7F5449"/>
    <w:rsid w:val="1A8B7BFC"/>
    <w:rsid w:val="1A8D034A"/>
    <w:rsid w:val="1A8F17E2"/>
    <w:rsid w:val="1A937147"/>
    <w:rsid w:val="1A951111"/>
    <w:rsid w:val="1A983FEE"/>
    <w:rsid w:val="1A9A6727"/>
    <w:rsid w:val="1A9B0BEB"/>
    <w:rsid w:val="1AA8484B"/>
    <w:rsid w:val="1AA90718"/>
    <w:rsid w:val="1AA94BBC"/>
    <w:rsid w:val="1AAD645B"/>
    <w:rsid w:val="1AAF7F51"/>
    <w:rsid w:val="1AB175CD"/>
    <w:rsid w:val="1AB23D3C"/>
    <w:rsid w:val="1AB377E9"/>
    <w:rsid w:val="1AB7360D"/>
    <w:rsid w:val="1AC3512B"/>
    <w:rsid w:val="1AC51736"/>
    <w:rsid w:val="1AC67AF6"/>
    <w:rsid w:val="1AC9700C"/>
    <w:rsid w:val="1AE1340A"/>
    <w:rsid w:val="1AE3458F"/>
    <w:rsid w:val="1AE94FB9"/>
    <w:rsid w:val="1AEA675D"/>
    <w:rsid w:val="1AEE4E22"/>
    <w:rsid w:val="1AF91E57"/>
    <w:rsid w:val="1AFA6E09"/>
    <w:rsid w:val="1AFB1F85"/>
    <w:rsid w:val="1B080547"/>
    <w:rsid w:val="1B0D62A9"/>
    <w:rsid w:val="1B0E2C71"/>
    <w:rsid w:val="1B0E5E80"/>
    <w:rsid w:val="1B100797"/>
    <w:rsid w:val="1B157B5C"/>
    <w:rsid w:val="1B193AF0"/>
    <w:rsid w:val="1B1A7868"/>
    <w:rsid w:val="1B216501"/>
    <w:rsid w:val="1B2606DC"/>
    <w:rsid w:val="1B283033"/>
    <w:rsid w:val="1B3426D8"/>
    <w:rsid w:val="1B3B25E2"/>
    <w:rsid w:val="1B3F107D"/>
    <w:rsid w:val="1B414D50"/>
    <w:rsid w:val="1B4D553A"/>
    <w:rsid w:val="1B5055FC"/>
    <w:rsid w:val="1B52666E"/>
    <w:rsid w:val="1B544B28"/>
    <w:rsid w:val="1B5763C6"/>
    <w:rsid w:val="1B5A7C65"/>
    <w:rsid w:val="1B634D6B"/>
    <w:rsid w:val="1B666609"/>
    <w:rsid w:val="1B667D8D"/>
    <w:rsid w:val="1B707488"/>
    <w:rsid w:val="1B721452"/>
    <w:rsid w:val="1B740D26"/>
    <w:rsid w:val="1B742AD4"/>
    <w:rsid w:val="1B751B6D"/>
    <w:rsid w:val="1B762CF0"/>
    <w:rsid w:val="1B773C99"/>
    <w:rsid w:val="1B775278"/>
    <w:rsid w:val="1B8151F1"/>
    <w:rsid w:val="1B8A679C"/>
    <w:rsid w:val="1BA1584C"/>
    <w:rsid w:val="1BA17641"/>
    <w:rsid w:val="1BA57132"/>
    <w:rsid w:val="1BA710FC"/>
    <w:rsid w:val="1BAE5A03"/>
    <w:rsid w:val="1BAF6202"/>
    <w:rsid w:val="1BB01347"/>
    <w:rsid w:val="1BB2184F"/>
    <w:rsid w:val="1BB45658"/>
    <w:rsid w:val="1BB57C9A"/>
    <w:rsid w:val="1BBB0703"/>
    <w:rsid w:val="1BBB4BA7"/>
    <w:rsid w:val="1BBC054B"/>
    <w:rsid w:val="1BBC26CD"/>
    <w:rsid w:val="1BBC447B"/>
    <w:rsid w:val="1BBC7C1B"/>
    <w:rsid w:val="1BBE4697"/>
    <w:rsid w:val="1BCD6688"/>
    <w:rsid w:val="1BD41B60"/>
    <w:rsid w:val="1BD96DDB"/>
    <w:rsid w:val="1BDA4758"/>
    <w:rsid w:val="1BE22134"/>
    <w:rsid w:val="1BE35EAC"/>
    <w:rsid w:val="1BE51C24"/>
    <w:rsid w:val="1BE85270"/>
    <w:rsid w:val="1BE91714"/>
    <w:rsid w:val="1BF400B9"/>
    <w:rsid w:val="1BF43C15"/>
    <w:rsid w:val="1BF754B3"/>
    <w:rsid w:val="1BF9747E"/>
    <w:rsid w:val="1BFB4FA4"/>
    <w:rsid w:val="1BFC2ACA"/>
    <w:rsid w:val="1BFE6842"/>
    <w:rsid w:val="1C0A51E7"/>
    <w:rsid w:val="1C0E71D8"/>
    <w:rsid w:val="1C0F6CA1"/>
    <w:rsid w:val="1C1442B7"/>
    <w:rsid w:val="1C1659F0"/>
    <w:rsid w:val="1C1806F6"/>
    <w:rsid w:val="1C1E5A3E"/>
    <w:rsid w:val="1C1F6713"/>
    <w:rsid w:val="1C202C51"/>
    <w:rsid w:val="1C224C26"/>
    <w:rsid w:val="1C247518"/>
    <w:rsid w:val="1C25614E"/>
    <w:rsid w:val="1C2838BF"/>
    <w:rsid w:val="1C295FB5"/>
    <w:rsid w:val="1C3004E5"/>
    <w:rsid w:val="1C384078"/>
    <w:rsid w:val="1C391B7E"/>
    <w:rsid w:val="1C3B5CE8"/>
    <w:rsid w:val="1C3E1334"/>
    <w:rsid w:val="1C3E5A5B"/>
    <w:rsid w:val="1C423A6A"/>
    <w:rsid w:val="1C427076"/>
    <w:rsid w:val="1C56042C"/>
    <w:rsid w:val="1C5823F6"/>
    <w:rsid w:val="1C5841A4"/>
    <w:rsid w:val="1C5B26D4"/>
    <w:rsid w:val="1C5E530E"/>
    <w:rsid w:val="1C651F93"/>
    <w:rsid w:val="1C6963B1"/>
    <w:rsid w:val="1C6B60F6"/>
    <w:rsid w:val="1C6C2B3F"/>
    <w:rsid w:val="1C6D789F"/>
    <w:rsid w:val="1C735482"/>
    <w:rsid w:val="1C76645C"/>
    <w:rsid w:val="1C784846"/>
    <w:rsid w:val="1C827473"/>
    <w:rsid w:val="1C8808D7"/>
    <w:rsid w:val="1C953E14"/>
    <w:rsid w:val="1C96496D"/>
    <w:rsid w:val="1C9700A2"/>
    <w:rsid w:val="1C9B0535"/>
    <w:rsid w:val="1C9D24FF"/>
    <w:rsid w:val="1CA556C4"/>
    <w:rsid w:val="1CA7072B"/>
    <w:rsid w:val="1CAB784F"/>
    <w:rsid w:val="1CAE2016"/>
    <w:rsid w:val="1CB33715"/>
    <w:rsid w:val="1CB33AD0"/>
    <w:rsid w:val="1CBD66FD"/>
    <w:rsid w:val="1CBE3B31"/>
    <w:rsid w:val="1CCB2355"/>
    <w:rsid w:val="1CCB706C"/>
    <w:rsid w:val="1CCD0955"/>
    <w:rsid w:val="1CCE26B8"/>
    <w:rsid w:val="1CCF401D"/>
    <w:rsid w:val="1CD008A6"/>
    <w:rsid w:val="1CD221A8"/>
    <w:rsid w:val="1CD550E9"/>
    <w:rsid w:val="1CD83537"/>
    <w:rsid w:val="1CDC3779"/>
    <w:rsid w:val="1CDD0B4D"/>
    <w:rsid w:val="1CE27F12"/>
    <w:rsid w:val="1CE3683B"/>
    <w:rsid w:val="1CE90FCA"/>
    <w:rsid w:val="1CE92F3A"/>
    <w:rsid w:val="1CEA6437"/>
    <w:rsid w:val="1CEB14BC"/>
    <w:rsid w:val="1CEC4CF8"/>
    <w:rsid w:val="1CEE2EC7"/>
    <w:rsid w:val="1CEE4B08"/>
    <w:rsid w:val="1CEE68B6"/>
    <w:rsid w:val="1CF10155"/>
    <w:rsid w:val="1CF2284B"/>
    <w:rsid w:val="1CF77E61"/>
    <w:rsid w:val="1CF87E33"/>
    <w:rsid w:val="1CFC0FD3"/>
    <w:rsid w:val="1CFC7225"/>
    <w:rsid w:val="1D097B5B"/>
    <w:rsid w:val="1D0A4E2D"/>
    <w:rsid w:val="1D0B193F"/>
    <w:rsid w:val="1D1327C1"/>
    <w:rsid w:val="1D143445"/>
    <w:rsid w:val="1D183933"/>
    <w:rsid w:val="1D1907E7"/>
    <w:rsid w:val="1D197650"/>
    <w:rsid w:val="1D1D719C"/>
    <w:rsid w:val="1D1F2F14"/>
    <w:rsid w:val="1D320E99"/>
    <w:rsid w:val="1D383206"/>
    <w:rsid w:val="1D3A39CF"/>
    <w:rsid w:val="1D3C1D18"/>
    <w:rsid w:val="1D3D5587"/>
    <w:rsid w:val="1D3F35B6"/>
    <w:rsid w:val="1D440485"/>
    <w:rsid w:val="1D505F15"/>
    <w:rsid w:val="1D51204D"/>
    <w:rsid w:val="1D612983"/>
    <w:rsid w:val="1D6152DA"/>
    <w:rsid w:val="1D645EA9"/>
    <w:rsid w:val="1D757A83"/>
    <w:rsid w:val="1D772D50"/>
    <w:rsid w:val="1D7D43B4"/>
    <w:rsid w:val="1D7E2B06"/>
    <w:rsid w:val="1D7E50DB"/>
    <w:rsid w:val="1D8035DC"/>
    <w:rsid w:val="1D816E18"/>
    <w:rsid w:val="1D8611E5"/>
    <w:rsid w:val="1D862F93"/>
    <w:rsid w:val="1D867CE0"/>
    <w:rsid w:val="1D8E29C0"/>
    <w:rsid w:val="1D943902"/>
    <w:rsid w:val="1D9456B0"/>
    <w:rsid w:val="1D954F84"/>
    <w:rsid w:val="1D9D423B"/>
    <w:rsid w:val="1DAF6046"/>
    <w:rsid w:val="1DB16262"/>
    <w:rsid w:val="1DB35D65"/>
    <w:rsid w:val="1DB775F0"/>
    <w:rsid w:val="1DBD59E6"/>
    <w:rsid w:val="1DC80A28"/>
    <w:rsid w:val="1DC934B1"/>
    <w:rsid w:val="1DC97EE6"/>
    <w:rsid w:val="1DCB4E4A"/>
    <w:rsid w:val="1DCE65F7"/>
    <w:rsid w:val="1DCF0496"/>
    <w:rsid w:val="1DD106B2"/>
    <w:rsid w:val="1DD962FB"/>
    <w:rsid w:val="1DDB7519"/>
    <w:rsid w:val="1DDC0E05"/>
    <w:rsid w:val="1DDD6508"/>
    <w:rsid w:val="1DE57CB9"/>
    <w:rsid w:val="1DE81558"/>
    <w:rsid w:val="1DE90D36"/>
    <w:rsid w:val="1DEC15DB"/>
    <w:rsid w:val="1DF0665E"/>
    <w:rsid w:val="1DF20628"/>
    <w:rsid w:val="1DF41552"/>
    <w:rsid w:val="1DF76CB6"/>
    <w:rsid w:val="1DF919B7"/>
    <w:rsid w:val="1DFE6FCD"/>
    <w:rsid w:val="1E122A78"/>
    <w:rsid w:val="1E1D0859"/>
    <w:rsid w:val="1E205195"/>
    <w:rsid w:val="1E225137"/>
    <w:rsid w:val="1E2347C0"/>
    <w:rsid w:val="1E2C3B3A"/>
    <w:rsid w:val="1E334EC9"/>
    <w:rsid w:val="1E353AAA"/>
    <w:rsid w:val="1E3C588F"/>
    <w:rsid w:val="1E3D5D61"/>
    <w:rsid w:val="1E474BEE"/>
    <w:rsid w:val="1E510F27"/>
    <w:rsid w:val="1E5411DB"/>
    <w:rsid w:val="1E5C4CAD"/>
    <w:rsid w:val="1E6037E4"/>
    <w:rsid w:val="1E605592"/>
    <w:rsid w:val="1E617AE2"/>
    <w:rsid w:val="1E6432D4"/>
    <w:rsid w:val="1E672DC4"/>
    <w:rsid w:val="1E6C0104"/>
    <w:rsid w:val="1E6D3D85"/>
    <w:rsid w:val="1E700A87"/>
    <w:rsid w:val="1E7159F1"/>
    <w:rsid w:val="1E71779F"/>
    <w:rsid w:val="1E731769"/>
    <w:rsid w:val="1E767F60"/>
    <w:rsid w:val="1E877846"/>
    <w:rsid w:val="1E8A6AB3"/>
    <w:rsid w:val="1E8C45D9"/>
    <w:rsid w:val="1E911BEF"/>
    <w:rsid w:val="1E9A790E"/>
    <w:rsid w:val="1EA54868"/>
    <w:rsid w:val="1EA5569B"/>
    <w:rsid w:val="1EA638ED"/>
    <w:rsid w:val="1EAA7B96"/>
    <w:rsid w:val="1EAB0784"/>
    <w:rsid w:val="1EAC4C7B"/>
    <w:rsid w:val="1EAE09F3"/>
    <w:rsid w:val="1EB27A1A"/>
    <w:rsid w:val="1EB53B30"/>
    <w:rsid w:val="1EBA7398"/>
    <w:rsid w:val="1EBC3110"/>
    <w:rsid w:val="1EC12AD3"/>
    <w:rsid w:val="1EC7108A"/>
    <w:rsid w:val="1ED241B0"/>
    <w:rsid w:val="1ED33FB6"/>
    <w:rsid w:val="1ED65854"/>
    <w:rsid w:val="1ED8781E"/>
    <w:rsid w:val="1EDA3596"/>
    <w:rsid w:val="1EDB10BC"/>
    <w:rsid w:val="1EDC730E"/>
    <w:rsid w:val="1EDF6DFF"/>
    <w:rsid w:val="1EE066D3"/>
    <w:rsid w:val="1EE25AC2"/>
    <w:rsid w:val="1EE610FD"/>
    <w:rsid w:val="1EEC12AE"/>
    <w:rsid w:val="1EF36406"/>
    <w:rsid w:val="1EFC5F4A"/>
    <w:rsid w:val="1F021BB0"/>
    <w:rsid w:val="1F02343B"/>
    <w:rsid w:val="1F043DDF"/>
    <w:rsid w:val="1F0959E6"/>
    <w:rsid w:val="1F0C74C8"/>
    <w:rsid w:val="1F0E3240"/>
    <w:rsid w:val="1F100D66"/>
    <w:rsid w:val="1F15637C"/>
    <w:rsid w:val="1F176A48"/>
    <w:rsid w:val="1F1A3993"/>
    <w:rsid w:val="1F1B39C5"/>
    <w:rsid w:val="1F1C595D"/>
    <w:rsid w:val="1F1D16D5"/>
    <w:rsid w:val="1F1E3E1B"/>
    <w:rsid w:val="1F2111C5"/>
    <w:rsid w:val="1F3003F0"/>
    <w:rsid w:val="1F3233D2"/>
    <w:rsid w:val="1F3E1D77"/>
    <w:rsid w:val="1F446322"/>
    <w:rsid w:val="1F460C2C"/>
    <w:rsid w:val="1F471F94"/>
    <w:rsid w:val="1F4D2425"/>
    <w:rsid w:val="1F5E599C"/>
    <w:rsid w:val="1F604B92"/>
    <w:rsid w:val="1F6317DE"/>
    <w:rsid w:val="1F6747C1"/>
    <w:rsid w:val="1F6E4598"/>
    <w:rsid w:val="1F737547"/>
    <w:rsid w:val="1F792DAF"/>
    <w:rsid w:val="1F7A08D5"/>
    <w:rsid w:val="1F7C464D"/>
    <w:rsid w:val="1F8A4148"/>
    <w:rsid w:val="1F8F65A6"/>
    <w:rsid w:val="1F901EA7"/>
    <w:rsid w:val="1F90634B"/>
    <w:rsid w:val="1F94071F"/>
    <w:rsid w:val="1F9908E9"/>
    <w:rsid w:val="1F9A5927"/>
    <w:rsid w:val="1FA140B4"/>
    <w:rsid w:val="1FA22744"/>
    <w:rsid w:val="1FAD1142"/>
    <w:rsid w:val="1FB40652"/>
    <w:rsid w:val="1FB72A1D"/>
    <w:rsid w:val="1FBC7140"/>
    <w:rsid w:val="1FC23AE2"/>
    <w:rsid w:val="1FC61D6D"/>
    <w:rsid w:val="1FC65D00"/>
    <w:rsid w:val="1FC940DC"/>
    <w:rsid w:val="1FCD30FB"/>
    <w:rsid w:val="1FD44489"/>
    <w:rsid w:val="1FD560AD"/>
    <w:rsid w:val="1FD77AD6"/>
    <w:rsid w:val="1FDC6E9A"/>
    <w:rsid w:val="1FE521F3"/>
    <w:rsid w:val="1FE87F35"/>
    <w:rsid w:val="1FEA7809"/>
    <w:rsid w:val="1FEB3581"/>
    <w:rsid w:val="1FED10A7"/>
    <w:rsid w:val="1FF22B46"/>
    <w:rsid w:val="1FFF3743"/>
    <w:rsid w:val="2002269C"/>
    <w:rsid w:val="200563F1"/>
    <w:rsid w:val="2007660D"/>
    <w:rsid w:val="201007A7"/>
    <w:rsid w:val="20115CD1"/>
    <w:rsid w:val="20122B01"/>
    <w:rsid w:val="201900EE"/>
    <w:rsid w:val="2020332C"/>
    <w:rsid w:val="2027280B"/>
    <w:rsid w:val="202C53FD"/>
    <w:rsid w:val="202F16C0"/>
    <w:rsid w:val="202F346E"/>
    <w:rsid w:val="20360CA0"/>
    <w:rsid w:val="2036264E"/>
    <w:rsid w:val="203B0065"/>
    <w:rsid w:val="203B7621"/>
    <w:rsid w:val="203C3DDD"/>
    <w:rsid w:val="203D202F"/>
    <w:rsid w:val="20441F46"/>
    <w:rsid w:val="20482782"/>
    <w:rsid w:val="204A6C1A"/>
    <w:rsid w:val="204B664A"/>
    <w:rsid w:val="205242F2"/>
    <w:rsid w:val="205B1129"/>
    <w:rsid w:val="205E3D53"/>
    <w:rsid w:val="205E54B0"/>
    <w:rsid w:val="2063580D"/>
    <w:rsid w:val="20643A97"/>
    <w:rsid w:val="206D21E8"/>
    <w:rsid w:val="206F7D0E"/>
    <w:rsid w:val="20734732"/>
    <w:rsid w:val="2073620B"/>
    <w:rsid w:val="20761FAC"/>
    <w:rsid w:val="20765541"/>
    <w:rsid w:val="20790B8D"/>
    <w:rsid w:val="207F2647"/>
    <w:rsid w:val="2080305E"/>
    <w:rsid w:val="20803CC9"/>
    <w:rsid w:val="20831A0C"/>
    <w:rsid w:val="20832045"/>
    <w:rsid w:val="20847C5E"/>
    <w:rsid w:val="2087058A"/>
    <w:rsid w:val="20887022"/>
    <w:rsid w:val="20913F51"/>
    <w:rsid w:val="20934234"/>
    <w:rsid w:val="20943313"/>
    <w:rsid w:val="209854B7"/>
    <w:rsid w:val="20994D8B"/>
    <w:rsid w:val="209D0D1F"/>
    <w:rsid w:val="20A025BE"/>
    <w:rsid w:val="20A200E4"/>
    <w:rsid w:val="20A6241C"/>
    <w:rsid w:val="20AA09DE"/>
    <w:rsid w:val="20AA343C"/>
    <w:rsid w:val="20B26BD9"/>
    <w:rsid w:val="20B41BC5"/>
    <w:rsid w:val="20B46606"/>
    <w:rsid w:val="20BA35A2"/>
    <w:rsid w:val="20BA367F"/>
    <w:rsid w:val="20BE2A44"/>
    <w:rsid w:val="20C4005A"/>
    <w:rsid w:val="20C73087"/>
    <w:rsid w:val="20CE712B"/>
    <w:rsid w:val="20D109C9"/>
    <w:rsid w:val="20D12BB7"/>
    <w:rsid w:val="20D63E58"/>
    <w:rsid w:val="20D66D3A"/>
    <w:rsid w:val="20DE6C42"/>
    <w:rsid w:val="20DF30E6"/>
    <w:rsid w:val="20E21E67"/>
    <w:rsid w:val="20E266AB"/>
    <w:rsid w:val="20EA66C3"/>
    <w:rsid w:val="20F546B7"/>
    <w:rsid w:val="20F66299"/>
    <w:rsid w:val="20F719E4"/>
    <w:rsid w:val="20F87A83"/>
    <w:rsid w:val="20FD356C"/>
    <w:rsid w:val="210668C5"/>
    <w:rsid w:val="21090163"/>
    <w:rsid w:val="210E39CB"/>
    <w:rsid w:val="210E5779"/>
    <w:rsid w:val="211014F1"/>
    <w:rsid w:val="21254871"/>
    <w:rsid w:val="21257950"/>
    <w:rsid w:val="21262AC3"/>
    <w:rsid w:val="212A5A00"/>
    <w:rsid w:val="212D20A3"/>
    <w:rsid w:val="2130749E"/>
    <w:rsid w:val="213351E0"/>
    <w:rsid w:val="2136082C"/>
    <w:rsid w:val="21380A48"/>
    <w:rsid w:val="21410299"/>
    <w:rsid w:val="21486EDD"/>
    <w:rsid w:val="2149137B"/>
    <w:rsid w:val="214F2C2C"/>
    <w:rsid w:val="21515666"/>
    <w:rsid w:val="21520D77"/>
    <w:rsid w:val="215313DE"/>
    <w:rsid w:val="21574CF7"/>
    <w:rsid w:val="21586079"/>
    <w:rsid w:val="215A451A"/>
    <w:rsid w:val="215B5A99"/>
    <w:rsid w:val="215D2327"/>
    <w:rsid w:val="215F7298"/>
    <w:rsid w:val="216655B5"/>
    <w:rsid w:val="21667363"/>
    <w:rsid w:val="216677C8"/>
    <w:rsid w:val="216755D4"/>
    <w:rsid w:val="216B0107"/>
    <w:rsid w:val="216B2BCB"/>
    <w:rsid w:val="216F58DF"/>
    <w:rsid w:val="21775AB6"/>
    <w:rsid w:val="217B0F40"/>
    <w:rsid w:val="217C26E3"/>
    <w:rsid w:val="21800818"/>
    <w:rsid w:val="21801F80"/>
    <w:rsid w:val="21826E53"/>
    <w:rsid w:val="21867A05"/>
    <w:rsid w:val="219043E0"/>
    <w:rsid w:val="21904C3A"/>
    <w:rsid w:val="219051CD"/>
    <w:rsid w:val="219739C1"/>
    <w:rsid w:val="219914E7"/>
    <w:rsid w:val="219F6210"/>
    <w:rsid w:val="21A22FF1"/>
    <w:rsid w:val="21A32365"/>
    <w:rsid w:val="21A34113"/>
    <w:rsid w:val="21A954A2"/>
    <w:rsid w:val="21B51EA8"/>
    <w:rsid w:val="21C1581E"/>
    <w:rsid w:val="21C27620"/>
    <w:rsid w:val="21C44C50"/>
    <w:rsid w:val="21C562A3"/>
    <w:rsid w:val="21C66054"/>
    <w:rsid w:val="21C67E02"/>
    <w:rsid w:val="21CB5418"/>
    <w:rsid w:val="21CF4F08"/>
    <w:rsid w:val="21D4251F"/>
    <w:rsid w:val="21D56297"/>
    <w:rsid w:val="21D97B35"/>
    <w:rsid w:val="21DC5877"/>
    <w:rsid w:val="21E40288"/>
    <w:rsid w:val="21F42BC1"/>
    <w:rsid w:val="21F506E7"/>
    <w:rsid w:val="21F540A6"/>
    <w:rsid w:val="21F7445F"/>
    <w:rsid w:val="21FC1A76"/>
    <w:rsid w:val="220152DE"/>
    <w:rsid w:val="2201585E"/>
    <w:rsid w:val="2201708C"/>
    <w:rsid w:val="22032E04"/>
    <w:rsid w:val="220628F4"/>
    <w:rsid w:val="22074F5C"/>
    <w:rsid w:val="220A23E4"/>
    <w:rsid w:val="220C32E1"/>
    <w:rsid w:val="22146DBF"/>
    <w:rsid w:val="22194AE1"/>
    <w:rsid w:val="22205764"/>
    <w:rsid w:val="22232AD2"/>
    <w:rsid w:val="22244B28"/>
    <w:rsid w:val="22280ABD"/>
    <w:rsid w:val="222A65E3"/>
    <w:rsid w:val="222A6F66"/>
    <w:rsid w:val="222D1C2F"/>
    <w:rsid w:val="222F1E4B"/>
    <w:rsid w:val="22345B5B"/>
    <w:rsid w:val="2237485C"/>
    <w:rsid w:val="223C6316"/>
    <w:rsid w:val="22405E06"/>
    <w:rsid w:val="22407BB4"/>
    <w:rsid w:val="224114EB"/>
    <w:rsid w:val="22445A1D"/>
    <w:rsid w:val="224A05AA"/>
    <w:rsid w:val="224A19C9"/>
    <w:rsid w:val="224B494C"/>
    <w:rsid w:val="22531561"/>
    <w:rsid w:val="22561186"/>
    <w:rsid w:val="22564683"/>
    <w:rsid w:val="22602004"/>
    <w:rsid w:val="22625D7D"/>
    <w:rsid w:val="2265586D"/>
    <w:rsid w:val="226B6E78"/>
    <w:rsid w:val="226C09A9"/>
    <w:rsid w:val="227550BE"/>
    <w:rsid w:val="227E015F"/>
    <w:rsid w:val="228026A7"/>
    <w:rsid w:val="228201CD"/>
    <w:rsid w:val="22896927"/>
    <w:rsid w:val="228C128A"/>
    <w:rsid w:val="228E1F89"/>
    <w:rsid w:val="228F4698"/>
    <w:rsid w:val="229121BE"/>
    <w:rsid w:val="229E0D7F"/>
    <w:rsid w:val="22A04AF7"/>
    <w:rsid w:val="22A243CB"/>
    <w:rsid w:val="22A6414F"/>
    <w:rsid w:val="22A77C33"/>
    <w:rsid w:val="22AA0C57"/>
    <w:rsid w:val="22AC524A"/>
    <w:rsid w:val="22B12860"/>
    <w:rsid w:val="22B20386"/>
    <w:rsid w:val="22BA63DA"/>
    <w:rsid w:val="22BB723B"/>
    <w:rsid w:val="22BE6D2B"/>
    <w:rsid w:val="22C708C4"/>
    <w:rsid w:val="22C75BE0"/>
    <w:rsid w:val="22CA56D0"/>
    <w:rsid w:val="22D62B80"/>
    <w:rsid w:val="22DE60F6"/>
    <w:rsid w:val="22E5075C"/>
    <w:rsid w:val="22E5250A"/>
    <w:rsid w:val="22E570DC"/>
    <w:rsid w:val="22EA5D72"/>
    <w:rsid w:val="22ED7C37"/>
    <w:rsid w:val="22F627E4"/>
    <w:rsid w:val="22F717C6"/>
    <w:rsid w:val="22F73A02"/>
    <w:rsid w:val="22F866E1"/>
    <w:rsid w:val="22F944BA"/>
    <w:rsid w:val="2302130E"/>
    <w:rsid w:val="23056708"/>
    <w:rsid w:val="230B4F2D"/>
    <w:rsid w:val="230E380E"/>
    <w:rsid w:val="230F62D3"/>
    <w:rsid w:val="2318468D"/>
    <w:rsid w:val="231C7A73"/>
    <w:rsid w:val="231D1CA3"/>
    <w:rsid w:val="231F6004"/>
    <w:rsid w:val="23205257"/>
    <w:rsid w:val="232474D6"/>
    <w:rsid w:val="23264FFC"/>
    <w:rsid w:val="232E2103"/>
    <w:rsid w:val="23492A98"/>
    <w:rsid w:val="234E00AF"/>
    <w:rsid w:val="235002CB"/>
    <w:rsid w:val="23580F2E"/>
    <w:rsid w:val="235A2EF8"/>
    <w:rsid w:val="235C0A1E"/>
    <w:rsid w:val="235F41EA"/>
    <w:rsid w:val="235F4E4A"/>
    <w:rsid w:val="236118E9"/>
    <w:rsid w:val="236B2C2C"/>
    <w:rsid w:val="236E2B22"/>
    <w:rsid w:val="23720241"/>
    <w:rsid w:val="23766CD0"/>
    <w:rsid w:val="23782E11"/>
    <w:rsid w:val="2378337E"/>
    <w:rsid w:val="2386343F"/>
    <w:rsid w:val="238A5D26"/>
    <w:rsid w:val="238E2BA1"/>
    <w:rsid w:val="238F261D"/>
    <w:rsid w:val="2390198C"/>
    <w:rsid w:val="2391414D"/>
    <w:rsid w:val="239B5CFE"/>
    <w:rsid w:val="239C706C"/>
    <w:rsid w:val="239D2DE4"/>
    <w:rsid w:val="23A6613D"/>
    <w:rsid w:val="23A91789"/>
    <w:rsid w:val="23B343B6"/>
    <w:rsid w:val="23C07346"/>
    <w:rsid w:val="23C15C65"/>
    <w:rsid w:val="23C3381B"/>
    <w:rsid w:val="23C860B3"/>
    <w:rsid w:val="23CE1A7B"/>
    <w:rsid w:val="23CE2F9E"/>
    <w:rsid w:val="23CF0CCE"/>
    <w:rsid w:val="23D34A58"/>
    <w:rsid w:val="23D81F20"/>
    <w:rsid w:val="23E427C1"/>
    <w:rsid w:val="23EB3B50"/>
    <w:rsid w:val="23F073B8"/>
    <w:rsid w:val="23F23130"/>
    <w:rsid w:val="23F7340C"/>
    <w:rsid w:val="23FF077D"/>
    <w:rsid w:val="2404570F"/>
    <w:rsid w:val="24125A3F"/>
    <w:rsid w:val="24174B94"/>
    <w:rsid w:val="241D3F64"/>
    <w:rsid w:val="24294678"/>
    <w:rsid w:val="2435301D"/>
    <w:rsid w:val="243C25FD"/>
    <w:rsid w:val="244514B2"/>
    <w:rsid w:val="244A2F6C"/>
    <w:rsid w:val="244D0366"/>
    <w:rsid w:val="244D7080"/>
    <w:rsid w:val="24501D56"/>
    <w:rsid w:val="24547947"/>
    <w:rsid w:val="24586B8E"/>
    <w:rsid w:val="245B6F27"/>
    <w:rsid w:val="24616C60"/>
    <w:rsid w:val="24665A6C"/>
    <w:rsid w:val="246F4781"/>
    <w:rsid w:val="24711EDA"/>
    <w:rsid w:val="247B25F8"/>
    <w:rsid w:val="247B4ED4"/>
    <w:rsid w:val="2480698E"/>
    <w:rsid w:val="24822C08"/>
    <w:rsid w:val="24853925"/>
    <w:rsid w:val="248D47ED"/>
    <w:rsid w:val="248F6BD1"/>
    <w:rsid w:val="249250D1"/>
    <w:rsid w:val="24976F4B"/>
    <w:rsid w:val="249E0BC2"/>
    <w:rsid w:val="24B258E3"/>
    <w:rsid w:val="24B47998"/>
    <w:rsid w:val="24B75831"/>
    <w:rsid w:val="24B76D91"/>
    <w:rsid w:val="24BB1C98"/>
    <w:rsid w:val="24C26FA6"/>
    <w:rsid w:val="24C34ACD"/>
    <w:rsid w:val="24C3687B"/>
    <w:rsid w:val="24C745BD"/>
    <w:rsid w:val="24D02247"/>
    <w:rsid w:val="24D040C9"/>
    <w:rsid w:val="24D07F8B"/>
    <w:rsid w:val="24D34421"/>
    <w:rsid w:val="24D932CD"/>
    <w:rsid w:val="24DC46CA"/>
    <w:rsid w:val="24E2171E"/>
    <w:rsid w:val="24EA02AB"/>
    <w:rsid w:val="24F1163A"/>
    <w:rsid w:val="24F271AB"/>
    <w:rsid w:val="24F609FE"/>
    <w:rsid w:val="24F9229C"/>
    <w:rsid w:val="24FB028B"/>
    <w:rsid w:val="250273A3"/>
    <w:rsid w:val="250B6FF8"/>
    <w:rsid w:val="250C7435"/>
    <w:rsid w:val="250E4686"/>
    <w:rsid w:val="250F3174"/>
    <w:rsid w:val="25113A8A"/>
    <w:rsid w:val="25137802"/>
    <w:rsid w:val="251B66B7"/>
    <w:rsid w:val="251C3122"/>
    <w:rsid w:val="25270BB7"/>
    <w:rsid w:val="25283D1B"/>
    <w:rsid w:val="25290DD3"/>
    <w:rsid w:val="252A699E"/>
    <w:rsid w:val="252F3F10"/>
    <w:rsid w:val="253634F0"/>
    <w:rsid w:val="2536529E"/>
    <w:rsid w:val="25387660"/>
    <w:rsid w:val="25421E95"/>
    <w:rsid w:val="25453733"/>
    <w:rsid w:val="254867B0"/>
    <w:rsid w:val="25493224"/>
    <w:rsid w:val="254A31F2"/>
    <w:rsid w:val="254E0A42"/>
    <w:rsid w:val="254E7D29"/>
    <w:rsid w:val="25503432"/>
    <w:rsid w:val="25565941"/>
    <w:rsid w:val="25585215"/>
    <w:rsid w:val="255A0137"/>
    <w:rsid w:val="255B69DE"/>
    <w:rsid w:val="2563786A"/>
    <w:rsid w:val="256805C6"/>
    <w:rsid w:val="25692F2B"/>
    <w:rsid w:val="256A6C93"/>
    <w:rsid w:val="256B5724"/>
    <w:rsid w:val="256D3B90"/>
    <w:rsid w:val="256E4A38"/>
    <w:rsid w:val="25781413"/>
    <w:rsid w:val="25800BCC"/>
    <w:rsid w:val="25801F7E"/>
    <w:rsid w:val="25823640"/>
    <w:rsid w:val="25891872"/>
    <w:rsid w:val="258B55EA"/>
    <w:rsid w:val="258D59F7"/>
    <w:rsid w:val="25902C01"/>
    <w:rsid w:val="259163E1"/>
    <w:rsid w:val="259F1096"/>
    <w:rsid w:val="25A36C3A"/>
    <w:rsid w:val="25A71CF8"/>
    <w:rsid w:val="25AC5561"/>
    <w:rsid w:val="25BA7E52"/>
    <w:rsid w:val="25BD32CA"/>
    <w:rsid w:val="25C23EA8"/>
    <w:rsid w:val="25C32136"/>
    <w:rsid w:val="25C32FD6"/>
    <w:rsid w:val="25C70488"/>
    <w:rsid w:val="25CB3C39"/>
    <w:rsid w:val="25CE3729"/>
    <w:rsid w:val="25D80104"/>
    <w:rsid w:val="25DA1FF8"/>
    <w:rsid w:val="25DA3E7C"/>
    <w:rsid w:val="25ED1E01"/>
    <w:rsid w:val="25EF71CB"/>
    <w:rsid w:val="25F128D7"/>
    <w:rsid w:val="25FB1F49"/>
    <w:rsid w:val="25FD4869"/>
    <w:rsid w:val="25FD563E"/>
    <w:rsid w:val="2604539D"/>
    <w:rsid w:val="26086C3B"/>
    <w:rsid w:val="26094761"/>
    <w:rsid w:val="260D4251"/>
    <w:rsid w:val="260F40AD"/>
    <w:rsid w:val="26105AEF"/>
    <w:rsid w:val="261455E0"/>
    <w:rsid w:val="261849A4"/>
    <w:rsid w:val="261C5064"/>
    <w:rsid w:val="261C6242"/>
    <w:rsid w:val="262014A0"/>
    <w:rsid w:val="26263565"/>
    <w:rsid w:val="26305FB7"/>
    <w:rsid w:val="26307F40"/>
    <w:rsid w:val="26393298"/>
    <w:rsid w:val="263C68E5"/>
    <w:rsid w:val="263F0183"/>
    <w:rsid w:val="26415830"/>
    <w:rsid w:val="26463E50"/>
    <w:rsid w:val="264D28A0"/>
    <w:rsid w:val="264D77A8"/>
    <w:rsid w:val="265515CF"/>
    <w:rsid w:val="26591245"/>
    <w:rsid w:val="265F25D3"/>
    <w:rsid w:val="266100F9"/>
    <w:rsid w:val="26647BE9"/>
    <w:rsid w:val="266F0B8C"/>
    <w:rsid w:val="26707BF5"/>
    <w:rsid w:val="267327D2"/>
    <w:rsid w:val="26775B6F"/>
    <w:rsid w:val="26794A16"/>
    <w:rsid w:val="26812549"/>
    <w:rsid w:val="2683629D"/>
    <w:rsid w:val="26874699"/>
    <w:rsid w:val="268B33C8"/>
    <w:rsid w:val="268D5392"/>
    <w:rsid w:val="268F4C66"/>
    <w:rsid w:val="26924756"/>
    <w:rsid w:val="26937225"/>
    <w:rsid w:val="26950C42"/>
    <w:rsid w:val="269C0FD7"/>
    <w:rsid w:val="26A214B2"/>
    <w:rsid w:val="26A56238"/>
    <w:rsid w:val="26A85D28"/>
    <w:rsid w:val="26B41329"/>
    <w:rsid w:val="26B67816"/>
    <w:rsid w:val="26BC0EF7"/>
    <w:rsid w:val="26BE72FA"/>
    <w:rsid w:val="26C4140B"/>
    <w:rsid w:val="26C54B2C"/>
    <w:rsid w:val="26CC62AE"/>
    <w:rsid w:val="26CE5E0A"/>
    <w:rsid w:val="26D150CB"/>
    <w:rsid w:val="26D528A9"/>
    <w:rsid w:val="26D63EF3"/>
    <w:rsid w:val="26DA5E46"/>
    <w:rsid w:val="26DB7EAB"/>
    <w:rsid w:val="26E06F7C"/>
    <w:rsid w:val="26E34FB2"/>
    <w:rsid w:val="26E36D60"/>
    <w:rsid w:val="26ED0B30"/>
    <w:rsid w:val="26F85C43"/>
    <w:rsid w:val="27003DB6"/>
    <w:rsid w:val="27005F7A"/>
    <w:rsid w:val="27070CA1"/>
    <w:rsid w:val="271061E3"/>
    <w:rsid w:val="27124CBB"/>
    <w:rsid w:val="27154251"/>
    <w:rsid w:val="27182EAE"/>
    <w:rsid w:val="271909D4"/>
    <w:rsid w:val="271F2FFA"/>
    <w:rsid w:val="27247AA4"/>
    <w:rsid w:val="2728116B"/>
    <w:rsid w:val="272C4BAB"/>
    <w:rsid w:val="272F01F7"/>
    <w:rsid w:val="273121C1"/>
    <w:rsid w:val="2738348F"/>
    <w:rsid w:val="273E668C"/>
    <w:rsid w:val="274041B2"/>
    <w:rsid w:val="27483067"/>
    <w:rsid w:val="274E12B2"/>
    <w:rsid w:val="274E68CF"/>
    <w:rsid w:val="27507C1B"/>
    <w:rsid w:val="27546E33"/>
    <w:rsid w:val="27561C28"/>
    <w:rsid w:val="275B2A8B"/>
    <w:rsid w:val="275D2FB6"/>
    <w:rsid w:val="27621D7A"/>
    <w:rsid w:val="27675BE3"/>
    <w:rsid w:val="27677991"/>
    <w:rsid w:val="27693709"/>
    <w:rsid w:val="27725822"/>
    <w:rsid w:val="27752695"/>
    <w:rsid w:val="27802801"/>
    <w:rsid w:val="278B7B24"/>
    <w:rsid w:val="278F1023"/>
    <w:rsid w:val="279664C8"/>
    <w:rsid w:val="279938C3"/>
    <w:rsid w:val="27A504B9"/>
    <w:rsid w:val="27A730C0"/>
    <w:rsid w:val="27AA1FC1"/>
    <w:rsid w:val="27AE0550"/>
    <w:rsid w:val="27B801ED"/>
    <w:rsid w:val="27B829E6"/>
    <w:rsid w:val="27BB7A1B"/>
    <w:rsid w:val="27CA188D"/>
    <w:rsid w:val="27CE31E8"/>
    <w:rsid w:val="27D16615"/>
    <w:rsid w:val="27D35027"/>
    <w:rsid w:val="27D52B4D"/>
    <w:rsid w:val="27D56FF1"/>
    <w:rsid w:val="27D8088F"/>
    <w:rsid w:val="27D86AE1"/>
    <w:rsid w:val="27DF1C1D"/>
    <w:rsid w:val="27E33DFE"/>
    <w:rsid w:val="27EF00EE"/>
    <w:rsid w:val="27F136FF"/>
    <w:rsid w:val="27FA0805"/>
    <w:rsid w:val="27FB756D"/>
    <w:rsid w:val="27FE450B"/>
    <w:rsid w:val="27FF5E1C"/>
    <w:rsid w:val="280276BA"/>
    <w:rsid w:val="28072F22"/>
    <w:rsid w:val="28117600"/>
    <w:rsid w:val="28133677"/>
    <w:rsid w:val="28137B19"/>
    <w:rsid w:val="28164F13"/>
    <w:rsid w:val="281C69CE"/>
    <w:rsid w:val="28221B70"/>
    <w:rsid w:val="28247630"/>
    <w:rsid w:val="28285372"/>
    <w:rsid w:val="28286CB1"/>
    <w:rsid w:val="282C4737"/>
    <w:rsid w:val="282D0BDB"/>
    <w:rsid w:val="282F4953"/>
    <w:rsid w:val="28305FD5"/>
    <w:rsid w:val="28333D17"/>
    <w:rsid w:val="283341FE"/>
    <w:rsid w:val="28341F69"/>
    <w:rsid w:val="2835183D"/>
    <w:rsid w:val="283B343B"/>
    <w:rsid w:val="283C2BCC"/>
    <w:rsid w:val="284D4DD9"/>
    <w:rsid w:val="28506677"/>
    <w:rsid w:val="28520641"/>
    <w:rsid w:val="28537F15"/>
    <w:rsid w:val="28576242"/>
    <w:rsid w:val="2858552C"/>
    <w:rsid w:val="285E6A03"/>
    <w:rsid w:val="28642123"/>
    <w:rsid w:val="28665E9B"/>
    <w:rsid w:val="2868614B"/>
    <w:rsid w:val="286A598B"/>
    <w:rsid w:val="28724B11"/>
    <w:rsid w:val="287405B8"/>
    <w:rsid w:val="2874680A"/>
    <w:rsid w:val="287560DE"/>
    <w:rsid w:val="287C01DC"/>
    <w:rsid w:val="28822C54"/>
    <w:rsid w:val="288325A9"/>
    <w:rsid w:val="288602EB"/>
    <w:rsid w:val="28870F4E"/>
    <w:rsid w:val="288B164C"/>
    <w:rsid w:val="288B3B53"/>
    <w:rsid w:val="288F719F"/>
    <w:rsid w:val="289022FA"/>
    <w:rsid w:val="28902F18"/>
    <w:rsid w:val="2895052E"/>
    <w:rsid w:val="28961538"/>
    <w:rsid w:val="28964786"/>
    <w:rsid w:val="2899001E"/>
    <w:rsid w:val="28996270"/>
    <w:rsid w:val="28A16ED3"/>
    <w:rsid w:val="28A25198"/>
    <w:rsid w:val="28A33E0C"/>
    <w:rsid w:val="28A87299"/>
    <w:rsid w:val="28AC5FA3"/>
    <w:rsid w:val="28AD5878"/>
    <w:rsid w:val="28B06A13"/>
    <w:rsid w:val="28B44E58"/>
    <w:rsid w:val="28C76B60"/>
    <w:rsid w:val="28CD6CD8"/>
    <w:rsid w:val="28CF1C92"/>
    <w:rsid w:val="28D472A8"/>
    <w:rsid w:val="28E11339"/>
    <w:rsid w:val="28E15521"/>
    <w:rsid w:val="28E31299"/>
    <w:rsid w:val="28E54EDC"/>
    <w:rsid w:val="28EA6ACC"/>
    <w:rsid w:val="28F17E5A"/>
    <w:rsid w:val="28F568D6"/>
    <w:rsid w:val="28F90ABD"/>
    <w:rsid w:val="29017971"/>
    <w:rsid w:val="29093D0F"/>
    <w:rsid w:val="2909647A"/>
    <w:rsid w:val="290F208E"/>
    <w:rsid w:val="291122AA"/>
    <w:rsid w:val="29115E06"/>
    <w:rsid w:val="29155835"/>
    <w:rsid w:val="2916341D"/>
    <w:rsid w:val="291678C1"/>
    <w:rsid w:val="2917694A"/>
    <w:rsid w:val="29187D76"/>
    <w:rsid w:val="291C7A80"/>
    <w:rsid w:val="29206783"/>
    <w:rsid w:val="2920778B"/>
    <w:rsid w:val="29227DCE"/>
    <w:rsid w:val="29231FDE"/>
    <w:rsid w:val="29263B35"/>
    <w:rsid w:val="29272553"/>
    <w:rsid w:val="292909F3"/>
    <w:rsid w:val="292E4C0A"/>
    <w:rsid w:val="29306C82"/>
    <w:rsid w:val="29323FCF"/>
    <w:rsid w:val="29332221"/>
    <w:rsid w:val="29341AF5"/>
    <w:rsid w:val="2934333C"/>
    <w:rsid w:val="29363ABF"/>
    <w:rsid w:val="293935AF"/>
    <w:rsid w:val="294E0E09"/>
    <w:rsid w:val="29564161"/>
    <w:rsid w:val="29567C79"/>
    <w:rsid w:val="295757E3"/>
    <w:rsid w:val="29583A35"/>
    <w:rsid w:val="295A51BA"/>
    <w:rsid w:val="295D01CC"/>
    <w:rsid w:val="29622D86"/>
    <w:rsid w:val="29633E69"/>
    <w:rsid w:val="2963702B"/>
    <w:rsid w:val="29656152"/>
    <w:rsid w:val="296A3769"/>
    <w:rsid w:val="29743749"/>
    <w:rsid w:val="29745035"/>
    <w:rsid w:val="297928F9"/>
    <w:rsid w:val="2980266F"/>
    <w:rsid w:val="2994507C"/>
    <w:rsid w:val="29977B6E"/>
    <w:rsid w:val="29A12815"/>
    <w:rsid w:val="29A133E3"/>
    <w:rsid w:val="29A44ECD"/>
    <w:rsid w:val="29A70519"/>
    <w:rsid w:val="29AF73CD"/>
    <w:rsid w:val="29B11398"/>
    <w:rsid w:val="29BB5D72"/>
    <w:rsid w:val="29BD1A8A"/>
    <w:rsid w:val="29BD5F8E"/>
    <w:rsid w:val="29C53533"/>
    <w:rsid w:val="29C60960"/>
    <w:rsid w:val="29C6209B"/>
    <w:rsid w:val="29CA4159"/>
    <w:rsid w:val="29D15596"/>
    <w:rsid w:val="29D22ED3"/>
    <w:rsid w:val="29DF7CB3"/>
    <w:rsid w:val="29E51041"/>
    <w:rsid w:val="29E96479"/>
    <w:rsid w:val="29EC23D0"/>
    <w:rsid w:val="29F7627D"/>
    <w:rsid w:val="29F85218"/>
    <w:rsid w:val="29F86CF2"/>
    <w:rsid w:val="29F94AF1"/>
    <w:rsid w:val="29FA0C70"/>
    <w:rsid w:val="29FA689B"/>
    <w:rsid w:val="29FC6AB7"/>
    <w:rsid w:val="29FD22B4"/>
    <w:rsid w:val="2A0C2A72"/>
    <w:rsid w:val="2A1060BE"/>
    <w:rsid w:val="2A151926"/>
    <w:rsid w:val="2A171D72"/>
    <w:rsid w:val="2A1A0CEB"/>
    <w:rsid w:val="2A1D6EBF"/>
    <w:rsid w:val="2A2C0A1E"/>
    <w:rsid w:val="2A351736"/>
    <w:rsid w:val="2A3873C3"/>
    <w:rsid w:val="2A3E70CF"/>
    <w:rsid w:val="2A401DBF"/>
    <w:rsid w:val="2A407808"/>
    <w:rsid w:val="2A420242"/>
    <w:rsid w:val="2A465F84"/>
    <w:rsid w:val="2A4B5348"/>
    <w:rsid w:val="2A5306A1"/>
    <w:rsid w:val="2A56595E"/>
    <w:rsid w:val="2A587A65"/>
    <w:rsid w:val="2A65449A"/>
    <w:rsid w:val="2A6920F5"/>
    <w:rsid w:val="2A6C420C"/>
    <w:rsid w:val="2A77438F"/>
    <w:rsid w:val="2A7C3754"/>
    <w:rsid w:val="2A7F3244"/>
    <w:rsid w:val="2A842608"/>
    <w:rsid w:val="2A8D0A0D"/>
    <w:rsid w:val="2A930A9D"/>
    <w:rsid w:val="2A9C2048"/>
    <w:rsid w:val="2A9D7742"/>
    <w:rsid w:val="2AA8279A"/>
    <w:rsid w:val="2AA92A8B"/>
    <w:rsid w:val="2AAD6003"/>
    <w:rsid w:val="2AB32EED"/>
    <w:rsid w:val="2AB63109"/>
    <w:rsid w:val="2AB71E58"/>
    <w:rsid w:val="2ABC56C6"/>
    <w:rsid w:val="2ABE4C3D"/>
    <w:rsid w:val="2AC670C5"/>
    <w:rsid w:val="2AD6555A"/>
    <w:rsid w:val="2AD91845"/>
    <w:rsid w:val="2ADA42E3"/>
    <w:rsid w:val="2ADC0696"/>
    <w:rsid w:val="2AE557D2"/>
    <w:rsid w:val="2AE9690F"/>
    <w:rsid w:val="2AEA2DB3"/>
    <w:rsid w:val="2AEA4B61"/>
    <w:rsid w:val="2AEF3F25"/>
    <w:rsid w:val="2AF91248"/>
    <w:rsid w:val="2AF95FAD"/>
    <w:rsid w:val="2AFC251F"/>
    <w:rsid w:val="2B002F9A"/>
    <w:rsid w:val="2B02634F"/>
    <w:rsid w:val="2B083239"/>
    <w:rsid w:val="2B0B2D29"/>
    <w:rsid w:val="2B102DA4"/>
    <w:rsid w:val="2B125E66"/>
    <w:rsid w:val="2B163BA8"/>
    <w:rsid w:val="2B1F3681"/>
    <w:rsid w:val="2B253DEB"/>
    <w:rsid w:val="2B2B6F28"/>
    <w:rsid w:val="2B2B79AC"/>
    <w:rsid w:val="2B2C4EB5"/>
    <w:rsid w:val="2B2D78A2"/>
    <w:rsid w:val="2B2D7934"/>
    <w:rsid w:val="2B2F3E89"/>
    <w:rsid w:val="2B367DA6"/>
    <w:rsid w:val="2B3C1135"/>
    <w:rsid w:val="2B3E4EAD"/>
    <w:rsid w:val="2B405E67"/>
    <w:rsid w:val="2B406E77"/>
    <w:rsid w:val="2B430715"/>
    <w:rsid w:val="2B4B466F"/>
    <w:rsid w:val="2B4E5774"/>
    <w:rsid w:val="2B512E32"/>
    <w:rsid w:val="2B557A29"/>
    <w:rsid w:val="2B58197D"/>
    <w:rsid w:val="2B591CE7"/>
    <w:rsid w:val="2B7D7783"/>
    <w:rsid w:val="2B7E174D"/>
    <w:rsid w:val="2B885423"/>
    <w:rsid w:val="2B957EC3"/>
    <w:rsid w:val="2B964CE9"/>
    <w:rsid w:val="2B97636B"/>
    <w:rsid w:val="2B9B014B"/>
    <w:rsid w:val="2B9B797F"/>
    <w:rsid w:val="2B9D1BD3"/>
    <w:rsid w:val="2BA1664E"/>
    <w:rsid w:val="2BA529DB"/>
    <w:rsid w:val="2BA54F2C"/>
    <w:rsid w:val="2BA84DEF"/>
    <w:rsid w:val="2BB92785"/>
    <w:rsid w:val="2BB94533"/>
    <w:rsid w:val="2BC5112A"/>
    <w:rsid w:val="2BCF1FA9"/>
    <w:rsid w:val="2BD02F1E"/>
    <w:rsid w:val="2BD4136D"/>
    <w:rsid w:val="2BD67F4C"/>
    <w:rsid w:val="2BDA40B0"/>
    <w:rsid w:val="2BDA6A14"/>
    <w:rsid w:val="2BDB094E"/>
    <w:rsid w:val="2BDB6BA0"/>
    <w:rsid w:val="2BE07D12"/>
    <w:rsid w:val="2BE218E0"/>
    <w:rsid w:val="2BE62D8F"/>
    <w:rsid w:val="2BEE68D3"/>
    <w:rsid w:val="2BFA5278"/>
    <w:rsid w:val="2C0130CB"/>
    <w:rsid w:val="2C0A4D8F"/>
    <w:rsid w:val="2C0C0B07"/>
    <w:rsid w:val="2C0D4159"/>
    <w:rsid w:val="2C0E487F"/>
    <w:rsid w:val="2C163734"/>
    <w:rsid w:val="2C1B0D4A"/>
    <w:rsid w:val="2C251D36"/>
    <w:rsid w:val="2C286B06"/>
    <w:rsid w:val="2C31056E"/>
    <w:rsid w:val="2C3342E6"/>
    <w:rsid w:val="2C3818FC"/>
    <w:rsid w:val="2C4402A1"/>
    <w:rsid w:val="2C471B3F"/>
    <w:rsid w:val="2C4B7F4E"/>
    <w:rsid w:val="2C520C10"/>
    <w:rsid w:val="2C54250E"/>
    <w:rsid w:val="2C576226"/>
    <w:rsid w:val="2C5801F0"/>
    <w:rsid w:val="2C5C383D"/>
    <w:rsid w:val="2C5C5861"/>
    <w:rsid w:val="2C5D5E39"/>
    <w:rsid w:val="2C5F157F"/>
    <w:rsid w:val="2C610F9B"/>
    <w:rsid w:val="2C646582"/>
    <w:rsid w:val="2C672B73"/>
    <w:rsid w:val="2C6B1CD2"/>
    <w:rsid w:val="2C743402"/>
    <w:rsid w:val="2C842D93"/>
    <w:rsid w:val="2C853AD3"/>
    <w:rsid w:val="2C884C85"/>
    <w:rsid w:val="2C8903AA"/>
    <w:rsid w:val="2C8F5C76"/>
    <w:rsid w:val="2C956D4E"/>
    <w:rsid w:val="2C974F29"/>
    <w:rsid w:val="2C984F64"/>
    <w:rsid w:val="2CA13945"/>
    <w:rsid w:val="2CA55DA8"/>
    <w:rsid w:val="2CA63A0C"/>
    <w:rsid w:val="2CA86A82"/>
    <w:rsid w:val="2CAC416A"/>
    <w:rsid w:val="2CAD5E46"/>
    <w:rsid w:val="2CAE3114"/>
    <w:rsid w:val="2CB37F14"/>
    <w:rsid w:val="2CB82A3D"/>
    <w:rsid w:val="2CBC077F"/>
    <w:rsid w:val="2CC8798B"/>
    <w:rsid w:val="2CCE2260"/>
    <w:rsid w:val="2CCE6DBE"/>
    <w:rsid w:val="2CD02178"/>
    <w:rsid w:val="2CD07D87"/>
    <w:rsid w:val="2CD10693"/>
    <w:rsid w:val="2CD23AFF"/>
    <w:rsid w:val="2CD51841"/>
    <w:rsid w:val="2CDF446E"/>
    <w:rsid w:val="2CE11F94"/>
    <w:rsid w:val="2CEA02B1"/>
    <w:rsid w:val="2CEE2429"/>
    <w:rsid w:val="2CF047C1"/>
    <w:rsid w:val="2CF06F76"/>
    <w:rsid w:val="2CF5572D"/>
    <w:rsid w:val="2CFC6DCE"/>
    <w:rsid w:val="2D030BFD"/>
    <w:rsid w:val="2D0825AE"/>
    <w:rsid w:val="2D0B5263"/>
    <w:rsid w:val="2D0D0FDB"/>
    <w:rsid w:val="2D113745"/>
    <w:rsid w:val="2D144117"/>
    <w:rsid w:val="2D15517D"/>
    <w:rsid w:val="2D1660E1"/>
    <w:rsid w:val="2D1759B5"/>
    <w:rsid w:val="2D1D5BA2"/>
    <w:rsid w:val="2D297497"/>
    <w:rsid w:val="2D2B5137"/>
    <w:rsid w:val="2D2E4BB0"/>
    <w:rsid w:val="2D3227EF"/>
    <w:rsid w:val="2D35408E"/>
    <w:rsid w:val="2D360531"/>
    <w:rsid w:val="2D391DD0"/>
    <w:rsid w:val="2D3B7B03"/>
    <w:rsid w:val="2D426ED6"/>
    <w:rsid w:val="2D480265"/>
    <w:rsid w:val="2D4A18E7"/>
    <w:rsid w:val="2D4D13D7"/>
    <w:rsid w:val="2D4D587B"/>
    <w:rsid w:val="2D5108D1"/>
    <w:rsid w:val="2D5D2100"/>
    <w:rsid w:val="2D5E1764"/>
    <w:rsid w:val="2D652BC5"/>
    <w:rsid w:val="2D6C3F53"/>
    <w:rsid w:val="2D713318"/>
    <w:rsid w:val="2D714B55"/>
    <w:rsid w:val="2D746964"/>
    <w:rsid w:val="2D7B7B94"/>
    <w:rsid w:val="2D7C1CBC"/>
    <w:rsid w:val="2D811081"/>
    <w:rsid w:val="2D855015"/>
    <w:rsid w:val="2D8B688F"/>
    <w:rsid w:val="2D8C0AA2"/>
    <w:rsid w:val="2D8C63A3"/>
    <w:rsid w:val="2D960FD0"/>
    <w:rsid w:val="2D9801C5"/>
    <w:rsid w:val="2D9B65E7"/>
    <w:rsid w:val="2DA03BFD"/>
    <w:rsid w:val="2DA07759"/>
    <w:rsid w:val="2DA2119A"/>
    <w:rsid w:val="2DA32FAF"/>
    <w:rsid w:val="2DA74F8B"/>
    <w:rsid w:val="2DAC07F4"/>
    <w:rsid w:val="2DAC4350"/>
    <w:rsid w:val="2DB43204"/>
    <w:rsid w:val="2DB63420"/>
    <w:rsid w:val="2DB74FD2"/>
    <w:rsid w:val="2DB8284E"/>
    <w:rsid w:val="2DBE2DB6"/>
    <w:rsid w:val="2DC518B5"/>
    <w:rsid w:val="2DC86CB0"/>
    <w:rsid w:val="2DCA7FC8"/>
    <w:rsid w:val="2DCE2518"/>
    <w:rsid w:val="2DD07F5E"/>
    <w:rsid w:val="2DE17538"/>
    <w:rsid w:val="2DE33AEA"/>
    <w:rsid w:val="2DE34375"/>
    <w:rsid w:val="2DEB1748"/>
    <w:rsid w:val="2DED4EE6"/>
    <w:rsid w:val="2DF9330D"/>
    <w:rsid w:val="2DF9440E"/>
    <w:rsid w:val="2E0217E0"/>
    <w:rsid w:val="2E051CB2"/>
    <w:rsid w:val="2E0777D8"/>
    <w:rsid w:val="2E096053"/>
    <w:rsid w:val="2E13312C"/>
    <w:rsid w:val="2E16660C"/>
    <w:rsid w:val="2E1C695C"/>
    <w:rsid w:val="2E1D349F"/>
    <w:rsid w:val="2E204D3E"/>
    <w:rsid w:val="2E24442D"/>
    <w:rsid w:val="2E255EB0"/>
    <w:rsid w:val="2E2A1718"/>
    <w:rsid w:val="2E2E745B"/>
    <w:rsid w:val="2E3305CD"/>
    <w:rsid w:val="2E33681F"/>
    <w:rsid w:val="2E3D31FA"/>
    <w:rsid w:val="2E41718E"/>
    <w:rsid w:val="2E440A2C"/>
    <w:rsid w:val="2E450300"/>
    <w:rsid w:val="2E45411B"/>
    <w:rsid w:val="2E4839E5"/>
    <w:rsid w:val="2E4B3B69"/>
    <w:rsid w:val="2E517F5E"/>
    <w:rsid w:val="2E5A1FFE"/>
    <w:rsid w:val="2E5B5259"/>
    <w:rsid w:val="2E5C3FC8"/>
    <w:rsid w:val="2E5D1AEE"/>
    <w:rsid w:val="2E625356"/>
    <w:rsid w:val="2E663BC1"/>
    <w:rsid w:val="2E6909F3"/>
    <w:rsid w:val="2E6A4272"/>
    <w:rsid w:val="2E7309AF"/>
    <w:rsid w:val="2E735379"/>
    <w:rsid w:val="2E7B44E1"/>
    <w:rsid w:val="2E7F1A64"/>
    <w:rsid w:val="2E826544"/>
    <w:rsid w:val="2E89643F"/>
    <w:rsid w:val="2E8A2DCB"/>
    <w:rsid w:val="2E8D23D3"/>
    <w:rsid w:val="2E921798"/>
    <w:rsid w:val="2EA36628"/>
    <w:rsid w:val="2EAB2859"/>
    <w:rsid w:val="2EAD0A13"/>
    <w:rsid w:val="2EAE2349"/>
    <w:rsid w:val="2EB001C3"/>
    <w:rsid w:val="2EB21E3A"/>
    <w:rsid w:val="2EB931C8"/>
    <w:rsid w:val="2EBA484A"/>
    <w:rsid w:val="2EBA6F40"/>
    <w:rsid w:val="2EBF2F28"/>
    <w:rsid w:val="2EC67693"/>
    <w:rsid w:val="2EC851B9"/>
    <w:rsid w:val="2ED20B55"/>
    <w:rsid w:val="2ED26038"/>
    <w:rsid w:val="2ED40002"/>
    <w:rsid w:val="2ED4418A"/>
    <w:rsid w:val="2ED753FC"/>
    <w:rsid w:val="2EDA6C9B"/>
    <w:rsid w:val="2EDB0345"/>
    <w:rsid w:val="2EDC6EB7"/>
    <w:rsid w:val="2EE10029"/>
    <w:rsid w:val="2EE44E0D"/>
    <w:rsid w:val="2EE67D35"/>
    <w:rsid w:val="2EEB70FA"/>
    <w:rsid w:val="2EED10C4"/>
    <w:rsid w:val="2EF51D26"/>
    <w:rsid w:val="2EF73CF0"/>
    <w:rsid w:val="2EF7784D"/>
    <w:rsid w:val="2EFE6E2D"/>
    <w:rsid w:val="2F032695"/>
    <w:rsid w:val="2F1228D8"/>
    <w:rsid w:val="2F177EEF"/>
    <w:rsid w:val="2F183816"/>
    <w:rsid w:val="2F1E127D"/>
    <w:rsid w:val="2F237CD7"/>
    <w:rsid w:val="2F2443BA"/>
    <w:rsid w:val="2F2820FC"/>
    <w:rsid w:val="2F2A4504"/>
    <w:rsid w:val="2F300FB0"/>
    <w:rsid w:val="2F301956"/>
    <w:rsid w:val="2F3A598B"/>
    <w:rsid w:val="2F3B1ABD"/>
    <w:rsid w:val="2F3F11F4"/>
    <w:rsid w:val="2F406DDF"/>
    <w:rsid w:val="2F432A92"/>
    <w:rsid w:val="2F436F36"/>
    <w:rsid w:val="2F454A5C"/>
    <w:rsid w:val="2F4800A8"/>
    <w:rsid w:val="2F503401"/>
    <w:rsid w:val="2F5527C5"/>
    <w:rsid w:val="2F5729E1"/>
    <w:rsid w:val="2F5B427F"/>
    <w:rsid w:val="2F631386"/>
    <w:rsid w:val="2F677EE1"/>
    <w:rsid w:val="2F6824F8"/>
    <w:rsid w:val="2F6A6270"/>
    <w:rsid w:val="2F6F3FA5"/>
    <w:rsid w:val="2F745341"/>
    <w:rsid w:val="2F7C687E"/>
    <w:rsid w:val="2F833124"/>
    <w:rsid w:val="2F841511"/>
    <w:rsid w:val="2F882568"/>
    <w:rsid w:val="2F9368EB"/>
    <w:rsid w:val="2F9A5FCC"/>
    <w:rsid w:val="2F9A6E0F"/>
    <w:rsid w:val="2F9C59C9"/>
    <w:rsid w:val="2FA01C92"/>
    <w:rsid w:val="2FA06136"/>
    <w:rsid w:val="2FA33530"/>
    <w:rsid w:val="2FAA48BF"/>
    <w:rsid w:val="2FB110BC"/>
    <w:rsid w:val="2FB24CDF"/>
    <w:rsid w:val="2FB27C17"/>
    <w:rsid w:val="2FB517F4"/>
    <w:rsid w:val="2FB971F8"/>
    <w:rsid w:val="2FC02591"/>
    <w:rsid w:val="2FC23C34"/>
    <w:rsid w:val="2FC3673E"/>
    <w:rsid w:val="2FC55B9D"/>
    <w:rsid w:val="2FD162F0"/>
    <w:rsid w:val="2FD933F6"/>
    <w:rsid w:val="2FDB3950"/>
    <w:rsid w:val="2FDB43DF"/>
    <w:rsid w:val="2FDC4ABA"/>
    <w:rsid w:val="2FE34275"/>
    <w:rsid w:val="2FE63BE9"/>
    <w:rsid w:val="2FE82075"/>
    <w:rsid w:val="2FEC4ED7"/>
    <w:rsid w:val="2FED0D32"/>
    <w:rsid w:val="2FEF7F00"/>
    <w:rsid w:val="2FFA3A98"/>
    <w:rsid w:val="30075E17"/>
    <w:rsid w:val="300B69D7"/>
    <w:rsid w:val="300C557A"/>
    <w:rsid w:val="30113E76"/>
    <w:rsid w:val="3011493E"/>
    <w:rsid w:val="30141411"/>
    <w:rsid w:val="30191A45"/>
    <w:rsid w:val="301B756B"/>
    <w:rsid w:val="301B7B69"/>
    <w:rsid w:val="30205161"/>
    <w:rsid w:val="30234671"/>
    <w:rsid w:val="30304AFC"/>
    <w:rsid w:val="30386264"/>
    <w:rsid w:val="303A20E7"/>
    <w:rsid w:val="303E0A30"/>
    <w:rsid w:val="303E14AB"/>
    <w:rsid w:val="304050A9"/>
    <w:rsid w:val="30406FD1"/>
    <w:rsid w:val="3047791C"/>
    <w:rsid w:val="30490655"/>
    <w:rsid w:val="304A293B"/>
    <w:rsid w:val="304C5C8C"/>
    <w:rsid w:val="304D1074"/>
    <w:rsid w:val="304F7886"/>
    <w:rsid w:val="305807BF"/>
    <w:rsid w:val="305956BF"/>
    <w:rsid w:val="305D4FC1"/>
    <w:rsid w:val="306233EC"/>
    <w:rsid w:val="3064361B"/>
    <w:rsid w:val="306B5437"/>
    <w:rsid w:val="307113BE"/>
    <w:rsid w:val="3072340E"/>
    <w:rsid w:val="30760C45"/>
    <w:rsid w:val="307B625B"/>
    <w:rsid w:val="30872912"/>
    <w:rsid w:val="30881ED1"/>
    <w:rsid w:val="30905BF0"/>
    <w:rsid w:val="309126E6"/>
    <w:rsid w:val="30A12166"/>
    <w:rsid w:val="30A526B1"/>
    <w:rsid w:val="30A86AA6"/>
    <w:rsid w:val="30B023A9"/>
    <w:rsid w:val="30B154C4"/>
    <w:rsid w:val="30B57CC4"/>
    <w:rsid w:val="30BA6E07"/>
    <w:rsid w:val="30C714A1"/>
    <w:rsid w:val="30C916BD"/>
    <w:rsid w:val="30CC1D15"/>
    <w:rsid w:val="30D836AE"/>
    <w:rsid w:val="30DA0077"/>
    <w:rsid w:val="30DA711C"/>
    <w:rsid w:val="30DE1373"/>
    <w:rsid w:val="30E402A4"/>
    <w:rsid w:val="30E8664A"/>
    <w:rsid w:val="30E87D95"/>
    <w:rsid w:val="30F027A5"/>
    <w:rsid w:val="30F5600E"/>
    <w:rsid w:val="30F860E0"/>
    <w:rsid w:val="310821E5"/>
    <w:rsid w:val="310D3357"/>
    <w:rsid w:val="310E0E7D"/>
    <w:rsid w:val="310F0CD5"/>
    <w:rsid w:val="3119173B"/>
    <w:rsid w:val="311D5D13"/>
    <w:rsid w:val="312406A1"/>
    <w:rsid w:val="31244B45"/>
    <w:rsid w:val="312468F3"/>
    <w:rsid w:val="312B7C81"/>
    <w:rsid w:val="31324B0F"/>
    <w:rsid w:val="31327262"/>
    <w:rsid w:val="313639F4"/>
    <w:rsid w:val="313B083B"/>
    <w:rsid w:val="313F45C2"/>
    <w:rsid w:val="31402441"/>
    <w:rsid w:val="31436676"/>
    <w:rsid w:val="31456F95"/>
    <w:rsid w:val="314825E1"/>
    <w:rsid w:val="31540F86"/>
    <w:rsid w:val="31570344"/>
    <w:rsid w:val="31591654"/>
    <w:rsid w:val="31592A40"/>
    <w:rsid w:val="31593A21"/>
    <w:rsid w:val="315F792B"/>
    <w:rsid w:val="31605B7D"/>
    <w:rsid w:val="31682C84"/>
    <w:rsid w:val="316A5B29"/>
    <w:rsid w:val="316A69FC"/>
    <w:rsid w:val="316D029A"/>
    <w:rsid w:val="316E7B6E"/>
    <w:rsid w:val="317D5121"/>
    <w:rsid w:val="318008AB"/>
    <w:rsid w:val="31822753"/>
    <w:rsid w:val="31833619"/>
    <w:rsid w:val="318850D4"/>
    <w:rsid w:val="318D4498"/>
    <w:rsid w:val="319A7BD1"/>
    <w:rsid w:val="319C0B7F"/>
    <w:rsid w:val="319F1B6B"/>
    <w:rsid w:val="31A83080"/>
    <w:rsid w:val="31AA79E7"/>
    <w:rsid w:val="31B23EFF"/>
    <w:rsid w:val="31B4543C"/>
    <w:rsid w:val="31B47C77"/>
    <w:rsid w:val="31B71515"/>
    <w:rsid w:val="31B9528D"/>
    <w:rsid w:val="31BE544C"/>
    <w:rsid w:val="31C85368"/>
    <w:rsid w:val="31CF4AB1"/>
    <w:rsid w:val="31D40319"/>
    <w:rsid w:val="31D9592F"/>
    <w:rsid w:val="31DA3555"/>
    <w:rsid w:val="31DC0F7C"/>
    <w:rsid w:val="31E3055C"/>
    <w:rsid w:val="31E6478A"/>
    <w:rsid w:val="31EA5447"/>
    <w:rsid w:val="31ED0CE4"/>
    <w:rsid w:val="31F2254D"/>
    <w:rsid w:val="31F42769"/>
    <w:rsid w:val="31F91A9C"/>
    <w:rsid w:val="31FD161E"/>
    <w:rsid w:val="32001BF5"/>
    <w:rsid w:val="32075FF9"/>
    <w:rsid w:val="320C360F"/>
    <w:rsid w:val="32180206"/>
    <w:rsid w:val="321B5F48"/>
    <w:rsid w:val="321C75CA"/>
    <w:rsid w:val="32284EA0"/>
    <w:rsid w:val="322C5A5F"/>
    <w:rsid w:val="322D17D7"/>
    <w:rsid w:val="32333292"/>
    <w:rsid w:val="32340DB8"/>
    <w:rsid w:val="3235616A"/>
    <w:rsid w:val="323C6F95"/>
    <w:rsid w:val="323E1303"/>
    <w:rsid w:val="323E5D53"/>
    <w:rsid w:val="32406EF5"/>
    <w:rsid w:val="32553784"/>
    <w:rsid w:val="32591540"/>
    <w:rsid w:val="325B29A2"/>
    <w:rsid w:val="325D3E6B"/>
    <w:rsid w:val="32655415"/>
    <w:rsid w:val="32690A61"/>
    <w:rsid w:val="32737B32"/>
    <w:rsid w:val="32764F2C"/>
    <w:rsid w:val="32794A1C"/>
    <w:rsid w:val="327B225B"/>
    <w:rsid w:val="32801F6E"/>
    <w:rsid w:val="32821B23"/>
    <w:rsid w:val="328533C1"/>
    <w:rsid w:val="328E3CC8"/>
    <w:rsid w:val="328F4513"/>
    <w:rsid w:val="32911D66"/>
    <w:rsid w:val="329F0927"/>
    <w:rsid w:val="32A31C4C"/>
    <w:rsid w:val="32A77C09"/>
    <w:rsid w:val="32AF463E"/>
    <w:rsid w:val="32B20E8F"/>
    <w:rsid w:val="32B61940"/>
    <w:rsid w:val="32BA306B"/>
    <w:rsid w:val="32BF0681"/>
    <w:rsid w:val="32C0264B"/>
    <w:rsid w:val="32C53408"/>
    <w:rsid w:val="32C8715A"/>
    <w:rsid w:val="32CC7242"/>
    <w:rsid w:val="32CE4307"/>
    <w:rsid w:val="32D0288E"/>
    <w:rsid w:val="32D07803"/>
    <w:rsid w:val="32D14DDA"/>
    <w:rsid w:val="32D1573F"/>
    <w:rsid w:val="32D75F52"/>
    <w:rsid w:val="32DD31FD"/>
    <w:rsid w:val="32E14A9C"/>
    <w:rsid w:val="32E8333F"/>
    <w:rsid w:val="32F01BE1"/>
    <w:rsid w:val="32F32A21"/>
    <w:rsid w:val="32F3657D"/>
    <w:rsid w:val="32FD11AA"/>
    <w:rsid w:val="32FD73FC"/>
    <w:rsid w:val="32FF3174"/>
    <w:rsid w:val="3304078A"/>
    <w:rsid w:val="33096E5B"/>
    <w:rsid w:val="33152997"/>
    <w:rsid w:val="331A61FF"/>
    <w:rsid w:val="331C5EF0"/>
    <w:rsid w:val="33225C4A"/>
    <w:rsid w:val="33242BDA"/>
    <w:rsid w:val="33245299"/>
    <w:rsid w:val="332A19EA"/>
    <w:rsid w:val="332E798B"/>
    <w:rsid w:val="333023A2"/>
    <w:rsid w:val="333C7F24"/>
    <w:rsid w:val="3341209D"/>
    <w:rsid w:val="334751EA"/>
    <w:rsid w:val="334D0F51"/>
    <w:rsid w:val="334F4E0C"/>
    <w:rsid w:val="3350577D"/>
    <w:rsid w:val="33527747"/>
    <w:rsid w:val="33571338"/>
    <w:rsid w:val="335E34EB"/>
    <w:rsid w:val="335E53D7"/>
    <w:rsid w:val="3364747B"/>
    <w:rsid w:val="33664FA1"/>
    <w:rsid w:val="33686F6B"/>
    <w:rsid w:val="336B25B7"/>
    <w:rsid w:val="33704071"/>
    <w:rsid w:val="337A55FF"/>
    <w:rsid w:val="3381002D"/>
    <w:rsid w:val="33843679"/>
    <w:rsid w:val="33860733"/>
    <w:rsid w:val="3386662D"/>
    <w:rsid w:val="338D077F"/>
    <w:rsid w:val="338F44F8"/>
    <w:rsid w:val="33923FE8"/>
    <w:rsid w:val="33950355"/>
    <w:rsid w:val="339733AC"/>
    <w:rsid w:val="339B6127"/>
    <w:rsid w:val="33A1422B"/>
    <w:rsid w:val="33A361F5"/>
    <w:rsid w:val="33A37FA3"/>
    <w:rsid w:val="33A61841"/>
    <w:rsid w:val="33A82F81"/>
    <w:rsid w:val="33AA1331"/>
    <w:rsid w:val="33AB6E58"/>
    <w:rsid w:val="33B14A75"/>
    <w:rsid w:val="33B35566"/>
    <w:rsid w:val="33B421B0"/>
    <w:rsid w:val="33BA699C"/>
    <w:rsid w:val="33C06DA7"/>
    <w:rsid w:val="33C545CB"/>
    <w:rsid w:val="33CA7BEB"/>
    <w:rsid w:val="33CB74FA"/>
    <w:rsid w:val="33D75E9F"/>
    <w:rsid w:val="33E16D1D"/>
    <w:rsid w:val="33E32A95"/>
    <w:rsid w:val="33EA047C"/>
    <w:rsid w:val="33EA3E24"/>
    <w:rsid w:val="33EA5BD2"/>
    <w:rsid w:val="33F0483B"/>
    <w:rsid w:val="33F3732D"/>
    <w:rsid w:val="33F46A50"/>
    <w:rsid w:val="33F94067"/>
    <w:rsid w:val="33FD3B57"/>
    <w:rsid w:val="33FE167D"/>
    <w:rsid w:val="34036C94"/>
    <w:rsid w:val="34050C5E"/>
    <w:rsid w:val="3407106E"/>
    <w:rsid w:val="340C6244"/>
    <w:rsid w:val="340D18C0"/>
    <w:rsid w:val="340D7B12"/>
    <w:rsid w:val="340F05EB"/>
    <w:rsid w:val="340F089F"/>
    <w:rsid w:val="341D5FA7"/>
    <w:rsid w:val="34292CC4"/>
    <w:rsid w:val="342B5BC4"/>
    <w:rsid w:val="342E247E"/>
    <w:rsid w:val="34452E08"/>
    <w:rsid w:val="345117AD"/>
    <w:rsid w:val="34580D8D"/>
    <w:rsid w:val="345B087E"/>
    <w:rsid w:val="34655258"/>
    <w:rsid w:val="34670FD0"/>
    <w:rsid w:val="34711DFD"/>
    <w:rsid w:val="3478739D"/>
    <w:rsid w:val="347A51A8"/>
    <w:rsid w:val="347B4A7C"/>
    <w:rsid w:val="347B5013"/>
    <w:rsid w:val="347C5E07"/>
    <w:rsid w:val="347D25A2"/>
    <w:rsid w:val="347D6A46"/>
    <w:rsid w:val="348002E4"/>
    <w:rsid w:val="34840F47"/>
    <w:rsid w:val="34873421"/>
    <w:rsid w:val="348778C5"/>
    <w:rsid w:val="349A75F8"/>
    <w:rsid w:val="34A4226C"/>
    <w:rsid w:val="34A75871"/>
    <w:rsid w:val="34B40E7B"/>
    <w:rsid w:val="34BD7997"/>
    <w:rsid w:val="34BF35E1"/>
    <w:rsid w:val="34C10EE9"/>
    <w:rsid w:val="34C208FD"/>
    <w:rsid w:val="34C37E38"/>
    <w:rsid w:val="34C603ED"/>
    <w:rsid w:val="34C937B3"/>
    <w:rsid w:val="34D557E8"/>
    <w:rsid w:val="34D643A8"/>
    <w:rsid w:val="34D7310F"/>
    <w:rsid w:val="34DA0784"/>
    <w:rsid w:val="34DB551B"/>
    <w:rsid w:val="34DD1293"/>
    <w:rsid w:val="34E922AF"/>
    <w:rsid w:val="34EE67C5"/>
    <w:rsid w:val="34F62354"/>
    <w:rsid w:val="34F62D5D"/>
    <w:rsid w:val="34F75F1F"/>
    <w:rsid w:val="34F94E29"/>
    <w:rsid w:val="34FB5BBD"/>
    <w:rsid w:val="34FF38FF"/>
    <w:rsid w:val="34FF745B"/>
    <w:rsid w:val="35024498"/>
    <w:rsid w:val="350D424E"/>
    <w:rsid w:val="350F21D1"/>
    <w:rsid w:val="35175EB0"/>
    <w:rsid w:val="3519031D"/>
    <w:rsid w:val="35217C3A"/>
    <w:rsid w:val="35243365"/>
    <w:rsid w:val="35303AB8"/>
    <w:rsid w:val="353101FF"/>
    <w:rsid w:val="35366BF5"/>
    <w:rsid w:val="353A4937"/>
    <w:rsid w:val="353D61D5"/>
    <w:rsid w:val="353F5AA9"/>
    <w:rsid w:val="35442549"/>
    <w:rsid w:val="355A28E3"/>
    <w:rsid w:val="356061CB"/>
    <w:rsid w:val="35611EC4"/>
    <w:rsid w:val="35616DB9"/>
    <w:rsid w:val="356432F3"/>
    <w:rsid w:val="35643762"/>
    <w:rsid w:val="356674DA"/>
    <w:rsid w:val="35694971"/>
    <w:rsid w:val="35697D10"/>
    <w:rsid w:val="356A4F72"/>
    <w:rsid w:val="356F257B"/>
    <w:rsid w:val="35831E3A"/>
    <w:rsid w:val="3585424D"/>
    <w:rsid w:val="358D2B89"/>
    <w:rsid w:val="358E07DF"/>
    <w:rsid w:val="358E09E6"/>
    <w:rsid w:val="359027A9"/>
    <w:rsid w:val="35944047"/>
    <w:rsid w:val="359E4EC6"/>
    <w:rsid w:val="35A149B6"/>
    <w:rsid w:val="35A16764"/>
    <w:rsid w:val="35A46254"/>
    <w:rsid w:val="35A52FD0"/>
    <w:rsid w:val="35A537BF"/>
    <w:rsid w:val="35A64D8D"/>
    <w:rsid w:val="35B06F0F"/>
    <w:rsid w:val="35B20971"/>
    <w:rsid w:val="35B50461"/>
    <w:rsid w:val="35BA27AF"/>
    <w:rsid w:val="35C0308E"/>
    <w:rsid w:val="35C41EE5"/>
    <w:rsid w:val="35D1288D"/>
    <w:rsid w:val="35D46B3A"/>
    <w:rsid w:val="35D46E09"/>
    <w:rsid w:val="35D56E48"/>
    <w:rsid w:val="35E12B5E"/>
    <w:rsid w:val="35E7459E"/>
    <w:rsid w:val="35EA1EB9"/>
    <w:rsid w:val="35EA3267"/>
    <w:rsid w:val="35EF5721"/>
    <w:rsid w:val="35F07A79"/>
    <w:rsid w:val="35F21232"/>
    <w:rsid w:val="35F66AB0"/>
    <w:rsid w:val="35FE70D7"/>
    <w:rsid w:val="35FF4E95"/>
    <w:rsid w:val="36016730"/>
    <w:rsid w:val="360D1FF2"/>
    <w:rsid w:val="361A2073"/>
    <w:rsid w:val="361B39BB"/>
    <w:rsid w:val="361C228F"/>
    <w:rsid w:val="362058DB"/>
    <w:rsid w:val="3621689F"/>
    <w:rsid w:val="3623361D"/>
    <w:rsid w:val="362737FF"/>
    <w:rsid w:val="362872B0"/>
    <w:rsid w:val="363B2017"/>
    <w:rsid w:val="36402451"/>
    <w:rsid w:val="36486BE0"/>
    <w:rsid w:val="3648726D"/>
    <w:rsid w:val="364B2A77"/>
    <w:rsid w:val="364B2F64"/>
    <w:rsid w:val="364C66D0"/>
    <w:rsid w:val="364F201A"/>
    <w:rsid w:val="365644C2"/>
    <w:rsid w:val="365F76A0"/>
    <w:rsid w:val="366118FB"/>
    <w:rsid w:val="36637EBD"/>
    <w:rsid w:val="3665224C"/>
    <w:rsid w:val="36653C36"/>
    <w:rsid w:val="366652B8"/>
    <w:rsid w:val="36722445"/>
    <w:rsid w:val="367F5E2B"/>
    <w:rsid w:val="36810548"/>
    <w:rsid w:val="368D049B"/>
    <w:rsid w:val="368D0A96"/>
    <w:rsid w:val="36934344"/>
    <w:rsid w:val="36940AC0"/>
    <w:rsid w:val="36981915"/>
    <w:rsid w:val="36985DB9"/>
    <w:rsid w:val="369D33CF"/>
    <w:rsid w:val="369E2CA4"/>
    <w:rsid w:val="36A75FFC"/>
    <w:rsid w:val="36AC01E4"/>
    <w:rsid w:val="36AE41ED"/>
    <w:rsid w:val="36AE738B"/>
    <w:rsid w:val="36B95CDD"/>
    <w:rsid w:val="36C546D4"/>
    <w:rsid w:val="36C81141"/>
    <w:rsid w:val="36C84F27"/>
    <w:rsid w:val="36C95E83"/>
    <w:rsid w:val="36C97D20"/>
    <w:rsid w:val="36CF4985"/>
    <w:rsid w:val="36D27202"/>
    <w:rsid w:val="36D6068F"/>
    <w:rsid w:val="36D81E9B"/>
    <w:rsid w:val="36D93CDC"/>
    <w:rsid w:val="36DB793C"/>
    <w:rsid w:val="36DE362E"/>
    <w:rsid w:val="36E13A87"/>
    <w:rsid w:val="36E25286"/>
    <w:rsid w:val="36E650CA"/>
    <w:rsid w:val="36E7464B"/>
    <w:rsid w:val="36EE1AF8"/>
    <w:rsid w:val="36F30546"/>
    <w:rsid w:val="36F40B16"/>
    <w:rsid w:val="36F54FB9"/>
    <w:rsid w:val="370945C1"/>
    <w:rsid w:val="370C40B1"/>
    <w:rsid w:val="370E7B58"/>
    <w:rsid w:val="37160A8C"/>
    <w:rsid w:val="37166CDE"/>
    <w:rsid w:val="371C75AC"/>
    <w:rsid w:val="37212251"/>
    <w:rsid w:val="3721397C"/>
    <w:rsid w:val="37217B5C"/>
    <w:rsid w:val="37225683"/>
    <w:rsid w:val="372907BF"/>
    <w:rsid w:val="37294C63"/>
    <w:rsid w:val="372D3D16"/>
    <w:rsid w:val="37321E9F"/>
    <w:rsid w:val="373A0C1E"/>
    <w:rsid w:val="373C4191"/>
    <w:rsid w:val="373C4996"/>
    <w:rsid w:val="373F4487"/>
    <w:rsid w:val="373F5FFA"/>
    <w:rsid w:val="37421881"/>
    <w:rsid w:val="37445F75"/>
    <w:rsid w:val="3747215A"/>
    <w:rsid w:val="3748158D"/>
    <w:rsid w:val="37490E61"/>
    <w:rsid w:val="374B2E2B"/>
    <w:rsid w:val="374C2700"/>
    <w:rsid w:val="374D6BA3"/>
    <w:rsid w:val="374E0226"/>
    <w:rsid w:val="374E6478"/>
    <w:rsid w:val="37517D16"/>
    <w:rsid w:val="37537F32"/>
    <w:rsid w:val="3760285F"/>
    <w:rsid w:val="376161AB"/>
    <w:rsid w:val="3765766F"/>
    <w:rsid w:val="37677539"/>
    <w:rsid w:val="37695498"/>
    <w:rsid w:val="376A3DBD"/>
    <w:rsid w:val="376A52B7"/>
    <w:rsid w:val="376D0FF4"/>
    <w:rsid w:val="37705AF8"/>
    <w:rsid w:val="377128C6"/>
    <w:rsid w:val="37751C56"/>
    <w:rsid w:val="37761C72"/>
    <w:rsid w:val="37765B1B"/>
    <w:rsid w:val="37781747"/>
    <w:rsid w:val="37794C73"/>
    <w:rsid w:val="3780733E"/>
    <w:rsid w:val="37824373"/>
    <w:rsid w:val="37832A6C"/>
    <w:rsid w:val="3783558D"/>
    <w:rsid w:val="3786033A"/>
    <w:rsid w:val="37895702"/>
    <w:rsid w:val="378A79AE"/>
    <w:rsid w:val="378C4D7F"/>
    <w:rsid w:val="37920A5A"/>
    <w:rsid w:val="37955E55"/>
    <w:rsid w:val="3797735C"/>
    <w:rsid w:val="37985945"/>
    <w:rsid w:val="379E11AD"/>
    <w:rsid w:val="37A4253C"/>
    <w:rsid w:val="37A97B52"/>
    <w:rsid w:val="37AB5678"/>
    <w:rsid w:val="37AE6F16"/>
    <w:rsid w:val="37B46585"/>
    <w:rsid w:val="37B93F08"/>
    <w:rsid w:val="37BC146D"/>
    <w:rsid w:val="37BC1633"/>
    <w:rsid w:val="37C11852"/>
    <w:rsid w:val="37C262E9"/>
    <w:rsid w:val="37C33FCE"/>
    <w:rsid w:val="37C342B8"/>
    <w:rsid w:val="37CE75B8"/>
    <w:rsid w:val="37CF580A"/>
    <w:rsid w:val="37CF6515"/>
    <w:rsid w:val="37D50947"/>
    <w:rsid w:val="37D90437"/>
    <w:rsid w:val="37DF3574"/>
    <w:rsid w:val="37EF01AA"/>
    <w:rsid w:val="37F063E3"/>
    <w:rsid w:val="37F60FE9"/>
    <w:rsid w:val="37F7266B"/>
    <w:rsid w:val="37F92887"/>
    <w:rsid w:val="37FE1C4C"/>
    <w:rsid w:val="38044D88"/>
    <w:rsid w:val="38080D1C"/>
    <w:rsid w:val="38080EF9"/>
    <w:rsid w:val="38084878"/>
    <w:rsid w:val="380B25BB"/>
    <w:rsid w:val="380B4EB9"/>
    <w:rsid w:val="38156F95"/>
    <w:rsid w:val="38180886"/>
    <w:rsid w:val="38181D38"/>
    <w:rsid w:val="381A45AC"/>
    <w:rsid w:val="381B759E"/>
    <w:rsid w:val="3828631E"/>
    <w:rsid w:val="382A2A41"/>
    <w:rsid w:val="382F44FB"/>
    <w:rsid w:val="38390ED6"/>
    <w:rsid w:val="383E473E"/>
    <w:rsid w:val="38431D54"/>
    <w:rsid w:val="384368F2"/>
    <w:rsid w:val="38451104"/>
    <w:rsid w:val="384D3002"/>
    <w:rsid w:val="384F37E0"/>
    <w:rsid w:val="385171D1"/>
    <w:rsid w:val="38563836"/>
    <w:rsid w:val="38591578"/>
    <w:rsid w:val="386C12AB"/>
    <w:rsid w:val="38792D0F"/>
    <w:rsid w:val="388518C8"/>
    <w:rsid w:val="388A6EE1"/>
    <w:rsid w:val="388B649F"/>
    <w:rsid w:val="389205E6"/>
    <w:rsid w:val="3894435E"/>
    <w:rsid w:val="3894610C"/>
    <w:rsid w:val="389524E8"/>
    <w:rsid w:val="389E342F"/>
    <w:rsid w:val="38A24CCD"/>
    <w:rsid w:val="38A74091"/>
    <w:rsid w:val="38A87E0A"/>
    <w:rsid w:val="38AA327E"/>
    <w:rsid w:val="38B22A36"/>
    <w:rsid w:val="38BE13DB"/>
    <w:rsid w:val="38BF2CB2"/>
    <w:rsid w:val="38C42E95"/>
    <w:rsid w:val="38C764E2"/>
    <w:rsid w:val="38C85BE3"/>
    <w:rsid w:val="38CA7D80"/>
    <w:rsid w:val="38CB784F"/>
    <w:rsid w:val="38D217D6"/>
    <w:rsid w:val="38D25C01"/>
    <w:rsid w:val="38D447CB"/>
    <w:rsid w:val="38DB1010"/>
    <w:rsid w:val="38E24FC2"/>
    <w:rsid w:val="38E250CA"/>
    <w:rsid w:val="38E30E42"/>
    <w:rsid w:val="38E5105E"/>
    <w:rsid w:val="38E72296"/>
    <w:rsid w:val="38E726E0"/>
    <w:rsid w:val="38EA6674"/>
    <w:rsid w:val="38EE7F12"/>
    <w:rsid w:val="38F434CE"/>
    <w:rsid w:val="38F66DC7"/>
    <w:rsid w:val="38FD6DCB"/>
    <w:rsid w:val="390239BE"/>
    <w:rsid w:val="391060DB"/>
    <w:rsid w:val="3911128C"/>
    <w:rsid w:val="39167469"/>
    <w:rsid w:val="391C32AC"/>
    <w:rsid w:val="391C5A88"/>
    <w:rsid w:val="391D07F7"/>
    <w:rsid w:val="391E1E7A"/>
    <w:rsid w:val="39292B04"/>
    <w:rsid w:val="39294FAA"/>
    <w:rsid w:val="392A6E00"/>
    <w:rsid w:val="392B58F2"/>
    <w:rsid w:val="392C0A3B"/>
    <w:rsid w:val="392E45EF"/>
    <w:rsid w:val="393040F4"/>
    <w:rsid w:val="39311BAD"/>
    <w:rsid w:val="39316051"/>
    <w:rsid w:val="39322AE6"/>
    <w:rsid w:val="393578EF"/>
    <w:rsid w:val="393671C3"/>
    <w:rsid w:val="39392249"/>
    <w:rsid w:val="39396CB4"/>
    <w:rsid w:val="393D49F6"/>
    <w:rsid w:val="394226E9"/>
    <w:rsid w:val="39445D84"/>
    <w:rsid w:val="3948702E"/>
    <w:rsid w:val="394A5F46"/>
    <w:rsid w:val="394A6F00"/>
    <w:rsid w:val="394C2E8B"/>
    <w:rsid w:val="394C69E7"/>
    <w:rsid w:val="394E643C"/>
    <w:rsid w:val="39502AE4"/>
    <w:rsid w:val="395221DE"/>
    <w:rsid w:val="395A55A8"/>
    <w:rsid w:val="39644A2A"/>
    <w:rsid w:val="3965126B"/>
    <w:rsid w:val="396957EB"/>
    <w:rsid w:val="396A50BF"/>
    <w:rsid w:val="396C50EA"/>
    <w:rsid w:val="396C52DB"/>
    <w:rsid w:val="39763C5E"/>
    <w:rsid w:val="397A3554"/>
    <w:rsid w:val="39873EC3"/>
    <w:rsid w:val="39893797"/>
    <w:rsid w:val="398B39B3"/>
    <w:rsid w:val="398E34A3"/>
    <w:rsid w:val="398F00F4"/>
    <w:rsid w:val="399F120C"/>
    <w:rsid w:val="39A24859"/>
    <w:rsid w:val="39AB2E16"/>
    <w:rsid w:val="39AF182A"/>
    <w:rsid w:val="39B051C8"/>
    <w:rsid w:val="39B15271"/>
    <w:rsid w:val="39B7059B"/>
    <w:rsid w:val="39BD607B"/>
    <w:rsid w:val="39C12F31"/>
    <w:rsid w:val="39C24EFB"/>
    <w:rsid w:val="39C742BF"/>
    <w:rsid w:val="39C958C2"/>
    <w:rsid w:val="39CA14A4"/>
    <w:rsid w:val="39CB5055"/>
    <w:rsid w:val="39CD5D7A"/>
    <w:rsid w:val="39D37108"/>
    <w:rsid w:val="39DD3AE3"/>
    <w:rsid w:val="39E9692C"/>
    <w:rsid w:val="39ED1F78"/>
    <w:rsid w:val="39F33306"/>
    <w:rsid w:val="39FB10F9"/>
    <w:rsid w:val="39FF3A59"/>
    <w:rsid w:val="3A086DB2"/>
    <w:rsid w:val="3A0E78F8"/>
    <w:rsid w:val="3A147A60"/>
    <w:rsid w:val="3A1D3638"/>
    <w:rsid w:val="3A1E65D5"/>
    <w:rsid w:val="3A1F5EA9"/>
    <w:rsid w:val="3A220ABD"/>
    <w:rsid w:val="3A287454"/>
    <w:rsid w:val="3A2B484E"/>
    <w:rsid w:val="3A2D4A6A"/>
    <w:rsid w:val="3A314864"/>
    <w:rsid w:val="3A323E2F"/>
    <w:rsid w:val="3A3903D9"/>
    <w:rsid w:val="3A3C555F"/>
    <w:rsid w:val="3A3F02FA"/>
    <w:rsid w:val="3A40644A"/>
    <w:rsid w:val="3A414072"/>
    <w:rsid w:val="3A443B62"/>
    <w:rsid w:val="3A445910"/>
    <w:rsid w:val="3A451DB4"/>
    <w:rsid w:val="3A453A49"/>
    <w:rsid w:val="3A4A1178"/>
    <w:rsid w:val="3A52002D"/>
    <w:rsid w:val="3A5A5495"/>
    <w:rsid w:val="3A63048C"/>
    <w:rsid w:val="3A683CF4"/>
    <w:rsid w:val="3A6E37BE"/>
    <w:rsid w:val="3A790053"/>
    <w:rsid w:val="3A797CAF"/>
    <w:rsid w:val="3A7A48F7"/>
    <w:rsid w:val="3A7E5CA6"/>
    <w:rsid w:val="3A865F28"/>
    <w:rsid w:val="3A8A77C7"/>
    <w:rsid w:val="3A916DA7"/>
    <w:rsid w:val="3A944AE9"/>
    <w:rsid w:val="3A971C80"/>
    <w:rsid w:val="3A993F1C"/>
    <w:rsid w:val="3AA06FEA"/>
    <w:rsid w:val="3AA37B84"/>
    <w:rsid w:val="3AAC6550"/>
    <w:rsid w:val="3AAD5BAB"/>
    <w:rsid w:val="3AAD713E"/>
    <w:rsid w:val="3AAD7959"/>
    <w:rsid w:val="3AB0279C"/>
    <w:rsid w:val="3AB331C1"/>
    <w:rsid w:val="3AB46F3A"/>
    <w:rsid w:val="3AB605BC"/>
    <w:rsid w:val="3AB76A7B"/>
    <w:rsid w:val="3AC6394A"/>
    <w:rsid w:val="3AC802EF"/>
    <w:rsid w:val="3ACF78CF"/>
    <w:rsid w:val="3AD76784"/>
    <w:rsid w:val="3AD82C28"/>
    <w:rsid w:val="3AD969A0"/>
    <w:rsid w:val="3ADA4789"/>
    <w:rsid w:val="3ADC3D9A"/>
    <w:rsid w:val="3AE55345"/>
    <w:rsid w:val="3AEB33A0"/>
    <w:rsid w:val="3AF33C79"/>
    <w:rsid w:val="3AFB0A37"/>
    <w:rsid w:val="3B003F2D"/>
    <w:rsid w:val="3B0357CB"/>
    <w:rsid w:val="3B04200D"/>
    <w:rsid w:val="3B070E17"/>
    <w:rsid w:val="3B077069"/>
    <w:rsid w:val="3B0C4680"/>
    <w:rsid w:val="3B143534"/>
    <w:rsid w:val="3B181913"/>
    <w:rsid w:val="3B183024"/>
    <w:rsid w:val="3B1F2605"/>
    <w:rsid w:val="3B282898"/>
    <w:rsid w:val="3B2C6AD0"/>
    <w:rsid w:val="3B2F2288"/>
    <w:rsid w:val="3B31058A"/>
    <w:rsid w:val="3B312338"/>
    <w:rsid w:val="3B323145"/>
    <w:rsid w:val="3B323BDF"/>
    <w:rsid w:val="3B381EBB"/>
    <w:rsid w:val="3B3A3748"/>
    <w:rsid w:val="3B442094"/>
    <w:rsid w:val="3B46360C"/>
    <w:rsid w:val="3B491AF1"/>
    <w:rsid w:val="3B5166FD"/>
    <w:rsid w:val="3B563B4D"/>
    <w:rsid w:val="3B5669DD"/>
    <w:rsid w:val="3B581673"/>
    <w:rsid w:val="3B5953EB"/>
    <w:rsid w:val="3B5B1163"/>
    <w:rsid w:val="3B5D312D"/>
    <w:rsid w:val="3B5E64E9"/>
    <w:rsid w:val="3B5F0C53"/>
    <w:rsid w:val="3B64626A"/>
    <w:rsid w:val="3B677B08"/>
    <w:rsid w:val="3B6B340A"/>
    <w:rsid w:val="3B6B3A9C"/>
    <w:rsid w:val="3B6F4C0F"/>
    <w:rsid w:val="3B716BD9"/>
    <w:rsid w:val="3B762441"/>
    <w:rsid w:val="3B8334A3"/>
    <w:rsid w:val="3B867253"/>
    <w:rsid w:val="3B8E3833"/>
    <w:rsid w:val="3B9052B1"/>
    <w:rsid w:val="3B972BB3"/>
    <w:rsid w:val="3B985F13"/>
    <w:rsid w:val="3B9A7EDD"/>
    <w:rsid w:val="3B9C3C56"/>
    <w:rsid w:val="3B9D177C"/>
    <w:rsid w:val="3B9E5419"/>
    <w:rsid w:val="3BB16FD5"/>
    <w:rsid w:val="3BB52F69"/>
    <w:rsid w:val="3BB66332"/>
    <w:rsid w:val="3BC2022B"/>
    <w:rsid w:val="3BC33EBA"/>
    <w:rsid w:val="3BC46D08"/>
    <w:rsid w:val="3BD31641"/>
    <w:rsid w:val="3BD74C8E"/>
    <w:rsid w:val="3BDB4DBD"/>
    <w:rsid w:val="3BDF3B42"/>
    <w:rsid w:val="3BE32897"/>
    <w:rsid w:val="3BE4775D"/>
    <w:rsid w:val="3BE64ED1"/>
    <w:rsid w:val="3BEB7A10"/>
    <w:rsid w:val="3BED2703"/>
    <w:rsid w:val="3BEE7FB0"/>
    <w:rsid w:val="3BF05D4F"/>
    <w:rsid w:val="3BF13876"/>
    <w:rsid w:val="3BF35840"/>
    <w:rsid w:val="3BF40F6F"/>
    <w:rsid w:val="3BF70E8C"/>
    <w:rsid w:val="3BF839C6"/>
    <w:rsid w:val="3BFC50B1"/>
    <w:rsid w:val="3BFE1F56"/>
    <w:rsid w:val="3C091D72"/>
    <w:rsid w:val="3C096E11"/>
    <w:rsid w:val="3C0A04E7"/>
    <w:rsid w:val="3C0C4B64"/>
    <w:rsid w:val="3C0E1D80"/>
    <w:rsid w:val="3C1001A0"/>
    <w:rsid w:val="3C160D4E"/>
    <w:rsid w:val="3C2123AD"/>
    <w:rsid w:val="3C21299B"/>
    <w:rsid w:val="3C265C15"/>
    <w:rsid w:val="3C377099"/>
    <w:rsid w:val="3C400BA5"/>
    <w:rsid w:val="3C450B77"/>
    <w:rsid w:val="3C461E13"/>
    <w:rsid w:val="3C4A598C"/>
    <w:rsid w:val="3C4D13F4"/>
    <w:rsid w:val="3C4D41CF"/>
    <w:rsid w:val="3C4E0CC8"/>
    <w:rsid w:val="3C522566"/>
    <w:rsid w:val="3C542A1D"/>
    <w:rsid w:val="3C553E04"/>
    <w:rsid w:val="3C594574"/>
    <w:rsid w:val="3C5A766D"/>
    <w:rsid w:val="3C5B6745"/>
    <w:rsid w:val="3C5F2ED5"/>
    <w:rsid w:val="3C6B187A"/>
    <w:rsid w:val="3C7C5C4A"/>
    <w:rsid w:val="3C815CB8"/>
    <w:rsid w:val="3C8D7A42"/>
    <w:rsid w:val="3C920BB5"/>
    <w:rsid w:val="3C9506A5"/>
    <w:rsid w:val="3C991F43"/>
    <w:rsid w:val="3CA408E8"/>
    <w:rsid w:val="3CA8662A"/>
    <w:rsid w:val="3CB036B4"/>
    <w:rsid w:val="3CB23005"/>
    <w:rsid w:val="3CB274A9"/>
    <w:rsid w:val="3CB44FCF"/>
    <w:rsid w:val="3CB54C97"/>
    <w:rsid w:val="3CC2593E"/>
    <w:rsid w:val="3CC76C69"/>
    <w:rsid w:val="3CCB05C4"/>
    <w:rsid w:val="3CDF0278"/>
    <w:rsid w:val="3CE138EA"/>
    <w:rsid w:val="3CE27D8E"/>
    <w:rsid w:val="3CE55188"/>
    <w:rsid w:val="3CE8111C"/>
    <w:rsid w:val="3CED04E1"/>
    <w:rsid w:val="3CEF4259"/>
    <w:rsid w:val="3CF278A5"/>
    <w:rsid w:val="3CFB49AC"/>
    <w:rsid w:val="3CFE26EE"/>
    <w:rsid w:val="3CFE449C"/>
    <w:rsid w:val="3D033860"/>
    <w:rsid w:val="3D045BA7"/>
    <w:rsid w:val="3D0870C9"/>
    <w:rsid w:val="3D0F48FB"/>
    <w:rsid w:val="3D124E97"/>
    <w:rsid w:val="3D136199"/>
    <w:rsid w:val="3D1B6DFC"/>
    <w:rsid w:val="3D1E68EC"/>
    <w:rsid w:val="3D3660A8"/>
    <w:rsid w:val="3D3954D4"/>
    <w:rsid w:val="3D3C1D06"/>
    <w:rsid w:val="3D4B4E09"/>
    <w:rsid w:val="3D4E71D1"/>
    <w:rsid w:val="3D5347E8"/>
    <w:rsid w:val="3D567E34"/>
    <w:rsid w:val="3D581DFE"/>
    <w:rsid w:val="3D597924"/>
    <w:rsid w:val="3D5F00FF"/>
    <w:rsid w:val="3D6C29C5"/>
    <w:rsid w:val="3D785FFC"/>
    <w:rsid w:val="3D843D76"/>
    <w:rsid w:val="3D8F3346"/>
    <w:rsid w:val="3D9B618F"/>
    <w:rsid w:val="3D9D1F07"/>
    <w:rsid w:val="3D9E084F"/>
    <w:rsid w:val="3D9F5C7F"/>
    <w:rsid w:val="3DA050E4"/>
    <w:rsid w:val="3DA24BB0"/>
    <w:rsid w:val="3DA55A8B"/>
    <w:rsid w:val="3DA60DBB"/>
    <w:rsid w:val="3DA908AC"/>
    <w:rsid w:val="3DAB2E98"/>
    <w:rsid w:val="3DAB63D2"/>
    <w:rsid w:val="3DAF5796"/>
    <w:rsid w:val="3DB267F8"/>
    <w:rsid w:val="3DB72FC9"/>
    <w:rsid w:val="3DBE5819"/>
    <w:rsid w:val="3DBE5E9C"/>
    <w:rsid w:val="3DC01751"/>
    <w:rsid w:val="3DC2371B"/>
    <w:rsid w:val="3DC456E6"/>
    <w:rsid w:val="3DCB6A74"/>
    <w:rsid w:val="3DCC459A"/>
    <w:rsid w:val="3DD1399E"/>
    <w:rsid w:val="3DD82F3F"/>
    <w:rsid w:val="3DDA6CB7"/>
    <w:rsid w:val="3DE11DF4"/>
    <w:rsid w:val="3DF8713D"/>
    <w:rsid w:val="3DFE3B7D"/>
    <w:rsid w:val="3E043D34"/>
    <w:rsid w:val="3E077380"/>
    <w:rsid w:val="3E077566"/>
    <w:rsid w:val="3E083DC9"/>
    <w:rsid w:val="3E0D732A"/>
    <w:rsid w:val="3E1349EF"/>
    <w:rsid w:val="3E155F41"/>
    <w:rsid w:val="3E157B99"/>
    <w:rsid w:val="3E167975"/>
    <w:rsid w:val="3E1917D0"/>
    <w:rsid w:val="3E1D7646"/>
    <w:rsid w:val="3E1F291C"/>
    <w:rsid w:val="3E216694"/>
    <w:rsid w:val="3E330175"/>
    <w:rsid w:val="3E344619"/>
    <w:rsid w:val="3E35213F"/>
    <w:rsid w:val="3E371A14"/>
    <w:rsid w:val="3E38578C"/>
    <w:rsid w:val="3E3D264C"/>
    <w:rsid w:val="3E3F2FBE"/>
    <w:rsid w:val="3E4062F7"/>
    <w:rsid w:val="3E4305B9"/>
    <w:rsid w:val="3E43485C"/>
    <w:rsid w:val="3E456D30"/>
    <w:rsid w:val="3E492CDC"/>
    <w:rsid w:val="3E4B54BF"/>
    <w:rsid w:val="3E501EDE"/>
    <w:rsid w:val="3E510229"/>
    <w:rsid w:val="3E5129D7"/>
    <w:rsid w:val="3E556C1E"/>
    <w:rsid w:val="3E5A1BA6"/>
    <w:rsid w:val="3E5D51F2"/>
    <w:rsid w:val="3E635290"/>
    <w:rsid w:val="3E640D24"/>
    <w:rsid w:val="3E693B97"/>
    <w:rsid w:val="3E6D7B2B"/>
    <w:rsid w:val="3E704F26"/>
    <w:rsid w:val="3E7569E0"/>
    <w:rsid w:val="3E762CD2"/>
    <w:rsid w:val="3E7A3FF6"/>
    <w:rsid w:val="3E7C1B1C"/>
    <w:rsid w:val="3E7F33BB"/>
    <w:rsid w:val="3E833CA2"/>
    <w:rsid w:val="3E846C23"/>
    <w:rsid w:val="3E8863DC"/>
    <w:rsid w:val="3E8B6203"/>
    <w:rsid w:val="3E8C6388"/>
    <w:rsid w:val="3E933797"/>
    <w:rsid w:val="3EAD435E"/>
    <w:rsid w:val="3EAE63E2"/>
    <w:rsid w:val="3EAF2F70"/>
    <w:rsid w:val="3EB2553E"/>
    <w:rsid w:val="3EB43064"/>
    <w:rsid w:val="3EBB3C2C"/>
    <w:rsid w:val="3EBC460F"/>
    <w:rsid w:val="3EBE0387"/>
    <w:rsid w:val="3EBE7A9F"/>
    <w:rsid w:val="3EC36117"/>
    <w:rsid w:val="3EC3774B"/>
    <w:rsid w:val="3ECA6D2C"/>
    <w:rsid w:val="3ECF7E9E"/>
    <w:rsid w:val="3ED66246"/>
    <w:rsid w:val="3ED731F7"/>
    <w:rsid w:val="3ED92ACB"/>
    <w:rsid w:val="3ED94336"/>
    <w:rsid w:val="3EDA6843"/>
    <w:rsid w:val="3EDB13A4"/>
    <w:rsid w:val="3EDC25BB"/>
    <w:rsid w:val="3EDD48AC"/>
    <w:rsid w:val="3EE55BC4"/>
    <w:rsid w:val="3EE6343A"/>
    <w:rsid w:val="3EE940A2"/>
    <w:rsid w:val="3EEA2F2A"/>
    <w:rsid w:val="3EEB389F"/>
    <w:rsid w:val="3EF26282"/>
    <w:rsid w:val="3EF5367D"/>
    <w:rsid w:val="3EF77E0B"/>
    <w:rsid w:val="3EFD2755"/>
    <w:rsid w:val="3EFD65B4"/>
    <w:rsid w:val="3EFE2EED"/>
    <w:rsid w:val="3EFE67B3"/>
    <w:rsid w:val="3EFE69D5"/>
    <w:rsid w:val="3F07601E"/>
    <w:rsid w:val="3F080D3B"/>
    <w:rsid w:val="3F0B2EA0"/>
    <w:rsid w:val="3F122481"/>
    <w:rsid w:val="3F17472B"/>
    <w:rsid w:val="3F192EF0"/>
    <w:rsid w:val="3F1A39D7"/>
    <w:rsid w:val="3F1C6E5B"/>
    <w:rsid w:val="3F1D51A4"/>
    <w:rsid w:val="3F2C3542"/>
    <w:rsid w:val="3F2D2E17"/>
    <w:rsid w:val="3F340649"/>
    <w:rsid w:val="3F3643C1"/>
    <w:rsid w:val="3F381EE7"/>
    <w:rsid w:val="3F406FEE"/>
    <w:rsid w:val="3F425A49"/>
    <w:rsid w:val="3F4A13FB"/>
    <w:rsid w:val="3F4A1C1A"/>
    <w:rsid w:val="3F4C14EF"/>
    <w:rsid w:val="3F4C5993"/>
    <w:rsid w:val="3F584337"/>
    <w:rsid w:val="3F650802"/>
    <w:rsid w:val="3F6525B0"/>
    <w:rsid w:val="3F6820A1"/>
    <w:rsid w:val="3F6902F3"/>
    <w:rsid w:val="3F697D56"/>
    <w:rsid w:val="3F6A7BC7"/>
    <w:rsid w:val="3F6E3B5B"/>
    <w:rsid w:val="3F6F2E68"/>
    <w:rsid w:val="3F6F342F"/>
    <w:rsid w:val="3F780536"/>
    <w:rsid w:val="3F7E18C4"/>
    <w:rsid w:val="3F7E2D6B"/>
    <w:rsid w:val="3F824E8C"/>
    <w:rsid w:val="3F827606"/>
    <w:rsid w:val="3F886975"/>
    <w:rsid w:val="3F895F34"/>
    <w:rsid w:val="3F8F6C07"/>
    <w:rsid w:val="3F8F762D"/>
    <w:rsid w:val="3F961308"/>
    <w:rsid w:val="3F964E60"/>
    <w:rsid w:val="3F9D125E"/>
    <w:rsid w:val="3FA330D9"/>
    <w:rsid w:val="3FA535C4"/>
    <w:rsid w:val="3FA7706D"/>
    <w:rsid w:val="3FAF4384"/>
    <w:rsid w:val="3FB6105E"/>
    <w:rsid w:val="3FC27A03"/>
    <w:rsid w:val="3FC419CD"/>
    <w:rsid w:val="3FC65FDD"/>
    <w:rsid w:val="3FC714BD"/>
    <w:rsid w:val="3FC73762"/>
    <w:rsid w:val="3FC8073C"/>
    <w:rsid w:val="3FCA5C1C"/>
    <w:rsid w:val="3FCD127A"/>
    <w:rsid w:val="3FCD7F83"/>
    <w:rsid w:val="3FCE45FA"/>
    <w:rsid w:val="3FCF3ECE"/>
    <w:rsid w:val="3FD35E75"/>
    <w:rsid w:val="3FE35DBF"/>
    <w:rsid w:val="3FE43E1D"/>
    <w:rsid w:val="3FE553D4"/>
    <w:rsid w:val="3FEC076A"/>
    <w:rsid w:val="3FED24A6"/>
    <w:rsid w:val="3FF027C2"/>
    <w:rsid w:val="3FF11389"/>
    <w:rsid w:val="3FF54893"/>
    <w:rsid w:val="3FF83425"/>
    <w:rsid w:val="3FFB2F15"/>
    <w:rsid w:val="4005284F"/>
    <w:rsid w:val="40155D85"/>
    <w:rsid w:val="40161AFD"/>
    <w:rsid w:val="401845A9"/>
    <w:rsid w:val="401D1804"/>
    <w:rsid w:val="4021297B"/>
    <w:rsid w:val="402661E4"/>
    <w:rsid w:val="402713FE"/>
    <w:rsid w:val="40271F5C"/>
    <w:rsid w:val="402C53E6"/>
    <w:rsid w:val="40300A76"/>
    <w:rsid w:val="403B5D58"/>
    <w:rsid w:val="40445E97"/>
    <w:rsid w:val="40491ED2"/>
    <w:rsid w:val="404B3C32"/>
    <w:rsid w:val="40534AFF"/>
    <w:rsid w:val="405368AD"/>
    <w:rsid w:val="405745EF"/>
    <w:rsid w:val="405C2296"/>
    <w:rsid w:val="405E2CDC"/>
    <w:rsid w:val="40657FDE"/>
    <w:rsid w:val="406B3BF6"/>
    <w:rsid w:val="4070745F"/>
    <w:rsid w:val="4073314C"/>
    <w:rsid w:val="407C5E04"/>
    <w:rsid w:val="408014EB"/>
    <w:rsid w:val="40823EAE"/>
    <w:rsid w:val="408353E4"/>
    <w:rsid w:val="4090704B"/>
    <w:rsid w:val="40907B01"/>
    <w:rsid w:val="40911AA5"/>
    <w:rsid w:val="409A0980"/>
    <w:rsid w:val="409C0254"/>
    <w:rsid w:val="409C3422"/>
    <w:rsid w:val="40A67324"/>
    <w:rsid w:val="40A8087E"/>
    <w:rsid w:val="40AB66E9"/>
    <w:rsid w:val="40B2613E"/>
    <w:rsid w:val="40B40BE4"/>
    <w:rsid w:val="40B530C4"/>
    <w:rsid w:val="40C003E6"/>
    <w:rsid w:val="40C15F0C"/>
    <w:rsid w:val="40C23AE7"/>
    <w:rsid w:val="40C81049"/>
    <w:rsid w:val="40C94324"/>
    <w:rsid w:val="40CF6F9D"/>
    <w:rsid w:val="40D07A1C"/>
    <w:rsid w:val="40D64B0A"/>
    <w:rsid w:val="40D914A8"/>
    <w:rsid w:val="40DC4AF4"/>
    <w:rsid w:val="40E566F0"/>
    <w:rsid w:val="40E67721"/>
    <w:rsid w:val="40E73783"/>
    <w:rsid w:val="40E90FBF"/>
    <w:rsid w:val="40EA5463"/>
    <w:rsid w:val="40EC47B7"/>
    <w:rsid w:val="40F260C6"/>
    <w:rsid w:val="40F919F4"/>
    <w:rsid w:val="40F938F8"/>
    <w:rsid w:val="4102318A"/>
    <w:rsid w:val="410418A1"/>
    <w:rsid w:val="41067DC3"/>
    <w:rsid w:val="410A340F"/>
    <w:rsid w:val="410C0F0D"/>
    <w:rsid w:val="41140732"/>
    <w:rsid w:val="411424E0"/>
    <w:rsid w:val="41165DCE"/>
    <w:rsid w:val="411918A4"/>
    <w:rsid w:val="411D149A"/>
    <w:rsid w:val="412F5BD2"/>
    <w:rsid w:val="41384420"/>
    <w:rsid w:val="413A4ED4"/>
    <w:rsid w:val="413C2AA7"/>
    <w:rsid w:val="414032D5"/>
    <w:rsid w:val="41474664"/>
    <w:rsid w:val="414A30C0"/>
    <w:rsid w:val="4152091B"/>
    <w:rsid w:val="41526B64"/>
    <w:rsid w:val="41540B2E"/>
    <w:rsid w:val="41636FC4"/>
    <w:rsid w:val="41654050"/>
    <w:rsid w:val="41654AEA"/>
    <w:rsid w:val="416F7716"/>
    <w:rsid w:val="41790595"/>
    <w:rsid w:val="417B255F"/>
    <w:rsid w:val="417B5FC1"/>
    <w:rsid w:val="417C712D"/>
    <w:rsid w:val="417E3DFD"/>
    <w:rsid w:val="41800872"/>
    <w:rsid w:val="418408ED"/>
    <w:rsid w:val="418577D5"/>
    <w:rsid w:val="418A5AB5"/>
    <w:rsid w:val="418D5DEE"/>
    <w:rsid w:val="418E2292"/>
    <w:rsid w:val="41953B2A"/>
    <w:rsid w:val="419E0C7E"/>
    <w:rsid w:val="41A25D3E"/>
    <w:rsid w:val="41A626B5"/>
    <w:rsid w:val="41A90E7A"/>
    <w:rsid w:val="41AA2E44"/>
    <w:rsid w:val="41AE46E3"/>
    <w:rsid w:val="41B45A71"/>
    <w:rsid w:val="41B94E35"/>
    <w:rsid w:val="41BA3087"/>
    <w:rsid w:val="41BD2B78"/>
    <w:rsid w:val="41C80705"/>
    <w:rsid w:val="41CA0656"/>
    <w:rsid w:val="41CE268F"/>
    <w:rsid w:val="41CE2E0E"/>
    <w:rsid w:val="41D028AB"/>
    <w:rsid w:val="41D03ED9"/>
    <w:rsid w:val="41D76023"/>
    <w:rsid w:val="41D8277C"/>
    <w:rsid w:val="41D8350E"/>
    <w:rsid w:val="41DB0ACE"/>
    <w:rsid w:val="41E33C60"/>
    <w:rsid w:val="41E94841"/>
    <w:rsid w:val="41ED61CC"/>
    <w:rsid w:val="41EE2D31"/>
    <w:rsid w:val="41F30347"/>
    <w:rsid w:val="41F43776"/>
    <w:rsid w:val="42010CB6"/>
    <w:rsid w:val="42044303"/>
    <w:rsid w:val="42051BC8"/>
    <w:rsid w:val="42084E57"/>
    <w:rsid w:val="42094D18"/>
    <w:rsid w:val="420D38E7"/>
    <w:rsid w:val="420E2736"/>
    <w:rsid w:val="420E6F2F"/>
    <w:rsid w:val="42120303"/>
    <w:rsid w:val="42156510"/>
    <w:rsid w:val="421A58D4"/>
    <w:rsid w:val="421C2D2D"/>
    <w:rsid w:val="421F738E"/>
    <w:rsid w:val="422375D6"/>
    <w:rsid w:val="422E5823"/>
    <w:rsid w:val="422E6094"/>
    <w:rsid w:val="422F6EA6"/>
    <w:rsid w:val="423170C2"/>
    <w:rsid w:val="4238483B"/>
    <w:rsid w:val="423A7D24"/>
    <w:rsid w:val="423B193A"/>
    <w:rsid w:val="423B2E33"/>
    <w:rsid w:val="423D767B"/>
    <w:rsid w:val="42415557"/>
    <w:rsid w:val="42425A2A"/>
    <w:rsid w:val="4245422F"/>
    <w:rsid w:val="424741EF"/>
    <w:rsid w:val="42474F8A"/>
    <w:rsid w:val="424B3CDF"/>
    <w:rsid w:val="424C7A58"/>
    <w:rsid w:val="42516356"/>
    <w:rsid w:val="42576B28"/>
    <w:rsid w:val="42591843"/>
    <w:rsid w:val="425A7062"/>
    <w:rsid w:val="425F778B"/>
    <w:rsid w:val="4265696C"/>
    <w:rsid w:val="42663265"/>
    <w:rsid w:val="42674891"/>
    <w:rsid w:val="42755DCE"/>
    <w:rsid w:val="42764AD5"/>
    <w:rsid w:val="427701FD"/>
    <w:rsid w:val="427B074B"/>
    <w:rsid w:val="427C3AA8"/>
    <w:rsid w:val="427F607F"/>
    <w:rsid w:val="42890CAC"/>
    <w:rsid w:val="428C42F8"/>
    <w:rsid w:val="428C60A6"/>
    <w:rsid w:val="428E2F90"/>
    <w:rsid w:val="42903DE8"/>
    <w:rsid w:val="42922781"/>
    <w:rsid w:val="429233E9"/>
    <w:rsid w:val="42980EEF"/>
    <w:rsid w:val="42985759"/>
    <w:rsid w:val="429A6A15"/>
    <w:rsid w:val="42A15FF5"/>
    <w:rsid w:val="42A548DC"/>
    <w:rsid w:val="42A87384"/>
    <w:rsid w:val="42A93E23"/>
    <w:rsid w:val="42A9572A"/>
    <w:rsid w:val="42AD499A"/>
    <w:rsid w:val="42B76917"/>
    <w:rsid w:val="42BC698B"/>
    <w:rsid w:val="42C35F6C"/>
    <w:rsid w:val="42C44321"/>
    <w:rsid w:val="42C57127"/>
    <w:rsid w:val="42C910A8"/>
    <w:rsid w:val="42CE4911"/>
    <w:rsid w:val="42D14F29"/>
    <w:rsid w:val="42D3342D"/>
    <w:rsid w:val="42D53EF1"/>
    <w:rsid w:val="42D67D9E"/>
    <w:rsid w:val="42D75573"/>
    <w:rsid w:val="42DC0DDB"/>
    <w:rsid w:val="42E80DCE"/>
    <w:rsid w:val="42E934F8"/>
    <w:rsid w:val="42EF4FB3"/>
    <w:rsid w:val="42F223AD"/>
    <w:rsid w:val="42F56341"/>
    <w:rsid w:val="42FF3FB0"/>
    <w:rsid w:val="43016A94"/>
    <w:rsid w:val="430622FC"/>
    <w:rsid w:val="430A1DED"/>
    <w:rsid w:val="430F2F5F"/>
    <w:rsid w:val="43144A19"/>
    <w:rsid w:val="431838FD"/>
    <w:rsid w:val="43192030"/>
    <w:rsid w:val="431E13F4"/>
    <w:rsid w:val="43284021"/>
    <w:rsid w:val="432C22FD"/>
    <w:rsid w:val="432E325E"/>
    <w:rsid w:val="43301127"/>
    <w:rsid w:val="43370708"/>
    <w:rsid w:val="433724B6"/>
    <w:rsid w:val="433A6F2A"/>
    <w:rsid w:val="433D1A00"/>
    <w:rsid w:val="433D69A0"/>
    <w:rsid w:val="43432C5B"/>
    <w:rsid w:val="434846C3"/>
    <w:rsid w:val="434E294F"/>
    <w:rsid w:val="43554184"/>
    <w:rsid w:val="43581FBB"/>
    <w:rsid w:val="435B61A4"/>
    <w:rsid w:val="435C1F1C"/>
    <w:rsid w:val="435E1BAE"/>
    <w:rsid w:val="436112E1"/>
    <w:rsid w:val="436607CA"/>
    <w:rsid w:val="43661A2D"/>
    <w:rsid w:val="43681881"/>
    <w:rsid w:val="436865A2"/>
    <w:rsid w:val="436D5ED7"/>
    <w:rsid w:val="436F1C50"/>
    <w:rsid w:val="43731A15"/>
    <w:rsid w:val="437454B8"/>
    <w:rsid w:val="4379487C"/>
    <w:rsid w:val="43803E5D"/>
    <w:rsid w:val="438751EB"/>
    <w:rsid w:val="438D657A"/>
    <w:rsid w:val="43903A09"/>
    <w:rsid w:val="439379C1"/>
    <w:rsid w:val="4399653F"/>
    <w:rsid w:val="439B47F3"/>
    <w:rsid w:val="43AC2EA4"/>
    <w:rsid w:val="43AE09CA"/>
    <w:rsid w:val="43B018E5"/>
    <w:rsid w:val="43B0785C"/>
    <w:rsid w:val="43B2445E"/>
    <w:rsid w:val="43B6162D"/>
    <w:rsid w:val="43B9736F"/>
    <w:rsid w:val="43BB72E2"/>
    <w:rsid w:val="43BC2384"/>
    <w:rsid w:val="43BF2BD7"/>
    <w:rsid w:val="43C1439E"/>
    <w:rsid w:val="43CA74FA"/>
    <w:rsid w:val="43DA644B"/>
    <w:rsid w:val="43DC1563"/>
    <w:rsid w:val="43DC34E1"/>
    <w:rsid w:val="43DE0B83"/>
    <w:rsid w:val="43E048FB"/>
    <w:rsid w:val="43EC32A0"/>
    <w:rsid w:val="43EE7018"/>
    <w:rsid w:val="43F87E97"/>
    <w:rsid w:val="43FC1967"/>
    <w:rsid w:val="44022AC4"/>
    <w:rsid w:val="44093E52"/>
    <w:rsid w:val="440A1978"/>
    <w:rsid w:val="440A7BCA"/>
    <w:rsid w:val="44103FB1"/>
    <w:rsid w:val="44110F59"/>
    <w:rsid w:val="44114AB5"/>
    <w:rsid w:val="44150101"/>
    <w:rsid w:val="441D16AC"/>
    <w:rsid w:val="44202F4A"/>
    <w:rsid w:val="442615E3"/>
    <w:rsid w:val="44290050"/>
    <w:rsid w:val="44315157"/>
    <w:rsid w:val="44316F05"/>
    <w:rsid w:val="44323D41"/>
    <w:rsid w:val="44323EF7"/>
    <w:rsid w:val="443864E5"/>
    <w:rsid w:val="443A04B0"/>
    <w:rsid w:val="443B5FD6"/>
    <w:rsid w:val="443B7D84"/>
    <w:rsid w:val="443C4DED"/>
    <w:rsid w:val="443F2FD9"/>
    <w:rsid w:val="44550FE0"/>
    <w:rsid w:val="44553FFE"/>
    <w:rsid w:val="445552E9"/>
    <w:rsid w:val="44596EF7"/>
    <w:rsid w:val="445E58F6"/>
    <w:rsid w:val="446077EA"/>
    <w:rsid w:val="446612A5"/>
    <w:rsid w:val="44676DCB"/>
    <w:rsid w:val="446E1F07"/>
    <w:rsid w:val="44774E4D"/>
    <w:rsid w:val="447815AA"/>
    <w:rsid w:val="44784B34"/>
    <w:rsid w:val="447D039C"/>
    <w:rsid w:val="447E57A1"/>
    <w:rsid w:val="44815E01"/>
    <w:rsid w:val="44840FB7"/>
    <w:rsid w:val="4488746D"/>
    <w:rsid w:val="448E25A9"/>
    <w:rsid w:val="448E2A61"/>
    <w:rsid w:val="448F3867"/>
    <w:rsid w:val="44903DFD"/>
    <w:rsid w:val="44910F85"/>
    <w:rsid w:val="44987376"/>
    <w:rsid w:val="449B7922"/>
    <w:rsid w:val="449F0313"/>
    <w:rsid w:val="44AC2A30"/>
    <w:rsid w:val="44AE67A8"/>
    <w:rsid w:val="44B00772"/>
    <w:rsid w:val="44B32010"/>
    <w:rsid w:val="44B57B36"/>
    <w:rsid w:val="44B846ED"/>
    <w:rsid w:val="44B85878"/>
    <w:rsid w:val="44BA15F0"/>
    <w:rsid w:val="44BB4EE2"/>
    <w:rsid w:val="44BC2C73"/>
    <w:rsid w:val="44BC6AA8"/>
    <w:rsid w:val="44BE4EBD"/>
    <w:rsid w:val="44C032EB"/>
    <w:rsid w:val="44C45FCB"/>
    <w:rsid w:val="44C91833"/>
    <w:rsid w:val="44CD30D2"/>
    <w:rsid w:val="44CD5C33"/>
    <w:rsid w:val="44D31E62"/>
    <w:rsid w:val="44D81A76"/>
    <w:rsid w:val="44D97CC8"/>
    <w:rsid w:val="44DF1057"/>
    <w:rsid w:val="44E16B7D"/>
    <w:rsid w:val="44E83CAB"/>
    <w:rsid w:val="44E93C84"/>
    <w:rsid w:val="44EA3EAB"/>
    <w:rsid w:val="44EC07B6"/>
    <w:rsid w:val="44F04006"/>
    <w:rsid w:val="44F11804"/>
    <w:rsid w:val="44F56185"/>
    <w:rsid w:val="44F62F8A"/>
    <w:rsid w:val="44FD4859"/>
    <w:rsid w:val="450308A1"/>
    <w:rsid w:val="4504286C"/>
    <w:rsid w:val="450C6F50"/>
    <w:rsid w:val="450D34CE"/>
    <w:rsid w:val="450D7DA5"/>
    <w:rsid w:val="451B2623"/>
    <w:rsid w:val="451F1895"/>
    <w:rsid w:val="45237196"/>
    <w:rsid w:val="452D591E"/>
    <w:rsid w:val="454113CA"/>
    <w:rsid w:val="45442C68"/>
    <w:rsid w:val="45487D8A"/>
    <w:rsid w:val="454B049A"/>
    <w:rsid w:val="454F1D39"/>
    <w:rsid w:val="4550785F"/>
    <w:rsid w:val="455875EF"/>
    <w:rsid w:val="455C40A9"/>
    <w:rsid w:val="455C6423"/>
    <w:rsid w:val="45634BB1"/>
    <w:rsid w:val="45654104"/>
    <w:rsid w:val="45690320"/>
    <w:rsid w:val="456B0FBF"/>
    <w:rsid w:val="456B6447"/>
    <w:rsid w:val="456C24E3"/>
    <w:rsid w:val="45701CAF"/>
    <w:rsid w:val="45772CDE"/>
    <w:rsid w:val="45806396"/>
    <w:rsid w:val="45835E86"/>
    <w:rsid w:val="458A4B1F"/>
    <w:rsid w:val="458B0897"/>
    <w:rsid w:val="45905EAD"/>
    <w:rsid w:val="459862D5"/>
    <w:rsid w:val="459C2AA4"/>
    <w:rsid w:val="45A04342"/>
    <w:rsid w:val="45A57BAB"/>
    <w:rsid w:val="45AA6F6F"/>
    <w:rsid w:val="45B44292"/>
    <w:rsid w:val="45B778DE"/>
    <w:rsid w:val="45BC1016"/>
    <w:rsid w:val="45C02C36"/>
    <w:rsid w:val="45C1250B"/>
    <w:rsid w:val="45C34887"/>
    <w:rsid w:val="45CC3389"/>
    <w:rsid w:val="45D1274E"/>
    <w:rsid w:val="45D81DE2"/>
    <w:rsid w:val="45DB35CC"/>
    <w:rsid w:val="45E036BE"/>
    <w:rsid w:val="45E06741"/>
    <w:rsid w:val="45E139CD"/>
    <w:rsid w:val="45E32481"/>
    <w:rsid w:val="45E71F71"/>
    <w:rsid w:val="45E878B3"/>
    <w:rsid w:val="45EB3492"/>
    <w:rsid w:val="45ED4677"/>
    <w:rsid w:val="45F12DF0"/>
    <w:rsid w:val="45F34DBA"/>
    <w:rsid w:val="45FB706F"/>
    <w:rsid w:val="46004DE1"/>
    <w:rsid w:val="460A2104"/>
    <w:rsid w:val="460D5088"/>
    <w:rsid w:val="461339E8"/>
    <w:rsid w:val="46192347"/>
    <w:rsid w:val="461B662E"/>
    <w:rsid w:val="461D3A65"/>
    <w:rsid w:val="461E170B"/>
    <w:rsid w:val="461F1939"/>
    <w:rsid w:val="461F45F4"/>
    <w:rsid w:val="461F5BAF"/>
    <w:rsid w:val="46205483"/>
    <w:rsid w:val="462A00B0"/>
    <w:rsid w:val="462C0CE8"/>
    <w:rsid w:val="462D194E"/>
    <w:rsid w:val="462E7BA0"/>
    <w:rsid w:val="46385973"/>
    <w:rsid w:val="463A2364"/>
    <w:rsid w:val="46415F52"/>
    <w:rsid w:val="4645313C"/>
    <w:rsid w:val="4646138E"/>
    <w:rsid w:val="46483B71"/>
    <w:rsid w:val="46492C2C"/>
    <w:rsid w:val="464C0026"/>
    <w:rsid w:val="46535859"/>
    <w:rsid w:val="465810C1"/>
    <w:rsid w:val="465B64BB"/>
    <w:rsid w:val="465B7F6F"/>
    <w:rsid w:val="465F41FD"/>
    <w:rsid w:val="4662784A"/>
    <w:rsid w:val="46654E48"/>
    <w:rsid w:val="46674E60"/>
    <w:rsid w:val="466E4440"/>
    <w:rsid w:val="46713F31"/>
    <w:rsid w:val="46731105"/>
    <w:rsid w:val="46761547"/>
    <w:rsid w:val="4676292B"/>
    <w:rsid w:val="46880A03"/>
    <w:rsid w:val="46886E40"/>
    <w:rsid w:val="468970D8"/>
    <w:rsid w:val="468A0B4E"/>
    <w:rsid w:val="468F05E0"/>
    <w:rsid w:val="46911EDD"/>
    <w:rsid w:val="4698326B"/>
    <w:rsid w:val="4698770F"/>
    <w:rsid w:val="46A00372"/>
    <w:rsid w:val="46A349C7"/>
    <w:rsid w:val="46AB7443"/>
    <w:rsid w:val="46B1257F"/>
    <w:rsid w:val="46B34549"/>
    <w:rsid w:val="46B72656"/>
    <w:rsid w:val="46BC1650"/>
    <w:rsid w:val="46BC33FE"/>
    <w:rsid w:val="46BF2EEE"/>
    <w:rsid w:val="46C75939"/>
    <w:rsid w:val="46CC73B9"/>
    <w:rsid w:val="46CD00CF"/>
    <w:rsid w:val="46CD2079"/>
    <w:rsid w:val="46D06EA9"/>
    <w:rsid w:val="46DB35F5"/>
    <w:rsid w:val="46E93AC7"/>
    <w:rsid w:val="46EA4B04"/>
    <w:rsid w:val="46ED1809"/>
    <w:rsid w:val="46EE5581"/>
    <w:rsid w:val="46EE72CF"/>
    <w:rsid w:val="46F012F9"/>
    <w:rsid w:val="46F6232C"/>
    <w:rsid w:val="46F81F5C"/>
    <w:rsid w:val="46FA3F26"/>
    <w:rsid w:val="46FC1A4C"/>
    <w:rsid w:val="46FC37FA"/>
    <w:rsid w:val="46FC71B7"/>
    <w:rsid w:val="46FE3A16"/>
    <w:rsid w:val="4705068E"/>
    <w:rsid w:val="470813E8"/>
    <w:rsid w:val="470D0F13"/>
    <w:rsid w:val="470D3C59"/>
    <w:rsid w:val="47134FE8"/>
    <w:rsid w:val="47137FAD"/>
    <w:rsid w:val="471548BC"/>
    <w:rsid w:val="471843AC"/>
    <w:rsid w:val="471B0FE7"/>
    <w:rsid w:val="471F398D"/>
    <w:rsid w:val="47282841"/>
    <w:rsid w:val="4729480B"/>
    <w:rsid w:val="472A3EC7"/>
    <w:rsid w:val="473236C0"/>
    <w:rsid w:val="473867FC"/>
    <w:rsid w:val="473A2575"/>
    <w:rsid w:val="473A4323"/>
    <w:rsid w:val="473C62ED"/>
    <w:rsid w:val="474225B0"/>
    <w:rsid w:val="474451A1"/>
    <w:rsid w:val="474B29D4"/>
    <w:rsid w:val="474E6020"/>
    <w:rsid w:val="474E7DCE"/>
    <w:rsid w:val="47507FEA"/>
    <w:rsid w:val="47517F40"/>
    <w:rsid w:val="4754418D"/>
    <w:rsid w:val="47653A95"/>
    <w:rsid w:val="47663A31"/>
    <w:rsid w:val="47694C08"/>
    <w:rsid w:val="476A10AC"/>
    <w:rsid w:val="476B0980"/>
    <w:rsid w:val="476B783C"/>
    <w:rsid w:val="477D340C"/>
    <w:rsid w:val="477F3E5A"/>
    <w:rsid w:val="47867568"/>
    <w:rsid w:val="47947ED7"/>
    <w:rsid w:val="47A11944"/>
    <w:rsid w:val="47A3636C"/>
    <w:rsid w:val="47B02837"/>
    <w:rsid w:val="47B265AF"/>
    <w:rsid w:val="47B57E4D"/>
    <w:rsid w:val="47B74789"/>
    <w:rsid w:val="47B94D22"/>
    <w:rsid w:val="47BA4746"/>
    <w:rsid w:val="47C2406F"/>
    <w:rsid w:val="47C307BC"/>
    <w:rsid w:val="47C65C99"/>
    <w:rsid w:val="47C702AC"/>
    <w:rsid w:val="47C84024"/>
    <w:rsid w:val="47C85DD2"/>
    <w:rsid w:val="47C97176"/>
    <w:rsid w:val="47CB365A"/>
    <w:rsid w:val="47E156D9"/>
    <w:rsid w:val="47E67B66"/>
    <w:rsid w:val="47E7324D"/>
    <w:rsid w:val="47E756FB"/>
    <w:rsid w:val="47EC1AC1"/>
    <w:rsid w:val="47ED75E7"/>
    <w:rsid w:val="47EF644C"/>
    <w:rsid w:val="47F44E19"/>
    <w:rsid w:val="47F92430"/>
    <w:rsid w:val="47FE5A06"/>
    <w:rsid w:val="47FE7A46"/>
    <w:rsid w:val="48013C69"/>
    <w:rsid w:val="4801532A"/>
    <w:rsid w:val="48034136"/>
    <w:rsid w:val="48074B4D"/>
    <w:rsid w:val="480908C5"/>
    <w:rsid w:val="480967EA"/>
    <w:rsid w:val="480A63EB"/>
    <w:rsid w:val="480D1A37"/>
    <w:rsid w:val="480F755D"/>
    <w:rsid w:val="4812529F"/>
    <w:rsid w:val="48133B34"/>
    <w:rsid w:val="481641FA"/>
    <w:rsid w:val="481C1C7A"/>
    <w:rsid w:val="481E631D"/>
    <w:rsid w:val="482079BC"/>
    <w:rsid w:val="48297A93"/>
    <w:rsid w:val="48396A9C"/>
    <w:rsid w:val="483D4758"/>
    <w:rsid w:val="48493091"/>
    <w:rsid w:val="48515DC8"/>
    <w:rsid w:val="48537C64"/>
    <w:rsid w:val="48541414"/>
    <w:rsid w:val="48592ECE"/>
    <w:rsid w:val="4859390D"/>
    <w:rsid w:val="48594C7C"/>
    <w:rsid w:val="485D60F8"/>
    <w:rsid w:val="48647785"/>
    <w:rsid w:val="486A6177"/>
    <w:rsid w:val="487675DC"/>
    <w:rsid w:val="488066AD"/>
    <w:rsid w:val="4882375B"/>
    <w:rsid w:val="48877A3B"/>
    <w:rsid w:val="488A3088"/>
    <w:rsid w:val="488B752C"/>
    <w:rsid w:val="488C5052"/>
    <w:rsid w:val="488C65B8"/>
    <w:rsid w:val="48920FE7"/>
    <w:rsid w:val="48943F06"/>
    <w:rsid w:val="48945CB4"/>
    <w:rsid w:val="489F6B33"/>
    <w:rsid w:val="48A07715"/>
    <w:rsid w:val="48A4239B"/>
    <w:rsid w:val="48A44149"/>
    <w:rsid w:val="48A92948"/>
    <w:rsid w:val="48A93F5C"/>
    <w:rsid w:val="48AB372A"/>
    <w:rsid w:val="48AC1250"/>
    <w:rsid w:val="48B00D40"/>
    <w:rsid w:val="48B52FCC"/>
    <w:rsid w:val="48B60321"/>
    <w:rsid w:val="48B819A3"/>
    <w:rsid w:val="48BB1493"/>
    <w:rsid w:val="48BD1D7D"/>
    <w:rsid w:val="48C3755E"/>
    <w:rsid w:val="48CB0B60"/>
    <w:rsid w:val="48CC1823"/>
    <w:rsid w:val="48CC655B"/>
    <w:rsid w:val="48CE7418"/>
    <w:rsid w:val="48D0332F"/>
    <w:rsid w:val="48D34A2F"/>
    <w:rsid w:val="48D80297"/>
    <w:rsid w:val="48EB7FCA"/>
    <w:rsid w:val="48F2497C"/>
    <w:rsid w:val="48F45FD0"/>
    <w:rsid w:val="48F77029"/>
    <w:rsid w:val="48F86243"/>
    <w:rsid w:val="48FB7D98"/>
    <w:rsid w:val="48FC21D7"/>
    <w:rsid w:val="48FC2A79"/>
    <w:rsid w:val="48FE3902"/>
    <w:rsid w:val="49066BB2"/>
    <w:rsid w:val="491237A9"/>
    <w:rsid w:val="49162368"/>
    <w:rsid w:val="4916491B"/>
    <w:rsid w:val="491A360C"/>
    <w:rsid w:val="491B1D26"/>
    <w:rsid w:val="491D214E"/>
    <w:rsid w:val="492768F7"/>
    <w:rsid w:val="492928A1"/>
    <w:rsid w:val="49311755"/>
    <w:rsid w:val="49390C0F"/>
    <w:rsid w:val="4939352B"/>
    <w:rsid w:val="493A595F"/>
    <w:rsid w:val="493A5E87"/>
    <w:rsid w:val="493C6A78"/>
    <w:rsid w:val="493D0939"/>
    <w:rsid w:val="4941408E"/>
    <w:rsid w:val="49435EA6"/>
    <w:rsid w:val="494E61C9"/>
    <w:rsid w:val="4950607F"/>
    <w:rsid w:val="49530E7A"/>
    <w:rsid w:val="49564054"/>
    <w:rsid w:val="496F46C5"/>
    <w:rsid w:val="497111B6"/>
    <w:rsid w:val="49747FC0"/>
    <w:rsid w:val="49794576"/>
    <w:rsid w:val="497A75A0"/>
    <w:rsid w:val="49804BB7"/>
    <w:rsid w:val="4984432E"/>
    <w:rsid w:val="49951CE4"/>
    <w:rsid w:val="499A72FA"/>
    <w:rsid w:val="499E328F"/>
    <w:rsid w:val="49A308A5"/>
    <w:rsid w:val="49A85EBB"/>
    <w:rsid w:val="49A87C69"/>
    <w:rsid w:val="49AB4594"/>
    <w:rsid w:val="49AE58C9"/>
    <w:rsid w:val="49B31142"/>
    <w:rsid w:val="49C168A5"/>
    <w:rsid w:val="49C16F7D"/>
    <w:rsid w:val="49C42657"/>
    <w:rsid w:val="49CA7BE0"/>
    <w:rsid w:val="49D071C0"/>
    <w:rsid w:val="49D92519"/>
    <w:rsid w:val="49DE7602"/>
    <w:rsid w:val="49E31166"/>
    <w:rsid w:val="49ED38CE"/>
    <w:rsid w:val="49F23981"/>
    <w:rsid w:val="49F509D5"/>
    <w:rsid w:val="49F85B15"/>
    <w:rsid w:val="49FA5FEB"/>
    <w:rsid w:val="49FD6207"/>
    <w:rsid w:val="4A01737A"/>
    <w:rsid w:val="4A054B02"/>
    <w:rsid w:val="4A062BE2"/>
    <w:rsid w:val="4A070E34"/>
    <w:rsid w:val="4A0B1FA6"/>
    <w:rsid w:val="4A0E3EA2"/>
    <w:rsid w:val="4A1672C9"/>
    <w:rsid w:val="4A174B2C"/>
    <w:rsid w:val="4A183041"/>
    <w:rsid w:val="4A192915"/>
    <w:rsid w:val="4A1967D4"/>
    <w:rsid w:val="4A1B043B"/>
    <w:rsid w:val="4A1B668D"/>
    <w:rsid w:val="4A286FFC"/>
    <w:rsid w:val="4A2C2648"/>
    <w:rsid w:val="4A2E4398"/>
    <w:rsid w:val="4A32242C"/>
    <w:rsid w:val="4A3239D7"/>
    <w:rsid w:val="4A372D4C"/>
    <w:rsid w:val="4A372D9B"/>
    <w:rsid w:val="4A3E05CE"/>
    <w:rsid w:val="4A4D0C87"/>
    <w:rsid w:val="4A5A4EC8"/>
    <w:rsid w:val="4A657908"/>
    <w:rsid w:val="4A69682F"/>
    <w:rsid w:val="4A6A0536"/>
    <w:rsid w:val="4A6F4C2B"/>
    <w:rsid w:val="4A7162AD"/>
    <w:rsid w:val="4A7638C4"/>
    <w:rsid w:val="4A783AE0"/>
    <w:rsid w:val="4A7933B4"/>
    <w:rsid w:val="4A7D10F6"/>
    <w:rsid w:val="4A7D4C52"/>
    <w:rsid w:val="4A7F1119"/>
    <w:rsid w:val="4A8E0E49"/>
    <w:rsid w:val="4A9408B7"/>
    <w:rsid w:val="4A9A1CA8"/>
    <w:rsid w:val="4A9B47C3"/>
    <w:rsid w:val="4AAD305D"/>
    <w:rsid w:val="4AB80CF1"/>
    <w:rsid w:val="4AB84CE2"/>
    <w:rsid w:val="4AB915D4"/>
    <w:rsid w:val="4AB97F8F"/>
    <w:rsid w:val="4ABC70AC"/>
    <w:rsid w:val="4ABD5996"/>
    <w:rsid w:val="4ABF170F"/>
    <w:rsid w:val="4AC01910"/>
    <w:rsid w:val="4AC22FAD"/>
    <w:rsid w:val="4AC411B6"/>
    <w:rsid w:val="4AC62A9D"/>
    <w:rsid w:val="4AC9149F"/>
    <w:rsid w:val="4ACB3EF4"/>
    <w:rsid w:val="4AD11442"/>
    <w:rsid w:val="4AD149B1"/>
    <w:rsid w:val="4AD64F49"/>
    <w:rsid w:val="4AD73AC6"/>
    <w:rsid w:val="4ADA6548"/>
    <w:rsid w:val="4AE7228E"/>
    <w:rsid w:val="4AE90539"/>
    <w:rsid w:val="4AEC1DD8"/>
    <w:rsid w:val="4AF018C8"/>
    <w:rsid w:val="4AF60EA8"/>
    <w:rsid w:val="4AF66159"/>
    <w:rsid w:val="4AFD6546"/>
    <w:rsid w:val="4B0062C7"/>
    <w:rsid w:val="4B007631"/>
    <w:rsid w:val="4B090BDC"/>
    <w:rsid w:val="4B0B5621"/>
    <w:rsid w:val="4B15132F"/>
    <w:rsid w:val="4B1530DD"/>
    <w:rsid w:val="4B1650A7"/>
    <w:rsid w:val="4B1B446B"/>
    <w:rsid w:val="4B245A16"/>
    <w:rsid w:val="4B256E65"/>
    <w:rsid w:val="4B2772B4"/>
    <w:rsid w:val="4B2A56AD"/>
    <w:rsid w:val="4B2C0426"/>
    <w:rsid w:val="4B2E78F9"/>
    <w:rsid w:val="4B3043BA"/>
    <w:rsid w:val="4B387CB0"/>
    <w:rsid w:val="4B3A0D95"/>
    <w:rsid w:val="4B413ED2"/>
    <w:rsid w:val="4B436A0B"/>
    <w:rsid w:val="4B4B6026"/>
    <w:rsid w:val="4B5005B9"/>
    <w:rsid w:val="4B507FA1"/>
    <w:rsid w:val="4B553E21"/>
    <w:rsid w:val="4B5A3BC6"/>
    <w:rsid w:val="4B5C4563"/>
    <w:rsid w:val="4B5F70FB"/>
    <w:rsid w:val="4B6651F5"/>
    <w:rsid w:val="4B6C4CC7"/>
    <w:rsid w:val="4B6D2F19"/>
    <w:rsid w:val="4B724F3F"/>
    <w:rsid w:val="4B7C13AE"/>
    <w:rsid w:val="4B7F0E9E"/>
    <w:rsid w:val="4B8244EA"/>
    <w:rsid w:val="4B8B15F1"/>
    <w:rsid w:val="4B8E0947"/>
    <w:rsid w:val="4B8F02D0"/>
    <w:rsid w:val="4B9761E7"/>
    <w:rsid w:val="4B985ABC"/>
    <w:rsid w:val="4B9975E2"/>
    <w:rsid w:val="4BA06C91"/>
    <w:rsid w:val="4BA10E14"/>
    <w:rsid w:val="4BA968B3"/>
    <w:rsid w:val="4BA97CC9"/>
    <w:rsid w:val="4BB24DCF"/>
    <w:rsid w:val="4BB328F5"/>
    <w:rsid w:val="4BBE19C6"/>
    <w:rsid w:val="4BC704B1"/>
    <w:rsid w:val="4BC82845"/>
    <w:rsid w:val="4BCE772F"/>
    <w:rsid w:val="4BD25472"/>
    <w:rsid w:val="4BD369F1"/>
    <w:rsid w:val="4BD84307"/>
    <w:rsid w:val="4BE07B8E"/>
    <w:rsid w:val="4BE33DD6"/>
    <w:rsid w:val="4BE551A5"/>
    <w:rsid w:val="4BE55EEE"/>
    <w:rsid w:val="4BE56F53"/>
    <w:rsid w:val="4BE86A43"/>
    <w:rsid w:val="4BEC77C6"/>
    <w:rsid w:val="4BF35FBF"/>
    <w:rsid w:val="4BF74ED8"/>
    <w:rsid w:val="4BF76C86"/>
    <w:rsid w:val="4BFD2BB9"/>
    <w:rsid w:val="4C03678D"/>
    <w:rsid w:val="4C080E93"/>
    <w:rsid w:val="4C101AF6"/>
    <w:rsid w:val="4C15535E"/>
    <w:rsid w:val="4C1A52CD"/>
    <w:rsid w:val="4C1E06B7"/>
    <w:rsid w:val="4C20166C"/>
    <w:rsid w:val="4C2317D1"/>
    <w:rsid w:val="4C2A0E0A"/>
    <w:rsid w:val="4C2A3E39"/>
    <w:rsid w:val="4C341C88"/>
    <w:rsid w:val="4C343F17"/>
    <w:rsid w:val="4C3E48B5"/>
    <w:rsid w:val="4C3E6663"/>
    <w:rsid w:val="4C4B0D80"/>
    <w:rsid w:val="4C4B787D"/>
    <w:rsid w:val="4C5145E8"/>
    <w:rsid w:val="4C523EBC"/>
    <w:rsid w:val="4C560D01"/>
    <w:rsid w:val="4C59524B"/>
    <w:rsid w:val="4C5B0FC3"/>
    <w:rsid w:val="4C5D11DF"/>
    <w:rsid w:val="4C5E4F57"/>
    <w:rsid w:val="4C6065D9"/>
    <w:rsid w:val="4C6360CA"/>
    <w:rsid w:val="4C651E42"/>
    <w:rsid w:val="4C6562E6"/>
    <w:rsid w:val="4C681932"/>
    <w:rsid w:val="4C696B2F"/>
    <w:rsid w:val="4C6C1422"/>
    <w:rsid w:val="4C72455F"/>
    <w:rsid w:val="4C7E4CB1"/>
    <w:rsid w:val="4C800A2A"/>
    <w:rsid w:val="4C866699"/>
    <w:rsid w:val="4C8F4ED7"/>
    <w:rsid w:val="4C9444D5"/>
    <w:rsid w:val="4C967082"/>
    <w:rsid w:val="4C9952B8"/>
    <w:rsid w:val="4CA50490"/>
    <w:rsid w:val="4CA8481F"/>
    <w:rsid w:val="4CAA1F4A"/>
    <w:rsid w:val="4CAF57B3"/>
    <w:rsid w:val="4CB00B25"/>
    <w:rsid w:val="4CB30DFF"/>
    <w:rsid w:val="4CB701C3"/>
    <w:rsid w:val="4CBB3F4D"/>
    <w:rsid w:val="4CBD1D79"/>
    <w:rsid w:val="4CBD3A2C"/>
    <w:rsid w:val="4CC0176E"/>
    <w:rsid w:val="4CC41E4C"/>
    <w:rsid w:val="4CC530AB"/>
    <w:rsid w:val="4CCE3E8B"/>
    <w:rsid w:val="4CCE5C39"/>
    <w:rsid w:val="4CD26D0B"/>
    <w:rsid w:val="4CD30E24"/>
    <w:rsid w:val="4CD6689C"/>
    <w:rsid w:val="4CD9638C"/>
    <w:rsid w:val="4CDC6719"/>
    <w:rsid w:val="4CE03BBE"/>
    <w:rsid w:val="4CE36D98"/>
    <w:rsid w:val="4CE372B9"/>
    <w:rsid w:val="4CE511D4"/>
    <w:rsid w:val="4CE76CFB"/>
    <w:rsid w:val="4CEE1E37"/>
    <w:rsid w:val="4CEF5BAF"/>
    <w:rsid w:val="4CEF795D"/>
    <w:rsid w:val="4CF030CE"/>
    <w:rsid w:val="4CFD651E"/>
    <w:rsid w:val="4CFE5DCC"/>
    <w:rsid w:val="4D004428"/>
    <w:rsid w:val="4D023B34"/>
    <w:rsid w:val="4D072EF9"/>
    <w:rsid w:val="4D087989"/>
    <w:rsid w:val="4D096C71"/>
    <w:rsid w:val="4D1341C6"/>
    <w:rsid w:val="4D1B2E71"/>
    <w:rsid w:val="4D1D02CA"/>
    <w:rsid w:val="4D1F1116"/>
    <w:rsid w:val="4D205169"/>
    <w:rsid w:val="4D21045F"/>
    <w:rsid w:val="4D226BE9"/>
    <w:rsid w:val="4D232633"/>
    <w:rsid w:val="4D240D30"/>
    <w:rsid w:val="4D297313"/>
    <w:rsid w:val="4D2B308B"/>
    <w:rsid w:val="4D2E2B7B"/>
    <w:rsid w:val="4D2E66D8"/>
    <w:rsid w:val="4D3637DE"/>
    <w:rsid w:val="4D3D2DBF"/>
    <w:rsid w:val="4D4128AF"/>
    <w:rsid w:val="4D445EFB"/>
    <w:rsid w:val="4D493511"/>
    <w:rsid w:val="4D4B6A9F"/>
    <w:rsid w:val="4D512A58"/>
    <w:rsid w:val="4D592737"/>
    <w:rsid w:val="4D5C3245"/>
    <w:rsid w:val="4D5E41AC"/>
    <w:rsid w:val="4D616AAD"/>
    <w:rsid w:val="4D662315"/>
    <w:rsid w:val="4D695962"/>
    <w:rsid w:val="4D6E11CA"/>
    <w:rsid w:val="4D7209E7"/>
    <w:rsid w:val="4D720CBA"/>
    <w:rsid w:val="4D730021"/>
    <w:rsid w:val="4D73058E"/>
    <w:rsid w:val="4D7367E0"/>
    <w:rsid w:val="4D76426D"/>
    <w:rsid w:val="4D7E765F"/>
    <w:rsid w:val="4D87403A"/>
    <w:rsid w:val="4D8A1BA4"/>
    <w:rsid w:val="4D8B0032"/>
    <w:rsid w:val="4D8F4F60"/>
    <w:rsid w:val="4D907392"/>
    <w:rsid w:val="4D924EB8"/>
    <w:rsid w:val="4D9C1893"/>
    <w:rsid w:val="4D9E1AAF"/>
    <w:rsid w:val="4D9E3B3A"/>
    <w:rsid w:val="4DAD1CF2"/>
    <w:rsid w:val="4DB03683"/>
    <w:rsid w:val="4DB96249"/>
    <w:rsid w:val="4DBC2D53"/>
    <w:rsid w:val="4DC94652"/>
    <w:rsid w:val="4DCA75CA"/>
    <w:rsid w:val="4DCB100E"/>
    <w:rsid w:val="4DCF7EBB"/>
    <w:rsid w:val="4DD12B21"/>
    <w:rsid w:val="4DD74FC1"/>
    <w:rsid w:val="4DD92AE7"/>
    <w:rsid w:val="4DD94895"/>
    <w:rsid w:val="4DDC6134"/>
    <w:rsid w:val="4DE12B1C"/>
    <w:rsid w:val="4DE35714"/>
    <w:rsid w:val="4DE4323A"/>
    <w:rsid w:val="4DE64836"/>
    <w:rsid w:val="4DE77B3D"/>
    <w:rsid w:val="4DED6593"/>
    <w:rsid w:val="4DF94F37"/>
    <w:rsid w:val="4DFD06EC"/>
    <w:rsid w:val="4E003A97"/>
    <w:rsid w:val="4E015B9A"/>
    <w:rsid w:val="4E017E91"/>
    <w:rsid w:val="4E04568A"/>
    <w:rsid w:val="4E0479C5"/>
    <w:rsid w:val="4E086F29"/>
    <w:rsid w:val="4E0B1523"/>
    <w:rsid w:val="4E127DA7"/>
    <w:rsid w:val="4E1A4EAE"/>
    <w:rsid w:val="4E1F24C4"/>
    <w:rsid w:val="4E296E9F"/>
    <w:rsid w:val="4E2F2707"/>
    <w:rsid w:val="4E3201B2"/>
    <w:rsid w:val="4E335445"/>
    <w:rsid w:val="4E346480"/>
    <w:rsid w:val="4E350587"/>
    <w:rsid w:val="4E3715BC"/>
    <w:rsid w:val="4E375A60"/>
    <w:rsid w:val="4E3F4BEF"/>
    <w:rsid w:val="4E3F6E49"/>
    <w:rsid w:val="4E41243B"/>
    <w:rsid w:val="4E434405"/>
    <w:rsid w:val="4E451F2B"/>
    <w:rsid w:val="4E4A5793"/>
    <w:rsid w:val="4E4E1B7C"/>
    <w:rsid w:val="4E4F2DA9"/>
    <w:rsid w:val="4E551CA6"/>
    <w:rsid w:val="4E57335C"/>
    <w:rsid w:val="4E5959D6"/>
    <w:rsid w:val="4E5B5CFD"/>
    <w:rsid w:val="4E5E123E"/>
    <w:rsid w:val="4E6974F8"/>
    <w:rsid w:val="4E712E9D"/>
    <w:rsid w:val="4E740A62"/>
    <w:rsid w:val="4E775E5C"/>
    <w:rsid w:val="4E7E368F"/>
    <w:rsid w:val="4E8567CB"/>
    <w:rsid w:val="4E865398"/>
    <w:rsid w:val="4E870795"/>
    <w:rsid w:val="4E872543"/>
    <w:rsid w:val="4E880069"/>
    <w:rsid w:val="4E915170"/>
    <w:rsid w:val="4E916F1E"/>
    <w:rsid w:val="4E9407BC"/>
    <w:rsid w:val="4E9448CF"/>
    <w:rsid w:val="4E962786"/>
    <w:rsid w:val="4E9E788D"/>
    <w:rsid w:val="4EA01CF9"/>
    <w:rsid w:val="4EA03605"/>
    <w:rsid w:val="4EAC01FC"/>
    <w:rsid w:val="4EAE45C0"/>
    <w:rsid w:val="4EB90223"/>
    <w:rsid w:val="4EBD41B7"/>
    <w:rsid w:val="4EC05A55"/>
    <w:rsid w:val="4EC1538E"/>
    <w:rsid w:val="4EC1723F"/>
    <w:rsid w:val="4ECA076F"/>
    <w:rsid w:val="4ECB793E"/>
    <w:rsid w:val="4ECF0762"/>
    <w:rsid w:val="4ED1689E"/>
    <w:rsid w:val="4ED16A53"/>
    <w:rsid w:val="4ED237C4"/>
    <w:rsid w:val="4EDC50E3"/>
    <w:rsid w:val="4EE259CC"/>
    <w:rsid w:val="4EE3108F"/>
    <w:rsid w:val="4EE51018"/>
    <w:rsid w:val="4EF36ABA"/>
    <w:rsid w:val="4EF474AD"/>
    <w:rsid w:val="4EF96DD3"/>
    <w:rsid w:val="4EFB083B"/>
    <w:rsid w:val="4EFD595E"/>
    <w:rsid w:val="4F043B94"/>
    <w:rsid w:val="4F05790C"/>
    <w:rsid w:val="4F0B3174"/>
    <w:rsid w:val="4F0B5139"/>
    <w:rsid w:val="4F0F42E7"/>
    <w:rsid w:val="4F1F277C"/>
    <w:rsid w:val="4F2908A4"/>
    <w:rsid w:val="4F29137D"/>
    <w:rsid w:val="4F2935FA"/>
    <w:rsid w:val="4F2C4E99"/>
    <w:rsid w:val="4F3124AF"/>
    <w:rsid w:val="4F343C72"/>
    <w:rsid w:val="4F382CBA"/>
    <w:rsid w:val="4F3C1025"/>
    <w:rsid w:val="4F416B96"/>
    <w:rsid w:val="4F443F90"/>
    <w:rsid w:val="4F4A3571"/>
    <w:rsid w:val="4F4C1097"/>
    <w:rsid w:val="4F4C25C9"/>
    <w:rsid w:val="4F4E3061"/>
    <w:rsid w:val="4F555702"/>
    <w:rsid w:val="4F593FED"/>
    <w:rsid w:val="4F5955AB"/>
    <w:rsid w:val="4F5A0499"/>
    <w:rsid w:val="4F610FE6"/>
    <w:rsid w:val="4F67286E"/>
    <w:rsid w:val="4F684367"/>
    <w:rsid w:val="4F714FA1"/>
    <w:rsid w:val="4F73290C"/>
    <w:rsid w:val="4F734876"/>
    <w:rsid w:val="4F756840"/>
    <w:rsid w:val="4F786330"/>
    <w:rsid w:val="4F7B372A"/>
    <w:rsid w:val="4F7F29EB"/>
    <w:rsid w:val="4F7F4E05"/>
    <w:rsid w:val="4F950C90"/>
    <w:rsid w:val="4F98252E"/>
    <w:rsid w:val="4F9842DC"/>
    <w:rsid w:val="4F9975F8"/>
    <w:rsid w:val="4F9A0054"/>
    <w:rsid w:val="4FA15887"/>
    <w:rsid w:val="4FA161E3"/>
    <w:rsid w:val="4FA6502A"/>
    <w:rsid w:val="4FAE7650"/>
    <w:rsid w:val="4FAF3256"/>
    <w:rsid w:val="4FB426AD"/>
    <w:rsid w:val="4FB758F2"/>
    <w:rsid w:val="4FB853A1"/>
    <w:rsid w:val="4FBA32EF"/>
    <w:rsid w:val="4FBC446F"/>
    <w:rsid w:val="4FBE01E7"/>
    <w:rsid w:val="4FC067CC"/>
    <w:rsid w:val="4FC518B0"/>
    <w:rsid w:val="4FCB6460"/>
    <w:rsid w:val="4FD317B8"/>
    <w:rsid w:val="4FD3445D"/>
    <w:rsid w:val="4FD61F35"/>
    <w:rsid w:val="4FD70497"/>
    <w:rsid w:val="4FD83492"/>
    <w:rsid w:val="4FE21622"/>
    <w:rsid w:val="4FE439C5"/>
    <w:rsid w:val="4FE5311A"/>
    <w:rsid w:val="4FEC7DC2"/>
    <w:rsid w:val="4FED2CB8"/>
    <w:rsid w:val="4FEE380D"/>
    <w:rsid w:val="4FF05EC6"/>
    <w:rsid w:val="4FF31B0C"/>
    <w:rsid w:val="4FF43C08"/>
    <w:rsid w:val="4FF57940"/>
    <w:rsid w:val="4FF97471"/>
    <w:rsid w:val="4FFA6D45"/>
    <w:rsid w:val="4FFB4014"/>
    <w:rsid w:val="4FFC14C2"/>
    <w:rsid w:val="4FFC2ABD"/>
    <w:rsid w:val="4FFC486B"/>
    <w:rsid w:val="4FFE4A87"/>
    <w:rsid w:val="4FFF0AC1"/>
    <w:rsid w:val="500255D3"/>
    <w:rsid w:val="500A342C"/>
    <w:rsid w:val="500F0A42"/>
    <w:rsid w:val="50131BB5"/>
    <w:rsid w:val="5019541D"/>
    <w:rsid w:val="501C315F"/>
    <w:rsid w:val="501E5109"/>
    <w:rsid w:val="50250266"/>
    <w:rsid w:val="50285660"/>
    <w:rsid w:val="502D711A"/>
    <w:rsid w:val="502E3F4E"/>
    <w:rsid w:val="502F2E92"/>
    <w:rsid w:val="50332613"/>
    <w:rsid w:val="50334005"/>
    <w:rsid w:val="503C735D"/>
    <w:rsid w:val="503E30D6"/>
    <w:rsid w:val="504306EC"/>
    <w:rsid w:val="50441CFB"/>
    <w:rsid w:val="50494C0B"/>
    <w:rsid w:val="504C2888"/>
    <w:rsid w:val="505428F9"/>
    <w:rsid w:val="505521CD"/>
    <w:rsid w:val="50554E01"/>
    <w:rsid w:val="506F328F"/>
    <w:rsid w:val="50715259"/>
    <w:rsid w:val="507E6B1D"/>
    <w:rsid w:val="50830AE8"/>
    <w:rsid w:val="50852AB2"/>
    <w:rsid w:val="508A00C9"/>
    <w:rsid w:val="50A078EC"/>
    <w:rsid w:val="50AD025B"/>
    <w:rsid w:val="50B11AF9"/>
    <w:rsid w:val="50B1217B"/>
    <w:rsid w:val="50BB64D4"/>
    <w:rsid w:val="50C00528"/>
    <w:rsid w:val="50C11611"/>
    <w:rsid w:val="50C23F56"/>
    <w:rsid w:val="50C25AB5"/>
    <w:rsid w:val="50C555A5"/>
    <w:rsid w:val="50C62458"/>
    <w:rsid w:val="50C86E43"/>
    <w:rsid w:val="50C91FC5"/>
    <w:rsid w:val="50CD0660"/>
    <w:rsid w:val="50D70E34"/>
    <w:rsid w:val="50DA1089"/>
    <w:rsid w:val="50DB6B76"/>
    <w:rsid w:val="50DC4E4F"/>
    <w:rsid w:val="50E27F05"/>
    <w:rsid w:val="50F43794"/>
    <w:rsid w:val="50F6750C"/>
    <w:rsid w:val="50FD4D3F"/>
    <w:rsid w:val="51031C29"/>
    <w:rsid w:val="510460CD"/>
    <w:rsid w:val="51071719"/>
    <w:rsid w:val="510A2FB8"/>
    <w:rsid w:val="510E1BA5"/>
    <w:rsid w:val="510F6820"/>
    <w:rsid w:val="511029EB"/>
    <w:rsid w:val="51117398"/>
    <w:rsid w:val="511625FC"/>
    <w:rsid w:val="512247A5"/>
    <w:rsid w:val="51234079"/>
    <w:rsid w:val="51266A33"/>
    <w:rsid w:val="512A365A"/>
    <w:rsid w:val="51314CFE"/>
    <w:rsid w:val="51352BFD"/>
    <w:rsid w:val="513A39FA"/>
    <w:rsid w:val="513C37FC"/>
    <w:rsid w:val="51402E7D"/>
    <w:rsid w:val="51413CBC"/>
    <w:rsid w:val="514209A3"/>
    <w:rsid w:val="51441B43"/>
    <w:rsid w:val="514648DC"/>
    <w:rsid w:val="5147420C"/>
    <w:rsid w:val="51477D68"/>
    <w:rsid w:val="514A7858"/>
    <w:rsid w:val="514C35D0"/>
    <w:rsid w:val="51597A9B"/>
    <w:rsid w:val="515D3A2F"/>
    <w:rsid w:val="515F77F3"/>
    <w:rsid w:val="51671B48"/>
    <w:rsid w:val="516721B8"/>
    <w:rsid w:val="51673B60"/>
    <w:rsid w:val="516B68A8"/>
    <w:rsid w:val="5176445A"/>
    <w:rsid w:val="51850890"/>
    <w:rsid w:val="5187285A"/>
    <w:rsid w:val="51947C73"/>
    <w:rsid w:val="519805C3"/>
    <w:rsid w:val="51984A67"/>
    <w:rsid w:val="519A1424"/>
    <w:rsid w:val="519B6306"/>
    <w:rsid w:val="519D207E"/>
    <w:rsid w:val="51A21442"/>
    <w:rsid w:val="51AB6549"/>
    <w:rsid w:val="51BF1FF4"/>
    <w:rsid w:val="51C25640"/>
    <w:rsid w:val="51C2710C"/>
    <w:rsid w:val="51CA0754"/>
    <w:rsid w:val="51CA4ABA"/>
    <w:rsid w:val="51CB6BEB"/>
    <w:rsid w:val="51D0506A"/>
    <w:rsid w:val="51D27626"/>
    <w:rsid w:val="51D87B8B"/>
    <w:rsid w:val="51DF61F2"/>
    <w:rsid w:val="51E15D1C"/>
    <w:rsid w:val="51E17FAD"/>
    <w:rsid w:val="51F00477"/>
    <w:rsid w:val="51F021AD"/>
    <w:rsid w:val="51F35F11"/>
    <w:rsid w:val="51F85506"/>
    <w:rsid w:val="51FC011E"/>
    <w:rsid w:val="51FC6DA4"/>
    <w:rsid w:val="51FD48CA"/>
    <w:rsid w:val="51FF4AE6"/>
    <w:rsid w:val="51FF6894"/>
    <w:rsid w:val="52007E97"/>
    <w:rsid w:val="5201085F"/>
    <w:rsid w:val="520B6FE7"/>
    <w:rsid w:val="520E0886"/>
    <w:rsid w:val="520E6AD8"/>
    <w:rsid w:val="52100AA2"/>
    <w:rsid w:val="52123104"/>
    <w:rsid w:val="52166E3A"/>
    <w:rsid w:val="521701EA"/>
    <w:rsid w:val="5221680B"/>
    <w:rsid w:val="522C6DA2"/>
    <w:rsid w:val="522E0F28"/>
    <w:rsid w:val="52350508"/>
    <w:rsid w:val="52374280"/>
    <w:rsid w:val="523C3645"/>
    <w:rsid w:val="523D116B"/>
    <w:rsid w:val="524A104D"/>
    <w:rsid w:val="524D13AE"/>
    <w:rsid w:val="524D5852"/>
    <w:rsid w:val="52505342"/>
    <w:rsid w:val="52552958"/>
    <w:rsid w:val="525C3CE7"/>
    <w:rsid w:val="525C548E"/>
    <w:rsid w:val="52601B49"/>
    <w:rsid w:val="526112FD"/>
    <w:rsid w:val="526130AB"/>
    <w:rsid w:val="52650DED"/>
    <w:rsid w:val="526E7576"/>
    <w:rsid w:val="52716224"/>
    <w:rsid w:val="5277467D"/>
    <w:rsid w:val="527821A3"/>
    <w:rsid w:val="527B23BF"/>
    <w:rsid w:val="527C1C93"/>
    <w:rsid w:val="527F7BD9"/>
    <w:rsid w:val="52884ADC"/>
    <w:rsid w:val="528A2602"/>
    <w:rsid w:val="528E779C"/>
    <w:rsid w:val="529A036B"/>
    <w:rsid w:val="52A336C4"/>
    <w:rsid w:val="52A37C23"/>
    <w:rsid w:val="52A55F09"/>
    <w:rsid w:val="52A5743C"/>
    <w:rsid w:val="52AA4A52"/>
    <w:rsid w:val="52B14033"/>
    <w:rsid w:val="52B96A43"/>
    <w:rsid w:val="52BF457A"/>
    <w:rsid w:val="52C505B7"/>
    <w:rsid w:val="52CA50F4"/>
    <w:rsid w:val="52CC2C1B"/>
    <w:rsid w:val="52CD24EF"/>
    <w:rsid w:val="52D10231"/>
    <w:rsid w:val="52E11A7E"/>
    <w:rsid w:val="52E82D23"/>
    <w:rsid w:val="52EB0BC7"/>
    <w:rsid w:val="52F45CCD"/>
    <w:rsid w:val="52F932E4"/>
    <w:rsid w:val="53081779"/>
    <w:rsid w:val="530C1269"/>
    <w:rsid w:val="530F1502"/>
    <w:rsid w:val="53125328"/>
    <w:rsid w:val="53163E96"/>
    <w:rsid w:val="531B76FE"/>
    <w:rsid w:val="532866FC"/>
    <w:rsid w:val="532C022F"/>
    <w:rsid w:val="53341467"/>
    <w:rsid w:val="5334431C"/>
    <w:rsid w:val="53346A12"/>
    <w:rsid w:val="53373E0C"/>
    <w:rsid w:val="53397B84"/>
    <w:rsid w:val="533D58C6"/>
    <w:rsid w:val="534055C7"/>
    <w:rsid w:val="53413128"/>
    <w:rsid w:val="5342371F"/>
    <w:rsid w:val="53514ECE"/>
    <w:rsid w:val="53566867"/>
    <w:rsid w:val="53582700"/>
    <w:rsid w:val="535D7F7D"/>
    <w:rsid w:val="536270DB"/>
    <w:rsid w:val="536919E3"/>
    <w:rsid w:val="536C1D08"/>
    <w:rsid w:val="536C61AC"/>
    <w:rsid w:val="536D5A8A"/>
    <w:rsid w:val="536E3CD2"/>
    <w:rsid w:val="53725590"/>
    <w:rsid w:val="537F369D"/>
    <w:rsid w:val="537F5EDF"/>
    <w:rsid w:val="53852DC9"/>
    <w:rsid w:val="538D1507"/>
    <w:rsid w:val="5394437E"/>
    <w:rsid w:val="53952E53"/>
    <w:rsid w:val="539C44A4"/>
    <w:rsid w:val="539E5689"/>
    <w:rsid w:val="539F525E"/>
    <w:rsid w:val="53AA4422"/>
    <w:rsid w:val="53B03160"/>
    <w:rsid w:val="53B611D5"/>
    <w:rsid w:val="53B710B7"/>
    <w:rsid w:val="53BA6F17"/>
    <w:rsid w:val="53BC41A6"/>
    <w:rsid w:val="53BF0089"/>
    <w:rsid w:val="53C102A5"/>
    <w:rsid w:val="53C33A31"/>
    <w:rsid w:val="53C51418"/>
    <w:rsid w:val="53C9715A"/>
    <w:rsid w:val="53CA4C80"/>
    <w:rsid w:val="53CC09F8"/>
    <w:rsid w:val="53CE4609"/>
    <w:rsid w:val="53D130B9"/>
    <w:rsid w:val="53D13330"/>
    <w:rsid w:val="53D37FD9"/>
    <w:rsid w:val="53D578AD"/>
    <w:rsid w:val="53DC50DF"/>
    <w:rsid w:val="53DF7D24"/>
    <w:rsid w:val="53E04E54"/>
    <w:rsid w:val="53E37401"/>
    <w:rsid w:val="53E83104"/>
    <w:rsid w:val="53F00B8B"/>
    <w:rsid w:val="53F046E7"/>
    <w:rsid w:val="53FA7313"/>
    <w:rsid w:val="53FF2B7C"/>
    <w:rsid w:val="5402266C"/>
    <w:rsid w:val="54041B2C"/>
    <w:rsid w:val="54060074"/>
    <w:rsid w:val="54063F0A"/>
    <w:rsid w:val="540A7CAB"/>
    <w:rsid w:val="540D34EB"/>
    <w:rsid w:val="540F2A41"/>
    <w:rsid w:val="541303D5"/>
    <w:rsid w:val="54224ABC"/>
    <w:rsid w:val="5425237B"/>
    <w:rsid w:val="5426635A"/>
    <w:rsid w:val="54270D01"/>
    <w:rsid w:val="54280325"/>
    <w:rsid w:val="54295A39"/>
    <w:rsid w:val="542F6599"/>
    <w:rsid w:val="54300ECB"/>
    <w:rsid w:val="54322F51"/>
    <w:rsid w:val="543C16DA"/>
    <w:rsid w:val="543F741C"/>
    <w:rsid w:val="544861CD"/>
    <w:rsid w:val="544C3241"/>
    <w:rsid w:val="545033D7"/>
    <w:rsid w:val="54520EFE"/>
    <w:rsid w:val="545A0822"/>
    <w:rsid w:val="545E3D46"/>
    <w:rsid w:val="545F186C"/>
    <w:rsid w:val="54613DA6"/>
    <w:rsid w:val="54614835"/>
    <w:rsid w:val="546155E5"/>
    <w:rsid w:val="546450D5"/>
    <w:rsid w:val="546868CA"/>
    <w:rsid w:val="546C2EF7"/>
    <w:rsid w:val="546D1636"/>
    <w:rsid w:val="546E6337"/>
    <w:rsid w:val="546F5EAC"/>
    <w:rsid w:val="547058E0"/>
    <w:rsid w:val="547A0EBA"/>
    <w:rsid w:val="54901A26"/>
    <w:rsid w:val="54907C78"/>
    <w:rsid w:val="54921C42"/>
    <w:rsid w:val="54992125"/>
    <w:rsid w:val="549A4580"/>
    <w:rsid w:val="54A31759"/>
    <w:rsid w:val="54A92AE8"/>
    <w:rsid w:val="54A95C0B"/>
    <w:rsid w:val="54AE00FE"/>
    <w:rsid w:val="54B25E40"/>
    <w:rsid w:val="54B32820"/>
    <w:rsid w:val="54C21D3D"/>
    <w:rsid w:val="54C47921"/>
    <w:rsid w:val="54C6369A"/>
    <w:rsid w:val="54CC5154"/>
    <w:rsid w:val="54CE2C62"/>
    <w:rsid w:val="54D44008"/>
    <w:rsid w:val="54D620C6"/>
    <w:rsid w:val="54D77655"/>
    <w:rsid w:val="54DA405D"/>
    <w:rsid w:val="54E13EC1"/>
    <w:rsid w:val="54E375AA"/>
    <w:rsid w:val="54ED46B7"/>
    <w:rsid w:val="54EF2BF0"/>
    <w:rsid w:val="54F12F9E"/>
    <w:rsid w:val="54F40B1A"/>
    <w:rsid w:val="54FB1595"/>
    <w:rsid w:val="54FB5314"/>
    <w:rsid w:val="54FC3A34"/>
    <w:rsid w:val="54FE4BE1"/>
    <w:rsid w:val="54FE72D7"/>
    <w:rsid w:val="5503669C"/>
    <w:rsid w:val="55050666"/>
    <w:rsid w:val="550A6114"/>
    <w:rsid w:val="550A7A2A"/>
    <w:rsid w:val="550C37A2"/>
    <w:rsid w:val="550F5041"/>
    <w:rsid w:val="5511602F"/>
    <w:rsid w:val="551B70A5"/>
    <w:rsid w:val="55252FF7"/>
    <w:rsid w:val="55287EB0"/>
    <w:rsid w:val="552B174F"/>
    <w:rsid w:val="552F3C01"/>
    <w:rsid w:val="554A7E27"/>
    <w:rsid w:val="555020D9"/>
    <w:rsid w:val="55515659"/>
    <w:rsid w:val="55546EF7"/>
    <w:rsid w:val="555A000A"/>
    <w:rsid w:val="555B0286"/>
    <w:rsid w:val="555B64D8"/>
    <w:rsid w:val="555E48BF"/>
    <w:rsid w:val="5560764A"/>
    <w:rsid w:val="55644D78"/>
    <w:rsid w:val="556A04C9"/>
    <w:rsid w:val="556B42F2"/>
    <w:rsid w:val="556C5FB7"/>
    <w:rsid w:val="55722A84"/>
    <w:rsid w:val="557D644E"/>
    <w:rsid w:val="55855303"/>
    <w:rsid w:val="55872E29"/>
    <w:rsid w:val="558A19BE"/>
    <w:rsid w:val="558B219B"/>
    <w:rsid w:val="55963F21"/>
    <w:rsid w:val="559806B9"/>
    <w:rsid w:val="55986DE4"/>
    <w:rsid w:val="559B68D4"/>
    <w:rsid w:val="55A03EEB"/>
    <w:rsid w:val="55A84539"/>
    <w:rsid w:val="55AC288F"/>
    <w:rsid w:val="55AC6D33"/>
    <w:rsid w:val="55AE6607"/>
    <w:rsid w:val="55B300C2"/>
    <w:rsid w:val="55B34F25"/>
    <w:rsid w:val="55B41744"/>
    <w:rsid w:val="55B55408"/>
    <w:rsid w:val="55B57DE5"/>
    <w:rsid w:val="55B701B9"/>
    <w:rsid w:val="55C4407D"/>
    <w:rsid w:val="55C87347"/>
    <w:rsid w:val="55CE1CA9"/>
    <w:rsid w:val="55D32512"/>
    <w:rsid w:val="55DC7137"/>
    <w:rsid w:val="55E262B1"/>
    <w:rsid w:val="55E71B19"/>
    <w:rsid w:val="55E76CAF"/>
    <w:rsid w:val="55E77206"/>
    <w:rsid w:val="55E97640"/>
    <w:rsid w:val="55F36710"/>
    <w:rsid w:val="55F528C1"/>
    <w:rsid w:val="55F81F79"/>
    <w:rsid w:val="55FB302C"/>
    <w:rsid w:val="56020701"/>
    <w:rsid w:val="56073F6A"/>
    <w:rsid w:val="560E354A"/>
    <w:rsid w:val="560F6013"/>
    <w:rsid w:val="5612451A"/>
    <w:rsid w:val="561B17C3"/>
    <w:rsid w:val="561D378D"/>
    <w:rsid w:val="561F12B3"/>
    <w:rsid w:val="562348D9"/>
    <w:rsid w:val="562941C0"/>
    <w:rsid w:val="562E4C15"/>
    <w:rsid w:val="56312D95"/>
    <w:rsid w:val="56334D5F"/>
    <w:rsid w:val="563665FD"/>
    <w:rsid w:val="563A433F"/>
    <w:rsid w:val="563E7DD8"/>
    <w:rsid w:val="564451BE"/>
    <w:rsid w:val="56446F6C"/>
    <w:rsid w:val="56453CA6"/>
    <w:rsid w:val="564D4072"/>
    <w:rsid w:val="564D771B"/>
    <w:rsid w:val="564F34A5"/>
    <w:rsid w:val="56521689"/>
    <w:rsid w:val="56523597"/>
    <w:rsid w:val="5652573E"/>
    <w:rsid w:val="56554CD5"/>
    <w:rsid w:val="56595625"/>
    <w:rsid w:val="565A248B"/>
    <w:rsid w:val="565E489A"/>
    <w:rsid w:val="565E627F"/>
    <w:rsid w:val="565F7902"/>
    <w:rsid w:val="56617B1E"/>
    <w:rsid w:val="566273F2"/>
    <w:rsid w:val="56690780"/>
    <w:rsid w:val="566B62A7"/>
    <w:rsid w:val="566C201F"/>
    <w:rsid w:val="56705FB3"/>
    <w:rsid w:val="56707D61"/>
    <w:rsid w:val="56791DFC"/>
    <w:rsid w:val="567E54E5"/>
    <w:rsid w:val="56834170"/>
    <w:rsid w:val="568A4AA8"/>
    <w:rsid w:val="56952275"/>
    <w:rsid w:val="5697055A"/>
    <w:rsid w:val="56A06615"/>
    <w:rsid w:val="56A20F4C"/>
    <w:rsid w:val="56A417B8"/>
    <w:rsid w:val="56A63783"/>
    <w:rsid w:val="56A71C21"/>
    <w:rsid w:val="56AA5540"/>
    <w:rsid w:val="56AB085D"/>
    <w:rsid w:val="56AD456F"/>
    <w:rsid w:val="56AD68BF"/>
    <w:rsid w:val="56B61C6F"/>
    <w:rsid w:val="56C0608C"/>
    <w:rsid w:val="56C63E25"/>
    <w:rsid w:val="56CA56C3"/>
    <w:rsid w:val="56CF2CD9"/>
    <w:rsid w:val="56D1024A"/>
    <w:rsid w:val="56D402F0"/>
    <w:rsid w:val="56D57BC4"/>
    <w:rsid w:val="56DC53F6"/>
    <w:rsid w:val="56E04EE6"/>
    <w:rsid w:val="56E32780"/>
    <w:rsid w:val="56E9366F"/>
    <w:rsid w:val="56EE1059"/>
    <w:rsid w:val="56F049FE"/>
    <w:rsid w:val="56F40992"/>
    <w:rsid w:val="56F664B8"/>
    <w:rsid w:val="56F92333"/>
    <w:rsid w:val="5705494D"/>
    <w:rsid w:val="570652F5"/>
    <w:rsid w:val="57106E4E"/>
    <w:rsid w:val="57160908"/>
    <w:rsid w:val="571B7CCD"/>
    <w:rsid w:val="571F7091"/>
    <w:rsid w:val="57203535"/>
    <w:rsid w:val="572052E3"/>
    <w:rsid w:val="572A12AD"/>
    <w:rsid w:val="572D17AE"/>
    <w:rsid w:val="573214BA"/>
    <w:rsid w:val="57334B76"/>
    <w:rsid w:val="5735149A"/>
    <w:rsid w:val="573C40E7"/>
    <w:rsid w:val="57454D4A"/>
    <w:rsid w:val="57457BBE"/>
    <w:rsid w:val="574B60D8"/>
    <w:rsid w:val="574B731A"/>
    <w:rsid w:val="574D3BFE"/>
    <w:rsid w:val="57541431"/>
    <w:rsid w:val="575431DF"/>
    <w:rsid w:val="57562FB0"/>
    <w:rsid w:val="575647F6"/>
    <w:rsid w:val="575925A3"/>
    <w:rsid w:val="57597595"/>
    <w:rsid w:val="575B5553"/>
    <w:rsid w:val="576158FB"/>
    <w:rsid w:val="576176AA"/>
    <w:rsid w:val="576D604E"/>
    <w:rsid w:val="576D7968"/>
    <w:rsid w:val="57713D91"/>
    <w:rsid w:val="57783371"/>
    <w:rsid w:val="577949F3"/>
    <w:rsid w:val="57801216"/>
    <w:rsid w:val="57833AC4"/>
    <w:rsid w:val="57853398"/>
    <w:rsid w:val="57995095"/>
    <w:rsid w:val="579E26AC"/>
    <w:rsid w:val="579E445A"/>
    <w:rsid w:val="57A001D2"/>
    <w:rsid w:val="57AB6AD5"/>
    <w:rsid w:val="57AF6667"/>
    <w:rsid w:val="57B91294"/>
    <w:rsid w:val="57BE30FD"/>
    <w:rsid w:val="57C151C3"/>
    <w:rsid w:val="57C540DC"/>
    <w:rsid w:val="57C92968"/>
    <w:rsid w:val="57C956CF"/>
    <w:rsid w:val="57D82C38"/>
    <w:rsid w:val="57DD31D4"/>
    <w:rsid w:val="57E52089"/>
    <w:rsid w:val="57EF1159"/>
    <w:rsid w:val="57F30C49"/>
    <w:rsid w:val="57F41038"/>
    <w:rsid w:val="57F66044"/>
    <w:rsid w:val="57F740DC"/>
    <w:rsid w:val="58135796"/>
    <w:rsid w:val="58150BC0"/>
    <w:rsid w:val="582232DD"/>
    <w:rsid w:val="58232F61"/>
    <w:rsid w:val="58242BB1"/>
    <w:rsid w:val="582535C8"/>
    <w:rsid w:val="582B03E3"/>
    <w:rsid w:val="58311772"/>
    <w:rsid w:val="584F6442"/>
    <w:rsid w:val="58535244"/>
    <w:rsid w:val="5853793A"/>
    <w:rsid w:val="585B5A65"/>
    <w:rsid w:val="58627B7D"/>
    <w:rsid w:val="5866766D"/>
    <w:rsid w:val="586732C2"/>
    <w:rsid w:val="58836B83"/>
    <w:rsid w:val="588418A2"/>
    <w:rsid w:val="58863C00"/>
    <w:rsid w:val="5889335C"/>
    <w:rsid w:val="588E2720"/>
    <w:rsid w:val="58931AE5"/>
    <w:rsid w:val="58951D01"/>
    <w:rsid w:val="58953AAF"/>
    <w:rsid w:val="5895585D"/>
    <w:rsid w:val="58975A79"/>
    <w:rsid w:val="5897698C"/>
    <w:rsid w:val="58A61818"/>
    <w:rsid w:val="58BF5E0B"/>
    <w:rsid w:val="58C60890"/>
    <w:rsid w:val="58CA6A78"/>
    <w:rsid w:val="58CB74D0"/>
    <w:rsid w:val="58CC6F53"/>
    <w:rsid w:val="58D26971"/>
    <w:rsid w:val="58D26AB1"/>
    <w:rsid w:val="58DC348C"/>
    <w:rsid w:val="58DE3013"/>
    <w:rsid w:val="58DF11CE"/>
    <w:rsid w:val="58DF58A2"/>
    <w:rsid w:val="58E00C2E"/>
    <w:rsid w:val="58E01F18"/>
    <w:rsid w:val="58E1624D"/>
    <w:rsid w:val="58E3481A"/>
    <w:rsid w:val="58E910E8"/>
    <w:rsid w:val="58F033DB"/>
    <w:rsid w:val="58F44C79"/>
    <w:rsid w:val="58F5279F"/>
    <w:rsid w:val="58F5454D"/>
    <w:rsid w:val="58FE0DF1"/>
    <w:rsid w:val="59013595"/>
    <w:rsid w:val="59026EE4"/>
    <w:rsid w:val="59030A18"/>
    <w:rsid w:val="5905002B"/>
    <w:rsid w:val="59095C40"/>
    <w:rsid w:val="59111B9C"/>
    <w:rsid w:val="591250FF"/>
    <w:rsid w:val="59155BDF"/>
    <w:rsid w:val="592C7733"/>
    <w:rsid w:val="59305585"/>
    <w:rsid w:val="593A6404"/>
    <w:rsid w:val="594159E5"/>
    <w:rsid w:val="594A6647"/>
    <w:rsid w:val="594F45CB"/>
    <w:rsid w:val="595B6AA6"/>
    <w:rsid w:val="59617E35"/>
    <w:rsid w:val="596213AF"/>
    <w:rsid w:val="59635291"/>
    <w:rsid w:val="596D0588"/>
    <w:rsid w:val="59701E26"/>
    <w:rsid w:val="5975743C"/>
    <w:rsid w:val="59815DE1"/>
    <w:rsid w:val="59851D75"/>
    <w:rsid w:val="59875AED"/>
    <w:rsid w:val="598B699D"/>
    <w:rsid w:val="598D29D8"/>
    <w:rsid w:val="599124C8"/>
    <w:rsid w:val="59965D30"/>
    <w:rsid w:val="5998318E"/>
    <w:rsid w:val="59996400"/>
    <w:rsid w:val="599B6EA3"/>
    <w:rsid w:val="599F45D6"/>
    <w:rsid w:val="59A0270B"/>
    <w:rsid w:val="59A73A9A"/>
    <w:rsid w:val="59AB2ED1"/>
    <w:rsid w:val="59AC02BB"/>
    <w:rsid w:val="59AE7089"/>
    <w:rsid w:val="59B556B8"/>
    <w:rsid w:val="59B9276E"/>
    <w:rsid w:val="59C06909"/>
    <w:rsid w:val="59C77C98"/>
    <w:rsid w:val="59C95CF6"/>
    <w:rsid w:val="59C97EB4"/>
    <w:rsid w:val="59D81EA5"/>
    <w:rsid w:val="59DC3E85"/>
    <w:rsid w:val="59DD570D"/>
    <w:rsid w:val="59E92304"/>
    <w:rsid w:val="59F0153D"/>
    <w:rsid w:val="59F111B9"/>
    <w:rsid w:val="59F502E5"/>
    <w:rsid w:val="59F95944"/>
    <w:rsid w:val="59FA5898"/>
    <w:rsid w:val="59FB3DE5"/>
    <w:rsid w:val="5A000B4E"/>
    <w:rsid w:val="5A0031AA"/>
    <w:rsid w:val="5A065F8E"/>
    <w:rsid w:val="5A094754"/>
    <w:rsid w:val="5A0F57DD"/>
    <w:rsid w:val="5A0F7891"/>
    <w:rsid w:val="5A105077"/>
    <w:rsid w:val="5A1A070F"/>
    <w:rsid w:val="5A1B6236"/>
    <w:rsid w:val="5A1E7FA3"/>
    <w:rsid w:val="5A2040C5"/>
    <w:rsid w:val="5A274A23"/>
    <w:rsid w:val="5A2A55E4"/>
    <w:rsid w:val="5A315A59"/>
    <w:rsid w:val="5A3214FF"/>
    <w:rsid w:val="5A3317D1"/>
    <w:rsid w:val="5A3840F9"/>
    <w:rsid w:val="5A386DE8"/>
    <w:rsid w:val="5A3B0686"/>
    <w:rsid w:val="5A3B2A7A"/>
    <w:rsid w:val="5A3C1C76"/>
    <w:rsid w:val="5A3F1F24"/>
    <w:rsid w:val="5A4412E8"/>
    <w:rsid w:val="5A4B36A6"/>
    <w:rsid w:val="5A6000EC"/>
    <w:rsid w:val="5A605343"/>
    <w:rsid w:val="5A6220B6"/>
    <w:rsid w:val="5A643A4D"/>
    <w:rsid w:val="5A715379"/>
    <w:rsid w:val="5A7542C1"/>
    <w:rsid w:val="5A8042EB"/>
    <w:rsid w:val="5A807D1E"/>
    <w:rsid w:val="5A81078E"/>
    <w:rsid w:val="5A865DA5"/>
    <w:rsid w:val="5A8750EF"/>
    <w:rsid w:val="5A875679"/>
    <w:rsid w:val="5A8A4029"/>
    <w:rsid w:val="5A8B6F17"/>
    <w:rsid w:val="5A9A53AC"/>
    <w:rsid w:val="5A9B1124"/>
    <w:rsid w:val="5A9B7FD1"/>
    <w:rsid w:val="5AA20705"/>
    <w:rsid w:val="5AA4447D"/>
    <w:rsid w:val="5AA47FD9"/>
    <w:rsid w:val="5AAC2826"/>
    <w:rsid w:val="5AAC38B2"/>
    <w:rsid w:val="5AB126F6"/>
    <w:rsid w:val="5AB15DA8"/>
    <w:rsid w:val="5AB3021C"/>
    <w:rsid w:val="5AB50438"/>
    <w:rsid w:val="5AB80C45"/>
    <w:rsid w:val="5AB83A84"/>
    <w:rsid w:val="5ABD109B"/>
    <w:rsid w:val="5ABD1D13"/>
    <w:rsid w:val="5ABD553F"/>
    <w:rsid w:val="5ACC06F0"/>
    <w:rsid w:val="5ACE0C44"/>
    <w:rsid w:val="5AD02DB8"/>
    <w:rsid w:val="5AD3266C"/>
    <w:rsid w:val="5AD355CA"/>
    <w:rsid w:val="5ADA39FB"/>
    <w:rsid w:val="5ADC59C5"/>
    <w:rsid w:val="5ADE6BC8"/>
    <w:rsid w:val="5AE40D1D"/>
    <w:rsid w:val="5AEE56F8"/>
    <w:rsid w:val="5AF63B00"/>
    <w:rsid w:val="5AF706A7"/>
    <w:rsid w:val="5AF820D3"/>
    <w:rsid w:val="5AFC5403"/>
    <w:rsid w:val="5AFD3445"/>
    <w:rsid w:val="5B0311A3"/>
    <w:rsid w:val="5B052C90"/>
    <w:rsid w:val="5B0647F0"/>
    <w:rsid w:val="5B0864EA"/>
    <w:rsid w:val="5B0A2301"/>
    <w:rsid w:val="5B0D2022"/>
    <w:rsid w:val="5B120341"/>
    <w:rsid w:val="5B12588A"/>
    <w:rsid w:val="5B13515F"/>
    <w:rsid w:val="5B1A64ED"/>
    <w:rsid w:val="5B1E422F"/>
    <w:rsid w:val="5B2335F4"/>
    <w:rsid w:val="5B2B06FA"/>
    <w:rsid w:val="5B2B24A8"/>
    <w:rsid w:val="5B2F01EA"/>
    <w:rsid w:val="5B3550D5"/>
    <w:rsid w:val="5B3E042E"/>
    <w:rsid w:val="5B3E6680"/>
    <w:rsid w:val="5B413A7A"/>
    <w:rsid w:val="5B4B673D"/>
    <w:rsid w:val="5B5E63DA"/>
    <w:rsid w:val="5B61411C"/>
    <w:rsid w:val="5B647BE9"/>
    <w:rsid w:val="5B687259"/>
    <w:rsid w:val="5B6A2FD1"/>
    <w:rsid w:val="5B6A7475"/>
    <w:rsid w:val="5B6D486F"/>
    <w:rsid w:val="5B793214"/>
    <w:rsid w:val="5B835E40"/>
    <w:rsid w:val="5B8816A9"/>
    <w:rsid w:val="5B8A71CF"/>
    <w:rsid w:val="5B8C73EB"/>
    <w:rsid w:val="5B8D3163"/>
    <w:rsid w:val="5B9067AF"/>
    <w:rsid w:val="5B9242D5"/>
    <w:rsid w:val="5B9444F1"/>
    <w:rsid w:val="5B983D7F"/>
    <w:rsid w:val="5B991B08"/>
    <w:rsid w:val="5B9C016D"/>
    <w:rsid w:val="5B9D5CF3"/>
    <w:rsid w:val="5B9F3F13"/>
    <w:rsid w:val="5BA81D4B"/>
    <w:rsid w:val="5BAA5AC3"/>
    <w:rsid w:val="5BAD110F"/>
    <w:rsid w:val="5BC31F35"/>
    <w:rsid w:val="5BC546AB"/>
    <w:rsid w:val="5BC603A0"/>
    <w:rsid w:val="5BD15A9A"/>
    <w:rsid w:val="5BD81079"/>
    <w:rsid w:val="5BDC37A3"/>
    <w:rsid w:val="5BE17EDB"/>
    <w:rsid w:val="5BE64472"/>
    <w:rsid w:val="5BE71B3F"/>
    <w:rsid w:val="5BE74621"/>
    <w:rsid w:val="5BEA2363"/>
    <w:rsid w:val="5BEA70F3"/>
    <w:rsid w:val="5BF154A0"/>
    <w:rsid w:val="5BF16D03"/>
    <w:rsid w:val="5BF44F90"/>
    <w:rsid w:val="5BF46D3E"/>
    <w:rsid w:val="5BF97111"/>
    <w:rsid w:val="5BFF63FF"/>
    <w:rsid w:val="5C10780F"/>
    <w:rsid w:val="5C125416"/>
    <w:rsid w:val="5C166CB5"/>
    <w:rsid w:val="5C193211"/>
    <w:rsid w:val="5C1D1988"/>
    <w:rsid w:val="5C1F71D8"/>
    <w:rsid w:val="5C25339C"/>
    <w:rsid w:val="5C2A09B2"/>
    <w:rsid w:val="5C2B7DD8"/>
    <w:rsid w:val="5C2C7A6D"/>
    <w:rsid w:val="5C2F421A"/>
    <w:rsid w:val="5C384E7D"/>
    <w:rsid w:val="5C3D06E5"/>
    <w:rsid w:val="5C3E127C"/>
    <w:rsid w:val="5C423F4D"/>
    <w:rsid w:val="5C4557EC"/>
    <w:rsid w:val="5C46444F"/>
    <w:rsid w:val="5C4A7164"/>
    <w:rsid w:val="5C4C6B7A"/>
    <w:rsid w:val="5C5A50EA"/>
    <w:rsid w:val="5C5B500F"/>
    <w:rsid w:val="5C60584B"/>
    <w:rsid w:val="5C61112F"/>
    <w:rsid w:val="5C63762E"/>
    <w:rsid w:val="5C64278E"/>
    <w:rsid w:val="5C642943"/>
    <w:rsid w:val="5C6A5252"/>
    <w:rsid w:val="5C6E6AF1"/>
    <w:rsid w:val="5C7F0CFE"/>
    <w:rsid w:val="5C871960"/>
    <w:rsid w:val="5C8E2CEF"/>
    <w:rsid w:val="5C910060"/>
    <w:rsid w:val="5C965957"/>
    <w:rsid w:val="5C98591B"/>
    <w:rsid w:val="5C9C5ECC"/>
    <w:rsid w:val="5C9D39F8"/>
    <w:rsid w:val="5C9D73D6"/>
    <w:rsid w:val="5CA70254"/>
    <w:rsid w:val="5CAA639E"/>
    <w:rsid w:val="5CAB061E"/>
    <w:rsid w:val="5CAB1EFA"/>
    <w:rsid w:val="5CAC022B"/>
    <w:rsid w:val="5CAC13C7"/>
    <w:rsid w:val="5CAC2DD4"/>
    <w:rsid w:val="5CAF1885"/>
    <w:rsid w:val="5CB339BC"/>
    <w:rsid w:val="5CB5471F"/>
    <w:rsid w:val="5CB54FEF"/>
    <w:rsid w:val="5CBB4C63"/>
    <w:rsid w:val="5CC67690"/>
    <w:rsid w:val="5CCB44AB"/>
    <w:rsid w:val="5CCD4603"/>
    <w:rsid w:val="5CD036BE"/>
    <w:rsid w:val="5CD54DC2"/>
    <w:rsid w:val="5CD66444"/>
    <w:rsid w:val="5CE10048"/>
    <w:rsid w:val="5CE40B61"/>
    <w:rsid w:val="5CF158BA"/>
    <w:rsid w:val="5CF27B5B"/>
    <w:rsid w:val="5CFC234E"/>
    <w:rsid w:val="5CFF3BED"/>
    <w:rsid w:val="5D017965"/>
    <w:rsid w:val="5D025D57"/>
    <w:rsid w:val="5D04357E"/>
    <w:rsid w:val="5D072AA1"/>
    <w:rsid w:val="5D164480"/>
    <w:rsid w:val="5D170F36"/>
    <w:rsid w:val="5D177188"/>
    <w:rsid w:val="5D1C479E"/>
    <w:rsid w:val="5D2301AC"/>
    <w:rsid w:val="5D234A56"/>
    <w:rsid w:val="5D2648D6"/>
    <w:rsid w:val="5D2B6790"/>
    <w:rsid w:val="5D2C1EEF"/>
    <w:rsid w:val="5D2C42B6"/>
    <w:rsid w:val="5D302934"/>
    <w:rsid w:val="5D323FC2"/>
    <w:rsid w:val="5D3715D8"/>
    <w:rsid w:val="5D375134"/>
    <w:rsid w:val="5D382C9A"/>
    <w:rsid w:val="5D3A2E77"/>
    <w:rsid w:val="5D3E465C"/>
    <w:rsid w:val="5D3E7EA5"/>
    <w:rsid w:val="5D3F048D"/>
    <w:rsid w:val="5D3F66DF"/>
    <w:rsid w:val="5D40368C"/>
    <w:rsid w:val="5D403E43"/>
    <w:rsid w:val="5D445AA3"/>
    <w:rsid w:val="5D4810F0"/>
    <w:rsid w:val="5D4C5A17"/>
    <w:rsid w:val="5D50269A"/>
    <w:rsid w:val="5D534F4F"/>
    <w:rsid w:val="5D566638"/>
    <w:rsid w:val="5D59154F"/>
    <w:rsid w:val="5D5A7075"/>
    <w:rsid w:val="5D633322"/>
    <w:rsid w:val="5D633BC6"/>
    <w:rsid w:val="5D662A4E"/>
    <w:rsid w:val="5D6B3030"/>
    <w:rsid w:val="5D6D6DA8"/>
    <w:rsid w:val="5D7579F0"/>
    <w:rsid w:val="5D780DC3"/>
    <w:rsid w:val="5D792CAD"/>
    <w:rsid w:val="5D7A7717"/>
    <w:rsid w:val="5D7C5EAE"/>
    <w:rsid w:val="5D7D7E14"/>
    <w:rsid w:val="5D7F0889"/>
    <w:rsid w:val="5D804D2D"/>
    <w:rsid w:val="5D900CE9"/>
    <w:rsid w:val="5D9E1657"/>
    <w:rsid w:val="5D9E3405"/>
    <w:rsid w:val="5DA14CA4"/>
    <w:rsid w:val="5DA17670"/>
    <w:rsid w:val="5DA622BA"/>
    <w:rsid w:val="5DA64068"/>
    <w:rsid w:val="5DA84284"/>
    <w:rsid w:val="5DA9139E"/>
    <w:rsid w:val="5DAA3E48"/>
    <w:rsid w:val="5DAB37DD"/>
    <w:rsid w:val="5DB250AB"/>
    <w:rsid w:val="5DB9023F"/>
    <w:rsid w:val="5DB91FED"/>
    <w:rsid w:val="5DBA7B13"/>
    <w:rsid w:val="5DC213F1"/>
    <w:rsid w:val="5DC310BE"/>
    <w:rsid w:val="5DD26755"/>
    <w:rsid w:val="5DDE3802"/>
    <w:rsid w:val="5DE20FD7"/>
    <w:rsid w:val="5DE74DAC"/>
    <w:rsid w:val="5DE828D3"/>
    <w:rsid w:val="5DEA03F9"/>
    <w:rsid w:val="5DF11787"/>
    <w:rsid w:val="5DF43632"/>
    <w:rsid w:val="5E0B19B1"/>
    <w:rsid w:val="5E0D2339"/>
    <w:rsid w:val="5E14592A"/>
    <w:rsid w:val="5E1555A0"/>
    <w:rsid w:val="5E162F9C"/>
    <w:rsid w:val="5E1C0BB0"/>
    <w:rsid w:val="5E1E4546"/>
    <w:rsid w:val="5E271D56"/>
    <w:rsid w:val="5E2751A9"/>
    <w:rsid w:val="5E282CCF"/>
    <w:rsid w:val="5E2F1BA8"/>
    <w:rsid w:val="5E356F3D"/>
    <w:rsid w:val="5E363B3B"/>
    <w:rsid w:val="5E373936"/>
    <w:rsid w:val="5E37408E"/>
    <w:rsid w:val="5E3B2A02"/>
    <w:rsid w:val="5E3D2C1E"/>
    <w:rsid w:val="5E3E4CD1"/>
    <w:rsid w:val="5E413D91"/>
    <w:rsid w:val="5E421FE3"/>
    <w:rsid w:val="5E442CB7"/>
    <w:rsid w:val="5E473A9D"/>
    <w:rsid w:val="5E48511F"/>
    <w:rsid w:val="5E513799"/>
    <w:rsid w:val="5E565A8E"/>
    <w:rsid w:val="5E570FD2"/>
    <w:rsid w:val="5E59732C"/>
    <w:rsid w:val="5E5D0BCB"/>
    <w:rsid w:val="5E602490"/>
    <w:rsid w:val="5E61775F"/>
    <w:rsid w:val="5E622841"/>
    <w:rsid w:val="5E65736D"/>
    <w:rsid w:val="5E750216"/>
    <w:rsid w:val="5E7E0913"/>
    <w:rsid w:val="5E826883"/>
    <w:rsid w:val="5E84479E"/>
    <w:rsid w:val="5E850121"/>
    <w:rsid w:val="5E89767A"/>
    <w:rsid w:val="5E8C325E"/>
    <w:rsid w:val="5E93283E"/>
    <w:rsid w:val="5E977D01"/>
    <w:rsid w:val="5E9F0257"/>
    <w:rsid w:val="5EA1097E"/>
    <w:rsid w:val="5EAA52DB"/>
    <w:rsid w:val="5EAD25AF"/>
    <w:rsid w:val="5EB6652D"/>
    <w:rsid w:val="5EB822A5"/>
    <w:rsid w:val="5ECE3876"/>
    <w:rsid w:val="5ED12060"/>
    <w:rsid w:val="5ED30E8D"/>
    <w:rsid w:val="5ED4401C"/>
    <w:rsid w:val="5ED70F45"/>
    <w:rsid w:val="5EE118E2"/>
    <w:rsid w:val="5EF05EE3"/>
    <w:rsid w:val="5EF7101F"/>
    <w:rsid w:val="5EFA4F8E"/>
    <w:rsid w:val="5EFB22AE"/>
    <w:rsid w:val="5EFF7ED4"/>
    <w:rsid w:val="5F021772"/>
    <w:rsid w:val="5F0B0627"/>
    <w:rsid w:val="5F0E45BB"/>
    <w:rsid w:val="5F131521"/>
    <w:rsid w:val="5F131BD1"/>
    <w:rsid w:val="5F13397F"/>
    <w:rsid w:val="5F136B71"/>
    <w:rsid w:val="5F180F96"/>
    <w:rsid w:val="5F1A6ABC"/>
    <w:rsid w:val="5F1C6CD8"/>
    <w:rsid w:val="5F1E2439"/>
    <w:rsid w:val="5F217E4A"/>
    <w:rsid w:val="5F245B8C"/>
    <w:rsid w:val="5F24793A"/>
    <w:rsid w:val="5F27114E"/>
    <w:rsid w:val="5F2B0CC9"/>
    <w:rsid w:val="5F2B2A77"/>
    <w:rsid w:val="5F2B6F1B"/>
    <w:rsid w:val="5F3764EB"/>
    <w:rsid w:val="5F3B6A32"/>
    <w:rsid w:val="5F3C5A50"/>
    <w:rsid w:val="5F4914FA"/>
    <w:rsid w:val="5F4D1265"/>
    <w:rsid w:val="5F5024DD"/>
    <w:rsid w:val="5F50744C"/>
    <w:rsid w:val="5F526256"/>
    <w:rsid w:val="5F531728"/>
    <w:rsid w:val="5F5C5326"/>
    <w:rsid w:val="5F6B5F12"/>
    <w:rsid w:val="5F6D7533"/>
    <w:rsid w:val="5F6E316F"/>
    <w:rsid w:val="5F772160"/>
    <w:rsid w:val="5F795F65"/>
    <w:rsid w:val="5F7F1015"/>
    <w:rsid w:val="5F812FDF"/>
    <w:rsid w:val="5F864151"/>
    <w:rsid w:val="5F864FE0"/>
    <w:rsid w:val="5F871372"/>
    <w:rsid w:val="5F906D7E"/>
    <w:rsid w:val="5FA25E8E"/>
    <w:rsid w:val="5FA36AB1"/>
    <w:rsid w:val="5FAD7930"/>
    <w:rsid w:val="5FAF18FA"/>
    <w:rsid w:val="5FB011CE"/>
    <w:rsid w:val="5FBA6C46"/>
    <w:rsid w:val="5FC1162D"/>
    <w:rsid w:val="5FC66889"/>
    <w:rsid w:val="5FD56E87"/>
    <w:rsid w:val="5FDC0215"/>
    <w:rsid w:val="5FDC7E02"/>
    <w:rsid w:val="5FDD440C"/>
    <w:rsid w:val="5FDE5D3B"/>
    <w:rsid w:val="5FEB2CC1"/>
    <w:rsid w:val="5FF06634"/>
    <w:rsid w:val="5FF4730D"/>
    <w:rsid w:val="5FF84F72"/>
    <w:rsid w:val="5FFE018B"/>
    <w:rsid w:val="5FFE462F"/>
    <w:rsid w:val="5FFE7904"/>
    <w:rsid w:val="6000616F"/>
    <w:rsid w:val="600215CD"/>
    <w:rsid w:val="600225BA"/>
    <w:rsid w:val="600357A2"/>
    <w:rsid w:val="6008725C"/>
    <w:rsid w:val="600956D4"/>
    <w:rsid w:val="600B4656"/>
    <w:rsid w:val="60116111"/>
    <w:rsid w:val="60121E89"/>
    <w:rsid w:val="60123C37"/>
    <w:rsid w:val="601839BF"/>
    <w:rsid w:val="60194FC5"/>
    <w:rsid w:val="601E082E"/>
    <w:rsid w:val="60243AEA"/>
    <w:rsid w:val="602A14B1"/>
    <w:rsid w:val="602A5424"/>
    <w:rsid w:val="602C2F4B"/>
    <w:rsid w:val="603069A0"/>
    <w:rsid w:val="60327E35"/>
    <w:rsid w:val="603E4A2C"/>
    <w:rsid w:val="603E67DA"/>
    <w:rsid w:val="604007A4"/>
    <w:rsid w:val="604364E6"/>
    <w:rsid w:val="604F6C39"/>
    <w:rsid w:val="60597AB8"/>
    <w:rsid w:val="60602BF4"/>
    <w:rsid w:val="60620F67"/>
    <w:rsid w:val="60690D46"/>
    <w:rsid w:val="606C3347"/>
    <w:rsid w:val="606E3563"/>
    <w:rsid w:val="6071095D"/>
    <w:rsid w:val="607647DF"/>
    <w:rsid w:val="607E12CC"/>
    <w:rsid w:val="6082700E"/>
    <w:rsid w:val="60877508"/>
    <w:rsid w:val="60877B41"/>
    <w:rsid w:val="608F7035"/>
    <w:rsid w:val="609E1DB9"/>
    <w:rsid w:val="60A24FBB"/>
    <w:rsid w:val="60A52614"/>
    <w:rsid w:val="60A56859"/>
    <w:rsid w:val="60AC6E64"/>
    <w:rsid w:val="60AE3960"/>
    <w:rsid w:val="60B56E9E"/>
    <w:rsid w:val="60BB42CE"/>
    <w:rsid w:val="60BE4E23"/>
    <w:rsid w:val="60BE791B"/>
    <w:rsid w:val="60C43183"/>
    <w:rsid w:val="60CA75E6"/>
    <w:rsid w:val="60D4713E"/>
    <w:rsid w:val="60D64C64"/>
    <w:rsid w:val="60D809DC"/>
    <w:rsid w:val="60E2185B"/>
    <w:rsid w:val="60E6759D"/>
    <w:rsid w:val="60EA79A6"/>
    <w:rsid w:val="60EC092C"/>
    <w:rsid w:val="60EE0200"/>
    <w:rsid w:val="60F03F78"/>
    <w:rsid w:val="60F203B9"/>
    <w:rsid w:val="60F33A68"/>
    <w:rsid w:val="60F46CF8"/>
    <w:rsid w:val="60F8107F"/>
    <w:rsid w:val="60FF41BB"/>
    <w:rsid w:val="61021EFD"/>
    <w:rsid w:val="610B741E"/>
    <w:rsid w:val="61103F9A"/>
    <w:rsid w:val="61147259"/>
    <w:rsid w:val="61153290"/>
    <w:rsid w:val="611539DF"/>
    <w:rsid w:val="61154C74"/>
    <w:rsid w:val="611A7DDF"/>
    <w:rsid w:val="611B2D9F"/>
    <w:rsid w:val="61236D3F"/>
    <w:rsid w:val="61265BEC"/>
    <w:rsid w:val="612726B6"/>
    <w:rsid w:val="61291238"/>
    <w:rsid w:val="612E765D"/>
    <w:rsid w:val="6142054C"/>
    <w:rsid w:val="614358CF"/>
    <w:rsid w:val="614D13CA"/>
    <w:rsid w:val="61511552"/>
    <w:rsid w:val="615734FE"/>
    <w:rsid w:val="615D5386"/>
    <w:rsid w:val="61614E76"/>
    <w:rsid w:val="61646A88"/>
    <w:rsid w:val="616739D2"/>
    <w:rsid w:val="61693D2A"/>
    <w:rsid w:val="616D56E7"/>
    <w:rsid w:val="616E1341"/>
    <w:rsid w:val="6172141B"/>
    <w:rsid w:val="61734BA9"/>
    <w:rsid w:val="61742C47"/>
    <w:rsid w:val="6175447D"/>
    <w:rsid w:val="617F70AA"/>
    <w:rsid w:val="61812E22"/>
    <w:rsid w:val="61846F39"/>
    <w:rsid w:val="619012B7"/>
    <w:rsid w:val="619864F8"/>
    <w:rsid w:val="61994610"/>
    <w:rsid w:val="619E03D3"/>
    <w:rsid w:val="61A1534E"/>
    <w:rsid w:val="61A42FB4"/>
    <w:rsid w:val="61AB4343"/>
    <w:rsid w:val="61AE115F"/>
    <w:rsid w:val="61AE19EB"/>
    <w:rsid w:val="61B01959"/>
    <w:rsid w:val="61B266BB"/>
    <w:rsid w:val="61BC02FE"/>
    <w:rsid w:val="61BC0419"/>
    <w:rsid w:val="61BF7DEE"/>
    <w:rsid w:val="61C044BC"/>
    <w:rsid w:val="61C13B66"/>
    <w:rsid w:val="61C55405"/>
    <w:rsid w:val="61C64CD9"/>
    <w:rsid w:val="61CD6067"/>
    <w:rsid w:val="61CE3B8D"/>
    <w:rsid w:val="61D07906"/>
    <w:rsid w:val="61D75732"/>
    <w:rsid w:val="61E65553"/>
    <w:rsid w:val="61F07FA8"/>
    <w:rsid w:val="61F52AE2"/>
    <w:rsid w:val="61F96E5C"/>
    <w:rsid w:val="61FA24F0"/>
    <w:rsid w:val="6200643D"/>
    <w:rsid w:val="62067A5E"/>
    <w:rsid w:val="620852F1"/>
    <w:rsid w:val="62092E18"/>
    <w:rsid w:val="620E61C8"/>
    <w:rsid w:val="621719D8"/>
    <w:rsid w:val="621B3C7D"/>
    <w:rsid w:val="621C2B4B"/>
    <w:rsid w:val="6220263B"/>
    <w:rsid w:val="622163B3"/>
    <w:rsid w:val="622B6B98"/>
    <w:rsid w:val="622E2E60"/>
    <w:rsid w:val="622E6349"/>
    <w:rsid w:val="62344338"/>
    <w:rsid w:val="623D492E"/>
    <w:rsid w:val="623F6839"/>
    <w:rsid w:val="62406DA2"/>
    <w:rsid w:val="624F1172"/>
    <w:rsid w:val="625E13B5"/>
    <w:rsid w:val="6263077A"/>
    <w:rsid w:val="626406AD"/>
    <w:rsid w:val="62654E3D"/>
    <w:rsid w:val="626A5FAC"/>
    <w:rsid w:val="626D33A6"/>
    <w:rsid w:val="62726C0F"/>
    <w:rsid w:val="62747537"/>
    <w:rsid w:val="62750C70"/>
    <w:rsid w:val="627610D2"/>
    <w:rsid w:val="627C183B"/>
    <w:rsid w:val="627D3D79"/>
    <w:rsid w:val="628332DF"/>
    <w:rsid w:val="628D13F3"/>
    <w:rsid w:val="62913539"/>
    <w:rsid w:val="62917F65"/>
    <w:rsid w:val="62926298"/>
    <w:rsid w:val="629B43B7"/>
    <w:rsid w:val="62A3326C"/>
    <w:rsid w:val="62A52B40"/>
    <w:rsid w:val="62AE5E99"/>
    <w:rsid w:val="62B15989"/>
    <w:rsid w:val="62B611F1"/>
    <w:rsid w:val="62B62F9F"/>
    <w:rsid w:val="62B9483E"/>
    <w:rsid w:val="62CA0F14"/>
    <w:rsid w:val="62CA25A7"/>
    <w:rsid w:val="62CC4571"/>
    <w:rsid w:val="62CE7B37"/>
    <w:rsid w:val="62D82F16"/>
    <w:rsid w:val="62DB47B4"/>
    <w:rsid w:val="62E713AB"/>
    <w:rsid w:val="62E775FD"/>
    <w:rsid w:val="62F92E8C"/>
    <w:rsid w:val="62FD0BCE"/>
    <w:rsid w:val="63005FE8"/>
    <w:rsid w:val="63025B9A"/>
    <w:rsid w:val="630261E5"/>
    <w:rsid w:val="63043D0B"/>
    <w:rsid w:val="6305198A"/>
    <w:rsid w:val="63065CD5"/>
    <w:rsid w:val="63071A4D"/>
    <w:rsid w:val="630C7063"/>
    <w:rsid w:val="63136DCF"/>
    <w:rsid w:val="63155F18"/>
    <w:rsid w:val="631D4DCC"/>
    <w:rsid w:val="632374D7"/>
    <w:rsid w:val="63293771"/>
    <w:rsid w:val="632A1297"/>
    <w:rsid w:val="63387E58"/>
    <w:rsid w:val="633B5253"/>
    <w:rsid w:val="633C3242"/>
    <w:rsid w:val="63416D0D"/>
    <w:rsid w:val="63424833"/>
    <w:rsid w:val="6347009B"/>
    <w:rsid w:val="63482606"/>
    <w:rsid w:val="63495BC1"/>
    <w:rsid w:val="634B193A"/>
    <w:rsid w:val="63511F1B"/>
    <w:rsid w:val="635C3B47"/>
    <w:rsid w:val="63602797"/>
    <w:rsid w:val="636B2B77"/>
    <w:rsid w:val="636B5B38"/>
    <w:rsid w:val="637075F2"/>
    <w:rsid w:val="63770981"/>
    <w:rsid w:val="637C5F97"/>
    <w:rsid w:val="637E751D"/>
    <w:rsid w:val="63817C27"/>
    <w:rsid w:val="63826CD2"/>
    <w:rsid w:val="63844E4C"/>
    <w:rsid w:val="63862972"/>
    <w:rsid w:val="63892462"/>
    <w:rsid w:val="638946D5"/>
    <w:rsid w:val="638B442C"/>
    <w:rsid w:val="638B5292"/>
    <w:rsid w:val="6391034D"/>
    <w:rsid w:val="639130C5"/>
    <w:rsid w:val="63957059"/>
    <w:rsid w:val="6397692D"/>
    <w:rsid w:val="63997DBC"/>
    <w:rsid w:val="639B46F8"/>
    <w:rsid w:val="639F3A33"/>
    <w:rsid w:val="639F57E1"/>
    <w:rsid w:val="63A36CE6"/>
    <w:rsid w:val="63AB43E3"/>
    <w:rsid w:val="63B22BB5"/>
    <w:rsid w:val="63B75C97"/>
    <w:rsid w:val="63BF5E84"/>
    <w:rsid w:val="63C25535"/>
    <w:rsid w:val="63C26F29"/>
    <w:rsid w:val="63C82F8A"/>
    <w:rsid w:val="63CB2A7A"/>
    <w:rsid w:val="63D3192F"/>
    <w:rsid w:val="63D60E71"/>
    <w:rsid w:val="63E1229E"/>
    <w:rsid w:val="63E43B3C"/>
    <w:rsid w:val="63E94CAF"/>
    <w:rsid w:val="63F024E1"/>
    <w:rsid w:val="63F47DAD"/>
    <w:rsid w:val="63FC0E86"/>
    <w:rsid w:val="63FC2C34"/>
    <w:rsid w:val="64032DE5"/>
    <w:rsid w:val="6403706B"/>
    <w:rsid w:val="640826E4"/>
    <w:rsid w:val="6408782B"/>
    <w:rsid w:val="640970FF"/>
    <w:rsid w:val="64151F48"/>
    <w:rsid w:val="6424428B"/>
    <w:rsid w:val="642651E1"/>
    <w:rsid w:val="642A1C97"/>
    <w:rsid w:val="642A2302"/>
    <w:rsid w:val="642B52C7"/>
    <w:rsid w:val="64340620"/>
    <w:rsid w:val="643A310F"/>
    <w:rsid w:val="643B37CC"/>
    <w:rsid w:val="643E324C"/>
    <w:rsid w:val="64416899"/>
    <w:rsid w:val="64430863"/>
    <w:rsid w:val="64431EAE"/>
    <w:rsid w:val="644B67C8"/>
    <w:rsid w:val="644C3BBB"/>
    <w:rsid w:val="644E5AB2"/>
    <w:rsid w:val="64524F4A"/>
    <w:rsid w:val="645268DD"/>
    <w:rsid w:val="64550596"/>
    <w:rsid w:val="6457607A"/>
    <w:rsid w:val="645E744B"/>
    <w:rsid w:val="64664551"/>
    <w:rsid w:val="64682077"/>
    <w:rsid w:val="64683DEB"/>
    <w:rsid w:val="646D58E0"/>
    <w:rsid w:val="64722EF6"/>
    <w:rsid w:val="64727521"/>
    <w:rsid w:val="647629E6"/>
    <w:rsid w:val="64772017"/>
    <w:rsid w:val="64777168"/>
    <w:rsid w:val="647924D6"/>
    <w:rsid w:val="64800940"/>
    <w:rsid w:val="64803865"/>
    <w:rsid w:val="64833355"/>
    <w:rsid w:val="64862A0E"/>
    <w:rsid w:val="64873D5C"/>
    <w:rsid w:val="64882719"/>
    <w:rsid w:val="648A46E4"/>
    <w:rsid w:val="648F3AA8"/>
    <w:rsid w:val="64925346"/>
    <w:rsid w:val="649410BE"/>
    <w:rsid w:val="649472D4"/>
    <w:rsid w:val="64985A57"/>
    <w:rsid w:val="64986E00"/>
    <w:rsid w:val="649878A8"/>
    <w:rsid w:val="649C7F73"/>
    <w:rsid w:val="64A03DD8"/>
    <w:rsid w:val="64A37553"/>
    <w:rsid w:val="64AA6B34"/>
    <w:rsid w:val="64AC29C6"/>
    <w:rsid w:val="64AF5EF8"/>
    <w:rsid w:val="64AF7CA6"/>
    <w:rsid w:val="64B82FFF"/>
    <w:rsid w:val="64BA1360"/>
    <w:rsid w:val="64BF70EA"/>
    <w:rsid w:val="64C968DE"/>
    <w:rsid w:val="64CC6AAA"/>
    <w:rsid w:val="64D23995"/>
    <w:rsid w:val="64D67929"/>
    <w:rsid w:val="64D93CB0"/>
    <w:rsid w:val="64DB0A9B"/>
    <w:rsid w:val="64E04304"/>
    <w:rsid w:val="64E2007C"/>
    <w:rsid w:val="64EB73F6"/>
    <w:rsid w:val="64F17B8E"/>
    <w:rsid w:val="64F41B5D"/>
    <w:rsid w:val="64F47684"/>
    <w:rsid w:val="65000502"/>
    <w:rsid w:val="6500296B"/>
    <w:rsid w:val="650224CC"/>
    <w:rsid w:val="6502427A"/>
    <w:rsid w:val="650439E7"/>
    <w:rsid w:val="6508529E"/>
    <w:rsid w:val="650C5D71"/>
    <w:rsid w:val="650D632D"/>
    <w:rsid w:val="65165F77"/>
    <w:rsid w:val="651D02AB"/>
    <w:rsid w:val="65206DF6"/>
    <w:rsid w:val="6522491C"/>
    <w:rsid w:val="65270184"/>
    <w:rsid w:val="65271F32"/>
    <w:rsid w:val="652A37D1"/>
    <w:rsid w:val="653308D7"/>
    <w:rsid w:val="65387C9C"/>
    <w:rsid w:val="65415077"/>
    <w:rsid w:val="654523B9"/>
    <w:rsid w:val="6546685C"/>
    <w:rsid w:val="65476131"/>
    <w:rsid w:val="65483B60"/>
    <w:rsid w:val="65496BE1"/>
    <w:rsid w:val="654A79CF"/>
    <w:rsid w:val="654B3E73"/>
    <w:rsid w:val="654E3963"/>
    <w:rsid w:val="654E7AF0"/>
    <w:rsid w:val="65511A03"/>
    <w:rsid w:val="65520088"/>
    <w:rsid w:val="65554CF2"/>
    <w:rsid w:val="65586590"/>
    <w:rsid w:val="655C4344"/>
    <w:rsid w:val="655D3BA6"/>
    <w:rsid w:val="656211BC"/>
    <w:rsid w:val="65644F35"/>
    <w:rsid w:val="65670581"/>
    <w:rsid w:val="6569254B"/>
    <w:rsid w:val="656B62C3"/>
    <w:rsid w:val="656C3DE9"/>
    <w:rsid w:val="656F010B"/>
    <w:rsid w:val="656F7435"/>
    <w:rsid w:val="657038D9"/>
    <w:rsid w:val="65732953"/>
    <w:rsid w:val="65764C68"/>
    <w:rsid w:val="65766A16"/>
    <w:rsid w:val="657B5DDA"/>
    <w:rsid w:val="657B6143"/>
    <w:rsid w:val="657D2B36"/>
    <w:rsid w:val="657D3E03"/>
    <w:rsid w:val="657F3C3F"/>
    <w:rsid w:val="657F58CB"/>
    <w:rsid w:val="65841133"/>
    <w:rsid w:val="65847385"/>
    <w:rsid w:val="65864EAB"/>
    <w:rsid w:val="658B50AB"/>
    <w:rsid w:val="658E7A69"/>
    <w:rsid w:val="658F000A"/>
    <w:rsid w:val="659155FE"/>
    <w:rsid w:val="659163EA"/>
    <w:rsid w:val="65956E9C"/>
    <w:rsid w:val="65960E66"/>
    <w:rsid w:val="65A2780B"/>
    <w:rsid w:val="65A76BCF"/>
    <w:rsid w:val="65AB5063"/>
    <w:rsid w:val="65AF3EA6"/>
    <w:rsid w:val="65B0017A"/>
    <w:rsid w:val="65B22539"/>
    <w:rsid w:val="65B512EC"/>
    <w:rsid w:val="65B5753E"/>
    <w:rsid w:val="65BA2441"/>
    <w:rsid w:val="65BA4B55"/>
    <w:rsid w:val="65BD2897"/>
    <w:rsid w:val="65BF216B"/>
    <w:rsid w:val="65C23A02"/>
    <w:rsid w:val="65C37EAD"/>
    <w:rsid w:val="65CB6D62"/>
    <w:rsid w:val="65D07B0C"/>
    <w:rsid w:val="65DA0D53"/>
    <w:rsid w:val="65DD4B49"/>
    <w:rsid w:val="65DE4CE7"/>
    <w:rsid w:val="65DF2605"/>
    <w:rsid w:val="65E25E59"/>
    <w:rsid w:val="65E64613"/>
    <w:rsid w:val="65EB2F60"/>
    <w:rsid w:val="65F22540"/>
    <w:rsid w:val="65F953FE"/>
    <w:rsid w:val="660404C6"/>
    <w:rsid w:val="66081D64"/>
    <w:rsid w:val="660978B5"/>
    <w:rsid w:val="660D4F6C"/>
    <w:rsid w:val="66106288"/>
    <w:rsid w:val="661324B7"/>
    <w:rsid w:val="66157FDD"/>
    <w:rsid w:val="66176972"/>
    <w:rsid w:val="66187ACD"/>
    <w:rsid w:val="661C18F7"/>
    <w:rsid w:val="66203063"/>
    <w:rsid w:val="66240220"/>
    <w:rsid w:val="66245845"/>
    <w:rsid w:val="66293A88"/>
    <w:rsid w:val="662B2E29"/>
    <w:rsid w:val="662D0B27"/>
    <w:rsid w:val="663069DC"/>
    <w:rsid w:val="66326DE1"/>
    <w:rsid w:val="6635242D"/>
    <w:rsid w:val="663937A1"/>
    <w:rsid w:val="66401FA8"/>
    <w:rsid w:val="66416AE8"/>
    <w:rsid w:val="6646463A"/>
    <w:rsid w:val="664D3C1B"/>
    <w:rsid w:val="66501015"/>
    <w:rsid w:val="66563472"/>
    <w:rsid w:val="6660348D"/>
    <w:rsid w:val="666845B1"/>
    <w:rsid w:val="666867A6"/>
    <w:rsid w:val="666D7E19"/>
    <w:rsid w:val="66716EBE"/>
    <w:rsid w:val="66742F55"/>
    <w:rsid w:val="667E2CF0"/>
    <w:rsid w:val="668138C4"/>
    <w:rsid w:val="668533B4"/>
    <w:rsid w:val="66881412"/>
    <w:rsid w:val="668F5FE1"/>
    <w:rsid w:val="669216A7"/>
    <w:rsid w:val="66967300"/>
    <w:rsid w:val="669B6734"/>
    <w:rsid w:val="66A15D14"/>
    <w:rsid w:val="66AA3E11"/>
    <w:rsid w:val="66AB26EF"/>
    <w:rsid w:val="66AF3F8D"/>
    <w:rsid w:val="66B7117D"/>
    <w:rsid w:val="66BA73A0"/>
    <w:rsid w:val="66BE47EF"/>
    <w:rsid w:val="66C33EDD"/>
    <w:rsid w:val="66C739CD"/>
    <w:rsid w:val="66C74021"/>
    <w:rsid w:val="66C94123"/>
    <w:rsid w:val="66CC2B5A"/>
    <w:rsid w:val="66CD08B8"/>
    <w:rsid w:val="66D50CAE"/>
    <w:rsid w:val="66D63C10"/>
    <w:rsid w:val="66DA3FFA"/>
    <w:rsid w:val="66DC6D4D"/>
    <w:rsid w:val="66E8749F"/>
    <w:rsid w:val="66EB3697"/>
    <w:rsid w:val="66F9345B"/>
    <w:rsid w:val="66FE4F14"/>
    <w:rsid w:val="67002A3B"/>
    <w:rsid w:val="670331AD"/>
    <w:rsid w:val="6707201B"/>
    <w:rsid w:val="670A6CEB"/>
    <w:rsid w:val="6712276E"/>
    <w:rsid w:val="67145898"/>
    <w:rsid w:val="67145F6E"/>
    <w:rsid w:val="6718083B"/>
    <w:rsid w:val="671F2CA2"/>
    <w:rsid w:val="672101E2"/>
    <w:rsid w:val="67220C03"/>
    <w:rsid w:val="67227736"/>
    <w:rsid w:val="672506F4"/>
    <w:rsid w:val="67256946"/>
    <w:rsid w:val="6727424C"/>
    <w:rsid w:val="6727621A"/>
    <w:rsid w:val="67312ABA"/>
    <w:rsid w:val="67332B22"/>
    <w:rsid w:val="67347810"/>
    <w:rsid w:val="6736030C"/>
    <w:rsid w:val="67397CFB"/>
    <w:rsid w:val="673B1CC5"/>
    <w:rsid w:val="673B4EB6"/>
    <w:rsid w:val="673D3C8F"/>
    <w:rsid w:val="6741564F"/>
    <w:rsid w:val="67425F0A"/>
    <w:rsid w:val="67430B7A"/>
    <w:rsid w:val="67492634"/>
    <w:rsid w:val="674B0565"/>
    <w:rsid w:val="67584625"/>
    <w:rsid w:val="675E59B4"/>
    <w:rsid w:val="676F1B28"/>
    <w:rsid w:val="677B477D"/>
    <w:rsid w:val="677D22DE"/>
    <w:rsid w:val="678216A2"/>
    <w:rsid w:val="67854EF7"/>
    <w:rsid w:val="67892A30"/>
    <w:rsid w:val="678A215C"/>
    <w:rsid w:val="678F3006"/>
    <w:rsid w:val="679B09B6"/>
    <w:rsid w:val="679D028A"/>
    <w:rsid w:val="67A140B9"/>
    <w:rsid w:val="67A242D5"/>
    <w:rsid w:val="67A55390"/>
    <w:rsid w:val="67AC671F"/>
    <w:rsid w:val="67B332B3"/>
    <w:rsid w:val="67B37AAD"/>
    <w:rsid w:val="67B56437"/>
    <w:rsid w:val="67BA0E3C"/>
    <w:rsid w:val="67BF6452"/>
    <w:rsid w:val="67C73559"/>
    <w:rsid w:val="67CA4DF7"/>
    <w:rsid w:val="67CD25AB"/>
    <w:rsid w:val="67CD5013"/>
    <w:rsid w:val="67D46EF3"/>
    <w:rsid w:val="67D808FF"/>
    <w:rsid w:val="67DF4D46"/>
    <w:rsid w:val="67DF6798"/>
    <w:rsid w:val="67E67E83"/>
    <w:rsid w:val="67E76840"/>
    <w:rsid w:val="67EB7247"/>
    <w:rsid w:val="67EE31DB"/>
    <w:rsid w:val="67F46667"/>
    <w:rsid w:val="67F65C3D"/>
    <w:rsid w:val="67F74755"/>
    <w:rsid w:val="67F85E08"/>
    <w:rsid w:val="67FB59E2"/>
    <w:rsid w:val="67FD6F7B"/>
    <w:rsid w:val="680256B8"/>
    <w:rsid w:val="680A459D"/>
    <w:rsid w:val="681542C4"/>
    <w:rsid w:val="68175212"/>
    <w:rsid w:val="68177FFE"/>
    <w:rsid w:val="68212C69"/>
    <w:rsid w:val="68273FF7"/>
    <w:rsid w:val="682B68CB"/>
    <w:rsid w:val="682D7860"/>
    <w:rsid w:val="682F2399"/>
    <w:rsid w:val="6832131A"/>
    <w:rsid w:val="68324D3D"/>
    <w:rsid w:val="6838505E"/>
    <w:rsid w:val="683A6E48"/>
    <w:rsid w:val="683E7CBF"/>
    <w:rsid w:val="683F57E5"/>
    <w:rsid w:val="68423E55"/>
    <w:rsid w:val="684828EC"/>
    <w:rsid w:val="685755C8"/>
    <w:rsid w:val="685968A7"/>
    <w:rsid w:val="685B745D"/>
    <w:rsid w:val="685C1EF3"/>
    <w:rsid w:val="685F3791"/>
    <w:rsid w:val="686236BC"/>
    <w:rsid w:val="686A409C"/>
    <w:rsid w:val="686C168B"/>
    <w:rsid w:val="686F16E4"/>
    <w:rsid w:val="686F6B51"/>
    <w:rsid w:val="68742AC5"/>
    <w:rsid w:val="687A05CB"/>
    <w:rsid w:val="687D72E3"/>
    <w:rsid w:val="68833924"/>
    <w:rsid w:val="688527C6"/>
    <w:rsid w:val="68931D9E"/>
    <w:rsid w:val="68A638DC"/>
    <w:rsid w:val="68A85138"/>
    <w:rsid w:val="68A87665"/>
    <w:rsid w:val="68AB69D7"/>
    <w:rsid w:val="68B25FB7"/>
    <w:rsid w:val="68B43ADD"/>
    <w:rsid w:val="68BF08FC"/>
    <w:rsid w:val="68C31F72"/>
    <w:rsid w:val="68D4417F"/>
    <w:rsid w:val="68D50FF4"/>
    <w:rsid w:val="68D6373E"/>
    <w:rsid w:val="68D90F89"/>
    <w:rsid w:val="68D979E8"/>
    <w:rsid w:val="68DC1286"/>
    <w:rsid w:val="68E42868"/>
    <w:rsid w:val="68E853B1"/>
    <w:rsid w:val="68EE0ED1"/>
    <w:rsid w:val="68F91E38"/>
    <w:rsid w:val="69076303"/>
    <w:rsid w:val="69076FCD"/>
    <w:rsid w:val="69086D1C"/>
    <w:rsid w:val="690F0927"/>
    <w:rsid w:val="691251C6"/>
    <w:rsid w:val="69150824"/>
    <w:rsid w:val="69151074"/>
    <w:rsid w:val="69166F99"/>
    <w:rsid w:val="691B3B5C"/>
    <w:rsid w:val="691C1682"/>
    <w:rsid w:val="69216C99"/>
    <w:rsid w:val="692C69C6"/>
    <w:rsid w:val="692D5ADC"/>
    <w:rsid w:val="69362744"/>
    <w:rsid w:val="693D1D24"/>
    <w:rsid w:val="693D7F76"/>
    <w:rsid w:val="693E784B"/>
    <w:rsid w:val="69441F11"/>
    <w:rsid w:val="69456E2B"/>
    <w:rsid w:val="6949691B"/>
    <w:rsid w:val="694A10AD"/>
    <w:rsid w:val="694D5CE0"/>
    <w:rsid w:val="69513A22"/>
    <w:rsid w:val="695452C0"/>
    <w:rsid w:val="69561413"/>
    <w:rsid w:val="69562DE6"/>
    <w:rsid w:val="69596D17"/>
    <w:rsid w:val="696077C1"/>
    <w:rsid w:val="6965153C"/>
    <w:rsid w:val="69676067"/>
    <w:rsid w:val="697277E6"/>
    <w:rsid w:val="697F058F"/>
    <w:rsid w:val="69845BA5"/>
    <w:rsid w:val="698735C3"/>
    <w:rsid w:val="69886D18"/>
    <w:rsid w:val="698F62F8"/>
    <w:rsid w:val="699021C4"/>
    <w:rsid w:val="699851AD"/>
    <w:rsid w:val="69992CD3"/>
    <w:rsid w:val="699A3401"/>
    <w:rsid w:val="699F5F3F"/>
    <w:rsid w:val="69A905A9"/>
    <w:rsid w:val="69AA5692"/>
    <w:rsid w:val="69AC2A06"/>
    <w:rsid w:val="69AE677E"/>
    <w:rsid w:val="69B144C0"/>
    <w:rsid w:val="69B248AE"/>
    <w:rsid w:val="69BA5C11"/>
    <w:rsid w:val="69BE2739"/>
    <w:rsid w:val="69C2047C"/>
    <w:rsid w:val="69C24906"/>
    <w:rsid w:val="69C45AEB"/>
    <w:rsid w:val="69CD0A61"/>
    <w:rsid w:val="69CF3B7D"/>
    <w:rsid w:val="69CF435F"/>
    <w:rsid w:val="69D72179"/>
    <w:rsid w:val="69DA1138"/>
    <w:rsid w:val="69DA187A"/>
    <w:rsid w:val="69DA3A17"/>
    <w:rsid w:val="69DE36F5"/>
    <w:rsid w:val="69E20B1E"/>
    <w:rsid w:val="69E232F9"/>
    <w:rsid w:val="69E91EAC"/>
    <w:rsid w:val="69F10D61"/>
    <w:rsid w:val="69F34AD9"/>
    <w:rsid w:val="69F61ED3"/>
    <w:rsid w:val="69FC398E"/>
    <w:rsid w:val="6A002D52"/>
    <w:rsid w:val="6A025EBD"/>
    <w:rsid w:val="6A050368"/>
    <w:rsid w:val="6A154A4F"/>
    <w:rsid w:val="6A1605F7"/>
    <w:rsid w:val="6A1709C7"/>
    <w:rsid w:val="6A1862EE"/>
    <w:rsid w:val="6A1A691F"/>
    <w:rsid w:val="6A214E2F"/>
    <w:rsid w:val="6A242EE4"/>
    <w:rsid w:val="6A2B6021"/>
    <w:rsid w:val="6A303637"/>
    <w:rsid w:val="6A31115D"/>
    <w:rsid w:val="6A327325"/>
    <w:rsid w:val="6A33268F"/>
    <w:rsid w:val="6A333127"/>
    <w:rsid w:val="6A364C47"/>
    <w:rsid w:val="6A3C1716"/>
    <w:rsid w:val="6A3C6480"/>
    <w:rsid w:val="6A4315BC"/>
    <w:rsid w:val="6A45564A"/>
    <w:rsid w:val="6A537326"/>
    <w:rsid w:val="6A554E4C"/>
    <w:rsid w:val="6A570BC4"/>
    <w:rsid w:val="6A5D63B8"/>
    <w:rsid w:val="6A615CF3"/>
    <w:rsid w:val="6A696B49"/>
    <w:rsid w:val="6A6B7365"/>
    <w:rsid w:val="6A721EA2"/>
    <w:rsid w:val="6A7332FC"/>
    <w:rsid w:val="6A767450"/>
    <w:rsid w:val="6A7B50CC"/>
    <w:rsid w:val="6A7C14DB"/>
    <w:rsid w:val="6A82014C"/>
    <w:rsid w:val="6A86453E"/>
    <w:rsid w:val="6A876FCF"/>
    <w:rsid w:val="6A892D47"/>
    <w:rsid w:val="6A8E5399"/>
    <w:rsid w:val="6A9811DC"/>
    <w:rsid w:val="6AA04C71"/>
    <w:rsid w:val="6AA06FB7"/>
    <w:rsid w:val="6AA10091"/>
    <w:rsid w:val="6AA57E80"/>
    <w:rsid w:val="6AAC1AEC"/>
    <w:rsid w:val="6AAD2EDA"/>
    <w:rsid w:val="6AAF35EE"/>
    <w:rsid w:val="6AAF6C52"/>
    <w:rsid w:val="6AB029CA"/>
    <w:rsid w:val="6AB37DC4"/>
    <w:rsid w:val="6ABC136F"/>
    <w:rsid w:val="6ABC72FB"/>
    <w:rsid w:val="6AC1762A"/>
    <w:rsid w:val="6AC326FD"/>
    <w:rsid w:val="6AC41FD2"/>
    <w:rsid w:val="6AD06BC8"/>
    <w:rsid w:val="6AD55B60"/>
    <w:rsid w:val="6AD55F8D"/>
    <w:rsid w:val="6AD82A97"/>
    <w:rsid w:val="6ADE1DC4"/>
    <w:rsid w:val="6AE461D0"/>
    <w:rsid w:val="6AE50052"/>
    <w:rsid w:val="6AEA1F68"/>
    <w:rsid w:val="6AEB57B0"/>
    <w:rsid w:val="6AED777A"/>
    <w:rsid w:val="6B0156CF"/>
    <w:rsid w:val="6B0773BB"/>
    <w:rsid w:val="6B0D10B1"/>
    <w:rsid w:val="6B0F0100"/>
    <w:rsid w:val="6B120F8F"/>
    <w:rsid w:val="6B141D4A"/>
    <w:rsid w:val="6B170486"/>
    <w:rsid w:val="6B2036AC"/>
    <w:rsid w:val="6B2111D2"/>
    <w:rsid w:val="6B21238A"/>
    <w:rsid w:val="6B216E94"/>
    <w:rsid w:val="6B250CC2"/>
    <w:rsid w:val="6B282560"/>
    <w:rsid w:val="6B2A0087"/>
    <w:rsid w:val="6B2A277C"/>
    <w:rsid w:val="6B2A480C"/>
    <w:rsid w:val="6B301415"/>
    <w:rsid w:val="6B353818"/>
    <w:rsid w:val="6B361121"/>
    <w:rsid w:val="6B366EA6"/>
    <w:rsid w:val="6B3D5783"/>
    <w:rsid w:val="6B4078AA"/>
    <w:rsid w:val="6B4849B1"/>
    <w:rsid w:val="6B4C7487"/>
    <w:rsid w:val="6B4D0219"/>
    <w:rsid w:val="6B4D068F"/>
    <w:rsid w:val="6B540E94"/>
    <w:rsid w:val="6B596BBE"/>
    <w:rsid w:val="6B60619E"/>
    <w:rsid w:val="6B621F16"/>
    <w:rsid w:val="6B6317EA"/>
    <w:rsid w:val="6B637A3C"/>
    <w:rsid w:val="6B657311"/>
    <w:rsid w:val="6B6F2CF5"/>
    <w:rsid w:val="6B735ED1"/>
    <w:rsid w:val="6B7B6B34"/>
    <w:rsid w:val="6B7C465A"/>
    <w:rsid w:val="6B810F89"/>
    <w:rsid w:val="6B8174C3"/>
    <w:rsid w:val="6B817F21"/>
    <w:rsid w:val="6B881251"/>
    <w:rsid w:val="6B90226A"/>
    <w:rsid w:val="6B9145AA"/>
    <w:rsid w:val="6B923E7E"/>
    <w:rsid w:val="6B924DC4"/>
    <w:rsid w:val="6B930322"/>
    <w:rsid w:val="6B93063C"/>
    <w:rsid w:val="6B9E2823"/>
    <w:rsid w:val="6BA0659B"/>
    <w:rsid w:val="6BA671BE"/>
    <w:rsid w:val="6BB36D47"/>
    <w:rsid w:val="6BBB5183"/>
    <w:rsid w:val="6BBF2EC5"/>
    <w:rsid w:val="6BC4672D"/>
    <w:rsid w:val="6BC70BA4"/>
    <w:rsid w:val="6BCF0C2E"/>
    <w:rsid w:val="6BD050D2"/>
    <w:rsid w:val="6BD70390"/>
    <w:rsid w:val="6BDB75D3"/>
    <w:rsid w:val="6BE446D9"/>
    <w:rsid w:val="6BE7241B"/>
    <w:rsid w:val="6BEC5C84"/>
    <w:rsid w:val="6BF3491C"/>
    <w:rsid w:val="6BFF59B7"/>
    <w:rsid w:val="6C0076FE"/>
    <w:rsid w:val="6C092392"/>
    <w:rsid w:val="6C0B4DCE"/>
    <w:rsid w:val="6C153260"/>
    <w:rsid w:val="6C195A52"/>
    <w:rsid w:val="6C1A634D"/>
    <w:rsid w:val="6C1B1C34"/>
    <w:rsid w:val="6C2076DB"/>
    <w:rsid w:val="6C21592D"/>
    <w:rsid w:val="6C240F7A"/>
    <w:rsid w:val="6C252D55"/>
    <w:rsid w:val="6C262F44"/>
    <w:rsid w:val="6C2A7359"/>
    <w:rsid w:val="6C2C7E2E"/>
    <w:rsid w:val="6C33740F"/>
    <w:rsid w:val="6C3C19F2"/>
    <w:rsid w:val="6C437218"/>
    <w:rsid w:val="6C4B4758"/>
    <w:rsid w:val="6C507FC1"/>
    <w:rsid w:val="6C53360D"/>
    <w:rsid w:val="6C5850C7"/>
    <w:rsid w:val="6C5A3DA2"/>
    <w:rsid w:val="6C5B205C"/>
    <w:rsid w:val="6C60255B"/>
    <w:rsid w:val="6C612FA7"/>
    <w:rsid w:val="6C621AA2"/>
    <w:rsid w:val="6C663340"/>
    <w:rsid w:val="6C6A06A8"/>
    <w:rsid w:val="6C6B5545"/>
    <w:rsid w:val="6C6E606C"/>
    <w:rsid w:val="6C753227"/>
    <w:rsid w:val="6C797D36"/>
    <w:rsid w:val="6C8163CC"/>
    <w:rsid w:val="6C8213F8"/>
    <w:rsid w:val="6C8C06E0"/>
    <w:rsid w:val="6C937862"/>
    <w:rsid w:val="6C967B81"/>
    <w:rsid w:val="6C975BF0"/>
    <w:rsid w:val="6C9879BF"/>
    <w:rsid w:val="6CA80EDB"/>
    <w:rsid w:val="6CAF7834"/>
    <w:rsid w:val="6CC462B9"/>
    <w:rsid w:val="6CC8224D"/>
    <w:rsid w:val="6CCD242C"/>
    <w:rsid w:val="6CD04C5E"/>
    <w:rsid w:val="6CD22594"/>
    <w:rsid w:val="6CD26C28"/>
    <w:rsid w:val="6CD66913"/>
    <w:rsid w:val="6CE07597"/>
    <w:rsid w:val="6CE16E6B"/>
    <w:rsid w:val="6CE32BE3"/>
    <w:rsid w:val="6CE87A65"/>
    <w:rsid w:val="6CEA20A3"/>
    <w:rsid w:val="6CEB0015"/>
    <w:rsid w:val="6CF256AA"/>
    <w:rsid w:val="6CFD7812"/>
    <w:rsid w:val="6CFE17CB"/>
    <w:rsid w:val="6D09512F"/>
    <w:rsid w:val="6D0B213A"/>
    <w:rsid w:val="6D0D1A0E"/>
    <w:rsid w:val="6D100A9E"/>
    <w:rsid w:val="6D1200D0"/>
    <w:rsid w:val="6D12370E"/>
    <w:rsid w:val="6D125276"/>
    <w:rsid w:val="6D1477F1"/>
    <w:rsid w:val="6D150B3A"/>
    <w:rsid w:val="6D156B14"/>
    <w:rsid w:val="6D172DCB"/>
    <w:rsid w:val="6D1A7871"/>
    <w:rsid w:val="6D1D4A96"/>
    <w:rsid w:val="6D231231"/>
    <w:rsid w:val="6D262AD0"/>
    <w:rsid w:val="6D2D3E5E"/>
    <w:rsid w:val="6D3276C6"/>
    <w:rsid w:val="6D3520E9"/>
    <w:rsid w:val="6D374555"/>
    <w:rsid w:val="6D401DE3"/>
    <w:rsid w:val="6D4B647B"/>
    <w:rsid w:val="6D594F0D"/>
    <w:rsid w:val="6D59574F"/>
    <w:rsid w:val="6D5A1043"/>
    <w:rsid w:val="6D5C4743"/>
    <w:rsid w:val="6D5E04BB"/>
    <w:rsid w:val="6D7952F5"/>
    <w:rsid w:val="6D7E5A8E"/>
    <w:rsid w:val="6D824A4C"/>
    <w:rsid w:val="6D82770E"/>
    <w:rsid w:val="6D83593A"/>
    <w:rsid w:val="6D852D8F"/>
    <w:rsid w:val="6D855A48"/>
    <w:rsid w:val="6D8C5028"/>
    <w:rsid w:val="6D8E48E5"/>
    <w:rsid w:val="6D900DE2"/>
    <w:rsid w:val="6D920165"/>
    <w:rsid w:val="6D96673C"/>
    <w:rsid w:val="6D980001"/>
    <w:rsid w:val="6D9914F3"/>
    <w:rsid w:val="6DA03489"/>
    <w:rsid w:val="6DA06D26"/>
    <w:rsid w:val="6DA57E98"/>
    <w:rsid w:val="6DAA6F1E"/>
    <w:rsid w:val="6DB212CD"/>
    <w:rsid w:val="6DB57B2F"/>
    <w:rsid w:val="6DB957D2"/>
    <w:rsid w:val="6DBD3434"/>
    <w:rsid w:val="6DBE53FE"/>
    <w:rsid w:val="6DC01176"/>
    <w:rsid w:val="6DC42A14"/>
    <w:rsid w:val="6DD30EA9"/>
    <w:rsid w:val="6DDD3E00"/>
    <w:rsid w:val="6DDE15FC"/>
    <w:rsid w:val="6DDF784E"/>
    <w:rsid w:val="6DE74955"/>
    <w:rsid w:val="6DE90DC0"/>
    <w:rsid w:val="6DEB694F"/>
    <w:rsid w:val="6DF36E56"/>
    <w:rsid w:val="6DF96429"/>
    <w:rsid w:val="6DFF018B"/>
    <w:rsid w:val="6DFF3A4C"/>
    <w:rsid w:val="6E01724F"/>
    <w:rsid w:val="6E072901"/>
    <w:rsid w:val="6E076DA5"/>
    <w:rsid w:val="6E093055"/>
    <w:rsid w:val="6E095305"/>
    <w:rsid w:val="6E0C6169"/>
    <w:rsid w:val="6E0E59CE"/>
    <w:rsid w:val="6E2365B9"/>
    <w:rsid w:val="6E2434B3"/>
    <w:rsid w:val="6E272FA3"/>
    <w:rsid w:val="6E277B0B"/>
    <w:rsid w:val="6E2C0DAC"/>
    <w:rsid w:val="6E313E22"/>
    <w:rsid w:val="6E3477C3"/>
    <w:rsid w:val="6E355D52"/>
    <w:rsid w:val="6E382861"/>
    <w:rsid w:val="6E3A4A8F"/>
    <w:rsid w:val="6E3B6A4F"/>
    <w:rsid w:val="6E3C70F4"/>
    <w:rsid w:val="6E43376F"/>
    <w:rsid w:val="6E443B55"/>
    <w:rsid w:val="6E492F1A"/>
    <w:rsid w:val="6E4B4EE4"/>
    <w:rsid w:val="6E533D98"/>
    <w:rsid w:val="6E557C9B"/>
    <w:rsid w:val="6E5D0773"/>
    <w:rsid w:val="6E612FCD"/>
    <w:rsid w:val="6E617029"/>
    <w:rsid w:val="6E693F43"/>
    <w:rsid w:val="6E6C7980"/>
    <w:rsid w:val="6E6E2E42"/>
    <w:rsid w:val="6E6F4BC0"/>
    <w:rsid w:val="6E71421E"/>
    <w:rsid w:val="6E721C4F"/>
    <w:rsid w:val="6E737F96"/>
    <w:rsid w:val="6E775CD9"/>
    <w:rsid w:val="6E7C32EF"/>
    <w:rsid w:val="6E7F3C61"/>
    <w:rsid w:val="6E8201DA"/>
    <w:rsid w:val="6E865123"/>
    <w:rsid w:val="6E8757F0"/>
    <w:rsid w:val="6E891568"/>
    <w:rsid w:val="6E894535"/>
    <w:rsid w:val="6E894F42"/>
    <w:rsid w:val="6E8D72AA"/>
    <w:rsid w:val="6E8E36E5"/>
    <w:rsid w:val="6E900775"/>
    <w:rsid w:val="6E945956"/>
    <w:rsid w:val="6E9F1B60"/>
    <w:rsid w:val="6EA14B04"/>
    <w:rsid w:val="6EA4236F"/>
    <w:rsid w:val="6EA470E4"/>
    <w:rsid w:val="6EA832E3"/>
    <w:rsid w:val="6EA97E5C"/>
    <w:rsid w:val="6EAB023F"/>
    <w:rsid w:val="6EAC5256"/>
    <w:rsid w:val="6EB1286D"/>
    <w:rsid w:val="6EB20ABF"/>
    <w:rsid w:val="6EBE3907"/>
    <w:rsid w:val="6EBF6F77"/>
    <w:rsid w:val="6EC2351C"/>
    <w:rsid w:val="6EC261E0"/>
    <w:rsid w:val="6EC95E08"/>
    <w:rsid w:val="6ED13F5D"/>
    <w:rsid w:val="6ED76777"/>
    <w:rsid w:val="6ED9396B"/>
    <w:rsid w:val="6EE42C42"/>
    <w:rsid w:val="6EEA2E3D"/>
    <w:rsid w:val="6EF9081B"/>
    <w:rsid w:val="6EFA06B8"/>
    <w:rsid w:val="6F057012"/>
    <w:rsid w:val="6F074744"/>
    <w:rsid w:val="6F10538F"/>
    <w:rsid w:val="6F173018"/>
    <w:rsid w:val="6F174DC6"/>
    <w:rsid w:val="6F176B74"/>
    <w:rsid w:val="6F1C418A"/>
    <w:rsid w:val="6F204E84"/>
    <w:rsid w:val="6F285225"/>
    <w:rsid w:val="6F356686"/>
    <w:rsid w:val="6F3A0AB4"/>
    <w:rsid w:val="6F3B465D"/>
    <w:rsid w:val="6F40431D"/>
    <w:rsid w:val="6F451E31"/>
    <w:rsid w:val="6F456A67"/>
    <w:rsid w:val="6F4D4C8B"/>
    <w:rsid w:val="6F4E0370"/>
    <w:rsid w:val="6F4F7B98"/>
    <w:rsid w:val="6F5953DE"/>
    <w:rsid w:val="6F63000B"/>
    <w:rsid w:val="6F645123"/>
    <w:rsid w:val="6F655B31"/>
    <w:rsid w:val="6F667AFB"/>
    <w:rsid w:val="6F683873"/>
    <w:rsid w:val="6F6B6EC0"/>
    <w:rsid w:val="6F6F508F"/>
    <w:rsid w:val="6F732214"/>
    <w:rsid w:val="6F7D6FD7"/>
    <w:rsid w:val="6F7F4719"/>
    <w:rsid w:val="6F887A72"/>
    <w:rsid w:val="6F963F3C"/>
    <w:rsid w:val="6F99422C"/>
    <w:rsid w:val="6FA128E1"/>
    <w:rsid w:val="6FA50623"/>
    <w:rsid w:val="6FA73F0F"/>
    <w:rsid w:val="6FAA3E8C"/>
    <w:rsid w:val="6FAD74D8"/>
    <w:rsid w:val="6FB70357"/>
    <w:rsid w:val="6FB72105"/>
    <w:rsid w:val="6FB940CF"/>
    <w:rsid w:val="6FBB7E47"/>
    <w:rsid w:val="6FBC3668"/>
    <w:rsid w:val="6FBE3493"/>
    <w:rsid w:val="6FC211D5"/>
    <w:rsid w:val="6FC565D0"/>
    <w:rsid w:val="6FC8100D"/>
    <w:rsid w:val="6FCA2DF6"/>
    <w:rsid w:val="6FD023D1"/>
    <w:rsid w:val="6FD66A2F"/>
    <w:rsid w:val="6FD902CD"/>
    <w:rsid w:val="6FDB2297"/>
    <w:rsid w:val="6FE54EC4"/>
    <w:rsid w:val="6FE70C3C"/>
    <w:rsid w:val="6FE778F4"/>
    <w:rsid w:val="6FE97248"/>
    <w:rsid w:val="6FF00C7D"/>
    <w:rsid w:val="6FF45107"/>
    <w:rsid w:val="6FF677BA"/>
    <w:rsid w:val="6FF869A5"/>
    <w:rsid w:val="6FFE5F86"/>
    <w:rsid w:val="700442D0"/>
    <w:rsid w:val="700C5673"/>
    <w:rsid w:val="700E0F25"/>
    <w:rsid w:val="70147557"/>
    <w:rsid w:val="70173C53"/>
    <w:rsid w:val="701D01BA"/>
    <w:rsid w:val="701D465E"/>
    <w:rsid w:val="701E3F32"/>
    <w:rsid w:val="7020414E"/>
    <w:rsid w:val="70227A0B"/>
    <w:rsid w:val="702F4391"/>
    <w:rsid w:val="7036127C"/>
    <w:rsid w:val="70383246"/>
    <w:rsid w:val="70390D6C"/>
    <w:rsid w:val="703E6382"/>
    <w:rsid w:val="704020FA"/>
    <w:rsid w:val="70455813"/>
    <w:rsid w:val="70476155"/>
    <w:rsid w:val="705554CA"/>
    <w:rsid w:val="7056191E"/>
    <w:rsid w:val="70587444"/>
    <w:rsid w:val="70596F8A"/>
    <w:rsid w:val="705C33D8"/>
    <w:rsid w:val="705D74A0"/>
    <w:rsid w:val="705F4C76"/>
    <w:rsid w:val="7075168E"/>
    <w:rsid w:val="70757EA5"/>
    <w:rsid w:val="70786C79"/>
    <w:rsid w:val="707A560C"/>
    <w:rsid w:val="707B1384"/>
    <w:rsid w:val="707F2C23"/>
    <w:rsid w:val="70807336"/>
    <w:rsid w:val="708B4DDD"/>
    <w:rsid w:val="708B7819"/>
    <w:rsid w:val="708E7050"/>
    <w:rsid w:val="708F6BDE"/>
    <w:rsid w:val="70934920"/>
    <w:rsid w:val="709C7E67"/>
    <w:rsid w:val="709F1517"/>
    <w:rsid w:val="70A221ED"/>
    <w:rsid w:val="70A711B4"/>
    <w:rsid w:val="70A73F27"/>
    <w:rsid w:val="70AB3A18"/>
    <w:rsid w:val="70B054D2"/>
    <w:rsid w:val="70BD08E1"/>
    <w:rsid w:val="70BD7BEF"/>
    <w:rsid w:val="70C20D61"/>
    <w:rsid w:val="70C60851"/>
    <w:rsid w:val="70CE3BAA"/>
    <w:rsid w:val="70D72A5F"/>
    <w:rsid w:val="70E4097B"/>
    <w:rsid w:val="70E60EF4"/>
    <w:rsid w:val="70E64A50"/>
    <w:rsid w:val="70E76A1A"/>
    <w:rsid w:val="70EB2185"/>
    <w:rsid w:val="70ED2282"/>
    <w:rsid w:val="70EF44D3"/>
    <w:rsid w:val="70FF5B11"/>
    <w:rsid w:val="710B095A"/>
    <w:rsid w:val="710E2334"/>
    <w:rsid w:val="7113776B"/>
    <w:rsid w:val="71193077"/>
    <w:rsid w:val="71267542"/>
    <w:rsid w:val="7128150C"/>
    <w:rsid w:val="71285068"/>
    <w:rsid w:val="712B6906"/>
    <w:rsid w:val="71324139"/>
    <w:rsid w:val="71372356"/>
    <w:rsid w:val="713734FD"/>
    <w:rsid w:val="713779A1"/>
    <w:rsid w:val="71381E6B"/>
    <w:rsid w:val="71382B71"/>
    <w:rsid w:val="713D6D3A"/>
    <w:rsid w:val="714316B1"/>
    <w:rsid w:val="714D11BD"/>
    <w:rsid w:val="714E0847"/>
    <w:rsid w:val="714F2E0B"/>
    <w:rsid w:val="7150636D"/>
    <w:rsid w:val="71551BD5"/>
    <w:rsid w:val="71570DA3"/>
    <w:rsid w:val="7157594D"/>
    <w:rsid w:val="71593474"/>
    <w:rsid w:val="715B3690"/>
    <w:rsid w:val="715D46EB"/>
    <w:rsid w:val="715E4F2E"/>
    <w:rsid w:val="71687B5B"/>
    <w:rsid w:val="716B13F9"/>
    <w:rsid w:val="716E5A3D"/>
    <w:rsid w:val="7170065C"/>
    <w:rsid w:val="71722787"/>
    <w:rsid w:val="71744751"/>
    <w:rsid w:val="717604C9"/>
    <w:rsid w:val="71791D68"/>
    <w:rsid w:val="717A57AC"/>
    <w:rsid w:val="718030F6"/>
    <w:rsid w:val="7181540F"/>
    <w:rsid w:val="71815604"/>
    <w:rsid w:val="71885DD2"/>
    <w:rsid w:val="718D75C1"/>
    <w:rsid w:val="71904F9D"/>
    <w:rsid w:val="71954DDE"/>
    <w:rsid w:val="71956476"/>
    <w:rsid w:val="71AD7C63"/>
    <w:rsid w:val="71AF5789"/>
    <w:rsid w:val="71B45234"/>
    <w:rsid w:val="71B72890"/>
    <w:rsid w:val="71B92164"/>
    <w:rsid w:val="71BA1F3B"/>
    <w:rsid w:val="71BB41D0"/>
    <w:rsid w:val="71BC02E9"/>
    <w:rsid w:val="71BC57F8"/>
    <w:rsid w:val="71BD4B42"/>
    <w:rsid w:val="71C81208"/>
    <w:rsid w:val="71CA5696"/>
    <w:rsid w:val="71CE6D52"/>
    <w:rsid w:val="71D33C93"/>
    <w:rsid w:val="71DB6C48"/>
    <w:rsid w:val="71E13469"/>
    <w:rsid w:val="71E60A6E"/>
    <w:rsid w:val="71F65166"/>
    <w:rsid w:val="71F92EA9"/>
    <w:rsid w:val="71FB452B"/>
    <w:rsid w:val="71FD4747"/>
    <w:rsid w:val="720535FB"/>
    <w:rsid w:val="72102C69"/>
    <w:rsid w:val="72163DE3"/>
    <w:rsid w:val="72192C03"/>
    <w:rsid w:val="72246A65"/>
    <w:rsid w:val="722D6FCD"/>
    <w:rsid w:val="72325B55"/>
    <w:rsid w:val="72370CB6"/>
    <w:rsid w:val="723D4B43"/>
    <w:rsid w:val="72565C05"/>
    <w:rsid w:val="725B146D"/>
    <w:rsid w:val="725D3437"/>
    <w:rsid w:val="726148AD"/>
    <w:rsid w:val="726447C6"/>
    <w:rsid w:val="726635F8"/>
    <w:rsid w:val="72684737"/>
    <w:rsid w:val="726D0CA5"/>
    <w:rsid w:val="726E73F3"/>
    <w:rsid w:val="7273387F"/>
    <w:rsid w:val="72750781"/>
    <w:rsid w:val="727662A7"/>
    <w:rsid w:val="727750AE"/>
    <w:rsid w:val="7278201F"/>
    <w:rsid w:val="727C2292"/>
    <w:rsid w:val="72802C82"/>
    <w:rsid w:val="72822E9E"/>
    <w:rsid w:val="72907369"/>
    <w:rsid w:val="72930C07"/>
    <w:rsid w:val="72987FCC"/>
    <w:rsid w:val="729946D3"/>
    <w:rsid w:val="729A01E8"/>
    <w:rsid w:val="729B5D0E"/>
    <w:rsid w:val="729B7ABC"/>
    <w:rsid w:val="72A11576"/>
    <w:rsid w:val="72A20E4A"/>
    <w:rsid w:val="72AE3C93"/>
    <w:rsid w:val="72B5672A"/>
    <w:rsid w:val="72B62B48"/>
    <w:rsid w:val="72C60FDD"/>
    <w:rsid w:val="72C74D55"/>
    <w:rsid w:val="72C8395B"/>
    <w:rsid w:val="72CE6E2F"/>
    <w:rsid w:val="72CF7CED"/>
    <w:rsid w:val="72D336FA"/>
    <w:rsid w:val="72D52FCE"/>
    <w:rsid w:val="72DB610A"/>
    <w:rsid w:val="72E41784"/>
    <w:rsid w:val="72E66F89"/>
    <w:rsid w:val="72EB3D62"/>
    <w:rsid w:val="72EC65AF"/>
    <w:rsid w:val="72F2278C"/>
    <w:rsid w:val="72F33330"/>
    <w:rsid w:val="72F5541E"/>
    <w:rsid w:val="72F62F44"/>
    <w:rsid w:val="72FC49FE"/>
    <w:rsid w:val="72FF629D"/>
    <w:rsid w:val="73016C5F"/>
    <w:rsid w:val="73025B47"/>
    <w:rsid w:val="730416B6"/>
    <w:rsid w:val="73131D48"/>
    <w:rsid w:val="73133AF6"/>
    <w:rsid w:val="731955B0"/>
    <w:rsid w:val="731F693F"/>
    <w:rsid w:val="73246903"/>
    <w:rsid w:val="732B0E40"/>
    <w:rsid w:val="732B567B"/>
    <w:rsid w:val="732C6966"/>
    <w:rsid w:val="732E489D"/>
    <w:rsid w:val="7338355D"/>
    <w:rsid w:val="733A6CBD"/>
    <w:rsid w:val="733F0D8F"/>
    <w:rsid w:val="734737A0"/>
    <w:rsid w:val="734D525A"/>
    <w:rsid w:val="734E051D"/>
    <w:rsid w:val="734F336F"/>
    <w:rsid w:val="734F621E"/>
    <w:rsid w:val="73610D05"/>
    <w:rsid w:val="73677D96"/>
    <w:rsid w:val="736B3932"/>
    <w:rsid w:val="736D1458"/>
    <w:rsid w:val="737225C7"/>
    <w:rsid w:val="737350A1"/>
    <w:rsid w:val="737450E0"/>
    <w:rsid w:val="73751BE6"/>
    <w:rsid w:val="737E3665"/>
    <w:rsid w:val="737E5413"/>
    <w:rsid w:val="737F73DD"/>
    <w:rsid w:val="73813156"/>
    <w:rsid w:val="73871051"/>
    <w:rsid w:val="738B39A0"/>
    <w:rsid w:val="738B7B30"/>
    <w:rsid w:val="738C4864"/>
    <w:rsid w:val="73922C6D"/>
    <w:rsid w:val="73974727"/>
    <w:rsid w:val="73993FFB"/>
    <w:rsid w:val="739E1612"/>
    <w:rsid w:val="739F35DC"/>
    <w:rsid w:val="73A11102"/>
    <w:rsid w:val="73A54D19"/>
    <w:rsid w:val="73AF7CC3"/>
    <w:rsid w:val="73B01345"/>
    <w:rsid w:val="73B13A3B"/>
    <w:rsid w:val="73B34DDE"/>
    <w:rsid w:val="73C03C7E"/>
    <w:rsid w:val="73C170FD"/>
    <w:rsid w:val="73C22DCA"/>
    <w:rsid w:val="73CD1EF7"/>
    <w:rsid w:val="73CF042F"/>
    <w:rsid w:val="73D204C6"/>
    <w:rsid w:val="73D32C53"/>
    <w:rsid w:val="73D4547C"/>
    <w:rsid w:val="73D57717"/>
    <w:rsid w:val="73D95504"/>
    <w:rsid w:val="73DC09EB"/>
    <w:rsid w:val="73DD0602"/>
    <w:rsid w:val="73DD11C7"/>
    <w:rsid w:val="73E21E46"/>
    <w:rsid w:val="73EA4857"/>
    <w:rsid w:val="73EC2BFB"/>
    <w:rsid w:val="73ED07EB"/>
    <w:rsid w:val="73ED2599"/>
    <w:rsid w:val="73F41B79"/>
    <w:rsid w:val="73F751C6"/>
    <w:rsid w:val="73F873B3"/>
    <w:rsid w:val="73FB4CB6"/>
    <w:rsid w:val="73FD0DF5"/>
    <w:rsid w:val="74063B36"/>
    <w:rsid w:val="740A6CA7"/>
    <w:rsid w:val="740F6B94"/>
    <w:rsid w:val="741C69DA"/>
    <w:rsid w:val="741D2E7E"/>
    <w:rsid w:val="74213FF1"/>
    <w:rsid w:val="74220495"/>
    <w:rsid w:val="74257F85"/>
    <w:rsid w:val="74306ADF"/>
    <w:rsid w:val="7431692A"/>
    <w:rsid w:val="74373814"/>
    <w:rsid w:val="743957DE"/>
    <w:rsid w:val="743B50B2"/>
    <w:rsid w:val="74463A57"/>
    <w:rsid w:val="744C5512"/>
    <w:rsid w:val="74582108"/>
    <w:rsid w:val="74626BBA"/>
    <w:rsid w:val="7463285B"/>
    <w:rsid w:val="74674E7F"/>
    <w:rsid w:val="746A5998"/>
    <w:rsid w:val="746F1200"/>
    <w:rsid w:val="747351D5"/>
    <w:rsid w:val="74786307"/>
    <w:rsid w:val="7479065B"/>
    <w:rsid w:val="747B5DF7"/>
    <w:rsid w:val="74806F69"/>
    <w:rsid w:val="74844CAB"/>
    <w:rsid w:val="74850A24"/>
    <w:rsid w:val="748659EF"/>
    <w:rsid w:val="748C4390"/>
    <w:rsid w:val="748F3650"/>
    <w:rsid w:val="749173C8"/>
    <w:rsid w:val="74962C31"/>
    <w:rsid w:val="74AA048A"/>
    <w:rsid w:val="74AC5FB0"/>
    <w:rsid w:val="74AC6FC2"/>
    <w:rsid w:val="74AF784E"/>
    <w:rsid w:val="74B03CF2"/>
    <w:rsid w:val="74B17A6A"/>
    <w:rsid w:val="74B310ED"/>
    <w:rsid w:val="74B3656E"/>
    <w:rsid w:val="74BD1949"/>
    <w:rsid w:val="74C758D4"/>
    <w:rsid w:val="74C76728"/>
    <w:rsid w:val="74C95FCF"/>
    <w:rsid w:val="74CC6652"/>
    <w:rsid w:val="74D1126D"/>
    <w:rsid w:val="74D55507"/>
    <w:rsid w:val="74DC6EED"/>
    <w:rsid w:val="74DD43BC"/>
    <w:rsid w:val="74DD616A"/>
    <w:rsid w:val="74E219D2"/>
    <w:rsid w:val="74E22D4B"/>
    <w:rsid w:val="74E32096"/>
    <w:rsid w:val="74E4399C"/>
    <w:rsid w:val="74E7348C"/>
    <w:rsid w:val="74ED34A1"/>
    <w:rsid w:val="74EE65C9"/>
    <w:rsid w:val="74EF066E"/>
    <w:rsid w:val="74F02341"/>
    <w:rsid w:val="74F438DA"/>
    <w:rsid w:val="74F82FA3"/>
    <w:rsid w:val="74FC2209"/>
    <w:rsid w:val="74FF2584"/>
    <w:rsid w:val="75023E22"/>
    <w:rsid w:val="75107BA5"/>
    <w:rsid w:val="75157FF9"/>
    <w:rsid w:val="75184E92"/>
    <w:rsid w:val="751B4EE4"/>
    <w:rsid w:val="75243D99"/>
    <w:rsid w:val="752B3379"/>
    <w:rsid w:val="7530273D"/>
    <w:rsid w:val="75346176"/>
    <w:rsid w:val="7535244A"/>
    <w:rsid w:val="75377AB6"/>
    <w:rsid w:val="753A05F3"/>
    <w:rsid w:val="753A7158"/>
    <w:rsid w:val="753E05CB"/>
    <w:rsid w:val="75466405"/>
    <w:rsid w:val="754A5259"/>
    <w:rsid w:val="754E350B"/>
    <w:rsid w:val="754E66B7"/>
    <w:rsid w:val="75556648"/>
    <w:rsid w:val="755A42DB"/>
    <w:rsid w:val="755C13AB"/>
    <w:rsid w:val="75610B49"/>
    <w:rsid w:val="75660855"/>
    <w:rsid w:val="756728EB"/>
    <w:rsid w:val="7568637B"/>
    <w:rsid w:val="756B19C7"/>
    <w:rsid w:val="756E14B8"/>
    <w:rsid w:val="75792336"/>
    <w:rsid w:val="757A7E5C"/>
    <w:rsid w:val="75805AAF"/>
    <w:rsid w:val="758C42E8"/>
    <w:rsid w:val="758E56B6"/>
    <w:rsid w:val="759A04FF"/>
    <w:rsid w:val="759A22AD"/>
    <w:rsid w:val="759D446F"/>
    <w:rsid w:val="75A16F23"/>
    <w:rsid w:val="75A373B3"/>
    <w:rsid w:val="75A82C1C"/>
    <w:rsid w:val="75A86778"/>
    <w:rsid w:val="75AE20CE"/>
    <w:rsid w:val="75B275F6"/>
    <w:rsid w:val="75B42164"/>
    <w:rsid w:val="75B73335"/>
    <w:rsid w:val="75BA46FD"/>
    <w:rsid w:val="75BC0475"/>
    <w:rsid w:val="75C15A8B"/>
    <w:rsid w:val="75C56285"/>
    <w:rsid w:val="75C8506C"/>
    <w:rsid w:val="75C94940"/>
    <w:rsid w:val="75CD3BF1"/>
    <w:rsid w:val="75CF01A8"/>
    <w:rsid w:val="75D250C0"/>
    <w:rsid w:val="75D43B93"/>
    <w:rsid w:val="75D47A6F"/>
    <w:rsid w:val="75D532E5"/>
    <w:rsid w:val="75D73501"/>
    <w:rsid w:val="75D92DD5"/>
    <w:rsid w:val="75D94B83"/>
    <w:rsid w:val="75DA08FB"/>
    <w:rsid w:val="75E01E30"/>
    <w:rsid w:val="75E22BA3"/>
    <w:rsid w:val="75E4177A"/>
    <w:rsid w:val="75E43528"/>
    <w:rsid w:val="75E654F2"/>
    <w:rsid w:val="75E8126A"/>
    <w:rsid w:val="75EE2EE6"/>
    <w:rsid w:val="75F257F1"/>
    <w:rsid w:val="75F61BD9"/>
    <w:rsid w:val="75FC2F67"/>
    <w:rsid w:val="7604186E"/>
    <w:rsid w:val="76071518"/>
    <w:rsid w:val="7608592D"/>
    <w:rsid w:val="760B4F58"/>
    <w:rsid w:val="760D6F22"/>
    <w:rsid w:val="760F4D23"/>
    <w:rsid w:val="761756AB"/>
    <w:rsid w:val="76180C4D"/>
    <w:rsid w:val="761A613E"/>
    <w:rsid w:val="762229CE"/>
    <w:rsid w:val="762A1882"/>
    <w:rsid w:val="762D1373"/>
    <w:rsid w:val="762F50EB"/>
    <w:rsid w:val="763444AF"/>
    <w:rsid w:val="76360227"/>
    <w:rsid w:val="76375666"/>
    <w:rsid w:val="763C5112"/>
    <w:rsid w:val="763D108C"/>
    <w:rsid w:val="764001A5"/>
    <w:rsid w:val="76450948"/>
    <w:rsid w:val="7652484D"/>
    <w:rsid w:val="765406AD"/>
    <w:rsid w:val="76562678"/>
    <w:rsid w:val="76592168"/>
    <w:rsid w:val="765C57B4"/>
    <w:rsid w:val="765C656D"/>
    <w:rsid w:val="765C7562"/>
    <w:rsid w:val="76676633"/>
    <w:rsid w:val="766F7295"/>
    <w:rsid w:val="76740D50"/>
    <w:rsid w:val="767C19B2"/>
    <w:rsid w:val="767D7C04"/>
    <w:rsid w:val="767E5FFC"/>
    <w:rsid w:val="768044A1"/>
    <w:rsid w:val="76830F5B"/>
    <w:rsid w:val="768A2321"/>
    <w:rsid w:val="768B23C0"/>
    <w:rsid w:val="768E03C8"/>
    <w:rsid w:val="768E1382"/>
    <w:rsid w:val="7695128E"/>
    <w:rsid w:val="76984A3E"/>
    <w:rsid w:val="769A6A08"/>
    <w:rsid w:val="769B008A"/>
    <w:rsid w:val="76A07D97"/>
    <w:rsid w:val="76A35191"/>
    <w:rsid w:val="76AA651F"/>
    <w:rsid w:val="76AA78D9"/>
    <w:rsid w:val="76AB7E3B"/>
    <w:rsid w:val="76AC04E9"/>
    <w:rsid w:val="76B92C06"/>
    <w:rsid w:val="76BB115B"/>
    <w:rsid w:val="76C21ABB"/>
    <w:rsid w:val="76C404E9"/>
    <w:rsid w:val="76C45833"/>
    <w:rsid w:val="76CA4E14"/>
    <w:rsid w:val="76CC46E8"/>
    <w:rsid w:val="76CF2F9B"/>
    <w:rsid w:val="76CF5F86"/>
    <w:rsid w:val="76CF6212"/>
    <w:rsid w:val="76D31F1A"/>
    <w:rsid w:val="76D33CC8"/>
    <w:rsid w:val="76D34710"/>
    <w:rsid w:val="76D4359C"/>
    <w:rsid w:val="76D637B8"/>
    <w:rsid w:val="76D87530"/>
    <w:rsid w:val="76E00193"/>
    <w:rsid w:val="76E47C83"/>
    <w:rsid w:val="76F16235"/>
    <w:rsid w:val="76F605C0"/>
    <w:rsid w:val="76F854DD"/>
    <w:rsid w:val="76F91B0C"/>
    <w:rsid w:val="77040325"/>
    <w:rsid w:val="770C2BD4"/>
    <w:rsid w:val="770C371E"/>
    <w:rsid w:val="770D2568"/>
    <w:rsid w:val="770E4D00"/>
    <w:rsid w:val="771F2143"/>
    <w:rsid w:val="77204A34"/>
    <w:rsid w:val="772122DC"/>
    <w:rsid w:val="772207AC"/>
    <w:rsid w:val="7726029C"/>
    <w:rsid w:val="772B58B2"/>
    <w:rsid w:val="772E53A2"/>
    <w:rsid w:val="77302EC9"/>
    <w:rsid w:val="77367FC0"/>
    <w:rsid w:val="773D079D"/>
    <w:rsid w:val="773D297D"/>
    <w:rsid w:val="773D3837"/>
    <w:rsid w:val="773F135E"/>
    <w:rsid w:val="77444BC6"/>
    <w:rsid w:val="774626EC"/>
    <w:rsid w:val="774820F5"/>
    <w:rsid w:val="774A2B80"/>
    <w:rsid w:val="774B75E6"/>
    <w:rsid w:val="774F73DF"/>
    <w:rsid w:val="77552B9A"/>
    <w:rsid w:val="77553AAA"/>
    <w:rsid w:val="77596AEE"/>
    <w:rsid w:val="775A6197"/>
    <w:rsid w:val="776361D8"/>
    <w:rsid w:val="776479D4"/>
    <w:rsid w:val="776808B4"/>
    <w:rsid w:val="77686F5C"/>
    <w:rsid w:val="776B4E89"/>
    <w:rsid w:val="776E2F57"/>
    <w:rsid w:val="7772528F"/>
    <w:rsid w:val="777441E2"/>
    <w:rsid w:val="77894387"/>
    <w:rsid w:val="77951E3D"/>
    <w:rsid w:val="779A4EA5"/>
    <w:rsid w:val="77A452B8"/>
    <w:rsid w:val="77A92C7B"/>
    <w:rsid w:val="77A954AE"/>
    <w:rsid w:val="77AB515F"/>
    <w:rsid w:val="77AF3421"/>
    <w:rsid w:val="77B91110"/>
    <w:rsid w:val="77BC475C"/>
    <w:rsid w:val="77BF249E"/>
    <w:rsid w:val="77BF5FFA"/>
    <w:rsid w:val="77C11D73"/>
    <w:rsid w:val="77C47AD8"/>
    <w:rsid w:val="77C94169"/>
    <w:rsid w:val="77CB499F"/>
    <w:rsid w:val="77D23F80"/>
    <w:rsid w:val="77D45F4A"/>
    <w:rsid w:val="77D63457"/>
    <w:rsid w:val="77DC6BAC"/>
    <w:rsid w:val="77DF669D"/>
    <w:rsid w:val="77E12415"/>
    <w:rsid w:val="77E15F71"/>
    <w:rsid w:val="77E335B4"/>
    <w:rsid w:val="77E422F8"/>
    <w:rsid w:val="77E85551"/>
    <w:rsid w:val="77E872FF"/>
    <w:rsid w:val="77F24B7B"/>
    <w:rsid w:val="77F31118"/>
    <w:rsid w:val="77F40705"/>
    <w:rsid w:val="77F42148"/>
    <w:rsid w:val="77F42779"/>
    <w:rsid w:val="77F751FE"/>
    <w:rsid w:val="77F95B63"/>
    <w:rsid w:val="77FF15D9"/>
    <w:rsid w:val="77FF289B"/>
    <w:rsid w:val="78061E7B"/>
    <w:rsid w:val="78085B29"/>
    <w:rsid w:val="781A5362"/>
    <w:rsid w:val="781A76D5"/>
    <w:rsid w:val="781C169F"/>
    <w:rsid w:val="78202F3D"/>
    <w:rsid w:val="78236589"/>
    <w:rsid w:val="782559BF"/>
    <w:rsid w:val="78292927"/>
    <w:rsid w:val="782B6988"/>
    <w:rsid w:val="782E08F1"/>
    <w:rsid w:val="78395DAD"/>
    <w:rsid w:val="783B7D77"/>
    <w:rsid w:val="783C3374"/>
    <w:rsid w:val="784235D4"/>
    <w:rsid w:val="7843609F"/>
    <w:rsid w:val="784A08E0"/>
    <w:rsid w:val="784B13D5"/>
    <w:rsid w:val="784D7AAA"/>
    <w:rsid w:val="785030F6"/>
    <w:rsid w:val="78570929"/>
    <w:rsid w:val="785B27BD"/>
    <w:rsid w:val="785C164E"/>
    <w:rsid w:val="785D5B9B"/>
    <w:rsid w:val="785E5813"/>
    <w:rsid w:val="78625143"/>
    <w:rsid w:val="78663ABC"/>
    <w:rsid w:val="786848E1"/>
    <w:rsid w:val="786C7F30"/>
    <w:rsid w:val="786F55C4"/>
    <w:rsid w:val="7877282E"/>
    <w:rsid w:val="7877673D"/>
    <w:rsid w:val="7879264D"/>
    <w:rsid w:val="7883527A"/>
    <w:rsid w:val="78850FF2"/>
    <w:rsid w:val="78861194"/>
    <w:rsid w:val="78882890"/>
    <w:rsid w:val="789732BA"/>
    <w:rsid w:val="789B25C4"/>
    <w:rsid w:val="789B7277"/>
    <w:rsid w:val="789D678E"/>
    <w:rsid w:val="78A01A92"/>
    <w:rsid w:val="78A156B1"/>
    <w:rsid w:val="78A212A9"/>
    <w:rsid w:val="78A21BA4"/>
    <w:rsid w:val="78A551F0"/>
    <w:rsid w:val="78AA7977"/>
    <w:rsid w:val="78AF212D"/>
    <w:rsid w:val="78AF2513"/>
    <w:rsid w:val="78BB76F7"/>
    <w:rsid w:val="78BC3F0C"/>
    <w:rsid w:val="78BE5338"/>
    <w:rsid w:val="78D14237"/>
    <w:rsid w:val="78D51699"/>
    <w:rsid w:val="78D635FC"/>
    <w:rsid w:val="78DA7590"/>
    <w:rsid w:val="78DD498A"/>
    <w:rsid w:val="78DE6954"/>
    <w:rsid w:val="78E24C9B"/>
    <w:rsid w:val="78E57A75"/>
    <w:rsid w:val="78F10436"/>
    <w:rsid w:val="78F148D9"/>
    <w:rsid w:val="78FB0617"/>
    <w:rsid w:val="78FD327E"/>
    <w:rsid w:val="790A5947"/>
    <w:rsid w:val="790C4866"/>
    <w:rsid w:val="790D6CAB"/>
    <w:rsid w:val="790E2D96"/>
    <w:rsid w:val="790E514F"/>
    <w:rsid w:val="79142376"/>
    <w:rsid w:val="79200D1B"/>
    <w:rsid w:val="79206F6D"/>
    <w:rsid w:val="79224A93"/>
    <w:rsid w:val="792425B9"/>
    <w:rsid w:val="79282DC5"/>
    <w:rsid w:val="793074A6"/>
    <w:rsid w:val="79312F28"/>
    <w:rsid w:val="79336CA0"/>
    <w:rsid w:val="793A1DDD"/>
    <w:rsid w:val="79425135"/>
    <w:rsid w:val="794762A8"/>
    <w:rsid w:val="794C553C"/>
    <w:rsid w:val="7953282C"/>
    <w:rsid w:val="79534A2E"/>
    <w:rsid w:val="795A747B"/>
    <w:rsid w:val="795D5ACB"/>
    <w:rsid w:val="79627585"/>
    <w:rsid w:val="79674B9C"/>
    <w:rsid w:val="796B01E8"/>
    <w:rsid w:val="796E3B0E"/>
    <w:rsid w:val="797058BB"/>
    <w:rsid w:val="79725424"/>
    <w:rsid w:val="7973709D"/>
    <w:rsid w:val="79751067"/>
    <w:rsid w:val="79782905"/>
    <w:rsid w:val="797A2B65"/>
    <w:rsid w:val="797B75B8"/>
    <w:rsid w:val="797F3C93"/>
    <w:rsid w:val="79837281"/>
    <w:rsid w:val="798D4602"/>
    <w:rsid w:val="799A0ACD"/>
    <w:rsid w:val="799F3C44"/>
    <w:rsid w:val="79A96882"/>
    <w:rsid w:val="79AB2CDA"/>
    <w:rsid w:val="79AC0800"/>
    <w:rsid w:val="79BA116F"/>
    <w:rsid w:val="79C03657"/>
    <w:rsid w:val="79C30024"/>
    <w:rsid w:val="79C67B14"/>
    <w:rsid w:val="79CC49FF"/>
    <w:rsid w:val="79D166F6"/>
    <w:rsid w:val="79D91008"/>
    <w:rsid w:val="79E104AA"/>
    <w:rsid w:val="79E93803"/>
    <w:rsid w:val="79E9392D"/>
    <w:rsid w:val="79EB1329"/>
    <w:rsid w:val="79F2754D"/>
    <w:rsid w:val="79FC3536"/>
    <w:rsid w:val="79FD5419"/>
    <w:rsid w:val="7A0348C4"/>
    <w:rsid w:val="7A0818D0"/>
    <w:rsid w:val="7A0B3779"/>
    <w:rsid w:val="7A0E2A73"/>
    <w:rsid w:val="7A0E5017"/>
    <w:rsid w:val="7A106FE1"/>
    <w:rsid w:val="7A122D59"/>
    <w:rsid w:val="7A1C7734"/>
    <w:rsid w:val="7A1C7A6B"/>
    <w:rsid w:val="7A212F9C"/>
    <w:rsid w:val="7A21395B"/>
    <w:rsid w:val="7A213A5B"/>
    <w:rsid w:val="7A27752A"/>
    <w:rsid w:val="7A2860D9"/>
    <w:rsid w:val="7A2B3E1B"/>
    <w:rsid w:val="7A305DAE"/>
    <w:rsid w:val="7A3525A4"/>
    <w:rsid w:val="7A4078C7"/>
    <w:rsid w:val="7A4A17D1"/>
    <w:rsid w:val="7A4F7B0A"/>
    <w:rsid w:val="7A523156"/>
    <w:rsid w:val="7A543372"/>
    <w:rsid w:val="7A641662"/>
    <w:rsid w:val="7A65414E"/>
    <w:rsid w:val="7A67399B"/>
    <w:rsid w:val="7A6F5AB6"/>
    <w:rsid w:val="7A780ECF"/>
    <w:rsid w:val="7A7C6425"/>
    <w:rsid w:val="7A7E03EF"/>
    <w:rsid w:val="7A7F3524"/>
    <w:rsid w:val="7A835A05"/>
    <w:rsid w:val="7A845D87"/>
    <w:rsid w:val="7A8721A0"/>
    <w:rsid w:val="7A8A6D94"/>
    <w:rsid w:val="7A904F95"/>
    <w:rsid w:val="7A925C48"/>
    <w:rsid w:val="7A9E283F"/>
    <w:rsid w:val="7AA023CB"/>
    <w:rsid w:val="7AA137B0"/>
    <w:rsid w:val="7AA62872"/>
    <w:rsid w:val="7AA95FF0"/>
    <w:rsid w:val="7AB23BF5"/>
    <w:rsid w:val="7AB636E5"/>
    <w:rsid w:val="7ABB519F"/>
    <w:rsid w:val="7ABE4C8F"/>
    <w:rsid w:val="7AC202DC"/>
    <w:rsid w:val="7AC5601E"/>
    <w:rsid w:val="7ACB3368"/>
    <w:rsid w:val="7ACD0A2E"/>
    <w:rsid w:val="7AD03FF8"/>
    <w:rsid w:val="7AD17D58"/>
    <w:rsid w:val="7AD45EA3"/>
    <w:rsid w:val="7ADB75EF"/>
    <w:rsid w:val="7AE244DA"/>
    <w:rsid w:val="7AE364A4"/>
    <w:rsid w:val="7AE8553D"/>
    <w:rsid w:val="7AEC512A"/>
    <w:rsid w:val="7AF1471D"/>
    <w:rsid w:val="7AF309D4"/>
    <w:rsid w:val="7AF661D7"/>
    <w:rsid w:val="7AF83CFD"/>
    <w:rsid w:val="7AFB1E26"/>
    <w:rsid w:val="7AFC08CD"/>
    <w:rsid w:val="7AFF43BC"/>
    <w:rsid w:val="7B034450"/>
    <w:rsid w:val="7B0408F4"/>
    <w:rsid w:val="7B0501C8"/>
    <w:rsid w:val="7B0E7C5F"/>
    <w:rsid w:val="7B0F3CC0"/>
    <w:rsid w:val="7B1204FB"/>
    <w:rsid w:val="7B160627"/>
    <w:rsid w:val="7B193C74"/>
    <w:rsid w:val="7B1E74DC"/>
    <w:rsid w:val="7B290E02"/>
    <w:rsid w:val="7B373D22"/>
    <w:rsid w:val="7B3867F0"/>
    <w:rsid w:val="7B3A4316"/>
    <w:rsid w:val="7B3D7962"/>
    <w:rsid w:val="7B3F192C"/>
    <w:rsid w:val="7B473324"/>
    <w:rsid w:val="7B4B626B"/>
    <w:rsid w:val="7B4E6013"/>
    <w:rsid w:val="7B4E7899"/>
    <w:rsid w:val="7B590636"/>
    <w:rsid w:val="7B5F1FCE"/>
    <w:rsid w:val="7B5F5B2A"/>
    <w:rsid w:val="7B6475E5"/>
    <w:rsid w:val="7B650392"/>
    <w:rsid w:val="7B6B0973"/>
    <w:rsid w:val="7B711D02"/>
    <w:rsid w:val="7B75534E"/>
    <w:rsid w:val="7B785778"/>
    <w:rsid w:val="7B7B101C"/>
    <w:rsid w:val="7B7F7F7B"/>
    <w:rsid w:val="7B892F1E"/>
    <w:rsid w:val="7B8C08E9"/>
    <w:rsid w:val="7B8F3F36"/>
    <w:rsid w:val="7B900E1F"/>
    <w:rsid w:val="7B902188"/>
    <w:rsid w:val="7B917CAE"/>
    <w:rsid w:val="7BA86190"/>
    <w:rsid w:val="7BAA1C3E"/>
    <w:rsid w:val="7BAE0860"/>
    <w:rsid w:val="7BB3231A"/>
    <w:rsid w:val="7BB8348D"/>
    <w:rsid w:val="7BB87930"/>
    <w:rsid w:val="7BBA5457"/>
    <w:rsid w:val="7BC2255D"/>
    <w:rsid w:val="7BC22CA5"/>
    <w:rsid w:val="7BCA7949"/>
    <w:rsid w:val="7BD007D6"/>
    <w:rsid w:val="7BD858DD"/>
    <w:rsid w:val="7BDB0B9E"/>
    <w:rsid w:val="7BDC3DDF"/>
    <w:rsid w:val="7BDE1658"/>
    <w:rsid w:val="7BE2675B"/>
    <w:rsid w:val="7BE349AD"/>
    <w:rsid w:val="7BE51199"/>
    <w:rsid w:val="7BEC1388"/>
    <w:rsid w:val="7BF52BC3"/>
    <w:rsid w:val="7BF70FED"/>
    <w:rsid w:val="7BF754E3"/>
    <w:rsid w:val="7BF8015B"/>
    <w:rsid w:val="7BFD3595"/>
    <w:rsid w:val="7C013085"/>
    <w:rsid w:val="7C014E34"/>
    <w:rsid w:val="7C016BE2"/>
    <w:rsid w:val="7C0255A5"/>
    <w:rsid w:val="7C06069C"/>
    <w:rsid w:val="7C08581D"/>
    <w:rsid w:val="7C0B7A60"/>
    <w:rsid w:val="7C105077"/>
    <w:rsid w:val="7C1053CA"/>
    <w:rsid w:val="7C15268D"/>
    <w:rsid w:val="7C1655B7"/>
    <w:rsid w:val="7C2C5863"/>
    <w:rsid w:val="7C30077B"/>
    <w:rsid w:val="7C300A4B"/>
    <w:rsid w:val="7C305719"/>
    <w:rsid w:val="7C3A6597"/>
    <w:rsid w:val="7C405169"/>
    <w:rsid w:val="7C43369E"/>
    <w:rsid w:val="7C4411C4"/>
    <w:rsid w:val="7C444D20"/>
    <w:rsid w:val="7C460A98"/>
    <w:rsid w:val="7C4A67DB"/>
    <w:rsid w:val="7C4D0D3C"/>
    <w:rsid w:val="7C5335DF"/>
    <w:rsid w:val="7C540D1F"/>
    <w:rsid w:val="7C55517F"/>
    <w:rsid w:val="7C5A4544"/>
    <w:rsid w:val="7C605FFE"/>
    <w:rsid w:val="7C653614"/>
    <w:rsid w:val="7C6576E5"/>
    <w:rsid w:val="7C6963AC"/>
    <w:rsid w:val="7C6B49A3"/>
    <w:rsid w:val="7C6D36CA"/>
    <w:rsid w:val="7C6D4277"/>
    <w:rsid w:val="7C703CFE"/>
    <w:rsid w:val="7C722250"/>
    <w:rsid w:val="7C725BFB"/>
    <w:rsid w:val="7C75137E"/>
    <w:rsid w:val="7C8040CF"/>
    <w:rsid w:val="7C843B4D"/>
    <w:rsid w:val="7C8A4E29"/>
    <w:rsid w:val="7C8C53E6"/>
    <w:rsid w:val="7C8E41ED"/>
    <w:rsid w:val="7C9F0C33"/>
    <w:rsid w:val="7C9F7014"/>
    <w:rsid w:val="7CA0464C"/>
    <w:rsid w:val="7CA26617"/>
    <w:rsid w:val="7CA81753"/>
    <w:rsid w:val="7CAA4F4C"/>
    <w:rsid w:val="7CAA5916"/>
    <w:rsid w:val="7CAC38A6"/>
    <w:rsid w:val="7CAD6D69"/>
    <w:rsid w:val="7CB20482"/>
    <w:rsid w:val="7CB20EED"/>
    <w:rsid w:val="7CB21016"/>
    <w:rsid w:val="7CB9570E"/>
    <w:rsid w:val="7CBF19A2"/>
    <w:rsid w:val="7CC3397C"/>
    <w:rsid w:val="7CCA3477"/>
    <w:rsid w:val="7CD15708"/>
    <w:rsid w:val="7CD36E26"/>
    <w:rsid w:val="7CD460A4"/>
    <w:rsid w:val="7CD82038"/>
    <w:rsid w:val="7CDB5685"/>
    <w:rsid w:val="7CE00EED"/>
    <w:rsid w:val="7CE3371D"/>
    <w:rsid w:val="7CE564BE"/>
    <w:rsid w:val="7CEA740B"/>
    <w:rsid w:val="7CEC6CEA"/>
    <w:rsid w:val="7CF624BE"/>
    <w:rsid w:val="7CF8580E"/>
    <w:rsid w:val="7CFB45A5"/>
    <w:rsid w:val="7CFC2618"/>
    <w:rsid w:val="7CFD1526"/>
    <w:rsid w:val="7D012ED6"/>
    <w:rsid w:val="7D052701"/>
    <w:rsid w:val="7D056BA5"/>
    <w:rsid w:val="7D0C1CE2"/>
    <w:rsid w:val="7D126BCC"/>
    <w:rsid w:val="7D130CE6"/>
    <w:rsid w:val="7D1312C2"/>
    <w:rsid w:val="7D160888"/>
    <w:rsid w:val="7D1A61A8"/>
    <w:rsid w:val="7D1C7A4B"/>
    <w:rsid w:val="7D204D50"/>
    <w:rsid w:val="7D221505"/>
    <w:rsid w:val="7D23702C"/>
    <w:rsid w:val="7D276B1C"/>
    <w:rsid w:val="7D28155C"/>
    <w:rsid w:val="7D291B42"/>
    <w:rsid w:val="7D2E2F27"/>
    <w:rsid w:val="7D34324E"/>
    <w:rsid w:val="7D376633"/>
    <w:rsid w:val="7D3923AB"/>
    <w:rsid w:val="7D4421C5"/>
    <w:rsid w:val="7D4E40A8"/>
    <w:rsid w:val="7D567CB0"/>
    <w:rsid w:val="7D59241B"/>
    <w:rsid w:val="7D592A4D"/>
    <w:rsid w:val="7D5B67C5"/>
    <w:rsid w:val="7D5B6FBC"/>
    <w:rsid w:val="7D5D4690"/>
    <w:rsid w:val="7D5E1E12"/>
    <w:rsid w:val="7D6C09D3"/>
    <w:rsid w:val="7D717D97"/>
    <w:rsid w:val="7D7635FF"/>
    <w:rsid w:val="7D7D673C"/>
    <w:rsid w:val="7D7E4262"/>
    <w:rsid w:val="7D8A0E59"/>
    <w:rsid w:val="7D8E6457"/>
    <w:rsid w:val="7D913F95"/>
    <w:rsid w:val="7D935D11"/>
    <w:rsid w:val="7D935F5F"/>
    <w:rsid w:val="7D943A85"/>
    <w:rsid w:val="7D962A91"/>
    <w:rsid w:val="7D965A4F"/>
    <w:rsid w:val="7D9879D1"/>
    <w:rsid w:val="7D9A5540"/>
    <w:rsid w:val="7DA05987"/>
    <w:rsid w:val="7DA22646"/>
    <w:rsid w:val="7DA261A2"/>
    <w:rsid w:val="7DA67C73"/>
    <w:rsid w:val="7DA97531"/>
    <w:rsid w:val="7DB36601"/>
    <w:rsid w:val="7DB676D2"/>
    <w:rsid w:val="7DB83C18"/>
    <w:rsid w:val="7DBD2FDC"/>
    <w:rsid w:val="7DBF2109"/>
    <w:rsid w:val="7DC0487A"/>
    <w:rsid w:val="7DC06949"/>
    <w:rsid w:val="7DC221CB"/>
    <w:rsid w:val="7DD206BB"/>
    <w:rsid w:val="7DD50326"/>
    <w:rsid w:val="7DD531F7"/>
    <w:rsid w:val="7DD663C6"/>
    <w:rsid w:val="7DD87E16"/>
    <w:rsid w:val="7DDA1DE0"/>
    <w:rsid w:val="7DDC3E56"/>
    <w:rsid w:val="7DE764EB"/>
    <w:rsid w:val="7DE84C60"/>
    <w:rsid w:val="7DF10ED8"/>
    <w:rsid w:val="7DF73C8C"/>
    <w:rsid w:val="7DFD412D"/>
    <w:rsid w:val="7DFE77EE"/>
    <w:rsid w:val="7E002EC9"/>
    <w:rsid w:val="7E105802"/>
    <w:rsid w:val="7E13212B"/>
    <w:rsid w:val="7E1422FE"/>
    <w:rsid w:val="7E16220C"/>
    <w:rsid w:val="7E1626EC"/>
    <w:rsid w:val="7E1D5DB2"/>
    <w:rsid w:val="7E1E2B24"/>
    <w:rsid w:val="7E1E5148"/>
    <w:rsid w:val="7E1F77F3"/>
    <w:rsid w:val="7E254A04"/>
    <w:rsid w:val="7E2B43EA"/>
    <w:rsid w:val="7E3305D0"/>
    <w:rsid w:val="7E3C65F7"/>
    <w:rsid w:val="7E4234E1"/>
    <w:rsid w:val="7E436798"/>
    <w:rsid w:val="7E437985"/>
    <w:rsid w:val="7E492AC2"/>
    <w:rsid w:val="7E4931A9"/>
    <w:rsid w:val="7E4B05E8"/>
    <w:rsid w:val="7E4B4A8C"/>
    <w:rsid w:val="7E582D05"/>
    <w:rsid w:val="7E696CC0"/>
    <w:rsid w:val="7E6B2B63"/>
    <w:rsid w:val="7E6D4A02"/>
    <w:rsid w:val="7E755380"/>
    <w:rsid w:val="7E76079A"/>
    <w:rsid w:val="7E7C4C45"/>
    <w:rsid w:val="7E7F0855"/>
    <w:rsid w:val="7E81304E"/>
    <w:rsid w:val="7E851D4C"/>
    <w:rsid w:val="7E8541B1"/>
    <w:rsid w:val="7E8D082C"/>
    <w:rsid w:val="7E9006F1"/>
    <w:rsid w:val="7E9366A9"/>
    <w:rsid w:val="7E952391"/>
    <w:rsid w:val="7E980971"/>
    <w:rsid w:val="7E986819"/>
    <w:rsid w:val="7E9975A5"/>
    <w:rsid w:val="7E9C0BE3"/>
    <w:rsid w:val="7E9E5113"/>
    <w:rsid w:val="7EA05185"/>
    <w:rsid w:val="7EA146AC"/>
    <w:rsid w:val="7EA321D2"/>
    <w:rsid w:val="7EAA7A04"/>
    <w:rsid w:val="7EAD4DFF"/>
    <w:rsid w:val="7EB02B41"/>
    <w:rsid w:val="7EB4618D"/>
    <w:rsid w:val="7EB8654B"/>
    <w:rsid w:val="7EBF65DE"/>
    <w:rsid w:val="7EC02D84"/>
    <w:rsid w:val="7EC14D4E"/>
    <w:rsid w:val="7EC52BE0"/>
    <w:rsid w:val="7EC860DC"/>
    <w:rsid w:val="7ECD2C87"/>
    <w:rsid w:val="7ECF746B"/>
    <w:rsid w:val="7ED230BC"/>
    <w:rsid w:val="7ED44A81"/>
    <w:rsid w:val="7ED85CFD"/>
    <w:rsid w:val="7ED95347"/>
    <w:rsid w:val="7EE34CC4"/>
    <w:rsid w:val="7EE84089"/>
    <w:rsid w:val="7EEB5927"/>
    <w:rsid w:val="7EF90044"/>
    <w:rsid w:val="7EFB0260"/>
    <w:rsid w:val="7EFE052B"/>
    <w:rsid w:val="7F017107"/>
    <w:rsid w:val="7F0834F6"/>
    <w:rsid w:val="7F086945"/>
    <w:rsid w:val="7F0E2B74"/>
    <w:rsid w:val="7F1109AC"/>
    <w:rsid w:val="7F111682"/>
    <w:rsid w:val="7F1430D0"/>
    <w:rsid w:val="7F1734CD"/>
    <w:rsid w:val="7F177D1E"/>
    <w:rsid w:val="7F1976DD"/>
    <w:rsid w:val="7F1A37E8"/>
    <w:rsid w:val="7F1B7FBA"/>
    <w:rsid w:val="7F1C3DA0"/>
    <w:rsid w:val="7F1E5CFC"/>
    <w:rsid w:val="7F266502"/>
    <w:rsid w:val="7F2826D7"/>
    <w:rsid w:val="7F3B065C"/>
    <w:rsid w:val="7F403EC5"/>
    <w:rsid w:val="7F4339B5"/>
    <w:rsid w:val="7F5636E8"/>
    <w:rsid w:val="7F607170"/>
    <w:rsid w:val="7F65392B"/>
    <w:rsid w:val="7F6C2F0C"/>
    <w:rsid w:val="7F723D48"/>
    <w:rsid w:val="7F731593"/>
    <w:rsid w:val="7F7378B0"/>
    <w:rsid w:val="7F7922EE"/>
    <w:rsid w:val="7F792F33"/>
    <w:rsid w:val="7F7D6EC7"/>
    <w:rsid w:val="7F7D704A"/>
    <w:rsid w:val="7F8246FF"/>
    <w:rsid w:val="7F8E2E82"/>
    <w:rsid w:val="7F914720"/>
    <w:rsid w:val="7F9164CE"/>
    <w:rsid w:val="7F92656E"/>
    <w:rsid w:val="7F945FBF"/>
    <w:rsid w:val="7F9935D5"/>
    <w:rsid w:val="7F9B10FB"/>
    <w:rsid w:val="7F9F30D5"/>
    <w:rsid w:val="7FA501CC"/>
    <w:rsid w:val="7FA93818"/>
    <w:rsid w:val="7FAD6B41"/>
    <w:rsid w:val="7FAF361A"/>
    <w:rsid w:val="7FB13979"/>
    <w:rsid w:val="7FB56661"/>
    <w:rsid w:val="7FBE12DF"/>
    <w:rsid w:val="7FC71EF0"/>
    <w:rsid w:val="7FC72D31"/>
    <w:rsid w:val="7FCC39AA"/>
    <w:rsid w:val="7FCE7723"/>
    <w:rsid w:val="7FD14B1D"/>
    <w:rsid w:val="7FDB3BED"/>
    <w:rsid w:val="7FDD5BB8"/>
    <w:rsid w:val="7FEE4433"/>
    <w:rsid w:val="7FFB603E"/>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autoRedefine/>
    <w:qFormat/>
    <w:uiPriority w:val="99"/>
    <w:pPr>
      <w:ind w:firstLine="420"/>
    </w:pPr>
    <w:rPr>
      <w:rFonts w:ascii="Calibri" w:hAnsi="Calibri"/>
      <w:sz w:val="20"/>
      <w:szCs w:val="20"/>
    </w:rPr>
  </w:style>
  <w:style w:type="paragraph" w:styleId="8">
    <w:name w:val="Body Text"/>
    <w:basedOn w:val="1"/>
    <w:next w:val="1"/>
    <w:link w:val="51"/>
    <w:autoRedefine/>
    <w:qFormat/>
    <w:uiPriority w:val="0"/>
    <w:rPr>
      <w:sz w:val="24"/>
    </w:rPr>
  </w:style>
  <w:style w:type="paragraph" w:styleId="9">
    <w:name w:val="annotation text"/>
    <w:basedOn w:val="1"/>
    <w:link w:val="55"/>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next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ody Text Indent 2"/>
    <w:basedOn w:val="1"/>
    <w:autoRedefine/>
    <w:qFormat/>
    <w:uiPriority w:val="0"/>
    <w:pPr>
      <w:spacing w:before="312" w:beforeLines="100" w:line="520" w:lineRule="exact"/>
      <w:ind w:firstLine="573"/>
    </w:pPr>
    <w:rPr>
      <w:sz w:val="28"/>
    </w:rPr>
  </w:style>
  <w:style w:type="paragraph" w:styleId="15">
    <w:name w:val="Balloon Text"/>
    <w:basedOn w:val="1"/>
    <w:link w:val="57"/>
    <w:autoRedefine/>
    <w:qFormat/>
    <w:uiPriority w:val="0"/>
    <w:rPr>
      <w:sz w:val="18"/>
      <w:szCs w:val="18"/>
    </w:rPr>
  </w:style>
  <w:style w:type="paragraph" w:styleId="16">
    <w:name w:val="footer"/>
    <w:basedOn w:val="1"/>
    <w:next w:val="1"/>
    <w:link w:val="53"/>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List"/>
    <w:basedOn w:val="1"/>
    <w:autoRedefine/>
    <w:qFormat/>
    <w:uiPriority w:val="0"/>
    <w:pPr>
      <w:ind w:left="420" w:hanging="420"/>
    </w:pPr>
    <w:rPr>
      <w:rFonts w:ascii="Arial" w:hAnsi="Arial" w:eastAsia="楷体_GB2312"/>
    </w:rPr>
  </w:style>
  <w:style w:type="paragraph" w:styleId="20">
    <w:name w:val="Body Text Indent 3"/>
    <w:basedOn w:val="1"/>
    <w:qFormat/>
    <w:uiPriority w:val="99"/>
    <w:pPr>
      <w:spacing w:after="120"/>
      <w:ind w:left="420" w:leftChars="200"/>
    </w:pPr>
    <w:rPr>
      <w:sz w:val="16"/>
      <w:szCs w:val="16"/>
    </w:rPr>
  </w:style>
  <w:style w:type="paragraph" w:styleId="21">
    <w:name w:val="toc 2"/>
    <w:basedOn w:val="1"/>
    <w:next w:val="1"/>
    <w:autoRedefine/>
    <w:qFormat/>
    <w:uiPriority w:val="39"/>
    <w:pPr>
      <w:tabs>
        <w:tab w:val="right" w:leader="dot" w:pos="8296"/>
      </w:tabs>
      <w:ind w:left="420" w:leftChars="200"/>
    </w:p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qFormat/>
    <w:uiPriority w:val="0"/>
    <w:pPr>
      <w:spacing w:beforeAutospacing="1" w:afterAutospacing="1"/>
      <w:jc w:val="left"/>
    </w:pPr>
    <w:rPr>
      <w:kern w:val="0"/>
      <w:sz w:val="24"/>
    </w:rPr>
  </w:style>
  <w:style w:type="paragraph" w:styleId="24">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5">
    <w:name w:val="annotation subject"/>
    <w:basedOn w:val="9"/>
    <w:next w:val="9"/>
    <w:link w:val="56"/>
    <w:autoRedefine/>
    <w:qFormat/>
    <w:uiPriority w:val="0"/>
    <w:rPr>
      <w:b/>
      <w:bCs/>
    </w:rPr>
  </w:style>
  <w:style w:type="paragraph" w:styleId="26">
    <w:name w:val="Body Text First Indent"/>
    <w:basedOn w:val="8"/>
    <w:autoRedefine/>
    <w:qFormat/>
    <w:uiPriority w:val="99"/>
    <w:pPr>
      <w:spacing w:after="120"/>
      <w:ind w:firstLine="420" w:firstLineChars="100"/>
    </w:pPr>
    <w:rPr>
      <w:sz w:val="21"/>
    </w:rPr>
  </w:style>
  <w:style w:type="paragraph" w:styleId="27">
    <w:name w:val="Body Text First Indent 2"/>
    <w:basedOn w:val="11"/>
    <w:autoRedefine/>
    <w:qFormat/>
    <w:uiPriority w:val="0"/>
    <w:pPr>
      <w:spacing w:after="120"/>
      <w:ind w:left="420" w:leftChars="200" w:firstLine="210"/>
    </w:p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Emphasis"/>
    <w:basedOn w:val="30"/>
    <w:autoRedefine/>
    <w:qFormat/>
    <w:uiPriority w:val="20"/>
    <w:rPr>
      <w:i/>
      <w:iCs/>
    </w:rPr>
  </w:style>
  <w:style w:type="character" w:styleId="33">
    <w:name w:val="Hyperlink"/>
    <w:autoRedefine/>
    <w:qFormat/>
    <w:uiPriority w:val="99"/>
    <w:rPr>
      <w:color w:val="0000FF"/>
      <w:u w:val="single"/>
    </w:rPr>
  </w:style>
  <w:style w:type="character" w:styleId="34">
    <w:name w:val="annotation reference"/>
    <w:basedOn w:val="30"/>
    <w:autoRedefine/>
    <w:qFormat/>
    <w:uiPriority w:val="0"/>
    <w:rPr>
      <w:sz w:val="21"/>
      <w:szCs w:val="21"/>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表格文字"/>
    <w:basedOn w:val="37"/>
    <w:autoRedefine/>
    <w:qFormat/>
    <w:uiPriority w:val="0"/>
    <w:pPr>
      <w:spacing w:before="25" w:after="25"/>
      <w:jc w:val="left"/>
    </w:pPr>
    <w:rPr>
      <w:bCs/>
      <w:spacing w:val="10"/>
      <w:kern w:val="0"/>
      <w:sz w:val="24"/>
      <w:szCs w:val="20"/>
    </w:rPr>
  </w:style>
  <w:style w:type="paragraph" w:customStyle="1" w:styleId="37">
    <w:name w:val="表格文字（两侧对齐）"/>
    <w:basedOn w:val="1"/>
    <w:autoRedefine/>
    <w:qFormat/>
    <w:uiPriority w:val="0"/>
    <w:pPr>
      <w:snapToGrid w:val="0"/>
    </w:pPr>
    <w:rPr>
      <w:kern w:val="0"/>
      <w:sz w:val="20"/>
    </w:rPr>
  </w:style>
  <w:style w:type="paragraph" w:customStyle="1" w:styleId="38">
    <w:name w:val="6'"/>
    <w:basedOn w:val="1"/>
    <w:next w:val="39"/>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9">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40">
    <w:name w:val="_Style 3"/>
    <w:basedOn w:val="1"/>
    <w:autoRedefine/>
    <w:qFormat/>
    <w:uiPriority w:val="0"/>
    <w:pPr>
      <w:ind w:firstLine="420" w:firstLineChars="200"/>
    </w:pPr>
    <w:rPr>
      <w:sz w:val="20"/>
    </w:rPr>
  </w:style>
  <w:style w:type="character" w:customStyle="1" w:styleId="41">
    <w:name w:val="font01"/>
    <w:autoRedefine/>
    <w:qFormat/>
    <w:uiPriority w:val="0"/>
    <w:rPr>
      <w:rFonts w:hint="eastAsia" w:ascii="宋体" w:hAnsi="宋体" w:eastAsia="宋体" w:cs="宋体"/>
      <w:color w:val="0000FF"/>
      <w:sz w:val="22"/>
      <w:szCs w:val="22"/>
      <w:u w:val="none"/>
    </w:rPr>
  </w:style>
  <w:style w:type="paragraph" w:customStyle="1" w:styleId="4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3">
    <w:name w:val="正文缩进1"/>
    <w:basedOn w:val="44"/>
    <w:autoRedefine/>
    <w:qFormat/>
    <w:uiPriority w:val="0"/>
    <w:pPr>
      <w:widowControl/>
      <w:ind w:firstLine="420"/>
      <w:jc w:val="left"/>
    </w:pPr>
    <w:rPr>
      <w:rFonts w:ascii="Calibri" w:hAnsi="Calibri"/>
      <w:kern w:val="0"/>
    </w:rPr>
  </w:style>
  <w:style w:type="paragraph" w:customStyle="1" w:styleId="44">
    <w:name w:val="正文_2"/>
    <w:next w:val="43"/>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5">
    <w:name w:val="Table Paragraph"/>
    <w:basedOn w:val="1"/>
    <w:autoRedefine/>
    <w:qFormat/>
    <w:uiPriority w:val="1"/>
    <w:rPr>
      <w:rFonts w:ascii="宋体" w:hAnsi="宋体" w:cs="宋体"/>
      <w:lang w:val="zh-CN" w:bidi="zh-CN"/>
    </w:rPr>
  </w:style>
  <w:style w:type="paragraph" w:customStyle="1" w:styleId="46">
    <w:name w:val="列表段落1"/>
    <w:basedOn w:val="1"/>
    <w:autoRedefine/>
    <w:qFormat/>
    <w:uiPriority w:val="34"/>
    <w:pPr>
      <w:widowControl/>
      <w:ind w:firstLine="420" w:firstLineChars="200"/>
      <w:jc w:val="left"/>
    </w:pPr>
    <w:rPr>
      <w:kern w:val="0"/>
      <w:sz w:val="20"/>
      <w:szCs w:val="20"/>
    </w:rPr>
  </w:style>
  <w:style w:type="paragraph" w:customStyle="1" w:styleId="47">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8">
    <w:name w:val="font11"/>
    <w:basedOn w:val="30"/>
    <w:autoRedefine/>
    <w:qFormat/>
    <w:uiPriority w:val="0"/>
    <w:rPr>
      <w:rFonts w:hint="eastAsia" w:ascii="宋体" w:hAnsi="宋体" w:eastAsia="宋体" w:cs="宋体"/>
      <w:color w:val="000000"/>
      <w:sz w:val="21"/>
      <w:szCs w:val="21"/>
      <w:u w:val="none"/>
    </w:rPr>
  </w:style>
  <w:style w:type="character" w:customStyle="1" w:styleId="49">
    <w:name w:val="font21"/>
    <w:basedOn w:val="30"/>
    <w:autoRedefine/>
    <w:qFormat/>
    <w:uiPriority w:val="0"/>
    <w:rPr>
      <w:rFonts w:hint="eastAsia" w:ascii="宋体" w:hAnsi="宋体" w:eastAsia="宋体" w:cs="宋体"/>
      <w:b/>
      <w:bCs/>
      <w:color w:val="000000"/>
      <w:sz w:val="18"/>
      <w:szCs w:val="18"/>
      <w:u w:val="none"/>
    </w:rPr>
  </w:style>
  <w:style w:type="character" w:customStyle="1" w:styleId="50">
    <w:name w:val="font31"/>
    <w:basedOn w:val="30"/>
    <w:autoRedefine/>
    <w:qFormat/>
    <w:uiPriority w:val="0"/>
    <w:rPr>
      <w:rFonts w:hint="eastAsia" w:ascii="宋体" w:hAnsi="宋体" w:eastAsia="宋体" w:cs="宋体"/>
      <w:color w:val="000000"/>
      <w:sz w:val="21"/>
      <w:szCs w:val="21"/>
      <w:u w:val="none"/>
    </w:rPr>
  </w:style>
  <w:style w:type="character" w:customStyle="1" w:styleId="51">
    <w:name w:val="正文文本 字符"/>
    <w:basedOn w:val="30"/>
    <w:link w:val="8"/>
    <w:autoRedefine/>
    <w:qFormat/>
    <w:uiPriority w:val="0"/>
    <w:rPr>
      <w:kern w:val="2"/>
      <w:sz w:val="21"/>
      <w:szCs w:val="24"/>
    </w:rPr>
  </w:style>
  <w:style w:type="paragraph" w:customStyle="1" w:styleId="52">
    <w:name w:val="列表段落2"/>
    <w:basedOn w:val="1"/>
    <w:autoRedefine/>
    <w:qFormat/>
    <w:uiPriority w:val="0"/>
    <w:pPr>
      <w:ind w:firstLine="420" w:firstLineChars="200"/>
    </w:pPr>
  </w:style>
  <w:style w:type="character" w:customStyle="1" w:styleId="53">
    <w:name w:val="页脚 字符"/>
    <w:basedOn w:val="30"/>
    <w:link w:val="16"/>
    <w:autoRedefine/>
    <w:qFormat/>
    <w:uiPriority w:val="0"/>
    <w:rPr>
      <w:kern w:val="2"/>
      <w:sz w:val="18"/>
      <w:szCs w:val="24"/>
    </w:rPr>
  </w:style>
  <w:style w:type="paragraph" w:customStyle="1" w:styleId="54">
    <w:name w:val="列出段落111"/>
    <w:basedOn w:val="1"/>
    <w:autoRedefine/>
    <w:qFormat/>
    <w:uiPriority w:val="0"/>
    <w:pPr>
      <w:ind w:firstLine="420" w:firstLineChars="200"/>
    </w:pPr>
    <w:rPr>
      <w:rFonts w:ascii="Calibri" w:hAnsi="Calibri"/>
      <w:kern w:val="0"/>
      <w:sz w:val="20"/>
      <w:szCs w:val="20"/>
    </w:rPr>
  </w:style>
  <w:style w:type="character" w:customStyle="1" w:styleId="55">
    <w:name w:val="批注文字 字符"/>
    <w:basedOn w:val="30"/>
    <w:link w:val="9"/>
    <w:autoRedefine/>
    <w:qFormat/>
    <w:uiPriority w:val="0"/>
    <w:rPr>
      <w:kern w:val="2"/>
      <w:sz w:val="21"/>
      <w:szCs w:val="24"/>
    </w:rPr>
  </w:style>
  <w:style w:type="character" w:customStyle="1" w:styleId="56">
    <w:name w:val="批注主题 字符"/>
    <w:basedOn w:val="55"/>
    <w:link w:val="25"/>
    <w:autoRedefine/>
    <w:qFormat/>
    <w:uiPriority w:val="0"/>
    <w:rPr>
      <w:b/>
      <w:bCs/>
      <w:kern w:val="2"/>
      <w:sz w:val="21"/>
      <w:szCs w:val="24"/>
    </w:rPr>
  </w:style>
  <w:style w:type="character" w:customStyle="1" w:styleId="57">
    <w:name w:val="批注框文本 字符"/>
    <w:basedOn w:val="30"/>
    <w:link w:val="15"/>
    <w:autoRedefine/>
    <w:qFormat/>
    <w:uiPriority w:val="0"/>
    <w:rPr>
      <w:kern w:val="2"/>
      <w:sz w:val="18"/>
      <w:szCs w:val="18"/>
    </w:rPr>
  </w:style>
  <w:style w:type="paragraph" w:styleId="58">
    <w:name w:val="List Paragraph"/>
    <w:basedOn w:val="1"/>
    <w:autoRedefine/>
    <w:qFormat/>
    <w:uiPriority w:val="99"/>
    <w:pPr>
      <w:ind w:firstLine="420" w:firstLineChars="200"/>
    </w:pPr>
  </w:style>
  <w:style w:type="paragraph" w:styleId="59">
    <w:name w:val="No Spacing"/>
    <w:autoRedefine/>
    <w:qFormat/>
    <w:uiPriority w:val="99"/>
    <w:rPr>
      <w:rFonts w:ascii="Times New Roman" w:hAnsi="Times New Roman" w:eastAsia="宋体" w:cs="Calibri"/>
      <w:sz w:val="22"/>
      <w:szCs w:val="22"/>
      <w:lang w:val="en-US" w:eastAsia="en-US" w:bidi="ar-SA"/>
    </w:rPr>
  </w:style>
  <w:style w:type="paragraph" w:customStyle="1" w:styleId="60">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61">
    <w:name w:val="列出段落1"/>
    <w:basedOn w:val="1"/>
    <w:autoRedefine/>
    <w:qFormat/>
    <w:uiPriority w:val="34"/>
    <w:pPr>
      <w:widowControl/>
      <w:ind w:firstLine="420" w:firstLineChars="200"/>
      <w:jc w:val="left"/>
    </w:pPr>
    <w:rPr>
      <w:kern w:val="0"/>
      <w:sz w:val="20"/>
      <w:szCs w:val="20"/>
    </w:rPr>
  </w:style>
  <w:style w:type="table" w:customStyle="1" w:styleId="62">
    <w:name w:val="Table Normal"/>
    <w:autoRedefine/>
    <w:qFormat/>
    <w:uiPriority w:val="0"/>
    <w:tblPr>
      <w:tblCellMar>
        <w:top w:w="0" w:type="dxa"/>
        <w:left w:w="0" w:type="dxa"/>
        <w:bottom w:w="0" w:type="dxa"/>
        <w:right w:w="0" w:type="dxa"/>
      </w:tblCellMar>
    </w:tblPr>
  </w:style>
  <w:style w:type="paragraph" w:customStyle="1" w:styleId="63">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4">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6">
    <w:name w:val="font41"/>
    <w:basedOn w:val="30"/>
    <w:autoRedefine/>
    <w:qFormat/>
    <w:uiPriority w:val="0"/>
    <w:rPr>
      <w:rFonts w:hint="eastAsia" w:ascii="仿宋" w:hAnsi="仿宋" w:eastAsia="仿宋" w:cs="仿宋"/>
      <w:color w:val="000000"/>
      <w:sz w:val="21"/>
      <w:szCs w:val="21"/>
      <w:u w:val="none"/>
    </w:rPr>
  </w:style>
  <w:style w:type="character" w:customStyle="1" w:styleId="67">
    <w:name w:val="xdrichtextbox2"/>
    <w:autoRedefine/>
    <w:qFormat/>
    <w:uiPriority w:val="0"/>
    <w:rPr>
      <w:color w:val="0000FF"/>
      <w:sz w:val="18"/>
      <w:szCs w:val="18"/>
      <w:u w:val="none"/>
      <w:bdr w:val="single" w:color="DCDCDC" w:sz="8" w:space="0"/>
      <w:shd w:val="clear" w:color="auto" w:fill="FFFFFF"/>
    </w:rPr>
  </w:style>
  <w:style w:type="paragraph" w:customStyle="1" w:styleId="6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正文_0"/>
    <w:autoRedefine/>
    <w:qFormat/>
    <w:uiPriority w:val="0"/>
    <w:pPr>
      <w:widowControl w:val="0"/>
      <w:spacing w:line="360" w:lineRule="auto"/>
      <w:ind w:firstLine="418"/>
      <w:jc w:val="both"/>
    </w:pPr>
    <w:rPr>
      <w:rFonts w:ascii="仿宋" w:hAnsi="仿宋" w:eastAsia="仿宋" w:cs="黑体"/>
      <w:kern w:val="2"/>
      <w:sz w:val="24"/>
      <w:szCs w:val="22"/>
      <w:lang w:val="en-US" w:eastAsia="zh-CN" w:bidi="ar-SA"/>
    </w:rPr>
  </w:style>
  <w:style w:type="paragraph" w:customStyle="1" w:styleId="70">
    <w:name w:val="UHT004"/>
    <w:basedOn w:val="1"/>
    <w:qFormat/>
    <w:uiPriority w:val="0"/>
    <w:pPr>
      <w:spacing w:line="360" w:lineRule="auto"/>
      <w:ind w:left="200" w:leftChars="200"/>
    </w:pPr>
    <w:rPr>
      <w:szCs w:val="21"/>
    </w:rPr>
  </w:style>
  <w:style w:type="paragraph" w:customStyle="1" w:styleId="7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9668</Words>
  <Characters>9882</Characters>
  <Paragraphs>2389</Paragraphs>
  <TotalTime>6</TotalTime>
  <ScaleCrop>false</ScaleCrop>
  <LinksUpToDate>false</LinksUpToDate>
  <CharactersWithSpaces>9962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2024-09-19T09:11:00Z</cp:lastPrinted>
  <dcterms:modified xsi:type="dcterms:W3CDTF">2024-12-03T03:48:49Z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7FDCB189682A478E87F7BB8C88A39C80_13</vt:lpwstr>
  </property>
  <property fmtid="{D5CDD505-2E9C-101B-9397-08002B2CF9AE}" pid="4" name="commondata">
    <vt:lpwstr>eyJoZGlkIjoiZGNiZjhiYWJkMzQ2ODliZDg0M2NkY2U3ZDYyYTQ3YzEifQ==</vt:lpwstr>
  </property>
</Properties>
</file>