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2499220">
      <w:pPr>
        <w:spacing w:line="360" w:lineRule="auto"/>
        <w:jc w:val="center"/>
        <w:rPr>
          <w:rFonts w:ascii="微软雅黑" w:hAnsi="微软雅黑" w:eastAsia="微软雅黑" w:cs="微软雅黑"/>
          <w:b/>
          <w:bCs/>
          <w:spacing w:val="-30"/>
          <w:sz w:val="72"/>
          <w:szCs w:val="72"/>
        </w:rPr>
      </w:pPr>
    </w:p>
    <w:p w14:paraId="349A1E51">
      <w:pPr>
        <w:pageBreakBefore w:val="0"/>
        <w:kinsoku/>
        <w:wordWrap/>
        <w:overflowPunct/>
        <w:topLinePunct w:val="0"/>
        <w:bidi w:val="0"/>
        <w:spacing w:line="360" w:lineRule="auto"/>
        <w:ind w:right="0" w:rightChars="0"/>
        <w:jc w:val="center"/>
        <w:rPr>
          <w:rFonts w:hint="eastAsia" w:ascii="仿宋" w:hAnsi="仿宋" w:eastAsia="仿宋" w:cs="仿宋"/>
          <w:b/>
          <w:bCs/>
          <w:color w:val="000000"/>
          <w:spacing w:val="-30"/>
          <w:sz w:val="72"/>
          <w:szCs w:val="72"/>
          <w:highlight w:val="none"/>
          <w:lang w:val="en-US" w:eastAsia="zh-CN"/>
        </w:rPr>
      </w:pPr>
    </w:p>
    <w:p w14:paraId="32921488">
      <w:pPr>
        <w:pageBreakBefore w:val="0"/>
        <w:kinsoku/>
        <w:wordWrap/>
        <w:overflowPunct/>
        <w:topLinePunct w:val="0"/>
        <w:bidi w:val="0"/>
        <w:spacing w:line="360" w:lineRule="auto"/>
        <w:ind w:right="0" w:rightChars="0"/>
        <w:jc w:val="center"/>
        <w:rPr>
          <w:rFonts w:hint="eastAsia" w:ascii="仿宋" w:hAnsi="仿宋" w:eastAsia="仿宋" w:cs="仿宋"/>
          <w:b/>
          <w:bCs/>
          <w:color w:val="000000"/>
          <w:spacing w:val="-30"/>
          <w:sz w:val="72"/>
          <w:szCs w:val="72"/>
          <w:highlight w:val="none"/>
          <w:lang w:val="en-US" w:eastAsia="zh-CN"/>
        </w:rPr>
      </w:pPr>
    </w:p>
    <w:p w14:paraId="00EB2B58">
      <w:pPr>
        <w:pageBreakBefore w:val="0"/>
        <w:kinsoku/>
        <w:wordWrap/>
        <w:overflowPunct/>
        <w:topLinePunct w:val="0"/>
        <w:bidi w:val="0"/>
        <w:spacing w:line="360" w:lineRule="auto"/>
        <w:ind w:right="0" w:rightChars="0"/>
        <w:jc w:val="center"/>
        <w:rPr>
          <w:rFonts w:hint="eastAsia" w:ascii="仿宋" w:hAnsi="仿宋" w:eastAsia="仿宋" w:cs="仿宋"/>
          <w:b/>
          <w:bCs/>
          <w:color w:val="000000"/>
          <w:spacing w:val="-30"/>
          <w:sz w:val="72"/>
          <w:szCs w:val="72"/>
          <w:highlight w:val="none"/>
        </w:rPr>
      </w:pPr>
      <w:r>
        <w:rPr>
          <w:rFonts w:hint="eastAsia" w:ascii="仿宋" w:hAnsi="仿宋" w:eastAsia="仿宋" w:cs="仿宋"/>
          <w:b/>
          <w:bCs/>
          <w:color w:val="000000"/>
          <w:spacing w:val="-30"/>
          <w:sz w:val="72"/>
          <w:szCs w:val="72"/>
          <w:highlight w:val="none"/>
          <w:lang w:val="en-US" w:eastAsia="zh-CN"/>
        </w:rPr>
        <w:t>采购</w:t>
      </w:r>
      <w:r>
        <w:rPr>
          <w:rFonts w:hint="eastAsia" w:ascii="仿宋" w:hAnsi="仿宋" w:eastAsia="仿宋" w:cs="仿宋"/>
          <w:b/>
          <w:bCs/>
          <w:color w:val="000000"/>
          <w:spacing w:val="-30"/>
          <w:sz w:val="72"/>
          <w:szCs w:val="72"/>
          <w:highlight w:val="none"/>
        </w:rPr>
        <w:t>文件</w:t>
      </w:r>
    </w:p>
    <w:p w14:paraId="19211FDA">
      <w:pPr>
        <w:pageBreakBefore w:val="0"/>
        <w:kinsoku/>
        <w:wordWrap/>
        <w:overflowPunct/>
        <w:topLinePunct w:val="0"/>
        <w:bidi w:val="0"/>
        <w:spacing w:line="360" w:lineRule="auto"/>
        <w:ind w:left="0" w:leftChars="0" w:right="0" w:rightChars="0" w:firstLine="480" w:firstLineChars="200"/>
        <w:jc w:val="center"/>
        <w:rPr>
          <w:rFonts w:hint="eastAsia" w:ascii="仿宋" w:hAnsi="仿宋" w:eastAsia="仿宋" w:cs="仿宋"/>
          <w:color w:val="000000"/>
          <w:sz w:val="24"/>
          <w:szCs w:val="24"/>
          <w:highlight w:val="none"/>
        </w:rPr>
      </w:pPr>
    </w:p>
    <w:p w14:paraId="72C50112">
      <w:pPr>
        <w:pageBreakBefore w:val="0"/>
        <w:kinsoku/>
        <w:wordWrap/>
        <w:overflowPunct/>
        <w:topLinePunct w:val="0"/>
        <w:bidi w:val="0"/>
        <w:spacing w:line="360" w:lineRule="auto"/>
        <w:ind w:left="0" w:leftChars="0" w:right="0" w:rightChars="0" w:firstLine="482" w:firstLineChars="200"/>
        <w:rPr>
          <w:rFonts w:hint="eastAsia" w:ascii="仿宋" w:hAnsi="仿宋" w:eastAsia="仿宋" w:cs="仿宋"/>
          <w:b/>
          <w:bCs/>
          <w:color w:val="000000"/>
          <w:sz w:val="24"/>
          <w:szCs w:val="24"/>
          <w:highlight w:val="none"/>
        </w:rPr>
      </w:pPr>
    </w:p>
    <w:p w14:paraId="7EB33995">
      <w:pPr>
        <w:keepNext w:val="0"/>
        <w:keepLines w:val="0"/>
        <w:pageBreakBefore w:val="0"/>
        <w:numPr>
          <w:ilvl w:val="0"/>
          <w:numId w:val="0"/>
        </w:numPr>
        <w:kinsoku/>
        <w:wordWrap/>
        <w:overflowPunct/>
        <w:topLinePunct w:val="0"/>
        <w:bidi w:val="0"/>
        <w:adjustRightInd w:val="0"/>
        <w:snapToGrid w:val="0"/>
        <w:spacing w:line="408" w:lineRule="auto"/>
        <w:ind w:right="-691" w:rightChars="-329"/>
        <w:jc w:val="center"/>
        <w:textAlignment w:val="auto"/>
        <w:rPr>
          <w:rFonts w:hint="eastAsia" w:ascii="仿宋" w:hAnsi="仿宋" w:eastAsia="仿宋" w:cs="仿宋"/>
          <w:b/>
          <w:bCs w:val="0"/>
          <w:color w:val="000000"/>
          <w:sz w:val="24"/>
          <w:szCs w:val="24"/>
          <w:highlight w:val="none"/>
        </w:rPr>
      </w:pPr>
    </w:p>
    <w:p w14:paraId="14DA340E">
      <w:pPr>
        <w:keepNext w:val="0"/>
        <w:keepLines w:val="0"/>
        <w:pageBreakBefore w:val="0"/>
        <w:widowControl w:val="0"/>
        <w:kinsoku/>
        <w:wordWrap/>
        <w:overflowPunct/>
        <w:topLinePunct w:val="0"/>
        <w:autoSpaceDE/>
        <w:autoSpaceDN/>
        <w:bidi w:val="0"/>
        <w:adjustRightInd/>
        <w:spacing w:line="360" w:lineRule="auto"/>
        <w:ind w:firstLine="840" w:firstLineChars="300"/>
        <w:jc w:val="left"/>
        <w:textAlignment w:val="auto"/>
        <w:outlineLvl w:val="9"/>
        <w:rPr>
          <w:rFonts w:hint="eastAsia" w:ascii="仿宋" w:hAnsi="仿宋" w:eastAsia="仿宋" w:cs="仿宋"/>
          <w:b w:val="0"/>
          <w:bCs w:val="0"/>
          <w:sz w:val="28"/>
          <w:szCs w:val="28"/>
          <w:highlight w:val="none"/>
        </w:rPr>
      </w:pPr>
    </w:p>
    <w:p w14:paraId="46A2850A">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b w:val="0"/>
          <w:bCs w:val="0"/>
          <w:sz w:val="28"/>
          <w:szCs w:val="28"/>
          <w:highlight w:val="none"/>
        </w:rPr>
      </w:pPr>
    </w:p>
    <w:p w14:paraId="2D452A55">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b w:val="0"/>
          <w:bCs w:val="0"/>
          <w:sz w:val="28"/>
          <w:szCs w:val="28"/>
          <w:highlight w:val="none"/>
        </w:rPr>
      </w:pPr>
    </w:p>
    <w:p w14:paraId="1AC4FD52">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b w:val="0"/>
          <w:bCs w:val="0"/>
          <w:sz w:val="28"/>
          <w:szCs w:val="28"/>
          <w:highlight w:val="none"/>
        </w:rPr>
        <w:t>项目编号：</w:t>
      </w:r>
      <w:r>
        <w:rPr>
          <w:rFonts w:hint="eastAsia" w:ascii="仿宋" w:hAnsi="仿宋" w:eastAsia="仿宋" w:cs="仿宋"/>
          <w:sz w:val="28"/>
          <w:szCs w:val="28"/>
          <w:vertAlign w:val="baseline"/>
          <w:lang w:val="en-US" w:eastAsia="zh-CN"/>
        </w:rPr>
        <w:t>ZCB-20240028</w:t>
      </w:r>
    </w:p>
    <w:p w14:paraId="6B5C15A4">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rPr>
          <w:rFonts w:hint="eastAsia" w:ascii="仿宋" w:hAnsi="仿宋" w:eastAsia="仿宋" w:cs="仿宋"/>
          <w:b w:val="0"/>
          <w:bCs w:val="0"/>
          <w:color w:val="000000"/>
          <w:sz w:val="28"/>
          <w:szCs w:val="28"/>
          <w:highlight w:val="none"/>
          <w:lang w:val="en-US"/>
        </w:rPr>
      </w:pPr>
      <w:r>
        <w:rPr>
          <w:rFonts w:hint="eastAsia" w:ascii="仿宋" w:hAnsi="仿宋" w:eastAsia="仿宋" w:cs="仿宋"/>
          <w:b w:val="0"/>
          <w:bCs w:val="0"/>
          <w:sz w:val="28"/>
          <w:szCs w:val="28"/>
          <w:highlight w:val="none"/>
        </w:rPr>
        <w:t>项目名称：</w:t>
      </w:r>
      <w:r>
        <w:rPr>
          <w:rFonts w:hint="eastAsia" w:ascii="仿宋" w:hAnsi="仿宋" w:eastAsia="仿宋"/>
          <w:sz w:val="28"/>
          <w:szCs w:val="28"/>
          <w:lang w:val="en-US" w:eastAsia="zh-CN"/>
        </w:rPr>
        <w:t>中山大学孙逸仙纪念医院深汕中心医院检验科空调系统改造项目</w:t>
      </w:r>
    </w:p>
    <w:p w14:paraId="6A556AD9">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14:paraId="592A32D2">
      <w:pPr>
        <w:pStyle w:val="35"/>
        <w:rPr>
          <w:rFonts w:hint="eastAsia" w:ascii="仿宋" w:hAnsi="仿宋" w:eastAsia="仿宋" w:cs="仿宋"/>
          <w:sz w:val="24"/>
          <w:szCs w:val="24"/>
          <w:highlight w:val="none"/>
        </w:rPr>
      </w:pPr>
    </w:p>
    <w:p w14:paraId="062B0AF9">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14:paraId="3B73D3B4">
      <w:pPr>
        <w:pStyle w:val="3"/>
        <w:tabs>
          <w:tab w:val="left" w:pos="851"/>
        </w:tabs>
        <w:rPr>
          <w:rFonts w:hint="eastAsia" w:ascii="仿宋" w:hAnsi="仿宋" w:eastAsia="仿宋" w:cs="仿宋"/>
          <w:sz w:val="24"/>
          <w:szCs w:val="24"/>
          <w:highlight w:val="none"/>
        </w:rPr>
      </w:pPr>
    </w:p>
    <w:p w14:paraId="1B0DD8A5">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14:paraId="2A9F83B1">
      <w:pPr>
        <w:pageBreakBefore w:val="0"/>
        <w:kinsoku/>
        <w:wordWrap/>
        <w:overflowPunct/>
        <w:topLinePunct w:val="0"/>
        <w:bidi w:val="0"/>
        <w:spacing w:line="360" w:lineRule="auto"/>
        <w:ind w:right="0" w:rightChars="0"/>
        <w:jc w:val="center"/>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中山大学孙逸仙纪念医院深汕中心医院</w:t>
      </w:r>
    </w:p>
    <w:p w14:paraId="69554E74">
      <w:pPr>
        <w:pageBreakBefore w:val="0"/>
        <w:kinsoku/>
        <w:wordWrap/>
        <w:overflowPunct/>
        <w:topLinePunct w:val="0"/>
        <w:bidi w:val="0"/>
        <w:spacing w:line="360" w:lineRule="auto"/>
        <w:ind w:right="0" w:rightChars="0"/>
        <w:jc w:val="center"/>
        <w:rPr>
          <w:rFonts w:hint="eastAsia" w:ascii="仿宋" w:hAnsi="仿宋" w:eastAsia="仿宋" w:cs="仿宋"/>
          <w:b w:val="0"/>
          <w:bCs w:val="0"/>
          <w:color w:val="000000"/>
          <w:sz w:val="28"/>
          <w:szCs w:val="28"/>
          <w:highlight w:val="none"/>
          <w:lang w:val="en-US" w:eastAsia="zh-CN"/>
        </w:rPr>
      </w:pPr>
      <w:r>
        <w:rPr>
          <w:rFonts w:hint="default" w:ascii="仿宋" w:hAnsi="仿宋" w:eastAsia="仿宋" w:cs="仿宋"/>
          <w:b w:val="0"/>
          <w:bCs w:val="0"/>
          <w:color w:val="000000"/>
          <w:sz w:val="28"/>
          <w:szCs w:val="28"/>
          <w:highlight w:val="none"/>
          <w:lang w:val="en-US"/>
        </w:rPr>
        <w:t>202</w:t>
      </w:r>
      <w:r>
        <w:rPr>
          <w:rFonts w:hint="eastAsia" w:ascii="仿宋" w:hAnsi="仿宋" w:eastAsia="仿宋" w:cs="仿宋"/>
          <w:b w:val="0"/>
          <w:bCs w:val="0"/>
          <w:color w:val="000000"/>
          <w:sz w:val="28"/>
          <w:szCs w:val="28"/>
          <w:highlight w:val="none"/>
          <w:lang w:val="en-US" w:eastAsia="zh-CN"/>
        </w:rPr>
        <w:t>4</w:t>
      </w:r>
      <w:r>
        <w:rPr>
          <w:rFonts w:hint="eastAsia" w:ascii="仿宋" w:hAnsi="仿宋" w:eastAsia="仿宋" w:cs="仿宋"/>
          <w:b w:val="0"/>
          <w:bCs w:val="0"/>
          <w:color w:val="000000"/>
          <w:sz w:val="28"/>
          <w:szCs w:val="28"/>
          <w:highlight w:val="none"/>
        </w:rPr>
        <w:t>年</w:t>
      </w:r>
      <w:r>
        <w:rPr>
          <w:rFonts w:hint="eastAsia" w:ascii="仿宋" w:hAnsi="仿宋" w:eastAsia="仿宋" w:cs="仿宋"/>
          <w:b w:val="0"/>
          <w:bCs w:val="0"/>
          <w:color w:val="000000"/>
          <w:sz w:val="28"/>
          <w:szCs w:val="28"/>
          <w:highlight w:val="none"/>
          <w:lang w:val="en-US" w:eastAsia="zh-CN"/>
        </w:rPr>
        <w:t>11</w:t>
      </w:r>
      <w:r>
        <w:rPr>
          <w:rFonts w:hint="eastAsia" w:ascii="仿宋" w:hAnsi="仿宋" w:eastAsia="仿宋" w:cs="仿宋"/>
          <w:b w:val="0"/>
          <w:bCs w:val="0"/>
          <w:color w:val="000000"/>
          <w:sz w:val="28"/>
          <w:szCs w:val="28"/>
          <w:highlight w:val="none"/>
        </w:rPr>
        <w:t>月</w:t>
      </w:r>
      <w:r>
        <w:rPr>
          <w:rFonts w:hint="eastAsia" w:ascii="仿宋" w:hAnsi="仿宋" w:eastAsia="仿宋" w:cs="仿宋"/>
          <w:b w:val="0"/>
          <w:bCs w:val="0"/>
          <w:color w:val="000000"/>
          <w:sz w:val="28"/>
          <w:szCs w:val="28"/>
          <w:highlight w:val="none"/>
          <w:lang w:val="en-US" w:eastAsia="zh-CN"/>
        </w:rPr>
        <w:t>28日</w:t>
      </w:r>
    </w:p>
    <w:p w14:paraId="2929C661">
      <w:pPr>
        <w:pStyle w:val="39"/>
        <w:ind w:firstLine="562"/>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 xml:space="preserve"> </w:t>
      </w:r>
    </w:p>
    <w:p w14:paraId="27C38BA3">
      <w:pPr>
        <w:pStyle w:val="39"/>
        <w:ind w:firstLine="562"/>
        <w:rPr>
          <w:rFonts w:ascii="宋体" w:hAnsi="宋体" w:cs="宋体"/>
          <w:b/>
          <w:bCs/>
          <w:sz w:val="28"/>
          <w:szCs w:val="28"/>
        </w:rPr>
      </w:pPr>
    </w:p>
    <w:p w14:paraId="59A55911">
      <w:pPr>
        <w:pStyle w:val="39"/>
        <w:ind w:firstLine="562"/>
        <w:rPr>
          <w:rFonts w:ascii="宋体" w:hAnsi="宋体" w:cs="宋体"/>
          <w:b/>
          <w:bCs/>
          <w:sz w:val="28"/>
          <w:szCs w:val="28"/>
        </w:rPr>
      </w:pPr>
    </w:p>
    <w:p w14:paraId="7E2D3041">
      <w:pPr>
        <w:ind w:firstLine="2891" w:firstLineChars="600"/>
        <w:jc w:val="both"/>
        <w:rPr>
          <w:rFonts w:hint="eastAsia" w:ascii="仿宋" w:hAnsi="仿宋" w:eastAsia="仿宋" w:cs="仿宋"/>
          <w:b/>
          <w:bCs/>
          <w:sz w:val="48"/>
          <w:szCs w:val="48"/>
        </w:rPr>
      </w:pPr>
    </w:p>
    <w:p w14:paraId="0BA563A0">
      <w:pPr>
        <w:jc w:val="both"/>
        <w:rPr>
          <w:rFonts w:hint="eastAsia" w:ascii="仿宋" w:hAnsi="仿宋" w:eastAsia="仿宋" w:cs="仿宋"/>
          <w:b/>
          <w:bCs/>
          <w:sz w:val="48"/>
          <w:szCs w:val="48"/>
        </w:rPr>
      </w:pPr>
    </w:p>
    <w:p w14:paraId="3CB5AAF4">
      <w:pPr>
        <w:ind w:firstLine="2891" w:firstLineChars="600"/>
        <w:jc w:val="both"/>
        <w:rPr>
          <w:rFonts w:hint="eastAsia" w:ascii="仿宋" w:hAnsi="仿宋" w:eastAsia="仿宋" w:cs="仿宋"/>
          <w:b/>
          <w:bCs/>
          <w:sz w:val="48"/>
          <w:szCs w:val="48"/>
        </w:rPr>
      </w:pPr>
    </w:p>
    <w:p w14:paraId="1D78295D">
      <w:pPr>
        <w:ind w:firstLine="3373" w:firstLineChars="700"/>
        <w:jc w:val="both"/>
        <w:rPr>
          <w:rFonts w:hint="eastAsia" w:ascii="仿宋" w:hAnsi="仿宋" w:eastAsia="仿宋" w:cs="仿宋"/>
          <w:b/>
          <w:sz w:val="48"/>
          <w:szCs w:val="48"/>
        </w:rPr>
      </w:pPr>
      <w:r>
        <w:rPr>
          <w:rFonts w:hint="eastAsia" w:ascii="仿宋" w:hAnsi="仿宋" w:eastAsia="仿宋" w:cs="仿宋"/>
          <w:b/>
          <w:bCs/>
          <w:sz w:val="48"/>
          <w:szCs w:val="48"/>
        </w:rPr>
        <w:t>目  录</w:t>
      </w:r>
    </w:p>
    <w:p w14:paraId="573AD149">
      <w:pPr>
        <w:pStyle w:val="22"/>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firstLine="1928" w:firstLineChars="400"/>
        <w:jc w:val="both"/>
        <w:textAlignment w:val="auto"/>
        <w:rPr>
          <w:rFonts w:hint="eastAsia" w:ascii="仿宋" w:hAnsi="仿宋" w:eastAsia="仿宋" w:cs="仿宋"/>
          <w:b/>
          <w:sz w:val="48"/>
          <w:szCs w:val="48"/>
          <w:lang w:val="en-US" w:eastAsia="zh-CN"/>
        </w:rPr>
      </w:pPr>
    </w:p>
    <w:p w14:paraId="3CB71074">
      <w:pPr>
        <w:pStyle w:val="22"/>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firstLine="1928" w:firstLineChars="400"/>
        <w:jc w:val="both"/>
        <w:textAlignment w:val="auto"/>
        <w:rPr>
          <w:rFonts w:hint="eastAsia" w:ascii="仿宋" w:hAnsi="仿宋" w:eastAsia="仿宋" w:cs="仿宋"/>
          <w:b/>
          <w:bCs/>
          <w:i w:val="0"/>
          <w:caps w:val="0"/>
          <w:color w:val="000000"/>
          <w:spacing w:val="0"/>
          <w:sz w:val="48"/>
          <w:szCs w:val="48"/>
        </w:rPr>
      </w:pPr>
      <w:r>
        <w:rPr>
          <w:rFonts w:hint="eastAsia" w:ascii="仿宋" w:hAnsi="仿宋" w:eastAsia="仿宋" w:cs="仿宋"/>
          <w:b/>
          <w:sz w:val="48"/>
          <w:szCs w:val="48"/>
          <w:lang w:val="en-US" w:eastAsia="zh-CN"/>
        </w:rPr>
        <w:t xml:space="preserve">第一章   </w:t>
      </w:r>
      <w:r>
        <w:rPr>
          <w:rFonts w:hint="eastAsia" w:ascii="仿宋" w:hAnsi="仿宋" w:eastAsia="仿宋" w:cs="仿宋"/>
          <w:b/>
          <w:sz w:val="48"/>
          <w:szCs w:val="48"/>
        </w:rPr>
        <w:fldChar w:fldCharType="begin"/>
      </w:r>
      <w:r>
        <w:rPr>
          <w:rFonts w:hint="eastAsia" w:ascii="仿宋" w:hAnsi="仿宋" w:eastAsia="仿宋" w:cs="仿宋"/>
          <w:b/>
          <w:sz w:val="48"/>
          <w:szCs w:val="48"/>
        </w:rPr>
        <w:instrText xml:space="preserve"> TOC \o "1-1" \h \z \u </w:instrText>
      </w:r>
      <w:r>
        <w:rPr>
          <w:rFonts w:hint="eastAsia" w:ascii="仿宋" w:hAnsi="仿宋" w:eastAsia="仿宋" w:cs="仿宋"/>
          <w:b/>
          <w:sz w:val="48"/>
          <w:szCs w:val="48"/>
        </w:rPr>
        <w:fldChar w:fldCharType="separate"/>
      </w:r>
      <w:r>
        <w:rPr>
          <w:rFonts w:hint="eastAsia" w:ascii="仿宋" w:hAnsi="仿宋" w:eastAsia="仿宋" w:cs="仿宋"/>
          <w:b/>
          <w:bCs/>
          <w:i w:val="0"/>
          <w:caps w:val="0"/>
          <w:color w:val="000000"/>
          <w:spacing w:val="0"/>
          <w:sz w:val="48"/>
          <w:szCs w:val="48"/>
        </w:rPr>
        <w:t>邀请函</w:t>
      </w:r>
    </w:p>
    <w:p w14:paraId="73D74EF6">
      <w:pPr>
        <w:pStyle w:val="22"/>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firstLine="1928" w:firstLineChars="400"/>
        <w:jc w:val="both"/>
        <w:textAlignment w:val="auto"/>
        <w:rPr>
          <w:rFonts w:hint="eastAsia" w:ascii="仿宋" w:hAnsi="仿宋" w:eastAsia="仿宋" w:cs="仿宋"/>
          <w:b/>
          <w:bCs/>
          <w:i w:val="0"/>
          <w:caps w:val="0"/>
          <w:color w:val="000000"/>
          <w:spacing w:val="0"/>
          <w:sz w:val="48"/>
          <w:szCs w:val="48"/>
        </w:rPr>
      </w:pPr>
      <w:r>
        <w:rPr>
          <w:rFonts w:hint="eastAsia" w:ascii="仿宋" w:hAnsi="仿宋" w:eastAsia="仿宋" w:cs="仿宋"/>
          <w:b/>
          <w:bCs/>
          <w:i w:val="0"/>
          <w:caps w:val="0"/>
          <w:color w:val="000000"/>
          <w:spacing w:val="0"/>
          <w:sz w:val="48"/>
          <w:szCs w:val="48"/>
          <w:lang w:val="en-US" w:eastAsia="zh-CN"/>
        </w:rPr>
        <w:t xml:space="preserve">第二章   </w:t>
      </w:r>
      <w:r>
        <w:rPr>
          <w:rFonts w:hint="eastAsia" w:ascii="仿宋" w:hAnsi="仿宋" w:eastAsia="仿宋" w:cs="仿宋"/>
          <w:b/>
          <w:bCs/>
          <w:i w:val="0"/>
          <w:caps w:val="0"/>
          <w:color w:val="000000"/>
          <w:spacing w:val="0"/>
          <w:sz w:val="48"/>
          <w:szCs w:val="48"/>
        </w:rPr>
        <w:t>用户需求书</w:t>
      </w:r>
    </w:p>
    <w:p w14:paraId="540D1F01">
      <w:pPr>
        <w:pStyle w:val="22"/>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firstLine="1928" w:firstLineChars="400"/>
        <w:jc w:val="both"/>
        <w:textAlignment w:val="auto"/>
        <w:rPr>
          <w:rFonts w:hint="eastAsia" w:ascii="仿宋" w:hAnsi="仿宋" w:eastAsia="仿宋" w:cs="仿宋"/>
          <w:b/>
          <w:bCs/>
          <w:sz w:val="48"/>
          <w:szCs w:val="48"/>
        </w:rPr>
      </w:pPr>
      <w:r>
        <w:rPr>
          <w:rFonts w:hint="eastAsia" w:ascii="仿宋" w:hAnsi="仿宋" w:eastAsia="仿宋" w:cs="仿宋"/>
          <w:b/>
          <w:bCs/>
          <w:i w:val="0"/>
          <w:caps w:val="0"/>
          <w:color w:val="000000"/>
          <w:spacing w:val="0"/>
          <w:sz w:val="48"/>
          <w:szCs w:val="48"/>
          <w:lang w:val="en-US" w:eastAsia="zh-CN"/>
        </w:rPr>
        <w:t xml:space="preserve">第三章   </w:t>
      </w:r>
      <w:r>
        <w:rPr>
          <w:rFonts w:hint="eastAsia" w:ascii="仿宋" w:hAnsi="仿宋" w:eastAsia="仿宋" w:cs="仿宋"/>
          <w:b/>
          <w:bCs/>
          <w:i w:val="0"/>
          <w:caps w:val="0"/>
          <w:color w:val="000000"/>
          <w:spacing w:val="0"/>
          <w:sz w:val="48"/>
          <w:szCs w:val="48"/>
        </w:rPr>
        <w:t>响应须知</w:t>
      </w:r>
    </w:p>
    <w:p w14:paraId="6F8CBDD1">
      <w:pPr>
        <w:pStyle w:val="22"/>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firstLine="1928" w:firstLineChars="400"/>
        <w:jc w:val="both"/>
        <w:textAlignment w:val="auto"/>
        <w:rPr>
          <w:rFonts w:hint="eastAsia" w:ascii="仿宋" w:hAnsi="仿宋" w:eastAsia="仿宋" w:cs="仿宋"/>
          <w:b/>
          <w:bCs/>
          <w:sz w:val="48"/>
          <w:szCs w:val="48"/>
        </w:rPr>
      </w:pPr>
      <w:r>
        <w:rPr>
          <w:rFonts w:hint="eastAsia" w:ascii="仿宋" w:hAnsi="仿宋" w:eastAsia="仿宋" w:cs="仿宋"/>
          <w:b/>
          <w:bCs/>
          <w:i w:val="0"/>
          <w:caps w:val="0"/>
          <w:color w:val="000000"/>
          <w:spacing w:val="0"/>
          <w:sz w:val="48"/>
          <w:szCs w:val="48"/>
          <w:lang w:val="en-US" w:eastAsia="zh-CN"/>
        </w:rPr>
        <w:t>第四章   合同参考文本</w:t>
      </w:r>
    </w:p>
    <w:p w14:paraId="760DD9B6">
      <w:pPr>
        <w:pStyle w:val="22"/>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firstLine="1928" w:firstLineChars="400"/>
        <w:jc w:val="both"/>
        <w:textAlignment w:val="auto"/>
        <w:rPr>
          <w:rFonts w:hint="eastAsia" w:ascii="仿宋" w:hAnsi="仿宋" w:eastAsia="仿宋" w:cs="仿宋"/>
          <w:b/>
          <w:bCs/>
          <w:sz w:val="48"/>
          <w:szCs w:val="48"/>
        </w:rPr>
      </w:pPr>
      <w:r>
        <w:rPr>
          <w:rFonts w:hint="eastAsia" w:ascii="仿宋" w:hAnsi="仿宋" w:eastAsia="仿宋" w:cs="仿宋"/>
          <w:b/>
          <w:bCs/>
          <w:i w:val="0"/>
          <w:caps w:val="0"/>
          <w:color w:val="000000"/>
          <w:spacing w:val="0"/>
          <w:sz w:val="48"/>
          <w:szCs w:val="48"/>
          <w:lang w:val="en-US" w:eastAsia="zh-CN"/>
        </w:rPr>
        <w:t>第五章   响应文件编制要求</w:t>
      </w:r>
    </w:p>
    <w:p w14:paraId="387A1ECF">
      <w:pPr>
        <w:pStyle w:val="39"/>
        <w:keepNext w:val="0"/>
        <w:keepLines w:val="0"/>
        <w:pageBreakBefore w:val="0"/>
        <w:widowControl w:val="0"/>
        <w:kinsoku/>
        <w:wordWrap/>
        <w:overflowPunct/>
        <w:topLinePunct w:val="0"/>
        <w:autoSpaceDE/>
        <w:autoSpaceDN/>
        <w:bidi w:val="0"/>
        <w:adjustRightInd w:val="0"/>
        <w:snapToGrid w:val="0"/>
        <w:spacing w:beforeAutospacing="0" w:after="313" w:afterLines="100" w:afterAutospacing="0" w:line="360" w:lineRule="auto"/>
        <w:ind w:firstLine="0" w:firstLineChars="0"/>
        <w:jc w:val="center"/>
        <w:textAlignment w:val="auto"/>
        <w:outlineLvl w:val="9"/>
        <w:rPr>
          <w:rFonts w:hint="eastAsia" w:ascii="仿宋" w:hAnsi="仿宋" w:eastAsia="仿宋" w:cs="仿宋"/>
          <w:b/>
          <w:sz w:val="48"/>
          <w:szCs w:val="48"/>
        </w:rPr>
      </w:pPr>
      <w:r>
        <w:rPr>
          <w:rFonts w:hint="eastAsia" w:ascii="仿宋" w:hAnsi="仿宋" w:eastAsia="仿宋" w:cs="仿宋"/>
          <w:b/>
          <w:sz w:val="48"/>
          <w:szCs w:val="48"/>
        </w:rPr>
        <w:fldChar w:fldCharType="end"/>
      </w:r>
    </w:p>
    <w:p w14:paraId="64B039FB">
      <w:pPr>
        <w:pStyle w:val="39"/>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sz w:val="48"/>
          <w:szCs w:val="48"/>
        </w:rPr>
      </w:pPr>
    </w:p>
    <w:p w14:paraId="4287FFA4">
      <w:pPr>
        <w:pStyle w:val="39"/>
        <w:ind w:firstLine="400"/>
      </w:pPr>
    </w:p>
    <w:p w14:paraId="0F01C179">
      <w:pPr>
        <w:pStyle w:val="39"/>
        <w:ind w:firstLine="400"/>
      </w:pPr>
    </w:p>
    <w:p w14:paraId="1F748A97">
      <w:pPr>
        <w:pStyle w:val="39"/>
        <w:ind w:firstLine="400"/>
      </w:pPr>
    </w:p>
    <w:p w14:paraId="6B98480F">
      <w:pPr>
        <w:pStyle w:val="39"/>
        <w:ind w:firstLine="400"/>
      </w:pPr>
    </w:p>
    <w:p w14:paraId="32B2F930">
      <w:pPr>
        <w:pStyle w:val="39"/>
        <w:ind w:firstLine="400"/>
      </w:pPr>
    </w:p>
    <w:p w14:paraId="689F7163">
      <w:pPr>
        <w:pStyle w:val="39"/>
        <w:ind w:firstLine="400"/>
      </w:pPr>
    </w:p>
    <w:p w14:paraId="33B5F122">
      <w:pPr>
        <w:pStyle w:val="39"/>
        <w:ind w:firstLine="400"/>
      </w:pPr>
    </w:p>
    <w:p w14:paraId="50203BBC">
      <w:pPr>
        <w:keepNext w:val="0"/>
        <w:keepLines w:val="0"/>
        <w:pageBreakBefore w:val="0"/>
        <w:widowControl/>
        <w:kinsoku/>
        <w:wordWrap/>
        <w:overflowPunct/>
        <w:topLinePunct w:val="0"/>
        <w:autoSpaceDE/>
        <w:autoSpaceDN/>
        <w:bidi w:val="0"/>
        <w:adjustRightInd w:val="0"/>
        <w:snapToGrid w:val="0"/>
        <w:spacing w:line="500" w:lineRule="exact"/>
        <w:jc w:val="both"/>
        <w:textAlignment w:val="auto"/>
        <w:rPr>
          <w:rFonts w:hint="eastAsia" w:ascii="仿宋" w:hAnsi="仿宋" w:eastAsia="仿宋" w:cs="仿宋"/>
          <w:b/>
          <w:bCs/>
          <w:kern w:val="44"/>
          <w:sz w:val="32"/>
          <w:szCs w:val="32"/>
        </w:rPr>
      </w:pPr>
    </w:p>
    <w:p w14:paraId="73D6159C">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bCs/>
          <w:kern w:val="44"/>
          <w:sz w:val="32"/>
          <w:szCs w:val="32"/>
        </w:rPr>
      </w:pPr>
    </w:p>
    <w:p w14:paraId="0FDDB144">
      <w:pPr>
        <w:keepNext w:val="0"/>
        <w:keepLines w:val="0"/>
        <w:pageBreakBefore w:val="0"/>
        <w:widowControl/>
        <w:kinsoku/>
        <w:wordWrap/>
        <w:overflowPunct/>
        <w:topLinePunct w:val="0"/>
        <w:autoSpaceDE/>
        <w:autoSpaceDN/>
        <w:bidi w:val="0"/>
        <w:adjustRightInd w:val="0"/>
        <w:snapToGrid w:val="0"/>
        <w:spacing w:line="500" w:lineRule="exact"/>
        <w:jc w:val="both"/>
        <w:textAlignment w:val="auto"/>
        <w:rPr>
          <w:rFonts w:hint="eastAsia" w:ascii="仿宋" w:hAnsi="仿宋" w:eastAsia="仿宋" w:cs="仿宋"/>
          <w:b/>
          <w:bCs/>
          <w:kern w:val="44"/>
          <w:sz w:val="32"/>
          <w:szCs w:val="32"/>
        </w:rPr>
      </w:pPr>
    </w:p>
    <w:p w14:paraId="17E86BC9">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bCs/>
          <w:kern w:val="44"/>
          <w:sz w:val="30"/>
          <w:szCs w:val="30"/>
        </w:rPr>
      </w:pPr>
    </w:p>
    <w:p w14:paraId="7A33DB01">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bCs/>
          <w:kern w:val="44"/>
          <w:sz w:val="30"/>
          <w:szCs w:val="30"/>
        </w:rPr>
      </w:pPr>
      <w:r>
        <w:rPr>
          <w:rFonts w:hint="eastAsia" w:ascii="仿宋" w:hAnsi="仿宋" w:eastAsia="仿宋" w:cs="仿宋"/>
          <w:b/>
          <w:bCs/>
          <w:kern w:val="44"/>
          <w:sz w:val="30"/>
          <w:szCs w:val="30"/>
        </w:rPr>
        <w:t>第一章</w:t>
      </w:r>
      <w:r>
        <w:rPr>
          <w:rFonts w:hint="eastAsia" w:ascii="仿宋" w:hAnsi="仿宋" w:eastAsia="仿宋" w:cs="仿宋"/>
          <w:b/>
          <w:bCs/>
          <w:kern w:val="44"/>
          <w:sz w:val="30"/>
          <w:szCs w:val="30"/>
          <w:lang w:val="en-US" w:eastAsia="zh-CN"/>
        </w:rPr>
        <w:t xml:space="preserve">  </w:t>
      </w:r>
      <w:r>
        <w:rPr>
          <w:rFonts w:hint="eastAsia" w:ascii="仿宋" w:hAnsi="仿宋" w:eastAsia="仿宋" w:cs="仿宋"/>
          <w:b/>
          <w:bCs/>
          <w:kern w:val="44"/>
          <w:sz w:val="30"/>
          <w:szCs w:val="30"/>
        </w:rPr>
        <w:t>邀请函</w:t>
      </w:r>
    </w:p>
    <w:p w14:paraId="656A160D">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各供应商：</w:t>
      </w:r>
    </w:p>
    <w:p w14:paraId="2A31D66E">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left"/>
        <w:textAlignment w:val="auto"/>
        <w:outlineLvl w:val="9"/>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中山大学孙逸仙纪念医院深汕中心医院（以下简称“我院”）依据我院的需求，现对我院</w:t>
      </w:r>
      <w:r>
        <w:rPr>
          <w:rFonts w:hint="eastAsia" w:ascii="仿宋" w:hAnsi="仿宋" w:eastAsia="仿宋" w:cs="仿宋"/>
          <w:sz w:val="24"/>
          <w:szCs w:val="24"/>
          <w:lang w:val="en-US" w:eastAsia="zh-CN"/>
        </w:rPr>
        <w:t>检验科空调系统改造项目</w:t>
      </w:r>
      <w:r>
        <w:rPr>
          <w:rFonts w:hint="eastAsia" w:ascii="仿宋" w:hAnsi="仿宋" w:eastAsia="仿宋" w:cs="仿宋"/>
          <w:sz w:val="24"/>
          <w:szCs w:val="24"/>
          <w:highlight w:val="none"/>
          <w:vertAlign w:val="baseline"/>
          <w:lang w:val="en-US" w:eastAsia="zh-CN"/>
        </w:rPr>
        <w:t>公开挂网采购，欢迎符合条件的供应商参加响应。</w:t>
      </w:r>
    </w:p>
    <w:p w14:paraId="370451E1">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一、项目概况</w:t>
      </w:r>
    </w:p>
    <w:p w14:paraId="389903FA">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left"/>
        <w:textAlignment w:val="auto"/>
        <w:rPr>
          <w:rFonts w:hint="eastAsia" w:ascii="仿宋" w:hAnsi="仿宋" w:eastAsia="仿宋" w:cs="仿宋"/>
          <w:b w:val="0"/>
          <w:bCs w:val="0"/>
          <w:color w:val="000000"/>
          <w:sz w:val="24"/>
          <w:szCs w:val="24"/>
          <w:highlight w:val="none"/>
          <w:lang w:val="en-US"/>
        </w:rPr>
      </w:pPr>
      <w:r>
        <w:rPr>
          <w:rFonts w:hint="eastAsia" w:ascii="仿宋" w:hAnsi="仿宋" w:eastAsia="仿宋" w:cs="仿宋"/>
          <w:sz w:val="24"/>
          <w:szCs w:val="24"/>
          <w:highlight w:val="none"/>
          <w:vertAlign w:val="baseline"/>
          <w:lang w:val="en-US" w:eastAsia="zh-CN"/>
        </w:rPr>
        <w:t>1.项目名称：</w:t>
      </w:r>
      <w:r>
        <w:rPr>
          <w:rFonts w:hint="eastAsia" w:ascii="仿宋" w:hAnsi="仿宋" w:eastAsia="仿宋" w:cs="仿宋"/>
          <w:sz w:val="24"/>
          <w:szCs w:val="24"/>
          <w:lang w:val="en-US" w:eastAsia="zh-CN"/>
        </w:rPr>
        <w:t>中山大学孙逸仙纪念医院深汕中心医院检验科空调系统改造项目</w:t>
      </w:r>
    </w:p>
    <w:p w14:paraId="4A2A542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highlight w:val="none"/>
          <w:vertAlign w:val="baseline"/>
          <w:lang w:val="en-US" w:eastAsia="zh-CN"/>
        </w:rPr>
        <w:t>2.项目编号：</w:t>
      </w:r>
      <w:r>
        <w:rPr>
          <w:rFonts w:hint="eastAsia" w:ascii="仿宋" w:hAnsi="仿宋" w:eastAsia="仿宋" w:cs="仿宋"/>
          <w:sz w:val="24"/>
          <w:szCs w:val="24"/>
          <w:vertAlign w:val="baseline"/>
          <w:lang w:val="en-US" w:eastAsia="zh-CN"/>
        </w:rPr>
        <w:t>ZCB-20240028</w:t>
      </w:r>
    </w:p>
    <w:p w14:paraId="3A34E51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 xml:space="preserve">3.项目竣工时间：按采购人要求 </w:t>
      </w:r>
    </w:p>
    <w:p w14:paraId="4299E44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4.项目实施地点：采购人指定地点</w:t>
      </w:r>
    </w:p>
    <w:p w14:paraId="3ADD90F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5.本项目采购人不统一组织供应商对现场及其周围环境进行考察，供应商必须自行查明或核实有关编制响应文件和签订合同所必需的一切资料。如果供应商认为需要进行现场考察，采购人将予以支持，供应商应自行承担所发生的费用、责任和风险。</w:t>
      </w:r>
    </w:p>
    <w:p w14:paraId="4D0D1282">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二、项目内容</w:t>
      </w:r>
    </w:p>
    <w:tbl>
      <w:tblPr>
        <w:tblStyle w:val="28"/>
        <w:tblW w:w="100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1121"/>
        <w:gridCol w:w="2670"/>
        <w:gridCol w:w="2989"/>
        <w:gridCol w:w="1566"/>
      </w:tblGrid>
      <w:tr w14:paraId="23894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vAlign w:val="center"/>
          </w:tcPr>
          <w:p w14:paraId="686DD81F">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采购内容</w:t>
            </w:r>
          </w:p>
        </w:tc>
        <w:tc>
          <w:tcPr>
            <w:tcW w:w="1121" w:type="dxa"/>
            <w:vAlign w:val="center"/>
          </w:tcPr>
          <w:p w14:paraId="1B32D94A">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数量</w:t>
            </w:r>
          </w:p>
        </w:tc>
        <w:tc>
          <w:tcPr>
            <w:tcW w:w="2670" w:type="dxa"/>
            <w:vAlign w:val="center"/>
          </w:tcPr>
          <w:p w14:paraId="2E2B85F7">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服务要求</w:t>
            </w:r>
          </w:p>
        </w:tc>
        <w:tc>
          <w:tcPr>
            <w:tcW w:w="2989" w:type="dxa"/>
            <w:vAlign w:val="center"/>
          </w:tcPr>
          <w:p w14:paraId="588C31A9">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项目预算</w:t>
            </w:r>
          </w:p>
          <w:p w14:paraId="524B97C0">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（最高限价）</w:t>
            </w:r>
          </w:p>
        </w:tc>
        <w:tc>
          <w:tcPr>
            <w:tcW w:w="1566" w:type="dxa"/>
            <w:vAlign w:val="center"/>
          </w:tcPr>
          <w:p w14:paraId="28D1597D">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color w:val="000000"/>
                <w:sz w:val="24"/>
                <w:szCs w:val="24"/>
                <w:highlight w:val="none"/>
                <w:lang w:val="en-US" w:eastAsia="zh-CN"/>
              </w:rPr>
              <w:t>项目工期</w:t>
            </w:r>
          </w:p>
        </w:tc>
      </w:tr>
      <w:tr w14:paraId="08622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8" w:hRule="atLeast"/>
          <w:jc w:val="center"/>
        </w:trPr>
        <w:tc>
          <w:tcPr>
            <w:tcW w:w="1703" w:type="dxa"/>
            <w:vAlign w:val="center"/>
          </w:tcPr>
          <w:p w14:paraId="5789AE9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检验科空调系统改造</w:t>
            </w:r>
          </w:p>
        </w:tc>
        <w:tc>
          <w:tcPr>
            <w:tcW w:w="1121" w:type="dxa"/>
            <w:vAlign w:val="center"/>
          </w:tcPr>
          <w:p w14:paraId="2093DD99">
            <w:pPr>
              <w:pStyle w:val="9"/>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1项</w:t>
            </w:r>
          </w:p>
        </w:tc>
        <w:tc>
          <w:tcPr>
            <w:tcW w:w="2670" w:type="dxa"/>
            <w:vAlign w:val="center"/>
          </w:tcPr>
          <w:p w14:paraId="273370D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color w:val="auto"/>
                <w:sz w:val="24"/>
                <w:szCs w:val="24"/>
                <w:highlight w:val="none"/>
                <w:lang w:val="en-US" w:eastAsia="zh-CN"/>
              </w:rPr>
              <w:t>对我院</w:t>
            </w:r>
            <w:r>
              <w:rPr>
                <w:rFonts w:hint="eastAsia" w:ascii="仿宋" w:hAnsi="仿宋" w:eastAsia="仿宋" w:cs="仿宋"/>
                <w:color w:val="auto"/>
                <w:sz w:val="24"/>
                <w:szCs w:val="24"/>
                <w:highlight w:val="none"/>
                <w:lang w:eastAsia="zh-CN"/>
              </w:rPr>
              <w:t>检验科空调系统改造，工作</w:t>
            </w:r>
            <w:r>
              <w:rPr>
                <w:rFonts w:hint="eastAsia" w:ascii="仿宋" w:hAnsi="仿宋" w:eastAsia="仿宋" w:cs="仿宋"/>
                <w:color w:val="auto"/>
                <w:sz w:val="24"/>
                <w:szCs w:val="24"/>
                <w:highlight w:val="none"/>
                <w:lang w:val="en-US" w:eastAsia="zh-CN"/>
              </w:rPr>
              <w:t>内容</w:t>
            </w:r>
            <w:r>
              <w:rPr>
                <w:rFonts w:hint="eastAsia" w:ascii="仿宋" w:hAnsi="仿宋" w:eastAsia="仿宋" w:cs="仿宋"/>
                <w:color w:val="auto"/>
                <w:sz w:val="24"/>
                <w:szCs w:val="24"/>
                <w:highlight w:val="none"/>
                <w:lang w:eastAsia="zh-CN"/>
              </w:rPr>
              <w:t>包括但不限于</w:t>
            </w:r>
            <w:r>
              <w:rPr>
                <w:rFonts w:hint="eastAsia" w:ascii="仿宋" w:hAnsi="仿宋" w:eastAsia="仿宋" w:cs="仿宋"/>
                <w:color w:val="auto"/>
                <w:sz w:val="24"/>
                <w:szCs w:val="24"/>
                <w:highlight w:val="none"/>
                <w:lang w:val="en-US" w:eastAsia="zh-CN"/>
              </w:rPr>
              <w:t>风冷模块机组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水泵</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膨胀水箱</w:t>
            </w:r>
            <w:r>
              <w:rPr>
                <w:rFonts w:hint="eastAsia" w:ascii="仿宋" w:hAnsi="仿宋" w:eastAsia="仿宋" w:cs="仿宋"/>
                <w:color w:val="auto"/>
                <w:sz w:val="24"/>
                <w:szCs w:val="24"/>
                <w:highlight w:val="none"/>
                <w:lang w:eastAsia="zh-CN"/>
              </w:rPr>
              <w:t>、设备管道、管道保温、控制系统等全套设备配套</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lang w:eastAsia="zh-CN"/>
              </w:rPr>
              <w:t>调试验收。（具体详见图纸与工程量清单）。</w:t>
            </w:r>
          </w:p>
        </w:tc>
        <w:tc>
          <w:tcPr>
            <w:tcW w:w="2989" w:type="dxa"/>
            <w:vAlign w:val="center"/>
          </w:tcPr>
          <w:p w14:paraId="48BB6574">
            <w:pPr>
              <w:keepNext w:val="0"/>
              <w:keepLines w:val="0"/>
              <w:pageBreakBefore w:val="0"/>
              <w:numPr>
                <w:ilvl w:val="0"/>
                <w:numId w:val="0"/>
              </w:numPr>
              <w:kinsoku/>
              <w:wordWrap/>
              <w:overflowPunct/>
              <w:topLinePunct w:val="0"/>
              <w:autoSpaceDE/>
              <w:autoSpaceDN/>
              <w:bidi w:val="0"/>
              <w:spacing w:line="360" w:lineRule="exact"/>
              <w:ind w:right="0" w:rightChars="0"/>
              <w:jc w:val="left"/>
              <w:textAlignment w:val="auto"/>
              <w:rPr>
                <w:rFonts w:hint="eastAsia" w:ascii="仿宋" w:hAnsi="仿宋" w:eastAsia="仿宋" w:cs="仿宋"/>
                <w:color w:val="auto"/>
                <w:sz w:val="24"/>
                <w:szCs w:val="24"/>
                <w:highlight w:val="yellow"/>
                <w:u w:val="none"/>
                <w:lang w:val="en-US" w:eastAsia="zh-CN"/>
              </w:rPr>
            </w:pPr>
            <w:r>
              <w:rPr>
                <w:rFonts w:hint="default" w:ascii="仿宋" w:hAnsi="仿宋" w:eastAsia="仿宋" w:cs="仿宋"/>
                <w:color w:val="auto"/>
                <w:sz w:val="24"/>
                <w:szCs w:val="24"/>
                <w:highlight w:val="none"/>
                <w:u w:val="single"/>
                <w:lang w:val="en-US" w:eastAsia="zh-CN"/>
              </w:rPr>
              <w:t>¥</w:t>
            </w:r>
            <w:r>
              <w:rPr>
                <w:rFonts w:hint="eastAsia" w:ascii="仿宋" w:hAnsi="仿宋" w:eastAsia="仿宋" w:cs="仿宋"/>
                <w:color w:val="auto"/>
                <w:sz w:val="24"/>
                <w:szCs w:val="24"/>
                <w:highlight w:val="none"/>
                <w:u w:val="single"/>
                <w:lang w:eastAsia="zh-CN"/>
              </w:rPr>
              <w:t>439,348.07</w:t>
            </w:r>
            <w:r>
              <w:rPr>
                <w:rFonts w:hint="eastAsia" w:ascii="仿宋" w:hAnsi="仿宋" w:eastAsia="仿宋" w:cs="仿宋"/>
                <w:color w:val="auto"/>
                <w:sz w:val="24"/>
                <w:szCs w:val="24"/>
                <w:highlight w:val="none"/>
              </w:rPr>
              <w:t>元（含税金额），本项目绿色施工安全防护措施费为</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rPr>
              <w:t>23,543.56</w:t>
            </w:r>
            <w:r>
              <w:rPr>
                <w:rFonts w:hint="eastAsia" w:ascii="仿宋" w:hAnsi="仿宋" w:eastAsia="仿宋" w:cs="仿宋"/>
                <w:color w:val="auto"/>
                <w:sz w:val="24"/>
                <w:szCs w:val="24"/>
                <w:highlight w:val="none"/>
              </w:rPr>
              <w:t>元（其中：单独装饰部分为：</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lang w:val="en-US" w:eastAsia="zh-CN"/>
              </w:rPr>
              <w:t>0</w:t>
            </w:r>
            <w:r>
              <w:rPr>
                <w:rFonts w:hint="eastAsia" w:ascii="仿宋" w:hAnsi="仿宋" w:eastAsia="仿宋" w:cs="仿宋"/>
                <w:color w:val="auto"/>
                <w:sz w:val="24"/>
                <w:szCs w:val="24"/>
                <w:highlight w:val="none"/>
              </w:rPr>
              <w:t>元；安装工程部分为：</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rPr>
              <w:t>23,543.56元</w:t>
            </w:r>
            <w:r>
              <w:rPr>
                <w:rFonts w:hint="eastAsia" w:ascii="仿宋" w:hAnsi="仿宋" w:eastAsia="仿宋" w:cs="仿宋"/>
                <w:color w:val="auto"/>
                <w:sz w:val="24"/>
                <w:szCs w:val="24"/>
                <w:highlight w:val="none"/>
              </w:rPr>
              <w:t>），暂列金额为</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rPr>
              <w:t>10,797.21</w:t>
            </w:r>
            <w:r>
              <w:rPr>
                <w:rFonts w:hint="eastAsia" w:ascii="仿宋" w:hAnsi="仿宋" w:eastAsia="仿宋" w:cs="仿宋"/>
                <w:color w:val="auto"/>
                <w:sz w:val="24"/>
                <w:szCs w:val="24"/>
                <w:highlight w:val="none"/>
              </w:rPr>
              <w:t>元（其中：单独装饰部分为：</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lang w:val="en-US" w:eastAsia="zh-CN"/>
              </w:rPr>
              <w:t>0</w:t>
            </w:r>
            <w:r>
              <w:rPr>
                <w:rFonts w:hint="eastAsia" w:ascii="仿宋" w:hAnsi="仿宋" w:eastAsia="仿宋" w:cs="仿宋"/>
                <w:color w:val="auto"/>
                <w:sz w:val="24"/>
                <w:szCs w:val="24"/>
                <w:highlight w:val="none"/>
              </w:rPr>
              <w:t>元；安装工程部分为：</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rPr>
              <w:t>10,797.21</w:t>
            </w:r>
            <w:r>
              <w:rPr>
                <w:rFonts w:hint="eastAsia" w:ascii="仿宋" w:hAnsi="仿宋" w:eastAsia="仿宋" w:cs="仿宋"/>
                <w:color w:val="auto"/>
                <w:sz w:val="24"/>
                <w:szCs w:val="24"/>
                <w:highlight w:val="none"/>
              </w:rPr>
              <w:t>元，暂估价为</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lang w:val="en-US" w:eastAsia="zh-CN"/>
              </w:rPr>
              <w:t>0</w:t>
            </w:r>
            <w:r>
              <w:rPr>
                <w:rFonts w:hint="eastAsia" w:ascii="仿宋" w:hAnsi="仿宋" w:eastAsia="仿宋" w:cs="仿宋"/>
                <w:color w:val="auto"/>
                <w:sz w:val="24"/>
                <w:szCs w:val="24"/>
                <w:highlight w:val="none"/>
              </w:rPr>
              <w:t>元。）</w:t>
            </w:r>
          </w:p>
        </w:tc>
        <w:tc>
          <w:tcPr>
            <w:tcW w:w="1566" w:type="dxa"/>
            <w:vAlign w:val="center"/>
          </w:tcPr>
          <w:p w14:paraId="21CAE206">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60日历天</w:t>
            </w:r>
          </w:p>
          <w:p w14:paraId="1D4990D0">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（已采购人发出的开工令为准）</w:t>
            </w:r>
          </w:p>
        </w:tc>
      </w:tr>
    </w:tbl>
    <w:p w14:paraId="54D0B4A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仿宋" w:hAnsi="仿宋" w:eastAsia="仿宋" w:cs="仿宋"/>
          <w:b/>
          <w:bCs/>
          <w:sz w:val="24"/>
          <w:szCs w:val="24"/>
          <w:highlight w:val="none"/>
          <w:lang w:val="en-US" w:eastAsia="zh-CN"/>
        </w:rPr>
      </w:pPr>
      <w:r>
        <w:rPr>
          <w:rFonts w:hint="eastAsia" w:ascii="仿宋" w:hAnsi="仿宋" w:eastAsia="仿宋" w:cs="仿宋"/>
          <w:b w:val="0"/>
          <w:bCs w:val="0"/>
          <w:color w:val="000000"/>
          <w:sz w:val="24"/>
          <w:szCs w:val="24"/>
          <w:highlight w:val="none"/>
        </w:rPr>
        <w:t>详细服务规范请参阅</w:t>
      </w:r>
      <w:r>
        <w:rPr>
          <w:rFonts w:hint="eastAsia" w:ascii="仿宋" w:hAnsi="仿宋" w:eastAsia="仿宋" w:cs="仿宋"/>
          <w:b w:val="0"/>
          <w:bCs w:val="0"/>
          <w:color w:val="000000"/>
          <w:sz w:val="24"/>
          <w:szCs w:val="24"/>
          <w:highlight w:val="none"/>
          <w:lang w:val="en-US" w:eastAsia="zh-CN"/>
        </w:rPr>
        <w:t>采购</w:t>
      </w:r>
      <w:r>
        <w:rPr>
          <w:rFonts w:hint="eastAsia" w:ascii="仿宋" w:hAnsi="仿宋" w:eastAsia="仿宋" w:cs="仿宋"/>
          <w:b w:val="0"/>
          <w:bCs w:val="0"/>
          <w:color w:val="000000"/>
          <w:sz w:val="24"/>
          <w:szCs w:val="24"/>
          <w:highlight w:val="none"/>
        </w:rPr>
        <w:t>文件中的用户需求书。</w:t>
      </w:r>
      <w:r>
        <w:rPr>
          <w:rFonts w:hint="eastAsia" w:ascii="仿宋" w:hAnsi="仿宋" w:eastAsia="仿宋" w:cs="仿宋"/>
          <w:b w:val="0"/>
          <w:bCs w:val="0"/>
          <w:color w:val="000000"/>
          <w:sz w:val="24"/>
          <w:szCs w:val="24"/>
          <w:highlight w:val="none"/>
          <w:lang w:val="en-US" w:eastAsia="zh-CN"/>
        </w:rPr>
        <w:t>响应</w:t>
      </w:r>
      <w:r>
        <w:rPr>
          <w:rFonts w:hint="eastAsia" w:ascii="仿宋" w:hAnsi="仿宋" w:eastAsia="仿宋" w:cs="仿宋"/>
          <w:b w:val="0"/>
          <w:bCs w:val="0"/>
          <w:color w:val="000000"/>
          <w:sz w:val="24"/>
          <w:szCs w:val="24"/>
          <w:highlight w:val="none"/>
        </w:rPr>
        <w:t>供应商必须对本项目的全部内容进行报价，如有未填写单价和合价的项目，视为此项费用已包含在已标价工程量清单中其他项目的单价和合价之中，竣工结算时，此项目不得重新组价予以调整；或最终报价超出最高限价（</w:t>
      </w:r>
      <w:r>
        <w:rPr>
          <w:rFonts w:hint="default" w:ascii="仿宋" w:hAnsi="仿宋" w:eastAsia="仿宋" w:cs="仿宋"/>
          <w:color w:val="auto"/>
          <w:sz w:val="24"/>
          <w:szCs w:val="24"/>
          <w:highlight w:val="none"/>
          <w:u w:val="single"/>
          <w:lang w:val="en-US" w:eastAsia="zh-CN"/>
        </w:rPr>
        <w:t>¥439,348.07</w:t>
      </w:r>
      <w:r>
        <w:rPr>
          <w:rFonts w:hint="eastAsia" w:ascii="仿宋" w:hAnsi="仿宋" w:eastAsia="仿宋" w:cs="仿宋"/>
          <w:color w:val="auto"/>
          <w:sz w:val="24"/>
          <w:szCs w:val="24"/>
          <w:highlight w:val="none"/>
          <w:lang w:val="en-US" w:eastAsia="zh-CN"/>
        </w:rPr>
        <w:t>元</w:t>
      </w:r>
      <w:r>
        <w:rPr>
          <w:rFonts w:hint="eastAsia" w:ascii="仿宋" w:hAnsi="仿宋" w:eastAsia="仿宋" w:cs="仿宋"/>
          <w:b w:val="0"/>
          <w:bCs w:val="0"/>
          <w:color w:val="000000"/>
          <w:sz w:val="24"/>
          <w:szCs w:val="24"/>
          <w:highlight w:val="none"/>
        </w:rPr>
        <w:t xml:space="preserve">），将导致报价无效。 </w:t>
      </w:r>
    </w:p>
    <w:p w14:paraId="7C339E7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lang w:val="en-US" w:eastAsia="zh-CN"/>
        </w:rPr>
        <w:t>三、</w:t>
      </w:r>
      <w:r>
        <w:rPr>
          <w:rFonts w:hint="eastAsia" w:ascii="仿宋" w:hAnsi="仿宋" w:eastAsia="仿宋" w:cs="仿宋"/>
          <w:b/>
          <w:bCs/>
          <w:sz w:val="24"/>
          <w:szCs w:val="24"/>
          <w:highlight w:val="none"/>
          <w:lang w:val="en-US" w:eastAsia="zh-CN"/>
        </w:rPr>
        <w:t>响应供应商资格要求</w:t>
      </w:r>
    </w:p>
    <w:p w14:paraId="0A71057E">
      <w:pPr>
        <w:pStyle w:val="39"/>
        <w:keepNext w:val="0"/>
        <w:keepLines w:val="0"/>
        <w:pageBreakBefore w:val="0"/>
        <w:widowControl w:val="0"/>
        <w:kinsoku/>
        <w:wordWrap/>
        <w:overflowPunct/>
        <w:topLinePunct w:val="0"/>
        <w:autoSpaceDE/>
        <w:autoSpaceDN/>
        <w:bidi w:val="0"/>
        <w:adjustRightInd w:val="0"/>
        <w:snapToGrid w:val="0"/>
        <w:spacing w:line="34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1.响应供应商应具备以下条件：</w:t>
      </w:r>
    </w:p>
    <w:p w14:paraId="3B469B3A">
      <w:pPr>
        <w:pStyle w:val="39"/>
        <w:keepNext w:val="0"/>
        <w:keepLines w:val="0"/>
        <w:pageBreakBefore w:val="0"/>
        <w:widowControl w:val="0"/>
        <w:kinsoku/>
        <w:wordWrap/>
        <w:overflowPunct/>
        <w:topLinePunct w:val="0"/>
        <w:autoSpaceDE/>
        <w:autoSpaceDN/>
        <w:bidi w:val="0"/>
        <w:adjustRightInd w:val="0"/>
        <w:snapToGrid w:val="0"/>
        <w:spacing w:line="34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（1）具有良好的商业信誉和健全的财务会计制度；</w:t>
      </w:r>
    </w:p>
    <w:p w14:paraId="6240757B">
      <w:pPr>
        <w:pStyle w:val="39"/>
        <w:keepNext w:val="0"/>
        <w:keepLines w:val="0"/>
        <w:pageBreakBefore w:val="0"/>
        <w:widowControl w:val="0"/>
        <w:kinsoku/>
        <w:wordWrap/>
        <w:overflowPunct/>
        <w:topLinePunct w:val="0"/>
        <w:autoSpaceDE/>
        <w:autoSpaceDN/>
        <w:bidi w:val="0"/>
        <w:adjustRightInd w:val="0"/>
        <w:snapToGrid w:val="0"/>
        <w:spacing w:line="34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（2）有依法缴纳税收和社会保障资金的良好记录；</w:t>
      </w:r>
    </w:p>
    <w:p w14:paraId="661E1C61">
      <w:pPr>
        <w:pStyle w:val="39"/>
        <w:keepNext w:val="0"/>
        <w:keepLines w:val="0"/>
        <w:pageBreakBefore w:val="0"/>
        <w:widowControl w:val="0"/>
        <w:kinsoku/>
        <w:wordWrap/>
        <w:overflowPunct/>
        <w:topLinePunct w:val="0"/>
        <w:autoSpaceDE/>
        <w:autoSpaceDN/>
        <w:bidi w:val="0"/>
        <w:adjustRightInd w:val="0"/>
        <w:snapToGrid w:val="0"/>
        <w:spacing w:line="34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（3）具备履行合同所必需的设备和专业技术能力；</w:t>
      </w:r>
    </w:p>
    <w:p w14:paraId="4CFE7434">
      <w:pPr>
        <w:pStyle w:val="39"/>
        <w:keepNext w:val="0"/>
        <w:keepLines w:val="0"/>
        <w:pageBreakBefore w:val="0"/>
        <w:widowControl w:val="0"/>
        <w:kinsoku/>
        <w:wordWrap/>
        <w:overflowPunct/>
        <w:topLinePunct w:val="0"/>
        <w:autoSpaceDE/>
        <w:autoSpaceDN/>
        <w:bidi w:val="0"/>
        <w:adjustRightInd w:val="0"/>
        <w:snapToGrid w:val="0"/>
        <w:spacing w:line="34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（4）参加本次采购活动前三年内，在经营活动中没有重大违法记录。</w:t>
      </w:r>
    </w:p>
    <w:p w14:paraId="45DD2AAF">
      <w:pPr>
        <w:pStyle w:val="39"/>
        <w:keepNext w:val="0"/>
        <w:keepLines w:val="0"/>
        <w:pageBreakBefore w:val="0"/>
        <w:widowControl w:val="0"/>
        <w:kinsoku/>
        <w:wordWrap/>
        <w:overflowPunct/>
        <w:topLinePunct w:val="0"/>
        <w:autoSpaceDE/>
        <w:autoSpaceDN/>
        <w:bidi w:val="0"/>
        <w:adjustRightInd w:val="0"/>
        <w:snapToGrid w:val="0"/>
        <w:spacing w:line="340" w:lineRule="exact"/>
        <w:ind w:firstLine="482"/>
        <w:textAlignment w:val="auto"/>
        <w:rPr>
          <w:rFonts w:hint="eastAsia" w:ascii="仿宋" w:hAnsi="仿宋" w:eastAsia="仿宋" w:cs="仿宋"/>
          <w:sz w:val="24"/>
          <w:szCs w:val="24"/>
          <w:highlight w:val="none"/>
          <w:lang w:eastAsia="zh-CN"/>
        </w:rPr>
      </w:pPr>
      <w:r>
        <w:rPr>
          <w:rFonts w:hint="eastAsia" w:ascii="仿宋" w:hAnsi="仿宋" w:eastAsia="仿宋" w:cs="仿宋"/>
          <w:color w:val="auto"/>
          <w:sz w:val="24"/>
          <w:szCs w:val="24"/>
          <w:highlight w:val="none"/>
          <w:lang w:val="en-US" w:eastAsia="zh-CN"/>
        </w:rPr>
        <w:t>2.响应供应商未被列入失信被执行人、重大税收违法失信主体、政府采购严重违法失信行为记录名单，或者曾有不良信用记录但已失效。</w:t>
      </w:r>
    </w:p>
    <w:p w14:paraId="12B5E46F">
      <w:pPr>
        <w:pStyle w:val="39"/>
        <w:keepNext w:val="0"/>
        <w:keepLines w:val="0"/>
        <w:pageBreakBefore w:val="0"/>
        <w:widowControl w:val="0"/>
        <w:kinsoku/>
        <w:wordWrap/>
        <w:overflowPunct/>
        <w:topLinePunct w:val="0"/>
        <w:autoSpaceDE/>
        <w:autoSpaceDN/>
        <w:bidi w:val="0"/>
        <w:adjustRightInd w:val="0"/>
        <w:snapToGrid w:val="0"/>
        <w:spacing w:line="34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000000"/>
          <w:sz w:val="24"/>
          <w:szCs w:val="24"/>
          <w:highlight w:val="none"/>
          <w:lang w:val="en-US" w:eastAsia="zh-CN"/>
        </w:rPr>
        <w:t>3.响应供应商必须是具有独立承担民事责任能力的在中华人民共和国境内注册的法人或其他组织。提供有效的营业执照（或事业法人登记证等相关证明）副本复印件，如非“三证合一”证照，同时提供税务登记证副本复印件,加盖公章；</w:t>
      </w:r>
      <w:r>
        <w:rPr>
          <w:rFonts w:hint="eastAsia" w:ascii="仿宋" w:hAnsi="仿宋" w:eastAsia="仿宋" w:cs="仿宋"/>
          <w:color w:val="auto"/>
          <w:sz w:val="24"/>
          <w:szCs w:val="24"/>
          <w:highlight w:val="none"/>
          <w:lang w:val="en-US" w:eastAsia="zh-CN"/>
        </w:rPr>
        <w:t>如为分支机构响应，必须同时提供总公司/总所的营业执照副本复印件及总公司/总所出具给分支机构的授权书。</w:t>
      </w:r>
    </w:p>
    <w:p w14:paraId="6DE9448C">
      <w:pPr>
        <w:pStyle w:val="39"/>
        <w:keepNext w:val="0"/>
        <w:keepLines w:val="0"/>
        <w:pageBreakBefore w:val="0"/>
        <w:widowControl w:val="0"/>
        <w:kinsoku/>
        <w:wordWrap/>
        <w:overflowPunct/>
        <w:topLinePunct w:val="0"/>
        <w:autoSpaceDE/>
        <w:autoSpaceDN/>
        <w:bidi w:val="0"/>
        <w:adjustRightInd w:val="0"/>
        <w:snapToGrid w:val="0"/>
        <w:spacing w:line="340" w:lineRule="exact"/>
        <w:ind w:left="0" w:leftChars="0"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4.响应供应商具有有效的建设行政主管部门颁发的安全生产许可证。</w:t>
      </w:r>
    </w:p>
    <w:p w14:paraId="7B16D7F5">
      <w:pPr>
        <w:pStyle w:val="39"/>
        <w:keepNext w:val="0"/>
        <w:keepLines w:val="0"/>
        <w:pageBreakBefore w:val="0"/>
        <w:widowControl w:val="0"/>
        <w:kinsoku/>
        <w:wordWrap/>
        <w:overflowPunct/>
        <w:topLinePunct w:val="0"/>
        <w:autoSpaceDE/>
        <w:autoSpaceDN/>
        <w:bidi w:val="0"/>
        <w:adjustRightInd w:val="0"/>
        <w:snapToGrid w:val="0"/>
        <w:spacing w:line="340" w:lineRule="exact"/>
        <w:ind w:left="0" w:leftChars="0"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5.响应供应商具有有效的建筑装修装饰工程专业承包二级（或以上）资质或建筑工程施工总承包三级（或以上）资质。</w:t>
      </w:r>
    </w:p>
    <w:p w14:paraId="7D01FC39">
      <w:pPr>
        <w:pStyle w:val="39"/>
        <w:keepNext w:val="0"/>
        <w:keepLines w:val="0"/>
        <w:pageBreakBefore w:val="0"/>
        <w:widowControl w:val="0"/>
        <w:kinsoku/>
        <w:wordWrap/>
        <w:overflowPunct/>
        <w:topLinePunct w:val="0"/>
        <w:autoSpaceDE/>
        <w:autoSpaceDN/>
        <w:bidi w:val="0"/>
        <w:adjustRightInd w:val="0"/>
        <w:snapToGrid w:val="0"/>
        <w:spacing w:line="340" w:lineRule="exact"/>
        <w:ind w:left="0" w:leftChars="0"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6.响应供应商拟投入本项目的项目负责人须满足以下条件：</w:t>
      </w:r>
    </w:p>
    <w:p w14:paraId="7517A3D2">
      <w:pPr>
        <w:pStyle w:val="39"/>
        <w:keepNext w:val="0"/>
        <w:keepLines w:val="0"/>
        <w:pageBreakBefore w:val="0"/>
        <w:widowControl w:val="0"/>
        <w:kinsoku/>
        <w:wordWrap/>
        <w:overflowPunct/>
        <w:topLinePunct w:val="0"/>
        <w:autoSpaceDE/>
        <w:autoSpaceDN/>
        <w:bidi w:val="0"/>
        <w:adjustRightInd w:val="0"/>
        <w:snapToGrid w:val="0"/>
        <w:spacing w:line="340" w:lineRule="exact"/>
        <w:ind w:left="0" w:leftChars="0"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（1）具有有效的建筑工程专业或机电工程专业二级（或以上）建造师注册证书；</w:t>
      </w:r>
    </w:p>
    <w:p w14:paraId="3490607F">
      <w:pPr>
        <w:pStyle w:val="39"/>
        <w:keepNext w:val="0"/>
        <w:keepLines w:val="0"/>
        <w:pageBreakBefore w:val="0"/>
        <w:widowControl w:val="0"/>
        <w:kinsoku/>
        <w:wordWrap/>
        <w:overflowPunct/>
        <w:topLinePunct w:val="0"/>
        <w:autoSpaceDE/>
        <w:autoSpaceDN/>
        <w:bidi w:val="0"/>
        <w:adjustRightInd w:val="0"/>
        <w:snapToGrid w:val="0"/>
        <w:spacing w:line="340" w:lineRule="exact"/>
        <w:ind w:left="0" w:leftChars="0"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（2）具有有效的安全生产考核合格证（B证）【或提供所在省份相关建筑施工企业管理人员安全生产考核信息系统的证书查询信息网页复印件】。</w:t>
      </w:r>
    </w:p>
    <w:p w14:paraId="132377CC">
      <w:pPr>
        <w:pStyle w:val="39"/>
        <w:keepNext w:val="0"/>
        <w:keepLines w:val="0"/>
        <w:pageBreakBefore w:val="0"/>
        <w:widowControl w:val="0"/>
        <w:kinsoku/>
        <w:wordWrap/>
        <w:overflowPunct/>
        <w:topLinePunct w:val="0"/>
        <w:autoSpaceDE/>
        <w:autoSpaceDN/>
        <w:bidi w:val="0"/>
        <w:adjustRightInd w:val="0"/>
        <w:snapToGrid w:val="0"/>
        <w:spacing w:line="340" w:lineRule="exact"/>
        <w:ind w:left="0" w:leftChars="0"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7.响应供应商拟投入本项目的专职安全人员须具有有效的安全生产考核合格证（C证）【或提供所在省份相关建筑施工企业管理人员安全生产考核信息系统的证书查询信息网页复印件】。</w:t>
      </w:r>
    </w:p>
    <w:p w14:paraId="1102616F">
      <w:pPr>
        <w:pStyle w:val="39"/>
        <w:keepNext w:val="0"/>
        <w:keepLines w:val="0"/>
        <w:pageBreakBefore w:val="0"/>
        <w:widowControl w:val="0"/>
        <w:kinsoku/>
        <w:wordWrap/>
        <w:overflowPunct/>
        <w:topLinePunct w:val="0"/>
        <w:autoSpaceDE/>
        <w:autoSpaceDN/>
        <w:bidi w:val="0"/>
        <w:adjustRightInd w:val="0"/>
        <w:snapToGrid w:val="0"/>
        <w:spacing w:line="340" w:lineRule="exact"/>
        <w:ind w:left="0" w:leftChars="0"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8.本项目的项目负责人与专职安全人员不得为同一人。</w:t>
      </w:r>
    </w:p>
    <w:p w14:paraId="1929C1DC">
      <w:pPr>
        <w:pStyle w:val="11"/>
        <w:keepNext w:val="0"/>
        <w:keepLines w:val="0"/>
        <w:pageBreakBefore w:val="0"/>
        <w:widowControl w:val="0"/>
        <w:kinsoku/>
        <w:wordWrap/>
        <w:overflowPunct/>
        <w:topLinePunct w:val="0"/>
        <w:autoSpaceDE/>
        <w:autoSpaceDN/>
        <w:bidi w:val="0"/>
        <w:adjustRightInd/>
        <w:spacing w:after="0" w:line="340" w:lineRule="exact"/>
        <w:ind w:firstLine="480" w:firstLineChars="200"/>
        <w:jc w:val="both"/>
        <w:textAlignment w:val="auto"/>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9.本项目不接受联合体响应，成交供应商不得以任何方式转包或分包本项目。</w:t>
      </w:r>
    </w:p>
    <w:p w14:paraId="21E003C8">
      <w:pPr>
        <w:pStyle w:val="11"/>
        <w:keepNext w:val="0"/>
        <w:keepLines w:val="0"/>
        <w:pageBreakBefore w:val="0"/>
        <w:widowControl w:val="0"/>
        <w:kinsoku/>
        <w:wordWrap/>
        <w:overflowPunct/>
        <w:topLinePunct w:val="0"/>
        <w:autoSpaceDE/>
        <w:autoSpaceDN/>
        <w:bidi w:val="0"/>
        <w:adjustRightInd/>
        <w:snapToGrid/>
        <w:spacing w:after="0" w:line="340" w:lineRule="exact"/>
        <w:ind w:firstLine="480" w:firstLineChars="200"/>
        <w:jc w:val="left"/>
        <w:textAlignment w:val="auto"/>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10.法定代表人或单位负责人为同一人或者存在直接控股、管理关系的不同响应单位，不得参加同一合同项下的采购活动。</w:t>
      </w:r>
    </w:p>
    <w:p w14:paraId="48B6B816">
      <w:pPr>
        <w:pStyle w:val="39"/>
        <w:keepNext w:val="0"/>
        <w:keepLines w:val="0"/>
        <w:pageBreakBefore w:val="0"/>
        <w:widowControl w:val="0"/>
        <w:kinsoku/>
        <w:wordWrap/>
        <w:overflowPunct/>
        <w:topLinePunct w:val="0"/>
        <w:autoSpaceDE/>
        <w:autoSpaceDN/>
        <w:bidi w:val="0"/>
        <w:adjustRightInd w:val="0"/>
        <w:snapToGrid w:val="0"/>
        <w:spacing w:line="340" w:lineRule="exact"/>
        <w:ind w:firstLine="480"/>
        <w:jc w:val="left"/>
        <w:textAlignment w:val="auto"/>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sz w:val="24"/>
          <w:szCs w:val="24"/>
          <w:lang w:val="en-US" w:eastAsia="zh-CN"/>
        </w:rPr>
        <w:t>11.</w:t>
      </w:r>
      <w:r>
        <w:rPr>
          <w:rFonts w:hint="eastAsia" w:ascii="仿宋" w:hAnsi="仿宋" w:eastAsia="仿宋" w:cs="仿宋"/>
          <w:sz w:val="24"/>
          <w:szCs w:val="24"/>
        </w:rPr>
        <w:t>为本采购项目提供过整体设计、规范编制或者项目管理、监理、检测等服务的供应商，不得再参加本项目的采购活动。</w:t>
      </w:r>
    </w:p>
    <w:p w14:paraId="531E42F1">
      <w:pPr>
        <w:pStyle w:val="2"/>
        <w:keepNext w:val="0"/>
        <w:keepLines w:val="0"/>
        <w:pageBreakBefore w:val="0"/>
        <w:widowControl w:val="0"/>
        <w:kinsoku/>
        <w:wordWrap/>
        <w:overflowPunct/>
        <w:topLinePunct w:val="0"/>
        <w:autoSpaceDE/>
        <w:autoSpaceDN/>
        <w:bidi w:val="0"/>
        <w:adjustRightInd w:val="0"/>
        <w:snapToGrid w:val="0"/>
        <w:spacing w:line="340" w:lineRule="exact"/>
        <w:ind w:left="0"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2"/>
          <w:sz w:val="24"/>
          <w:szCs w:val="24"/>
          <w:highlight w:val="none"/>
          <w:lang w:val="en-US" w:eastAsia="zh-CN" w:bidi="ar-SA"/>
        </w:rPr>
        <w:t>注：响应供应商若不能同时满足以上条件则视为响应参与无效。</w:t>
      </w:r>
      <w:r>
        <w:rPr>
          <w:rFonts w:hint="eastAsia" w:ascii="仿宋" w:hAnsi="仿宋" w:eastAsia="仿宋" w:cs="仿宋"/>
          <w:b w:val="0"/>
          <w:bCs w:val="0"/>
          <w:color w:val="000000"/>
          <w:sz w:val="24"/>
          <w:szCs w:val="24"/>
          <w:highlight w:val="none"/>
          <w:lang w:val="en-US" w:eastAsia="zh-CN"/>
        </w:rPr>
        <w:t>（如发现提供虚假材料者，取消其参加响应资格。）</w:t>
      </w:r>
    </w:p>
    <w:p w14:paraId="34AB3D0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四、公告期限</w:t>
      </w:r>
    </w:p>
    <w:p w14:paraId="382D935A">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b w:val="0"/>
          <w:spacing w:val="0"/>
          <w:kern w:val="2"/>
          <w:sz w:val="24"/>
          <w:szCs w:val="24"/>
          <w:highlight w:val="none"/>
          <w:lang w:val="en-US" w:eastAsia="zh-CN" w:bidi="ar-SA"/>
        </w:rPr>
        <w:t>自本公告发布之日起5个工作日。</w:t>
      </w:r>
    </w:p>
    <w:p w14:paraId="0AAD2D66">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outlineLvl w:val="9"/>
        <w:rPr>
          <w:rFonts w:hint="eastAsia" w:ascii="仿宋" w:hAnsi="仿宋" w:eastAsia="仿宋" w:cs="仿宋"/>
          <w:color w:val="FF0000"/>
          <w:sz w:val="24"/>
          <w:szCs w:val="24"/>
          <w:highlight w:val="none"/>
          <w:lang w:eastAsia="zh-CN"/>
        </w:rPr>
      </w:pPr>
      <w:r>
        <w:rPr>
          <w:rFonts w:hint="eastAsia" w:ascii="仿宋" w:hAnsi="仿宋" w:eastAsia="仿宋" w:cs="仿宋"/>
          <w:b/>
          <w:bCs/>
          <w:sz w:val="24"/>
          <w:szCs w:val="24"/>
          <w:highlight w:val="none"/>
          <w:lang w:val="en-US" w:eastAsia="zh-CN"/>
        </w:rPr>
        <w:t>五、响应文件的递交</w:t>
      </w:r>
    </w:p>
    <w:p w14:paraId="55EFCE7D">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left"/>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1.</w:t>
      </w:r>
      <w:r>
        <w:rPr>
          <w:rFonts w:hint="eastAsia" w:ascii="仿宋" w:hAnsi="仿宋" w:eastAsia="仿宋" w:cs="仿宋"/>
          <w:b/>
          <w:bCs/>
          <w:color w:val="FF0000"/>
          <w:sz w:val="24"/>
          <w:szCs w:val="24"/>
          <w:highlight w:val="none"/>
          <w:u w:val="single"/>
          <w:lang w:val="en-US" w:eastAsia="zh-CN"/>
        </w:rPr>
        <w:t>仅受理以快递方式向本院递交的纸质响应文件。</w:t>
      </w:r>
      <w:r>
        <w:rPr>
          <w:rFonts w:hint="eastAsia" w:ascii="仿宋" w:hAnsi="仿宋" w:eastAsia="仿宋" w:cs="仿宋"/>
          <w:b/>
          <w:bCs/>
          <w:sz w:val="24"/>
          <w:szCs w:val="24"/>
          <w:highlight w:val="none"/>
          <w:u w:val="single"/>
          <w:lang w:val="en-US" w:eastAsia="zh-CN"/>
        </w:rPr>
        <w:t>纸质响应文件原件一式肆份（正本1份/副本3份），具体编制要求详见采购文件《第五章 响应文件编制要求》。纸质响应文件寄出后，请将</w:t>
      </w:r>
      <w:r>
        <w:rPr>
          <w:rFonts w:hint="eastAsia" w:ascii="仿宋" w:hAnsi="仿宋" w:eastAsia="仿宋" w:cs="仿宋"/>
          <w:b/>
          <w:bCs/>
          <w:color w:val="FF0000"/>
          <w:sz w:val="24"/>
          <w:szCs w:val="24"/>
          <w:highlight w:val="none"/>
          <w:u w:val="single"/>
          <w:lang w:val="en-US" w:eastAsia="zh-CN"/>
        </w:rPr>
        <w:t>快递底单</w:t>
      </w:r>
      <w:r>
        <w:rPr>
          <w:rFonts w:hint="eastAsia" w:ascii="仿宋" w:hAnsi="仿宋" w:eastAsia="仿宋" w:cs="仿宋"/>
          <w:b/>
          <w:bCs/>
          <w:sz w:val="24"/>
          <w:szCs w:val="24"/>
          <w:highlight w:val="none"/>
          <w:u w:val="single"/>
          <w:lang w:val="en-US" w:eastAsia="zh-CN"/>
        </w:rPr>
        <w:t>发送至邮箱：sszxyyzcb@126.com。邮件主题：检验科空调系统改造项目，邮件正文须包含：公司名称、项目联系人、联系电话（手机号码）。</w:t>
      </w:r>
    </w:p>
    <w:p w14:paraId="337528B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2.响应文件接收截止时间：2024年12月9日17时30分。 迟于接收截止时间寄达我院的，视为无效响应。</w:t>
      </w:r>
    </w:p>
    <w:p w14:paraId="6588BE39">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eastAsia" w:ascii="仿宋" w:hAnsi="仿宋" w:eastAsia="仿宋" w:cs="仿宋"/>
          <w:b w:val="0"/>
          <w:spacing w:val="0"/>
          <w:kern w:val="2"/>
          <w:sz w:val="24"/>
          <w:szCs w:val="24"/>
          <w:highlight w:val="none"/>
          <w:lang w:val="en-US" w:eastAsia="zh-CN" w:bidi="ar-SA"/>
        </w:rPr>
      </w:pPr>
      <w:r>
        <w:rPr>
          <w:rFonts w:hint="eastAsia" w:ascii="仿宋" w:hAnsi="仿宋" w:eastAsia="仿宋" w:cs="仿宋"/>
          <w:b w:val="0"/>
          <w:spacing w:val="0"/>
          <w:kern w:val="2"/>
          <w:sz w:val="24"/>
          <w:szCs w:val="24"/>
          <w:highlight w:val="none"/>
          <w:lang w:val="en-US" w:eastAsia="zh-CN" w:bidi="ar-SA"/>
        </w:rPr>
        <w:t>指定收件地址：汕尾市城区东涌镇站前横二路1号中山大学孙逸仙纪念医院深汕中心医院行政楼404</w:t>
      </w:r>
    </w:p>
    <w:p w14:paraId="5DB9D74A">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eastAsia" w:ascii="仿宋" w:hAnsi="仿宋" w:eastAsia="仿宋" w:cs="仿宋"/>
          <w:b w:val="0"/>
          <w:spacing w:val="0"/>
          <w:kern w:val="2"/>
          <w:sz w:val="24"/>
          <w:szCs w:val="24"/>
          <w:highlight w:val="none"/>
          <w:lang w:val="en-US" w:eastAsia="zh-CN" w:bidi="ar-SA"/>
        </w:rPr>
      </w:pPr>
      <w:r>
        <w:rPr>
          <w:rFonts w:hint="eastAsia" w:ascii="仿宋" w:hAnsi="仿宋" w:eastAsia="仿宋" w:cs="仿宋"/>
          <w:b w:val="0"/>
          <w:spacing w:val="0"/>
          <w:kern w:val="2"/>
          <w:sz w:val="24"/>
          <w:szCs w:val="24"/>
          <w:highlight w:val="none"/>
          <w:lang w:val="en-US" w:eastAsia="zh-CN" w:bidi="ar-SA"/>
        </w:rPr>
        <w:t>收件人：吕老师    </w:t>
      </w:r>
    </w:p>
    <w:p w14:paraId="313651F7">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eastAsia" w:ascii="仿宋" w:hAnsi="仿宋" w:eastAsia="仿宋" w:cs="仿宋"/>
          <w:b w:val="0"/>
          <w:spacing w:val="0"/>
          <w:kern w:val="2"/>
          <w:sz w:val="24"/>
          <w:szCs w:val="24"/>
          <w:highlight w:val="none"/>
          <w:lang w:val="en-US" w:eastAsia="zh-CN" w:bidi="ar-SA"/>
        </w:rPr>
      </w:pPr>
      <w:r>
        <w:rPr>
          <w:rFonts w:hint="eastAsia" w:ascii="仿宋" w:hAnsi="仿宋" w:eastAsia="仿宋" w:cs="仿宋"/>
          <w:b w:val="0"/>
          <w:spacing w:val="0"/>
          <w:kern w:val="2"/>
          <w:sz w:val="24"/>
          <w:szCs w:val="24"/>
          <w:highlight w:val="none"/>
          <w:lang w:val="en-US" w:eastAsia="zh-CN" w:bidi="ar-SA"/>
        </w:rPr>
        <w:t>联系电话：0660-3863496</w:t>
      </w:r>
    </w:p>
    <w:p w14:paraId="5AAA2650">
      <w:pPr>
        <w:keepNext w:val="0"/>
        <w:keepLines w:val="0"/>
        <w:pageBreakBefore w:val="0"/>
        <w:widowControl w:val="0"/>
        <w:kinsoku/>
        <w:wordWrap/>
        <w:overflowPunct/>
        <w:topLinePunct w:val="0"/>
        <w:autoSpaceDE/>
        <w:autoSpaceDN/>
        <w:bidi w:val="0"/>
        <w:spacing w:line="360" w:lineRule="auto"/>
        <w:ind w:firstLine="482"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b/>
          <w:bCs/>
          <w:sz w:val="24"/>
          <w:szCs w:val="24"/>
          <w:highlight w:val="none"/>
          <w:lang w:val="en-US" w:eastAsia="zh-CN"/>
        </w:rPr>
        <w:t>六、 评审会议时间：待定（根据医院工作安排开展评审，响应供应商无需出席）</w:t>
      </w:r>
    </w:p>
    <w:p w14:paraId="4F595735">
      <w:pPr>
        <w:keepNext w:val="0"/>
        <w:keepLines w:val="0"/>
        <w:pageBreakBefore w:val="0"/>
        <w:widowControl w:val="0"/>
        <w:kinsoku/>
        <w:wordWrap/>
        <w:overflowPunct/>
        <w:topLinePunct w:val="0"/>
        <w:autoSpaceDE/>
        <w:autoSpaceDN/>
        <w:bidi w:val="0"/>
        <w:adjustRightInd/>
        <w:snapToGrid/>
        <w:spacing w:line="360" w:lineRule="auto"/>
        <w:jc w:val="right"/>
        <w:textAlignment w:val="auto"/>
        <w:outlineLvl w:val="0"/>
        <w:rPr>
          <w:rFonts w:hint="eastAsia" w:ascii="仿宋" w:hAnsi="仿宋" w:eastAsia="仿宋" w:cs="仿宋"/>
          <w:b w:val="0"/>
          <w:spacing w:val="0"/>
          <w:kern w:val="2"/>
          <w:sz w:val="24"/>
          <w:szCs w:val="24"/>
          <w:highlight w:val="none"/>
          <w:lang w:val="en-US" w:eastAsia="zh-CN" w:bidi="ar-SA"/>
        </w:rPr>
      </w:pPr>
      <w:bookmarkStart w:id="0" w:name="_Toc29127"/>
      <w:r>
        <w:rPr>
          <w:rFonts w:hint="eastAsia" w:ascii="仿宋" w:hAnsi="仿宋" w:eastAsia="仿宋" w:cs="仿宋"/>
          <w:b w:val="0"/>
          <w:spacing w:val="0"/>
          <w:kern w:val="2"/>
          <w:sz w:val="24"/>
          <w:szCs w:val="24"/>
          <w:highlight w:val="none"/>
          <w:lang w:val="en-US" w:eastAsia="zh-CN" w:bidi="ar-SA"/>
        </w:rPr>
        <w:t>中山大学孙逸仙纪念医院深汕中心医院</w:t>
      </w:r>
      <w:bookmarkEnd w:id="0"/>
    </w:p>
    <w:p w14:paraId="1C78AE8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outlineLvl w:val="9"/>
        <w:rPr>
          <w:rFonts w:hint="eastAsia" w:ascii="仿宋" w:hAnsi="仿宋" w:eastAsia="仿宋" w:cs="仿宋"/>
          <w:b w:val="0"/>
          <w:spacing w:val="0"/>
          <w:kern w:val="2"/>
          <w:sz w:val="24"/>
          <w:szCs w:val="24"/>
          <w:highlight w:val="none"/>
          <w:lang w:val="en-US" w:eastAsia="zh-CN" w:bidi="ar-SA"/>
        </w:rPr>
      </w:pPr>
      <w:r>
        <w:rPr>
          <w:rFonts w:hint="eastAsia" w:ascii="仿宋" w:hAnsi="仿宋" w:eastAsia="仿宋" w:cs="仿宋"/>
          <w:b w:val="0"/>
          <w:spacing w:val="0"/>
          <w:kern w:val="2"/>
          <w:sz w:val="24"/>
          <w:szCs w:val="24"/>
          <w:highlight w:val="none"/>
          <w:lang w:val="en-US" w:eastAsia="zh-CN" w:bidi="ar-SA"/>
        </w:rPr>
        <w:t>2024年11月 28日</w:t>
      </w:r>
      <w:bookmarkStart w:id="1" w:name="_Toc417914519"/>
      <w:bookmarkStart w:id="2" w:name="_Toc385940875"/>
      <w:bookmarkStart w:id="3" w:name="_Toc385939529"/>
    </w:p>
    <w:p w14:paraId="1B4AE5A7">
      <w:pPr>
        <w:pStyle w:val="2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00" w:lineRule="exact"/>
        <w:jc w:val="center"/>
        <w:textAlignment w:val="auto"/>
        <w:outlineLvl w:val="9"/>
        <w:rPr>
          <w:rFonts w:hint="eastAsia" w:ascii="仿宋" w:hAnsi="仿宋" w:eastAsia="仿宋" w:cs="仿宋"/>
          <w:b/>
          <w:bCs/>
          <w:kern w:val="44"/>
          <w:sz w:val="32"/>
          <w:szCs w:val="32"/>
          <w:highlight w:val="none"/>
          <w:lang w:val="en-US" w:eastAsia="zh-CN"/>
        </w:rPr>
      </w:pPr>
    </w:p>
    <w:p w14:paraId="023819D0">
      <w:pPr>
        <w:pStyle w:val="2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00" w:lineRule="exact"/>
        <w:jc w:val="center"/>
        <w:textAlignment w:val="auto"/>
        <w:outlineLvl w:val="9"/>
        <w:rPr>
          <w:rFonts w:hint="eastAsia" w:ascii="仿宋" w:hAnsi="仿宋" w:eastAsia="仿宋" w:cs="仿宋"/>
          <w:b/>
          <w:bCs/>
          <w:kern w:val="44"/>
          <w:sz w:val="32"/>
          <w:szCs w:val="32"/>
          <w:highlight w:val="none"/>
          <w:lang w:val="en-US" w:eastAsia="zh-CN"/>
        </w:rPr>
      </w:pPr>
      <w:r>
        <w:rPr>
          <w:rFonts w:hint="eastAsia" w:ascii="仿宋" w:hAnsi="仿宋" w:eastAsia="仿宋" w:cs="仿宋"/>
          <w:b/>
          <w:bCs/>
          <w:kern w:val="44"/>
          <w:sz w:val="32"/>
          <w:szCs w:val="32"/>
          <w:highlight w:val="none"/>
          <w:lang w:val="en-US" w:eastAsia="zh-CN"/>
        </w:rPr>
        <w:t>第二章 用户需求书</w:t>
      </w:r>
    </w:p>
    <w:bookmarkEnd w:id="1"/>
    <w:bookmarkEnd w:id="2"/>
    <w:bookmarkEnd w:id="3"/>
    <w:p w14:paraId="3D4AD519">
      <w:pPr>
        <w:pStyle w:val="57"/>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0" w:leftChars="0" w:firstLine="0" w:firstLineChars="0"/>
        <w:jc w:val="left"/>
        <w:textAlignment w:val="auto"/>
        <w:outlineLvl w:val="0"/>
        <w:rPr>
          <w:rFonts w:hint="default" w:ascii="仿宋" w:hAnsi="仿宋" w:eastAsia="仿宋" w:cs="仿宋"/>
          <w:b/>
          <w:bCs/>
          <w:color w:val="auto"/>
          <w:sz w:val="24"/>
          <w:szCs w:val="24"/>
          <w:highlight w:val="none"/>
          <w:u w:val="none"/>
          <w:lang w:val="en-US" w:eastAsia="zh-CN"/>
        </w:rPr>
      </w:pPr>
      <w:r>
        <w:rPr>
          <w:rFonts w:hint="eastAsia" w:ascii="仿宋" w:hAnsi="仿宋" w:eastAsia="仿宋" w:cs="仿宋"/>
          <w:b/>
          <w:bCs/>
          <w:color w:val="auto"/>
          <w:sz w:val="24"/>
          <w:szCs w:val="24"/>
          <w:highlight w:val="none"/>
          <w:u w:val="none"/>
          <w:lang w:val="zh-CN"/>
        </w:rPr>
        <w:t>注：“★”号条款是关键</w:t>
      </w:r>
      <w:r>
        <w:rPr>
          <w:rFonts w:hint="eastAsia" w:ascii="仿宋" w:hAnsi="仿宋" w:eastAsia="仿宋" w:cs="仿宋"/>
          <w:b/>
          <w:bCs/>
          <w:color w:val="auto"/>
          <w:sz w:val="24"/>
          <w:szCs w:val="24"/>
          <w:highlight w:val="none"/>
          <w:u w:val="none"/>
          <w:lang w:val="en-US" w:eastAsia="zh-CN"/>
        </w:rPr>
        <w:t>服务要求</w:t>
      </w:r>
      <w:r>
        <w:rPr>
          <w:rFonts w:hint="eastAsia" w:ascii="仿宋" w:hAnsi="仿宋" w:eastAsia="仿宋" w:cs="仿宋"/>
          <w:b/>
          <w:bCs/>
          <w:color w:val="auto"/>
          <w:sz w:val="24"/>
          <w:szCs w:val="24"/>
          <w:highlight w:val="none"/>
          <w:u w:val="none"/>
          <w:lang w:val="zh-CN"/>
        </w:rPr>
        <w:t>，一项不符合即导致该</w:t>
      </w:r>
      <w:r>
        <w:rPr>
          <w:rFonts w:hint="eastAsia" w:ascii="仿宋" w:hAnsi="仿宋" w:eastAsia="仿宋" w:cs="仿宋"/>
          <w:b/>
          <w:bCs/>
          <w:color w:val="auto"/>
          <w:sz w:val="24"/>
          <w:szCs w:val="24"/>
          <w:highlight w:val="none"/>
          <w:u w:val="none"/>
          <w:lang w:val="en-US" w:eastAsia="zh-CN"/>
        </w:rPr>
        <w:t>响应供应商响应</w:t>
      </w:r>
      <w:r>
        <w:rPr>
          <w:rFonts w:hint="eastAsia" w:ascii="仿宋" w:hAnsi="仿宋" w:eastAsia="仿宋" w:cs="仿宋"/>
          <w:b/>
          <w:bCs/>
          <w:color w:val="auto"/>
          <w:sz w:val="24"/>
          <w:szCs w:val="24"/>
          <w:highlight w:val="none"/>
          <w:u w:val="none"/>
          <w:lang w:val="zh-CN"/>
        </w:rPr>
        <w:t>无效。</w:t>
      </w:r>
      <w:r>
        <w:rPr>
          <w:rFonts w:hint="default" w:ascii="仿宋" w:hAnsi="仿宋" w:eastAsia="仿宋" w:cs="仿宋"/>
          <w:b/>
          <w:bCs/>
          <w:color w:val="auto"/>
          <w:sz w:val="24"/>
          <w:szCs w:val="24"/>
          <w:highlight w:val="none"/>
          <w:u w:val="none"/>
          <w:lang w:val="en-US" w:eastAsia="zh-CN"/>
        </w:rPr>
        <w:t>带“▲”号条款为评审时的重要技术参数，不作</w:t>
      </w:r>
      <w:r>
        <w:rPr>
          <w:rFonts w:hint="eastAsia" w:ascii="仿宋" w:hAnsi="仿宋" w:eastAsia="仿宋" w:cs="仿宋"/>
          <w:b/>
          <w:bCs/>
          <w:color w:val="auto"/>
          <w:sz w:val="24"/>
          <w:szCs w:val="24"/>
          <w:highlight w:val="none"/>
          <w:u w:val="none"/>
          <w:lang w:val="en-US" w:eastAsia="zh-CN"/>
        </w:rPr>
        <w:t>为响应</w:t>
      </w:r>
      <w:r>
        <w:rPr>
          <w:rFonts w:hint="default" w:ascii="仿宋" w:hAnsi="仿宋" w:eastAsia="仿宋" w:cs="仿宋"/>
          <w:b/>
          <w:bCs/>
          <w:color w:val="auto"/>
          <w:sz w:val="24"/>
          <w:szCs w:val="24"/>
          <w:highlight w:val="none"/>
          <w:u w:val="none"/>
          <w:lang w:val="en-US" w:eastAsia="zh-CN"/>
        </w:rPr>
        <w:t>无效条款。</w:t>
      </w:r>
    </w:p>
    <w:p w14:paraId="668F9DF5">
      <w:pPr>
        <w:keepNext w:val="0"/>
        <w:keepLines w:val="0"/>
        <w:pageBreakBefore w:val="0"/>
        <w:numPr>
          <w:ilvl w:val="0"/>
          <w:numId w:val="0"/>
        </w:numPr>
        <w:kinsoku/>
        <w:wordWrap/>
        <w:overflowPunct/>
        <w:topLinePunct w:val="0"/>
        <w:autoSpaceDE/>
        <w:autoSpaceDN/>
        <w:bidi w:val="0"/>
        <w:spacing w:line="360" w:lineRule="exact"/>
        <w:ind w:right="0" w:rightChars="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一、项目概况</w:t>
      </w:r>
    </w:p>
    <w:p w14:paraId="42ABAA1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1、项目内容：对中山大学孙逸仙纪念医院深汕中心医院</w:t>
      </w:r>
      <w:r>
        <w:rPr>
          <w:rFonts w:hint="eastAsia" w:ascii="仿宋" w:hAnsi="仿宋" w:eastAsia="仿宋" w:cs="仿宋"/>
          <w:color w:val="auto"/>
          <w:sz w:val="24"/>
          <w:szCs w:val="24"/>
          <w:highlight w:val="none"/>
          <w:lang w:eastAsia="zh-CN"/>
        </w:rPr>
        <w:t>检验科空调系统改造，工作</w:t>
      </w:r>
      <w:r>
        <w:rPr>
          <w:rFonts w:hint="eastAsia" w:ascii="仿宋" w:hAnsi="仿宋" w:eastAsia="仿宋" w:cs="仿宋"/>
          <w:color w:val="auto"/>
          <w:sz w:val="24"/>
          <w:szCs w:val="24"/>
          <w:highlight w:val="none"/>
          <w:lang w:val="en-US" w:eastAsia="zh-CN"/>
        </w:rPr>
        <w:t>内容</w:t>
      </w:r>
      <w:r>
        <w:rPr>
          <w:rFonts w:hint="eastAsia" w:ascii="仿宋" w:hAnsi="仿宋" w:eastAsia="仿宋" w:cs="仿宋"/>
          <w:color w:val="auto"/>
          <w:sz w:val="24"/>
          <w:szCs w:val="24"/>
          <w:highlight w:val="none"/>
          <w:lang w:eastAsia="zh-CN"/>
        </w:rPr>
        <w:t>包括但不限于</w:t>
      </w:r>
      <w:r>
        <w:rPr>
          <w:rFonts w:hint="eastAsia" w:ascii="仿宋" w:hAnsi="仿宋" w:eastAsia="仿宋" w:cs="仿宋"/>
          <w:color w:val="auto"/>
          <w:sz w:val="24"/>
          <w:szCs w:val="24"/>
          <w:highlight w:val="none"/>
          <w:lang w:val="en-US" w:eastAsia="zh-CN"/>
        </w:rPr>
        <w:t>风冷模块机组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水泵</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膨胀水箱</w:t>
      </w:r>
      <w:r>
        <w:rPr>
          <w:rFonts w:hint="eastAsia" w:ascii="仿宋" w:hAnsi="仿宋" w:eastAsia="仿宋" w:cs="仿宋"/>
          <w:color w:val="auto"/>
          <w:sz w:val="24"/>
          <w:szCs w:val="24"/>
          <w:highlight w:val="none"/>
          <w:lang w:eastAsia="zh-CN"/>
        </w:rPr>
        <w:t>、设备管道、管道保温、控制系统等全套设备配套</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lang w:eastAsia="zh-CN"/>
        </w:rPr>
        <w:t>调试验收。</w:t>
      </w:r>
      <w:r>
        <w:rPr>
          <w:rFonts w:hint="eastAsia" w:ascii="仿宋" w:hAnsi="仿宋" w:eastAsia="仿宋" w:cs="仿宋"/>
          <w:b/>
          <w:bCs/>
          <w:color w:val="auto"/>
          <w:sz w:val="24"/>
          <w:szCs w:val="24"/>
          <w:highlight w:val="none"/>
          <w:lang w:eastAsia="zh-CN"/>
        </w:rPr>
        <w:t>（具体详见图纸与工程量清单）</w:t>
      </w:r>
    </w:p>
    <w:p w14:paraId="4501ECF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★本项目最高限价为：</w:t>
      </w:r>
      <w:r>
        <w:rPr>
          <w:rFonts w:hint="eastAsia" w:ascii="仿宋" w:hAnsi="仿宋" w:eastAsia="仿宋" w:cs="仿宋"/>
          <w:color w:val="auto"/>
          <w:sz w:val="24"/>
          <w:szCs w:val="24"/>
          <w:highlight w:val="none"/>
          <w:u w:val="single"/>
        </w:rPr>
        <w:t>人民币</w:t>
      </w:r>
      <w:r>
        <w:rPr>
          <w:rFonts w:hint="eastAsia" w:ascii="仿宋" w:hAnsi="仿宋" w:eastAsia="仿宋" w:cs="仿宋"/>
          <w:color w:val="auto"/>
          <w:sz w:val="24"/>
          <w:szCs w:val="24"/>
          <w:highlight w:val="none"/>
          <w:u w:val="single"/>
          <w:lang w:eastAsia="zh-CN"/>
        </w:rPr>
        <w:t>439,348.07</w:t>
      </w:r>
      <w:r>
        <w:rPr>
          <w:rFonts w:hint="eastAsia" w:ascii="仿宋" w:hAnsi="仿宋" w:eastAsia="仿宋" w:cs="仿宋"/>
          <w:color w:val="auto"/>
          <w:sz w:val="24"/>
          <w:szCs w:val="24"/>
          <w:highlight w:val="none"/>
        </w:rPr>
        <w:t>元（含税金额），本项目绿色施工安全防护措施费为</w:t>
      </w:r>
      <w:r>
        <w:rPr>
          <w:rFonts w:hint="eastAsia" w:ascii="仿宋" w:hAnsi="仿宋" w:eastAsia="仿宋" w:cs="仿宋"/>
          <w:color w:val="auto"/>
          <w:sz w:val="24"/>
          <w:szCs w:val="24"/>
          <w:highlight w:val="none"/>
          <w:u w:val="single"/>
        </w:rPr>
        <w:t>人民币23,543.56</w:t>
      </w:r>
      <w:r>
        <w:rPr>
          <w:rFonts w:hint="eastAsia" w:ascii="仿宋" w:hAnsi="仿宋" w:eastAsia="仿宋" w:cs="仿宋"/>
          <w:color w:val="auto"/>
          <w:sz w:val="24"/>
          <w:szCs w:val="24"/>
          <w:highlight w:val="none"/>
        </w:rPr>
        <w:t>元（其中：单独装饰部分为：</w:t>
      </w:r>
      <w:r>
        <w:rPr>
          <w:rFonts w:hint="eastAsia" w:ascii="仿宋" w:hAnsi="仿宋" w:eastAsia="仿宋" w:cs="仿宋"/>
          <w:color w:val="auto"/>
          <w:sz w:val="24"/>
          <w:szCs w:val="24"/>
          <w:highlight w:val="none"/>
          <w:u w:val="single"/>
          <w:lang w:val="en-US" w:eastAsia="zh-CN"/>
        </w:rPr>
        <w:t>人民币0</w:t>
      </w:r>
      <w:r>
        <w:rPr>
          <w:rFonts w:hint="eastAsia" w:ascii="仿宋" w:hAnsi="仿宋" w:eastAsia="仿宋" w:cs="仿宋"/>
          <w:color w:val="auto"/>
          <w:sz w:val="24"/>
          <w:szCs w:val="24"/>
          <w:highlight w:val="none"/>
          <w:u w:val="single"/>
        </w:rPr>
        <w:t>元</w:t>
      </w:r>
      <w:r>
        <w:rPr>
          <w:rFonts w:hint="eastAsia" w:ascii="仿宋" w:hAnsi="仿宋" w:eastAsia="仿宋" w:cs="仿宋"/>
          <w:color w:val="auto"/>
          <w:sz w:val="24"/>
          <w:szCs w:val="24"/>
          <w:highlight w:val="none"/>
        </w:rPr>
        <w:t>；安装工程部分为：</w:t>
      </w:r>
      <w:r>
        <w:rPr>
          <w:rFonts w:hint="eastAsia" w:ascii="仿宋" w:hAnsi="仿宋" w:eastAsia="仿宋" w:cs="仿宋"/>
          <w:color w:val="auto"/>
          <w:sz w:val="24"/>
          <w:szCs w:val="24"/>
          <w:highlight w:val="none"/>
          <w:u w:val="single"/>
          <w:lang w:val="en-US" w:eastAsia="zh-CN"/>
        </w:rPr>
        <w:t>人民币</w:t>
      </w:r>
      <w:r>
        <w:rPr>
          <w:rFonts w:hint="eastAsia" w:ascii="仿宋" w:hAnsi="仿宋" w:eastAsia="仿宋" w:cs="仿宋"/>
          <w:color w:val="auto"/>
          <w:sz w:val="24"/>
          <w:szCs w:val="24"/>
          <w:highlight w:val="none"/>
          <w:u w:val="single"/>
        </w:rPr>
        <w:t>23,543.56元</w:t>
      </w:r>
      <w:r>
        <w:rPr>
          <w:rFonts w:hint="eastAsia" w:ascii="仿宋" w:hAnsi="仿宋" w:eastAsia="仿宋" w:cs="仿宋"/>
          <w:color w:val="auto"/>
          <w:sz w:val="24"/>
          <w:szCs w:val="24"/>
          <w:highlight w:val="none"/>
        </w:rPr>
        <w:t>），暂列金额为</w:t>
      </w:r>
      <w:r>
        <w:rPr>
          <w:rFonts w:hint="eastAsia" w:ascii="仿宋" w:hAnsi="仿宋" w:eastAsia="仿宋" w:cs="仿宋"/>
          <w:color w:val="auto"/>
          <w:sz w:val="24"/>
          <w:szCs w:val="24"/>
          <w:highlight w:val="none"/>
          <w:u w:val="single"/>
        </w:rPr>
        <w:t>人民币10,797.21</w:t>
      </w:r>
      <w:r>
        <w:rPr>
          <w:rFonts w:hint="eastAsia" w:ascii="仿宋" w:hAnsi="仿宋" w:eastAsia="仿宋" w:cs="仿宋"/>
          <w:color w:val="auto"/>
          <w:sz w:val="24"/>
          <w:szCs w:val="24"/>
          <w:highlight w:val="none"/>
        </w:rPr>
        <w:t>元（其中：单独装饰部分为：</w:t>
      </w:r>
      <w:r>
        <w:rPr>
          <w:rFonts w:hint="eastAsia" w:ascii="仿宋" w:hAnsi="仿宋" w:eastAsia="仿宋" w:cs="仿宋"/>
          <w:color w:val="auto"/>
          <w:sz w:val="24"/>
          <w:szCs w:val="24"/>
          <w:highlight w:val="none"/>
          <w:u w:val="single"/>
          <w:lang w:val="en-US" w:eastAsia="zh-CN"/>
        </w:rPr>
        <w:t>人民币0</w:t>
      </w:r>
      <w:r>
        <w:rPr>
          <w:rFonts w:hint="eastAsia" w:ascii="仿宋" w:hAnsi="仿宋" w:eastAsia="仿宋" w:cs="仿宋"/>
          <w:color w:val="auto"/>
          <w:sz w:val="24"/>
          <w:szCs w:val="24"/>
          <w:highlight w:val="none"/>
          <w:u w:val="single"/>
        </w:rPr>
        <w:t>元</w:t>
      </w:r>
      <w:r>
        <w:rPr>
          <w:rFonts w:hint="eastAsia" w:ascii="仿宋" w:hAnsi="仿宋" w:eastAsia="仿宋" w:cs="仿宋"/>
          <w:color w:val="auto"/>
          <w:sz w:val="24"/>
          <w:szCs w:val="24"/>
          <w:highlight w:val="none"/>
        </w:rPr>
        <w:t>；安装工程部分为：</w:t>
      </w:r>
      <w:r>
        <w:rPr>
          <w:rFonts w:hint="eastAsia" w:ascii="仿宋" w:hAnsi="仿宋" w:eastAsia="仿宋" w:cs="仿宋"/>
          <w:color w:val="auto"/>
          <w:sz w:val="24"/>
          <w:szCs w:val="24"/>
          <w:highlight w:val="none"/>
          <w:u w:val="single"/>
        </w:rPr>
        <w:t>人民币10,797.21</w:t>
      </w:r>
      <w:r>
        <w:rPr>
          <w:rFonts w:hint="eastAsia" w:ascii="仿宋" w:hAnsi="仿宋" w:eastAsia="仿宋" w:cs="仿宋"/>
          <w:color w:val="auto"/>
          <w:sz w:val="24"/>
          <w:szCs w:val="24"/>
          <w:highlight w:val="none"/>
        </w:rPr>
        <w:t>元，暂估价为</w:t>
      </w:r>
      <w:r>
        <w:rPr>
          <w:rFonts w:hint="eastAsia" w:ascii="仿宋" w:hAnsi="仿宋" w:eastAsia="仿宋" w:cs="仿宋"/>
          <w:color w:val="auto"/>
          <w:sz w:val="24"/>
          <w:szCs w:val="24"/>
          <w:highlight w:val="none"/>
          <w:u w:val="single"/>
        </w:rPr>
        <w:t>人民币</w:t>
      </w:r>
      <w:r>
        <w:rPr>
          <w:rFonts w:hint="eastAsia" w:ascii="仿宋" w:hAnsi="仿宋" w:eastAsia="仿宋" w:cs="仿宋"/>
          <w:color w:val="auto"/>
          <w:sz w:val="24"/>
          <w:szCs w:val="24"/>
          <w:highlight w:val="none"/>
          <w:u w:val="single"/>
          <w:lang w:val="en-US" w:eastAsia="zh-CN"/>
        </w:rPr>
        <w:t>0</w:t>
      </w:r>
      <w:r>
        <w:rPr>
          <w:rFonts w:hint="eastAsia" w:ascii="仿宋" w:hAnsi="仿宋" w:eastAsia="仿宋" w:cs="仿宋"/>
          <w:color w:val="auto"/>
          <w:sz w:val="24"/>
          <w:szCs w:val="24"/>
          <w:highlight w:val="none"/>
          <w:u w:val="single"/>
        </w:rPr>
        <w:t>元</w:t>
      </w:r>
      <w:r>
        <w:rPr>
          <w:rFonts w:hint="eastAsia" w:ascii="仿宋" w:hAnsi="仿宋" w:eastAsia="仿宋" w:cs="仿宋"/>
          <w:color w:val="auto"/>
          <w:sz w:val="24"/>
          <w:szCs w:val="24"/>
          <w:highlight w:val="none"/>
        </w:rPr>
        <w:t>）。暂列金额、绿色施工安全防护措施费为非竞争性报价不做调整，响应供应商如做调整将作为无效响应。供应商应对全部内容响应，不允许仅对其中部分内容响应。</w:t>
      </w:r>
    </w:p>
    <w:p w14:paraId="16F245A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3、项目工期：项目总工期为60日历天，具体开工日期以采购人发出的开工令为准，本项目要求成交供应商按工期完成施工任务。</w:t>
      </w:r>
    </w:p>
    <w:p w14:paraId="359F301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4、项目实施地点：采购人指定地点</w:t>
      </w:r>
    </w:p>
    <w:p w14:paraId="229A4544">
      <w:pPr>
        <w:keepNext w:val="0"/>
        <w:keepLines w:val="0"/>
        <w:pageBreakBefore w:val="0"/>
        <w:numPr>
          <w:ilvl w:val="0"/>
          <w:numId w:val="0"/>
        </w:numPr>
        <w:kinsoku/>
        <w:wordWrap/>
        <w:overflowPunct/>
        <w:topLinePunct w:val="0"/>
        <w:autoSpaceDE/>
        <w:autoSpaceDN/>
        <w:bidi w:val="0"/>
        <w:spacing w:line="360" w:lineRule="exact"/>
        <w:ind w:left="0" w:leftChars="0" w:right="0" w:righ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5、质保期</w:t>
      </w:r>
    </w:p>
    <w:p w14:paraId="335B7F22">
      <w:pPr>
        <w:keepNext w:val="0"/>
        <w:keepLines w:val="0"/>
        <w:pageBreakBefore w:val="0"/>
        <w:numPr>
          <w:ilvl w:val="0"/>
          <w:numId w:val="1"/>
        </w:numPr>
        <w:kinsoku/>
        <w:wordWrap/>
        <w:overflowPunct/>
        <w:topLinePunct w:val="0"/>
        <w:autoSpaceDE/>
        <w:autoSpaceDN/>
        <w:bidi w:val="0"/>
        <w:spacing w:line="360" w:lineRule="exact"/>
        <w:ind w:left="0" w:leftChars="0" w:right="0" w:rightChars="0"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按相关法规提供质保服务，自竣工验收合格之日起计算，本项目质保期不少于两年。</w:t>
      </w:r>
    </w:p>
    <w:p w14:paraId="10429EB8">
      <w:pPr>
        <w:keepNext w:val="0"/>
        <w:keepLines w:val="0"/>
        <w:pageBreakBefore w:val="0"/>
        <w:numPr>
          <w:ilvl w:val="0"/>
          <w:numId w:val="1"/>
        </w:numPr>
        <w:kinsoku/>
        <w:wordWrap/>
        <w:overflowPunct/>
        <w:topLinePunct w:val="0"/>
        <w:autoSpaceDE/>
        <w:autoSpaceDN/>
        <w:bidi w:val="0"/>
        <w:spacing w:line="360" w:lineRule="exact"/>
        <w:ind w:left="0" w:leftChars="0" w:right="0" w:rightChars="0"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质量保修期内成交供应商必须保证对整个项目非人为破坏而损坏的保修保养（包括非人为损坏的质量问题引致发生的材料费用）。</w:t>
      </w:r>
    </w:p>
    <w:p w14:paraId="7852771A">
      <w:pPr>
        <w:keepNext w:val="0"/>
        <w:keepLines w:val="0"/>
        <w:pageBreakBefore w:val="0"/>
        <w:numPr>
          <w:ilvl w:val="0"/>
          <w:numId w:val="0"/>
        </w:numPr>
        <w:kinsoku/>
        <w:wordWrap/>
        <w:overflowPunct/>
        <w:topLinePunct w:val="0"/>
        <w:autoSpaceDE/>
        <w:autoSpaceDN/>
        <w:bidi w:val="0"/>
        <w:spacing w:line="360" w:lineRule="exact"/>
        <w:ind w:left="0" w:right="0" w:righ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（3）在免费质量保修期内由于施工质量原因造成的任何损伤和损坏，成交供应商须负责免费修理或更换。</w:t>
      </w:r>
    </w:p>
    <w:p w14:paraId="50FB4156">
      <w:pPr>
        <w:keepNext w:val="0"/>
        <w:keepLines w:val="0"/>
        <w:pageBreakBefore w:val="0"/>
        <w:numPr>
          <w:ilvl w:val="0"/>
          <w:numId w:val="0"/>
        </w:numPr>
        <w:kinsoku/>
        <w:wordWrap/>
        <w:overflowPunct/>
        <w:topLinePunct w:val="0"/>
        <w:autoSpaceDE/>
        <w:autoSpaceDN/>
        <w:bidi w:val="0"/>
        <w:spacing w:line="360" w:lineRule="exact"/>
        <w:ind w:left="0" w:right="0" w:rightChars="0"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在免费质量保修期结束前，须由成交供应商代表和采购人代表进行一次全面检查，任何缺陷必须由成交供应商负责修理或更换。在修复之后，成交供应商应将缺陷原因、修理内容、完成修理及恢复正常的时间和日期等报告采购人。</w:t>
      </w:r>
    </w:p>
    <w:p w14:paraId="114A8520">
      <w:pPr>
        <w:pStyle w:val="68"/>
        <w:keepNext w:val="0"/>
        <w:keepLines w:val="0"/>
        <w:pageBreakBefore w:val="0"/>
        <w:kinsoku/>
        <w:wordWrap/>
        <w:overflowPunct/>
        <w:topLinePunct w:val="0"/>
        <w:autoSpaceDE/>
        <w:autoSpaceDN/>
        <w:bidi w:val="0"/>
        <w:spacing w:line="360" w:lineRule="exact"/>
        <w:ind w:left="0" w:right="0" w:rightChars="0"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bidi="ar-SA"/>
        </w:rPr>
        <w:t>（5）在免费质量保修期内由于产品本身质量原因造成的任何损伤和损坏，成交供应商须免费负责修理或更换。</w:t>
      </w:r>
    </w:p>
    <w:p w14:paraId="050E186C">
      <w:pPr>
        <w:keepNext w:val="0"/>
        <w:keepLines w:val="0"/>
        <w:pageBreakBefore w:val="0"/>
        <w:widowControl w:val="0"/>
        <w:tabs>
          <w:tab w:val="left" w:pos="210"/>
        </w:tabs>
        <w:kinsoku/>
        <w:wordWrap/>
        <w:overflowPunct/>
        <w:topLinePunct w:val="0"/>
        <w:autoSpaceDE/>
        <w:autoSpaceDN/>
        <w:bidi w:val="0"/>
        <w:adjustRightInd w:val="0"/>
        <w:snapToGrid w:val="0"/>
        <w:spacing w:line="360" w:lineRule="exact"/>
        <w:ind w:left="0" w:right="0" w:rightChars="0" w:firstLine="480" w:firstLineChars="200"/>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6、成交供应商应在施工过程中必须严格执行采购人基建科以及当地主管部门等的相关制度。</w:t>
      </w:r>
    </w:p>
    <w:p w14:paraId="02F82DE4">
      <w:pPr>
        <w:keepNext w:val="0"/>
        <w:keepLines w:val="0"/>
        <w:pageBreakBefore w:val="0"/>
        <w:kinsoku/>
        <w:wordWrap/>
        <w:overflowPunct/>
        <w:topLinePunct w:val="0"/>
        <w:autoSpaceDE/>
        <w:autoSpaceDN/>
        <w:bidi w:val="0"/>
        <w:spacing w:line="360" w:lineRule="exact"/>
        <w:ind w:left="0" w:right="0" w:rightChars="0"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承包方式：本项目实行综合单价包干，包项目原有设施拆除，包项目深化设计、按包工、包材料、包工期、包质量、包安全生产、包文明施工、包调试、包工程相关报批手续、包工程竣工验收通过（消防验收等）、包验收所需的材料、设备的第三方检测、包移交、包结算的组织实施工作和资料整理、质保期服务以及其他相关服务等内容。按工程量清单计价，综合单价包干、项目措施费包干，预算包干费包干，工程量按实结算。不允许转包，不允许违法分包。未经</w:t>
      </w:r>
      <w:r>
        <w:rPr>
          <w:rFonts w:hint="eastAsia" w:ascii="仿宋" w:hAnsi="仿宋" w:eastAsia="仿宋" w:cs="仿宋"/>
          <w:color w:val="auto"/>
          <w:sz w:val="24"/>
          <w:szCs w:val="24"/>
          <w:lang w:val="en-US" w:eastAsia="zh-CN"/>
        </w:rPr>
        <w:t>采购人</w:t>
      </w:r>
      <w:r>
        <w:rPr>
          <w:rFonts w:hint="eastAsia" w:ascii="仿宋" w:hAnsi="仿宋" w:eastAsia="仿宋" w:cs="仿宋"/>
          <w:color w:val="auto"/>
          <w:sz w:val="24"/>
          <w:szCs w:val="24"/>
        </w:rPr>
        <w:t>书面同意，</w:t>
      </w:r>
      <w:r>
        <w:rPr>
          <w:rFonts w:hint="eastAsia" w:ascii="仿宋" w:hAnsi="仿宋" w:eastAsia="仿宋" w:cs="仿宋"/>
          <w:color w:val="auto"/>
          <w:sz w:val="24"/>
          <w:szCs w:val="24"/>
          <w:lang w:val="en-US" w:eastAsia="zh-CN"/>
        </w:rPr>
        <w:t>成交供应商</w:t>
      </w:r>
      <w:r>
        <w:rPr>
          <w:rFonts w:hint="eastAsia" w:ascii="仿宋" w:hAnsi="仿宋" w:eastAsia="仿宋" w:cs="仿宋"/>
          <w:color w:val="auto"/>
          <w:sz w:val="24"/>
          <w:szCs w:val="24"/>
        </w:rPr>
        <w:t>不得另行主张其他费用。合同签订后，如因市场原因导致</w:t>
      </w:r>
      <w:r>
        <w:rPr>
          <w:rFonts w:hint="eastAsia" w:ascii="仿宋" w:hAnsi="仿宋" w:eastAsia="仿宋" w:cs="仿宋"/>
          <w:color w:val="auto"/>
          <w:sz w:val="24"/>
          <w:szCs w:val="24"/>
          <w:lang w:val="en-US" w:eastAsia="zh-CN"/>
        </w:rPr>
        <w:t>成交供应商</w:t>
      </w:r>
      <w:r>
        <w:rPr>
          <w:rFonts w:hint="eastAsia" w:ascii="仿宋" w:hAnsi="仿宋" w:eastAsia="仿宋" w:cs="仿宋"/>
          <w:color w:val="auto"/>
          <w:sz w:val="24"/>
          <w:szCs w:val="24"/>
        </w:rPr>
        <w:t>提供的产品价格波动引起的风险由</w:t>
      </w:r>
      <w:r>
        <w:rPr>
          <w:rFonts w:hint="eastAsia" w:ascii="仿宋" w:hAnsi="仿宋" w:eastAsia="仿宋" w:cs="仿宋"/>
          <w:color w:val="auto"/>
          <w:sz w:val="24"/>
          <w:szCs w:val="24"/>
          <w:lang w:val="en-US" w:eastAsia="zh-CN"/>
        </w:rPr>
        <w:t>成交供应商</w:t>
      </w:r>
      <w:r>
        <w:rPr>
          <w:rFonts w:hint="eastAsia" w:ascii="仿宋" w:hAnsi="仿宋" w:eastAsia="仿宋" w:cs="仿宋"/>
          <w:color w:val="auto"/>
          <w:sz w:val="24"/>
          <w:szCs w:val="24"/>
        </w:rPr>
        <w:t>自行承担</w:t>
      </w:r>
      <w:r>
        <w:rPr>
          <w:rFonts w:hint="eastAsia" w:ascii="仿宋" w:hAnsi="仿宋" w:eastAsia="仿宋" w:cs="仿宋"/>
          <w:color w:val="auto"/>
          <w:sz w:val="24"/>
          <w:szCs w:val="24"/>
          <w:lang w:eastAsia="zh-CN"/>
        </w:rPr>
        <w:t>。</w:t>
      </w:r>
    </w:p>
    <w:p w14:paraId="3E271AD9">
      <w:pPr>
        <w:pStyle w:val="9"/>
        <w:keepNext w:val="0"/>
        <w:keepLines w:val="0"/>
        <w:pageBreakBefore w:val="0"/>
        <w:kinsoku/>
        <w:wordWrap/>
        <w:overflowPunct/>
        <w:topLinePunct w:val="0"/>
        <w:autoSpaceDE/>
        <w:autoSpaceDN/>
        <w:bidi w:val="0"/>
        <w:spacing w:line="360" w:lineRule="exact"/>
        <w:ind w:left="0" w:right="0" w:rightChars="0" w:firstLine="482" w:firstLineChars="200"/>
        <w:jc w:val="lef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bCs/>
          <w:kern w:val="2"/>
          <w:sz w:val="24"/>
          <w:szCs w:val="24"/>
          <w:lang w:val="en-US" w:eastAsia="zh-CN" w:bidi="ar-SA"/>
        </w:rPr>
        <w:t>二、项目总体要求</w:t>
      </w:r>
    </w:p>
    <w:p w14:paraId="6C562CF7">
      <w:pPr>
        <w:keepNext w:val="0"/>
        <w:keepLines w:val="0"/>
        <w:pageBreakBefore w:val="0"/>
        <w:numPr>
          <w:ilvl w:val="0"/>
          <w:numId w:val="0"/>
        </w:numPr>
        <w:kinsoku/>
        <w:wordWrap/>
        <w:overflowPunct/>
        <w:topLinePunct w:val="0"/>
        <w:autoSpaceDE/>
        <w:autoSpaceDN/>
        <w:bidi w:val="0"/>
        <w:spacing w:line="360" w:lineRule="exact"/>
        <w:ind w:left="0" w:right="0" w:rightChars="0" w:firstLine="480" w:firstLineChars="200"/>
        <w:jc w:val="lef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w:t>
      </w:r>
      <w:r>
        <w:rPr>
          <w:rFonts w:hint="eastAsia" w:ascii="仿宋" w:hAnsi="仿宋" w:eastAsia="仿宋" w:cs="仿宋"/>
          <w:b w:val="0"/>
          <w:bCs w:val="0"/>
          <w:sz w:val="24"/>
          <w:szCs w:val="24"/>
        </w:rPr>
        <w:t>成交供应商必须按响应文件提供</w:t>
      </w:r>
      <w:r>
        <w:rPr>
          <w:rFonts w:hint="eastAsia" w:ascii="仿宋" w:hAnsi="仿宋" w:eastAsia="仿宋" w:cs="仿宋"/>
          <w:b w:val="0"/>
          <w:bCs w:val="0"/>
          <w:sz w:val="24"/>
          <w:szCs w:val="24"/>
          <w:lang w:val="en-US" w:eastAsia="zh-CN"/>
        </w:rPr>
        <w:t>的</w:t>
      </w:r>
      <w:r>
        <w:rPr>
          <w:rFonts w:hint="eastAsia" w:ascii="仿宋" w:hAnsi="仿宋" w:eastAsia="仿宋" w:cs="仿宋"/>
          <w:b w:val="0"/>
          <w:bCs w:val="0"/>
          <w:sz w:val="24"/>
          <w:szCs w:val="24"/>
        </w:rPr>
        <w:t>管理人员名单委派现场管理人员，非</w:t>
      </w:r>
      <w:r>
        <w:rPr>
          <w:rFonts w:hint="eastAsia" w:ascii="仿宋" w:hAnsi="仿宋" w:eastAsia="仿宋" w:cs="仿宋"/>
          <w:b w:val="0"/>
          <w:bCs w:val="0"/>
          <w:sz w:val="24"/>
          <w:szCs w:val="24"/>
          <w:lang w:val="en-US" w:eastAsia="zh-CN"/>
        </w:rPr>
        <w:t>采购人</w:t>
      </w:r>
      <w:r>
        <w:rPr>
          <w:rFonts w:hint="eastAsia" w:ascii="仿宋" w:hAnsi="仿宋" w:eastAsia="仿宋" w:cs="仿宋"/>
          <w:b w:val="0"/>
          <w:bCs w:val="0"/>
          <w:sz w:val="24"/>
          <w:szCs w:val="24"/>
        </w:rPr>
        <w:t>要求的，原则上不得更换。如需更换须</w:t>
      </w:r>
      <w:r>
        <w:rPr>
          <w:rFonts w:hint="eastAsia" w:ascii="仿宋" w:hAnsi="仿宋" w:eastAsia="仿宋" w:cs="仿宋"/>
          <w:b w:val="0"/>
          <w:bCs w:val="0"/>
          <w:sz w:val="24"/>
          <w:szCs w:val="24"/>
          <w:lang w:val="en-US" w:eastAsia="zh-CN"/>
        </w:rPr>
        <w:t>向采购人</w:t>
      </w:r>
      <w:r>
        <w:rPr>
          <w:rFonts w:hint="eastAsia" w:ascii="仿宋" w:hAnsi="仿宋" w:eastAsia="仿宋" w:cs="仿宋"/>
          <w:b w:val="0"/>
          <w:bCs w:val="0"/>
          <w:sz w:val="24"/>
          <w:szCs w:val="24"/>
        </w:rPr>
        <w:t>提</w:t>
      </w:r>
      <w:r>
        <w:rPr>
          <w:rFonts w:hint="eastAsia" w:ascii="仿宋" w:hAnsi="仿宋" w:eastAsia="仿宋" w:cs="仿宋"/>
          <w:b w:val="0"/>
          <w:bCs w:val="0"/>
          <w:sz w:val="24"/>
          <w:szCs w:val="24"/>
          <w:lang w:val="en-US" w:eastAsia="zh-CN"/>
        </w:rPr>
        <w:t>交</w:t>
      </w:r>
      <w:r>
        <w:rPr>
          <w:rFonts w:hint="eastAsia" w:ascii="仿宋" w:hAnsi="仿宋" w:eastAsia="仿宋" w:cs="仿宋"/>
          <w:b w:val="0"/>
          <w:bCs w:val="0"/>
          <w:sz w:val="24"/>
          <w:szCs w:val="24"/>
        </w:rPr>
        <w:t>书面申请</w:t>
      </w:r>
      <w:r>
        <w:rPr>
          <w:rFonts w:hint="eastAsia" w:ascii="仿宋" w:hAnsi="仿宋" w:eastAsia="仿宋" w:cs="仿宋"/>
          <w:b w:val="0"/>
          <w:bCs w:val="0"/>
          <w:sz w:val="24"/>
          <w:szCs w:val="24"/>
          <w:lang w:val="en-US" w:eastAsia="zh-CN"/>
        </w:rPr>
        <w:t>并经其</w:t>
      </w:r>
      <w:r>
        <w:rPr>
          <w:rFonts w:hint="eastAsia" w:ascii="仿宋" w:hAnsi="仿宋" w:eastAsia="仿宋" w:cs="仿宋"/>
          <w:b w:val="0"/>
          <w:bCs w:val="0"/>
          <w:sz w:val="24"/>
          <w:szCs w:val="24"/>
        </w:rPr>
        <w:t>同意后方能更换，否则</w:t>
      </w:r>
      <w:r>
        <w:rPr>
          <w:rFonts w:hint="eastAsia" w:ascii="仿宋" w:hAnsi="仿宋" w:eastAsia="仿宋" w:cs="仿宋"/>
          <w:b w:val="0"/>
          <w:bCs w:val="0"/>
          <w:sz w:val="24"/>
          <w:szCs w:val="24"/>
          <w:lang w:val="en-US" w:eastAsia="zh-CN"/>
        </w:rPr>
        <w:t>按成</w:t>
      </w:r>
      <w:r>
        <w:rPr>
          <w:rFonts w:hint="eastAsia" w:ascii="仿宋" w:hAnsi="仿宋" w:eastAsia="仿宋" w:cs="仿宋"/>
          <w:b w:val="0"/>
          <w:bCs w:val="0"/>
          <w:sz w:val="24"/>
          <w:szCs w:val="24"/>
        </w:rPr>
        <w:t>交供应商违反合同规定处理。</w:t>
      </w:r>
    </w:p>
    <w:p w14:paraId="5416C1C2">
      <w:pPr>
        <w:keepNext w:val="0"/>
        <w:keepLines w:val="0"/>
        <w:pageBreakBefore w:val="0"/>
        <w:numPr>
          <w:ilvl w:val="0"/>
          <w:numId w:val="0"/>
        </w:numPr>
        <w:kinsoku/>
        <w:wordWrap/>
        <w:overflowPunct/>
        <w:topLinePunct w:val="0"/>
        <w:autoSpaceDE/>
        <w:autoSpaceDN/>
        <w:bidi w:val="0"/>
        <w:spacing w:line="360" w:lineRule="exact"/>
        <w:ind w:left="0" w:right="0" w:rightChars="0" w:firstLine="480" w:firstLineChars="200"/>
        <w:jc w:val="left"/>
        <w:textAlignment w:val="auto"/>
        <w:rPr>
          <w:rFonts w:hint="eastAsia" w:ascii="仿宋" w:hAnsi="仿宋" w:eastAsia="仿宋" w:cs="仿宋"/>
          <w:b w:val="0"/>
          <w:bCs w:val="0"/>
          <w:sz w:val="24"/>
          <w:szCs w:val="24"/>
          <w:highlight w:val="cyan"/>
          <w:lang w:val="en-US" w:eastAsia="zh-CN"/>
        </w:rPr>
      </w:pPr>
      <w:r>
        <w:rPr>
          <w:rFonts w:hint="eastAsia" w:ascii="仿宋" w:hAnsi="仿宋" w:eastAsia="仿宋" w:cs="仿宋"/>
          <w:b w:val="0"/>
          <w:bCs w:val="0"/>
          <w:sz w:val="24"/>
          <w:szCs w:val="24"/>
          <w:highlight w:val="none"/>
          <w:lang w:val="en-US" w:eastAsia="zh-CN"/>
        </w:rPr>
        <w:t>2、成交供应商不得以任何方式转包或分包本项目，否则采购人有权单方面终止合同，由此产生的一切经济损失由成交供应商自行承担。</w:t>
      </w:r>
    </w:p>
    <w:p w14:paraId="3D25F1C4">
      <w:pPr>
        <w:keepNext w:val="0"/>
        <w:keepLines w:val="0"/>
        <w:pageBreakBefore w:val="0"/>
        <w:numPr>
          <w:ilvl w:val="0"/>
          <w:numId w:val="0"/>
        </w:numPr>
        <w:kinsoku/>
        <w:wordWrap/>
        <w:overflowPunct/>
        <w:topLinePunct w:val="0"/>
        <w:autoSpaceDE/>
        <w:autoSpaceDN/>
        <w:bidi w:val="0"/>
        <w:spacing w:line="360" w:lineRule="exact"/>
        <w:ind w:left="0" w:right="0" w:rightChars="0" w:firstLine="480" w:firstLineChars="200"/>
        <w:jc w:val="lef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3、</w:t>
      </w:r>
      <w:r>
        <w:rPr>
          <w:rFonts w:hint="eastAsia" w:ascii="仿宋" w:hAnsi="仿宋" w:eastAsia="仿宋" w:cs="仿宋"/>
          <w:b w:val="0"/>
          <w:bCs w:val="0"/>
          <w:sz w:val="24"/>
          <w:szCs w:val="24"/>
        </w:rPr>
        <w:t>成交供应商须提交进场施工人员名单及身份证复印件给</w:t>
      </w:r>
      <w:r>
        <w:rPr>
          <w:rFonts w:hint="eastAsia" w:ascii="仿宋" w:hAnsi="仿宋" w:eastAsia="仿宋" w:cs="仿宋"/>
          <w:b w:val="0"/>
          <w:bCs w:val="0"/>
          <w:sz w:val="24"/>
          <w:szCs w:val="24"/>
          <w:lang w:val="en-US" w:eastAsia="zh-CN"/>
        </w:rPr>
        <w:t>采购人</w:t>
      </w:r>
      <w:r>
        <w:rPr>
          <w:rFonts w:hint="eastAsia" w:ascii="仿宋" w:hAnsi="仿宋" w:eastAsia="仿宋" w:cs="仿宋"/>
          <w:b w:val="0"/>
          <w:bCs w:val="0"/>
          <w:sz w:val="24"/>
          <w:szCs w:val="24"/>
        </w:rPr>
        <w:t>备案，且必须在</w:t>
      </w:r>
      <w:r>
        <w:rPr>
          <w:rFonts w:hint="eastAsia" w:ascii="仿宋" w:hAnsi="仿宋" w:eastAsia="仿宋" w:cs="仿宋"/>
          <w:b w:val="0"/>
          <w:bCs w:val="0"/>
          <w:sz w:val="24"/>
          <w:szCs w:val="24"/>
          <w:lang w:val="en-US" w:eastAsia="zh-CN"/>
        </w:rPr>
        <w:t>采购人相关</w:t>
      </w:r>
      <w:r>
        <w:rPr>
          <w:rFonts w:hint="eastAsia" w:ascii="仿宋" w:hAnsi="仿宋" w:eastAsia="仿宋" w:cs="仿宋"/>
          <w:b w:val="0"/>
          <w:bCs w:val="0"/>
          <w:sz w:val="24"/>
          <w:szCs w:val="24"/>
        </w:rPr>
        <w:t>部门办理出入证。</w:t>
      </w:r>
    </w:p>
    <w:p w14:paraId="5150FF4C">
      <w:pPr>
        <w:keepNext w:val="0"/>
        <w:keepLines w:val="0"/>
        <w:pageBreakBefore w:val="0"/>
        <w:numPr>
          <w:ilvl w:val="0"/>
          <w:numId w:val="0"/>
        </w:numPr>
        <w:kinsoku/>
        <w:wordWrap/>
        <w:overflowPunct/>
        <w:topLinePunct w:val="0"/>
        <w:autoSpaceDE/>
        <w:autoSpaceDN/>
        <w:bidi w:val="0"/>
        <w:spacing w:line="360" w:lineRule="exact"/>
        <w:ind w:left="0" w:right="0" w:rightChars="0" w:firstLine="480" w:firstLineChars="200"/>
        <w:jc w:val="lef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4、</w:t>
      </w:r>
      <w:r>
        <w:rPr>
          <w:rFonts w:hint="eastAsia" w:ascii="仿宋" w:hAnsi="仿宋" w:eastAsia="仿宋" w:cs="仿宋"/>
          <w:b w:val="0"/>
          <w:bCs w:val="0"/>
          <w:sz w:val="24"/>
          <w:szCs w:val="24"/>
        </w:rPr>
        <w:t xml:space="preserve">施工人员必须严格遵守一切规章制度，自觉接受检查，无证人员一律不得进入施工现场，施工人员未经批准不得进入其他区域。 </w:t>
      </w:r>
    </w:p>
    <w:p w14:paraId="7C6AEF83">
      <w:pPr>
        <w:keepNext w:val="0"/>
        <w:keepLines w:val="0"/>
        <w:pageBreakBefore w:val="0"/>
        <w:numPr>
          <w:ilvl w:val="0"/>
          <w:numId w:val="0"/>
        </w:numPr>
        <w:kinsoku/>
        <w:wordWrap/>
        <w:overflowPunct/>
        <w:topLinePunct w:val="0"/>
        <w:autoSpaceDE/>
        <w:autoSpaceDN/>
        <w:bidi w:val="0"/>
        <w:spacing w:line="360" w:lineRule="exact"/>
        <w:ind w:left="0" w:right="0" w:rightChars="0" w:firstLine="480" w:firstLineChars="200"/>
        <w:jc w:val="lef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5、</w:t>
      </w:r>
      <w:r>
        <w:rPr>
          <w:rFonts w:hint="eastAsia" w:ascii="仿宋" w:hAnsi="仿宋" w:eastAsia="仿宋" w:cs="仿宋"/>
          <w:b w:val="0"/>
          <w:bCs w:val="0"/>
          <w:sz w:val="24"/>
          <w:szCs w:val="24"/>
        </w:rPr>
        <w:t>成交供应商必须遵守建设单位施工现场和人员管理的规定，安全生产，文明施工。</w:t>
      </w:r>
    </w:p>
    <w:p w14:paraId="294C6E9F">
      <w:pPr>
        <w:keepNext w:val="0"/>
        <w:keepLines w:val="0"/>
        <w:pageBreakBefore w:val="0"/>
        <w:numPr>
          <w:ilvl w:val="0"/>
          <w:numId w:val="0"/>
        </w:numPr>
        <w:kinsoku/>
        <w:wordWrap/>
        <w:overflowPunct/>
        <w:topLinePunct w:val="0"/>
        <w:autoSpaceDE/>
        <w:autoSpaceDN/>
        <w:bidi w:val="0"/>
        <w:spacing w:line="360" w:lineRule="exact"/>
        <w:ind w:left="0" w:right="0" w:rightChars="0" w:firstLine="480" w:firstLineChars="200"/>
        <w:jc w:val="lef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6、</w:t>
      </w:r>
      <w:r>
        <w:rPr>
          <w:rFonts w:hint="eastAsia" w:ascii="仿宋" w:hAnsi="仿宋" w:eastAsia="仿宋" w:cs="仿宋"/>
          <w:b w:val="0"/>
          <w:bCs w:val="0"/>
          <w:sz w:val="24"/>
          <w:szCs w:val="24"/>
        </w:rPr>
        <w:t>成交供应商在施工过程中，如遇到需与外部相关的单位协调的问题时，应自行解决，</w:t>
      </w:r>
      <w:r>
        <w:rPr>
          <w:rFonts w:hint="eastAsia" w:ascii="仿宋" w:hAnsi="仿宋" w:eastAsia="仿宋" w:cs="仿宋"/>
          <w:b w:val="0"/>
          <w:bCs w:val="0"/>
          <w:sz w:val="24"/>
          <w:szCs w:val="24"/>
          <w:lang w:val="en-US" w:eastAsia="zh-CN"/>
        </w:rPr>
        <w:t>采购人</w:t>
      </w:r>
      <w:r>
        <w:rPr>
          <w:rFonts w:hint="eastAsia" w:ascii="仿宋" w:hAnsi="仿宋" w:eastAsia="仿宋" w:cs="仿宋"/>
          <w:b w:val="0"/>
          <w:bCs w:val="0"/>
          <w:sz w:val="24"/>
          <w:szCs w:val="24"/>
        </w:rPr>
        <w:t>只负责协助。</w:t>
      </w:r>
    </w:p>
    <w:p w14:paraId="560AC6DE">
      <w:pPr>
        <w:keepNext w:val="0"/>
        <w:keepLines w:val="0"/>
        <w:pageBreakBefore w:val="0"/>
        <w:numPr>
          <w:ilvl w:val="0"/>
          <w:numId w:val="0"/>
        </w:numPr>
        <w:kinsoku/>
        <w:wordWrap/>
        <w:overflowPunct/>
        <w:topLinePunct w:val="0"/>
        <w:autoSpaceDE/>
        <w:autoSpaceDN/>
        <w:bidi w:val="0"/>
        <w:spacing w:line="360" w:lineRule="exact"/>
        <w:ind w:left="0" w:right="0" w:rightChars="0" w:firstLine="480" w:firstLineChars="200"/>
        <w:jc w:val="lef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7、</w:t>
      </w:r>
      <w:r>
        <w:rPr>
          <w:rFonts w:hint="eastAsia" w:ascii="仿宋" w:hAnsi="仿宋" w:eastAsia="仿宋" w:cs="仿宋"/>
          <w:b w:val="0"/>
          <w:bCs w:val="0"/>
          <w:sz w:val="24"/>
          <w:szCs w:val="24"/>
        </w:rPr>
        <w:t xml:space="preserve">成交供应商必须注意施工安全，做好安全文明施工工作，如因措施不当造成人身安全或工伤死亡事故，一切责任由成交供应商负责。 </w:t>
      </w:r>
    </w:p>
    <w:p w14:paraId="662E306F">
      <w:pPr>
        <w:keepNext w:val="0"/>
        <w:keepLines w:val="0"/>
        <w:pageBreakBefore w:val="0"/>
        <w:numPr>
          <w:ilvl w:val="0"/>
          <w:numId w:val="0"/>
        </w:numPr>
        <w:kinsoku/>
        <w:wordWrap/>
        <w:overflowPunct/>
        <w:topLinePunct w:val="0"/>
        <w:autoSpaceDE/>
        <w:autoSpaceDN/>
        <w:bidi w:val="0"/>
        <w:spacing w:line="360" w:lineRule="exact"/>
        <w:ind w:left="0" w:leftChars="0" w:right="0" w:rightChars="0" w:firstLine="480" w:firstLineChars="200"/>
        <w:jc w:val="lef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8、</w:t>
      </w:r>
      <w:r>
        <w:rPr>
          <w:rFonts w:hint="eastAsia" w:ascii="仿宋" w:hAnsi="仿宋" w:eastAsia="仿宋" w:cs="仿宋"/>
          <w:b w:val="0"/>
          <w:bCs w:val="0"/>
          <w:sz w:val="24"/>
          <w:szCs w:val="24"/>
        </w:rPr>
        <w:t>资料收集与归档</w:t>
      </w:r>
    </w:p>
    <w:p w14:paraId="1070459B">
      <w:pPr>
        <w:keepNext w:val="0"/>
        <w:keepLines w:val="0"/>
        <w:pageBreakBefore w:val="0"/>
        <w:numPr>
          <w:ilvl w:val="0"/>
          <w:numId w:val="0"/>
        </w:numPr>
        <w:kinsoku/>
        <w:wordWrap/>
        <w:overflowPunct/>
        <w:topLinePunct w:val="0"/>
        <w:autoSpaceDE/>
        <w:autoSpaceDN/>
        <w:bidi w:val="0"/>
        <w:spacing w:line="360" w:lineRule="exact"/>
        <w:ind w:left="0" w:right="0" w:rightChars="0" w:firstLine="480" w:firstLineChars="200"/>
        <w:jc w:val="left"/>
        <w:textAlignment w:val="auto"/>
        <w:rPr>
          <w:rFonts w:hint="eastAsia" w:ascii="仿宋" w:hAnsi="仿宋" w:eastAsia="仿宋" w:cs="仿宋"/>
          <w:b w:val="0"/>
          <w:bCs w:val="0"/>
          <w:sz w:val="24"/>
          <w:szCs w:val="24"/>
        </w:rPr>
      </w:pPr>
      <w:r>
        <w:rPr>
          <w:rFonts w:hint="eastAsia" w:ascii="仿宋" w:hAnsi="仿宋" w:eastAsia="仿宋" w:cs="仿宋"/>
          <w:sz w:val="24"/>
          <w:szCs w:val="24"/>
          <w:lang w:val="en-US" w:eastAsia="zh-CN"/>
        </w:rPr>
        <w:t>（1）单项工程竣工验收</w:t>
      </w:r>
      <w:r>
        <w:rPr>
          <w:rFonts w:hint="eastAsia" w:ascii="仿宋" w:hAnsi="仿宋" w:eastAsia="仿宋" w:cs="仿宋"/>
          <w:b w:val="0"/>
          <w:bCs w:val="0"/>
          <w:sz w:val="24"/>
          <w:szCs w:val="24"/>
        </w:rPr>
        <w:t>后</w:t>
      </w:r>
      <w:r>
        <w:rPr>
          <w:rFonts w:hint="eastAsia" w:ascii="仿宋" w:hAnsi="仿宋" w:eastAsia="仿宋" w:cs="仿宋"/>
          <w:b w:val="0"/>
          <w:bCs w:val="0"/>
          <w:sz w:val="24"/>
          <w:szCs w:val="24"/>
          <w:lang w:val="en-US" w:eastAsia="zh-CN"/>
        </w:rPr>
        <w:t>原则上每季度</w:t>
      </w:r>
      <w:r>
        <w:rPr>
          <w:rFonts w:hint="eastAsia" w:ascii="仿宋" w:hAnsi="仿宋" w:eastAsia="仿宋" w:cs="仿宋"/>
          <w:sz w:val="24"/>
          <w:szCs w:val="24"/>
          <w:lang w:val="en-US" w:eastAsia="zh-CN"/>
        </w:rPr>
        <w:t>前10天内</w:t>
      </w:r>
      <w:r>
        <w:rPr>
          <w:rFonts w:hint="eastAsia" w:ascii="仿宋" w:hAnsi="仿宋" w:eastAsia="仿宋" w:cs="仿宋"/>
          <w:b w:val="0"/>
          <w:bCs w:val="0"/>
          <w:sz w:val="24"/>
          <w:szCs w:val="24"/>
        </w:rPr>
        <w:t>提供工程结算书及相关资料统一送</w:t>
      </w:r>
      <w:r>
        <w:rPr>
          <w:rFonts w:hint="eastAsia" w:ascii="仿宋" w:hAnsi="仿宋" w:eastAsia="仿宋" w:cs="仿宋"/>
          <w:b w:val="0"/>
          <w:bCs w:val="0"/>
          <w:sz w:val="24"/>
          <w:szCs w:val="24"/>
          <w:lang w:val="en-US" w:eastAsia="zh-CN"/>
        </w:rPr>
        <w:t>采购人</w:t>
      </w:r>
      <w:r>
        <w:rPr>
          <w:rFonts w:hint="eastAsia" w:ascii="仿宋" w:hAnsi="仿宋" w:eastAsia="仿宋" w:cs="仿宋"/>
          <w:b w:val="0"/>
          <w:bCs w:val="0"/>
          <w:sz w:val="24"/>
          <w:szCs w:val="24"/>
        </w:rPr>
        <w:t>审核，确认后办理结算手续。</w:t>
      </w:r>
    </w:p>
    <w:p w14:paraId="3CEEA353">
      <w:pPr>
        <w:keepNext w:val="0"/>
        <w:keepLines w:val="0"/>
        <w:pageBreakBefore w:val="0"/>
        <w:numPr>
          <w:ilvl w:val="0"/>
          <w:numId w:val="0"/>
        </w:numPr>
        <w:kinsoku/>
        <w:wordWrap/>
        <w:overflowPunct/>
        <w:topLinePunct w:val="0"/>
        <w:autoSpaceDE/>
        <w:autoSpaceDN/>
        <w:bidi w:val="0"/>
        <w:spacing w:line="360" w:lineRule="exact"/>
        <w:ind w:left="0" w:right="0" w:rightChars="0" w:firstLine="480" w:firstLineChars="200"/>
        <w:jc w:val="left"/>
        <w:textAlignment w:val="auto"/>
        <w:rPr>
          <w:rFonts w:hint="eastAsia" w:ascii="仿宋" w:hAnsi="仿宋" w:eastAsia="仿宋" w:cs="仿宋"/>
          <w:b w:val="0"/>
          <w:bCs w:val="0"/>
          <w:sz w:val="24"/>
          <w:szCs w:val="24"/>
        </w:rPr>
      </w:pPr>
      <w:r>
        <w:rPr>
          <w:rFonts w:hint="eastAsia" w:ascii="仿宋" w:hAnsi="仿宋" w:eastAsia="仿宋" w:cs="仿宋"/>
          <w:sz w:val="24"/>
          <w:szCs w:val="24"/>
          <w:lang w:val="en-US" w:eastAsia="zh-CN"/>
        </w:rPr>
        <w:t>（2）</w:t>
      </w:r>
      <w:r>
        <w:rPr>
          <w:rFonts w:hint="eastAsia" w:ascii="仿宋" w:hAnsi="仿宋" w:eastAsia="仿宋" w:cs="仿宋"/>
          <w:b w:val="0"/>
          <w:bCs w:val="0"/>
          <w:sz w:val="24"/>
          <w:szCs w:val="24"/>
        </w:rPr>
        <w:t>成交供应商向</w:t>
      </w:r>
      <w:r>
        <w:rPr>
          <w:rFonts w:hint="eastAsia" w:ascii="仿宋" w:hAnsi="仿宋" w:eastAsia="仿宋" w:cs="仿宋"/>
          <w:b w:val="0"/>
          <w:bCs w:val="0"/>
          <w:sz w:val="24"/>
          <w:szCs w:val="24"/>
          <w:lang w:val="en-US" w:eastAsia="zh-CN"/>
        </w:rPr>
        <w:t>采购人</w:t>
      </w:r>
      <w:r>
        <w:rPr>
          <w:rFonts w:hint="eastAsia" w:ascii="仿宋" w:hAnsi="仿宋" w:eastAsia="仿宋" w:cs="仿宋"/>
          <w:b w:val="0"/>
          <w:bCs w:val="0"/>
          <w:sz w:val="24"/>
          <w:szCs w:val="24"/>
        </w:rPr>
        <w:t>提交竣工验收报告时，应当向</w:t>
      </w:r>
      <w:r>
        <w:rPr>
          <w:rFonts w:hint="eastAsia" w:ascii="仿宋" w:hAnsi="仿宋" w:eastAsia="仿宋" w:cs="仿宋"/>
          <w:b w:val="0"/>
          <w:bCs w:val="0"/>
          <w:sz w:val="24"/>
          <w:szCs w:val="24"/>
          <w:lang w:val="en-US" w:eastAsia="zh-CN"/>
        </w:rPr>
        <w:t>采购人</w:t>
      </w:r>
      <w:r>
        <w:rPr>
          <w:rFonts w:hint="eastAsia" w:ascii="仿宋" w:hAnsi="仿宋" w:eastAsia="仿宋" w:cs="仿宋"/>
          <w:b w:val="0"/>
          <w:bCs w:val="0"/>
          <w:sz w:val="24"/>
          <w:szCs w:val="24"/>
        </w:rPr>
        <w:t>出具质量保修书；质量保修书应明确</w:t>
      </w:r>
      <w:r>
        <w:rPr>
          <w:rFonts w:hint="eastAsia" w:ascii="仿宋" w:hAnsi="仿宋" w:eastAsia="仿宋" w:cs="仿宋"/>
          <w:b w:val="0"/>
          <w:bCs w:val="0"/>
          <w:sz w:val="24"/>
          <w:szCs w:val="24"/>
          <w:lang w:val="en-US" w:eastAsia="zh-CN"/>
        </w:rPr>
        <w:t>采购人</w:t>
      </w:r>
      <w:r>
        <w:rPr>
          <w:rFonts w:hint="eastAsia" w:ascii="仿宋" w:hAnsi="仿宋" w:eastAsia="仿宋" w:cs="仿宋"/>
          <w:b w:val="0"/>
          <w:bCs w:val="0"/>
          <w:sz w:val="24"/>
          <w:szCs w:val="24"/>
        </w:rPr>
        <w:t>工程的保修范围、保修期限和保修责任等。</w:t>
      </w:r>
    </w:p>
    <w:p w14:paraId="23D7B859">
      <w:pPr>
        <w:keepNext w:val="0"/>
        <w:keepLines w:val="0"/>
        <w:pageBreakBefore w:val="0"/>
        <w:numPr>
          <w:ilvl w:val="0"/>
          <w:numId w:val="0"/>
        </w:numPr>
        <w:kinsoku/>
        <w:wordWrap/>
        <w:overflowPunct/>
        <w:topLinePunct w:val="0"/>
        <w:autoSpaceDE/>
        <w:autoSpaceDN/>
        <w:bidi w:val="0"/>
        <w:spacing w:line="360" w:lineRule="exact"/>
        <w:ind w:left="0" w:leftChars="0" w:right="0" w:rightChars="0" w:firstLine="482" w:firstLineChars="2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kern w:val="2"/>
          <w:sz w:val="24"/>
          <w:szCs w:val="24"/>
          <w:lang w:val="en-US" w:eastAsia="zh-CN" w:bidi="ar-SA"/>
        </w:rPr>
        <w:t>三、</w:t>
      </w:r>
      <w:r>
        <w:rPr>
          <w:rFonts w:hint="eastAsia" w:ascii="仿宋" w:hAnsi="仿宋" w:eastAsia="仿宋" w:cs="仿宋"/>
          <w:b/>
          <w:bCs/>
          <w:color w:val="auto"/>
          <w:sz w:val="24"/>
          <w:szCs w:val="24"/>
          <w:highlight w:val="none"/>
        </w:rPr>
        <w:t>技术标准与要求</w:t>
      </w:r>
    </w:p>
    <w:p w14:paraId="76DD857F">
      <w:pPr>
        <w:keepNext w:val="0"/>
        <w:keepLines w:val="0"/>
        <w:pageBreakBefore w:val="0"/>
        <w:numPr>
          <w:ilvl w:val="0"/>
          <w:numId w:val="0"/>
        </w:numPr>
        <w:kinsoku/>
        <w:wordWrap/>
        <w:overflowPunct/>
        <w:topLinePunct w:val="0"/>
        <w:autoSpaceDE/>
        <w:autoSpaceDN/>
        <w:bidi w:val="0"/>
        <w:spacing w:line="360" w:lineRule="exact"/>
        <w:ind w:left="0" w:leftChars="0" w:right="0" w:rightChars="0" w:firstLine="480" w:firstLineChars="200"/>
        <w:jc w:val="lef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w:t>
      </w:r>
      <w:r>
        <w:rPr>
          <w:rFonts w:hint="eastAsia" w:ascii="仿宋" w:hAnsi="仿宋" w:eastAsia="仿宋" w:cs="仿宋"/>
          <w:b w:val="0"/>
          <w:bCs w:val="0"/>
          <w:sz w:val="24"/>
          <w:szCs w:val="24"/>
        </w:rPr>
        <w:t>一般要求</w:t>
      </w:r>
    </w:p>
    <w:p w14:paraId="497E6F36">
      <w:pPr>
        <w:keepNext w:val="0"/>
        <w:keepLines w:val="0"/>
        <w:pageBreakBefore w:val="0"/>
        <w:numPr>
          <w:ilvl w:val="0"/>
          <w:numId w:val="0"/>
        </w:numPr>
        <w:kinsoku/>
        <w:wordWrap/>
        <w:overflowPunct/>
        <w:topLinePunct w:val="0"/>
        <w:autoSpaceDE/>
        <w:autoSpaceDN/>
        <w:bidi w:val="0"/>
        <w:spacing w:line="360" w:lineRule="exact"/>
        <w:ind w:left="0" w:right="0" w:rightChars="0" w:firstLine="480" w:firstLineChars="200"/>
        <w:jc w:val="lef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w:t>
      </w:r>
      <w:r>
        <w:rPr>
          <w:rFonts w:hint="eastAsia" w:ascii="仿宋" w:hAnsi="仿宋" w:eastAsia="仿宋" w:cs="仿宋"/>
          <w:b w:val="0"/>
          <w:bCs w:val="0"/>
          <w:sz w:val="24"/>
          <w:szCs w:val="24"/>
        </w:rPr>
        <w:t>响应供应商的工程量清单计价表按有关规定及项目所在地相关定额及清单规范执行。</w:t>
      </w:r>
    </w:p>
    <w:p w14:paraId="5F236411">
      <w:pPr>
        <w:keepNext w:val="0"/>
        <w:keepLines w:val="0"/>
        <w:pageBreakBefore w:val="0"/>
        <w:numPr>
          <w:ilvl w:val="0"/>
          <w:numId w:val="0"/>
        </w:numPr>
        <w:kinsoku/>
        <w:wordWrap/>
        <w:overflowPunct/>
        <w:topLinePunct w:val="0"/>
        <w:autoSpaceDE/>
        <w:autoSpaceDN/>
        <w:bidi w:val="0"/>
        <w:spacing w:line="360" w:lineRule="exact"/>
        <w:ind w:left="0" w:right="0" w:rightChars="0" w:firstLine="480" w:firstLineChars="200"/>
        <w:jc w:val="lef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2</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其它费用的取费项目和取费标准由响应供应商自行测定。包括：项目实施用临时道路及临时场地、项目实施措施费、建设项目材料进场检验费、项目实施临时用水用电费用、项目保修、保险等。</w:t>
      </w:r>
    </w:p>
    <w:p w14:paraId="4F5C6968">
      <w:pPr>
        <w:keepNext w:val="0"/>
        <w:keepLines w:val="0"/>
        <w:pageBreakBefore w:val="0"/>
        <w:numPr>
          <w:ilvl w:val="0"/>
          <w:numId w:val="0"/>
        </w:numPr>
        <w:kinsoku/>
        <w:wordWrap/>
        <w:overflowPunct/>
        <w:topLinePunct w:val="0"/>
        <w:autoSpaceDE/>
        <w:autoSpaceDN/>
        <w:bidi w:val="0"/>
        <w:spacing w:line="360" w:lineRule="exact"/>
        <w:ind w:left="0" w:right="0" w:rightChars="0" w:firstLine="480" w:firstLineChars="200"/>
        <w:jc w:val="lef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3</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成交供应商一旦成交，成交供应商对工程项目所报出的工程量综合单价，在结算时将不得变更，在施工过程中即使工程量清单项目的工程量发生增减，成交供应商</w:t>
      </w:r>
      <w:r>
        <w:rPr>
          <w:rFonts w:hint="eastAsia" w:ascii="仿宋" w:hAnsi="仿宋" w:eastAsia="仿宋" w:cs="仿宋"/>
          <w:b w:val="0"/>
          <w:bCs w:val="0"/>
          <w:sz w:val="24"/>
          <w:szCs w:val="24"/>
          <w:lang w:val="en-US" w:eastAsia="zh-CN"/>
        </w:rPr>
        <w:t>响应</w:t>
      </w:r>
      <w:r>
        <w:rPr>
          <w:rFonts w:hint="eastAsia" w:ascii="仿宋" w:hAnsi="仿宋" w:eastAsia="仿宋" w:cs="仿宋"/>
          <w:b w:val="0"/>
          <w:bCs w:val="0"/>
          <w:sz w:val="24"/>
          <w:szCs w:val="24"/>
        </w:rPr>
        <w:t>文件列出的工程量综合单价及措施费也不发生改变。</w:t>
      </w:r>
    </w:p>
    <w:p w14:paraId="7A6126A7">
      <w:pPr>
        <w:keepNext w:val="0"/>
        <w:keepLines w:val="0"/>
        <w:pageBreakBefore w:val="0"/>
        <w:numPr>
          <w:ilvl w:val="0"/>
          <w:numId w:val="0"/>
        </w:numPr>
        <w:kinsoku/>
        <w:wordWrap/>
        <w:overflowPunct/>
        <w:topLinePunct w:val="0"/>
        <w:autoSpaceDE/>
        <w:autoSpaceDN/>
        <w:bidi w:val="0"/>
        <w:spacing w:line="360" w:lineRule="exact"/>
        <w:ind w:left="0" w:leftChars="0" w:right="0" w:rightChars="0" w:firstLine="480" w:firstLineChars="200"/>
        <w:jc w:val="lef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2、</w:t>
      </w:r>
      <w:r>
        <w:rPr>
          <w:rFonts w:hint="eastAsia" w:ascii="仿宋" w:hAnsi="仿宋" w:eastAsia="仿宋" w:cs="仿宋"/>
          <w:b w:val="0"/>
          <w:bCs w:val="0"/>
          <w:sz w:val="24"/>
          <w:szCs w:val="24"/>
        </w:rPr>
        <w:t>项目现场施工条件</w:t>
      </w:r>
    </w:p>
    <w:p w14:paraId="3A4367DD">
      <w:pPr>
        <w:keepNext w:val="0"/>
        <w:keepLines w:val="0"/>
        <w:pageBreakBefore w:val="0"/>
        <w:numPr>
          <w:ilvl w:val="0"/>
          <w:numId w:val="0"/>
        </w:numPr>
        <w:kinsoku/>
        <w:wordWrap/>
        <w:overflowPunct/>
        <w:topLinePunct w:val="0"/>
        <w:autoSpaceDE/>
        <w:autoSpaceDN/>
        <w:bidi w:val="0"/>
        <w:spacing w:line="360" w:lineRule="exact"/>
        <w:ind w:left="0" w:right="0" w:rightChars="0" w:firstLine="480" w:firstLineChars="200"/>
        <w:jc w:val="left"/>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lang w:val="en-US" w:eastAsia="zh-CN"/>
        </w:rPr>
        <w:t>（1）</w:t>
      </w:r>
      <w:r>
        <w:rPr>
          <w:rFonts w:hint="eastAsia" w:ascii="仿宋" w:hAnsi="仿宋" w:eastAsia="仿宋" w:cs="仿宋"/>
          <w:b w:val="0"/>
          <w:bCs w:val="0"/>
          <w:sz w:val="24"/>
          <w:szCs w:val="24"/>
          <w:highlight w:val="none"/>
        </w:rPr>
        <w:t>项目位置：施工的位置及可交付成交供应商施工安排的用地范围参见本项目图纸</w:t>
      </w: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lang w:val="en-US" w:eastAsia="zh-CN"/>
        </w:rPr>
        <w:t>具体的施工位置先后顺序以采购人发出的施工指令为准</w:t>
      </w:r>
      <w:r>
        <w:rPr>
          <w:rFonts w:hint="eastAsia" w:ascii="仿宋" w:hAnsi="仿宋" w:eastAsia="仿宋" w:cs="仿宋"/>
          <w:b w:val="0"/>
          <w:bCs w:val="0"/>
          <w:sz w:val="24"/>
          <w:szCs w:val="24"/>
          <w:highlight w:val="none"/>
        </w:rPr>
        <w:t>。</w:t>
      </w:r>
    </w:p>
    <w:p w14:paraId="0BF019A6">
      <w:pPr>
        <w:keepNext w:val="0"/>
        <w:keepLines w:val="0"/>
        <w:pageBreakBefore w:val="0"/>
        <w:numPr>
          <w:ilvl w:val="0"/>
          <w:numId w:val="0"/>
        </w:numPr>
        <w:kinsoku/>
        <w:wordWrap/>
        <w:overflowPunct/>
        <w:topLinePunct w:val="0"/>
        <w:autoSpaceDE/>
        <w:autoSpaceDN/>
        <w:bidi w:val="0"/>
        <w:spacing w:line="360" w:lineRule="exact"/>
        <w:ind w:left="0" w:right="0" w:rightChars="0" w:firstLine="480" w:firstLineChars="200"/>
        <w:jc w:val="lef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2</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项目措施：</w:t>
      </w:r>
    </w:p>
    <w:p w14:paraId="3C2F9C90">
      <w:pPr>
        <w:keepNext w:val="0"/>
        <w:keepLines w:val="0"/>
        <w:pageBreakBefore w:val="0"/>
        <w:numPr>
          <w:ilvl w:val="0"/>
          <w:numId w:val="0"/>
        </w:numPr>
        <w:kinsoku/>
        <w:wordWrap/>
        <w:overflowPunct/>
        <w:topLinePunct w:val="0"/>
        <w:autoSpaceDE/>
        <w:autoSpaceDN/>
        <w:bidi w:val="0"/>
        <w:spacing w:line="360" w:lineRule="exact"/>
        <w:ind w:left="0" w:leftChars="0" w:right="0" w:rightChars="0" w:firstLine="480" w:firstLineChars="200"/>
        <w:jc w:val="lef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eastAsia="zh-CN"/>
        </w:rPr>
        <w:t>①</w:t>
      </w:r>
      <w:r>
        <w:rPr>
          <w:rFonts w:hint="eastAsia" w:ascii="仿宋" w:hAnsi="仿宋" w:eastAsia="仿宋" w:cs="仿宋"/>
          <w:b w:val="0"/>
          <w:bCs w:val="0"/>
          <w:sz w:val="24"/>
          <w:szCs w:val="24"/>
        </w:rPr>
        <w:t>成交供应商按照其施工组织设计中的水电负荷及施工现场实际情况，在施工场地边缘选择合适的施工用水、用电驳接点，并进行接驳，施工场地内施工用水、用电的管线由成交供应商负责，并根据施工需要自行解决。</w:t>
      </w:r>
    </w:p>
    <w:p w14:paraId="6B84FB65">
      <w:pPr>
        <w:keepNext w:val="0"/>
        <w:keepLines w:val="0"/>
        <w:pageBreakBefore w:val="0"/>
        <w:numPr>
          <w:ilvl w:val="0"/>
          <w:numId w:val="0"/>
        </w:numPr>
        <w:kinsoku/>
        <w:wordWrap/>
        <w:overflowPunct/>
        <w:topLinePunct w:val="0"/>
        <w:autoSpaceDE/>
        <w:autoSpaceDN/>
        <w:bidi w:val="0"/>
        <w:spacing w:line="360" w:lineRule="exact"/>
        <w:ind w:left="0" w:leftChars="0" w:right="0" w:rightChars="0" w:firstLine="480" w:firstLineChars="200"/>
        <w:jc w:val="lef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eastAsia="zh-CN"/>
        </w:rPr>
        <w:t>②</w:t>
      </w:r>
      <w:r>
        <w:rPr>
          <w:rFonts w:hint="eastAsia" w:ascii="仿宋" w:hAnsi="仿宋" w:eastAsia="仿宋" w:cs="仿宋"/>
          <w:b w:val="0"/>
          <w:bCs w:val="0"/>
          <w:sz w:val="24"/>
          <w:szCs w:val="24"/>
        </w:rPr>
        <w:t>施工范围内的临时便道及临时排水设施由成交供应商负责，并根据施工需要修筑及维护。</w:t>
      </w:r>
    </w:p>
    <w:p w14:paraId="6E3F663C">
      <w:pPr>
        <w:keepNext w:val="0"/>
        <w:keepLines w:val="0"/>
        <w:pageBreakBefore w:val="0"/>
        <w:numPr>
          <w:ilvl w:val="0"/>
          <w:numId w:val="0"/>
        </w:numPr>
        <w:kinsoku/>
        <w:wordWrap/>
        <w:overflowPunct/>
        <w:topLinePunct w:val="0"/>
        <w:autoSpaceDE/>
        <w:autoSpaceDN/>
        <w:bidi w:val="0"/>
        <w:spacing w:line="360" w:lineRule="exact"/>
        <w:ind w:left="0" w:leftChars="0" w:right="0" w:rightChars="0" w:firstLine="480" w:firstLineChars="200"/>
        <w:jc w:val="lef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eastAsia="zh-CN"/>
        </w:rPr>
        <w:t>③</w:t>
      </w:r>
      <w:r>
        <w:rPr>
          <w:rFonts w:hint="eastAsia" w:ascii="仿宋" w:hAnsi="仿宋" w:eastAsia="仿宋" w:cs="仿宋"/>
          <w:b w:val="0"/>
          <w:bCs w:val="0"/>
          <w:sz w:val="24"/>
          <w:szCs w:val="24"/>
        </w:rPr>
        <w:t>安全文明施工：按国家省</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市</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安全文明施工规范执行。为确保人员安全，施工单位应注意安全文明施工，注意避让行人；当天施工材料、工具、垃圾应及时清理。</w:t>
      </w:r>
    </w:p>
    <w:p w14:paraId="50C0EA2B">
      <w:pPr>
        <w:keepNext w:val="0"/>
        <w:keepLines w:val="0"/>
        <w:pageBreakBefore w:val="0"/>
        <w:numPr>
          <w:ilvl w:val="0"/>
          <w:numId w:val="0"/>
        </w:numPr>
        <w:kinsoku/>
        <w:wordWrap/>
        <w:overflowPunct/>
        <w:topLinePunct w:val="0"/>
        <w:autoSpaceDE/>
        <w:autoSpaceDN/>
        <w:bidi w:val="0"/>
        <w:spacing w:line="360" w:lineRule="exact"/>
        <w:ind w:left="0" w:leftChars="0" w:right="0" w:rightChars="0" w:firstLine="480" w:firstLineChars="200"/>
        <w:jc w:val="left"/>
        <w:textAlignment w:val="auto"/>
        <w:rPr>
          <w:rFonts w:hint="eastAsia" w:ascii="仿宋" w:hAnsi="仿宋" w:eastAsia="仿宋" w:cs="仿宋"/>
          <w:b w:val="0"/>
          <w:bCs w:val="0"/>
          <w:strike/>
          <w:dstrike w:val="0"/>
          <w:sz w:val="28"/>
          <w:szCs w:val="28"/>
          <w:highlight w:val="yellow"/>
        </w:rPr>
      </w:pPr>
      <w:r>
        <w:rPr>
          <w:rFonts w:hint="eastAsia" w:ascii="仿宋" w:hAnsi="仿宋" w:eastAsia="仿宋" w:cs="仿宋"/>
          <w:b w:val="0"/>
          <w:bCs w:val="0"/>
          <w:sz w:val="24"/>
          <w:szCs w:val="24"/>
          <w:lang w:eastAsia="zh-CN"/>
        </w:rPr>
        <w:t>④</w:t>
      </w:r>
      <w:r>
        <w:rPr>
          <w:rFonts w:hint="eastAsia" w:ascii="仿宋" w:hAnsi="仿宋" w:eastAsia="仿宋" w:cs="仿宋"/>
          <w:b w:val="0"/>
          <w:bCs w:val="0"/>
          <w:sz w:val="24"/>
          <w:szCs w:val="24"/>
        </w:rPr>
        <w:t>现场堆放材料的场地有限，拆除施工产生的废料，须按要求统一地点堆放，每天进行清运出场。严禁抛掷和阻塞通道。成交供应商应充分考虑现场施工条件，报价需考虑上述不利因素（二次运输、外加工等）</w:t>
      </w:r>
      <w:r>
        <w:rPr>
          <w:rFonts w:hint="eastAsia" w:ascii="仿宋" w:hAnsi="仿宋" w:eastAsia="仿宋" w:cs="仿宋"/>
          <w:b w:val="0"/>
          <w:bCs w:val="0"/>
          <w:sz w:val="28"/>
          <w:szCs w:val="28"/>
        </w:rPr>
        <w:t>。</w:t>
      </w:r>
    </w:p>
    <w:p w14:paraId="06B77DC0">
      <w:pPr>
        <w:keepNext w:val="0"/>
        <w:keepLines w:val="0"/>
        <w:pageBreakBefore w:val="0"/>
        <w:numPr>
          <w:ilvl w:val="0"/>
          <w:numId w:val="0"/>
        </w:numPr>
        <w:kinsoku/>
        <w:wordWrap/>
        <w:overflowPunct/>
        <w:topLinePunct w:val="0"/>
        <w:autoSpaceDE/>
        <w:autoSpaceDN/>
        <w:bidi w:val="0"/>
        <w:spacing w:line="360" w:lineRule="exact"/>
        <w:ind w:left="0" w:leftChars="0" w:right="0" w:rightChars="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rPr>
        <w:t>★</w:t>
      </w:r>
      <w:r>
        <w:rPr>
          <w:rFonts w:hint="eastAsia" w:ascii="仿宋" w:hAnsi="仿宋" w:eastAsia="仿宋" w:cs="仿宋"/>
          <w:b/>
          <w:bCs/>
          <w:sz w:val="24"/>
          <w:szCs w:val="24"/>
          <w:highlight w:val="none"/>
          <w:lang w:val="en-US" w:eastAsia="zh-CN"/>
        </w:rPr>
        <w:t>四、</w:t>
      </w:r>
      <w:r>
        <w:rPr>
          <w:rFonts w:hint="eastAsia" w:ascii="仿宋" w:hAnsi="仿宋" w:eastAsia="仿宋" w:cs="仿宋"/>
          <w:b/>
          <w:bCs/>
          <w:sz w:val="24"/>
          <w:szCs w:val="24"/>
          <w:highlight w:val="none"/>
        </w:rPr>
        <w:t>项目质量标准和使用材料的要求</w:t>
      </w:r>
    </w:p>
    <w:p w14:paraId="0A225B9C">
      <w:pPr>
        <w:keepNext w:val="0"/>
        <w:keepLines w:val="0"/>
        <w:pageBreakBefore w:val="0"/>
        <w:numPr>
          <w:ilvl w:val="0"/>
          <w:numId w:val="0"/>
        </w:numPr>
        <w:kinsoku/>
        <w:wordWrap/>
        <w:overflowPunct/>
        <w:topLinePunct w:val="0"/>
        <w:autoSpaceDE/>
        <w:autoSpaceDN/>
        <w:bidi w:val="0"/>
        <w:spacing w:line="360" w:lineRule="exact"/>
        <w:ind w:left="0" w:right="0" w:rightChars="0" w:firstLine="480" w:firstLineChars="200"/>
        <w:jc w:val="left"/>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lang w:val="en-US" w:eastAsia="zh-CN"/>
        </w:rPr>
        <w:t>1、工程质量标准</w:t>
      </w:r>
      <w:r>
        <w:rPr>
          <w:rFonts w:hint="eastAsia" w:ascii="仿宋" w:hAnsi="仿宋" w:eastAsia="仿宋" w:cs="仿宋"/>
          <w:b w:val="0"/>
          <w:bCs w:val="0"/>
          <w:sz w:val="24"/>
          <w:szCs w:val="24"/>
          <w:highlight w:val="none"/>
        </w:rPr>
        <w:t>：</w:t>
      </w:r>
      <w:r>
        <w:rPr>
          <w:rFonts w:hint="eastAsia" w:ascii="仿宋" w:hAnsi="仿宋" w:eastAsia="仿宋" w:cs="仿宋"/>
          <w:b w:val="0"/>
          <w:bCs w:val="0"/>
          <w:sz w:val="24"/>
          <w:szCs w:val="24"/>
          <w:highlight w:val="none"/>
          <w:lang w:val="en-US" w:eastAsia="zh-CN"/>
        </w:rPr>
        <w:t>成交供应商按采购人图纸进行施工，按照设计文件和有关技术标准、规范和合同规定施工，验收标准按照国家颁发的《建筑工程施工质量验收统一标准》（GB50300-2013）执行，必须达到新竣工备案制的合格标准。同时需满足上级主管部门的相关验收标准。</w:t>
      </w:r>
    </w:p>
    <w:p w14:paraId="2A5060AF">
      <w:pPr>
        <w:pStyle w:val="9"/>
        <w:keepNext w:val="0"/>
        <w:keepLines w:val="0"/>
        <w:pageBreakBefore w:val="0"/>
        <w:numPr>
          <w:ilvl w:val="0"/>
          <w:numId w:val="0"/>
        </w:numPr>
        <w:kinsoku/>
        <w:wordWrap/>
        <w:overflowPunct/>
        <w:topLinePunct w:val="0"/>
        <w:autoSpaceDE/>
        <w:autoSpaceDN/>
        <w:bidi w:val="0"/>
        <w:spacing w:line="360" w:lineRule="exact"/>
        <w:ind w:left="0" w:right="0" w:righ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2、检测/质检/生产厂家出具的报告要求：</w:t>
      </w:r>
    </w:p>
    <w:p w14:paraId="7078708A">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left"/>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所有材料进场前，需提供材料生产厂家出具的合格证、检测证明，经采购人审批通过后方可施工，</w:t>
      </w:r>
      <w:r>
        <w:rPr>
          <w:rFonts w:hint="eastAsia" w:ascii="仿宋" w:hAnsi="仿宋" w:eastAsia="仿宋" w:cs="仿宋"/>
          <w:b w:val="0"/>
          <w:bCs w:val="0"/>
          <w:sz w:val="24"/>
          <w:szCs w:val="24"/>
          <w:highlight w:val="none"/>
        </w:rPr>
        <w:t>所有材料均应符合相关国家标准以及行业标准，对不符合要求的材料不得进入施工现场。</w:t>
      </w:r>
      <w:r>
        <w:rPr>
          <w:rFonts w:hint="eastAsia" w:ascii="仿宋" w:hAnsi="仿宋" w:eastAsia="仿宋" w:cs="仿宋"/>
          <w:sz w:val="24"/>
          <w:szCs w:val="24"/>
          <w:highlight w:val="none"/>
          <w:lang w:val="en-US" w:eastAsia="zh-CN"/>
        </w:rPr>
        <w:t>主要材料、设备详见附件2：</w:t>
      </w:r>
      <w:r>
        <w:rPr>
          <w:rFonts w:hint="eastAsia" w:ascii="仿宋" w:hAnsi="仿宋" w:eastAsia="仿宋"/>
          <w:sz w:val="24"/>
          <w:szCs w:val="24"/>
          <w:highlight w:val="none"/>
          <w:lang w:val="en-US" w:eastAsia="zh-CN"/>
        </w:rPr>
        <w:t>中山大学孙逸仙纪念医院深汕中心医院检验科空调系统改造项目</w:t>
      </w:r>
      <w:r>
        <w:rPr>
          <w:rFonts w:hint="eastAsia" w:ascii="仿宋" w:hAnsi="仿宋" w:eastAsia="仿宋" w:cs="仿宋"/>
          <w:sz w:val="24"/>
          <w:szCs w:val="24"/>
          <w:highlight w:val="none"/>
          <w:lang w:val="en-US" w:eastAsia="zh-CN"/>
        </w:rPr>
        <w:t>【工程量清单】及厂家参照表。</w:t>
      </w:r>
    </w:p>
    <w:p w14:paraId="3CE05532">
      <w:pPr>
        <w:keepNext w:val="0"/>
        <w:keepLines w:val="0"/>
        <w:pageBreakBefore w:val="0"/>
        <w:numPr>
          <w:ilvl w:val="0"/>
          <w:numId w:val="0"/>
        </w:numPr>
        <w:kinsoku/>
        <w:wordWrap/>
        <w:overflowPunct/>
        <w:topLinePunct w:val="0"/>
        <w:autoSpaceDE/>
        <w:autoSpaceDN/>
        <w:bidi w:val="0"/>
        <w:spacing w:line="360" w:lineRule="exact"/>
        <w:ind w:left="0" w:leftChars="0" w:right="0" w:rightChars="0" w:firstLine="480" w:firstLineChars="200"/>
        <w:jc w:val="left"/>
        <w:textAlignment w:val="auto"/>
        <w:rPr>
          <w:rFonts w:hint="eastAsia" w:ascii="仿宋" w:hAnsi="仿宋" w:eastAsia="仿宋" w:cs="仿宋"/>
          <w:b w:val="0"/>
          <w:bCs w:val="0"/>
          <w:sz w:val="24"/>
          <w:szCs w:val="24"/>
          <w:highlight w:val="cyan"/>
          <w:lang w:val="en-US"/>
        </w:rPr>
      </w:pPr>
      <w:r>
        <w:rPr>
          <w:rFonts w:hint="eastAsia" w:ascii="仿宋" w:hAnsi="仿宋" w:eastAsia="仿宋" w:cs="仿宋"/>
          <w:b w:val="0"/>
          <w:bCs w:val="0"/>
          <w:sz w:val="24"/>
          <w:szCs w:val="24"/>
          <w:highlight w:val="none"/>
          <w:lang w:val="en-US" w:eastAsia="zh-CN"/>
        </w:rPr>
        <w:t>3、</w:t>
      </w:r>
      <w:r>
        <w:rPr>
          <w:rFonts w:hint="eastAsia" w:ascii="仿宋" w:hAnsi="仿宋" w:eastAsia="仿宋" w:cs="仿宋"/>
          <w:b w:val="0"/>
          <w:bCs w:val="0"/>
          <w:sz w:val="24"/>
          <w:szCs w:val="24"/>
          <w:highlight w:val="none"/>
        </w:rPr>
        <w:t>成交供应商在施工中如果工程质量不符合要求和有关规定，</w:t>
      </w:r>
      <w:r>
        <w:rPr>
          <w:rFonts w:hint="eastAsia" w:ascii="仿宋" w:hAnsi="仿宋" w:eastAsia="仿宋" w:cs="仿宋"/>
          <w:b w:val="0"/>
          <w:bCs w:val="0"/>
          <w:sz w:val="24"/>
          <w:szCs w:val="24"/>
          <w:highlight w:val="none"/>
          <w:lang w:val="en-US" w:eastAsia="zh-CN"/>
        </w:rPr>
        <w:t>采购</w:t>
      </w:r>
      <w:r>
        <w:rPr>
          <w:rFonts w:hint="eastAsia" w:ascii="仿宋" w:hAnsi="仿宋" w:eastAsia="仿宋" w:cs="仿宋"/>
          <w:b w:val="0"/>
          <w:bCs w:val="0"/>
          <w:sz w:val="24"/>
          <w:szCs w:val="24"/>
          <w:highlight w:val="none"/>
        </w:rPr>
        <w:t>人要求停工和返工时，成交供应商必须立即执行，并承担由此产生的各种费用，工期不予顺延。</w:t>
      </w:r>
    </w:p>
    <w:p w14:paraId="5AB99865">
      <w:pPr>
        <w:keepNext w:val="0"/>
        <w:keepLines w:val="0"/>
        <w:pageBreakBefore w:val="0"/>
        <w:numPr>
          <w:ilvl w:val="0"/>
          <w:numId w:val="0"/>
        </w:numPr>
        <w:kinsoku/>
        <w:wordWrap/>
        <w:overflowPunct/>
        <w:topLinePunct w:val="0"/>
        <w:autoSpaceDE/>
        <w:autoSpaceDN/>
        <w:bidi w:val="0"/>
        <w:spacing w:line="360" w:lineRule="exact"/>
        <w:ind w:left="0" w:leftChars="0" w:right="0" w:rightChars="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五、报价要求：</w:t>
      </w:r>
    </w:p>
    <w:p w14:paraId="4A0CCE1E">
      <w:pPr>
        <w:keepNext w:val="0"/>
        <w:keepLines w:val="0"/>
        <w:pageBreakBefore w:val="0"/>
        <w:numPr>
          <w:ilvl w:val="0"/>
          <w:numId w:val="0"/>
        </w:numPr>
        <w:kinsoku/>
        <w:wordWrap/>
        <w:overflowPunct/>
        <w:topLinePunct w:val="0"/>
        <w:autoSpaceDE/>
        <w:autoSpaceDN/>
        <w:bidi w:val="0"/>
        <w:spacing w:line="360" w:lineRule="exact"/>
        <w:ind w:left="0" w:leftChars="0" w:right="0" w:rightChars="0" w:firstLine="480" w:firstLineChars="200"/>
        <w:jc w:val="left"/>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1、</w:t>
      </w:r>
      <w:r>
        <w:rPr>
          <w:rFonts w:hint="eastAsia" w:ascii="仿宋" w:hAnsi="仿宋" w:eastAsia="仿宋" w:cs="仿宋"/>
          <w:b w:val="0"/>
          <w:bCs w:val="0"/>
          <w:sz w:val="24"/>
          <w:szCs w:val="24"/>
        </w:rPr>
        <w:t>本项目采用综合单价包干，响应供应商的响应报价不得超过本项目最高限价</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响应</w:t>
      </w:r>
      <w:r>
        <w:rPr>
          <w:rFonts w:hint="eastAsia" w:ascii="仿宋" w:hAnsi="仿宋" w:eastAsia="仿宋" w:cs="仿宋"/>
          <w:b w:val="0"/>
          <w:bCs w:val="0"/>
          <w:sz w:val="24"/>
          <w:szCs w:val="24"/>
          <w:lang w:val="en-US" w:eastAsia="zh-CN"/>
        </w:rPr>
        <w:t>报价超出最高限价，将作无效报价处理。</w:t>
      </w:r>
      <w:r>
        <w:rPr>
          <w:rFonts w:hint="eastAsia" w:ascii="仿宋" w:hAnsi="仿宋" w:eastAsia="仿宋" w:cs="仿宋"/>
          <w:b w:val="0"/>
          <w:bCs w:val="0"/>
          <w:sz w:val="24"/>
          <w:szCs w:val="24"/>
        </w:rPr>
        <w:t>暂列金额、绿色施工安全防护措施费为非竞争性报价不做调整，</w:t>
      </w:r>
      <w:r>
        <w:rPr>
          <w:rFonts w:hint="eastAsia" w:ascii="仿宋" w:hAnsi="仿宋" w:eastAsia="仿宋" w:cs="仿宋"/>
          <w:b w:val="0"/>
          <w:bCs w:val="0"/>
          <w:sz w:val="24"/>
          <w:szCs w:val="24"/>
          <w:lang w:val="en-US" w:eastAsia="zh-CN"/>
        </w:rPr>
        <w:t>响应</w:t>
      </w:r>
      <w:r>
        <w:rPr>
          <w:rFonts w:hint="eastAsia" w:ascii="仿宋" w:hAnsi="仿宋" w:eastAsia="仿宋" w:cs="仿宋"/>
          <w:b w:val="0"/>
          <w:bCs w:val="0"/>
          <w:sz w:val="24"/>
          <w:szCs w:val="24"/>
        </w:rPr>
        <w:t>供应商如做调整将作为无效响应</w:t>
      </w:r>
      <w:r>
        <w:rPr>
          <w:rFonts w:hint="eastAsia" w:ascii="仿宋" w:hAnsi="仿宋" w:eastAsia="仿宋" w:cs="仿宋"/>
          <w:b w:val="0"/>
          <w:bCs w:val="0"/>
          <w:sz w:val="24"/>
          <w:szCs w:val="24"/>
          <w:lang w:eastAsia="zh-CN"/>
        </w:rPr>
        <w:t>。</w:t>
      </w:r>
    </w:p>
    <w:p w14:paraId="79AF9F30">
      <w:pPr>
        <w:keepNext w:val="0"/>
        <w:keepLines w:val="0"/>
        <w:pageBreakBefore w:val="0"/>
        <w:numPr>
          <w:ilvl w:val="0"/>
          <w:numId w:val="0"/>
        </w:numPr>
        <w:kinsoku/>
        <w:wordWrap/>
        <w:overflowPunct/>
        <w:topLinePunct w:val="0"/>
        <w:autoSpaceDE/>
        <w:autoSpaceDN/>
        <w:bidi w:val="0"/>
        <w:spacing w:line="360" w:lineRule="exact"/>
        <w:ind w:left="0" w:leftChars="0" w:right="0" w:rightChars="0" w:firstLine="480" w:firstLineChars="200"/>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w:t>
      </w:r>
      <w:r>
        <w:rPr>
          <w:rFonts w:hint="eastAsia" w:ascii="仿宋" w:hAnsi="仿宋" w:eastAsia="仿宋" w:cs="仿宋"/>
          <w:b w:val="0"/>
          <w:bCs w:val="0"/>
          <w:sz w:val="24"/>
          <w:szCs w:val="24"/>
          <w:lang w:eastAsia="zh-CN"/>
        </w:rPr>
        <w:t>响应供应商</w:t>
      </w:r>
      <w:r>
        <w:rPr>
          <w:rFonts w:hint="eastAsia" w:ascii="仿宋" w:hAnsi="仿宋" w:eastAsia="仿宋" w:cs="仿宋"/>
          <w:b w:val="0"/>
          <w:bCs w:val="0"/>
          <w:sz w:val="24"/>
          <w:szCs w:val="24"/>
        </w:rPr>
        <w:t>报价</w:t>
      </w:r>
      <w:r>
        <w:rPr>
          <w:rFonts w:hint="eastAsia" w:ascii="仿宋" w:hAnsi="仿宋" w:eastAsia="仿宋" w:cs="仿宋"/>
          <w:b w:val="0"/>
          <w:bCs w:val="0"/>
          <w:sz w:val="24"/>
          <w:szCs w:val="24"/>
          <w:lang w:val="en-US" w:eastAsia="zh-CN"/>
        </w:rPr>
        <w:t>应为完成本项目全部内容所需一切费用的含税报价。（包括但不限于</w:t>
      </w:r>
      <w:r>
        <w:rPr>
          <w:rFonts w:hint="eastAsia" w:ascii="仿宋" w:hAnsi="仿宋" w:eastAsia="仿宋" w:cs="仿宋"/>
          <w:b w:val="0"/>
          <w:bCs w:val="0"/>
          <w:sz w:val="24"/>
          <w:szCs w:val="24"/>
        </w:rPr>
        <w:t>图纸和工程量清单项目所发生的人工费、材料费、机械费、管理费、利润、项目措施费、规费、税金、配合费、预留金以及施工合同包含的所有风险、责任等各项应有费用</w:t>
      </w:r>
      <w:r>
        <w:rPr>
          <w:rFonts w:hint="eastAsia" w:ascii="仿宋" w:hAnsi="仿宋" w:eastAsia="仿宋" w:cs="仿宋"/>
          <w:b w:val="0"/>
          <w:bCs w:val="0"/>
          <w:sz w:val="24"/>
          <w:szCs w:val="24"/>
          <w:lang w:eastAsia="zh-CN"/>
        </w:rPr>
        <w:t>）</w:t>
      </w:r>
    </w:p>
    <w:p w14:paraId="7F9FC4E5">
      <w:pPr>
        <w:keepNext w:val="0"/>
        <w:keepLines w:val="0"/>
        <w:pageBreakBefore w:val="0"/>
        <w:numPr>
          <w:ilvl w:val="0"/>
          <w:numId w:val="0"/>
        </w:numPr>
        <w:kinsoku/>
        <w:wordWrap/>
        <w:overflowPunct/>
        <w:topLinePunct w:val="0"/>
        <w:autoSpaceDE/>
        <w:autoSpaceDN/>
        <w:bidi w:val="0"/>
        <w:spacing w:line="360" w:lineRule="exact"/>
        <w:ind w:left="0" w:leftChars="0" w:right="0" w:rightChars="0" w:firstLine="480" w:firstLineChars="200"/>
        <w:jc w:val="left"/>
        <w:textAlignment w:val="auto"/>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lang w:val="en-US" w:eastAsia="zh-CN"/>
        </w:rPr>
        <w:t>3、</w:t>
      </w:r>
      <w:r>
        <w:rPr>
          <w:rFonts w:hint="eastAsia" w:ascii="仿宋" w:hAnsi="仿宋" w:eastAsia="仿宋" w:cs="仿宋"/>
          <w:b w:val="0"/>
          <w:bCs w:val="0"/>
          <w:sz w:val="24"/>
          <w:szCs w:val="24"/>
          <w:lang w:eastAsia="zh-CN"/>
        </w:rPr>
        <w:t>响应供应商</w:t>
      </w:r>
      <w:r>
        <w:rPr>
          <w:rFonts w:hint="eastAsia" w:ascii="仿宋" w:hAnsi="仿宋" w:eastAsia="仿宋" w:cs="仿宋"/>
          <w:b w:val="0"/>
          <w:bCs w:val="0"/>
          <w:sz w:val="24"/>
          <w:szCs w:val="24"/>
          <w:lang w:val="en-US" w:eastAsia="zh-CN"/>
        </w:rPr>
        <w:t>根据采购人提供的工程量清单进行报价。</w:t>
      </w:r>
      <w:r>
        <w:rPr>
          <w:rFonts w:hint="eastAsia" w:ascii="仿宋" w:hAnsi="仿宋" w:eastAsia="仿宋" w:cs="仿宋"/>
          <w:b w:val="0"/>
          <w:bCs w:val="0"/>
          <w:sz w:val="24"/>
          <w:szCs w:val="24"/>
          <w:highlight w:val="none"/>
          <w:lang w:val="en-US" w:eastAsia="zh-CN"/>
        </w:rPr>
        <w:t>（工程量清单及图纸，详见附件2）</w:t>
      </w:r>
      <w:r>
        <w:rPr>
          <w:rFonts w:hint="eastAsia" w:ascii="仿宋" w:hAnsi="仿宋" w:eastAsia="仿宋" w:cs="仿宋"/>
          <w:b w:val="0"/>
          <w:bCs w:val="0"/>
          <w:sz w:val="24"/>
          <w:szCs w:val="24"/>
          <w:highlight w:val="none"/>
          <w:lang w:eastAsia="zh-CN"/>
        </w:rPr>
        <w:t>。</w:t>
      </w:r>
    </w:p>
    <w:p w14:paraId="7584FE2F">
      <w:pPr>
        <w:keepNext w:val="0"/>
        <w:keepLines w:val="0"/>
        <w:pageBreakBefore w:val="0"/>
        <w:numPr>
          <w:ilvl w:val="0"/>
          <w:numId w:val="0"/>
        </w:numPr>
        <w:kinsoku/>
        <w:wordWrap/>
        <w:overflowPunct/>
        <w:topLinePunct w:val="0"/>
        <w:autoSpaceDE/>
        <w:autoSpaceDN/>
        <w:bidi w:val="0"/>
        <w:spacing w:line="360" w:lineRule="exact"/>
        <w:ind w:left="0" w:leftChars="0" w:right="0" w:rightChars="0" w:firstLine="480" w:firstLineChars="200"/>
        <w:jc w:val="left"/>
        <w:textAlignment w:val="auto"/>
        <w:rPr>
          <w:rFonts w:hint="eastAsia"/>
          <w:b w:val="0"/>
          <w:bCs w:val="0"/>
          <w:sz w:val="24"/>
          <w:szCs w:val="24"/>
          <w:highlight w:val="none"/>
        </w:rPr>
      </w:pPr>
      <w:r>
        <w:rPr>
          <w:rFonts w:hint="eastAsia" w:ascii="仿宋" w:hAnsi="仿宋" w:eastAsia="仿宋" w:cs="仿宋"/>
          <w:b w:val="0"/>
          <w:bCs w:val="0"/>
          <w:sz w:val="24"/>
          <w:szCs w:val="24"/>
          <w:highlight w:val="none"/>
          <w:lang w:val="en-US" w:eastAsia="zh-CN"/>
        </w:rPr>
        <w:t>4、</w:t>
      </w:r>
      <w:r>
        <w:rPr>
          <w:rFonts w:hint="eastAsia" w:ascii="仿宋" w:hAnsi="仿宋" w:eastAsia="仿宋" w:cs="仿宋"/>
          <w:b w:val="0"/>
          <w:bCs w:val="0"/>
          <w:sz w:val="24"/>
          <w:szCs w:val="24"/>
          <w:highlight w:val="none"/>
          <w:lang w:eastAsia="zh-CN"/>
        </w:rPr>
        <w:t>响应</w:t>
      </w:r>
      <w:r>
        <w:rPr>
          <w:rFonts w:hint="eastAsia" w:ascii="仿宋" w:hAnsi="仿宋" w:eastAsia="仿宋" w:cs="仿宋"/>
          <w:b w:val="0"/>
          <w:bCs w:val="0"/>
          <w:sz w:val="24"/>
          <w:szCs w:val="24"/>
          <w:highlight w:val="none"/>
          <w:lang w:val="en-US" w:eastAsia="zh-CN"/>
        </w:rPr>
        <w:t>供应商承诺提供不低于附件2“【工程量清单】”及“ 厂家参照表”要求的材料设备。</w:t>
      </w:r>
      <w:r>
        <w:rPr>
          <w:rFonts w:hint="eastAsia" w:ascii="仿宋" w:hAnsi="仿宋" w:eastAsia="仿宋" w:cstheme="minorBidi"/>
          <w:b w:val="0"/>
          <w:bCs w:val="0"/>
          <w:color w:val="auto"/>
          <w:kern w:val="2"/>
          <w:sz w:val="24"/>
          <w:szCs w:val="24"/>
          <w:highlight w:val="none"/>
          <w:lang w:val="zh-CN" w:eastAsia="zh-CN" w:bidi="ar-SA"/>
        </w:rPr>
        <w:t>（提供</w:t>
      </w:r>
      <w:r>
        <w:rPr>
          <w:rFonts w:hint="eastAsia" w:ascii="仿宋" w:hAnsi="仿宋" w:eastAsia="仿宋" w:cstheme="minorBidi"/>
          <w:b w:val="0"/>
          <w:bCs w:val="0"/>
          <w:color w:val="auto"/>
          <w:kern w:val="2"/>
          <w:sz w:val="24"/>
          <w:szCs w:val="24"/>
          <w:highlight w:val="none"/>
          <w:lang w:val="en-US" w:eastAsia="zh-CN" w:bidi="ar-SA"/>
        </w:rPr>
        <w:t>证明资料或</w:t>
      </w:r>
      <w:r>
        <w:rPr>
          <w:rFonts w:hint="eastAsia" w:ascii="仿宋" w:hAnsi="仿宋" w:eastAsia="仿宋" w:cstheme="minorBidi"/>
          <w:b w:val="0"/>
          <w:bCs w:val="0"/>
          <w:color w:val="auto"/>
          <w:kern w:val="2"/>
          <w:sz w:val="24"/>
          <w:szCs w:val="24"/>
          <w:highlight w:val="none"/>
          <w:lang w:val="zh-CN" w:eastAsia="zh-CN" w:bidi="ar-SA"/>
        </w:rPr>
        <w:t>承诺函并加盖公章）</w:t>
      </w:r>
    </w:p>
    <w:p w14:paraId="518D2FEC">
      <w:pPr>
        <w:keepNext w:val="0"/>
        <w:keepLines w:val="0"/>
        <w:pageBreakBefore w:val="0"/>
        <w:numPr>
          <w:ilvl w:val="0"/>
          <w:numId w:val="0"/>
        </w:numPr>
        <w:kinsoku/>
        <w:wordWrap/>
        <w:overflowPunct/>
        <w:topLinePunct w:val="0"/>
        <w:autoSpaceDE/>
        <w:autoSpaceDN/>
        <w:bidi w:val="0"/>
        <w:spacing w:line="360" w:lineRule="exact"/>
        <w:ind w:left="0" w:right="0" w:rightChars="0" w:firstLine="482" w:firstLineChars="200"/>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六、验收要求</w:t>
      </w:r>
    </w:p>
    <w:p w14:paraId="40394C3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firstLine="480" w:firstLineChars="200"/>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1、验收标准按照国家颁发的《建筑工程施工质量验收统一标准》（GB50300-2013）执行，必须达到新竣工备案制的合格标准。同时需满足上级主管部门的相关验收标准。</w:t>
      </w:r>
    </w:p>
    <w:p w14:paraId="4F24663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firstLine="480" w:firstLineChars="200"/>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2、工程竣工后，成交供应商应通知采购人进行验收，采购人应自接到成交供应商验收通知后7日内组织竣工验收，并办理验收交移手续。</w:t>
      </w:r>
    </w:p>
    <w:p w14:paraId="2491592E">
      <w:pPr>
        <w:keepNext w:val="0"/>
        <w:keepLines w:val="0"/>
        <w:pageBreakBefore w:val="0"/>
        <w:numPr>
          <w:ilvl w:val="0"/>
          <w:numId w:val="0"/>
        </w:numPr>
        <w:kinsoku/>
        <w:wordWrap/>
        <w:overflowPunct/>
        <w:topLinePunct w:val="0"/>
        <w:autoSpaceDE/>
        <w:autoSpaceDN/>
        <w:bidi w:val="0"/>
        <w:spacing w:line="360" w:lineRule="exact"/>
        <w:ind w:left="0" w:leftChars="0" w:right="0" w:rightChars="0" w:firstLine="482" w:firstLineChars="200"/>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七、商务要求</w:t>
      </w:r>
    </w:p>
    <w:p w14:paraId="0E84DEAD">
      <w:pPr>
        <w:keepNext w:val="0"/>
        <w:keepLines w:val="0"/>
        <w:pageBreakBefore w:val="0"/>
        <w:numPr>
          <w:ilvl w:val="0"/>
          <w:numId w:val="0"/>
        </w:numPr>
        <w:kinsoku/>
        <w:wordWrap/>
        <w:overflowPunct/>
        <w:topLinePunct w:val="0"/>
        <w:autoSpaceDE/>
        <w:autoSpaceDN/>
        <w:bidi w:val="0"/>
        <w:spacing w:line="360" w:lineRule="exact"/>
        <w:ind w:left="0" w:leftChars="0" w:right="0" w:rightChars="0" w:firstLine="480" w:firstLineChars="200"/>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1、工程款支付及结算： </w:t>
      </w:r>
    </w:p>
    <w:p w14:paraId="3553C42D">
      <w:pPr>
        <w:keepNext w:val="0"/>
        <w:keepLines w:val="0"/>
        <w:pageBreakBefore w:val="0"/>
        <w:numPr>
          <w:ilvl w:val="0"/>
          <w:numId w:val="0"/>
        </w:numPr>
        <w:kinsoku/>
        <w:wordWrap/>
        <w:overflowPunct/>
        <w:topLinePunct w:val="0"/>
        <w:autoSpaceDE/>
        <w:autoSpaceDN/>
        <w:bidi w:val="0"/>
        <w:spacing w:line="360" w:lineRule="exact"/>
        <w:ind w:left="0" w:leftChars="0" w:right="0" w:rightChars="0" w:firstLine="480" w:firstLineChars="200"/>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（1）预付款的金额为合同价扣除暂列金额后的30%： </w:t>
      </w:r>
    </w:p>
    <w:p w14:paraId="4291FF20">
      <w:pPr>
        <w:keepNext w:val="0"/>
        <w:keepLines w:val="0"/>
        <w:pageBreakBefore w:val="0"/>
        <w:numPr>
          <w:ilvl w:val="0"/>
          <w:numId w:val="0"/>
        </w:numPr>
        <w:kinsoku/>
        <w:wordWrap/>
        <w:overflowPunct/>
        <w:topLinePunct w:val="0"/>
        <w:autoSpaceDE/>
        <w:autoSpaceDN/>
        <w:bidi w:val="0"/>
        <w:spacing w:line="360" w:lineRule="exact"/>
        <w:ind w:left="0" w:leftChars="0" w:right="0" w:rightChars="0" w:firstLine="480" w:firstLineChars="200"/>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支付办法：①在合同签订生效后，且施工方案已经采购人审核、图纸会审已完成、成交供应商提交预付款请款申请报告、预付款保函及履约银行保函、等额发票之后以及具备实施条件后10个工作日内由采购人支付工程预付款；②劳保金支付：已包含在预付款中，一次性支付。劳保金的抵扣，随同工程进度款同期抵扣。</w:t>
      </w:r>
    </w:p>
    <w:p w14:paraId="156210EF">
      <w:pPr>
        <w:keepNext w:val="0"/>
        <w:keepLines w:val="0"/>
        <w:pageBreakBefore w:val="0"/>
        <w:numPr>
          <w:ilvl w:val="0"/>
          <w:numId w:val="0"/>
        </w:numPr>
        <w:kinsoku/>
        <w:wordWrap/>
        <w:overflowPunct/>
        <w:topLinePunct w:val="0"/>
        <w:autoSpaceDE/>
        <w:autoSpaceDN/>
        <w:bidi w:val="0"/>
        <w:spacing w:line="360" w:lineRule="exact"/>
        <w:ind w:left="0" w:leftChars="0" w:right="0" w:rightChars="0" w:firstLine="480" w:firstLineChars="200"/>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进度款：每月按采购人审定的实际完成工程量的80%支付进度款，每月应付进度款=当月完成工程造价×80%-当月扣回预付款，即每月应付进度款=当月完成工程造价×（80%-30%）；工程完工通过竣工验收并提交完整的工程结算书后，工程款累计最高（含预付款）付至合同价的80%，因签证和变更增加的工程造价，按补充合同约定的办法支付或工程结算后支付。</w:t>
      </w:r>
    </w:p>
    <w:p w14:paraId="38CE049F">
      <w:pPr>
        <w:keepNext w:val="0"/>
        <w:keepLines w:val="0"/>
        <w:pageBreakBefore w:val="0"/>
        <w:numPr>
          <w:ilvl w:val="0"/>
          <w:numId w:val="0"/>
        </w:numPr>
        <w:kinsoku/>
        <w:wordWrap/>
        <w:overflowPunct/>
        <w:topLinePunct w:val="0"/>
        <w:autoSpaceDE/>
        <w:autoSpaceDN/>
        <w:bidi w:val="0"/>
        <w:spacing w:line="360" w:lineRule="exact"/>
        <w:ind w:left="0" w:leftChars="0" w:right="0" w:rightChars="0" w:firstLine="480" w:firstLineChars="200"/>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3）工程竣工验收合格、结算通过审核和审计、工程档案资料按采购人规定移交后30日内，凭成交供应商提供的相关资料在规定时间内支付至结算价的97%，余额3%为工程质量保证金。若成交供应商没有违约行为，银行预付款保函在验收合格后当月自动失效。 </w:t>
      </w:r>
    </w:p>
    <w:p w14:paraId="76EEA94B">
      <w:pPr>
        <w:keepNext w:val="0"/>
        <w:keepLines w:val="0"/>
        <w:pageBreakBefore w:val="0"/>
        <w:numPr>
          <w:ilvl w:val="0"/>
          <w:numId w:val="0"/>
        </w:numPr>
        <w:kinsoku/>
        <w:wordWrap/>
        <w:overflowPunct/>
        <w:topLinePunct w:val="0"/>
        <w:autoSpaceDE/>
        <w:autoSpaceDN/>
        <w:bidi w:val="0"/>
        <w:spacing w:line="360" w:lineRule="exact"/>
        <w:ind w:left="0" w:leftChars="0" w:right="0" w:rightChars="0" w:firstLine="480" w:firstLineChars="200"/>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（4）3%的工程质量保证金，采购人在工程竣工验收合格满2年后30日历天内凭成交供应商提供的相关资料在规定时间内一次性无息支付给成交供应商。</w:t>
      </w:r>
    </w:p>
    <w:p w14:paraId="7C6AB7E6">
      <w:pPr>
        <w:keepNext w:val="0"/>
        <w:keepLines w:val="0"/>
        <w:pageBreakBefore w:val="0"/>
        <w:numPr>
          <w:ilvl w:val="0"/>
          <w:numId w:val="0"/>
        </w:numPr>
        <w:kinsoku/>
        <w:wordWrap/>
        <w:overflowPunct/>
        <w:topLinePunct w:val="0"/>
        <w:autoSpaceDE/>
        <w:autoSpaceDN/>
        <w:bidi w:val="0"/>
        <w:spacing w:line="360" w:lineRule="exact"/>
        <w:ind w:left="0" w:leftChars="0" w:right="0" w:rightChars="0" w:firstLine="480"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val="0"/>
          <w:bCs w:val="0"/>
          <w:sz w:val="24"/>
          <w:szCs w:val="24"/>
          <w:highlight w:val="none"/>
          <w:lang w:val="en-US" w:eastAsia="zh-CN"/>
        </w:rPr>
        <w:t>在签订本合同后，采购人发出开工通知的十五个日历天内，成交供应商以保函非现金形式向采购人提供金额为合同价的5%的履约保证金。在工程移交采购人，成交供应商退场交出场地后，成交供应商按规定向采购人提交完整、合格的工程竣工技术档案资料原件一式六套，经采购人验收确认资料合格后14天内，采购人将银行履约保函无息返还给成交供应商。</w:t>
      </w:r>
    </w:p>
    <w:p w14:paraId="75AF27F4">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sz w:val="32"/>
          <w:szCs w:val="32"/>
          <w:highlight w:val="none"/>
          <w:lang w:val="en-US" w:eastAsia="zh-CN"/>
        </w:rPr>
      </w:pPr>
    </w:p>
    <w:p w14:paraId="16CBBC5A">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sz w:val="32"/>
          <w:szCs w:val="32"/>
          <w:highlight w:val="none"/>
          <w:lang w:val="en-US" w:eastAsia="zh-CN"/>
        </w:rPr>
      </w:pPr>
    </w:p>
    <w:p w14:paraId="64D63C8D">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sz w:val="32"/>
          <w:szCs w:val="32"/>
          <w:highlight w:val="none"/>
          <w:lang w:val="en-US" w:eastAsia="zh-CN"/>
        </w:rPr>
      </w:pPr>
    </w:p>
    <w:p w14:paraId="48A1F2A3">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sz w:val="32"/>
          <w:szCs w:val="32"/>
          <w:highlight w:val="none"/>
          <w:lang w:val="en-US" w:eastAsia="zh-CN"/>
        </w:rPr>
      </w:pPr>
    </w:p>
    <w:p w14:paraId="556CEB82">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sz w:val="32"/>
          <w:szCs w:val="32"/>
          <w:highlight w:val="none"/>
          <w:lang w:val="en-US" w:eastAsia="zh-CN"/>
        </w:rPr>
      </w:pPr>
    </w:p>
    <w:p w14:paraId="75FC4BDC">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sz w:val="32"/>
          <w:szCs w:val="32"/>
          <w:highlight w:val="none"/>
          <w:lang w:val="en-US" w:eastAsia="zh-CN"/>
        </w:rPr>
      </w:pPr>
    </w:p>
    <w:p w14:paraId="7660A148">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sz w:val="32"/>
          <w:szCs w:val="32"/>
          <w:highlight w:val="none"/>
          <w:lang w:val="en-US" w:eastAsia="zh-CN"/>
        </w:rPr>
      </w:pPr>
    </w:p>
    <w:p w14:paraId="000DF961">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sz w:val="32"/>
          <w:szCs w:val="32"/>
          <w:highlight w:val="none"/>
          <w:lang w:val="en-US" w:eastAsia="zh-CN"/>
        </w:rPr>
      </w:pPr>
    </w:p>
    <w:p w14:paraId="351FCD07">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sz w:val="32"/>
          <w:szCs w:val="32"/>
          <w:highlight w:val="none"/>
          <w:lang w:val="en-US" w:eastAsia="zh-CN"/>
        </w:rPr>
      </w:pPr>
    </w:p>
    <w:p w14:paraId="00472F7F">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sz w:val="32"/>
          <w:szCs w:val="32"/>
          <w:highlight w:val="none"/>
          <w:lang w:val="en-US" w:eastAsia="zh-CN"/>
        </w:rPr>
      </w:pPr>
    </w:p>
    <w:p w14:paraId="3F00AD27">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sz w:val="32"/>
          <w:szCs w:val="32"/>
          <w:highlight w:val="none"/>
          <w:lang w:val="en-US" w:eastAsia="zh-CN"/>
        </w:rPr>
      </w:pPr>
    </w:p>
    <w:p w14:paraId="36583B86">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sz w:val="32"/>
          <w:szCs w:val="32"/>
          <w:highlight w:val="none"/>
          <w:lang w:val="en-US" w:eastAsia="zh-CN"/>
        </w:rPr>
      </w:pPr>
    </w:p>
    <w:p w14:paraId="4F692B6D">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sz w:val="32"/>
          <w:szCs w:val="32"/>
          <w:highlight w:val="none"/>
          <w:lang w:val="en-US" w:eastAsia="zh-CN"/>
        </w:rPr>
      </w:pPr>
    </w:p>
    <w:p w14:paraId="52FDB77F">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sz w:val="32"/>
          <w:szCs w:val="32"/>
          <w:highlight w:val="none"/>
          <w:lang w:val="en-US" w:eastAsia="zh-CN"/>
        </w:rPr>
      </w:pPr>
    </w:p>
    <w:p w14:paraId="5BC08AF6">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sz w:val="32"/>
          <w:szCs w:val="32"/>
          <w:highlight w:val="none"/>
          <w:lang w:val="en-US" w:eastAsia="zh-CN"/>
        </w:rPr>
      </w:pPr>
    </w:p>
    <w:p w14:paraId="4A59DC32">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sz w:val="32"/>
          <w:szCs w:val="32"/>
          <w:highlight w:val="none"/>
          <w:lang w:val="en-US" w:eastAsia="zh-CN"/>
        </w:rPr>
      </w:pPr>
    </w:p>
    <w:p w14:paraId="4AADBA89">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sz w:val="32"/>
          <w:szCs w:val="32"/>
          <w:highlight w:val="none"/>
          <w:lang w:val="en-US" w:eastAsia="zh-CN"/>
        </w:rPr>
      </w:pPr>
    </w:p>
    <w:p w14:paraId="195E88C5">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sz w:val="32"/>
          <w:szCs w:val="32"/>
          <w:highlight w:val="none"/>
          <w:lang w:val="en-US" w:eastAsia="zh-CN"/>
        </w:rPr>
      </w:pPr>
    </w:p>
    <w:p w14:paraId="284EA2E6">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sz w:val="32"/>
          <w:szCs w:val="32"/>
          <w:highlight w:val="none"/>
          <w:lang w:val="en-US" w:eastAsia="zh-CN"/>
        </w:rPr>
      </w:pPr>
    </w:p>
    <w:p w14:paraId="50346929">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sz w:val="32"/>
          <w:szCs w:val="32"/>
          <w:highlight w:val="none"/>
          <w:lang w:val="en-US" w:eastAsia="zh-CN"/>
        </w:rPr>
      </w:pPr>
    </w:p>
    <w:p w14:paraId="057F9DC4">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sz w:val="30"/>
          <w:szCs w:val="30"/>
          <w:highlight w:val="none"/>
          <w:lang w:val="en-US" w:eastAsia="zh-CN"/>
        </w:rPr>
      </w:pPr>
    </w:p>
    <w:p w14:paraId="5BF258DE">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sz w:val="30"/>
          <w:szCs w:val="30"/>
          <w:highlight w:val="none"/>
          <w:lang w:val="en-US" w:eastAsia="zh-CN"/>
        </w:rPr>
      </w:pPr>
    </w:p>
    <w:p w14:paraId="5F9FE820">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sz w:val="30"/>
          <w:szCs w:val="30"/>
          <w:highlight w:val="none"/>
          <w:lang w:val="en-US" w:eastAsia="zh-CN"/>
        </w:rPr>
      </w:pPr>
    </w:p>
    <w:p w14:paraId="40C8A457">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kern w:val="44"/>
          <w:sz w:val="30"/>
          <w:szCs w:val="30"/>
          <w:highlight w:val="none"/>
          <w:lang w:val="en-US" w:eastAsia="zh-CN"/>
        </w:rPr>
      </w:pPr>
      <w:r>
        <w:rPr>
          <w:rFonts w:hint="eastAsia" w:ascii="仿宋" w:hAnsi="仿宋" w:eastAsia="仿宋" w:cs="仿宋"/>
          <w:b/>
          <w:bCs/>
          <w:sz w:val="30"/>
          <w:szCs w:val="30"/>
          <w:highlight w:val="none"/>
          <w:lang w:val="en-US" w:eastAsia="zh-CN"/>
        </w:rPr>
        <w:t xml:space="preserve">第三章 </w:t>
      </w:r>
      <w:r>
        <w:rPr>
          <w:rFonts w:hint="eastAsia" w:ascii="仿宋" w:hAnsi="仿宋" w:eastAsia="仿宋" w:cs="仿宋"/>
          <w:b/>
          <w:bCs/>
          <w:kern w:val="44"/>
          <w:sz w:val="30"/>
          <w:szCs w:val="30"/>
          <w:highlight w:val="none"/>
          <w:lang w:val="en-US" w:eastAsia="zh-CN"/>
        </w:rPr>
        <w:t>响应须知</w:t>
      </w:r>
    </w:p>
    <w:p w14:paraId="53BBDD8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一、响应文件格式</w:t>
      </w:r>
    </w:p>
    <w:p w14:paraId="156CD76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响应供应商</w:t>
      </w:r>
      <w:r>
        <w:rPr>
          <w:rFonts w:hint="eastAsia" w:ascii="仿宋" w:hAnsi="仿宋" w:eastAsia="仿宋" w:cs="仿宋"/>
          <w:color w:val="000000"/>
          <w:sz w:val="24"/>
          <w:szCs w:val="24"/>
          <w:highlight w:val="none"/>
        </w:rPr>
        <w:t>须按本</w:t>
      </w:r>
      <w:r>
        <w:rPr>
          <w:rFonts w:hint="eastAsia" w:ascii="仿宋" w:hAnsi="仿宋" w:eastAsia="仿宋" w:cs="仿宋"/>
          <w:color w:val="000000"/>
          <w:sz w:val="24"/>
          <w:szCs w:val="24"/>
          <w:highlight w:val="none"/>
          <w:lang w:val="en-US" w:eastAsia="zh-CN"/>
        </w:rPr>
        <w:t>采购文件</w:t>
      </w:r>
      <w:r>
        <w:rPr>
          <w:rFonts w:hint="eastAsia" w:ascii="仿宋" w:hAnsi="仿宋" w:eastAsia="仿宋" w:cs="仿宋"/>
          <w:color w:val="000000"/>
          <w:sz w:val="24"/>
          <w:szCs w:val="24"/>
          <w:highlight w:val="none"/>
        </w:rPr>
        <w:t>中提供的</w:t>
      </w:r>
      <w:r>
        <w:rPr>
          <w:rFonts w:hint="eastAsia" w:ascii="仿宋" w:hAnsi="仿宋" w:eastAsia="仿宋" w:cs="仿宋"/>
          <w:color w:val="000000"/>
          <w:sz w:val="24"/>
          <w:szCs w:val="24"/>
          <w:highlight w:val="none"/>
          <w:lang w:val="en-US" w:eastAsia="zh-CN"/>
        </w:rPr>
        <w:t>响应文件编制要求</w:t>
      </w:r>
      <w:r>
        <w:rPr>
          <w:rFonts w:hint="eastAsia" w:ascii="仿宋" w:hAnsi="仿宋" w:eastAsia="仿宋" w:cs="仿宋"/>
          <w:color w:val="000000"/>
          <w:sz w:val="24"/>
          <w:szCs w:val="24"/>
          <w:highlight w:val="none"/>
        </w:rPr>
        <w:t>（见</w:t>
      </w:r>
      <w:r>
        <w:rPr>
          <w:rFonts w:hint="eastAsia" w:ascii="仿宋" w:hAnsi="仿宋" w:eastAsia="仿宋" w:cs="仿宋"/>
          <w:color w:val="000000"/>
          <w:sz w:val="24"/>
          <w:szCs w:val="24"/>
          <w:highlight w:val="none"/>
          <w:lang w:val="en-US" w:eastAsia="zh-CN"/>
        </w:rPr>
        <w:t>第五章</w:t>
      </w:r>
      <w:r>
        <w:rPr>
          <w:rFonts w:hint="eastAsia" w:ascii="仿宋" w:hAnsi="仿宋" w:eastAsia="仿宋" w:cs="仿宋"/>
          <w:color w:val="000000"/>
          <w:sz w:val="24"/>
          <w:szCs w:val="24"/>
          <w:highlight w:val="none"/>
        </w:rPr>
        <w:t>）以A4版面统一编制（每份内页须按顺序加注页码），以及按有关要求提供相关的</w:t>
      </w:r>
      <w:r>
        <w:rPr>
          <w:rFonts w:hint="eastAsia" w:ascii="仿宋" w:hAnsi="仿宋" w:eastAsia="仿宋" w:cs="仿宋"/>
          <w:color w:val="000000"/>
          <w:sz w:val="24"/>
          <w:szCs w:val="24"/>
          <w:highlight w:val="none"/>
          <w:lang w:val="en-US" w:eastAsia="zh-CN"/>
        </w:rPr>
        <w:t>证明</w:t>
      </w:r>
      <w:r>
        <w:rPr>
          <w:rFonts w:hint="eastAsia" w:ascii="仿宋" w:hAnsi="仿宋" w:eastAsia="仿宋" w:cs="仿宋"/>
          <w:color w:val="000000"/>
          <w:sz w:val="24"/>
          <w:szCs w:val="24"/>
          <w:highlight w:val="none"/>
        </w:rPr>
        <w:t>资料等。</w:t>
      </w:r>
    </w:p>
    <w:p w14:paraId="0543A2D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right="0" w:rightChars="0" w:firstLine="482" w:firstLineChars="200"/>
        <w:jc w:val="left"/>
        <w:textAlignment w:val="auto"/>
        <w:outlineLvl w:val="1"/>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二、响应</w:t>
      </w:r>
      <w:r>
        <w:rPr>
          <w:rFonts w:hint="eastAsia" w:ascii="仿宋" w:hAnsi="仿宋" w:eastAsia="仿宋" w:cs="仿宋"/>
          <w:b/>
          <w:bCs/>
          <w:color w:val="000000"/>
          <w:sz w:val="24"/>
          <w:szCs w:val="24"/>
          <w:highlight w:val="none"/>
        </w:rPr>
        <w:t>文件</w:t>
      </w:r>
      <w:r>
        <w:rPr>
          <w:rFonts w:hint="eastAsia" w:ascii="仿宋" w:hAnsi="仿宋" w:eastAsia="仿宋" w:cs="仿宋"/>
          <w:b/>
          <w:bCs/>
          <w:color w:val="000000"/>
          <w:sz w:val="24"/>
          <w:szCs w:val="24"/>
          <w:highlight w:val="none"/>
          <w:lang w:val="en-US" w:eastAsia="zh-CN"/>
        </w:rPr>
        <w:t>和样品</w:t>
      </w:r>
      <w:r>
        <w:rPr>
          <w:rFonts w:hint="eastAsia" w:ascii="仿宋" w:hAnsi="仿宋" w:eastAsia="仿宋" w:cs="仿宋"/>
          <w:b/>
          <w:bCs/>
          <w:color w:val="000000"/>
          <w:sz w:val="24"/>
          <w:szCs w:val="24"/>
          <w:highlight w:val="none"/>
        </w:rPr>
        <w:t>的递交</w:t>
      </w:r>
    </w:p>
    <w:p w14:paraId="42D8E954">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jc w:val="left"/>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（一）响应</w:t>
      </w:r>
      <w:r>
        <w:rPr>
          <w:rFonts w:hint="eastAsia" w:ascii="仿宋" w:hAnsi="仿宋" w:eastAsia="仿宋" w:cs="仿宋"/>
          <w:b w:val="0"/>
          <w:bCs/>
          <w:color w:val="000000"/>
          <w:sz w:val="24"/>
          <w:szCs w:val="24"/>
          <w:highlight w:val="none"/>
        </w:rPr>
        <w:t>文件的</w:t>
      </w:r>
      <w:r>
        <w:rPr>
          <w:rFonts w:hint="eastAsia" w:ascii="仿宋" w:hAnsi="仿宋" w:eastAsia="仿宋" w:cs="仿宋"/>
          <w:b w:val="0"/>
          <w:bCs/>
          <w:color w:val="000000"/>
          <w:sz w:val="24"/>
          <w:szCs w:val="24"/>
          <w:highlight w:val="none"/>
          <w:lang w:val="en-US" w:eastAsia="zh-CN"/>
        </w:rPr>
        <w:t>装订及</w:t>
      </w:r>
      <w:r>
        <w:rPr>
          <w:rFonts w:hint="eastAsia" w:ascii="仿宋" w:hAnsi="仿宋" w:eastAsia="仿宋" w:cs="仿宋"/>
          <w:b w:val="0"/>
          <w:bCs/>
          <w:color w:val="000000"/>
          <w:sz w:val="24"/>
          <w:szCs w:val="24"/>
          <w:highlight w:val="none"/>
        </w:rPr>
        <w:t>密封</w:t>
      </w:r>
    </w:p>
    <w:p w14:paraId="3C29DA7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right="0" w:rightChars="0" w:firstLine="480" w:firstLineChars="200"/>
        <w:jc w:val="left"/>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b w:val="0"/>
          <w:bCs/>
          <w:color w:val="000000"/>
          <w:sz w:val="24"/>
          <w:szCs w:val="24"/>
          <w:highlight w:val="none"/>
          <w:lang w:val="en-US" w:eastAsia="zh-CN"/>
        </w:rPr>
        <w:t>响应供应商应编制响应文件</w:t>
      </w:r>
      <w:r>
        <w:rPr>
          <w:rFonts w:hint="eastAsia" w:ascii="仿宋" w:hAnsi="仿宋" w:eastAsia="仿宋" w:cs="仿宋"/>
          <w:b/>
          <w:bCs w:val="0"/>
          <w:color w:val="000000"/>
          <w:sz w:val="24"/>
          <w:szCs w:val="24"/>
          <w:highlight w:val="none"/>
          <w:u w:val="single"/>
          <w:lang w:val="en-US" w:eastAsia="zh-CN"/>
        </w:rPr>
        <w:t>正本一份和副本肆份</w:t>
      </w:r>
      <w:r>
        <w:rPr>
          <w:rFonts w:hint="eastAsia" w:ascii="仿宋" w:hAnsi="仿宋" w:eastAsia="仿宋" w:cs="仿宋"/>
          <w:b w:val="0"/>
          <w:bCs/>
          <w:color w:val="000000"/>
          <w:sz w:val="24"/>
          <w:szCs w:val="24"/>
          <w:highlight w:val="none"/>
          <w:lang w:val="en-US" w:eastAsia="zh-CN"/>
        </w:rPr>
        <w:t>，响应文件的副本可采用正本的复印件，</w:t>
      </w:r>
      <w:r>
        <w:rPr>
          <w:rFonts w:hint="eastAsia" w:ascii="仿宋" w:hAnsi="仿宋" w:eastAsia="仿宋" w:cs="仿宋"/>
          <w:color w:val="000000"/>
          <w:sz w:val="24"/>
          <w:szCs w:val="24"/>
          <w:highlight w:val="none"/>
          <w:lang w:val="en-US" w:eastAsia="zh-CN"/>
        </w:rPr>
        <w:t>响应文件的“正本”及所有“副本”的封面及骑缝均须加盖响应供应商</w:t>
      </w:r>
      <w:r>
        <w:rPr>
          <w:rFonts w:hint="eastAsia" w:ascii="仿宋" w:hAnsi="仿宋" w:eastAsia="仿宋" w:cs="仿宋"/>
          <w:b/>
          <w:bCs/>
          <w:color w:val="FF0000"/>
          <w:sz w:val="24"/>
          <w:szCs w:val="24"/>
          <w:highlight w:val="none"/>
          <w:lang w:val="en-US" w:eastAsia="zh-CN"/>
        </w:rPr>
        <w:t>鲜章</w:t>
      </w:r>
      <w:r>
        <w:rPr>
          <w:rFonts w:hint="eastAsia" w:ascii="仿宋" w:hAnsi="仿宋" w:eastAsia="仿宋" w:cs="仿宋"/>
          <w:color w:val="000000"/>
          <w:sz w:val="24"/>
          <w:szCs w:val="24"/>
          <w:highlight w:val="none"/>
          <w:lang w:val="en-US" w:eastAsia="zh-CN"/>
        </w:rPr>
        <w:t>。</w:t>
      </w:r>
      <w:r>
        <w:rPr>
          <w:rFonts w:hint="eastAsia" w:ascii="仿宋" w:hAnsi="仿宋" w:eastAsia="仿宋" w:cs="仿宋"/>
          <w:b w:val="0"/>
          <w:bCs/>
          <w:color w:val="000000"/>
          <w:sz w:val="24"/>
          <w:szCs w:val="24"/>
          <w:highlight w:val="none"/>
          <w:lang w:val="en-US" w:eastAsia="zh-CN"/>
        </w:rPr>
        <w:t>若副本内容与正本不符，以正本内容为准。</w:t>
      </w:r>
    </w:p>
    <w:p w14:paraId="0515432A">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Chars="0" w:right="0" w:righ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响应供应商</w:t>
      </w:r>
      <w:r>
        <w:rPr>
          <w:rFonts w:hint="eastAsia" w:ascii="仿宋" w:hAnsi="仿宋" w:eastAsia="仿宋" w:cs="仿宋"/>
          <w:color w:val="000000"/>
          <w:sz w:val="24"/>
          <w:szCs w:val="24"/>
          <w:highlight w:val="none"/>
        </w:rPr>
        <w:t>应</w:t>
      </w:r>
      <w:r>
        <w:rPr>
          <w:rFonts w:hint="eastAsia" w:ascii="仿宋" w:hAnsi="仿宋" w:eastAsia="仿宋" w:cs="仿宋"/>
          <w:color w:val="000000"/>
          <w:sz w:val="24"/>
          <w:szCs w:val="24"/>
          <w:highlight w:val="none"/>
          <w:lang w:val="en-US" w:eastAsia="zh-CN"/>
        </w:rPr>
        <w:t>确保</w:t>
      </w:r>
      <w:r>
        <w:rPr>
          <w:rFonts w:hint="eastAsia" w:ascii="仿宋" w:hAnsi="仿宋" w:eastAsia="仿宋" w:cs="仿宋"/>
          <w:color w:val="000000"/>
          <w:sz w:val="24"/>
          <w:szCs w:val="24"/>
          <w:highlight w:val="none"/>
        </w:rPr>
        <w:t>纸质</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w:t>
      </w:r>
      <w:r>
        <w:rPr>
          <w:rFonts w:hint="eastAsia" w:ascii="仿宋" w:hAnsi="仿宋" w:eastAsia="仿宋" w:cs="仿宋"/>
          <w:color w:val="000000"/>
          <w:sz w:val="24"/>
          <w:szCs w:val="24"/>
          <w:highlight w:val="none"/>
          <w:lang w:val="en-US" w:eastAsia="zh-CN"/>
        </w:rPr>
        <w:t>妥善装订并</w:t>
      </w:r>
      <w:r>
        <w:rPr>
          <w:rFonts w:hint="eastAsia" w:ascii="仿宋" w:hAnsi="仿宋" w:eastAsia="仿宋" w:cs="仿宋"/>
          <w:color w:val="000000"/>
          <w:sz w:val="24"/>
          <w:szCs w:val="24"/>
          <w:highlight w:val="none"/>
        </w:rPr>
        <w:t>密封装在</w:t>
      </w:r>
      <w:r>
        <w:rPr>
          <w:rFonts w:hint="eastAsia" w:ascii="仿宋" w:hAnsi="仿宋" w:eastAsia="仿宋" w:cs="仿宋"/>
          <w:color w:val="000000"/>
          <w:sz w:val="24"/>
          <w:szCs w:val="24"/>
          <w:highlight w:val="none"/>
          <w:lang w:val="en-US" w:eastAsia="zh-CN"/>
        </w:rPr>
        <w:t>快递</w:t>
      </w:r>
      <w:r>
        <w:rPr>
          <w:rFonts w:hint="eastAsia" w:ascii="仿宋" w:hAnsi="仿宋" w:eastAsia="仿宋" w:cs="仿宋"/>
          <w:color w:val="000000"/>
          <w:sz w:val="24"/>
          <w:szCs w:val="24"/>
          <w:highlight w:val="none"/>
        </w:rPr>
        <w:t>信封中</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因未经妥善装订及密封的响应文件可能发生的文件散落或缺损，由此产生的后果由响应供应商承担。</w:t>
      </w:r>
    </w:p>
    <w:p w14:paraId="124F68A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right="0" w:rightChars="0" w:firstLine="480" w:firstLineChars="200"/>
        <w:jc w:val="left"/>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（二）响应</w:t>
      </w:r>
      <w:r>
        <w:rPr>
          <w:rFonts w:hint="eastAsia" w:ascii="仿宋" w:hAnsi="仿宋" w:eastAsia="仿宋" w:cs="仿宋"/>
          <w:b w:val="0"/>
          <w:bCs/>
          <w:color w:val="000000"/>
          <w:sz w:val="24"/>
          <w:szCs w:val="24"/>
          <w:highlight w:val="none"/>
        </w:rPr>
        <w:t>文件的</w:t>
      </w:r>
      <w:r>
        <w:rPr>
          <w:rFonts w:hint="eastAsia" w:ascii="仿宋" w:hAnsi="仿宋" w:eastAsia="仿宋" w:cs="仿宋"/>
          <w:b w:val="0"/>
          <w:bCs/>
          <w:color w:val="000000"/>
          <w:sz w:val="24"/>
          <w:szCs w:val="24"/>
          <w:highlight w:val="none"/>
          <w:lang w:val="en-US" w:eastAsia="zh-CN"/>
        </w:rPr>
        <w:t>递交</w:t>
      </w:r>
    </w:p>
    <w:p w14:paraId="628D96A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right="0" w:rightChars="0" w:firstLine="480" w:firstLineChars="200"/>
        <w:jc w:val="left"/>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1、</w:t>
      </w:r>
      <w:r>
        <w:rPr>
          <w:rFonts w:hint="eastAsia" w:ascii="仿宋" w:hAnsi="仿宋" w:eastAsia="仿宋" w:cs="仿宋"/>
          <w:b w:val="0"/>
          <w:bCs/>
          <w:color w:val="000000"/>
          <w:sz w:val="24"/>
          <w:szCs w:val="24"/>
          <w:highlight w:val="none"/>
          <w:lang w:eastAsia="zh-CN"/>
        </w:rPr>
        <w:t>响应供应商</w:t>
      </w:r>
      <w:r>
        <w:rPr>
          <w:rFonts w:hint="eastAsia" w:ascii="仿宋" w:hAnsi="仿宋" w:eastAsia="仿宋" w:cs="仿宋"/>
          <w:b w:val="0"/>
          <w:bCs/>
          <w:color w:val="000000"/>
          <w:sz w:val="24"/>
          <w:szCs w:val="24"/>
          <w:highlight w:val="none"/>
        </w:rPr>
        <w:t>应当在响应</w:t>
      </w:r>
      <w:r>
        <w:rPr>
          <w:rFonts w:hint="eastAsia" w:ascii="仿宋" w:hAnsi="仿宋" w:eastAsia="仿宋" w:cs="仿宋"/>
          <w:b w:val="0"/>
          <w:bCs/>
          <w:color w:val="000000"/>
          <w:sz w:val="24"/>
          <w:szCs w:val="24"/>
          <w:highlight w:val="none"/>
          <w:lang w:val="en-US" w:eastAsia="zh-CN"/>
        </w:rPr>
        <w:t>文件接收</w:t>
      </w:r>
      <w:r>
        <w:rPr>
          <w:rFonts w:hint="eastAsia" w:ascii="仿宋" w:hAnsi="仿宋" w:eastAsia="仿宋" w:cs="仿宋"/>
          <w:b w:val="0"/>
          <w:bCs/>
          <w:color w:val="000000"/>
          <w:sz w:val="24"/>
          <w:szCs w:val="24"/>
          <w:highlight w:val="none"/>
        </w:rPr>
        <w:t>截止时间前，将密封的纸质响应文件</w:t>
      </w:r>
      <w:r>
        <w:rPr>
          <w:rFonts w:hint="eastAsia" w:ascii="仿宋" w:hAnsi="仿宋" w:eastAsia="仿宋" w:cs="仿宋"/>
          <w:b w:val="0"/>
          <w:bCs/>
          <w:color w:val="000000"/>
          <w:sz w:val="24"/>
          <w:szCs w:val="24"/>
          <w:highlight w:val="none"/>
          <w:lang w:val="en-US" w:eastAsia="zh-CN"/>
        </w:rPr>
        <w:t>包装妥善以快递方式寄达</w:t>
      </w:r>
      <w:r>
        <w:rPr>
          <w:rFonts w:hint="eastAsia" w:ascii="仿宋" w:hAnsi="仿宋" w:eastAsia="仿宋" w:cs="仿宋"/>
          <w:sz w:val="24"/>
          <w:szCs w:val="24"/>
          <w:highlight w:val="none"/>
          <w:vertAlign w:val="baseline"/>
          <w:lang w:val="en-US" w:eastAsia="zh-CN"/>
        </w:rPr>
        <w:t>中山大学孙逸仙纪念医院深汕中心医院</w:t>
      </w:r>
      <w:r>
        <w:rPr>
          <w:rFonts w:hint="eastAsia" w:ascii="仿宋" w:hAnsi="仿宋" w:eastAsia="仿宋" w:cs="仿宋"/>
          <w:sz w:val="24"/>
          <w:szCs w:val="24"/>
          <w:highlight w:val="none"/>
          <w:lang w:val="zh-CN" w:eastAsia="zh-CN"/>
        </w:rPr>
        <w:t>（以下简称“</w:t>
      </w:r>
      <w:r>
        <w:rPr>
          <w:rFonts w:hint="eastAsia" w:ascii="仿宋" w:hAnsi="仿宋" w:eastAsia="仿宋" w:cs="仿宋"/>
          <w:sz w:val="24"/>
          <w:szCs w:val="24"/>
          <w:highlight w:val="none"/>
          <w:lang w:val="en-US" w:eastAsia="zh-CN"/>
        </w:rPr>
        <w:t>本</w:t>
      </w:r>
      <w:r>
        <w:rPr>
          <w:rFonts w:hint="eastAsia" w:ascii="仿宋" w:hAnsi="仿宋" w:eastAsia="仿宋" w:cs="仿宋"/>
          <w:sz w:val="24"/>
          <w:szCs w:val="24"/>
          <w:highlight w:val="none"/>
          <w:lang w:val="zh-CN" w:eastAsia="zh-CN"/>
        </w:rPr>
        <w:t>院”）</w:t>
      </w:r>
      <w:r>
        <w:rPr>
          <w:rFonts w:hint="eastAsia" w:ascii="仿宋" w:hAnsi="仿宋" w:eastAsia="仿宋" w:cs="仿宋"/>
          <w:b w:val="0"/>
          <w:bCs/>
          <w:color w:val="000000"/>
          <w:sz w:val="24"/>
          <w:szCs w:val="24"/>
          <w:highlight w:val="none"/>
        </w:rPr>
        <w:t>指定地点。</w:t>
      </w:r>
    </w:p>
    <w:p w14:paraId="150B850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right="0" w:righ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w:t>
      </w:r>
      <w:r>
        <w:rPr>
          <w:rFonts w:hint="eastAsia" w:ascii="仿宋" w:hAnsi="仿宋" w:eastAsia="仿宋" w:cs="仿宋"/>
          <w:color w:val="000000"/>
          <w:sz w:val="24"/>
          <w:szCs w:val="24"/>
          <w:highlight w:val="none"/>
          <w:lang w:val="en-US" w:eastAsia="zh-CN"/>
        </w:rPr>
        <w:t>未</w:t>
      </w:r>
      <w:r>
        <w:rPr>
          <w:rFonts w:hint="eastAsia" w:ascii="仿宋" w:hAnsi="仿宋" w:eastAsia="仿宋" w:cs="仿宋"/>
          <w:b w:val="0"/>
          <w:bCs/>
          <w:color w:val="000000"/>
          <w:sz w:val="24"/>
          <w:szCs w:val="24"/>
          <w:highlight w:val="none"/>
        </w:rPr>
        <w:t>按照采购文件所规定时间及方式</w:t>
      </w:r>
      <w:r>
        <w:rPr>
          <w:rFonts w:hint="eastAsia" w:ascii="仿宋" w:hAnsi="仿宋" w:eastAsia="仿宋" w:cs="仿宋"/>
          <w:b w:val="0"/>
          <w:bCs/>
          <w:color w:val="000000"/>
          <w:sz w:val="24"/>
          <w:szCs w:val="24"/>
          <w:highlight w:val="none"/>
          <w:lang w:val="en-US" w:eastAsia="zh-CN"/>
        </w:rPr>
        <w:t>等要求</w:t>
      </w:r>
      <w:r>
        <w:rPr>
          <w:rFonts w:hint="eastAsia" w:ascii="仿宋" w:hAnsi="仿宋" w:eastAsia="仿宋" w:cs="仿宋"/>
          <w:b w:val="0"/>
          <w:bCs/>
          <w:color w:val="000000"/>
          <w:sz w:val="24"/>
          <w:szCs w:val="24"/>
          <w:highlight w:val="none"/>
        </w:rPr>
        <w:t>递交的响应文件</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本院不予接收</w:t>
      </w:r>
      <w:r>
        <w:rPr>
          <w:rFonts w:hint="eastAsia" w:ascii="仿宋" w:hAnsi="仿宋" w:eastAsia="仿宋" w:cs="仿宋"/>
          <w:color w:val="000000"/>
          <w:sz w:val="24"/>
          <w:szCs w:val="24"/>
          <w:highlight w:val="none"/>
          <w:lang w:eastAsia="zh-CN"/>
        </w:rPr>
        <w:t>。</w:t>
      </w:r>
    </w:p>
    <w:p w14:paraId="737358C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right="0" w:rightChars="0" w:firstLine="480" w:firstLineChars="200"/>
        <w:jc w:val="left"/>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3、</w:t>
      </w:r>
      <w:r>
        <w:rPr>
          <w:rFonts w:hint="eastAsia" w:ascii="仿宋" w:hAnsi="仿宋" w:eastAsia="仿宋" w:cs="仿宋"/>
          <w:b w:val="0"/>
          <w:bCs/>
          <w:color w:val="000000"/>
          <w:sz w:val="24"/>
          <w:szCs w:val="24"/>
          <w:highlight w:val="none"/>
          <w:lang w:eastAsia="zh-CN"/>
        </w:rPr>
        <w:t>响应供应商</w:t>
      </w:r>
      <w:r>
        <w:rPr>
          <w:rFonts w:hint="eastAsia" w:ascii="仿宋" w:hAnsi="仿宋" w:eastAsia="仿宋" w:cs="仿宋"/>
          <w:b w:val="0"/>
          <w:bCs/>
          <w:color w:val="000000"/>
          <w:sz w:val="24"/>
          <w:szCs w:val="24"/>
          <w:highlight w:val="none"/>
        </w:rPr>
        <w:t>所提交并已被采购人接收的响应文件，无论采购结果如何都不予退还。</w:t>
      </w:r>
    </w:p>
    <w:p w14:paraId="71A9802B">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jc w:val="left"/>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（三）响应</w:t>
      </w:r>
      <w:r>
        <w:rPr>
          <w:rFonts w:hint="eastAsia" w:ascii="仿宋" w:hAnsi="仿宋" w:eastAsia="仿宋" w:cs="仿宋"/>
          <w:b w:val="0"/>
          <w:bCs/>
          <w:color w:val="000000"/>
          <w:sz w:val="24"/>
          <w:szCs w:val="24"/>
          <w:highlight w:val="none"/>
        </w:rPr>
        <w:t>文件的修改</w:t>
      </w:r>
      <w:r>
        <w:rPr>
          <w:rFonts w:hint="eastAsia" w:ascii="仿宋" w:hAnsi="仿宋" w:eastAsia="仿宋" w:cs="仿宋"/>
          <w:b w:val="0"/>
          <w:bCs/>
          <w:color w:val="000000"/>
          <w:sz w:val="24"/>
          <w:szCs w:val="24"/>
          <w:highlight w:val="none"/>
          <w:lang w:val="en-US" w:eastAsia="zh-CN"/>
        </w:rPr>
        <w:t>与</w:t>
      </w:r>
      <w:r>
        <w:rPr>
          <w:rFonts w:hint="eastAsia" w:ascii="仿宋" w:hAnsi="仿宋" w:eastAsia="仿宋" w:cs="仿宋"/>
          <w:b w:val="0"/>
          <w:bCs/>
          <w:color w:val="000000"/>
          <w:sz w:val="24"/>
          <w:szCs w:val="24"/>
          <w:highlight w:val="none"/>
        </w:rPr>
        <w:t>撤回</w:t>
      </w:r>
    </w:p>
    <w:p w14:paraId="31258FD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right="0" w:righ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b w:val="0"/>
          <w:bCs/>
          <w:color w:val="000000"/>
          <w:sz w:val="24"/>
          <w:szCs w:val="24"/>
          <w:highlight w:val="none"/>
        </w:rPr>
        <w:t>响应</w:t>
      </w:r>
      <w:r>
        <w:rPr>
          <w:rFonts w:hint="eastAsia" w:ascii="仿宋" w:hAnsi="仿宋" w:eastAsia="仿宋" w:cs="仿宋"/>
          <w:b w:val="0"/>
          <w:bCs/>
          <w:color w:val="000000"/>
          <w:sz w:val="24"/>
          <w:szCs w:val="24"/>
          <w:highlight w:val="none"/>
          <w:lang w:val="en-US" w:eastAsia="zh-CN"/>
        </w:rPr>
        <w:t>供应商</w:t>
      </w:r>
      <w:r>
        <w:rPr>
          <w:rFonts w:hint="eastAsia" w:ascii="仿宋" w:hAnsi="仿宋" w:eastAsia="仿宋" w:cs="仿宋"/>
          <w:b w:val="0"/>
          <w:bCs/>
          <w:color w:val="000000"/>
          <w:sz w:val="24"/>
          <w:szCs w:val="24"/>
          <w:highlight w:val="none"/>
        </w:rPr>
        <w:t>在响应</w:t>
      </w:r>
      <w:r>
        <w:rPr>
          <w:rFonts w:hint="eastAsia" w:ascii="仿宋" w:hAnsi="仿宋" w:eastAsia="仿宋" w:cs="仿宋"/>
          <w:b w:val="0"/>
          <w:bCs/>
          <w:color w:val="000000"/>
          <w:sz w:val="24"/>
          <w:szCs w:val="24"/>
          <w:highlight w:val="none"/>
          <w:lang w:val="en-US" w:eastAsia="zh-CN"/>
        </w:rPr>
        <w:t>文件接收</w:t>
      </w:r>
      <w:r>
        <w:rPr>
          <w:rFonts w:hint="eastAsia" w:ascii="仿宋" w:hAnsi="仿宋" w:eastAsia="仿宋" w:cs="仿宋"/>
          <w:b w:val="0"/>
          <w:bCs/>
          <w:color w:val="000000"/>
          <w:sz w:val="24"/>
          <w:szCs w:val="24"/>
          <w:highlight w:val="none"/>
        </w:rPr>
        <w:t>截止时间前，可以对所递交的响应文件进行补充、修改或者撤回。响应</w:t>
      </w:r>
      <w:r>
        <w:rPr>
          <w:rFonts w:hint="eastAsia" w:ascii="仿宋" w:hAnsi="仿宋" w:eastAsia="仿宋" w:cs="仿宋"/>
          <w:b w:val="0"/>
          <w:bCs/>
          <w:color w:val="000000"/>
          <w:sz w:val="24"/>
          <w:szCs w:val="24"/>
          <w:highlight w:val="none"/>
          <w:lang w:val="en-US" w:eastAsia="zh-CN"/>
        </w:rPr>
        <w:t>供应商对已</w:t>
      </w:r>
      <w:r>
        <w:rPr>
          <w:rFonts w:hint="eastAsia" w:ascii="仿宋" w:hAnsi="仿宋" w:eastAsia="仿宋" w:cs="仿宋"/>
          <w:b w:val="0"/>
          <w:bCs/>
          <w:color w:val="000000"/>
          <w:sz w:val="24"/>
          <w:szCs w:val="24"/>
          <w:highlight w:val="none"/>
        </w:rPr>
        <w:t>递交的响应文件</w:t>
      </w:r>
      <w:r>
        <w:rPr>
          <w:rFonts w:hint="eastAsia" w:ascii="仿宋" w:hAnsi="仿宋" w:eastAsia="仿宋" w:cs="仿宋"/>
          <w:b w:val="0"/>
          <w:bCs/>
          <w:color w:val="000000"/>
          <w:sz w:val="24"/>
          <w:szCs w:val="24"/>
          <w:highlight w:val="none"/>
          <w:lang w:val="en-US" w:eastAsia="zh-CN"/>
        </w:rPr>
        <w:t>进行</w:t>
      </w:r>
      <w:r>
        <w:rPr>
          <w:rFonts w:hint="eastAsia" w:ascii="仿宋" w:hAnsi="仿宋" w:eastAsia="仿宋" w:cs="仿宋"/>
          <w:b w:val="0"/>
          <w:bCs/>
          <w:color w:val="000000"/>
          <w:sz w:val="24"/>
          <w:szCs w:val="24"/>
          <w:highlight w:val="none"/>
        </w:rPr>
        <w:t>补充、修改</w:t>
      </w:r>
      <w:r>
        <w:rPr>
          <w:rFonts w:hint="eastAsia" w:ascii="仿宋" w:hAnsi="仿宋" w:eastAsia="仿宋" w:cs="仿宋"/>
          <w:b w:val="0"/>
          <w:bCs/>
          <w:color w:val="000000"/>
          <w:sz w:val="24"/>
          <w:szCs w:val="24"/>
          <w:highlight w:val="none"/>
          <w:lang w:eastAsia="zh-CN"/>
        </w:rPr>
        <w:t>、</w:t>
      </w:r>
      <w:r>
        <w:rPr>
          <w:rFonts w:hint="eastAsia" w:ascii="仿宋" w:hAnsi="仿宋" w:eastAsia="仿宋" w:cs="仿宋"/>
          <w:b w:val="0"/>
          <w:bCs/>
          <w:color w:val="000000"/>
          <w:sz w:val="24"/>
          <w:szCs w:val="24"/>
          <w:highlight w:val="none"/>
          <w:lang w:val="en-US" w:eastAsia="zh-CN"/>
        </w:rPr>
        <w:t>撤回</w:t>
      </w:r>
      <w:r>
        <w:rPr>
          <w:rFonts w:hint="eastAsia" w:ascii="仿宋" w:hAnsi="仿宋" w:eastAsia="仿宋" w:cs="仿宋"/>
          <w:b w:val="0"/>
          <w:bCs/>
          <w:color w:val="000000"/>
          <w:sz w:val="24"/>
          <w:szCs w:val="24"/>
          <w:highlight w:val="none"/>
        </w:rPr>
        <w:t>的</w:t>
      </w:r>
      <w:r>
        <w:rPr>
          <w:rFonts w:hint="eastAsia" w:ascii="仿宋" w:hAnsi="仿宋" w:eastAsia="仿宋" w:cs="仿宋"/>
          <w:b w:val="0"/>
          <w:bCs/>
          <w:color w:val="000000"/>
          <w:sz w:val="24"/>
          <w:szCs w:val="24"/>
          <w:highlight w:val="none"/>
          <w:lang w:val="en-US" w:eastAsia="zh-CN"/>
        </w:rPr>
        <w:t>书面说明及证明材料等相关资料</w:t>
      </w:r>
      <w:r>
        <w:rPr>
          <w:rFonts w:hint="eastAsia" w:ascii="仿宋" w:hAnsi="仿宋" w:eastAsia="仿宋" w:cs="仿宋"/>
          <w:b w:val="0"/>
          <w:bCs/>
          <w:color w:val="000000"/>
          <w:sz w:val="24"/>
          <w:szCs w:val="24"/>
          <w:highlight w:val="none"/>
        </w:rPr>
        <w:t>应当按</w:t>
      </w:r>
      <w:r>
        <w:rPr>
          <w:rFonts w:hint="eastAsia" w:ascii="仿宋" w:hAnsi="仿宋" w:eastAsia="仿宋" w:cs="仿宋"/>
          <w:b w:val="0"/>
          <w:bCs/>
          <w:color w:val="000000"/>
          <w:sz w:val="24"/>
          <w:szCs w:val="24"/>
          <w:highlight w:val="none"/>
          <w:lang w:val="en-US" w:eastAsia="zh-CN"/>
        </w:rPr>
        <w:t>本采购文件所规定的响应文件编制</w:t>
      </w:r>
      <w:r>
        <w:rPr>
          <w:rFonts w:hint="eastAsia" w:ascii="仿宋" w:hAnsi="仿宋" w:eastAsia="仿宋" w:cs="仿宋"/>
          <w:b w:val="0"/>
          <w:bCs/>
          <w:color w:val="000000"/>
          <w:sz w:val="24"/>
          <w:szCs w:val="24"/>
          <w:highlight w:val="none"/>
        </w:rPr>
        <w:t>要求签署、盖章</w:t>
      </w:r>
      <w:r>
        <w:rPr>
          <w:rFonts w:hint="eastAsia" w:ascii="仿宋" w:hAnsi="仿宋" w:eastAsia="仿宋" w:cs="仿宋"/>
          <w:b w:val="0"/>
          <w:bCs/>
          <w:color w:val="000000"/>
          <w:sz w:val="24"/>
          <w:szCs w:val="24"/>
          <w:highlight w:val="none"/>
          <w:lang w:val="en-US" w:eastAsia="zh-CN"/>
        </w:rPr>
        <w:t>以及递交</w:t>
      </w:r>
      <w:r>
        <w:rPr>
          <w:rFonts w:hint="eastAsia" w:ascii="仿宋" w:hAnsi="仿宋" w:eastAsia="仿宋" w:cs="仿宋"/>
          <w:b w:val="0"/>
          <w:bCs/>
          <w:color w:val="000000"/>
          <w:sz w:val="24"/>
          <w:szCs w:val="24"/>
          <w:highlight w:val="none"/>
        </w:rPr>
        <w:t>。</w:t>
      </w:r>
    </w:p>
    <w:p w14:paraId="7135E02F">
      <w:pPr>
        <w:pStyle w:val="35"/>
        <w:keepNext w:val="0"/>
        <w:keepLines w:val="0"/>
        <w:pageBreakBefore w:val="0"/>
        <w:widowControl w:val="0"/>
        <w:kinsoku/>
        <w:wordWrap/>
        <w:overflowPunct/>
        <w:topLinePunct w:val="0"/>
        <w:autoSpaceDE/>
        <w:autoSpaceDN/>
        <w:bidi w:val="0"/>
        <w:adjustRightInd/>
        <w:snapToGrid w:val="0"/>
        <w:spacing w:before="0" w:after="0" w:line="360" w:lineRule="exact"/>
        <w:ind w:leftChars="0" w:firstLine="480" w:firstLineChars="200"/>
        <w:jc w:val="left"/>
        <w:textAlignment w:val="auto"/>
        <w:rPr>
          <w:rFonts w:hint="eastAsia" w:ascii="仿宋" w:hAnsi="仿宋" w:eastAsia="仿宋" w:cs="仿宋"/>
          <w:b/>
          <w:bCs w:val="0"/>
          <w:color w:val="000000"/>
          <w:spacing w:val="0"/>
          <w:kern w:val="2"/>
          <w:sz w:val="24"/>
          <w:szCs w:val="24"/>
          <w:highlight w:val="none"/>
          <w:lang w:val="en-US" w:eastAsia="zh-CN" w:bidi="ar-SA"/>
        </w:rPr>
      </w:pPr>
      <w:r>
        <w:rPr>
          <w:rFonts w:hint="eastAsia" w:ascii="仿宋" w:hAnsi="仿宋" w:eastAsia="仿宋" w:cs="仿宋"/>
          <w:b w:val="0"/>
          <w:bCs/>
          <w:color w:val="000000"/>
          <w:spacing w:val="0"/>
          <w:kern w:val="2"/>
          <w:sz w:val="24"/>
          <w:szCs w:val="24"/>
          <w:highlight w:val="none"/>
          <w:lang w:val="en-US" w:eastAsia="zh-CN" w:bidi="ar-SA"/>
        </w:rPr>
        <w:t>（四）样品</w:t>
      </w:r>
      <w:r>
        <w:rPr>
          <w:rFonts w:hint="eastAsia" w:ascii="仿宋" w:hAnsi="仿宋" w:eastAsia="仿宋" w:cs="仿宋"/>
          <w:b/>
          <w:bCs w:val="0"/>
          <w:color w:val="000000"/>
          <w:spacing w:val="0"/>
          <w:kern w:val="2"/>
          <w:sz w:val="24"/>
          <w:szCs w:val="24"/>
          <w:highlight w:val="none"/>
          <w:lang w:val="en-US" w:eastAsia="zh-CN" w:bidi="ar-SA"/>
        </w:rPr>
        <w:t>（本项目不要求提供样品）</w:t>
      </w:r>
    </w:p>
    <w:p w14:paraId="16DDF03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right="0" w:rightChars="0" w:firstLine="480" w:firstLineChars="200"/>
        <w:jc w:val="left"/>
        <w:textAlignment w:val="auto"/>
        <w:rPr>
          <w:rFonts w:hint="eastAsia" w:ascii="仿宋" w:hAnsi="仿宋" w:eastAsia="仿宋" w:cs="仿宋"/>
          <w:b w:val="0"/>
          <w:bCs/>
          <w:color w:val="000000"/>
          <w:spacing w:val="0"/>
          <w:kern w:val="2"/>
          <w:sz w:val="24"/>
          <w:szCs w:val="24"/>
          <w:highlight w:val="none"/>
          <w:lang w:val="en-US" w:eastAsia="zh-CN" w:bidi="ar-SA"/>
        </w:rPr>
      </w:pPr>
      <w:r>
        <w:rPr>
          <w:rFonts w:hint="eastAsia" w:ascii="仿宋" w:hAnsi="仿宋" w:eastAsia="仿宋" w:cs="仿宋"/>
          <w:b w:val="0"/>
          <w:bCs/>
          <w:color w:val="000000"/>
          <w:spacing w:val="0"/>
          <w:kern w:val="2"/>
          <w:sz w:val="24"/>
          <w:szCs w:val="24"/>
          <w:highlight w:val="none"/>
          <w:lang w:val="en-US" w:eastAsia="zh-CN" w:bidi="ar-SA"/>
        </w:rPr>
        <w:t>（五）响应文件的拒收</w:t>
      </w:r>
    </w:p>
    <w:p w14:paraId="248FC55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right="0" w:rightChars="0"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b w:val="0"/>
          <w:bCs/>
          <w:color w:val="000000"/>
          <w:sz w:val="24"/>
          <w:szCs w:val="24"/>
          <w:highlight w:val="none"/>
          <w:lang w:eastAsia="zh-CN"/>
        </w:rPr>
        <w:t>在</w:t>
      </w:r>
      <w:r>
        <w:rPr>
          <w:rFonts w:hint="eastAsia" w:ascii="仿宋" w:hAnsi="仿宋" w:eastAsia="仿宋" w:cs="仿宋"/>
          <w:b w:val="0"/>
          <w:bCs/>
          <w:color w:val="000000"/>
          <w:sz w:val="24"/>
          <w:szCs w:val="24"/>
          <w:highlight w:val="none"/>
          <w:lang w:val="en-US" w:eastAsia="zh-CN"/>
        </w:rPr>
        <w:t>响应文件提交</w:t>
      </w:r>
      <w:r>
        <w:rPr>
          <w:rFonts w:hint="eastAsia" w:ascii="仿宋" w:hAnsi="仿宋" w:eastAsia="仿宋" w:cs="仿宋"/>
          <w:b w:val="0"/>
          <w:bCs/>
          <w:color w:val="000000"/>
          <w:sz w:val="24"/>
          <w:szCs w:val="24"/>
          <w:highlight w:val="none"/>
          <w:lang w:eastAsia="zh-CN"/>
        </w:rPr>
        <w:t>截止时间后送达的或未送达指定地点的响应</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lang w:val="en-US" w:eastAsia="zh-CN"/>
        </w:rPr>
        <w:t>我院有权利</w:t>
      </w:r>
      <w:r>
        <w:rPr>
          <w:rFonts w:hint="eastAsia" w:ascii="仿宋" w:hAnsi="仿宋" w:eastAsia="仿宋" w:cs="仿宋"/>
          <w:color w:val="000000"/>
          <w:sz w:val="24"/>
          <w:szCs w:val="24"/>
          <w:highlight w:val="none"/>
          <w:lang w:eastAsia="zh-CN"/>
        </w:rPr>
        <w:t>拒收。</w:t>
      </w:r>
    </w:p>
    <w:p w14:paraId="6026BBE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kern w:val="2"/>
          <w:sz w:val="24"/>
          <w:szCs w:val="24"/>
          <w:highlight w:val="none"/>
          <w:lang w:val="en-US" w:eastAsia="zh-CN" w:bidi="ar-SA"/>
        </w:rPr>
        <w:t>三、采购评审原则</w:t>
      </w:r>
    </w:p>
    <w:p w14:paraId="1F493163">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（一）评审原则</w:t>
      </w:r>
    </w:p>
    <w:p w14:paraId="489EADC2">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1、采购人从专家库中随机抽取评审专家组成评审小组。</w:t>
      </w:r>
    </w:p>
    <w:p w14:paraId="0A2E9EEB">
      <w:pPr>
        <w:pStyle w:val="39"/>
        <w:keepNext w:val="0"/>
        <w:keepLines w:val="0"/>
        <w:pageBreakBefore w:val="0"/>
        <w:widowControl w:val="0"/>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b/>
          <w:bCs/>
          <w:color w:val="1818D8"/>
          <w:sz w:val="24"/>
          <w:szCs w:val="24"/>
          <w:highlight w:val="none"/>
          <w:lang w:val="en-US" w:eastAsia="zh-CN"/>
        </w:rPr>
      </w:pPr>
      <w:r>
        <w:rPr>
          <w:rFonts w:hint="eastAsia" w:ascii="仿宋" w:hAnsi="仿宋" w:eastAsia="仿宋" w:cs="仿宋"/>
          <w:color w:val="auto"/>
          <w:sz w:val="24"/>
          <w:szCs w:val="24"/>
          <w:highlight w:val="none"/>
          <w:lang w:val="en-US" w:eastAsia="zh-CN"/>
        </w:rPr>
        <w:t>2、本次评审采用综合评分法，</w:t>
      </w:r>
      <w:r>
        <w:rPr>
          <w:rFonts w:hint="eastAsia" w:ascii="仿宋" w:hAnsi="仿宋" w:eastAsia="仿宋" w:cs="仿宋"/>
          <w:b/>
          <w:bCs/>
          <w:color w:val="1818D8"/>
          <w:sz w:val="24"/>
          <w:szCs w:val="24"/>
          <w:highlight w:val="none"/>
          <w:lang w:val="en-US" w:eastAsia="zh-CN"/>
        </w:rPr>
        <w:t>只接受一次报价。</w:t>
      </w:r>
    </w:p>
    <w:p w14:paraId="00DDFADB">
      <w:pPr>
        <w:pStyle w:val="39"/>
        <w:keepNext w:val="0"/>
        <w:keepLines w:val="0"/>
        <w:pageBreakBefore w:val="0"/>
        <w:widowControl w:val="0"/>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sz w:val="24"/>
          <w:szCs w:val="24"/>
          <w:highlight w:val="none"/>
          <w:lang w:val="en-US" w:eastAsia="zh-CN"/>
        </w:rPr>
        <w:t>3、评审小组对各响应供应商进行</w:t>
      </w:r>
      <w:r>
        <w:rPr>
          <w:rFonts w:hint="eastAsia" w:ascii="仿宋" w:hAnsi="仿宋" w:eastAsia="仿宋" w:cs="仿宋"/>
          <w:b/>
          <w:bCs/>
          <w:color w:val="000000"/>
          <w:sz w:val="24"/>
          <w:szCs w:val="24"/>
          <w:highlight w:val="none"/>
          <w:lang w:val="en-US" w:eastAsia="zh-CN"/>
        </w:rPr>
        <w:t>资格审查及符合性审查</w:t>
      </w:r>
      <w:r>
        <w:rPr>
          <w:rFonts w:hint="eastAsia" w:ascii="仿宋" w:hAnsi="仿宋" w:eastAsia="仿宋" w:cs="仿宋"/>
          <w:color w:val="000000"/>
          <w:sz w:val="24"/>
          <w:szCs w:val="24"/>
          <w:highlight w:val="none"/>
          <w:lang w:val="en-US" w:eastAsia="zh-CN"/>
        </w:rPr>
        <w:t>，资格审查及符合性审查均通过的，进入</w:t>
      </w:r>
      <w:r>
        <w:rPr>
          <w:rFonts w:hint="eastAsia" w:ascii="仿宋" w:hAnsi="仿宋" w:eastAsia="仿宋" w:cs="仿宋"/>
          <w:b/>
          <w:bCs/>
          <w:color w:val="000000"/>
          <w:sz w:val="24"/>
          <w:szCs w:val="24"/>
          <w:highlight w:val="none"/>
        </w:rPr>
        <w:t>综合比较与评价</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包括技术评分、商务评分及价格评分）</w:t>
      </w:r>
      <w:r>
        <w:rPr>
          <w:rFonts w:hint="eastAsia" w:ascii="仿宋" w:hAnsi="仿宋" w:eastAsia="仿宋" w:cs="仿宋"/>
          <w:color w:val="000000"/>
          <w:sz w:val="24"/>
          <w:szCs w:val="24"/>
          <w:highlight w:val="none"/>
          <w:lang w:val="en-US" w:eastAsia="zh-CN"/>
        </w:rPr>
        <w:t>，</w:t>
      </w:r>
      <w:r>
        <w:rPr>
          <w:rFonts w:hint="eastAsia" w:ascii="仿宋" w:hAnsi="仿宋" w:eastAsia="仿宋" w:cs="仿宋"/>
          <w:sz w:val="24"/>
          <w:szCs w:val="24"/>
          <w:highlight w:val="none"/>
        </w:rPr>
        <w:t>根据每个</w:t>
      </w:r>
      <w:r>
        <w:rPr>
          <w:rFonts w:hint="eastAsia" w:ascii="仿宋" w:hAnsi="仿宋" w:eastAsia="仿宋" w:cs="仿宋"/>
          <w:sz w:val="24"/>
          <w:szCs w:val="24"/>
          <w:highlight w:val="none"/>
          <w:lang w:val="en-US" w:eastAsia="zh-CN"/>
        </w:rPr>
        <w:t>响应供应商</w:t>
      </w:r>
      <w:r>
        <w:rPr>
          <w:rFonts w:hint="eastAsia" w:ascii="仿宋" w:hAnsi="仿宋" w:eastAsia="仿宋" w:cs="仿宋"/>
          <w:sz w:val="24"/>
          <w:szCs w:val="24"/>
          <w:highlight w:val="none"/>
        </w:rPr>
        <w:t>在</w:t>
      </w:r>
      <w:r>
        <w:rPr>
          <w:rFonts w:hint="eastAsia" w:ascii="仿宋" w:hAnsi="仿宋" w:eastAsia="仿宋" w:cs="仿宋"/>
          <w:color w:val="000000"/>
          <w:sz w:val="24"/>
          <w:szCs w:val="24"/>
          <w:highlight w:val="none"/>
        </w:rPr>
        <w:t>综合比较与评价</w:t>
      </w:r>
      <w:r>
        <w:rPr>
          <w:rFonts w:hint="eastAsia" w:ascii="仿宋" w:hAnsi="仿宋" w:eastAsia="仿宋" w:cs="仿宋"/>
          <w:sz w:val="24"/>
          <w:szCs w:val="24"/>
          <w:highlight w:val="none"/>
        </w:rPr>
        <w:t>阶段中的得分，采用下面公式算出每个</w:t>
      </w:r>
      <w:r>
        <w:rPr>
          <w:rFonts w:hint="eastAsia" w:ascii="仿宋" w:hAnsi="仿宋" w:eastAsia="仿宋" w:cs="仿宋"/>
          <w:sz w:val="24"/>
          <w:szCs w:val="24"/>
          <w:highlight w:val="none"/>
          <w:lang w:val="en-US" w:eastAsia="zh-CN"/>
        </w:rPr>
        <w:t>响应供应商</w:t>
      </w:r>
      <w:r>
        <w:rPr>
          <w:rFonts w:hint="eastAsia" w:ascii="仿宋" w:hAnsi="仿宋" w:eastAsia="仿宋" w:cs="仿宋"/>
          <w:sz w:val="24"/>
          <w:szCs w:val="24"/>
          <w:highlight w:val="none"/>
        </w:rPr>
        <w:t xml:space="preserve">的综合得分： </w:t>
      </w:r>
    </w:p>
    <w:p w14:paraId="4AE8B367">
      <w:pPr>
        <w:pStyle w:val="8"/>
        <w:keepNext w:val="0"/>
        <w:keepLines w:val="0"/>
        <w:pageBreakBefore w:val="0"/>
        <w:widowControl w:val="0"/>
        <w:kinsoku/>
        <w:wordWrap/>
        <w:overflowPunct/>
        <w:topLinePunct w:val="0"/>
        <w:autoSpaceDE/>
        <w:autoSpaceDN/>
        <w:bidi w:val="0"/>
        <w:spacing w:line="360" w:lineRule="exact"/>
        <w:ind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W＝C ＋ T ＋ M </w:t>
      </w:r>
    </w:p>
    <w:p w14:paraId="0FC44975">
      <w:pPr>
        <w:pStyle w:val="8"/>
        <w:keepNext w:val="0"/>
        <w:keepLines w:val="0"/>
        <w:pageBreakBefore w:val="0"/>
        <w:widowControl w:val="0"/>
        <w:kinsoku/>
        <w:wordWrap/>
        <w:overflowPunct/>
        <w:topLinePunct w:val="0"/>
        <w:autoSpaceDE/>
        <w:autoSpaceDN/>
        <w:bidi w:val="0"/>
        <w:spacing w:line="360" w:lineRule="exact"/>
        <w:ind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其中：</w:t>
      </w:r>
    </w:p>
    <w:p w14:paraId="6019264B">
      <w:pPr>
        <w:pStyle w:val="8"/>
        <w:keepNext w:val="0"/>
        <w:keepLines w:val="0"/>
        <w:pageBreakBefore w:val="0"/>
        <w:widowControl w:val="0"/>
        <w:kinsoku/>
        <w:wordWrap/>
        <w:overflowPunct/>
        <w:topLinePunct w:val="0"/>
        <w:autoSpaceDE/>
        <w:autoSpaceDN/>
        <w:bidi w:val="0"/>
        <w:spacing w:line="360" w:lineRule="exact"/>
        <w:ind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W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某个</w:t>
      </w:r>
      <w:r>
        <w:rPr>
          <w:rFonts w:hint="eastAsia" w:ascii="仿宋" w:hAnsi="仿宋" w:eastAsia="仿宋" w:cs="仿宋"/>
          <w:sz w:val="24"/>
          <w:szCs w:val="24"/>
          <w:highlight w:val="none"/>
          <w:lang w:val="en-US" w:eastAsia="zh-CN"/>
        </w:rPr>
        <w:t>响应供应商</w:t>
      </w:r>
      <w:r>
        <w:rPr>
          <w:rFonts w:hint="eastAsia" w:ascii="仿宋" w:hAnsi="仿宋" w:eastAsia="仿宋" w:cs="仿宋"/>
          <w:sz w:val="24"/>
          <w:szCs w:val="24"/>
          <w:highlight w:val="none"/>
        </w:rPr>
        <w:t>的综合得分；</w:t>
      </w:r>
    </w:p>
    <w:p w14:paraId="24479139">
      <w:pPr>
        <w:pStyle w:val="8"/>
        <w:keepNext w:val="0"/>
        <w:keepLines w:val="0"/>
        <w:pageBreakBefore w:val="0"/>
        <w:widowControl w:val="0"/>
        <w:kinsoku/>
        <w:wordWrap/>
        <w:overflowPunct/>
        <w:topLinePunct w:val="0"/>
        <w:autoSpaceDE/>
        <w:autoSpaceDN/>
        <w:bidi w:val="0"/>
        <w:spacing w:line="360" w:lineRule="exact"/>
        <w:ind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C       某个</w:t>
      </w:r>
      <w:r>
        <w:rPr>
          <w:rFonts w:hint="eastAsia" w:ascii="仿宋" w:hAnsi="仿宋" w:eastAsia="仿宋" w:cs="仿宋"/>
          <w:sz w:val="24"/>
          <w:szCs w:val="24"/>
          <w:highlight w:val="none"/>
          <w:lang w:val="en-US" w:eastAsia="zh-CN"/>
        </w:rPr>
        <w:t>响应供应商</w:t>
      </w:r>
      <w:r>
        <w:rPr>
          <w:rFonts w:hint="eastAsia" w:ascii="仿宋" w:hAnsi="仿宋" w:eastAsia="仿宋" w:cs="仿宋"/>
          <w:sz w:val="24"/>
          <w:szCs w:val="24"/>
          <w:highlight w:val="none"/>
        </w:rPr>
        <w:t>的</w:t>
      </w:r>
      <w:r>
        <w:rPr>
          <w:rFonts w:hint="eastAsia" w:ascii="仿宋" w:hAnsi="仿宋" w:eastAsia="仿宋" w:cs="仿宋"/>
          <w:sz w:val="24"/>
          <w:szCs w:val="24"/>
          <w:highlight w:val="none"/>
          <w:lang w:val="en-US" w:eastAsia="zh-CN"/>
        </w:rPr>
        <w:t>价格得分</w:t>
      </w:r>
      <w:r>
        <w:rPr>
          <w:rFonts w:hint="eastAsia" w:ascii="仿宋" w:hAnsi="仿宋" w:eastAsia="仿宋" w:cs="仿宋"/>
          <w:sz w:val="24"/>
          <w:szCs w:val="24"/>
          <w:highlight w:val="none"/>
        </w:rPr>
        <w:t>；</w:t>
      </w:r>
    </w:p>
    <w:p w14:paraId="4B9F08A5">
      <w:pPr>
        <w:pStyle w:val="8"/>
        <w:keepNext w:val="0"/>
        <w:keepLines w:val="0"/>
        <w:pageBreakBefore w:val="0"/>
        <w:widowControl w:val="0"/>
        <w:kinsoku/>
        <w:wordWrap/>
        <w:overflowPunct/>
        <w:topLinePunct w:val="0"/>
        <w:autoSpaceDE/>
        <w:autoSpaceDN/>
        <w:bidi w:val="0"/>
        <w:spacing w:line="360" w:lineRule="exact"/>
        <w:ind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T       某个</w:t>
      </w:r>
      <w:r>
        <w:rPr>
          <w:rFonts w:hint="eastAsia" w:ascii="仿宋" w:hAnsi="仿宋" w:eastAsia="仿宋" w:cs="仿宋"/>
          <w:sz w:val="24"/>
          <w:szCs w:val="24"/>
          <w:highlight w:val="none"/>
          <w:lang w:val="en-US" w:eastAsia="zh-CN"/>
        </w:rPr>
        <w:t>响应供应商</w:t>
      </w:r>
      <w:r>
        <w:rPr>
          <w:rFonts w:hint="eastAsia" w:ascii="仿宋" w:hAnsi="仿宋" w:eastAsia="仿宋" w:cs="仿宋"/>
          <w:sz w:val="24"/>
          <w:szCs w:val="24"/>
          <w:highlight w:val="none"/>
        </w:rPr>
        <w:t>的技术评审得分；</w:t>
      </w:r>
    </w:p>
    <w:p w14:paraId="0459C7FF">
      <w:pPr>
        <w:pStyle w:val="8"/>
        <w:keepNext w:val="0"/>
        <w:keepLines w:val="0"/>
        <w:pageBreakBefore w:val="0"/>
        <w:widowControl w:val="0"/>
        <w:kinsoku/>
        <w:wordWrap/>
        <w:overflowPunct/>
        <w:topLinePunct w:val="0"/>
        <w:autoSpaceDE/>
        <w:autoSpaceDN/>
        <w:bidi w:val="0"/>
        <w:spacing w:line="360" w:lineRule="exact"/>
        <w:ind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M       某个</w:t>
      </w:r>
      <w:r>
        <w:rPr>
          <w:rFonts w:hint="eastAsia" w:ascii="仿宋" w:hAnsi="仿宋" w:eastAsia="仿宋" w:cs="仿宋"/>
          <w:sz w:val="24"/>
          <w:szCs w:val="24"/>
          <w:highlight w:val="none"/>
          <w:lang w:val="en-US" w:eastAsia="zh-CN"/>
        </w:rPr>
        <w:t>响应供应商</w:t>
      </w:r>
      <w:r>
        <w:rPr>
          <w:rFonts w:hint="eastAsia" w:ascii="仿宋" w:hAnsi="仿宋" w:eastAsia="仿宋" w:cs="仿宋"/>
          <w:sz w:val="24"/>
          <w:szCs w:val="24"/>
          <w:highlight w:val="none"/>
        </w:rPr>
        <w:t>的商务评审得分；</w:t>
      </w:r>
    </w:p>
    <w:p w14:paraId="50521B97">
      <w:pPr>
        <w:pStyle w:val="3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sz w:val="24"/>
          <w:szCs w:val="24"/>
          <w:highlight w:val="none"/>
        </w:rPr>
        <w:t>注： T、M均为所有评</w:t>
      </w:r>
      <w:r>
        <w:rPr>
          <w:rFonts w:hint="eastAsia" w:ascii="仿宋" w:hAnsi="仿宋" w:eastAsia="仿宋" w:cs="仿宋"/>
          <w:sz w:val="24"/>
          <w:szCs w:val="24"/>
          <w:highlight w:val="none"/>
          <w:lang w:val="en-US" w:eastAsia="zh-CN"/>
        </w:rPr>
        <w:t>审专家</w:t>
      </w:r>
      <w:r>
        <w:rPr>
          <w:rFonts w:hint="eastAsia" w:ascii="仿宋" w:hAnsi="仿宋" w:eastAsia="仿宋" w:cs="仿宋"/>
          <w:sz w:val="24"/>
          <w:szCs w:val="24"/>
          <w:highlight w:val="none"/>
        </w:rPr>
        <w:t>评分的算术平均值。</w:t>
      </w:r>
    </w:p>
    <w:p w14:paraId="72E57A4E">
      <w:pPr>
        <w:pStyle w:val="39"/>
        <w:keepNext w:val="0"/>
        <w:keepLines w:val="0"/>
        <w:pageBreakBefore w:val="0"/>
        <w:widowControl w:val="0"/>
        <w:kinsoku/>
        <w:wordWrap/>
        <w:overflowPunct/>
        <w:topLinePunct w:val="0"/>
        <w:autoSpaceDE/>
        <w:autoSpaceDN/>
        <w:bidi w:val="0"/>
        <w:adjustRightInd w:val="0"/>
        <w:snapToGrid w:val="0"/>
        <w:spacing w:line="360" w:lineRule="exact"/>
        <w:ind w:leftChars="0"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资格审查或符合性审查不通过的，视为无效响应，不再进入</w:t>
      </w:r>
      <w:r>
        <w:rPr>
          <w:rFonts w:hint="eastAsia" w:ascii="仿宋" w:hAnsi="仿宋" w:eastAsia="仿宋" w:cs="仿宋"/>
          <w:b/>
          <w:bCs/>
          <w:color w:val="000000"/>
          <w:sz w:val="24"/>
          <w:szCs w:val="24"/>
          <w:highlight w:val="none"/>
        </w:rPr>
        <w:t>综合比较与评价</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包括技术评分、商务评分及价格评分）。</w:t>
      </w:r>
    </w:p>
    <w:p w14:paraId="3CE04EC8">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4"/>
          <w:lang w:val="en-US"/>
        </w:rPr>
      </w:pPr>
      <w:r>
        <w:rPr>
          <w:rFonts w:hint="eastAsia" w:ascii="仿宋" w:hAnsi="仿宋" w:eastAsia="仿宋" w:cs="仿宋"/>
          <w:color w:val="auto"/>
          <w:sz w:val="24"/>
          <w:szCs w:val="24"/>
          <w:highlight w:val="none"/>
          <w:lang w:val="en-US" w:eastAsia="zh-CN"/>
        </w:rPr>
        <w:t>4、资格审查：评审小组根据《资格审查表》内容逐条进行审查。</w:t>
      </w:r>
    </w:p>
    <w:p w14:paraId="61258914">
      <w:pPr>
        <w:pStyle w:val="8"/>
        <w:keepNext w:val="0"/>
        <w:keepLines w:val="0"/>
        <w:pageBreakBefore w:val="0"/>
        <w:widowControl w:val="0"/>
        <w:kinsoku/>
        <w:wordWrap/>
        <w:overflowPunct/>
        <w:topLinePunct w:val="0"/>
        <w:autoSpaceDE/>
        <w:autoSpaceDN/>
        <w:bidi w:val="0"/>
        <w:adjustRightInd w:val="0"/>
        <w:snapToGrid w:val="0"/>
        <w:spacing w:line="360" w:lineRule="exact"/>
        <w:ind w:left="0" w:firstLine="359"/>
        <w:jc w:val="center"/>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《资格审查表》</w:t>
      </w:r>
    </w:p>
    <w:tbl>
      <w:tblPr>
        <w:tblStyle w:val="27"/>
        <w:tblW w:w="9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86"/>
      </w:tblGrid>
      <w:tr w14:paraId="09614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14:paraId="415A4528">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line="32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8786" w:type="dxa"/>
          </w:tcPr>
          <w:p w14:paraId="44695C6D">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line="32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内容</w:t>
            </w:r>
          </w:p>
        </w:tc>
      </w:tr>
      <w:tr w14:paraId="54672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48" w:type="dxa"/>
            <w:vAlign w:val="center"/>
          </w:tcPr>
          <w:p w14:paraId="39130B36">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000000"/>
                <w:sz w:val="24"/>
                <w:szCs w:val="24"/>
                <w:highlight w:val="none"/>
              </w:rPr>
              <w:t>1</w:t>
            </w:r>
          </w:p>
        </w:tc>
        <w:tc>
          <w:tcPr>
            <w:tcW w:w="8786" w:type="dxa"/>
          </w:tcPr>
          <w:p w14:paraId="12DE0922">
            <w:pPr>
              <w:pStyle w:val="3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响应供应商应具备以下条件：（响应供应商提供有效的声明函并加盖公章）</w:t>
            </w:r>
          </w:p>
          <w:p w14:paraId="754016FD">
            <w:pPr>
              <w:pStyle w:val="3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（1）具有良好的商业信誉和健全的财务会计制度；</w:t>
            </w:r>
          </w:p>
          <w:p w14:paraId="7C33DD99">
            <w:pPr>
              <w:pStyle w:val="3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（2）有依法缴纳税收和社会保障资金的良好记录；</w:t>
            </w:r>
          </w:p>
          <w:p w14:paraId="74B76AA7">
            <w:pPr>
              <w:pStyle w:val="3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（3）具备履行合同所必需的设备和专业技术能力；</w:t>
            </w:r>
          </w:p>
          <w:p w14:paraId="313FF5AB">
            <w:pPr>
              <w:pStyle w:val="3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lang w:val="en-US" w:eastAsia="zh-CN"/>
              </w:rPr>
            </w:pPr>
            <w:r>
              <w:rPr>
                <w:rFonts w:hint="eastAsia" w:ascii="仿宋" w:hAnsi="仿宋" w:eastAsia="仿宋" w:cs="仿宋"/>
                <w:color w:val="000000"/>
                <w:sz w:val="24"/>
                <w:szCs w:val="24"/>
                <w:highlight w:val="none"/>
                <w:lang w:val="en-US" w:eastAsia="zh-CN"/>
              </w:rPr>
              <w:t>（4）参加本次采购活动前三年内，在经营活动中没有重大违法记录。</w:t>
            </w:r>
          </w:p>
        </w:tc>
      </w:tr>
      <w:tr w14:paraId="4671D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308558C1">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right="0"/>
              <w:jc w:val="center"/>
              <w:textAlignment w:val="auto"/>
              <w:rPr>
                <w:rFonts w:hint="eastAsia" w:ascii="仿宋" w:hAnsi="仿宋" w:eastAsia="仿宋" w:cs="仿宋"/>
                <w:color w:val="000000"/>
                <w:sz w:val="24"/>
                <w:szCs w:val="24"/>
                <w:highlight w:val="none"/>
                <w:lang w:val="en-US" w:eastAsia="zh-CN"/>
              </w:rPr>
            </w:pPr>
          </w:p>
          <w:p w14:paraId="2E39DCF7">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leftChars="0" w:right="0" w:right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000000"/>
                <w:sz w:val="24"/>
                <w:szCs w:val="24"/>
                <w:highlight w:val="none"/>
                <w:lang w:val="en-US" w:eastAsia="zh-CN"/>
              </w:rPr>
              <w:t>2</w:t>
            </w:r>
          </w:p>
        </w:tc>
        <w:tc>
          <w:tcPr>
            <w:tcW w:w="8786" w:type="dxa"/>
          </w:tcPr>
          <w:p w14:paraId="493E7555">
            <w:pPr>
              <w:pStyle w:val="39"/>
              <w:keepNext w:val="0"/>
              <w:keepLines w:val="0"/>
              <w:pageBreakBefore w:val="0"/>
              <w:kinsoku/>
              <w:wordWrap/>
              <w:overflowPunct/>
              <w:topLinePunct w:val="0"/>
              <w:bidi w:val="0"/>
              <w:adjustRightInd w:val="0"/>
              <w:snapToGrid w:val="0"/>
              <w:spacing w:line="320" w:lineRule="exact"/>
              <w:ind w:left="0" w:leftChars="0"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color w:val="auto"/>
                <w:sz w:val="24"/>
                <w:szCs w:val="24"/>
                <w:highlight w:val="none"/>
                <w:lang w:val="en-US" w:eastAsia="zh-CN"/>
              </w:rPr>
              <w:t>响应供应商未被列入失信被执行人、重大税收违法失信主体、政府采购严重违法失信行为记录名单，或者曾有不良信用记录但已失效。</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sz w:val="24"/>
                <w:szCs w:val="24"/>
                <w:highlight w:val="none"/>
                <w:lang w:val="en-US" w:eastAsia="zh-CN"/>
              </w:rPr>
              <w:t>供应商无需提供证明材料，</w:t>
            </w:r>
            <w:r>
              <w:rPr>
                <w:rFonts w:hint="eastAsia" w:ascii="仿宋" w:hAnsi="仿宋" w:eastAsia="仿宋" w:cs="仿宋"/>
                <w:sz w:val="24"/>
                <w:szCs w:val="24"/>
                <w:highlight w:val="none"/>
              </w:rPr>
              <w:t>以</w:t>
            </w:r>
            <w:r>
              <w:rPr>
                <w:rFonts w:hint="eastAsia" w:ascii="仿宋" w:hAnsi="仿宋" w:eastAsia="仿宋" w:cs="仿宋"/>
                <w:sz w:val="24"/>
                <w:szCs w:val="24"/>
                <w:highlight w:val="none"/>
                <w:lang w:val="en-US" w:eastAsia="zh-CN"/>
              </w:rPr>
              <w:t>采购人</w:t>
            </w:r>
            <w:r>
              <w:rPr>
                <w:rFonts w:hint="eastAsia" w:ascii="仿宋" w:hAnsi="仿宋" w:eastAsia="仿宋" w:cs="仿宋"/>
                <w:sz w:val="24"/>
                <w:szCs w:val="24"/>
                <w:highlight w:val="none"/>
              </w:rPr>
              <w:t>于</w:t>
            </w:r>
            <w:r>
              <w:rPr>
                <w:rFonts w:hint="eastAsia" w:ascii="仿宋" w:hAnsi="仿宋" w:eastAsia="仿宋" w:cs="仿宋"/>
                <w:sz w:val="24"/>
                <w:szCs w:val="24"/>
                <w:highlight w:val="none"/>
                <w:lang w:val="en-US" w:eastAsia="zh-CN"/>
              </w:rPr>
              <w:t>采购评审会议</w:t>
            </w:r>
            <w:r>
              <w:rPr>
                <w:rFonts w:hint="eastAsia" w:ascii="仿宋" w:hAnsi="仿宋" w:eastAsia="仿宋" w:cs="仿宋"/>
                <w:sz w:val="24"/>
                <w:szCs w:val="24"/>
                <w:highlight w:val="none"/>
              </w:rPr>
              <w:t>当天在“信用中国” (www.creditchina.gov.cn)</w:t>
            </w:r>
            <w:r>
              <w:rPr>
                <w:rFonts w:hint="eastAsia" w:ascii="仿宋" w:hAnsi="仿宋" w:eastAsia="仿宋" w:cs="仿宋"/>
                <w:sz w:val="24"/>
                <w:szCs w:val="24"/>
                <w:highlight w:val="none"/>
                <w:lang w:val="en-US" w:eastAsia="zh-CN"/>
              </w:rPr>
              <w:t>或在响应供应商所在省（市）的地方信用中国网站</w:t>
            </w:r>
            <w:r>
              <w:rPr>
                <w:rFonts w:hint="eastAsia" w:ascii="仿宋" w:hAnsi="仿宋" w:eastAsia="仿宋" w:cs="仿宋"/>
                <w:sz w:val="24"/>
                <w:szCs w:val="24"/>
                <w:highlight w:val="none"/>
              </w:rPr>
              <w:t>查询结果为准</w:t>
            </w:r>
            <w:r>
              <w:rPr>
                <w:rFonts w:hint="eastAsia" w:ascii="仿宋" w:hAnsi="仿宋" w:eastAsia="仿宋" w:cs="仿宋"/>
                <w:sz w:val="24"/>
                <w:szCs w:val="24"/>
                <w:highlight w:val="none"/>
                <w:lang w:eastAsia="zh-CN"/>
              </w:rPr>
              <w:t>。）</w:t>
            </w:r>
          </w:p>
        </w:tc>
      </w:tr>
      <w:tr w14:paraId="61CDB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14:paraId="6C6C7BFF">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leftChars="0" w:right="0" w:right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000000"/>
                <w:sz w:val="24"/>
                <w:szCs w:val="24"/>
                <w:highlight w:val="none"/>
                <w:lang w:val="en-US" w:eastAsia="zh-CN"/>
              </w:rPr>
              <w:t>3</w:t>
            </w:r>
          </w:p>
        </w:tc>
        <w:tc>
          <w:tcPr>
            <w:tcW w:w="8786" w:type="dxa"/>
          </w:tcPr>
          <w:p w14:paraId="3A4C2300">
            <w:pPr>
              <w:pStyle w:val="39"/>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响应供应商</w:t>
            </w:r>
            <w:r>
              <w:rPr>
                <w:rFonts w:hint="eastAsia" w:ascii="仿宋" w:hAnsi="仿宋" w:eastAsia="仿宋" w:cs="仿宋"/>
                <w:color w:val="auto"/>
                <w:sz w:val="24"/>
                <w:szCs w:val="24"/>
                <w:highlight w:val="none"/>
                <w:u w:val="none"/>
              </w:rPr>
              <w:t>必须是具有独立承担民事责任能力的在中华人民共和国境内注册的法人或其他组织</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提供有效的营业执照（或事业法人登记证等相关证明）副本复印件</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如非“三证合一”证照，同时提供税务登记证副本复印件,加盖公章</w:t>
            </w:r>
            <w:r>
              <w:rPr>
                <w:rFonts w:hint="eastAsia" w:ascii="仿宋" w:hAnsi="仿宋" w:eastAsia="仿宋" w:cs="仿宋"/>
                <w:sz w:val="24"/>
                <w:szCs w:val="24"/>
                <w:highlight w:val="none"/>
                <w:u w:val="none"/>
                <w:lang w:eastAsia="zh-CN"/>
              </w:rPr>
              <w:t>；</w:t>
            </w:r>
            <w:r>
              <w:rPr>
                <w:rFonts w:hint="eastAsia" w:ascii="仿宋" w:hAnsi="仿宋" w:eastAsia="仿宋" w:cs="仿宋"/>
                <w:color w:val="000000"/>
                <w:sz w:val="24"/>
                <w:szCs w:val="24"/>
                <w:highlight w:val="none"/>
                <w:lang w:val="en-US" w:eastAsia="zh-CN"/>
              </w:rPr>
              <w:t>如为分支机构响应，必须同时提供总公司/总所的营业执照副本复印件及总公司/总所出具给分支机构的授权书。</w:t>
            </w:r>
          </w:p>
        </w:tc>
      </w:tr>
      <w:tr w14:paraId="3763B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14:paraId="6C4EB87A">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leftChars="0" w:right="0" w:rightChars="0"/>
              <w:jc w:val="center"/>
              <w:textAlignment w:val="auto"/>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000000"/>
                <w:sz w:val="24"/>
                <w:szCs w:val="24"/>
                <w:highlight w:val="none"/>
                <w:shd w:val="clear" w:color="auto" w:fill="FFFFFF"/>
                <w:lang w:val="en-US" w:eastAsia="zh-CN"/>
              </w:rPr>
              <w:t>4</w:t>
            </w:r>
          </w:p>
        </w:tc>
        <w:tc>
          <w:tcPr>
            <w:tcW w:w="8786" w:type="dxa"/>
          </w:tcPr>
          <w:p w14:paraId="57D86324">
            <w:pPr>
              <w:pStyle w:val="3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b w:val="0"/>
                <w:bCs w:val="0"/>
                <w:kern w:val="2"/>
                <w:sz w:val="24"/>
                <w:szCs w:val="24"/>
                <w:highlight w:val="none"/>
                <w:u w:val="none"/>
                <w:lang w:val="zh-CN" w:eastAsia="zh-CN" w:bidi="ar-SA"/>
              </w:rPr>
            </w:pPr>
            <w:r>
              <w:rPr>
                <w:rFonts w:hint="eastAsia" w:ascii="仿宋" w:hAnsi="仿宋" w:eastAsia="仿宋" w:cs="仿宋"/>
                <w:b w:val="0"/>
                <w:bCs w:val="0"/>
                <w:color w:val="000000"/>
                <w:sz w:val="24"/>
                <w:szCs w:val="24"/>
                <w:highlight w:val="none"/>
                <w:lang w:val="en-US" w:eastAsia="zh-CN"/>
              </w:rPr>
              <w:t>响应供应商具有有效的建设行政主管部门颁发的安全生产许可证。（响应供应商提供有效期内的证明材料复印件并加盖公章）</w:t>
            </w:r>
          </w:p>
        </w:tc>
      </w:tr>
      <w:tr w14:paraId="2347A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14:paraId="5A9BD6CB">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leftChars="0" w:right="0" w:rightChars="0"/>
              <w:jc w:val="center"/>
              <w:textAlignment w:val="auto"/>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000000"/>
                <w:sz w:val="24"/>
                <w:szCs w:val="24"/>
                <w:highlight w:val="none"/>
                <w:shd w:val="clear" w:color="auto" w:fill="FFFFFF"/>
                <w:lang w:val="en-US" w:eastAsia="zh-CN"/>
              </w:rPr>
              <w:t>5</w:t>
            </w:r>
          </w:p>
        </w:tc>
        <w:tc>
          <w:tcPr>
            <w:tcW w:w="8786" w:type="dxa"/>
          </w:tcPr>
          <w:p w14:paraId="3F61C5D6">
            <w:pPr>
              <w:pStyle w:val="3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000000"/>
                <w:sz w:val="24"/>
                <w:szCs w:val="24"/>
                <w:highlight w:val="none"/>
                <w:lang w:val="en-US" w:eastAsia="zh-CN"/>
              </w:rPr>
              <w:t>响应供应商具有有效的建筑装修装饰工程专业承包二级（或以上）资质或建筑工程施工总承包三级（或以上）资质。（响应供应商提供有效期内的证明材料复印件并加盖公章）</w:t>
            </w:r>
          </w:p>
        </w:tc>
      </w:tr>
      <w:tr w14:paraId="78025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21E682F9">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leftChars="0" w:right="0" w:rightChars="0"/>
              <w:jc w:val="center"/>
              <w:textAlignment w:val="auto"/>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000000"/>
                <w:sz w:val="24"/>
                <w:szCs w:val="24"/>
                <w:highlight w:val="none"/>
                <w:shd w:val="clear" w:color="auto" w:fill="FFFFFF"/>
                <w:lang w:val="en-US" w:eastAsia="zh-CN"/>
              </w:rPr>
              <w:t>6</w:t>
            </w:r>
          </w:p>
        </w:tc>
        <w:tc>
          <w:tcPr>
            <w:tcW w:w="8786" w:type="dxa"/>
          </w:tcPr>
          <w:p w14:paraId="708A944E">
            <w:pPr>
              <w:pStyle w:val="3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响应供应商拟投入本项目的项目负责人须满足以下条件：</w:t>
            </w:r>
          </w:p>
          <w:p w14:paraId="37F6911D">
            <w:pPr>
              <w:pStyle w:val="3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（1）具有有效的建筑工程专业或机电工程专业二级（或以上）建造师注册证书</w:t>
            </w:r>
          </w:p>
          <w:p w14:paraId="42DDEBC4">
            <w:pPr>
              <w:pStyle w:val="3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（2）具有有效的安全生产考核合格证（B证）【或提供所在省份相关建筑施工企业管理人员安全生产考核信息系统的证书查询信息网页复印件】</w:t>
            </w:r>
          </w:p>
          <w:p w14:paraId="63DC5B55">
            <w:pPr>
              <w:pStyle w:val="3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（响应供应商提供有效期内的证明材料复印件并加盖公章）</w:t>
            </w:r>
          </w:p>
        </w:tc>
      </w:tr>
      <w:tr w14:paraId="499AB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29CD3661">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leftChars="0" w:right="0" w:rightChars="0"/>
              <w:jc w:val="center"/>
              <w:textAlignment w:val="auto"/>
              <w:rPr>
                <w:rFonts w:hint="eastAsia" w:ascii="仿宋" w:hAnsi="仿宋" w:eastAsia="仿宋" w:cs="仿宋"/>
                <w:color w:val="000000"/>
                <w:sz w:val="24"/>
                <w:szCs w:val="24"/>
                <w:highlight w:val="none"/>
                <w:shd w:val="clear" w:color="auto" w:fill="FFFFFF"/>
                <w:lang w:val="en-US" w:eastAsia="zh-CN"/>
              </w:rPr>
            </w:pPr>
            <w:r>
              <w:rPr>
                <w:rFonts w:hint="eastAsia" w:ascii="仿宋" w:hAnsi="仿宋" w:eastAsia="仿宋" w:cs="仿宋"/>
                <w:color w:val="000000"/>
                <w:sz w:val="24"/>
                <w:szCs w:val="24"/>
                <w:highlight w:val="none"/>
                <w:shd w:val="clear" w:color="auto" w:fill="FFFFFF"/>
                <w:lang w:val="en-US" w:eastAsia="zh-CN"/>
              </w:rPr>
              <w:t>7</w:t>
            </w:r>
          </w:p>
        </w:tc>
        <w:tc>
          <w:tcPr>
            <w:tcW w:w="8786" w:type="dxa"/>
          </w:tcPr>
          <w:p w14:paraId="56FFFFFB">
            <w:pPr>
              <w:pStyle w:val="3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响应供应商拟投入本项目的专职安全人员须具有有效的安全生产考核合格证（C证）【或提供所在省份相关建筑施工企业管理人员安全生产考核信息系统的证书查询信息网页复印件】（响应供应商提供有效期内的证明材料复印件并加盖公章）</w:t>
            </w:r>
          </w:p>
        </w:tc>
      </w:tr>
      <w:tr w14:paraId="7478B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03F10FBA">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leftChars="0" w:right="0" w:rightChars="0"/>
              <w:jc w:val="center"/>
              <w:textAlignment w:val="auto"/>
              <w:rPr>
                <w:rFonts w:hint="eastAsia" w:ascii="仿宋" w:hAnsi="仿宋" w:eastAsia="仿宋" w:cs="仿宋"/>
                <w:color w:val="000000"/>
                <w:sz w:val="24"/>
                <w:szCs w:val="24"/>
                <w:highlight w:val="none"/>
                <w:shd w:val="clear" w:color="auto" w:fill="FFFFFF"/>
                <w:lang w:val="en-US" w:eastAsia="zh-CN"/>
              </w:rPr>
            </w:pPr>
            <w:r>
              <w:rPr>
                <w:rFonts w:hint="eastAsia" w:ascii="仿宋" w:hAnsi="仿宋" w:eastAsia="仿宋" w:cs="仿宋"/>
                <w:color w:val="000000"/>
                <w:sz w:val="24"/>
                <w:szCs w:val="24"/>
                <w:highlight w:val="none"/>
                <w:shd w:val="clear" w:color="auto" w:fill="FFFFFF"/>
                <w:lang w:val="en-US" w:eastAsia="zh-CN"/>
              </w:rPr>
              <w:t>8</w:t>
            </w:r>
          </w:p>
        </w:tc>
        <w:tc>
          <w:tcPr>
            <w:tcW w:w="8786" w:type="dxa"/>
          </w:tcPr>
          <w:p w14:paraId="17AE5DE1">
            <w:pPr>
              <w:pStyle w:val="39"/>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本项目的项目负责人与专职安全人员不得为同一人。</w:t>
            </w:r>
            <w:r>
              <w:rPr>
                <w:rFonts w:hint="eastAsia" w:ascii="仿宋" w:hAnsi="仿宋" w:eastAsia="仿宋" w:cs="仿宋"/>
                <w:color w:val="000000"/>
                <w:sz w:val="24"/>
                <w:szCs w:val="24"/>
                <w:highlight w:val="none"/>
                <w:lang w:val="en-US" w:eastAsia="zh-CN"/>
              </w:rPr>
              <w:t>（响应供应商提供有效的声明函并加盖公章）</w:t>
            </w:r>
          </w:p>
        </w:tc>
      </w:tr>
      <w:tr w14:paraId="4D4EA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2467942C">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leftChars="0" w:right="0" w:rightChars="0"/>
              <w:jc w:val="center"/>
              <w:textAlignment w:val="auto"/>
              <w:rPr>
                <w:rFonts w:hint="eastAsia" w:ascii="仿宋" w:hAnsi="仿宋" w:eastAsia="仿宋" w:cs="仿宋"/>
                <w:color w:val="000000"/>
                <w:sz w:val="24"/>
                <w:szCs w:val="24"/>
                <w:highlight w:val="none"/>
                <w:shd w:val="clear" w:color="auto" w:fill="FFFFFF"/>
                <w:lang w:val="en-US" w:eastAsia="zh-CN"/>
              </w:rPr>
            </w:pPr>
            <w:r>
              <w:rPr>
                <w:rFonts w:hint="eastAsia" w:ascii="仿宋" w:hAnsi="仿宋" w:eastAsia="仿宋" w:cs="仿宋"/>
                <w:color w:val="000000"/>
                <w:sz w:val="24"/>
                <w:szCs w:val="24"/>
                <w:highlight w:val="none"/>
                <w:shd w:val="clear" w:color="auto" w:fill="FFFFFF"/>
                <w:lang w:val="en-US" w:eastAsia="zh-CN"/>
              </w:rPr>
              <w:t>9</w:t>
            </w:r>
          </w:p>
        </w:tc>
        <w:tc>
          <w:tcPr>
            <w:tcW w:w="8786" w:type="dxa"/>
          </w:tcPr>
          <w:p w14:paraId="1D6BCF6F">
            <w:pPr>
              <w:pStyle w:val="11"/>
              <w:keepNext w:val="0"/>
              <w:keepLines w:val="0"/>
              <w:pageBreakBefore w:val="0"/>
              <w:widowControl w:val="0"/>
              <w:kinsoku/>
              <w:wordWrap/>
              <w:overflowPunct/>
              <w:topLinePunct w:val="0"/>
              <w:autoSpaceDE/>
              <w:autoSpaceDN/>
              <w:bidi w:val="0"/>
              <w:adjustRightInd/>
              <w:spacing w:after="0" w:line="360" w:lineRule="exact"/>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b w:val="0"/>
                <w:bCs w:val="0"/>
                <w:spacing w:val="0"/>
                <w:kern w:val="2"/>
                <w:sz w:val="24"/>
                <w:szCs w:val="24"/>
                <w:highlight w:val="none"/>
                <w:lang w:val="en-US" w:eastAsia="zh-CN" w:bidi="ar-SA"/>
              </w:rPr>
              <w:t>本项目不接受联合体响应，成交供应商不得以任何方式转包或分包本项目。</w:t>
            </w:r>
            <w:r>
              <w:rPr>
                <w:rFonts w:hint="eastAsia" w:ascii="仿宋" w:hAnsi="仿宋" w:eastAsia="仿宋" w:cs="仿宋"/>
                <w:b w:val="0"/>
                <w:bCs w:val="0"/>
                <w:color w:val="000000"/>
                <w:sz w:val="24"/>
                <w:szCs w:val="24"/>
                <w:highlight w:val="none"/>
                <w:lang w:val="en-US" w:eastAsia="zh-CN"/>
              </w:rPr>
              <w:t>（响应供应商提供有效的声明函并加盖公章）</w:t>
            </w:r>
          </w:p>
        </w:tc>
      </w:tr>
      <w:tr w14:paraId="45EAB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0638FAA0">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leftChars="0" w:right="0" w:rightChars="0"/>
              <w:jc w:val="center"/>
              <w:textAlignment w:val="auto"/>
              <w:rPr>
                <w:rFonts w:hint="eastAsia" w:ascii="仿宋" w:hAnsi="仿宋" w:eastAsia="仿宋" w:cs="仿宋"/>
                <w:color w:val="000000"/>
                <w:sz w:val="24"/>
                <w:szCs w:val="24"/>
                <w:highlight w:val="none"/>
                <w:shd w:val="clear" w:color="auto" w:fill="FFFFFF"/>
                <w:lang w:val="en-US" w:eastAsia="zh-CN"/>
              </w:rPr>
            </w:pPr>
            <w:r>
              <w:rPr>
                <w:rFonts w:hint="eastAsia" w:ascii="仿宋" w:hAnsi="仿宋" w:eastAsia="仿宋" w:cs="仿宋"/>
                <w:color w:val="000000"/>
                <w:sz w:val="24"/>
                <w:szCs w:val="24"/>
                <w:highlight w:val="none"/>
                <w:shd w:val="clear" w:color="auto" w:fill="FFFFFF"/>
                <w:lang w:val="en-US" w:eastAsia="zh-CN"/>
              </w:rPr>
              <w:t>10</w:t>
            </w:r>
          </w:p>
        </w:tc>
        <w:tc>
          <w:tcPr>
            <w:tcW w:w="8786" w:type="dxa"/>
          </w:tcPr>
          <w:p w14:paraId="0C55A64A">
            <w:pPr>
              <w:pStyle w:val="11"/>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b w:val="0"/>
                <w:bCs w:val="0"/>
                <w:spacing w:val="0"/>
                <w:kern w:val="2"/>
                <w:sz w:val="24"/>
                <w:szCs w:val="24"/>
                <w:highlight w:val="none"/>
                <w:lang w:val="en-US" w:eastAsia="zh-CN" w:bidi="ar-SA"/>
              </w:rPr>
              <w:t>法定代表人或单位负责人为同一人或者存在直接控股、管理关系的不同响应单位，不得参加同一合同项下的采购活动。</w:t>
            </w:r>
            <w:r>
              <w:rPr>
                <w:rFonts w:hint="eastAsia" w:ascii="仿宋" w:hAnsi="仿宋" w:eastAsia="仿宋" w:cs="仿宋"/>
                <w:b w:val="0"/>
                <w:bCs w:val="0"/>
                <w:color w:val="000000"/>
                <w:sz w:val="24"/>
                <w:szCs w:val="24"/>
                <w:highlight w:val="none"/>
                <w:lang w:val="en-US" w:eastAsia="zh-CN"/>
              </w:rPr>
              <w:t>（响应供应商提供有效的声明函并加盖公章）</w:t>
            </w:r>
          </w:p>
        </w:tc>
      </w:tr>
      <w:tr w14:paraId="15237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58BEE3AD">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leftChars="0" w:right="0" w:rightChars="0"/>
              <w:jc w:val="center"/>
              <w:textAlignment w:val="auto"/>
              <w:rPr>
                <w:rFonts w:hint="eastAsia" w:ascii="仿宋" w:hAnsi="仿宋" w:eastAsia="仿宋" w:cs="仿宋"/>
                <w:color w:val="000000"/>
                <w:sz w:val="24"/>
                <w:szCs w:val="24"/>
                <w:highlight w:val="none"/>
                <w:shd w:val="clear" w:color="auto" w:fill="FFFFFF"/>
                <w:lang w:val="en-US" w:eastAsia="zh-CN"/>
              </w:rPr>
            </w:pPr>
            <w:r>
              <w:rPr>
                <w:rFonts w:hint="eastAsia" w:ascii="仿宋" w:hAnsi="仿宋" w:eastAsia="仿宋" w:cs="仿宋"/>
                <w:color w:val="000000"/>
                <w:sz w:val="24"/>
                <w:szCs w:val="24"/>
                <w:highlight w:val="none"/>
                <w:shd w:val="clear" w:color="auto" w:fill="FFFFFF"/>
                <w:lang w:val="en-US" w:eastAsia="zh-CN"/>
              </w:rPr>
              <w:t>11</w:t>
            </w:r>
          </w:p>
        </w:tc>
        <w:tc>
          <w:tcPr>
            <w:tcW w:w="8786" w:type="dxa"/>
          </w:tcPr>
          <w:p w14:paraId="5ECED93C">
            <w:pPr>
              <w:pStyle w:val="2"/>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sz w:val="24"/>
                <w:szCs w:val="24"/>
              </w:rPr>
              <w:t>为本采购项目提供过整体设计、规范编制或者项目管理、监理、检测等服务的供应商，不得再参加本项目的采购活动</w:t>
            </w:r>
            <w:r>
              <w:rPr>
                <w:rFonts w:hint="eastAsia" w:ascii="仿宋" w:hAnsi="仿宋" w:eastAsia="仿宋" w:cs="仿宋"/>
                <w:b w:val="0"/>
                <w:bCs w:val="0"/>
                <w:color w:val="000000"/>
                <w:sz w:val="24"/>
                <w:szCs w:val="24"/>
                <w:highlight w:val="none"/>
                <w:lang w:val="en-US" w:eastAsia="zh-CN"/>
              </w:rPr>
              <w:t>（响应供应商提供有效的声明函并加盖公章）</w:t>
            </w:r>
          </w:p>
        </w:tc>
      </w:tr>
    </w:tbl>
    <w:p w14:paraId="6D93FEC1">
      <w:pPr>
        <w:pStyle w:val="3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240" w:firstLineChars="1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5、符合性审查：评审小组根据《符合性审查表》内容逐条进行审查。</w:t>
      </w:r>
    </w:p>
    <w:p w14:paraId="01F2DA1B">
      <w:pPr>
        <w:pStyle w:val="39"/>
        <w:numPr>
          <w:ilvl w:val="0"/>
          <w:numId w:val="0"/>
        </w:numPr>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《符合性审查表》</w:t>
      </w:r>
    </w:p>
    <w:tbl>
      <w:tblPr>
        <w:tblStyle w:val="27"/>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531"/>
      </w:tblGrid>
      <w:tr w14:paraId="62689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tcPr>
          <w:p w14:paraId="440AF9A2">
            <w:pPr>
              <w:keepNext w:val="0"/>
              <w:keepLines w:val="0"/>
              <w:widowControl/>
              <w:suppressLineNumbers w:val="0"/>
              <w:autoSpaceDE w:val="0"/>
              <w:autoSpaceDN w:val="0"/>
              <w:adjustRightInd w:val="0"/>
              <w:snapToGrid w:val="0"/>
              <w:spacing w:before="0" w:beforeAutospacing="0" w:afterAutospacing="0"/>
              <w:ind w:left="0" w:right="3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8531" w:type="dxa"/>
            <w:tcBorders>
              <w:top w:val="single" w:color="auto" w:sz="4" w:space="0"/>
              <w:left w:val="single" w:color="auto" w:sz="4" w:space="0"/>
              <w:bottom w:val="single" w:color="auto" w:sz="4" w:space="0"/>
              <w:right w:val="single" w:color="auto" w:sz="4" w:space="0"/>
            </w:tcBorders>
          </w:tcPr>
          <w:p w14:paraId="1C066FB1">
            <w:pPr>
              <w:keepNext w:val="0"/>
              <w:keepLines w:val="0"/>
              <w:widowControl/>
              <w:suppressLineNumbers w:val="0"/>
              <w:autoSpaceDE w:val="0"/>
              <w:autoSpaceDN w:val="0"/>
              <w:adjustRightInd w:val="0"/>
              <w:snapToGrid w:val="0"/>
              <w:spacing w:before="0" w:beforeAutospacing="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内容</w:t>
            </w:r>
          </w:p>
        </w:tc>
      </w:tr>
      <w:tr w14:paraId="16AF1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tcPr>
          <w:p w14:paraId="5D73A7FE">
            <w:pPr>
              <w:keepNext w:val="0"/>
              <w:keepLines w:val="0"/>
              <w:widowControl/>
              <w:suppressLineNumbers w:val="0"/>
              <w:autoSpaceDE w:val="0"/>
              <w:autoSpaceDN w:val="0"/>
              <w:adjustRightInd w:val="0"/>
              <w:snapToGrid w:val="0"/>
              <w:spacing w:before="0" w:beforeAutospacing="0" w:afterAutospacing="0"/>
              <w:ind w:left="0" w:right="32"/>
              <w:jc w:val="center"/>
              <w:rPr>
                <w:rFonts w:hint="eastAsia" w:ascii="仿宋" w:hAnsi="仿宋" w:eastAsia="仿宋" w:cs="仿宋"/>
                <w:color w:val="auto"/>
                <w:sz w:val="24"/>
                <w:szCs w:val="24"/>
                <w:highlight w:val="none"/>
              </w:rPr>
            </w:pPr>
          </w:p>
          <w:p w14:paraId="657EA7D1">
            <w:pPr>
              <w:keepNext w:val="0"/>
              <w:keepLines w:val="0"/>
              <w:widowControl/>
              <w:suppressLineNumbers w:val="0"/>
              <w:autoSpaceDE w:val="0"/>
              <w:autoSpaceDN w:val="0"/>
              <w:adjustRightInd w:val="0"/>
              <w:snapToGrid w:val="0"/>
              <w:spacing w:before="0" w:beforeAutospacing="0" w:afterAutospacing="0"/>
              <w:ind w:left="0" w:right="3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8531" w:type="dxa"/>
            <w:tcBorders>
              <w:top w:val="single" w:color="auto" w:sz="4" w:space="0"/>
              <w:left w:val="single" w:color="auto" w:sz="4" w:space="0"/>
              <w:bottom w:val="single" w:color="auto" w:sz="4" w:space="0"/>
              <w:right w:val="single" w:color="auto" w:sz="4" w:space="0"/>
            </w:tcBorders>
          </w:tcPr>
          <w:p w14:paraId="383238D7">
            <w:pPr>
              <w:pStyle w:val="39"/>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响应报价：</w:t>
            </w:r>
          </w:p>
          <w:p w14:paraId="3CD94A51">
            <w:pPr>
              <w:pStyle w:val="39"/>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①响应报价未超过本项目最高限价（</w:t>
            </w:r>
            <w:r>
              <w:rPr>
                <w:rFonts w:hint="eastAsia" w:ascii="仿宋" w:hAnsi="仿宋" w:eastAsia="仿宋" w:cs="仿宋"/>
                <w:color w:val="000000"/>
                <w:sz w:val="24"/>
                <w:szCs w:val="24"/>
                <w:highlight w:val="none"/>
                <w:u w:val="single"/>
                <w:lang w:val="en-US" w:eastAsia="zh-CN"/>
              </w:rPr>
              <w:t>¥439,348.07</w:t>
            </w:r>
            <w:r>
              <w:rPr>
                <w:rFonts w:hint="eastAsia" w:ascii="仿宋" w:hAnsi="仿宋" w:eastAsia="仿宋" w:cs="仿宋"/>
                <w:sz w:val="24"/>
                <w:szCs w:val="24"/>
                <w:lang w:val="en-US" w:eastAsia="zh-CN"/>
              </w:rPr>
              <w:t>元</w:t>
            </w:r>
            <w:r>
              <w:rPr>
                <w:rFonts w:hint="eastAsia" w:ascii="仿宋" w:hAnsi="仿宋" w:eastAsia="仿宋" w:cs="仿宋"/>
                <w:color w:val="000000"/>
                <w:sz w:val="24"/>
                <w:szCs w:val="24"/>
                <w:highlight w:val="none"/>
                <w:lang w:val="en-US" w:eastAsia="zh-CN"/>
              </w:rPr>
              <w:t>）；</w:t>
            </w:r>
          </w:p>
          <w:p w14:paraId="1FD17391">
            <w:pPr>
              <w:pStyle w:val="39"/>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②对本项目的全部内容进行响应报价；</w:t>
            </w:r>
          </w:p>
          <w:p w14:paraId="3925493E">
            <w:pPr>
              <w:pStyle w:val="39"/>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 w:hAnsi="仿宋" w:eastAsia="仿宋" w:cs="仿宋"/>
                <w:sz w:val="24"/>
                <w:szCs w:val="24"/>
              </w:rPr>
            </w:pPr>
            <w:r>
              <w:rPr>
                <w:rFonts w:hint="eastAsia" w:ascii="仿宋" w:hAnsi="仿宋" w:eastAsia="仿宋" w:cs="仿宋"/>
                <w:color w:val="000000"/>
                <w:sz w:val="24"/>
                <w:szCs w:val="24"/>
                <w:highlight w:val="none"/>
                <w:lang w:val="en-US" w:eastAsia="zh-CN"/>
              </w:rPr>
              <w:t>③响应报价不低于成本价，且是唯一确定的。</w:t>
            </w:r>
          </w:p>
        </w:tc>
      </w:tr>
      <w:tr w14:paraId="65D05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tcPr>
          <w:p w14:paraId="0A585C40">
            <w:pPr>
              <w:keepNext w:val="0"/>
              <w:keepLines w:val="0"/>
              <w:widowControl/>
              <w:suppressLineNumbers w:val="0"/>
              <w:autoSpaceDE w:val="0"/>
              <w:autoSpaceDN w:val="0"/>
              <w:adjustRightInd w:val="0"/>
              <w:snapToGrid w:val="0"/>
              <w:spacing w:before="0" w:beforeAutospacing="0" w:afterAutospacing="0"/>
              <w:ind w:left="0" w:right="32"/>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8531" w:type="dxa"/>
            <w:tcBorders>
              <w:top w:val="single" w:color="auto" w:sz="4" w:space="0"/>
              <w:left w:val="single" w:color="auto" w:sz="4" w:space="0"/>
              <w:bottom w:val="single" w:color="auto" w:sz="4" w:space="0"/>
              <w:right w:val="single" w:color="auto" w:sz="4" w:space="0"/>
            </w:tcBorders>
          </w:tcPr>
          <w:p w14:paraId="1ABC62D2">
            <w:pPr>
              <w:keepNext w:val="0"/>
              <w:keepLines w:val="0"/>
              <w:widowControl/>
              <w:suppressLineNumbers w:val="0"/>
              <w:autoSpaceDE w:val="0"/>
              <w:autoSpaceDN w:val="0"/>
              <w:adjustRightInd w:val="0"/>
              <w:snapToGrid w:val="0"/>
              <w:spacing w:before="0" w:beforeAutospacing="0" w:afterAutospacing="0" w:line="240" w:lineRule="auto"/>
              <w:ind w:left="0" w:leftChars="0" w:right="0" w:rightChars="0"/>
              <w:rPr>
                <w:rFonts w:hint="eastAsia" w:ascii="仿宋" w:hAnsi="仿宋" w:eastAsia="仿宋" w:cs="仿宋"/>
                <w:sz w:val="24"/>
                <w:szCs w:val="24"/>
                <w:lang w:val="en-US" w:eastAsia="zh-CN"/>
              </w:rPr>
            </w:pPr>
            <w:r>
              <w:rPr>
                <w:rFonts w:hint="eastAsia" w:ascii="仿宋" w:hAnsi="仿宋" w:eastAsia="仿宋" w:cs="仿宋"/>
                <w:color w:val="000000"/>
                <w:sz w:val="24"/>
                <w:szCs w:val="24"/>
                <w:highlight w:val="none"/>
                <w:lang w:val="en-US" w:eastAsia="zh-CN"/>
              </w:rPr>
              <w:t>绿色施工安全防护措施费为人民币23,543.56元，暂列金额为人民币10,797.21元，绿色施工安全防护措施费与暂列金额为非竞争性报价不做调整，响应供应商如做调整将作为无效报价</w:t>
            </w:r>
          </w:p>
        </w:tc>
      </w:tr>
      <w:tr w14:paraId="7A2A4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tcPr>
          <w:p w14:paraId="1ECAE581">
            <w:pPr>
              <w:keepNext w:val="0"/>
              <w:keepLines w:val="0"/>
              <w:widowControl/>
              <w:suppressLineNumbers w:val="0"/>
              <w:autoSpaceDE w:val="0"/>
              <w:autoSpaceDN w:val="0"/>
              <w:adjustRightInd w:val="0"/>
              <w:snapToGrid w:val="0"/>
              <w:spacing w:before="0" w:beforeAutospacing="0" w:afterAutospacing="0"/>
              <w:ind w:left="0" w:right="32"/>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8531" w:type="dxa"/>
            <w:tcBorders>
              <w:top w:val="single" w:color="auto" w:sz="4" w:space="0"/>
              <w:left w:val="single" w:color="auto" w:sz="4" w:space="0"/>
              <w:bottom w:val="single" w:color="auto" w:sz="4" w:space="0"/>
              <w:right w:val="single" w:color="auto" w:sz="4" w:space="0"/>
            </w:tcBorders>
          </w:tcPr>
          <w:p w14:paraId="6DA146CC">
            <w:pPr>
              <w:keepNext w:val="0"/>
              <w:keepLines w:val="0"/>
              <w:widowControl/>
              <w:suppressLineNumbers w:val="0"/>
              <w:autoSpaceDE w:val="0"/>
              <w:autoSpaceDN w:val="0"/>
              <w:adjustRightInd w:val="0"/>
              <w:snapToGrid w:val="0"/>
              <w:spacing w:before="0" w:beforeAutospacing="0" w:afterAutospacing="0" w:line="240" w:lineRule="auto"/>
              <w:ind w:left="0" w:leftChars="0" w:right="0" w:rightChars="0"/>
              <w:rPr>
                <w:rFonts w:hint="eastAsia" w:ascii="仿宋" w:hAnsi="仿宋" w:eastAsia="仿宋" w:cs="仿宋"/>
                <w:color w:val="auto"/>
                <w:sz w:val="24"/>
                <w:szCs w:val="24"/>
                <w:highlight w:val="none"/>
              </w:rPr>
            </w:pPr>
            <w:r>
              <w:rPr>
                <w:rFonts w:hint="eastAsia" w:ascii="仿宋" w:hAnsi="仿宋" w:eastAsia="仿宋" w:cs="仿宋"/>
                <w:sz w:val="24"/>
                <w:szCs w:val="24"/>
                <w:lang w:val="en-US" w:eastAsia="zh-CN"/>
              </w:rPr>
              <w:t>提供《响应承诺函》，响应有效期为本项目响应文件接收截止之日起90天。</w:t>
            </w:r>
          </w:p>
        </w:tc>
      </w:tr>
      <w:tr w14:paraId="45351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791" w:type="dxa"/>
            <w:tcBorders>
              <w:top w:val="single" w:color="auto" w:sz="4" w:space="0"/>
              <w:left w:val="single" w:color="auto" w:sz="4" w:space="0"/>
              <w:bottom w:val="single" w:color="auto" w:sz="4" w:space="0"/>
              <w:right w:val="single" w:color="auto" w:sz="4" w:space="0"/>
            </w:tcBorders>
          </w:tcPr>
          <w:p w14:paraId="168D6CDF">
            <w:pPr>
              <w:keepNext w:val="0"/>
              <w:keepLines w:val="0"/>
              <w:widowControl/>
              <w:suppressLineNumbers w:val="0"/>
              <w:autoSpaceDE w:val="0"/>
              <w:autoSpaceDN w:val="0"/>
              <w:adjustRightInd w:val="0"/>
              <w:snapToGrid w:val="0"/>
              <w:spacing w:before="0" w:beforeAutospacing="0" w:afterAutospacing="0"/>
              <w:ind w:left="0" w:right="32"/>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8531" w:type="dxa"/>
            <w:tcBorders>
              <w:top w:val="single" w:color="auto" w:sz="4" w:space="0"/>
              <w:left w:val="single" w:color="auto" w:sz="4" w:space="0"/>
              <w:bottom w:val="single" w:color="auto" w:sz="4" w:space="0"/>
              <w:right w:val="single" w:color="auto" w:sz="4" w:space="0"/>
            </w:tcBorders>
          </w:tcPr>
          <w:p w14:paraId="4B055457">
            <w:pPr>
              <w:keepNext w:val="0"/>
              <w:keepLines w:val="0"/>
              <w:pageBreakBefore w:val="0"/>
              <w:widowControl w:val="0"/>
              <w:kinsoku/>
              <w:wordWrap/>
              <w:overflowPunct/>
              <w:topLinePunct w:val="0"/>
              <w:autoSpaceDE/>
              <w:autoSpaceDN/>
              <w:bidi w:val="0"/>
              <w:adjustRightInd/>
              <w:snapToGrid/>
              <w:spacing w:line="300" w:lineRule="exact"/>
              <w:ind w:left="0" w:right="0" w:right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《法定代表人（负责人）身份证明书》及《授权委托书》：</w:t>
            </w:r>
          </w:p>
          <w:p w14:paraId="53A68F8F">
            <w:pPr>
              <w:keepNext w:val="0"/>
              <w:keepLines w:val="0"/>
              <w:widowControl/>
              <w:suppressLineNumbers w:val="0"/>
              <w:autoSpaceDE w:val="0"/>
              <w:autoSpaceDN w:val="0"/>
              <w:adjustRightInd w:val="0"/>
              <w:snapToGrid w:val="0"/>
              <w:spacing w:before="0" w:beforeAutospacing="0" w:afterAutospacing="0" w:line="240" w:lineRule="auto"/>
              <w:ind w:left="0" w:leftChars="0" w:right="0" w:rightChars="0"/>
              <w:rPr>
                <w:rFonts w:hint="eastAsia" w:ascii="仿宋" w:hAnsi="仿宋" w:eastAsia="仿宋" w:cs="仿宋"/>
                <w:color w:val="auto"/>
                <w:sz w:val="24"/>
                <w:szCs w:val="24"/>
                <w:highlight w:val="none"/>
              </w:rPr>
            </w:pPr>
            <w:r>
              <w:rPr>
                <w:rFonts w:hint="eastAsia" w:ascii="仿宋" w:hAnsi="仿宋" w:eastAsia="仿宋" w:cs="仿宋"/>
                <w:color w:val="000000"/>
                <w:sz w:val="24"/>
                <w:szCs w:val="24"/>
                <w:highlight w:val="none"/>
                <w:lang w:val="en-US" w:eastAsia="zh-CN"/>
              </w:rPr>
              <w:t>《法定代表人（负责人）身份证明书》载明的法定代表人/负责人应当与有效营业执照或事业法人登记证等相关证照上的一致。若响应供应商委派的参与本项目采购活动的代表不是法定代表人/负责人，还应提供《授权委托书》并加盖公章。</w:t>
            </w:r>
          </w:p>
        </w:tc>
      </w:tr>
      <w:tr w14:paraId="36549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91" w:type="dxa"/>
            <w:tcBorders>
              <w:top w:val="single" w:color="auto" w:sz="4" w:space="0"/>
              <w:left w:val="single" w:color="auto" w:sz="4" w:space="0"/>
              <w:bottom w:val="single" w:color="auto" w:sz="4" w:space="0"/>
              <w:right w:val="single" w:color="auto" w:sz="4" w:space="0"/>
            </w:tcBorders>
          </w:tcPr>
          <w:p w14:paraId="169FF925">
            <w:pPr>
              <w:keepNext w:val="0"/>
              <w:keepLines w:val="0"/>
              <w:widowControl/>
              <w:suppressLineNumbers w:val="0"/>
              <w:autoSpaceDE w:val="0"/>
              <w:autoSpaceDN w:val="0"/>
              <w:adjustRightInd w:val="0"/>
              <w:snapToGrid w:val="0"/>
              <w:spacing w:before="0" w:beforeAutospacing="0" w:afterAutospacing="0"/>
              <w:ind w:left="0" w:right="32"/>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8531" w:type="dxa"/>
            <w:tcBorders>
              <w:top w:val="single" w:color="auto" w:sz="4" w:space="0"/>
              <w:left w:val="single" w:color="auto" w:sz="4" w:space="0"/>
              <w:bottom w:val="single" w:color="auto" w:sz="4" w:space="0"/>
              <w:right w:val="single" w:color="auto" w:sz="4" w:space="0"/>
            </w:tcBorders>
          </w:tcPr>
          <w:p w14:paraId="050ECA82">
            <w:pPr>
              <w:keepNext w:val="0"/>
              <w:keepLines w:val="0"/>
              <w:widowControl/>
              <w:suppressLineNumbers w:val="0"/>
              <w:autoSpaceDE w:val="0"/>
              <w:autoSpaceDN w:val="0"/>
              <w:adjustRightInd w:val="0"/>
              <w:snapToGrid w:val="0"/>
              <w:spacing w:before="0" w:beforeAutospacing="0" w:afterAutospacing="0" w:line="240" w:lineRule="auto"/>
              <w:ind w:left="0" w:leftChars="0" w:right="0" w:rightChars="0"/>
              <w:rPr>
                <w:rFonts w:hint="eastAsia" w:ascii="仿宋" w:hAnsi="仿宋" w:eastAsia="仿宋" w:cs="仿宋"/>
                <w:color w:val="auto"/>
                <w:sz w:val="24"/>
                <w:szCs w:val="24"/>
                <w:highlight w:val="none"/>
                <w:lang w:val="en-US" w:eastAsia="zh-CN"/>
              </w:rPr>
            </w:pPr>
            <w:r>
              <w:rPr>
                <w:rFonts w:hint="eastAsia" w:ascii="仿宋" w:hAnsi="仿宋" w:eastAsia="仿宋" w:cs="仿宋"/>
                <w:color w:val="000000"/>
                <w:sz w:val="24"/>
                <w:szCs w:val="24"/>
                <w:highlight w:val="none"/>
                <w:lang w:val="en-US" w:eastAsia="zh-CN"/>
              </w:rPr>
              <w:t>响应文件签署、盖章：响应文件按照采购文件要求签署、盖响应供应商公章。响应文件中的任何插字、涂改和增删，必须由响应供应商法定代表人或经其正式授权的代表在修改处签字或盖章。</w:t>
            </w:r>
          </w:p>
        </w:tc>
      </w:tr>
      <w:tr w14:paraId="05C7B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tcPr>
          <w:p w14:paraId="1299A1CF">
            <w:pPr>
              <w:keepNext w:val="0"/>
              <w:keepLines w:val="0"/>
              <w:widowControl/>
              <w:suppressLineNumbers w:val="0"/>
              <w:autoSpaceDE w:val="0"/>
              <w:autoSpaceDN w:val="0"/>
              <w:adjustRightInd w:val="0"/>
              <w:snapToGrid w:val="0"/>
              <w:spacing w:before="0" w:beforeAutospacing="0" w:afterAutospacing="0"/>
              <w:ind w:left="0" w:right="32"/>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8531" w:type="dxa"/>
            <w:tcBorders>
              <w:top w:val="single" w:color="auto" w:sz="4" w:space="0"/>
              <w:left w:val="single" w:color="auto" w:sz="4" w:space="0"/>
              <w:bottom w:val="single" w:color="auto" w:sz="4" w:space="0"/>
              <w:right w:val="single" w:color="auto" w:sz="4" w:space="0"/>
            </w:tcBorders>
          </w:tcPr>
          <w:p w14:paraId="29AC076F">
            <w:pPr>
              <w:keepNext w:val="0"/>
              <w:keepLines w:val="0"/>
              <w:widowControl/>
              <w:suppressLineNumbers w:val="0"/>
              <w:autoSpaceDE w:val="0"/>
              <w:autoSpaceDN w:val="0"/>
              <w:adjustRightInd w:val="0"/>
              <w:snapToGrid w:val="0"/>
              <w:spacing w:before="0" w:beforeAutospacing="0" w:afterAutospacing="0" w:line="240" w:lineRule="auto"/>
              <w:ind w:left="0" w:leftChars="0" w:right="0" w:rightChars="0"/>
              <w:rPr>
                <w:rFonts w:hint="eastAsia" w:ascii="仿宋" w:hAnsi="仿宋" w:eastAsia="仿宋" w:cs="仿宋"/>
                <w:color w:val="auto"/>
                <w:sz w:val="24"/>
                <w:szCs w:val="24"/>
                <w:highlight w:val="none"/>
              </w:rPr>
            </w:pPr>
            <w:r>
              <w:rPr>
                <w:rFonts w:hint="eastAsia" w:ascii="仿宋" w:hAnsi="仿宋" w:eastAsia="仿宋" w:cs="仿宋"/>
                <w:color w:val="000000"/>
                <w:sz w:val="24"/>
                <w:szCs w:val="24"/>
                <w:highlight w:val="none"/>
                <w:lang w:val="en-US" w:eastAsia="zh-CN"/>
              </w:rPr>
              <w:t>“★”号条款响应情况：响应供应商对“★”号条款的全部要求进行响应且响应内容符合要求，响应供应商必须如实提供承诺函。</w:t>
            </w:r>
          </w:p>
        </w:tc>
      </w:tr>
    </w:tbl>
    <w:p w14:paraId="7316B861">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400" w:lineRule="exact"/>
        <w:ind w:left="0" w:leftChars="0" w:right="0" w:firstLine="480" w:firstLineChars="200"/>
        <w:jc w:val="both"/>
        <w:rPr>
          <w:rFonts w:hint="eastAsia" w:ascii="仿宋" w:hAnsi="仿宋" w:eastAsia="仿宋" w:cs="仿宋"/>
          <w:b w:val="0"/>
          <w:bCs w:val="0"/>
          <w:color w:val="000000"/>
          <w:kern w:val="2"/>
          <w:sz w:val="24"/>
          <w:szCs w:val="24"/>
          <w:highlight w:val="none"/>
        </w:rPr>
      </w:pPr>
      <w:r>
        <w:rPr>
          <w:rFonts w:hint="eastAsia" w:ascii="仿宋" w:hAnsi="仿宋" w:eastAsia="仿宋" w:cs="仿宋"/>
          <w:b w:val="0"/>
          <w:bCs w:val="0"/>
          <w:color w:val="000000"/>
          <w:kern w:val="2"/>
          <w:sz w:val="24"/>
          <w:szCs w:val="24"/>
          <w:highlight w:val="none"/>
          <w:lang w:val="en-US" w:eastAsia="zh-CN"/>
        </w:rPr>
        <w:t>6、</w:t>
      </w:r>
      <w:r>
        <w:rPr>
          <w:rFonts w:hint="eastAsia" w:ascii="仿宋" w:hAnsi="仿宋" w:eastAsia="仿宋" w:cs="仿宋"/>
          <w:b w:val="0"/>
          <w:bCs w:val="0"/>
          <w:color w:val="000000"/>
          <w:sz w:val="24"/>
          <w:szCs w:val="24"/>
          <w:highlight w:val="none"/>
        </w:rPr>
        <w:t>综合比较与评价</w:t>
      </w:r>
    </w:p>
    <w:p w14:paraId="6E354FE7">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w:t>
      </w:r>
      <w:r>
        <w:rPr>
          <w:rFonts w:hint="eastAsia" w:ascii="仿宋" w:hAnsi="仿宋" w:eastAsia="仿宋" w:cs="仿宋"/>
          <w:b w:val="0"/>
          <w:bCs w:val="0"/>
          <w:color w:val="000000"/>
          <w:sz w:val="24"/>
          <w:szCs w:val="24"/>
          <w:highlight w:val="none"/>
        </w:rPr>
        <w:t>综合比较与评价</w:t>
      </w:r>
      <w:r>
        <w:rPr>
          <w:rFonts w:hint="eastAsia" w:ascii="仿宋" w:hAnsi="仿宋" w:eastAsia="仿宋" w:cs="仿宋"/>
          <w:b w:val="0"/>
          <w:bCs w:val="0"/>
          <w:color w:val="000000"/>
          <w:sz w:val="24"/>
          <w:szCs w:val="24"/>
          <w:highlight w:val="none"/>
          <w:lang w:eastAsia="zh-CN"/>
        </w:rPr>
        <w:t>的</w:t>
      </w:r>
      <w:r>
        <w:rPr>
          <w:rFonts w:hint="eastAsia" w:ascii="仿宋" w:hAnsi="仿宋" w:eastAsia="仿宋" w:cs="仿宋"/>
          <w:color w:val="000000"/>
          <w:kern w:val="2"/>
          <w:sz w:val="24"/>
          <w:szCs w:val="24"/>
          <w:highlight w:val="none"/>
          <w:lang w:val="en-US" w:eastAsia="zh-CN"/>
        </w:rPr>
        <w:t>分值（权重）分配</w:t>
      </w:r>
    </w:p>
    <w:tbl>
      <w:tblPr>
        <w:tblStyle w:val="27"/>
        <w:tblW w:w="926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fixed"/>
        <w:tblCellMar>
          <w:top w:w="0" w:type="dxa"/>
          <w:left w:w="108" w:type="dxa"/>
          <w:bottom w:w="0" w:type="dxa"/>
          <w:right w:w="108" w:type="dxa"/>
        </w:tblCellMar>
      </w:tblPr>
      <w:tblGrid>
        <w:gridCol w:w="2254"/>
        <w:gridCol w:w="2337"/>
        <w:gridCol w:w="2337"/>
        <w:gridCol w:w="2337"/>
      </w:tblGrid>
      <w:tr w14:paraId="7AAF9B4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97" w:hRule="atLeast"/>
          <w:jc w:val="center"/>
        </w:trPr>
        <w:tc>
          <w:tcPr>
            <w:tcW w:w="2254" w:type="dxa"/>
            <w:tcBorders>
              <w:top w:val="single" w:color="auto" w:sz="12" w:space="0"/>
              <w:left w:val="single" w:color="auto" w:sz="12" w:space="0"/>
              <w:bottom w:val="single" w:color="auto" w:sz="2" w:space="0"/>
              <w:right w:val="single" w:color="auto" w:sz="2" w:space="0"/>
            </w:tcBorders>
            <w:shd w:val="clear" w:color="auto" w:fill="auto"/>
            <w:vAlign w:val="top"/>
          </w:tcPr>
          <w:p w14:paraId="39613FC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分值比例（100%）</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top"/>
          </w:tcPr>
          <w:p w14:paraId="1E165CEA">
            <w:pPr>
              <w:pStyle w:val="9"/>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bCs w:val="0"/>
                <w:color w:val="000000"/>
                <w:kern w:val="2"/>
                <w:sz w:val="24"/>
                <w:szCs w:val="24"/>
                <w:highlight w:val="none"/>
                <w:lang w:val="en-US" w:eastAsia="zh-CN" w:bidi="ar-SA"/>
              </w:rPr>
            </w:pPr>
            <w:r>
              <w:rPr>
                <w:rFonts w:hint="eastAsia" w:ascii="仿宋" w:hAnsi="仿宋" w:eastAsia="仿宋" w:cs="仿宋"/>
                <w:b/>
                <w:bCs w:val="0"/>
                <w:color w:val="000000"/>
                <w:kern w:val="2"/>
                <w:sz w:val="24"/>
                <w:szCs w:val="24"/>
                <w:highlight w:val="none"/>
                <w:lang w:val="en-US" w:eastAsia="zh-CN" w:bidi="ar-SA"/>
              </w:rPr>
              <w:t>商务评分（30%）</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top"/>
          </w:tcPr>
          <w:p w14:paraId="299BBB28">
            <w:pPr>
              <w:pStyle w:val="9"/>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val="0"/>
                <w:color w:val="000000"/>
                <w:kern w:val="2"/>
                <w:sz w:val="24"/>
                <w:szCs w:val="24"/>
                <w:highlight w:val="none"/>
                <w:lang w:val="en-US" w:eastAsia="zh-CN" w:bidi="ar-SA"/>
              </w:rPr>
            </w:pPr>
            <w:r>
              <w:rPr>
                <w:rFonts w:hint="eastAsia" w:ascii="仿宋" w:hAnsi="仿宋" w:eastAsia="仿宋" w:cs="仿宋"/>
                <w:b/>
                <w:bCs w:val="0"/>
                <w:color w:val="000000"/>
                <w:kern w:val="2"/>
                <w:sz w:val="24"/>
                <w:szCs w:val="24"/>
                <w:highlight w:val="none"/>
                <w:lang w:val="en-US" w:eastAsia="zh-CN" w:bidi="ar-SA"/>
              </w:rPr>
              <w:t>技术评分（40%）</w:t>
            </w:r>
          </w:p>
        </w:tc>
        <w:tc>
          <w:tcPr>
            <w:tcW w:w="2337" w:type="dxa"/>
            <w:tcBorders>
              <w:top w:val="single" w:color="auto" w:sz="12" w:space="0"/>
              <w:left w:val="single" w:color="auto" w:sz="2" w:space="0"/>
              <w:bottom w:val="single" w:color="auto" w:sz="2" w:space="0"/>
              <w:right w:val="single" w:color="auto" w:sz="12" w:space="0"/>
            </w:tcBorders>
            <w:shd w:val="clear" w:color="auto" w:fill="auto"/>
            <w:vAlign w:val="top"/>
          </w:tcPr>
          <w:p w14:paraId="2647A25A">
            <w:pPr>
              <w:keepNext w:val="0"/>
              <w:keepLines w:val="0"/>
              <w:widowControl w:val="0"/>
              <w:suppressLineNumbers w:val="0"/>
              <w:snapToGrid w:val="0"/>
              <w:spacing w:before="0" w:beforeAutospacing="0" w:after="0" w:afterAutospacing="0" w:line="360" w:lineRule="auto"/>
              <w:ind w:left="0" w:leftChars="0" w:right="0" w:rightChars="0"/>
              <w:jc w:val="both"/>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spacing w:val="-4"/>
                <w:kern w:val="2"/>
                <w:sz w:val="24"/>
                <w:szCs w:val="24"/>
                <w:highlight w:val="none"/>
                <w:lang w:val="en-US" w:eastAsia="zh-CN"/>
              </w:rPr>
              <w:t>价格得分（30</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r>
      <w:tr w14:paraId="3A535F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2254" w:type="dxa"/>
            <w:tcBorders>
              <w:top w:val="single" w:color="auto" w:sz="2" w:space="0"/>
              <w:left w:val="single" w:color="auto" w:sz="12" w:space="0"/>
              <w:bottom w:val="single" w:color="auto" w:sz="12" w:space="0"/>
              <w:right w:val="single" w:color="auto" w:sz="2" w:space="0"/>
            </w:tcBorders>
            <w:shd w:val="clear" w:color="auto" w:fill="auto"/>
            <w:vAlign w:val="top"/>
          </w:tcPr>
          <w:p w14:paraId="6DE594C8">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得分100</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top"/>
          </w:tcPr>
          <w:p w14:paraId="6FE6B7BD">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Cs/>
                <w:color w:val="000000"/>
                <w:kern w:val="2"/>
                <w:sz w:val="24"/>
                <w:szCs w:val="24"/>
                <w:highlight w:val="none"/>
                <w:lang w:val="en-US" w:eastAsia="zh-CN"/>
              </w:rPr>
            </w:pPr>
            <w:r>
              <w:rPr>
                <w:rFonts w:hint="eastAsia" w:ascii="仿宋" w:hAnsi="仿宋" w:eastAsia="仿宋" w:cs="仿宋"/>
                <w:bCs/>
                <w:color w:val="000000"/>
                <w:kern w:val="2"/>
                <w:sz w:val="24"/>
                <w:szCs w:val="24"/>
                <w:highlight w:val="none"/>
                <w:lang w:val="en-US" w:eastAsia="zh-CN"/>
              </w:rPr>
              <w:t>30分</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top"/>
          </w:tcPr>
          <w:p w14:paraId="21672EA8">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40分</w:t>
            </w:r>
          </w:p>
        </w:tc>
        <w:tc>
          <w:tcPr>
            <w:tcW w:w="2337" w:type="dxa"/>
            <w:tcBorders>
              <w:top w:val="single" w:color="auto" w:sz="2" w:space="0"/>
              <w:left w:val="single" w:color="auto" w:sz="2" w:space="0"/>
              <w:bottom w:val="single" w:color="auto" w:sz="12" w:space="0"/>
              <w:right w:val="single" w:color="auto" w:sz="12" w:space="0"/>
            </w:tcBorders>
            <w:shd w:val="clear" w:color="auto" w:fill="auto"/>
            <w:vAlign w:val="top"/>
          </w:tcPr>
          <w:p w14:paraId="736433EE">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30分</w:t>
            </w:r>
          </w:p>
        </w:tc>
      </w:tr>
    </w:tbl>
    <w:p w14:paraId="64B5E76F">
      <w:pPr>
        <w:keepNext w:val="0"/>
        <w:keepLines w:val="0"/>
        <w:widowControl w:val="0"/>
        <w:numPr>
          <w:ilvl w:val="0"/>
          <w:numId w:val="0"/>
        </w:numPr>
        <w:suppressLineNumbers w:val="0"/>
        <w:autoSpaceDE w:val="0"/>
        <w:autoSpaceDN/>
        <w:adjustRightInd w:val="0"/>
        <w:snapToGrid w:val="0"/>
        <w:spacing w:before="0" w:beforeAutospacing="0" w:after="0" w:afterAutospacing="0" w:line="360" w:lineRule="exact"/>
        <w:ind w:right="0" w:rightChars="0" w:firstLine="480" w:firstLineChars="200"/>
        <w:jc w:val="both"/>
        <w:rPr>
          <w:rFonts w:hint="eastAsia" w:ascii="仿宋" w:hAnsi="仿宋" w:eastAsia="仿宋" w:cs="仿宋"/>
          <w:b/>
          <w:kern w:val="1"/>
          <w:sz w:val="24"/>
          <w:szCs w:val="24"/>
          <w:highlight w:val="none"/>
        </w:rPr>
      </w:pPr>
      <w:r>
        <w:rPr>
          <w:rFonts w:hint="eastAsia" w:ascii="仿宋" w:hAnsi="仿宋" w:eastAsia="仿宋" w:cs="仿宋"/>
          <w:color w:val="000000"/>
          <w:kern w:val="2"/>
          <w:sz w:val="24"/>
          <w:szCs w:val="24"/>
          <w:highlight w:val="none"/>
          <w:lang w:val="en-US" w:eastAsia="zh-CN"/>
        </w:rPr>
        <w:t>（2）商务评分：评审小组对各响应文件商务评审内容的各项要求进行评分，评审的具体内容见《商务评审表》</w:t>
      </w:r>
    </w:p>
    <w:p w14:paraId="47FD40D8">
      <w:pPr>
        <w:adjustRightInd w:val="0"/>
        <w:snapToGrid w:val="0"/>
        <w:spacing w:line="360" w:lineRule="exact"/>
        <w:jc w:val="center"/>
        <w:rPr>
          <w:rFonts w:hint="eastAsia" w:ascii="仿宋" w:hAnsi="仿宋" w:eastAsia="仿宋" w:cs="仿宋"/>
          <w:b/>
          <w:kern w:val="1"/>
          <w:sz w:val="24"/>
          <w:szCs w:val="24"/>
          <w:highlight w:val="none"/>
        </w:rPr>
      </w:pPr>
      <w:r>
        <w:rPr>
          <w:rFonts w:hint="eastAsia" w:ascii="仿宋" w:hAnsi="仿宋" w:eastAsia="仿宋" w:cs="仿宋"/>
          <w:b/>
          <w:kern w:val="1"/>
          <w:sz w:val="24"/>
          <w:szCs w:val="24"/>
          <w:highlight w:val="none"/>
        </w:rPr>
        <w:t>商务评审表（</w:t>
      </w:r>
      <w:r>
        <w:rPr>
          <w:rFonts w:hint="eastAsia" w:ascii="仿宋" w:hAnsi="仿宋" w:eastAsia="仿宋" w:cs="仿宋"/>
          <w:b/>
          <w:kern w:val="1"/>
          <w:sz w:val="24"/>
          <w:szCs w:val="24"/>
          <w:highlight w:val="none"/>
          <w:lang w:val="en-US" w:eastAsia="zh-CN"/>
        </w:rPr>
        <w:t>30</w:t>
      </w:r>
      <w:r>
        <w:rPr>
          <w:rFonts w:hint="eastAsia" w:ascii="仿宋" w:hAnsi="仿宋" w:eastAsia="仿宋" w:cs="仿宋"/>
          <w:b/>
          <w:kern w:val="1"/>
          <w:sz w:val="24"/>
          <w:szCs w:val="24"/>
          <w:highlight w:val="none"/>
        </w:rPr>
        <w:t>分）</w:t>
      </w:r>
    </w:p>
    <w:tbl>
      <w:tblPr>
        <w:tblStyle w:val="28"/>
        <w:tblpPr w:leftFromText="180" w:rightFromText="180" w:vertAnchor="text" w:horzAnchor="page" w:tblpX="1737" w:tblpY="17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4"/>
        <w:gridCol w:w="1293"/>
        <w:gridCol w:w="5517"/>
      </w:tblGrid>
      <w:tr w14:paraId="14DED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4" w:type="dxa"/>
          </w:tcPr>
          <w:p w14:paraId="0689DC83">
            <w:pPr>
              <w:pStyle w:val="8"/>
              <w:ind w:left="0" w:leftChars="0" w:firstLine="241" w:firstLineChars="100"/>
              <w:jc w:val="left"/>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评审内容</w:t>
            </w:r>
          </w:p>
        </w:tc>
        <w:tc>
          <w:tcPr>
            <w:tcW w:w="1293" w:type="dxa"/>
          </w:tcPr>
          <w:p w14:paraId="2ADCD88D">
            <w:pPr>
              <w:pStyle w:val="8"/>
              <w:ind w:left="0" w:leftChars="0" w:firstLine="241" w:firstLineChars="100"/>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分值</w:t>
            </w:r>
          </w:p>
        </w:tc>
        <w:tc>
          <w:tcPr>
            <w:tcW w:w="5517" w:type="dxa"/>
          </w:tcPr>
          <w:p w14:paraId="6AB0580F">
            <w:pPr>
              <w:pStyle w:val="8"/>
              <w:ind w:left="0" w:leftChars="0" w:firstLine="0" w:firstLineChars="0"/>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b/>
                <w:bCs w:val="0"/>
                <w:color w:val="000000"/>
                <w:kern w:val="2"/>
                <w:sz w:val="24"/>
                <w:szCs w:val="24"/>
                <w:highlight w:val="none"/>
                <w:lang w:val="en-US" w:eastAsia="zh-CN"/>
              </w:rPr>
              <w:t>评审细则</w:t>
            </w:r>
          </w:p>
        </w:tc>
      </w:tr>
      <w:tr w14:paraId="650D1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234" w:type="dxa"/>
          </w:tcPr>
          <w:p w14:paraId="618D2876">
            <w:pPr>
              <w:pStyle w:val="8"/>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同类项目业绩</w:t>
            </w:r>
          </w:p>
        </w:tc>
        <w:tc>
          <w:tcPr>
            <w:tcW w:w="1293" w:type="dxa"/>
          </w:tcPr>
          <w:p w14:paraId="3B66DCD2">
            <w:pPr>
              <w:pStyle w:val="8"/>
              <w:ind w:left="0" w:leftChars="0" w:firstLine="240" w:firstLineChars="100"/>
              <w:rPr>
                <w:rFonts w:hint="eastAsia" w:ascii="仿宋" w:hAnsi="仿宋" w:eastAsia="仿宋" w:cs="仿宋"/>
                <w:sz w:val="24"/>
                <w:szCs w:val="24"/>
                <w:highlight w:val="none"/>
                <w:vertAlign w:val="baseline"/>
                <w:lang w:val="en-US" w:eastAsia="zh-CN"/>
              </w:rPr>
            </w:pPr>
            <w:r>
              <w:rPr>
                <w:rFonts w:hint="eastAsia" w:ascii="仿宋" w:hAnsi="仿宋" w:eastAsia="仿宋" w:cs="仿宋"/>
                <w:kern w:val="0"/>
                <w:sz w:val="24"/>
                <w:szCs w:val="24"/>
                <w:highlight w:val="none"/>
                <w:lang w:val="en-US" w:eastAsia="zh-CN"/>
              </w:rPr>
              <w:t>12</w:t>
            </w:r>
            <w:r>
              <w:rPr>
                <w:rFonts w:hint="eastAsia" w:ascii="仿宋" w:hAnsi="仿宋" w:eastAsia="仿宋" w:cs="仿宋"/>
                <w:kern w:val="0"/>
                <w:sz w:val="24"/>
                <w:szCs w:val="24"/>
                <w:highlight w:val="none"/>
              </w:rPr>
              <w:t>分</w:t>
            </w:r>
          </w:p>
        </w:tc>
        <w:tc>
          <w:tcPr>
            <w:tcW w:w="5517" w:type="dxa"/>
          </w:tcPr>
          <w:p w14:paraId="199DADCE">
            <w:pPr>
              <w:pStyle w:val="10"/>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kern w:val="2"/>
                <w:sz w:val="24"/>
                <w:szCs w:val="24"/>
                <w:highlight w:val="none"/>
                <w:lang w:val="en-US" w:bidi="ar-SA"/>
              </w:rPr>
            </w:pPr>
            <w:r>
              <w:rPr>
                <w:rFonts w:hint="eastAsia" w:ascii="仿宋" w:hAnsi="仿宋" w:eastAsia="仿宋" w:cs="仿宋"/>
                <w:kern w:val="2"/>
                <w:sz w:val="24"/>
                <w:szCs w:val="24"/>
                <w:highlight w:val="none"/>
                <w:lang w:val="en-US" w:eastAsia="zh-CN" w:bidi="ar-SA"/>
              </w:rPr>
              <w:t>响应</w:t>
            </w:r>
            <w:r>
              <w:rPr>
                <w:rFonts w:hint="eastAsia" w:ascii="仿宋" w:hAnsi="仿宋" w:eastAsia="仿宋" w:cs="仿宋"/>
                <w:kern w:val="2"/>
                <w:sz w:val="24"/>
                <w:szCs w:val="24"/>
                <w:highlight w:val="none"/>
                <w:lang w:val="en-US" w:bidi="ar-SA"/>
              </w:rPr>
              <w:t>供应商自2019年1月1日至今</w:t>
            </w:r>
            <w:r>
              <w:rPr>
                <w:rFonts w:hint="eastAsia" w:ascii="仿宋" w:hAnsi="仿宋" w:eastAsia="仿宋" w:cs="仿宋"/>
                <w:kern w:val="2"/>
                <w:sz w:val="24"/>
                <w:szCs w:val="24"/>
                <w:highlight w:val="none"/>
                <w:lang w:val="en-US" w:eastAsia="zh-CN" w:bidi="ar-SA"/>
              </w:rPr>
              <w:t>（以合同签订日期为准）完成质量合格的类似工程项目业绩（</w:t>
            </w:r>
            <w:r>
              <w:rPr>
                <w:rFonts w:hint="eastAsia" w:ascii="仿宋" w:hAnsi="仿宋" w:eastAsia="仿宋"/>
                <w:sz w:val="24"/>
                <w:szCs w:val="24"/>
                <w:lang w:val="en-US" w:eastAsia="zh-CN"/>
              </w:rPr>
              <w:t>空调系统改造</w:t>
            </w:r>
            <w:r>
              <w:rPr>
                <w:rFonts w:hint="eastAsia" w:ascii="仿宋" w:hAnsi="仿宋" w:eastAsia="仿宋" w:cs="仿宋"/>
                <w:kern w:val="2"/>
                <w:sz w:val="24"/>
                <w:szCs w:val="24"/>
                <w:highlight w:val="none"/>
                <w:lang w:val="en-US" w:eastAsia="zh-CN" w:bidi="ar-SA"/>
              </w:rPr>
              <w:t>），</w:t>
            </w:r>
            <w:r>
              <w:rPr>
                <w:rFonts w:hint="eastAsia" w:ascii="仿宋" w:hAnsi="仿宋" w:eastAsia="仿宋" w:cs="仿宋"/>
                <w:kern w:val="2"/>
                <w:sz w:val="24"/>
                <w:szCs w:val="24"/>
                <w:highlight w:val="none"/>
                <w:lang w:val="en-US" w:bidi="ar-SA"/>
              </w:rPr>
              <w:t>每</w:t>
            </w:r>
            <w:r>
              <w:rPr>
                <w:rFonts w:hint="eastAsia" w:ascii="仿宋" w:hAnsi="仿宋" w:eastAsia="仿宋" w:cs="仿宋"/>
                <w:kern w:val="2"/>
                <w:sz w:val="24"/>
                <w:szCs w:val="24"/>
                <w:highlight w:val="none"/>
                <w:lang w:val="en-US" w:eastAsia="zh-CN" w:bidi="ar-SA"/>
              </w:rPr>
              <w:t>提供一</w:t>
            </w:r>
            <w:r>
              <w:rPr>
                <w:rFonts w:hint="eastAsia" w:ascii="仿宋" w:hAnsi="仿宋" w:eastAsia="仿宋" w:cs="仿宋"/>
                <w:kern w:val="2"/>
                <w:sz w:val="24"/>
                <w:szCs w:val="24"/>
                <w:highlight w:val="none"/>
                <w:lang w:val="en-US" w:bidi="ar-SA"/>
              </w:rPr>
              <w:t>项</w:t>
            </w:r>
            <w:r>
              <w:rPr>
                <w:rFonts w:hint="eastAsia" w:ascii="仿宋" w:hAnsi="仿宋" w:eastAsia="仿宋" w:cs="仿宋"/>
                <w:kern w:val="2"/>
                <w:sz w:val="24"/>
                <w:szCs w:val="24"/>
                <w:highlight w:val="none"/>
                <w:lang w:val="en-US" w:eastAsia="zh-CN" w:bidi="ar-SA"/>
              </w:rPr>
              <w:t>业绩</w:t>
            </w:r>
            <w:r>
              <w:rPr>
                <w:rFonts w:hint="eastAsia" w:ascii="仿宋" w:hAnsi="仿宋" w:eastAsia="仿宋" w:cs="仿宋"/>
                <w:kern w:val="2"/>
                <w:sz w:val="24"/>
                <w:szCs w:val="24"/>
                <w:highlight w:val="none"/>
                <w:lang w:val="en-US" w:bidi="ar-SA"/>
              </w:rPr>
              <w:t>得</w:t>
            </w:r>
            <w:r>
              <w:rPr>
                <w:rFonts w:hint="eastAsia" w:ascii="仿宋" w:hAnsi="仿宋" w:eastAsia="仿宋" w:cs="仿宋"/>
                <w:b/>
                <w:bCs/>
                <w:kern w:val="2"/>
                <w:sz w:val="24"/>
                <w:szCs w:val="24"/>
                <w:highlight w:val="none"/>
                <w:lang w:val="en-US" w:bidi="ar-SA"/>
              </w:rPr>
              <w:t>2</w:t>
            </w:r>
            <w:r>
              <w:rPr>
                <w:rFonts w:hint="eastAsia" w:ascii="仿宋" w:hAnsi="仿宋" w:eastAsia="仿宋" w:cs="仿宋"/>
                <w:kern w:val="2"/>
                <w:sz w:val="24"/>
                <w:szCs w:val="24"/>
                <w:highlight w:val="none"/>
                <w:lang w:val="en-US" w:bidi="ar-SA"/>
              </w:rPr>
              <w:t>分，最高得</w:t>
            </w:r>
            <w:r>
              <w:rPr>
                <w:rFonts w:hint="eastAsia" w:ascii="仿宋" w:hAnsi="仿宋" w:eastAsia="仿宋" w:cs="仿宋"/>
                <w:b/>
                <w:bCs/>
                <w:kern w:val="2"/>
                <w:sz w:val="24"/>
                <w:szCs w:val="24"/>
                <w:highlight w:val="none"/>
                <w:lang w:val="en-US" w:eastAsia="zh-CN" w:bidi="ar-SA"/>
              </w:rPr>
              <w:t>12</w:t>
            </w:r>
            <w:r>
              <w:rPr>
                <w:rFonts w:hint="eastAsia" w:ascii="仿宋" w:hAnsi="仿宋" w:eastAsia="仿宋" w:cs="仿宋"/>
                <w:kern w:val="2"/>
                <w:sz w:val="24"/>
                <w:szCs w:val="24"/>
                <w:highlight w:val="none"/>
                <w:lang w:val="en-US" w:bidi="ar-SA"/>
              </w:rPr>
              <w:t xml:space="preserve">分。 </w:t>
            </w:r>
          </w:p>
          <w:p w14:paraId="19E4D14C">
            <w:pPr>
              <w:pStyle w:val="10"/>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kern w:val="2"/>
                <w:sz w:val="24"/>
                <w:szCs w:val="24"/>
                <w:highlight w:val="none"/>
                <w:lang w:val="en-US" w:bidi="ar-SA"/>
              </w:rPr>
            </w:pPr>
          </w:p>
          <w:p w14:paraId="7F8F427B">
            <w:pPr>
              <w:pStyle w:val="10"/>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bidi="ar-SA"/>
              </w:rPr>
              <w:t>注：</w:t>
            </w:r>
            <w:r>
              <w:rPr>
                <w:rFonts w:hint="eastAsia" w:ascii="仿宋" w:hAnsi="仿宋" w:eastAsia="仿宋" w:cs="仿宋"/>
                <w:kern w:val="2"/>
                <w:sz w:val="24"/>
                <w:szCs w:val="24"/>
                <w:highlight w:val="none"/>
                <w:lang w:val="en-US" w:eastAsia="zh-CN" w:bidi="ar-SA"/>
              </w:rPr>
              <w:t>1、响应</w:t>
            </w:r>
            <w:r>
              <w:rPr>
                <w:rFonts w:hint="eastAsia" w:ascii="仿宋" w:hAnsi="仿宋" w:eastAsia="仿宋" w:cs="仿宋"/>
                <w:kern w:val="2"/>
                <w:sz w:val="24"/>
                <w:szCs w:val="24"/>
                <w:highlight w:val="none"/>
                <w:lang w:val="en-US" w:bidi="ar-SA"/>
              </w:rPr>
              <w:t>供应商</w:t>
            </w:r>
            <w:r>
              <w:rPr>
                <w:rFonts w:hint="eastAsia" w:ascii="仿宋" w:hAnsi="仿宋" w:eastAsia="仿宋" w:cs="仿宋"/>
                <w:kern w:val="2"/>
                <w:sz w:val="24"/>
                <w:szCs w:val="24"/>
                <w:highlight w:val="none"/>
                <w:lang w:val="en-US" w:eastAsia="zh-CN" w:bidi="ar-SA"/>
              </w:rPr>
              <w:t>须</w:t>
            </w:r>
            <w:r>
              <w:rPr>
                <w:rFonts w:hint="eastAsia" w:ascii="仿宋" w:hAnsi="仿宋" w:eastAsia="仿宋" w:cs="仿宋"/>
                <w:kern w:val="2"/>
                <w:sz w:val="24"/>
                <w:szCs w:val="24"/>
                <w:highlight w:val="none"/>
                <w:lang w:val="en-US" w:bidi="ar-SA"/>
              </w:rPr>
              <w:t>提供</w:t>
            </w:r>
            <w:r>
              <w:rPr>
                <w:rFonts w:hint="eastAsia" w:ascii="仿宋" w:hAnsi="仿宋" w:eastAsia="仿宋" w:cs="仿宋"/>
                <w:kern w:val="2"/>
                <w:sz w:val="24"/>
                <w:szCs w:val="24"/>
                <w:highlight w:val="none"/>
                <w:lang w:val="en-US" w:eastAsia="zh-CN" w:bidi="ar-SA"/>
              </w:rPr>
              <w:t>成交（中标）通知书复印件、或合同关键页复印件（仅须体现项目内容，无需提供整份合同，采购人有权核验完整合同）或竣工验收合格报告复印件，并加盖响应供应商公章。</w:t>
            </w:r>
          </w:p>
          <w:p w14:paraId="4C90AF85">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2、未按照要求提供或提供证明材料不清晰、不齐全，不得分。</w:t>
            </w:r>
          </w:p>
        </w:tc>
      </w:tr>
      <w:tr w14:paraId="660C7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234" w:type="dxa"/>
          </w:tcPr>
          <w:p w14:paraId="308A929A">
            <w:pPr>
              <w:pStyle w:val="8"/>
              <w:ind w:left="0" w:leftChars="0" w:firstLine="0" w:firstLineChars="0"/>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lang w:val="en-US" w:eastAsia="zh-CN"/>
              </w:rPr>
              <w:t>企业体系认证</w:t>
            </w:r>
          </w:p>
        </w:tc>
        <w:tc>
          <w:tcPr>
            <w:tcW w:w="1293" w:type="dxa"/>
          </w:tcPr>
          <w:p w14:paraId="003C63A6">
            <w:pPr>
              <w:pStyle w:val="8"/>
              <w:ind w:left="0" w:leftChars="0" w:firstLine="240" w:firstLineChars="100"/>
              <w:rPr>
                <w:rFonts w:hint="eastAsia" w:ascii="仿宋" w:hAnsi="仿宋" w:eastAsia="仿宋" w:cs="仿宋"/>
                <w:sz w:val="24"/>
                <w:szCs w:val="24"/>
                <w:highlight w:val="none"/>
                <w:vertAlign w:val="baseline"/>
                <w:lang w:val="en-US" w:eastAsia="zh-CN"/>
              </w:rPr>
            </w:pPr>
            <w:r>
              <w:rPr>
                <w:rFonts w:hint="eastAsia" w:ascii="仿宋" w:hAnsi="仿宋" w:eastAsia="仿宋" w:cs="仿宋"/>
                <w:kern w:val="0"/>
                <w:sz w:val="24"/>
                <w:szCs w:val="24"/>
                <w:highlight w:val="none"/>
                <w:lang w:val="en-US" w:eastAsia="zh-CN"/>
              </w:rPr>
              <w:t>6</w:t>
            </w:r>
            <w:r>
              <w:rPr>
                <w:rFonts w:hint="eastAsia" w:ascii="仿宋" w:hAnsi="仿宋" w:eastAsia="仿宋" w:cs="仿宋"/>
                <w:kern w:val="0"/>
                <w:sz w:val="24"/>
                <w:szCs w:val="24"/>
                <w:highlight w:val="none"/>
              </w:rPr>
              <w:t>分</w:t>
            </w:r>
          </w:p>
        </w:tc>
        <w:tc>
          <w:tcPr>
            <w:tcW w:w="5517" w:type="dxa"/>
          </w:tcPr>
          <w:p w14:paraId="3B5AE3E3">
            <w:pPr>
              <w:pStyle w:val="44"/>
              <w:keepNext w:val="0"/>
              <w:keepLines w:val="0"/>
              <w:pageBreakBefore w:val="0"/>
              <w:widowControl w:val="0"/>
              <w:kinsoku/>
              <w:wordWrap/>
              <w:overflowPunct/>
              <w:topLinePunct w:val="0"/>
              <w:autoSpaceDE/>
              <w:autoSpaceDN/>
              <w:bidi w:val="0"/>
              <w:adjustRightInd/>
              <w:snapToGrid/>
              <w:spacing w:line="360" w:lineRule="exact"/>
              <w:ind w:right="0"/>
              <w:textAlignment w:val="auto"/>
              <w:rPr>
                <w:rFonts w:hint="eastAsia" w:ascii="仿宋" w:hAnsi="仿宋" w:eastAsia="仿宋" w:cs="仿宋"/>
                <w:kern w:val="2"/>
                <w:sz w:val="24"/>
                <w:szCs w:val="24"/>
                <w:highlight w:val="none"/>
                <w:lang w:val="en-US" w:bidi="ar-SA"/>
              </w:rPr>
            </w:pPr>
            <w:r>
              <w:rPr>
                <w:rFonts w:hint="eastAsia" w:ascii="仿宋" w:hAnsi="仿宋" w:eastAsia="仿宋" w:cs="仿宋"/>
                <w:kern w:val="2"/>
                <w:sz w:val="24"/>
                <w:szCs w:val="24"/>
                <w:highlight w:val="none"/>
                <w:lang w:val="en-US" w:eastAsia="zh-CN" w:bidi="ar-SA"/>
              </w:rPr>
              <w:t>响应供应商提供有效的</w:t>
            </w:r>
            <w:r>
              <w:rPr>
                <w:rFonts w:hint="eastAsia" w:ascii="仿宋" w:hAnsi="仿宋" w:eastAsia="仿宋" w:cs="仿宋"/>
                <w:kern w:val="2"/>
                <w:sz w:val="24"/>
                <w:szCs w:val="24"/>
                <w:highlight w:val="none"/>
                <w:lang w:val="en-US" w:bidi="ar-SA"/>
              </w:rPr>
              <w:t>IS09001质量管理体系认证证书、ISO14001环境管理体系认证证书、ISO4500</w:t>
            </w:r>
            <w:r>
              <w:rPr>
                <w:rFonts w:hint="eastAsia" w:ascii="仿宋" w:hAnsi="仿宋" w:eastAsia="仿宋" w:cs="仿宋"/>
                <w:kern w:val="2"/>
                <w:sz w:val="24"/>
                <w:szCs w:val="24"/>
                <w:highlight w:val="none"/>
                <w:lang w:val="en-US" w:eastAsia="zh-CN" w:bidi="ar-SA"/>
              </w:rPr>
              <w:t>1</w:t>
            </w:r>
            <w:r>
              <w:rPr>
                <w:rFonts w:hint="eastAsia" w:ascii="仿宋" w:hAnsi="仿宋" w:eastAsia="仿宋" w:cs="仿宋"/>
                <w:kern w:val="2"/>
                <w:sz w:val="24"/>
                <w:szCs w:val="24"/>
                <w:highlight w:val="none"/>
                <w:lang w:val="en-US" w:bidi="ar-SA"/>
              </w:rPr>
              <w:t>职业健康安全管理体系认证</w:t>
            </w:r>
            <w:r>
              <w:rPr>
                <w:rFonts w:hint="eastAsia" w:ascii="仿宋" w:hAnsi="仿宋" w:eastAsia="仿宋" w:cs="仿宋"/>
                <w:kern w:val="2"/>
                <w:sz w:val="24"/>
                <w:szCs w:val="24"/>
                <w:highlight w:val="none"/>
                <w:lang w:val="en-US" w:eastAsia="zh-CN" w:bidi="ar-SA"/>
              </w:rPr>
              <w:t>证书。每提供一项证书得</w:t>
            </w:r>
            <w:r>
              <w:rPr>
                <w:rFonts w:hint="eastAsia" w:ascii="仿宋" w:hAnsi="仿宋" w:eastAsia="仿宋" w:cs="仿宋"/>
                <w:b/>
                <w:bCs/>
                <w:kern w:val="2"/>
                <w:sz w:val="24"/>
                <w:szCs w:val="24"/>
                <w:highlight w:val="none"/>
                <w:lang w:val="en-US" w:eastAsia="zh-CN" w:bidi="ar-SA"/>
              </w:rPr>
              <w:t>2</w:t>
            </w:r>
            <w:r>
              <w:rPr>
                <w:rFonts w:hint="eastAsia" w:ascii="仿宋" w:hAnsi="仿宋" w:eastAsia="仿宋" w:cs="仿宋"/>
                <w:kern w:val="2"/>
                <w:sz w:val="24"/>
                <w:szCs w:val="24"/>
                <w:highlight w:val="none"/>
                <w:lang w:val="en-US" w:eastAsia="zh-CN" w:bidi="ar-SA"/>
              </w:rPr>
              <w:t>分，最高</w:t>
            </w:r>
            <w:r>
              <w:rPr>
                <w:rFonts w:hint="eastAsia" w:ascii="仿宋" w:hAnsi="仿宋" w:eastAsia="仿宋" w:cs="仿宋"/>
                <w:kern w:val="2"/>
                <w:sz w:val="24"/>
                <w:szCs w:val="24"/>
                <w:highlight w:val="none"/>
                <w:lang w:val="en-US" w:bidi="ar-SA"/>
              </w:rPr>
              <w:t>得</w:t>
            </w:r>
            <w:r>
              <w:rPr>
                <w:rFonts w:hint="eastAsia" w:ascii="仿宋" w:hAnsi="仿宋" w:eastAsia="仿宋" w:cs="仿宋"/>
                <w:b/>
                <w:bCs/>
                <w:kern w:val="2"/>
                <w:sz w:val="24"/>
                <w:szCs w:val="24"/>
                <w:highlight w:val="none"/>
                <w:lang w:val="en-US" w:bidi="ar-SA"/>
              </w:rPr>
              <w:t>6</w:t>
            </w:r>
            <w:r>
              <w:rPr>
                <w:rFonts w:hint="eastAsia" w:ascii="仿宋" w:hAnsi="仿宋" w:eastAsia="仿宋" w:cs="仿宋"/>
                <w:kern w:val="2"/>
                <w:sz w:val="24"/>
                <w:szCs w:val="24"/>
                <w:highlight w:val="none"/>
                <w:lang w:val="en-US" w:bidi="ar-SA"/>
              </w:rPr>
              <w:t>分。</w:t>
            </w:r>
          </w:p>
          <w:p w14:paraId="3BF8E5E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jc w:val="left"/>
              <w:textAlignment w:val="auto"/>
              <w:rPr>
                <w:rFonts w:hint="eastAsia" w:ascii="仿宋" w:hAnsi="仿宋" w:eastAsia="仿宋" w:cs="仿宋"/>
                <w:kern w:val="2"/>
                <w:sz w:val="24"/>
                <w:szCs w:val="24"/>
                <w:highlight w:val="none"/>
                <w:lang w:val="en-US" w:bidi="ar-SA"/>
              </w:rPr>
            </w:pPr>
          </w:p>
          <w:p w14:paraId="714E0F6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bidi="ar-SA"/>
              </w:rPr>
              <w:t>注：</w:t>
            </w:r>
            <w:r>
              <w:rPr>
                <w:rFonts w:hint="eastAsia" w:ascii="仿宋" w:hAnsi="仿宋" w:eastAsia="仿宋" w:cs="仿宋"/>
                <w:kern w:val="2"/>
                <w:sz w:val="24"/>
                <w:szCs w:val="24"/>
                <w:highlight w:val="none"/>
                <w:lang w:val="en-US" w:eastAsia="zh-CN" w:bidi="ar-SA"/>
              </w:rPr>
              <w:t>1、</w:t>
            </w:r>
            <w:r>
              <w:rPr>
                <w:rFonts w:hint="eastAsia" w:ascii="仿宋" w:hAnsi="仿宋" w:eastAsia="仿宋" w:cs="仿宋"/>
                <w:color w:val="auto"/>
                <w:kern w:val="2"/>
                <w:sz w:val="24"/>
                <w:szCs w:val="24"/>
                <w:highlight w:val="none"/>
                <w:lang w:val="en-US" w:eastAsia="zh-CN" w:bidi="ar"/>
              </w:rPr>
              <w:t>响应供应商需</w:t>
            </w:r>
            <w:r>
              <w:rPr>
                <w:rFonts w:hint="eastAsia" w:ascii="仿宋" w:hAnsi="仿宋" w:eastAsia="仿宋" w:cs="仿宋"/>
                <w:kern w:val="2"/>
                <w:sz w:val="24"/>
                <w:szCs w:val="24"/>
                <w:highlight w:val="none"/>
                <w:lang w:val="en-US" w:bidi="ar-SA"/>
              </w:rPr>
              <w:t>提供有效期内的证书复印件并加盖</w:t>
            </w:r>
            <w:r>
              <w:rPr>
                <w:rFonts w:hint="eastAsia" w:ascii="仿宋" w:hAnsi="仿宋" w:eastAsia="仿宋" w:cs="仿宋"/>
                <w:kern w:val="2"/>
                <w:sz w:val="24"/>
                <w:szCs w:val="24"/>
                <w:highlight w:val="none"/>
                <w:lang w:val="en-US" w:eastAsia="zh-CN" w:bidi="ar-SA"/>
              </w:rPr>
              <w:t>响应供应商</w:t>
            </w:r>
            <w:r>
              <w:rPr>
                <w:rFonts w:hint="eastAsia" w:ascii="仿宋" w:hAnsi="仿宋" w:eastAsia="仿宋" w:cs="仿宋"/>
                <w:kern w:val="2"/>
                <w:sz w:val="24"/>
                <w:szCs w:val="24"/>
                <w:highlight w:val="none"/>
                <w:lang w:val="en-US" w:bidi="ar-SA"/>
              </w:rPr>
              <w:t>公章</w:t>
            </w:r>
            <w:r>
              <w:rPr>
                <w:rFonts w:hint="eastAsia" w:ascii="仿宋" w:hAnsi="仿宋" w:eastAsia="仿宋" w:cs="仿宋"/>
                <w:kern w:val="2"/>
                <w:sz w:val="24"/>
                <w:szCs w:val="24"/>
                <w:highlight w:val="none"/>
                <w:lang w:val="en-US" w:eastAsia="zh-CN" w:bidi="ar-SA"/>
              </w:rPr>
              <w:t>；</w:t>
            </w:r>
          </w:p>
          <w:p w14:paraId="30EE21C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2、未提供或提供证明材料不清晰</w:t>
            </w:r>
            <w:r>
              <w:rPr>
                <w:rFonts w:hint="eastAsia" w:ascii="仿宋" w:hAnsi="仿宋" w:eastAsia="仿宋" w:cs="仿宋"/>
                <w:kern w:val="2"/>
                <w:sz w:val="24"/>
                <w:szCs w:val="24"/>
                <w:highlight w:val="none"/>
                <w:lang w:val="en-US" w:eastAsia="zh-CN" w:bidi="ar-SA"/>
              </w:rPr>
              <w:t>、不齐全，</w:t>
            </w:r>
            <w:r>
              <w:rPr>
                <w:rFonts w:hint="eastAsia" w:ascii="仿宋" w:hAnsi="仿宋" w:eastAsia="仿宋" w:cs="仿宋"/>
                <w:bCs/>
                <w:color w:val="auto"/>
                <w:kern w:val="2"/>
                <w:sz w:val="24"/>
                <w:szCs w:val="24"/>
                <w:highlight w:val="none"/>
                <w:lang w:val="en-US" w:eastAsia="zh-CN" w:bidi="ar-SA"/>
              </w:rPr>
              <w:t>不得分；</w:t>
            </w:r>
          </w:p>
          <w:p w14:paraId="29E7890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3、若所提供的证书认证范围与本项目无关的，不得分。</w:t>
            </w:r>
          </w:p>
        </w:tc>
      </w:tr>
      <w:tr w14:paraId="3EBA5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2234" w:type="dxa"/>
          </w:tcPr>
          <w:p w14:paraId="5A001AFE">
            <w:pPr>
              <w:pStyle w:val="8"/>
              <w:ind w:left="0" w:leftChars="0" w:firstLine="0" w:firstLineChars="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为</w:t>
            </w:r>
            <w:r>
              <w:rPr>
                <w:rFonts w:hint="eastAsia" w:ascii="仿宋" w:hAnsi="仿宋" w:eastAsia="仿宋" w:cs="仿宋"/>
                <w:bCs/>
                <w:color w:val="auto"/>
                <w:sz w:val="24"/>
                <w:szCs w:val="24"/>
                <w:highlight w:val="none"/>
                <w:lang w:val="zh-CN" w:eastAsia="zh-CN"/>
              </w:rPr>
              <w:t>本项目配备</w:t>
            </w:r>
            <w:r>
              <w:rPr>
                <w:rFonts w:hint="eastAsia" w:ascii="仿宋" w:hAnsi="仿宋" w:eastAsia="仿宋" w:cs="仿宋"/>
                <w:bCs/>
                <w:color w:val="auto"/>
                <w:sz w:val="24"/>
                <w:szCs w:val="24"/>
                <w:highlight w:val="none"/>
                <w:lang w:val="en-US" w:eastAsia="zh-CN"/>
              </w:rPr>
              <w:t>的</w:t>
            </w:r>
            <w:r>
              <w:rPr>
                <w:rFonts w:hint="eastAsia" w:ascii="仿宋" w:hAnsi="仿宋" w:eastAsia="仿宋" w:cs="仿宋"/>
                <w:bCs/>
                <w:color w:val="auto"/>
                <w:sz w:val="24"/>
                <w:szCs w:val="24"/>
                <w:highlight w:val="none"/>
                <w:lang w:val="zh-CN" w:eastAsia="zh-CN"/>
              </w:rPr>
              <w:t>人员</w:t>
            </w:r>
          </w:p>
        </w:tc>
        <w:tc>
          <w:tcPr>
            <w:tcW w:w="1293" w:type="dxa"/>
          </w:tcPr>
          <w:p w14:paraId="0A6DC518">
            <w:pPr>
              <w:pStyle w:val="8"/>
              <w:ind w:left="0" w:leftChars="0" w:firstLine="240" w:firstLineChars="100"/>
              <w:rPr>
                <w:rFonts w:hint="eastAsia" w:ascii="仿宋" w:hAnsi="仿宋" w:eastAsia="仿宋" w:cs="仿宋"/>
                <w:color w:val="000000"/>
                <w:kern w:val="0"/>
                <w:sz w:val="24"/>
                <w:szCs w:val="24"/>
                <w:highlight w:val="none"/>
                <w:lang w:val="en-US" w:eastAsia="zh-CN"/>
              </w:rPr>
            </w:pPr>
            <w:r>
              <w:rPr>
                <w:rFonts w:hint="eastAsia" w:ascii="仿宋" w:hAnsi="仿宋" w:eastAsia="仿宋" w:cs="仿宋"/>
                <w:kern w:val="0"/>
                <w:sz w:val="24"/>
                <w:szCs w:val="24"/>
                <w:highlight w:val="none"/>
                <w:lang w:val="en-US" w:eastAsia="zh-CN"/>
              </w:rPr>
              <w:t>12</w:t>
            </w:r>
            <w:r>
              <w:rPr>
                <w:rFonts w:hint="eastAsia" w:ascii="仿宋" w:hAnsi="仿宋" w:eastAsia="仿宋" w:cs="仿宋"/>
                <w:kern w:val="0"/>
                <w:sz w:val="24"/>
                <w:szCs w:val="24"/>
                <w:highlight w:val="none"/>
              </w:rPr>
              <w:t>分</w:t>
            </w:r>
          </w:p>
        </w:tc>
        <w:tc>
          <w:tcPr>
            <w:tcW w:w="5517" w:type="dxa"/>
          </w:tcPr>
          <w:p w14:paraId="4B7DE693">
            <w:pPr>
              <w:keepNext w:val="0"/>
              <w:keepLines w:val="0"/>
              <w:numPr>
                <w:ilvl w:val="0"/>
                <w:numId w:val="0"/>
              </w:numPr>
              <w:spacing w:line="360" w:lineRule="exac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（1）拟投入本项目的技术负责人（与项目负责人不得为同一人）具有暖通类中级工程师或以上职称，得</w:t>
            </w:r>
            <w:r>
              <w:rPr>
                <w:rFonts w:hint="eastAsia" w:ascii="仿宋" w:hAnsi="仿宋" w:eastAsia="仿宋" w:cs="仿宋"/>
                <w:b/>
                <w:bCs/>
                <w:sz w:val="24"/>
                <w:highlight w:val="none"/>
                <w:lang w:val="en-US" w:eastAsia="zh-CN"/>
              </w:rPr>
              <w:t>2</w:t>
            </w:r>
            <w:r>
              <w:rPr>
                <w:rFonts w:hint="eastAsia" w:ascii="仿宋" w:hAnsi="仿宋" w:eastAsia="仿宋" w:cs="仿宋"/>
                <w:sz w:val="24"/>
                <w:highlight w:val="none"/>
                <w:lang w:val="en-US" w:eastAsia="zh-CN"/>
              </w:rPr>
              <w:t>分；</w:t>
            </w:r>
          </w:p>
          <w:p w14:paraId="4643D88C">
            <w:pPr>
              <w:keepNext w:val="0"/>
              <w:keepLines w:val="0"/>
              <w:numPr>
                <w:ilvl w:val="0"/>
                <w:numId w:val="0"/>
              </w:numPr>
              <w:spacing w:line="360" w:lineRule="exac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（2）拟投入本项目的人员具有有效的制冷与空调特种作业证，每提供1人得1分，最高得</w:t>
            </w:r>
            <w:r>
              <w:rPr>
                <w:rFonts w:hint="eastAsia" w:ascii="仿宋" w:hAnsi="仿宋" w:eastAsia="仿宋" w:cs="仿宋"/>
                <w:b/>
                <w:bCs/>
                <w:sz w:val="24"/>
                <w:highlight w:val="none"/>
                <w:lang w:val="en-US" w:eastAsia="zh-CN"/>
              </w:rPr>
              <w:t>2</w:t>
            </w:r>
            <w:r>
              <w:rPr>
                <w:rFonts w:hint="eastAsia" w:ascii="仿宋" w:hAnsi="仿宋" w:eastAsia="仿宋" w:cs="仿宋"/>
                <w:sz w:val="24"/>
                <w:highlight w:val="none"/>
                <w:lang w:val="en-US" w:eastAsia="zh-CN"/>
              </w:rPr>
              <w:t>分；</w:t>
            </w:r>
          </w:p>
          <w:p w14:paraId="61B6A45E">
            <w:pPr>
              <w:keepNext w:val="0"/>
              <w:keepLines w:val="0"/>
              <w:numPr>
                <w:ilvl w:val="0"/>
                <w:numId w:val="0"/>
              </w:numPr>
              <w:spacing w:line="360" w:lineRule="exac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（3）拟投入本项目的人员具有有效的电工特种作业证，每提供1人得1分，最高得</w:t>
            </w:r>
            <w:r>
              <w:rPr>
                <w:rFonts w:hint="eastAsia" w:ascii="仿宋" w:hAnsi="仿宋" w:eastAsia="仿宋" w:cs="仿宋"/>
                <w:b/>
                <w:bCs/>
                <w:sz w:val="24"/>
                <w:highlight w:val="none"/>
                <w:lang w:val="en-US" w:eastAsia="zh-CN"/>
              </w:rPr>
              <w:t>2</w:t>
            </w:r>
            <w:r>
              <w:rPr>
                <w:rFonts w:hint="eastAsia" w:ascii="仿宋" w:hAnsi="仿宋" w:eastAsia="仿宋" w:cs="仿宋"/>
                <w:sz w:val="24"/>
                <w:highlight w:val="none"/>
                <w:lang w:val="en-US" w:eastAsia="zh-CN"/>
              </w:rPr>
              <w:t>分；</w:t>
            </w:r>
          </w:p>
          <w:p w14:paraId="318C62D5">
            <w:pPr>
              <w:keepNext w:val="0"/>
              <w:keepLines w:val="0"/>
              <w:numPr>
                <w:ilvl w:val="0"/>
                <w:numId w:val="0"/>
              </w:numPr>
              <w:spacing w:line="360" w:lineRule="exac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（4）拟投入本项目的人员具有有效的焊接特种作业证，每提供1人得1分，最高得</w:t>
            </w:r>
            <w:r>
              <w:rPr>
                <w:rFonts w:hint="eastAsia" w:ascii="仿宋" w:hAnsi="仿宋" w:eastAsia="仿宋" w:cs="仿宋"/>
                <w:b/>
                <w:bCs/>
                <w:sz w:val="24"/>
                <w:highlight w:val="none"/>
                <w:lang w:val="en-US" w:eastAsia="zh-CN"/>
              </w:rPr>
              <w:t>2</w:t>
            </w:r>
            <w:r>
              <w:rPr>
                <w:rFonts w:hint="eastAsia" w:ascii="仿宋" w:hAnsi="仿宋" w:eastAsia="仿宋" w:cs="仿宋"/>
                <w:sz w:val="24"/>
                <w:highlight w:val="none"/>
                <w:lang w:val="en-US" w:eastAsia="zh-CN"/>
              </w:rPr>
              <w:t>分；</w:t>
            </w:r>
          </w:p>
          <w:p w14:paraId="5910D958">
            <w:pPr>
              <w:keepNext w:val="0"/>
              <w:keepLines w:val="0"/>
              <w:numPr>
                <w:ilvl w:val="0"/>
                <w:numId w:val="0"/>
              </w:numPr>
              <w:spacing w:line="360" w:lineRule="exac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（5）拟投入的项目人员（除项目负责人及技术负责人）：专职安全员1名、高空作业人员1名、质量员1名、材料员1名，每提供一名得1分，最高得</w:t>
            </w:r>
            <w:bookmarkStart w:id="59" w:name="_GoBack"/>
            <w:r>
              <w:rPr>
                <w:rFonts w:hint="eastAsia" w:ascii="仿宋" w:hAnsi="仿宋" w:eastAsia="仿宋" w:cs="仿宋"/>
                <w:b/>
                <w:bCs/>
                <w:sz w:val="24"/>
                <w:highlight w:val="none"/>
                <w:lang w:val="en-US" w:eastAsia="zh-CN"/>
              </w:rPr>
              <w:t>4</w:t>
            </w:r>
            <w:bookmarkEnd w:id="59"/>
            <w:r>
              <w:rPr>
                <w:rFonts w:hint="eastAsia" w:ascii="仿宋" w:hAnsi="仿宋" w:eastAsia="仿宋" w:cs="仿宋"/>
                <w:sz w:val="24"/>
                <w:highlight w:val="none"/>
                <w:lang w:val="en-US" w:eastAsia="zh-CN"/>
              </w:rPr>
              <w:t>分。</w:t>
            </w:r>
          </w:p>
          <w:p w14:paraId="7B7F1CA6">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360" w:lineRule="exact"/>
              <w:ind w:right="0" w:rightChars="0"/>
              <w:textAlignment w:val="auto"/>
              <w:rPr>
                <w:rFonts w:hint="default"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注：1、响应供应商需提供上述人员名单、证书复印件、身份证复印件及单位在职证明，缺一不可。</w:t>
            </w:r>
          </w:p>
          <w:p w14:paraId="0C6F2D36">
            <w:pPr>
              <w:rPr>
                <w:rFonts w:hint="eastAsia"/>
                <w:highlight w:val="none"/>
                <w:lang w:val="en-US" w:eastAsia="zh-CN"/>
              </w:rPr>
            </w:pPr>
            <w:r>
              <w:rPr>
                <w:rFonts w:hint="eastAsia" w:ascii="仿宋" w:hAnsi="仿宋" w:eastAsia="仿宋" w:cs="仿宋"/>
                <w:color w:val="auto"/>
                <w:kern w:val="2"/>
                <w:sz w:val="24"/>
                <w:szCs w:val="24"/>
                <w:highlight w:val="none"/>
                <w:lang w:val="en-US" w:eastAsia="zh-CN" w:bidi="ar"/>
              </w:rPr>
              <w:t>2、</w:t>
            </w:r>
            <w:r>
              <w:rPr>
                <w:rFonts w:hint="eastAsia" w:ascii="仿宋" w:hAnsi="仿宋" w:eastAsia="仿宋" w:cs="仿宋"/>
                <w:kern w:val="2"/>
                <w:sz w:val="24"/>
                <w:szCs w:val="24"/>
                <w:highlight w:val="none"/>
                <w:lang w:val="en-US" w:eastAsia="zh-CN" w:bidi="ar-SA"/>
              </w:rPr>
              <w:t>未按照要求提供或提供证明材料不清晰、不齐全，不得分。</w:t>
            </w:r>
          </w:p>
        </w:tc>
      </w:tr>
    </w:tbl>
    <w:p w14:paraId="0ADD52AB">
      <w:pPr>
        <w:keepNext w:val="0"/>
        <w:keepLines w:val="0"/>
        <w:widowControl w:val="0"/>
        <w:numPr>
          <w:ilvl w:val="0"/>
          <w:numId w:val="0"/>
        </w:numPr>
        <w:suppressLineNumbers w:val="0"/>
        <w:autoSpaceDE w:val="0"/>
        <w:autoSpaceDN/>
        <w:adjustRightInd w:val="0"/>
        <w:snapToGrid w:val="0"/>
        <w:spacing w:before="0" w:beforeAutospacing="0" w:after="0" w:afterAutospacing="0" w:line="360" w:lineRule="exact"/>
        <w:ind w:right="0" w:rightChars="0" w:firstLine="480" w:firstLineChars="200"/>
        <w:jc w:val="both"/>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（3）技术评分：评审小组对各响应文件技术评审内容的各项要求进行评分，评审的具体内容见《技术评审表》</w:t>
      </w:r>
    </w:p>
    <w:p w14:paraId="423E2A5A">
      <w:pPr>
        <w:pStyle w:val="9"/>
        <w:jc w:val="center"/>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val="en-US" w:eastAsia="zh-CN"/>
        </w:rPr>
        <w:t>技术评审表</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40分</w:t>
      </w:r>
      <w:r>
        <w:rPr>
          <w:rFonts w:hint="eastAsia" w:ascii="仿宋" w:hAnsi="仿宋" w:eastAsia="仿宋" w:cs="仿宋"/>
          <w:b/>
          <w:bCs/>
          <w:sz w:val="24"/>
          <w:szCs w:val="24"/>
          <w:highlight w:val="none"/>
          <w:lang w:eastAsia="zh-CN"/>
        </w:rPr>
        <w:t>）</w:t>
      </w:r>
    </w:p>
    <w:tbl>
      <w:tblPr>
        <w:tblStyle w:val="28"/>
        <w:tblpPr w:leftFromText="180" w:rightFromText="180" w:vertAnchor="text" w:horzAnchor="page" w:tblpX="1626" w:tblpY="31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9"/>
        <w:gridCol w:w="1256"/>
        <w:gridCol w:w="5453"/>
      </w:tblGrid>
      <w:tr w14:paraId="30D9B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9" w:type="dxa"/>
            <w:vAlign w:val="center"/>
          </w:tcPr>
          <w:p w14:paraId="42EF9F17">
            <w:pPr>
              <w:pStyle w:val="9"/>
              <w:numPr>
                <w:ilvl w:val="0"/>
                <w:numId w:val="0"/>
              </w:numPr>
              <w:jc w:val="both"/>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评审内容</w:t>
            </w:r>
          </w:p>
        </w:tc>
        <w:tc>
          <w:tcPr>
            <w:tcW w:w="1256" w:type="dxa"/>
            <w:vAlign w:val="center"/>
          </w:tcPr>
          <w:p w14:paraId="335A6225">
            <w:pPr>
              <w:pStyle w:val="9"/>
              <w:numPr>
                <w:ilvl w:val="0"/>
                <w:numId w:val="0"/>
              </w:numPr>
              <w:jc w:val="both"/>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分值</w:t>
            </w:r>
          </w:p>
        </w:tc>
        <w:tc>
          <w:tcPr>
            <w:tcW w:w="5453" w:type="dxa"/>
            <w:vAlign w:val="center"/>
          </w:tcPr>
          <w:p w14:paraId="6F1261C6">
            <w:pPr>
              <w:pStyle w:val="9"/>
              <w:numPr>
                <w:ilvl w:val="0"/>
                <w:numId w:val="0"/>
              </w:numPr>
              <w:jc w:val="both"/>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评审细则</w:t>
            </w:r>
          </w:p>
        </w:tc>
      </w:tr>
      <w:tr w14:paraId="65EC2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339" w:type="dxa"/>
            <w:vAlign w:val="center"/>
          </w:tcPr>
          <w:p w14:paraId="737F0C30">
            <w:pPr>
              <w:pStyle w:val="34"/>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施工方案</w:t>
            </w:r>
          </w:p>
        </w:tc>
        <w:tc>
          <w:tcPr>
            <w:tcW w:w="1256" w:type="dxa"/>
            <w:vAlign w:val="center"/>
          </w:tcPr>
          <w:p w14:paraId="30B2CAF4">
            <w:pPr>
              <w:pStyle w:val="9"/>
              <w:numPr>
                <w:ilvl w:val="0"/>
                <w:numId w:val="0"/>
              </w:numPr>
              <w:jc w:val="both"/>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分</w:t>
            </w:r>
          </w:p>
        </w:tc>
        <w:tc>
          <w:tcPr>
            <w:tcW w:w="5453" w:type="dxa"/>
            <w:vAlign w:val="center"/>
          </w:tcPr>
          <w:p w14:paraId="17A31882">
            <w:pPr>
              <w:pStyle w:val="44"/>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rPr>
              <w:t>根据</w:t>
            </w:r>
            <w:r>
              <w:rPr>
                <w:rFonts w:hint="eastAsia" w:ascii="仿宋" w:hAnsi="仿宋" w:eastAsia="仿宋" w:cs="仿宋"/>
                <w:sz w:val="24"/>
                <w:szCs w:val="24"/>
                <w:lang w:val="en-US" w:eastAsia="zh-CN"/>
              </w:rPr>
              <w:t>响应</w:t>
            </w:r>
            <w:r>
              <w:rPr>
                <w:rFonts w:hint="eastAsia" w:ascii="仿宋" w:hAnsi="仿宋" w:eastAsia="仿宋" w:cs="仿宋"/>
                <w:sz w:val="24"/>
                <w:szCs w:val="24"/>
              </w:rPr>
              <w:t xml:space="preserve">供应商提供的施工方案进行评审： </w:t>
            </w:r>
          </w:p>
          <w:p w14:paraId="280DC6EE">
            <w:pPr>
              <w:pStyle w:val="44"/>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rPr>
                <w:rFonts w:hint="eastAsia" w:ascii="仿宋" w:hAnsi="仿宋" w:eastAsia="仿宋" w:cs="仿宋"/>
                <w:kern w:val="2"/>
                <w:sz w:val="24"/>
                <w:szCs w:val="24"/>
                <w:highlight w:val="none"/>
                <w:lang w:val="en-US" w:bidi="ar-SA"/>
              </w:rPr>
            </w:pPr>
            <w:r>
              <w:rPr>
                <w:rFonts w:hint="eastAsia" w:ascii="仿宋" w:hAnsi="仿宋" w:eastAsia="仿宋" w:cs="仿宋"/>
                <w:kern w:val="2"/>
                <w:sz w:val="24"/>
                <w:szCs w:val="24"/>
                <w:highlight w:val="none"/>
                <w:lang w:val="en-US" w:eastAsia="zh-CN" w:bidi="ar-SA"/>
              </w:rPr>
              <w:t>1、</w:t>
            </w:r>
            <w:r>
              <w:rPr>
                <w:rFonts w:hint="eastAsia" w:ascii="仿宋" w:hAnsi="仿宋" w:eastAsia="仿宋" w:cs="仿宋"/>
                <w:sz w:val="24"/>
                <w:szCs w:val="24"/>
                <w:highlight w:val="none"/>
              </w:rPr>
              <w:t>施工方案</w:t>
            </w:r>
            <w:r>
              <w:rPr>
                <w:rFonts w:hint="eastAsia" w:ascii="仿宋" w:hAnsi="仿宋" w:eastAsia="仿宋" w:cs="仿宋"/>
                <w:kern w:val="2"/>
                <w:sz w:val="24"/>
                <w:szCs w:val="24"/>
                <w:highlight w:val="none"/>
                <w:lang w:val="en-US" w:bidi="ar-SA"/>
              </w:rPr>
              <w:t>总体安排合理，运用先进、合理的施工工艺，施工机械；对施工难点有先进和合理的建议，砼施工质量保证措施切实可行，措施得力。得</w:t>
            </w:r>
            <w:r>
              <w:rPr>
                <w:rFonts w:hint="eastAsia" w:ascii="仿宋" w:hAnsi="仿宋" w:eastAsia="仿宋" w:cs="仿宋"/>
                <w:b/>
                <w:bCs/>
                <w:kern w:val="2"/>
                <w:sz w:val="24"/>
                <w:szCs w:val="24"/>
                <w:highlight w:val="none"/>
                <w:lang w:val="en-US" w:bidi="ar-SA"/>
              </w:rPr>
              <w:t>10</w:t>
            </w:r>
            <w:r>
              <w:rPr>
                <w:rFonts w:hint="eastAsia" w:ascii="仿宋" w:hAnsi="仿宋" w:eastAsia="仿宋" w:cs="仿宋"/>
                <w:kern w:val="2"/>
                <w:sz w:val="24"/>
                <w:szCs w:val="24"/>
                <w:highlight w:val="none"/>
                <w:lang w:val="en-US" w:bidi="ar-SA"/>
              </w:rPr>
              <w:t xml:space="preserve">分； </w:t>
            </w:r>
          </w:p>
          <w:p w14:paraId="35A1FF47">
            <w:pPr>
              <w:pStyle w:val="44"/>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 w:hAnsi="仿宋" w:eastAsia="仿宋" w:cs="仿宋"/>
                <w:kern w:val="2"/>
                <w:sz w:val="24"/>
                <w:szCs w:val="24"/>
                <w:highlight w:val="none"/>
                <w:lang w:val="en-US" w:bidi="ar-SA"/>
              </w:rPr>
            </w:pPr>
            <w:r>
              <w:rPr>
                <w:rFonts w:hint="eastAsia" w:ascii="仿宋" w:hAnsi="仿宋" w:eastAsia="仿宋" w:cs="仿宋"/>
                <w:kern w:val="2"/>
                <w:sz w:val="24"/>
                <w:szCs w:val="24"/>
                <w:highlight w:val="none"/>
                <w:lang w:val="en-US" w:eastAsia="zh-CN" w:bidi="ar-SA"/>
              </w:rPr>
              <w:t>2、</w:t>
            </w:r>
            <w:r>
              <w:rPr>
                <w:rFonts w:hint="eastAsia" w:ascii="仿宋" w:hAnsi="仿宋" w:eastAsia="仿宋" w:cs="仿宋"/>
                <w:sz w:val="24"/>
                <w:szCs w:val="24"/>
                <w:highlight w:val="none"/>
              </w:rPr>
              <w:t>施工方案</w:t>
            </w:r>
            <w:r>
              <w:rPr>
                <w:rFonts w:hint="eastAsia" w:ascii="仿宋" w:hAnsi="仿宋" w:eastAsia="仿宋" w:cs="仿宋"/>
                <w:kern w:val="2"/>
                <w:sz w:val="24"/>
                <w:szCs w:val="24"/>
                <w:highlight w:val="none"/>
                <w:lang w:val="en-US" w:bidi="ar-SA"/>
              </w:rPr>
              <w:t>总体安排比较合理，运用合理的施工工艺，施工机械；对施工难点有比较好的建议，砼施工质量保证措施比较可行。得</w:t>
            </w:r>
            <w:r>
              <w:rPr>
                <w:rFonts w:hint="eastAsia" w:ascii="仿宋" w:hAnsi="仿宋" w:eastAsia="仿宋" w:cs="仿宋"/>
                <w:b/>
                <w:bCs/>
                <w:kern w:val="2"/>
                <w:sz w:val="24"/>
                <w:szCs w:val="24"/>
                <w:highlight w:val="none"/>
                <w:lang w:val="en-US" w:bidi="ar-SA"/>
              </w:rPr>
              <w:t>6</w:t>
            </w:r>
            <w:r>
              <w:rPr>
                <w:rFonts w:hint="eastAsia" w:ascii="仿宋" w:hAnsi="仿宋" w:eastAsia="仿宋" w:cs="仿宋"/>
                <w:kern w:val="2"/>
                <w:sz w:val="24"/>
                <w:szCs w:val="24"/>
                <w:highlight w:val="none"/>
                <w:lang w:val="en-US" w:bidi="ar-SA"/>
              </w:rPr>
              <w:t>分；</w:t>
            </w:r>
          </w:p>
          <w:p w14:paraId="7D8D3ABF">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kern w:val="2"/>
                <w:sz w:val="24"/>
                <w:szCs w:val="24"/>
                <w:highlight w:val="none"/>
                <w:lang w:val="en-US" w:eastAsia="zh-CN" w:bidi="ar-SA"/>
              </w:rPr>
              <w:t>3、</w:t>
            </w:r>
            <w:r>
              <w:rPr>
                <w:rFonts w:hint="eastAsia" w:ascii="仿宋" w:hAnsi="仿宋" w:eastAsia="仿宋" w:cs="仿宋"/>
                <w:sz w:val="24"/>
                <w:szCs w:val="24"/>
                <w:highlight w:val="none"/>
              </w:rPr>
              <w:t>施工方案总体安排基本合理，施工工艺，施工机械基本合理；对施工难点有建议，砼施工质量保证措施基本可行。得</w:t>
            </w:r>
            <w:r>
              <w:rPr>
                <w:rFonts w:hint="eastAsia" w:ascii="仿宋" w:hAnsi="仿宋" w:eastAsia="仿宋" w:cs="仿宋"/>
                <w:b/>
                <w:bCs/>
                <w:sz w:val="24"/>
                <w:szCs w:val="24"/>
                <w:highlight w:val="none"/>
                <w:lang w:val="en-US" w:eastAsia="zh-CN"/>
              </w:rPr>
              <w:t>2</w:t>
            </w:r>
            <w:r>
              <w:rPr>
                <w:rFonts w:hint="eastAsia" w:ascii="仿宋" w:hAnsi="仿宋" w:eastAsia="仿宋" w:cs="仿宋"/>
                <w:sz w:val="24"/>
                <w:szCs w:val="24"/>
                <w:highlight w:val="none"/>
              </w:rPr>
              <w:t xml:space="preserve">分。 </w:t>
            </w:r>
          </w:p>
          <w:p w14:paraId="2E5D52E2">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4、不</w:t>
            </w:r>
            <w:r>
              <w:rPr>
                <w:rFonts w:hint="eastAsia" w:ascii="仿宋" w:hAnsi="仿宋" w:eastAsia="仿宋" w:cs="仿宋"/>
                <w:sz w:val="24"/>
                <w:szCs w:val="24"/>
                <w:highlight w:val="none"/>
              </w:rPr>
              <w:t>提供不得分。</w:t>
            </w:r>
          </w:p>
        </w:tc>
      </w:tr>
      <w:tr w14:paraId="4010D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5" w:hRule="atLeast"/>
        </w:trPr>
        <w:tc>
          <w:tcPr>
            <w:tcW w:w="2339" w:type="dxa"/>
            <w:vAlign w:val="center"/>
          </w:tcPr>
          <w:p w14:paraId="37FADC9B">
            <w:pPr>
              <w:keepNext w:val="0"/>
              <w:keepLines w:val="0"/>
              <w:widowControl/>
              <w:suppressLineNumbers w:val="0"/>
              <w:jc w:val="both"/>
              <w:rPr>
                <w:rFonts w:hint="eastAsia"/>
                <w:lang w:val="en-US" w:eastAsia="zh-CN"/>
              </w:rPr>
            </w:pPr>
            <w:r>
              <w:rPr>
                <w:rFonts w:hint="eastAsia" w:ascii="仿宋" w:hAnsi="仿宋" w:eastAsia="仿宋" w:cs="仿宋"/>
                <w:sz w:val="24"/>
                <w:szCs w:val="24"/>
                <w:highlight w:val="none"/>
              </w:rPr>
              <w:t>施工进度计划和各阶段进度保证措施</w:t>
            </w:r>
          </w:p>
        </w:tc>
        <w:tc>
          <w:tcPr>
            <w:tcW w:w="1256" w:type="dxa"/>
            <w:vAlign w:val="center"/>
          </w:tcPr>
          <w:p w14:paraId="39D66FD0">
            <w:pPr>
              <w:keepNext w:val="0"/>
              <w:keepLines w:val="0"/>
              <w:widowControl/>
              <w:suppressLineNumbers w:val="0"/>
              <w:jc w:val="both"/>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分</w:t>
            </w:r>
          </w:p>
        </w:tc>
        <w:tc>
          <w:tcPr>
            <w:tcW w:w="5453" w:type="dxa"/>
            <w:vAlign w:val="center"/>
          </w:tcPr>
          <w:p w14:paraId="73878174">
            <w:pPr>
              <w:pStyle w:val="44"/>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rPr>
              <w:t>根据</w:t>
            </w:r>
            <w:r>
              <w:rPr>
                <w:rFonts w:hint="eastAsia" w:ascii="仿宋" w:hAnsi="仿宋" w:eastAsia="仿宋" w:cs="仿宋"/>
                <w:sz w:val="24"/>
                <w:szCs w:val="24"/>
                <w:lang w:val="en-US" w:eastAsia="zh-CN"/>
              </w:rPr>
              <w:t>响应</w:t>
            </w:r>
            <w:r>
              <w:rPr>
                <w:rFonts w:hint="eastAsia" w:ascii="仿宋" w:hAnsi="仿宋" w:eastAsia="仿宋" w:cs="仿宋"/>
                <w:sz w:val="24"/>
                <w:szCs w:val="24"/>
              </w:rPr>
              <w:t>供应商提供的</w:t>
            </w:r>
            <w:r>
              <w:rPr>
                <w:rFonts w:hint="eastAsia" w:ascii="仿宋" w:hAnsi="仿宋" w:eastAsia="仿宋" w:cs="仿宋"/>
                <w:sz w:val="24"/>
                <w:szCs w:val="24"/>
                <w:highlight w:val="none"/>
              </w:rPr>
              <w:t>施工进度计划和各阶段进度保证措施</w:t>
            </w:r>
            <w:r>
              <w:rPr>
                <w:rFonts w:hint="eastAsia" w:ascii="仿宋" w:hAnsi="仿宋" w:eastAsia="仿宋" w:cs="仿宋"/>
                <w:sz w:val="24"/>
                <w:szCs w:val="24"/>
              </w:rPr>
              <w:t>进行评审：</w:t>
            </w:r>
          </w:p>
          <w:p w14:paraId="5BC289A5">
            <w:pPr>
              <w:pStyle w:val="44"/>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hint="eastAsia" w:ascii="仿宋" w:hAnsi="仿宋" w:eastAsia="仿宋" w:cs="仿宋"/>
                <w:kern w:val="2"/>
                <w:sz w:val="24"/>
                <w:szCs w:val="24"/>
                <w:highlight w:val="none"/>
                <w:lang w:val="en-US" w:bidi="ar-SA"/>
              </w:rPr>
            </w:pPr>
            <w:r>
              <w:rPr>
                <w:rFonts w:hint="eastAsia" w:ascii="仿宋" w:hAnsi="仿宋" w:eastAsia="仿宋" w:cs="仿宋"/>
                <w:kern w:val="2"/>
                <w:sz w:val="24"/>
                <w:szCs w:val="24"/>
                <w:highlight w:val="none"/>
                <w:lang w:val="en-US" w:eastAsia="zh-CN" w:bidi="ar-SA"/>
              </w:rPr>
              <w:t>1、</w:t>
            </w:r>
            <w:r>
              <w:rPr>
                <w:rFonts w:hint="eastAsia" w:ascii="仿宋" w:hAnsi="仿宋" w:eastAsia="仿宋" w:cs="仿宋"/>
                <w:kern w:val="2"/>
                <w:sz w:val="24"/>
                <w:szCs w:val="24"/>
                <w:highlight w:val="none"/>
                <w:lang w:val="en-US" w:bidi="ar-SA"/>
              </w:rPr>
              <w:t>关键线路清晰、准确、完整，计划编制合理、可行，满足</w:t>
            </w:r>
            <w:r>
              <w:rPr>
                <w:rFonts w:hint="eastAsia" w:ascii="仿宋" w:hAnsi="仿宋" w:eastAsia="仿宋" w:cs="仿宋"/>
                <w:kern w:val="2"/>
                <w:sz w:val="24"/>
                <w:szCs w:val="24"/>
                <w:highlight w:val="none"/>
                <w:lang w:val="en-US" w:eastAsia="zh-CN" w:bidi="ar-SA"/>
              </w:rPr>
              <w:t>采购</w:t>
            </w:r>
            <w:r>
              <w:rPr>
                <w:rFonts w:hint="eastAsia" w:ascii="仿宋" w:hAnsi="仿宋" w:eastAsia="仿宋" w:cs="仿宋"/>
                <w:kern w:val="2"/>
                <w:sz w:val="24"/>
                <w:szCs w:val="24"/>
                <w:highlight w:val="none"/>
                <w:lang w:val="en-US" w:bidi="ar-SA"/>
              </w:rPr>
              <w:t>文件对工期的要求，对关键节点的控制措施有力、合理、可行，得</w:t>
            </w:r>
            <w:r>
              <w:rPr>
                <w:rFonts w:hint="eastAsia" w:ascii="仿宋" w:hAnsi="仿宋" w:eastAsia="仿宋" w:cs="仿宋"/>
                <w:b/>
                <w:bCs/>
                <w:kern w:val="2"/>
                <w:sz w:val="24"/>
                <w:szCs w:val="24"/>
                <w:highlight w:val="none"/>
                <w:lang w:val="en-US" w:bidi="ar-SA"/>
              </w:rPr>
              <w:t>10</w:t>
            </w:r>
            <w:r>
              <w:rPr>
                <w:rFonts w:hint="eastAsia" w:ascii="仿宋" w:hAnsi="仿宋" w:eastAsia="仿宋" w:cs="仿宋"/>
                <w:kern w:val="2"/>
                <w:sz w:val="24"/>
                <w:szCs w:val="24"/>
                <w:highlight w:val="none"/>
                <w:lang w:val="en-US" w:bidi="ar-SA"/>
              </w:rPr>
              <w:t xml:space="preserve">分； </w:t>
            </w:r>
          </w:p>
          <w:p w14:paraId="1F654029">
            <w:pPr>
              <w:pStyle w:val="44"/>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hint="eastAsia" w:ascii="仿宋" w:hAnsi="仿宋" w:eastAsia="仿宋" w:cs="仿宋"/>
                <w:kern w:val="2"/>
                <w:sz w:val="24"/>
                <w:szCs w:val="24"/>
                <w:highlight w:val="none"/>
                <w:lang w:val="en-US" w:bidi="ar-SA"/>
              </w:rPr>
            </w:pPr>
            <w:r>
              <w:rPr>
                <w:rFonts w:hint="eastAsia" w:ascii="仿宋" w:hAnsi="仿宋" w:eastAsia="仿宋" w:cs="仿宋"/>
                <w:kern w:val="2"/>
                <w:sz w:val="24"/>
                <w:szCs w:val="24"/>
                <w:highlight w:val="none"/>
                <w:lang w:val="en-US" w:eastAsia="zh-CN" w:bidi="ar-SA"/>
              </w:rPr>
              <w:t>2、</w:t>
            </w:r>
            <w:r>
              <w:rPr>
                <w:rFonts w:hint="eastAsia" w:ascii="仿宋" w:hAnsi="仿宋" w:eastAsia="仿宋" w:cs="仿宋"/>
                <w:kern w:val="2"/>
                <w:sz w:val="24"/>
                <w:szCs w:val="24"/>
                <w:highlight w:val="none"/>
                <w:lang w:val="en-US" w:bidi="ar-SA"/>
              </w:rPr>
              <w:t>关键线路比较清晰、准确、完整，计划编制比较合理、可行，满足</w:t>
            </w:r>
            <w:r>
              <w:rPr>
                <w:rFonts w:hint="eastAsia" w:ascii="仿宋" w:hAnsi="仿宋" w:eastAsia="仿宋" w:cs="仿宋"/>
                <w:kern w:val="2"/>
                <w:sz w:val="24"/>
                <w:szCs w:val="24"/>
                <w:highlight w:val="none"/>
                <w:lang w:val="en-US" w:eastAsia="zh-CN" w:bidi="ar-SA"/>
              </w:rPr>
              <w:t>采购</w:t>
            </w:r>
            <w:r>
              <w:rPr>
                <w:rFonts w:hint="eastAsia" w:ascii="仿宋" w:hAnsi="仿宋" w:eastAsia="仿宋" w:cs="仿宋"/>
                <w:kern w:val="2"/>
                <w:sz w:val="24"/>
                <w:szCs w:val="24"/>
                <w:highlight w:val="none"/>
                <w:lang w:val="en-US" w:bidi="ar-SA"/>
              </w:rPr>
              <w:t>文件对工期的要求，对关键节点的控制措施比较有力、合理、可行，得</w:t>
            </w:r>
            <w:r>
              <w:rPr>
                <w:rFonts w:hint="eastAsia" w:ascii="仿宋" w:hAnsi="仿宋" w:eastAsia="仿宋" w:cs="仿宋"/>
                <w:b/>
                <w:bCs/>
                <w:kern w:val="2"/>
                <w:sz w:val="24"/>
                <w:szCs w:val="24"/>
                <w:highlight w:val="none"/>
                <w:lang w:val="en-US" w:bidi="ar-SA"/>
              </w:rPr>
              <w:t xml:space="preserve">6 </w:t>
            </w:r>
            <w:r>
              <w:rPr>
                <w:rFonts w:hint="eastAsia" w:ascii="仿宋" w:hAnsi="仿宋" w:eastAsia="仿宋" w:cs="仿宋"/>
                <w:kern w:val="2"/>
                <w:sz w:val="24"/>
                <w:szCs w:val="24"/>
                <w:highlight w:val="none"/>
                <w:lang w:val="en-US" w:bidi="ar-SA"/>
              </w:rPr>
              <w:t>分；</w:t>
            </w:r>
          </w:p>
          <w:p w14:paraId="2D7EA5D3">
            <w:pPr>
              <w:pStyle w:val="10"/>
              <w:keepNext w:val="0"/>
              <w:keepLines w:val="0"/>
              <w:pageBreakBefore w:val="0"/>
              <w:widowControl w:val="0"/>
              <w:kinsoku/>
              <w:wordWrap/>
              <w:overflowPunct/>
              <w:topLinePunct w:val="0"/>
              <w:autoSpaceDE/>
              <w:autoSpaceDN/>
              <w:bidi w:val="0"/>
              <w:adjustRightInd/>
              <w:snapToGrid/>
              <w:spacing w:line="360" w:lineRule="exact"/>
              <w:ind w:right="0"/>
              <w:jc w:val="left"/>
              <w:textAlignment w:val="auto"/>
              <w:rPr>
                <w:rFonts w:hint="eastAsia" w:ascii="仿宋" w:hAnsi="仿宋" w:eastAsia="仿宋" w:cs="仿宋"/>
                <w:kern w:val="2"/>
                <w:sz w:val="24"/>
                <w:szCs w:val="24"/>
                <w:highlight w:val="none"/>
                <w:lang w:val="en-US" w:bidi="ar-SA"/>
              </w:rPr>
            </w:pPr>
            <w:r>
              <w:rPr>
                <w:rFonts w:hint="eastAsia" w:ascii="仿宋" w:hAnsi="仿宋" w:eastAsia="仿宋" w:cs="仿宋"/>
                <w:kern w:val="2"/>
                <w:sz w:val="24"/>
                <w:szCs w:val="24"/>
                <w:highlight w:val="none"/>
                <w:lang w:val="en-US" w:eastAsia="zh-CN" w:bidi="ar-SA"/>
              </w:rPr>
              <w:t>3、</w:t>
            </w:r>
            <w:r>
              <w:rPr>
                <w:rFonts w:hint="eastAsia" w:ascii="仿宋" w:hAnsi="仿宋" w:eastAsia="仿宋" w:cs="仿宋"/>
                <w:kern w:val="2"/>
                <w:sz w:val="24"/>
                <w:szCs w:val="24"/>
                <w:highlight w:val="none"/>
                <w:lang w:val="en-US" w:bidi="ar-SA"/>
              </w:rPr>
              <w:t>关键线路基本准确，计划编制基本合理，对关键节点的控制措施基本可行，得</w:t>
            </w:r>
            <w:r>
              <w:rPr>
                <w:rFonts w:hint="eastAsia" w:ascii="仿宋" w:hAnsi="仿宋" w:eastAsia="仿宋" w:cs="仿宋"/>
                <w:b/>
                <w:bCs/>
                <w:kern w:val="2"/>
                <w:sz w:val="24"/>
                <w:szCs w:val="24"/>
                <w:highlight w:val="none"/>
                <w:lang w:val="en-US" w:eastAsia="zh-CN" w:bidi="ar-SA"/>
              </w:rPr>
              <w:t>2</w:t>
            </w:r>
            <w:r>
              <w:rPr>
                <w:rFonts w:hint="eastAsia" w:ascii="仿宋" w:hAnsi="仿宋" w:eastAsia="仿宋" w:cs="仿宋"/>
                <w:kern w:val="2"/>
                <w:sz w:val="24"/>
                <w:szCs w:val="24"/>
                <w:highlight w:val="none"/>
                <w:lang w:val="en-US" w:bidi="ar-SA"/>
              </w:rPr>
              <w:t>分</w:t>
            </w:r>
            <w:r>
              <w:rPr>
                <w:rFonts w:hint="eastAsia" w:ascii="仿宋" w:hAnsi="仿宋" w:eastAsia="仿宋" w:cs="仿宋"/>
                <w:kern w:val="2"/>
                <w:sz w:val="24"/>
                <w:szCs w:val="24"/>
                <w:highlight w:val="none"/>
                <w:lang w:val="en-US" w:eastAsia="zh-CN" w:bidi="ar-SA"/>
              </w:rPr>
              <w:t>；</w:t>
            </w:r>
            <w:r>
              <w:rPr>
                <w:rFonts w:hint="eastAsia" w:ascii="仿宋" w:hAnsi="仿宋" w:eastAsia="仿宋" w:cs="仿宋"/>
                <w:kern w:val="2"/>
                <w:sz w:val="24"/>
                <w:szCs w:val="24"/>
                <w:highlight w:val="none"/>
                <w:lang w:val="en-US" w:bidi="ar-SA"/>
              </w:rPr>
              <w:t xml:space="preserve"> </w:t>
            </w:r>
          </w:p>
          <w:p w14:paraId="2F3ACF80">
            <w:pPr>
              <w:pStyle w:val="10"/>
              <w:keepNext w:val="0"/>
              <w:keepLines w:val="0"/>
              <w:pageBreakBefore w:val="0"/>
              <w:widowControl w:val="0"/>
              <w:kinsoku/>
              <w:wordWrap/>
              <w:overflowPunct/>
              <w:topLinePunct w:val="0"/>
              <w:autoSpaceDE/>
              <w:autoSpaceDN/>
              <w:bidi w:val="0"/>
              <w:adjustRightInd/>
              <w:snapToGrid/>
              <w:spacing w:line="360" w:lineRule="exact"/>
              <w:ind w:right="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4、不</w:t>
            </w:r>
            <w:r>
              <w:rPr>
                <w:rFonts w:hint="eastAsia" w:ascii="仿宋" w:hAnsi="仿宋" w:eastAsia="仿宋" w:cs="仿宋"/>
                <w:kern w:val="2"/>
                <w:sz w:val="24"/>
                <w:szCs w:val="24"/>
                <w:highlight w:val="none"/>
                <w:lang w:val="en-US" w:bidi="ar-SA"/>
              </w:rPr>
              <w:t>提供不得分。</w:t>
            </w:r>
          </w:p>
        </w:tc>
      </w:tr>
      <w:tr w14:paraId="10F91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9" w:type="dxa"/>
            <w:vAlign w:val="center"/>
          </w:tcPr>
          <w:p w14:paraId="50B6670D">
            <w:pPr>
              <w:keepNext w:val="0"/>
              <w:keepLines w:val="0"/>
              <w:widowControl/>
              <w:suppressLineNumbers w:val="0"/>
              <w:jc w:val="both"/>
              <w:rPr>
                <w:rFonts w:hint="eastAsia" w:ascii="仿宋" w:hAnsi="仿宋" w:eastAsia="仿宋" w:cs="仿宋"/>
                <w:sz w:val="24"/>
                <w:szCs w:val="24"/>
              </w:rPr>
            </w:pPr>
            <w:r>
              <w:rPr>
                <w:rFonts w:hint="eastAsia" w:ascii="仿宋" w:hAnsi="仿宋" w:eastAsia="仿宋" w:cs="仿宋"/>
                <w:sz w:val="24"/>
                <w:szCs w:val="24"/>
                <w:highlight w:val="none"/>
              </w:rPr>
              <w:t>安全、文明施工</w:t>
            </w:r>
            <w:r>
              <w:rPr>
                <w:rFonts w:hint="eastAsia" w:ascii="仿宋" w:hAnsi="仿宋" w:eastAsia="仿宋" w:cs="仿宋"/>
                <w:sz w:val="24"/>
                <w:szCs w:val="24"/>
                <w:highlight w:val="none"/>
                <w:lang w:val="en-US" w:eastAsia="zh-CN"/>
              </w:rPr>
              <w:t>及环保</w:t>
            </w:r>
            <w:r>
              <w:rPr>
                <w:rFonts w:hint="eastAsia" w:ascii="仿宋" w:hAnsi="仿宋" w:eastAsia="仿宋" w:cs="仿宋"/>
                <w:sz w:val="24"/>
                <w:szCs w:val="24"/>
                <w:highlight w:val="none"/>
              </w:rPr>
              <w:t>措施</w:t>
            </w:r>
            <w:r>
              <w:rPr>
                <w:rFonts w:hint="eastAsia" w:ascii="仿宋" w:hAnsi="仿宋" w:eastAsia="仿宋" w:cs="仿宋"/>
                <w:sz w:val="24"/>
                <w:szCs w:val="24"/>
              </w:rPr>
              <w:t xml:space="preserve"> </w:t>
            </w:r>
          </w:p>
          <w:p w14:paraId="770C206E">
            <w:pPr>
              <w:rPr>
                <w:rFonts w:hint="eastAsia"/>
                <w:lang w:val="en-US" w:eastAsia="zh-CN"/>
              </w:rPr>
            </w:pPr>
          </w:p>
        </w:tc>
        <w:tc>
          <w:tcPr>
            <w:tcW w:w="1256" w:type="dxa"/>
            <w:vAlign w:val="center"/>
          </w:tcPr>
          <w:p w14:paraId="162898E9">
            <w:pPr>
              <w:keepNext w:val="0"/>
              <w:keepLines w:val="0"/>
              <w:widowControl/>
              <w:suppressLineNumbers w:val="0"/>
              <w:jc w:val="both"/>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kern w:val="0"/>
                <w:sz w:val="24"/>
                <w:szCs w:val="24"/>
                <w:highlight w:val="none"/>
                <w:lang w:val="en-US" w:eastAsia="zh-CN"/>
              </w:rPr>
              <w:t>10</w:t>
            </w:r>
            <w:r>
              <w:rPr>
                <w:rFonts w:hint="eastAsia" w:ascii="仿宋" w:hAnsi="仿宋" w:eastAsia="仿宋" w:cs="仿宋"/>
                <w:kern w:val="0"/>
                <w:sz w:val="24"/>
                <w:szCs w:val="24"/>
                <w:highlight w:val="none"/>
              </w:rPr>
              <w:t>分</w:t>
            </w:r>
          </w:p>
        </w:tc>
        <w:tc>
          <w:tcPr>
            <w:tcW w:w="5453" w:type="dxa"/>
            <w:vAlign w:val="center"/>
          </w:tcPr>
          <w:p w14:paraId="1A060130">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根据响应供应商提供的安全、文明施工及环保措施进行评审 ：</w:t>
            </w:r>
          </w:p>
          <w:p w14:paraId="7F9DE2FA">
            <w:pPr>
              <w:pStyle w:val="10"/>
              <w:keepNext w:val="0"/>
              <w:keepLines w:val="0"/>
              <w:pageBreakBefore w:val="0"/>
              <w:widowControl w:val="0"/>
              <w:numPr>
                <w:ilvl w:val="0"/>
                <w:numId w:val="3"/>
              </w:numPr>
              <w:kinsoku/>
              <w:wordWrap/>
              <w:overflowPunct/>
              <w:topLinePunct w:val="0"/>
              <w:autoSpaceDE/>
              <w:autoSpaceDN/>
              <w:bidi w:val="0"/>
              <w:adjustRightInd/>
              <w:snapToGrid/>
              <w:spacing w:line="36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安全、文明施工及环保措施内容具体全面，描述详细清晰，针对性、可行性强，得</w:t>
            </w:r>
            <w:r>
              <w:rPr>
                <w:rFonts w:hint="eastAsia" w:ascii="仿宋" w:hAnsi="仿宋" w:eastAsia="仿宋" w:cs="仿宋"/>
                <w:b/>
                <w:bCs/>
                <w:kern w:val="2"/>
                <w:sz w:val="24"/>
                <w:szCs w:val="24"/>
                <w:highlight w:val="none"/>
                <w:lang w:val="en-US" w:eastAsia="zh-CN" w:bidi="ar-SA"/>
              </w:rPr>
              <w:t>10</w:t>
            </w:r>
            <w:r>
              <w:rPr>
                <w:rFonts w:hint="eastAsia" w:ascii="仿宋" w:hAnsi="仿宋" w:eastAsia="仿宋" w:cs="仿宋"/>
                <w:kern w:val="2"/>
                <w:sz w:val="24"/>
                <w:szCs w:val="24"/>
                <w:highlight w:val="none"/>
                <w:lang w:val="en-US" w:eastAsia="zh-CN" w:bidi="ar-SA"/>
              </w:rPr>
              <w:t xml:space="preserve">分；  </w:t>
            </w:r>
          </w:p>
          <w:p w14:paraId="482B0149">
            <w:pPr>
              <w:pStyle w:val="10"/>
              <w:keepNext w:val="0"/>
              <w:keepLines w:val="0"/>
              <w:pageBreakBefore w:val="0"/>
              <w:widowControl w:val="0"/>
              <w:numPr>
                <w:ilvl w:val="0"/>
                <w:numId w:val="3"/>
              </w:numPr>
              <w:kinsoku/>
              <w:wordWrap/>
              <w:overflowPunct/>
              <w:topLinePunct w:val="0"/>
              <w:autoSpaceDE/>
              <w:autoSpaceDN/>
              <w:bidi w:val="0"/>
              <w:adjustRightInd/>
              <w:snapToGrid/>
              <w:spacing w:line="36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安全、文明施工、环保措施内容较具体全面，描述较详细清晰，针对性、可行性较强，得</w:t>
            </w:r>
            <w:r>
              <w:rPr>
                <w:rFonts w:hint="eastAsia" w:ascii="仿宋" w:hAnsi="仿宋" w:eastAsia="仿宋" w:cs="仿宋"/>
                <w:b/>
                <w:bCs/>
                <w:kern w:val="2"/>
                <w:sz w:val="24"/>
                <w:szCs w:val="24"/>
                <w:highlight w:val="none"/>
                <w:lang w:val="en-US" w:eastAsia="zh-CN" w:bidi="ar-SA"/>
              </w:rPr>
              <w:t>6</w:t>
            </w:r>
            <w:r>
              <w:rPr>
                <w:rFonts w:hint="eastAsia" w:ascii="仿宋" w:hAnsi="仿宋" w:eastAsia="仿宋" w:cs="仿宋"/>
                <w:kern w:val="2"/>
                <w:sz w:val="24"/>
                <w:szCs w:val="24"/>
                <w:highlight w:val="none"/>
                <w:lang w:val="en-US" w:eastAsia="zh-CN" w:bidi="ar-SA"/>
              </w:rPr>
              <w:t xml:space="preserve">分；  </w:t>
            </w:r>
          </w:p>
          <w:p w14:paraId="1AEFEDC9">
            <w:pPr>
              <w:pStyle w:val="10"/>
              <w:keepNext w:val="0"/>
              <w:keepLines w:val="0"/>
              <w:pageBreakBefore w:val="0"/>
              <w:widowControl w:val="0"/>
              <w:numPr>
                <w:ilvl w:val="0"/>
                <w:numId w:val="3"/>
              </w:numPr>
              <w:kinsoku/>
              <w:wordWrap/>
              <w:overflowPunct/>
              <w:topLinePunct w:val="0"/>
              <w:autoSpaceDE/>
              <w:autoSpaceDN/>
              <w:bidi w:val="0"/>
              <w:adjustRightInd/>
              <w:snapToGrid/>
              <w:spacing w:line="36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安全、文明施工、环保措施内容不够具体明确，描述不够详细清晰，针对性、可行性一般，得</w:t>
            </w:r>
            <w:r>
              <w:rPr>
                <w:rFonts w:hint="eastAsia" w:ascii="仿宋" w:hAnsi="仿宋" w:eastAsia="仿宋" w:cs="仿宋"/>
                <w:b/>
                <w:bCs/>
                <w:kern w:val="2"/>
                <w:sz w:val="24"/>
                <w:szCs w:val="24"/>
                <w:highlight w:val="none"/>
                <w:lang w:val="en-US" w:eastAsia="zh-CN" w:bidi="ar-SA"/>
              </w:rPr>
              <w:t>3</w:t>
            </w:r>
            <w:r>
              <w:rPr>
                <w:rFonts w:hint="eastAsia" w:ascii="仿宋" w:hAnsi="仿宋" w:eastAsia="仿宋" w:cs="仿宋"/>
                <w:kern w:val="2"/>
                <w:sz w:val="24"/>
                <w:szCs w:val="24"/>
                <w:highlight w:val="none"/>
                <w:lang w:val="en-US" w:eastAsia="zh-CN" w:bidi="ar-SA"/>
              </w:rPr>
              <w:t xml:space="preserve">分；  </w:t>
            </w:r>
          </w:p>
          <w:p w14:paraId="49EE24B0">
            <w:pPr>
              <w:pStyle w:val="10"/>
              <w:keepNext w:val="0"/>
              <w:keepLines w:val="0"/>
              <w:pageBreakBefore w:val="0"/>
              <w:widowControl w:val="0"/>
              <w:numPr>
                <w:ilvl w:val="0"/>
                <w:numId w:val="3"/>
              </w:numPr>
              <w:kinsoku/>
              <w:wordWrap/>
              <w:overflowPunct/>
              <w:topLinePunct w:val="0"/>
              <w:autoSpaceDE/>
              <w:autoSpaceDN/>
              <w:bidi w:val="0"/>
              <w:adjustRightInd/>
              <w:snapToGrid/>
              <w:spacing w:line="36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安全、文明施工、环保措施内容简单，针对性、可行性差，得</w:t>
            </w:r>
            <w:r>
              <w:rPr>
                <w:rFonts w:hint="eastAsia" w:ascii="仿宋" w:hAnsi="仿宋" w:eastAsia="仿宋" w:cs="仿宋"/>
                <w:b/>
                <w:bCs/>
                <w:kern w:val="2"/>
                <w:sz w:val="24"/>
                <w:szCs w:val="24"/>
                <w:highlight w:val="none"/>
                <w:lang w:val="en-US" w:eastAsia="zh-CN" w:bidi="ar-SA"/>
              </w:rPr>
              <w:t>1</w:t>
            </w:r>
            <w:r>
              <w:rPr>
                <w:rFonts w:hint="eastAsia" w:ascii="仿宋" w:hAnsi="仿宋" w:eastAsia="仿宋" w:cs="仿宋"/>
                <w:kern w:val="2"/>
                <w:sz w:val="24"/>
                <w:szCs w:val="24"/>
                <w:highlight w:val="none"/>
                <w:lang w:val="en-US" w:eastAsia="zh-CN" w:bidi="ar-SA"/>
              </w:rPr>
              <w:t xml:space="preserve">分；   </w:t>
            </w:r>
          </w:p>
          <w:p w14:paraId="278CE33D">
            <w:pPr>
              <w:pStyle w:val="10"/>
              <w:keepNext w:val="0"/>
              <w:keepLines w:val="0"/>
              <w:pageBreakBefore w:val="0"/>
              <w:widowControl w:val="0"/>
              <w:numPr>
                <w:ilvl w:val="0"/>
                <w:numId w:val="3"/>
              </w:numPr>
              <w:kinsoku/>
              <w:wordWrap/>
              <w:overflowPunct/>
              <w:topLinePunct w:val="0"/>
              <w:autoSpaceDE/>
              <w:autoSpaceDN/>
              <w:bidi w:val="0"/>
              <w:adjustRightInd/>
              <w:snapToGrid/>
              <w:spacing w:line="360" w:lineRule="exact"/>
              <w:ind w:left="0" w:leftChars="0" w:firstLine="0" w:firstLineChars="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不提供不得分。</w:t>
            </w:r>
          </w:p>
        </w:tc>
      </w:tr>
      <w:tr w14:paraId="40D94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9" w:type="dxa"/>
            <w:vAlign w:val="center"/>
          </w:tcPr>
          <w:p w14:paraId="403CBD97">
            <w:pPr>
              <w:keepNext w:val="0"/>
              <w:keepLines w:val="0"/>
              <w:widowControl/>
              <w:suppressLineNumbers w:val="0"/>
              <w:jc w:val="both"/>
              <w:rPr>
                <w:rFonts w:hint="eastAsia"/>
                <w:lang w:val="en-US" w:eastAsia="zh-CN"/>
              </w:rPr>
            </w:pPr>
            <w:r>
              <w:rPr>
                <w:rFonts w:hint="eastAsia" w:ascii="仿宋" w:hAnsi="仿宋" w:eastAsia="仿宋" w:cs="仿宋"/>
                <w:sz w:val="24"/>
                <w:szCs w:val="24"/>
                <w:highlight w:val="none"/>
              </w:rPr>
              <w:t>质量保证措施</w:t>
            </w:r>
          </w:p>
        </w:tc>
        <w:tc>
          <w:tcPr>
            <w:tcW w:w="1256" w:type="dxa"/>
            <w:vAlign w:val="center"/>
          </w:tcPr>
          <w:p w14:paraId="4E97DE7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 w:val="0"/>
                <w:bCs/>
                <w:spacing w:val="10"/>
                <w:kern w:val="0"/>
                <w:sz w:val="24"/>
                <w:szCs w:val="24"/>
                <w:highlight w:val="none"/>
                <w:lang w:val="en-US" w:eastAsia="zh-CN" w:bidi="ar-SA"/>
              </w:rPr>
            </w:pPr>
            <w:r>
              <w:rPr>
                <w:rFonts w:hint="eastAsia" w:ascii="仿宋" w:hAnsi="仿宋" w:eastAsia="仿宋" w:cs="仿宋"/>
                <w:kern w:val="0"/>
                <w:sz w:val="24"/>
                <w:szCs w:val="24"/>
                <w:highlight w:val="none"/>
                <w:lang w:val="en-US" w:eastAsia="zh-CN"/>
              </w:rPr>
              <w:t>10</w:t>
            </w:r>
            <w:r>
              <w:rPr>
                <w:rFonts w:hint="eastAsia" w:ascii="仿宋" w:hAnsi="仿宋" w:eastAsia="仿宋" w:cs="仿宋"/>
                <w:kern w:val="0"/>
                <w:sz w:val="24"/>
                <w:szCs w:val="24"/>
                <w:highlight w:val="none"/>
              </w:rPr>
              <w:t>分</w:t>
            </w:r>
          </w:p>
        </w:tc>
        <w:tc>
          <w:tcPr>
            <w:tcW w:w="5453" w:type="dxa"/>
            <w:vAlign w:val="center"/>
          </w:tcPr>
          <w:p w14:paraId="3CBAE1A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根据响应供应商提供的质量保证措施（包括但不限于质量管理体系、施工规范、工程质量保证措施、进度保障措施）进行评审：  </w:t>
            </w:r>
          </w:p>
          <w:p w14:paraId="7D5A344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1、质量保证措施内容具体全面，描述详细清晰，针对性、可行性强，得</w:t>
            </w:r>
            <w:r>
              <w:rPr>
                <w:rFonts w:hint="eastAsia" w:ascii="仿宋" w:hAnsi="仿宋" w:eastAsia="仿宋" w:cs="仿宋"/>
                <w:b/>
                <w:bCs/>
                <w:kern w:val="2"/>
                <w:sz w:val="24"/>
                <w:szCs w:val="24"/>
                <w:highlight w:val="none"/>
                <w:lang w:val="en-US" w:eastAsia="zh-CN" w:bidi="ar-SA"/>
              </w:rPr>
              <w:t>10</w:t>
            </w:r>
            <w:r>
              <w:rPr>
                <w:rFonts w:hint="eastAsia" w:ascii="仿宋" w:hAnsi="仿宋" w:eastAsia="仿宋" w:cs="仿宋"/>
                <w:kern w:val="2"/>
                <w:sz w:val="24"/>
                <w:szCs w:val="24"/>
                <w:highlight w:val="none"/>
                <w:lang w:val="en-US" w:eastAsia="zh-CN" w:bidi="ar-SA"/>
              </w:rPr>
              <w:t xml:space="preserve">分；  </w:t>
            </w:r>
          </w:p>
          <w:p w14:paraId="4499E07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2、质量保证措施内容较具体全面，描述较详细清晰，针对性、可行性较强，得</w:t>
            </w:r>
            <w:r>
              <w:rPr>
                <w:rFonts w:hint="eastAsia" w:ascii="仿宋" w:hAnsi="仿宋" w:eastAsia="仿宋" w:cs="仿宋"/>
                <w:b/>
                <w:bCs/>
                <w:kern w:val="2"/>
                <w:sz w:val="24"/>
                <w:szCs w:val="24"/>
                <w:highlight w:val="none"/>
                <w:lang w:val="en-US" w:eastAsia="zh-CN" w:bidi="ar-SA"/>
              </w:rPr>
              <w:t>7</w:t>
            </w:r>
            <w:r>
              <w:rPr>
                <w:rFonts w:hint="eastAsia" w:ascii="仿宋" w:hAnsi="仿宋" w:eastAsia="仿宋" w:cs="仿宋"/>
                <w:kern w:val="2"/>
                <w:sz w:val="24"/>
                <w:szCs w:val="24"/>
                <w:highlight w:val="none"/>
                <w:lang w:val="en-US" w:eastAsia="zh-CN" w:bidi="ar-SA"/>
              </w:rPr>
              <w:t xml:space="preserve">分；  </w:t>
            </w:r>
          </w:p>
          <w:p w14:paraId="09EBBAC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3、质量保证措施内容不够具体明确，描述不够详细清晰，针对性、可行性一般，得</w:t>
            </w:r>
            <w:r>
              <w:rPr>
                <w:rFonts w:hint="eastAsia" w:ascii="仿宋" w:hAnsi="仿宋" w:eastAsia="仿宋" w:cs="仿宋"/>
                <w:b/>
                <w:bCs/>
                <w:kern w:val="2"/>
                <w:sz w:val="24"/>
                <w:szCs w:val="24"/>
                <w:highlight w:val="none"/>
                <w:lang w:val="en-US" w:eastAsia="zh-CN" w:bidi="ar-SA"/>
              </w:rPr>
              <w:t>4</w:t>
            </w:r>
            <w:r>
              <w:rPr>
                <w:rFonts w:hint="eastAsia" w:ascii="仿宋" w:hAnsi="仿宋" w:eastAsia="仿宋" w:cs="仿宋"/>
                <w:kern w:val="2"/>
                <w:sz w:val="24"/>
                <w:szCs w:val="24"/>
                <w:highlight w:val="none"/>
                <w:lang w:val="en-US" w:eastAsia="zh-CN" w:bidi="ar-SA"/>
              </w:rPr>
              <w:t xml:space="preserve">分；  </w:t>
            </w:r>
          </w:p>
          <w:p w14:paraId="29C181F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4、质量保证措施内容简单，针对性、可行性差，得</w:t>
            </w:r>
            <w:r>
              <w:rPr>
                <w:rFonts w:hint="eastAsia" w:ascii="仿宋" w:hAnsi="仿宋" w:eastAsia="仿宋" w:cs="仿宋"/>
                <w:b/>
                <w:bCs/>
                <w:kern w:val="2"/>
                <w:sz w:val="24"/>
                <w:szCs w:val="24"/>
                <w:highlight w:val="none"/>
                <w:lang w:val="en-US" w:eastAsia="zh-CN" w:bidi="ar-SA"/>
              </w:rPr>
              <w:t>1</w:t>
            </w:r>
            <w:r>
              <w:rPr>
                <w:rFonts w:hint="eastAsia" w:ascii="仿宋" w:hAnsi="仿宋" w:eastAsia="仿宋" w:cs="仿宋"/>
                <w:kern w:val="2"/>
                <w:sz w:val="24"/>
                <w:szCs w:val="24"/>
                <w:highlight w:val="none"/>
                <w:lang w:val="en-US" w:eastAsia="zh-CN" w:bidi="ar-SA"/>
              </w:rPr>
              <w:t xml:space="preserve">分； </w:t>
            </w:r>
          </w:p>
          <w:p w14:paraId="662CBD3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lang w:val="en-US" w:eastAsia="zh-CN"/>
              </w:rPr>
            </w:pPr>
            <w:r>
              <w:rPr>
                <w:rFonts w:hint="eastAsia" w:ascii="仿宋" w:hAnsi="仿宋" w:eastAsia="仿宋" w:cs="仿宋"/>
                <w:kern w:val="2"/>
                <w:sz w:val="24"/>
                <w:szCs w:val="24"/>
                <w:highlight w:val="none"/>
                <w:lang w:val="en-US" w:eastAsia="zh-CN" w:bidi="ar-SA"/>
              </w:rPr>
              <w:t>5、不提供不得分。</w:t>
            </w:r>
          </w:p>
        </w:tc>
      </w:tr>
    </w:tbl>
    <w:p w14:paraId="1B9A68FA">
      <w:pPr>
        <w:pStyle w:val="8"/>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价格评价：</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30分</w:t>
      </w:r>
      <w:r>
        <w:rPr>
          <w:rFonts w:hint="eastAsia" w:ascii="仿宋" w:hAnsi="仿宋" w:eastAsia="仿宋" w:cs="仿宋"/>
          <w:sz w:val="24"/>
          <w:szCs w:val="24"/>
          <w:highlight w:val="none"/>
          <w:lang w:eastAsia="zh-CN"/>
        </w:rPr>
        <w:t>）</w:t>
      </w:r>
    </w:p>
    <w:p w14:paraId="5D958EC6">
      <w:pPr>
        <w:pStyle w:val="3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本项目统一采用低价优先法计算，以</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作为价格评分的评审依据。</w:t>
      </w:r>
    </w:p>
    <w:tbl>
      <w:tblPr>
        <w:tblStyle w:val="27"/>
        <w:tblW w:w="8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635"/>
        <w:gridCol w:w="6830"/>
      </w:tblGrid>
      <w:tr w14:paraId="7825D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496" w:type="dxa"/>
            <w:noWrap w:val="0"/>
            <w:vAlign w:val="center"/>
          </w:tcPr>
          <w:p w14:paraId="347A5363">
            <w:pPr>
              <w:keepNext w:val="0"/>
              <w:keepLines w:val="0"/>
              <w:pageBreakBefore w:val="0"/>
              <w:kinsoku/>
              <w:wordWrap/>
              <w:overflowPunct/>
              <w:topLinePunct w:val="0"/>
              <w:bidi w:val="0"/>
              <w:spacing w:line="400" w:lineRule="exact"/>
              <w:jc w:val="center"/>
              <w:rPr>
                <w:rFonts w:hint="eastAsia" w:ascii="仿宋" w:hAnsi="仿宋" w:eastAsia="仿宋" w:cs="仿宋"/>
                <w:b/>
                <w:bCs/>
                <w:kern w:val="0"/>
                <w:sz w:val="24"/>
                <w:szCs w:val="24"/>
                <w:highlight w:val="none"/>
                <w:lang w:val="en-US" w:eastAsia="zh-CN"/>
              </w:rPr>
            </w:pPr>
            <w:r>
              <w:rPr>
                <w:rFonts w:hint="eastAsia" w:ascii="仿宋" w:hAnsi="仿宋" w:eastAsia="仿宋" w:cs="仿宋"/>
                <w:b/>
                <w:bCs/>
                <w:sz w:val="24"/>
                <w:szCs w:val="24"/>
                <w:highlight w:val="none"/>
              </w:rPr>
              <w:t>评审</w:t>
            </w:r>
            <w:r>
              <w:rPr>
                <w:rFonts w:hint="eastAsia" w:ascii="仿宋" w:hAnsi="仿宋" w:eastAsia="仿宋" w:cs="仿宋"/>
                <w:b/>
                <w:bCs/>
                <w:sz w:val="24"/>
                <w:szCs w:val="24"/>
                <w:highlight w:val="none"/>
                <w:lang w:val="en-US" w:eastAsia="zh-CN"/>
              </w:rPr>
              <w:t>内容</w:t>
            </w:r>
          </w:p>
        </w:tc>
        <w:tc>
          <w:tcPr>
            <w:tcW w:w="635" w:type="dxa"/>
            <w:noWrap w:val="0"/>
            <w:vAlign w:val="center"/>
          </w:tcPr>
          <w:p w14:paraId="2FE3F05D">
            <w:pPr>
              <w:keepNext w:val="0"/>
              <w:keepLines w:val="0"/>
              <w:pageBreakBefore w:val="0"/>
              <w:kinsoku/>
              <w:wordWrap/>
              <w:overflowPunct/>
              <w:topLinePunct w:val="0"/>
              <w:bidi w:val="0"/>
              <w:spacing w:line="400" w:lineRule="exact"/>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分值</w:t>
            </w:r>
          </w:p>
        </w:tc>
        <w:tc>
          <w:tcPr>
            <w:tcW w:w="6830" w:type="dxa"/>
            <w:noWrap w:val="0"/>
            <w:vAlign w:val="center"/>
          </w:tcPr>
          <w:p w14:paraId="61ACE3F5">
            <w:pPr>
              <w:keepNext w:val="0"/>
              <w:keepLines w:val="0"/>
              <w:pageBreakBefore w:val="0"/>
              <w:kinsoku/>
              <w:wordWrap/>
              <w:overflowPunct/>
              <w:topLinePunct w:val="0"/>
              <w:bidi w:val="0"/>
              <w:spacing w:line="400" w:lineRule="exact"/>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评分细则</w:t>
            </w:r>
          </w:p>
        </w:tc>
      </w:tr>
      <w:tr w14:paraId="1285E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496" w:type="dxa"/>
            <w:noWrap w:val="0"/>
            <w:vAlign w:val="center"/>
          </w:tcPr>
          <w:p w14:paraId="56D0F1A4">
            <w:pPr>
              <w:keepNext w:val="0"/>
              <w:keepLines w:val="0"/>
              <w:pageBreakBefore w:val="0"/>
              <w:tabs>
                <w:tab w:val="left" w:pos="840"/>
              </w:tabs>
              <w:kinsoku/>
              <w:wordWrap/>
              <w:overflowPunct/>
              <w:topLinePunct w:val="0"/>
              <w:bidi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w:t>
            </w:r>
          </w:p>
        </w:tc>
        <w:tc>
          <w:tcPr>
            <w:tcW w:w="635" w:type="dxa"/>
            <w:noWrap w:val="0"/>
            <w:vAlign w:val="center"/>
          </w:tcPr>
          <w:p w14:paraId="2AB4904E">
            <w:pPr>
              <w:keepNext w:val="0"/>
              <w:keepLines w:val="0"/>
              <w:pageBreakBefore w:val="0"/>
              <w:tabs>
                <w:tab w:val="left" w:pos="840"/>
              </w:tabs>
              <w:kinsoku/>
              <w:wordWrap/>
              <w:overflowPunct/>
              <w:topLinePunct w:val="0"/>
              <w:bidi w:val="0"/>
              <w:spacing w:line="4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w:t>
            </w:r>
          </w:p>
        </w:tc>
        <w:tc>
          <w:tcPr>
            <w:tcW w:w="6830" w:type="dxa"/>
            <w:noWrap w:val="0"/>
            <w:vAlign w:val="center"/>
          </w:tcPr>
          <w:p w14:paraId="0C484717">
            <w:pPr>
              <w:keepNext w:val="0"/>
              <w:keepLines w:val="0"/>
              <w:pageBreakBefore w:val="0"/>
              <w:numPr>
                <w:ilvl w:val="0"/>
                <w:numId w:val="4"/>
              </w:numPr>
              <w:tabs>
                <w:tab w:val="left" w:pos="840"/>
              </w:tabs>
              <w:kinsoku/>
              <w:wordWrap/>
              <w:overflowPunct/>
              <w:topLinePunct w:val="0"/>
              <w:bidi w:val="0"/>
              <w:spacing w:line="400" w:lineRule="exact"/>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基准价的确定:满足采购文件要求项目总报价最低的价格为评分基准价</w:t>
            </w:r>
          </w:p>
          <w:p w14:paraId="2BFAC327">
            <w:pPr>
              <w:keepNext w:val="0"/>
              <w:keepLines w:val="0"/>
              <w:pageBreakBefore w:val="0"/>
              <w:tabs>
                <w:tab w:val="left" w:pos="840"/>
              </w:tabs>
              <w:kinsoku/>
              <w:wordWrap/>
              <w:overflowPunct/>
              <w:topLinePunct w:val="0"/>
              <w:bidi w:val="0"/>
              <w:spacing w:line="400" w:lineRule="exact"/>
              <w:jc w:val="both"/>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2、各有效响应供应商的价格评分统一按照下列公式计算：价格评分＝（基准价÷响应报价）×30</w:t>
            </w:r>
          </w:p>
          <w:p w14:paraId="14E59BC7">
            <w:pPr>
              <w:keepNext w:val="0"/>
              <w:keepLines w:val="0"/>
              <w:pageBreakBefore w:val="0"/>
              <w:tabs>
                <w:tab w:val="left" w:pos="840"/>
              </w:tabs>
              <w:kinsoku/>
              <w:wordWrap/>
              <w:overflowPunct/>
              <w:topLinePunct w:val="0"/>
              <w:bidi w:val="0"/>
              <w:spacing w:line="400" w:lineRule="exact"/>
              <w:jc w:val="both"/>
              <w:rPr>
                <w:rFonts w:hint="eastAsia" w:ascii="仿宋" w:hAnsi="仿宋" w:eastAsia="仿宋" w:cs="仿宋"/>
                <w:sz w:val="24"/>
                <w:szCs w:val="24"/>
                <w:highlight w:val="none"/>
                <w:lang w:val="en-US" w:eastAsia="zh-CN"/>
              </w:rPr>
            </w:pPr>
            <w:r>
              <w:rPr>
                <w:rFonts w:hint="eastAsia" w:ascii="仿宋" w:hAnsi="仿宋" w:eastAsia="仿宋" w:cs="仿宋"/>
                <w:b/>
                <w:bCs/>
                <w:color w:val="auto"/>
                <w:sz w:val="24"/>
                <w:szCs w:val="24"/>
                <w:highlight w:val="none"/>
                <w:lang w:val="en-US" w:eastAsia="zh-CN"/>
              </w:rPr>
              <w:t>注:价格评分保留两位小数，最低报价不是的唯一依据。</w:t>
            </w:r>
          </w:p>
        </w:tc>
      </w:tr>
    </w:tbl>
    <w:p w14:paraId="503DDD90">
      <w:pPr>
        <w:pStyle w:val="3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sz w:val="24"/>
          <w:szCs w:val="24"/>
          <w:highlight w:val="none"/>
          <w:lang w:val="en-US" w:eastAsia="zh-CN"/>
        </w:rPr>
      </w:pPr>
    </w:p>
    <w:p w14:paraId="3A3BCDEB">
      <w:pPr>
        <w:pStyle w:val="3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评审过程中发现</w:t>
      </w:r>
      <w:r>
        <w:rPr>
          <w:rFonts w:hint="eastAsia" w:ascii="仿宋" w:hAnsi="仿宋" w:eastAsia="仿宋" w:cs="仿宋"/>
          <w:color w:val="000000"/>
          <w:sz w:val="24"/>
          <w:szCs w:val="24"/>
          <w:highlight w:val="none"/>
        </w:rPr>
        <w:t>响应文件中的报价出现前后不一致的，按照下列规定</w:t>
      </w:r>
      <w:r>
        <w:rPr>
          <w:rFonts w:hint="eastAsia" w:ascii="仿宋" w:hAnsi="仿宋" w:eastAsia="仿宋" w:cs="仿宋"/>
          <w:color w:val="000000"/>
          <w:sz w:val="24"/>
          <w:szCs w:val="24"/>
          <w:highlight w:val="none"/>
          <w:lang w:val="en-US" w:eastAsia="zh-CN"/>
        </w:rPr>
        <w:t>处理</w:t>
      </w:r>
      <w:r>
        <w:rPr>
          <w:rFonts w:hint="eastAsia" w:ascii="仿宋" w:hAnsi="仿宋" w:eastAsia="仿宋" w:cs="仿宋"/>
          <w:color w:val="000000"/>
          <w:sz w:val="24"/>
          <w:szCs w:val="24"/>
          <w:highlight w:val="none"/>
        </w:rPr>
        <w:t>：</w:t>
      </w:r>
    </w:p>
    <w:p w14:paraId="1A77A169">
      <w:pPr>
        <w:pStyle w:val="3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①</w:t>
      </w:r>
      <w:r>
        <w:rPr>
          <w:rFonts w:hint="eastAsia" w:ascii="仿宋" w:hAnsi="仿宋" w:eastAsia="仿宋" w:cs="仿宋"/>
          <w:color w:val="000000"/>
          <w:sz w:val="24"/>
          <w:szCs w:val="24"/>
          <w:highlight w:val="none"/>
        </w:rPr>
        <w:t>响应文件中</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内容与响应文件中相应内容不一致的，</w:t>
      </w:r>
      <w:r>
        <w:rPr>
          <w:rFonts w:hint="eastAsia" w:ascii="仿宋" w:hAnsi="仿宋" w:eastAsia="仿宋" w:cs="仿宋"/>
          <w:color w:val="000000"/>
          <w:sz w:val="24"/>
          <w:szCs w:val="24"/>
          <w:highlight w:val="none"/>
          <w:lang w:val="en-US" w:eastAsia="zh-CN"/>
        </w:rPr>
        <w:t>按报价一览表的价格参与评审</w:t>
      </w:r>
      <w:r>
        <w:rPr>
          <w:rFonts w:hint="eastAsia" w:ascii="仿宋" w:hAnsi="仿宋" w:eastAsia="仿宋" w:cs="仿宋"/>
          <w:color w:val="000000"/>
          <w:sz w:val="24"/>
          <w:szCs w:val="24"/>
          <w:highlight w:val="none"/>
        </w:rPr>
        <w:t>；</w:t>
      </w:r>
    </w:p>
    <w:p w14:paraId="4BBBA56B">
      <w:pPr>
        <w:pStyle w:val="3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②</w:t>
      </w:r>
      <w:r>
        <w:rPr>
          <w:rFonts w:hint="eastAsia" w:ascii="仿宋" w:hAnsi="仿宋" w:eastAsia="仿宋" w:cs="仿宋"/>
          <w:color w:val="000000"/>
          <w:sz w:val="24"/>
          <w:szCs w:val="24"/>
          <w:highlight w:val="none"/>
        </w:rPr>
        <w:t>大写金额和小写金额不一致的，</w:t>
      </w:r>
      <w:r>
        <w:rPr>
          <w:rFonts w:hint="eastAsia" w:ascii="仿宋" w:hAnsi="仿宋" w:eastAsia="仿宋" w:cs="仿宋"/>
          <w:color w:val="000000"/>
          <w:sz w:val="24"/>
          <w:szCs w:val="24"/>
          <w:highlight w:val="none"/>
          <w:lang w:val="en-US" w:eastAsia="zh-CN"/>
        </w:rPr>
        <w:t>按</w:t>
      </w:r>
      <w:r>
        <w:rPr>
          <w:rFonts w:hint="eastAsia" w:ascii="仿宋" w:hAnsi="仿宋" w:eastAsia="仿宋" w:cs="仿宋"/>
          <w:color w:val="000000"/>
          <w:sz w:val="24"/>
          <w:szCs w:val="24"/>
          <w:highlight w:val="none"/>
        </w:rPr>
        <w:t>大写金额</w:t>
      </w:r>
      <w:r>
        <w:rPr>
          <w:rFonts w:hint="eastAsia" w:ascii="仿宋" w:hAnsi="仿宋" w:eastAsia="仿宋" w:cs="仿宋"/>
          <w:color w:val="000000"/>
          <w:sz w:val="24"/>
          <w:szCs w:val="24"/>
          <w:highlight w:val="none"/>
          <w:lang w:val="en-US" w:eastAsia="zh-CN"/>
        </w:rPr>
        <w:t>参与评审</w:t>
      </w:r>
      <w:r>
        <w:rPr>
          <w:rFonts w:hint="eastAsia" w:ascii="仿宋" w:hAnsi="仿宋" w:eastAsia="仿宋" w:cs="仿宋"/>
          <w:color w:val="000000"/>
          <w:sz w:val="24"/>
          <w:szCs w:val="24"/>
          <w:highlight w:val="none"/>
        </w:rPr>
        <w:t>；</w:t>
      </w:r>
    </w:p>
    <w:p w14:paraId="38759D81">
      <w:pPr>
        <w:pStyle w:val="3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③</w:t>
      </w:r>
      <w:r>
        <w:rPr>
          <w:rFonts w:hint="eastAsia" w:ascii="仿宋" w:hAnsi="仿宋" w:eastAsia="仿宋" w:cs="仿宋"/>
          <w:color w:val="000000"/>
          <w:sz w:val="24"/>
          <w:szCs w:val="24"/>
          <w:highlight w:val="none"/>
        </w:rPr>
        <w:t>总价金额与按单价汇总金额不一致的，</w:t>
      </w:r>
      <w:r>
        <w:rPr>
          <w:rFonts w:hint="eastAsia" w:ascii="仿宋" w:hAnsi="仿宋" w:eastAsia="仿宋" w:cs="仿宋"/>
          <w:color w:val="000000"/>
          <w:sz w:val="24"/>
          <w:szCs w:val="24"/>
          <w:highlight w:val="none"/>
          <w:lang w:val="en-US" w:eastAsia="zh-CN"/>
        </w:rPr>
        <w:t>按</w:t>
      </w:r>
      <w:r>
        <w:rPr>
          <w:rFonts w:hint="eastAsia" w:ascii="仿宋" w:hAnsi="仿宋" w:eastAsia="仿宋" w:cs="仿宋"/>
          <w:color w:val="000000"/>
          <w:sz w:val="24"/>
          <w:szCs w:val="24"/>
          <w:highlight w:val="none"/>
        </w:rPr>
        <w:t>单价金额计算结果</w:t>
      </w:r>
      <w:r>
        <w:rPr>
          <w:rFonts w:hint="eastAsia" w:ascii="仿宋" w:hAnsi="仿宋" w:eastAsia="仿宋" w:cs="仿宋"/>
          <w:color w:val="000000"/>
          <w:sz w:val="24"/>
          <w:szCs w:val="24"/>
          <w:highlight w:val="none"/>
          <w:lang w:val="en-US" w:eastAsia="zh-CN"/>
        </w:rPr>
        <w:t>参与评审；</w:t>
      </w:r>
    </w:p>
    <w:p w14:paraId="1D07BC77">
      <w:pPr>
        <w:pStyle w:val="39"/>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exact"/>
        <w:ind w:firstLine="480"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④</w:t>
      </w:r>
      <w:r>
        <w:rPr>
          <w:rFonts w:hint="eastAsia" w:ascii="仿宋" w:hAnsi="仿宋" w:eastAsia="仿宋" w:cs="仿宋"/>
          <w:color w:val="000000"/>
          <w:sz w:val="24"/>
          <w:szCs w:val="24"/>
          <w:highlight w:val="none"/>
          <w:lang w:val="en-US" w:eastAsia="zh-CN"/>
        </w:rPr>
        <w:t>出现其他不一致的情形</w:t>
      </w:r>
      <w:r>
        <w:rPr>
          <w:rFonts w:hint="eastAsia" w:ascii="仿宋" w:hAnsi="仿宋" w:eastAsia="仿宋" w:cs="仿宋"/>
          <w:b w:val="0"/>
          <w:spacing w:val="0"/>
          <w:kern w:val="2"/>
          <w:sz w:val="24"/>
          <w:szCs w:val="24"/>
          <w:highlight w:val="none"/>
          <w:lang w:val="en-US" w:eastAsia="zh-CN" w:bidi="ar-SA"/>
        </w:rPr>
        <w:t>，</w:t>
      </w:r>
      <w:r>
        <w:rPr>
          <w:rFonts w:hint="eastAsia" w:ascii="仿宋" w:hAnsi="仿宋" w:eastAsia="仿宋" w:cs="仿宋"/>
          <w:color w:val="000000"/>
          <w:sz w:val="24"/>
          <w:szCs w:val="24"/>
          <w:highlight w:val="none"/>
          <w:lang w:val="en-US" w:eastAsia="zh-CN"/>
        </w:rPr>
        <w:t>由评审小组按照</w:t>
      </w:r>
      <w:r>
        <w:rPr>
          <w:rFonts w:hint="eastAsia" w:ascii="仿宋" w:hAnsi="仿宋" w:eastAsia="仿宋" w:cs="仿宋"/>
          <w:b/>
          <w:bCs/>
          <w:spacing w:val="0"/>
          <w:kern w:val="2"/>
          <w:sz w:val="24"/>
          <w:szCs w:val="24"/>
          <w:highlight w:val="none"/>
          <w:lang w:val="en-US" w:eastAsia="zh-CN" w:bidi="ar-SA"/>
        </w:rPr>
        <w:t>需要共同评定的事项</w:t>
      </w:r>
      <w:r>
        <w:rPr>
          <w:rFonts w:hint="eastAsia" w:ascii="仿宋" w:hAnsi="仿宋" w:eastAsia="仿宋" w:cs="仿宋"/>
          <w:b w:val="0"/>
          <w:spacing w:val="0"/>
          <w:kern w:val="2"/>
          <w:sz w:val="24"/>
          <w:szCs w:val="24"/>
          <w:highlight w:val="none"/>
          <w:lang w:val="en-US" w:eastAsia="zh-CN" w:bidi="ar-SA"/>
        </w:rPr>
        <w:t>处理原则</w:t>
      </w:r>
      <w:r>
        <w:rPr>
          <w:rFonts w:hint="eastAsia" w:ascii="仿宋" w:hAnsi="仿宋" w:eastAsia="仿宋" w:cs="仿宋"/>
          <w:color w:val="000000"/>
          <w:sz w:val="24"/>
          <w:szCs w:val="24"/>
          <w:highlight w:val="none"/>
          <w:lang w:val="en-US" w:eastAsia="zh-CN"/>
        </w:rPr>
        <w:t>商议后得出结论；</w:t>
      </w:r>
    </w:p>
    <w:p w14:paraId="51D5574C">
      <w:pPr>
        <w:pStyle w:val="39"/>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exact"/>
        <w:ind w:firstLine="480"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⑤出现多处前后不一致的情形，评审小组可认为该响应供应商的报价不符合要求，价格得分为0。</w:t>
      </w:r>
    </w:p>
    <w:p w14:paraId="17006216">
      <w:pPr>
        <w:pStyle w:val="3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rPr>
        <w:t>评审报告应当由</w:t>
      </w:r>
      <w:r>
        <w:rPr>
          <w:rFonts w:hint="eastAsia" w:ascii="仿宋" w:hAnsi="仿宋" w:eastAsia="仿宋" w:cs="仿宋"/>
          <w:color w:val="000000"/>
          <w:sz w:val="24"/>
          <w:szCs w:val="24"/>
          <w:highlight w:val="none"/>
          <w:lang w:val="en-US" w:eastAsia="zh-CN"/>
        </w:rPr>
        <w:t>评审小组</w:t>
      </w:r>
      <w:r>
        <w:rPr>
          <w:rFonts w:hint="eastAsia" w:ascii="仿宋" w:hAnsi="仿宋" w:eastAsia="仿宋" w:cs="仿宋"/>
          <w:color w:val="000000"/>
          <w:sz w:val="24"/>
          <w:szCs w:val="24"/>
          <w:highlight w:val="none"/>
        </w:rPr>
        <w:t>全体</w:t>
      </w:r>
      <w:r>
        <w:rPr>
          <w:rFonts w:hint="eastAsia" w:ascii="仿宋" w:hAnsi="仿宋" w:eastAsia="仿宋" w:cs="仿宋"/>
          <w:color w:val="000000"/>
          <w:sz w:val="24"/>
          <w:szCs w:val="24"/>
          <w:highlight w:val="none"/>
          <w:lang w:val="en-US" w:eastAsia="zh-CN"/>
        </w:rPr>
        <w:t>成员</w:t>
      </w:r>
      <w:r>
        <w:rPr>
          <w:rFonts w:hint="eastAsia" w:ascii="仿宋" w:hAnsi="仿宋" w:eastAsia="仿宋" w:cs="仿宋"/>
          <w:color w:val="000000"/>
          <w:sz w:val="24"/>
          <w:szCs w:val="24"/>
          <w:highlight w:val="none"/>
        </w:rPr>
        <w:t>签字</w:t>
      </w:r>
      <w:r>
        <w:rPr>
          <w:rFonts w:hint="eastAsia" w:ascii="仿宋" w:hAnsi="仿宋" w:eastAsia="仿宋" w:cs="仿宋"/>
          <w:color w:val="000000"/>
          <w:sz w:val="24"/>
          <w:szCs w:val="24"/>
          <w:highlight w:val="none"/>
          <w:lang w:val="en-US" w:eastAsia="zh-CN"/>
        </w:rPr>
        <w:t>确认</w:t>
      </w:r>
      <w:r>
        <w:rPr>
          <w:rFonts w:hint="eastAsia" w:ascii="仿宋" w:hAnsi="仿宋" w:eastAsia="仿宋" w:cs="仿宋"/>
          <w:b w:val="0"/>
          <w:spacing w:val="0"/>
          <w:kern w:val="2"/>
          <w:sz w:val="24"/>
          <w:szCs w:val="24"/>
          <w:highlight w:val="none"/>
          <w:lang w:val="en-US" w:eastAsia="zh-CN" w:bidi="ar-SA"/>
        </w:rPr>
        <w:t>。</w:t>
      </w:r>
      <w:r>
        <w:rPr>
          <w:rFonts w:hint="eastAsia" w:ascii="仿宋" w:hAnsi="仿宋" w:eastAsia="仿宋" w:cs="仿宋"/>
          <w:color w:val="000000"/>
          <w:sz w:val="24"/>
          <w:szCs w:val="24"/>
          <w:highlight w:val="none"/>
          <w:lang w:val="en-US" w:eastAsia="zh-CN"/>
        </w:rPr>
        <w:t>评审小组</w:t>
      </w:r>
      <w:r>
        <w:rPr>
          <w:rFonts w:hint="eastAsia" w:ascii="仿宋" w:hAnsi="仿宋" w:eastAsia="仿宋" w:cs="仿宋"/>
          <w:color w:val="000000"/>
          <w:sz w:val="24"/>
          <w:szCs w:val="24"/>
          <w:highlight w:val="none"/>
        </w:rPr>
        <w:t>对需要共同</w:t>
      </w:r>
      <w:r>
        <w:rPr>
          <w:rFonts w:hint="eastAsia" w:ascii="仿宋" w:hAnsi="仿宋" w:eastAsia="仿宋" w:cs="仿宋"/>
          <w:color w:val="000000"/>
          <w:sz w:val="24"/>
          <w:szCs w:val="24"/>
          <w:highlight w:val="none"/>
          <w:lang w:val="en-US" w:eastAsia="zh-CN"/>
        </w:rPr>
        <w:t>评定</w:t>
      </w:r>
      <w:r>
        <w:rPr>
          <w:rFonts w:hint="eastAsia" w:ascii="仿宋" w:hAnsi="仿宋" w:eastAsia="仿宋" w:cs="仿宋"/>
          <w:color w:val="000000"/>
          <w:sz w:val="24"/>
          <w:szCs w:val="24"/>
          <w:highlight w:val="none"/>
        </w:rPr>
        <w:t>的事项存在争议的，应当按照少数服从多数的原则作出结论。持不同意见的</w:t>
      </w:r>
      <w:r>
        <w:rPr>
          <w:rFonts w:hint="eastAsia" w:ascii="仿宋" w:hAnsi="仿宋" w:eastAsia="仿宋" w:cs="仿宋"/>
          <w:color w:val="000000"/>
          <w:sz w:val="24"/>
          <w:szCs w:val="24"/>
          <w:highlight w:val="none"/>
          <w:lang w:val="en-US" w:eastAsia="zh-CN"/>
        </w:rPr>
        <w:t>评审小组成员</w:t>
      </w:r>
      <w:r>
        <w:rPr>
          <w:rFonts w:hint="eastAsia" w:ascii="仿宋" w:hAnsi="仿宋" w:eastAsia="仿宋" w:cs="仿宋"/>
          <w:color w:val="000000"/>
          <w:sz w:val="24"/>
          <w:szCs w:val="24"/>
          <w:highlight w:val="none"/>
        </w:rPr>
        <w:t>应当在</w:t>
      </w:r>
      <w:r>
        <w:rPr>
          <w:rFonts w:hint="eastAsia" w:ascii="仿宋" w:hAnsi="仿宋" w:eastAsia="仿宋" w:cs="仿宋"/>
          <w:color w:val="000000"/>
          <w:sz w:val="24"/>
          <w:szCs w:val="24"/>
          <w:highlight w:val="none"/>
          <w:lang w:val="en-US" w:eastAsia="zh-CN"/>
        </w:rPr>
        <w:t>评审报告</w:t>
      </w:r>
      <w:r>
        <w:rPr>
          <w:rFonts w:hint="eastAsia" w:ascii="仿宋" w:hAnsi="仿宋" w:eastAsia="仿宋" w:cs="仿宋"/>
          <w:color w:val="000000"/>
          <w:sz w:val="24"/>
          <w:szCs w:val="24"/>
          <w:highlight w:val="none"/>
        </w:rPr>
        <w:t>上签署不同意见并说明理由，</w:t>
      </w:r>
      <w:r>
        <w:rPr>
          <w:rFonts w:hint="eastAsia" w:ascii="仿宋" w:hAnsi="仿宋" w:eastAsia="仿宋" w:cs="仿宋"/>
          <w:color w:val="000000"/>
          <w:sz w:val="24"/>
          <w:szCs w:val="24"/>
          <w:highlight w:val="none"/>
          <w:lang w:val="en-US" w:eastAsia="zh-CN"/>
        </w:rPr>
        <w:t>若</w:t>
      </w:r>
      <w:r>
        <w:rPr>
          <w:rFonts w:hint="eastAsia" w:ascii="仿宋" w:hAnsi="仿宋" w:eastAsia="仿宋" w:cs="仿宋"/>
          <w:color w:val="000000"/>
          <w:sz w:val="24"/>
          <w:szCs w:val="24"/>
          <w:highlight w:val="none"/>
        </w:rPr>
        <w:t>拒绝在</w:t>
      </w:r>
      <w:r>
        <w:rPr>
          <w:rFonts w:hint="eastAsia" w:ascii="仿宋" w:hAnsi="仿宋" w:eastAsia="仿宋" w:cs="仿宋"/>
          <w:color w:val="000000"/>
          <w:sz w:val="24"/>
          <w:szCs w:val="24"/>
          <w:highlight w:val="none"/>
          <w:lang w:val="en-US" w:eastAsia="zh-CN"/>
        </w:rPr>
        <w:t>评审</w:t>
      </w:r>
      <w:r>
        <w:rPr>
          <w:rFonts w:hint="eastAsia" w:ascii="仿宋" w:hAnsi="仿宋" w:eastAsia="仿宋" w:cs="仿宋"/>
          <w:color w:val="000000"/>
          <w:sz w:val="24"/>
          <w:szCs w:val="24"/>
          <w:highlight w:val="none"/>
        </w:rPr>
        <w:t>报告上签字又不书面说明其不同意见和理由的，视为同意评审报告。</w:t>
      </w:r>
    </w:p>
    <w:p w14:paraId="77F323F0">
      <w:pPr>
        <w:pStyle w:val="3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四、</w:t>
      </w:r>
      <w:r>
        <w:rPr>
          <w:rFonts w:hint="eastAsia" w:ascii="仿宋" w:hAnsi="仿宋" w:eastAsia="仿宋" w:cs="仿宋"/>
          <w:b/>
          <w:bCs/>
          <w:color w:val="000000"/>
          <w:sz w:val="24"/>
          <w:szCs w:val="24"/>
          <w:highlight w:val="none"/>
        </w:rPr>
        <w:t>推荐</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候选人名单</w:t>
      </w:r>
    </w:p>
    <w:p w14:paraId="414A0E6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仿宋" w:hAnsi="仿宋" w:eastAsia="仿宋" w:cs="仿宋"/>
          <w:b w:val="0"/>
          <w:spacing w:val="0"/>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评审小组</w:t>
      </w:r>
      <w:r>
        <w:rPr>
          <w:rFonts w:hint="eastAsia" w:ascii="仿宋" w:hAnsi="仿宋" w:eastAsia="仿宋" w:cs="仿宋"/>
          <w:color w:val="auto"/>
          <w:sz w:val="24"/>
          <w:szCs w:val="24"/>
          <w:highlight w:val="none"/>
        </w:rPr>
        <w:t>根据最终评审的结果推荐成交</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，推荐综合得分最高的响应</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为排名第一的成交候选人。综合得分相同的，按照</w:t>
      </w:r>
      <w:r>
        <w:rPr>
          <w:rFonts w:hint="eastAsia" w:ascii="仿宋" w:hAnsi="仿宋" w:eastAsia="仿宋" w:cs="仿宋"/>
          <w:color w:val="auto"/>
          <w:sz w:val="24"/>
          <w:szCs w:val="24"/>
          <w:highlight w:val="none"/>
          <w:lang w:val="en-US" w:eastAsia="zh-CN"/>
        </w:rPr>
        <w:t>价格评分</w:t>
      </w:r>
      <w:r>
        <w:rPr>
          <w:rFonts w:hint="eastAsia" w:ascii="仿宋" w:hAnsi="仿宋" w:eastAsia="仿宋" w:cs="仿宋"/>
          <w:color w:val="auto"/>
          <w:sz w:val="24"/>
          <w:szCs w:val="24"/>
          <w:highlight w:val="none"/>
        </w:rPr>
        <w:t>（由高到低）顺序推荐第一成交候选人。</w:t>
      </w:r>
      <w:r>
        <w:rPr>
          <w:rFonts w:hint="eastAsia" w:ascii="仿宋" w:hAnsi="仿宋" w:eastAsia="仿宋" w:cs="仿宋"/>
          <w:b w:val="0"/>
          <w:spacing w:val="0"/>
          <w:kern w:val="2"/>
          <w:sz w:val="24"/>
          <w:szCs w:val="24"/>
          <w:highlight w:val="none"/>
          <w:lang w:val="en-US" w:eastAsia="zh-CN" w:bidi="ar-SA"/>
        </w:rPr>
        <w:t>综合得分且价格评分相同的，按照技术部分得分</w:t>
      </w:r>
      <w:r>
        <w:rPr>
          <w:rFonts w:hint="eastAsia" w:ascii="仿宋" w:hAnsi="仿宋" w:eastAsia="仿宋" w:cs="仿宋"/>
          <w:color w:val="auto"/>
          <w:sz w:val="24"/>
          <w:szCs w:val="24"/>
          <w:highlight w:val="none"/>
        </w:rPr>
        <w:t>（由高到低）顺序推荐第一成交候选人</w:t>
      </w:r>
      <w:r>
        <w:rPr>
          <w:rFonts w:hint="eastAsia" w:ascii="仿宋" w:hAnsi="仿宋" w:eastAsia="仿宋" w:cs="仿宋"/>
          <w:b w:val="0"/>
          <w:spacing w:val="0"/>
          <w:kern w:val="2"/>
          <w:sz w:val="24"/>
          <w:szCs w:val="24"/>
          <w:highlight w:val="none"/>
          <w:lang w:val="en-US" w:eastAsia="zh-CN" w:bidi="ar-SA"/>
        </w:rPr>
        <w:t>。综合得分、价格评分、技术部分得分均相同的，按照商务部分得分</w:t>
      </w:r>
      <w:r>
        <w:rPr>
          <w:rFonts w:hint="eastAsia" w:ascii="仿宋" w:hAnsi="仿宋" w:eastAsia="仿宋" w:cs="仿宋"/>
          <w:color w:val="auto"/>
          <w:sz w:val="24"/>
          <w:szCs w:val="24"/>
          <w:highlight w:val="none"/>
        </w:rPr>
        <w:t>（由高到低）</w:t>
      </w:r>
      <w:r>
        <w:rPr>
          <w:rFonts w:hint="eastAsia" w:ascii="仿宋" w:hAnsi="仿宋" w:eastAsia="仿宋" w:cs="仿宋"/>
          <w:b w:val="0"/>
          <w:spacing w:val="0"/>
          <w:kern w:val="2"/>
          <w:sz w:val="24"/>
          <w:szCs w:val="24"/>
          <w:highlight w:val="none"/>
          <w:lang w:val="en-US" w:eastAsia="zh-CN" w:bidi="ar-SA"/>
        </w:rPr>
        <w:t>的顺序</w:t>
      </w:r>
      <w:r>
        <w:rPr>
          <w:rFonts w:hint="eastAsia" w:ascii="仿宋" w:hAnsi="仿宋" w:eastAsia="仿宋" w:cs="仿宋"/>
          <w:color w:val="auto"/>
          <w:sz w:val="24"/>
          <w:szCs w:val="24"/>
          <w:highlight w:val="none"/>
        </w:rPr>
        <w:t>推荐第一成交候选人</w:t>
      </w:r>
      <w:r>
        <w:rPr>
          <w:rFonts w:hint="eastAsia" w:ascii="仿宋" w:hAnsi="仿宋" w:eastAsia="仿宋" w:cs="仿宋"/>
          <w:b w:val="0"/>
          <w:spacing w:val="0"/>
          <w:kern w:val="2"/>
          <w:sz w:val="24"/>
          <w:szCs w:val="24"/>
          <w:highlight w:val="none"/>
          <w:lang w:val="en-US" w:eastAsia="zh-CN" w:bidi="ar-SA"/>
        </w:rPr>
        <w:t>。综合得分、价格评分、技术部分得分、商务部分得分均相同的，按照响应文件寄出时间（由先到后）的</w:t>
      </w:r>
      <w:r>
        <w:rPr>
          <w:rFonts w:hint="eastAsia" w:ascii="仿宋" w:hAnsi="仿宋" w:eastAsia="仿宋" w:cs="仿宋"/>
          <w:color w:val="auto"/>
          <w:sz w:val="24"/>
          <w:szCs w:val="24"/>
          <w:highlight w:val="none"/>
        </w:rPr>
        <w:t>顺序推荐第一成交候选人</w:t>
      </w:r>
      <w:r>
        <w:rPr>
          <w:rFonts w:hint="eastAsia" w:ascii="仿宋" w:hAnsi="仿宋" w:eastAsia="仿宋" w:cs="仿宋"/>
          <w:b w:val="0"/>
          <w:spacing w:val="0"/>
          <w:kern w:val="2"/>
          <w:sz w:val="24"/>
          <w:szCs w:val="24"/>
          <w:highlight w:val="none"/>
          <w:lang w:val="en-US" w:eastAsia="zh-CN" w:bidi="ar-SA"/>
        </w:rPr>
        <w:t>。</w:t>
      </w:r>
    </w:p>
    <w:p w14:paraId="36D9283B">
      <w:pPr>
        <w:pStyle w:val="39"/>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排名第一的成交候选人放弃成交、或因不可抗力提出不能履行合同，采购人可以确定排名第二的成交候选人为成交人。排名第二的成交候选人出现前款所列的情形的，采购人可以确定排名第三的成交候选人为成交人。</w:t>
      </w:r>
    </w:p>
    <w:p w14:paraId="443F2D6C">
      <w:pPr>
        <w:pStyle w:val="39"/>
        <w:keepNext w:val="0"/>
        <w:keepLines w:val="0"/>
        <w:pageBreakBefore w:val="0"/>
        <w:widowControl w:val="0"/>
        <w:kinsoku/>
        <w:wordWrap/>
        <w:overflowPunct/>
        <w:topLinePunct w:val="0"/>
        <w:autoSpaceDE/>
        <w:autoSpaceDN/>
        <w:bidi w:val="0"/>
        <w:adjustRightInd w:val="0"/>
        <w:snapToGrid w:val="0"/>
        <w:spacing w:line="400" w:lineRule="exact"/>
        <w:ind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成交</w:t>
      </w:r>
      <w:r>
        <w:rPr>
          <w:rFonts w:hint="eastAsia" w:ascii="仿宋" w:hAnsi="仿宋" w:eastAsia="仿宋" w:cs="仿宋"/>
          <w:color w:val="auto"/>
          <w:sz w:val="24"/>
          <w:szCs w:val="24"/>
          <w:highlight w:val="none"/>
          <w:lang w:val="en-US" w:eastAsia="zh-CN"/>
        </w:rPr>
        <w:t>供应商放弃成交或</w:t>
      </w:r>
      <w:r>
        <w:rPr>
          <w:rFonts w:hint="eastAsia" w:ascii="仿宋" w:hAnsi="仿宋" w:eastAsia="仿宋" w:cs="仿宋"/>
          <w:color w:val="auto"/>
          <w:sz w:val="24"/>
          <w:szCs w:val="24"/>
          <w:highlight w:val="none"/>
        </w:rPr>
        <w:t>拒绝与采购人签订合同的，采购人可以按照评审报告推荐的成交候选人名单排序，确定下一候选人为成交</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，也可以重新开展采购活动。</w:t>
      </w:r>
    </w:p>
    <w:p w14:paraId="38D6BDCA">
      <w:pPr>
        <w:pStyle w:val="3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五、</w:t>
      </w:r>
      <w:r>
        <w:rPr>
          <w:rFonts w:hint="eastAsia" w:ascii="仿宋" w:hAnsi="仿宋" w:eastAsia="仿宋" w:cs="仿宋"/>
          <w:b/>
          <w:bCs/>
          <w:color w:val="000000"/>
          <w:sz w:val="24"/>
          <w:szCs w:val="24"/>
          <w:highlight w:val="none"/>
        </w:rPr>
        <w:t>发布</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结果</w:t>
      </w:r>
    </w:p>
    <w:p w14:paraId="2FF79BF2">
      <w:pPr>
        <w:pStyle w:val="3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val="en-US" w:eastAsia="zh-CN"/>
        </w:rPr>
        <w:t>医院官网发布采购</w:t>
      </w:r>
      <w:r>
        <w:rPr>
          <w:rFonts w:hint="eastAsia" w:ascii="仿宋" w:hAnsi="仿宋" w:eastAsia="仿宋" w:cs="仿宋"/>
          <w:color w:val="000000"/>
          <w:sz w:val="24"/>
          <w:szCs w:val="24"/>
          <w:highlight w:val="none"/>
        </w:rPr>
        <w:t>结果。</w:t>
      </w:r>
    </w:p>
    <w:p w14:paraId="5C5B53EA">
      <w:pPr>
        <w:pStyle w:val="3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eastAsia" w:ascii="仿宋" w:hAnsi="仿宋" w:eastAsia="仿宋" w:cs="仿宋"/>
          <w:color w:val="000000"/>
          <w:sz w:val="24"/>
          <w:szCs w:val="24"/>
          <w:highlight w:val="none"/>
          <w:lang w:val="en-US"/>
        </w:rPr>
      </w:pPr>
      <w:r>
        <w:rPr>
          <w:rFonts w:hint="eastAsia" w:ascii="仿宋" w:hAnsi="仿宋" w:eastAsia="仿宋" w:cs="仿宋"/>
          <w:b/>
          <w:bCs/>
          <w:color w:val="000000"/>
          <w:sz w:val="24"/>
          <w:szCs w:val="24"/>
          <w:highlight w:val="none"/>
          <w:lang w:val="en-US" w:eastAsia="zh-CN"/>
        </w:rPr>
        <w:t>六、质疑与询问</w:t>
      </w:r>
    </w:p>
    <w:p w14:paraId="060CE1FB">
      <w:pPr>
        <w:pStyle w:val="3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1、提出质疑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的供应商应当是参与</w:t>
      </w:r>
      <w:r>
        <w:rPr>
          <w:rFonts w:hint="eastAsia" w:ascii="仿宋" w:hAnsi="仿宋" w:eastAsia="仿宋" w:cs="仿宋"/>
          <w:color w:val="000000"/>
          <w:sz w:val="24"/>
          <w:szCs w:val="24"/>
          <w:highlight w:val="none"/>
          <w:lang w:val="en-US" w:eastAsia="zh-CN"/>
        </w:rPr>
        <w:t>本</w:t>
      </w:r>
      <w:r>
        <w:rPr>
          <w:rFonts w:hint="eastAsia" w:ascii="仿宋" w:hAnsi="仿宋" w:eastAsia="仿宋" w:cs="仿宋"/>
          <w:color w:val="000000"/>
          <w:sz w:val="24"/>
          <w:szCs w:val="24"/>
          <w:highlight w:val="none"/>
        </w:rPr>
        <w:t>项目采购活动的供应商。</w:t>
      </w:r>
    </w:p>
    <w:p w14:paraId="3FE3EEF6">
      <w:pPr>
        <w:pStyle w:val="3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供应商认为</w:t>
      </w:r>
      <w:r>
        <w:rPr>
          <w:rFonts w:hint="eastAsia" w:ascii="仿宋" w:hAnsi="仿宋" w:eastAsia="仿宋" w:cs="仿宋"/>
          <w:color w:val="000000"/>
          <w:sz w:val="24"/>
          <w:szCs w:val="24"/>
          <w:highlight w:val="none"/>
          <w:lang w:val="en-US" w:eastAsia="zh-CN"/>
        </w:rPr>
        <w:t>本项目的采购</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rPr>
        <w:t>、采购过程</w:t>
      </w:r>
      <w:r>
        <w:rPr>
          <w:rFonts w:hint="eastAsia" w:ascii="仿宋" w:hAnsi="仿宋" w:eastAsia="仿宋" w:cs="仿宋"/>
          <w:color w:val="000000"/>
          <w:sz w:val="24"/>
          <w:szCs w:val="24"/>
          <w:highlight w:val="none"/>
          <w:lang w:val="en-US" w:eastAsia="zh-CN"/>
        </w:rPr>
        <w:t>或采购</w:t>
      </w:r>
      <w:r>
        <w:rPr>
          <w:rFonts w:hint="eastAsia" w:ascii="仿宋" w:hAnsi="仿宋" w:eastAsia="仿宋" w:cs="仿宋"/>
          <w:color w:val="000000"/>
          <w:sz w:val="24"/>
          <w:szCs w:val="24"/>
          <w:highlight w:val="none"/>
        </w:rPr>
        <w:t>结果使自己的权益受到损害的，可以在知道或者应知其权益受到损害之日起</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个工作日内，以书面形式由法定代表人或授权代表</w:t>
      </w:r>
      <w:r>
        <w:rPr>
          <w:rFonts w:hint="eastAsia" w:ascii="仿宋" w:hAnsi="仿宋" w:eastAsia="仿宋" w:cs="仿宋"/>
          <w:color w:val="000000"/>
          <w:sz w:val="24"/>
          <w:szCs w:val="24"/>
          <w:highlight w:val="none"/>
          <w:lang w:eastAsia="zh-CN"/>
        </w:rPr>
        <w:t>签章</w:t>
      </w:r>
      <w:r>
        <w:rPr>
          <w:rFonts w:hint="eastAsia" w:ascii="仿宋" w:hAnsi="仿宋" w:eastAsia="仿宋" w:cs="仿宋"/>
          <w:color w:val="000000"/>
          <w:sz w:val="24"/>
          <w:szCs w:val="24"/>
          <w:highlight w:val="none"/>
        </w:rPr>
        <w:t>并加盖单位公章后</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向采购人提出质疑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w:t>
      </w:r>
    </w:p>
    <w:p w14:paraId="41487FFE">
      <w:pPr>
        <w:pStyle w:val="3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、供应商应在</w:t>
      </w:r>
      <w:r>
        <w:rPr>
          <w:rFonts w:hint="eastAsia" w:ascii="仿宋" w:hAnsi="仿宋" w:eastAsia="仿宋" w:cs="仿宋"/>
          <w:color w:val="000000"/>
          <w:sz w:val="24"/>
          <w:szCs w:val="24"/>
          <w:highlight w:val="none"/>
          <w:lang w:val="en-US" w:eastAsia="zh-CN"/>
        </w:rPr>
        <w:t>采购文件规定的期限</w:t>
      </w:r>
      <w:r>
        <w:rPr>
          <w:rFonts w:hint="eastAsia" w:ascii="仿宋" w:hAnsi="仿宋" w:eastAsia="仿宋" w:cs="仿宋"/>
          <w:color w:val="000000"/>
          <w:sz w:val="24"/>
          <w:szCs w:val="24"/>
          <w:highlight w:val="none"/>
        </w:rPr>
        <w:t>内一次性提出针对同一采购程序环节的质疑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w:t>
      </w:r>
      <w:r>
        <w:rPr>
          <w:rFonts w:hint="eastAsia" w:ascii="仿宋" w:hAnsi="仿宋" w:eastAsia="仿宋" w:cs="仿宋"/>
          <w:sz w:val="24"/>
          <w:szCs w:val="24"/>
          <w:highlight w:val="none"/>
        </w:rPr>
        <w:t>超出</w:t>
      </w:r>
      <w:r>
        <w:rPr>
          <w:rFonts w:hint="eastAsia" w:ascii="仿宋" w:hAnsi="仿宋" w:eastAsia="仿宋" w:cs="仿宋"/>
          <w:sz w:val="24"/>
          <w:szCs w:val="24"/>
          <w:highlight w:val="none"/>
          <w:lang w:eastAsia="zh-CN"/>
        </w:rPr>
        <w:t>限定</w:t>
      </w:r>
      <w:r>
        <w:rPr>
          <w:rFonts w:hint="eastAsia" w:ascii="仿宋" w:hAnsi="仿宋" w:eastAsia="仿宋" w:cs="仿宋"/>
          <w:sz w:val="24"/>
          <w:szCs w:val="24"/>
          <w:highlight w:val="none"/>
        </w:rPr>
        <w:t>期限的质疑函，采购人将不予接收。</w:t>
      </w:r>
      <w:r>
        <w:rPr>
          <w:rFonts w:hint="eastAsia" w:ascii="仿宋" w:hAnsi="仿宋" w:eastAsia="仿宋" w:cs="仿宋"/>
          <w:color w:val="000000"/>
          <w:sz w:val="24"/>
          <w:szCs w:val="24"/>
          <w:highlight w:val="none"/>
        </w:rPr>
        <w:t>供应商在</w:t>
      </w:r>
      <w:r>
        <w:rPr>
          <w:rFonts w:hint="eastAsia" w:ascii="仿宋" w:hAnsi="仿宋" w:eastAsia="仿宋" w:cs="仿宋"/>
          <w:color w:val="000000"/>
          <w:sz w:val="24"/>
          <w:szCs w:val="24"/>
          <w:highlight w:val="none"/>
          <w:lang w:eastAsia="zh-CN"/>
        </w:rPr>
        <w:t>限定</w:t>
      </w:r>
      <w:r>
        <w:rPr>
          <w:rFonts w:hint="eastAsia" w:ascii="仿宋" w:hAnsi="仿宋" w:eastAsia="仿宋" w:cs="仿宋"/>
          <w:color w:val="000000"/>
          <w:sz w:val="24"/>
          <w:szCs w:val="24"/>
          <w:highlight w:val="none"/>
          <w:lang w:val="en-US" w:eastAsia="zh-CN"/>
        </w:rPr>
        <w:t>期限</w:t>
      </w:r>
      <w:r>
        <w:rPr>
          <w:rFonts w:hint="eastAsia" w:ascii="仿宋" w:hAnsi="仿宋" w:eastAsia="仿宋" w:cs="仿宋"/>
          <w:color w:val="000000"/>
          <w:sz w:val="24"/>
          <w:szCs w:val="24"/>
          <w:highlight w:val="none"/>
        </w:rPr>
        <w:t>内发出的</w:t>
      </w:r>
      <w:r>
        <w:rPr>
          <w:rFonts w:hint="eastAsia" w:ascii="仿宋" w:hAnsi="仿宋" w:eastAsia="仿宋" w:cs="仿宋"/>
          <w:color w:val="000000"/>
          <w:sz w:val="24"/>
          <w:szCs w:val="24"/>
          <w:highlight w:val="none"/>
          <w:lang w:val="en-US" w:eastAsia="zh-CN"/>
        </w:rPr>
        <w:t>质疑与询问函</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应在收到函</w:t>
      </w:r>
      <w:r>
        <w:rPr>
          <w:rFonts w:hint="eastAsia" w:ascii="仿宋" w:hAnsi="仿宋" w:eastAsia="仿宋" w:cs="仿宋"/>
          <w:color w:val="000000"/>
          <w:sz w:val="24"/>
          <w:szCs w:val="24"/>
          <w:highlight w:val="none"/>
          <w:lang w:val="en-US" w:eastAsia="zh-CN"/>
        </w:rPr>
        <w:t>件</w:t>
      </w:r>
      <w:r>
        <w:rPr>
          <w:rFonts w:hint="eastAsia" w:ascii="仿宋" w:hAnsi="仿宋" w:eastAsia="仿宋" w:cs="仿宋"/>
          <w:color w:val="000000"/>
          <w:sz w:val="24"/>
          <w:szCs w:val="24"/>
          <w:highlight w:val="none"/>
        </w:rPr>
        <w:t>后7个工作日内</w:t>
      </w:r>
      <w:r>
        <w:rPr>
          <w:rFonts w:hint="eastAsia" w:ascii="仿宋" w:hAnsi="仿宋" w:eastAsia="仿宋" w:cs="仿宋"/>
          <w:color w:val="000000"/>
          <w:sz w:val="24"/>
          <w:szCs w:val="24"/>
          <w:highlight w:val="none"/>
          <w:lang w:val="en-US" w:eastAsia="zh-CN"/>
        </w:rPr>
        <w:t>以书面形式向相关供应商</w:t>
      </w:r>
      <w:r>
        <w:rPr>
          <w:rFonts w:hint="eastAsia" w:ascii="仿宋" w:hAnsi="仿宋" w:eastAsia="仿宋" w:cs="仿宋"/>
          <w:color w:val="000000"/>
          <w:sz w:val="24"/>
          <w:szCs w:val="24"/>
          <w:highlight w:val="none"/>
        </w:rPr>
        <w:t>作出答复。</w:t>
      </w:r>
    </w:p>
    <w:p w14:paraId="25184DE0">
      <w:pPr>
        <w:pStyle w:val="3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供应商对评审过程、</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结果提出质疑</w:t>
      </w:r>
      <w:r>
        <w:rPr>
          <w:rFonts w:hint="eastAsia" w:ascii="仿宋" w:hAnsi="仿宋" w:eastAsia="仿宋" w:cs="仿宋"/>
          <w:color w:val="000000"/>
          <w:sz w:val="24"/>
          <w:szCs w:val="24"/>
          <w:highlight w:val="none"/>
          <w:lang w:val="en-US" w:eastAsia="zh-CN"/>
        </w:rPr>
        <w:t>或询问</w:t>
      </w:r>
      <w:r>
        <w:rPr>
          <w:rFonts w:hint="eastAsia" w:ascii="仿宋" w:hAnsi="仿宋" w:eastAsia="仿宋" w:cs="仿宋"/>
          <w:color w:val="000000"/>
          <w:sz w:val="24"/>
          <w:szCs w:val="24"/>
          <w:highlight w:val="none"/>
        </w:rPr>
        <w:t>的，采购人可以组织原</w:t>
      </w: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协助答复。</w:t>
      </w:r>
    </w:p>
    <w:p w14:paraId="471FC1D9">
      <w:pPr>
        <w:pStyle w:val="3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、供应商提出质疑应当提交质疑函和必要的</w:t>
      </w:r>
      <w:r>
        <w:rPr>
          <w:rFonts w:hint="eastAsia" w:ascii="仿宋" w:hAnsi="仿宋" w:eastAsia="仿宋" w:cs="仿宋"/>
          <w:sz w:val="24"/>
          <w:szCs w:val="24"/>
          <w:highlight w:val="none"/>
          <w:lang w:eastAsia="zh-CN"/>
        </w:rPr>
        <w:t>证明资料</w:t>
      </w:r>
      <w:r>
        <w:rPr>
          <w:rFonts w:hint="eastAsia" w:ascii="仿宋" w:hAnsi="仿宋" w:eastAsia="仿宋" w:cs="仿宋"/>
          <w:sz w:val="24"/>
          <w:szCs w:val="24"/>
          <w:highlight w:val="none"/>
        </w:rPr>
        <w:t>。质疑函应当包括下列内容：</w:t>
      </w:r>
    </w:p>
    <w:p w14:paraId="20E93086">
      <w:pPr>
        <w:pStyle w:val="3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368" w:leftChars="175" w:firstLine="50" w:firstLineChars="21"/>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供应商的姓名或者名称、地址、邮编、联系人及联系电话；</w:t>
      </w:r>
    </w:p>
    <w:p w14:paraId="7F6C104B">
      <w:pPr>
        <w:pStyle w:val="3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质疑项目的名称、编号；</w:t>
      </w:r>
      <w:r>
        <w:rPr>
          <w:rFonts w:hint="eastAsia" w:ascii="仿宋" w:hAnsi="仿宋" w:eastAsia="仿宋" w:cs="仿宋"/>
          <w:sz w:val="24"/>
          <w:szCs w:val="24"/>
          <w:highlight w:val="none"/>
          <w:lang w:eastAsia="zh-CN"/>
        </w:rPr>
        <w:t>（</w:t>
      </w:r>
      <w:r>
        <w:rPr>
          <w:rFonts w:hint="eastAsia" w:ascii="仿宋" w:hAnsi="仿宋" w:eastAsia="仿宋" w:cs="仿宋"/>
          <w:color w:val="000000"/>
          <w:sz w:val="24"/>
          <w:szCs w:val="24"/>
          <w:highlight w:val="none"/>
        </w:rPr>
        <w:t>若对项目的某一</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包进行质疑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，应列明具体</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包号</w:t>
      </w:r>
      <w:r>
        <w:rPr>
          <w:rFonts w:hint="eastAsia" w:ascii="仿宋" w:hAnsi="仿宋" w:eastAsia="仿宋" w:cs="仿宋"/>
          <w:color w:val="000000"/>
          <w:sz w:val="24"/>
          <w:szCs w:val="24"/>
          <w:highlight w:val="none"/>
          <w:lang w:eastAsia="zh-CN"/>
        </w:rPr>
        <w:t>）</w:t>
      </w:r>
    </w:p>
    <w:p w14:paraId="56F06FE0">
      <w:pPr>
        <w:pStyle w:val="3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具体、明确的质疑事项和与质疑事项相关的请求；</w:t>
      </w:r>
    </w:p>
    <w:p w14:paraId="5C5D3B95">
      <w:pPr>
        <w:pStyle w:val="3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事实依据；</w:t>
      </w:r>
    </w:p>
    <w:p w14:paraId="2FDEA790">
      <w:pPr>
        <w:pStyle w:val="3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必要的法律依据；</w:t>
      </w:r>
    </w:p>
    <w:p w14:paraId="602AC546">
      <w:pPr>
        <w:pStyle w:val="3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提出质疑的日期。</w:t>
      </w:r>
    </w:p>
    <w:p w14:paraId="5B8DC461">
      <w:pPr>
        <w:pStyle w:val="3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供应商为法人或者其他组织的，应当由法定代表人、主要负责人，或者其授权代表签字或者盖章，并加盖公章。</w:t>
      </w:r>
    </w:p>
    <w:p w14:paraId="260CCC40">
      <w:pPr>
        <w:pStyle w:val="3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、接收质疑的联系方式：</w:t>
      </w:r>
    </w:p>
    <w:p w14:paraId="2EB39670">
      <w:pPr>
        <w:pStyle w:val="3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质疑接收机构名称：中山大学孙逸仙纪念医院</w:t>
      </w:r>
      <w:r>
        <w:rPr>
          <w:rFonts w:hint="eastAsia" w:ascii="仿宋" w:hAnsi="仿宋" w:eastAsia="仿宋" w:cs="仿宋"/>
          <w:sz w:val="24"/>
          <w:szCs w:val="24"/>
          <w:highlight w:val="none"/>
          <w:lang w:val="en-US" w:eastAsia="zh-CN"/>
        </w:rPr>
        <w:t>深汕中心医院</w:t>
      </w:r>
      <w:r>
        <w:rPr>
          <w:rFonts w:hint="eastAsia" w:ascii="仿宋" w:hAnsi="仿宋" w:eastAsia="仿宋" w:cs="仿宋"/>
          <w:sz w:val="24"/>
          <w:szCs w:val="24"/>
          <w:highlight w:val="none"/>
        </w:rPr>
        <w:t>纪检监察</w:t>
      </w:r>
      <w:r>
        <w:rPr>
          <w:rFonts w:hint="eastAsia" w:ascii="仿宋" w:hAnsi="仿宋" w:eastAsia="仿宋" w:cs="仿宋"/>
          <w:sz w:val="24"/>
          <w:szCs w:val="24"/>
          <w:highlight w:val="none"/>
          <w:lang w:val="en-US" w:eastAsia="zh-CN"/>
        </w:rPr>
        <w:t>科</w:t>
      </w:r>
      <w:r>
        <w:rPr>
          <w:rFonts w:hint="eastAsia" w:ascii="仿宋" w:hAnsi="仿宋" w:eastAsia="仿宋" w:cs="仿宋"/>
          <w:sz w:val="24"/>
          <w:szCs w:val="24"/>
          <w:highlight w:val="none"/>
        </w:rPr>
        <w:t>、招投标与采购管理办公室</w:t>
      </w:r>
    </w:p>
    <w:p w14:paraId="3A616129">
      <w:pPr>
        <w:pStyle w:val="3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rPr>
        <w:t>质疑接收机构电话：</w:t>
      </w:r>
      <w:r>
        <w:rPr>
          <w:rFonts w:hint="eastAsia" w:ascii="仿宋" w:hAnsi="仿宋" w:eastAsia="仿宋" w:cs="仿宋"/>
          <w:sz w:val="24"/>
          <w:szCs w:val="24"/>
          <w:highlight w:val="none"/>
          <w:lang w:val="en-US" w:eastAsia="zh-CN"/>
        </w:rPr>
        <w:t>0660-3863389</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0660</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3863496</w:t>
      </w:r>
    </w:p>
    <w:p w14:paraId="20FBA6B9">
      <w:pPr>
        <w:pStyle w:val="3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七、合同的订立 </w:t>
      </w:r>
    </w:p>
    <w:p w14:paraId="64223F54">
      <w:pPr>
        <w:pStyle w:val="3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color w:val="auto"/>
          <w:position w:val="-3"/>
          <w:sz w:val="24"/>
          <w:szCs w:val="24"/>
        </w:rPr>
      </w:pPr>
      <w:r>
        <w:rPr>
          <w:rFonts w:hint="eastAsia" w:ascii="仿宋" w:hAnsi="仿宋" w:eastAsia="仿宋" w:cs="仿宋"/>
          <w:b w:val="0"/>
          <w:bCs w:val="0"/>
          <w:sz w:val="24"/>
          <w:szCs w:val="24"/>
          <w:highlight w:val="none"/>
          <w:lang w:val="en-US" w:eastAsia="zh-CN"/>
        </w:rPr>
        <w:t>采购人与成交供应商自成交通知发出之日起三十日内，按采购文件要求和成交供应商响应文件承诺签订采购合同，但不得超出采购文件和成交供应商响应文件的范围，也不得再行订立背离合同实质性内容的其他协议。</w:t>
      </w:r>
    </w:p>
    <w:p w14:paraId="1AFD19A0">
      <w:pPr>
        <w:tabs>
          <w:tab w:val="left" w:pos="8600"/>
        </w:tabs>
        <w:spacing w:line="372" w:lineRule="exact"/>
        <w:jc w:val="both"/>
        <w:rPr>
          <w:rFonts w:hint="eastAsia" w:ascii="仿宋" w:hAnsi="仿宋" w:eastAsia="仿宋" w:cs="仿宋"/>
          <w:color w:val="auto"/>
          <w:position w:val="-3"/>
          <w:sz w:val="28"/>
          <w:szCs w:val="28"/>
        </w:rPr>
      </w:pPr>
    </w:p>
    <w:p w14:paraId="04B22D32">
      <w:pPr>
        <w:pStyle w:val="3"/>
        <w:rPr>
          <w:rFonts w:hint="eastAsia" w:ascii="仿宋" w:hAnsi="仿宋" w:eastAsia="仿宋" w:cs="仿宋"/>
          <w:color w:val="auto"/>
          <w:position w:val="-3"/>
          <w:sz w:val="28"/>
          <w:szCs w:val="28"/>
        </w:rPr>
      </w:pPr>
    </w:p>
    <w:p w14:paraId="279C71B6">
      <w:pPr>
        <w:rPr>
          <w:rFonts w:hint="eastAsia" w:ascii="仿宋" w:hAnsi="仿宋" w:eastAsia="仿宋" w:cs="仿宋"/>
          <w:color w:val="auto"/>
          <w:position w:val="-3"/>
          <w:sz w:val="28"/>
          <w:szCs w:val="28"/>
        </w:rPr>
      </w:pPr>
    </w:p>
    <w:p w14:paraId="2377497B">
      <w:pPr>
        <w:pStyle w:val="2"/>
        <w:rPr>
          <w:rFonts w:hint="eastAsia" w:ascii="仿宋" w:hAnsi="仿宋" w:eastAsia="仿宋" w:cs="仿宋"/>
          <w:color w:val="auto"/>
          <w:position w:val="-3"/>
          <w:sz w:val="28"/>
          <w:szCs w:val="28"/>
        </w:rPr>
      </w:pPr>
    </w:p>
    <w:p w14:paraId="367AD6FB">
      <w:pPr>
        <w:rPr>
          <w:rFonts w:hint="eastAsia" w:ascii="仿宋" w:hAnsi="仿宋" w:eastAsia="仿宋" w:cs="仿宋"/>
          <w:color w:val="auto"/>
          <w:position w:val="-3"/>
          <w:sz w:val="28"/>
          <w:szCs w:val="28"/>
        </w:rPr>
      </w:pPr>
    </w:p>
    <w:p w14:paraId="378C0647">
      <w:pPr>
        <w:pStyle w:val="2"/>
        <w:rPr>
          <w:rFonts w:hint="eastAsia" w:ascii="仿宋" w:hAnsi="仿宋" w:eastAsia="仿宋" w:cs="仿宋"/>
          <w:color w:val="auto"/>
          <w:position w:val="-3"/>
          <w:sz w:val="28"/>
          <w:szCs w:val="28"/>
        </w:rPr>
      </w:pPr>
    </w:p>
    <w:p w14:paraId="53A1F224">
      <w:pPr>
        <w:rPr>
          <w:rFonts w:hint="eastAsia" w:ascii="仿宋" w:hAnsi="仿宋" w:eastAsia="仿宋" w:cs="仿宋"/>
          <w:color w:val="auto"/>
          <w:position w:val="-3"/>
          <w:sz w:val="28"/>
          <w:szCs w:val="28"/>
        </w:rPr>
      </w:pPr>
    </w:p>
    <w:p w14:paraId="3F917EBB">
      <w:pPr>
        <w:pStyle w:val="2"/>
        <w:rPr>
          <w:rFonts w:hint="eastAsia" w:ascii="仿宋" w:hAnsi="仿宋" w:eastAsia="仿宋" w:cs="仿宋"/>
          <w:color w:val="auto"/>
          <w:position w:val="-3"/>
          <w:sz w:val="28"/>
          <w:szCs w:val="28"/>
        </w:rPr>
      </w:pPr>
    </w:p>
    <w:p w14:paraId="214548AC">
      <w:pPr>
        <w:rPr>
          <w:rFonts w:hint="eastAsia" w:ascii="仿宋" w:hAnsi="仿宋" w:eastAsia="仿宋" w:cs="仿宋"/>
          <w:color w:val="auto"/>
          <w:position w:val="-3"/>
          <w:sz w:val="28"/>
          <w:szCs w:val="28"/>
        </w:rPr>
      </w:pPr>
    </w:p>
    <w:p w14:paraId="43DCB1B9">
      <w:pPr>
        <w:pStyle w:val="2"/>
        <w:rPr>
          <w:rFonts w:hint="eastAsia"/>
        </w:rPr>
      </w:pPr>
    </w:p>
    <w:p w14:paraId="5B89D2C2">
      <w:pPr>
        <w:pStyle w:val="3"/>
        <w:keepNext/>
        <w:keepLines/>
        <w:pageBreakBefore w:val="0"/>
        <w:widowControl w:val="0"/>
        <w:numPr>
          <w:ilvl w:val="0"/>
          <w:numId w:val="5"/>
        </w:numPr>
        <w:tabs>
          <w:tab w:val="left" w:pos="851"/>
        </w:tabs>
        <w:kinsoku/>
        <w:wordWrap/>
        <w:overflowPunct/>
        <w:topLinePunct w:val="0"/>
        <w:autoSpaceDE/>
        <w:autoSpaceDN/>
        <w:bidi w:val="0"/>
        <w:adjustRightInd/>
        <w:snapToGrid w:val="0"/>
        <w:spacing w:before="0" w:beforeLines="0" w:after="0" w:afterLines="0" w:line="400" w:lineRule="exact"/>
        <w:ind w:right="0" w:rightChars="0"/>
        <w:jc w:val="center"/>
        <w:textAlignment w:val="auto"/>
        <w:rPr>
          <w:rFonts w:hint="eastAsia" w:ascii="仿宋" w:hAnsi="仿宋" w:eastAsia="仿宋" w:cs="仿宋"/>
          <w:b/>
          <w:bCs/>
          <w:color w:val="000000"/>
          <w:sz w:val="32"/>
          <w:szCs w:val="32"/>
          <w:highlight w:val="none"/>
          <w:lang w:val="en-US" w:eastAsia="zh-CN"/>
        </w:rPr>
      </w:pPr>
      <w:r>
        <w:rPr>
          <w:rFonts w:hint="eastAsia" w:ascii="仿宋" w:hAnsi="仿宋" w:eastAsia="仿宋" w:cs="仿宋"/>
          <w:b/>
          <w:bCs/>
          <w:color w:val="000000"/>
          <w:sz w:val="32"/>
          <w:szCs w:val="32"/>
          <w:highlight w:val="none"/>
          <w:lang w:val="en-US" w:eastAsia="zh-CN"/>
        </w:rPr>
        <w:t>合同参考文本</w:t>
      </w:r>
    </w:p>
    <w:p w14:paraId="7FC69890">
      <w:pPr>
        <w:pStyle w:val="3"/>
        <w:keepNext/>
        <w:keepLines/>
        <w:pageBreakBefore w:val="0"/>
        <w:widowControl w:val="0"/>
        <w:numPr>
          <w:ilvl w:val="0"/>
          <w:numId w:val="0"/>
        </w:numPr>
        <w:tabs>
          <w:tab w:val="left" w:pos="851"/>
        </w:tabs>
        <w:kinsoku/>
        <w:wordWrap/>
        <w:overflowPunct/>
        <w:topLinePunct w:val="0"/>
        <w:autoSpaceDE/>
        <w:autoSpaceDN/>
        <w:bidi w:val="0"/>
        <w:adjustRightInd/>
        <w:snapToGrid w:val="0"/>
        <w:spacing w:before="0" w:beforeLines="0" w:after="0" w:afterLines="0" w:line="240" w:lineRule="auto"/>
        <w:ind w:right="0" w:rightChars="0"/>
        <w:jc w:val="both"/>
        <w:textAlignment w:val="auto"/>
        <w:rPr>
          <w:rFonts w:hint="eastAsia" w:ascii="仿宋" w:hAnsi="仿宋" w:eastAsia="仿宋" w:cs="仿宋"/>
          <w:b w:val="0"/>
          <w:bCs w:val="0"/>
          <w:color w:val="000000"/>
          <w:sz w:val="24"/>
          <w:szCs w:val="24"/>
          <w:highlight w:val="none"/>
          <w:lang w:eastAsia="zh-CN"/>
        </w:rPr>
      </w:pPr>
      <w:r>
        <w:rPr>
          <w:rFonts w:hint="eastAsia" w:ascii="仿宋" w:hAnsi="仿宋" w:eastAsia="仿宋" w:cs="仿宋"/>
          <w:b w:val="0"/>
          <w:bCs w:val="0"/>
          <w:color w:val="000000"/>
          <w:sz w:val="24"/>
          <w:szCs w:val="24"/>
          <w:highlight w:val="none"/>
          <w:lang w:eastAsia="zh-CN"/>
        </w:rPr>
        <w:t>（</w:t>
      </w:r>
      <w:r>
        <w:rPr>
          <w:rFonts w:hint="eastAsia" w:ascii="仿宋" w:hAnsi="仿宋" w:eastAsia="仿宋" w:cs="仿宋"/>
          <w:b w:val="0"/>
          <w:bCs w:val="0"/>
          <w:color w:val="000000"/>
          <w:sz w:val="24"/>
          <w:szCs w:val="24"/>
          <w:highlight w:val="none"/>
        </w:rPr>
        <w:t>注：本合同仅为合同的参考文本，合同签订双方可根据项目的具体要求进行修订，但不得偏离实质性条款。</w:t>
      </w:r>
      <w:r>
        <w:rPr>
          <w:rFonts w:hint="eastAsia" w:ascii="仿宋" w:hAnsi="仿宋" w:eastAsia="仿宋" w:cs="仿宋"/>
          <w:b w:val="0"/>
          <w:bCs w:val="0"/>
          <w:color w:val="000000"/>
          <w:sz w:val="24"/>
          <w:szCs w:val="24"/>
          <w:highlight w:val="none"/>
          <w:lang w:eastAsia="zh-CN"/>
        </w:rPr>
        <w:t>）</w:t>
      </w:r>
    </w:p>
    <w:p w14:paraId="68519542">
      <w:pPr>
        <w:tabs>
          <w:tab w:val="left" w:pos="8600"/>
        </w:tabs>
        <w:spacing w:line="372" w:lineRule="exact"/>
        <w:jc w:val="both"/>
        <w:rPr>
          <w:rFonts w:hint="eastAsia" w:ascii="仿宋" w:hAnsi="仿宋" w:eastAsia="仿宋" w:cs="仿宋"/>
          <w:color w:val="auto"/>
          <w:position w:val="-3"/>
          <w:sz w:val="28"/>
          <w:szCs w:val="28"/>
        </w:rPr>
      </w:pPr>
    </w:p>
    <w:p w14:paraId="3E2248BB">
      <w:pPr>
        <w:tabs>
          <w:tab w:val="left" w:pos="8600"/>
        </w:tabs>
        <w:spacing w:line="372" w:lineRule="exact"/>
        <w:jc w:val="both"/>
        <w:rPr>
          <w:rFonts w:hint="eastAsia" w:ascii="仿宋" w:hAnsi="仿宋" w:eastAsia="仿宋" w:cs="仿宋"/>
          <w:color w:val="auto"/>
          <w:position w:val="-3"/>
          <w:sz w:val="28"/>
          <w:szCs w:val="28"/>
        </w:rPr>
      </w:pPr>
    </w:p>
    <w:p w14:paraId="4B6ED131">
      <w:pPr>
        <w:tabs>
          <w:tab w:val="left" w:pos="8600"/>
        </w:tabs>
        <w:spacing w:line="372" w:lineRule="exact"/>
        <w:jc w:val="both"/>
        <w:rPr>
          <w:rFonts w:hint="eastAsia" w:ascii="仿宋" w:hAnsi="仿宋" w:eastAsia="仿宋" w:cs="仿宋"/>
          <w:color w:val="auto"/>
          <w:position w:val="-3"/>
          <w:sz w:val="28"/>
          <w:szCs w:val="28"/>
        </w:rPr>
      </w:pPr>
    </w:p>
    <w:p w14:paraId="279E3B38">
      <w:pPr>
        <w:tabs>
          <w:tab w:val="left" w:pos="8600"/>
        </w:tabs>
        <w:spacing w:line="372" w:lineRule="exact"/>
        <w:jc w:val="both"/>
        <w:rPr>
          <w:rFonts w:hint="eastAsia" w:ascii="仿宋" w:hAnsi="仿宋" w:eastAsia="仿宋" w:cs="仿宋"/>
          <w:color w:val="auto"/>
          <w:position w:val="-3"/>
          <w:sz w:val="28"/>
          <w:szCs w:val="28"/>
        </w:rPr>
      </w:pPr>
    </w:p>
    <w:p w14:paraId="5CC53AC4">
      <w:pPr>
        <w:tabs>
          <w:tab w:val="left" w:pos="8600"/>
        </w:tabs>
        <w:spacing w:line="372" w:lineRule="exact"/>
        <w:jc w:val="both"/>
        <w:rPr>
          <w:rFonts w:hint="eastAsia" w:ascii="仿宋" w:hAnsi="仿宋" w:eastAsia="仿宋" w:cs="仿宋"/>
          <w:color w:val="auto"/>
          <w:position w:val="-3"/>
          <w:sz w:val="28"/>
          <w:szCs w:val="28"/>
        </w:rPr>
      </w:pPr>
    </w:p>
    <w:p w14:paraId="43E170DB">
      <w:pPr>
        <w:tabs>
          <w:tab w:val="left" w:pos="8600"/>
        </w:tabs>
        <w:spacing w:line="372" w:lineRule="exact"/>
        <w:jc w:val="both"/>
        <w:rPr>
          <w:rFonts w:hint="eastAsia" w:ascii="仿宋" w:hAnsi="仿宋" w:eastAsia="仿宋" w:cs="仿宋"/>
          <w:color w:val="auto"/>
          <w:position w:val="-3"/>
          <w:sz w:val="28"/>
          <w:szCs w:val="28"/>
        </w:rPr>
      </w:pPr>
    </w:p>
    <w:p w14:paraId="4291AFC4">
      <w:pPr>
        <w:tabs>
          <w:tab w:val="left" w:pos="8600"/>
        </w:tabs>
        <w:spacing w:line="372" w:lineRule="exact"/>
        <w:jc w:val="both"/>
        <w:rPr>
          <w:rFonts w:hint="eastAsia" w:ascii="仿宋" w:hAnsi="仿宋" w:eastAsia="仿宋" w:cs="仿宋"/>
          <w:color w:val="auto"/>
          <w:sz w:val="28"/>
          <w:szCs w:val="28"/>
        </w:rPr>
      </w:pPr>
      <w:r>
        <w:rPr>
          <w:rFonts w:hint="eastAsia" w:ascii="仿宋" w:hAnsi="仿宋" w:eastAsia="仿宋" w:cs="仿宋"/>
          <w:color w:val="auto"/>
          <w:position w:val="-3"/>
          <w:sz w:val="28"/>
          <w:szCs w:val="28"/>
        </w:rPr>
        <w:t>工程编号（项目编号）：</w:t>
      </w:r>
    </w:p>
    <w:p w14:paraId="73210D1C">
      <w:pPr>
        <w:tabs>
          <w:tab w:val="left" w:pos="8600"/>
        </w:tabs>
        <w:spacing w:line="330" w:lineRule="exact"/>
        <w:jc w:val="left"/>
        <w:rPr>
          <w:rFonts w:hint="eastAsia" w:ascii="仿宋" w:hAnsi="仿宋" w:eastAsia="仿宋" w:cs="仿宋"/>
          <w:color w:val="auto"/>
          <w:position w:val="-2"/>
          <w:sz w:val="28"/>
          <w:szCs w:val="28"/>
        </w:rPr>
      </w:pPr>
      <w:r>
        <w:rPr>
          <w:rFonts w:hint="eastAsia" w:ascii="仿宋" w:hAnsi="仿宋" w:eastAsia="仿宋" w:cs="仿宋"/>
          <w:color w:val="auto"/>
          <w:position w:val="-2"/>
          <w:sz w:val="28"/>
          <w:szCs w:val="28"/>
        </w:rPr>
        <w:t>合同编号：</w:t>
      </w:r>
    </w:p>
    <w:p w14:paraId="4DFC964B">
      <w:pPr>
        <w:pStyle w:val="2"/>
        <w:rPr>
          <w:rFonts w:hint="eastAsia"/>
        </w:rPr>
      </w:pPr>
    </w:p>
    <w:p w14:paraId="6C6BD9E7">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rPr>
          <w:rFonts w:hint="eastAsia" w:ascii="仿宋" w:hAnsi="仿宋" w:eastAsia="仿宋"/>
          <w:b/>
          <w:bCs/>
          <w:sz w:val="28"/>
          <w:szCs w:val="28"/>
          <w:lang w:val="en-US" w:eastAsia="zh-CN"/>
        </w:rPr>
      </w:pPr>
    </w:p>
    <w:p w14:paraId="1316C21B">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rPr>
          <w:rFonts w:hint="eastAsia" w:ascii="仿宋" w:hAnsi="仿宋" w:eastAsia="仿宋"/>
          <w:b/>
          <w:bCs/>
          <w:sz w:val="28"/>
          <w:szCs w:val="28"/>
          <w:lang w:val="en-US" w:eastAsia="zh-CN"/>
        </w:rPr>
      </w:pPr>
    </w:p>
    <w:p w14:paraId="72180DC8">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rPr>
          <w:rFonts w:hint="eastAsia" w:ascii="仿宋" w:hAnsi="仿宋" w:eastAsia="仿宋"/>
          <w:b/>
          <w:bCs/>
          <w:sz w:val="28"/>
          <w:szCs w:val="28"/>
          <w:lang w:val="en-US" w:eastAsia="zh-CN"/>
        </w:rPr>
      </w:pPr>
    </w:p>
    <w:p w14:paraId="01E6C3E8">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rPr>
          <w:rFonts w:hint="eastAsia" w:ascii="仿宋" w:hAnsi="仿宋" w:eastAsia="仿宋"/>
          <w:b/>
          <w:bCs/>
          <w:sz w:val="28"/>
          <w:szCs w:val="28"/>
          <w:lang w:val="en-US" w:eastAsia="zh-CN"/>
        </w:rPr>
      </w:pPr>
    </w:p>
    <w:p w14:paraId="5263D6FC">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仿宋" w:hAnsi="仿宋" w:eastAsia="仿宋"/>
          <w:b/>
          <w:bCs/>
          <w:sz w:val="30"/>
          <w:szCs w:val="30"/>
          <w:lang w:val="en-US" w:eastAsia="zh-CN"/>
        </w:rPr>
      </w:pPr>
      <w:r>
        <w:rPr>
          <w:rFonts w:hint="eastAsia" w:ascii="仿宋" w:hAnsi="仿宋" w:eastAsia="仿宋"/>
          <w:b/>
          <w:bCs/>
          <w:sz w:val="30"/>
          <w:szCs w:val="30"/>
          <w:lang w:val="en-US" w:eastAsia="zh-CN"/>
        </w:rPr>
        <w:t>中山大学孙逸仙纪念医院深汕中心医院检验科空调系统改造项目</w:t>
      </w:r>
    </w:p>
    <w:p w14:paraId="71F24F3D">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default" w:ascii="仿宋" w:hAnsi="仿宋" w:eastAsia="仿宋" w:cs="仿宋"/>
          <w:sz w:val="30"/>
          <w:szCs w:val="30"/>
          <w:vertAlign w:val="baseline"/>
          <w:lang w:val="en-US" w:eastAsia="zh-CN"/>
        </w:rPr>
      </w:pPr>
      <w:r>
        <w:rPr>
          <w:rFonts w:hint="eastAsia" w:ascii="仿宋" w:hAnsi="仿宋" w:eastAsia="仿宋"/>
          <w:b/>
          <w:bCs/>
          <w:sz w:val="30"/>
          <w:szCs w:val="30"/>
          <w:lang w:val="en-US" w:eastAsia="zh-CN"/>
        </w:rPr>
        <w:t>施工合同</w:t>
      </w:r>
    </w:p>
    <w:p w14:paraId="0038EFB7">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sz w:val="28"/>
          <w:szCs w:val="28"/>
          <w:lang w:val="en-US" w:eastAsia="zh-CN"/>
        </w:rPr>
      </w:pPr>
    </w:p>
    <w:p w14:paraId="14805F45">
      <w:pPr>
        <w:keepNext w:val="0"/>
        <w:keepLines w:val="0"/>
        <w:pageBreakBefore w:val="0"/>
        <w:widowControl w:val="0"/>
        <w:tabs>
          <w:tab w:val="left" w:pos="8520"/>
        </w:tabs>
        <w:kinsoku/>
        <w:wordWrap/>
        <w:overflowPunct/>
        <w:topLinePunct w:val="0"/>
        <w:autoSpaceDE/>
        <w:autoSpaceDN/>
        <w:bidi w:val="0"/>
        <w:adjustRightInd/>
        <w:snapToGrid/>
        <w:spacing w:line="500" w:lineRule="exact"/>
        <w:ind w:left="0" w:leftChars="0" w:right="0"/>
        <w:jc w:val="both"/>
        <w:textAlignment w:val="auto"/>
        <w:rPr>
          <w:rFonts w:hint="eastAsia" w:ascii="仿宋" w:hAnsi="仿宋" w:eastAsia="仿宋" w:cs="仿宋"/>
          <w:color w:val="auto"/>
          <w:sz w:val="28"/>
          <w:szCs w:val="28"/>
          <w:lang w:val="en-US" w:eastAsia="zh-CN"/>
        </w:rPr>
      </w:pPr>
    </w:p>
    <w:p w14:paraId="248C556A">
      <w:pPr>
        <w:pStyle w:val="2"/>
        <w:rPr>
          <w:rFonts w:hint="eastAsia"/>
          <w:lang w:val="en-US" w:eastAsia="zh-CN"/>
        </w:rPr>
      </w:pPr>
    </w:p>
    <w:p w14:paraId="060637A6">
      <w:pPr>
        <w:keepNext w:val="0"/>
        <w:keepLines w:val="0"/>
        <w:pageBreakBefore w:val="0"/>
        <w:widowControl w:val="0"/>
        <w:tabs>
          <w:tab w:val="left" w:pos="8520"/>
        </w:tabs>
        <w:kinsoku/>
        <w:wordWrap/>
        <w:overflowPunct/>
        <w:topLinePunct w:val="0"/>
        <w:autoSpaceDE/>
        <w:autoSpaceDN/>
        <w:bidi w:val="0"/>
        <w:adjustRightInd/>
        <w:snapToGrid/>
        <w:spacing w:line="500" w:lineRule="exact"/>
        <w:ind w:left="0" w:leftChars="0" w:right="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rPr>
        <w:t>名称：</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p>
    <w:p w14:paraId="0B0ED91E">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rPr>
          <w:rFonts w:hint="default" w:ascii="仿宋" w:hAnsi="仿宋" w:eastAsia="仿宋" w:cs="仿宋"/>
          <w:color w:val="auto"/>
          <w:sz w:val="28"/>
          <w:szCs w:val="28"/>
          <w:u w:val="single"/>
          <w:lang w:val="en-US" w:eastAsia="zh-CN"/>
        </w:rPr>
      </w:pP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rPr>
        <w:t>地点：</w:t>
      </w:r>
      <w:r>
        <w:rPr>
          <w:rFonts w:hint="eastAsia" w:ascii="仿宋" w:hAnsi="仿宋" w:eastAsia="仿宋" w:cs="仿宋"/>
          <w:color w:val="auto"/>
          <w:sz w:val="28"/>
          <w:szCs w:val="28"/>
          <w:u w:val="single"/>
        </w:rPr>
        <w:t>汕尾市城区东涌镇站前横二路1号</w:t>
      </w:r>
      <w:r>
        <w:rPr>
          <w:rFonts w:hint="eastAsia" w:ascii="仿宋" w:hAnsi="仿宋" w:eastAsia="仿宋" w:cs="仿宋"/>
          <w:color w:val="auto"/>
          <w:sz w:val="28"/>
          <w:szCs w:val="28"/>
          <w:u w:val="single"/>
          <w:lang w:val="en-US" w:eastAsia="zh-CN"/>
        </w:rPr>
        <w:t xml:space="preserve">                       </w:t>
      </w:r>
    </w:p>
    <w:p w14:paraId="0239070C">
      <w:pPr>
        <w:keepNext w:val="0"/>
        <w:keepLines w:val="0"/>
        <w:pageBreakBefore w:val="0"/>
        <w:widowControl w:val="0"/>
        <w:tabs>
          <w:tab w:val="left" w:pos="8560"/>
        </w:tabs>
        <w:kinsoku/>
        <w:wordWrap/>
        <w:overflowPunct/>
        <w:topLinePunct w:val="0"/>
        <w:autoSpaceDE/>
        <w:autoSpaceDN/>
        <w:bidi w:val="0"/>
        <w:adjustRightInd/>
        <w:snapToGrid/>
        <w:spacing w:line="500" w:lineRule="exact"/>
        <w:ind w:left="0" w:leftChars="0" w:right="0"/>
        <w:jc w:val="left"/>
        <w:textAlignment w:val="auto"/>
        <w:rPr>
          <w:rFonts w:hint="eastAsia" w:ascii="仿宋" w:hAnsi="仿宋" w:eastAsia="仿宋" w:cs="仿宋"/>
          <w:color w:val="auto"/>
          <w:sz w:val="28"/>
          <w:szCs w:val="28"/>
        </w:rPr>
      </w:pPr>
      <w:r>
        <w:rPr>
          <w:rFonts w:hint="eastAsia" w:ascii="仿宋" w:hAnsi="仿宋" w:eastAsia="仿宋" w:cs="仿宋"/>
          <w:color w:val="auto"/>
          <w:position w:val="-3"/>
          <w:sz w:val="28"/>
          <w:szCs w:val="28"/>
          <w:lang w:val="en-US" w:eastAsia="zh-CN"/>
        </w:rPr>
        <w:t>甲方</w:t>
      </w:r>
      <w:r>
        <w:rPr>
          <w:rFonts w:hint="eastAsia" w:ascii="仿宋" w:hAnsi="仿宋" w:eastAsia="仿宋" w:cs="仿宋"/>
          <w:color w:val="auto"/>
          <w:position w:val="-3"/>
          <w:sz w:val="28"/>
          <w:szCs w:val="28"/>
        </w:rPr>
        <w:t>：</w:t>
      </w:r>
      <w:r>
        <w:rPr>
          <w:rFonts w:hint="eastAsia" w:ascii="仿宋" w:hAnsi="仿宋" w:eastAsia="仿宋" w:cs="仿宋"/>
          <w:color w:val="auto"/>
          <w:sz w:val="28"/>
          <w:szCs w:val="28"/>
          <w:u w:val="single"/>
        </w:rPr>
        <w:t xml:space="preserve">中山大学孙逸仙纪念医院深汕中心医院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p>
    <w:p w14:paraId="2D2F3A06">
      <w:pPr>
        <w:keepNext w:val="0"/>
        <w:keepLines w:val="0"/>
        <w:pageBreakBefore w:val="0"/>
        <w:widowControl w:val="0"/>
        <w:tabs>
          <w:tab w:val="left" w:pos="8560"/>
        </w:tabs>
        <w:kinsoku/>
        <w:wordWrap/>
        <w:overflowPunct/>
        <w:topLinePunct w:val="0"/>
        <w:autoSpaceDE/>
        <w:autoSpaceDN/>
        <w:bidi w:val="0"/>
        <w:adjustRightInd/>
        <w:snapToGrid/>
        <w:spacing w:line="500" w:lineRule="exact"/>
        <w:ind w:left="0" w:leftChars="0" w:right="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rPr>
        <w:t>：</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p>
    <w:p w14:paraId="2680B62B">
      <w:pPr>
        <w:pStyle w:val="26"/>
        <w:keepNext w:val="0"/>
        <w:keepLines w:val="0"/>
        <w:pageBreakBefore w:val="0"/>
        <w:widowControl w:val="0"/>
        <w:kinsoku/>
        <w:wordWrap/>
        <w:overflowPunct/>
        <w:topLinePunct w:val="0"/>
        <w:autoSpaceDE/>
        <w:autoSpaceDN/>
        <w:bidi w:val="0"/>
        <w:adjustRightInd/>
        <w:snapToGrid/>
        <w:spacing w:after="0" w:line="500" w:lineRule="exact"/>
        <w:ind w:left="0" w:leftChars="0" w:firstLine="845"/>
        <w:jc w:val="left"/>
        <w:textAlignment w:val="auto"/>
        <w:rPr>
          <w:rFonts w:hint="eastAsia" w:ascii="仿宋" w:hAnsi="仿宋" w:eastAsia="仿宋" w:cs="仿宋"/>
          <w:color w:val="auto"/>
          <w:sz w:val="28"/>
          <w:szCs w:val="28"/>
        </w:rPr>
      </w:pPr>
    </w:p>
    <w:p w14:paraId="59D44C3E">
      <w:pPr>
        <w:spacing w:line="420" w:lineRule="exact"/>
        <w:ind w:left="2533" w:firstLine="560" w:firstLineChars="200"/>
        <w:jc w:val="both"/>
        <w:rPr>
          <w:rFonts w:hint="eastAsia" w:ascii="仿宋" w:hAnsi="仿宋" w:eastAsia="仿宋" w:cs="仿宋"/>
          <w:color w:val="auto"/>
          <w:position w:val="-3"/>
          <w:sz w:val="28"/>
          <w:szCs w:val="28"/>
        </w:rPr>
        <w:sectPr>
          <w:footerReference r:id="rId3" w:type="default"/>
          <w:pgSz w:w="11906" w:h="16838"/>
          <w:pgMar w:top="1135" w:right="1274" w:bottom="993" w:left="1800" w:header="851" w:footer="547" w:gutter="0"/>
          <w:pgNumType w:fmt="decimal"/>
          <w:cols w:space="720" w:num="1"/>
          <w:docGrid w:type="lines" w:linePitch="312" w:charSpace="0"/>
        </w:sectPr>
      </w:pPr>
      <w:r>
        <w:rPr>
          <w:rFonts w:hint="eastAsia" w:ascii="仿宋" w:hAnsi="仿宋" w:eastAsia="仿宋" w:cs="仿宋"/>
          <w:color w:val="auto"/>
          <w:position w:val="-3"/>
          <w:sz w:val="28"/>
          <w:szCs w:val="28"/>
        </w:rPr>
        <w:t>广</w:t>
      </w:r>
      <w:r>
        <w:rPr>
          <w:rFonts w:hint="eastAsia" w:ascii="仿宋" w:hAnsi="仿宋" w:eastAsia="仿宋" w:cs="仿宋"/>
          <w:color w:val="auto"/>
          <w:spacing w:val="-20"/>
          <w:position w:val="-3"/>
          <w:sz w:val="28"/>
          <w:szCs w:val="28"/>
        </w:rPr>
        <w:t xml:space="preserve"> </w:t>
      </w:r>
      <w:r>
        <w:rPr>
          <w:rFonts w:hint="eastAsia" w:ascii="仿宋" w:hAnsi="仿宋" w:eastAsia="仿宋" w:cs="仿宋"/>
          <w:color w:val="auto"/>
          <w:position w:val="-3"/>
          <w:sz w:val="28"/>
          <w:szCs w:val="28"/>
        </w:rPr>
        <w:t>东</w:t>
      </w:r>
      <w:r>
        <w:rPr>
          <w:rFonts w:hint="eastAsia" w:ascii="仿宋" w:hAnsi="仿宋" w:eastAsia="仿宋" w:cs="仿宋"/>
          <w:color w:val="auto"/>
          <w:spacing w:val="-20"/>
          <w:position w:val="-3"/>
          <w:sz w:val="28"/>
          <w:szCs w:val="28"/>
        </w:rPr>
        <w:t xml:space="preserve"> </w:t>
      </w:r>
      <w:r>
        <w:rPr>
          <w:rFonts w:hint="eastAsia" w:ascii="仿宋" w:hAnsi="仿宋" w:eastAsia="仿宋" w:cs="仿宋"/>
          <w:color w:val="auto"/>
          <w:position w:val="-3"/>
          <w:sz w:val="28"/>
          <w:szCs w:val="28"/>
        </w:rPr>
        <w:t>省</w:t>
      </w:r>
      <w:r>
        <w:rPr>
          <w:rFonts w:hint="eastAsia" w:ascii="仿宋" w:hAnsi="仿宋" w:eastAsia="仿宋" w:cs="仿宋"/>
          <w:color w:val="auto"/>
          <w:spacing w:val="-20"/>
          <w:position w:val="-3"/>
          <w:sz w:val="28"/>
          <w:szCs w:val="28"/>
        </w:rPr>
        <w:t xml:space="preserve"> </w:t>
      </w:r>
      <w:r>
        <w:rPr>
          <w:rFonts w:hint="eastAsia" w:ascii="仿宋" w:hAnsi="仿宋" w:eastAsia="仿宋" w:cs="仿宋"/>
          <w:color w:val="auto"/>
          <w:position w:val="-3"/>
          <w:sz w:val="28"/>
          <w:szCs w:val="28"/>
        </w:rPr>
        <w:t>建</w:t>
      </w:r>
      <w:r>
        <w:rPr>
          <w:rFonts w:hint="eastAsia" w:ascii="仿宋" w:hAnsi="仿宋" w:eastAsia="仿宋" w:cs="仿宋"/>
          <w:color w:val="auto"/>
          <w:spacing w:val="-20"/>
          <w:position w:val="-3"/>
          <w:sz w:val="28"/>
          <w:szCs w:val="28"/>
        </w:rPr>
        <w:t xml:space="preserve"> </w:t>
      </w:r>
      <w:r>
        <w:rPr>
          <w:rFonts w:hint="eastAsia" w:ascii="仿宋" w:hAnsi="仿宋" w:eastAsia="仿宋" w:cs="仿宋"/>
          <w:color w:val="auto"/>
          <w:position w:val="-3"/>
          <w:sz w:val="28"/>
          <w:szCs w:val="28"/>
        </w:rPr>
        <w:t>设</w:t>
      </w:r>
      <w:r>
        <w:rPr>
          <w:rFonts w:hint="eastAsia" w:ascii="仿宋" w:hAnsi="仿宋" w:eastAsia="仿宋" w:cs="仿宋"/>
          <w:color w:val="auto"/>
          <w:spacing w:val="-20"/>
          <w:position w:val="-3"/>
          <w:sz w:val="28"/>
          <w:szCs w:val="28"/>
        </w:rPr>
        <w:t xml:space="preserve"> </w:t>
      </w:r>
      <w:r>
        <w:rPr>
          <w:rFonts w:hint="eastAsia" w:ascii="仿宋" w:hAnsi="仿宋" w:eastAsia="仿宋" w:cs="仿宋"/>
          <w:color w:val="auto"/>
          <w:position w:val="-3"/>
          <w:sz w:val="28"/>
          <w:szCs w:val="28"/>
        </w:rPr>
        <w:t>厅</w:t>
      </w:r>
    </w:p>
    <w:p w14:paraId="65B46E44">
      <w:pPr>
        <w:keepNext w:val="0"/>
        <w:keepLines w:val="0"/>
        <w:pageBreakBefore w:val="0"/>
        <w:widowControl w:val="0"/>
        <w:kinsoku/>
        <w:wordWrap/>
        <w:overflowPunct/>
        <w:topLinePunct w:val="0"/>
        <w:autoSpaceDE/>
        <w:autoSpaceDN/>
        <w:bidi w:val="0"/>
        <w:adjustRightInd/>
        <w:snapToGrid/>
        <w:spacing w:line="300" w:lineRule="exact"/>
        <w:ind w:left="0" w:leftChars="0" w:firstLine="482" w:firstLineChars="200"/>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第一部分 协议书</w:t>
      </w:r>
    </w:p>
    <w:p w14:paraId="321B9285">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:（全称）</w:t>
      </w:r>
      <w:r>
        <w:rPr>
          <w:rFonts w:hint="eastAsia" w:ascii="仿宋" w:hAnsi="仿宋" w:eastAsia="仿宋" w:cs="仿宋"/>
          <w:color w:val="auto"/>
          <w:sz w:val="24"/>
          <w:szCs w:val="24"/>
          <w:u w:val="single"/>
        </w:rPr>
        <w:t xml:space="preserve">中山大学孙逸仙纪念医院深汕中心医院  </w:t>
      </w:r>
    </w:p>
    <w:p w14:paraId="4A5F4CC9">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:（全称）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p>
    <w:p w14:paraId="1DB3BB2F">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依照《中华人民共和国民法典》、《中华人民共和国建筑法》及其他有关法律法规，遵循平等、自愿、公平和诚实信用的原则，</w:t>
      </w:r>
      <w:r>
        <w:rPr>
          <w:rFonts w:hint="eastAsia" w:ascii="仿宋" w:hAnsi="仿宋" w:eastAsia="仿宋" w:cs="仿宋"/>
          <w:color w:val="auto"/>
          <w:sz w:val="24"/>
          <w:szCs w:val="24"/>
          <w:lang w:eastAsia="zh-CN"/>
        </w:rPr>
        <w:t>甲乙</w:t>
      </w:r>
      <w:r>
        <w:rPr>
          <w:rFonts w:hint="eastAsia" w:ascii="仿宋" w:hAnsi="仿宋" w:eastAsia="仿宋" w:cs="仿宋"/>
          <w:color w:val="auto"/>
          <w:sz w:val="24"/>
          <w:szCs w:val="24"/>
          <w:lang w:val="en-US" w:eastAsia="zh-CN"/>
        </w:rPr>
        <w:t>双</w:t>
      </w:r>
      <w:r>
        <w:rPr>
          <w:rFonts w:hint="eastAsia" w:ascii="仿宋" w:hAnsi="仿宋" w:eastAsia="仿宋" w:cs="仿宋"/>
          <w:color w:val="auto"/>
          <w:sz w:val="24"/>
          <w:szCs w:val="24"/>
          <w:lang w:eastAsia="zh-CN"/>
        </w:rPr>
        <w:t>方</w:t>
      </w:r>
      <w:r>
        <w:rPr>
          <w:rFonts w:hint="eastAsia" w:ascii="仿宋" w:hAnsi="仿宋" w:eastAsia="仿宋" w:cs="仿宋"/>
          <w:color w:val="auto"/>
          <w:sz w:val="24"/>
          <w:szCs w:val="24"/>
        </w:rPr>
        <w:t>就本工程施工有关事项达成一致意见，订立本合同。</w:t>
      </w:r>
    </w:p>
    <w:p w14:paraId="1FA5CA56">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left"/>
        <w:textAlignment w:val="auto"/>
        <w:outlineLvl w:val="0"/>
        <w:rPr>
          <w:rFonts w:hint="eastAsia" w:ascii="仿宋" w:hAnsi="仿宋" w:eastAsia="仿宋" w:cs="仿宋"/>
          <w:color w:val="auto"/>
          <w:sz w:val="24"/>
          <w:szCs w:val="24"/>
        </w:rPr>
      </w:pPr>
      <w:bookmarkStart w:id="4" w:name="_Toc535566088"/>
      <w:r>
        <w:rPr>
          <w:rFonts w:hint="eastAsia" w:ascii="仿宋" w:hAnsi="仿宋" w:eastAsia="仿宋" w:cs="仿宋"/>
          <w:color w:val="auto"/>
          <w:sz w:val="24"/>
          <w:szCs w:val="24"/>
        </w:rPr>
        <w:t>一、工程概况</w:t>
      </w:r>
      <w:bookmarkEnd w:id="4"/>
    </w:p>
    <w:p w14:paraId="0EF09C2B">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left"/>
        <w:textAlignment w:val="auto"/>
        <w:rPr>
          <w:rFonts w:hint="eastAsia" w:ascii="仿宋" w:hAnsi="仿宋" w:eastAsia="仿宋" w:cs="仿宋"/>
          <w:color w:val="auto"/>
          <w:sz w:val="24"/>
          <w:szCs w:val="24"/>
          <w:highlight w:val="yellow"/>
          <w:u w:val="single"/>
          <w:lang w:val="en-US" w:eastAsia="zh-CN"/>
        </w:rPr>
      </w:pPr>
      <w:r>
        <w:rPr>
          <w:rFonts w:hint="eastAsia" w:ascii="仿宋" w:hAnsi="仿宋" w:eastAsia="仿宋" w:cs="仿宋"/>
          <w:color w:val="auto"/>
          <w:sz w:val="24"/>
          <w:szCs w:val="24"/>
        </w:rPr>
        <w:t>工程名称：</w:t>
      </w:r>
      <w:r>
        <w:rPr>
          <w:rFonts w:hint="eastAsia" w:ascii="仿宋" w:hAnsi="仿宋" w:eastAsia="仿宋" w:cs="仿宋"/>
          <w:color w:val="auto"/>
          <w:sz w:val="24"/>
          <w:szCs w:val="24"/>
          <w:u w:val="single"/>
          <w:lang w:val="en-US" w:eastAsia="zh-CN"/>
        </w:rPr>
        <w:t xml:space="preserve">                           </w:t>
      </w:r>
    </w:p>
    <w:p w14:paraId="15D3C120">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工程地点：</w:t>
      </w:r>
      <w:r>
        <w:rPr>
          <w:rFonts w:hint="eastAsia" w:ascii="仿宋" w:hAnsi="仿宋" w:eastAsia="仿宋" w:cs="仿宋"/>
          <w:color w:val="auto"/>
          <w:sz w:val="24"/>
          <w:szCs w:val="24"/>
          <w:u w:val="single"/>
        </w:rPr>
        <w:t>汕尾市城区东涌镇站前横二路1号</w:t>
      </w:r>
    </w:p>
    <w:p w14:paraId="749077FA">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left"/>
        <w:textAlignment w:val="auto"/>
        <w:rPr>
          <w:rFonts w:hint="eastAsia" w:ascii="仿宋" w:hAnsi="仿宋" w:eastAsia="仿宋" w:cs="仿宋"/>
          <w:color w:val="auto"/>
          <w:sz w:val="24"/>
          <w:szCs w:val="24"/>
          <w:u w:val="single"/>
          <w:lang w:val="en-US" w:eastAsia="zh-CN"/>
        </w:rPr>
      </w:pPr>
      <w:r>
        <w:rPr>
          <w:rFonts w:hint="eastAsia" w:ascii="仿宋" w:hAnsi="仿宋" w:eastAsia="仿宋" w:cs="仿宋"/>
          <w:color w:val="auto"/>
          <w:sz w:val="24"/>
          <w:szCs w:val="24"/>
        </w:rPr>
        <w:t>工程内容：</w:t>
      </w:r>
      <w:r>
        <w:rPr>
          <w:rFonts w:hint="eastAsia" w:ascii="仿宋" w:hAnsi="仿宋" w:eastAsia="仿宋" w:cs="仿宋"/>
          <w:color w:val="auto"/>
          <w:sz w:val="24"/>
          <w:szCs w:val="24"/>
          <w:u w:val="single"/>
          <w:lang w:val="en-US" w:eastAsia="zh-CN"/>
        </w:rPr>
        <w:t xml:space="preserve">                             </w:t>
      </w:r>
    </w:p>
    <w:p w14:paraId="0AB3BD4E">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工程立项、规划批准文件号：</w:t>
      </w:r>
      <w:r>
        <w:rPr>
          <w:rFonts w:hint="eastAsia" w:ascii="仿宋" w:hAnsi="仿宋" w:eastAsia="仿宋" w:cs="仿宋"/>
          <w:color w:val="auto"/>
          <w:sz w:val="24"/>
          <w:szCs w:val="24"/>
          <w:u w:val="single"/>
        </w:rPr>
        <w:t xml:space="preserve">  /   </w:t>
      </w:r>
    </w:p>
    <w:p w14:paraId="0DBAB8B9">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left"/>
        <w:textAlignment w:val="auto"/>
        <w:rPr>
          <w:rFonts w:hint="eastAsia" w:ascii="仿宋" w:hAnsi="仿宋" w:eastAsia="仿宋" w:cs="仿宋"/>
          <w:color w:val="auto"/>
          <w:sz w:val="24"/>
          <w:szCs w:val="24"/>
          <w:u w:val="single"/>
          <w:lang w:val="en-US" w:eastAsia="zh-CN"/>
        </w:rPr>
      </w:pPr>
      <w:r>
        <w:rPr>
          <w:rFonts w:hint="eastAsia" w:ascii="仿宋" w:hAnsi="仿宋" w:eastAsia="仿宋" w:cs="仿宋"/>
          <w:color w:val="auto"/>
          <w:sz w:val="24"/>
          <w:szCs w:val="24"/>
        </w:rPr>
        <w:t>资金来源：</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p>
    <w:p w14:paraId="598C215C">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left"/>
        <w:textAlignment w:val="auto"/>
        <w:outlineLvl w:val="0"/>
        <w:rPr>
          <w:rFonts w:hint="eastAsia" w:ascii="仿宋" w:hAnsi="仿宋" w:eastAsia="仿宋" w:cs="仿宋"/>
          <w:color w:val="auto"/>
          <w:sz w:val="24"/>
          <w:szCs w:val="24"/>
        </w:rPr>
      </w:pPr>
      <w:bookmarkStart w:id="5" w:name="_Toc535566089"/>
      <w:r>
        <w:rPr>
          <w:rFonts w:hint="eastAsia" w:ascii="仿宋" w:hAnsi="仿宋" w:eastAsia="仿宋" w:cs="仿宋"/>
          <w:color w:val="auto"/>
          <w:sz w:val="24"/>
          <w:szCs w:val="24"/>
        </w:rPr>
        <w:t>二、工程承包范围及方式</w:t>
      </w:r>
      <w:bookmarkEnd w:id="5"/>
    </w:p>
    <w:p w14:paraId="4AE8AE19">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w:t>
      </w:r>
      <w:r>
        <w:rPr>
          <w:rFonts w:hint="eastAsia" w:ascii="仿宋" w:hAnsi="仿宋" w:eastAsia="仿宋" w:cs="仿宋"/>
          <w:color w:val="auto"/>
          <w:sz w:val="24"/>
          <w:szCs w:val="24"/>
          <w:shd w:val="clear" w:color="auto" w:fill="auto"/>
        </w:rPr>
        <w:t>承包范围：</w:t>
      </w:r>
      <w:r>
        <w:rPr>
          <w:rFonts w:hint="eastAsia" w:ascii="仿宋" w:hAnsi="仿宋" w:eastAsia="仿宋" w:cs="仿宋"/>
          <w:color w:val="auto"/>
          <w:sz w:val="24"/>
          <w:szCs w:val="24"/>
        </w:rPr>
        <w:t xml:space="preserve">    </w:t>
      </w:r>
    </w:p>
    <w:p w14:paraId="7762453B">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承包方式：本项目实行综合单价包干，包项目原有设施拆除，包项目深化设计、按包工、包材料、包工期、包质量、包安全生产、包文明施工、包调试、包工程相关报批手续、包工程竣工验收通过（消防验收等）、包验收所需的材料、设备的第三方检测、包移交、包结算的组织实施工作和资料整理、质保期服务以及其他相关服务等内容。按工程量清单计价，综合单价包干、项目措施费包干，预算包干费包干，工程量按实结算。不允许转包，不允许违法分包。未经</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书面同意，</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不得另行主张其他费用。合同签订后，如因市场原因导致</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提供的产品价格波动引起的风险由</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自行承担，</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必须严格履行对</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的义务。</w:t>
      </w:r>
    </w:p>
    <w:p w14:paraId="6AA77394">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left"/>
        <w:textAlignment w:val="auto"/>
        <w:outlineLvl w:val="0"/>
        <w:rPr>
          <w:rFonts w:hint="eastAsia" w:ascii="仿宋" w:hAnsi="仿宋" w:eastAsia="仿宋" w:cs="仿宋"/>
          <w:color w:val="auto"/>
          <w:sz w:val="24"/>
          <w:szCs w:val="24"/>
        </w:rPr>
      </w:pPr>
      <w:bookmarkStart w:id="6" w:name="_Toc535566090"/>
      <w:r>
        <w:rPr>
          <w:rFonts w:hint="eastAsia" w:ascii="仿宋" w:hAnsi="仿宋" w:eastAsia="仿宋" w:cs="仿宋"/>
          <w:color w:val="auto"/>
          <w:sz w:val="24"/>
          <w:szCs w:val="24"/>
        </w:rPr>
        <w:t>三、合同工期</w:t>
      </w:r>
      <w:bookmarkEnd w:id="6"/>
    </w:p>
    <w:p w14:paraId="2DD30B7F">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工程合同工期总日历天数：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天。</w:t>
      </w:r>
    </w:p>
    <w:p w14:paraId="006F93BA">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具体开工时间以</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向</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提出开工申请，</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根据开工申请签发开工令为准。</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必须在签订合同后7天内向</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提出开工申请，否则工期将从签订合同后第8天开始计算。</w:t>
      </w:r>
    </w:p>
    <w:p w14:paraId="564B96AD">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须提前进入现场，做好施工准备工作，施工准备期间的设备闲置等费用应已考虑在总承包合同总价中，</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必须采取一切有效措施保证竣工日期，对于</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原因造成的工期延误，工期一概不得顺延。如不能按批准的进度计划保质保量地完成任务，</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有权将未完成的工程量委托给第三方承担，由此发生的费用在本合同总价中支付，</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必须无条件服从，</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有权在结算时扣除相应的项目措施费。</w:t>
      </w:r>
    </w:p>
    <w:p w14:paraId="0F23B27A">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left"/>
        <w:textAlignment w:val="auto"/>
        <w:outlineLvl w:val="0"/>
        <w:rPr>
          <w:rFonts w:hint="eastAsia" w:ascii="仿宋" w:hAnsi="仿宋" w:eastAsia="仿宋" w:cs="仿宋"/>
          <w:color w:val="auto"/>
          <w:sz w:val="24"/>
          <w:szCs w:val="24"/>
        </w:rPr>
      </w:pPr>
      <w:bookmarkStart w:id="7" w:name="_Toc535566091"/>
      <w:r>
        <w:rPr>
          <w:rFonts w:hint="eastAsia" w:ascii="仿宋" w:hAnsi="仿宋" w:eastAsia="仿宋" w:cs="仿宋"/>
          <w:color w:val="auto"/>
          <w:sz w:val="24"/>
          <w:szCs w:val="24"/>
        </w:rPr>
        <w:t>四、质量标准</w:t>
      </w:r>
      <w:bookmarkEnd w:id="7"/>
    </w:p>
    <w:p w14:paraId="5D5D4637">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工程质量标准：严格</w:t>
      </w:r>
      <w:r>
        <w:rPr>
          <w:rFonts w:hint="eastAsia" w:ascii="仿宋" w:hAnsi="仿宋" w:eastAsia="仿宋" w:cs="仿宋"/>
          <w:color w:val="auto"/>
          <w:sz w:val="24"/>
          <w:szCs w:val="24"/>
          <w:shd w:val="clear" w:color="auto" w:fill="auto"/>
        </w:rPr>
        <w:t>按</w:t>
      </w:r>
      <w:r>
        <w:rPr>
          <w:rFonts w:hint="eastAsia" w:ascii="仿宋" w:hAnsi="仿宋" w:eastAsia="仿宋" w:cs="仿宋"/>
          <w:color w:val="auto"/>
          <w:sz w:val="24"/>
          <w:szCs w:val="24"/>
          <w:shd w:val="clear" w:color="auto" w:fill="auto"/>
          <w:lang w:eastAsia="zh-CN"/>
        </w:rPr>
        <w:t>甲方</w:t>
      </w:r>
      <w:r>
        <w:rPr>
          <w:rFonts w:hint="eastAsia" w:ascii="仿宋" w:hAnsi="仿宋" w:eastAsia="仿宋" w:cs="仿宋"/>
          <w:color w:val="auto"/>
          <w:sz w:val="24"/>
          <w:szCs w:val="24"/>
          <w:shd w:val="clear" w:color="auto" w:fill="auto"/>
        </w:rPr>
        <w:t>提</w:t>
      </w:r>
      <w:r>
        <w:rPr>
          <w:rFonts w:hint="eastAsia" w:ascii="仿宋" w:hAnsi="仿宋" w:eastAsia="仿宋" w:cs="仿宋"/>
          <w:color w:val="auto"/>
          <w:sz w:val="24"/>
          <w:szCs w:val="24"/>
        </w:rPr>
        <w:t>供的施工图进行施工，按照设计文件和有关技术标准、规范和合同规定施工，验收标准按国家颁发的《建筑工程施工质量验收统一标准》（GB50300—2013）执行，必须达到新竣工备案制的合格标准。</w:t>
      </w:r>
    </w:p>
    <w:p w14:paraId="5B3F60AB">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left"/>
        <w:textAlignment w:val="auto"/>
        <w:rPr>
          <w:rFonts w:hint="eastAsia" w:ascii="仿宋" w:hAnsi="仿宋" w:eastAsia="仿宋" w:cs="仿宋"/>
          <w:color w:val="auto"/>
          <w:sz w:val="24"/>
          <w:szCs w:val="24"/>
        </w:rPr>
      </w:pPr>
      <w:bookmarkStart w:id="8" w:name="_Toc535566092"/>
      <w:r>
        <w:rPr>
          <w:rFonts w:hint="eastAsia" w:ascii="仿宋" w:hAnsi="仿宋" w:eastAsia="仿宋" w:cs="仿宋"/>
          <w:color w:val="auto"/>
          <w:sz w:val="24"/>
          <w:szCs w:val="24"/>
        </w:rPr>
        <w:t>五、合同价款</w:t>
      </w:r>
      <w:bookmarkEnd w:id="8"/>
    </w:p>
    <w:p w14:paraId="7EB54066">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合同总价（大写）：</w:t>
      </w:r>
      <w:r>
        <w:rPr>
          <w:rFonts w:hint="eastAsia" w:ascii="仿宋" w:hAnsi="仿宋" w:eastAsia="仿宋" w:cs="仿宋"/>
          <w:color w:val="auto"/>
          <w:sz w:val="24"/>
          <w:szCs w:val="24"/>
          <w:u w:val="single"/>
        </w:rPr>
        <w:t>人民币</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w:t>
      </w:r>
      <w:r>
        <w:rPr>
          <w:rFonts w:hint="eastAsia" w:ascii="仿宋" w:hAnsi="仿宋" w:eastAsia="仿宋" w:cs="仿宋"/>
          <w:color w:val="auto"/>
          <w:sz w:val="24"/>
          <w:szCs w:val="24"/>
        </w:rPr>
        <w:t xml:space="preserve">                </w:t>
      </w:r>
    </w:p>
    <w:p w14:paraId="3083D72D">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（小写）：</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元。 </w:t>
      </w:r>
      <w:r>
        <w:rPr>
          <w:rFonts w:hint="eastAsia" w:ascii="仿宋" w:hAnsi="仿宋" w:eastAsia="仿宋" w:cs="仿宋"/>
          <w:color w:val="auto"/>
          <w:sz w:val="24"/>
          <w:szCs w:val="24"/>
        </w:rPr>
        <w:t xml:space="preserve">             </w:t>
      </w:r>
    </w:p>
    <w:p w14:paraId="7F1FBF9E">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[其中含暂列金额（小写</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元</w:t>
      </w:r>
      <w:r>
        <w:rPr>
          <w:rFonts w:hint="eastAsia" w:ascii="仿宋" w:hAnsi="仿宋" w:eastAsia="仿宋" w:cs="仿宋"/>
          <w:color w:val="auto"/>
          <w:sz w:val="24"/>
          <w:szCs w:val="24"/>
        </w:rPr>
        <w:t>，（大写）</w:t>
      </w:r>
      <w:r>
        <w:rPr>
          <w:rFonts w:hint="eastAsia" w:ascii="仿宋" w:hAnsi="仿宋" w:eastAsia="仿宋" w:cs="仿宋"/>
          <w:color w:val="auto"/>
          <w:sz w:val="24"/>
          <w:szCs w:val="24"/>
          <w:u w:val="single"/>
        </w:rPr>
        <w:t>人民币</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竣工后按实结算。]</w:t>
      </w:r>
    </w:p>
    <w:p w14:paraId="1198A763">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项目单价：本工程采用综合单价包干、措施项目费包干、预算包干费总价包干，综合单价详见</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的</w:t>
      </w:r>
      <w:r>
        <w:rPr>
          <w:rFonts w:hint="eastAsia" w:ascii="仿宋" w:hAnsi="仿宋" w:eastAsia="仿宋" w:cs="仿宋"/>
          <w:color w:val="auto"/>
          <w:sz w:val="24"/>
          <w:szCs w:val="24"/>
          <w:lang w:eastAsia="zh-CN"/>
        </w:rPr>
        <w:t>响应</w:t>
      </w:r>
      <w:r>
        <w:rPr>
          <w:rFonts w:hint="eastAsia" w:ascii="仿宋" w:hAnsi="仿宋" w:eastAsia="仿宋" w:cs="仿宋"/>
          <w:color w:val="auto"/>
          <w:sz w:val="24"/>
          <w:szCs w:val="24"/>
        </w:rPr>
        <w:t>报价书，工程量按实结算；工程结算及变更价款的确定，按本工程</w:t>
      </w: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文件有关约定以及本合同专用条款的</w:t>
      </w:r>
      <w:r>
        <w:rPr>
          <w:rFonts w:hint="eastAsia" w:ascii="仿宋" w:hAnsi="仿宋" w:eastAsia="仿宋" w:cs="仿宋"/>
          <w:color w:val="auto"/>
          <w:sz w:val="24"/>
          <w:szCs w:val="24"/>
          <w:lang w:val="en-US" w:eastAsia="zh-CN"/>
        </w:rPr>
        <w:t>58</w:t>
      </w:r>
      <w:r>
        <w:rPr>
          <w:rFonts w:hint="eastAsia" w:ascii="仿宋" w:hAnsi="仿宋" w:eastAsia="仿宋" w:cs="仿宋"/>
          <w:color w:val="auto"/>
          <w:sz w:val="24"/>
          <w:szCs w:val="24"/>
        </w:rPr>
        <w:t>条。</w:t>
      </w:r>
    </w:p>
    <w:p w14:paraId="2778AE02">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其中绿色施工安全防护措施费为：（小写</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元</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rPr>
        <w:t>（大写）</w:t>
      </w:r>
      <w:r>
        <w:rPr>
          <w:rFonts w:hint="eastAsia" w:ascii="仿宋" w:hAnsi="仿宋" w:eastAsia="仿宋" w:cs="仿宋"/>
          <w:color w:val="auto"/>
          <w:sz w:val="24"/>
          <w:szCs w:val="24"/>
          <w:u w:val="single"/>
          <w:lang w:val="en-US" w:eastAsia="zh-CN"/>
        </w:rPr>
        <w:t xml:space="preserve">人民币  </w:t>
      </w:r>
      <w:r>
        <w:rPr>
          <w:rFonts w:hint="eastAsia" w:ascii="仿宋" w:hAnsi="仿宋" w:eastAsia="仿宋" w:cs="仿宋"/>
          <w:color w:val="auto"/>
          <w:sz w:val="24"/>
          <w:szCs w:val="24"/>
          <w:u w:val="single"/>
        </w:rPr>
        <w:t>。</w:t>
      </w:r>
      <w:r>
        <w:rPr>
          <w:rFonts w:hint="eastAsia" w:ascii="仿宋" w:hAnsi="仿宋" w:eastAsia="仿宋" w:cs="仿宋"/>
          <w:color w:val="auto"/>
          <w:sz w:val="24"/>
          <w:szCs w:val="24"/>
        </w:rPr>
        <w:t xml:space="preserve">    </w:t>
      </w:r>
    </w:p>
    <w:p w14:paraId="5FAE1E01">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left"/>
        <w:textAlignment w:val="auto"/>
        <w:rPr>
          <w:rFonts w:hint="eastAsia" w:ascii="仿宋" w:hAnsi="仿宋" w:eastAsia="仿宋" w:cs="仿宋"/>
          <w:color w:val="auto"/>
          <w:sz w:val="24"/>
          <w:szCs w:val="24"/>
        </w:rPr>
      </w:pPr>
      <w:bookmarkStart w:id="9" w:name="_Toc535566093"/>
      <w:r>
        <w:rPr>
          <w:rFonts w:hint="eastAsia" w:ascii="仿宋" w:hAnsi="仿宋" w:eastAsia="仿宋" w:cs="仿宋"/>
          <w:color w:val="auto"/>
          <w:sz w:val="24"/>
          <w:szCs w:val="24"/>
        </w:rPr>
        <w:t>六、组成合同的文件</w:t>
      </w:r>
      <w:bookmarkEnd w:id="9"/>
    </w:p>
    <w:p w14:paraId="443401A9">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①履行本合同的相关补充协议（含工程洽商记录、会议纪要、工程变更、现场签证、索赔和合同价款调整报告等修正文件）；②协议书；③</w:t>
      </w:r>
      <w:r>
        <w:rPr>
          <w:rFonts w:hint="eastAsia" w:ascii="仿宋" w:hAnsi="仿宋" w:eastAsia="仿宋" w:cs="仿宋"/>
          <w:color w:val="auto"/>
          <w:sz w:val="24"/>
          <w:szCs w:val="24"/>
          <w:lang w:val="en-US" w:eastAsia="zh-CN"/>
        </w:rPr>
        <w:t>成交</w:t>
      </w:r>
      <w:r>
        <w:rPr>
          <w:rFonts w:hint="eastAsia" w:ascii="仿宋" w:hAnsi="仿宋" w:eastAsia="仿宋" w:cs="仿宋"/>
          <w:color w:val="auto"/>
          <w:sz w:val="24"/>
          <w:szCs w:val="24"/>
        </w:rPr>
        <w:t>通知书；④专用条款；⑤</w:t>
      </w:r>
      <w:r>
        <w:rPr>
          <w:rFonts w:hint="eastAsia" w:ascii="仿宋" w:hAnsi="仿宋" w:eastAsia="仿宋" w:cs="仿宋"/>
          <w:color w:val="auto"/>
          <w:sz w:val="24"/>
          <w:szCs w:val="24"/>
          <w:lang w:val="en-US" w:eastAsia="zh-CN"/>
        </w:rPr>
        <w:t>采购</w:t>
      </w:r>
      <w:r>
        <w:rPr>
          <w:rFonts w:hint="eastAsia" w:ascii="仿宋" w:hAnsi="仿宋" w:eastAsia="仿宋" w:cs="仿宋"/>
          <w:color w:val="auto"/>
          <w:sz w:val="24"/>
          <w:szCs w:val="24"/>
        </w:rPr>
        <w:t>文件；⑥通用条款；⑦</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文件及其附件（含评</w:t>
      </w:r>
      <w:r>
        <w:rPr>
          <w:rFonts w:hint="eastAsia" w:ascii="仿宋" w:hAnsi="仿宋" w:eastAsia="仿宋" w:cs="仿宋"/>
          <w:color w:val="auto"/>
          <w:sz w:val="24"/>
          <w:szCs w:val="24"/>
          <w:lang w:val="en-US" w:eastAsia="zh-CN"/>
        </w:rPr>
        <w:t>审</w:t>
      </w:r>
      <w:r>
        <w:rPr>
          <w:rFonts w:hint="eastAsia" w:ascii="仿宋" w:hAnsi="仿宋" w:eastAsia="仿宋" w:cs="仿宋"/>
          <w:color w:val="auto"/>
          <w:sz w:val="24"/>
          <w:szCs w:val="24"/>
        </w:rPr>
        <w:t>期间的澄清文件和补充资料）；⑧标准、规范及有关技术文件；⑨施工设计图纸；⑩工程量清单；⑪其他。</w:t>
      </w:r>
    </w:p>
    <w:p w14:paraId="187655DE">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组成本合同的文件及优先解释顺序与本合同第三部分《专用条款》第2.2 款赋予的规定一致。</w:t>
      </w:r>
    </w:p>
    <w:p w14:paraId="7FF396D8">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outlineLvl w:val="0"/>
        <w:rPr>
          <w:rFonts w:hint="eastAsia" w:ascii="仿宋" w:hAnsi="仿宋" w:eastAsia="仿宋" w:cs="仿宋"/>
          <w:color w:val="auto"/>
          <w:sz w:val="24"/>
          <w:szCs w:val="24"/>
        </w:rPr>
      </w:pPr>
      <w:bookmarkStart w:id="10" w:name="_Toc535566094"/>
      <w:r>
        <w:rPr>
          <w:rFonts w:hint="eastAsia" w:ascii="仿宋" w:hAnsi="仿宋" w:eastAsia="仿宋" w:cs="仿宋"/>
          <w:color w:val="auto"/>
          <w:sz w:val="24"/>
          <w:szCs w:val="24"/>
        </w:rPr>
        <w:t>七、词语含义</w:t>
      </w:r>
      <w:bookmarkEnd w:id="10"/>
    </w:p>
    <w:p w14:paraId="450FFD6E">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本协议书中有关词语含义与本合同第二部分《通用条款》第1条赋予它们的定义相同。</w:t>
      </w:r>
    </w:p>
    <w:p w14:paraId="5FC61B81">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outlineLvl w:val="0"/>
        <w:rPr>
          <w:rFonts w:hint="eastAsia" w:ascii="仿宋" w:hAnsi="仿宋" w:eastAsia="仿宋" w:cs="仿宋"/>
          <w:color w:val="auto"/>
          <w:sz w:val="24"/>
          <w:szCs w:val="24"/>
        </w:rPr>
      </w:pPr>
      <w:bookmarkStart w:id="11" w:name="_Toc535566095"/>
      <w:r>
        <w:rPr>
          <w:rFonts w:hint="eastAsia" w:ascii="仿宋" w:hAnsi="仿宋" w:eastAsia="仿宋" w:cs="仿宋"/>
          <w:color w:val="auto"/>
          <w:sz w:val="24"/>
          <w:szCs w:val="24"/>
        </w:rPr>
        <w:t>八、</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承诺</w:t>
      </w:r>
      <w:bookmarkEnd w:id="11"/>
    </w:p>
    <w:p w14:paraId="3EC363BF">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向</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承诺已阅读、理解并接受本合同所有条款，按照本合同约定实施、完成并保修合同工程，履行本合同所约定的全部义务。并向另行</w:t>
      </w:r>
      <w:r>
        <w:rPr>
          <w:rFonts w:hint="eastAsia" w:ascii="仿宋" w:hAnsi="仿宋" w:eastAsia="仿宋" w:cs="仿宋"/>
          <w:color w:val="auto"/>
          <w:sz w:val="24"/>
          <w:szCs w:val="24"/>
          <w:lang w:val="en-US" w:eastAsia="zh-CN"/>
        </w:rPr>
        <w:t>采购</w:t>
      </w:r>
      <w:r>
        <w:rPr>
          <w:rFonts w:hint="eastAsia" w:ascii="仿宋" w:hAnsi="仿宋" w:eastAsia="仿宋" w:cs="仿宋"/>
          <w:color w:val="auto"/>
          <w:sz w:val="24"/>
          <w:szCs w:val="24"/>
        </w:rPr>
        <w:t>或委托（如果有）的专业分包及协作单位提供各项相应管理服务及协调、配合工作。</w:t>
      </w:r>
    </w:p>
    <w:p w14:paraId="1A2D744B">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outlineLvl w:val="0"/>
        <w:rPr>
          <w:rFonts w:hint="eastAsia" w:ascii="仿宋" w:hAnsi="仿宋" w:eastAsia="仿宋" w:cs="仿宋"/>
          <w:color w:val="auto"/>
          <w:sz w:val="24"/>
          <w:szCs w:val="24"/>
        </w:rPr>
      </w:pPr>
      <w:bookmarkStart w:id="12" w:name="_Toc535566096"/>
      <w:r>
        <w:rPr>
          <w:rFonts w:hint="eastAsia" w:ascii="仿宋" w:hAnsi="仿宋" w:eastAsia="仿宋" w:cs="仿宋"/>
          <w:color w:val="auto"/>
          <w:sz w:val="24"/>
          <w:szCs w:val="24"/>
        </w:rPr>
        <w:t>九、</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承诺</w:t>
      </w:r>
      <w:bookmarkEnd w:id="12"/>
    </w:p>
    <w:p w14:paraId="0E5FE2A3">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向</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承诺已阅读、理解并接受本合同所有条款，按照本合同约定的时限和方法支付工程款及其他应当支付的款项，履行本合同所约定的全部义务。</w:t>
      </w:r>
    </w:p>
    <w:p w14:paraId="487B768F">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outlineLvl w:val="0"/>
        <w:rPr>
          <w:rFonts w:hint="eastAsia" w:ascii="仿宋" w:hAnsi="仿宋" w:eastAsia="仿宋" w:cs="仿宋"/>
          <w:color w:val="auto"/>
          <w:sz w:val="24"/>
          <w:szCs w:val="24"/>
        </w:rPr>
      </w:pPr>
      <w:bookmarkStart w:id="13" w:name="_Toc535566097"/>
      <w:r>
        <w:rPr>
          <w:rFonts w:hint="eastAsia" w:ascii="仿宋" w:hAnsi="仿宋" w:eastAsia="仿宋" w:cs="仿宋"/>
          <w:color w:val="auto"/>
          <w:sz w:val="24"/>
          <w:szCs w:val="24"/>
        </w:rPr>
        <w:t>十、合同生效</w:t>
      </w:r>
      <w:bookmarkEnd w:id="13"/>
    </w:p>
    <w:p w14:paraId="4887EC10">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订立合同时间：</w:t>
      </w:r>
      <w:r>
        <w:rPr>
          <w:rFonts w:hint="eastAsia" w:ascii="仿宋" w:hAnsi="仿宋" w:eastAsia="仿宋" w:cs="仿宋"/>
          <w:color w:val="auto"/>
          <w:sz w:val="24"/>
          <w:szCs w:val="24"/>
          <w:u w:val="single"/>
        </w:rPr>
        <w:t xml:space="preserve"> 202</w:t>
      </w:r>
      <w:r>
        <w:rPr>
          <w:rFonts w:hint="eastAsia" w:ascii="仿宋" w:hAnsi="仿宋" w:eastAsia="仿宋" w:cs="仿宋"/>
          <w:color w:val="auto"/>
          <w:sz w:val="24"/>
          <w:szCs w:val="24"/>
          <w:u w:val="single"/>
          <w:lang w:val="en-US" w:eastAsia="zh-CN"/>
        </w:rPr>
        <w:t>4</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14:paraId="1D9B9AB8">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订立合同地点： 广东省汕尾市</w:t>
      </w:r>
    </w:p>
    <w:p w14:paraId="432F6AED">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合同双方当事人约定本合同自双方签字、盖章后生效。</w:t>
      </w:r>
    </w:p>
    <w:p w14:paraId="0752EA58">
      <w:pPr>
        <w:pStyle w:val="26"/>
        <w:keepNext w:val="0"/>
        <w:keepLines w:val="0"/>
        <w:pageBreakBefore w:val="0"/>
        <w:widowControl w:val="0"/>
        <w:kinsoku/>
        <w:wordWrap/>
        <w:overflowPunct/>
        <w:topLinePunct w:val="0"/>
        <w:autoSpaceDE/>
        <w:autoSpaceDN/>
        <w:bidi w:val="0"/>
        <w:adjustRightInd/>
        <w:snapToGrid/>
        <w:spacing w:after="0" w:line="300" w:lineRule="exact"/>
        <w:ind w:left="0" w:leftChars="0" w:firstLine="480" w:firstLineChars="200"/>
        <w:jc w:val="left"/>
        <w:textAlignment w:val="auto"/>
        <w:rPr>
          <w:rFonts w:hint="eastAsia" w:ascii="仿宋" w:hAnsi="仿宋" w:eastAsia="仿宋" w:cs="仿宋"/>
          <w:color w:val="auto"/>
          <w:sz w:val="24"/>
          <w:szCs w:val="24"/>
        </w:rPr>
      </w:pPr>
    </w:p>
    <w:p w14:paraId="57483400">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p>
    <w:tbl>
      <w:tblPr>
        <w:tblStyle w:val="27"/>
        <w:tblW w:w="8612" w:type="dxa"/>
        <w:jc w:val="center"/>
        <w:tblLayout w:type="fixed"/>
        <w:tblCellMar>
          <w:top w:w="0" w:type="dxa"/>
          <w:left w:w="108" w:type="dxa"/>
          <w:bottom w:w="0" w:type="dxa"/>
          <w:right w:w="108" w:type="dxa"/>
        </w:tblCellMar>
      </w:tblPr>
      <w:tblGrid>
        <w:gridCol w:w="1872"/>
        <w:gridCol w:w="2434"/>
        <w:gridCol w:w="1916"/>
        <w:gridCol w:w="2390"/>
      </w:tblGrid>
      <w:tr w14:paraId="630FD4F8">
        <w:tblPrEx>
          <w:tblCellMar>
            <w:top w:w="0" w:type="dxa"/>
            <w:left w:w="108" w:type="dxa"/>
            <w:bottom w:w="0" w:type="dxa"/>
            <w:right w:w="108" w:type="dxa"/>
          </w:tblCellMar>
        </w:tblPrEx>
        <w:trPr>
          <w:trHeight w:val="429" w:hRule="atLeast"/>
          <w:jc w:val="center"/>
        </w:trPr>
        <w:tc>
          <w:tcPr>
            <w:tcW w:w="1872" w:type="dxa"/>
            <w:noWrap w:val="0"/>
            <w:vAlign w:val="top"/>
          </w:tcPr>
          <w:p w14:paraId="0E7DB2EE">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lang w:eastAsia="zh-CN"/>
              </w:rPr>
              <w:t>甲方</w:t>
            </w:r>
            <w:r>
              <w:rPr>
                <w:rFonts w:hint="eastAsia" w:ascii="仿宋" w:hAnsi="仿宋" w:eastAsia="仿宋" w:cs="仿宋"/>
                <w:bCs/>
                <w:color w:val="auto"/>
                <w:sz w:val="24"/>
                <w:szCs w:val="24"/>
              </w:rPr>
              <w:t xml:space="preserve"> ：</w:t>
            </w:r>
          </w:p>
        </w:tc>
        <w:tc>
          <w:tcPr>
            <w:tcW w:w="2434" w:type="dxa"/>
            <w:noWrap w:val="0"/>
            <w:vAlign w:val="top"/>
          </w:tcPr>
          <w:p w14:paraId="27328527">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中山大学孙逸仙纪念医院深汕中心医院</w:t>
            </w:r>
          </w:p>
        </w:tc>
        <w:tc>
          <w:tcPr>
            <w:tcW w:w="1916" w:type="dxa"/>
            <w:noWrap w:val="0"/>
            <w:vAlign w:val="top"/>
          </w:tcPr>
          <w:p w14:paraId="0CBEE7D6">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lang w:eastAsia="zh-CN"/>
              </w:rPr>
              <w:t>乙方</w:t>
            </w:r>
            <w:r>
              <w:rPr>
                <w:rFonts w:hint="eastAsia" w:ascii="仿宋" w:hAnsi="仿宋" w:eastAsia="仿宋" w:cs="仿宋"/>
                <w:bCs/>
                <w:color w:val="auto"/>
                <w:sz w:val="24"/>
                <w:szCs w:val="24"/>
              </w:rPr>
              <w:t>：</w:t>
            </w:r>
          </w:p>
        </w:tc>
        <w:tc>
          <w:tcPr>
            <w:tcW w:w="2390" w:type="dxa"/>
            <w:noWrap w:val="0"/>
            <w:vAlign w:val="top"/>
          </w:tcPr>
          <w:p w14:paraId="43FB75C7">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bCs/>
                <w:color w:val="auto"/>
                <w:sz w:val="24"/>
                <w:szCs w:val="24"/>
              </w:rPr>
            </w:pPr>
          </w:p>
        </w:tc>
      </w:tr>
      <w:tr w14:paraId="244528F5">
        <w:tblPrEx>
          <w:tblCellMar>
            <w:top w:w="0" w:type="dxa"/>
            <w:left w:w="108" w:type="dxa"/>
            <w:bottom w:w="0" w:type="dxa"/>
            <w:right w:w="108" w:type="dxa"/>
          </w:tblCellMar>
        </w:tblPrEx>
        <w:trPr>
          <w:trHeight w:val="430" w:hRule="atLeast"/>
          <w:jc w:val="center"/>
        </w:trPr>
        <w:tc>
          <w:tcPr>
            <w:tcW w:w="1872" w:type="dxa"/>
            <w:noWrap w:val="0"/>
            <w:vAlign w:val="top"/>
          </w:tcPr>
          <w:p w14:paraId="5227B586">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bCs/>
                <w:color w:val="auto"/>
                <w:sz w:val="24"/>
                <w:szCs w:val="24"/>
              </w:rPr>
            </w:pPr>
          </w:p>
          <w:p w14:paraId="205B8F5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法定代表人：</w:t>
            </w:r>
          </w:p>
        </w:tc>
        <w:tc>
          <w:tcPr>
            <w:tcW w:w="2434" w:type="dxa"/>
            <w:noWrap w:val="0"/>
            <w:vAlign w:val="top"/>
          </w:tcPr>
          <w:p w14:paraId="29C8E539">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bCs/>
                <w:color w:val="auto"/>
                <w:sz w:val="24"/>
                <w:szCs w:val="24"/>
              </w:rPr>
            </w:pPr>
          </w:p>
        </w:tc>
        <w:tc>
          <w:tcPr>
            <w:tcW w:w="1916" w:type="dxa"/>
            <w:noWrap w:val="0"/>
            <w:vAlign w:val="top"/>
          </w:tcPr>
          <w:p w14:paraId="5E036742">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bCs/>
                <w:color w:val="auto"/>
                <w:sz w:val="24"/>
                <w:szCs w:val="24"/>
              </w:rPr>
            </w:pPr>
          </w:p>
          <w:p w14:paraId="49DA13D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法定代表人：</w:t>
            </w:r>
          </w:p>
        </w:tc>
        <w:tc>
          <w:tcPr>
            <w:tcW w:w="2390" w:type="dxa"/>
            <w:noWrap w:val="0"/>
            <w:vAlign w:val="top"/>
          </w:tcPr>
          <w:p w14:paraId="442E4DC2">
            <w:pPr>
              <w:keepNext w:val="0"/>
              <w:keepLines w:val="0"/>
              <w:pageBreakBefore w:val="0"/>
              <w:widowControl w:val="0"/>
              <w:kinsoku/>
              <w:wordWrap/>
              <w:overflowPunct/>
              <w:topLinePunct w:val="0"/>
              <w:autoSpaceDE/>
              <w:autoSpaceDN/>
              <w:bidi w:val="0"/>
              <w:adjustRightInd/>
              <w:snapToGrid/>
              <w:spacing w:line="300" w:lineRule="exact"/>
              <w:ind w:left="0" w:leftChars="0" w:firstLine="3720" w:firstLineChars="200"/>
              <w:jc w:val="left"/>
              <w:textAlignment w:val="auto"/>
              <w:rPr>
                <w:rFonts w:hint="eastAsia" w:ascii="仿宋" w:hAnsi="仿宋" w:eastAsia="仿宋" w:cs="仿宋"/>
                <w:bCs/>
                <w:color w:val="auto"/>
                <w:spacing w:val="810"/>
                <w:sz w:val="24"/>
                <w:szCs w:val="24"/>
              </w:rPr>
            </w:pPr>
          </w:p>
        </w:tc>
      </w:tr>
      <w:tr w14:paraId="4A4E54F0">
        <w:tblPrEx>
          <w:tblCellMar>
            <w:top w:w="0" w:type="dxa"/>
            <w:left w:w="108" w:type="dxa"/>
            <w:bottom w:w="0" w:type="dxa"/>
            <w:right w:w="108" w:type="dxa"/>
          </w:tblCellMar>
        </w:tblPrEx>
        <w:trPr>
          <w:trHeight w:val="430" w:hRule="atLeast"/>
          <w:jc w:val="center"/>
        </w:trPr>
        <w:tc>
          <w:tcPr>
            <w:tcW w:w="1872" w:type="dxa"/>
            <w:noWrap w:val="0"/>
            <w:vAlign w:val="top"/>
          </w:tcPr>
          <w:p w14:paraId="6DF3C1A1">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bCs/>
                <w:color w:val="auto"/>
                <w:sz w:val="24"/>
                <w:szCs w:val="24"/>
              </w:rPr>
            </w:pPr>
          </w:p>
          <w:p w14:paraId="628D0C1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委托代理人：</w:t>
            </w:r>
          </w:p>
        </w:tc>
        <w:tc>
          <w:tcPr>
            <w:tcW w:w="2434" w:type="dxa"/>
            <w:noWrap w:val="0"/>
            <w:vAlign w:val="top"/>
          </w:tcPr>
          <w:p w14:paraId="7EB249EA">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bCs/>
                <w:color w:val="auto"/>
                <w:sz w:val="24"/>
                <w:szCs w:val="24"/>
              </w:rPr>
            </w:pPr>
          </w:p>
        </w:tc>
        <w:tc>
          <w:tcPr>
            <w:tcW w:w="1916" w:type="dxa"/>
            <w:noWrap w:val="0"/>
            <w:vAlign w:val="top"/>
          </w:tcPr>
          <w:p w14:paraId="2093484A">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bCs/>
                <w:color w:val="auto"/>
                <w:sz w:val="24"/>
                <w:szCs w:val="24"/>
              </w:rPr>
            </w:pPr>
          </w:p>
          <w:p w14:paraId="78719A9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委托代理人：</w:t>
            </w:r>
          </w:p>
        </w:tc>
        <w:tc>
          <w:tcPr>
            <w:tcW w:w="2390" w:type="dxa"/>
            <w:noWrap w:val="0"/>
            <w:vAlign w:val="top"/>
          </w:tcPr>
          <w:p w14:paraId="20396D16">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bCs/>
                <w:color w:val="auto"/>
                <w:sz w:val="24"/>
                <w:szCs w:val="24"/>
              </w:rPr>
            </w:pPr>
          </w:p>
        </w:tc>
      </w:tr>
      <w:tr w14:paraId="1EBB0F18">
        <w:tblPrEx>
          <w:tblCellMar>
            <w:top w:w="0" w:type="dxa"/>
            <w:left w:w="108" w:type="dxa"/>
            <w:bottom w:w="0" w:type="dxa"/>
            <w:right w:w="108" w:type="dxa"/>
          </w:tblCellMar>
        </w:tblPrEx>
        <w:trPr>
          <w:trHeight w:val="430" w:hRule="atLeast"/>
          <w:jc w:val="center"/>
        </w:trPr>
        <w:tc>
          <w:tcPr>
            <w:tcW w:w="1872" w:type="dxa"/>
            <w:noWrap w:val="0"/>
            <w:vAlign w:val="top"/>
          </w:tcPr>
          <w:p w14:paraId="0EE5E00B">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bCs/>
                <w:color w:val="auto"/>
                <w:sz w:val="24"/>
                <w:szCs w:val="24"/>
              </w:rPr>
            </w:pPr>
          </w:p>
          <w:p w14:paraId="64F2A45E">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项目联系人：</w:t>
            </w:r>
          </w:p>
        </w:tc>
        <w:tc>
          <w:tcPr>
            <w:tcW w:w="2434" w:type="dxa"/>
            <w:noWrap w:val="0"/>
            <w:vAlign w:val="top"/>
          </w:tcPr>
          <w:p w14:paraId="4685AA62">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bCs/>
                <w:color w:val="auto"/>
                <w:sz w:val="24"/>
                <w:szCs w:val="24"/>
              </w:rPr>
            </w:pPr>
          </w:p>
        </w:tc>
        <w:tc>
          <w:tcPr>
            <w:tcW w:w="1916" w:type="dxa"/>
            <w:noWrap w:val="0"/>
            <w:vAlign w:val="top"/>
          </w:tcPr>
          <w:p w14:paraId="0F1B3910">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bCs/>
                <w:color w:val="auto"/>
                <w:sz w:val="24"/>
                <w:szCs w:val="24"/>
              </w:rPr>
            </w:pPr>
          </w:p>
          <w:p w14:paraId="3F9CEA4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项目负责人：</w:t>
            </w:r>
          </w:p>
        </w:tc>
        <w:tc>
          <w:tcPr>
            <w:tcW w:w="2390" w:type="dxa"/>
            <w:noWrap w:val="0"/>
            <w:vAlign w:val="top"/>
          </w:tcPr>
          <w:p w14:paraId="6F8EEDF3">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bCs/>
                <w:color w:val="auto"/>
                <w:sz w:val="24"/>
                <w:szCs w:val="24"/>
              </w:rPr>
            </w:pPr>
          </w:p>
        </w:tc>
      </w:tr>
      <w:tr w14:paraId="51FCD320">
        <w:tblPrEx>
          <w:tblCellMar>
            <w:top w:w="0" w:type="dxa"/>
            <w:left w:w="108" w:type="dxa"/>
            <w:bottom w:w="0" w:type="dxa"/>
            <w:right w:w="108" w:type="dxa"/>
          </w:tblCellMar>
        </w:tblPrEx>
        <w:trPr>
          <w:trHeight w:val="430" w:hRule="atLeast"/>
          <w:jc w:val="center"/>
        </w:trPr>
        <w:tc>
          <w:tcPr>
            <w:tcW w:w="1872" w:type="dxa"/>
            <w:noWrap w:val="0"/>
            <w:vAlign w:val="top"/>
          </w:tcPr>
          <w:p w14:paraId="3AEDAE8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地      址：</w:t>
            </w:r>
          </w:p>
        </w:tc>
        <w:tc>
          <w:tcPr>
            <w:tcW w:w="2434" w:type="dxa"/>
            <w:noWrap w:val="0"/>
            <w:vAlign w:val="top"/>
          </w:tcPr>
          <w:p w14:paraId="1E289FE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汕尾市城区东涌镇站前横二路1号</w:t>
            </w:r>
          </w:p>
        </w:tc>
        <w:tc>
          <w:tcPr>
            <w:tcW w:w="1916" w:type="dxa"/>
            <w:noWrap w:val="0"/>
            <w:vAlign w:val="top"/>
          </w:tcPr>
          <w:p w14:paraId="17BD468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地      址：</w:t>
            </w:r>
          </w:p>
        </w:tc>
        <w:tc>
          <w:tcPr>
            <w:tcW w:w="2390" w:type="dxa"/>
            <w:noWrap w:val="0"/>
            <w:vAlign w:val="top"/>
          </w:tcPr>
          <w:p w14:paraId="599202BB">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bCs/>
                <w:color w:val="auto"/>
                <w:sz w:val="24"/>
                <w:szCs w:val="24"/>
              </w:rPr>
            </w:pPr>
          </w:p>
        </w:tc>
      </w:tr>
      <w:tr w14:paraId="179EC044">
        <w:tblPrEx>
          <w:tblCellMar>
            <w:top w:w="0" w:type="dxa"/>
            <w:left w:w="108" w:type="dxa"/>
            <w:bottom w:w="0" w:type="dxa"/>
            <w:right w:w="108" w:type="dxa"/>
          </w:tblCellMar>
        </w:tblPrEx>
        <w:trPr>
          <w:trHeight w:val="430" w:hRule="atLeast"/>
          <w:jc w:val="center"/>
        </w:trPr>
        <w:tc>
          <w:tcPr>
            <w:tcW w:w="1872" w:type="dxa"/>
            <w:noWrap w:val="0"/>
            <w:vAlign w:val="top"/>
          </w:tcPr>
          <w:p w14:paraId="2CAD0C5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电      话：</w:t>
            </w:r>
          </w:p>
        </w:tc>
        <w:tc>
          <w:tcPr>
            <w:tcW w:w="2434" w:type="dxa"/>
            <w:noWrap w:val="0"/>
            <w:vAlign w:val="top"/>
          </w:tcPr>
          <w:p w14:paraId="606C50F8">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bCs/>
                <w:color w:val="auto"/>
                <w:sz w:val="24"/>
                <w:szCs w:val="24"/>
              </w:rPr>
            </w:pPr>
          </w:p>
        </w:tc>
        <w:tc>
          <w:tcPr>
            <w:tcW w:w="1916" w:type="dxa"/>
            <w:noWrap w:val="0"/>
            <w:vAlign w:val="top"/>
          </w:tcPr>
          <w:p w14:paraId="407C44C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电      话：</w:t>
            </w:r>
          </w:p>
        </w:tc>
        <w:tc>
          <w:tcPr>
            <w:tcW w:w="2390" w:type="dxa"/>
            <w:noWrap w:val="0"/>
            <w:vAlign w:val="top"/>
          </w:tcPr>
          <w:p w14:paraId="6005FB5E">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bCs/>
                <w:color w:val="auto"/>
                <w:sz w:val="24"/>
                <w:szCs w:val="24"/>
              </w:rPr>
            </w:pPr>
          </w:p>
        </w:tc>
      </w:tr>
      <w:tr w14:paraId="5BD340F7">
        <w:tblPrEx>
          <w:tblCellMar>
            <w:top w:w="0" w:type="dxa"/>
            <w:left w:w="108" w:type="dxa"/>
            <w:bottom w:w="0" w:type="dxa"/>
            <w:right w:w="108" w:type="dxa"/>
          </w:tblCellMar>
        </w:tblPrEx>
        <w:trPr>
          <w:trHeight w:val="430" w:hRule="atLeast"/>
          <w:jc w:val="center"/>
        </w:trPr>
        <w:tc>
          <w:tcPr>
            <w:tcW w:w="1872" w:type="dxa"/>
            <w:noWrap w:val="0"/>
            <w:vAlign w:val="top"/>
          </w:tcPr>
          <w:p w14:paraId="0C595F6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开户行</w:t>
            </w:r>
          </w:p>
        </w:tc>
        <w:tc>
          <w:tcPr>
            <w:tcW w:w="2434" w:type="dxa"/>
            <w:noWrap w:val="0"/>
            <w:vAlign w:val="top"/>
          </w:tcPr>
          <w:p w14:paraId="08579464">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bCs/>
                <w:color w:val="auto"/>
                <w:sz w:val="24"/>
                <w:szCs w:val="24"/>
              </w:rPr>
            </w:pPr>
          </w:p>
        </w:tc>
        <w:tc>
          <w:tcPr>
            <w:tcW w:w="1916" w:type="dxa"/>
            <w:noWrap w:val="0"/>
            <w:vAlign w:val="top"/>
          </w:tcPr>
          <w:p w14:paraId="4F4FA6E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开户行</w:t>
            </w:r>
          </w:p>
        </w:tc>
        <w:tc>
          <w:tcPr>
            <w:tcW w:w="2390" w:type="dxa"/>
            <w:noWrap w:val="0"/>
            <w:vAlign w:val="top"/>
          </w:tcPr>
          <w:p w14:paraId="22FC4D0E">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bCs/>
                <w:color w:val="auto"/>
                <w:sz w:val="24"/>
                <w:szCs w:val="24"/>
              </w:rPr>
            </w:pPr>
          </w:p>
        </w:tc>
      </w:tr>
      <w:tr w14:paraId="201E5980">
        <w:tblPrEx>
          <w:tblCellMar>
            <w:top w:w="0" w:type="dxa"/>
            <w:left w:w="108" w:type="dxa"/>
            <w:bottom w:w="0" w:type="dxa"/>
            <w:right w:w="108" w:type="dxa"/>
          </w:tblCellMar>
        </w:tblPrEx>
        <w:trPr>
          <w:trHeight w:val="430" w:hRule="atLeast"/>
          <w:jc w:val="center"/>
        </w:trPr>
        <w:tc>
          <w:tcPr>
            <w:tcW w:w="1872" w:type="dxa"/>
            <w:noWrap w:val="0"/>
            <w:vAlign w:val="top"/>
          </w:tcPr>
          <w:p w14:paraId="703A978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rPr>
              <w:t>银行</w:t>
            </w:r>
            <w:r>
              <w:rPr>
                <w:rFonts w:hint="eastAsia" w:ascii="仿宋" w:hAnsi="仿宋" w:eastAsia="仿宋" w:cs="仿宋"/>
                <w:bCs/>
                <w:color w:val="auto"/>
                <w:sz w:val="24"/>
                <w:szCs w:val="24"/>
                <w:lang w:val="en-US" w:eastAsia="zh-CN"/>
              </w:rPr>
              <w:t>账号</w:t>
            </w:r>
          </w:p>
        </w:tc>
        <w:tc>
          <w:tcPr>
            <w:tcW w:w="2434" w:type="dxa"/>
            <w:noWrap w:val="0"/>
            <w:vAlign w:val="top"/>
          </w:tcPr>
          <w:p w14:paraId="012C7FC0">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bCs/>
                <w:color w:val="auto"/>
                <w:sz w:val="24"/>
                <w:szCs w:val="24"/>
              </w:rPr>
            </w:pPr>
          </w:p>
        </w:tc>
        <w:tc>
          <w:tcPr>
            <w:tcW w:w="1916" w:type="dxa"/>
            <w:noWrap w:val="0"/>
            <w:vAlign w:val="top"/>
          </w:tcPr>
          <w:p w14:paraId="3182134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rPr>
              <w:t>银行</w:t>
            </w:r>
            <w:r>
              <w:rPr>
                <w:rFonts w:hint="eastAsia" w:ascii="仿宋" w:hAnsi="仿宋" w:eastAsia="仿宋" w:cs="仿宋"/>
                <w:bCs/>
                <w:color w:val="auto"/>
                <w:sz w:val="24"/>
                <w:szCs w:val="24"/>
                <w:lang w:val="en-US" w:eastAsia="zh-CN"/>
              </w:rPr>
              <w:t>账号</w:t>
            </w:r>
          </w:p>
        </w:tc>
        <w:tc>
          <w:tcPr>
            <w:tcW w:w="2390" w:type="dxa"/>
            <w:noWrap w:val="0"/>
            <w:vAlign w:val="top"/>
          </w:tcPr>
          <w:p w14:paraId="283D9197">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bCs/>
                <w:color w:val="auto"/>
                <w:sz w:val="24"/>
                <w:szCs w:val="24"/>
              </w:rPr>
            </w:pPr>
          </w:p>
        </w:tc>
      </w:tr>
      <w:tr w14:paraId="1581BA00">
        <w:tblPrEx>
          <w:tblCellMar>
            <w:top w:w="0" w:type="dxa"/>
            <w:left w:w="108" w:type="dxa"/>
            <w:bottom w:w="0" w:type="dxa"/>
            <w:right w:w="108" w:type="dxa"/>
          </w:tblCellMar>
        </w:tblPrEx>
        <w:trPr>
          <w:trHeight w:val="430" w:hRule="atLeast"/>
          <w:jc w:val="center"/>
        </w:trPr>
        <w:tc>
          <w:tcPr>
            <w:tcW w:w="1872" w:type="dxa"/>
            <w:noWrap w:val="0"/>
            <w:vAlign w:val="top"/>
          </w:tcPr>
          <w:p w14:paraId="15C6574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传      真：</w:t>
            </w:r>
          </w:p>
        </w:tc>
        <w:tc>
          <w:tcPr>
            <w:tcW w:w="2434" w:type="dxa"/>
            <w:noWrap w:val="0"/>
            <w:vAlign w:val="top"/>
          </w:tcPr>
          <w:p w14:paraId="207ED1D9">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bCs/>
                <w:color w:val="auto"/>
                <w:sz w:val="24"/>
                <w:szCs w:val="24"/>
              </w:rPr>
            </w:pPr>
            <w:r>
              <w:rPr>
                <w:rFonts w:hint="eastAsia" w:ascii="仿宋" w:hAnsi="仿宋" w:eastAsia="仿宋" w:cs="仿宋"/>
                <w:color w:val="auto"/>
                <w:sz w:val="24"/>
                <w:szCs w:val="24"/>
              </w:rPr>
              <w:t>/</w:t>
            </w:r>
          </w:p>
        </w:tc>
        <w:tc>
          <w:tcPr>
            <w:tcW w:w="1916" w:type="dxa"/>
            <w:noWrap w:val="0"/>
            <w:vAlign w:val="top"/>
          </w:tcPr>
          <w:p w14:paraId="469C874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传      真：</w:t>
            </w:r>
          </w:p>
        </w:tc>
        <w:tc>
          <w:tcPr>
            <w:tcW w:w="2390" w:type="dxa"/>
            <w:noWrap w:val="0"/>
            <w:vAlign w:val="top"/>
          </w:tcPr>
          <w:p w14:paraId="5AED970F">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bCs/>
                <w:color w:val="auto"/>
                <w:sz w:val="24"/>
                <w:szCs w:val="24"/>
              </w:rPr>
            </w:pPr>
            <w:r>
              <w:rPr>
                <w:rFonts w:hint="eastAsia" w:ascii="仿宋" w:hAnsi="仿宋" w:eastAsia="仿宋" w:cs="仿宋"/>
                <w:color w:val="auto"/>
                <w:sz w:val="24"/>
                <w:szCs w:val="24"/>
              </w:rPr>
              <w:t>/</w:t>
            </w:r>
          </w:p>
        </w:tc>
      </w:tr>
      <w:tr w14:paraId="303D698C">
        <w:tblPrEx>
          <w:tblCellMar>
            <w:top w:w="0" w:type="dxa"/>
            <w:left w:w="108" w:type="dxa"/>
            <w:bottom w:w="0" w:type="dxa"/>
            <w:right w:w="108" w:type="dxa"/>
          </w:tblCellMar>
        </w:tblPrEx>
        <w:trPr>
          <w:trHeight w:val="430" w:hRule="atLeast"/>
          <w:jc w:val="center"/>
        </w:trPr>
        <w:tc>
          <w:tcPr>
            <w:tcW w:w="1872" w:type="dxa"/>
            <w:noWrap w:val="0"/>
            <w:vAlign w:val="top"/>
          </w:tcPr>
          <w:p w14:paraId="2825276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签约日期：</w:t>
            </w:r>
          </w:p>
        </w:tc>
        <w:tc>
          <w:tcPr>
            <w:tcW w:w="2434" w:type="dxa"/>
            <w:noWrap w:val="0"/>
            <w:vAlign w:val="top"/>
          </w:tcPr>
          <w:p w14:paraId="44AFC184">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年    月    日</w:t>
            </w:r>
          </w:p>
        </w:tc>
        <w:tc>
          <w:tcPr>
            <w:tcW w:w="1916" w:type="dxa"/>
            <w:noWrap w:val="0"/>
            <w:vAlign w:val="top"/>
          </w:tcPr>
          <w:p w14:paraId="5747FB2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签约日期：</w:t>
            </w:r>
          </w:p>
        </w:tc>
        <w:tc>
          <w:tcPr>
            <w:tcW w:w="2390" w:type="dxa"/>
            <w:noWrap w:val="0"/>
            <w:vAlign w:val="top"/>
          </w:tcPr>
          <w:p w14:paraId="5059E09B">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 xml:space="preserve"> 年   月    日</w:t>
            </w:r>
          </w:p>
        </w:tc>
      </w:tr>
    </w:tbl>
    <w:p w14:paraId="00EDC362">
      <w:pPr>
        <w:keepNext w:val="0"/>
        <w:keepLines w:val="0"/>
        <w:pageBreakBefore w:val="0"/>
        <w:widowControl w:val="0"/>
        <w:kinsoku/>
        <w:wordWrap/>
        <w:overflowPunct/>
        <w:topLinePunct w:val="0"/>
        <w:autoSpaceDE/>
        <w:autoSpaceDN/>
        <w:bidi w:val="0"/>
        <w:adjustRightInd/>
        <w:snapToGrid/>
        <w:spacing w:line="300" w:lineRule="exact"/>
        <w:ind w:left="0" w:leftChars="0" w:firstLine="482" w:firstLineChars="200"/>
        <w:jc w:val="left"/>
        <w:textAlignment w:val="auto"/>
        <w:rPr>
          <w:rFonts w:hint="eastAsia" w:ascii="仿宋" w:hAnsi="仿宋" w:eastAsia="仿宋" w:cs="仿宋"/>
          <w:b/>
          <w:color w:val="auto"/>
          <w:sz w:val="24"/>
          <w:szCs w:val="24"/>
        </w:rPr>
      </w:pPr>
    </w:p>
    <w:p w14:paraId="12AC0430">
      <w:pPr>
        <w:keepNext w:val="0"/>
        <w:keepLines w:val="0"/>
        <w:pageBreakBefore w:val="0"/>
        <w:widowControl w:val="0"/>
        <w:kinsoku/>
        <w:wordWrap/>
        <w:overflowPunct/>
        <w:topLinePunct w:val="0"/>
        <w:autoSpaceDE/>
        <w:autoSpaceDN/>
        <w:bidi w:val="0"/>
        <w:adjustRightInd/>
        <w:snapToGrid/>
        <w:spacing w:line="300" w:lineRule="exact"/>
        <w:ind w:left="0" w:leftChars="0" w:firstLine="482" w:firstLineChars="200"/>
        <w:jc w:val="left"/>
        <w:textAlignment w:val="auto"/>
        <w:rPr>
          <w:rFonts w:hint="eastAsia" w:ascii="仿宋" w:hAnsi="仿宋" w:eastAsia="仿宋" w:cs="仿宋"/>
          <w:b/>
          <w:color w:val="auto"/>
          <w:sz w:val="24"/>
          <w:szCs w:val="24"/>
        </w:rPr>
      </w:pPr>
    </w:p>
    <w:p w14:paraId="5A58F142">
      <w:pPr>
        <w:keepNext w:val="0"/>
        <w:keepLines w:val="0"/>
        <w:pageBreakBefore w:val="0"/>
        <w:widowControl w:val="0"/>
        <w:kinsoku/>
        <w:wordWrap/>
        <w:overflowPunct/>
        <w:topLinePunct w:val="0"/>
        <w:autoSpaceDE/>
        <w:autoSpaceDN/>
        <w:bidi w:val="0"/>
        <w:adjustRightInd/>
        <w:snapToGrid/>
        <w:spacing w:line="300" w:lineRule="exact"/>
        <w:ind w:left="0" w:leftChars="0" w:firstLine="482" w:firstLineChars="200"/>
        <w:jc w:val="left"/>
        <w:textAlignment w:val="auto"/>
        <w:rPr>
          <w:rFonts w:hint="eastAsia" w:ascii="仿宋" w:hAnsi="仿宋" w:eastAsia="仿宋" w:cs="仿宋"/>
          <w:b/>
          <w:color w:val="auto"/>
          <w:sz w:val="24"/>
          <w:szCs w:val="24"/>
        </w:rPr>
      </w:pPr>
    </w:p>
    <w:p w14:paraId="16FDDD56">
      <w:pPr>
        <w:keepNext w:val="0"/>
        <w:keepLines w:val="0"/>
        <w:pageBreakBefore w:val="0"/>
        <w:widowControl w:val="0"/>
        <w:kinsoku/>
        <w:wordWrap/>
        <w:overflowPunct/>
        <w:topLinePunct w:val="0"/>
        <w:autoSpaceDE/>
        <w:autoSpaceDN/>
        <w:bidi w:val="0"/>
        <w:adjustRightInd/>
        <w:snapToGrid/>
        <w:spacing w:line="300" w:lineRule="exact"/>
        <w:ind w:left="0" w:leftChars="0" w:firstLine="482" w:firstLineChars="200"/>
        <w:jc w:val="left"/>
        <w:textAlignment w:val="auto"/>
        <w:rPr>
          <w:rFonts w:hint="eastAsia" w:ascii="仿宋" w:hAnsi="仿宋" w:eastAsia="仿宋" w:cs="仿宋"/>
          <w:b/>
          <w:color w:val="auto"/>
          <w:sz w:val="24"/>
          <w:szCs w:val="24"/>
        </w:rPr>
      </w:pPr>
    </w:p>
    <w:p w14:paraId="541E0DD9">
      <w:pPr>
        <w:keepNext w:val="0"/>
        <w:keepLines w:val="0"/>
        <w:pageBreakBefore w:val="0"/>
        <w:widowControl w:val="0"/>
        <w:kinsoku/>
        <w:wordWrap/>
        <w:overflowPunct/>
        <w:topLinePunct w:val="0"/>
        <w:autoSpaceDE/>
        <w:autoSpaceDN/>
        <w:bidi w:val="0"/>
        <w:adjustRightInd/>
        <w:snapToGrid/>
        <w:spacing w:line="300" w:lineRule="exact"/>
        <w:ind w:left="0" w:leftChars="0" w:firstLine="482" w:firstLineChars="200"/>
        <w:jc w:val="left"/>
        <w:textAlignment w:val="auto"/>
        <w:rPr>
          <w:rFonts w:hint="eastAsia" w:ascii="仿宋" w:hAnsi="仿宋" w:eastAsia="仿宋" w:cs="仿宋"/>
          <w:b/>
          <w:color w:val="auto"/>
          <w:sz w:val="24"/>
          <w:szCs w:val="24"/>
        </w:rPr>
      </w:pPr>
    </w:p>
    <w:p w14:paraId="5EB90436">
      <w:pPr>
        <w:keepNext w:val="0"/>
        <w:keepLines w:val="0"/>
        <w:pageBreakBefore w:val="0"/>
        <w:widowControl w:val="0"/>
        <w:kinsoku/>
        <w:wordWrap/>
        <w:overflowPunct/>
        <w:topLinePunct w:val="0"/>
        <w:autoSpaceDE/>
        <w:autoSpaceDN/>
        <w:bidi w:val="0"/>
        <w:adjustRightInd/>
        <w:snapToGrid/>
        <w:spacing w:line="300" w:lineRule="exact"/>
        <w:ind w:left="0" w:leftChars="0" w:firstLine="482" w:firstLineChars="200"/>
        <w:jc w:val="left"/>
        <w:textAlignment w:val="auto"/>
        <w:rPr>
          <w:rFonts w:hint="eastAsia" w:ascii="仿宋" w:hAnsi="仿宋" w:eastAsia="仿宋" w:cs="仿宋"/>
          <w:b/>
          <w:color w:val="auto"/>
          <w:sz w:val="24"/>
          <w:szCs w:val="24"/>
        </w:rPr>
      </w:pPr>
    </w:p>
    <w:p w14:paraId="71556E75">
      <w:pPr>
        <w:keepNext w:val="0"/>
        <w:keepLines w:val="0"/>
        <w:pageBreakBefore w:val="0"/>
        <w:widowControl w:val="0"/>
        <w:kinsoku/>
        <w:wordWrap/>
        <w:overflowPunct/>
        <w:topLinePunct w:val="0"/>
        <w:autoSpaceDE/>
        <w:autoSpaceDN/>
        <w:bidi w:val="0"/>
        <w:adjustRightInd/>
        <w:snapToGrid/>
        <w:spacing w:line="300" w:lineRule="exact"/>
        <w:ind w:left="0" w:leftChars="0" w:firstLine="482" w:firstLineChars="200"/>
        <w:jc w:val="left"/>
        <w:textAlignment w:val="auto"/>
        <w:rPr>
          <w:rFonts w:hint="eastAsia" w:ascii="仿宋" w:hAnsi="仿宋" w:eastAsia="仿宋" w:cs="仿宋"/>
          <w:b/>
          <w:color w:val="auto"/>
          <w:sz w:val="24"/>
          <w:szCs w:val="24"/>
        </w:rPr>
      </w:pPr>
    </w:p>
    <w:p w14:paraId="2808B54F">
      <w:pPr>
        <w:keepNext w:val="0"/>
        <w:keepLines w:val="0"/>
        <w:pageBreakBefore w:val="0"/>
        <w:widowControl w:val="0"/>
        <w:kinsoku/>
        <w:wordWrap/>
        <w:overflowPunct/>
        <w:topLinePunct w:val="0"/>
        <w:autoSpaceDE/>
        <w:autoSpaceDN/>
        <w:bidi w:val="0"/>
        <w:adjustRightInd/>
        <w:snapToGrid/>
        <w:spacing w:line="300" w:lineRule="exact"/>
        <w:ind w:left="0" w:leftChars="0" w:firstLine="482" w:firstLineChars="200"/>
        <w:jc w:val="left"/>
        <w:textAlignment w:val="auto"/>
        <w:rPr>
          <w:rFonts w:hint="eastAsia" w:ascii="仿宋" w:hAnsi="仿宋" w:eastAsia="仿宋" w:cs="仿宋"/>
          <w:b/>
          <w:color w:val="auto"/>
          <w:sz w:val="24"/>
          <w:szCs w:val="24"/>
        </w:rPr>
      </w:pPr>
    </w:p>
    <w:p w14:paraId="7772FAF2">
      <w:pPr>
        <w:keepNext w:val="0"/>
        <w:keepLines w:val="0"/>
        <w:pageBreakBefore w:val="0"/>
        <w:widowControl w:val="0"/>
        <w:kinsoku/>
        <w:wordWrap/>
        <w:overflowPunct/>
        <w:topLinePunct w:val="0"/>
        <w:autoSpaceDE/>
        <w:autoSpaceDN/>
        <w:bidi w:val="0"/>
        <w:adjustRightInd/>
        <w:snapToGrid/>
        <w:spacing w:line="300" w:lineRule="exact"/>
        <w:ind w:left="0" w:leftChars="0" w:firstLine="482" w:firstLineChars="200"/>
        <w:jc w:val="left"/>
        <w:textAlignment w:val="auto"/>
        <w:rPr>
          <w:rFonts w:hint="eastAsia" w:ascii="仿宋" w:hAnsi="仿宋" w:eastAsia="仿宋" w:cs="仿宋"/>
          <w:b/>
          <w:color w:val="auto"/>
          <w:sz w:val="24"/>
          <w:szCs w:val="24"/>
        </w:rPr>
      </w:pPr>
    </w:p>
    <w:p w14:paraId="4996B211">
      <w:pPr>
        <w:keepNext w:val="0"/>
        <w:keepLines w:val="0"/>
        <w:pageBreakBefore w:val="0"/>
        <w:widowControl w:val="0"/>
        <w:kinsoku/>
        <w:wordWrap/>
        <w:overflowPunct/>
        <w:topLinePunct w:val="0"/>
        <w:autoSpaceDE/>
        <w:autoSpaceDN/>
        <w:bidi w:val="0"/>
        <w:adjustRightInd/>
        <w:snapToGrid/>
        <w:spacing w:line="300" w:lineRule="exact"/>
        <w:ind w:left="0" w:leftChars="0" w:firstLine="482" w:firstLineChars="200"/>
        <w:jc w:val="left"/>
        <w:textAlignment w:val="auto"/>
        <w:rPr>
          <w:rFonts w:hint="eastAsia" w:ascii="仿宋" w:hAnsi="仿宋" w:eastAsia="仿宋" w:cs="仿宋"/>
          <w:b/>
          <w:color w:val="auto"/>
          <w:sz w:val="24"/>
          <w:szCs w:val="24"/>
        </w:rPr>
      </w:pPr>
    </w:p>
    <w:p w14:paraId="5F88CD40">
      <w:pPr>
        <w:keepNext w:val="0"/>
        <w:keepLines w:val="0"/>
        <w:pageBreakBefore w:val="0"/>
        <w:widowControl w:val="0"/>
        <w:kinsoku/>
        <w:wordWrap/>
        <w:overflowPunct/>
        <w:topLinePunct w:val="0"/>
        <w:autoSpaceDE/>
        <w:autoSpaceDN/>
        <w:bidi w:val="0"/>
        <w:adjustRightInd/>
        <w:snapToGrid/>
        <w:spacing w:line="300" w:lineRule="exact"/>
        <w:ind w:left="0" w:leftChars="0" w:firstLine="482" w:firstLineChars="200"/>
        <w:jc w:val="center"/>
        <w:textAlignment w:val="auto"/>
        <w:rPr>
          <w:rFonts w:hint="eastAsia" w:ascii="仿宋" w:hAnsi="仿宋" w:eastAsia="仿宋" w:cs="仿宋"/>
          <w:b/>
          <w:color w:val="auto"/>
          <w:sz w:val="24"/>
          <w:szCs w:val="24"/>
        </w:rPr>
      </w:pPr>
    </w:p>
    <w:p w14:paraId="6BB4DC2B">
      <w:pPr>
        <w:keepNext w:val="0"/>
        <w:keepLines w:val="0"/>
        <w:pageBreakBefore w:val="0"/>
        <w:widowControl w:val="0"/>
        <w:kinsoku/>
        <w:wordWrap/>
        <w:overflowPunct/>
        <w:topLinePunct w:val="0"/>
        <w:autoSpaceDE/>
        <w:autoSpaceDN/>
        <w:bidi w:val="0"/>
        <w:adjustRightInd/>
        <w:snapToGrid/>
        <w:spacing w:line="300" w:lineRule="exact"/>
        <w:ind w:left="0" w:leftChars="0" w:firstLine="482" w:firstLineChars="200"/>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第二部分 通用条款</w:t>
      </w:r>
    </w:p>
    <w:p w14:paraId="246C45AE">
      <w:pPr>
        <w:keepNext w:val="0"/>
        <w:keepLines w:val="0"/>
        <w:pageBreakBefore w:val="0"/>
        <w:widowControl w:val="0"/>
        <w:kinsoku/>
        <w:wordWrap/>
        <w:overflowPunct/>
        <w:topLinePunct w:val="0"/>
        <w:autoSpaceDE/>
        <w:autoSpaceDN/>
        <w:bidi w:val="0"/>
        <w:adjustRightInd/>
        <w:snapToGrid/>
        <w:spacing w:line="300" w:lineRule="exact"/>
        <w:ind w:left="0" w:leftChars="0" w:firstLine="482" w:firstLineChars="200"/>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（按《广东省建设工程标准施工合同》2009年版执行）</w:t>
      </w:r>
    </w:p>
    <w:p w14:paraId="5BC38768">
      <w:pPr>
        <w:keepNext w:val="0"/>
        <w:keepLines w:val="0"/>
        <w:pageBreakBefore w:val="0"/>
        <w:widowControl w:val="0"/>
        <w:kinsoku/>
        <w:wordWrap/>
        <w:overflowPunct/>
        <w:topLinePunct w:val="0"/>
        <w:autoSpaceDE/>
        <w:autoSpaceDN/>
        <w:bidi w:val="0"/>
        <w:adjustRightInd/>
        <w:snapToGrid/>
        <w:spacing w:line="300" w:lineRule="exact"/>
        <w:ind w:left="0" w:leftChars="0" w:firstLine="482" w:firstLineChars="200"/>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第三部分 专用条款</w:t>
      </w:r>
    </w:p>
    <w:p w14:paraId="16EE7DFA">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1．定义</w:t>
      </w:r>
    </w:p>
    <w:p w14:paraId="49F7E8E8">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 所采用的书面形式包括：</w:t>
      </w:r>
    </w:p>
    <w:p w14:paraId="5250A9A3">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bdr w:val="single" w:color="auto" w:sz="4" w:space="0"/>
        </w:rPr>
        <w:t>√</w:t>
      </w:r>
      <w:r>
        <w:rPr>
          <w:rFonts w:hint="eastAsia" w:ascii="仿宋" w:hAnsi="仿宋" w:eastAsia="仿宋" w:cs="仿宋"/>
          <w:color w:val="auto"/>
          <w:sz w:val="24"/>
          <w:szCs w:val="24"/>
        </w:rPr>
        <w:t xml:space="preserve"> 文书；</w:t>
      </w:r>
    </w:p>
    <w:p w14:paraId="68997879">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bdr w:val="single" w:color="auto" w:sz="4" w:space="0"/>
        </w:rPr>
        <w:t>√</w:t>
      </w:r>
      <w:r>
        <w:rPr>
          <w:rFonts w:hint="eastAsia" w:ascii="仿宋" w:hAnsi="仿宋" w:eastAsia="仿宋" w:cs="仿宋"/>
          <w:color w:val="auto"/>
          <w:sz w:val="24"/>
          <w:szCs w:val="24"/>
        </w:rPr>
        <w:t xml:space="preserve"> 信件；</w:t>
      </w:r>
    </w:p>
    <w:p w14:paraId="44AEB0CE">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bdr w:val="single" w:color="auto" w:sz="4" w:space="0"/>
        </w:rPr>
        <w:t>√</w:t>
      </w:r>
      <w:r>
        <w:rPr>
          <w:rFonts w:hint="eastAsia" w:ascii="仿宋" w:hAnsi="仿宋" w:eastAsia="仿宋" w:cs="仿宋"/>
          <w:color w:val="auto"/>
          <w:sz w:val="24"/>
          <w:szCs w:val="24"/>
        </w:rPr>
        <w:t xml:space="preserve"> 电报；</w:t>
      </w:r>
    </w:p>
    <w:p w14:paraId="1647AE63">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bdr w:val="single" w:color="auto" w:sz="4" w:space="0"/>
        </w:rPr>
        <w:t>√</w:t>
      </w:r>
      <w:r>
        <w:rPr>
          <w:rFonts w:hint="eastAsia" w:ascii="仿宋" w:hAnsi="仿宋" w:eastAsia="仿宋" w:cs="仿宋"/>
          <w:color w:val="auto"/>
          <w:sz w:val="24"/>
          <w:szCs w:val="24"/>
        </w:rPr>
        <w:t xml:space="preserve"> 传真；</w:t>
      </w:r>
    </w:p>
    <w:p w14:paraId="53A50368">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bdr w:val="single" w:color="auto" w:sz="4" w:space="0"/>
        </w:rPr>
        <w:t>√</w:t>
      </w:r>
      <w:r>
        <w:rPr>
          <w:rFonts w:hint="eastAsia" w:ascii="仿宋" w:hAnsi="仿宋" w:eastAsia="仿宋" w:cs="仿宋"/>
          <w:color w:val="auto"/>
          <w:sz w:val="24"/>
          <w:szCs w:val="24"/>
        </w:rPr>
        <w:t xml:space="preserve"> 电子邮件；</w:t>
      </w:r>
    </w:p>
    <w:p w14:paraId="42BB1810">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其他：</w:t>
      </w:r>
    </w:p>
    <w:p w14:paraId="5ACB86F8">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outlineLvl w:val="0"/>
        <w:rPr>
          <w:rFonts w:hint="eastAsia" w:ascii="仿宋" w:hAnsi="仿宋" w:eastAsia="仿宋" w:cs="仿宋"/>
          <w:color w:val="auto"/>
          <w:sz w:val="24"/>
          <w:szCs w:val="24"/>
        </w:rPr>
      </w:pPr>
      <w:bookmarkStart w:id="14" w:name="_Toc535566098"/>
      <w:r>
        <w:rPr>
          <w:rFonts w:hint="eastAsia" w:ascii="仿宋" w:hAnsi="仿宋" w:eastAsia="仿宋" w:cs="仿宋"/>
          <w:color w:val="auto"/>
          <w:sz w:val="24"/>
          <w:szCs w:val="24"/>
        </w:rPr>
        <w:t>2．合同文件及解释</w:t>
      </w:r>
      <w:bookmarkEnd w:id="14"/>
    </w:p>
    <w:p w14:paraId="21E9B015">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 组成合同的其他文件：①履行本合同的相关补充协议（含工程洽商记录、会议纪要、工程变更、现场签证、索赔和合同价款调整报告等修正文件）；②协议书；③</w:t>
      </w:r>
      <w:r>
        <w:rPr>
          <w:rFonts w:hint="eastAsia" w:ascii="仿宋" w:hAnsi="仿宋" w:eastAsia="仿宋" w:cs="仿宋"/>
          <w:color w:val="auto"/>
          <w:sz w:val="24"/>
          <w:szCs w:val="24"/>
          <w:lang w:val="en-US" w:eastAsia="zh-CN"/>
        </w:rPr>
        <w:t>成交</w:t>
      </w:r>
      <w:r>
        <w:rPr>
          <w:rFonts w:hint="eastAsia" w:ascii="仿宋" w:hAnsi="仿宋" w:eastAsia="仿宋" w:cs="仿宋"/>
          <w:color w:val="auto"/>
          <w:sz w:val="24"/>
          <w:szCs w:val="24"/>
        </w:rPr>
        <w:t>通知书；④专用条款；⑤</w:t>
      </w:r>
      <w:r>
        <w:rPr>
          <w:rFonts w:hint="eastAsia" w:ascii="仿宋" w:hAnsi="仿宋" w:eastAsia="仿宋" w:cs="仿宋"/>
          <w:color w:val="auto"/>
          <w:sz w:val="24"/>
          <w:szCs w:val="24"/>
          <w:lang w:val="en-US" w:eastAsia="zh-CN"/>
        </w:rPr>
        <w:t>采购</w:t>
      </w:r>
      <w:r>
        <w:rPr>
          <w:rFonts w:hint="eastAsia" w:ascii="仿宋" w:hAnsi="仿宋" w:eastAsia="仿宋" w:cs="仿宋"/>
          <w:color w:val="auto"/>
          <w:sz w:val="24"/>
          <w:szCs w:val="24"/>
        </w:rPr>
        <w:t>文件；⑥通用条款；⑦</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文件及其附件（含评</w:t>
      </w:r>
      <w:r>
        <w:rPr>
          <w:rFonts w:hint="eastAsia" w:ascii="仿宋" w:hAnsi="仿宋" w:eastAsia="仿宋" w:cs="仿宋"/>
          <w:color w:val="auto"/>
          <w:sz w:val="24"/>
          <w:szCs w:val="24"/>
          <w:lang w:val="en-US" w:eastAsia="zh-CN"/>
        </w:rPr>
        <w:t>审</w:t>
      </w:r>
      <w:r>
        <w:rPr>
          <w:rFonts w:hint="eastAsia" w:ascii="仿宋" w:hAnsi="仿宋" w:eastAsia="仿宋" w:cs="仿宋"/>
          <w:color w:val="auto"/>
          <w:sz w:val="24"/>
          <w:szCs w:val="24"/>
        </w:rPr>
        <w:t>期间的澄清文件和补充资料）；⑧标准、规范及有关技术文件；⑨施工设计图纸；⑩工程量清单；⑪其他。</w:t>
      </w:r>
    </w:p>
    <w:p w14:paraId="4A2F9904">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若</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文件与</w:t>
      </w:r>
      <w:r>
        <w:rPr>
          <w:rFonts w:hint="eastAsia" w:ascii="仿宋" w:hAnsi="仿宋" w:eastAsia="仿宋" w:cs="仿宋"/>
          <w:color w:val="auto"/>
          <w:sz w:val="24"/>
          <w:szCs w:val="24"/>
          <w:lang w:val="en-US" w:eastAsia="zh-CN"/>
        </w:rPr>
        <w:t>采购</w:t>
      </w:r>
      <w:r>
        <w:rPr>
          <w:rFonts w:hint="eastAsia" w:ascii="仿宋" w:hAnsi="仿宋" w:eastAsia="仿宋" w:cs="仿宋"/>
          <w:color w:val="auto"/>
          <w:sz w:val="24"/>
          <w:szCs w:val="24"/>
        </w:rPr>
        <w:t>文件的要求不一致，应以</w:t>
      </w:r>
      <w:r>
        <w:rPr>
          <w:rFonts w:hint="eastAsia" w:ascii="仿宋" w:hAnsi="仿宋" w:eastAsia="仿宋" w:cs="仿宋"/>
          <w:color w:val="auto"/>
          <w:sz w:val="24"/>
          <w:szCs w:val="24"/>
          <w:lang w:val="en-US" w:eastAsia="zh-CN"/>
        </w:rPr>
        <w:t>采购</w:t>
      </w:r>
      <w:r>
        <w:rPr>
          <w:rFonts w:hint="eastAsia" w:ascii="仿宋" w:hAnsi="仿宋" w:eastAsia="仿宋" w:cs="仿宋"/>
          <w:color w:val="auto"/>
          <w:sz w:val="24"/>
          <w:szCs w:val="24"/>
        </w:rPr>
        <w:t>文件为准，但</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清单报价中有负偏离响应</w:t>
      </w:r>
      <w:r>
        <w:rPr>
          <w:rFonts w:hint="eastAsia" w:ascii="仿宋" w:hAnsi="仿宋" w:eastAsia="仿宋" w:cs="仿宋"/>
          <w:color w:val="auto"/>
          <w:sz w:val="24"/>
          <w:szCs w:val="24"/>
          <w:lang w:val="en-US" w:eastAsia="zh-CN"/>
        </w:rPr>
        <w:t>采购</w:t>
      </w:r>
      <w:r>
        <w:rPr>
          <w:rFonts w:hint="eastAsia" w:ascii="仿宋" w:hAnsi="仿宋" w:eastAsia="仿宋" w:cs="仿宋"/>
          <w:color w:val="auto"/>
          <w:sz w:val="24"/>
          <w:szCs w:val="24"/>
        </w:rPr>
        <w:t>工程量清单和</w:t>
      </w:r>
      <w:r>
        <w:rPr>
          <w:rFonts w:hint="eastAsia" w:ascii="仿宋" w:hAnsi="仿宋" w:eastAsia="仿宋" w:cs="仿宋"/>
          <w:color w:val="auto"/>
          <w:sz w:val="24"/>
          <w:szCs w:val="24"/>
          <w:lang w:val="en-US" w:eastAsia="zh-CN"/>
        </w:rPr>
        <w:t>采购</w:t>
      </w:r>
      <w:r>
        <w:rPr>
          <w:rFonts w:hint="eastAsia" w:ascii="仿宋" w:hAnsi="仿宋" w:eastAsia="仿宋" w:cs="仿宋"/>
          <w:color w:val="auto"/>
          <w:sz w:val="24"/>
          <w:szCs w:val="24"/>
        </w:rPr>
        <w:t>文件的报价要求的，</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报价以</w:t>
      </w:r>
      <w:r>
        <w:rPr>
          <w:rFonts w:hint="eastAsia" w:ascii="仿宋" w:hAnsi="仿宋" w:eastAsia="仿宋" w:cs="仿宋"/>
          <w:color w:val="auto"/>
          <w:sz w:val="24"/>
          <w:szCs w:val="24"/>
          <w:lang w:val="en-US" w:eastAsia="zh-CN"/>
        </w:rPr>
        <w:t>采购</w:t>
      </w:r>
      <w:r>
        <w:rPr>
          <w:rFonts w:hint="eastAsia" w:ascii="仿宋" w:hAnsi="仿宋" w:eastAsia="仿宋" w:cs="仿宋"/>
          <w:color w:val="auto"/>
          <w:sz w:val="24"/>
          <w:szCs w:val="24"/>
        </w:rPr>
        <w:t>文件的要求为准，例如：</w:t>
      </w:r>
      <w:r>
        <w:rPr>
          <w:rFonts w:hint="eastAsia" w:ascii="仿宋" w:hAnsi="仿宋" w:eastAsia="仿宋" w:cs="仿宋"/>
          <w:color w:val="auto"/>
          <w:sz w:val="24"/>
          <w:szCs w:val="24"/>
          <w:lang w:eastAsia="zh-CN"/>
        </w:rPr>
        <w:t>响应</w:t>
      </w:r>
      <w:r>
        <w:rPr>
          <w:rFonts w:hint="eastAsia" w:ascii="仿宋" w:hAnsi="仿宋" w:eastAsia="仿宋" w:cs="仿宋"/>
          <w:color w:val="auto"/>
          <w:sz w:val="24"/>
          <w:szCs w:val="24"/>
        </w:rPr>
        <w:t>文件的项目特征描述偏离</w:t>
      </w: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工程量清单的描述，则</w:t>
      </w:r>
      <w:r>
        <w:rPr>
          <w:rFonts w:hint="eastAsia" w:ascii="仿宋" w:hAnsi="仿宋" w:eastAsia="仿宋" w:cs="仿宋"/>
          <w:color w:val="auto"/>
          <w:sz w:val="24"/>
          <w:szCs w:val="24"/>
          <w:lang w:eastAsia="zh-CN"/>
        </w:rPr>
        <w:t>响应</w:t>
      </w:r>
      <w:r>
        <w:rPr>
          <w:rFonts w:hint="eastAsia" w:ascii="仿宋" w:hAnsi="仿宋" w:eastAsia="仿宋" w:cs="仿宋"/>
          <w:color w:val="auto"/>
          <w:sz w:val="24"/>
          <w:szCs w:val="24"/>
        </w:rPr>
        <w:t>报价按有利于</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的原则来调整；某项内容，</w:t>
      </w: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图纸已有描述，但工程量清单项目特征描述未详尽体现</w:t>
      </w: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图纸的内容，视为已含在</w:t>
      </w:r>
      <w:r>
        <w:rPr>
          <w:rFonts w:hint="eastAsia" w:ascii="仿宋" w:hAnsi="仿宋" w:eastAsia="仿宋" w:cs="仿宋"/>
          <w:color w:val="auto"/>
          <w:sz w:val="24"/>
          <w:szCs w:val="24"/>
          <w:lang w:eastAsia="zh-CN"/>
        </w:rPr>
        <w:t>响应</w:t>
      </w:r>
      <w:r>
        <w:rPr>
          <w:rFonts w:hint="eastAsia" w:ascii="仿宋" w:hAnsi="仿宋" w:eastAsia="仿宋" w:cs="仿宋"/>
          <w:color w:val="auto"/>
          <w:sz w:val="24"/>
          <w:szCs w:val="24"/>
        </w:rPr>
        <w:t>报价中；工程量清单项目特征描述与</w:t>
      </w: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图纸均有提及但具体描述不一致时，以</w:t>
      </w: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图纸和补充说明为准。</w:t>
      </w:r>
    </w:p>
    <w:p w14:paraId="00A0D0E0">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outlineLvl w:val="0"/>
        <w:rPr>
          <w:rFonts w:hint="eastAsia" w:ascii="仿宋" w:hAnsi="仿宋" w:eastAsia="仿宋" w:cs="仿宋"/>
          <w:color w:val="auto"/>
          <w:sz w:val="24"/>
          <w:szCs w:val="24"/>
        </w:rPr>
      </w:pPr>
      <w:bookmarkStart w:id="15" w:name="_Toc535566099"/>
      <w:r>
        <w:rPr>
          <w:rFonts w:hint="eastAsia" w:ascii="仿宋" w:hAnsi="仿宋" w:eastAsia="仿宋" w:cs="仿宋"/>
          <w:color w:val="auto"/>
          <w:sz w:val="24"/>
          <w:szCs w:val="24"/>
        </w:rPr>
        <w:t>3．语言及适用的法律、标准与规范</w:t>
      </w:r>
      <w:bookmarkEnd w:id="15"/>
    </w:p>
    <w:p w14:paraId="15CCED88">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3.1 约定适用的标准、规范的名称：</w:t>
      </w:r>
      <w:r>
        <w:rPr>
          <w:rFonts w:hint="eastAsia" w:ascii="仿宋" w:hAnsi="仿宋" w:eastAsia="仿宋" w:cs="仿宋"/>
          <w:color w:val="auto"/>
          <w:sz w:val="24"/>
          <w:szCs w:val="24"/>
          <w:u w:val="single"/>
        </w:rPr>
        <w:t>本合同使用汉语。《中华人民共和国民法典》、《中华人民共和国建筑法》、《建筑工程质量管理条例》、《建筑工程施工质量验收统一标准》、《建设工程安全生产管理条例》及现行的国家、广东省、汕尾市有相关法律、法规，现行国家及广东省、汕尾市规定的标准及技术规范。</w:t>
      </w:r>
    </w:p>
    <w:p w14:paraId="5911A3BE">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4．施工设计图纸</w:t>
      </w:r>
    </w:p>
    <w:p w14:paraId="3621C902">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outlineLvl w:val="0"/>
        <w:rPr>
          <w:rFonts w:hint="eastAsia" w:ascii="仿宋" w:hAnsi="仿宋" w:eastAsia="仿宋" w:cs="仿宋"/>
          <w:color w:val="auto"/>
          <w:sz w:val="24"/>
          <w:szCs w:val="24"/>
        </w:rPr>
      </w:pPr>
      <w:bookmarkStart w:id="16" w:name="_Toc535566100"/>
      <w:r>
        <w:rPr>
          <w:rFonts w:hint="eastAsia" w:ascii="仿宋" w:hAnsi="仿宋" w:eastAsia="仿宋" w:cs="仿宋"/>
          <w:color w:val="auto"/>
          <w:sz w:val="24"/>
          <w:szCs w:val="24"/>
        </w:rPr>
        <w:t>4.1 施工设计图纸由</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提供</w:t>
      </w:r>
      <w:bookmarkEnd w:id="16"/>
    </w:p>
    <w:p w14:paraId="2D1C2DA8">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(1)施工设计图纸提供的时间：</w:t>
      </w:r>
      <w:r>
        <w:rPr>
          <w:rFonts w:hint="eastAsia" w:ascii="仿宋" w:hAnsi="仿宋" w:eastAsia="仿宋" w:cs="仿宋"/>
          <w:color w:val="auto"/>
          <w:sz w:val="24"/>
          <w:szCs w:val="24"/>
          <w:u w:val="single"/>
        </w:rPr>
        <w:t>通用图集与规范由</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自备。施工图纸开工前十日历天提供。施工图纸及设计变更通知须</w:t>
      </w:r>
      <w:r>
        <w:rPr>
          <w:rFonts w:hint="eastAsia" w:ascii="仿宋" w:hAnsi="仿宋" w:eastAsia="仿宋" w:cs="仿宋"/>
          <w:color w:val="auto"/>
          <w:sz w:val="24"/>
          <w:szCs w:val="24"/>
          <w:highlight w:val="none"/>
          <w:u w:val="single"/>
        </w:rPr>
        <w:t>经设计</w:t>
      </w:r>
      <w:r>
        <w:rPr>
          <w:rFonts w:hint="eastAsia" w:ascii="仿宋" w:hAnsi="仿宋" w:eastAsia="仿宋" w:cs="仿宋"/>
          <w:color w:val="auto"/>
          <w:sz w:val="24"/>
          <w:szCs w:val="24"/>
          <w:highlight w:val="none"/>
          <w:u w:val="single"/>
          <w:lang w:val="en-US" w:eastAsia="zh-CN"/>
        </w:rPr>
        <w:t>单位</w:t>
      </w:r>
      <w:r>
        <w:rPr>
          <w:rFonts w:hint="eastAsia" w:ascii="仿宋" w:hAnsi="仿宋" w:eastAsia="仿宋" w:cs="仿宋"/>
          <w:color w:val="auto"/>
          <w:sz w:val="24"/>
          <w:szCs w:val="24"/>
          <w:highlight w:val="none"/>
          <w:u w:val="single"/>
        </w:rPr>
        <w:t>和</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盖章确认方有效。</w:t>
      </w:r>
    </w:p>
    <w:p w14:paraId="74A31D51">
      <w:pPr>
        <w:pStyle w:val="25"/>
        <w:keepNext w:val="0"/>
        <w:keepLines w:val="0"/>
        <w:pageBreakBefore w:val="0"/>
        <w:widowControl w:val="0"/>
        <w:kinsoku/>
        <w:wordWrap/>
        <w:overflowPunct/>
        <w:topLinePunct w:val="0"/>
        <w:autoSpaceDE/>
        <w:autoSpaceDN/>
        <w:bidi w:val="0"/>
        <w:adjustRightInd/>
        <w:snapToGrid/>
        <w:spacing w:after="0" w:line="300" w:lineRule="exact"/>
        <w:ind w:left="0" w:leftChars="0"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(2)施工设计图纸提供的数量：</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提供施工图纸一式六套（具体数量由</w:t>
      </w:r>
      <w:r>
        <w:rPr>
          <w:rFonts w:hint="eastAsia" w:ascii="仿宋" w:hAnsi="仿宋" w:eastAsia="仿宋" w:cs="仿宋"/>
          <w:color w:val="auto"/>
          <w:sz w:val="24"/>
          <w:szCs w:val="24"/>
          <w:u w:val="single"/>
          <w:lang w:eastAsia="zh-CN"/>
        </w:rPr>
        <w:t>甲乙</w:t>
      </w:r>
      <w:r>
        <w:rPr>
          <w:rFonts w:hint="eastAsia" w:ascii="仿宋" w:hAnsi="仿宋" w:eastAsia="仿宋" w:cs="仿宋"/>
          <w:color w:val="auto"/>
          <w:sz w:val="24"/>
          <w:szCs w:val="24"/>
          <w:u w:val="single"/>
          <w:lang w:val="en-US" w:eastAsia="zh-CN"/>
        </w:rPr>
        <w:t>双</w:t>
      </w:r>
      <w:r>
        <w:rPr>
          <w:rFonts w:hint="eastAsia" w:ascii="仿宋" w:hAnsi="仿宋" w:eastAsia="仿宋" w:cs="仿宋"/>
          <w:color w:val="auto"/>
          <w:sz w:val="24"/>
          <w:szCs w:val="24"/>
          <w:u w:val="single"/>
          <w:lang w:eastAsia="zh-CN"/>
        </w:rPr>
        <w:t>方</w:t>
      </w:r>
      <w:r>
        <w:rPr>
          <w:rFonts w:hint="eastAsia" w:ascii="仿宋" w:hAnsi="仿宋" w:eastAsia="仿宋" w:cs="仿宋"/>
          <w:color w:val="auto"/>
          <w:sz w:val="24"/>
          <w:szCs w:val="24"/>
          <w:u w:val="single"/>
        </w:rPr>
        <w:t>根据需要确定，但超出六套的施工图纸费用由</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承担），工程竣工后竣工图（含电子版）和竣工通由</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配</w:t>
      </w:r>
      <w:r>
        <w:rPr>
          <w:rFonts w:hint="eastAsia" w:ascii="仿宋" w:hAnsi="仿宋" w:eastAsia="仿宋" w:cs="仿宋"/>
          <w:color w:val="auto"/>
          <w:sz w:val="24"/>
          <w:szCs w:val="24"/>
          <w:highlight w:val="none"/>
          <w:u w:val="single"/>
        </w:rPr>
        <w:t>合设计单位完</w:t>
      </w:r>
      <w:r>
        <w:rPr>
          <w:rFonts w:hint="eastAsia" w:ascii="仿宋" w:hAnsi="仿宋" w:eastAsia="仿宋" w:cs="仿宋"/>
          <w:color w:val="auto"/>
          <w:sz w:val="24"/>
          <w:szCs w:val="24"/>
          <w:u w:val="single"/>
        </w:rPr>
        <w:t>成绘制并向</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提供一式十二套（具体数量由</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根据需要确定），所需费用已包含于</w:t>
      </w:r>
      <w:r>
        <w:rPr>
          <w:rFonts w:hint="eastAsia" w:ascii="仿宋" w:hAnsi="仿宋" w:eastAsia="仿宋" w:cs="仿宋"/>
          <w:color w:val="auto"/>
          <w:sz w:val="24"/>
          <w:szCs w:val="24"/>
          <w:u w:val="single"/>
          <w:lang w:eastAsia="zh-CN"/>
        </w:rPr>
        <w:t>乙方响应</w:t>
      </w:r>
      <w:r>
        <w:rPr>
          <w:rFonts w:hint="eastAsia" w:ascii="仿宋" w:hAnsi="仿宋" w:eastAsia="仿宋" w:cs="仿宋"/>
          <w:color w:val="auto"/>
          <w:sz w:val="24"/>
          <w:szCs w:val="24"/>
          <w:u w:val="single"/>
        </w:rPr>
        <w:t>报价内。若</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额外需要的图纸，</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可协助加晒，费用由</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承担。</w:t>
      </w:r>
    </w:p>
    <w:p w14:paraId="39B4BC8D">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outlineLvl w:val="0"/>
        <w:rPr>
          <w:rFonts w:hint="eastAsia" w:ascii="仿宋" w:hAnsi="仿宋" w:eastAsia="仿宋" w:cs="仿宋"/>
          <w:color w:val="auto"/>
          <w:sz w:val="24"/>
          <w:szCs w:val="24"/>
        </w:rPr>
      </w:pPr>
      <w:bookmarkStart w:id="17" w:name="_Toc535566101"/>
      <w:r>
        <w:rPr>
          <w:rFonts w:hint="eastAsia" w:ascii="仿宋" w:hAnsi="仿宋" w:eastAsia="仿宋" w:cs="仿宋"/>
          <w:color w:val="auto"/>
          <w:sz w:val="24"/>
          <w:szCs w:val="24"/>
        </w:rPr>
        <w:t>4.2 施工设计图纸由</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提供</w:t>
      </w:r>
      <w:bookmarkEnd w:id="17"/>
    </w:p>
    <w:p w14:paraId="1D7E5695">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(1)施工设计图纸提供的时间：</w:t>
      </w:r>
      <w:r>
        <w:rPr>
          <w:rFonts w:hint="eastAsia" w:ascii="仿宋" w:hAnsi="仿宋" w:eastAsia="仿宋" w:cs="仿宋"/>
          <w:color w:val="auto"/>
          <w:sz w:val="24"/>
          <w:szCs w:val="24"/>
          <w:u w:val="single"/>
        </w:rPr>
        <w:t xml:space="preserve"> 不适用 </w:t>
      </w:r>
    </w:p>
    <w:p w14:paraId="702FA30D">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(2)施工设计图纸提供的数量：</w:t>
      </w:r>
      <w:r>
        <w:rPr>
          <w:rFonts w:hint="eastAsia" w:ascii="仿宋" w:hAnsi="仿宋" w:eastAsia="仿宋" w:cs="仿宋"/>
          <w:color w:val="auto"/>
          <w:sz w:val="24"/>
          <w:szCs w:val="24"/>
          <w:u w:val="single"/>
        </w:rPr>
        <w:t xml:space="preserve"> 不适用 </w:t>
      </w:r>
    </w:p>
    <w:p w14:paraId="727F2F94">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5．通讯联络</w:t>
      </w:r>
    </w:p>
    <w:p w14:paraId="1C181BCD">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outlineLvl w:val="0"/>
        <w:rPr>
          <w:rFonts w:hint="eastAsia" w:ascii="仿宋" w:hAnsi="仿宋" w:eastAsia="仿宋" w:cs="仿宋"/>
          <w:color w:val="auto"/>
          <w:sz w:val="24"/>
          <w:szCs w:val="24"/>
        </w:rPr>
      </w:pPr>
      <w:bookmarkStart w:id="18" w:name="_Toc535566102"/>
      <w:r>
        <w:rPr>
          <w:rFonts w:hint="eastAsia" w:ascii="仿宋" w:hAnsi="仿宋" w:eastAsia="仿宋" w:cs="仿宋"/>
          <w:color w:val="auto"/>
          <w:sz w:val="24"/>
          <w:szCs w:val="24"/>
        </w:rPr>
        <w:t>5.1 各方通讯地址、收件人及其他送达方式</w:t>
      </w:r>
      <w:bookmarkEnd w:id="18"/>
    </w:p>
    <w:p w14:paraId="1F9D5F46">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outlineLvl w:val="0"/>
        <w:rPr>
          <w:rFonts w:hint="eastAsia" w:ascii="仿宋" w:hAnsi="仿宋" w:eastAsia="仿宋" w:cs="仿宋"/>
          <w:color w:val="auto"/>
          <w:sz w:val="24"/>
          <w:szCs w:val="24"/>
        </w:rPr>
      </w:pPr>
      <w:bookmarkStart w:id="19" w:name="_Toc535566103"/>
      <w:r>
        <w:rPr>
          <w:rFonts w:hint="eastAsia" w:ascii="仿宋" w:hAnsi="仿宋" w:eastAsia="仿宋" w:cs="仿宋"/>
          <w:color w:val="auto"/>
          <w:sz w:val="24"/>
          <w:szCs w:val="24"/>
        </w:rPr>
        <w:t>(1) 各方通讯地址和收件人：</w:t>
      </w:r>
      <w:bookmarkEnd w:id="19"/>
    </w:p>
    <w:p w14:paraId="71AA877C">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：中山大学孙逸仙纪念医院深汕中心医院</w:t>
      </w:r>
    </w:p>
    <w:p w14:paraId="6A73F7AF">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通讯地址：汕尾市城区东涌镇站前横二路1号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收件人：</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邮政编码：516600</w:t>
      </w:r>
    </w:p>
    <w:p w14:paraId="02C89AFD">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 xml:space="preserve">: </w:t>
      </w:r>
    </w:p>
    <w:p w14:paraId="07E91985">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通讯地址：    收件人：</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邮政编码：  </w:t>
      </w:r>
    </w:p>
    <w:p w14:paraId="05CB1326">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造价咨询单位：/</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通讯地址：/           收件人：/              邮政编码：/</w:t>
      </w:r>
    </w:p>
    <w:p w14:paraId="638D0604">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outlineLvl w:val="0"/>
        <w:rPr>
          <w:rFonts w:hint="eastAsia" w:ascii="仿宋" w:hAnsi="仿宋" w:eastAsia="仿宋" w:cs="仿宋"/>
          <w:color w:val="auto"/>
          <w:sz w:val="24"/>
          <w:szCs w:val="24"/>
        </w:rPr>
      </w:pPr>
      <w:bookmarkStart w:id="20" w:name="_Toc535566104"/>
      <w:r>
        <w:rPr>
          <w:rFonts w:hint="eastAsia" w:ascii="仿宋" w:hAnsi="仿宋" w:eastAsia="仿宋" w:cs="仿宋"/>
          <w:color w:val="auto"/>
          <w:sz w:val="24"/>
          <w:szCs w:val="24"/>
        </w:rPr>
        <w:t>(2) 视为送达的其他方式：</w:t>
      </w:r>
      <w:bookmarkEnd w:id="20"/>
      <w:r>
        <w:rPr>
          <w:rFonts w:hint="eastAsia" w:ascii="仿宋" w:hAnsi="仿宋" w:eastAsia="仿宋" w:cs="仿宋"/>
          <w:color w:val="auto"/>
          <w:sz w:val="24"/>
          <w:szCs w:val="24"/>
        </w:rPr>
        <w:t>无</w:t>
      </w:r>
    </w:p>
    <w:p w14:paraId="51952004">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6．工程分包</w:t>
      </w:r>
    </w:p>
    <w:p w14:paraId="24FFE785">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6.1 (1) 指定分包工程：</w:t>
      </w:r>
      <w:r>
        <w:rPr>
          <w:rFonts w:hint="eastAsia" w:ascii="仿宋" w:hAnsi="仿宋" w:eastAsia="仿宋" w:cs="仿宋"/>
          <w:color w:val="auto"/>
          <w:sz w:val="24"/>
          <w:szCs w:val="24"/>
          <w:u w:val="single"/>
        </w:rPr>
        <w:t xml:space="preserve"> /           </w:t>
      </w:r>
    </w:p>
    <w:p w14:paraId="5ACEB055">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 分包工程价款的支付方式：</w:t>
      </w:r>
      <w:r>
        <w:rPr>
          <w:rFonts w:hint="eastAsia" w:ascii="仿宋" w:hAnsi="仿宋" w:eastAsia="仿宋" w:cs="仿宋"/>
          <w:color w:val="auto"/>
          <w:sz w:val="24"/>
          <w:szCs w:val="24"/>
          <w:u w:val="single"/>
        </w:rPr>
        <w:t xml:space="preserve">    /       </w:t>
      </w:r>
    </w:p>
    <w:p w14:paraId="4E679702">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7．交通运输</w:t>
      </w:r>
    </w:p>
    <w:p w14:paraId="06A48C65">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outlineLvl w:val="0"/>
        <w:rPr>
          <w:rFonts w:hint="eastAsia" w:ascii="仿宋" w:hAnsi="仿宋" w:eastAsia="仿宋" w:cs="仿宋"/>
          <w:color w:val="auto"/>
          <w:sz w:val="24"/>
          <w:szCs w:val="24"/>
          <w:u w:val="single"/>
        </w:rPr>
      </w:pPr>
      <w:bookmarkStart w:id="21" w:name="_Toc535566105"/>
      <w:r>
        <w:rPr>
          <w:rFonts w:hint="eastAsia" w:ascii="仿宋" w:hAnsi="仿宋" w:eastAsia="仿宋" w:cs="仿宋"/>
          <w:color w:val="auto"/>
          <w:sz w:val="24"/>
          <w:szCs w:val="24"/>
        </w:rPr>
        <w:t>7.1 道路通行权和场外设施的约定：</w:t>
      </w:r>
      <w:r>
        <w:rPr>
          <w:rFonts w:hint="eastAsia" w:ascii="仿宋" w:hAnsi="仿宋" w:eastAsia="仿宋" w:cs="仿宋"/>
          <w:color w:val="auto"/>
          <w:sz w:val="24"/>
          <w:szCs w:val="24"/>
          <w:u w:val="single"/>
        </w:rPr>
        <w:t>通道按现状，不论满足施工要求与否，该通道及施工便道均由</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自行解决，费用已包在</w:t>
      </w:r>
      <w:r>
        <w:rPr>
          <w:rFonts w:hint="eastAsia" w:ascii="仿宋" w:hAnsi="仿宋" w:eastAsia="仿宋" w:cs="仿宋"/>
          <w:color w:val="auto"/>
          <w:sz w:val="24"/>
          <w:szCs w:val="24"/>
          <w:u w:val="single"/>
          <w:lang w:eastAsia="zh-CN"/>
        </w:rPr>
        <w:t>乙方响应</w:t>
      </w:r>
      <w:r>
        <w:rPr>
          <w:rFonts w:hint="eastAsia" w:ascii="仿宋" w:hAnsi="仿宋" w:eastAsia="仿宋" w:cs="仿宋"/>
          <w:color w:val="auto"/>
          <w:sz w:val="24"/>
          <w:szCs w:val="24"/>
          <w:u w:val="single"/>
        </w:rPr>
        <w:t>报价内。</w:t>
      </w:r>
      <w:bookmarkEnd w:id="21"/>
    </w:p>
    <w:p w14:paraId="637F6E9D">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outlineLvl w:val="0"/>
        <w:rPr>
          <w:rFonts w:hint="eastAsia" w:ascii="仿宋" w:hAnsi="仿宋" w:eastAsia="仿宋" w:cs="仿宋"/>
          <w:color w:val="auto"/>
          <w:sz w:val="24"/>
          <w:szCs w:val="24"/>
          <w:u w:val="single"/>
        </w:rPr>
      </w:pPr>
      <w:bookmarkStart w:id="22" w:name="_Toc535566106"/>
      <w:r>
        <w:rPr>
          <w:rFonts w:hint="eastAsia" w:ascii="仿宋" w:hAnsi="仿宋" w:eastAsia="仿宋" w:cs="仿宋"/>
          <w:color w:val="auto"/>
          <w:sz w:val="24"/>
          <w:szCs w:val="24"/>
        </w:rPr>
        <w:t>7.2 场外施工道路的约定：</w:t>
      </w:r>
      <w:r>
        <w:rPr>
          <w:rFonts w:hint="eastAsia" w:ascii="仿宋" w:hAnsi="仿宋" w:eastAsia="仿宋" w:cs="仿宋"/>
          <w:color w:val="auto"/>
          <w:sz w:val="24"/>
          <w:szCs w:val="24"/>
          <w:u w:val="single"/>
        </w:rPr>
        <w:t>通道按现状，不论满足施工要求与否，该通道及施工便道均由</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自行解决，费用已包在</w:t>
      </w:r>
      <w:r>
        <w:rPr>
          <w:rFonts w:hint="eastAsia" w:ascii="仿宋" w:hAnsi="仿宋" w:eastAsia="仿宋" w:cs="仿宋"/>
          <w:color w:val="auto"/>
          <w:sz w:val="24"/>
          <w:szCs w:val="24"/>
          <w:u w:val="single"/>
          <w:lang w:eastAsia="zh-CN"/>
        </w:rPr>
        <w:t>乙方响应</w:t>
      </w:r>
      <w:r>
        <w:rPr>
          <w:rFonts w:hint="eastAsia" w:ascii="仿宋" w:hAnsi="仿宋" w:eastAsia="仿宋" w:cs="仿宋"/>
          <w:color w:val="auto"/>
          <w:sz w:val="24"/>
          <w:szCs w:val="24"/>
          <w:u w:val="single"/>
        </w:rPr>
        <w:t>报价内。</w:t>
      </w:r>
      <w:bookmarkEnd w:id="22"/>
    </w:p>
    <w:p w14:paraId="2162CB7E">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outlineLvl w:val="0"/>
        <w:rPr>
          <w:rFonts w:hint="eastAsia" w:ascii="仿宋" w:hAnsi="仿宋" w:eastAsia="仿宋" w:cs="仿宋"/>
          <w:color w:val="auto"/>
          <w:sz w:val="28"/>
          <w:szCs w:val="28"/>
        </w:rPr>
      </w:pPr>
      <w:bookmarkStart w:id="23" w:name="_Toc535566107"/>
      <w:r>
        <w:rPr>
          <w:rFonts w:hint="eastAsia" w:ascii="仿宋" w:hAnsi="仿宋" w:eastAsia="仿宋" w:cs="仿宋"/>
          <w:color w:val="auto"/>
          <w:sz w:val="24"/>
          <w:szCs w:val="24"/>
        </w:rPr>
        <w:t>7.3 超大件和超重件运输的约定：</w:t>
      </w:r>
      <w:r>
        <w:rPr>
          <w:rFonts w:hint="eastAsia" w:ascii="仿宋" w:hAnsi="仿宋" w:eastAsia="仿宋" w:cs="仿宋"/>
          <w:color w:val="auto"/>
          <w:sz w:val="24"/>
          <w:szCs w:val="24"/>
          <w:u w:val="single"/>
        </w:rPr>
        <w:t>不论满足施工要求与否，均由</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自行解决，费用已包在</w:t>
      </w:r>
      <w:r>
        <w:rPr>
          <w:rFonts w:hint="eastAsia" w:ascii="仿宋" w:hAnsi="仿宋" w:eastAsia="仿宋" w:cs="仿宋"/>
          <w:color w:val="auto"/>
          <w:sz w:val="24"/>
          <w:szCs w:val="24"/>
          <w:u w:val="single"/>
          <w:lang w:eastAsia="zh-CN"/>
        </w:rPr>
        <w:t>乙方响应</w:t>
      </w:r>
      <w:r>
        <w:rPr>
          <w:rFonts w:hint="eastAsia" w:ascii="仿宋" w:hAnsi="仿宋" w:eastAsia="仿宋" w:cs="仿宋"/>
          <w:color w:val="auto"/>
          <w:sz w:val="24"/>
          <w:szCs w:val="24"/>
          <w:u w:val="single"/>
        </w:rPr>
        <w:t>报价内。</w:t>
      </w:r>
      <w:bookmarkEnd w:id="23"/>
    </w:p>
    <w:p w14:paraId="79EB4C6C">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8．专项批准事件的签认</w:t>
      </w:r>
    </w:p>
    <w:p w14:paraId="1471B3DE">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outlineLvl w:val="0"/>
        <w:rPr>
          <w:rFonts w:hint="eastAsia" w:ascii="仿宋" w:hAnsi="仿宋" w:eastAsia="仿宋" w:cs="仿宋"/>
          <w:color w:val="auto"/>
          <w:sz w:val="24"/>
          <w:szCs w:val="24"/>
          <w:highlight w:val="none"/>
        </w:rPr>
      </w:pPr>
      <w:bookmarkStart w:id="24" w:name="_Toc535566108"/>
      <w:r>
        <w:rPr>
          <w:rFonts w:hint="eastAsia" w:ascii="仿宋" w:hAnsi="仿宋" w:eastAsia="仿宋" w:cs="仿宋"/>
          <w:color w:val="auto"/>
          <w:sz w:val="24"/>
          <w:szCs w:val="24"/>
          <w:highlight w:val="none"/>
        </w:rPr>
        <w:t xml:space="preserve">8.1 </w:t>
      </w:r>
      <w:bookmarkEnd w:id="24"/>
    </w:p>
    <w:p w14:paraId="6EB83FBC">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(1)专项批准事件的造价工程师</w:t>
      </w:r>
    </w:p>
    <w:p w14:paraId="2C4B588B">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具体人选：/       印章样式：/      签字样式：/</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授权范围：/</w:t>
      </w:r>
    </w:p>
    <w:p w14:paraId="330CE050">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(2)专项批准事件的建造师的：</w:t>
      </w:r>
    </w:p>
    <w:p w14:paraId="2BA946F8">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具体人选：/       印章样式：/      签字样式：/</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授权范围：/</w:t>
      </w:r>
    </w:p>
    <w:p w14:paraId="3B4BAB85">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9．</w:t>
      </w:r>
      <w:r>
        <w:rPr>
          <w:rFonts w:hint="eastAsia" w:ascii="仿宋" w:hAnsi="仿宋" w:eastAsia="仿宋" w:cs="仿宋"/>
          <w:color w:val="auto"/>
          <w:sz w:val="24"/>
          <w:szCs w:val="24"/>
          <w:lang w:eastAsia="zh-CN"/>
        </w:rPr>
        <w:t>甲方</w:t>
      </w:r>
    </w:p>
    <w:p w14:paraId="7CCA25C9">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9.1 </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完成下列工作的约定</w:t>
      </w:r>
    </w:p>
    <w:p w14:paraId="298CC26A">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 办理土地征用、拆迁、平整工作场地等工作，使施工场地具备施工条件的时间：</w:t>
      </w:r>
      <w:r>
        <w:rPr>
          <w:rFonts w:hint="eastAsia" w:ascii="仿宋" w:hAnsi="仿宋" w:eastAsia="仿宋" w:cs="仿宋"/>
          <w:color w:val="auto"/>
          <w:sz w:val="24"/>
          <w:szCs w:val="24"/>
          <w:u w:val="single"/>
        </w:rPr>
        <w:t>开工前五日历天内完成。</w:t>
      </w:r>
    </w:p>
    <w:p w14:paraId="1F143413">
      <w:pPr>
        <w:pStyle w:val="25"/>
        <w:keepNext w:val="0"/>
        <w:keepLines w:val="0"/>
        <w:pageBreakBefore w:val="0"/>
        <w:widowControl w:val="0"/>
        <w:kinsoku/>
        <w:wordWrap/>
        <w:overflowPunct/>
        <w:topLinePunct w:val="0"/>
        <w:autoSpaceDE/>
        <w:autoSpaceDN/>
        <w:bidi w:val="0"/>
        <w:adjustRightInd/>
        <w:snapToGrid/>
        <w:spacing w:after="0" w:line="300" w:lineRule="exact"/>
        <w:ind w:left="0" w:leftChars="0"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(2) 完成施工所需水、电、通讯线路接驳的时间及地点：</w:t>
      </w:r>
      <w:r>
        <w:rPr>
          <w:rFonts w:hint="eastAsia" w:ascii="仿宋" w:hAnsi="仿宋" w:eastAsia="仿宋" w:cs="仿宋"/>
          <w:color w:val="auto"/>
          <w:sz w:val="24"/>
          <w:szCs w:val="24"/>
          <w:u w:val="single"/>
        </w:rPr>
        <w:t>开工前10日历天内</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配合</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将施工用水、用电接至施工场地边缘，</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根据施工需要自行解决施工场地内的水电管线。因施工现场不用经过水电表即可随处取得临水临电，</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按合同总价比例向</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收取该工程项目的水电费，无需安装计量表。水电费金额=按工程</w:t>
      </w:r>
      <w:r>
        <w:rPr>
          <w:rFonts w:hint="eastAsia" w:ascii="仿宋" w:hAnsi="仿宋" w:eastAsia="仿宋" w:cs="仿宋"/>
          <w:color w:val="auto"/>
          <w:sz w:val="24"/>
          <w:szCs w:val="24"/>
          <w:u w:val="single"/>
          <w:lang w:val="en-US" w:eastAsia="zh-CN"/>
        </w:rPr>
        <w:t>结算</w:t>
      </w:r>
      <w:r>
        <w:rPr>
          <w:rFonts w:hint="eastAsia" w:ascii="仿宋" w:hAnsi="仿宋" w:eastAsia="仿宋" w:cs="仿宋"/>
          <w:color w:val="auto"/>
          <w:sz w:val="24"/>
          <w:szCs w:val="24"/>
          <w:u w:val="single"/>
        </w:rPr>
        <w:t>总价*5‰。</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没有向</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交纳水电费的工程不予办理竣工结算。</w:t>
      </w:r>
    </w:p>
    <w:p w14:paraId="6CA5B593">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 开工施工现场与城乡公共道路间的通道的约定：</w:t>
      </w:r>
      <w:r>
        <w:rPr>
          <w:rFonts w:hint="eastAsia" w:ascii="仿宋" w:hAnsi="仿宋" w:eastAsia="仿宋" w:cs="仿宋"/>
          <w:color w:val="auto"/>
          <w:sz w:val="24"/>
          <w:szCs w:val="24"/>
          <w:u w:val="single"/>
        </w:rPr>
        <w:t>通道按现状，不论满足施工要求与否，该通道及施工便道均由</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自行解决，费用已包在</w:t>
      </w:r>
      <w:r>
        <w:rPr>
          <w:rFonts w:hint="eastAsia" w:ascii="仿宋" w:hAnsi="仿宋" w:eastAsia="仿宋" w:cs="仿宋"/>
          <w:color w:val="auto"/>
          <w:sz w:val="24"/>
          <w:szCs w:val="24"/>
          <w:u w:val="single"/>
          <w:lang w:eastAsia="zh-CN"/>
        </w:rPr>
        <w:t>乙方响应</w:t>
      </w:r>
      <w:r>
        <w:rPr>
          <w:rFonts w:hint="eastAsia" w:ascii="仿宋" w:hAnsi="仿宋" w:eastAsia="仿宋" w:cs="仿宋"/>
          <w:color w:val="auto"/>
          <w:sz w:val="24"/>
          <w:szCs w:val="24"/>
          <w:u w:val="single"/>
        </w:rPr>
        <w:t>报价内。</w:t>
      </w:r>
    </w:p>
    <w:p w14:paraId="5C80FE4A">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(4) 提供有关资料的时间：</w:t>
      </w:r>
      <w:r>
        <w:rPr>
          <w:rFonts w:hint="eastAsia" w:ascii="仿宋" w:hAnsi="仿宋" w:eastAsia="仿宋" w:cs="仿宋"/>
          <w:color w:val="auto"/>
          <w:sz w:val="24"/>
          <w:szCs w:val="24"/>
          <w:u w:val="single"/>
        </w:rPr>
        <w:t>开工前10日历天。</w:t>
      </w:r>
    </w:p>
    <w:p w14:paraId="05E3FFDB">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(5) 办理有关所需证件的约定：</w:t>
      </w:r>
      <w:r>
        <w:rPr>
          <w:rFonts w:hint="eastAsia" w:ascii="仿宋" w:hAnsi="仿宋" w:eastAsia="仿宋" w:cs="仿宋"/>
          <w:color w:val="auto"/>
          <w:sz w:val="24"/>
          <w:szCs w:val="24"/>
          <w:u w:val="single"/>
        </w:rPr>
        <w:t>开工前5日历天办好施工所需证件（施工许可证除外）。</w:t>
      </w:r>
    </w:p>
    <w:p w14:paraId="4D34B973">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(6) 现场交验的时间：</w:t>
      </w:r>
      <w:r>
        <w:rPr>
          <w:rFonts w:hint="eastAsia" w:ascii="仿宋" w:hAnsi="仿宋" w:eastAsia="仿宋" w:cs="仿宋"/>
          <w:color w:val="auto"/>
          <w:sz w:val="24"/>
          <w:szCs w:val="24"/>
          <w:u w:val="single"/>
        </w:rPr>
        <w:t>以书面形式提供给</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并进行现场交验，签订施工合同后2日历天内办理。</w:t>
      </w:r>
    </w:p>
    <w:p w14:paraId="5F71E96A">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(7) 提供施工设计图纸、设计文件的时间：</w:t>
      </w:r>
      <w:r>
        <w:rPr>
          <w:rFonts w:hint="eastAsia" w:ascii="仿宋" w:hAnsi="仿宋" w:eastAsia="仿宋" w:cs="仿宋"/>
          <w:color w:val="auto"/>
          <w:sz w:val="24"/>
          <w:szCs w:val="24"/>
          <w:u w:val="single"/>
        </w:rPr>
        <w:t>施工图纸开工前10日历天提供。施工图纸及设计变更通知须经设计人和</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盖章确认方有效。</w:t>
      </w:r>
    </w:p>
    <w:p w14:paraId="76BB748C">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(8) 组织图纸会审和设计交底的约定：</w:t>
      </w:r>
      <w:r>
        <w:rPr>
          <w:rFonts w:hint="eastAsia" w:ascii="仿宋" w:hAnsi="仿宋" w:eastAsia="仿宋" w:cs="仿宋"/>
          <w:color w:val="auto"/>
          <w:sz w:val="24"/>
          <w:szCs w:val="24"/>
          <w:u w:val="single"/>
        </w:rPr>
        <w:t>工程施工前10日历天内。</w:t>
      </w:r>
    </w:p>
    <w:p w14:paraId="742527D7">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(9) 协调处理施工场地周围地形关系问题和做好邻近建筑物、构筑物（包括文物保护建筑）、古树名木等的保护工作的约定：</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应在施工前提供地质勘探资料及文物保护建筑物相关文件供</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参考，</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在施工时及时与有关方面联系，协调处理并由</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负责保护，因</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原因保护不当造成邻近建筑物、构筑物等的损坏，由</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承担由此发生的费用与责任。</w:t>
      </w:r>
    </w:p>
    <w:p w14:paraId="1B144F17">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outlineLvl w:val="0"/>
        <w:rPr>
          <w:rFonts w:hint="eastAsia" w:ascii="仿宋" w:hAnsi="仿宋" w:eastAsia="仿宋" w:cs="仿宋"/>
          <w:color w:val="auto"/>
          <w:sz w:val="24"/>
          <w:szCs w:val="24"/>
          <w:u w:val="single"/>
        </w:rPr>
      </w:pPr>
      <w:bookmarkStart w:id="25" w:name="_Toc535566109"/>
      <w:r>
        <w:rPr>
          <w:rFonts w:hint="eastAsia" w:ascii="仿宋" w:hAnsi="仿宋" w:eastAsia="仿宋" w:cs="仿宋"/>
          <w:color w:val="auto"/>
          <w:sz w:val="24"/>
          <w:szCs w:val="24"/>
        </w:rPr>
        <w:t>9.2 提供施工场地的时间：</w:t>
      </w:r>
      <w:r>
        <w:rPr>
          <w:rFonts w:hint="eastAsia" w:ascii="仿宋" w:hAnsi="仿宋" w:eastAsia="仿宋" w:cs="仿宋"/>
          <w:color w:val="auto"/>
          <w:sz w:val="24"/>
          <w:szCs w:val="24"/>
          <w:lang w:val="en-US" w:eastAsia="zh-CN"/>
        </w:rPr>
        <w:t>甲乙</w:t>
      </w:r>
      <w:r>
        <w:rPr>
          <w:rFonts w:hint="eastAsia" w:ascii="仿宋" w:hAnsi="仿宋" w:eastAsia="仿宋" w:cs="仿宋"/>
          <w:color w:val="auto"/>
          <w:sz w:val="24"/>
          <w:szCs w:val="24"/>
          <w:u w:val="single"/>
        </w:rPr>
        <w:t>双方协商确定。</w:t>
      </w:r>
      <w:bookmarkEnd w:id="25"/>
    </w:p>
    <w:p w14:paraId="7EB13CA0">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outlineLvl w:val="0"/>
        <w:rPr>
          <w:rFonts w:hint="eastAsia" w:ascii="仿宋" w:hAnsi="仿宋" w:eastAsia="仿宋" w:cs="仿宋"/>
          <w:color w:val="auto"/>
          <w:sz w:val="24"/>
          <w:szCs w:val="24"/>
        </w:rPr>
      </w:pPr>
      <w:bookmarkStart w:id="26" w:name="_Toc535566110"/>
      <w:r>
        <w:rPr>
          <w:rFonts w:hint="eastAsia" w:ascii="仿宋" w:hAnsi="仿宋" w:eastAsia="仿宋" w:cs="仿宋"/>
          <w:color w:val="auto"/>
          <w:sz w:val="24"/>
          <w:szCs w:val="24"/>
        </w:rPr>
        <w:t xml:space="preserve">9.3 </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向</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提供标准与规范名称、图纸及技术要求的约定</w:t>
      </w:r>
      <w:bookmarkEnd w:id="26"/>
    </w:p>
    <w:p w14:paraId="0F6405E7">
      <w:pPr>
        <w:keepNext w:val="0"/>
        <w:keepLines w:val="0"/>
        <w:pageBreakBefore w:val="0"/>
        <w:widowControl w:val="0"/>
        <w:numPr>
          <w:ilvl w:val="0"/>
          <w:numId w:val="6"/>
        </w:numPr>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提供的时间：</w:t>
      </w:r>
      <w:r>
        <w:rPr>
          <w:rFonts w:hint="eastAsia" w:ascii="仿宋" w:hAnsi="仿宋" w:eastAsia="仿宋" w:cs="仿宋"/>
          <w:color w:val="auto"/>
          <w:sz w:val="24"/>
          <w:szCs w:val="24"/>
          <w:u w:val="single"/>
        </w:rPr>
        <w:t>施工图纸开工前10日历天提供。施工图纸及设计变更通知须经设计人和</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盖章确认方有效。</w:t>
      </w:r>
    </w:p>
    <w:p w14:paraId="1EF3D67D">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 提供的份数：</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提供一式六套施工图纸（具体数量由</w:t>
      </w:r>
      <w:r>
        <w:rPr>
          <w:rFonts w:hint="eastAsia" w:ascii="仿宋" w:hAnsi="仿宋" w:eastAsia="仿宋" w:cs="仿宋"/>
          <w:color w:val="auto"/>
          <w:sz w:val="24"/>
          <w:szCs w:val="24"/>
          <w:u w:val="single"/>
          <w:lang w:eastAsia="zh-CN"/>
        </w:rPr>
        <w:t>甲方乙方</w:t>
      </w:r>
      <w:r>
        <w:rPr>
          <w:rFonts w:hint="eastAsia" w:ascii="仿宋" w:hAnsi="仿宋" w:eastAsia="仿宋" w:cs="仿宋"/>
          <w:color w:val="auto"/>
          <w:sz w:val="24"/>
          <w:szCs w:val="24"/>
          <w:u w:val="single"/>
        </w:rPr>
        <w:t>根据需要确定，但超出六套的施工图纸费用由</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承担），工程竣工后竣工图（含电子版）和竣工通由</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配合施工总承包、设计单位完成绘制并向</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提供一式十二套（具体数量由</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根据需要确定），所需费用已包在</w:t>
      </w:r>
      <w:r>
        <w:rPr>
          <w:rFonts w:hint="eastAsia" w:ascii="仿宋" w:hAnsi="仿宋" w:eastAsia="仿宋" w:cs="仿宋"/>
          <w:color w:val="auto"/>
          <w:sz w:val="24"/>
          <w:szCs w:val="24"/>
          <w:u w:val="single"/>
          <w:lang w:eastAsia="zh-CN"/>
        </w:rPr>
        <w:t>乙方响应</w:t>
      </w:r>
      <w:r>
        <w:rPr>
          <w:rFonts w:hint="eastAsia" w:ascii="仿宋" w:hAnsi="仿宋" w:eastAsia="仿宋" w:cs="仿宋"/>
          <w:color w:val="auto"/>
          <w:sz w:val="24"/>
          <w:szCs w:val="24"/>
          <w:u w:val="single"/>
        </w:rPr>
        <w:t>报价内。若</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额外需要的图纸，</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可协助加晒，费用由</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承担。</w:t>
      </w:r>
    </w:p>
    <w:p w14:paraId="3A8D4091">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outlineLvl w:val="0"/>
        <w:rPr>
          <w:rFonts w:hint="eastAsia" w:ascii="仿宋" w:hAnsi="仿宋" w:eastAsia="仿宋" w:cs="仿宋"/>
          <w:color w:val="auto"/>
          <w:sz w:val="24"/>
          <w:szCs w:val="24"/>
        </w:rPr>
      </w:pPr>
      <w:bookmarkStart w:id="27" w:name="_Toc535566111"/>
      <w:r>
        <w:rPr>
          <w:rFonts w:hint="eastAsia" w:ascii="仿宋" w:hAnsi="仿宋" w:eastAsia="仿宋" w:cs="仿宋"/>
          <w:color w:val="auto"/>
          <w:sz w:val="24"/>
          <w:szCs w:val="24"/>
        </w:rPr>
        <w:t>9.4 支付期及支付方式的约定</w:t>
      </w:r>
      <w:bookmarkEnd w:id="27"/>
    </w:p>
    <w:p w14:paraId="4A4F73A1">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outlineLvl w:val="0"/>
        <w:rPr>
          <w:rFonts w:hint="eastAsia" w:ascii="仿宋" w:hAnsi="仿宋" w:eastAsia="仿宋" w:cs="仿宋"/>
          <w:color w:val="auto"/>
          <w:sz w:val="24"/>
          <w:szCs w:val="24"/>
        </w:rPr>
      </w:pPr>
      <w:bookmarkStart w:id="28" w:name="_Toc535566112"/>
      <w:r>
        <w:rPr>
          <w:rFonts w:hint="eastAsia" w:ascii="仿宋" w:hAnsi="仿宋" w:eastAsia="仿宋" w:cs="仿宋"/>
          <w:color w:val="auto"/>
          <w:sz w:val="24"/>
          <w:szCs w:val="24"/>
        </w:rPr>
        <w:t>(1) 工程价款支付期限</w:t>
      </w:r>
      <w:bookmarkEnd w:id="28"/>
    </w:p>
    <w:p w14:paraId="549FD0EB">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bdr w:val="single" w:color="auto" w:sz="4" w:space="0"/>
        </w:rPr>
        <w:t>√</w:t>
      </w:r>
      <w:r>
        <w:rPr>
          <w:rFonts w:hint="eastAsia" w:ascii="仿宋" w:hAnsi="仿宋" w:eastAsia="仿宋" w:cs="仿宋"/>
          <w:color w:val="auto"/>
          <w:sz w:val="24"/>
          <w:szCs w:val="24"/>
        </w:rPr>
        <w:t xml:space="preserve"> 按合同支付的有关规定。</w:t>
      </w:r>
    </w:p>
    <w:p w14:paraId="601EFD14">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其他：</w:t>
      </w:r>
    </w:p>
    <w:p w14:paraId="7F64BDB4">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outlineLvl w:val="0"/>
        <w:rPr>
          <w:rFonts w:hint="eastAsia" w:ascii="仿宋" w:hAnsi="仿宋" w:eastAsia="仿宋" w:cs="仿宋"/>
          <w:color w:val="auto"/>
          <w:sz w:val="24"/>
          <w:szCs w:val="24"/>
        </w:rPr>
      </w:pPr>
      <w:bookmarkStart w:id="29" w:name="_Toc535566113"/>
      <w:r>
        <w:rPr>
          <w:rFonts w:hint="eastAsia" w:ascii="仿宋" w:hAnsi="仿宋" w:eastAsia="仿宋" w:cs="仿宋"/>
          <w:color w:val="auto"/>
          <w:sz w:val="24"/>
          <w:szCs w:val="24"/>
        </w:rPr>
        <w:t>(2) 工程价款支付方式</w:t>
      </w:r>
      <w:bookmarkEnd w:id="29"/>
    </w:p>
    <w:p w14:paraId="26BD10B6">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bdr w:val="single" w:color="auto" w:sz="4" w:space="0"/>
        </w:rPr>
        <w:t>√</w:t>
      </w:r>
      <w:r>
        <w:rPr>
          <w:rFonts w:hint="eastAsia" w:ascii="仿宋" w:hAnsi="仿宋" w:eastAsia="仿宋" w:cs="仿宋"/>
          <w:color w:val="auto"/>
          <w:sz w:val="24"/>
          <w:szCs w:val="24"/>
        </w:rPr>
        <w:t xml:space="preserve"> 按协议书所注明的银行</w:t>
      </w:r>
      <w:r>
        <w:rPr>
          <w:rFonts w:hint="eastAsia" w:ascii="仿宋" w:hAnsi="仿宋" w:eastAsia="仿宋" w:cs="仿宋"/>
          <w:color w:val="auto"/>
          <w:sz w:val="24"/>
          <w:szCs w:val="24"/>
          <w:lang w:val="en-US" w:eastAsia="zh-CN"/>
        </w:rPr>
        <w:t>账号转账</w:t>
      </w:r>
      <w:r>
        <w:rPr>
          <w:rFonts w:hint="eastAsia" w:ascii="仿宋" w:hAnsi="仿宋" w:eastAsia="仿宋" w:cs="仿宋"/>
          <w:color w:val="auto"/>
          <w:sz w:val="24"/>
          <w:szCs w:val="24"/>
        </w:rPr>
        <w:t>。</w:t>
      </w:r>
    </w:p>
    <w:p w14:paraId="30459219">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bdr w:val="single" w:color="auto" w:sz="4" w:space="0"/>
        </w:rPr>
        <w:t>√</w:t>
      </w:r>
      <w:r>
        <w:rPr>
          <w:rFonts w:hint="eastAsia" w:ascii="仿宋" w:hAnsi="仿宋" w:eastAsia="仿宋" w:cs="仿宋"/>
          <w:color w:val="auto"/>
          <w:sz w:val="24"/>
          <w:szCs w:val="24"/>
        </w:rPr>
        <w:t xml:space="preserve"> 支票支付。</w:t>
      </w:r>
    </w:p>
    <w:p w14:paraId="3D375D54">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其他方式：</w:t>
      </w:r>
    </w:p>
    <w:p w14:paraId="3650502A">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outlineLvl w:val="0"/>
        <w:rPr>
          <w:rFonts w:hint="eastAsia" w:ascii="仿宋" w:hAnsi="仿宋" w:eastAsia="仿宋" w:cs="仿宋"/>
          <w:color w:val="auto"/>
          <w:sz w:val="24"/>
          <w:szCs w:val="24"/>
          <w:lang w:eastAsia="zh-CN"/>
        </w:rPr>
      </w:pPr>
      <w:bookmarkStart w:id="30" w:name="_Toc535566114"/>
      <w:r>
        <w:rPr>
          <w:rFonts w:hint="eastAsia" w:ascii="仿宋" w:hAnsi="仿宋" w:eastAsia="仿宋" w:cs="仿宋"/>
          <w:color w:val="auto"/>
          <w:sz w:val="24"/>
          <w:szCs w:val="24"/>
        </w:rPr>
        <w:t>10．</w:t>
      </w:r>
      <w:bookmarkEnd w:id="30"/>
      <w:r>
        <w:rPr>
          <w:rFonts w:hint="eastAsia" w:ascii="仿宋" w:hAnsi="仿宋" w:eastAsia="仿宋" w:cs="仿宋"/>
          <w:color w:val="auto"/>
          <w:sz w:val="24"/>
          <w:szCs w:val="24"/>
          <w:lang w:eastAsia="zh-CN"/>
        </w:rPr>
        <w:t>乙方</w:t>
      </w:r>
    </w:p>
    <w:p w14:paraId="6F5E2147">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10.1</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完成下列工作的约定：</w:t>
      </w:r>
    </w:p>
    <w:p w14:paraId="08B2D11D">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应做的其他工作及要求：</w:t>
      </w:r>
    </w:p>
    <w:p w14:paraId="01073D6E">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①提供计划、报表的名称及完成时间：</w:t>
      </w:r>
      <w:r>
        <w:rPr>
          <w:rFonts w:hint="eastAsia" w:ascii="仿宋" w:hAnsi="仿宋" w:eastAsia="仿宋" w:cs="仿宋"/>
          <w:color w:val="auto"/>
          <w:sz w:val="24"/>
          <w:szCs w:val="24"/>
          <w:u w:val="single"/>
        </w:rPr>
        <w:t>开工前五日历天提供施工组织设计、施工方案和进度计划，开工前提供工程进度表、当月完成的工程量报表及下月进度计划等。</w:t>
      </w:r>
      <w:r>
        <w:rPr>
          <w:rFonts w:hint="eastAsia" w:ascii="仿宋" w:hAnsi="仿宋" w:eastAsia="仿宋" w:cs="仿宋"/>
          <w:color w:val="auto"/>
          <w:sz w:val="24"/>
          <w:szCs w:val="24"/>
        </w:rPr>
        <w:t xml:space="preserve"> </w:t>
      </w:r>
    </w:p>
    <w:p w14:paraId="16524453">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②承担施工安全保卫工作及非夜间施工照明的责任和要求：</w:t>
      </w:r>
      <w:r>
        <w:rPr>
          <w:rFonts w:hint="eastAsia" w:ascii="仿宋" w:hAnsi="仿宋" w:eastAsia="仿宋" w:cs="仿宋"/>
          <w:color w:val="auto"/>
          <w:sz w:val="24"/>
          <w:szCs w:val="24"/>
          <w:u w:val="single"/>
        </w:rPr>
        <w:t>做好施工现场人员、材料、器材的保卫工作。施工现场要求全封闭管理，二十四小时保卫值班。</w:t>
      </w:r>
      <w:r>
        <w:rPr>
          <w:rFonts w:hint="eastAsia" w:ascii="仿宋" w:hAnsi="仿宋" w:eastAsia="仿宋" w:cs="仿宋"/>
          <w:color w:val="auto"/>
          <w:sz w:val="24"/>
          <w:szCs w:val="24"/>
        </w:rPr>
        <w:t xml:space="preserve"> </w:t>
      </w:r>
    </w:p>
    <w:p w14:paraId="261DE786">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③需</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办理的有关施工场地交通、环卫和施工噪音管理等手续：</w:t>
      </w:r>
      <w:r>
        <w:rPr>
          <w:rFonts w:hint="eastAsia" w:ascii="仿宋" w:hAnsi="仿宋" w:eastAsia="仿宋" w:cs="仿宋"/>
          <w:color w:val="auto"/>
          <w:sz w:val="24"/>
          <w:szCs w:val="24"/>
          <w:u w:val="single"/>
        </w:rPr>
        <w:t>按有关行政主管部门规定办理，同时需到</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的保卫等部门办理有关手续。</w:t>
      </w:r>
      <w:r>
        <w:rPr>
          <w:rFonts w:hint="eastAsia" w:ascii="仿宋" w:hAnsi="仿宋" w:eastAsia="仿宋" w:cs="仿宋"/>
          <w:color w:val="auto"/>
          <w:sz w:val="24"/>
          <w:szCs w:val="24"/>
        </w:rPr>
        <w:t xml:space="preserve"> </w:t>
      </w:r>
    </w:p>
    <w:p w14:paraId="138234DC">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④已完工程成品保护的特殊要求及费用承担：</w:t>
      </w:r>
      <w:r>
        <w:rPr>
          <w:rFonts w:hint="eastAsia" w:ascii="仿宋" w:hAnsi="仿宋" w:eastAsia="仿宋" w:cs="仿宋"/>
          <w:color w:val="auto"/>
          <w:sz w:val="24"/>
          <w:szCs w:val="24"/>
          <w:u w:val="single"/>
        </w:rPr>
        <w:t>工程交付使用前，工程成品保护由</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负责。</w:t>
      </w:r>
    </w:p>
    <w:p w14:paraId="149115DA">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⑤施工场地周围地下管线和邻近建筑物、构筑物（含文物保护建筑）、古树名木的保护要求及费用承担：</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应在施工前提供改造场地原有图纸供</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参考，</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在施工时及时与有关方面联系，协调处理并由</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负责保护，因</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原因保护不当造成邻近建筑物、构筑物等的损坏，由</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承担由此发生的费用与责任。</w:t>
      </w:r>
      <w:r>
        <w:rPr>
          <w:rFonts w:hint="eastAsia" w:ascii="仿宋" w:hAnsi="仿宋" w:eastAsia="仿宋" w:cs="仿宋"/>
          <w:color w:val="auto"/>
          <w:sz w:val="24"/>
          <w:szCs w:val="24"/>
        </w:rPr>
        <w:t xml:space="preserve"> </w:t>
      </w:r>
    </w:p>
    <w:p w14:paraId="47B8F7ED">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⑥施工场地清洁卫生的要求：</w:t>
      </w:r>
      <w:r>
        <w:rPr>
          <w:rFonts w:hint="eastAsia" w:ascii="仿宋" w:hAnsi="仿宋" w:eastAsia="仿宋" w:cs="仿宋"/>
          <w:color w:val="auto"/>
          <w:sz w:val="24"/>
          <w:szCs w:val="24"/>
          <w:u w:val="single"/>
        </w:rPr>
        <w:t>施工期间按有关行政主管部门的规定执行，符合汕尾市安全生产文明施工优良标准要求。竣工后接到</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书面退场通知15日历天内按</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指示拆除临时建筑、设施、清走器材、剩余材料和余泥渣土，施工范围内的场地平整清洁以及大楼内地板、天花、内外墙、门窗、洁具的清洁，并以通过</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验收合格为标准。如逾期不予拆除和清理，</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有权安排其他单位完成，所需费用从结算款中扣除。</w:t>
      </w:r>
      <w:r>
        <w:rPr>
          <w:rFonts w:hint="eastAsia" w:ascii="仿宋" w:hAnsi="仿宋" w:eastAsia="仿宋" w:cs="仿宋"/>
          <w:color w:val="auto"/>
          <w:sz w:val="24"/>
          <w:szCs w:val="24"/>
        </w:rPr>
        <w:t xml:space="preserve"> </w:t>
      </w:r>
    </w:p>
    <w:p w14:paraId="2544BB47">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⑦施工时间及场地围蔽的要求：</w:t>
      </w:r>
      <w:r>
        <w:rPr>
          <w:rFonts w:hint="eastAsia" w:ascii="仿宋" w:hAnsi="仿宋" w:eastAsia="仿宋" w:cs="仿宋"/>
          <w:color w:val="auto"/>
          <w:sz w:val="24"/>
          <w:szCs w:val="24"/>
          <w:u w:val="single"/>
        </w:rPr>
        <w:t>为了尽可能降低施工对周边环境的影响，工地可施工时间规定为每日7:00～12:30，14:30～22:00。施工现场文明施工及围蔽，必须符合《建筑施工安全检查标准》（JGJ59-2011）及《建设工程施工现场环境与卫生标准》（JGJ146-2013）的要求。</w:t>
      </w:r>
    </w:p>
    <w:p w14:paraId="5C54027C">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⑧</w:t>
      </w:r>
      <w:r>
        <w:rPr>
          <w:rFonts w:hint="eastAsia" w:ascii="仿宋" w:hAnsi="仿宋" w:eastAsia="仿宋" w:cs="仿宋"/>
          <w:color w:val="auto"/>
          <w:sz w:val="24"/>
          <w:szCs w:val="24"/>
          <w:u w:val="single"/>
        </w:rPr>
        <w:t>如遇到工程的设计更改或增加的工程项目及其他需签证事项，</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必须做好工程量记录，</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应在需签证的工程完成后 7日历天内办理由</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双方确认的签证单，过期不予签认。</w:t>
      </w:r>
    </w:p>
    <w:p w14:paraId="4A906BCC">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⑨</w:t>
      </w:r>
      <w:r>
        <w:rPr>
          <w:rFonts w:hint="eastAsia" w:ascii="仿宋" w:hAnsi="仿宋" w:eastAsia="仿宋" w:cs="仿宋"/>
          <w:color w:val="auto"/>
          <w:sz w:val="24"/>
          <w:szCs w:val="24"/>
          <w:u w:val="single"/>
        </w:rPr>
        <w:t>本工程使用商品混凝土、钢筋、水泥、墙体材料、装修材料、铝合金型材、门窗（含成品）、给排水管、消防器材、卫生洁具、水龙头、配电箱、电器开关、照明灯具、插座、污水处理设备、水泵、楼地面及其它重点工程材料等，订货前，</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应提供生产厂家的产品合格证书及检验试验报告，符合工程使用要求后，方可使用，如发生货不对板，</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有权拒用，并由</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承担损失。</w:t>
      </w:r>
    </w:p>
    <w:p w14:paraId="22C1FEB1">
      <w:pPr>
        <w:pStyle w:val="22"/>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⑩双方约定</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应做的其他工作：</w:t>
      </w:r>
      <w:r>
        <w:rPr>
          <w:rFonts w:hint="eastAsia" w:ascii="仿宋" w:hAnsi="仿宋" w:eastAsia="仿宋" w:cs="仿宋"/>
          <w:color w:val="auto"/>
          <w:sz w:val="24"/>
          <w:szCs w:val="24"/>
          <w:u w:val="single"/>
        </w:rPr>
        <w:t>a.负责</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办理施工所需的有关证件；b.工程施工过程中需占用部分道路时，征得</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同意后</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派出人员对道路的交通进行维护疏导所发生的费用由</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负责；c.红线范围内临时设施不能满足施工需要的、经</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同意，可协调红线外场地给</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使用，红线外临时设施搭拆、使用费由</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自负，</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应承担所占用红线范围外场地设施、地下管网的保护和修复费用；d.为确保文明施工和执行</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基建管理办法，硬地化施工、洗车槽、饭堂、厕所、办公室、工人宿舍、围墙等文明施工所需设施的费用由</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承担，如未能按</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有关管理规定执行，</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有权另外委托队伍施工，其费用由</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负责；e.</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须按《广东省建设厅关于加快推行建筑工人平安卡管理制度及平安卡使用管理有关问题的通知》“粤建管函〔2006〕464号”文的要求为现场施工人员办理平安卡，若经有关部门检查违反有关规定的，其责任由</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负责。</w:t>
      </w:r>
    </w:p>
    <w:p w14:paraId="6AF05DDF">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⑪</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应按</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要求提供与本合同项目相关的电子版管理文件资料。</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有义务配合审计部门的各项工作。</w:t>
      </w:r>
      <w:r>
        <w:rPr>
          <w:rFonts w:hint="eastAsia" w:ascii="仿宋" w:hAnsi="仿宋" w:eastAsia="仿宋" w:cs="仿宋"/>
          <w:color w:val="auto"/>
          <w:sz w:val="24"/>
          <w:szCs w:val="24"/>
        </w:rPr>
        <w:t xml:space="preserve"> </w:t>
      </w:r>
    </w:p>
    <w:p w14:paraId="525D8DBD">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⑫</w:t>
      </w:r>
      <w:r>
        <w:rPr>
          <w:rFonts w:hint="eastAsia" w:ascii="仿宋" w:hAnsi="仿宋" w:eastAsia="仿宋" w:cs="仿宋"/>
          <w:color w:val="auto"/>
          <w:sz w:val="24"/>
          <w:szCs w:val="24"/>
          <w:u w:val="single"/>
        </w:rPr>
        <w:t>施工场地不足、施工单位须服从各部门管理，按照《建设工程施工现场环境与卫生标准》（JGJ146-2013）采取措施降低施工噪音及粉尘；在高考、中考、期中考、期末考试时期，</w:t>
      </w:r>
      <w:r>
        <w:rPr>
          <w:rFonts w:hint="eastAsia" w:ascii="仿宋" w:hAnsi="仿宋" w:eastAsia="仿宋" w:cs="仿宋"/>
          <w:color w:val="auto"/>
          <w:sz w:val="24"/>
          <w:szCs w:val="24"/>
          <w:u w:val="single"/>
          <w:lang w:val="en-US" w:eastAsia="zh-CN"/>
        </w:rPr>
        <w:t>成交</w:t>
      </w:r>
      <w:r>
        <w:rPr>
          <w:rFonts w:hint="eastAsia" w:ascii="仿宋" w:hAnsi="仿宋" w:eastAsia="仿宋" w:cs="仿宋"/>
          <w:color w:val="auto"/>
          <w:sz w:val="24"/>
          <w:szCs w:val="24"/>
          <w:u w:val="single"/>
        </w:rPr>
        <w:t>单位须服从</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安排的停工时间，工期不予顺延。</w:t>
      </w:r>
    </w:p>
    <w:p w14:paraId="5BE1A038">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⑬</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在施工过程中必须投入专门的人力、物力负责、协调、督促其他相关专业深化设计及配合及时完成，不得因设计问题而影响总体进度计划的完成。由于</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管理及协调不力或未能及时处理可能出现的问题，而导致自身或专业分包工程造成损失，发生的所有相关费用由</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自行承担。</w:t>
      </w:r>
    </w:p>
    <w:p w14:paraId="07760939">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outlineLvl w:val="0"/>
        <w:rPr>
          <w:rFonts w:hint="eastAsia" w:ascii="仿宋" w:hAnsi="仿宋" w:eastAsia="仿宋" w:cs="仿宋"/>
          <w:color w:val="auto"/>
          <w:sz w:val="24"/>
          <w:szCs w:val="24"/>
        </w:rPr>
      </w:pPr>
      <w:bookmarkStart w:id="31" w:name="_Toc535566115"/>
      <w:r>
        <w:rPr>
          <w:rFonts w:hint="eastAsia" w:ascii="仿宋" w:hAnsi="仿宋" w:eastAsia="仿宋" w:cs="仿宋"/>
          <w:color w:val="auto"/>
          <w:sz w:val="24"/>
          <w:szCs w:val="24"/>
        </w:rPr>
        <w:t xml:space="preserve">10.2 </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完成设计的约定</w:t>
      </w:r>
      <w:bookmarkEnd w:id="31"/>
    </w:p>
    <w:p w14:paraId="2E6424C3">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(1) </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负责的设计有：</w:t>
      </w:r>
      <w:r>
        <w:rPr>
          <w:rFonts w:hint="eastAsia" w:ascii="仿宋" w:hAnsi="仿宋" w:eastAsia="仿宋" w:cs="仿宋"/>
          <w:color w:val="auto"/>
          <w:sz w:val="24"/>
          <w:szCs w:val="24"/>
          <w:u w:val="single"/>
        </w:rPr>
        <w:t xml:space="preserve">  施工图深化  </w:t>
      </w:r>
      <w:r>
        <w:rPr>
          <w:rFonts w:hint="eastAsia" w:ascii="仿宋" w:hAnsi="仿宋" w:eastAsia="仿宋" w:cs="仿宋"/>
          <w:color w:val="auto"/>
          <w:sz w:val="24"/>
          <w:szCs w:val="24"/>
        </w:rPr>
        <w:t xml:space="preserve"> </w:t>
      </w:r>
    </w:p>
    <w:p w14:paraId="4EAF7EC7">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(2) </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提交设计图纸的时间：</w:t>
      </w:r>
      <w:r>
        <w:rPr>
          <w:rFonts w:hint="eastAsia" w:ascii="仿宋" w:hAnsi="仿宋" w:eastAsia="仿宋" w:cs="仿宋"/>
          <w:color w:val="auto"/>
          <w:sz w:val="24"/>
          <w:szCs w:val="24"/>
          <w:u w:val="single"/>
        </w:rPr>
        <w:t>深化设计图纸在开工前10日历天内提供。</w:t>
      </w:r>
    </w:p>
    <w:p w14:paraId="3DB48A9A">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代表</w:t>
      </w:r>
    </w:p>
    <w:p w14:paraId="76D20C3A">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11.1 </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代表及其权利的限制</w:t>
      </w:r>
    </w:p>
    <w:p w14:paraId="1319836E">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(1) </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任命（</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）为</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代表，其联络通讯地址如下：</w:t>
      </w:r>
    </w:p>
    <w:p w14:paraId="5A4BF223">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通讯地址：</w:t>
      </w:r>
      <w:r>
        <w:rPr>
          <w:rFonts w:hint="eastAsia" w:ascii="仿宋" w:hAnsi="仿宋" w:eastAsia="仿宋" w:cs="仿宋"/>
          <w:color w:val="auto"/>
          <w:sz w:val="24"/>
          <w:szCs w:val="24"/>
          <w:u w:val="single"/>
        </w:rPr>
        <w:t xml:space="preserve"> 汕尾市城区东涌镇站前横二路1号  </w:t>
      </w:r>
      <w:r>
        <w:rPr>
          <w:rFonts w:hint="eastAsia" w:ascii="仿宋" w:hAnsi="仿宋" w:eastAsia="仿宋" w:cs="仿宋"/>
          <w:color w:val="auto"/>
          <w:sz w:val="24"/>
          <w:szCs w:val="24"/>
        </w:rPr>
        <w:t xml:space="preserve"> 邮政编码：</w:t>
      </w:r>
      <w:r>
        <w:rPr>
          <w:rFonts w:hint="eastAsia" w:ascii="仿宋" w:hAnsi="仿宋" w:eastAsia="仿宋" w:cs="仿宋"/>
          <w:color w:val="auto"/>
          <w:sz w:val="24"/>
          <w:szCs w:val="24"/>
          <w:u w:val="single"/>
        </w:rPr>
        <w:t xml:space="preserve"> 516600       </w:t>
      </w:r>
      <w:r>
        <w:rPr>
          <w:rFonts w:hint="eastAsia" w:ascii="仿宋" w:hAnsi="仿宋" w:eastAsia="仿宋" w:cs="仿宋"/>
          <w:color w:val="auto"/>
          <w:sz w:val="24"/>
          <w:szCs w:val="24"/>
        </w:rPr>
        <w:t xml:space="preserve"> </w:t>
      </w:r>
    </w:p>
    <w:p w14:paraId="42931AD5">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联系电话：</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传真号码：</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 xml:space="preserve"> </w:t>
      </w:r>
    </w:p>
    <w:p w14:paraId="6229C09F">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(2)  </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对</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代表权利做如下限制：行使</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的权利、监督本工程施工进度及质量，负责现场有关经济和技术方面的签证，与本工程相关的文件、资料须经</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单位盖章确认后方为有效。</w:t>
      </w:r>
    </w:p>
    <w:p w14:paraId="40812F90">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outlineLvl w:val="0"/>
        <w:rPr>
          <w:rFonts w:hint="eastAsia" w:ascii="仿宋" w:hAnsi="仿宋" w:eastAsia="仿宋" w:cs="仿宋"/>
          <w:color w:val="auto"/>
          <w:sz w:val="24"/>
          <w:szCs w:val="24"/>
        </w:rPr>
      </w:pPr>
      <w:bookmarkStart w:id="32" w:name="_Toc535566116"/>
      <w:r>
        <w:rPr>
          <w:rFonts w:hint="eastAsia" w:ascii="仿宋" w:hAnsi="仿宋" w:eastAsia="仿宋" w:cs="仿宋"/>
          <w:color w:val="auto"/>
          <w:sz w:val="24"/>
          <w:szCs w:val="24"/>
        </w:rPr>
        <w:t>12．监理工程师</w:t>
      </w:r>
      <w:bookmarkEnd w:id="32"/>
      <w:r>
        <w:rPr>
          <w:rFonts w:hint="eastAsia" w:ascii="仿宋" w:hAnsi="仿宋" w:eastAsia="仿宋" w:cs="仿宋"/>
          <w:color w:val="auto"/>
          <w:sz w:val="24"/>
          <w:szCs w:val="24"/>
        </w:rPr>
        <w:t>(本项目不适用)</w:t>
      </w:r>
    </w:p>
    <w:p w14:paraId="4F51339E">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12.1 负责合同工程的监理单位及任命的监理工程师</w:t>
      </w:r>
    </w:p>
    <w:p w14:paraId="7A9C3469">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outlineLvl w:val="0"/>
        <w:rPr>
          <w:rFonts w:hint="eastAsia" w:ascii="仿宋" w:hAnsi="仿宋" w:eastAsia="仿宋" w:cs="仿宋"/>
          <w:color w:val="auto"/>
          <w:sz w:val="24"/>
          <w:szCs w:val="24"/>
        </w:rPr>
      </w:pPr>
      <w:bookmarkStart w:id="33" w:name="_Toc535566117"/>
      <w:r>
        <w:rPr>
          <w:rFonts w:hint="eastAsia" w:ascii="仿宋" w:hAnsi="仿宋" w:eastAsia="仿宋" w:cs="仿宋"/>
          <w:color w:val="auto"/>
          <w:sz w:val="24"/>
          <w:szCs w:val="24"/>
        </w:rPr>
        <w:t>(1) 监理单位：/           法定代表人：</w:t>
      </w:r>
      <w:bookmarkEnd w:id="33"/>
      <w:r>
        <w:rPr>
          <w:rFonts w:hint="eastAsia" w:ascii="仿宋" w:hAnsi="仿宋" w:eastAsia="仿宋" w:cs="仿宋"/>
          <w:color w:val="auto"/>
          <w:sz w:val="24"/>
          <w:szCs w:val="24"/>
        </w:rPr>
        <w:t xml:space="preserve">/ </w:t>
      </w:r>
    </w:p>
    <w:p w14:paraId="1AD3B721">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outlineLvl w:val="0"/>
        <w:rPr>
          <w:rFonts w:hint="eastAsia" w:ascii="仿宋" w:hAnsi="仿宋" w:eastAsia="仿宋" w:cs="仿宋"/>
          <w:color w:val="auto"/>
          <w:sz w:val="24"/>
          <w:szCs w:val="24"/>
        </w:rPr>
      </w:pPr>
      <w:bookmarkStart w:id="34" w:name="_Toc535566118"/>
      <w:r>
        <w:rPr>
          <w:rFonts w:hint="eastAsia" w:ascii="仿宋" w:hAnsi="仿宋" w:eastAsia="仿宋" w:cs="仿宋"/>
          <w:color w:val="auto"/>
          <w:sz w:val="24"/>
          <w:szCs w:val="24"/>
        </w:rPr>
        <w:t>(2) 任命（/）为监理工程师，其联络通讯地址如下：</w:t>
      </w:r>
      <w:bookmarkEnd w:id="34"/>
    </w:p>
    <w:p w14:paraId="16F7E5A1">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通讯地址：</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 xml:space="preserve">  邮政编码：</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 xml:space="preserve">      </w:t>
      </w:r>
    </w:p>
    <w:p w14:paraId="7BBD6018">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联系电话：</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 xml:space="preserve">  传真号码：</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 xml:space="preserve">      </w:t>
      </w:r>
    </w:p>
    <w:p w14:paraId="2C5CF139">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12.2</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需要</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批准的其他事项：/</w:t>
      </w:r>
    </w:p>
    <w:p w14:paraId="25D484FE">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13．造价工程师</w:t>
      </w:r>
    </w:p>
    <w:p w14:paraId="27D579C1">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13.1 负责合同工程的造价咨询单位及任命的造价工程师</w:t>
      </w:r>
    </w:p>
    <w:p w14:paraId="14EF3423">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(1) 造价咨询单位：/         法定代表人：/   </w:t>
      </w:r>
    </w:p>
    <w:p w14:paraId="10A76663">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outlineLvl w:val="0"/>
        <w:rPr>
          <w:rFonts w:hint="eastAsia" w:ascii="仿宋" w:hAnsi="仿宋" w:eastAsia="仿宋" w:cs="仿宋"/>
          <w:color w:val="auto"/>
          <w:sz w:val="24"/>
          <w:szCs w:val="24"/>
        </w:rPr>
      </w:pPr>
      <w:bookmarkStart w:id="35" w:name="_Toc535566119"/>
      <w:r>
        <w:rPr>
          <w:rFonts w:hint="eastAsia" w:ascii="仿宋" w:hAnsi="仿宋" w:eastAsia="仿宋" w:cs="仿宋"/>
          <w:color w:val="auto"/>
          <w:sz w:val="24"/>
          <w:szCs w:val="24"/>
        </w:rPr>
        <w:t>(2) 任命（ / ）为造价工程师，其联络通讯地址如下:</w:t>
      </w:r>
      <w:bookmarkEnd w:id="35"/>
    </w:p>
    <w:p w14:paraId="2BB15BB8">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通讯地址：</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 xml:space="preserve">  邮政编码：</w:t>
      </w:r>
      <w:r>
        <w:rPr>
          <w:rFonts w:hint="eastAsia" w:ascii="仿宋" w:hAnsi="仿宋" w:eastAsia="仿宋" w:cs="仿宋"/>
          <w:color w:val="auto"/>
          <w:sz w:val="24"/>
          <w:szCs w:val="24"/>
          <w:u w:val="single"/>
        </w:rPr>
        <w:t xml:space="preserve">  /              </w:t>
      </w:r>
    </w:p>
    <w:p w14:paraId="54CE8DB1">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联系电话：</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 xml:space="preserve">  传真号码：</w:t>
      </w:r>
      <w:r>
        <w:rPr>
          <w:rFonts w:hint="eastAsia" w:ascii="仿宋" w:hAnsi="仿宋" w:eastAsia="仿宋" w:cs="仿宋"/>
          <w:color w:val="auto"/>
          <w:sz w:val="24"/>
          <w:szCs w:val="24"/>
          <w:u w:val="single"/>
        </w:rPr>
        <w:t xml:space="preserve">     /          </w:t>
      </w:r>
    </w:p>
    <w:p w14:paraId="0E2FB9CA">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13.2</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需要</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批准的其他事项：/</w:t>
      </w:r>
    </w:p>
    <w:p w14:paraId="02150AF0">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14．</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代表</w:t>
      </w:r>
    </w:p>
    <w:p w14:paraId="6F148BAE">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outlineLvl w:val="0"/>
        <w:rPr>
          <w:rFonts w:hint="eastAsia" w:ascii="仿宋" w:hAnsi="仿宋" w:eastAsia="仿宋" w:cs="仿宋"/>
          <w:color w:val="auto"/>
          <w:sz w:val="24"/>
          <w:szCs w:val="24"/>
        </w:rPr>
      </w:pPr>
      <w:bookmarkStart w:id="36" w:name="_Toc535566120"/>
      <w:r>
        <w:rPr>
          <w:rFonts w:hint="eastAsia" w:ascii="仿宋" w:hAnsi="仿宋" w:eastAsia="仿宋" w:cs="仿宋"/>
          <w:color w:val="auto"/>
          <w:sz w:val="24"/>
          <w:szCs w:val="24"/>
        </w:rPr>
        <w:t xml:space="preserve">14.1 </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任命（</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）为</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代表，其联络通讯地址如下：</w:t>
      </w:r>
      <w:bookmarkEnd w:id="36"/>
    </w:p>
    <w:p w14:paraId="045CA8C3">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通讯地址：</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w:t>
      </w:r>
    </w:p>
    <w:p w14:paraId="66CAFC04">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邮政编码：</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联系电话：</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传真号码：/    </w:t>
      </w:r>
    </w:p>
    <w:p w14:paraId="2A5BE089">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15．指定分包人</w:t>
      </w:r>
    </w:p>
    <w:p w14:paraId="74DEF4B5">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15.1 依法指定的分包人及其有关规定：</w:t>
      </w:r>
    </w:p>
    <w:p w14:paraId="345CC994">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（1）实施、完成任何永久工程的分包人：/</w:t>
      </w:r>
    </w:p>
    <w:p w14:paraId="60DB9DDC">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（2）提供材料和工程设备、服务的分包人：/ </w:t>
      </w:r>
    </w:p>
    <w:p w14:paraId="3946CE9E">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16．工程担保</w:t>
      </w:r>
    </w:p>
    <w:p w14:paraId="21527E04">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16.1 </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提供履约担保的约定：</w:t>
      </w:r>
    </w:p>
    <w:p w14:paraId="52ABAC4F">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rPr>
        <w:t>（1）在签订本合同后，</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发出开工通知的十五个日历天内，</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以支票或银行保函</w:t>
      </w:r>
      <w:r>
        <w:rPr>
          <w:rFonts w:hint="eastAsia" w:ascii="仿宋" w:hAnsi="仿宋" w:eastAsia="仿宋" w:cs="仿宋"/>
          <w:color w:val="auto"/>
          <w:sz w:val="24"/>
          <w:szCs w:val="24"/>
          <w:highlight w:val="none"/>
        </w:rPr>
        <w:t>或银行转帐的</w:t>
      </w:r>
      <w:r>
        <w:rPr>
          <w:rFonts w:hint="eastAsia" w:ascii="仿宋" w:hAnsi="仿宋" w:eastAsia="仿宋" w:cs="仿宋"/>
          <w:color w:val="auto"/>
          <w:sz w:val="24"/>
          <w:szCs w:val="24"/>
        </w:rPr>
        <w:t>形式向</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提供金额为</w:t>
      </w:r>
      <w:r>
        <w:rPr>
          <w:rFonts w:hint="eastAsia" w:ascii="仿宋" w:hAnsi="仿宋" w:eastAsia="仿宋" w:cs="仿宋"/>
          <w:color w:val="auto"/>
          <w:sz w:val="24"/>
          <w:szCs w:val="24"/>
          <w:highlight w:val="none"/>
          <w:lang w:val="en-US" w:eastAsia="zh-CN"/>
        </w:rPr>
        <w:t>成交金额</w:t>
      </w:r>
      <w:r>
        <w:rPr>
          <w:rFonts w:hint="eastAsia" w:ascii="仿宋" w:hAnsi="仿宋" w:eastAsia="仿宋" w:cs="仿宋"/>
          <w:color w:val="auto"/>
          <w:sz w:val="24"/>
          <w:szCs w:val="24"/>
          <w:highlight w:val="none"/>
        </w:rPr>
        <w:t>5%的履约保证金。</w:t>
      </w:r>
    </w:p>
    <w:p w14:paraId="178C045F">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 履约担保的金额：（大写）：</w:t>
      </w:r>
      <w:r>
        <w:rPr>
          <w:rFonts w:hint="eastAsia" w:ascii="仿宋" w:hAnsi="仿宋" w:eastAsia="仿宋" w:cs="仿宋"/>
          <w:color w:val="auto"/>
          <w:sz w:val="24"/>
          <w:szCs w:val="24"/>
          <w:u w:val="single"/>
        </w:rPr>
        <w:t>人民币</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（小写：</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元）</w:t>
      </w:r>
    </w:p>
    <w:p w14:paraId="595AA157">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(2) 提供履约担保的时间： </w:t>
      </w:r>
    </w:p>
    <w:p w14:paraId="3A900CBA">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签订本合同时。</w:t>
      </w:r>
    </w:p>
    <w:p w14:paraId="1DFBCE15">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其他时间：签订本合同后，</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发出开工通知的十五个日历天内。</w:t>
      </w:r>
    </w:p>
    <w:p w14:paraId="554E076E">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16.2 履约担保退还时间的约定：</w:t>
      </w:r>
    </w:p>
    <w:p w14:paraId="7DC6D7C9">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（1）在工程移交</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退场交出场地后，</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按16.2（9）款规定向</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提交完整、合格的工程竣工技术档案资料原件一式六套，经</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验收确认资料合格后14天内，</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将银行履约保函无息返还给</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w:t>
      </w:r>
    </w:p>
    <w:p w14:paraId="704AF534">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（2）质保金退还按专项约定处理。</w:t>
      </w:r>
    </w:p>
    <w:p w14:paraId="07B0DA89">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担保内容、方式和责任等事项的约定：</w:t>
      </w:r>
    </w:p>
    <w:p w14:paraId="3F1BE145">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（1）质量保证：按国家颁发的《建筑工程施工质量验收统一标准》（GB50300—2013）执行，必须达到新竣工备案制的合格标准。工程验收未达到验收合格标准的，</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必须按照</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要求实施返工直至合格，由此增加的一切费用由</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承担。</w:t>
      </w:r>
    </w:p>
    <w:p w14:paraId="34701FD5">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rPr>
      </w:pPr>
      <w:r>
        <w:rPr>
          <w:rFonts w:hint="eastAsia" w:ascii="仿宋" w:hAnsi="仿宋" w:eastAsia="仿宋" w:cs="仿宋"/>
          <w:color w:val="auto"/>
          <w:sz w:val="24"/>
          <w:szCs w:val="24"/>
          <w:highlight w:val="none"/>
        </w:rPr>
        <w:t>（2）工期保证：因</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原因造成工期延误，</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应负违约责任，并从工程延期的第2个日历天起，按本合同专用条款第22.1（3）条款的规定支付工期延误赔偿费；逾期超过合同约定工期的</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分之一的，视为乙方严重违约，甲方有权单方终止本合同</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乙方除了退还甲方已付款项以及按逾期天数支付工期延误赔偿费以外，还应当支付甲方合同价10%的违约金，造成甲方损失的，还应进行相应赔偿；</w:t>
      </w:r>
      <w:r>
        <w:rPr>
          <w:rFonts w:hint="eastAsia" w:ascii="仿宋" w:hAnsi="仿宋" w:eastAsia="仿宋" w:cs="仿宋"/>
          <w:color w:val="auto"/>
          <w:sz w:val="24"/>
          <w:szCs w:val="24"/>
        </w:rPr>
        <w:t>若因</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原因造成工期延误，则工期顺延，但因工期顺延发生的所有费用</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不予补偿。</w:t>
      </w:r>
    </w:p>
    <w:p w14:paraId="18C84E81">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（3）施工机械投入保证：在合同执行过程中，</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按工程所需分阶段按</w:t>
      </w:r>
      <w:r>
        <w:rPr>
          <w:rFonts w:hint="eastAsia" w:ascii="仿宋" w:hAnsi="仿宋" w:eastAsia="仿宋" w:cs="仿宋"/>
          <w:color w:val="auto"/>
          <w:sz w:val="24"/>
          <w:szCs w:val="24"/>
          <w:lang w:eastAsia="zh-CN"/>
        </w:rPr>
        <w:t>响应</w:t>
      </w:r>
      <w:r>
        <w:rPr>
          <w:rFonts w:hint="eastAsia" w:ascii="仿宋" w:hAnsi="仿宋" w:eastAsia="仿宋" w:cs="仿宋"/>
          <w:color w:val="auto"/>
          <w:sz w:val="24"/>
          <w:szCs w:val="24"/>
        </w:rPr>
        <w:t>文件承诺的机械设备清单投入使用在本工程上，否则按大型施工机械设备投入不足向</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支付违约金0.5万元/台，小型设备投入不足向</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支付违约金0.2万元/台处理。</w:t>
      </w:r>
    </w:p>
    <w:p w14:paraId="30E4D29A">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大型施工机械设备包括：钻桩机、挖掘机、塔吊、混凝土泵送机、提升机（钢井架或人货升降机）、铝合金制作机床等。</w:t>
      </w:r>
    </w:p>
    <w:p w14:paraId="00F0807C">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小型施工机械设备包括：空气压缩机、砂浆搅拌机、木工圆锯机、交流电焊机、钢筋对焊机、插入振捣器、平板振捣器、水管弯管器、水管绞牙器等。</w:t>
      </w:r>
    </w:p>
    <w:p w14:paraId="2609E673">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（4）按时退场违约金：</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应在工程通过竣工验收后 15个日历天内退场，并对现场进行相应的清理工作，费用由</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承担，否则每延期一日历天</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向</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支付违约金为合同价的千分之一。</w:t>
      </w:r>
    </w:p>
    <w:p w14:paraId="29BDDE48">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（5）项目经理及技术管理人员驻场保证：</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须按</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文件中承诺的项目经理和施工技术管理人员派出相关人员并进驻现场，若因特殊原因需更换项目经理，经</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同意后按穗建筑[2003]11 号文有关规定执行，并向</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支付1万元违约金，若未经</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同意，擅自更换项目经理，向</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支付2万元违约金，并按广州市政府相关管理规定处理；项目经理未经</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同意不参加工地例会或不参加主要专题会议或工作日不到现场履行义务，向</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 xml:space="preserve">支付违约金1000元/次（天）。 </w:t>
      </w:r>
    </w:p>
    <w:p w14:paraId="162F39FA">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若未经</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同意，更换施工技术管理人员，向</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支付违约金5000元/人；技术负责人及专职安全员无故不到施工现场办公，向</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支付违约金 500 元/日历天；资料员、主办施工员、质检员等无故不到施工现场办公，向</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 xml:space="preserve">支付违约金300元/人/日历天。 </w:t>
      </w:r>
    </w:p>
    <w:p w14:paraId="2BB5B1B9">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项目经理、技术负责人、专职安全员、主办施工员、质检员、资料员等人员以</w:t>
      </w:r>
      <w:r>
        <w:rPr>
          <w:rFonts w:hint="eastAsia" w:ascii="仿宋" w:hAnsi="仿宋" w:eastAsia="仿宋" w:cs="仿宋"/>
          <w:color w:val="auto"/>
          <w:sz w:val="24"/>
          <w:szCs w:val="24"/>
          <w:lang w:eastAsia="zh-CN"/>
        </w:rPr>
        <w:t>响应</w:t>
      </w:r>
      <w:r>
        <w:rPr>
          <w:rFonts w:hint="eastAsia" w:ascii="仿宋" w:hAnsi="仿宋" w:eastAsia="仿宋" w:cs="仿宋"/>
          <w:color w:val="auto"/>
          <w:sz w:val="24"/>
          <w:szCs w:val="24"/>
          <w:lang w:val="en-US" w:eastAsia="zh-CN"/>
        </w:rPr>
        <w:t>文件</w:t>
      </w:r>
      <w:r>
        <w:rPr>
          <w:rFonts w:hint="eastAsia" w:ascii="仿宋" w:hAnsi="仿宋" w:eastAsia="仿宋" w:cs="仿宋"/>
          <w:color w:val="auto"/>
          <w:sz w:val="24"/>
          <w:szCs w:val="24"/>
        </w:rPr>
        <w:t>组织架构人员或经监理和</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 xml:space="preserve">共同审批同意的项目架构表人员为准。 </w:t>
      </w:r>
    </w:p>
    <w:p w14:paraId="07259637">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必须保证工程施工所需的工人数量，否则向</w:t>
      </w:r>
      <w:r>
        <w:rPr>
          <w:rFonts w:hint="eastAsia" w:ascii="仿宋" w:hAnsi="仿宋" w:eastAsia="仿宋" w:cs="仿宋"/>
          <w:color w:val="auto"/>
          <w:sz w:val="24"/>
          <w:szCs w:val="24"/>
          <w:lang w:val="en-US" w:eastAsia="zh-CN"/>
        </w:rPr>
        <w:t>采购人</w:t>
      </w:r>
      <w:r>
        <w:rPr>
          <w:rFonts w:hint="eastAsia" w:ascii="仿宋" w:hAnsi="仿宋" w:eastAsia="仿宋" w:cs="仿宋"/>
          <w:color w:val="auto"/>
          <w:sz w:val="24"/>
          <w:szCs w:val="24"/>
        </w:rPr>
        <w:t>支付工人数量不足违约金100元/人/日历天。</w:t>
      </w:r>
    </w:p>
    <w:p w14:paraId="024E465D">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（6）开工保证：</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要保证在签订施工合同后 10 日历天内，做好施工组织设计、安全生产文明施工方案等办理施工许可证所需的资料，报监理审批，确保工程如期开工，否则每延期一日历天向</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支付违约金为合同价的千分之一。</w:t>
      </w:r>
    </w:p>
    <w:p w14:paraId="4FFAB3CF">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必须确保现场施工人员遵守国家、省、市有关规定，在本工程施工过程中由于施工单位的原因出现不良行为或行政处罚情况，向</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支付违约金1万元/次（以建设行政主管部门执行并在网上公布为准）。</w:t>
      </w:r>
    </w:p>
    <w:p w14:paraId="48B11E75">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应确保各施工班组有序和协调地工作，防止现场施工人员斗殴和闹事，同时还应确保材料供应商及时供应符合要求的材料和向材料商支付材料款，防止材料供应商和施工班组人员因各种原因到</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 xml:space="preserve">单位要求支付货款、工资或进行闹事，凡出现上述等情况，每次罚款1万元，直至终止合同。  </w:t>
      </w:r>
    </w:p>
    <w:p w14:paraId="009786EF">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（9）工程档案资料专项履约保证：</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提交的履约保函中，包含工程档案资料专项履约保证。工程竣工并通过验收后20日历天内</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向</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提供完整、合格的工程竣工技术档案资料原件一式六套后，经</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验收确认资料合格后14天内，</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将银行履约保函无息返还给</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同时要配合</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办理工程竣工备案工作，工程竣工后</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须配合设计单位完成竣工图和竣工通一式十二份（具体数量根据</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的需要确定）。</w:t>
      </w:r>
    </w:p>
    <w:p w14:paraId="65D75FEB">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（10）</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有权在支付给</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的工程款中自行扣除</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违约金，</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对此不得有任何异议。</w:t>
      </w:r>
    </w:p>
    <w:p w14:paraId="094FE6DC">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（11）以上违约金在履约保证金中扣除，不够部分在工程进度款或结算款中扣除。</w:t>
      </w:r>
    </w:p>
    <w:p w14:paraId="522EF7A8">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17．不可抗力</w:t>
      </w:r>
    </w:p>
    <w:p w14:paraId="60612F6E">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bookmarkStart w:id="37" w:name="_Toc535566126"/>
      <w:r>
        <w:rPr>
          <w:rFonts w:hint="eastAsia" w:ascii="仿宋" w:hAnsi="仿宋" w:eastAsia="仿宋" w:cs="仿宋"/>
          <w:color w:val="auto"/>
          <w:sz w:val="24"/>
          <w:szCs w:val="24"/>
        </w:rPr>
        <w:t>17.1不可抗力的其他情形：无。</w:t>
      </w:r>
      <w:bookmarkEnd w:id="37"/>
    </w:p>
    <w:p w14:paraId="0C47CE09">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outlineLvl w:val="0"/>
        <w:rPr>
          <w:rFonts w:hint="eastAsia" w:ascii="仿宋" w:hAnsi="仿宋" w:eastAsia="仿宋" w:cs="仿宋"/>
          <w:color w:val="auto"/>
          <w:sz w:val="24"/>
          <w:szCs w:val="24"/>
        </w:rPr>
      </w:pPr>
      <w:bookmarkStart w:id="38" w:name="_Toc535566127"/>
      <w:r>
        <w:rPr>
          <w:rFonts w:hint="eastAsia" w:ascii="仿宋" w:hAnsi="仿宋" w:eastAsia="仿宋" w:cs="仿宋"/>
          <w:color w:val="auto"/>
          <w:sz w:val="24"/>
          <w:szCs w:val="24"/>
        </w:rPr>
        <w:t>18．保险</w:t>
      </w:r>
      <w:bookmarkEnd w:id="38"/>
    </w:p>
    <w:p w14:paraId="20896384">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18.1 </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委托</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办理保险事项有：</w:t>
      </w:r>
    </w:p>
    <w:p w14:paraId="06971F02">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bdr w:val="single" w:color="auto" w:sz="4" w:space="0"/>
        </w:rPr>
        <w:t>√</w:t>
      </w:r>
      <w:r>
        <w:rPr>
          <w:rFonts w:hint="eastAsia" w:ascii="仿宋" w:hAnsi="仿宋" w:eastAsia="仿宋" w:cs="仿宋"/>
          <w:color w:val="auto"/>
          <w:sz w:val="24"/>
          <w:szCs w:val="24"/>
        </w:rPr>
        <w:t xml:space="preserve"> 合同通用条款第32.1 款的第（1）项；</w:t>
      </w:r>
    </w:p>
    <w:p w14:paraId="3F91173E">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bdr w:val="single" w:color="auto" w:sz="4" w:space="0"/>
        </w:rPr>
        <w:t>√</w:t>
      </w:r>
      <w:r>
        <w:rPr>
          <w:rFonts w:hint="eastAsia" w:ascii="仿宋" w:hAnsi="仿宋" w:eastAsia="仿宋" w:cs="仿宋"/>
          <w:color w:val="auto"/>
          <w:sz w:val="24"/>
          <w:szCs w:val="24"/>
        </w:rPr>
        <w:t xml:space="preserve"> 合同通用条款第32.1 款的第（2）项；</w:t>
      </w:r>
    </w:p>
    <w:p w14:paraId="42F417D3">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bdr w:val="single" w:color="auto" w:sz="4" w:space="0"/>
        </w:rPr>
        <w:t>√</w:t>
      </w:r>
      <w:r>
        <w:rPr>
          <w:rFonts w:hint="eastAsia" w:ascii="仿宋" w:hAnsi="仿宋" w:eastAsia="仿宋" w:cs="仿宋"/>
          <w:color w:val="auto"/>
          <w:sz w:val="24"/>
          <w:szCs w:val="24"/>
        </w:rPr>
        <w:t xml:space="preserve"> 合同通用条款第32.1 款的第（3）项；</w:t>
      </w:r>
    </w:p>
    <w:p w14:paraId="420206CB">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bdr w:val="single" w:color="auto" w:sz="4" w:space="0"/>
        </w:rPr>
        <w:t>√</w:t>
      </w:r>
      <w:r>
        <w:rPr>
          <w:rFonts w:hint="eastAsia" w:ascii="仿宋" w:hAnsi="仿宋" w:eastAsia="仿宋" w:cs="仿宋"/>
          <w:color w:val="auto"/>
          <w:sz w:val="24"/>
          <w:szCs w:val="24"/>
        </w:rPr>
        <w:t xml:space="preserve"> 合同通用条款第32.1 款的第（4）项。</w:t>
      </w:r>
    </w:p>
    <w:p w14:paraId="319BB747">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outlineLvl w:val="0"/>
        <w:rPr>
          <w:rFonts w:hint="eastAsia" w:ascii="仿宋" w:hAnsi="仿宋" w:eastAsia="仿宋" w:cs="仿宋"/>
          <w:color w:val="auto"/>
          <w:sz w:val="24"/>
          <w:szCs w:val="24"/>
        </w:rPr>
      </w:pPr>
      <w:bookmarkStart w:id="39" w:name="_Toc535566128"/>
      <w:r>
        <w:rPr>
          <w:rFonts w:hint="eastAsia" w:ascii="仿宋" w:hAnsi="仿宋" w:eastAsia="仿宋" w:cs="仿宋"/>
          <w:color w:val="auto"/>
          <w:sz w:val="24"/>
          <w:szCs w:val="24"/>
        </w:rPr>
        <w:t>18.2 担保内容和责任等事项的约定：</w:t>
      </w:r>
      <w:bookmarkEnd w:id="39"/>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委托</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办理保险事项必须包括工程的所有险种，且必须满足政府部门的要求，保险费用已包含在合同总价中。如因</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原因导致未及时购买保险，或者购买的保险不足额或者保障不齐全，则该部分损失由</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承担。</w:t>
      </w:r>
    </w:p>
    <w:p w14:paraId="768ADF9D">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19．进度计划和报告</w:t>
      </w:r>
    </w:p>
    <w:p w14:paraId="777B5479">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19.1 </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编制施工进度报告和修订进度计划的时间要求：</w:t>
      </w:r>
      <w:r>
        <w:rPr>
          <w:rFonts w:hint="eastAsia" w:ascii="仿宋" w:hAnsi="仿宋" w:eastAsia="仿宋" w:cs="仿宋"/>
          <w:color w:val="auto"/>
          <w:sz w:val="24"/>
          <w:szCs w:val="24"/>
          <w:u w:val="single"/>
        </w:rPr>
        <w:t>每周五上午提供当周的工程进度情况周报；每月25日提供当月的工程进度表、当月完成的工程量报表及下月进度计划等。</w:t>
      </w:r>
    </w:p>
    <w:p w14:paraId="61FAF6B1">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20．开工</w:t>
      </w:r>
    </w:p>
    <w:p w14:paraId="0538827F">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20.1 </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在本合同签订后的（ 7 ）天内签发开工令。</w:t>
      </w:r>
    </w:p>
    <w:p w14:paraId="27563185">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□按合同通用条款规定的  天。</w:t>
      </w:r>
    </w:p>
    <w:p w14:paraId="5EAE88EC">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√其他时间：</w:t>
      </w:r>
      <w:r>
        <w:rPr>
          <w:rFonts w:hint="eastAsia" w:ascii="仿宋" w:hAnsi="仿宋" w:eastAsia="仿宋" w:cs="仿宋"/>
          <w:color w:val="auto"/>
          <w:sz w:val="24"/>
          <w:szCs w:val="24"/>
          <w:u w:val="single"/>
        </w:rPr>
        <w:t>2023年/月/日前，</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向</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提出开工申请、</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根据开工申请签发开工令。</w:t>
      </w:r>
    </w:p>
    <w:p w14:paraId="267A4472">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21．暂停施工和复工</w:t>
      </w:r>
    </w:p>
    <w:p w14:paraId="60C0F472">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原因和不可抗力因素造成暂停施工的其他情形：</w:t>
      </w:r>
      <w:r>
        <w:rPr>
          <w:rFonts w:hint="eastAsia" w:ascii="仿宋" w:hAnsi="仿宋" w:eastAsia="仿宋" w:cs="仿宋"/>
          <w:color w:val="auto"/>
          <w:sz w:val="24"/>
          <w:szCs w:val="24"/>
          <w:u w:val="single"/>
        </w:rPr>
        <w:t>因</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原因导致暂停施工，则工期顺延，但</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不作任何的补偿。</w:t>
      </w:r>
    </w:p>
    <w:p w14:paraId="3FCF7E4E">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22．工期及工期延误</w:t>
      </w:r>
    </w:p>
    <w:p w14:paraId="0B53BFBA">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22.1 合同工程的工期约定为（</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）天。</w:t>
      </w:r>
    </w:p>
    <w:p w14:paraId="2CBB607C">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（1） </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（工程名称）单项（位）工程的工期约定为</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天。</w:t>
      </w:r>
    </w:p>
    <w:p w14:paraId="106785CD">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（2） </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（工程名称）单项（位）工程的工期约定为</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天。</w:t>
      </w:r>
    </w:p>
    <w:p w14:paraId="28B666AA">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none"/>
        </w:rPr>
        <w:t>（3）</w:t>
      </w:r>
      <w:r>
        <w:rPr>
          <w:rFonts w:hint="eastAsia" w:ascii="仿宋" w:hAnsi="仿宋" w:eastAsia="仿宋" w:cs="仿宋"/>
          <w:color w:val="auto"/>
          <w:sz w:val="24"/>
          <w:szCs w:val="24"/>
          <w:highlight w:val="none"/>
          <w:lang w:val="en-US" w:eastAsia="zh-CN"/>
        </w:rPr>
        <w:t>工期</w:t>
      </w:r>
      <w:r>
        <w:rPr>
          <w:rFonts w:hint="eastAsia" w:ascii="仿宋" w:hAnsi="仿宋" w:eastAsia="仿宋" w:cs="仿宋"/>
          <w:color w:val="auto"/>
          <w:sz w:val="24"/>
          <w:szCs w:val="24"/>
          <w:highlight w:val="none"/>
        </w:rPr>
        <w:t>延误赔偿费的约定：</w:t>
      </w:r>
    </w:p>
    <w:p w14:paraId="3CBE8E51">
      <w:pPr>
        <w:keepNext w:val="0"/>
        <w:keepLines w:val="0"/>
        <w:pageBreakBefore w:val="0"/>
        <w:widowControl w:val="0"/>
        <w:kinsoku/>
        <w:wordWrap/>
        <w:overflowPunct/>
        <w:topLinePunct w:val="0"/>
        <w:autoSpaceDE/>
        <w:autoSpaceDN/>
        <w:bidi w:val="0"/>
        <w:adjustRightInd/>
        <w:snapToGrid/>
        <w:spacing w:line="300" w:lineRule="exact"/>
        <w:ind w:left="0" w:leftChars="0" w:firstLine="720" w:firstLineChars="300"/>
        <w:jc w:val="left"/>
        <w:textAlignment w:val="auto"/>
        <w:rPr>
          <w:rFonts w:hint="eastAsia" w:ascii="仿宋" w:hAnsi="仿宋" w:eastAsia="仿宋" w:cs="仿宋"/>
          <w:i w:val="0"/>
          <w:iCs w:val="0"/>
          <w:color w:val="auto"/>
          <w:sz w:val="24"/>
          <w:szCs w:val="24"/>
          <w:highlight w:val="none"/>
          <w:u w:val="single"/>
          <w:lang w:eastAsia="zh-CN"/>
        </w:rPr>
      </w:pPr>
      <w:r>
        <w:rPr>
          <w:rFonts w:hint="eastAsia" w:ascii="仿宋" w:hAnsi="仿宋" w:eastAsia="仿宋" w:cs="仿宋"/>
          <w:color w:val="auto"/>
          <w:position w:val="1"/>
          <w:sz w:val="24"/>
          <w:szCs w:val="24"/>
          <w:highlight w:val="none"/>
          <w:lang w:eastAsia="zh-CN"/>
        </w:rPr>
        <w:t>①</w:t>
      </w:r>
      <w:r>
        <w:rPr>
          <w:rFonts w:hint="eastAsia" w:ascii="仿宋" w:hAnsi="仿宋" w:eastAsia="仿宋" w:cs="仿宋"/>
          <w:color w:val="auto"/>
          <w:position w:val="1"/>
          <w:sz w:val="24"/>
          <w:szCs w:val="24"/>
          <w:highlight w:val="none"/>
        </w:rPr>
        <w:t>每日历天应赔付额度为</w:t>
      </w:r>
      <w:r>
        <w:rPr>
          <w:rFonts w:hint="eastAsia" w:ascii="仿宋" w:hAnsi="仿宋" w:eastAsia="仿宋" w:cs="仿宋"/>
          <w:color w:val="auto"/>
          <w:position w:val="1"/>
          <w:sz w:val="24"/>
          <w:szCs w:val="24"/>
          <w:highlight w:val="none"/>
          <w:u w:val="single"/>
          <w:lang w:eastAsia="zh-CN"/>
        </w:rPr>
        <w:t>乙方</w:t>
      </w:r>
      <w:r>
        <w:rPr>
          <w:rFonts w:hint="eastAsia" w:ascii="仿宋" w:hAnsi="仿宋" w:eastAsia="仿宋" w:cs="仿宋"/>
          <w:color w:val="auto"/>
          <w:position w:val="1"/>
          <w:sz w:val="24"/>
          <w:szCs w:val="24"/>
          <w:highlight w:val="none"/>
          <w:u w:val="single"/>
        </w:rPr>
        <w:t>向</w:t>
      </w:r>
      <w:r>
        <w:rPr>
          <w:rFonts w:hint="eastAsia" w:ascii="仿宋" w:hAnsi="仿宋" w:eastAsia="仿宋" w:cs="仿宋"/>
          <w:color w:val="auto"/>
          <w:position w:val="1"/>
          <w:sz w:val="24"/>
          <w:szCs w:val="24"/>
          <w:highlight w:val="none"/>
          <w:u w:val="single"/>
          <w:lang w:eastAsia="zh-CN"/>
        </w:rPr>
        <w:t>甲方</w:t>
      </w:r>
      <w:r>
        <w:rPr>
          <w:rFonts w:hint="eastAsia" w:ascii="仿宋" w:hAnsi="仿宋" w:eastAsia="仿宋" w:cs="仿宋"/>
          <w:color w:val="auto"/>
          <w:position w:val="1"/>
          <w:sz w:val="24"/>
          <w:szCs w:val="24"/>
          <w:highlight w:val="none"/>
          <w:u w:val="single"/>
        </w:rPr>
        <w:t>赔付误期赔偿合同价千分之</w:t>
      </w:r>
      <w:r>
        <w:rPr>
          <w:rFonts w:hint="eastAsia" w:ascii="仿宋" w:hAnsi="仿宋" w:eastAsia="仿宋" w:cs="仿宋"/>
          <w:color w:val="auto"/>
          <w:position w:val="1"/>
          <w:sz w:val="24"/>
          <w:szCs w:val="24"/>
          <w:highlight w:val="none"/>
          <w:u w:val="single"/>
          <w:lang w:val="en-US" w:eastAsia="zh-CN"/>
        </w:rPr>
        <w:t>一</w:t>
      </w:r>
      <w:r>
        <w:rPr>
          <w:rFonts w:hint="eastAsia" w:ascii="仿宋" w:hAnsi="仿宋" w:eastAsia="仿宋" w:cs="仿宋"/>
          <w:color w:val="auto"/>
          <w:position w:val="1"/>
          <w:sz w:val="24"/>
          <w:szCs w:val="24"/>
          <w:highlight w:val="none"/>
          <w:u w:val="single"/>
        </w:rPr>
        <w:t>，</w:t>
      </w:r>
      <w:r>
        <w:rPr>
          <w:rFonts w:hint="eastAsia" w:ascii="仿宋" w:hAnsi="仿宋" w:eastAsia="仿宋" w:cs="仿宋"/>
          <w:color w:val="auto"/>
          <w:position w:val="1"/>
          <w:sz w:val="24"/>
          <w:szCs w:val="24"/>
          <w:highlight w:val="none"/>
          <w:u w:val="single"/>
          <w:lang w:val="en-US" w:eastAsia="zh-CN"/>
        </w:rPr>
        <w:t>并且</w:t>
      </w:r>
      <w:r>
        <w:rPr>
          <w:rFonts w:hint="eastAsia" w:ascii="仿宋" w:hAnsi="仿宋" w:eastAsia="仿宋" w:cs="仿宋"/>
          <w:color w:val="auto"/>
          <w:position w:val="1"/>
          <w:sz w:val="24"/>
          <w:szCs w:val="24"/>
          <w:highlight w:val="none"/>
          <w:u w:val="single"/>
        </w:rPr>
        <w:t>还要支付项目临时设施场地占用费，费用每日历天按临时设施占地面积×10元/㎡计算</w:t>
      </w:r>
      <w:r>
        <w:rPr>
          <w:rFonts w:hint="eastAsia" w:ascii="仿宋" w:hAnsi="仿宋" w:eastAsia="仿宋" w:cs="仿宋"/>
          <w:color w:val="auto"/>
          <w:position w:val="1"/>
          <w:sz w:val="24"/>
          <w:szCs w:val="24"/>
          <w:highlight w:val="none"/>
          <w:u w:val="single"/>
          <w:lang w:eastAsia="zh-CN"/>
        </w:rPr>
        <w:t>，</w:t>
      </w:r>
      <w:r>
        <w:rPr>
          <w:rFonts w:hint="eastAsia" w:ascii="仿宋" w:hAnsi="仿宋" w:eastAsia="仿宋" w:cs="仿宋"/>
          <w:i w:val="0"/>
          <w:iCs w:val="0"/>
          <w:color w:val="auto"/>
          <w:sz w:val="24"/>
          <w:szCs w:val="24"/>
          <w:highlight w:val="none"/>
          <w:u w:val="single"/>
        </w:rPr>
        <w:t>此款项在工程完工验收后的结算时一并扣除</w:t>
      </w:r>
      <w:r>
        <w:rPr>
          <w:rFonts w:hint="eastAsia" w:ascii="仿宋" w:hAnsi="仿宋" w:eastAsia="仿宋" w:cs="仿宋"/>
          <w:i w:val="0"/>
          <w:iCs w:val="0"/>
          <w:color w:val="auto"/>
          <w:sz w:val="24"/>
          <w:szCs w:val="24"/>
          <w:highlight w:val="none"/>
          <w:u w:val="single"/>
          <w:lang w:eastAsia="zh-CN"/>
        </w:rPr>
        <w:t>。</w:t>
      </w:r>
    </w:p>
    <w:p w14:paraId="13554E1D">
      <w:pPr>
        <w:keepNext w:val="0"/>
        <w:keepLines w:val="0"/>
        <w:pageBreakBefore w:val="0"/>
        <w:widowControl w:val="0"/>
        <w:kinsoku/>
        <w:wordWrap/>
        <w:overflowPunct/>
        <w:topLinePunct w:val="0"/>
        <w:autoSpaceDE/>
        <w:autoSpaceDN/>
        <w:bidi w:val="0"/>
        <w:adjustRightInd/>
        <w:snapToGrid/>
        <w:spacing w:line="300" w:lineRule="exact"/>
        <w:ind w:left="0" w:leftChars="0" w:firstLine="720" w:firstLineChars="3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②</w:t>
      </w:r>
      <w:r>
        <w:rPr>
          <w:rFonts w:hint="eastAsia" w:ascii="仿宋" w:hAnsi="仿宋" w:eastAsia="仿宋" w:cs="仿宋"/>
          <w:color w:val="auto"/>
          <w:sz w:val="24"/>
          <w:szCs w:val="24"/>
          <w:highlight w:val="none"/>
          <w:lang w:val="en-US" w:eastAsia="zh-CN"/>
        </w:rPr>
        <w:t>工期</w:t>
      </w:r>
      <w:r>
        <w:rPr>
          <w:rFonts w:hint="eastAsia" w:ascii="仿宋" w:hAnsi="仿宋" w:eastAsia="仿宋" w:cs="仿宋"/>
          <w:color w:val="auto"/>
          <w:sz w:val="24"/>
          <w:szCs w:val="24"/>
          <w:highlight w:val="none"/>
        </w:rPr>
        <w:t>延误赔偿费最高限额</w:t>
      </w:r>
    </w:p>
    <w:p w14:paraId="72B73802">
      <w:pPr>
        <w:keepNext w:val="0"/>
        <w:keepLines w:val="0"/>
        <w:pageBreakBefore w:val="0"/>
        <w:widowControl w:val="0"/>
        <w:kinsoku/>
        <w:wordWrap/>
        <w:overflowPunct/>
        <w:topLinePunct w:val="0"/>
        <w:autoSpaceDE/>
        <w:autoSpaceDN/>
        <w:bidi w:val="0"/>
        <w:adjustRightInd/>
        <w:snapToGrid/>
        <w:spacing w:line="300" w:lineRule="exact"/>
        <w:ind w:left="0" w:leftChars="0" w:firstLine="720" w:firstLineChars="300"/>
        <w:jc w:val="lef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bdr w:val="single" w:color="auto" w:sz="4" w:space="0"/>
        </w:rPr>
        <w:t>√</w:t>
      </w:r>
      <w:r>
        <w:rPr>
          <w:rFonts w:hint="eastAsia" w:ascii="仿宋" w:hAnsi="仿宋" w:eastAsia="仿宋" w:cs="仿宋"/>
          <w:color w:val="auto"/>
          <w:sz w:val="24"/>
          <w:szCs w:val="24"/>
          <w:highlight w:val="none"/>
        </w:rPr>
        <w:t xml:space="preserve"> 按通用条款规定为合同价款的</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%,即</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元。</w:t>
      </w:r>
    </w:p>
    <w:p w14:paraId="57A57718">
      <w:pPr>
        <w:pStyle w:val="25"/>
        <w:keepNext w:val="0"/>
        <w:keepLines w:val="0"/>
        <w:pageBreakBefore w:val="0"/>
        <w:widowControl w:val="0"/>
        <w:kinsoku/>
        <w:wordWrap/>
        <w:overflowPunct/>
        <w:topLinePunct w:val="0"/>
        <w:autoSpaceDE/>
        <w:autoSpaceDN/>
        <w:bidi w:val="0"/>
        <w:adjustRightInd/>
        <w:snapToGrid/>
        <w:spacing w:after="0" w:line="30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（4）工期顺延：</w:t>
      </w:r>
      <w:r>
        <w:rPr>
          <w:rFonts w:hint="eastAsia" w:ascii="仿宋" w:hAnsi="仿宋" w:eastAsia="仿宋" w:cs="仿宋"/>
          <w:color w:val="auto"/>
          <w:sz w:val="24"/>
          <w:szCs w:val="24"/>
          <w:highlight w:val="none"/>
          <w:u w:val="single"/>
        </w:rPr>
        <w:t>因</w:t>
      </w:r>
      <w:r>
        <w:rPr>
          <w:rFonts w:hint="eastAsia" w:ascii="仿宋" w:hAnsi="仿宋" w:eastAsia="仿宋" w:cs="仿宋"/>
          <w:color w:val="auto"/>
          <w:sz w:val="24"/>
          <w:szCs w:val="24"/>
          <w:highlight w:val="none"/>
          <w:u w:val="single"/>
          <w:lang w:eastAsia="zh-CN"/>
        </w:rPr>
        <w:t>甲方</w:t>
      </w:r>
      <w:r>
        <w:rPr>
          <w:rFonts w:hint="eastAsia" w:ascii="仿宋" w:hAnsi="仿宋" w:eastAsia="仿宋" w:cs="仿宋"/>
          <w:color w:val="auto"/>
          <w:sz w:val="24"/>
          <w:szCs w:val="24"/>
          <w:highlight w:val="none"/>
          <w:u w:val="single"/>
        </w:rPr>
        <w:t>原因导致工程延期，则工期顺延，但</w:t>
      </w:r>
      <w:r>
        <w:rPr>
          <w:rFonts w:hint="eastAsia" w:ascii="仿宋" w:hAnsi="仿宋" w:eastAsia="仿宋" w:cs="仿宋"/>
          <w:color w:val="auto"/>
          <w:sz w:val="24"/>
          <w:szCs w:val="24"/>
          <w:highlight w:val="none"/>
          <w:u w:val="single"/>
          <w:lang w:eastAsia="zh-CN"/>
        </w:rPr>
        <w:t>甲方</w:t>
      </w:r>
      <w:r>
        <w:rPr>
          <w:rFonts w:hint="eastAsia" w:ascii="仿宋" w:hAnsi="仿宋" w:eastAsia="仿宋" w:cs="仿宋"/>
          <w:color w:val="auto"/>
          <w:sz w:val="24"/>
          <w:szCs w:val="24"/>
          <w:highlight w:val="none"/>
          <w:u w:val="single"/>
        </w:rPr>
        <w:t>不作任何的补偿。</w:t>
      </w:r>
    </w:p>
    <w:p w14:paraId="73727976">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23．提前竣工</w:t>
      </w:r>
    </w:p>
    <w:p w14:paraId="5FB4DF08">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23.1 计划竣工日期：/年 /月 /日</w:t>
      </w:r>
    </w:p>
    <w:p w14:paraId="2A1F9EFD">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24．质量目标</w:t>
      </w:r>
    </w:p>
    <w:p w14:paraId="3E0A7E59">
      <w:pPr>
        <w:keepNext w:val="0"/>
        <w:keepLines w:val="0"/>
        <w:pageBreakBefore w:val="0"/>
        <w:widowControl w:val="0"/>
        <w:tabs>
          <w:tab w:val="left" w:pos="945"/>
        </w:tabs>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24.1 工程质量标准：</w:t>
      </w:r>
      <w:r>
        <w:rPr>
          <w:rFonts w:hint="eastAsia" w:ascii="仿宋" w:hAnsi="仿宋" w:eastAsia="仿宋" w:cs="仿宋"/>
          <w:color w:val="auto"/>
          <w:sz w:val="24"/>
          <w:szCs w:val="24"/>
          <w:u w:val="single"/>
        </w:rPr>
        <w:t>严格按</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提供的施工图进行施工，按照设计文件和有关技术标准、规范和合同规定施工，验收标准按照《建筑工程施工质量验收统一标准》（GB50300—2013）执行，必须达到新竣工备案制的合格标准。工程验收未达到验收合格标准的，</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必须按照</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要求实施返工直至合格，由此增加的一切费用由</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承担。</w:t>
      </w:r>
    </w:p>
    <w:p w14:paraId="61A1CA33">
      <w:pPr>
        <w:keepNext w:val="0"/>
        <w:keepLines w:val="0"/>
        <w:pageBreakBefore w:val="0"/>
        <w:widowControl w:val="0"/>
        <w:tabs>
          <w:tab w:val="left" w:pos="945"/>
        </w:tabs>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25．安全文明施工</w:t>
      </w:r>
    </w:p>
    <w:p w14:paraId="375673D9">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25.1 安全文明施工的内容：</w:t>
      </w:r>
      <w:r>
        <w:rPr>
          <w:rFonts w:hint="eastAsia" w:ascii="仿宋" w:hAnsi="仿宋" w:eastAsia="仿宋" w:cs="仿宋"/>
          <w:color w:val="auto"/>
          <w:sz w:val="24"/>
          <w:szCs w:val="24"/>
          <w:u w:val="single"/>
        </w:rPr>
        <w:t>按通用条款的规定，以广东省统一计价依据的规定为准。</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应按照国家、省、市安全文明施工的有关条例进行施工，若</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有违反国家、省、市安全文明施工有关条例，</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有权依约收取违约金及扣减按汕尾市建委文件规定计费的相关费用和文明施工费。</w:t>
      </w:r>
    </w:p>
    <w:p w14:paraId="6A74F8C5">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25.2 治安管理的约定：</w:t>
      </w:r>
      <w:r>
        <w:rPr>
          <w:rFonts w:hint="eastAsia" w:ascii="仿宋" w:hAnsi="仿宋" w:eastAsia="仿宋" w:cs="仿宋"/>
          <w:color w:val="auto"/>
          <w:sz w:val="24"/>
          <w:szCs w:val="24"/>
          <w:u w:val="single"/>
        </w:rPr>
        <w:t>按通用条款的规定。</w:t>
      </w:r>
    </w:p>
    <w:p w14:paraId="6588BF69">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25.3特别安全生产事项</w:t>
      </w:r>
    </w:p>
    <w:p w14:paraId="6BBA65BC">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应按照法律规定进行施工，开工前做好安全技术交底工作，施工过程中做好各项安全防护措施。</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为实施合同而雇用的特殊工种的人员应受过专门的培训并已取得政府有关管理机构颁发的上岗证书。</w:t>
      </w:r>
    </w:p>
    <w:p w14:paraId="6F4FDF05">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在动力设备、输电线路、地下管道、密封防震车间、易燃易爆地段以及临街交通要道附近施工时，施工开始前应向</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提出安全防护措施，经</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 xml:space="preserve">认可后实施。 </w:t>
      </w:r>
    </w:p>
    <w:p w14:paraId="645F8F29">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（3）实施爆破作业，在放射、毒害性环境中施工（含储存、运输、使用）及使用毒害性、腐蚀性物品施工时，</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应在施工前7天以书面通知</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，并报送相应的安全防护措施，经</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认可后实施。</w:t>
      </w:r>
    </w:p>
    <w:p w14:paraId="458A95FF">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（4）需单独编制危险性较大分部分项专项工程施工方案的，及要求进行专家论证的超过一定规模的危险性较大的分部分项工程，</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 xml:space="preserve">应及时编制和组织论证。     </w:t>
      </w:r>
    </w:p>
    <w:p w14:paraId="0CDA8AF4">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25.4安全生产责任</w:t>
      </w:r>
    </w:p>
    <w:p w14:paraId="701CF87B">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25.4.1</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的安全责任</w:t>
      </w:r>
    </w:p>
    <w:p w14:paraId="7505045D">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应负责赔偿以下各种情况造成的损失：</w:t>
      </w:r>
    </w:p>
    <w:p w14:paraId="4F7647D6">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(1)工程或工程的任何部分对土地的占用所造成的第三者财产损失；</w:t>
      </w:r>
    </w:p>
    <w:p w14:paraId="6BDD4714">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(2)由于</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原因在施工场地及其毗邻地带造成的第三者人身伤亡和财产损失；</w:t>
      </w:r>
    </w:p>
    <w:p w14:paraId="2877834B">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(3)由于</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原因对</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造成的人员人身伤亡和财产损失；</w:t>
      </w:r>
    </w:p>
    <w:p w14:paraId="41F5CE4A">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(4)由于</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原因造成的</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自身人员的人身伤害以及财产损失。</w:t>
      </w:r>
    </w:p>
    <w:p w14:paraId="114E7463">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25.4.2</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的安全责任</w:t>
      </w:r>
    </w:p>
    <w:p w14:paraId="08CA550B">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由于</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原因在施工场地内及其毗邻地带造成的</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以及第三者人员伤亡财产损失，由</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负责赔偿。</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施工人员因造作不当或其他各种原因导致的人身伤亡由</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自行承担。</w:t>
      </w:r>
    </w:p>
    <w:p w14:paraId="47F8E4DD">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25.5职业健康</w:t>
      </w:r>
    </w:p>
    <w:p w14:paraId="4A5E1B79">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25.5.1劳动保护</w:t>
      </w:r>
    </w:p>
    <w:p w14:paraId="42AD685E">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应按照法律规定安排现场施工人员的劳动和休息时间，保障劳动者的休息时间，并支付合理的报酬和费用。</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应依法为其履行合同所雇用的人员办理必要的证件、许可、保险和注册等，</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应督促其分包人为分包人所雇用的人员办理必要的证件、许可、保险和注册等。</w:t>
      </w:r>
    </w:p>
    <w:p w14:paraId="4B07C23B">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应按照法律规定保障现场施工人员的劳动安全，并提供劳动保护,并应按国家有关劳动保护的规定，采取有效的防止粉尘、降低噪声、控制有害气体和保障高温、高寒、高空作业安全等劳动保护措施。</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雇佣人员在施工中受到伤害的，</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应立即采取有效措施进行抢救和治疗。</w:t>
      </w:r>
    </w:p>
    <w:p w14:paraId="2BAAEB4C">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应按法律规定安排工作时间，保证其雇佣人员享有休息和休假的权利。因工程施工的特殊需要占用休假日或延长工作时间的，应不超过法律规定的限度，并按法律规定给予补休或付酬。</w:t>
      </w:r>
    </w:p>
    <w:p w14:paraId="529EC65B">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25.5.2生活条件</w:t>
      </w:r>
    </w:p>
    <w:p w14:paraId="520DEA8D">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应为其履行合同所雇用的人员提供必要的膳宿条件和生活环境；</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44AFA9FE">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25.6环境保护</w:t>
      </w:r>
    </w:p>
    <w:p w14:paraId="3DC26754">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应在施工组织设计中列明环境保护的具体措施。在合同履行期间，</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应采取合理措施保护施工现场环境。对施工作业过程中可能引起的大气、水、噪音以及固体废物污染采取具体可行的防范措施。</w:t>
      </w:r>
    </w:p>
    <w:p w14:paraId="6CE82DCD">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应当承担因其原因引起的环境污染侵权损害赔偿责任，因上述环境污染引起纠纷而导致暂停施工的，由此增加的费用和（或）延误的工期由</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承担。</w:t>
      </w:r>
    </w:p>
    <w:p w14:paraId="4A5DC407">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26．测量放线</w:t>
      </w:r>
    </w:p>
    <w:p w14:paraId="60EA01F2">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26.1 施工控制网资料提交的时间：</w:t>
      </w:r>
      <w:r>
        <w:rPr>
          <w:rFonts w:hint="eastAsia" w:ascii="仿宋" w:hAnsi="仿宋" w:eastAsia="仿宋" w:cs="仿宋"/>
          <w:color w:val="auto"/>
          <w:sz w:val="24"/>
          <w:szCs w:val="24"/>
          <w:u w:val="single"/>
        </w:rPr>
        <w:t>按通用条款的规定。</w:t>
      </w:r>
    </w:p>
    <w:p w14:paraId="6BD209EA">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26.2测量放线误差的约定：</w:t>
      </w:r>
      <w:r>
        <w:rPr>
          <w:rFonts w:hint="eastAsia" w:ascii="仿宋" w:hAnsi="仿宋" w:eastAsia="仿宋" w:cs="仿宋"/>
          <w:color w:val="auto"/>
          <w:sz w:val="24"/>
          <w:szCs w:val="24"/>
          <w:u w:val="single"/>
        </w:rPr>
        <w:t>按通用条款的规定。</w:t>
      </w:r>
    </w:p>
    <w:p w14:paraId="4F66B77B">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27．</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供应材料和工程设备</w:t>
      </w:r>
    </w:p>
    <w:p w14:paraId="48ACE273">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27.1 </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是否供应材料设备</w:t>
      </w:r>
    </w:p>
    <w:p w14:paraId="0FD0E811">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不供应材料和工程设备，本条不适用。</w:t>
      </w:r>
    </w:p>
    <w:p w14:paraId="07F3D371">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供应材料和工程设备的，应与</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约定“</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供应材料和工程设备一览表”，作为本合同的附件。</w:t>
      </w:r>
    </w:p>
    <w:p w14:paraId="26286773">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27.2</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供应材料和工程设备的合同工程结算方式：</w:t>
      </w:r>
      <w:r>
        <w:rPr>
          <w:rFonts w:hint="eastAsia" w:ascii="仿宋" w:hAnsi="仿宋" w:eastAsia="仿宋" w:cs="仿宋"/>
          <w:color w:val="auto"/>
          <w:sz w:val="24"/>
          <w:szCs w:val="24"/>
          <w:u w:val="single"/>
        </w:rPr>
        <w:t>无</w:t>
      </w:r>
    </w:p>
    <w:p w14:paraId="155E0DF8">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outlineLvl w:val="0"/>
        <w:rPr>
          <w:rFonts w:hint="eastAsia" w:ascii="仿宋" w:hAnsi="仿宋" w:eastAsia="仿宋" w:cs="仿宋"/>
          <w:color w:val="auto"/>
          <w:sz w:val="24"/>
          <w:szCs w:val="24"/>
        </w:rPr>
      </w:pPr>
      <w:bookmarkStart w:id="40" w:name="_Toc535566129"/>
      <w:r>
        <w:rPr>
          <w:rFonts w:hint="eastAsia" w:ascii="仿宋" w:hAnsi="仿宋" w:eastAsia="仿宋" w:cs="仿宋"/>
          <w:color w:val="auto"/>
          <w:sz w:val="24"/>
          <w:szCs w:val="24"/>
        </w:rPr>
        <w:t>28．</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采购材料和工程设备</w:t>
      </w:r>
      <w:bookmarkEnd w:id="40"/>
    </w:p>
    <w:p w14:paraId="33E49396">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outlineLvl w:val="0"/>
        <w:rPr>
          <w:rFonts w:hint="eastAsia" w:ascii="仿宋" w:hAnsi="仿宋" w:eastAsia="仿宋" w:cs="仿宋"/>
          <w:color w:val="auto"/>
          <w:sz w:val="24"/>
          <w:szCs w:val="24"/>
        </w:rPr>
      </w:pPr>
      <w:bookmarkStart w:id="41" w:name="_Toc535566130"/>
      <w:r>
        <w:rPr>
          <w:rFonts w:hint="eastAsia" w:ascii="仿宋" w:hAnsi="仿宋" w:eastAsia="仿宋" w:cs="仿宋"/>
          <w:color w:val="auto"/>
          <w:sz w:val="24"/>
          <w:szCs w:val="24"/>
        </w:rPr>
        <w:t xml:space="preserve">28.1 </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采购的材料和工程设备：</w:t>
      </w:r>
      <w:bookmarkEnd w:id="41"/>
    </w:p>
    <w:p w14:paraId="221E0B59">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28.1</w:t>
      </w:r>
      <w:r>
        <w:rPr>
          <w:rFonts w:hint="eastAsia" w:ascii="仿宋" w:hAnsi="仿宋" w:eastAsia="仿宋" w:cs="仿宋"/>
          <w:color w:val="auto"/>
          <w:sz w:val="24"/>
          <w:szCs w:val="24"/>
          <w:u w:val="single"/>
        </w:rPr>
        <w:t>（1）</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u w:val="single"/>
          <w:lang w:eastAsia="zh-CN"/>
        </w:rPr>
        <w:t>响应</w:t>
      </w:r>
      <w:r>
        <w:rPr>
          <w:rFonts w:hint="eastAsia" w:ascii="仿宋" w:hAnsi="仿宋" w:eastAsia="仿宋" w:cs="仿宋"/>
          <w:color w:val="auto"/>
          <w:sz w:val="24"/>
          <w:szCs w:val="24"/>
          <w:u w:val="single"/>
        </w:rPr>
        <w:t>时选用的主要材料必须从</w:t>
      </w:r>
      <w:r>
        <w:rPr>
          <w:rFonts w:hint="eastAsia" w:ascii="仿宋" w:hAnsi="仿宋" w:eastAsia="仿宋" w:cs="仿宋"/>
          <w:color w:val="auto"/>
          <w:sz w:val="24"/>
          <w:szCs w:val="24"/>
          <w:u w:val="single"/>
          <w:lang w:eastAsia="zh-CN"/>
        </w:rPr>
        <w:t>采购</w:t>
      </w:r>
      <w:r>
        <w:rPr>
          <w:rFonts w:hint="eastAsia" w:ascii="仿宋" w:hAnsi="仿宋" w:eastAsia="仿宋" w:cs="仿宋"/>
          <w:color w:val="auto"/>
          <w:sz w:val="24"/>
          <w:szCs w:val="24"/>
          <w:u w:val="single"/>
        </w:rPr>
        <w:t>文件的《</w:t>
      </w:r>
      <w:r>
        <w:rPr>
          <w:rFonts w:hint="eastAsia" w:ascii="仿宋" w:hAnsi="仿宋" w:eastAsia="仿宋" w:cs="仿宋"/>
          <w:color w:val="auto"/>
          <w:sz w:val="24"/>
          <w:szCs w:val="24"/>
          <w:u w:val="single"/>
          <w:lang w:eastAsia="zh-CN"/>
        </w:rPr>
        <w:t>甲方采购</w:t>
      </w:r>
      <w:r>
        <w:rPr>
          <w:rFonts w:hint="eastAsia" w:ascii="仿宋" w:hAnsi="仿宋" w:eastAsia="仿宋" w:cs="仿宋"/>
          <w:color w:val="auto"/>
          <w:sz w:val="24"/>
          <w:szCs w:val="24"/>
          <w:u w:val="single"/>
        </w:rPr>
        <w:t>主要材料、设备厂家推荐表及</w:t>
      </w:r>
      <w:r>
        <w:rPr>
          <w:rFonts w:hint="eastAsia" w:ascii="仿宋" w:hAnsi="仿宋" w:eastAsia="仿宋" w:cs="仿宋"/>
          <w:color w:val="auto"/>
          <w:sz w:val="24"/>
          <w:szCs w:val="24"/>
          <w:u w:val="single"/>
          <w:lang w:eastAsia="zh-CN"/>
        </w:rPr>
        <w:t>乙方响应</w:t>
      </w:r>
      <w:r>
        <w:rPr>
          <w:rFonts w:hint="eastAsia" w:ascii="仿宋" w:hAnsi="仿宋" w:eastAsia="仿宋" w:cs="仿宋"/>
          <w:color w:val="auto"/>
          <w:sz w:val="24"/>
          <w:szCs w:val="24"/>
          <w:u w:val="single"/>
        </w:rPr>
        <w:t>承诺材料、设备厂家表》中选取，在</w:t>
      </w:r>
      <w:r>
        <w:rPr>
          <w:rFonts w:hint="eastAsia" w:ascii="仿宋" w:hAnsi="仿宋" w:eastAsia="仿宋" w:cs="仿宋"/>
          <w:color w:val="auto"/>
          <w:sz w:val="24"/>
          <w:szCs w:val="24"/>
          <w:u w:val="single"/>
          <w:lang w:eastAsia="zh-CN"/>
        </w:rPr>
        <w:t>响应</w:t>
      </w:r>
      <w:r>
        <w:rPr>
          <w:rFonts w:hint="eastAsia" w:ascii="仿宋" w:hAnsi="仿宋" w:eastAsia="仿宋" w:cs="仿宋"/>
          <w:color w:val="auto"/>
          <w:sz w:val="24"/>
          <w:szCs w:val="24"/>
          <w:u w:val="single"/>
        </w:rPr>
        <w:t>文件中明确主要材料的厂家、规格、型号和质量等级等和主</w:t>
      </w:r>
      <w:r>
        <w:rPr>
          <w:rFonts w:hint="eastAsia" w:ascii="仿宋" w:hAnsi="仿宋" w:eastAsia="仿宋" w:cs="仿宋"/>
          <w:color w:val="auto"/>
          <w:sz w:val="24"/>
          <w:szCs w:val="24"/>
          <w:u w:val="single"/>
          <w:lang w:val="en-US" w:eastAsia="zh-CN"/>
        </w:rPr>
        <w:t>要</w:t>
      </w:r>
      <w:r>
        <w:rPr>
          <w:rFonts w:hint="eastAsia" w:ascii="仿宋" w:hAnsi="仿宋" w:eastAsia="仿宋" w:cs="仿宋"/>
          <w:color w:val="auto"/>
          <w:sz w:val="24"/>
          <w:szCs w:val="24"/>
          <w:u w:val="single"/>
        </w:rPr>
        <w:t>材料单价，并符合</w:t>
      </w:r>
      <w:r>
        <w:rPr>
          <w:rFonts w:hint="eastAsia" w:ascii="仿宋" w:hAnsi="仿宋" w:eastAsia="仿宋" w:cs="仿宋"/>
          <w:color w:val="auto"/>
          <w:sz w:val="24"/>
          <w:szCs w:val="24"/>
          <w:u w:val="single"/>
          <w:lang w:eastAsia="zh-CN"/>
        </w:rPr>
        <w:t>采购</w:t>
      </w:r>
      <w:r>
        <w:rPr>
          <w:rFonts w:hint="eastAsia" w:ascii="仿宋" w:hAnsi="仿宋" w:eastAsia="仿宋" w:cs="仿宋"/>
          <w:color w:val="auto"/>
          <w:sz w:val="24"/>
          <w:szCs w:val="24"/>
          <w:u w:val="single"/>
        </w:rPr>
        <w:t>文件和设计图纸的要求。如果</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u w:val="single"/>
        </w:rPr>
        <w:t>在</w:t>
      </w:r>
      <w:r>
        <w:rPr>
          <w:rFonts w:hint="eastAsia" w:ascii="仿宋" w:hAnsi="仿宋" w:eastAsia="仿宋" w:cs="仿宋"/>
          <w:color w:val="auto"/>
          <w:sz w:val="24"/>
          <w:szCs w:val="24"/>
          <w:u w:val="single"/>
          <w:lang w:eastAsia="zh-CN"/>
        </w:rPr>
        <w:t>响应</w:t>
      </w:r>
      <w:r>
        <w:rPr>
          <w:rFonts w:hint="eastAsia" w:ascii="仿宋" w:hAnsi="仿宋" w:eastAsia="仿宋" w:cs="仿宋"/>
          <w:color w:val="auto"/>
          <w:sz w:val="24"/>
          <w:szCs w:val="24"/>
          <w:u w:val="single"/>
        </w:rPr>
        <w:t>时没有明确主要材料的厂家、规格、型号和质量等级等，</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有权从</w:t>
      </w:r>
      <w:r>
        <w:rPr>
          <w:rFonts w:hint="eastAsia" w:ascii="仿宋" w:hAnsi="仿宋" w:eastAsia="仿宋" w:cs="仿宋"/>
          <w:color w:val="auto"/>
          <w:sz w:val="24"/>
          <w:szCs w:val="24"/>
          <w:u w:val="single"/>
          <w:lang w:eastAsia="zh-CN"/>
        </w:rPr>
        <w:t>采购</w:t>
      </w:r>
      <w:r>
        <w:rPr>
          <w:rFonts w:hint="eastAsia" w:ascii="仿宋" w:hAnsi="仿宋" w:eastAsia="仿宋" w:cs="仿宋"/>
          <w:color w:val="auto"/>
          <w:sz w:val="24"/>
          <w:szCs w:val="24"/>
          <w:u w:val="single"/>
        </w:rPr>
        <w:t>文件的《</w:t>
      </w:r>
      <w:r>
        <w:rPr>
          <w:rFonts w:hint="eastAsia" w:ascii="仿宋" w:hAnsi="仿宋" w:eastAsia="仿宋" w:cs="仿宋"/>
          <w:color w:val="auto"/>
          <w:sz w:val="24"/>
          <w:szCs w:val="24"/>
          <w:u w:val="single"/>
          <w:lang w:eastAsia="zh-CN"/>
        </w:rPr>
        <w:t>甲方采购</w:t>
      </w:r>
      <w:r>
        <w:rPr>
          <w:rFonts w:hint="eastAsia" w:ascii="仿宋" w:hAnsi="仿宋" w:eastAsia="仿宋" w:cs="仿宋"/>
          <w:color w:val="auto"/>
          <w:sz w:val="24"/>
          <w:szCs w:val="24"/>
          <w:u w:val="single"/>
        </w:rPr>
        <w:t>主要材料、设备推荐表及</w:t>
      </w:r>
      <w:r>
        <w:rPr>
          <w:rFonts w:hint="eastAsia" w:ascii="仿宋" w:hAnsi="仿宋" w:eastAsia="仿宋" w:cs="仿宋"/>
          <w:color w:val="auto"/>
          <w:sz w:val="24"/>
          <w:szCs w:val="24"/>
          <w:u w:val="single"/>
          <w:lang w:eastAsia="zh-CN"/>
        </w:rPr>
        <w:t>乙方响应</w:t>
      </w:r>
      <w:r>
        <w:rPr>
          <w:rFonts w:hint="eastAsia" w:ascii="仿宋" w:hAnsi="仿宋" w:eastAsia="仿宋" w:cs="仿宋"/>
          <w:color w:val="auto"/>
          <w:sz w:val="24"/>
          <w:szCs w:val="24"/>
          <w:u w:val="single"/>
        </w:rPr>
        <w:t>承诺材料、设备厂家表》中指定其中一种主材（含厂家、规格、型号和质量等级），</w:t>
      </w:r>
      <w:r>
        <w:rPr>
          <w:rFonts w:hint="eastAsia" w:ascii="仿宋" w:hAnsi="仿宋" w:eastAsia="仿宋" w:cs="仿宋"/>
          <w:color w:val="auto"/>
          <w:sz w:val="24"/>
          <w:szCs w:val="24"/>
          <w:u w:val="single"/>
          <w:lang w:eastAsia="zh-CN"/>
        </w:rPr>
        <w:t>响应</w:t>
      </w:r>
      <w:r>
        <w:rPr>
          <w:rFonts w:hint="eastAsia" w:ascii="仿宋" w:hAnsi="仿宋" w:eastAsia="仿宋" w:cs="仿宋"/>
          <w:color w:val="auto"/>
          <w:sz w:val="24"/>
          <w:szCs w:val="24"/>
          <w:u w:val="single"/>
        </w:rPr>
        <w:t>价不做调整。</w:t>
      </w:r>
    </w:p>
    <w:p w14:paraId="06BFEF8E">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 xml:space="preserve">28.1 (2) </w:t>
      </w:r>
      <w:r>
        <w:rPr>
          <w:rFonts w:hint="eastAsia" w:ascii="仿宋" w:hAnsi="仿宋" w:eastAsia="仿宋" w:cs="仿宋"/>
          <w:color w:val="auto"/>
          <w:sz w:val="24"/>
          <w:szCs w:val="24"/>
          <w:u w:val="single"/>
        </w:rPr>
        <w:t>本工程主要材料订货前，</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应提供生产厂家的产品合格证书、检验试验报告及材料样品（由</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封存材料样品）等资料报</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审核是否符合设计及工程使用要求，经审核通过才能进货到施工现场，材料到现场经</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核对封存样品无误后，方可使用，如发生货不对板，</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必须将货不对板材料全部清退施工现场，并由</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承担全部损失，还需承担</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的处罚。</w:t>
      </w:r>
    </w:p>
    <w:p w14:paraId="600DD04A">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28.1 (3)</w:t>
      </w:r>
      <w:r>
        <w:rPr>
          <w:rFonts w:hint="eastAsia" w:ascii="仿宋" w:hAnsi="仿宋" w:eastAsia="仿宋" w:cs="仿宋"/>
          <w:color w:val="auto"/>
          <w:sz w:val="24"/>
          <w:szCs w:val="24"/>
          <w:u w:val="single"/>
        </w:rPr>
        <w:t>使用替换材料的申请与批</w:t>
      </w:r>
      <w:r>
        <w:rPr>
          <w:rFonts w:hint="eastAsia" w:ascii="仿宋" w:hAnsi="仿宋" w:eastAsia="仿宋" w:cs="仿宋"/>
          <w:bCs/>
          <w:color w:val="auto"/>
          <w:sz w:val="24"/>
          <w:szCs w:val="24"/>
          <w:u w:val="single"/>
        </w:rPr>
        <w:t>准：</w:t>
      </w:r>
      <w:r>
        <w:rPr>
          <w:rFonts w:hint="eastAsia" w:ascii="仿宋" w:hAnsi="仿宋" w:eastAsia="仿宋" w:cs="仿宋"/>
          <w:bCs/>
          <w:color w:val="auto"/>
          <w:sz w:val="24"/>
          <w:szCs w:val="24"/>
          <w:u w:val="single"/>
          <w:lang w:eastAsia="zh-CN"/>
        </w:rPr>
        <w:t>乙方</w:t>
      </w:r>
      <w:r>
        <w:rPr>
          <w:rFonts w:hint="eastAsia" w:ascii="仿宋" w:hAnsi="仿宋" w:eastAsia="仿宋" w:cs="仿宋"/>
          <w:bCs/>
          <w:color w:val="auto"/>
          <w:sz w:val="24"/>
          <w:szCs w:val="24"/>
          <w:u w:val="single"/>
        </w:rPr>
        <w:t>在所选用的材料，</w:t>
      </w:r>
      <w:r>
        <w:rPr>
          <w:rFonts w:hint="eastAsia" w:ascii="仿宋" w:hAnsi="仿宋" w:eastAsia="仿宋" w:cs="仿宋"/>
          <w:bCs/>
          <w:color w:val="auto"/>
          <w:sz w:val="24"/>
          <w:szCs w:val="24"/>
          <w:u w:val="single"/>
          <w:lang w:eastAsia="zh-CN"/>
        </w:rPr>
        <w:t>甲方</w:t>
      </w:r>
      <w:r>
        <w:rPr>
          <w:rFonts w:hint="eastAsia" w:ascii="仿宋" w:hAnsi="仿宋" w:eastAsia="仿宋" w:cs="仿宋"/>
          <w:bCs/>
          <w:color w:val="auto"/>
          <w:sz w:val="24"/>
          <w:szCs w:val="24"/>
          <w:u w:val="single"/>
        </w:rPr>
        <w:t>认为需要时可与</w:t>
      </w:r>
      <w:r>
        <w:rPr>
          <w:rFonts w:hint="eastAsia" w:ascii="仿宋" w:hAnsi="仿宋" w:eastAsia="仿宋" w:cs="仿宋"/>
          <w:bCs/>
          <w:color w:val="auto"/>
          <w:sz w:val="24"/>
          <w:szCs w:val="24"/>
          <w:u w:val="single"/>
          <w:lang w:eastAsia="zh-CN"/>
        </w:rPr>
        <w:t>乙方</w:t>
      </w:r>
      <w:r>
        <w:rPr>
          <w:rFonts w:hint="eastAsia" w:ascii="仿宋" w:hAnsi="仿宋" w:eastAsia="仿宋" w:cs="仿宋"/>
          <w:bCs/>
          <w:color w:val="auto"/>
          <w:sz w:val="24"/>
          <w:szCs w:val="24"/>
          <w:u w:val="single"/>
        </w:rPr>
        <w:t>共同重新选定</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eastAsia="zh-CN"/>
        </w:rPr>
        <w:t>甲方采购</w:t>
      </w:r>
      <w:r>
        <w:rPr>
          <w:rFonts w:hint="eastAsia" w:ascii="仿宋" w:hAnsi="仿宋" w:eastAsia="仿宋" w:cs="仿宋"/>
          <w:color w:val="auto"/>
          <w:sz w:val="24"/>
          <w:szCs w:val="24"/>
          <w:u w:val="single"/>
        </w:rPr>
        <w:t>主要材料、设备厂家推荐表及</w:t>
      </w:r>
      <w:r>
        <w:rPr>
          <w:rFonts w:hint="eastAsia" w:ascii="仿宋" w:hAnsi="仿宋" w:eastAsia="仿宋" w:cs="仿宋"/>
          <w:color w:val="auto"/>
          <w:sz w:val="24"/>
          <w:szCs w:val="24"/>
          <w:u w:val="single"/>
          <w:lang w:eastAsia="zh-CN"/>
        </w:rPr>
        <w:t>乙方响应</w:t>
      </w:r>
      <w:r>
        <w:rPr>
          <w:rFonts w:hint="eastAsia" w:ascii="仿宋" w:hAnsi="仿宋" w:eastAsia="仿宋" w:cs="仿宋"/>
          <w:color w:val="auto"/>
          <w:sz w:val="24"/>
          <w:szCs w:val="24"/>
          <w:u w:val="single"/>
        </w:rPr>
        <w:t>承诺材料、设备厂家表详见附件1。</w:t>
      </w:r>
    </w:p>
    <w:p w14:paraId="521BA9ED">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28.2 </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供货与清点要求：/</w:t>
      </w:r>
    </w:p>
    <w:p w14:paraId="5E81F625">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28.3</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指定的生产厂家或供应商： /</w:t>
      </w:r>
    </w:p>
    <w:p w14:paraId="7D1ED196">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29．材料和工程设备的检验试验</w:t>
      </w:r>
    </w:p>
    <w:p w14:paraId="63CB1D77">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outlineLvl w:val="0"/>
        <w:rPr>
          <w:rFonts w:hint="eastAsia" w:ascii="仿宋" w:hAnsi="仿宋" w:eastAsia="仿宋" w:cs="仿宋"/>
          <w:color w:val="auto"/>
          <w:sz w:val="24"/>
          <w:szCs w:val="24"/>
        </w:rPr>
      </w:pPr>
      <w:bookmarkStart w:id="42" w:name="_Toc535566133"/>
      <w:r>
        <w:rPr>
          <w:rFonts w:hint="eastAsia" w:ascii="仿宋" w:hAnsi="仿宋" w:eastAsia="仿宋" w:cs="仿宋"/>
          <w:color w:val="auto"/>
          <w:sz w:val="24"/>
          <w:szCs w:val="24"/>
        </w:rPr>
        <w:t>29.1 材料和工程设备的检验试验时间和地点：</w:t>
      </w:r>
      <w:bookmarkEnd w:id="42"/>
      <w:r>
        <w:rPr>
          <w:rFonts w:hint="eastAsia" w:ascii="仿宋" w:hAnsi="仿宋" w:eastAsia="仿宋" w:cs="仿宋"/>
          <w:color w:val="auto"/>
          <w:sz w:val="24"/>
          <w:szCs w:val="24"/>
        </w:rPr>
        <w:t>/</w:t>
      </w:r>
    </w:p>
    <w:p w14:paraId="65F48966">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30．施工设备和临时设施</w:t>
      </w:r>
    </w:p>
    <w:p w14:paraId="4427503B">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30.1 </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提供的施工设备和临时设施：无</w:t>
      </w:r>
    </w:p>
    <w:p w14:paraId="33CCD553">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31．隐蔽工程和中间验收</w:t>
      </w:r>
    </w:p>
    <w:p w14:paraId="2ACA110F">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31.1  中间验收部位有：</w:t>
      </w:r>
      <w:r>
        <w:rPr>
          <w:rFonts w:hint="eastAsia" w:ascii="仿宋" w:hAnsi="仿宋" w:eastAsia="仿宋" w:cs="仿宋"/>
          <w:color w:val="auto"/>
          <w:sz w:val="24"/>
          <w:szCs w:val="24"/>
          <w:u w:val="single"/>
        </w:rPr>
        <w:t>根据有关通用条款执行。</w:t>
      </w:r>
    </w:p>
    <w:p w14:paraId="1015C6F3">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．工程试车</w:t>
      </w:r>
    </w:p>
    <w:p w14:paraId="16697FE1">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32</w:t>
      </w:r>
      <w:r>
        <w:rPr>
          <w:rFonts w:hint="eastAsia" w:ascii="仿宋" w:hAnsi="仿宋" w:eastAsia="仿宋" w:cs="仿宋"/>
          <w:color w:val="auto"/>
          <w:sz w:val="24"/>
          <w:szCs w:val="24"/>
        </w:rPr>
        <w:t>.1 是否需要试车</w:t>
      </w:r>
    </w:p>
    <w:p w14:paraId="0D724EC8">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√不需要试车的，本条不适用。</w:t>
      </w:r>
    </w:p>
    <w:p w14:paraId="02D9EAA4">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□需要试车的，试车的内容和要求：按照国家及省市相关技术标准及技术要求进行。</w:t>
      </w:r>
    </w:p>
    <w:p w14:paraId="76B04359">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33</w:t>
      </w:r>
      <w:r>
        <w:rPr>
          <w:rFonts w:hint="eastAsia" w:ascii="仿宋" w:hAnsi="仿宋" w:eastAsia="仿宋" w:cs="仿宋"/>
          <w:color w:val="auto"/>
          <w:sz w:val="24"/>
          <w:szCs w:val="24"/>
        </w:rPr>
        <w:t>．工程变更</w:t>
      </w:r>
    </w:p>
    <w:p w14:paraId="60F812CF">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执行</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相关管理规定。</w:t>
      </w:r>
    </w:p>
    <w:p w14:paraId="2DC2A02D">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outlineLvl w:val="0"/>
        <w:rPr>
          <w:rFonts w:hint="eastAsia" w:ascii="仿宋" w:hAnsi="仿宋" w:eastAsia="仿宋" w:cs="仿宋"/>
          <w:color w:val="auto"/>
          <w:sz w:val="24"/>
          <w:szCs w:val="24"/>
        </w:rPr>
      </w:pPr>
      <w:bookmarkStart w:id="43" w:name="_Toc535566134"/>
      <w:r>
        <w:rPr>
          <w:rFonts w:hint="eastAsia" w:ascii="仿宋" w:hAnsi="仿宋" w:eastAsia="仿宋" w:cs="仿宋"/>
          <w:color w:val="auto"/>
          <w:sz w:val="24"/>
          <w:szCs w:val="24"/>
          <w:lang w:val="en-US" w:eastAsia="zh-CN"/>
        </w:rPr>
        <w:t>33</w:t>
      </w: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提出合理建议应得的奖励：无。</w:t>
      </w:r>
      <w:bookmarkEnd w:id="43"/>
    </w:p>
    <w:p w14:paraId="6986F830">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34</w:t>
      </w:r>
      <w:r>
        <w:rPr>
          <w:rFonts w:hint="eastAsia" w:ascii="仿宋" w:hAnsi="仿宋" w:eastAsia="仿宋" w:cs="仿宋"/>
          <w:color w:val="auto"/>
          <w:sz w:val="24"/>
          <w:szCs w:val="24"/>
        </w:rPr>
        <w:t>．竣工验收</w:t>
      </w:r>
    </w:p>
    <w:p w14:paraId="4E507FBC">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组成验收小组按国家有关规定、规范进行验收，必要时邀请相关的专业人员或机构参与验收。因工程质量问题发生争议时，由本地质量技术监督部门鉴定。工程符合质量技术标准的，鉴定费由</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承担；否则鉴定费由</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承担。</w:t>
      </w:r>
    </w:p>
    <w:p w14:paraId="31FC29CD">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工程质量符合合同要求及相关规范规定，工程资料完整，具备工程验收文档及验收报告条件要求。</w:t>
      </w:r>
    </w:p>
    <w:p w14:paraId="320BD005">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35</w:t>
      </w:r>
      <w:r>
        <w:rPr>
          <w:rFonts w:hint="eastAsia" w:ascii="仿宋" w:hAnsi="仿宋" w:eastAsia="仿宋" w:cs="仿宋"/>
          <w:color w:val="auto"/>
          <w:sz w:val="24"/>
          <w:szCs w:val="24"/>
        </w:rPr>
        <w:t>．缺陷责任与质量保修</w:t>
      </w:r>
    </w:p>
    <w:p w14:paraId="53D54F86">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35</w:t>
      </w:r>
      <w:r>
        <w:rPr>
          <w:rFonts w:hint="eastAsia" w:ascii="仿宋" w:hAnsi="仿宋" w:eastAsia="仿宋" w:cs="仿宋"/>
          <w:color w:val="auto"/>
          <w:sz w:val="24"/>
          <w:szCs w:val="24"/>
        </w:rPr>
        <w:t>.1 缺陷责任期的约定：</w:t>
      </w:r>
    </w:p>
    <w:p w14:paraId="50FE632F">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lang w:val="en-US" w:eastAsia="zh-CN"/>
        </w:rPr>
        <w:t>35</w:t>
      </w:r>
      <w:r>
        <w:rPr>
          <w:rFonts w:hint="eastAsia" w:ascii="仿宋" w:hAnsi="仿宋" w:eastAsia="仿宋" w:cs="仿宋"/>
          <w:color w:val="auto"/>
          <w:sz w:val="24"/>
          <w:szCs w:val="24"/>
        </w:rPr>
        <w:t>.2 工程质量保修的约定：</w:t>
      </w:r>
      <w:r>
        <w:rPr>
          <w:rFonts w:hint="eastAsia" w:ascii="仿宋" w:hAnsi="仿宋" w:eastAsia="仿宋" w:cs="仿宋"/>
          <w:color w:val="auto"/>
          <w:sz w:val="24"/>
          <w:szCs w:val="24"/>
          <w:u w:val="single"/>
        </w:rPr>
        <w:t xml:space="preserve">保修期限按《建设工程质量管理条例》（国务院令第714号）的规定执行。结合具体工程约定质量保修期如下： </w:t>
      </w:r>
    </w:p>
    <w:p w14:paraId="3DF2FA6B">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①土建工程基础及主体结构按设计文件规定的使用年限，屋面防水工程、有防水要求的卫生间、房间和外墙面的防渗漏工程为伍年；</w:t>
      </w:r>
    </w:p>
    <w:p w14:paraId="11A060D3">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②电气管线、上下水管线安装、设备安装和装修工程为贰年；</w:t>
      </w:r>
    </w:p>
    <w:p w14:paraId="3709B4C8">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③供热及供冷为贰个采暖期及供冷期；</w:t>
      </w:r>
    </w:p>
    <w:p w14:paraId="7203F3F3">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④其他约定：</w:t>
      </w:r>
    </w:p>
    <w:p w14:paraId="7973BD7B">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土建工程除基础及主体结构按设计文件规定外，其余保修期为贰年。</w:t>
      </w:r>
    </w:p>
    <w:p w14:paraId="2467CA19">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35</w:t>
      </w:r>
      <w:r>
        <w:rPr>
          <w:rFonts w:hint="eastAsia" w:ascii="仿宋" w:hAnsi="仿宋" w:eastAsia="仿宋" w:cs="仿宋"/>
          <w:color w:val="auto"/>
          <w:sz w:val="24"/>
          <w:szCs w:val="24"/>
        </w:rPr>
        <w:t>.3工程质量保修补充约定：</w:t>
      </w:r>
      <w:r>
        <w:rPr>
          <w:rFonts w:hint="eastAsia" w:ascii="仿宋" w:hAnsi="仿宋" w:eastAsia="仿宋" w:cs="仿宋"/>
          <w:color w:val="auto"/>
          <w:sz w:val="24"/>
          <w:szCs w:val="24"/>
          <w:u w:val="single"/>
        </w:rPr>
        <w:t>因</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原因造成工程的缺陷或损坏，</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拒绝维修或未能在合理期限内修复缺陷或损坏，且经</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书面催告后仍未修复的，</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有权自行修复或委托第三方修复，所需费用由</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承担。但修复范围超出缺陷或损坏范围的，超出范围部分的修复费用由</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承担。</w:t>
      </w:r>
    </w:p>
    <w:p w14:paraId="24B9DFBC">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36</w:t>
      </w:r>
      <w:r>
        <w:rPr>
          <w:rFonts w:hint="eastAsia" w:ascii="仿宋" w:hAnsi="仿宋" w:eastAsia="仿宋" w:cs="仿宋"/>
          <w:color w:val="auto"/>
          <w:sz w:val="24"/>
          <w:szCs w:val="24"/>
        </w:rPr>
        <w:t>．暂列金额</w:t>
      </w:r>
    </w:p>
    <w:p w14:paraId="01D07F6E">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36</w:t>
      </w:r>
      <w:r>
        <w:rPr>
          <w:rFonts w:hint="eastAsia" w:ascii="仿宋" w:hAnsi="仿宋" w:eastAsia="仿宋" w:cs="仿宋"/>
          <w:color w:val="auto"/>
          <w:sz w:val="24"/>
          <w:szCs w:val="24"/>
        </w:rPr>
        <w:t>.1 合同工程的暂列金额为</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元，竣工后按实结算。结算编制原则和依据按本合同第43.1的规定计价。</w:t>
      </w:r>
    </w:p>
    <w:p w14:paraId="4C3A4CFD">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outlineLvl w:val="0"/>
        <w:rPr>
          <w:rFonts w:hint="eastAsia" w:ascii="仿宋" w:hAnsi="仿宋" w:eastAsia="仿宋" w:cs="仿宋"/>
          <w:color w:val="auto"/>
          <w:sz w:val="24"/>
          <w:szCs w:val="24"/>
        </w:rPr>
      </w:pPr>
      <w:bookmarkStart w:id="44" w:name="_Toc535566137"/>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．暂估价</w:t>
      </w:r>
      <w:bookmarkEnd w:id="44"/>
      <w:r>
        <w:rPr>
          <w:rFonts w:hint="eastAsia" w:ascii="仿宋" w:hAnsi="仿宋" w:eastAsia="仿宋" w:cs="仿宋"/>
          <w:color w:val="auto"/>
          <w:sz w:val="24"/>
          <w:szCs w:val="24"/>
        </w:rPr>
        <w:t>（本项目不适用）</w:t>
      </w:r>
    </w:p>
    <w:p w14:paraId="7272E669">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.1非</w:t>
      </w: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专业工程的暂估价金额为</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元，</w:t>
      </w:r>
      <w:r>
        <w:rPr>
          <w:rFonts w:hint="eastAsia" w:ascii="仿宋" w:hAnsi="仿宋" w:eastAsia="仿宋" w:cs="仿宋"/>
          <w:color w:val="auto"/>
          <w:sz w:val="24"/>
          <w:szCs w:val="24"/>
          <w:lang w:eastAsia="zh-CN"/>
        </w:rPr>
        <w:t>响应</w:t>
      </w:r>
      <w:r>
        <w:rPr>
          <w:rFonts w:hint="eastAsia" w:ascii="仿宋" w:hAnsi="仿宋" w:eastAsia="仿宋" w:cs="仿宋"/>
          <w:color w:val="auto"/>
          <w:sz w:val="24"/>
          <w:szCs w:val="24"/>
        </w:rPr>
        <w:t>时已计入总价，竣工后按实结算。结算编制原则和依据按本合同第43点的规定计价。</w:t>
      </w:r>
    </w:p>
    <w:p w14:paraId="75D3BB46">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38</w:t>
      </w:r>
      <w:r>
        <w:rPr>
          <w:rFonts w:hint="eastAsia" w:ascii="仿宋" w:hAnsi="仿宋" w:eastAsia="仿宋" w:cs="仿宋"/>
          <w:color w:val="auto"/>
          <w:sz w:val="24"/>
          <w:szCs w:val="24"/>
        </w:rPr>
        <w:t>．提前竣工奖与误期赔偿费</w:t>
      </w:r>
    </w:p>
    <w:p w14:paraId="65774859">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38</w:t>
      </w:r>
      <w:r>
        <w:rPr>
          <w:rFonts w:hint="eastAsia" w:ascii="仿宋" w:hAnsi="仿宋" w:eastAsia="仿宋" w:cs="仿宋"/>
          <w:color w:val="auto"/>
          <w:sz w:val="24"/>
          <w:szCs w:val="24"/>
        </w:rPr>
        <w:t>.1 提前竣工奖的约定：</w:t>
      </w:r>
    </w:p>
    <w:p w14:paraId="63FC3CCA">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bdr w:val="single" w:color="auto" w:sz="4" w:space="0"/>
        </w:rPr>
        <w:t>√</w:t>
      </w:r>
      <w:r>
        <w:rPr>
          <w:rFonts w:hint="eastAsia" w:ascii="仿宋" w:hAnsi="仿宋" w:eastAsia="仿宋" w:cs="仿宋"/>
          <w:color w:val="auto"/>
          <w:sz w:val="24"/>
          <w:szCs w:val="24"/>
        </w:rPr>
        <w:t>没约定提前竣工奖的，本款不适用。</w:t>
      </w:r>
    </w:p>
    <w:p w14:paraId="54261449">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约定提前竣工奖的，每日历天应奖额度为</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元，提前竣工奖的最高限额是</w:t>
      </w:r>
      <w:r>
        <w:rPr>
          <w:rFonts w:hint="eastAsia" w:ascii="仿宋" w:hAnsi="仿宋" w:eastAsia="仿宋" w:cs="仿宋"/>
          <w:color w:val="auto"/>
          <w:sz w:val="24"/>
          <w:szCs w:val="24"/>
          <w:u w:val="single"/>
        </w:rPr>
        <w:t>/</w:t>
      </w:r>
      <w:r>
        <w:rPr>
          <w:rFonts w:hint="eastAsia" w:ascii="仿宋" w:hAnsi="仿宋" w:eastAsia="仿宋" w:cs="仿宋"/>
          <w:color w:val="auto"/>
          <w:sz w:val="24"/>
          <w:szCs w:val="24"/>
        </w:rPr>
        <w:t>元。</w:t>
      </w:r>
    </w:p>
    <w:p w14:paraId="274D9B88">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outlineLvl w:val="0"/>
        <w:rPr>
          <w:rFonts w:hint="eastAsia" w:ascii="仿宋" w:hAnsi="仿宋" w:eastAsia="仿宋" w:cs="仿宋"/>
          <w:color w:val="auto"/>
          <w:sz w:val="24"/>
          <w:szCs w:val="24"/>
        </w:rPr>
      </w:pPr>
      <w:bookmarkStart w:id="45" w:name="_Toc535566138"/>
      <w:r>
        <w:rPr>
          <w:rFonts w:hint="eastAsia" w:ascii="仿宋" w:hAnsi="仿宋" w:eastAsia="仿宋" w:cs="仿宋"/>
          <w:color w:val="auto"/>
          <w:sz w:val="24"/>
          <w:szCs w:val="24"/>
          <w:lang w:val="en-US" w:eastAsia="zh-CN"/>
        </w:rPr>
        <w:t>38</w:t>
      </w:r>
      <w:r>
        <w:rPr>
          <w:rFonts w:hint="eastAsia" w:ascii="仿宋" w:hAnsi="仿宋" w:eastAsia="仿宋" w:cs="仿宋"/>
          <w:color w:val="auto"/>
          <w:sz w:val="24"/>
          <w:szCs w:val="24"/>
        </w:rPr>
        <w:t>.2 误期赔偿费的约定：</w:t>
      </w:r>
      <w:bookmarkEnd w:id="45"/>
    </w:p>
    <w:p w14:paraId="4FEF120D">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(1) </w:t>
      </w:r>
      <w:r>
        <w:rPr>
          <w:rFonts w:hint="eastAsia" w:ascii="仿宋" w:hAnsi="仿宋" w:eastAsia="仿宋" w:cs="仿宋"/>
          <w:color w:val="auto"/>
          <w:position w:val="1"/>
          <w:sz w:val="24"/>
          <w:szCs w:val="24"/>
        </w:rPr>
        <w:t>每日历天应赔付额度为</w:t>
      </w:r>
      <w:r>
        <w:rPr>
          <w:rFonts w:hint="eastAsia" w:ascii="仿宋" w:hAnsi="仿宋" w:eastAsia="仿宋" w:cs="仿宋"/>
          <w:color w:val="auto"/>
          <w:position w:val="1"/>
          <w:sz w:val="24"/>
          <w:szCs w:val="24"/>
          <w:u w:val="single"/>
          <w:lang w:eastAsia="zh-CN"/>
        </w:rPr>
        <w:t>乙方</w:t>
      </w:r>
      <w:r>
        <w:rPr>
          <w:rFonts w:hint="eastAsia" w:ascii="仿宋" w:hAnsi="仿宋" w:eastAsia="仿宋" w:cs="仿宋"/>
          <w:color w:val="auto"/>
          <w:position w:val="1"/>
          <w:sz w:val="24"/>
          <w:szCs w:val="24"/>
          <w:u w:val="single"/>
        </w:rPr>
        <w:t>除每日历天向</w:t>
      </w:r>
      <w:r>
        <w:rPr>
          <w:rFonts w:hint="eastAsia" w:ascii="仿宋" w:hAnsi="仿宋" w:eastAsia="仿宋" w:cs="仿宋"/>
          <w:color w:val="auto"/>
          <w:position w:val="1"/>
          <w:sz w:val="24"/>
          <w:szCs w:val="24"/>
          <w:u w:val="single"/>
          <w:lang w:eastAsia="zh-CN"/>
        </w:rPr>
        <w:t>甲方</w:t>
      </w:r>
      <w:r>
        <w:rPr>
          <w:rFonts w:hint="eastAsia" w:ascii="仿宋" w:hAnsi="仿宋" w:eastAsia="仿宋" w:cs="仿宋"/>
          <w:color w:val="auto"/>
          <w:position w:val="1"/>
          <w:sz w:val="24"/>
          <w:szCs w:val="24"/>
          <w:u w:val="single"/>
        </w:rPr>
        <w:t>赔付误期赔偿合同价千分之一外，还要支付项目临时设施场地占用费，费用每日历天按临时设施占地面积×10元/㎡计算。</w:t>
      </w:r>
    </w:p>
    <w:p w14:paraId="0EA445AE">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 误期赔偿费最高限额</w:t>
      </w:r>
    </w:p>
    <w:p w14:paraId="401F4126">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bdr w:val="single" w:color="auto" w:sz="4" w:space="0"/>
        </w:rPr>
        <w:t>√</w:t>
      </w:r>
      <w:r>
        <w:rPr>
          <w:rFonts w:hint="eastAsia" w:ascii="仿宋" w:hAnsi="仿宋" w:eastAsia="仿宋" w:cs="仿宋"/>
          <w:color w:val="auto"/>
          <w:sz w:val="24"/>
          <w:szCs w:val="24"/>
        </w:rPr>
        <w:t xml:space="preserve"> 按通用条款规定为合同价款的5%,即</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元。</w:t>
      </w:r>
    </w:p>
    <w:p w14:paraId="75F37BEF">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另作约定：</w:t>
      </w:r>
    </w:p>
    <w:p w14:paraId="546522AE">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39</w:t>
      </w:r>
      <w:r>
        <w:rPr>
          <w:rFonts w:hint="eastAsia" w:ascii="仿宋" w:hAnsi="仿宋" w:eastAsia="仿宋" w:cs="仿宋"/>
          <w:color w:val="auto"/>
          <w:sz w:val="24"/>
          <w:szCs w:val="24"/>
        </w:rPr>
        <w:t>．优质优价奖</w:t>
      </w:r>
    </w:p>
    <w:p w14:paraId="6D499E4B">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39</w:t>
      </w:r>
      <w:r>
        <w:rPr>
          <w:rFonts w:hint="eastAsia" w:ascii="仿宋" w:hAnsi="仿宋" w:eastAsia="仿宋" w:cs="仿宋"/>
          <w:color w:val="auto"/>
          <w:sz w:val="24"/>
          <w:szCs w:val="24"/>
        </w:rPr>
        <w:t>.1 优质优价奖的约定：</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不支付工程优质优良奖。</w:t>
      </w:r>
    </w:p>
    <w:p w14:paraId="68CB601A">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bdr w:val="single" w:color="auto" w:sz="4" w:space="0"/>
        </w:rPr>
        <w:t>√</w:t>
      </w:r>
      <w:r>
        <w:rPr>
          <w:rFonts w:hint="eastAsia" w:ascii="仿宋" w:hAnsi="仿宋" w:eastAsia="仿宋" w:cs="仿宋"/>
          <w:color w:val="auto"/>
          <w:sz w:val="24"/>
          <w:szCs w:val="24"/>
        </w:rPr>
        <w:t>没约定优质优价奖的，本款不适用；</w:t>
      </w:r>
    </w:p>
    <w:p w14:paraId="494D6204">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约定优质优价奖的等级：</w:t>
      </w:r>
    </w:p>
    <w:p w14:paraId="6D5923E3">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39</w:t>
      </w:r>
      <w:r>
        <w:rPr>
          <w:rFonts w:hint="eastAsia" w:ascii="仿宋" w:hAnsi="仿宋" w:eastAsia="仿宋" w:cs="仿宋"/>
          <w:color w:val="auto"/>
          <w:sz w:val="24"/>
          <w:szCs w:val="24"/>
        </w:rPr>
        <w:t>.2 优质优价奖的计提与支付：</w:t>
      </w:r>
    </w:p>
    <w:p w14:paraId="4770973F">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□国家级质量奖，合同价款的3%，即</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元；</w:t>
      </w:r>
    </w:p>
    <w:p w14:paraId="2903B815">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□省级质量奖，合同价款的2%；即</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元；</w:t>
      </w:r>
    </w:p>
    <w:p w14:paraId="1952E04F">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□市级质量奖，合同价款的1%；即</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元。</w:t>
      </w:r>
    </w:p>
    <w:p w14:paraId="52EBAC16">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outlineLvl w:val="0"/>
        <w:rPr>
          <w:rFonts w:hint="eastAsia" w:ascii="仿宋" w:hAnsi="仿宋" w:eastAsia="仿宋" w:cs="仿宋"/>
          <w:color w:val="auto"/>
          <w:sz w:val="24"/>
          <w:szCs w:val="24"/>
        </w:rPr>
      </w:pPr>
      <w:bookmarkStart w:id="46" w:name="_Toc535566139"/>
      <w:r>
        <w:rPr>
          <w:rFonts w:hint="eastAsia" w:ascii="仿宋" w:hAnsi="仿宋" w:eastAsia="仿宋" w:cs="仿宋"/>
          <w:color w:val="auto"/>
          <w:sz w:val="24"/>
          <w:szCs w:val="24"/>
          <w:lang w:val="en-US" w:eastAsia="zh-CN"/>
        </w:rPr>
        <w:t>40</w:t>
      </w:r>
      <w:r>
        <w:rPr>
          <w:rFonts w:hint="eastAsia" w:ascii="仿宋" w:hAnsi="仿宋" w:eastAsia="仿宋" w:cs="仿宋"/>
          <w:color w:val="auto"/>
          <w:sz w:val="24"/>
          <w:szCs w:val="24"/>
        </w:rPr>
        <w:t>．合同价款的约定与调整</w:t>
      </w:r>
      <w:bookmarkEnd w:id="46"/>
    </w:p>
    <w:p w14:paraId="76AACD8F">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40</w:t>
      </w:r>
      <w:r>
        <w:rPr>
          <w:rFonts w:hint="eastAsia" w:ascii="仿宋" w:hAnsi="仿宋" w:eastAsia="仿宋" w:cs="仿宋"/>
          <w:color w:val="auto"/>
          <w:sz w:val="24"/>
          <w:szCs w:val="24"/>
        </w:rPr>
        <w:t>.1.（1）工程结算时，工程量按实际计算，</w:t>
      </w:r>
      <w:r>
        <w:rPr>
          <w:rFonts w:hint="eastAsia" w:ascii="仿宋" w:hAnsi="仿宋" w:eastAsia="仿宋" w:cs="仿宋"/>
          <w:color w:val="auto"/>
          <w:sz w:val="24"/>
          <w:szCs w:val="24"/>
          <w:lang w:eastAsia="zh-CN"/>
        </w:rPr>
        <w:t>响应</w:t>
      </w:r>
      <w:r>
        <w:rPr>
          <w:rFonts w:hint="eastAsia" w:ascii="仿宋" w:hAnsi="仿宋" w:eastAsia="仿宋" w:cs="仿宋"/>
          <w:color w:val="auto"/>
          <w:sz w:val="24"/>
          <w:szCs w:val="24"/>
        </w:rPr>
        <w:t>单价不变（合同中规定的不平衡报价情形除外）。本工程措施项目费、预算包干费用总价包干，若违反国家有关安全文明施工规定的，按专用条款4</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条执行。</w:t>
      </w:r>
    </w:p>
    <w:p w14:paraId="7541EC74">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40</w:t>
      </w:r>
      <w:r>
        <w:rPr>
          <w:rFonts w:hint="eastAsia" w:ascii="仿宋" w:hAnsi="仿宋" w:eastAsia="仿宋" w:cs="仿宋"/>
          <w:color w:val="auto"/>
          <w:sz w:val="24"/>
          <w:szCs w:val="24"/>
        </w:rPr>
        <w:t>.1.（2）</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批准的增加工程、工程变更、设计变更以及</w:t>
      </w: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文件所附工程量清单中漏列的项目等视为新增项目，新增项目的结算原则如下：</w:t>
      </w:r>
    </w:p>
    <w:p w14:paraId="67FE5ED1">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①工程量清单报价存在相同的项目，按</w:t>
      </w:r>
      <w:r>
        <w:rPr>
          <w:rFonts w:hint="eastAsia" w:ascii="仿宋" w:hAnsi="仿宋" w:eastAsia="仿宋" w:cs="仿宋"/>
          <w:color w:val="auto"/>
          <w:sz w:val="24"/>
          <w:szCs w:val="24"/>
          <w:lang w:eastAsia="zh-CN"/>
        </w:rPr>
        <w:t>响应</w:t>
      </w:r>
      <w:r>
        <w:rPr>
          <w:rFonts w:hint="eastAsia" w:ascii="仿宋" w:hAnsi="仿宋" w:eastAsia="仿宋" w:cs="仿宋"/>
          <w:color w:val="auto"/>
          <w:sz w:val="24"/>
          <w:szCs w:val="24"/>
        </w:rPr>
        <w:t>综合单价；</w:t>
      </w:r>
    </w:p>
    <w:p w14:paraId="52FD128E">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②工程量清单报价没有相同项目，但存在类似项目，按类似项目的</w:t>
      </w:r>
      <w:r>
        <w:rPr>
          <w:rFonts w:hint="eastAsia" w:ascii="仿宋" w:hAnsi="仿宋" w:eastAsia="仿宋" w:cs="仿宋"/>
          <w:color w:val="auto"/>
          <w:sz w:val="24"/>
          <w:szCs w:val="24"/>
          <w:lang w:eastAsia="zh-CN"/>
        </w:rPr>
        <w:t>响应</w:t>
      </w:r>
      <w:r>
        <w:rPr>
          <w:rFonts w:hint="eastAsia" w:ascii="仿宋" w:hAnsi="仿宋" w:eastAsia="仿宋" w:cs="仿宋"/>
          <w:color w:val="auto"/>
          <w:sz w:val="24"/>
          <w:szCs w:val="24"/>
        </w:rPr>
        <w:t>报价换算综合单价；若存在多个类似项目的，取最有利于</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的报价；</w:t>
      </w:r>
    </w:p>
    <w:p w14:paraId="4900EAEB">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③工程量清单报价中既没有相同也没有类似项目的，</w:t>
      </w:r>
      <w:r>
        <w:rPr>
          <w:rFonts w:hint="eastAsia" w:ascii="仿宋" w:hAnsi="仿宋" w:eastAsia="仿宋" w:cs="仿宋"/>
          <w:b/>
          <w:color w:val="auto"/>
          <w:sz w:val="24"/>
          <w:szCs w:val="24"/>
        </w:rPr>
        <w:t>采用清单计价法，执行《建设工程工程量清单计价规范 》（GB50500-2013），</w:t>
      </w:r>
      <w:r>
        <w:rPr>
          <w:rFonts w:hint="eastAsia" w:ascii="仿宋" w:hAnsi="仿宋" w:eastAsia="仿宋" w:cs="仿宋"/>
          <w:color w:val="auto"/>
          <w:sz w:val="24"/>
          <w:szCs w:val="24"/>
        </w:rPr>
        <w:t>并按以下方式进行计算：</w:t>
      </w:r>
    </w:p>
    <w:p w14:paraId="0E5E5C19">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A定额采用《广东省建设工程计价依据（2018年）》、《广东省房屋建筑与装饰工程综合定额（2018年）》、《广东省通用安装工程综合定额（2018年）》、《广东省市政工程综合定额（2018年）》、《广东省园林绿化工程综合定额（2018年）》，及广东省与汕尾市有关补充规定、补充定额和有关计费的补充文件，下浮率为</w:t>
      </w:r>
      <w:r>
        <w:rPr>
          <w:rFonts w:hint="eastAsia" w:ascii="仿宋" w:hAnsi="仿宋" w:eastAsia="仿宋" w:cs="仿宋"/>
          <w:color w:val="auto"/>
          <w:sz w:val="24"/>
          <w:szCs w:val="24"/>
          <w:lang w:val="en-US" w:eastAsia="zh-CN"/>
        </w:rPr>
        <w:t>成交价</w:t>
      </w:r>
      <w:r>
        <w:rPr>
          <w:rFonts w:hint="eastAsia" w:ascii="仿宋" w:hAnsi="仿宋" w:eastAsia="仿宋" w:cs="仿宋"/>
          <w:color w:val="auto"/>
          <w:sz w:val="24"/>
          <w:szCs w:val="24"/>
        </w:rPr>
        <w:t>相对于最高</w:t>
      </w:r>
      <w:r>
        <w:rPr>
          <w:rFonts w:hint="eastAsia" w:ascii="仿宋" w:hAnsi="仿宋" w:eastAsia="仿宋" w:cs="仿宋"/>
          <w:color w:val="auto"/>
          <w:sz w:val="24"/>
          <w:szCs w:val="24"/>
          <w:lang w:eastAsia="zh-CN"/>
        </w:rPr>
        <w:t>响应</w:t>
      </w:r>
      <w:r>
        <w:rPr>
          <w:rFonts w:hint="eastAsia" w:ascii="仿宋" w:hAnsi="仿宋" w:eastAsia="仿宋" w:cs="仿宋"/>
          <w:color w:val="auto"/>
          <w:sz w:val="24"/>
          <w:szCs w:val="24"/>
        </w:rPr>
        <w:t>限价的下浮率（下浮率=(最高</w:t>
      </w:r>
      <w:r>
        <w:rPr>
          <w:rFonts w:hint="eastAsia" w:ascii="仿宋" w:hAnsi="仿宋" w:eastAsia="仿宋" w:cs="仿宋"/>
          <w:color w:val="auto"/>
          <w:sz w:val="24"/>
          <w:szCs w:val="24"/>
          <w:lang w:eastAsia="zh-CN"/>
        </w:rPr>
        <w:t>响应</w:t>
      </w:r>
      <w:r>
        <w:rPr>
          <w:rFonts w:hint="eastAsia" w:ascii="仿宋" w:hAnsi="仿宋" w:eastAsia="仿宋" w:cs="仿宋"/>
          <w:color w:val="auto"/>
          <w:sz w:val="24"/>
          <w:szCs w:val="24"/>
        </w:rPr>
        <w:t>限价-</w:t>
      </w:r>
      <w:r>
        <w:rPr>
          <w:rFonts w:hint="eastAsia" w:ascii="仿宋" w:hAnsi="仿宋" w:eastAsia="仿宋" w:cs="仿宋"/>
          <w:color w:val="auto"/>
          <w:sz w:val="24"/>
          <w:szCs w:val="24"/>
          <w:lang w:val="en-US" w:eastAsia="zh-CN"/>
        </w:rPr>
        <w:t>成交价</w:t>
      </w:r>
      <w:r>
        <w:rPr>
          <w:rFonts w:hint="eastAsia" w:ascii="仿宋" w:hAnsi="仿宋" w:eastAsia="仿宋" w:cs="仿宋"/>
          <w:color w:val="auto"/>
          <w:sz w:val="24"/>
          <w:szCs w:val="24"/>
        </w:rPr>
        <w:t>)/最高</w:t>
      </w:r>
      <w:r>
        <w:rPr>
          <w:rFonts w:hint="eastAsia" w:ascii="仿宋" w:hAnsi="仿宋" w:eastAsia="仿宋" w:cs="仿宋"/>
          <w:color w:val="auto"/>
          <w:sz w:val="24"/>
          <w:szCs w:val="24"/>
          <w:lang w:eastAsia="zh-CN"/>
        </w:rPr>
        <w:t>响应</w:t>
      </w:r>
      <w:r>
        <w:rPr>
          <w:rFonts w:hint="eastAsia" w:ascii="仿宋" w:hAnsi="仿宋" w:eastAsia="仿宋" w:cs="仿宋"/>
          <w:color w:val="auto"/>
          <w:sz w:val="24"/>
          <w:szCs w:val="24"/>
        </w:rPr>
        <w:t>限价）。如没有相应定额的子目，则由</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报给</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审定。</w:t>
      </w:r>
    </w:p>
    <w:p w14:paraId="50667950">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B人工工资、机械台班按施工同期《汕尾地区建设工程造价信息》相关规定计价。</w:t>
      </w:r>
    </w:p>
    <w:p w14:paraId="7887CD2B">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C主材价格首先套用施工同期汕尾地区建设工程常用材料综合价格；综合价中没有的，参考施工同期《广州地区建设工程材料（设备）厂商价格信息》（以下简称“厂商价”），相应厂家的价格土建和装饰材料下浮10%，其他材料下浮20%进行计算；若综合价格信息和厂商价格信息均没有，则按</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审定的材料单价计算。</w:t>
      </w:r>
    </w:p>
    <w:p w14:paraId="1F73C957">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D措施项目费、赶工措施费、预算包干费用不计取。</w:t>
      </w:r>
    </w:p>
    <w:p w14:paraId="516E3CF6">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E结算最终总造价按</w:t>
      </w:r>
      <w:r>
        <w:rPr>
          <w:rFonts w:hint="eastAsia" w:ascii="仿宋" w:hAnsi="仿宋" w:eastAsia="仿宋" w:cs="仿宋"/>
          <w:color w:val="auto"/>
          <w:sz w:val="24"/>
          <w:szCs w:val="24"/>
          <w:lang w:val="en-US" w:eastAsia="zh-CN"/>
        </w:rPr>
        <w:t>成交</w:t>
      </w:r>
      <w:r>
        <w:rPr>
          <w:rFonts w:hint="eastAsia" w:ascii="仿宋" w:hAnsi="仿宋" w:eastAsia="仿宋" w:cs="仿宋"/>
          <w:color w:val="auto"/>
          <w:sz w:val="24"/>
          <w:szCs w:val="24"/>
        </w:rPr>
        <w:t>下浮率进行下浮；结算最终总价 =结算价×（1-</w:t>
      </w:r>
      <w:r>
        <w:rPr>
          <w:rFonts w:hint="eastAsia" w:ascii="仿宋" w:hAnsi="仿宋" w:eastAsia="仿宋" w:cs="仿宋"/>
          <w:color w:val="auto"/>
          <w:sz w:val="24"/>
          <w:szCs w:val="24"/>
          <w:lang w:val="en-US" w:eastAsia="zh-CN"/>
        </w:rPr>
        <w:t>成交</w:t>
      </w:r>
      <w:r>
        <w:rPr>
          <w:rFonts w:hint="eastAsia" w:ascii="仿宋" w:hAnsi="仿宋" w:eastAsia="仿宋" w:cs="仿宋"/>
          <w:color w:val="auto"/>
          <w:sz w:val="24"/>
          <w:szCs w:val="24"/>
        </w:rPr>
        <w:t>下浮率），下浮率=(最高</w:t>
      </w:r>
      <w:r>
        <w:rPr>
          <w:rFonts w:hint="eastAsia" w:ascii="仿宋" w:hAnsi="仿宋" w:eastAsia="仿宋" w:cs="仿宋"/>
          <w:color w:val="auto"/>
          <w:sz w:val="24"/>
          <w:szCs w:val="24"/>
          <w:lang w:eastAsia="zh-CN"/>
        </w:rPr>
        <w:t>响应</w:t>
      </w:r>
      <w:r>
        <w:rPr>
          <w:rFonts w:hint="eastAsia" w:ascii="仿宋" w:hAnsi="仿宋" w:eastAsia="仿宋" w:cs="仿宋"/>
          <w:color w:val="auto"/>
          <w:sz w:val="24"/>
          <w:szCs w:val="24"/>
        </w:rPr>
        <w:t>限价-</w:t>
      </w:r>
      <w:r>
        <w:rPr>
          <w:rFonts w:hint="eastAsia" w:ascii="仿宋" w:hAnsi="仿宋" w:eastAsia="仿宋" w:cs="仿宋"/>
          <w:color w:val="auto"/>
          <w:sz w:val="24"/>
          <w:szCs w:val="24"/>
          <w:lang w:val="en-US" w:eastAsia="zh-CN"/>
        </w:rPr>
        <w:t>成交</w:t>
      </w:r>
      <w:r>
        <w:rPr>
          <w:rFonts w:hint="eastAsia" w:ascii="仿宋" w:hAnsi="仿宋" w:eastAsia="仿宋" w:cs="仿宋"/>
          <w:color w:val="auto"/>
          <w:sz w:val="24"/>
          <w:szCs w:val="24"/>
        </w:rPr>
        <w:t>价)/最高</w:t>
      </w:r>
      <w:r>
        <w:rPr>
          <w:rFonts w:hint="eastAsia" w:ascii="仿宋" w:hAnsi="仿宋" w:eastAsia="仿宋" w:cs="仿宋"/>
          <w:color w:val="auto"/>
          <w:sz w:val="24"/>
          <w:szCs w:val="24"/>
          <w:lang w:eastAsia="zh-CN"/>
        </w:rPr>
        <w:t>响应</w:t>
      </w:r>
      <w:r>
        <w:rPr>
          <w:rFonts w:hint="eastAsia" w:ascii="仿宋" w:hAnsi="仿宋" w:eastAsia="仿宋" w:cs="仿宋"/>
          <w:color w:val="auto"/>
          <w:sz w:val="24"/>
          <w:szCs w:val="24"/>
        </w:rPr>
        <w:t>限价</w:t>
      </w:r>
    </w:p>
    <w:p w14:paraId="6C47DD94">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40</w:t>
      </w:r>
      <w:r>
        <w:rPr>
          <w:rFonts w:hint="eastAsia" w:ascii="仿宋" w:hAnsi="仿宋" w:eastAsia="仿宋" w:cs="仿宋"/>
          <w:color w:val="auto"/>
          <w:sz w:val="24"/>
          <w:szCs w:val="24"/>
        </w:rPr>
        <w:t>.1.（3）若</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所选厂家的材料或型号无货，</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可从</w:t>
      </w: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文件的《主要材料、设备厂家推荐表》中选用其它厂家的材料（含规格、型号等），</w:t>
      </w:r>
      <w:r>
        <w:rPr>
          <w:rFonts w:hint="eastAsia" w:ascii="仿宋" w:hAnsi="仿宋" w:eastAsia="仿宋" w:cs="仿宋"/>
          <w:color w:val="auto"/>
          <w:sz w:val="24"/>
          <w:szCs w:val="24"/>
          <w:lang w:eastAsia="zh-CN"/>
        </w:rPr>
        <w:t>响应</w:t>
      </w:r>
      <w:r>
        <w:rPr>
          <w:rFonts w:hint="eastAsia" w:ascii="仿宋" w:hAnsi="仿宋" w:eastAsia="仿宋" w:cs="仿宋"/>
          <w:color w:val="auto"/>
          <w:sz w:val="24"/>
          <w:szCs w:val="24"/>
        </w:rPr>
        <w:t>价不做调整。若</w:t>
      </w:r>
      <w:r>
        <w:rPr>
          <w:rFonts w:hint="eastAsia" w:ascii="仿宋" w:hAnsi="仿宋" w:eastAsia="仿宋" w:cs="仿宋"/>
          <w:color w:val="auto"/>
          <w:sz w:val="24"/>
          <w:szCs w:val="24"/>
          <w:lang w:eastAsia="zh-CN"/>
        </w:rPr>
        <w:t>乙方响应</w:t>
      </w:r>
      <w:r>
        <w:rPr>
          <w:rFonts w:hint="eastAsia" w:ascii="仿宋" w:hAnsi="仿宋" w:eastAsia="仿宋" w:cs="仿宋"/>
          <w:color w:val="auto"/>
          <w:sz w:val="24"/>
          <w:szCs w:val="24"/>
        </w:rPr>
        <w:t>所选厂家的材料、型号无货，经</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调研并审核通过后，</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从</w:t>
      </w: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文件的《主要材料、设备厂家推荐表》中选用其它厂家的材料（含规格、型号、等级等），</w:t>
      </w:r>
      <w:r>
        <w:rPr>
          <w:rFonts w:hint="eastAsia" w:ascii="仿宋" w:hAnsi="仿宋" w:eastAsia="仿宋" w:cs="仿宋"/>
          <w:color w:val="auto"/>
          <w:sz w:val="24"/>
          <w:szCs w:val="24"/>
          <w:lang w:eastAsia="zh-CN"/>
        </w:rPr>
        <w:t>响应</w:t>
      </w:r>
      <w:r>
        <w:rPr>
          <w:rFonts w:hint="eastAsia" w:ascii="仿宋" w:hAnsi="仿宋" w:eastAsia="仿宋" w:cs="仿宋"/>
          <w:color w:val="auto"/>
          <w:sz w:val="24"/>
          <w:szCs w:val="24"/>
        </w:rPr>
        <w:t>价不做调整。若</w:t>
      </w: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文件的材料厂家表的其它厂家、型号材料均无货，经</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调研并审核通过后，</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应提前30天向</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提出（设计人、</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提出的变更除外），并提供三个备选厂家供</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选择（</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有权不采用</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提供的三个备选厂家，按合同条款第28.1（1）执行），经</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审批同意更换的厂家价格按42.1.（2）.C的规定确定材料价格。</w:t>
      </w:r>
    </w:p>
    <w:p w14:paraId="400A6A52">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施工过程中，若发生材料货不对板，建设单位有权拒用，并由</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承担给</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带来的损失，若货不对板的材料已经用于工程中，不宜更换时，则由</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向</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支付赔偿金，金额为已使用货不对板材料总价的两倍，造成工期延误的，还需根据合同有关规定另行支付赔偿金。</w:t>
      </w:r>
    </w:p>
    <w:p w14:paraId="5F03255C">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.1.（4）</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有权根据工程设计变更增加或减少部分工程或工作内容，有权对《工程量清单报价表》中提供的主要材料及清单中漏项的或后来新增加的材料的厂家及价格进行审定，工程项目按相应的结算原则结算，</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不得拒绝或要求调整任何单价及收取任何费用。</w:t>
      </w:r>
    </w:p>
    <w:p w14:paraId="1EFE711F">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.1.（5）工程量清单内的项目，</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可根据工程实际需要对工程量清单或答疑文件中所提供的材料规格、暂定厂家等进行变更，变更材料只调整综合单价中的主材价格，招</w:t>
      </w:r>
      <w:r>
        <w:rPr>
          <w:rFonts w:hint="eastAsia" w:ascii="仿宋" w:hAnsi="仿宋" w:eastAsia="仿宋" w:cs="仿宋"/>
          <w:color w:val="auto"/>
          <w:sz w:val="24"/>
          <w:szCs w:val="24"/>
          <w:lang w:eastAsia="zh-CN"/>
        </w:rPr>
        <w:t>响应</w:t>
      </w:r>
      <w:r>
        <w:rPr>
          <w:rFonts w:hint="eastAsia" w:ascii="仿宋" w:hAnsi="仿宋" w:eastAsia="仿宋" w:cs="仿宋"/>
          <w:color w:val="auto"/>
          <w:sz w:val="24"/>
          <w:szCs w:val="24"/>
        </w:rPr>
        <w:t>文件没有的主材价格按照则按42.1.（2）.C的规定确定材料价格。</w:t>
      </w:r>
    </w:p>
    <w:p w14:paraId="41FE5C85">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.1.（6）工程变更经发包方单位审批，否则发生的工程不予承认，工程洽商和会议记要不作为计量计价依据。所有设计变更等增减工程量的书面资料，必须于施工竣工前由</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盖章确认，否则，施工竣工后，</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有权不予承认。</w:t>
      </w:r>
    </w:p>
    <w:p w14:paraId="2C5D2EA9">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.1.（7）工程变更签证内容均须</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审核，必须有</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签字并盖章方可生效，否则不能作为本合同双方结算的凭据。</w:t>
      </w:r>
    </w:p>
    <w:p w14:paraId="640AE4ED">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有增减项目的权利（不受金额限制），减少的项目无论有无替代，</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都不予补偿。</w:t>
      </w:r>
    </w:p>
    <w:p w14:paraId="11DBF179">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如未经</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同意，擅自使用非</w:t>
      </w:r>
      <w:r>
        <w:rPr>
          <w:rFonts w:hint="eastAsia" w:ascii="仿宋" w:hAnsi="仿宋" w:eastAsia="仿宋" w:cs="仿宋"/>
          <w:color w:val="auto"/>
          <w:sz w:val="24"/>
          <w:szCs w:val="24"/>
          <w:lang w:eastAsia="zh-CN"/>
        </w:rPr>
        <w:t>响应</w:t>
      </w:r>
      <w:r>
        <w:rPr>
          <w:rFonts w:hint="eastAsia" w:ascii="仿宋" w:hAnsi="仿宋" w:eastAsia="仿宋" w:cs="仿宋"/>
          <w:color w:val="auto"/>
          <w:sz w:val="24"/>
          <w:szCs w:val="24"/>
        </w:rPr>
        <w:t>厂家，需返工支付材料费的200%作为违约金。</w:t>
      </w:r>
    </w:p>
    <w:p w14:paraId="1B12D0D2">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综合单价已包括工作内容中的：人工费，材料费、设备费、机械使用费、管理费、利润等并充分考虑了各种风险因素。</w:t>
      </w:r>
    </w:p>
    <w:p w14:paraId="1A240D2F">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除非合同另有规定或</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要求，供应商不得因施工方法不同而提出任何追加费用的要求，实施办法的费用应包括在项目报价内。</w:t>
      </w:r>
    </w:p>
    <w:p w14:paraId="3D94E534">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.1.（11）</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对</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拟分包队伍实力、信誉、业绩及完成工程的能力有异议，有依法</w:t>
      </w: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的权利，</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不得拒绝或要求调整任何单价及收取任何费用。</w:t>
      </w:r>
    </w:p>
    <w:p w14:paraId="3DF81D5D">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.1.（12）</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保留修改工程材料、设备型号和数量的权利，</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对此不得有异议。</w:t>
      </w:r>
    </w:p>
    <w:p w14:paraId="26336BDF">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.1.（13）为了更好地控制投资，若变更后的材料价格（综合价格或厂商价格）高于变更前的材料价格，</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有权对材料厂家及价格重新进行确定。</w:t>
      </w:r>
    </w:p>
    <w:p w14:paraId="7F2751F2">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.1.（14）</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对工程材料、设备型号、数量、厂家、价格以及工程量均有变更的权利，</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不得对此有异议和要求任何赔偿。</w:t>
      </w:r>
    </w:p>
    <w:p w14:paraId="3D406C8E">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.1.（15）</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必须预留足够时间给设计单位、</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和审计部门审核有关施工图纸、施工组织设计、工程变更及签证，材料看样定板定价，工程款支付以及为完成本工程竣工验收所需的竣工资料等，其中包括驳回、修改、要求</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提供的说明再呈批以及审批的程序所花费的时间，以便使工程竣工期限不受影响。</w:t>
      </w:r>
    </w:p>
    <w:p w14:paraId="0447DDBD">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.1.（16）本工程工期紧迫，</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应充分考虑各工种、专业队伍之间以及可能出现的分包队伍（包括</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依法指定的分包项目）的配合协作问题所需时间和费用，</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对此类事项只做联络协调，</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不得据此向</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和指定分包项目的</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提出时间和费用等任何的索赔。</w:t>
      </w:r>
    </w:p>
    <w:p w14:paraId="5E2E9308">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1.（17）施工主要材料的供应：为避免施工主要材料供应不及时导致工程延误，本工程施工的主要材料（混凝土、钢筋、水泥、墙体材料、装修材料、铝合金型材、门窗（含成品）、给排水管、消防器材、卫生洁具、水龙头、配电箱、电器开关、照明灯具、插座、污水处理设备、水泵、楼地面及其它重点工程材料等）如因</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原因造成材料供应不及时（采购、保管、运输、进场见证检验、提供合格证明等）导致关键工序延迟1周，</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有权选择由</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供货方式直至确定合格材料为止。</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不得以任何理由提出拒绝，也不得以任何理由就</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提供材料事件向</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提出工期和费用索赔。</w:t>
      </w:r>
    </w:p>
    <w:p w14:paraId="03A725D9">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.1.（18）</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经济</w:t>
      </w:r>
      <w:r>
        <w:rPr>
          <w:rFonts w:hint="eastAsia" w:ascii="仿宋" w:hAnsi="仿宋" w:eastAsia="仿宋" w:cs="仿宋"/>
          <w:color w:val="auto"/>
          <w:sz w:val="24"/>
          <w:szCs w:val="24"/>
          <w:lang w:eastAsia="zh-CN"/>
        </w:rPr>
        <w:t>响应</w:t>
      </w:r>
      <w:r>
        <w:rPr>
          <w:rFonts w:hint="eastAsia" w:ascii="仿宋" w:hAnsi="仿宋" w:eastAsia="仿宋" w:cs="仿宋"/>
          <w:color w:val="auto"/>
          <w:sz w:val="24"/>
          <w:szCs w:val="24"/>
        </w:rPr>
        <w:t>书算术错误的更正办法：</w:t>
      </w:r>
    </w:p>
    <w:p w14:paraId="4AB37D72">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①</w:t>
      </w:r>
      <w:r>
        <w:rPr>
          <w:rFonts w:hint="eastAsia" w:ascii="仿宋" w:hAnsi="仿宋" w:eastAsia="仿宋" w:cs="仿宋"/>
          <w:color w:val="auto"/>
          <w:sz w:val="24"/>
          <w:szCs w:val="24"/>
          <w:lang w:eastAsia="zh-CN"/>
        </w:rPr>
        <w:t>响应</w:t>
      </w:r>
      <w:r>
        <w:rPr>
          <w:rFonts w:hint="eastAsia" w:ascii="仿宋" w:hAnsi="仿宋" w:eastAsia="仿宋" w:cs="仿宋"/>
          <w:color w:val="auto"/>
          <w:sz w:val="24"/>
          <w:szCs w:val="24"/>
        </w:rPr>
        <w:t>合价的汇总数与各项目的合价不吻合时，当汇总数大于各项目的合价之和时，以各项目合价之和调整汇总数，否则以汇总数为准按比例调整各项目的合价，并根据调整后的各项目的合价按“42.1”条款修正各项目单价。</w:t>
      </w:r>
    </w:p>
    <w:p w14:paraId="091747DD">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②若任一项目的单价乘其工程量的乘积与该项目的合价不吻合时，若乘积大于合价，则以合价为准，改正单价；否则以单价为准改正合价；</w:t>
      </w:r>
    </w:p>
    <w:p w14:paraId="5E308275">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.1.（19）</w:t>
      </w:r>
      <w:r>
        <w:rPr>
          <w:rFonts w:hint="eastAsia" w:ascii="仿宋" w:hAnsi="仿宋" w:eastAsia="仿宋" w:cs="仿宋"/>
          <w:color w:val="auto"/>
          <w:sz w:val="24"/>
          <w:szCs w:val="24"/>
          <w:lang w:eastAsia="zh-CN"/>
        </w:rPr>
        <w:t>响应</w:t>
      </w:r>
      <w:r>
        <w:rPr>
          <w:rFonts w:hint="eastAsia" w:ascii="仿宋" w:hAnsi="仿宋" w:eastAsia="仿宋" w:cs="仿宋"/>
          <w:color w:val="auto"/>
          <w:sz w:val="24"/>
          <w:szCs w:val="24"/>
        </w:rPr>
        <w:t>报价存在不平衡报价时的调整方式</w:t>
      </w:r>
    </w:p>
    <w:p w14:paraId="587368B5">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①</w:t>
      </w:r>
      <w:r>
        <w:rPr>
          <w:rFonts w:hint="eastAsia" w:ascii="仿宋" w:hAnsi="仿宋" w:eastAsia="仿宋" w:cs="仿宋"/>
          <w:color w:val="auto"/>
          <w:sz w:val="24"/>
          <w:szCs w:val="24"/>
          <w:lang w:eastAsia="zh-CN"/>
        </w:rPr>
        <w:t>乙方响应</w:t>
      </w:r>
      <w:r>
        <w:rPr>
          <w:rFonts w:hint="eastAsia" w:ascii="仿宋" w:hAnsi="仿宋" w:eastAsia="仿宋" w:cs="仿宋"/>
          <w:color w:val="auto"/>
          <w:sz w:val="24"/>
          <w:szCs w:val="24"/>
        </w:rPr>
        <w:t>报价的综合单价中人工、材料、机械台班不得超过</w:t>
      </w: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文件规定的相关专业定额消耗量，若超过，则结算时按相关专业定额消耗量调整综合单价结算；</w:t>
      </w:r>
    </w:p>
    <w:p w14:paraId="71A7C6A5">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②</w:t>
      </w:r>
      <w:r>
        <w:rPr>
          <w:rFonts w:hint="eastAsia" w:ascii="仿宋" w:hAnsi="仿宋" w:eastAsia="仿宋" w:cs="仿宋"/>
          <w:color w:val="auto"/>
          <w:sz w:val="24"/>
          <w:szCs w:val="24"/>
          <w:lang w:eastAsia="zh-CN"/>
        </w:rPr>
        <w:t>乙方响应</w:t>
      </w:r>
      <w:r>
        <w:rPr>
          <w:rFonts w:hint="eastAsia" w:ascii="仿宋" w:hAnsi="仿宋" w:eastAsia="仿宋" w:cs="仿宋"/>
          <w:color w:val="auto"/>
          <w:sz w:val="24"/>
          <w:szCs w:val="24"/>
        </w:rPr>
        <w:t>报价的措施费合计不得超过最高</w:t>
      </w:r>
      <w:r>
        <w:rPr>
          <w:rFonts w:hint="eastAsia" w:ascii="仿宋" w:hAnsi="仿宋" w:eastAsia="仿宋" w:cs="仿宋"/>
          <w:color w:val="auto"/>
          <w:sz w:val="24"/>
          <w:szCs w:val="24"/>
          <w:lang w:eastAsia="zh-CN"/>
        </w:rPr>
        <w:t>响应</w:t>
      </w:r>
      <w:r>
        <w:rPr>
          <w:rFonts w:hint="eastAsia" w:ascii="仿宋" w:hAnsi="仿宋" w:eastAsia="仿宋" w:cs="仿宋"/>
          <w:color w:val="auto"/>
          <w:sz w:val="24"/>
          <w:szCs w:val="24"/>
        </w:rPr>
        <w:t>限价中的措施费合计，若超过，则结算按最高</w:t>
      </w:r>
      <w:r>
        <w:rPr>
          <w:rFonts w:hint="eastAsia" w:ascii="仿宋" w:hAnsi="仿宋" w:eastAsia="仿宋" w:cs="仿宋"/>
          <w:color w:val="auto"/>
          <w:sz w:val="24"/>
          <w:szCs w:val="24"/>
          <w:lang w:eastAsia="zh-CN"/>
        </w:rPr>
        <w:t>响应</w:t>
      </w:r>
      <w:r>
        <w:rPr>
          <w:rFonts w:hint="eastAsia" w:ascii="仿宋" w:hAnsi="仿宋" w:eastAsia="仿宋" w:cs="仿宋"/>
          <w:color w:val="auto"/>
          <w:sz w:val="24"/>
          <w:szCs w:val="24"/>
        </w:rPr>
        <w:t>限价中的措施费合计进行调整；</w:t>
      </w:r>
    </w:p>
    <w:p w14:paraId="3729310B">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.1.（20）双方约定合同价款的其他调整因素：</w:t>
      </w:r>
      <w:r>
        <w:rPr>
          <w:rFonts w:hint="eastAsia" w:ascii="仿宋" w:hAnsi="仿宋" w:eastAsia="仿宋" w:cs="仿宋"/>
          <w:color w:val="auto"/>
          <w:sz w:val="24"/>
          <w:szCs w:val="24"/>
          <w:lang w:val="en-US" w:eastAsia="zh-CN"/>
        </w:rPr>
        <w:t>成交</w:t>
      </w:r>
      <w:r>
        <w:rPr>
          <w:rFonts w:hint="eastAsia" w:ascii="仿宋" w:hAnsi="仿宋" w:eastAsia="仿宋" w:cs="仿宋"/>
          <w:color w:val="auto"/>
          <w:sz w:val="24"/>
          <w:szCs w:val="24"/>
        </w:rPr>
        <w:t>为合同价；工程变更、现场签证、清单错漏项（合同中第42.1.（1）条款描述的“清单项目特征描述和工作内容”错漏情况除外；若分部分项工程量清单与计价表中“项目特征描述和工作内容”对比</w:t>
      </w: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图未尽的内容，被视为已包含在完成该项目所需的工作内容中)。</w:t>
      </w:r>
    </w:p>
    <w:p w14:paraId="32858376">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.1.（21）</w:t>
      </w:r>
      <w:r>
        <w:rPr>
          <w:rFonts w:hint="eastAsia" w:ascii="仿宋" w:hAnsi="仿宋" w:eastAsia="仿宋" w:cs="仿宋"/>
          <w:color w:val="auto"/>
          <w:sz w:val="24"/>
          <w:szCs w:val="24"/>
          <w:lang w:eastAsia="zh-CN"/>
        </w:rPr>
        <w:t>响应</w:t>
      </w:r>
      <w:r>
        <w:rPr>
          <w:rFonts w:hint="eastAsia" w:ascii="仿宋" w:hAnsi="仿宋" w:eastAsia="仿宋" w:cs="仿宋"/>
          <w:color w:val="auto"/>
          <w:sz w:val="24"/>
          <w:szCs w:val="24"/>
        </w:rPr>
        <w:t>报价已包括但不限于以下费用：</w:t>
      </w:r>
    </w:p>
    <w:p w14:paraId="476488F0">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1.各分部分项工程验收及总体验收所需对工程质量、安全等发生的一切检测费用；</w:t>
      </w:r>
    </w:p>
    <w:p w14:paraId="0237041F">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2.塔式起重机、施工升降机等垂直运输设备、脚手架、安全网的施工安全监督检测费等；</w:t>
      </w:r>
    </w:p>
    <w:p w14:paraId="14DA76C3">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3.编制竣工图和竣工通等费用；</w:t>
      </w:r>
    </w:p>
    <w:p w14:paraId="0F3785E1">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4.本工程</w:t>
      </w:r>
      <w:r>
        <w:rPr>
          <w:rFonts w:hint="eastAsia" w:ascii="仿宋" w:hAnsi="仿宋" w:eastAsia="仿宋" w:cs="仿宋"/>
          <w:bCs/>
          <w:color w:val="auto"/>
          <w:sz w:val="24"/>
          <w:szCs w:val="24"/>
          <w:lang w:eastAsia="zh-CN"/>
        </w:rPr>
        <w:t>甲方</w:t>
      </w:r>
      <w:r>
        <w:rPr>
          <w:rFonts w:hint="eastAsia" w:ascii="仿宋" w:hAnsi="仿宋" w:eastAsia="仿宋" w:cs="仿宋"/>
          <w:bCs/>
          <w:color w:val="auto"/>
          <w:sz w:val="24"/>
          <w:szCs w:val="24"/>
        </w:rPr>
        <w:t>提供至施工现场的供电总负荷最大为50千瓦，施工用电不足部分由</w:t>
      </w:r>
      <w:r>
        <w:rPr>
          <w:rFonts w:hint="eastAsia" w:ascii="仿宋" w:hAnsi="仿宋" w:eastAsia="仿宋" w:cs="仿宋"/>
          <w:bCs/>
          <w:color w:val="auto"/>
          <w:sz w:val="24"/>
          <w:szCs w:val="24"/>
          <w:lang w:eastAsia="zh-CN"/>
        </w:rPr>
        <w:t>乙方</w:t>
      </w:r>
      <w:r>
        <w:rPr>
          <w:rFonts w:hint="eastAsia" w:ascii="仿宋" w:hAnsi="仿宋" w:eastAsia="仿宋" w:cs="仿宋"/>
          <w:bCs/>
          <w:color w:val="auto"/>
          <w:sz w:val="24"/>
          <w:szCs w:val="24"/>
        </w:rPr>
        <w:t>自行解决。</w:t>
      </w:r>
    </w:p>
    <w:p w14:paraId="7D850A95">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上述1～3项费用中，除政府现行相关文件明文规定应由建设单位直接委托第三方并与之签订合同的检测项目费用由建设单位另行支出外，其余检测费用均包含在</w:t>
      </w:r>
      <w:r>
        <w:rPr>
          <w:rFonts w:hint="eastAsia" w:ascii="仿宋" w:hAnsi="仿宋" w:eastAsia="仿宋" w:cs="仿宋"/>
          <w:bCs/>
          <w:color w:val="auto"/>
          <w:sz w:val="24"/>
          <w:szCs w:val="24"/>
          <w:lang w:eastAsia="zh-CN"/>
        </w:rPr>
        <w:t>响应</w:t>
      </w:r>
      <w:r>
        <w:rPr>
          <w:rFonts w:hint="eastAsia" w:ascii="仿宋" w:hAnsi="仿宋" w:eastAsia="仿宋" w:cs="仿宋"/>
          <w:bCs/>
          <w:color w:val="auto"/>
          <w:sz w:val="24"/>
          <w:szCs w:val="24"/>
        </w:rPr>
        <w:t>报价中。</w:t>
      </w:r>
    </w:p>
    <w:p w14:paraId="1A6EB529">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注：</w:t>
      </w: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.1.</w:t>
      </w:r>
      <w:r>
        <w:rPr>
          <w:rFonts w:hint="eastAsia" w:ascii="仿宋" w:hAnsi="仿宋" w:eastAsia="仿宋" w:cs="仿宋"/>
          <w:bCs/>
          <w:color w:val="auto"/>
          <w:sz w:val="24"/>
          <w:szCs w:val="24"/>
        </w:rPr>
        <w:t>（21）所提的所有费用列入措施费中，为包干费用，若因工程变更及后续政策变化引起的上述各类费用增加或减少，均包含在此报价中，不再另行调整。</w:t>
      </w:r>
      <w:r>
        <w:rPr>
          <w:rFonts w:hint="eastAsia" w:ascii="仿宋" w:hAnsi="仿宋" w:eastAsia="仿宋" w:cs="仿宋"/>
          <w:bCs/>
          <w:color w:val="auto"/>
          <w:sz w:val="24"/>
          <w:szCs w:val="24"/>
          <w:lang w:eastAsia="zh-CN"/>
        </w:rPr>
        <w:t>乙方</w:t>
      </w:r>
      <w:r>
        <w:rPr>
          <w:rFonts w:hint="eastAsia" w:ascii="仿宋" w:hAnsi="仿宋" w:eastAsia="仿宋" w:cs="仿宋"/>
          <w:bCs/>
          <w:color w:val="auto"/>
          <w:sz w:val="24"/>
          <w:szCs w:val="24"/>
        </w:rPr>
        <w:t>在施工过程中需借用总包单位的施工措施的，由</w:t>
      </w:r>
      <w:r>
        <w:rPr>
          <w:rFonts w:hint="eastAsia" w:ascii="仿宋" w:hAnsi="仿宋" w:eastAsia="仿宋" w:cs="仿宋"/>
          <w:bCs/>
          <w:color w:val="auto"/>
          <w:sz w:val="24"/>
          <w:szCs w:val="24"/>
          <w:lang w:eastAsia="zh-CN"/>
        </w:rPr>
        <w:t>乙方</w:t>
      </w:r>
      <w:r>
        <w:rPr>
          <w:rFonts w:hint="eastAsia" w:ascii="仿宋" w:hAnsi="仿宋" w:eastAsia="仿宋" w:cs="仿宋"/>
          <w:bCs/>
          <w:color w:val="auto"/>
          <w:sz w:val="24"/>
          <w:szCs w:val="24"/>
        </w:rPr>
        <w:t>与总包单位协调解决，费用包在</w:t>
      </w:r>
      <w:r>
        <w:rPr>
          <w:rFonts w:hint="eastAsia" w:ascii="仿宋" w:hAnsi="仿宋" w:eastAsia="仿宋" w:cs="仿宋"/>
          <w:bCs/>
          <w:color w:val="auto"/>
          <w:sz w:val="24"/>
          <w:szCs w:val="24"/>
          <w:lang w:eastAsia="zh-CN"/>
        </w:rPr>
        <w:t>乙方响应</w:t>
      </w:r>
      <w:r>
        <w:rPr>
          <w:rFonts w:hint="eastAsia" w:ascii="仿宋" w:hAnsi="仿宋" w:eastAsia="仿宋" w:cs="仿宋"/>
          <w:bCs/>
          <w:color w:val="auto"/>
          <w:sz w:val="24"/>
          <w:szCs w:val="24"/>
        </w:rPr>
        <w:t>报价内。</w:t>
      </w:r>
    </w:p>
    <w:p w14:paraId="1271A018">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.1.（22）双方商定本工程暂定合同价为</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万元（大写</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元），作为拨付备料款的依据。工程竣工后按</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实际完成的工程量依照规定的结算原则和依据办理竣工结算。</w:t>
      </w:r>
    </w:p>
    <w:p w14:paraId="38949E73">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.2 合同价款的调整因素包括：</w:t>
      </w:r>
    </w:p>
    <w:p w14:paraId="36FEE5F1">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bdr w:val="single" w:color="auto" w:sz="4" w:space="0"/>
        </w:rPr>
        <w:t>√</w:t>
      </w:r>
      <w:r>
        <w:rPr>
          <w:rFonts w:hint="eastAsia" w:ascii="仿宋" w:hAnsi="仿宋" w:eastAsia="仿宋" w:cs="仿宋"/>
          <w:color w:val="auto"/>
          <w:sz w:val="24"/>
          <w:szCs w:val="24"/>
        </w:rPr>
        <w:t>工程量的偏差；</w:t>
      </w:r>
    </w:p>
    <w:p w14:paraId="2BDD481C">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bdr w:val="single" w:color="auto" w:sz="4" w:space="0"/>
        </w:rPr>
        <w:t>√</w:t>
      </w:r>
      <w:r>
        <w:rPr>
          <w:rFonts w:hint="eastAsia" w:ascii="仿宋" w:hAnsi="仿宋" w:eastAsia="仿宋" w:cs="仿宋"/>
          <w:color w:val="auto"/>
          <w:sz w:val="24"/>
          <w:szCs w:val="24"/>
        </w:rPr>
        <w:t xml:space="preserve"> 工程变更；</w:t>
      </w:r>
    </w:p>
    <w:p w14:paraId="5F58E7A7">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□物价及后继法律法规的变化；物价的上调和下浮不予调整，但国家和地方政府有明确规定的，按国家和地方政府的规定执行。</w:t>
      </w:r>
    </w:p>
    <w:p w14:paraId="5688AF78">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outlineLvl w:val="0"/>
        <w:rPr>
          <w:rFonts w:hint="eastAsia" w:ascii="仿宋" w:hAnsi="仿宋" w:eastAsia="仿宋" w:cs="仿宋"/>
          <w:color w:val="auto"/>
          <w:sz w:val="24"/>
          <w:szCs w:val="24"/>
        </w:rPr>
      </w:pPr>
      <w:bookmarkStart w:id="47" w:name="_Toc535566140"/>
      <w:r>
        <w:rPr>
          <w:rFonts w:hint="eastAsia" w:ascii="仿宋" w:hAnsi="仿宋" w:eastAsia="仿宋" w:cs="仿宋"/>
          <w:color w:val="auto"/>
          <w:sz w:val="24"/>
          <w:szCs w:val="24"/>
          <w:bdr w:val="single" w:color="auto" w:sz="4" w:space="0"/>
        </w:rPr>
        <w:t>√</w:t>
      </w:r>
      <w:r>
        <w:rPr>
          <w:rFonts w:hint="eastAsia" w:ascii="仿宋" w:hAnsi="仿宋" w:eastAsia="仿宋" w:cs="仿宋"/>
          <w:color w:val="auto"/>
          <w:sz w:val="24"/>
          <w:szCs w:val="24"/>
        </w:rPr>
        <w:t>费用索赔事件或</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负责的其他情况；</w:t>
      </w:r>
      <w:bookmarkEnd w:id="47"/>
    </w:p>
    <w:p w14:paraId="62F57CEE">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工程造价管理机构发布的造价调整；</w:t>
      </w:r>
    </w:p>
    <w:p w14:paraId="7F7D970B">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bdr w:val="single" w:color="auto" w:sz="4" w:space="0"/>
        </w:rPr>
        <w:t>√</w:t>
      </w:r>
      <w:r>
        <w:rPr>
          <w:rFonts w:hint="eastAsia" w:ascii="仿宋" w:hAnsi="仿宋" w:eastAsia="仿宋" w:cs="仿宋"/>
          <w:color w:val="auto"/>
          <w:sz w:val="24"/>
          <w:szCs w:val="24"/>
        </w:rPr>
        <w:t xml:space="preserve"> 其他调整因素：执行4</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 xml:space="preserve">.1条款 </w:t>
      </w:r>
    </w:p>
    <w:p w14:paraId="52D99AAB">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．工程变更事件</w:t>
      </w:r>
    </w:p>
    <w:p w14:paraId="5722B6F8">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.1工程变更，导致综合单价调整的方法：</w:t>
      </w:r>
    </w:p>
    <w:p w14:paraId="2ED711BE">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□按合同通用条款的规定调整。</w:t>
      </w:r>
    </w:p>
    <w:p w14:paraId="4A9C9126">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bdr w:val="single" w:color="auto" w:sz="4" w:space="0"/>
        </w:rPr>
        <w:t>√</w:t>
      </w:r>
      <w:r>
        <w:rPr>
          <w:rFonts w:hint="eastAsia" w:ascii="仿宋" w:hAnsi="仿宋" w:eastAsia="仿宋" w:cs="仿宋"/>
          <w:color w:val="auto"/>
          <w:sz w:val="24"/>
          <w:szCs w:val="24"/>
        </w:rPr>
        <w:t>按以下方法调整：</w:t>
      </w:r>
    </w:p>
    <w:p w14:paraId="5B0B8B01">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执行4</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.1条款</w:t>
      </w:r>
    </w:p>
    <w:p w14:paraId="50C8156A">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outlineLvl w:val="0"/>
        <w:rPr>
          <w:rFonts w:hint="eastAsia" w:ascii="仿宋" w:hAnsi="仿宋" w:eastAsia="仿宋" w:cs="仿宋"/>
          <w:color w:val="auto"/>
          <w:sz w:val="24"/>
          <w:szCs w:val="24"/>
        </w:rPr>
      </w:pPr>
      <w:bookmarkStart w:id="48" w:name="_Toc535566141"/>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．工程量的偏差事件</w:t>
      </w:r>
      <w:bookmarkEnd w:id="48"/>
    </w:p>
    <w:p w14:paraId="353E3F11">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outlineLvl w:val="0"/>
        <w:rPr>
          <w:rFonts w:hint="eastAsia" w:ascii="仿宋" w:hAnsi="仿宋" w:eastAsia="仿宋" w:cs="仿宋"/>
          <w:color w:val="auto"/>
          <w:sz w:val="24"/>
          <w:szCs w:val="24"/>
        </w:rPr>
      </w:pPr>
      <w:bookmarkStart w:id="49" w:name="_Toc535566142"/>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.1 工程量的偏差，导致分部分项工程费结算价调整的方法：</w:t>
      </w:r>
      <w:bookmarkEnd w:id="49"/>
    </w:p>
    <w:p w14:paraId="2E2A41D5">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□按合同通用条款的规定调整。</w:t>
      </w:r>
    </w:p>
    <w:p w14:paraId="28ABB447">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bdr w:val="single" w:color="auto" w:sz="4" w:space="0"/>
        </w:rPr>
        <w:t>√</w:t>
      </w:r>
      <w:r>
        <w:rPr>
          <w:rFonts w:hint="eastAsia" w:ascii="仿宋" w:hAnsi="仿宋" w:eastAsia="仿宋" w:cs="仿宋"/>
          <w:color w:val="auto"/>
          <w:sz w:val="24"/>
          <w:szCs w:val="24"/>
        </w:rPr>
        <w:t>按以下方法调整：执行42.1条款</w:t>
      </w:r>
    </w:p>
    <w:p w14:paraId="6C44976B">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.2 工程量的偏差，导致措施项目费调整的方法：</w:t>
      </w:r>
    </w:p>
    <w:p w14:paraId="25D2A60C">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按合同通用条款的规定调整。</w:t>
      </w:r>
    </w:p>
    <w:p w14:paraId="5734B18D">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bdr w:val="single" w:color="auto" w:sz="4" w:space="0"/>
        </w:rPr>
        <w:t>√</w:t>
      </w:r>
      <w:r>
        <w:rPr>
          <w:rFonts w:hint="eastAsia" w:ascii="仿宋" w:hAnsi="仿宋" w:eastAsia="仿宋" w:cs="仿宋"/>
          <w:color w:val="auto"/>
          <w:sz w:val="24"/>
          <w:szCs w:val="24"/>
        </w:rPr>
        <w:t>按以下方法调整：</w:t>
      </w:r>
      <w:r>
        <w:rPr>
          <w:rFonts w:hint="eastAsia" w:ascii="仿宋" w:hAnsi="仿宋" w:eastAsia="仿宋" w:cs="仿宋"/>
          <w:color w:val="auto"/>
          <w:sz w:val="24"/>
          <w:szCs w:val="24"/>
          <w:u w:val="single"/>
        </w:rPr>
        <w:t>措施项目费、预算包干费结算时不做调整。</w:t>
      </w:r>
    </w:p>
    <w:p w14:paraId="0D3311C2">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．现场签证事件</w:t>
      </w:r>
    </w:p>
    <w:p w14:paraId="7516848F">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outlineLvl w:val="0"/>
        <w:rPr>
          <w:rFonts w:hint="eastAsia" w:ascii="仿宋" w:hAnsi="仿宋" w:eastAsia="仿宋" w:cs="仿宋"/>
          <w:color w:val="auto"/>
          <w:sz w:val="24"/>
          <w:szCs w:val="24"/>
        </w:rPr>
      </w:pPr>
      <w:bookmarkStart w:id="50" w:name="_Toc535566143"/>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.1 现场签证报告确认约定的时间</w:t>
      </w:r>
      <w:r>
        <w:rPr>
          <w:rFonts w:hint="eastAsia" w:ascii="仿宋" w:hAnsi="仿宋" w:eastAsia="仿宋" w:cs="仿宋"/>
          <w:color w:val="auto"/>
          <w:sz w:val="24"/>
          <w:szCs w:val="24"/>
          <w:highlight w:val="none"/>
        </w:rPr>
        <w:t>：</w:t>
      </w:r>
      <w:bookmarkEnd w:id="50"/>
      <w:r>
        <w:rPr>
          <w:rFonts w:hint="eastAsia" w:ascii="仿宋" w:hAnsi="仿宋" w:eastAsia="仿宋" w:cs="仿宋"/>
          <w:color w:val="auto"/>
          <w:sz w:val="24"/>
          <w:szCs w:val="24"/>
          <w:highlight w:val="none"/>
          <w:lang w:val="en-US" w:eastAsia="zh-CN"/>
        </w:rPr>
        <w:t>/</w:t>
      </w:r>
    </w:p>
    <w:p w14:paraId="658CB110">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．物价涨落事件</w:t>
      </w:r>
    </w:p>
    <w:p w14:paraId="78C48399">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.1 调整</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采购材料设备的材料设备、施工机械费的方法</w:t>
      </w:r>
    </w:p>
    <w:p w14:paraId="34B75353">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bdr w:val="single" w:color="auto" w:sz="4" w:space="0"/>
        </w:rPr>
        <w:t>√</w:t>
      </w:r>
      <w:r>
        <w:rPr>
          <w:rFonts w:hint="eastAsia" w:ascii="仿宋" w:hAnsi="仿宋" w:eastAsia="仿宋" w:cs="仿宋"/>
          <w:color w:val="auto"/>
          <w:sz w:val="24"/>
          <w:szCs w:val="24"/>
        </w:rPr>
        <w:t>合同价款不因物价涨落而调整的，本款不适用。</w:t>
      </w:r>
    </w:p>
    <w:p w14:paraId="7B061835">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．支付事项</w:t>
      </w:r>
    </w:p>
    <w:p w14:paraId="35D57F6A">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.1 计算利息的利率</w:t>
      </w:r>
    </w:p>
    <w:p w14:paraId="5D5983E3">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bdr w:val="single" w:color="auto" w:sz="4" w:space="0"/>
        </w:rPr>
        <w:t>√</w:t>
      </w:r>
      <w:r>
        <w:rPr>
          <w:rFonts w:hint="eastAsia" w:ascii="仿宋" w:hAnsi="仿宋" w:eastAsia="仿宋" w:cs="仿宋"/>
          <w:color w:val="auto"/>
          <w:sz w:val="24"/>
          <w:szCs w:val="24"/>
        </w:rPr>
        <w:t>按照中国人民银行发布的同期同类贷款利率。</w:t>
      </w:r>
    </w:p>
    <w:p w14:paraId="0080D0AB">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其他为。</w:t>
      </w:r>
    </w:p>
    <w:p w14:paraId="2603DFF9">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outlineLvl w:val="0"/>
        <w:rPr>
          <w:rFonts w:hint="eastAsia" w:ascii="仿宋" w:hAnsi="仿宋" w:eastAsia="仿宋" w:cs="仿宋"/>
          <w:color w:val="auto"/>
          <w:sz w:val="24"/>
          <w:szCs w:val="24"/>
        </w:rPr>
      </w:pPr>
      <w:bookmarkStart w:id="51" w:name="_Toc535566163"/>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．预付款</w:t>
      </w:r>
      <w:bookmarkEnd w:id="51"/>
    </w:p>
    <w:p w14:paraId="5BA7618D">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.1 预付款的约定</w:t>
      </w:r>
    </w:p>
    <w:p w14:paraId="54F36427">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没约定预付款的，本款不适用。</w:t>
      </w:r>
    </w:p>
    <w:p w14:paraId="329E1DEF">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sym w:font="Wingdings 2" w:char="0052"/>
      </w:r>
      <w:r>
        <w:rPr>
          <w:rFonts w:hint="eastAsia" w:ascii="仿宋" w:hAnsi="仿宋" w:eastAsia="仿宋" w:cs="仿宋"/>
          <w:color w:val="auto"/>
          <w:sz w:val="24"/>
          <w:szCs w:val="24"/>
        </w:rPr>
        <w:t xml:space="preserve"> 约定预付款的，预付款的金额为合同价扣除暂列金额后的30%，即</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元，大写：</w:t>
      </w:r>
      <w:r>
        <w:rPr>
          <w:rFonts w:hint="eastAsia" w:ascii="仿宋" w:hAnsi="仿宋" w:eastAsia="仿宋" w:cs="仿宋"/>
          <w:color w:val="auto"/>
          <w:sz w:val="24"/>
          <w:szCs w:val="24"/>
          <w:u w:val="single"/>
          <w:lang w:val="en-US" w:eastAsia="zh-CN"/>
        </w:rPr>
        <w:t xml:space="preserve">人民币  </w:t>
      </w:r>
      <w:r>
        <w:rPr>
          <w:rFonts w:hint="eastAsia" w:ascii="仿宋" w:hAnsi="仿宋" w:eastAsia="仿宋" w:cs="仿宋"/>
          <w:color w:val="auto"/>
          <w:sz w:val="24"/>
          <w:szCs w:val="24"/>
        </w:rPr>
        <w:t>，支付办法：</w:t>
      </w:r>
    </w:p>
    <w:p w14:paraId="523AF830">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(1)在本合同签订生效后，且施工方案已经</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审核、图纸会审已完成、</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提交预付款请款申请报告、预付款保函</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履约银行保函、等额发票</w:t>
      </w:r>
      <w:r>
        <w:rPr>
          <w:rFonts w:hint="eastAsia" w:ascii="仿宋" w:hAnsi="仿宋" w:eastAsia="仿宋" w:cs="仿宋"/>
          <w:color w:val="auto"/>
          <w:sz w:val="24"/>
          <w:szCs w:val="24"/>
          <w:lang w:val="en-US" w:eastAsia="zh-CN"/>
        </w:rPr>
        <w:t>且</w:t>
      </w:r>
      <w:r>
        <w:rPr>
          <w:rFonts w:hint="eastAsia" w:ascii="仿宋" w:hAnsi="仿宋" w:eastAsia="仿宋" w:cs="仿宋"/>
          <w:b w:val="0"/>
          <w:bCs w:val="0"/>
          <w:color w:val="auto"/>
          <w:sz w:val="24"/>
          <w:szCs w:val="24"/>
          <w:lang w:val="en-US" w:eastAsia="zh-CN"/>
        </w:rPr>
        <w:t>具备实施条件后10个工作日</w:t>
      </w:r>
      <w:r>
        <w:rPr>
          <w:rFonts w:hint="eastAsia" w:ascii="仿宋" w:hAnsi="仿宋" w:eastAsia="仿宋" w:cs="仿宋"/>
          <w:color w:val="auto"/>
          <w:sz w:val="24"/>
          <w:szCs w:val="24"/>
        </w:rPr>
        <w:t>之后，由</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支付工程预付款；(2) 劳保金支付：已包含在预付款中，一次性支付。劳保金的抵扣，随同工程进度款同期抵扣。</w:t>
      </w:r>
    </w:p>
    <w:p w14:paraId="73A9A42D">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 xml:space="preserve"> 预付款支付申请的约定：</w:t>
      </w:r>
    </w:p>
    <w:p w14:paraId="72B286F0">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从</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向</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申请支付预付款开始计算到</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收到预付款，整个支付环节约需30日历天。若使用财政资金，其支付程序及所需周期从其约定。</w:t>
      </w:r>
    </w:p>
    <w:p w14:paraId="23E5FFD0">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预付款抵扣方式</w:t>
      </w:r>
    </w:p>
    <w:p w14:paraId="2F854802">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预付款按照期中应支付工程款的</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扣回，直到扣完为止。</w:t>
      </w:r>
    </w:p>
    <w:p w14:paraId="19793BF4">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sym w:font="Wingdings 2" w:char="0052"/>
      </w:r>
      <w:r>
        <w:rPr>
          <w:rFonts w:hint="eastAsia" w:ascii="仿宋" w:hAnsi="仿宋" w:eastAsia="仿宋" w:cs="仿宋"/>
          <w:color w:val="auto"/>
          <w:sz w:val="24"/>
          <w:szCs w:val="24"/>
        </w:rPr>
        <w:t xml:space="preserve"> 其他方式：从进度款中扣回，每期扣回额度=当期完成工程造价×30%，直到扣完为止。</w:t>
      </w:r>
    </w:p>
    <w:p w14:paraId="7126CD0A">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．绿色施工安全防护措施费</w:t>
      </w:r>
    </w:p>
    <w:p w14:paraId="3E5F5412">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outlineLvl w:val="0"/>
        <w:rPr>
          <w:rFonts w:hint="eastAsia" w:ascii="仿宋" w:hAnsi="仿宋" w:eastAsia="仿宋" w:cs="仿宋"/>
          <w:color w:val="auto"/>
          <w:sz w:val="24"/>
          <w:szCs w:val="24"/>
        </w:rPr>
      </w:pPr>
      <w:bookmarkStart w:id="52" w:name="_Toc535566164"/>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.1 绿色施工安全防护措施费的内容、范围和金额的约定</w:t>
      </w:r>
      <w:bookmarkEnd w:id="52"/>
      <w:r>
        <w:rPr>
          <w:rFonts w:hint="eastAsia" w:ascii="仿宋" w:hAnsi="仿宋" w:eastAsia="仿宋" w:cs="仿宋"/>
          <w:color w:val="auto"/>
          <w:sz w:val="24"/>
          <w:szCs w:val="24"/>
        </w:rPr>
        <w:t xml:space="preserve"> </w:t>
      </w:r>
    </w:p>
    <w:p w14:paraId="6B3859AC">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 安全文明施工的内容和范围</w:t>
      </w:r>
    </w:p>
    <w:p w14:paraId="58D3C838">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sym w:font="Wingdings 2" w:char="0052"/>
      </w:r>
      <w:r>
        <w:rPr>
          <w:rFonts w:hint="eastAsia" w:ascii="仿宋" w:hAnsi="仿宋" w:eastAsia="仿宋" w:cs="仿宋"/>
          <w:color w:val="auto"/>
          <w:sz w:val="24"/>
          <w:szCs w:val="24"/>
        </w:rPr>
        <w:t xml:space="preserve"> 按合同通用条款的规定，以现行广东省统一工程计价依据规定为准。</w:t>
      </w:r>
    </w:p>
    <w:p w14:paraId="1EA9B3AF">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sym w:font="Wingdings 2" w:char="0052"/>
      </w:r>
      <w:r>
        <w:rPr>
          <w:rFonts w:hint="eastAsia" w:ascii="仿宋" w:hAnsi="仿宋" w:eastAsia="仿宋" w:cs="仿宋"/>
          <w:color w:val="auto"/>
          <w:sz w:val="24"/>
          <w:szCs w:val="24"/>
        </w:rPr>
        <w:t xml:space="preserve"> 合同双方的其他要求：</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应按照国家、省、市安全文明施工的有关条例进行施工，若</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有违反国家、省、市安全文明施工有关条例，</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有权依约收取违约金及扣减按汕尾市住房和城乡建设局（汕建价字﹝2018﹞5号）文件规定计费的相关费用和文明施工费。</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鼓励</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争创省、市文明工地，费用已含在</w:t>
      </w:r>
      <w:r>
        <w:rPr>
          <w:rFonts w:hint="eastAsia" w:ascii="仿宋" w:hAnsi="仿宋" w:eastAsia="仿宋" w:cs="仿宋"/>
          <w:color w:val="auto"/>
          <w:sz w:val="24"/>
          <w:szCs w:val="24"/>
          <w:u w:val="single"/>
          <w:lang w:eastAsia="zh-CN"/>
        </w:rPr>
        <w:t>响应</w:t>
      </w:r>
      <w:r>
        <w:rPr>
          <w:rFonts w:hint="eastAsia" w:ascii="仿宋" w:hAnsi="仿宋" w:eastAsia="仿宋" w:cs="仿宋"/>
          <w:color w:val="auto"/>
          <w:sz w:val="24"/>
          <w:szCs w:val="24"/>
          <w:u w:val="single"/>
        </w:rPr>
        <w:t>标价中。</w:t>
      </w:r>
    </w:p>
    <w:p w14:paraId="320CD9A7">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(2) 绿色施工安全防护措施费的总额( </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 xml:space="preserve"> )元。本工程的绿色施工安全防护措施费包干使用，费用不作调整（包括后续政策调整）。</w:t>
      </w:r>
    </w:p>
    <w:p w14:paraId="56A8204A">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 绿色施工安全防护措施费预付、支付办法和扣回方</w:t>
      </w:r>
      <w:r>
        <w:rPr>
          <w:rFonts w:hint="eastAsia" w:ascii="仿宋" w:hAnsi="仿宋" w:eastAsia="仿宋" w:cs="仿宋"/>
          <w:color w:val="auto"/>
          <w:sz w:val="24"/>
          <w:szCs w:val="24"/>
          <w:highlight w:val="none"/>
        </w:rPr>
        <w:t>式参照</w:t>
      </w:r>
      <w:r>
        <w:rPr>
          <w:rFonts w:hint="eastAsia" w:ascii="仿宋" w:hAnsi="仿宋" w:eastAsia="仿宋" w:cs="仿宋"/>
          <w:color w:val="auto"/>
          <w:sz w:val="24"/>
          <w:szCs w:val="24"/>
        </w:rPr>
        <w:t>广东省人民政府办公厅《关于印发广东省建设工程施工扬尘污染防治管理办法（试行）的通知》（粤办函〔2017〕708号）执行：即根据建设安监机构分阶段对施工现场安全生产检查的结果确定，达到合格者经安监机构批准，</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在一周内划拨给</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。分阶段支付措施费的比例如下：</w:t>
      </w:r>
    </w:p>
    <w:p w14:paraId="2BF6E826">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u w:val="single"/>
        </w:rPr>
        <w:t>经审查符合开工条件支付 50 %；其余费用应当按照施工进度以及</w:t>
      </w:r>
      <w:r>
        <w:rPr>
          <w:rFonts w:hint="eastAsia" w:ascii="仿宋" w:hAnsi="仿宋" w:eastAsia="仿宋" w:cs="仿宋"/>
          <w:color w:val="auto"/>
          <w:sz w:val="24"/>
          <w:szCs w:val="24"/>
          <w:u w:val="single"/>
          <w:lang w:eastAsia="zh-CN"/>
        </w:rPr>
        <w:t>甲方乙方</w:t>
      </w:r>
      <w:r>
        <w:rPr>
          <w:rFonts w:hint="eastAsia" w:ascii="仿宋" w:hAnsi="仿宋" w:eastAsia="仿宋" w:cs="仿宋"/>
          <w:color w:val="auto"/>
          <w:sz w:val="24"/>
          <w:szCs w:val="24"/>
          <w:u w:val="single"/>
        </w:rPr>
        <w:t xml:space="preserve">共同核定的安全措施落实情况支付；工程竣工安全评价合格后支付至80%。 </w:t>
      </w:r>
    </w:p>
    <w:p w14:paraId="0A5F92E1">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48</w:t>
      </w:r>
      <w:r>
        <w:rPr>
          <w:rFonts w:hint="eastAsia" w:ascii="仿宋" w:hAnsi="仿宋" w:eastAsia="仿宋" w:cs="仿宋"/>
          <w:color w:val="auto"/>
          <w:sz w:val="24"/>
          <w:szCs w:val="24"/>
        </w:rPr>
        <w:t>．进度款</w:t>
      </w:r>
    </w:p>
    <w:p w14:paraId="09E28EBE">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48</w:t>
      </w:r>
      <w:r>
        <w:rPr>
          <w:rFonts w:hint="eastAsia" w:ascii="仿宋" w:hAnsi="仿宋" w:eastAsia="仿宋" w:cs="仿宋"/>
          <w:color w:val="auto"/>
          <w:sz w:val="24"/>
          <w:szCs w:val="24"/>
        </w:rPr>
        <w:t>.1 支付期间</w:t>
      </w:r>
    </w:p>
    <w:p w14:paraId="46EE87BA">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以形象进度为准</w:t>
      </w:r>
    </w:p>
    <w:p w14:paraId="3AB7FF41">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以季度为单位。</w:t>
      </w:r>
    </w:p>
    <w:p w14:paraId="0FDAD989">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sym w:font="Wingdings 2" w:char="0052"/>
      </w:r>
      <w:r>
        <w:rPr>
          <w:rFonts w:hint="eastAsia" w:ascii="仿宋" w:hAnsi="仿宋" w:eastAsia="仿宋" w:cs="仿宋"/>
          <w:color w:val="auto"/>
          <w:sz w:val="24"/>
          <w:szCs w:val="24"/>
        </w:rPr>
        <w:t>以月为单位，具体为：</w:t>
      </w:r>
    </w:p>
    <w:p w14:paraId="43320B55">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bookmarkStart w:id="53" w:name="_Toc535566166"/>
      <w:r>
        <w:rPr>
          <w:rFonts w:hint="eastAsia" w:ascii="仿宋" w:hAnsi="仿宋" w:eastAsia="仿宋" w:cs="仿宋"/>
          <w:color w:val="auto"/>
          <w:sz w:val="24"/>
          <w:szCs w:val="24"/>
        </w:rPr>
        <w:t>（1）√ 以月为单位，具体为：</w:t>
      </w:r>
    </w:p>
    <w:p w14:paraId="6F490D30">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每月按监理工程师及</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审定的实际完成工程量的80%支付进度款，每月应付进度款=当月完成工程造价×80%-当月扣回预付款，即每月应付进度款=当月完成工程造价×（80%-30%）；工程完工通过竣工验收并提交完整的工程结算书后，工程款累计最高（含预付款）付至合同价扣除暂列金额的80%，因签证和变更增加的工程造价，按补充合同约定的办法支付或工程结算后支付。 若</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没有违约行为，银行预付款保函在验收合格后当月自动失效。</w:t>
      </w:r>
    </w:p>
    <w:p w14:paraId="022709B1">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（2）工程竣工验收合格、结算通过审核和审计、工程档案资料按发包方规定移交后30日内，支付至结算价的97%（扣</w:t>
      </w:r>
      <w:r>
        <w:rPr>
          <w:rFonts w:hint="eastAsia" w:ascii="仿宋" w:hAnsi="仿宋" w:eastAsia="仿宋" w:cs="仿宋"/>
          <w:color w:val="auto"/>
          <w:sz w:val="24"/>
          <w:szCs w:val="24"/>
          <w:highlight w:val="none"/>
        </w:rPr>
        <w:t>除违反</w:t>
      </w:r>
      <w:r>
        <w:rPr>
          <w:rFonts w:hint="eastAsia" w:ascii="仿宋" w:hAnsi="仿宋" w:eastAsia="仿宋" w:cs="仿宋"/>
          <w:color w:val="auto"/>
          <w:sz w:val="24"/>
          <w:szCs w:val="24"/>
        </w:rPr>
        <w:t>本合同专用条款第16.2条的违约金），余额3%为工程质量保证金。</w:t>
      </w:r>
    </w:p>
    <w:p w14:paraId="2D8A6269">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（3）3%的工程质量保证金，按专用条款5</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.2款约定返还。</w:t>
      </w:r>
    </w:p>
    <w:p w14:paraId="61975625">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（4）每月25号</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申请支付当月进度款。</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若当月没收到</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的下月进度计划，有权拒绝支付当月的工程进度款，直至</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向</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提交了下月进度计划后，</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再按合同相关条款支付当月工程进度款。</w:t>
      </w:r>
    </w:p>
    <w:p w14:paraId="1244E0D7">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（5）对比开工前</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提交的项目总体进度计划，因</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原因未按当月计划完成工程进度，</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有权拒绝支付当月的工程进度款，直至</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完成当月计划的工程进度后，</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再按合同相关条款支付当月工程进度款。</w:t>
      </w:r>
    </w:p>
    <w:p w14:paraId="18C8363A">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rPr>
        <w:t>工程款支付程序：</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提交支付申请及相关资料，经</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审核</w:t>
      </w:r>
      <w:r>
        <w:rPr>
          <w:rFonts w:hint="eastAsia" w:ascii="仿宋" w:hAnsi="仿宋" w:eastAsia="仿宋" w:cs="仿宋"/>
          <w:color w:val="auto"/>
          <w:sz w:val="24"/>
          <w:szCs w:val="24"/>
          <w:highlight w:val="none"/>
        </w:rPr>
        <w:t>，审定后付款。</w:t>
      </w:r>
    </w:p>
    <w:p w14:paraId="7AC2D169">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（7）本项目为总价控制项目，结算价超过合同价10%（含10%）)内的，按照原合同约</w:t>
      </w:r>
    </w:p>
    <w:p w14:paraId="131C81EE">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定的标准进行结算支付，超过合同价10%（不含10%）的部分不予支付。</w:t>
      </w:r>
    </w:p>
    <w:p w14:paraId="33618E0E">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48</w:t>
      </w:r>
      <w:r>
        <w:rPr>
          <w:rFonts w:hint="eastAsia" w:ascii="仿宋" w:hAnsi="仿宋" w:eastAsia="仿宋" w:cs="仿宋"/>
          <w:color w:val="auto"/>
          <w:sz w:val="24"/>
          <w:szCs w:val="24"/>
        </w:rPr>
        <w:t>.2期中付款的最低限额为</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万元。</w:t>
      </w:r>
      <w:bookmarkEnd w:id="53"/>
    </w:p>
    <w:p w14:paraId="16C519E6">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49</w:t>
      </w:r>
      <w:r>
        <w:rPr>
          <w:rFonts w:hint="eastAsia" w:ascii="仿宋" w:hAnsi="仿宋" w:eastAsia="仿宋" w:cs="仿宋"/>
          <w:color w:val="auto"/>
          <w:sz w:val="24"/>
          <w:szCs w:val="24"/>
        </w:rPr>
        <w:t>．竣工结算与结算款</w:t>
      </w:r>
    </w:p>
    <w:p w14:paraId="47242665">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49</w:t>
      </w:r>
      <w:r>
        <w:rPr>
          <w:rFonts w:hint="eastAsia" w:ascii="仿宋" w:hAnsi="仿宋" w:eastAsia="仿宋" w:cs="仿宋"/>
          <w:color w:val="auto"/>
          <w:sz w:val="24"/>
          <w:szCs w:val="24"/>
        </w:rPr>
        <w:t>.1 结算的程序和时限：</w:t>
      </w:r>
    </w:p>
    <w:p w14:paraId="647C8E8B">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□按合同通用条款的规定办理。</w:t>
      </w:r>
    </w:p>
    <w:p w14:paraId="7BF28FA8">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sym w:font="Wingdings 2" w:char="0052"/>
      </w:r>
      <w:r>
        <w:rPr>
          <w:rFonts w:hint="eastAsia" w:ascii="仿宋" w:hAnsi="仿宋" w:eastAsia="仿宋" w:cs="仿宋"/>
          <w:color w:val="auto"/>
          <w:sz w:val="24"/>
          <w:szCs w:val="24"/>
        </w:rPr>
        <w:t>不按合同通用条款的规定，办理结算程序和时限为：</w:t>
      </w:r>
    </w:p>
    <w:p w14:paraId="1C2D6C0E">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（1）</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应提前做好结算资料的准备工作，全部工程完工并移交</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后 30 日历天内，</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需完成结算编制，并按要求提交完整、真实的结算书及结算资料原件一式三份报</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核实。</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未在合同约定时间内递交竣工结算书，经</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书面催促后 7 日历天内仍未提供或没有明确答复的，</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 xml:space="preserve">可以根据已有的资料办理结算。 </w:t>
      </w:r>
    </w:p>
    <w:p w14:paraId="461D70E1">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应当向</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提供包括但不限于如下竣工结算资料：</w:t>
      </w:r>
    </w:p>
    <w:p w14:paraId="7F5D4CE2">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1）工程结算书及电子文件（并加盖编制单位公章）；</w:t>
      </w:r>
    </w:p>
    <w:p w14:paraId="70351168">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2）工程量计算书及电子文件（即计算底稿）；</w:t>
      </w:r>
    </w:p>
    <w:p w14:paraId="365DC2A8">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3）钢筋抽料表及电子文件（即计算底稿）；</w:t>
      </w:r>
    </w:p>
    <w:p w14:paraId="0FBEC6B1">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4）施工合同，补充合同或施工协议书；</w:t>
      </w:r>
    </w:p>
    <w:p w14:paraId="2F610C80">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5）工程竣工图及设计图纸的电子版本</w:t>
      </w:r>
    </w:p>
    <w:p w14:paraId="0CE63607">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6）工程竣工资料；</w:t>
      </w:r>
    </w:p>
    <w:p w14:paraId="0822BD48">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7）图纸会审纪录；</w:t>
      </w:r>
    </w:p>
    <w:p w14:paraId="2084C340">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8）设计变更单；</w:t>
      </w:r>
    </w:p>
    <w:p w14:paraId="091D5471">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9）工程洽商记录；</w:t>
      </w:r>
    </w:p>
    <w:p w14:paraId="569D6D86">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10）</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施工指令；</w:t>
      </w:r>
    </w:p>
    <w:p w14:paraId="545B07D6">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11）会议纪要；</w:t>
      </w:r>
    </w:p>
    <w:p w14:paraId="514921CC">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12）现场签证单；</w:t>
      </w:r>
    </w:p>
    <w:p w14:paraId="6C290362">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13）材料设备单价呈批审核单；</w:t>
      </w:r>
    </w:p>
    <w:p w14:paraId="056F0948">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14）材料、设备收货验收签收单：</w:t>
      </w:r>
    </w:p>
    <w:p w14:paraId="5D49F9F9">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15）综合单价呈批审核单；</w:t>
      </w:r>
    </w:p>
    <w:p w14:paraId="4A22997E">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16）招</w:t>
      </w:r>
      <w:r>
        <w:rPr>
          <w:rFonts w:hint="eastAsia" w:ascii="仿宋" w:hAnsi="仿宋" w:eastAsia="仿宋" w:cs="仿宋"/>
          <w:color w:val="auto"/>
          <w:sz w:val="24"/>
          <w:szCs w:val="24"/>
          <w:u w:val="single"/>
          <w:lang w:eastAsia="zh-CN"/>
        </w:rPr>
        <w:t>响应</w:t>
      </w:r>
      <w:r>
        <w:rPr>
          <w:rFonts w:hint="eastAsia" w:ascii="仿宋" w:hAnsi="仿宋" w:eastAsia="仿宋" w:cs="仿宋"/>
          <w:color w:val="auto"/>
          <w:sz w:val="24"/>
          <w:szCs w:val="24"/>
          <w:u w:val="single"/>
        </w:rPr>
        <w:t>文件(含工程量清单)、</w:t>
      </w:r>
      <w:r>
        <w:rPr>
          <w:rFonts w:hint="eastAsia" w:ascii="仿宋" w:hAnsi="仿宋" w:eastAsia="仿宋" w:cs="仿宋"/>
          <w:color w:val="auto"/>
          <w:sz w:val="24"/>
          <w:szCs w:val="24"/>
          <w:u w:val="single"/>
          <w:lang w:eastAsia="zh-CN"/>
        </w:rPr>
        <w:t>采购</w:t>
      </w:r>
      <w:r>
        <w:rPr>
          <w:rFonts w:hint="eastAsia" w:ascii="仿宋" w:hAnsi="仿宋" w:eastAsia="仿宋" w:cs="仿宋"/>
          <w:color w:val="auto"/>
          <w:sz w:val="24"/>
          <w:szCs w:val="24"/>
          <w:u w:val="single"/>
        </w:rPr>
        <w:t>答疑纪要；</w:t>
      </w:r>
    </w:p>
    <w:p w14:paraId="3A3F3055">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17）开工报告、竣工报告及工期延期联系单：</w:t>
      </w:r>
    </w:p>
    <w:p w14:paraId="364104C1">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18）其他相关资料：</w:t>
      </w:r>
    </w:p>
    <w:p w14:paraId="22982075">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19）建设工程结算送审资料签收表</w:t>
      </w:r>
    </w:p>
    <w:p w14:paraId="4C5556DF">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具体要求详见</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《中山大学孙逸仙纪念医院深汕中心医院建设工程结算审计送审资料暂行规定》的通知（深汕院审发〔2022〕4号）</w:t>
      </w:r>
    </w:p>
    <w:p w14:paraId="3363BC51">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（2）</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接到上述资料后，按约定审核结算资料，并向</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提出审核意见（包括进一步补充资料和修改结算文件等）。</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 xml:space="preserve">在收到审核意见后的7 日历天内按提出的合理要求补充资料。 </w:t>
      </w:r>
    </w:p>
    <w:p w14:paraId="06E25265">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（3）</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在收到</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 xml:space="preserve">按第 </w:t>
      </w:r>
      <w:r>
        <w:rPr>
          <w:rFonts w:hint="eastAsia" w:ascii="仿宋" w:hAnsi="仿宋" w:eastAsia="仿宋" w:cs="仿宋"/>
          <w:color w:val="auto"/>
          <w:sz w:val="24"/>
          <w:szCs w:val="24"/>
          <w:u w:val="single"/>
          <w:lang w:val="en-US" w:eastAsia="zh-CN"/>
        </w:rPr>
        <w:t>51</w:t>
      </w:r>
      <w:r>
        <w:rPr>
          <w:rFonts w:hint="eastAsia" w:ascii="仿宋" w:hAnsi="仿宋" w:eastAsia="仿宋" w:cs="仿宋"/>
          <w:color w:val="auto"/>
          <w:sz w:val="24"/>
          <w:szCs w:val="24"/>
          <w:u w:val="single"/>
        </w:rPr>
        <w:t>.1（2）款规定递交的文件和资料后的 60 日历天内完成结算审查，并对已达成共识的内容双方签字确认；因争议无法达成共识的内容，由</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 xml:space="preserve">组织向汕尾市工程造价管理机构提请调解；调解不成的，按照合同约定向仲裁机构申请仲裁或向人民法院提起诉讼。 </w:t>
      </w:r>
    </w:p>
    <w:p w14:paraId="40FE499B">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（4）因</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结算资料不真实、不完整等原因导致不能按时完成结算审核和审计，则审核和审计时间顺延。</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在接到</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提出的核对意见后，在15 天内不确认也未提出异议，视为对</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提出的核对意见已经认可，</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结算审核完毕。</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在收到</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按合同约定报关的完整结算书及完整的结算资料后不按规定时间进行审核和审计，且到期未提出异议，则视为同意。如果</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报送的结算书及结算资料不符合合同要求，则本条约定无效。</w:t>
      </w:r>
    </w:p>
    <w:p w14:paraId="7520DBBD">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（5）本项目工程的最终结算价，以</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审计部门或者</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委托的造价咨询公司审定的结算价为准，</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必须准确编制竣工结算报价，并保</w:t>
      </w:r>
      <w:r>
        <w:rPr>
          <w:rFonts w:hint="eastAsia" w:ascii="仿宋" w:hAnsi="仿宋" w:eastAsia="仿宋" w:cs="仿宋"/>
          <w:color w:val="auto"/>
          <w:sz w:val="24"/>
          <w:szCs w:val="24"/>
          <w:highlight w:val="none"/>
          <w:u w:val="single"/>
        </w:rPr>
        <w:t>证按</w:t>
      </w:r>
      <w:r>
        <w:rPr>
          <w:rFonts w:hint="eastAsia" w:ascii="仿宋" w:hAnsi="仿宋" w:eastAsia="仿宋" w:cs="仿宋"/>
          <w:color w:val="auto"/>
          <w:sz w:val="24"/>
          <w:szCs w:val="24"/>
          <w:highlight w:val="none"/>
          <w:u w:val="single"/>
          <w:lang w:eastAsia="zh-CN"/>
        </w:rPr>
        <w:t>甲方</w:t>
      </w:r>
      <w:r>
        <w:rPr>
          <w:rFonts w:hint="eastAsia" w:ascii="仿宋" w:hAnsi="仿宋" w:eastAsia="仿宋" w:cs="仿宋"/>
          <w:color w:val="auto"/>
          <w:sz w:val="24"/>
          <w:szCs w:val="24"/>
          <w:highlight w:val="none"/>
          <w:u w:val="single"/>
        </w:rPr>
        <w:t>要</w:t>
      </w:r>
      <w:r>
        <w:rPr>
          <w:rFonts w:hint="eastAsia" w:ascii="仿宋" w:hAnsi="仿宋" w:eastAsia="仿宋" w:cs="仿宋"/>
          <w:color w:val="auto"/>
          <w:sz w:val="24"/>
          <w:szCs w:val="24"/>
          <w:u w:val="single"/>
        </w:rPr>
        <w:t>求一次性报送结算资料，在结算审核过程中不再补送任何资料。经审定的结算价与</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送审的结算报价核减率控制在5%以内。经审计对</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的结算报价核减率在5%～10%（含5%、10%）的范围时，</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与</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双方各承担50%的审核服务费；对</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的结算报价核减率超过10%时，由</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承担全部审核服务费，在工程结算款中直接扣除或由</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直接支付给造价咨询公司。</w:t>
      </w:r>
    </w:p>
    <w:p w14:paraId="05098015">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注：核减率=（</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的结算报价-经审计的结算价）/</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的结算报价</w:t>
      </w:r>
    </w:p>
    <w:p w14:paraId="67F01E11">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注：审核服务费按广东省物价局粤价函[2011]742号文收取。”</w:t>
      </w:r>
    </w:p>
    <w:p w14:paraId="761EB6A4">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50</w:t>
      </w:r>
      <w:r>
        <w:rPr>
          <w:rFonts w:hint="eastAsia" w:ascii="仿宋" w:hAnsi="仿宋" w:eastAsia="仿宋" w:cs="仿宋"/>
          <w:color w:val="auto"/>
          <w:sz w:val="24"/>
          <w:szCs w:val="24"/>
        </w:rPr>
        <w:t>．</w:t>
      </w:r>
      <w:bookmarkStart w:id="54" w:name="_Toc535566167"/>
      <w:r>
        <w:rPr>
          <w:rFonts w:hint="eastAsia" w:ascii="仿宋" w:hAnsi="仿宋" w:eastAsia="仿宋" w:cs="仿宋"/>
          <w:color w:val="auto"/>
          <w:sz w:val="24"/>
          <w:szCs w:val="24"/>
        </w:rPr>
        <w:t>质量保证金</w:t>
      </w:r>
    </w:p>
    <w:p w14:paraId="2231C990">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50</w:t>
      </w:r>
      <w:r>
        <w:rPr>
          <w:rFonts w:hint="eastAsia" w:ascii="仿宋" w:hAnsi="仿宋" w:eastAsia="仿宋" w:cs="仿宋"/>
          <w:color w:val="auto"/>
          <w:sz w:val="24"/>
          <w:szCs w:val="24"/>
        </w:rPr>
        <w:t>.1质量保证金的金额及扣留</w:t>
      </w:r>
      <w:bookmarkEnd w:id="54"/>
    </w:p>
    <w:p w14:paraId="63309FB2">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 质量保证金的金额</w:t>
      </w:r>
    </w:p>
    <w:p w14:paraId="267641D5">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□按合同通用条款的规定，即按合同价款的3％。</w:t>
      </w:r>
    </w:p>
    <w:p w14:paraId="2AD571AE">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sym w:font="Wingdings 2" w:char="0052"/>
      </w:r>
      <w:r>
        <w:rPr>
          <w:rFonts w:hint="eastAsia" w:ascii="仿宋" w:hAnsi="仿宋" w:eastAsia="仿宋" w:cs="仿宋"/>
          <w:color w:val="auto"/>
          <w:sz w:val="24"/>
          <w:szCs w:val="24"/>
        </w:rPr>
        <w:t>其他为：按结算价的3%</w:t>
      </w:r>
    </w:p>
    <w:p w14:paraId="2544C122">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50</w:t>
      </w:r>
      <w:r>
        <w:rPr>
          <w:rFonts w:hint="eastAsia" w:ascii="仿宋" w:hAnsi="仿宋" w:eastAsia="仿宋" w:cs="仿宋"/>
          <w:color w:val="auto"/>
          <w:sz w:val="24"/>
          <w:szCs w:val="24"/>
        </w:rPr>
        <w:t>.2 质量保证金的返还时间：</w:t>
      </w:r>
      <w:r>
        <w:rPr>
          <w:rFonts w:hint="eastAsia" w:ascii="仿宋" w:hAnsi="仿宋" w:eastAsia="仿宋" w:cs="仿宋"/>
          <w:color w:val="auto"/>
          <w:sz w:val="24"/>
          <w:szCs w:val="24"/>
          <w:u w:val="single"/>
        </w:rPr>
        <w:t>按照合同专用条款第5</w:t>
      </w:r>
      <w:r>
        <w:rPr>
          <w:rFonts w:hint="eastAsia" w:ascii="仿宋" w:hAnsi="仿宋" w:eastAsia="仿宋" w:cs="仿宋"/>
          <w:color w:val="auto"/>
          <w:sz w:val="24"/>
          <w:szCs w:val="24"/>
          <w:u w:val="single"/>
          <w:lang w:val="en-US" w:eastAsia="zh-CN"/>
        </w:rPr>
        <w:t>2</w:t>
      </w:r>
      <w:r>
        <w:rPr>
          <w:rFonts w:hint="eastAsia" w:ascii="仿宋" w:hAnsi="仿宋" w:eastAsia="仿宋" w:cs="仿宋"/>
          <w:color w:val="auto"/>
          <w:sz w:val="24"/>
          <w:szCs w:val="24"/>
          <w:u w:val="single"/>
        </w:rPr>
        <w:t>条，本工程的工程质量保修金为工程结算价款的3%。</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在工程竣工验收合格满2年后30日历天内一次性无息支付给</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。质量保证金的返还，并不能解除</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按合同约定应负的质量保修责任。</w:t>
      </w:r>
    </w:p>
    <w:p w14:paraId="7B6E5775">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51</w:t>
      </w:r>
      <w:r>
        <w:rPr>
          <w:rFonts w:hint="eastAsia" w:ascii="仿宋" w:hAnsi="仿宋" w:eastAsia="仿宋" w:cs="仿宋"/>
          <w:color w:val="auto"/>
          <w:sz w:val="24"/>
          <w:szCs w:val="24"/>
        </w:rPr>
        <w:t>．最终清算付款</w:t>
      </w:r>
    </w:p>
    <w:p w14:paraId="07E3833D">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outlineLvl w:val="0"/>
        <w:rPr>
          <w:rFonts w:hint="eastAsia" w:ascii="仿宋" w:hAnsi="仿宋" w:eastAsia="仿宋" w:cs="仿宋"/>
          <w:color w:val="auto"/>
          <w:sz w:val="24"/>
          <w:szCs w:val="24"/>
          <w:highlight w:val="none"/>
        </w:rPr>
      </w:pPr>
      <w:bookmarkStart w:id="55" w:name="_Toc535566169"/>
      <w:r>
        <w:rPr>
          <w:rFonts w:hint="eastAsia" w:ascii="仿宋" w:hAnsi="仿宋" w:eastAsia="仿宋" w:cs="仿宋"/>
          <w:color w:val="auto"/>
          <w:sz w:val="24"/>
          <w:szCs w:val="24"/>
          <w:lang w:val="en-US" w:eastAsia="zh-CN"/>
        </w:rPr>
        <w:t>51</w:t>
      </w:r>
      <w:r>
        <w:rPr>
          <w:rFonts w:hint="eastAsia" w:ascii="仿宋" w:hAnsi="仿宋" w:eastAsia="仿宋" w:cs="仿宋"/>
          <w:color w:val="auto"/>
          <w:sz w:val="24"/>
          <w:szCs w:val="24"/>
        </w:rPr>
        <w:t>.1</w:t>
      </w:r>
      <w:r>
        <w:rPr>
          <w:rFonts w:hint="eastAsia" w:ascii="仿宋" w:hAnsi="仿宋" w:eastAsia="仿宋" w:cs="仿宋"/>
          <w:color w:val="auto"/>
          <w:sz w:val="24"/>
          <w:szCs w:val="24"/>
          <w:highlight w:val="none"/>
        </w:rPr>
        <w:t xml:space="preserve"> 最终结清申请报告</w:t>
      </w:r>
      <w:bookmarkEnd w:id="55"/>
    </w:p>
    <w:p w14:paraId="013E1E08">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提交份数：</w:t>
      </w:r>
      <w:r>
        <w:rPr>
          <w:rFonts w:hint="eastAsia" w:ascii="仿宋" w:hAnsi="仿宋" w:eastAsia="仿宋" w:cs="仿宋"/>
          <w:color w:val="auto"/>
          <w:sz w:val="24"/>
          <w:szCs w:val="24"/>
          <w:highlight w:val="none"/>
          <w:lang w:val="en-US" w:eastAsia="zh-CN"/>
        </w:rPr>
        <w:t>/</w:t>
      </w:r>
    </w:p>
    <w:p w14:paraId="54967B0F">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提交期限：</w:t>
      </w:r>
      <w:r>
        <w:rPr>
          <w:rFonts w:hint="eastAsia" w:ascii="仿宋" w:hAnsi="仿宋" w:eastAsia="仿宋" w:cs="仿宋"/>
          <w:color w:val="auto"/>
          <w:sz w:val="24"/>
          <w:szCs w:val="24"/>
          <w:highlight w:val="none"/>
          <w:lang w:val="en-US" w:eastAsia="zh-CN"/>
        </w:rPr>
        <w:t>/</w:t>
      </w:r>
    </w:p>
    <w:p w14:paraId="0A52FFB1">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文件和</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通知书均为合同的组成部分。</w:t>
      </w:r>
    </w:p>
    <w:p w14:paraId="16618972">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.合同争议</w:t>
      </w:r>
    </w:p>
    <w:p w14:paraId="1273E3C1">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.1 争议调解或认定机构</w:t>
      </w:r>
    </w:p>
    <w:p w14:paraId="31D843EA">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sym w:font="Wingdings 2" w:char="0052"/>
      </w:r>
      <w:r>
        <w:rPr>
          <w:rFonts w:hint="eastAsia" w:ascii="仿宋" w:hAnsi="仿宋" w:eastAsia="仿宋" w:cs="仿宋"/>
          <w:color w:val="auto"/>
          <w:sz w:val="24"/>
          <w:szCs w:val="24"/>
        </w:rPr>
        <w:t>按合同通用条款的规定。</w:t>
      </w:r>
    </w:p>
    <w:p w14:paraId="6FA7140D">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rPr>
        <w:t>□</w:t>
      </w:r>
      <w:r>
        <w:rPr>
          <w:rFonts w:hint="eastAsia" w:ascii="仿宋" w:hAnsi="仿宋" w:eastAsia="仿宋" w:cs="仿宋"/>
          <w:color w:val="auto"/>
          <w:sz w:val="24"/>
          <w:szCs w:val="24"/>
          <w:highlight w:val="none"/>
        </w:rPr>
        <w:t xml:space="preserve"> 不按合同通用条款的规定，合同双方认可为：</w:t>
      </w:r>
    </w:p>
    <w:p w14:paraId="5477A31A">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.2 双方同意选择下列一种方式解决争议：</w:t>
      </w:r>
    </w:p>
    <w:p w14:paraId="16220D3F">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sym w:font="Wingdings 2" w:char="0052"/>
      </w:r>
      <w:r>
        <w:rPr>
          <w:rFonts w:hint="eastAsia" w:ascii="仿宋" w:hAnsi="仿宋" w:eastAsia="仿宋" w:cs="仿宋"/>
          <w:color w:val="auto"/>
          <w:sz w:val="24"/>
          <w:szCs w:val="24"/>
          <w:highlight w:val="none"/>
        </w:rPr>
        <w:t>向</w:t>
      </w:r>
      <w:r>
        <w:rPr>
          <w:rFonts w:hint="eastAsia" w:ascii="仿宋" w:hAnsi="仿宋" w:eastAsia="仿宋" w:cs="仿宋"/>
          <w:color w:val="auto"/>
          <w:sz w:val="24"/>
          <w:szCs w:val="24"/>
          <w:highlight w:val="none"/>
          <w:u w:val="single"/>
        </w:rPr>
        <w:t>汕尾仲裁委员会</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rPr>
        <w:t>仲裁机构）申请仲裁。</w:t>
      </w:r>
    </w:p>
    <w:p w14:paraId="3308583F">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□向有管辖权的人民法院提起诉讼。</w:t>
      </w:r>
    </w:p>
    <w:p w14:paraId="578AFAA8">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outlineLvl w:val="0"/>
        <w:rPr>
          <w:rFonts w:hint="eastAsia" w:ascii="仿宋" w:hAnsi="仿宋" w:eastAsia="仿宋" w:cs="仿宋"/>
          <w:color w:val="auto"/>
          <w:sz w:val="24"/>
          <w:szCs w:val="24"/>
        </w:rPr>
      </w:pPr>
      <w:bookmarkStart w:id="56" w:name="_Toc535566170"/>
      <w:r>
        <w:rPr>
          <w:rFonts w:hint="eastAsia" w:ascii="仿宋" w:hAnsi="仿宋" w:eastAsia="仿宋" w:cs="仿宋"/>
          <w:color w:val="auto"/>
          <w:sz w:val="24"/>
          <w:szCs w:val="24"/>
        </w:rPr>
        <w:t>5</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．保密要求</w:t>
      </w:r>
      <w:bookmarkEnd w:id="56"/>
    </w:p>
    <w:p w14:paraId="18E37DD9">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.1 提供保密信息的期限：</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从</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处获得的资料、图纸以及其他</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享有法律权利的文件，无论是书面、电子或其他任何形式，</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承诺只用于本合同规定的工程建设之目的，不可用于其他目的，保证无论是在合同履行期间以及之后，都不泄露给第三方或做以上限定用途之外的使用。如有违反，</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有权依法追究给</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造成的损失。</w:t>
      </w:r>
    </w:p>
    <w:p w14:paraId="6CE26901">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．合同份数</w:t>
      </w:r>
    </w:p>
    <w:p w14:paraId="06F53BE2">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outlineLvl w:val="0"/>
        <w:rPr>
          <w:rFonts w:hint="eastAsia" w:ascii="仿宋" w:hAnsi="仿宋" w:eastAsia="仿宋" w:cs="仿宋"/>
          <w:color w:val="auto"/>
          <w:sz w:val="24"/>
          <w:szCs w:val="24"/>
        </w:rPr>
      </w:pPr>
      <w:bookmarkStart w:id="57" w:name="_Toc535566171"/>
      <w:r>
        <w:rPr>
          <w:rFonts w:hint="eastAsia" w:ascii="仿宋" w:hAnsi="仿宋" w:eastAsia="仿宋" w:cs="仿宋"/>
          <w:color w:val="auto"/>
          <w:sz w:val="24"/>
          <w:szCs w:val="24"/>
        </w:rPr>
        <w:t>5</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.1 提供合同文本</w:t>
      </w:r>
      <w:bookmarkEnd w:id="57"/>
    </w:p>
    <w:p w14:paraId="4A64B284">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sym w:font="Wingdings 2" w:char="0052"/>
      </w:r>
      <w:r>
        <w:rPr>
          <w:rFonts w:hint="eastAsia" w:ascii="仿宋" w:hAnsi="仿宋" w:eastAsia="仿宋" w:cs="仿宋"/>
          <w:color w:val="auto"/>
          <w:sz w:val="24"/>
          <w:szCs w:val="24"/>
        </w:rPr>
        <w:t>按合同通用条款的规定，由</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提供。</w:t>
      </w:r>
    </w:p>
    <w:p w14:paraId="699295A2">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不按合同通用条款的规定，提供方式为：</w:t>
      </w:r>
    </w:p>
    <w:p w14:paraId="38713431">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.2 合同共 8份，其中</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（6）份，</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 xml:space="preserve">（2）份。              </w:t>
      </w:r>
    </w:p>
    <w:p w14:paraId="2C1EF171">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 xml:space="preserve">、补充条款： </w:t>
      </w:r>
    </w:p>
    <w:p w14:paraId="3B65A3F5">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5</w:t>
      </w:r>
      <w:r>
        <w:rPr>
          <w:rFonts w:hint="eastAsia" w:ascii="仿宋" w:hAnsi="仿宋" w:eastAsia="仿宋" w:cs="仿宋"/>
          <w:color w:val="auto"/>
          <w:sz w:val="24"/>
          <w:szCs w:val="24"/>
          <w:u w:val="single"/>
          <w:lang w:val="en-US" w:eastAsia="zh-CN"/>
        </w:rPr>
        <w:t>6</w:t>
      </w:r>
      <w:r>
        <w:rPr>
          <w:rFonts w:hint="eastAsia" w:ascii="仿宋" w:hAnsi="仿宋" w:eastAsia="仿宋" w:cs="仿宋"/>
          <w:color w:val="auto"/>
          <w:sz w:val="24"/>
          <w:szCs w:val="24"/>
          <w:u w:val="single"/>
        </w:rPr>
        <w:t>.1 如遇到工程的设计更改或增加工程项目，</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和</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必须做好工程量记录。并按照</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 xml:space="preserve">有关规定和程序办理。 </w:t>
      </w:r>
    </w:p>
    <w:p w14:paraId="2370B91A">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5</w:t>
      </w:r>
      <w:r>
        <w:rPr>
          <w:rFonts w:hint="eastAsia" w:ascii="仿宋" w:hAnsi="仿宋" w:eastAsia="仿宋" w:cs="仿宋"/>
          <w:color w:val="auto"/>
          <w:sz w:val="24"/>
          <w:szCs w:val="24"/>
          <w:u w:val="single"/>
          <w:lang w:val="en-US" w:eastAsia="zh-CN"/>
        </w:rPr>
        <w:t>6</w:t>
      </w:r>
      <w:r>
        <w:rPr>
          <w:rFonts w:hint="eastAsia" w:ascii="仿宋" w:hAnsi="仿宋" w:eastAsia="仿宋" w:cs="仿宋"/>
          <w:color w:val="auto"/>
          <w:sz w:val="24"/>
          <w:szCs w:val="24"/>
          <w:u w:val="single"/>
        </w:rPr>
        <w:t xml:space="preserve">.2 </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采用不定期形式对工地进行综合考评，</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应无条件进行配合，</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对</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提出的考评整改意见必须采取措施进行整改，对于整改不力，经</w:t>
      </w:r>
      <w:r>
        <w:rPr>
          <w:rFonts w:hint="eastAsia" w:ascii="仿宋" w:hAnsi="仿宋" w:eastAsia="仿宋" w:cs="仿宋"/>
          <w:color w:val="auto"/>
          <w:sz w:val="24"/>
          <w:szCs w:val="24"/>
          <w:u w:val="single"/>
          <w:lang w:eastAsia="zh-CN"/>
        </w:rPr>
        <w:t>甲方</w:t>
      </w:r>
      <w:r>
        <w:rPr>
          <w:rFonts w:hint="eastAsia" w:ascii="仿宋" w:hAnsi="仿宋" w:eastAsia="仿宋" w:cs="仿宋"/>
          <w:color w:val="auto"/>
          <w:sz w:val="24"/>
          <w:szCs w:val="24"/>
          <w:u w:val="single"/>
        </w:rPr>
        <w:t>劝告仍未整改的，每拖延一日历天按总造价的万分之三予以处罚。</w:t>
      </w:r>
    </w:p>
    <w:p w14:paraId="60E4E944">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u w:val="single"/>
        </w:rPr>
        <w:t>5</w:t>
      </w:r>
      <w:r>
        <w:rPr>
          <w:rFonts w:hint="eastAsia" w:ascii="仿宋" w:hAnsi="仿宋" w:eastAsia="仿宋" w:cs="仿宋"/>
          <w:color w:val="auto"/>
          <w:sz w:val="24"/>
          <w:szCs w:val="24"/>
          <w:u w:val="single"/>
          <w:lang w:val="en-US" w:eastAsia="zh-CN"/>
        </w:rPr>
        <w:t>6</w:t>
      </w:r>
      <w:r>
        <w:rPr>
          <w:rFonts w:hint="eastAsia" w:ascii="仿宋" w:hAnsi="仿宋" w:eastAsia="仿宋" w:cs="仿宋"/>
          <w:color w:val="auto"/>
          <w:sz w:val="24"/>
          <w:szCs w:val="24"/>
          <w:u w:val="single"/>
        </w:rPr>
        <w:t xml:space="preserve">.3 </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必须指定专人负责财务、</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任命（</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）为</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财务代表，身份证号码是：</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p>
    <w:p w14:paraId="52F9C382">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p>
    <w:p w14:paraId="061C561C">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附件：1.</w:t>
      </w:r>
      <w:r>
        <w:rPr>
          <w:rFonts w:hint="eastAsia" w:ascii="仿宋" w:hAnsi="仿宋" w:eastAsia="仿宋" w:cs="仿宋"/>
          <w:color w:val="auto"/>
          <w:sz w:val="24"/>
          <w:szCs w:val="24"/>
          <w:lang w:eastAsia="zh-CN"/>
        </w:rPr>
        <w:t>甲方采购</w:t>
      </w:r>
      <w:r>
        <w:rPr>
          <w:rFonts w:hint="eastAsia" w:ascii="仿宋" w:hAnsi="仿宋" w:eastAsia="仿宋" w:cs="仿宋"/>
          <w:color w:val="auto"/>
          <w:sz w:val="24"/>
          <w:szCs w:val="24"/>
        </w:rPr>
        <w:t>主要材料厂家推荐表及</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响应承诺材料厂家表</w:t>
      </w:r>
    </w:p>
    <w:p w14:paraId="1D6FDDC6">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2.《廉洁守约承诺书》 </w:t>
      </w:r>
    </w:p>
    <w:p w14:paraId="75C3F9E6">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3.工程质量保修书</w:t>
      </w:r>
    </w:p>
    <w:p w14:paraId="7C7803E5">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《主要材料、设备厂家推荐表》及</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响应承诺材料厂家表</w:t>
      </w:r>
    </w:p>
    <w:p w14:paraId="1AEB105E">
      <w:pPr>
        <w:pStyle w:val="3"/>
        <w:rPr>
          <w:rFonts w:hint="eastAsia" w:ascii="仿宋" w:hAnsi="仿宋" w:eastAsia="仿宋" w:cs="仿宋"/>
          <w:color w:val="auto"/>
          <w:position w:val="-3"/>
          <w:sz w:val="28"/>
          <w:szCs w:val="28"/>
        </w:rPr>
      </w:pPr>
    </w:p>
    <w:p w14:paraId="6CAEE397">
      <w:pPr>
        <w:rPr>
          <w:rFonts w:hint="eastAsia" w:ascii="仿宋" w:hAnsi="仿宋" w:eastAsia="仿宋" w:cs="仿宋"/>
          <w:color w:val="auto"/>
          <w:position w:val="-3"/>
          <w:sz w:val="28"/>
          <w:szCs w:val="28"/>
        </w:rPr>
      </w:pPr>
    </w:p>
    <w:p w14:paraId="0DFEA11C">
      <w:pPr>
        <w:pStyle w:val="3"/>
        <w:rPr>
          <w:rFonts w:hint="eastAsia" w:ascii="仿宋" w:hAnsi="仿宋" w:eastAsia="仿宋" w:cs="仿宋"/>
          <w:color w:val="auto"/>
          <w:position w:val="-3"/>
          <w:sz w:val="28"/>
          <w:szCs w:val="28"/>
        </w:rPr>
      </w:pPr>
    </w:p>
    <w:p w14:paraId="5C28853D">
      <w:pPr>
        <w:rPr>
          <w:rFonts w:hint="eastAsia" w:ascii="仿宋" w:hAnsi="仿宋" w:eastAsia="仿宋" w:cs="仿宋"/>
          <w:color w:val="auto"/>
          <w:position w:val="-3"/>
          <w:sz w:val="28"/>
          <w:szCs w:val="28"/>
        </w:rPr>
      </w:pPr>
    </w:p>
    <w:p w14:paraId="13818F38">
      <w:pPr>
        <w:pStyle w:val="3"/>
        <w:rPr>
          <w:rFonts w:hint="eastAsia" w:ascii="仿宋" w:hAnsi="仿宋" w:eastAsia="仿宋" w:cs="仿宋"/>
          <w:color w:val="auto"/>
          <w:position w:val="-3"/>
          <w:sz w:val="28"/>
          <w:szCs w:val="28"/>
        </w:rPr>
      </w:pPr>
    </w:p>
    <w:p w14:paraId="49CAC4FB">
      <w:pPr>
        <w:rPr>
          <w:rFonts w:hint="eastAsia" w:ascii="仿宋" w:hAnsi="仿宋" w:eastAsia="仿宋" w:cs="仿宋"/>
          <w:color w:val="auto"/>
          <w:position w:val="-3"/>
          <w:sz w:val="28"/>
          <w:szCs w:val="28"/>
        </w:rPr>
      </w:pPr>
    </w:p>
    <w:p w14:paraId="50599629">
      <w:pPr>
        <w:pStyle w:val="3"/>
        <w:rPr>
          <w:rFonts w:hint="eastAsia" w:ascii="仿宋" w:hAnsi="仿宋" w:eastAsia="仿宋" w:cs="仿宋"/>
          <w:color w:val="auto"/>
          <w:position w:val="-3"/>
          <w:sz w:val="28"/>
          <w:szCs w:val="28"/>
        </w:rPr>
      </w:pPr>
    </w:p>
    <w:p w14:paraId="6EA5A5FC">
      <w:pPr>
        <w:rPr>
          <w:rFonts w:hint="eastAsia" w:ascii="仿宋" w:hAnsi="仿宋" w:eastAsia="仿宋" w:cs="仿宋"/>
          <w:color w:val="auto"/>
          <w:position w:val="-3"/>
          <w:sz w:val="28"/>
          <w:szCs w:val="28"/>
        </w:rPr>
      </w:pPr>
    </w:p>
    <w:p w14:paraId="2E8E0B19">
      <w:pPr>
        <w:pStyle w:val="3"/>
        <w:rPr>
          <w:rFonts w:hint="eastAsia" w:ascii="仿宋" w:hAnsi="仿宋" w:eastAsia="仿宋" w:cs="仿宋"/>
          <w:color w:val="auto"/>
          <w:position w:val="-3"/>
          <w:sz w:val="28"/>
          <w:szCs w:val="28"/>
        </w:rPr>
      </w:pPr>
    </w:p>
    <w:p w14:paraId="373F6D4F">
      <w:pPr>
        <w:pStyle w:val="9"/>
        <w:rPr>
          <w:rFonts w:ascii="仿宋" w:hAnsi="仿宋" w:eastAsia="仿宋" w:cs="仿宋"/>
          <w:color w:val="auto"/>
          <w:sz w:val="20"/>
        </w:rPr>
      </w:pPr>
    </w:p>
    <w:p w14:paraId="30BF08E0">
      <w:pPr>
        <w:pStyle w:val="9"/>
        <w:rPr>
          <w:rFonts w:ascii="仿宋" w:hAnsi="仿宋" w:eastAsia="仿宋" w:cs="仿宋"/>
          <w:color w:val="auto"/>
          <w:sz w:val="20"/>
        </w:rPr>
      </w:pPr>
    </w:p>
    <w:p w14:paraId="0E8F1536">
      <w:pPr>
        <w:pStyle w:val="9"/>
        <w:rPr>
          <w:rFonts w:ascii="仿宋" w:hAnsi="仿宋" w:eastAsia="仿宋" w:cs="仿宋"/>
          <w:color w:val="auto"/>
          <w:sz w:val="20"/>
        </w:rPr>
      </w:pPr>
    </w:p>
    <w:p w14:paraId="33FF81FB">
      <w:pPr>
        <w:pStyle w:val="9"/>
        <w:rPr>
          <w:rFonts w:ascii="仿宋" w:hAnsi="仿宋" w:eastAsia="仿宋" w:cs="仿宋"/>
          <w:color w:val="auto"/>
          <w:sz w:val="20"/>
        </w:rPr>
      </w:pPr>
    </w:p>
    <w:p w14:paraId="7902D88E">
      <w:pPr>
        <w:pStyle w:val="9"/>
        <w:rPr>
          <w:rFonts w:ascii="仿宋" w:hAnsi="仿宋" w:eastAsia="仿宋" w:cs="仿宋"/>
          <w:color w:val="auto"/>
          <w:sz w:val="20"/>
        </w:rPr>
      </w:pPr>
    </w:p>
    <w:p w14:paraId="14B0CEF6">
      <w:pPr>
        <w:rPr>
          <w:rFonts w:ascii="仿宋" w:hAnsi="仿宋" w:eastAsia="仿宋" w:cs="仿宋"/>
          <w:color w:val="auto"/>
          <w:sz w:val="20"/>
        </w:rPr>
      </w:pPr>
    </w:p>
    <w:p w14:paraId="262681E1">
      <w:pPr>
        <w:pStyle w:val="9"/>
        <w:rPr>
          <w:rFonts w:ascii="仿宋" w:hAnsi="仿宋" w:eastAsia="仿宋" w:cs="仿宋"/>
          <w:color w:val="auto"/>
          <w:sz w:val="20"/>
        </w:rPr>
      </w:pPr>
    </w:p>
    <w:p w14:paraId="4C0FA0F1">
      <w:pPr>
        <w:jc w:val="center"/>
        <w:rPr>
          <w:rFonts w:hint="eastAsia" w:ascii="仿宋" w:hAnsi="仿宋" w:eastAsia="仿宋" w:cs="仿宋"/>
          <w:b/>
          <w:bCs w:val="0"/>
          <w:color w:val="auto"/>
          <w:sz w:val="24"/>
          <w:szCs w:val="24"/>
          <w:highlight w:val="none"/>
        </w:rPr>
      </w:pPr>
      <w:r>
        <w:rPr>
          <w:rFonts w:hint="eastAsia" w:ascii="仿宋" w:hAnsi="仿宋" w:eastAsia="仿宋" w:cs="仿宋"/>
          <w:b/>
          <w:bCs/>
          <w:color w:val="000000"/>
          <w:sz w:val="32"/>
          <w:szCs w:val="32"/>
          <w:highlight w:val="none"/>
        </w:rPr>
        <w:t>第</w:t>
      </w:r>
      <w:r>
        <w:rPr>
          <w:rFonts w:hint="eastAsia" w:ascii="仿宋" w:hAnsi="仿宋" w:eastAsia="仿宋" w:cs="仿宋"/>
          <w:b/>
          <w:bCs/>
          <w:color w:val="000000"/>
          <w:sz w:val="32"/>
          <w:szCs w:val="32"/>
          <w:highlight w:val="none"/>
          <w:lang w:val="en-US" w:eastAsia="zh-CN"/>
        </w:rPr>
        <w:t>五</w:t>
      </w:r>
      <w:r>
        <w:rPr>
          <w:rFonts w:hint="eastAsia" w:ascii="仿宋" w:hAnsi="仿宋" w:eastAsia="仿宋" w:cs="仿宋"/>
          <w:b/>
          <w:bCs/>
          <w:color w:val="000000"/>
          <w:sz w:val="32"/>
          <w:szCs w:val="32"/>
          <w:highlight w:val="none"/>
        </w:rPr>
        <w:t xml:space="preserve">章  </w:t>
      </w:r>
      <w:r>
        <w:rPr>
          <w:rFonts w:hint="eastAsia" w:ascii="仿宋" w:hAnsi="仿宋" w:eastAsia="仿宋" w:cs="仿宋"/>
          <w:b/>
          <w:bCs/>
          <w:color w:val="000000"/>
          <w:sz w:val="32"/>
          <w:szCs w:val="32"/>
          <w:highlight w:val="none"/>
          <w:lang w:val="en-US" w:eastAsia="zh-CN"/>
        </w:rPr>
        <w:t>响应文件编制要求</w:t>
      </w:r>
    </w:p>
    <w:p w14:paraId="6729E949">
      <w:pPr>
        <w:pStyle w:val="39"/>
        <w:ind w:left="0" w:leftChars="0" w:firstLine="0" w:firstLineChars="0"/>
        <w:jc w:val="center"/>
        <w:rPr>
          <w:rFonts w:hint="eastAsia" w:ascii="华文仿宋" w:hAnsi="华文仿宋" w:eastAsia="华文仿宋"/>
          <w:b/>
          <w:sz w:val="52"/>
          <w:szCs w:val="32"/>
        </w:rPr>
      </w:pPr>
      <w:r>
        <w:rPr>
          <w:rFonts w:hint="eastAsia" w:ascii="仿宋" w:hAnsi="仿宋" w:eastAsia="仿宋" w:cs="仿宋"/>
          <w:b/>
          <w:bCs w:val="0"/>
          <w:color w:val="auto"/>
          <w:sz w:val="24"/>
          <w:szCs w:val="24"/>
          <w:highlight w:val="none"/>
        </w:rPr>
        <w:t>（请</w:t>
      </w:r>
      <w:r>
        <w:rPr>
          <w:rFonts w:hint="eastAsia" w:ascii="仿宋" w:hAnsi="仿宋" w:eastAsia="仿宋" w:cs="仿宋"/>
          <w:b/>
          <w:bCs w:val="0"/>
          <w:color w:val="auto"/>
          <w:sz w:val="24"/>
          <w:szCs w:val="24"/>
          <w:highlight w:val="none"/>
          <w:lang w:val="en-US" w:eastAsia="zh-CN"/>
        </w:rPr>
        <w:t>响应供应商</w:t>
      </w:r>
      <w:r>
        <w:rPr>
          <w:rFonts w:hint="eastAsia" w:ascii="仿宋" w:hAnsi="仿宋" w:eastAsia="仿宋" w:cs="仿宋"/>
          <w:b/>
          <w:bCs w:val="0"/>
          <w:color w:val="auto"/>
          <w:sz w:val="24"/>
          <w:szCs w:val="24"/>
          <w:highlight w:val="none"/>
        </w:rPr>
        <w:t>按照以下文件的要求格式、内容、顺序制作</w:t>
      </w:r>
      <w:r>
        <w:rPr>
          <w:rFonts w:hint="eastAsia" w:ascii="仿宋" w:hAnsi="仿宋" w:eastAsia="仿宋" w:cs="仿宋"/>
          <w:b/>
          <w:bCs w:val="0"/>
          <w:color w:val="auto"/>
          <w:sz w:val="24"/>
          <w:szCs w:val="24"/>
          <w:highlight w:val="none"/>
          <w:lang w:val="en-US" w:eastAsia="zh-CN"/>
        </w:rPr>
        <w:t>响应</w:t>
      </w:r>
      <w:r>
        <w:rPr>
          <w:rFonts w:hint="eastAsia" w:ascii="仿宋" w:hAnsi="仿宋" w:eastAsia="仿宋" w:cs="仿宋"/>
          <w:b/>
          <w:bCs w:val="0"/>
          <w:color w:val="auto"/>
          <w:sz w:val="24"/>
          <w:szCs w:val="24"/>
          <w:highlight w:val="none"/>
        </w:rPr>
        <w:t>文件，并请编制目录及页码。）</w:t>
      </w:r>
    </w:p>
    <w:p w14:paraId="7E31E756">
      <w:pPr>
        <w:spacing w:line="360" w:lineRule="auto"/>
        <w:jc w:val="center"/>
        <w:rPr>
          <w:rFonts w:hint="eastAsia" w:ascii="华文仿宋" w:hAnsi="华文仿宋" w:eastAsia="华文仿宋"/>
          <w:b/>
          <w:sz w:val="52"/>
          <w:szCs w:val="32"/>
        </w:rPr>
      </w:pPr>
    </w:p>
    <w:p w14:paraId="59101760">
      <w:pPr>
        <w:spacing w:line="360" w:lineRule="auto"/>
        <w:jc w:val="center"/>
        <w:rPr>
          <w:rFonts w:hint="eastAsia" w:ascii="华文仿宋" w:hAnsi="华文仿宋" w:eastAsia="华文仿宋"/>
          <w:b/>
          <w:sz w:val="52"/>
          <w:szCs w:val="32"/>
        </w:rPr>
      </w:pPr>
    </w:p>
    <w:p w14:paraId="214350EF">
      <w:pPr>
        <w:spacing w:line="360" w:lineRule="auto"/>
        <w:jc w:val="center"/>
        <w:rPr>
          <w:rFonts w:ascii="华文仿宋" w:hAnsi="华文仿宋" w:eastAsia="华文仿宋"/>
          <w:b/>
          <w:sz w:val="52"/>
          <w:szCs w:val="32"/>
        </w:rPr>
      </w:pPr>
      <w:r>
        <w:rPr>
          <w:rFonts w:hint="eastAsia" w:ascii="华文仿宋" w:hAnsi="华文仿宋" w:eastAsia="华文仿宋"/>
          <w:b/>
          <w:sz w:val="52"/>
          <w:szCs w:val="32"/>
        </w:rPr>
        <w:t>中山大学孙逸仙纪念医院深汕中心医院</w:t>
      </w:r>
    </w:p>
    <w:p w14:paraId="2CD08461">
      <w:pPr>
        <w:spacing w:line="360" w:lineRule="auto"/>
        <w:jc w:val="center"/>
        <w:rPr>
          <w:rFonts w:ascii="华文仿宋" w:hAnsi="华文仿宋" w:eastAsia="华文仿宋"/>
          <w:b/>
          <w:sz w:val="52"/>
          <w:szCs w:val="32"/>
        </w:rPr>
      </w:pPr>
      <w:r>
        <w:rPr>
          <w:rFonts w:hint="eastAsia" w:ascii="华文仿宋" w:hAnsi="华文仿宋" w:eastAsia="华文仿宋"/>
          <w:b/>
          <w:sz w:val="52"/>
          <w:szCs w:val="32"/>
          <w:u w:val="single"/>
        </w:rPr>
        <w:t xml:space="preserve">             </w:t>
      </w:r>
      <w:r>
        <w:rPr>
          <w:rFonts w:hint="eastAsia" w:ascii="华文仿宋" w:hAnsi="华文仿宋" w:eastAsia="华文仿宋"/>
          <w:b/>
          <w:sz w:val="52"/>
          <w:szCs w:val="32"/>
        </w:rPr>
        <w:t>项目</w:t>
      </w:r>
    </w:p>
    <w:p w14:paraId="6BB6725E">
      <w:pPr>
        <w:spacing w:line="360" w:lineRule="auto"/>
        <w:jc w:val="center"/>
        <w:rPr>
          <w:rFonts w:ascii="华文仿宋" w:hAnsi="华文仿宋" w:eastAsia="华文仿宋"/>
          <w:b/>
          <w:sz w:val="52"/>
          <w:szCs w:val="32"/>
        </w:rPr>
      </w:pPr>
      <w:r>
        <w:rPr>
          <w:rFonts w:hint="eastAsia" w:ascii="华文仿宋" w:hAnsi="华文仿宋" w:eastAsia="华文仿宋"/>
          <w:b/>
          <w:sz w:val="52"/>
          <w:szCs w:val="32"/>
        </w:rPr>
        <w:t>响 应 文 件</w:t>
      </w:r>
    </w:p>
    <w:p w14:paraId="6297D699">
      <w:pPr>
        <w:pStyle w:val="2"/>
        <w:spacing w:line="360" w:lineRule="auto"/>
        <w:jc w:val="center"/>
        <w:rPr>
          <w:rFonts w:ascii="华文仿宋" w:hAnsi="华文仿宋" w:eastAsia="华文仿宋" w:cs="宋体"/>
          <w:b/>
          <w:sz w:val="32"/>
          <w:szCs w:val="32"/>
        </w:rPr>
      </w:pPr>
      <w:r>
        <w:rPr>
          <w:rFonts w:hint="eastAsia" w:ascii="华文仿宋" w:hAnsi="华文仿宋" w:eastAsia="华文仿宋" w:cs="宋体"/>
          <w:b/>
          <w:sz w:val="32"/>
          <w:szCs w:val="32"/>
        </w:rPr>
        <w:t>(正本/副本）</w:t>
      </w:r>
    </w:p>
    <w:p w14:paraId="168A8C93">
      <w:pPr>
        <w:pStyle w:val="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14:paraId="76177CB9">
      <w:pPr>
        <w:pStyle w:val="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14:paraId="0217453B">
      <w:pPr>
        <w:pStyle w:val="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14:paraId="4C9F0502">
      <w:pPr>
        <w:pStyle w:val="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14:paraId="72771576">
      <w:pPr>
        <w:pStyle w:val="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14:paraId="79AE9DA1">
      <w:pPr>
        <w:pStyle w:val="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14:paraId="09F0CA9F">
      <w:pPr>
        <w:pStyle w:val="2"/>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u w:val="single"/>
          <w:lang w:val="en-US" w:eastAsia="zh-CN"/>
        </w:rPr>
      </w:pPr>
      <w:r>
        <w:rPr>
          <w:rFonts w:hint="eastAsia" w:ascii="仿宋" w:hAnsi="仿宋" w:eastAsia="仿宋" w:cs="仿宋"/>
          <w:b/>
          <w:color w:val="000000"/>
          <w:sz w:val="24"/>
          <w:szCs w:val="24"/>
          <w:highlight w:val="none"/>
        </w:rPr>
        <w:t>公司名称（盖章）：</w:t>
      </w:r>
      <w:r>
        <w:rPr>
          <w:rFonts w:hint="eastAsia" w:ascii="仿宋" w:hAnsi="仿宋" w:eastAsia="仿宋" w:cs="仿宋"/>
          <w:b/>
          <w:color w:val="000000"/>
          <w:sz w:val="24"/>
          <w:szCs w:val="24"/>
          <w:highlight w:val="none"/>
          <w:u w:val="single"/>
          <w:lang w:val="en-US" w:eastAsia="zh-CN"/>
        </w:rPr>
        <w:t xml:space="preserve">                           </w:t>
      </w:r>
    </w:p>
    <w:p w14:paraId="00A94B4C">
      <w:pPr>
        <w:pStyle w:val="2"/>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u w:val="single"/>
          <w:lang w:val="en-US" w:eastAsia="zh-CN"/>
        </w:rPr>
      </w:pPr>
      <w:r>
        <w:rPr>
          <w:rFonts w:hint="eastAsia" w:ascii="仿宋" w:hAnsi="仿宋" w:eastAsia="仿宋" w:cs="仿宋"/>
          <w:b/>
          <w:color w:val="000000"/>
          <w:sz w:val="24"/>
          <w:szCs w:val="24"/>
          <w:highlight w:val="none"/>
        </w:rPr>
        <w:t>法定代表人或法定授权代表（</w:t>
      </w:r>
      <w:r>
        <w:rPr>
          <w:rFonts w:hint="eastAsia" w:ascii="仿宋" w:hAnsi="仿宋" w:eastAsia="仿宋" w:cs="仿宋"/>
          <w:b/>
          <w:color w:val="000000"/>
          <w:sz w:val="24"/>
          <w:szCs w:val="24"/>
          <w:highlight w:val="none"/>
          <w:lang w:eastAsia="zh-CN"/>
        </w:rPr>
        <w:t>签</w:t>
      </w:r>
      <w:r>
        <w:rPr>
          <w:rFonts w:hint="eastAsia" w:ascii="仿宋" w:hAnsi="仿宋" w:eastAsia="仿宋" w:cs="仿宋"/>
          <w:b/>
          <w:color w:val="000000"/>
          <w:sz w:val="24"/>
          <w:szCs w:val="24"/>
          <w:highlight w:val="none"/>
          <w:lang w:val="en-US" w:eastAsia="zh-CN"/>
        </w:rPr>
        <w:t>名/签章</w:t>
      </w:r>
      <w:r>
        <w:rPr>
          <w:rFonts w:hint="eastAsia" w:ascii="仿宋" w:hAnsi="仿宋" w:eastAsia="仿宋" w:cs="仿宋"/>
          <w:b/>
          <w:color w:val="000000"/>
          <w:sz w:val="24"/>
          <w:szCs w:val="24"/>
          <w:highlight w:val="none"/>
        </w:rPr>
        <w:t>）：</w:t>
      </w:r>
      <w:r>
        <w:rPr>
          <w:rFonts w:hint="eastAsia" w:ascii="仿宋" w:hAnsi="仿宋" w:eastAsia="仿宋" w:cs="仿宋"/>
          <w:b/>
          <w:color w:val="000000"/>
          <w:sz w:val="24"/>
          <w:szCs w:val="24"/>
          <w:highlight w:val="none"/>
          <w:u w:val="single"/>
          <w:lang w:val="en-US" w:eastAsia="zh-CN"/>
        </w:rPr>
        <w:t xml:space="preserve">      </w:t>
      </w:r>
    </w:p>
    <w:p w14:paraId="7373706D">
      <w:pPr>
        <w:pStyle w:val="2"/>
        <w:pageBreakBefore w:val="0"/>
        <w:kinsoku/>
        <w:wordWrap/>
        <w:overflowPunct/>
        <w:topLinePunct w:val="0"/>
        <w:bidi w:val="0"/>
        <w:spacing w:line="360" w:lineRule="auto"/>
        <w:ind w:left="0" w:leftChars="0" w:right="0" w:rightChars="0" w:firstLine="1634" w:firstLineChars="678"/>
        <w:jc w:val="both"/>
        <w:rPr>
          <w:rFonts w:hint="default" w:ascii="仿宋" w:hAnsi="仿宋" w:eastAsia="仿宋" w:cs="仿宋"/>
          <w:b/>
          <w:color w:val="000000"/>
          <w:sz w:val="24"/>
          <w:szCs w:val="24"/>
          <w:highlight w:val="none"/>
          <w:u w:val="none"/>
          <w:lang w:val="en-US" w:eastAsia="zh-CN"/>
        </w:rPr>
      </w:pPr>
      <w:r>
        <w:rPr>
          <w:rFonts w:hint="eastAsia" w:ascii="仿宋" w:hAnsi="仿宋" w:eastAsia="仿宋" w:cs="仿宋"/>
          <w:b/>
          <w:color w:val="000000"/>
          <w:sz w:val="24"/>
          <w:szCs w:val="24"/>
          <w:highlight w:val="none"/>
          <w:u w:val="none"/>
          <w:lang w:val="en-US" w:eastAsia="zh-CN"/>
        </w:rPr>
        <w:t>联系人：</w:t>
      </w:r>
      <w:r>
        <w:rPr>
          <w:rFonts w:hint="eastAsia" w:ascii="仿宋" w:hAnsi="仿宋" w:eastAsia="仿宋" w:cs="仿宋"/>
          <w:b/>
          <w:color w:val="000000"/>
          <w:sz w:val="24"/>
          <w:szCs w:val="24"/>
          <w:highlight w:val="none"/>
          <w:u w:val="single"/>
          <w:lang w:val="en-US" w:eastAsia="zh-CN"/>
        </w:rPr>
        <w:t xml:space="preserve">                                     </w:t>
      </w:r>
    </w:p>
    <w:p w14:paraId="1EADAD6D">
      <w:pPr>
        <w:pStyle w:val="2"/>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联系方式：</w:t>
      </w:r>
      <w:r>
        <w:rPr>
          <w:rFonts w:hint="eastAsia" w:ascii="仿宋" w:hAnsi="仿宋" w:eastAsia="仿宋" w:cs="仿宋"/>
          <w:b/>
          <w:color w:val="000000"/>
          <w:sz w:val="24"/>
          <w:szCs w:val="24"/>
          <w:highlight w:val="none"/>
          <w:u w:val="single"/>
          <w:lang w:val="en-US" w:eastAsia="zh-CN"/>
        </w:rPr>
        <w:t xml:space="preserve">                                   </w:t>
      </w:r>
    </w:p>
    <w:p w14:paraId="456F7945">
      <w:pPr>
        <w:pStyle w:val="2"/>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lang w:eastAsia="zh-CN"/>
        </w:rPr>
      </w:pPr>
      <w:r>
        <w:rPr>
          <w:rFonts w:hint="eastAsia" w:ascii="仿宋" w:hAnsi="仿宋" w:eastAsia="仿宋" w:cs="仿宋"/>
          <w:b/>
          <w:color w:val="000000"/>
          <w:sz w:val="24"/>
          <w:szCs w:val="24"/>
          <w:highlight w:val="none"/>
        </w:rPr>
        <w:t>日    期：</w:t>
      </w:r>
      <w:r>
        <w:rPr>
          <w:rFonts w:hint="eastAsia" w:ascii="仿宋" w:hAnsi="仿宋" w:eastAsia="仿宋" w:cs="仿宋"/>
          <w:b/>
          <w:color w:val="000000"/>
          <w:sz w:val="24"/>
          <w:szCs w:val="24"/>
          <w:highlight w:val="none"/>
          <w:u w:val="single"/>
          <w:lang w:val="en-US" w:eastAsia="zh-CN"/>
        </w:rPr>
        <w:t xml:space="preserve">                                   </w:t>
      </w:r>
    </w:p>
    <w:p w14:paraId="034027BE">
      <w:pPr>
        <w:pStyle w:val="4"/>
        <w:pageBreakBefore/>
        <w:jc w:val="center"/>
        <w:rPr>
          <w:rFonts w:hint="eastAsia" w:ascii="仿宋" w:hAnsi="仿宋" w:eastAsia="仿宋" w:cs="仿宋"/>
          <w:color w:val="000000"/>
          <w:sz w:val="24"/>
          <w:highlight w:val="none"/>
        </w:rPr>
      </w:pPr>
      <w:bookmarkStart w:id="58" w:name="_Toc97049463"/>
      <w:r>
        <w:rPr>
          <w:rFonts w:hint="eastAsia" w:ascii="仿宋" w:hAnsi="仿宋" w:eastAsia="仿宋" w:cs="仿宋"/>
          <w:color w:val="000000"/>
          <w:sz w:val="36"/>
          <w:szCs w:val="36"/>
          <w:highlight w:val="none"/>
          <w:lang w:val="en-US" w:eastAsia="zh-CN"/>
        </w:rPr>
        <w:t>响应</w:t>
      </w:r>
      <w:r>
        <w:rPr>
          <w:rFonts w:hint="eastAsia" w:ascii="仿宋" w:hAnsi="仿宋" w:eastAsia="仿宋" w:cs="仿宋"/>
          <w:color w:val="000000"/>
          <w:sz w:val="36"/>
          <w:szCs w:val="36"/>
          <w:highlight w:val="none"/>
        </w:rPr>
        <w:t>文件目录</w:t>
      </w:r>
      <w:r>
        <w:rPr>
          <w:rFonts w:hint="eastAsia" w:ascii="仿宋" w:hAnsi="仿宋" w:eastAsia="仿宋" w:cs="仿宋"/>
          <w:color w:val="000000"/>
          <w:sz w:val="24"/>
          <w:highlight w:val="none"/>
        </w:rPr>
        <w:fldChar w:fldCharType="begin"/>
      </w:r>
      <w:r>
        <w:rPr>
          <w:rFonts w:hint="eastAsia" w:ascii="仿宋" w:hAnsi="仿宋" w:eastAsia="仿宋" w:cs="仿宋"/>
          <w:color w:val="000000"/>
          <w:sz w:val="24"/>
          <w:highlight w:val="none"/>
        </w:rPr>
        <w:instrText xml:space="preserve"> TOC \o "1-3" \h \z \u </w:instrText>
      </w:r>
      <w:r>
        <w:rPr>
          <w:rFonts w:hint="eastAsia" w:ascii="仿宋" w:hAnsi="仿宋" w:eastAsia="仿宋" w:cs="仿宋"/>
          <w:color w:val="000000"/>
          <w:sz w:val="24"/>
          <w:highlight w:val="none"/>
        </w:rPr>
        <w:fldChar w:fldCharType="separate"/>
      </w:r>
    </w:p>
    <w:p w14:paraId="4DC3C5C8">
      <w:pPr>
        <w:keepNext w:val="0"/>
        <w:keepLines w:val="0"/>
        <w:widowControl/>
        <w:suppressLineNumbers w:val="0"/>
        <w:jc w:val="left"/>
        <w:rPr>
          <w:rFonts w:hint="eastAsia" w:ascii="仿宋" w:hAnsi="仿宋" w:eastAsia="仿宋" w:cs="仿宋"/>
          <w:color w:val="000000"/>
          <w:sz w:val="24"/>
          <w:szCs w:val="24"/>
          <w:highlight w:val="none"/>
        </w:rPr>
      </w:pPr>
    </w:p>
    <w:p w14:paraId="708B8CA6">
      <w:pPr>
        <w:shd w:val="clear" w:color="auto" w:fill="FFFFFF"/>
        <w:spacing w:line="360" w:lineRule="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一、</w:t>
      </w:r>
      <w:r>
        <w:rPr>
          <w:rFonts w:hint="eastAsia" w:ascii="仿宋" w:hAnsi="仿宋" w:eastAsia="仿宋" w:cs="仿宋"/>
          <w:color w:val="000000"/>
          <w:sz w:val="24"/>
          <w:szCs w:val="24"/>
          <w:highlight w:val="none"/>
          <w:lang w:val="en-US" w:eastAsia="zh-CN"/>
        </w:rPr>
        <w:t>报价…………………………………………………………………………第（  ）页</w:t>
      </w:r>
    </w:p>
    <w:p w14:paraId="0F13FFB9">
      <w:pPr>
        <w:pStyle w:val="39"/>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（一）报价一览表………………………………………………………………第（  ）页</w:t>
      </w:r>
    </w:p>
    <w:p w14:paraId="79C0CBC0">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kern w:val="2"/>
          <w:sz w:val="24"/>
          <w:szCs w:val="24"/>
          <w:highlight w:val="none"/>
          <w:lang w:val="en-US" w:eastAsia="zh-CN" w:bidi="ar-SA"/>
        </w:rPr>
        <w:t>（二）采购清单报价表</w:t>
      </w:r>
      <w:r>
        <w:rPr>
          <w:rFonts w:hint="eastAsia" w:ascii="仿宋" w:hAnsi="仿宋" w:eastAsia="仿宋" w:cs="仿宋"/>
          <w:color w:val="000000"/>
          <w:sz w:val="24"/>
          <w:szCs w:val="24"/>
          <w:highlight w:val="none"/>
          <w:lang w:val="en-US" w:eastAsia="zh-CN"/>
        </w:rPr>
        <w:t>…………………………………………………………第（  ）页</w:t>
      </w:r>
    </w:p>
    <w:p w14:paraId="573F04AF">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"http://192.168.70.199/seeyon/office/cache/20190929/-1981683210483646217/-1981683210483646217.html?rnd=94104.10036287415"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二、</w:t>
      </w:r>
      <w:r>
        <w:rPr>
          <w:rFonts w:hint="eastAsia" w:ascii="仿宋" w:hAnsi="仿宋" w:eastAsia="仿宋" w:cs="仿宋"/>
          <w:color w:val="000000"/>
          <w:sz w:val="24"/>
          <w:szCs w:val="24"/>
          <w:highlight w:val="none"/>
        </w:rPr>
        <w:fldChar w:fldCharType="end"/>
      </w:r>
      <w:r>
        <w:rPr>
          <w:rFonts w:hint="eastAsia" w:ascii="仿宋" w:hAnsi="仿宋" w:eastAsia="仿宋" w:cs="仿宋"/>
          <w:color w:val="000000"/>
          <w:sz w:val="24"/>
          <w:szCs w:val="24"/>
          <w:highlight w:val="none"/>
        </w:rPr>
        <w:t>资格</w:t>
      </w:r>
      <w:r>
        <w:rPr>
          <w:rFonts w:hint="eastAsia" w:ascii="仿宋" w:hAnsi="仿宋" w:eastAsia="仿宋" w:cs="仿宋"/>
          <w:color w:val="000000"/>
          <w:sz w:val="24"/>
          <w:szCs w:val="24"/>
          <w:highlight w:val="none"/>
          <w:lang w:val="en-US" w:eastAsia="zh-CN"/>
        </w:rPr>
        <w:t>审查……………………………………………………………………第（  ）页</w:t>
      </w:r>
    </w:p>
    <w:p w14:paraId="3330C0EA">
      <w:pPr>
        <w:pStyle w:val="39"/>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（一）资格自查表………………………………………………………………第（  ）页</w:t>
      </w:r>
    </w:p>
    <w:p w14:paraId="36ECF554">
      <w:pPr>
        <w:pStyle w:val="39"/>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（二）资格审查证明资料………………………………………………………第（  ）页</w:t>
      </w:r>
    </w:p>
    <w:p w14:paraId="43C955A9">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三、符合性</w:t>
      </w:r>
      <w:r>
        <w:rPr>
          <w:rFonts w:hint="eastAsia" w:ascii="仿宋" w:hAnsi="仿宋" w:eastAsia="仿宋" w:cs="仿宋"/>
          <w:color w:val="000000"/>
          <w:sz w:val="24"/>
          <w:szCs w:val="24"/>
          <w:highlight w:val="none"/>
          <w:lang w:val="en-US" w:eastAsia="zh-CN"/>
        </w:rPr>
        <w:t>审查…………………………………………………………………第（  ）页</w:t>
      </w:r>
    </w:p>
    <w:p w14:paraId="6D923FCE">
      <w:pPr>
        <w:pStyle w:val="39"/>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（一）符合性自查表……………………………………………………………第（  ）页</w:t>
      </w:r>
    </w:p>
    <w:p w14:paraId="3FBDFBD9">
      <w:pPr>
        <w:pStyle w:val="39"/>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（二）符合性审查证明资料……………………………………………………第（  ）页</w:t>
      </w:r>
    </w:p>
    <w:p w14:paraId="20489CD9">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四、商务</w:t>
      </w:r>
      <w:r>
        <w:rPr>
          <w:rFonts w:hint="eastAsia" w:ascii="仿宋" w:hAnsi="仿宋" w:eastAsia="仿宋" w:cs="仿宋"/>
          <w:color w:val="000000"/>
          <w:sz w:val="24"/>
          <w:szCs w:val="24"/>
          <w:highlight w:val="none"/>
          <w:lang w:val="en-US" w:eastAsia="zh-CN"/>
        </w:rPr>
        <w:t>评审……………………………………………………………………第（  ）页</w:t>
      </w:r>
    </w:p>
    <w:p w14:paraId="707A69B2">
      <w:pPr>
        <w:pStyle w:val="39"/>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评审自查表…………………………………………………………第（  ）页</w:t>
      </w:r>
    </w:p>
    <w:p w14:paraId="6F6F6F36">
      <w:pPr>
        <w:pStyle w:val="39"/>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评审证明资料………………………………………………………第（  ）页</w:t>
      </w:r>
    </w:p>
    <w:p w14:paraId="6CEE4502">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五、技术</w:t>
      </w:r>
      <w:r>
        <w:rPr>
          <w:rFonts w:hint="eastAsia" w:ascii="仿宋" w:hAnsi="仿宋" w:eastAsia="仿宋" w:cs="仿宋"/>
          <w:color w:val="000000"/>
          <w:sz w:val="24"/>
          <w:szCs w:val="24"/>
          <w:highlight w:val="none"/>
          <w:lang w:val="en-US" w:eastAsia="zh-CN"/>
        </w:rPr>
        <w:t>评审……………………………………………………………………第（  ）页</w:t>
      </w:r>
    </w:p>
    <w:p w14:paraId="0E5C901F">
      <w:pPr>
        <w:pStyle w:val="39"/>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（一）技术评审自查表…………………………………………………………第（  ）页</w:t>
      </w:r>
    </w:p>
    <w:p w14:paraId="0A59BA24">
      <w:pPr>
        <w:pStyle w:val="39"/>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（二）技术评审证明资料………………………………………………………第（  ）页</w:t>
      </w:r>
    </w:p>
    <w:p w14:paraId="3371FDDC">
      <w:pPr>
        <w:pStyle w:val="39"/>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六、其他证明材料………………………………………………………………第（  ）页</w:t>
      </w:r>
    </w:p>
    <w:p w14:paraId="222F06D5">
      <w:pPr>
        <w:pStyle w:val="39"/>
        <w:spacing w:line="360" w:lineRule="auto"/>
        <w:ind w:left="0" w:leftChars="0" w:firstLine="0" w:firstLineChars="0"/>
        <w:rPr>
          <w:rFonts w:hint="default" w:ascii="仿宋" w:hAnsi="仿宋" w:eastAsia="仿宋" w:cs="仿宋"/>
          <w:color w:val="000000"/>
          <w:sz w:val="24"/>
          <w:szCs w:val="24"/>
          <w:highlight w:val="none"/>
          <w:lang w:val="en-US" w:eastAsia="zh-CN"/>
        </w:rPr>
      </w:pPr>
    </w:p>
    <w:p w14:paraId="03F3DEB2">
      <w:pPr>
        <w:shd w:val="clear" w:color="auto" w:fill="FFFFFF"/>
        <w:spacing w:line="360" w:lineRule="auto"/>
        <w:rPr>
          <w:rFonts w:hint="eastAsia" w:ascii="仿宋" w:hAnsi="仿宋" w:eastAsia="仿宋" w:cs="仿宋"/>
          <w:color w:val="000000"/>
          <w:sz w:val="24"/>
          <w:szCs w:val="36"/>
          <w:highlight w:val="none"/>
        </w:rPr>
      </w:pPr>
    </w:p>
    <w:p w14:paraId="32B3E0FC">
      <w:pPr>
        <w:pStyle w:val="39"/>
        <w:rPr>
          <w:rFonts w:hint="eastAsia" w:ascii="仿宋" w:hAnsi="仿宋" w:eastAsia="仿宋" w:cs="仿宋"/>
          <w:color w:val="000000"/>
          <w:highlight w:val="none"/>
        </w:rPr>
      </w:pPr>
    </w:p>
    <w:p w14:paraId="0FA53D71">
      <w:pPr>
        <w:pStyle w:val="39"/>
        <w:ind w:left="0" w:leftChars="0" w:firstLine="0" w:firstLineChars="0"/>
        <w:rPr>
          <w:rFonts w:hint="eastAsia" w:ascii="仿宋" w:hAnsi="仿宋" w:eastAsia="仿宋" w:cs="仿宋"/>
          <w:color w:val="000000"/>
          <w:sz w:val="24"/>
          <w:szCs w:val="24"/>
          <w:highlight w:val="none"/>
        </w:rPr>
      </w:pPr>
    </w:p>
    <w:p w14:paraId="22683B87">
      <w:pPr>
        <w:pStyle w:val="39"/>
        <w:ind w:left="0" w:leftChars="0" w:firstLine="0" w:firstLineChars="0"/>
        <w:rPr>
          <w:rFonts w:hint="eastAsia" w:ascii="仿宋" w:hAnsi="仿宋" w:eastAsia="仿宋" w:cs="仿宋"/>
          <w:color w:val="000000"/>
          <w:sz w:val="24"/>
          <w:szCs w:val="24"/>
          <w:highlight w:val="none"/>
        </w:rPr>
      </w:pPr>
    </w:p>
    <w:p w14:paraId="63D4020C">
      <w:pPr>
        <w:pStyle w:val="39"/>
        <w:ind w:firstLine="400"/>
        <w:rPr>
          <w:rFonts w:hint="eastAsia" w:ascii="仿宋" w:hAnsi="仿宋" w:eastAsia="仿宋" w:cs="仿宋"/>
          <w:color w:val="000000"/>
          <w:sz w:val="24"/>
          <w:szCs w:val="24"/>
          <w:highlight w:val="none"/>
        </w:rPr>
      </w:pPr>
    </w:p>
    <w:p w14:paraId="16821201">
      <w:pPr>
        <w:pStyle w:val="39"/>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特别提示：</w:t>
      </w:r>
    </w:p>
    <w:p w14:paraId="0CACBE29">
      <w:pPr>
        <w:pStyle w:val="39"/>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1.请响应供应商按照本目录要求的格式、内容、顺序制作响应文件，并请编制目录及页码，否则可能影响对响应文件的评价。</w:t>
      </w:r>
    </w:p>
    <w:p w14:paraId="33070B3B">
      <w:pPr>
        <w:pStyle w:val="39"/>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2.响应供应商所递交的所有资料均应加盖响应供应商公章。</w:t>
      </w:r>
    </w:p>
    <w:p w14:paraId="4DBCFD91">
      <w:pPr>
        <w:pStyle w:val="39"/>
        <w:spacing w:line="360" w:lineRule="auto"/>
        <w:ind w:left="0" w:leftChars="0" w:firstLine="0" w:firstLineChars="0"/>
        <w:rPr>
          <w:rFonts w:hint="eastAsia" w:ascii="仿宋" w:hAnsi="仿宋" w:eastAsia="仿宋" w:cs="仿宋"/>
          <w:color w:val="000000"/>
          <w:sz w:val="24"/>
          <w:szCs w:val="24"/>
          <w:highlight w:val="none"/>
          <w:lang w:val="en-US" w:eastAsia="zh-CN"/>
        </w:rPr>
      </w:pPr>
    </w:p>
    <w:p w14:paraId="06CB7B25">
      <w:pPr>
        <w:pStyle w:val="6"/>
        <w:bidi w:val="0"/>
        <w:jc w:val="center"/>
        <w:rPr>
          <w:rFonts w:hint="eastAsia" w:ascii="仿宋" w:hAnsi="仿宋" w:eastAsia="仿宋" w:cs="仿宋"/>
          <w:sz w:val="40"/>
          <w:szCs w:val="40"/>
          <w:lang w:eastAsia="zh-CN"/>
        </w:rPr>
      </w:pPr>
      <w:r>
        <w:rPr>
          <w:rFonts w:hint="eastAsia"/>
          <w:lang w:val="zh-CN"/>
        </w:rPr>
        <w:fldChar w:fldCharType="end"/>
      </w:r>
      <w:bookmarkEnd w:id="58"/>
      <w:r>
        <w:rPr>
          <w:rFonts w:hint="eastAsia" w:ascii="仿宋" w:hAnsi="仿宋" w:eastAsia="仿宋" w:cs="仿宋"/>
          <w:sz w:val="40"/>
          <w:szCs w:val="40"/>
          <w:lang w:val="en-US" w:eastAsia="zh-CN"/>
        </w:rPr>
        <w:t>一、报价表</w:t>
      </w:r>
    </w:p>
    <w:p w14:paraId="0F33BCC3">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）报价一览表</w:t>
      </w:r>
    </w:p>
    <w:tbl>
      <w:tblPr>
        <w:tblStyle w:val="27"/>
        <w:tblpPr w:leftFromText="180" w:rightFromText="180" w:vertAnchor="text" w:horzAnchor="page" w:tblpX="989" w:tblpY="620"/>
        <w:tblOverlap w:val="never"/>
        <w:tblW w:w="10548" w:type="dxa"/>
        <w:tblInd w:w="0" w:type="dxa"/>
        <w:tblLayout w:type="autofit"/>
        <w:tblCellMar>
          <w:top w:w="0" w:type="dxa"/>
          <w:left w:w="108" w:type="dxa"/>
          <w:bottom w:w="0" w:type="dxa"/>
          <w:right w:w="108" w:type="dxa"/>
        </w:tblCellMar>
      </w:tblPr>
      <w:tblGrid>
        <w:gridCol w:w="1603"/>
        <w:gridCol w:w="3476"/>
        <w:gridCol w:w="1855"/>
        <w:gridCol w:w="3614"/>
      </w:tblGrid>
      <w:tr w14:paraId="73FC3230">
        <w:tblPrEx>
          <w:tblCellMar>
            <w:top w:w="0" w:type="dxa"/>
            <w:left w:w="108" w:type="dxa"/>
            <w:bottom w:w="0" w:type="dxa"/>
            <w:right w:w="108" w:type="dxa"/>
          </w:tblCellMar>
        </w:tblPrEx>
        <w:trPr>
          <w:trHeight w:val="789" w:hRule="atLeast"/>
        </w:trPr>
        <w:tc>
          <w:tcPr>
            <w:tcW w:w="1603" w:type="dxa"/>
            <w:vAlign w:val="bottom"/>
          </w:tcPr>
          <w:p w14:paraId="44EAA9F2">
            <w:pPr>
              <w:keepNext w:val="0"/>
              <w:keepLines w:val="0"/>
              <w:suppressLineNumbers w:val="0"/>
              <w:spacing w:before="240" w:beforeAutospacing="0" w:after="0" w:afterAutospacing="0"/>
              <w:ind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项目名称：</w:t>
            </w:r>
          </w:p>
        </w:tc>
        <w:tc>
          <w:tcPr>
            <w:tcW w:w="8945" w:type="dxa"/>
            <w:gridSpan w:val="3"/>
            <w:tcBorders>
              <w:top w:val="nil"/>
              <w:left w:val="nil"/>
              <w:bottom w:val="single" w:color="auto" w:sz="4" w:space="0"/>
              <w:right w:val="nil"/>
            </w:tcBorders>
            <w:vAlign w:val="bottom"/>
          </w:tcPr>
          <w:p w14:paraId="0CD274DB">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 w:hAnsi="仿宋" w:eastAsia="仿宋" w:cs="仿宋"/>
                <w:color w:val="000000"/>
                <w:sz w:val="24"/>
                <w:szCs w:val="24"/>
                <w:highlight w:val="none"/>
              </w:rPr>
            </w:pPr>
            <w:r>
              <w:rPr>
                <w:rFonts w:hint="eastAsia" w:ascii="仿宋" w:hAnsi="仿宋" w:eastAsia="仿宋"/>
                <w:b w:val="0"/>
                <w:bCs w:val="0"/>
                <w:sz w:val="24"/>
                <w:szCs w:val="24"/>
                <w:lang w:val="en-US" w:eastAsia="zh-CN"/>
              </w:rPr>
              <w:t>中山大学孙逸仙纪念医院深汕中心医院检验科空调系统改造项目</w:t>
            </w:r>
          </w:p>
        </w:tc>
      </w:tr>
      <w:tr w14:paraId="51EDE897">
        <w:tblPrEx>
          <w:tblCellMar>
            <w:top w:w="0" w:type="dxa"/>
            <w:left w:w="108" w:type="dxa"/>
            <w:bottom w:w="0" w:type="dxa"/>
            <w:right w:w="108" w:type="dxa"/>
          </w:tblCellMar>
        </w:tblPrEx>
        <w:trPr>
          <w:trHeight w:val="607" w:hRule="atLeast"/>
        </w:trPr>
        <w:tc>
          <w:tcPr>
            <w:tcW w:w="1603" w:type="dxa"/>
            <w:vAlign w:val="bottom"/>
          </w:tcPr>
          <w:p w14:paraId="5A35B92A">
            <w:pPr>
              <w:keepNext w:val="0"/>
              <w:keepLines w:val="0"/>
              <w:suppressLineNumbers w:val="0"/>
              <w:spacing w:before="240" w:beforeAutospacing="0" w:after="0" w:afterAutospacing="0"/>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响应</w:t>
            </w:r>
            <w:r>
              <w:rPr>
                <w:rFonts w:hint="eastAsia" w:ascii="仿宋" w:hAnsi="仿宋" w:eastAsia="仿宋" w:cs="仿宋"/>
                <w:color w:val="000000"/>
                <w:sz w:val="24"/>
                <w:szCs w:val="24"/>
                <w:highlight w:val="none"/>
                <w:lang w:val="en-US" w:eastAsia="zh-CN"/>
              </w:rPr>
              <w:t>供应商</w:t>
            </w:r>
            <w:r>
              <w:rPr>
                <w:rFonts w:hint="eastAsia" w:ascii="仿宋" w:hAnsi="仿宋" w:eastAsia="仿宋" w:cs="仿宋"/>
                <w:color w:val="000000"/>
                <w:sz w:val="24"/>
                <w:szCs w:val="24"/>
                <w:highlight w:val="none"/>
              </w:rPr>
              <w:t>：</w:t>
            </w:r>
          </w:p>
        </w:tc>
        <w:tc>
          <w:tcPr>
            <w:tcW w:w="3476" w:type="dxa"/>
            <w:tcBorders>
              <w:top w:val="single" w:color="auto" w:sz="4" w:space="0"/>
              <w:left w:val="nil"/>
              <w:bottom w:val="single" w:color="auto" w:sz="4" w:space="0"/>
              <w:right w:val="nil"/>
            </w:tcBorders>
            <w:vAlign w:val="bottom"/>
          </w:tcPr>
          <w:p w14:paraId="21E4B78F">
            <w:pPr>
              <w:keepNext w:val="0"/>
              <w:keepLines w:val="0"/>
              <w:suppressLineNumbers w:val="0"/>
              <w:spacing w:before="240" w:beforeAutospacing="0" w:after="0" w:afterAutospacing="0"/>
              <w:ind w:left="0" w:right="0"/>
              <w:rPr>
                <w:rFonts w:hint="eastAsia" w:ascii="仿宋" w:hAnsi="仿宋" w:eastAsia="仿宋" w:cs="仿宋"/>
                <w:color w:val="000000"/>
                <w:sz w:val="24"/>
                <w:szCs w:val="24"/>
                <w:highlight w:val="none"/>
              </w:rPr>
            </w:pPr>
          </w:p>
        </w:tc>
        <w:tc>
          <w:tcPr>
            <w:tcW w:w="1855" w:type="dxa"/>
            <w:tcBorders>
              <w:top w:val="single" w:color="auto" w:sz="4" w:space="0"/>
              <w:left w:val="nil"/>
              <w:bottom w:val="nil"/>
              <w:right w:val="nil"/>
            </w:tcBorders>
            <w:vAlign w:val="bottom"/>
          </w:tcPr>
          <w:p w14:paraId="4FE646EB">
            <w:pPr>
              <w:keepNext w:val="0"/>
              <w:keepLines w:val="0"/>
              <w:suppressLineNumbers w:val="0"/>
              <w:spacing w:before="240" w:beforeAutospacing="0" w:after="0" w:afterAutospacing="0"/>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响应</w:t>
            </w:r>
            <w:r>
              <w:rPr>
                <w:rFonts w:hint="eastAsia" w:ascii="仿宋" w:hAnsi="仿宋" w:eastAsia="仿宋" w:cs="仿宋"/>
                <w:color w:val="000000"/>
                <w:sz w:val="24"/>
                <w:szCs w:val="24"/>
                <w:highlight w:val="none"/>
              </w:rPr>
              <w:t>日期：</w:t>
            </w:r>
          </w:p>
        </w:tc>
        <w:tc>
          <w:tcPr>
            <w:tcW w:w="3614" w:type="dxa"/>
            <w:tcBorders>
              <w:top w:val="single" w:color="auto" w:sz="4" w:space="0"/>
              <w:left w:val="nil"/>
              <w:bottom w:val="single" w:color="auto" w:sz="4" w:space="0"/>
              <w:right w:val="nil"/>
            </w:tcBorders>
          </w:tcPr>
          <w:p w14:paraId="1919F8D3">
            <w:pPr>
              <w:keepNext w:val="0"/>
              <w:keepLines w:val="0"/>
              <w:suppressLineNumbers w:val="0"/>
              <w:spacing w:before="240" w:beforeAutospacing="0" w:after="0" w:afterAutospacing="0"/>
              <w:ind w:left="0" w:right="0"/>
              <w:rPr>
                <w:rFonts w:hint="eastAsia" w:ascii="仿宋" w:hAnsi="仿宋" w:eastAsia="仿宋" w:cs="仿宋"/>
                <w:color w:val="000000"/>
                <w:sz w:val="24"/>
                <w:szCs w:val="24"/>
                <w:highlight w:val="none"/>
              </w:rPr>
            </w:pPr>
          </w:p>
        </w:tc>
      </w:tr>
      <w:tr w14:paraId="244EA195">
        <w:tblPrEx>
          <w:tblCellMar>
            <w:top w:w="0" w:type="dxa"/>
            <w:left w:w="108" w:type="dxa"/>
            <w:bottom w:w="0" w:type="dxa"/>
            <w:right w:w="108" w:type="dxa"/>
          </w:tblCellMar>
        </w:tblPrEx>
        <w:trPr>
          <w:trHeight w:val="594" w:hRule="atLeast"/>
        </w:trPr>
        <w:tc>
          <w:tcPr>
            <w:tcW w:w="1603" w:type="dxa"/>
            <w:vAlign w:val="bottom"/>
          </w:tcPr>
          <w:p w14:paraId="3F9B4499">
            <w:pPr>
              <w:keepNext w:val="0"/>
              <w:keepLines w:val="0"/>
              <w:suppressLineNumbers w:val="0"/>
              <w:spacing w:before="240" w:beforeAutospacing="0" w:after="0" w:afterAutospacing="0"/>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联系人：</w:t>
            </w:r>
          </w:p>
        </w:tc>
        <w:tc>
          <w:tcPr>
            <w:tcW w:w="3476" w:type="dxa"/>
            <w:tcBorders>
              <w:top w:val="single" w:color="auto" w:sz="4" w:space="0"/>
              <w:left w:val="nil"/>
              <w:bottom w:val="single" w:color="auto" w:sz="4" w:space="0"/>
              <w:right w:val="nil"/>
            </w:tcBorders>
            <w:vAlign w:val="bottom"/>
          </w:tcPr>
          <w:p w14:paraId="1329BDBF">
            <w:pPr>
              <w:keepNext w:val="0"/>
              <w:keepLines w:val="0"/>
              <w:suppressLineNumbers w:val="0"/>
              <w:spacing w:before="240" w:beforeAutospacing="0" w:after="0" w:afterAutospacing="0"/>
              <w:ind w:left="0" w:right="0"/>
              <w:rPr>
                <w:rFonts w:hint="eastAsia" w:ascii="仿宋" w:hAnsi="仿宋" w:eastAsia="仿宋" w:cs="仿宋"/>
                <w:color w:val="000000"/>
                <w:sz w:val="24"/>
                <w:szCs w:val="24"/>
                <w:highlight w:val="none"/>
              </w:rPr>
            </w:pPr>
          </w:p>
        </w:tc>
        <w:tc>
          <w:tcPr>
            <w:tcW w:w="1855" w:type="dxa"/>
            <w:vAlign w:val="bottom"/>
          </w:tcPr>
          <w:p w14:paraId="1B9B6BAD">
            <w:pPr>
              <w:keepNext w:val="0"/>
              <w:keepLines w:val="0"/>
              <w:suppressLineNumbers w:val="0"/>
              <w:spacing w:before="240" w:beforeAutospacing="0" w:after="0" w:afterAutospacing="0"/>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联系电话：</w:t>
            </w:r>
          </w:p>
        </w:tc>
        <w:tc>
          <w:tcPr>
            <w:tcW w:w="3614" w:type="dxa"/>
            <w:tcBorders>
              <w:top w:val="single" w:color="auto" w:sz="4" w:space="0"/>
              <w:left w:val="nil"/>
              <w:bottom w:val="single" w:color="auto" w:sz="4" w:space="0"/>
              <w:right w:val="nil"/>
            </w:tcBorders>
          </w:tcPr>
          <w:p w14:paraId="0B1A596D">
            <w:pPr>
              <w:keepNext w:val="0"/>
              <w:keepLines w:val="0"/>
              <w:suppressLineNumbers w:val="0"/>
              <w:spacing w:before="240" w:beforeAutospacing="0" w:after="0" w:afterAutospacing="0"/>
              <w:ind w:left="0" w:right="0"/>
              <w:rPr>
                <w:rFonts w:hint="eastAsia" w:ascii="仿宋" w:hAnsi="仿宋" w:eastAsia="仿宋" w:cs="仿宋"/>
                <w:color w:val="000000"/>
                <w:sz w:val="24"/>
                <w:szCs w:val="24"/>
                <w:highlight w:val="none"/>
              </w:rPr>
            </w:pPr>
          </w:p>
        </w:tc>
      </w:tr>
    </w:tbl>
    <w:p w14:paraId="382BE4CB">
      <w:pPr>
        <w:pStyle w:val="25"/>
        <w:ind w:left="0" w:leftChars="0" w:firstLine="0" w:firstLineChars="0"/>
        <w:rPr>
          <w:rFonts w:hint="eastAsia"/>
        </w:rPr>
      </w:pPr>
    </w:p>
    <w:p w14:paraId="662DCEB0">
      <w:pPr>
        <w:pStyle w:val="25"/>
        <w:ind w:left="0" w:leftChars="0" w:firstLine="0" w:firstLineChars="0"/>
        <w:rPr>
          <w:rFonts w:hint="eastAsia"/>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98"/>
        <w:gridCol w:w="3843"/>
        <w:gridCol w:w="3321"/>
      </w:tblGrid>
      <w:tr w14:paraId="01735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tcPr>
          <w:p w14:paraId="1A7DE177">
            <w:pPr>
              <w:pStyle w:val="39"/>
              <w:rPr>
                <w:rFonts w:hint="default" w:ascii="仿宋" w:hAnsi="仿宋" w:eastAsia="仿宋" w:cs="仿宋"/>
                <w:color w:val="000000"/>
                <w:sz w:val="28"/>
                <w:szCs w:val="28"/>
                <w:highlight w:val="none"/>
                <w:vertAlign w:val="baseline"/>
                <w:lang w:val="en-US" w:eastAsia="zh-CN"/>
              </w:rPr>
            </w:pPr>
            <w:r>
              <w:rPr>
                <w:rFonts w:hint="eastAsia" w:ascii="仿宋" w:hAnsi="仿宋" w:eastAsia="仿宋" w:cs="仿宋"/>
                <w:color w:val="000000"/>
                <w:sz w:val="28"/>
                <w:szCs w:val="28"/>
                <w:highlight w:val="none"/>
                <w:vertAlign w:val="baseline"/>
                <w:lang w:val="en-US" w:eastAsia="zh-CN"/>
              </w:rPr>
              <w:t>采购内容</w:t>
            </w:r>
          </w:p>
        </w:tc>
        <w:tc>
          <w:tcPr>
            <w:tcW w:w="3843" w:type="dxa"/>
          </w:tcPr>
          <w:p w14:paraId="1848AF7A">
            <w:pPr>
              <w:pStyle w:val="39"/>
              <w:ind w:firstLine="840" w:firstLineChars="300"/>
              <w:rPr>
                <w:rFonts w:hint="default" w:ascii="仿宋" w:hAnsi="仿宋" w:eastAsia="仿宋" w:cs="仿宋"/>
                <w:color w:val="000000"/>
                <w:sz w:val="28"/>
                <w:szCs w:val="28"/>
                <w:highlight w:val="none"/>
                <w:vertAlign w:val="baseline"/>
                <w:lang w:val="en-US" w:eastAsia="zh-CN"/>
              </w:rPr>
            </w:pPr>
            <w:r>
              <w:rPr>
                <w:rFonts w:hint="eastAsia" w:ascii="仿宋" w:hAnsi="仿宋" w:eastAsia="仿宋" w:cs="仿宋"/>
                <w:color w:val="000000"/>
                <w:sz w:val="28"/>
                <w:szCs w:val="28"/>
                <w:highlight w:val="none"/>
                <w:vertAlign w:val="baseline"/>
                <w:lang w:val="en-US" w:eastAsia="zh-CN"/>
              </w:rPr>
              <w:t>响应总报价</w:t>
            </w:r>
          </w:p>
        </w:tc>
        <w:tc>
          <w:tcPr>
            <w:tcW w:w="3321" w:type="dxa"/>
          </w:tcPr>
          <w:p w14:paraId="17E1387C">
            <w:pPr>
              <w:pStyle w:val="39"/>
              <w:ind w:firstLine="840" w:firstLineChars="300"/>
              <w:rPr>
                <w:rFonts w:hint="default" w:ascii="仿宋" w:hAnsi="仿宋" w:eastAsia="仿宋" w:cs="仿宋"/>
                <w:color w:val="000000"/>
                <w:sz w:val="28"/>
                <w:szCs w:val="28"/>
                <w:highlight w:val="none"/>
                <w:vertAlign w:val="baseline"/>
                <w:lang w:val="en-US" w:eastAsia="zh-CN"/>
              </w:rPr>
            </w:pPr>
            <w:r>
              <w:rPr>
                <w:rFonts w:hint="eastAsia" w:ascii="仿宋" w:hAnsi="仿宋" w:eastAsia="仿宋" w:cs="仿宋"/>
                <w:color w:val="000000"/>
                <w:sz w:val="28"/>
                <w:szCs w:val="28"/>
                <w:highlight w:val="none"/>
                <w:vertAlign w:val="baseline"/>
                <w:lang w:val="en-US" w:eastAsia="zh-CN"/>
              </w:rPr>
              <w:t>响应有效期</w:t>
            </w:r>
          </w:p>
        </w:tc>
      </w:tr>
      <w:tr w14:paraId="2A8FB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tcPr>
          <w:p w14:paraId="3C5FE94B">
            <w:pPr>
              <w:pStyle w:val="39"/>
              <w:ind w:left="0" w:leftChars="0" w:firstLine="0" w:firstLineChars="0"/>
              <w:rPr>
                <w:rFonts w:hint="eastAsia" w:ascii="仿宋" w:hAnsi="仿宋" w:eastAsia="仿宋" w:cs="仿宋"/>
                <w:color w:val="auto"/>
                <w:sz w:val="28"/>
                <w:szCs w:val="28"/>
                <w:highlight w:val="none"/>
                <w:lang w:val="en-US" w:eastAsia="zh-CN"/>
              </w:rPr>
            </w:pPr>
          </w:p>
          <w:p w14:paraId="0AA79C0E">
            <w:pPr>
              <w:pStyle w:val="39"/>
              <w:ind w:left="0" w:leftChars="0" w:firstLine="0" w:firstLineChars="0"/>
              <w:jc w:val="center"/>
              <w:rPr>
                <w:rFonts w:hint="eastAsia" w:ascii="仿宋" w:hAnsi="仿宋" w:eastAsia="仿宋" w:cs="仿宋"/>
                <w:color w:val="000000"/>
                <w:sz w:val="28"/>
                <w:szCs w:val="28"/>
                <w:highlight w:val="none"/>
                <w:vertAlign w:val="baseline"/>
              </w:rPr>
            </w:pPr>
            <w:r>
              <w:rPr>
                <w:rFonts w:hint="eastAsia" w:ascii="仿宋" w:hAnsi="仿宋" w:eastAsia="仿宋"/>
                <w:b w:val="0"/>
                <w:bCs w:val="0"/>
                <w:sz w:val="28"/>
                <w:szCs w:val="28"/>
                <w:lang w:val="en-US" w:eastAsia="zh-CN"/>
              </w:rPr>
              <w:t>检验科空调系统改造项目</w:t>
            </w:r>
          </w:p>
        </w:tc>
        <w:tc>
          <w:tcPr>
            <w:tcW w:w="3843" w:type="dxa"/>
          </w:tcPr>
          <w:p w14:paraId="398D845A">
            <w:pPr>
              <w:autoSpaceDE w:val="0"/>
              <w:autoSpaceDN w:val="0"/>
              <w:adjustRightInd w:val="0"/>
              <w:jc w:val="left"/>
              <w:rPr>
                <w:rFonts w:hint="eastAsia" w:ascii="宋体" w:hAnsi="宋体" w:cs="宋体"/>
                <w:kern w:val="0"/>
                <w:sz w:val="28"/>
                <w:szCs w:val="28"/>
              </w:rPr>
            </w:pPr>
          </w:p>
          <w:p w14:paraId="7B10F450">
            <w:pPr>
              <w:autoSpaceDE w:val="0"/>
              <w:autoSpaceDN w:val="0"/>
              <w:adjustRightInd w:val="0"/>
              <w:jc w:val="left"/>
              <w:rPr>
                <w:rFonts w:hint="eastAsia" w:ascii="仿宋" w:hAnsi="仿宋" w:eastAsia="仿宋" w:cs="仿宋"/>
                <w:kern w:val="0"/>
                <w:sz w:val="28"/>
                <w:szCs w:val="28"/>
                <w:u w:val="single"/>
              </w:rPr>
            </w:pPr>
            <w:r>
              <w:rPr>
                <w:rFonts w:hint="eastAsia" w:ascii="仿宋" w:hAnsi="仿宋" w:eastAsia="仿宋" w:cs="仿宋"/>
                <w:kern w:val="0"/>
                <w:sz w:val="28"/>
                <w:szCs w:val="28"/>
              </w:rPr>
              <w:t>大写：</w:t>
            </w:r>
            <w:r>
              <w:rPr>
                <w:rFonts w:hint="eastAsia" w:ascii="仿宋" w:hAnsi="仿宋" w:eastAsia="仿宋" w:cs="仿宋"/>
                <w:kern w:val="0"/>
                <w:sz w:val="28"/>
                <w:szCs w:val="28"/>
                <w:u w:val="single"/>
              </w:rPr>
              <w:t xml:space="preserve">人民币 </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u w:val="single"/>
              </w:rPr>
              <w:t xml:space="preserve"> </w:t>
            </w:r>
          </w:p>
          <w:p w14:paraId="2E3B471B">
            <w:pPr>
              <w:autoSpaceDE w:val="0"/>
              <w:autoSpaceDN w:val="0"/>
              <w:adjustRightInd w:val="0"/>
              <w:jc w:val="left"/>
              <w:rPr>
                <w:rFonts w:hint="eastAsia" w:ascii="仿宋" w:hAnsi="仿宋" w:eastAsia="仿宋" w:cs="仿宋"/>
                <w:kern w:val="0"/>
                <w:sz w:val="28"/>
                <w:szCs w:val="28"/>
                <w:u w:val="single"/>
              </w:rPr>
            </w:pPr>
            <w:r>
              <w:rPr>
                <w:rFonts w:hint="eastAsia" w:ascii="仿宋" w:hAnsi="仿宋" w:eastAsia="仿宋" w:cs="仿宋"/>
                <w:kern w:val="0"/>
                <w:sz w:val="28"/>
                <w:szCs w:val="28"/>
              </w:rPr>
              <w:t>小写：</w:t>
            </w:r>
            <w:r>
              <w:rPr>
                <w:rFonts w:hint="eastAsia" w:ascii="仿宋" w:hAnsi="仿宋" w:eastAsia="仿宋" w:cs="仿宋"/>
                <w:kern w:val="0"/>
                <w:sz w:val="28"/>
                <w:szCs w:val="28"/>
                <w:u w:val="single"/>
              </w:rPr>
              <w:t>¥</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u w:val="single"/>
              </w:rPr>
              <w:t xml:space="preserve"> </w:t>
            </w:r>
          </w:p>
          <w:p w14:paraId="4DC8E45D">
            <w:pPr>
              <w:pStyle w:val="39"/>
              <w:ind w:left="0" w:leftChars="0" w:firstLine="0" w:firstLineChars="0"/>
              <w:rPr>
                <w:rFonts w:hint="eastAsia" w:ascii="仿宋" w:hAnsi="仿宋" w:eastAsia="仿宋" w:cs="仿宋"/>
                <w:color w:val="000000"/>
                <w:sz w:val="28"/>
                <w:szCs w:val="28"/>
                <w:highlight w:val="none"/>
                <w:vertAlign w:val="baseline"/>
              </w:rPr>
            </w:pPr>
          </w:p>
        </w:tc>
        <w:tc>
          <w:tcPr>
            <w:tcW w:w="3321" w:type="dxa"/>
          </w:tcPr>
          <w:p w14:paraId="0A8D0140">
            <w:pPr>
              <w:pStyle w:val="39"/>
              <w:ind w:left="0" w:leftChars="0"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自本项目响应文件接收截止之日起90天。如成交，响应有效期将延至合同终止日为止。</w:t>
            </w:r>
          </w:p>
        </w:tc>
      </w:tr>
    </w:tbl>
    <w:p w14:paraId="4DF92B57">
      <w:pPr>
        <w:pStyle w:val="39"/>
        <w:ind w:left="0" w:leftChars="0" w:firstLine="0" w:firstLineChars="0"/>
        <w:rPr>
          <w:rFonts w:hint="eastAsia" w:ascii="仿宋" w:hAnsi="仿宋" w:eastAsia="仿宋" w:cs="仿宋"/>
          <w:color w:val="000000"/>
          <w:sz w:val="21"/>
          <w:szCs w:val="21"/>
          <w:highlight w:val="none"/>
        </w:rPr>
      </w:pPr>
    </w:p>
    <w:p w14:paraId="7F7D9991">
      <w:pPr>
        <w:keepNext w:val="0"/>
        <w:keepLines w:val="0"/>
        <w:pageBreakBefore w:val="0"/>
        <w:numPr>
          <w:ilvl w:val="0"/>
          <w:numId w:val="0"/>
        </w:numPr>
        <w:kinsoku/>
        <w:wordWrap/>
        <w:overflowPunct/>
        <w:topLinePunct w:val="0"/>
        <w:autoSpaceDE/>
        <w:autoSpaceDN/>
        <w:bidi w:val="0"/>
        <w:spacing w:line="380" w:lineRule="exact"/>
        <w:ind w:right="0" w:rightChars="0"/>
        <w:jc w:val="left"/>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注：</w:t>
      </w:r>
    </w:p>
    <w:p w14:paraId="2B97590F">
      <w:pPr>
        <w:keepNext w:val="0"/>
        <w:keepLines w:val="0"/>
        <w:pageBreakBefore w:val="0"/>
        <w:numPr>
          <w:ilvl w:val="0"/>
          <w:numId w:val="0"/>
        </w:numPr>
        <w:kinsoku/>
        <w:wordWrap/>
        <w:overflowPunct/>
        <w:topLinePunct w:val="0"/>
        <w:autoSpaceDE/>
        <w:autoSpaceDN/>
        <w:bidi w:val="0"/>
        <w:spacing w:line="380" w:lineRule="exact"/>
        <w:ind w:right="0" w:rightChars="0"/>
        <w:jc w:val="lef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1.本项目只接受一次报价，本</w:t>
      </w:r>
      <w:r>
        <w:rPr>
          <w:rFonts w:hint="eastAsia" w:ascii="仿宋" w:hAnsi="仿宋" w:eastAsia="仿宋" w:cs="仿宋"/>
          <w:b w:val="0"/>
          <w:bCs w:val="0"/>
          <w:sz w:val="24"/>
          <w:szCs w:val="24"/>
        </w:rPr>
        <w:t>表是响应文件的必要组成文件</w:t>
      </w:r>
      <w:r>
        <w:rPr>
          <w:rFonts w:hint="eastAsia" w:ascii="仿宋" w:hAnsi="仿宋" w:eastAsia="仿宋" w:cs="仿宋"/>
          <w:b w:val="0"/>
          <w:bCs w:val="0"/>
          <w:sz w:val="24"/>
          <w:szCs w:val="24"/>
          <w:lang w:eastAsia="zh-CN"/>
        </w:rPr>
        <w:t>，响应</w:t>
      </w:r>
      <w:r>
        <w:rPr>
          <w:rFonts w:hint="eastAsia" w:ascii="仿宋" w:hAnsi="仿宋" w:eastAsia="仿宋" w:cs="仿宋"/>
          <w:b w:val="0"/>
          <w:bCs w:val="0"/>
          <w:sz w:val="24"/>
          <w:szCs w:val="24"/>
          <w:lang w:val="en-US" w:eastAsia="zh-CN"/>
        </w:rPr>
        <w:t>供应商</w:t>
      </w:r>
      <w:r>
        <w:rPr>
          <w:rFonts w:hint="eastAsia" w:ascii="仿宋" w:hAnsi="仿宋" w:eastAsia="仿宋" w:cs="仿宋"/>
          <w:b w:val="0"/>
          <w:bCs w:val="0"/>
          <w:sz w:val="24"/>
          <w:szCs w:val="24"/>
        </w:rPr>
        <w:t>须按要求填写所有信息，不得随意更改本表格式。</w:t>
      </w:r>
    </w:p>
    <w:p w14:paraId="64F1A9FE">
      <w:pPr>
        <w:keepNext w:val="0"/>
        <w:keepLines w:val="0"/>
        <w:pageBreakBefore w:val="0"/>
        <w:numPr>
          <w:ilvl w:val="0"/>
          <w:numId w:val="0"/>
        </w:numPr>
        <w:kinsoku/>
        <w:wordWrap/>
        <w:overflowPunct/>
        <w:topLinePunct w:val="0"/>
        <w:autoSpaceDE/>
        <w:autoSpaceDN/>
        <w:bidi w:val="0"/>
        <w:spacing w:line="380" w:lineRule="exact"/>
        <w:ind w:right="0" w:rightChars="0"/>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w:t>
      </w:r>
      <w:r>
        <w:rPr>
          <w:rFonts w:hint="eastAsia" w:ascii="仿宋" w:hAnsi="仿宋" w:eastAsia="仿宋" w:cs="仿宋"/>
          <w:b w:val="0"/>
          <w:bCs w:val="0"/>
          <w:sz w:val="24"/>
          <w:szCs w:val="24"/>
          <w:lang w:eastAsia="zh-CN"/>
        </w:rPr>
        <w:t>响应供应商</w:t>
      </w:r>
      <w:r>
        <w:rPr>
          <w:rFonts w:hint="eastAsia" w:ascii="仿宋" w:hAnsi="仿宋" w:eastAsia="仿宋" w:cs="仿宋"/>
          <w:b w:val="0"/>
          <w:bCs w:val="0"/>
          <w:sz w:val="24"/>
          <w:szCs w:val="24"/>
        </w:rPr>
        <w:t>报价</w:t>
      </w:r>
      <w:r>
        <w:rPr>
          <w:rFonts w:hint="eastAsia" w:ascii="仿宋" w:hAnsi="仿宋" w:eastAsia="仿宋" w:cs="仿宋"/>
          <w:b w:val="0"/>
          <w:bCs w:val="0"/>
          <w:sz w:val="24"/>
          <w:szCs w:val="24"/>
          <w:lang w:val="en-US" w:eastAsia="zh-CN"/>
        </w:rPr>
        <w:t>应为完成本项目全部内容所需一切费用的含税报价。（包括但不限于</w:t>
      </w:r>
      <w:r>
        <w:rPr>
          <w:rFonts w:hint="eastAsia" w:ascii="仿宋" w:hAnsi="仿宋" w:eastAsia="仿宋" w:cs="仿宋"/>
          <w:b w:val="0"/>
          <w:bCs w:val="0"/>
          <w:sz w:val="24"/>
          <w:szCs w:val="24"/>
        </w:rPr>
        <w:t>设计图纸和工程量清单项目所发生的人工费、材料费、机械费、管理费、利润、项目措施费、规费、税金、配合费、预留金以及施工合同包含的所有风险、责任等各项应有费用</w:t>
      </w:r>
      <w:r>
        <w:rPr>
          <w:rFonts w:hint="eastAsia" w:ascii="仿宋" w:hAnsi="仿宋" w:eastAsia="仿宋" w:cs="仿宋"/>
          <w:b w:val="0"/>
          <w:bCs w:val="0"/>
          <w:sz w:val="24"/>
          <w:szCs w:val="24"/>
          <w:lang w:eastAsia="zh-CN"/>
        </w:rPr>
        <w:t>）</w:t>
      </w:r>
    </w:p>
    <w:p w14:paraId="7398CBB7">
      <w:pPr>
        <w:pStyle w:val="39"/>
        <w:keepNext w:val="0"/>
        <w:keepLines w:val="0"/>
        <w:pageBreakBefore w:val="0"/>
        <w:kinsoku/>
        <w:wordWrap/>
        <w:overflowPunct/>
        <w:topLinePunct w:val="0"/>
        <w:autoSpaceDE/>
        <w:autoSpaceDN/>
        <w:bidi w:val="0"/>
        <w:adjustRightInd/>
        <w:snapToGrid/>
        <w:spacing w:line="320" w:lineRule="exact"/>
        <w:ind w:left="0" w:leftChars="0" w:firstLine="0" w:firstLineChars="0"/>
        <w:jc w:val="left"/>
        <w:textAlignment w:val="auto"/>
        <w:outlineLvl w:val="9"/>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3、本项目不接受有选择性的报价，报价应为固定唯一值，不得为 0 或负数，否则将作无效响应处理。</w:t>
      </w:r>
    </w:p>
    <w:p w14:paraId="616F8397">
      <w:pPr>
        <w:pStyle w:val="25"/>
        <w:ind w:left="0" w:leftChars="0" w:firstLine="0" w:firstLineChars="0"/>
        <w:rPr>
          <w:rFonts w:hint="eastAsia" w:ascii="仿宋" w:hAnsi="仿宋" w:eastAsia="仿宋" w:cs="仿宋"/>
          <w:b w:val="0"/>
          <w:bCs w:val="0"/>
          <w:sz w:val="24"/>
          <w:szCs w:val="24"/>
          <w:highlight w:val="yellow"/>
          <w:lang w:val="en-US" w:eastAsia="zh-CN"/>
        </w:rPr>
      </w:pPr>
    </w:p>
    <w:p w14:paraId="71CA004B">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响应供应商</w:t>
      </w:r>
      <w:r>
        <w:rPr>
          <w:rFonts w:hint="eastAsia" w:ascii="仿宋" w:hAnsi="仿宋" w:eastAsia="仿宋" w:cs="仿宋"/>
          <w:sz w:val="24"/>
          <w:szCs w:val="24"/>
        </w:rPr>
        <w:t xml:space="preserve">（盖章）：   </w:t>
      </w:r>
    </w:p>
    <w:p w14:paraId="6C67BD52">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w:t>
      </w:r>
      <w:r>
        <w:rPr>
          <w:rFonts w:hint="eastAsia" w:ascii="仿宋" w:hAnsi="仿宋" w:eastAsia="仿宋" w:cs="仿宋"/>
          <w:sz w:val="24"/>
          <w:szCs w:val="24"/>
          <w:lang w:val="en-US" w:eastAsia="zh-CN"/>
        </w:rPr>
        <w:t>/</w:t>
      </w:r>
      <w:r>
        <w:rPr>
          <w:rFonts w:hint="eastAsia" w:ascii="仿宋" w:hAnsi="仿宋" w:eastAsia="仿宋" w:cs="仿宋"/>
          <w:sz w:val="24"/>
          <w:szCs w:val="24"/>
        </w:rPr>
        <w:t>授权代表（</w:t>
      </w:r>
      <w:r>
        <w:rPr>
          <w:rFonts w:hint="eastAsia" w:ascii="仿宋" w:hAnsi="仿宋" w:eastAsia="仿宋" w:cs="仿宋"/>
          <w:sz w:val="24"/>
          <w:szCs w:val="24"/>
          <w:lang w:eastAsia="zh-CN"/>
        </w:rPr>
        <w:t>签</w:t>
      </w:r>
      <w:r>
        <w:rPr>
          <w:rFonts w:hint="eastAsia" w:ascii="仿宋" w:hAnsi="仿宋" w:eastAsia="仿宋" w:cs="仿宋"/>
          <w:sz w:val="24"/>
          <w:szCs w:val="24"/>
          <w:lang w:val="en-US" w:eastAsia="zh-CN"/>
        </w:rPr>
        <w:t>名/签章</w:t>
      </w:r>
      <w:r>
        <w:rPr>
          <w:rFonts w:hint="eastAsia" w:ascii="仿宋" w:hAnsi="仿宋" w:eastAsia="仿宋" w:cs="仿宋"/>
          <w:sz w:val="24"/>
          <w:szCs w:val="24"/>
        </w:rPr>
        <w:t>）：</w:t>
      </w:r>
    </w:p>
    <w:p w14:paraId="087033BE">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cs="宋体"/>
          <w:color w:val="000000"/>
          <w:sz w:val="24"/>
          <w:highlight w:val="none"/>
        </w:rPr>
      </w:pPr>
      <w:r>
        <w:rPr>
          <w:rFonts w:hint="eastAsia" w:ascii="仿宋" w:hAnsi="仿宋" w:eastAsia="仿宋" w:cs="仿宋"/>
          <w:sz w:val="24"/>
          <w:szCs w:val="24"/>
          <w:lang w:val="en-US" w:eastAsia="zh-CN"/>
        </w:rPr>
        <w:t xml:space="preserve">        日期：    年    月    日</w:t>
      </w:r>
    </w:p>
    <w:p w14:paraId="56CE889A">
      <w:pPr>
        <w:keepNext w:val="0"/>
        <w:keepLines w:val="0"/>
        <w:widowControl/>
        <w:suppressLineNumbers w:val="0"/>
        <w:jc w:val="left"/>
        <w:rPr>
          <w:rFonts w:ascii="仿宋" w:hAnsi="仿宋" w:eastAsia="仿宋" w:cs="仿宋"/>
          <w:b/>
          <w:bCs/>
          <w:color w:val="000000"/>
          <w:kern w:val="0"/>
          <w:sz w:val="24"/>
          <w:szCs w:val="24"/>
          <w:lang w:val="en-US" w:eastAsia="zh-CN" w:bidi="ar"/>
        </w:rPr>
      </w:pPr>
    </w:p>
    <w:p w14:paraId="11FA8881">
      <w:pPr>
        <w:keepNext w:val="0"/>
        <w:keepLines w:val="0"/>
        <w:widowControl/>
        <w:suppressLineNumbers w:val="0"/>
        <w:jc w:val="left"/>
        <w:rPr>
          <w:rFonts w:ascii="仿宋" w:hAnsi="仿宋" w:eastAsia="仿宋" w:cs="仿宋"/>
          <w:b/>
          <w:bCs/>
          <w:color w:val="000000"/>
          <w:kern w:val="0"/>
          <w:sz w:val="24"/>
          <w:szCs w:val="24"/>
          <w:lang w:val="en-US" w:eastAsia="zh-CN" w:bidi="ar"/>
        </w:rPr>
      </w:pPr>
    </w:p>
    <w:p w14:paraId="10F9B63E">
      <w:pPr>
        <w:keepNext w:val="0"/>
        <w:keepLines w:val="0"/>
        <w:widowControl/>
        <w:suppressLineNumbers w:val="0"/>
        <w:jc w:val="left"/>
        <w:rPr>
          <w:rFonts w:ascii="仿宋" w:hAnsi="仿宋" w:eastAsia="仿宋" w:cs="仿宋"/>
          <w:b/>
          <w:bCs/>
          <w:color w:val="000000"/>
          <w:kern w:val="0"/>
          <w:sz w:val="24"/>
          <w:szCs w:val="24"/>
          <w:lang w:val="en-US" w:eastAsia="zh-CN" w:bidi="ar"/>
        </w:rPr>
      </w:pPr>
    </w:p>
    <w:p w14:paraId="41D82C6F">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sz w:val="32"/>
          <w:szCs w:val="32"/>
          <w:highlight w:val="none"/>
          <w:lang w:val="en-US" w:eastAsia="zh-CN"/>
        </w:rPr>
      </w:pPr>
      <w:r>
        <w:rPr>
          <w:rFonts w:hint="eastAsia" w:ascii="仿宋" w:hAnsi="仿宋" w:eastAsia="仿宋" w:cs="仿宋"/>
          <w:b/>
          <w:bCs/>
          <w:color w:val="000000"/>
          <w:sz w:val="32"/>
          <w:szCs w:val="32"/>
          <w:highlight w:val="none"/>
          <w:lang w:val="en-US" w:eastAsia="zh-CN"/>
        </w:rPr>
        <w:t>（二）采购清单报价表</w:t>
      </w:r>
    </w:p>
    <w:p w14:paraId="3710A426">
      <w:pPr>
        <w:keepNext w:val="0"/>
        <w:keepLines w:val="0"/>
        <w:pageBreakBefore w:val="0"/>
        <w:widowControl w:val="0"/>
        <w:suppressLineNumbers w:val="0"/>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color w:val="000000"/>
          <w:kern w:val="0"/>
          <w:sz w:val="24"/>
          <w:szCs w:val="24"/>
          <w:highlight w:val="none"/>
          <w:lang w:bidi="ar"/>
        </w:rPr>
      </w:pPr>
      <w:r>
        <w:rPr>
          <w:rFonts w:hint="eastAsia" w:ascii="仿宋" w:hAnsi="仿宋" w:eastAsia="仿宋" w:cs="仿宋"/>
          <w:b w:val="0"/>
          <w:bCs w:val="0"/>
          <w:color w:val="000000"/>
          <w:kern w:val="0"/>
          <w:sz w:val="24"/>
          <w:szCs w:val="24"/>
          <w:highlight w:val="none"/>
          <w:lang w:val="en-US" w:eastAsia="zh-CN" w:bidi="ar"/>
        </w:rPr>
        <w:t>响应</w:t>
      </w:r>
      <w:r>
        <w:rPr>
          <w:rFonts w:ascii="仿宋" w:hAnsi="仿宋" w:eastAsia="仿宋" w:cs="仿宋"/>
          <w:b w:val="0"/>
          <w:bCs w:val="0"/>
          <w:color w:val="000000"/>
          <w:kern w:val="0"/>
          <w:sz w:val="24"/>
          <w:szCs w:val="24"/>
          <w:highlight w:val="none"/>
          <w:lang w:val="en-US" w:eastAsia="zh-CN" w:bidi="ar"/>
        </w:rPr>
        <w:t>供应商按采购人提供的详细工程量清单进行报价：</w:t>
      </w:r>
      <w:r>
        <w:rPr>
          <w:rFonts w:ascii="仿宋" w:hAnsi="仿宋" w:eastAsia="仿宋" w:cs="仿宋"/>
          <w:b/>
          <w:bCs/>
          <w:color w:val="000000"/>
          <w:kern w:val="0"/>
          <w:sz w:val="24"/>
          <w:szCs w:val="24"/>
          <w:highlight w:val="none"/>
          <w:lang w:val="en-US" w:eastAsia="zh-CN" w:bidi="ar"/>
        </w:rPr>
        <w:t xml:space="preserve"> </w:t>
      </w:r>
      <w:r>
        <w:rPr>
          <w:rFonts w:hint="eastAsia" w:ascii="仿宋" w:hAnsi="仿宋" w:eastAsia="仿宋" w:cs="仿宋"/>
          <w:b w:val="0"/>
          <w:bCs w:val="0"/>
          <w:color w:val="000000"/>
          <w:kern w:val="0"/>
          <w:sz w:val="24"/>
          <w:szCs w:val="24"/>
          <w:highlight w:val="none"/>
          <w:lang w:val="en-US" w:eastAsia="zh-CN" w:bidi="ar"/>
        </w:rPr>
        <w:t xml:space="preserve">工程量清单及图纸：（详见附件2“中山大学孙逸仙纪念医院深汕中心医院检验科空调系统改造项目【工程量清单】”） </w:t>
      </w:r>
    </w:p>
    <w:p w14:paraId="643036D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000000"/>
          <w:kern w:val="0"/>
          <w:sz w:val="24"/>
          <w:szCs w:val="24"/>
          <w:highlight w:val="none"/>
          <w:lang w:val="en-US" w:eastAsia="zh-CN" w:bidi="ar"/>
        </w:rPr>
      </w:pPr>
    </w:p>
    <w:p w14:paraId="5643558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000000"/>
          <w:kern w:val="0"/>
          <w:sz w:val="24"/>
          <w:szCs w:val="24"/>
          <w:highlight w:val="none"/>
          <w:lang w:val="en-US" w:eastAsia="zh-CN" w:bidi="ar"/>
        </w:rPr>
      </w:pPr>
    </w:p>
    <w:p w14:paraId="1224CC2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 xml:space="preserve">注： 1.如果不提供采购清单报价表将视为没有实质性响应采购文件； </w:t>
      </w:r>
    </w:p>
    <w:p w14:paraId="28A80719">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2.如本表格式内容不能满足需要，响应供应商可根据本表格式自行划表填写，但必须体现响应供应商按采购人提供的详细工程量清单进行报价；</w:t>
      </w:r>
    </w:p>
    <w:p w14:paraId="6BF6F512">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 xml:space="preserve">3．响应供应商报价时不得更改采购人发出的工程量清单数量，否则在确认成交后采购人有权令成交供应商按清单数量施工。 </w:t>
      </w:r>
    </w:p>
    <w:p w14:paraId="75647055">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000000"/>
          <w:kern w:val="0"/>
          <w:sz w:val="24"/>
          <w:szCs w:val="24"/>
          <w:highlight w:val="yellow"/>
          <w:lang w:val="en-US" w:eastAsia="zh-CN" w:bidi="ar"/>
        </w:rPr>
      </w:pPr>
      <w:r>
        <w:rPr>
          <w:rFonts w:hint="eastAsia" w:ascii="仿宋" w:hAnsi="仿宋" w:eastAsia="仿宋" w:cs="仿宋"/>
          <w:b w:val="0"/>
          <w:bCs w:val="0"/>
          <w:color w:val="000000"/>
          <w:kern w:val="0"/>
          <w:sz w:val="24"/>
          <w:szCs w:val="24"/>
          <w:highlight w:val="none"/>
          <w:lang w:val="en-US" w:eastAsia="zh-CN" w:bidi="ar"/>
        </w:rPr>
        <w:t>4、响应供应商需按照 2013 工程量清单计价规范及国家、省市的相关计价文件报价，综合单价包干， 根据采购控制价单列的绿色施工安全防护措施费、暂列金额为非竞争性报价，不做调整，响应供应商如做调整将视为无效响应。</w:t>
      </w:r>
    </w:p>
    <w:p w14:paraId="487D97CF">
      <w:pPr>
        <w:rPr>
          <w:rFonts w:hint="eastAsia" w:ascii="仿宋" w:hAnsi="仿宋" w:eastAsia="仿宋" w:cs="仿宋"/>
          <w:b w:val="0"/>
          <w:bCs w:val="0"/>
          <w:color w:val="000000"/>
          <w:kern w:val="0"/>
          <w:sz w:val="24"/>
          <w:szCs w:val="24"/>
          <w:lang w:val="en-US" w:eastAsia="zh-CN" w:bidi="ar"/>
        </w:rPr>
      </w:pPr>
    </w:p>
    <w:p w14:paraId="11CD9F15">
      <w:pPr>
        <w:pStyle w:val="9"/>
        <w:rPr>
          <w:rFonts w:hint="eastAsia" w:ascii="仿宋" w:hAnsi="仿宋" w:eastAsia="仿宋" w:cs="仿宋"/>
          <w:b w:val="0"/>
          <w:bCs w:val="0"/>
          <w:color w:val="000000"/>
          <w:kern w:val="0"/>
          <w:sz w:val="24"/>
          <w:szCs w:val="24"/>
          <w:lang w:val="en-US" w:eastAsia="zh-CN" w:bidi="ar"/>
        </w:rPr>
      </w:pPr>
    </w:p>
    <w:p w14:paraId="153F5827">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响应供应商</w:t>
      </w:r>
      <w:r>
        <w:rPr>
          <w:rFonts w:hint="eastAsia" w:ascii="仿宋" w:hAnsi="仿宋" w:eastAsia="仿宋" w:cs="仿宋"/>
          <w:sz w:val="24"/>
          <w:szCs w:val="24"/>
        </w:rPr>
        <w:t xml:space="preserve">（盖章）：   </w:t>
      </w:r>
    </w:p>
    <w:p w14:paraId="12F44DC1">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w:t>
      </w:r>
      <w:r>
        <w:rPr>
          <w:rFonts w:hint="eastAsia" w:ascii="仿宋" w:hAnsi="仿宋" w:eastAsia="仿宋" w:cs="仿宋"/>
          <w:sz w:val="24"/>
          <w:szCs w:val="24"/>
          <w:lang w:val="en-US" w:eastAsia="zh-CN"/>
        </w:rPr>
        <w:t>/</w:t>
      </w:r>
      <w:r>
        <w:rPr>
          <w:rFonts w:hint="eastAsia" w:ascii="仿宋" w:hAnsi="仿宋" w:eastAsia="仿宋" w:cs="仿宋"/>
          <w:sz w:val="24"/>
          <w:szCs w:val="24"/>
        </w:rPr>
        <w:t>授权代表（</w:t>
      </w:r>
      <w:r>
        <w:rPr>
          <w:rFonts w:hint="eastAsia" w:ascii="仿宋" w:hAnsi="仿宋" w:eastAsia="仿宋" w:cs="仿宋"/>
          <w:sz w:val="24"/>
          <w:szCs w:val="24"/>
          <w:lang w:eastAsia="zh-CN"/>
        </w:rPr>
        <w:t>签</w:t>
      </w:r>
      <w:r>
        <w:rPr>
          <w:rFonts w:hint="eastAsia" w:ascii="仿宋" w:hAnsi="仿宋" w:eastAsia="仿宋" w:cs="仿宋"/>
          <w:sz w:val="24"/>
          <w:szCs w:val="24"/>
          <w:lang w:val="en-US" w:eastAsia="zh-CN"/>
        </w:rPr>
        <w:t>名/签章</w:t>
      </w:r>
      <w:r>
        <w:rPr>
          <w:rFonts w:hint="eastAsia" w:ascii="仿宋" w:hAnsi="仿宋" w:eastAsia="仿宋" w:cs="仿宋"/>
          <w:sz w:val="24"/>
          <w:szCs w:val="24"/>
        </w:rPr>
        <w:t>）：</w:t>
      </w:r>
    </w:p>
    <w:p w14:paraId="45696626">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cs="宋体"/>
          <w:color w:val="000000"/>
          <w:sz w:val="24"/>
          <w:highlight w:val="none"/>
        </w:rPr>
      </w:pPr>
      <w:r>
        <w:rPr>
          <w:rFonts w:hint="eastAsia" w:ascii="仿宋" w:hAnsi="仿宋" w:eastAsia="仿宋" w:cs="仿宋"/>
          <w:sz w:val="24"/>
          <w:szCs w:val="24"/>
          <w:lang w:val="en-US" w:eastAsia="zh-CN"/>
        </w:rPr>
        <w:t xml:space="preserve">        日期：    年    月    日</w:t>
      </w:r>
    </w:p>
    <w:p w14:paraId="6AFBE493"/>
    <w:p w14:paraId="591E168E">
      <w:pPr>
        <w:pStyle w:val="4"/>
        <w:keepNext/>
        <w:keepLines/>
        <w:pageBreakBefore/>
        <w:widowControl w:val="0"/>
        <w:kinsoku/>
        <w:wordWrap/>
        <w:overflowPunct/>
        <w:topLinePunct w:val="0"/>
        <w:autoSpaceDE/>
        <w:autoSpaceDN/>
        <w:bidi w:val="0"/>
        <w:adjustRightInd w:val="0"/>
        <w:snapToGrid w:val="0"/>
        <w:spacing w:before="0" w:after="0" w:line="500" w:lineRule="exact"/>
        <w:jc w:val="center"/>
        <w:textAlignment w:val="auto"/>
        <w:rPr>
          <w:rFonts w:hint="eastAsia" w:ascii="仿宋" w:hAnsi="仿宋" w:eastAsia="仿宋" w:cs="仿宋"/>
          <w:sz w:val="40"/>
          <w:szCs w:val="40"/>
          <w:highlight w:val="none"/>
        </w:rPr>
      </w:pPr>
      <w:r>
        <w:rPr>
          <w:rFonts w:hint="eastAsia" w:ascii="仿宋" w:hAnsi="仿宋" w:eastAsia="仿宋" w:cs="仿宋"/>
          <w:sz w:val="40"/>
          <w:szCs w:val="40"/>
          <w:highlight w:val="none"/>
        </w:rPr>
        <w:t>二、资格审查</w:t>
      </w:r>
    </w:p>
    <w:p w14:paraId="2D764E12">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400" w:lineRule="exact"/>
        <w:ind w:leftChars="0"/>
        <w:jc w:val="center"/>
        <w:textAlignment w:val="auto"/>
        <w:rPr>
          <w:rFonts w:hint="eastAsia"/>
          <w:lang w:eastAsia="zh-CN"/>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）资格自查表</w:t>
      </w:r>
    </w:p>
    <w:tbl>
      <w:tblPr>
        <w:tblStyle w:val="27"/>
        <w:tblpPr w:leftFromText="180" w:rightFromText="180" w:vertAnchor="text" w:horzAnchor="page" w:tblpX="643" w:tblpY="76"/>
        <w:tblOverlap w:val="never"/>
        <w:tblW w:w="1081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4196"/>
        <w:gridCol w:w="3383"/>
        <w:gridCol w:w="1590"/>
        <w:gridCol w:w="1650"/>
      </w:tblGrid>
      <w:tr w14:paraId="7C3A7AB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4196" w:type="dxa"/>
            <w:noWrap w:val="0"/>
            <w:vAlign w:val="center"/>
          </w:tcPr>
          <w:p w14:paraId="7CC3D3D7">
            <w:pPr>
              <w:jc w:val="center"/>
              <w:rPr>
                <w:rFonts w:hint="eastAsia" w:ascii="仿宋" w:hAnsi="仿宋" w:eastAsia="仿宋" w:cs="仿宋"/>
                <w:b/>
                <w:bCs/>
                <w:sz w:val="24"/>
                <w:szCs w:val="24"/>
                <w:highlight w:val="none"/>
                <w:lang w:val="en-US" w:eastAsia="zh-CN"/>
              </w:rPr>
            </w:pPr>
            <w:r>
              <w:rPr>
                <w:rFonts w:hint="eastAsia" w:ascii="仿宋" w:hAnsi="仿宋" w:eastAsia="仿宋" w:cs="仿宋"/>
                <w:b/>
                <w:bCs w:val="0"/>
                <w:sz w:val="24"/>
                <w:szCs w:val="24"/>
                <w:highlight w:val="none"/>
              </w:rPr>
              <w:t>评审内容</w:t>
            </w:r>
          </w:p>
        </w:tc>
        <w:tc>
          <w:tcPr>
            <w:tcW w:w="3383" w:type="dxa"/>
            <w:noWrap w:val="0"/>
            <w:vAlign w:val="center"/>
          </w:tcPr>
          <w:p w14:paraId="1D089EBF">
            <w:pPr>
              <w:ind w:firstLine="22" w:firstLineChars="9"/>
              <w:jc w:val="center"/>
              <w:rPr>
                <w:rFonts w:hint="eastAsia" w:ascii="仿宋" w:hAnsi="仿宋" w:eastAsia="仿宋" w:cs="仿宋"/>
                <w:b/>
                <w:bCs/>
                <w:sz w:val="24"/>
                <w:szCs w:val="24"/>
                <w:highlight w:val="none"/>
                <w:lang w:val="en-US" w:eastAsia="zh-CN"/>
              </w:rPr>
            </w:pPr>
            <w:r>
              <w:rPr>
                <w:rFonts w:hint="eastAsia" w:ascii="仿宋" w:hAnsi="仿宋" w:eastAsia="仿宋" w:cs="仿宋"/>
                <w:b/>
                <w:bCs w:val="0"/>
                <w:sz w:val="24"/>
                <w:szCs w:val="24"/>
                <w:highlight w:val="none"/>
              </w:rPr>
              <w:t>评审要求</w:t>
            </w:r>
          </w:p>
        </w:tc>
        <w:tc>
          <w:tcPr>
            <w:tcW w:w="1590" w:type="dxa"/>
            <w:noWrap w:val="0"/>
            <w:vAlign w:val="center"/>
          </w:tcPr>
          <w:p w14:paraId="50DBEC3F">
            <w:pPr>
              <w:keepNext w:val="0"/>
              <w:keepLines w:val="0"/>
              <w:pageBreakBefore w:val="0"/>
              <w:widowControl w:val="0"/>
              <w:kinsoku/>
              <w:wordWrap/>
              <w:overflowPunct/>
              <w:topLinePunct w:val="0"/>
              <w:autoSpaceDE/>
              <w:autoSpaceDN/>
              <w:bidi w:val="0"/>
              <w:spacing w:line="360" w:lineRule="auto"/>
              <w:jc w:val="center"/>
              <w:textAlignment w:val="auto"/>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自查结论</w:t>
            </w:r>
          </w:p>
        </w:tc>
        <w:tc>
          <w:tcPr>
            <w:tcW w:w="1650" w:type="dxa"/>
            <w:noWrap w:val="0"/>
            <w:vAlign w:val="center"/>
          </w:tcPr>
          <w:p w14:paraId="53030792">
            <w:pPr>
              <w:keepNext w:val="0"/>
              <w:keepLines w:val="0"/>
              <w:pageBreakBefore w:val="0"/>
              <w:widowControl w:val="0"/>
              <w:kinsoku/>
              <w:wordWrap/>
              <w:overflowPunct/>
              <w:topLinePunct w:val="0"/>
              <w:autoSpaceDE/>
              <w:autoSpaceDN/>
              <w:bidi w:val="0"/>
              <w:spacing w:line="360" w:lineRule="auto"/>
              <w:jc w:val="center"/>
              <w:textAlignment w:val="auto"/>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证明资料</w:t>
            </w:r>
          </w:p>
        </w:tc>
      </w:tr>
      <w:tr w14:paraId="10E8AD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9" w:hRule="atLeast"/>
          <w:jc w:val="center"/>
        </w:trPr>
        <w:tc>
          <w:tcPr>
            <w:tcW w:w="4196" w:type="dxa"/>
            <w:noWrap w:val="0"/>
            <w:vAlign w:val="top"/>
          </w:tcPr>
          <w:p w14:paraId="3FE928FE">
            <w:pPr>
              <w:pStyle w:val="3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响应供应商应具备以下条件：</w:t>
            </w:r>
          </w:p>
          <w:p w14:paraId="1B0B4152">
            <w:pPr>
              <w:pStyle w:val="3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（1）具有良好的商业信誉和健全的财务会计制度；</w:t>
            </w:r>
          </w:p>
          <w:p w14:paraId="01A80583">
            <w:pPr>
              <w:pStyle w:val="3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（2）有依法缴纳税收和社会保障资金的良好记录；</w:t>
            </w:r>
          </w:p>
          <w:p w14:paraId="1D7E3182">
            <w:pPr>
              <w:pStyle w:val="3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（3）具备履行合同所必需的设备和专业技术能力；</w:t>
            </w:r>
          </w:p>
          <w:p w14:paraId="435A30D9">
            <w:pPr>
              <w:rPr>
                <w:rFonts w:hint="eastAsia"/>
                <w:lang w:val="en-US" w:eastAsia="zh-CN"/>
              </w:rPr>
            </w:pPr>
            <w:r>
              <w:rPr>
                <w:rFonts w:hint="eastAsia" w:ascii="仿宋" w:hAnsi="仿宋" w:eastAsia="仿宋" w:cs="仿宋"/>
                <w:color w:val="000000"/>
                <w:sz w:val="24"/>
                <w:szCs w:val="24"/>
                <w:highlight w:val="none"/>
                <w:lang w:val="en-US" w:eastAsia="zh-CN"/>
              </w:rPr>
              <w:t>（4）参加本次采购活动前三年内，在经营活动中没有重大违法记录。</w:t>
            </w:r>
          </w:p>
        </w:tc>
        <w:tc>
          <w:tcPr>
            <w:tcW w:w="3383" w:type="dxa"/>
            <w:noWrap w:val="0"/>
            <w:vAlign w:val="top"/>
          </w:tcPr>
          <w:p w14:paraId="46B6CDB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zCs w:val="24"/>
                <w:highlight w:val="none"/>
                <w:lang w:val="en-US" w:eastAsia="zh-CN"/>
              </w:rPr>
            </w:pPr>
          </w:p>
          <w:p w14:paraId="6A44DDB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zCs w:val="24"/>
                <w:highlight w:val="none"/>
                <w:lang w:val="en-US" w:eastAsia="zh-CN"/>
              </w:rPr>
            </w:pPr>
          </w:p>
          <w:p w14:paraId="1B16244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zCs w:val="24"/>
                <w:highlight w:val="none"/>
                <w:lang w:val="en-US" w:eastAsia="zh-CN"/>
              </w:rPr>
            </w:pPr>
          </w:p>
          <w:p w14:paraId="6234D2A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响应供应商</w:t>
            </w:r>
            <w:r>
              <w:rPr>
                <w:rFonts w:hint="eastAsia" w:ascii="仿宋" w:hAnsi="仿宋" w:eastAsia="仿宋" w:cs="仿宋"/>
                <w:b w:val="0"/>
                <w:bCs/>
                <w:color w:val="auto"/>
                <w:kern w:val="2"/>
                <w:sz w:val="24"/>
                <w:szCs w:val="24"/>
                <w:highlight w:val="none"/>
                <w:lang w:val="en-US" w:eastAsia="zh-CN" w:bidi="ar-SA"/>
              </w:rPr>
              <w:t>提供有效的声明函并加盖公章</w:t>
            </w:r>
          </w:p>
        </w:tc>
        <w:tc>
          <w:tcPr>
            <w:tcW w:w="1590" w:type="dxa"/>
            <w:noWrap w:val="0"/>
            <w:vAlign w:val="top"/>
          </w:tcPr>
          <w:p w14:paraId="3CDCFECF">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4"/>
                <w:szCs w:val="24"/>
                <w:highlight w:val="none"/>
                <w:lang w:val="en-US" w:eastAsia="zh-CN"/>
              </w:rPr>
            </w:pPr>
          </w:p>
          <w:p w14:paraId="4BDD1388">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4"/>
                <w:szCs w:val="24"/>
                <w:highlight w:val="none"/>
                <w:lang w:val="en-US" w:eastAsia="zh-CN"/>
              </w:rPr>
            </w:pPr>
          </w:p>
          <w:p w14:paraId="47A5490E">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4"/>
                <w:szCs w:val="24"/>
                <w:highlight w:val="none"/>
                <w:lang w:val="en-US" w:eastAsia="zh-CN"/>
              </w:rPr>
            </w:pPr>
          </w:p>
          <w:p w14:paraId="78484E0D">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4"/>
                <w:szCs w:val="24"/>
                <w:highlight w:val="none"/>
                <w:lang w:val="en-US" w:eastAsia="zh-CN"/>
              </w:rPr>
            </w:pPr>
          </w:p>
          <w:p w14:paraId="59CED4C5">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□通过</w:t>
            </w:r>
          </w:p>
          <w:p w14:paraId="721B3B7D">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□不通过</w:t>
            </w:r>
          </w:p>
        </w:tc>
        <w:tc>
          <w:tcPr>
            <w:tcW w:w="1650" w:type="dxa"/>
            <w:noWrap w:val="0"/>
            <w:vAlign w:val="top"/>
          </w:tcPr>
          <w:p w14:paraId="3EE946B4">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4"/>
                <w:szCs w:val="24"/>
                <w:highlight w:val="none"/>
                <w:lang w:val="en-US" w:eastAsia="zh-CN"/>
              </w:rPr>
            </w:pPr>
          </w:p>
          <w:p w14:paraId="6803147C">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4"/>
                <w:szCs w:val="24"/>
                <w:highlight w:val="none"/>
                <w:lang w:val="en-US" w:eastAsia="zh-CN"/>
              </w:rPr>
            </w:pPr>
          </w:p>
          <w:p w14:paraId="29FD43B1">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4"/>
                <w:szCs w:val="24"/>
                <w:highlight w:val="none"/>
                <w:lang w:val="en-US" w:eastAsia="zh-CN"/>
              </w:rPr>
            </w:pPr>
          </w:p>
          <w:p w14:paraId="53B6B8BB">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4"/>
                <w:szCs w:val="24"/>
                <w:highlight w:val="none"/>
                <w:lang w:val="en-US" w:eastAsia="zh-CN"/>
              </w:rPr>
            </w:pPr>
          </w:p>
          <w:p w14:paraId="1D992C38">
            <w:pPr>
              <w:keepNext w:val="0"/>
              <w:keepLines w:val="0"/>
              <w:pageBreakBefore w:val="0"/>
              <w:widowControl w:val="0"/>
              <w:kinsoku/>
              <w:wordWrap/>
              <w:overflowPunct/>
              <w:topLinePunct w:val="0"/>
              <w:autoSpaceDE/>
              <w:autoSpaceDN/>
              <w:bidi w:val="0"/>
              <w:spacing w:line="300" w:lineRule="exact"/>
              <w:jc w:val="center"/>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见响应文件第（）页</w:t>
            </w:r>
          </w:p>
          <w:p w14:paraId="17844022">
            <w:pPr>
              <w:pStyle w:val="26"/>
              <w:ind w:left="0" w:leftChars="0" w:firstLine="0" w:firstLineChars="0"/>
              <w:jc w:val="left"/>
              <w:rPr>
                <w:rFonts w:hint="eastAsia"/>
                <w:sz w:val="24"/>
                <w:szCs w:val="24"/>
                <w:highlight w:val="none"/>
                <w:lang w:val="en-US" w:eastAsia="zh-CN"/>
              </w:rPr>
            </w:pPr>
            <w:r>
              <w:rPr>
                <w:rFonts w:hint="eastAsia" w:ascii="仿宋" w:hAnsi="仿宋" w:eastAsia="仿宋" w:cs="仿宋"/>
                <w:sz w:val="24"/>
                <w:szCs w:val="24"/>
                <w:highlight w:val="none"/>
              </w:rPr>
              <w:t>《</w:t>
            </w:r>
            <w:r>
              <w:rPr>
                <w:rFonts w:hint="eastAsia" w:ascii="仿宋" w:hAnsi="仿宋" w:eastAsia="仿宋" w:cs="仿宋"/>
                <w:b w:val="0"/>
                <w:bCs/>
                <w:color w:val="auto"/>
                <w:kern w:val="2"/>
                <w:sz w:val="24"/>
                <w:szCs w:val="24"/>
                <w:highlight w:val="none"/>
                <w:lang w:val="en-US" w:eastAsia="zh-CN" w:bidi="ar-SA"/>
              </w:rPr>
              <w:t>资格声明函</w:t>
            </w:r>
            <w:r>
              <w:rPr>
                <w:rFonts w:hint="eastAsia" w:ascii="仿宋" w:hAnsi="仿宋" w:eastAsia="仿宋" w:cs="仿宋"/>
                <w:sz w:val="24"/>
                <w:szCs w:val="24"/>
                <w:highlight w:val="none"/>
              </w:rPr>
              <w:t>》</w:t>
            </w:r>
          </w:p>
        </w:tc>
      </w:tr>
      <w:tr w14:paraId="67F269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945" w:hRule="atLeast"/>
          <w:jc w:val="center"/>
        </w:trPr>
        <w:tc>
          <w:tcPr>
            <w:tcW w:w="4196" w:type="dxa"/>
            <w:noWrap w:val="0"/>
            <w:vAlign w:val="top"/>
          </w:tcPr>
          <w:p w14:paraId="00305A5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z w:val="24"/>
                <w:szCs w:val="24"/>
                <w:highlight w:val="none"/>
                <w:lang w:val="en-US" w:eastAsia="zh-CN"/>
              </w:rPr>
            </w:pPr>
          </w:p>
          <w:p w14:paraId="43309BF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响应供应商未被列入失信被执行人、重大税收违法失信主体、政府采购严重违法失信行为记录名单，或者曾有不良信用记录但已失效。</w:t>
            </w:r>
          </w:p>
          <w:p w14:paraId="4E368C9B">
            <w:pPr>
              <w:pStyle w:val="2"/>
              <w:rPr>
                <w:rFonts w:hint="eastAsia"/>
                <w:lang w:val="en-US" w:eastAsia="zh-CN"/>
              </w:rPr>
            </w:pPr>
          </w:p>
        </w:tc>
        <w:tc>
          <w:tcPr>
            <w:tcW w:w="3383" w:type="dxa"/>
            <w:noWrap w:val="0"/>
            <w:vAlign w:val="top"/>
          </w:tcPr>
          <w:p w14:paraId="443B70C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auto"/>
                <w:sz w:val="24"/>
                <w:szCs w:val="24"/>
                <w:highlight w:val="none"/>
                <w:lang w:val="en-US" w:eastAsia="zh-CN"/>
              </w:rPr>
              <w:t>响应供应商无需提供证明材料，以采购人于采购评审会议当天在“信用中国” (www.creditchina.gov.cn)或在响应供应商所在省（市）的地方信用中国网站查询结果为准。</w:t>
            </w:r>
          </w:p>
        </w:tc>
        <w:tc>
          <w:tcPr>
            <w:tcW w:w="1590" w:type="dxa"/>
            <w:noWrap w:val="0"/>
            <w:vAlign w:val="center"/>
          </w:tcPr>
          <w:p w14:paraId="361A672E">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□通过</w:t>
            </w:r>
          </w:p>
          <w:p w14:paraId="5D5445EB">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□不通过</w:t>
            </w:r>
          </w:p>
        </w:tc>
        <w:tc>
          <w:tcPr>
            <w:tcW w:w="1650" w:type="dxa"/>
            <w:noWrap w:val="0"/>
            <w:vAlign w:val="center"/>
          </w:tcPr>
          <w:p w14:paraId="66094A5E">
            <w:pPr>
              <w:keepNext w:val="0"/>
              <w:keepLines w:val="0"/>
              <w:pageBreakBefore w:val="0"/>
              <w:widowControl w:val="0"/>
              <w:kinsoku/>
              <w:wordWrap/>
              <w:overflowPunct/>
              <w:topLinePunct w:val="0"/>
              <w:autoSpaceDE/>
              <w:autoSpaceDN/>
              <w:bidi w:val="0"/>
              <w:spacing w:line="300" w:lineRule="exact"/>
              <w:jc w:val="center"/>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见响应文件第（）页</w:t>
            </w:r>
          </w:p>
          <w:p w14:paraId="27CB5D9C">
            <w:pPr>
              <w:pStyle w:val="26"/>
              <w:ind w:left="0" w:leftChars="0" w:firstLine="0" w:firstLineChars="0"/>
              <w:jc w:val="left"/>
              <w:rPr>
                <w:rFonts w:hint="eastAsia"/>
                <w:sz w:val="24"/>
                <w:szCs w:val="24"/>
                <w:highlight w:val="none"/>
                <w:lang w:val="en-US" w:eastAsia="zh-CN"/>
              </w:rPr>
            </w:pPr>
            <w:r>
              <w:rPr>
                <w:rFonts w:hint="eastAsia" w:ascii="仿宋" w:hAnsi="仿宋" w:eastAsia="仿宋" w:cs="仿宋"/>
                <w:sz w:val="24"/>
                <w:szCs w:val="24"/>
                <w:highlight w:val="none"/>
              </w:rPr>
              <w:t>《</w:t>
            </w:r>
            <w:r>
              <w:rPr>
                <w:rFonts w:hint="eastAsia" w:ascii="仿宋" w:hAnsi="仿宋" w:eastAsia="仿宋" w:cs="仿宋"/>
                <w:b w:val="0"/>
                <w:bCs/>
                <w:color w:val="auto"/>
                <w:kern w:val="2"/>
                <w:sz w:val="24"/>
                <w:szCs w:val="24"/>
                <w:highlight w:val="none"/>
                <w:lang w:val="en-US" w:eastAsia="zh-CN" w:bidi="ar-SA"/>
              </w:rPr>
              <w:t>资格声明函</w:t>
            </w:r>
            <w:r>
              <w:rPr>
                <w:rFonts w:hint="eastAsia" w:ascii="仿宋" w:hAnsi="仿宋" w:eastAsia="仿宋" w:cs="仿宋"/>
                <w:sz w:val="24"/>
                <w:szCs w:val="24"/>
                <w:highlight w:val="none"/>
              </w:rPr>
              <w:t>》</w:t>
            </w:r>
          </w:p>
        </w:tc>
      </w:tr>
      <w:tr w14:paraId="63B0F9F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18" w:hRule="atLeast"/>
          <w:jc w:val="center"/>
        </w:trPr>
        <w:tc>
          <w:tcPr>
            <w:tcW w:w="4196" w:type="dxa"/>
            <w:noWrap w:val="0"/>
            <w:vAlign w:val="top"/>
          </w:tcPr>
          <w:p w14:paraId="197597E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z w:val="24"/>
                <w:szCs w:val="24"/>
                <w:highlight w:val="none"/>
                <w:lang w:val="en-US" w:eastAsia="zh-CN"/>
              </w:rPr>
            </w:pPr>
          </w:p>
          <w:p w14:paraId="6BA0D2A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eastAsia="仿宋"/>
                <w:sz w:val="24"/>
                <w:szCs w:val="24"/>
                <w:lang w:val="en-US" w:eastAsia="zh-CN"/>
              </w:rPr>
            </w:pPr>
            <w:r>
              <w:rPr>
                <w:rFonts w:hint="eastAsia" w:ascii="仿宋" w:hAnsi="仿宋" w:eastAsia="仿宋" w:cs="仿宋"/>
                <w:color w:val="auto"/>
                <w:sz w:val="24"/>
                <w:szCs w:val="24"/>
                <w:highlight w:val="none"/>
                <w:lang w:val="en-US" w:eastAsia="zh-CN"/>
              </w:rPr>
              <w:t>响应供应商</w:t>
            </w:r>
            <w:r>
              <w:rPr>
                <w:rFonts w:hint="eastAsia" w:ascii="仿宋" w:hAnsi="仿宋" w:eastAsia="仿宋" w:cs="仿宋"/>
                <w:color w:val="auto"/>
                <w:sz w:val="24"/>
                <w:szCs w:val="24"/>
                <w:highlight w:val="none"/>
              </w:rPr>
              <w:t>必须是具有独立承担民事责任能力的在中华人民共和国境内注册的法人或其他组织</w:t>
            </w:r>
            <w:r>
              <w:rPr>
                <w:rFonts w:hint="eastAsia" w:ascii="仿宋" w:hAnsi="仿宋" w:eastAsia="仿宋" w:cs="仿宋"/>
                <w:color w:val="auto"/>
                <w:sz w:val="24"/>
                <w:szCs w:val="24"/>
                <w:highlight w:val="none"/>
                <w:lang w:eastAsia="zh-CN"/>
              </w:rPr>
              <w:t>。</w:t>
            </w:r>
          </w:p>
          <w:p w14:paraId="2962C00D">
            <w:pPr>
              <w:pStyle w:val="9"/>
              <w:rPr>
                <w:rFonts w:hint="eastAsia"/>
                <w:sz w:val="24"/>
                <w:szCs w:val="24"/>
                <w:lang w:val="en-US" w:eastAsia="zh-CN"/>
              </w:rPr>
            </w:pPr>
          </w:p>
          <w:p w14:paraId="5453479B">
            <w:pPr>
              <w:pStyle w:val="9"/>
              <w:rPr>
                <w:rFonts w:hint="eastAsia"/>
                <w:sz w:val="24"/>
                <w:szCs w:val="24"/>
                <w:lang w:val="en-US" w:eastAsia="zh-CN"/>
              </w:rPr>
            </w:pPr>
          </w:p>
          <w:p w14:paraId="456B566D">
            <w:pPr>
              <w:pStyle w:val="9"/>
              <w:rPr>
                <w:rFonts w:hint="eastAsia"/>
                <w:sz w:val="24"/>
                <w:szCs w:val="24"/>
                <w:lang w:val="en-US" w:eastAsia="zh-CN"/>
              </w:rPr>
            </w:pPr>
          </w:p>
        </w:tc>
        <w:tc>
          <w:tcPr>
            <w:tcW w:w="3383" w:type="dxa"/>
            <w:noWrap w:val="0"/>
            <w:vAlign w:val="top"/>
          </w:tcPr>
          <w:p w14:paraId="1EFB650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响应供应商</w:t>
            </w:r>
            <w:r>
              <w:rPr>
                <w:rFonts w:hint="eastAsia" w:ascii="仿宋" w:hAnsi="仿宋" w:eastAsia="仿宋" w:cs="仿宋"/>
                <w:color w:val="auto"/>
                <w:sz w:val="24"/>
                <w:szCs w:val="24"/>
                <w:highlight w:val="none"/>
              </w:rPr>
              <w:t>提供有效的营业执照（或事业法人登记证等相关证明）副本复印件，如非“三证合一”证照，同时提供税务登记证副本复印件,加盖公章；</w:t>
            </w:r>
            <w:r>
              <w:rPr>
                <w:rFonts w:hint="eastAsia" w:ascii="仿宋" w:hAnsi="仿宋" w:eastAsia="仿宋" w:cs="仿宋"/>
                <w:color w:val="auto"/>
                <w:sz w:val="24"/>
                <w:szCs w:val="24"/>
                <w:highlight w:val="none"/>
                <w:lang w:val="en-US" w:eastAsia="zh-CN"/>
              </w:rPr>
              <w:t>如为分支机构响应，必须同时提供总公司/总所的营业执照副本复印件及总公司/总所出具给分支机构的授权书。</w:t>
            </w:r>
          </w:p>
        </w:tc>
        <w:tc>
          <w:tcPr>
            <w:tcW w:w="1590" w:type="dxa"/>
            <w:noWrap w:val="0"/>
            <w:vAlign w:val="center"/>
          </w:tcPr>
          <w:p w14:paraId="52E327BE">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□通过</w:t>
            </w:r>
          </w:p>
          <w:p w14:paraId="20259C0F">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□不通过</w:t>
            </w:r>
          </w:p>
        </w:tc>
        <w:tc>
          <w:tcPr>
            <w:tcW w:w="1650" w:type="dxa"/>
            <w:noWrap w:val="0"/>
            <w:vAlign w:val="center"/>
          </w:tcPr>
          <w:p w14:paraId="201F57E5">
            <w:pPr>
              <w:keepNext w:val="0"/>
              <w:keepLines w:val="0"/>
              <w:pageBreakBefore w:val="0"/>
              <w:widowControl w:val="0"/>
              <w:kinsoku/>
              <w:wordWrap/>
              <w:overflowPunct/>
              <w:topLinePunct w:val="0"/>
              <w:autoSpaceDE/>
              <w:autoSpaceDN/>
              <w:bidi w:val="0"/>
              <w:spacing w:line="300" w:lineRule="exact"/>
              <w:jc w:val="center"/>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见响应文件第（）页</w:t>
            </w:r>
          </w:p>
        </w:tc>
      </w:tr>
      <w:tr w14:paraId="73BFB10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721" w:hRule="atLeast"/>
          <w:jc w:val="center"/>
        </w:trPr>
        <w:tc>
          <w:tcPr>
            <w:tcW w:w="4196" w:type="dxa"/>
            <w:noWrap w:val="0"/>
            <w:vAlign w:val="top"/>
          </w:tcPr>
          <w:p w14:paraId="0C65D58C">
            <w:pPr>
              <w:pStyle w:val="26"/>
              <w:keepNext w:val="0"/>
              <w:keepLines w:val="0"/>
              <w:pageBreakBefore w:val="0"/>
              <w:widowControl w:val="0"/>
              <w:kinsoku/>
              <w:wordWrap/>
              <w:overflowPunct/>
              <w:topLinePunct w:val="0"/>
              <w:autoSpaceDE/>
              <w:autoSpaceDN/>
              <w:bidi w:val="0"/>
              <w:spacing w:line="300" w:lineRule="exact"/>
              <w:ind w:left="0" w:leftChars="0" w:firstLine="0" w:firstLineChars="0"/>
              <w:jc w:val="both"/>
              <w:textAlignment w:val="auto"/>
              <w:rPr>
                <w:rFonts w:hint="eastAsia" w:ascii="仿宋" w:hAnsi="仿宋" w:eastAsia="仿宋" w:cs="仿宋"/>
                <w:b w:val="0"/>
                <w:bCs w:val="0"/>
                <w:color w:val="000000"/>
                <w:sz w:val="24"/>
                <w:szCs w:val="24"/>
                <w:highlight w:val="none"/>
                <w:lang w:val="zh-CN" w:eastAsia="zh-CN"/>
              </w:rPr>
            </w:pPr>
            <w:r>
              <w:rPr>
                <w:rFonts w:hint="eastAsia" w:ascii="仿宋" w:hAnsi="仿宋" w:eastAsia="仿宋" w:cs="仿宋"/>
                <w:b w:val="0"/>
                <w:bCs w:val="0"/>
                <w:color w:val="000000"/>
                <w:sz w:val="24"/>
                <w:szCs w:val="24"/>
                <w:highlight w:val="none"/>
                <w:lang w:val="en-US" w:eastAsia="zh-CN"/>
              </w:rPr>
              <w:t>响应供应商具有有效的建设行政主管部门颁发的安全生产许可证。</w:t>
            </w:r>
          </w:p>
        </w:tc>
        <w:tc>
          <w:tcPr>
            <w:tcW w:w="3383" w:type="dxa"/>
            <w:noWrap w:val="0"/>
            <w:vAlign w:val="top"/>
          </w:tcPr>
          <w:p w14:paraId="311D275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auto"/>
                <w:sz w:val="24"/>
                <w:szCs w:val="24"/>
                <w:highlight w:val="none"/>
                <w:lang w:val="en-US" w:eastAsia="zh-CN"/>
              </w:rPr>
              <w:t>响应供应商提供有效期内的证明材料复印件并加盖公章。</w:t>
            </w:r>
          </w:p>
        </w:tc>
        <w:tc>
          <w:tcPr>
            <w:tcW w:w="1590" w:type="dxa"/>
            <w:noWrap w:val="0"/>
            <w:vAlign w:val="center"/>
          </w:tcPr>
          <w:p w14:paraId="422690F0">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□通过</w:t>
            </w:r>
          </w:p>
          <w:p w14:paraId="7A1484B5">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□不通过</w:t>
            </w:r>
          </w:p>
        </w:tc>
        <w:tc>
          <w:tcPr>
            <w:tcW w:w="1650" w:type="dxa"/>
            <w:noWrap w:val="0"/>
            <w:vAlign w:val="center"/>
          </w:tcPr>
          <w:p w14:paraId="5A1CAE1B">
            <w:pPr>
              <w:pStyle w:val="26"/>
              <w:ind w:left="0" w:leftChars="0"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见响应文件第（）页</w:t>
            </w:r>
          </w:p>
        </w:tc>
      </w:tr>
      <w:tr w14:paraId="2D53727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886" w:hRule="atLeast"/>
          <w:jc w:val="center"/>
        </w:trPr>
        <w:tc>
          <w:tcPr>
            <w:tcW w:w="4196" w:type="dxa"/>
            <w:noWrap w:val="0"/>
            <w:vAlign w:val="top"/>
          </w:tcPr>
          <w:p w14:paraId="422A1915">
            <w:pPr>
              <w:pStyle w:val="26"/>
              <w:keepNext w:val="0"/>
              <w:keepLines w:val="0"/>
              <w:pageBreakBefore w:val="0"/>
              <w:widowControl w:val="0"/>
              <w:kinsoku/>
              <w:wordWrap/>
              <w:overflowPunct/>
              <w:topLinePunct w:val="0"/>
              <w:autoSpaceDE/>
              <w:autoSpaceDN/>
              <w:bidi w:val="0"/>
              <w:spacing w:line="300" w:lineRule="exact"/>
              <w:ind w:left="0" w:leftChars="0" w:firstLine="0" w:firstLineChars="0"/>
              <w:jc w:val="both"/>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响应供应商具有有效的建筑装修装饰工程专业承包二级（或以上）资质或建筑工程施工总承包三级（或以上）资质。</w:t>
            </w:r>
          </w:p>
        </w:tc>
        <w:tc>
          <w:tcPr>
            <w:tcW w:w="3383" w:type="dxa"/>
            <w:noWrap w:val="0"/>
            <w:vAlign w:val="top"/>
          </w:tcPr>
          <w:p w14:paraId="16ED74B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响应供应商提供有效期内的证明材料复印件并加盖公章</w:t>
            </w:r>
          </w:p>
        </w:tc>
        <w:tc>
          <w:tcPr>
            <w:tcW w:w="1590" w:type="dxa"/>
            <w:noWrap w:val="0"/>
            <w:vAlign w:val="center"/>
          </w:tcPr>
          <w:p w14:paraId="01194D32">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□通过</w:t>
            </w:r>
          </w:p>
          <w:p w14:paraId="0AACAC3E">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□不通过</w:t>
            </w:r>
          </w:p>
        </w:tc>
        <w:tc>
          <w:tcPr>
            <w:tcW w:w="1650" w:type="dxa"/>
            <w:noWrap w:val="0"/>
            <w:vAlign w:val="center"/>
          </w:tcPr>
          <w:p w14:paraId="6DFFF884">
            <w:pPr>
              <w:pStyle w:val="26"/>
              <w:keepNext w:val="0"/>
              <w:keepLines w:val="0"/>
              <w:pageBreakBefore w:val="0"/>
              <w:widowControl w:val="0"/>
              <w:kinsoku/>
              <w:wordWrap/>
              <w:overflowPunct/>
              <w:topLinePunct w:val="0"/>
              <w:autoSpaceDE/>
              <w:autoSpaceDN/>
              <w:bidi w:val="0"/>
              <w:adjustRightInd/>
              <w:snapToGrid/>
              <w:spacing w:after="0" w:line="280" w:lineRule="exact"/>
              <w:ind w:left="480" w:leftChars="0" w:hanging="480" w:hangingChars="200"/>
              <w:textAlignment w:val="auto"/>
              <w:rPr>
                <w:rFonts w:hint="eastAsia"/>
                <w:sz w:val="24"/>
                <w:szCs w:val="24"/>
                <w:highlight w:val="none"/>
                <w:lang w:val="en-US" w:eastAsia="zh-CN"/>
              </w:rPr>
            </w:pPr>
            <w:r>
              <w:rPr>
                <w:rFonts w:hint="eastAsia" w:ascii="仿宋" w:hAnsi="仿宋" w:eastAsia="仿宋" w:cs="仿宋"/>
                <w:sz w:val="24"/>
                <w:szCs w:val="24"/>
                <w:highlight w:val="none"/>
                <w:lang w:val="en-US" w:eastAsia="zh-CN"/>
              </w:rPr>
              <w:t>见响应文件第（）页</w:t>
            </w:r>
          </w:p>
        </w:tc>
      </w:tr>
      <w:tr w14:paraId="7E8CFFB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67" w:hRule="atLeast"/>
          <w:jc w:val="center"/>
        </w:trPr>
        <w:tc>
          <w:tcPr>
            <w:tcW w:w="4196" w:type="dxa"/>
            <w:noWrap w:val="0"/>
            <w:vAlign w:val="top"/>
          </w:tcPr>
          <w:p w14:paraId="740F8400">
            <w:pPr>
              <w:pStyle w:val="3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响应供应商拟投入本项目的项目负责人须满足以下条件：</w:t>
            </w:r>
          </w:p>
          <w:p w14:paraId="6F007536">
            <w:pPr>
              <w:pStyle w:val="3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（1）具有有效的建筑工程专业或机电工程专业二级（或以上）建造师注册证书</w:t>
            </w:r>
          </w:p>
          <w:p w14:paraId="3E61E3D5">
            <w:pPr>
              <w:pStyle w:val="3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（2）具有有效的安全生产考核合格证（B证）【或提供所在省份相关建筑施工企业管理人员安全生产考核信息系统的证书查询信息网页复印件】</w:t>
            </w:r>
          </w:p>
        </w:tc>
        <w:tc>
          <w:tcPr>
            <w:tcW w:w="3383" w:type="dxa"/>
            <w:noWrap w:val="0"/>
            <w:vAlign w:val="top"/>
          </w:tcPr>
          <w:p w14:paraId="1E2897A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响应供应商提供有效期内的证明材料复印件并加盖公章</w:t>
            </w:r>
          </w:p>
        </w:tc>
        <w:tc>
          <w:tcPr>
            <w:tcW w:w="1590" w:type="dxa"/>
            <w:noWrap w:val="0"/>
            <w:vAlign w:val="center"/>
          </w:tcPr>
          <w:p w14:paraId="653299F2">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□通过</w:t>
            </w:r>
          </w:p>
          <w:p w14:paraId="3FC2204B">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□不通过</w:t>
            </w:r>
          </w:p>
        </w:tc>
        <w:tc>
          <w:tcPr>
            <w:tcW w:w="1650" w:type="dxa"/>
            <w:noWrap w:val="0"/>
            <w:vAlign w:val="center"/>
          </w:tcPr>
          <w:p w14:paraId="71124847">
            <w:pPr>
              <w:pStyle w:val="26"/>
              <w:keepNext w:val="0"/>
              <w:keepLines w:val="0"/>
              <w:pageBreakBefore w:val="0"/>
              <w:widowControl w:val="0"/>
              <w:kinsoku/>
              <w:wordWrap/>
              <w:overflowPunct/>
              <w:topLinePunct w:val="0"/>
              <w:autoSpaceDE/>
              <w:autoSpaceDN/>
              <w:bidi w:val="0"/>
              <w:adjustRightInd/>
              <w:snapToGrid/>
              <w:spacing w:after="0" w:line="280" w:lineRule="exact"/>
              <w:ind w:left="480" w:leftChars="0" w:hanging="480" w:hanging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见响应文件第（）页</w:t>
            </w:r>
          </w:p>
        </w:tc>
      </w:tr>
      <w:tr w14:paraId="3516C7A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840" w:hRule="atLeast"/>
          <w:jc w:val="center"/>
        </w:trPr>
        <w:tc>
          <w:tcPr>
            <w:tcW w:w="4196" w:type="dxa"/>
            <w:noWrap w:val="0"/>
            <w:vAlign w:val="top"/>
          </w:tcPr>
          <w:p w14:paraId="3E958A8C">
            <w:pPr>
              <w:pStyle w:val="39"/>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响应供应商拟投入本项目的专职安全人员须具有有效的安全生产考核合格证（C证）【或提供所在省份相关建筑施工企业管理人员安全生产考核信息系统的证书查询信息网页复印件】</w:t>
            </w:r>
          </w:p>
        </w:tc>
        <w:tc>
          <w:tcPr>
            <w:tcW w:w="3383" w:type="dxa"/>
            <w:noWrap w:val="0"/>
            <w:vAlign w:val="top"/>
          </w:tcPr>
          <w:p w14:paraId="36D4653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响应供应商提供有效期内的证明材料复印件并加盖公章</w:t>
            </w:r>
          </w:p>
        </w:tc>
        <w:tc>
          <w:tcPr>
            <w:tcW w:w="1590" w:type="dxa"/>
            <w:noWrap w:val="0"/>
            <w:vAlign w:val="center"/>
          </w:tcPr>
          <w:p w14:paraId="7730D5AD">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□通过</w:t>
            </w:r>
          </w:p>
          <w:p w14:paraId="5D11CC20">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□不通过</w:t>
            </w:r>
          </w:p>
        </w:tc>
        <w:tc>
          <w:tcPr>
            <w:tcW w:w="1650" w:type="dxa"/>
            <w:noWrap w:val="0"/>
            <w:vAlign w:val="center"/>
          </w:tcPr>
          <w:p w14:paraId="41AAE956">
            <w:pPr>
              <w:pStyle w:val="26"/>
              <w:keepNext w:val="0"/>
              <w:keepLines w:val="0"/>
              <w:pageBreakBefore w:val="0"/>
              <w:widowControl w:val="0"/>
              <w:kinsoku/>
              <w:wordWrap/>
              <w:overflowPunct/>
              <w:topLinePunct w:val="0"/>
              <w:autoSpaceDE/>
              <w:autoSpaceDN/>
              <w:bidi w:val="0"/>
              <w:adjustRightInd/>
              <w:snapToGrid/>
              <w:spacing w:after="0" w:line="280" w:lineRule="exact"/>
              <w:ind w:left="480" w:leftChars="0" w:hanging="480" w:hanging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见响应文件第（）页</w:t>
            </w:r>
          </w:p>
        </w:tc>
      </w:tr>
      <w:tr w14:paraId="3BE6BD3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7" w:hRule="atLeast"/>
          <w:jc w:val="center"/>
        </w:trPr>
        <w:tc>
          <w:tcPr>
            <w:tcW w:w="4196" w:type="dxa"/>
            <w:noWrap w:val="0"/>
            <w:vAlign w:val="top"/>
          </w:tcPr>
          <w:p w14:paraId="424288D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lang w:val="en-US" w:eastAsia="zh-CN"/>
              </w:rPr>
            </w:pPr>
            <w:r>
              <w:rPr>
                <w:rFonts w:hint="eastAsia" w:ascii="仿宋" w:hAnsi="仿宋" w:eastAsia="仿宋" w:cs="仿宋"/>
                <w:b w:val="0"/>
                <w:bCs w:val="0"/>
                <w:color w:val="000000"/>
                <w:sz w:val="24"/>
                <w:szCs w:val="24"/>
                <w:highlight w:val="none"/>
                <w:lang w:val="en-US" w:eastAsia="zh-CN"/>
              </w:rPr>
              <w:t>本项目的项目负责人与专职安全人员不得为同一人。</w:t>
            </w:r>
          </w:p>
        </w:tc>
        <w:tc>
          <w:tcPr>
            <w:tcW w:w="3383" w:type="dxa"/>
            <w:noWrap w:val="0"/>
            <w:vAlign w:val="top"/>
          </w:tcPr>
          <w:p w14:paraId="0AC7B60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响应供应商提供有效的声明函并加盖公章</w:t>
            </w:r>
          </w:p>
        </w:tc>
        <w:tc>
          <w:tcPr>
            <w:tcW w:w="1590" w:type="dxa"/>
            <w:noWrap w:val="0"/>
            <w:vAlign w:val="center"/>
          </w:tcPr>
          <w:p w14:paraId="4956958A">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□通过</w:t>
            </w:r>
          </w:p>
          <w:p w14:paraId="30437EA7">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□不通过</w:t>
            </w:r>
          </w:p>
        </w:tc>
        <w:tc>
          <w:tcPr>
            <w:tcW w:w="1650" w:type="dxa"/>
            <w:noWrap w:val="0"/>
            <w:vAlign w:val="center"/>
          </w:tcPr>
          <w:p w14:paraId="3DEC23FC">
            <w:pPr>
              <w:keepNext w:val="0"/>
              <w:keepLines w:val="0"/>
              <w:pageBreakBefore w:val="0"/>
              <w:widowControl w:val="0"/>
              <w:kinsoku/>
              <w:wordWrap/>
              <w:overflowPunct/>
              <w:topLinePunct w:val="0"/>
              <w:autoSpaceDE/>
              <w:autoSpaceDN/>
              <w:bidi w:val="0"/>
              <w:spacing w:line="300" w:lineRule="exact"/>
              <w:ind w:left="480" w:hanging="480" w:hangingChars="200"/>
              <w:jc w:val="left"/>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见响应文件第（）页</w:t>
            </w:r>
          </w:p>
          <w:p w14:paraId="60470FA2">
            <w:pPr>
              <w:pStyle w:val="26"/>
              <w:ind w:left="0" w:leftChars="0" w:firstLine="0" w:firstLineChars="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《资格声明函》</w:t>
            </w:r>
          </w:p>
        </w:tc>
      </w:tr>
      <w:tr w14:paraId="08ABAE2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12" w:hRule="atLeast"/>
          <w:jc w:val="center"/>
        </w:trPr>
        <w:tc>
          <w:tcPr>
            <w:tcW w:w="4196" w:type="dxa"/>
            <w:noWrap w:val="0"/>
            <w:vAlign w:val="top"/>
          </w:tcPr>
          <w:p w14:paraId="47AE10C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本项目不接受联合体响应，成交供应商不得以任何方式转包或分包本项目。</w:t>
            </w:r>
          </w:p>
          <w:p w14:paraId="430CA958">
            <w:pPr>
              <w:pStyle w:val="2"/>
              <w:rPr>
                <w:rFonts w:hint="eastAsia"/>
                <w:lang w:val="en-US" w:eastAsia="zh-CN"/>
              </w:rPr>
            </w:pPr>
          </w:p>
        </w:tc>
        <w:tc>
          <w:tcPr>
            <w:tcW w:w="3383" w:type="dxa"/>
            <w:noWrap w:val="0"/>
            <w:vAlign w:val="top"/>
          </w:tcPr>
          <w:p w14:paraId="4533A48F">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响应供应商提供有效的声明函并加盖公章</w:t>
            </w:r>
          </w:p>
        </w:tc>
        <w:tc>
          <w:tcPr>
            <w:tcW w:w="1590" w:type="dxa"/>
            <w:noWrap w:val="0"/>
            <w:vAlign w:val="center"/>
          </w:tcPr>
          <w:p w14:paraId="29ECD5F3">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□通过</w:t>
            </w:r>
          </w:p>
          <w:p w14:paraId="622B2729">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□不通过</w:t>
            </w:r>
          </w:p>
        </w:tc>
        <w:tc>
          <w:tcPr>
            <w:tcW w:w="1650" w:type="dxa"/>
            <w:noWrap w:val="0"/>
            <w:vAlign w:val="center"/>
          </w:tcPr>
          <w:p w14:paraId="52A032C5">
            <w:pPr>
              <w:keepNext w:val="0"/>
              <w:keepLines w:val="0"/>
              <w:pageBreakBefore w:val="0"/>
              <w:widowControl w:val="0"/>
              <w:kinsoku/>
              <w:wordWrap/>
              <w:overflowPunct/>
              <w:topLinePunct w:val="0"/>
              <w:autoSpaceDE/>
              <w:autoSpaceDN/>
              <w:bidi w:val="0"/>
              <w:spacing w:line="300" w:lineRule="exact"/>
              <w:ind w:left="480" w:hanging="480" w:hangingChars="200"/>
              <w:jc w:val="left"/>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见响应文件第（）页</w:t>
            </w:r>
          </w:p>
          <w:p w14:paraId="018C02D9">
            <w:pPr>
              <w:pStyle w:val="26"/>
              <w:ind w:left="0" w:leftChars="0" w:firstLine="0" w:firstLineChars="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《资格声明函》</w:t>
            </w:r>
          </w:p>
        </w:tc>
      </w:tr>
      <w:tr w14:paraId="7F12B9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12" w:hRule="atLeast"/>
          <w:jc w:val="center"/>
        </w:trPr>
        <w:tc>
          <w:tcPr>
            <w:tcW w:w="4196" w:type="dxa"/>
            <w:noWrap w:val="0"/>
            <w:vAlign w:val="top"/>
          </w:tcPr>
          <w:p w14:paraId="3C25658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lang w:val="en-US" w:eastAsia="zh-CN"/>
              </w:rPr>
            </w:pPr>
            <w:r>
              <w:rPr>
                <w:rFonts w:hint="eastAsia" w:ascii="仿宋" w:hAnsi="仿宋" w:eastAsia="仿宋" w:cs="仿宋"/>
                <w:b w:val="0"/>
                <w:bCs w:val="0"/>
                <w:spacing w:val="0"/>
                <w:kern w:val="2"/>
                <w:sz w:val="24"/>
                <w:szCs w:val="24"/>
                <w:highlight w:val="none"/>
                <w:lang w:val="en-US" w:eastAsia="zh-CN" w:bidi="ar-SA"/>
              </w:rPr>
              <w:t>法定代表人或单位负责人为同一人或者存在直接控股、管理关系的不同响应单位，不得参加同一合同项下的采购活动。</w:t>
            </w:r>
          </w:p>
        </w:tc>
        <w:tc>
          <w:tcPr>
            <w:tcW w:w="3383" w:type="dxa"/>
            <w:noWrap w:val="0"/>
            <w:vAlign w:val="top"/>
          </w:tcPr>
          <w:p w14:paraId="452B627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响应供应商提供有效的声明函并加盖公章</w:t>
            </w:r>
          </w:p>
        </w:tc>
        <w:tc>
          <w:tcPr>
            <w:tcW w:w="1590" w:type="dxa"/>
            <w:noWrap w:val="0"/>
            <w:vAlign w:val="center"/>
          </w:tcPr>
          <w:p w14:paraId="093C01E1">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□通过</w:t>
            </w:r>
          </w:p>
          <w:p w14:paraId="4FF78D9C">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□不通过</w:t>
            </w:r>
          </w:p>
        </w:tc>
        <w:tc>
          <w:tcPr>
            <w:tcW w:w="1650" w:type="dxa"/>
            <w:noWrap w:val="0"/>
            <w:vAlign w:val="center"/>
          </w:tcPr>
          <w:p w14:paraId="6F76974D">
            <w:pPr>
              <w:keepNext w:val="0"/>
              <w:keepLines w:val="0"/>
              <w:pageBreakBefore w:val="0"/>
              <w:widowControl w:val="0"/>
              <w:kinsoku/>
              <w:wordWrap/>
              <w:overflowPunct/>
              <w:topLinePunct w:val="0"/>
              <w:autoSpaceDE/>
              <w:autoSpaceDN/>
              <w:bidi w:val="0"/>
              <w:spacing w:line="300" w:lineRule="exact"/>
              <w:ind w:left="480" w:hanging="480" w:hangingChars="200"/>
              <w:jc w:val="left"/>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见响应文件第（）页</w:t>
            </w:r>
          </w:p>
          <w:p w14:paraId="33ACCAC7">
            <w:pPr>
              <w:pStyle w:val="26"/>
              <w:ind w:left="0" w:leftChars="0" w:firstLine="0" w:firstLineChars="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《资格声明函》</w:t>
            </w:r>
          </w:p>
        </w:tc>
      </w:tr>
      <w:tr w14:paraId="163C01F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12" w:hRule="atLeast"/>
          <w:jc w:val="center"/>
        </w:trPr>
        <w:tc>
          <w:tcPr>
            <w:tcW w:w="4196" w:type="dxa"/>
            <w:noWrap w:val="0"/>
            <w:vAlign w:val="top"/>
          </w:tcPr>
          <w:p w14:paraId="3ACFC97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lang w:val="en-US" w:eastAsia="zh-CN"/>
              </w:rPr>
            </w:pPr>
            <w:r>
              <w:rPr>
                <w:rFonts w:hint="eastAsia" w:ascii="仿宋" w:hAnsi="仿宋" w:eastAsia="仿宋" w:cs="仿宋"/>
                <w:sz w:val="24"/>
                <w:szCs w:val="24"/>
              </w:rPr>
              <w:t>为本采购项目提供过整体设计、规范编制或者项目管理、监理、检测等服务的供应商，不得再参加本项目的采购活动</w:t>
            </w:r>
          </w:p>
        </w:tc>
        <w:tc>
          <w:tcPr>
            <w:tcW w:w="3383" w:type="dxa"/>
            <w:noWrap w:val="0"/>
            <w:vAlign w:val="top"/>
          </w:tcPr>
          <w:p w14:paraId="6AB865E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响应供应商提供有效的声明函并加盖公章</w:t>
            </w:r>
          </w:p>
        </w:tc>
        <w:tc>
          <w:tcPr>
            <w:tcW w:w="1590" w:type="dxa"/>
            <w:noWrap w:val="0"/>
            <w:vAlign w:val="center"/>
          </w:tcPr>
          <w:p w14:paraId="321D7C47">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□通过</w:t>
            </w:r>
          </w:p>
          <w:p w14:paraId="2584FDF0">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□不通过</w:t>
            </w:r>
          </w:p>
        </w:tc>
        <w:tc>
          <w:tcPr>
            <w:tcW w:w="1650" w:type="dxa"/>
            <w:noWrap w:val="0"/>
            <w:vAlign w:val="center"/>
          </w:tcPr>
          <w:p w14:paraId="1A234A69">
            <w:pPr>
              <w:keepNext w:val="0"/>
              <w:keepLines w:val="0"/>
              <w:pageBreakBefore w:val="0"/>
              <w:widowControl w:val="0"/>
              <w:kinsoku/>
              <w:wordWrap/>
              <w:overflowPunct/>
              <w:topLinePunct w:val="0"/>
              <w:autoSpaceDE/>
              <w:autoSpaceDN/>
              <w:bidi w:val="0"/>
              <w:spacing w:line="300" w:lineRule="exact"/>
              <w:ind w:left="480" w:hanging="480" w:hangingChars="200"/>
              <w:jc w:val="left"/>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见响应文件第（）页</w:t>
            </w:r>
          </w:p>
          <w:p w14:paraId="2C365CE9">
            <w:pPr>
              <w:pStyle w:val="26"/>
              <w:ind w:left="0" w:leftChars="0" w:firstLine="0" w:firstLineChars="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《资格声明函》</w:t>
            </w:r>
          </w:p>
        </w:tc>
      </w:tr>
    </w:tbl>
    <w:p w14:paraId="06512499">
      <w:pPr>
        <w:pageBreakBefore w:val="0"/>
        <w:kinsoku/>
        <w:wordWrap/>
        <w:overflowPunct/>
        <w:topLinePunct w:val="0"/>
        <w:autoSpaceDE w:val="0"/>
        <w:autoSpaceDN w:val="0"/>
        <w:bidi w:val="0"/>
        <w:adjustRightInd w:val="0"/>
        <w:ind w:right="0" w:rightChars="0"/>
        <w:jc w:val="left"/>
        <w:rPr>
          <w:rFonts w:hint="eastAsia" w:ascii="仿宋" w:hAnsi="仿宋" w:eastAsia="仿宋" w:cs="仿宋"/>
          <w:color w:val="auto"/>
          <w:sz w:val="21"/>
          <w:szCs w:val="21"/>
          <w:highlight w:val="none"/>
        </w:rPr>
      </w:pPr>
    </w:p>
    <w:p w14:paraId="2AE49585">
      <w:pPr>
        <w:pageBreakBefore w:val="0"/>
        <w:kinsoku/>
        <w:wordWrap/>
        <w:overflowPunct/>
        <w:topLinePunct w:val="0"/>
        <w:autoSpaceDE w:val="0"/>
        <w:autoSpaceDN w:val="0"/>
        <w:bidi w:val="0"/>
        <w:adjustRightInd w:val="0"/>
        <w:ind w:right="0" w:righ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02EC0892">
      <w:pPr>
        <w:autoSpaceDE w:val="0"/>
        <w:autoSpaceDN w:val="0"/>
        <w:adjustRightInd w:val="0"/>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1、以上材料将作为</w:t>
      </w:r>
      <w:r>
        <w:rPr>
          <w:rFonts w:hint="eastAsia" w:ascii="仿宋" w:hAnsi="仿宋" w:eastAsia="仿宋" w:cs="仿宋"/>
          <w:sz w:val="24"/>
          <w:szCs w:val="24"/>
          <w:highlight w:val="none"/>
          <w:lang w:eastAsia="zh-CN"/>
        </w:rPr>
        <w:t>响应供应商</w:t>
      </w:r>
      <w:r>
        <w:rPr>
          <w:rFonts w:hint="eastAsia" w:ascii="仿宋" w:hAnsi="仿宋" w:eastAsia="仿宋" w:cs="仿宋"/>
          <w:sz w:val="24"/>
          <w:szCs w:val="24"/>
          <w:highlight w:val="none"/>
        </w:rPr>
        <w:t>资格审核的重要内容之一，</w:t>
      </w:r>
      <w:r>
        <w:rPr>
          <w:rFonts w:hint="eastAsia" w:ascii="仿宋" w:hAnsi="仿宋" w:eastAsia="仿宋" w:cs="仿宋"/>
          <w:sz w:val="24"/>
          <w:szCs w:val="24"/>
          <w:highlight w:val="none"/>
          <w:lang w:eastAsia="zh-CN"/>
        </w:rPr>
        <w:t>响应供应商</w:t>
      </w:r>
      <w:r>
        <w:rPr>
          <w:rFonts w:hint="eastAsia" w:ascii="仿宋" w:hAnsi="仿宋" w:eastAsia="仿宋" w:cs="仿宋"/>
          <w:sz w:val="24"/>
          <w:szCs w:val="24"/>
          <w:highlight w:val="none"/>
        </w:rPr>
        <w:t>必须严格按照其内容及序列要求在响应文件中对应如实提供，</w:t>
      </w:r>
      <w:r>
        <w:rPr>
          <w:rFonts w:hint="eastAsia" w:ascii="仿宋" w:hAnsi="仿宋" w:eastAsia="仿宋" w:cs="仿宋"/>
          <w:kern w:val="0"/>
          <w:sz w:val="24"/>
          <w:szCs w:val="24"/>
          <w:highlight w:val="none"/>
        </w:rPr>
        <w:t>对资格性证明文件的任何缺漏和不符合</w:t>
      </w:r>
      <w:r>
        <w:rPr>
          <w:rFonts w:hint="eastAsia" w:ascii="仿宋" w:hAnsi="仿宋" w:eastAsia="仿宋" w:cs="仿宋"/>
          <w:sz w:val="24"/>
          <w:szCs w:val="24"/>
          <w:highlight w:val="none"/>
        </w:rPr>
        <w:t>将会直接导致无效响应。</w:t>
      </w:r>
    </w:p>
    <w:p w14:paraId="52F1C4EA">
      <w:pPr>
        <w:autoSpaceDE w:val="0"/>
        <w:autoSpaceDN w:val="0"/>
        <w:adjustRightInd w:val="0"/>
        <w:ind w:firstLine="480" w:firstLineChars="20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w:t>
      </w:r>
      <w:r>
        <w:rPr>
          <w:rFonts w:hint="eastAsia" w:ascii="仿宋" w:hAnsi="仿宋" w:eastAsia="仿宋" w:cs="仿宋"/>
          <w:kern w:val="0"/>
          <w:sz w:val="24"/>
          <w:szCs w:val="24"/>
          <w:highlight w:val="none"/>
          <w:lang w:eastAsia="zh-CN"/>
        </w:rPr>
        <w:t>响应供应商</w:t>
      </w:r>
      <w:r>
        <w:rPr>
          <w:rFonts w:hint="eastAsia" w:ascii="仿宋" w:hAnsi="仿宋" w:eastAsia="仿宋" w:cs="仿宋"/>
          <w:kern w:val="0"/>
          <w:sz w:val="24"/>
          <w:szCs w:val="24"/>
          <w:highlight w:val="none"/>
        </w:rPr>
        <w:t>须在“自查结论”栏勾选通过或不通过，在“证明资料”栏填写页码。</w:t>
      </w:r>
    </w:p>
    <w:p w14:paraId="1936D598">
      <w:pPr>
        <w:pStyle w:val="3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3、本自查表不得擅自删改。</w:t>
      </w:r>
    </w:p>
    <w:p w14:paraId="15740FB2">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243A4779">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605EEAE2">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cs="宋体"/>
          <w:color w:val="000000"/>
          <w:sz w:val="24"/>
          <w:highlight w:val="none"/>
        </w:rPr>
      </w:pPr>
      <w:r>
        <w:rPr>
          <w:rFonts w:hint="eastAsia" w:ascii="仿宋" w:hAnsi="仿宋" w:eastAsia="仿宋" w:cs="仿宋"/>
          <w:sz w:val="24"/>
          <w:szCs w:val="24"/>
          <w:highlight w:val="none"/>
          <w:lang w:val="en-US" w:eastAsia="zh-CN"/>
        </w:rPr>
        <w:t xml:space="preserve">        日期：    年    月    日</w:t>
      </w:r>
    </w:p>
    <w:p w14:paraId="14446A0E">
      <w:pPr>
        <w:pStyle w:val="25"/>
        <w:ind w:left="0" w:leftChars="0" w:firstLine="0" w:firstLineChars="0"/>
        <w:rPr>
          <w:rFonts w:hint="eastAsia" w:ascii="仿宋" w:hAnsi="仿宋" w:eastAsia="仿宋" w:cs="仿宋"/>
          <w:b/>
          <w:bCs/>
          <w:sz w:val="32"/>
          <w:szCs w:val="40"/>
        </w:rPr>
      </w:pPr>
    </w:p>
    <w:p w14:paraId="079967AB">
      <w:pPr>
        <w:pStyle w:val="25"/>
        <w:ind w:left="0" w:leftChars="0" w:firstLine="0" w:firstLineChars="0"/>
        <w:rPr>
          <w:rFonts w:hint="eastAsia" w:ascii="仿宋" w:hAnsi="仿宋" w:eastAsia="仿宋" w:cs="仿宋"/>
          <w:b/>
          <w:bCs/>
          <w:sz w:val="32"/>
          <w:szCs w:val="40"/>
        </w:rPr>
      </w:pPr>
    </w:p>
    <w:p w14:paraId="744457E3">
      <w:pPr>
        <w:pStyle w:val="25"/>
        <w:ind w:left="0" w:leftChars="0" w:firstLine="0" w:firstLineChars="0"/>
        <w:rPr>
          <w:rFonts w:hint="eastAsia" w:ascii="仿宋" w:hAnsi="仿宋" w:eastAsia="仿宋" w:cs="仿宋"/>
          <w:b/>
          <w:bCs/>
          <w:sz w:val="32"/>
          <w:szCs w:val="40"/>
        </w:rPr>
      </w:pPr>
    </w:p>
    <w:p w14:paraId="72B5EAB9">
      <w:pPr>
        <w:pStyle w:val="25"/>
        <w:ind w:left="0" w:leftChars="0" w:firstLine="0" w:firstLineChars="0"/>
        <w:rPr>
          <w:rFonts w:hint="eastAsia" w:ascii="仿宋" w:hAnsi="仿宋" w:eastAsia="仿宋" w:cs="仿宋"/>
          <w:b/>
          <w:bCs/>
          <w:sz w:val="32"/>
          <w:szCs w:val="40"/>
        </w:rPr>
      </w:pPr>
    </w:p>
    <w:p w14:paraId="2E009A52">
      <w:pPr>
        <w:shd w:val="clear" w:color="auto" w:fill="FFFFFF"/>
        <w:adjustRightInd w:val="0"/>
        <w:snapToGrid w:val="0"/>
        <w:spacing w:line="360" w:lineRule="auto"/>
        <w:jc w:val="both"/>
        <w:rPr>
          <w:rFonts w:hint="eastAsia" w:ascii="仿宋" w:hAnsi="仿宋" w:eastAsia="仿宋" w:cs="仿宋"/>
          <w:b/>
          <w:bCs/>
          <w:sz w:val="36"/>
          <w:szCs w:val="44"/>
        </w:rPr>
      </w:pPr>
    </w:p>
    <w:p w14:paraId="702F886A">
      <w:pPr>
        <w:keepNext w:val="0"/>
        <w:keepLines w:val="0"/>
        <w:pageBreakBefore w:val="0"/>
        <w:widowControl w:val="0"/>
        <w:numPr>
          <w:ilvl w:val="0"/>
          <w:numId w:val="7"/>
        </w:numPr>
        <w:shd w:val="clear" w:color="auto" w:fill="FFFFFF"/>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bCs/>
          <w:sz w:val="36"/>
          <w:szCs w:val="44"/>
          <w:highlight w:val="none"/>
        </w:rPr>
      </w:pPr>
      <w:r>
        <w:rPr>
          <w:rFonts w:hint="eastAsia" w:ascii="仿宋" w:hAnsi="仿宋" w:eastAsia="仿宋" w:cs="仿宋"/>
          <w:b/>
          <w:bCs/>
          <w:sz w:val="36"/>
          <w:szCs w:val="44"/>
          <w:highlight w:val="none"/>
        </w:rPr>
        <w:t>资格审查证明资料</w:t>
      </w:r>
    </w:p>
    <w:p w14:paraId="0F469FB5">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1、资格声明函</w:t>
      </w:r>
    </w:p>
    <w:p w14:paraId="5DB1EAB7">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sz w:val="24"/>
          <w:highlight w:val="none"/>
        </w:rPr>
      </w:pPr>
      <w:r>
        <w:rPr>
          <w:rFonts w:hint="eastAsia" w:ascii="仿宋" w:hAnsi="仿宋" w:eastAsia="仿宋" w:cs="仿宋"/>
          <w:color w:val="auto"/>
          <w:sz w:val="24"/>
          <w:highlight w:val="none"/>
        </w:rPr>
        <w:t>致：</w:t>
      </w:r>
      <w:r>
        <w:rPr>
          <w:rFonts w:hint="eastAsia" w:ascii="仿宋" w:hAnsi="仿宋" w:eastAsia="仿宋" w:cs="仿宋"/>
          <w:sz w:val="24"/>
          <w:highlight w:val="none"/>
        </w:rPr>
        <w:t>中山大学孙逸仙纪念医院深汕中心医院</w:t>
      </w:r>
    </w:p>
    <w:p w14:paraId="7B65079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sz w:val="24"/>
          <w:szCs w:val="24"/>
          <w:u w:val="single"/>
          <w:lang w:val="en-US" w:eastAsia="zh-CN"/>
        </w:rPr>
        <w:t>中山大学孙逸仙纪念医院</w:t>
      </w:r>
      <w:r>
        <w:rPr>
          <w:rFonts w:hint="eastAsia" w:ascii="仿宋" w:hAnsi="仿宋" w:eastAsia="仿宋" w:cs="仿宋"/>
          <w:color w:val="auto"/>
          <w:sz w:val="24"/>
          <w:highlight w:val="none"/>
          <w:u w:val="single"/>
          <w:lang w:val="en-US" w:eastAsia="zh-CN"/>
        </w:rPr>
        <w:t>深汕中心医院检验科空调系统改造项目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lang w:eastAsia="zh-CN"/>
        </w:rPr>
        <w:t>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，现声明如下：</w:t>
      </w:r>
    </w:p>
    <w:p w14:paraId="594E3C76">
      <w:pPr>
        <w:pStyle w:val="3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本项目采购文件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14:paraId="5E8E28F3">
      <w:pPr>
        <w:pStyle w:val="3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14:paraId="03FFE796">
      <w:pPr>
        <w:pStyle w:val="3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在经营活动中没有重大违法记录。否则，由此所造成的损失、不良后果及法律责任，一律由我单位承担。</w:t>
      </w:r>
    </w:p>
    <w:p w14:paraId="4B1266BC">
      <w:pPr>
        <w:pStyle w:val="3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投入本项目的项目负责人与专职安全人员为同一人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14:paraId="09CA7FC8">
      <w:pPr>
        <w:pStyle w:val="3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14:paraId="0AB490EC">
      <w:pPr>
        <w:pStyle w:val="3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(6)本</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w:t>
      </w:r>
      <w:r>
        <w:rPr>
          <w:rFonts w:hint="eastAsia" w:ascii="仿宋" w:hAnsi="仿宋" w:eastAsia="仿宋" w:cs="仿宋"/>
          <w:color w:val="auto"/>
          <w:sz w:val="24"/>
          <w:szCs w:val="24"/>
          <w:highlight w:val="none"/>
          <w:lang w:val="en-US" w:eastAsia="zh-CN"/>
        </w:rPr>
        <w:t>（企业）承诺如若成交，绝不以任何方式转包或分包本项目。</w:t>
      </w:r>
    </w:p>
    <w:p w14:paraId="2CA937C7">
      <w:pPr>
        <w:pStyle w:val="3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14:paraId="2299BC02">
      <w:pPr>
        <w:pStyle w:val="3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(8)本单位/公司（企业）承诺绝不存在“为本采购项目提供过整体设计、规范编制或者项目管理、监理、检测等服务”的情况。</w:t>
      </w:r>
    </w:p>
    <w:p w14:paraId="0E48558D">
      <w:pPr>
        <w:pStyle w:val="3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本单位/公司（企业）承诺在经营活动中没有重大违法记录，不存在仍在有效期内被列入失信被执行人、重大税收违法失信主体、政府采购严重违法失信行为记录名单，曾有不良信用记录但已失效或其他不符合参与本项目采购活动资格条件的情形。</w:t>
      </w:r>
    </w:p>
    <w:p w14:paraId="296E38C8">
      <w:pPr>
        <w:pStyle w:val="3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)本次采购活动中，如有违法、违规、弄虚作假行为，所造成的损失、不良后果及法律责任，一律由我单位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 xml:space="preserve">公司承担。 </w:t>
      </w:r>
    </w:p>
    <w:p w14:paraId="590BAEC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14:paraId="3BFCE4A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14:paraId="18055B1C">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7B7791AF">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48B6DA29">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cs="宋体"/>
          <w:color w:val="000000"/>
          <w:sz w:val="24"/>
          <w:highlight w:val="none"/>
        </w:rPr>
      </w:pPr>
      <w:r>
        <w:rPr>
          <w:rFonts w:hint="eastAsia" w:ascii="仿宋" w:hAnsi="仿宋" w:eastAsia="仿宋" w:cs="仿宋"/>
          <w:sz w:val="24"/>
          <w:szCs w:val="24"/>
          <w:highlight w:val="none"/>
          <w:lang w:val="en-US" w:eastAsia="zh-CN"/>
        </w:rPr>
        <w:t xml:space="preserve">        日期：    年    月    日</w:t>
      </w:r>
    </w:p>
    <w:p w14:paraId="2F7910C4">
      <w:pPr>
        <w:shd w:val="clear" w:color="auto" w:fill="FFFFFF"/>
        <w:adjustRightInd w:val="0"/>
        <w:snapToGrid w:val="0"/>
        <w:spacing w:line="360" w:lineRule="auto"/>
        <w:jc w:val="both"/>
        <w:rPr>
          <w:rFonts w:hint="eastAsia" w:ascii="仿宋" w:hAnsi="仿宋" w:eastAsia="仿宋" w:cs="仿宋"/>
          <w:b/>
          <w:bCs/>
          <w:sz w:val="32"/>
          <w:szCs w:val="40"/>
          <w:lang w:val="en-US" w:eastAsia="zh-CN"/>
        </w:rPr>
      </w:pPr>
    </w:p>
    <w:p w14:paraId="2100D396">
      <w:pPr>
        <w:numPr>
          <w:ilvl w:val="0"/>
          <w:numId w:val="0"/>
        </w:numPr>
        <w:shd w:val="clear" w:color="auto" w:fill="FFFFFF"/>
        <w:adjustRightInd w:val="0"/>
        <w:snapToGrid w:val="0"/>
        <w:spacing w:line="360" w:lineRule="auto"/>
        <w:jc w:val="center"/>
        <w:rPr>
          <w:rFonts w:hint="eastAsia" w:ascii="仿宋" w:hAnsi="仿宋" w:eastAsia="仿宋" w:cs="仿宋"/>
          <w:b/>
          <w:bCs/>
          <w:sz w:val="32"/>
          <w:szCs w:val="40"/>
          <w:highlight w:val="none"/>
        </w:rPr>
      </w:pPr>
      <w:r>
        <w:rPr>
          <w:rFonts w:hint="eastAsia" w:ascii="仿宋" w:hAnsi="仿宋" w:eastAsia="仿宋" w:cs="仿宋"/>
          <w:b/>
          <w:bCs/>
          <w:sz w:val="32"/>
          <w:szCs w:val="40"/>
          <w:highlight w:val="none"/>
          <w:lang w:val="en-US" w:eastAsia="zh-CN"/>
        </w:rPr>
        <w:t>2、</w:t>
      </w:r>
      <w:r>
        <w:rPr>
          <w:rFonts w:hint="eastAsia" w:ascii="仿宋" w:hAnsi="仿宋" w:eastAsia="仿宋" w:cs="仿宋"/>
          <w:b/>
          <w:bCs/>
          <w:sz w:val="32"/>
          <w:szCs w:val="40"/>
          <w:highlight w:val="none"/>
        </w:rPr>
        <w:t>营业执照副本</w:t>
      </w:r>
      <w:r>
        <w:rPr>
          <w:rFonts w:hint="eastAsia" w:ascii="仿宋" w:hAnsi="仿宋" w:eastAsia="仿宋" w:cs="仿宋"/>
          <w:b/>
          <w:bCs/>
          <w:sz w:val="32"/>
          <w:szCs w:val="40"/>
          <w:highlight w:val="none"/>
          <w:lang w:val="en-US" w:eastAsia="zh-CN"/>
        </w:rPr>
        <w:t>或事业法人登记证等相关证照（</w:t>
      </w:r>
      <w:r>
        <w:rPr>
          <w:rFonts w:hint="eastAsia" w:ascii="仿宋" w:hAnsi="仿宋" w:eastAsia="仿宋" w:cs="仿宋"/>
          <w:b/>
          <w:bCs/>
          <w:sz w:val="32"/>
          <w:szCs w:val="40"/>
          <w:highlight w:val="none"/>
        </w:rPr>
        <w:t>复印件）</w:t>
      </w:r>
    </w:p>
    <w:p w14:paraId="560CF2FA">
      <w:pPr>
        <w:keepNext w:val="0"/>
        <w:keepLines w:val="0"/>
        <w:pageBreakBefore w:val="0"/>
        <w:widowControl w:val="0"/>
        <w:shd w:val="clear" w:color="auto" w:fill="FFFFFF"/>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（如非“三证合一”证照，同时提供税务登记证副本复印件；如为分支机构响应，必须同时提供总公司/总所的营业执照副本复印件及总公司/总所出具给分支机构的授权书，加盖公章）</w:t>
      </w:r>
    </w:p>
    <w:p w14:paraId="1E787C32">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sz w:val="24"/>
          <w:szCs w:val="24"/>
          <w:highlight w:val="none"/>
        </w:rPr>
      </w:pPr>
    </w:p>
    <w:p w14:paraId="7DB17D5F">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053A9707">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2DE3AEC3">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cs="宋体"/>
          <w:color w:val="000000"/>
          <w:sz w:val="24"/>
          <w:highlight w:val="none"/>
        </w:rPr>
      </w:pPr>
      <w:r>
        <w:rPr>
          <w:rFonts w:hint="eastAsia" w:ascii="仿宋" w:hAnsi="仿宋" w:eastAsia="仿宋" w:cs="仿宋"/>
          <w:sz w:val="24"/>
          <w:szCs w:val="24"/>
          <w:highlight w:val="none"/>
          <w:lang w:val="en-US" w:eastAsia="zh-CN"/>
        </w:rPr>
        <w:t xml:space="preserve">        日期：    年    月    日</w:t>
      </w:r>
    </w:p>
    <w:p w14:paraId="0ADB6A62">
      <w:pPr>
        <w:pStyle w:val="39"/>
        <w:ind w:firstLine="0" w:firstLineChars="0"/>
        <w:jc w:val="center"/>
        <w:rPr>
          <w:rFonts w:hint="eastAsia" w:ascii="仿宋" w:hAnsi="仿宋" w:eastAsia="仿宋" w:cs="仿宋"/>
          <w:b/>
          <w:bCs/>
          <w:kern w:val="2"/>
          <w:sz w:val="32"/>
          <w:szCs w:val="40"/>
          <w:highlight w:val="none"/>
          <w:lang w:val="en-US" w:eastAsia="zh-CN" w:bidi="ar-SA"/>
        </w:rPr>
      </w:pPr>
      <w:r>
        <w:rPr>
          <w:rFonts w:hint="eastAsia" w:ascii="仿宋" w:hAnsi="仿宋" w:eastAsia="仿宋" w:cs="仿宋"/>
          <w:b/>
          <w:bCs/>
          <w:kern w:val="2"/>
          <w:sz w:val="32"/>
          <w:szCs w:val="40"/>
          <w:highlight w:val="none"/>
          <w:lang w:val="en-US" w:eastAsia="zh-CN" w:bidi="ar-SA"/>
        </w:rPr>
        <w:t>3、建设行政主管部门颁发的安全生产许可证</w:t>
      </w:r>
    </w:p>
    <w:p w14:paraId="7D533A6D">
      <w:pPr>
        <w:shd w:val="clear" w:color="auto" w:fill="FFFFFF"/>
        <w:adjustRightInd w:val="0"/>
        <w:snapToGrid w:val="0"/>
        <w:spacing w:line="360" w:lineRule="auto"/>
        <w:jc w:val="center"/>
        <w:rPr>
          <w:rFonts w:hint="eastAsia" w:ascii="宋体" w:hAnsi="宋体" w:cs="宋体"/>
          <w:color w:val="000000"/>
          <w:sz w:val="24"/>
          <w:highlight w:val="none"/>
          <w:lang w:val="en-US" w:eastAsia="zh-CN"/>
        </w:rPr>
      </w:pPr>
      <w:r>
        <w:rPr>
          <w:rFonts w:hint="eastAsia" w:ascii="仿宋" w:hAnsi="仿宋" w:eastAsia="仿宋" w:cs="仿宋"/>
          <w:b w:val="0"/>
          <w:bCs/>
          <w:color w:val="auto"/>
          <w:kern w:val="2"/>
          <w:sz w:val="28"/>
          <w:szCs w:val="28"/>
          <w:highlight w:val="none"/>
          <w:lang w:val="en-US" w:eastAsia="zh-CN" w:bidi="ar-SA"/>
        </w:rPr>
        <w:t>（提供有效期内的证明材料复印件并加盖公章）</w:t>
      </w:r>
    </w:p>
    <w:p w14:paraId="495A6553">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w:t>
      </w:r>
    </w:p>
    <w:p w14:paraId="34AF863A">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79355C16">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19647F0F">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cs="宋体"/>
          <w:color w:val="000000"/>
          <w:sz w:val="24"/>
          <w:highlight w:val="none"/>
        </w:rPr>
      </w:pPr>
      <w:r>
        <w:rPr>
          <w:rFonts w:hint="eastAsia" w:ascii="仿宋" w:hAnsi="仿宋" w:eastAsia="仿宋" w:cs="仿宋"/>
          <w:sz w:val="24"/>
          <w:szCs w:val="24"/>
          <w:highlight w:val="none"/>
          <w:lang w:val="en-US" w:eastAsia="zh-CN"/>
        </w:rPr>
        <w:t xml:space="preserve">        日期：    年    月    日</w:t>
      </w:r>
    </w:p>
    <w:p w14:paraId="40C3920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
          <w:sz w:val="32"/>
          <w:szCs w:val="40"/>
          <w:highlight w:val="none"/>
          <w:lang w:val="en-US" w:eastAsia="zh-CN" w:bidi="ar-SA"/>
        </w:rPr>
      </w:pPr>
    </w:p>
    <w:p w14:paraId="23265C8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
          <w:sz w:val="32"/>
          <w:szCs w:val="40"/>
          <w:highlight w:val="none"/>
          <w:lang w:val="en-US" w:eastAsia="zh-CN" w:bidi="ar-SA"/>
        </w:rPr>
      </w:pPr>
      <w:r>
        <w:rPr>
          <w:rFonts w:hint="eastAsia" w:ascii="仿宋" w:hAnsi="仿宋" w:eastAsia="仿宋" w:cs="仿宋"/>
          <w:b/>
          <w:bCs/>
          <w:kern w:val="2"/>
          <w:sz w:val="32"/>
          <w:szCs w:val="40"/>
          <w:highlight w:val="none"/>
          <w:lang w:val="en-US" w:eastAsia="zh-CN" w:bidi="ar-SA"/>
        </w:rPr>
        <w:t>4、建筑装修装饰工程专业承包二级（或以上）级别资质或建筑工程施工总承包三级（或以上）级别资质</w:t>
      </w:r>
    </w:p>
    <w:p w14:paraId="6FAD9558">
      <w:pPr>
        <w:shd w:val="clear" w:color="auto" w:fill="FFFFFF"/>
        <w:adjustRightInd w:val="0"/>
        <w:snapToGrid w:val="0"/>
        <w:spacing w:line="360" w:lineRule="auto"/>
        <w:jc w:val="center"/>
        <w:rPr>
          <w:rFonts w:hint="eastAsia" w:ascii="宋体" w:hAnsi="宋体" w:cs="宋体"/>
          <w:color w:val="000000"/>
          <w:sz w:val="24"/>
          <w:highlight w:val="none"/>
          <w:lang w:val="en-US" w:eastAsia="zh-CN"/>
        </w:rPr>
      </w:pPr>
      <w:r>
        <w:rPr>
          <w:rFonts w:hint="eastAsia" w:ascii="仿宋" w:hAnsi="仿宋" w:eastAsia="仿宋" w:cs="仿宋"/>
          <w:b w:val="0"/>
          <w:bCs/>
          <w:color w:val="auto"/>
          <w:kern w:val="2"/>
          <w:sz w:val="28"/>
          <w:szCs w:val="28"/>
          <w:highlight w:val="none"/>
          <w:lang w:val="en-US" w:eastAsia="zh-CN" w:bidi="ar-SA"/>
        </w:rPr>
        <w:t>（提供有效期内的证明材料复印件并加盖公章）</w:t>
      </w:r>
    </w:p>
    <w:p w14:paraId="747442F9">
      <w:pPr>
        <w:rPr>
          <w:rFonts w:hint="eastAsia" w:ascii="仿宋" w:hAnsi="仿宋" w:eastAsia="仿宋" w:cs="仿宋"/>
          <w:b/>
          <w:color w:val="000000"/>
          <w:sz w:val="24"/>
          <w:szCs w:val="24"/>
          <w:lang w:val="en-US" w:eastAsia="zh-CN"/>
        </w:rPr>
      </w:pPr>
    </w:p>
    <w:p w14:paraId="49031CFB">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2B55CB5B">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34198573">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cs="宋体"/>
          <w:color w:val="000000"/>
          <w:sz w:val="24"/>
          <w:highlight w:val="none"/>
        </w:rPr>
      </w:pPr>
      <w:r>
        <w:rPr>
          <w:rFonts w:hint="eastAsia" w:ascii="仿宋" w:hAnsi="仿宋" w:eastAsia="仿宋" w:cs="仿宋"/>
          <w:sz w:val="24"/>
          <w:szCs w:val="24"/>
          <w:highlight w:val="none"/>
          <w:lang w:val="en-US" w:eastAsia="zh-CN"/>
        </w:rPr>
        <w:t xml:space="preserve">        日期：    年    月    日</w:t>
      </w:r>
    </w:p>
    <w:p w14:paraId="7837ECE9">
      <w:pPr>
        <w:pStyle w:val="35"/>
        <w:numPr>
          <w:ilvl w:val="0"/>
          <w:numId w:val="0"/>
        </w:numPr>
        <w:jc w:val="center"/>
        <w:rPr>
          <w:rFonts w:hint="eastAsia" w:ascii="仿宋" w:hAnsi="仿宋" w:eastAsia="仿宋" w:cs="仿宋"/>
          <w:b/>
          <w:bCs/>
          <w:sz w:val="28"/>
          <w:szCs w:val="28"/>
          <w:highlight w:val="none"/>
          <w:lang w:val="en-US" w:eastAsia="zh-CN"/>
        </w:rPr>
      </w:pPr>
    </w:p>
    <w:p w14:paraId="4289E560">
      <w:pPr>
        <w:pStyle w:val="67"/>
        <w:keepNext w:val="0"/>
        <w:keepLines w:val="0"/>
        <w:pageBreakBefore w:val="0"/>
        <w:numPr>
          <w:ilvl w:val="0"/>
          <w:numId w:val="0"/>
        </w:numPr>
        <w:tabs>
          <w:tab w:val="left" w:pos="1050"/>
          <w:tab w:val="center" w:pos="4535"/>
        </w:tabs>
        <w:kinsoku/>
        <w:wordWrap/>
        <w:overflowPunct/>
        <w:topLinePunct w:val="0"/>
        <w:autoSpaceDE/>
        <w:autoSpaceDN/>
        <w:bidi w:val="0"/>
        <w:adjustRightInd/>
        <w:snapToGrid/>
        <w:spacing w:before="0" w:beforeAutospacing="0" w:after="0" w:afterAutospacing="0" w:line="400" w:lineRule="exact"/>
        <w:ind w:firstLine="964" w:firstLineChars="300"/>
        <w:jc w:val="center"/>
        <w:textAlignment w:val="auto"/>
        <w:outlineLvl w:val="0"/>
        <w:rPr>
          <w:rFonts w:hint="eastAsia" w:ascii="仿宋" w:hAnsi="仿宋" w:eastAsia="仿宋" w:cs="仿宋"/>
          <w:b/>
          <w:bCs/>
          <w:kern w:val="2"/>
          <w:sz w:val="32"/>
          <w:szCs w:val="40"/>
          <w:highlight w:val="none"/>
          <w:lang w:val="en-US" w:eastAsia="zh-CN" w:bidi="ar-SA"/>
        </w:rPr>
      </w:pPr>
      <w:r>
        <w:rPr>
          <w:rFonts w:hint="eastAsia" w:ascii="仿宋" w:hAnsi="仿宋" w:eastAsia="仿宋" w:cs="仿宋"/>
          <w:b/>
          <w:bCs/>
          <w:kern w:val="2"/>
          <w:sz w:val="32"/>
          <w:szCs w:val="40"/>
          <w:highlight w:val="none"/>
          <w:lang w:val="en-US" w:eastAsia="zh-CN" w:bidi="ar-SA"/>
        </w:rPr>
        <w:t>5、拟投入本项目的项目负责人资格</w:t>
      </w:r>
    </w:p>
    <w:p w14:paraId="4B9E01AC">
      <w:pPr>
        <w:pStyle w:val="67"/>
        <w:keepNext w:val="0"/>
        <w:keepLines w:val="0"/>
        <w:pageBreakBefore w:val="0"/>
        <w:numPr>
          <w:ilvl w:val="0"/>
          <w:numId w:val="0"/>
        </w:numPr>
        <w:tabs>
          <w:tab w:val="left" w:pos="1050"/>
          <w:tab w:val="center" w:pos="4535"/>
        </w:tabs>
        <w:kinsoku/>
        <w:wordWrap/>
        <w:overflowPunct/>
        <w:topLinePunct w:val="0"/>
        <w:autoSpaceDE/>
        <w:autoSpaceDN/>
        <w:bidi w:val="0"/>
        <w:adjustRightInd/>
        <w:snapToGrid/>
        <w:spacing w:before="0" w:beforeAutospacing="0" w:after="0" w:afterAutospacing="0" w:line="400" w:lineRule="exact"/>
        <w:jc w:val="left"/>
        <w:textAlignment w:val="auto"/>
        <w:outlineLvl w:val="0"/>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（1）提供有效期内的建筑工程专业或机电工程专业二级（或以上）建造师注册证书</w:t>
      </w:r>
    </w:p>
    <w:p w14:paraId="348B3EF9">
      <w:pPr>
        <w:pStyle w:val="9"/>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0" w:firstLineChars="0"/>
        <w:jc w:val="left"/>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（2）提供有效期内的安全生产考核合格证（B证）【或提供所在省份相关建筑施工企业管理人员安全生产考核信息系统的证书查询信息网页复印件】</w:t>
      </w:r>
    </w:p>
    <w:p w14:paraId="247EDED3">
      <w:pPr>
        <w:pStyle w:val="25"/>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firstLine="0" w:firstLineChars="0"/>
        <w:jc w:val="left"/>
        <w:textAlignment w:val="auto"/>
        <w:rPr>
          <w:rFonts w:hint="eastAsia" w:ascii="仿宋" w:hAnsi="仿宋" w:eastAsia="仿宋" w:cs="仿宋"/>
          <w:b/>
          <w:bCs/>
          <w:sz w:val="28"/>
          <w:szCs w:val="28"/>
          <w:highlight w:val="none"/>
          <w:lang w:val="en-US" w:eastAsia="zh-CN"/>
        </w:rPr>
      </w:pPr>
    </w:p>
    <w:p w14:paraId="73690A09">
      <w:pPr>
        <w:pStyle w:val="25"/>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firstLine="0" w:firstLineChars="0"/>
        <w:jc w:val="left"/>
        <w:textAlignment w:val="auto"/>
        <w:rPr>
          <w:rFonts w:hint="eastAsia" w:ascii="仿宋" w:hAnsi="仿宋" w:eastAsia="仿宋" w:cs="仿宋"/>
          <w:b/>
          <w:bCs/>
          <w:sz w:val="28"/>
          <w:szCs w:val="28"/>
          <w:highlight w:val="none"/>
          <w:lang w:val="en-US" w:eastAsia="zh-CN"/>
        </w:rPr>
      </w:pPr>
    </w:p>
    <w:p w14:paraId="57A4D782">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1123E124">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5A416F33">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cs="宋体"/>
          <w:color w:val="000000"/>
          <w:sz w:val="24"/>
          <w:highlight w:val="none"/>
        </w:rPr>
      </w:pPr>
      <w:r>
        <w:rPr>
          <w:rFonts w:hint="eastAsia" w:ascii="仿宋" w:hAnsi="仿宋" w:eastAsia="仿宋" w:cs="仿宋"/>
          <w:sz w:val="24"/>
          <w:szCs w:val="24"/>
          <w:highlight w:val="none"/>
          <w:lang w:val="en-US" w:eastAsia="zh-CN"/>
        </w:rPr>
        <w:t xml:space="preserve">        日期：    年    月    日</w:t>
      </w:r>
    </w:p>
    <w:p w14:paraId="26AD18C3">
      <w:pPr>
        <w:pStyle w:val="25"/>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firstLine="0" w:firstLineChars="0"/>
        <w:jc w:val="left"/>
        <w:textAlignment w:val="auto"/>
        <w:rPr>
          <w:rFonts w:hint="eastAsia" w:ascii="仿宋" w:hAnsi="仿宋" w:eastAsia="仿宋" w:cs="仿宋"/>
          <w:b/>
          <w:bCs/>
          <w:sz w:val="28"/>
          <w:szCs w:val="28"/>
          <w:highlight w:val="none"/>
          <w:lang w:val="en-US" w:eastAsia="zh-CN"/>
        </w:rPr>
      </w:pPr>
    </w:p>
    <w:p w14:paraId="2E5C2400">
      <w:pPr>
        <w:pStyle w:val="67"/>
        <w:keepNext w:val="0"/>
        <w:keepLines w:val="0"/>
        <w:pageBreakBefore w:val="0"/>
        <w:numPr>
          <w:ilvl w:val="0"/>
          <w:numId w:val="0"/>
        </w:numPr>
        <w:tabs>
          <w:tab w:val="left" w:pos="1050"/>
          <w:tab w:val="center" w:pos="4535"/>
        </w:tabs>
        <w:kinsoku/>
        <w:wordWrap/>
        <w:overflowPunct/>
        <w:topLinePunct w:val="0"/>
        <w:autoSpaceDE/>
        <w:autoSpaceDN/>
        <w:bidi w:val="0"/>
        <w:adjustRightInd/>
        <w:snapToGrid/>
        <w:spacing w:before="0" w:beforeAutospacing="0" w:after="0" w:afterAutospacing="0" w:line="400" w:lineRule="exact"/>
        <w:ind w:firstLine="964" w:firstLineChars="300"/>
        <w:jc w:val="center"/>
        <w:textAlignment w:val="auto"/>
        <w:outlineLvl w:val="0"/>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bCs/>
          <w:kern w:val="2"/>
          <w:sz w:val="32"/>
          <w:szCs w:val="40"/>
          <w:highlight w:val="none"/>
          <w:lang w:val="en-US" w:eastAsia="zh-CN" w:bidi="ar-SA"/>
        </w:rPr>
        <w:t>6、拟投入本项目的专职安全人员资格</w:t>
      </w:r>
    </w:p>
    <w:p w14:paraId="5274EB27">
      <w:pPr>
        <w:pStyle w:val="67"/>
        <w:keepNext w:val="0"/>
        <w:keepLines w:val="0"/>
        <w:pageBreakBefore w:val="0"/>
        <w:numPr>
          <w:ilvl w:val="0"/>
          <w:numId w:val="0"/>
        </w:numPr>
        <w:tabs>
          <w:tab w:val="left" w:pos="1050"/>
          <w:tab w:val="center" w:pos="4535"/>
        </w:tabs>
        <w:kinsoku/>
        <w:wordWrap/>
        <w:overflowPunct/>
        <w:topLinePunct w:val="0"/>
        <w:autoSpaceDE/>
        <w:autoSpaceDN/>
        <w:bidi w:val="0"/>
        <w:adjustRightInd/>
        <w:snapToGrid/>
        <w:spacing w:before="0" w:beforeAutospacing="0" w:after="0" w:afterAutospacing="0" w:line="400" w:lineRule="exact"/>
        <w:jc w:val="left"/>
        <w:textAlignment w:val="auto"/>
        <w:outlineLvl w:val="0"/>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提供有效期内的安全生产考核合格证（C证）【或提供所在省份相关建筑施工企业管理人员安全生产考核信息系统的证书查询信息网页复印件】</w:t>
      </w:r>
    </w:p>
    <w:p w14:paraId="27219EE8">
      <w:pPr>
        <w:pStyle w:val="25"/>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firstLine="0" w:firstLineChars="0"/>
        <w:jc w:val="left"/>
        <w:textAlignment w:val="auto"/>
        <w:rPr>
          <w:rFonts w:hint="eastAsia" w:ascii="仿宋" w:hAnsi="仿宋" w:eastAsia="仿宋" w:cs="仿宋"/>
          <w:b/>
          <w:bCs/>
          <w:sz w:val="24"/>
          <w:szCs w:val="24"/>
          <w:highlight w:val="none"/>
          <w:lang w:val="en-US" w:eastAsia="zh-CN"/>
        </w:rPr>
      </w:pPr>
    </w:p>
    <w:p w14:paraId="4742FFBA">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78153CFD">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0EE31836">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cs="宋体"/>
          <w:color w:val="000000"/>
          <w:sz w:val="24"/>
          <w:highlight w:val="none"/>
        </w:rPr>
      </w:pPr>
      <w:r>
        <w:rPr>
          <w:rFonts w:hint="eastAsia" w:ascii="仿宋" w:hAnsi="仿宋" w:eastAsia="仿宋" w:cs="仿宋"/>
          <w:sz w:val="24"/>
          <w:szCs w:val="24"/>
          <w:highlight w:val="none"/>
          <w:lang w:val="en-US" w:eastAsia="zh-CN"/>
        </w:rPr>
        <w:t xml:space="preserve">        日期：    年    月    日</w:t>
      </w:r>
    </w:p>
    <w:p w14:paraId="72ADADDA">
      <w:pPr>
        <w:pStyle w:val="25"/>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firstLine="0" w:firstLineChars="0"/>
        <w:jc w:val="left"/>
        <w:textAlignment w:val="auto"/>
        <w:rPr>
          <w:rFonts w:hint="eastAsia" w:ascii="仿宋" w:hAnsi="仿宋" w:eastAsia="仿宋" w:cs="仿宋"/>
          <w:b/>
          <w:bCs/>
          <w:sz w:val="28"/>
          <w:szCs w:val="28"/>
          <w:highlight w:val="none"/>
          <w:lang w:val="en-US" w:eastAsia="zh-CN"/>
        </w:rPr>
      </w:pPr>
    </w:p>
    <w:p w14:paraId="0CB328F9">
      <w:pPr>
        <w:pStyle w:val="25"/>
        <w:keepNext w:val="0"/>
        <w:keepLines w:val="0"/>
        <w:pageBreakBefore w:val="0"/>
        <w:kinsoku/>
        <w:wordWrap/>
        <w:overflowPunct/>
        <w:topLinePunct w:val="0"/>
        <w:autoSpaceDE/>
        <w:autoSpaceDN/>
        <w:bidi w:val="0"/>
        <w:adjustRightInd/>
        <w:snapToGrid/>
        <w:spacing w:beforeAutospacing="0" w:after="0" w:afterAutospacing="0" w:line="400" w:lineRule="exact"/>
        <w:jc w:val="left"/>
        <w:textAlignment w:val="auto"/>
        <w:rPr>
          <w:rFonts w:hint="eastAsia" w:ascii="仿宋" w:hAnsi="仿宋" w:eastAsia="仿宋" w:cs="仿宋"/>
          <w:b/>
          <w:bCs/>
          <w:sz w:val="28"/>
          <w:szCs w:val="28"/>
          <w:highlight w:val="none"/>
          <w:lang w:val="en-US" w:eastAsia="zh-CN"/>
        </w:rPr>
      </w:pPr>
    </w:p>
    <w:p w14:paraId="4B6BBB95">
      <w:pPr>
        <w:pStyle w:val="25"/>
        <w:rPr>
          <w:rFonts w:hint="eastAsia" w:ascii="仿宋" w:hAnsi="仿宋" w:eastAsia="仿宋" w:cs="仿宋"/>
          <w:b/>
          <w:bCs/>
          <w:sz w:val="28"/>
          <w:szCs w:val="28"/>
          <w:highlight w:val="none"/>
          <w:lang w:val="en-US" w:eastAsia="zh-CN"/>
        </w:rPr>
      </w:pPr>
    </w:p>
    <w:p w14:paraId="5376DD9F">
      <w:pPr>
        <w:pStyle w:val="25"/>
        <w:rPr>
          <w:rFonts w:hint="eastAsia" w:ascii="仿宋" w:hAnsi="仿宋" w:eastAsia="仿宋" w:cs="仿宋"/>
          <w:b/>
          <w:bCs/>
          <w:sz w:val="28"/>
          <w:szCs w:val="28"/>
          <w:highlight w:val="none"/>
          <w:lang w:val="en-US" w:eastAsia="zh-CN"/>
        </w:rPr>
      </w:pPr>
    </w:p>
    <w:p w14:paraId="70AADC2A">
      <w:pPr>
        <w:pStyle w:val="25"/>
        <w:rPr>
          <w:rFonts w:hint="eastAsia" w:ascii="仿宋" w:hAnsi="仿宋" w:eastAsia="仿宋" w:cs="仿宋"/>
          <w:b/>
          <w:bCs/>
          <w:sz w:val="28"/>
          <w:szCs w:val="28"/>
          <w:highlight w:val="none"/>
          <w:lang w:val="en-US" w:eastAsia="zh-CN"/>
        </w:rPr>
      </w:pPr>
    </w:p>
    <w:p w14:paraId="020C5E13">
      <w:pPr>
        <w:pStyle w:val="35"/>
        <w:numPr>
          <w:ilvl w:val="0"/>
          <w:numId w:val="0"/>
        </w:numPr>
        <w:jc w:val="center"/>
        <w:rPr>
          <w:rFonts w:hint="eastAsia" w:ascii="仿宋" w:hAnsi="仿宋" w:eastAsia="仿宋" w:cs="仿宋"/>
          <w:b/>
          <w:bCs/>
          <w:sz w:val="28"/>
          <w:szCs w:val="28"/>
          <w:highlight w:val="none"/>
          <w:lang w:val="en-US" w:eastAsia="zh-CN"/>
        </w:rPr>
      </w:pPr>
    </w:p>
    <w:p w14:paraId="15E49B2D">
      <w:pPr>
        <w:pStyle w:val="4"/>
        <w:keepNext/>
        <w:keepLines/>
        <w:pageBreakBefore/>
        <w:widowControl w:val="0"/>
        <w:kinsoku/>
        <w:wordWrap/>
        <w:overflowPunct/>
        <w:topLinePunct w:val="0"/>
        <w:autoSpaceDE/>
        <w:autoSpaceDN/>
        <w:bidi w:val="0"/>
        <w:adjustRightInd w:val="0"/>
        <w:snapToGrid w:val="0"/>
        <w:spacing w:before="0" w:after="0" w:line="500" w:lineRule="exact"/>
        <w:jc w:val="center"/>
        <w:textAlignment w:val="auto"/>
        <w:rPr>
          <w:rFonts w:hint="eastAsia" w:ascii="仿宋" w:hAnsi="仿宋" w:eastAsia="仿宋" w:cs="仿宋"/>
          <w:sz w:val="40"/>
          <w:szCs w:val="40"/>
          <w:highlight w:val="none"/>
        </w:rPr>
      </w:pPr>
      <w:r>
        <w:rPr>
          <w:rFonts w:hint="eastAsia" w:ascii="仿宋" w:hAnsi="仿宋" w:eastAsia="仿宋" w:cs="仿宋"/>
          <w:sz w:val="40"/>
          <w:szCs w:val="40"/>
          <w:highlight w:val="none"/>
          <w:lang w:val="en-US" w:eastAsia="zh-CN"/>
        </w:rPr>
        <w:t>三</w:t>
      </w:r>
      <w:r>
        <w:rPr>
          <w:rFonts w:hint="eastAsia" w:ascii="仿宋" w:hAnsi="仿宋" w:eastAsia="仿宋" w:cs="仿宋"/>
          <w:sz w:val="40"/>
          <w:szCs w:val="40"/>
          <w:highlight w:val="none"/>
        </w:rPr>
        <w:t>、</w:t>
      </w:r>
      <w:r>
        <w:rPr>
          <w:rFonts w:hint="eastAsia" w:ascii="仿宋" w:hAnsi="仿宋" w:eastAsia="仿宋" w:cs="仿宋"/>
          <w:sz w:val="40"/>
          <w:szCs w:val="40"/>
          <w:highlight w:val="none"/>
          <w:lang w:val="en-US" w:eastAsia="zh-CN"/>
        </w:rPr>
        <w:t>符合性</w:t>
      </w:r>
      <w:r>
        <w:rPr>
          <w:rFonts w:hint="eastAsia" w:ascii="仿宋" w:hAnsi="仿宋" w:eastAsia="仿宋" w:cs="仿宋"/>
          <w:sz w:val="40"/>
          <w:szCs w:val="40"/>
          <w:highlight w:val="none"/>
        </w:rPr>
        <w:t>审查</w:t>
      </w:r>
    </w:p>
    <w:p w14:paraId="5784CFC9">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400" w:lineRule="exact"/>
        <w:ind w:leftChars="0"/>
        <w:jc w:val="center"/>
        <w:textAlignment w:val="auto"/>
        <w:rPr>
          <w:rFonts w:hint="eastAsia" w:ascii="仿宋" w:hAnsi="仿宋" w:eastAsia="仿宋" w:cs="仿宋"/>
          <w:b/>
          <w:bCs/>
          <w:color w:val="000000"/>
          <w:sz w:val="32"/>
          <w:szCs w:val="32"/>
          <w:highlight w:val="none"/>
          <w:lang w:eastAsia="zh-CN"/>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符合性</w:t>
      </w:r>
      <w:r>
        <w:rPr>
          <w:rFonts w:hint="eastAsia" w:ascii="仿宋" w:hAnsi="仿宋" w:eastAsia="仿宋" w:cs="仿宋"/>
          <w:b/>
          <w:bCs/>
          <w:color w:val="000000"/>
          <w:sz w:val="32"/>
          <w:szCs w:val="32"/>
          <w:highlight w:val="none"/>
          <w:lang w:eastAsia="zh-CN"/>
        </w:rPr>
        <w:t>自查表</w:t>
      </w:r>
    </w:p>
    <w:tbl>
      <w:tblPr>
        <w:tblStyle w:val="27"/>
        <w:tblW w:w="9743"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1758"/>
        <w:gridCol w:w="4992"/>
        <w:gridCol w:w="1104"/>
        <w:gridCol w:w="1889"/>
      </w:tblGrid>
      <w:tr w14:paraId="7788A9A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1758" w:type="dxa"/>
            <w:noWrap w:val="0"/>
            <w:vAlign w:val="center"/>
          </w:tcPr>
          <w:p w14:paraId="0FD186E9">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评审内容</w:t>
            </w:r>
          </w:p>
        </w:tc>
        <w:tc>
          <w:tcPr>
            <w:tcW w:w="4992" w:type="dxa"/>
            <w:noWrap w:val="0"/>
            <w:vAlign w:val="center"/>
          </w:tcPr>
          <w:p w14:paraId="4FAE7C9D">
            <w:pPr>
              <w:keepNext w:val="0"/>
              <w:keepLines w:val="0"/>
              <w:pageBreakBefore w:val="0"/>
              <w:kinsoku/>
              <w:wordWrap/>
              <w:overflowPunct/>
              <w:topLinePunct w:val="0"/>
              <w:bidi w:val="0"/>
              <w:spacing w:line="300" w:lineRule="exact"/>
              <w:ind w:left="0" w:right="0" w:rightChars="0" w:firstLine="22" w:firstLineChars="9"/>
              <w:jc w:val="center"/>
              <w:textAlignment w:val="auto"/>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评审要求</w:t>
            </w:r>
          </w:p>
        </w:tc>
        <w:tc>
          <w:tcPr>
            <w:tcW w:w="1104" w:type="dxa"/>
            <w:noWrap w:val="0"/>
            <w:vAlign w:val="center"/>
          </w:tcPr>
          <w:p w14:paraId="61EF4B05">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自查结论</w:t>
            </w:r>
          </w:p>
        </w:tc>
        <w:tc>
          <w:tcPr>
            <w:tcW w:w="1889" w:type="dxa"/>
            <w:noWrap w:val="0"/>
            <w:vAlign w:val="center"/>
          </w:tcPr>
          <w:p w14:paraId="3FD1298C">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证明资料</w:t>
            </w:r>
          </w:p>
        </w:tc>
      </w:tr>
      <w:tr w14:paraId="0CCD691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jc w:val="center"/>
        </w:trPr>
        <w:tc>
          <w:tcPr>
            <w:tcW w:w="1758" w:type="dxa"/>
            <w:noWrap w:val="0"/>
            <w:vAlign w:val="center"/>
          </w:tcPr>
          <w:p w14:paraId="638DFE61">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auto"/>
                <w:kern w:val="0"/>
                <w:sz w:val="24"/>
                <w:szCs w:val="24"/>
                <w:highlight w:val="none"/>
              </w:rPr>
              <w:t>响应报价</w:t>
            </w:r>
          </w:p>
        </w:tc>
        <w:tc>
          <w:tcPr>
            <w:tcW w:w="4992" w:type="dxa"/>
            <w:noWrap w:val="0"/>
            <w:vAlign w:val="center"/>
          </w:tcPr>
          <w:p w14:paraId="1BA0DE88">
            <w:pPr>
              <w:pStyle w:val="39"/>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①响应报价未超过本项目最高限价</w:t>
            </w:r>
          </w:p>
          <w:p w14:paraId="2D16047B">
            <w:pPr>
              <w:pStyle w:val="39"/>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u w:val="single"/>
                <w:lang w:val="en-US" w:eastAsia="zh-CN"/>
              </w:rPr>
              <w:t>¥439,348.07</w:t>
            </w:r>
            <w:r>
              <w:rPr>
                <w:rFonts w:hint="eastAsia" w:ascii="仿宋" w:hAnsi="仿宋" w:eastAsia="仿宋" w:cs="仿宋"/>
                <w:color w:val="000000"/>
                <w:sz w:val="24"/>
                <w:szCs w:val="24"/>
                <w:highlight w:val="none"/>
                <w:lang w:val="en-US" w:eastAsia="zh-CN"/>
              </w:rPr>
              <w:t>元）；</w:t>
            </w:r>
          </w:p>
          <w:p w14:paraId="50D6903C">
            <w:pPr>
              <w:pStyle w:val="39"/>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②对本项目的全部内容进行响应报价；</w:t>
            </w:r>
          </w:p>
          <w:p w14:paraId="6C56D1D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③响应报价不低于成本价，且是唯一确定的。</w:t>
            </w:r>
          </w:p>
        </w:tc>
        <w:tc>
          <w:tcPr>
            <w:tcW w:w="1104" w:type="dxa"/>
            <w:noWrap w:val="0"/>
            <w:vAlign w:val="center"/>
          </w:tcPr>
          <w:p w14:paraId="532A8753">
            <w:pPr>
              <w:keepNext w:val="0"/>
              <w:keepLines w:val="0"/>
              <w:pageBreakBefore w:val="0"/>
              <w:kinsoku/>
              <w:wordWrap/>
              <w:overflowPunct/>
              <w:topLinePunct w:val="0"/>
              <w:bidi w:val="0"/>
              <w:spacing w:line="300" w:lineRule="exact"/>
              <w:ind w:left="36" w:leftChars="0" w:right="0" w:rightChars="0" w:hanging="36" w:hangingChars="15"/>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通过</w:t>
            </w:r>
          </w:p>
          <w:p w14:paraId="3E2BEF1F">
            <w:pPr>
              <w:keepNext w:val="0"/>
              <w:keepLines w:val="0"/>
              <w:pageBreakBefore w:val="0"/>
              <w:kinsoku/>
              <w:wordWrap/>
              <w:overflowPunct/>
              <w:topLinePunct w:val="0"/>
              <w:bidi w:val="0"/>
              <w:spacing w:line="300" w:lineRule="exact"/>
              <w:ind w:left="36" w:leftChars="0" w:right="0" w:rightChars="0" w:hanging="36" w:hangingChars="15"/>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□不通过</w:t>
            </w:r>
          </w:p>
        </w:tc>
        <w:tc>
          <w:tcPr>
            <w:tcW w:w="1889" w:type="dxa"/>
            <w:noWrap w:val="0"/>
            <w:vAlign w:val="center"/>
          </w:tcPr>
          <w:p w14:paraId="27F6B988">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见响应文件第（）页</w:t>
            </w:r>
          </w:p>
          <w:p w14:paraId="18574C72">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《报价一览表》</w:t>
            </w:r>
          </w:p>
        </w:tc>
      </w:tr>
      <w:tr w14:paraId="7E3DBC1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331" w:hRule="atLeast"/>
          <w:jc w:val="center"/>
        </w:trPr>
        <w:tc>
          <w:tcPr>
            <w:tcW w:w="1758" w:type="dxa"/>
            <w:noWrap w:val="0"/>
            <w:vAlign w:val="center"/>
          </w:tcPr>
          <w:p w14:paraId="7F297C1C">
            <w:pPr>
              <w:keepNext w:val="0"/>
              <w:keepLines w:val="0"/>
              <w:pageBreakBefore w:val="0"/>
              <w:kinsoku/>
              <w:wordWrap/>
              <w:overflowPunct/>
              <w:topLinePunct w:val="0"/>
              <w:bidi w:val="0"/>
              <w:spacing w:line="300" w:lineRule="exact"/>
              <w:ind w:left="0" w:right="0" w:rightChars="0"/>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非竞争性报价</w:t>
            </w:r>
          </w:p>
        </w:tc>
        <w:tc>
          <w:tcPr>
            <w:tcW w:w="4992" w:type="dxa"/>
            <w:noWrap w:val="0"/>
            <w:vAlign w:val="center"/>
          </w:tcPr>
          <w:p w14:paraId="09E40308">
            <w:pPr>
              <w:keepNext w:val="0"/>
              <w:keepLines w:val="0"/>
              <w:pageBreakBefore w:val="0"/>
              <w:widowControl w:val="0"/>
              <w:kinsoku/>
              <w:wordWrap/>
              <w:overflowPunct/>
              <w:topLinePunct w:val="0"/>
              <w:autoSpaceDE/>
              <w:autoSpaceDN/>
              <w:bidi w:val="0"/>
              <w:adjustRightInd/>
              <w:snapToGrid/>
              <w:spacing w:line="300" w:lineRule="exact"/>
              <w:ind w:left="0" w:right="0" w:rightChars="0"/>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000000"/>
                <w:sz w:val="24"/>
                <w:szCs w:val="24"/>
                <w:highlight w:val="none"/>
                <w:lang w:val="en-US" w:eastAsia="zh-CN"/>
              </w:rPr>
              <w:t>绿色施工安全防护措施费为人民币23,543.56元，暂列金额为人民币10,797.21元，绿色施工安全防护措施费与暂列金额为非竞争性报价不做调整，响应供应商如做调整将作为无效报价</w:t>
            </w:r>
          </w:p>
        </w:tc>
        <w:tc>
          <w:tcPr>
            <w:tcW w:w="1104" w:type="dxa"/>
            <w:noWrap w:val="0"/>
            <w:vAlign w:val="center"/>
          </w:tcPr>
          <w:p w14:paraId="3844E7DB">
            <w:pPr>
              <w:keepNext w:val="0"/>
              <w:keepLines w:val="0"/>
              <w:pageBreakBefore w:val="0"/>
              <w:kinsoku/>
              <w:wordWrap/>
              <w:overflowPunct/>
              <w:topLinePunct w:val="0"/>
              <w:bidi w:val="0"/>
              <w:spacing w:line="300" w:lineRule="exact"/>
              <w:ind w:left="36" w:leftChars="0" w:right="0" w:rightChars="0" w:hanging="36" w:hangingChars="15"/>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通过</w:t>
            </w:r>
          </w:p>
          <w:p w14:paraId="23B6B070">
            <w:pPr>
              <w:keepNext w:val="0"/>
              <w:keepLines w:val="0"/>
              <w:pageBreakBefore w:val="0"/>
              <w:kinsoku/>
              <w:wordWrap/>
              <w:overflowPunct/>
              <w:topLinePunct w:val="0"/>
              <w:bidi w:val="0"/>
              <w:spacing w:line="300" w:lineRule="exact"/>
              <w:ind w:left="36" w:leftChars="0" w:right="0" w:rightChars="0" w:hanging="36" w:hangingChars="15"/>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□不通过</w:t>
            </w:r>
          </w:p>
        </w:tc>
        <w:tc>
          <w:tcPr>
            <w:tcW w:w="1889" w:type="dxa"/>
            <w:noWrap w:val="0"/>
            <w:vAlign w:val="center"/>
          </w:tcPr>
          <w:p w14:paraId="446AA7E8">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见响应文件第（）页</w:t>
            </w:r>
          </w:p>
          <w:p w14:paraId="0FD8BCAE">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《报价一览表》</w:t>
            </w:r>
          </w:p>
        </w:tc>
      </w:tr>
      <w:tr w14:paraId="16C19A2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1758" w:type="dxa"/>
            <w:noWrap w:val="0"/>
            <w:vAlign w:val="center"/>
          </w:tcPr>
          <w:p w14:paraId="22339585">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响应有效期</w:t>
            </w:r>
          </w:p>
        </w:tc>
        <w:tc>
          <w:tcPr>
            <w:tcW w:w="4992" w:type="dxa"/>
            <w:noWrap w:val="0"/>
            <w:vAlign w:val="center"/>
          </w:tcPr>
          <w:p w14:paraId="49ED76FE">
            <w:pPr>
              <w:keepNext w:val="0"/>
              <w:keepLines w:val="0"/>
              <w:pageBreakBefore w:val="0"/>
              <w:widowControl w:val="0"/>
              <w:kinsoku/>
              <w:wordWrap/>
              <w:overflowPunct/>
              <w:topLinePunct w:val="0"/>
              <w:autoSpaceDE/>
              <w:autoSpaceDN/>
              <w:bidi w:val="0"/>
              <w:adjustRightInd/>
              <w:snapToGrid/>
              <w:spacing w:line="300" w:lineRule="exact"/>
              <w:ind w:left="0" w:right="0" w:rightChars="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sz w:val="24"/>
                <w:szCs w:val="24"/>
                <w:lang w:val="en-US" w:eastAsia="zh-CN"/>
              </w:rPr>
              <w:t>提供《响应承诺函》，响应有效期为本项目响应文件接收截止之日起90天。</w:t>
            </w:r>
          </w:p>
        </w:tc>
        <w:tc>
          <w:tcPr>
            <w:tcW w:w="1104" w:type="dxa"/>
            <w:noWrap w:val="0"/>
            <w:vAlign w:val="center"/>
          </w:tcPr>
          <w:p w14:paraId="453C142E">
            <w:pPr>
              <w:keepNext w:val="0"/>
              <w:keepLines w:val="0"/>
              <w:pageBreakBefore w:val="0"/>
              <w:kinsoku/>
              <w:wordWrap/>
              <w:overflowPunct/>
              <w:topLinePunct w:val="0"/>
              <w:bidi w:val="0"/>
              <w:spacing w:line="300" w:lineRule="exact"/>
              <w:ind w:left="36" w:leftChars="0" w:right="0" w:rightChars="0" w:hanging="36" w:hangingChars="15"/>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通过</w:t>
            </w:r>
          </w:p>
          <w:p w14:paraId="57233CC9">
            <w:pPr>
              <w:keepNext w:val="0"/>
              <w:keepLines w:val="0"/>
              <w:pageBreakBefore w:val="0"/>
              <w:kinsoku/>
              <w:wordWrap/>
              <w:overflowPunct/>
              <w:topLinePunct w:val="0"/>
              <w:bidi w:val="0"/>
              <w:spacing w:line="300" w:lineRule="exact"/>
              <w:ind w:left="36" w:leftChars="0" w:right="0" w:rightChars="0" w:hanging="36" w:hangingChars="15"/>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□不通过</w:t>
            </w:r>
          </w:p>
        </w:tc>
        <w:tc>
          <w:tcPr>
            <w:tcW w:w="1889" w:type="dxa"/>
            <w:noWrap w:val="0"/>
            <w:vAlign w:val="center"/>
          </w:tcPr>
          <w:p w14:paraId="6348A0BD">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见响应文件第（）页</w:t>
            </w:r>
          </w:p>
          <w:p w14:paraId="64E9217F">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响应</w:t>
            </w:r>
            <w:r>
              <w:rPr>
                <w:rFonts w:hint="eastAsia" w:ascii="仿宋" w:hAnsi="仿宋" w:eastAsia="仿宋" w:cs="仿宋"/>
                <w:sz w:val="24"/>
                <w:szCs w:val="24"/>
                <w:highlight w:val="none"/>
              </w:rPr>
              <w:t>承诺函》</w:t>
            </w:r>
          </w:p>
        </w:tc>
      </w:tr>
      <w:tr w14:paraId="1AB900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1758" w:type="dxa"/>
            <w:noWrap w:val="0"/>
            <w:vAlign w:val="center"/>
          </w:tcPr>
          <w:p w14:paraId="7BFC6203">
            <w:pPr>
              <w:keepNext w:val="0"/>
              <w:keepLines w:val="0"/>
              <w:pageBreakBefore w:val="0"/>
              <w:kinsoku/>
              <w:wordWrap/>
              <w:overflowPunct/>
              <w:topLinePunct w:val="0"/>
              <w:bidi w:val="0"/>
              <w:spacing w:line="300" w:lineRule="exact"/>
              <w:ind w:left="0" w:right="0" w:right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《法定代表人（负责人）身份证明书》及《授权委托书》</w:t>
            </w:r>
          </w:p>
        </w:tc>
        <w:tc>
          <w:tcPr>
            <w:tcW w:w="4992" w:type="dxa"/>
            <w:noWrap w:val="0"/>
            <w:vAlign w:val="center"/>
          </w:tcPr>
          <w:p w14:paraId="627B21DD">
            <w:pPr>
              <w:keepNext w:val="0"/>
              <w:keepLines w:val="0"/>
              <w:pageBreakBefore w:val="0"/>
              <w:widowControl w:val="0"/>
              <w:kinsoku/>
              <w:wordWrap/>
              <w:overflowPunct/>
              <w:topLinePunct w:val="0"/>
              <w:autoSpaceDE/>
              <w:autoSpaceDN/>
              <w:bidi w:val="0"/>
              <w:adjustRightInd/>
              <w:snapToGrid/>
              <w:spacing w:line="300" w:lineRule="exact"/>
              <w:ind w:left="0" w:right="0" w:rightChars="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《法定代表人（负责人）身份证明书》载明的法定代表人/负责人应当与有效营业执照或事业法人登记证等相关证照上的一致。</w:t>
            </w:r>
          </w:p>
          <w:p w14:paraId="42540B6B">
            <w:pPr>
              <w:keepNext w:val="0"/>
              <w:keepLines w:val="0"/>
              <w:pageBreakBefore w:val="0"/>
              <w:widowControl w:val="0"/>
              <w:kinsoku/>
              <w:wordWrap/>
              <w:overflowPunct/>
              <w:topLinePunct w:val="0"/>
              <w:autoSpaceDE/>
              <w:autoSpaceDN/>
              <w:bidi w:val="0"/>
              <w:adjustRightInd/>
              <w:snapToGrid/>
              <w:spacing w:line="300" w:lineRule="exact"/>
              <w:ind w:left="0" w:right="0" w:rightChars="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若响应供应商委派的参与本项目采购活动的代表不是法定代表人/负责人，还应提供《授权委托书》并加盖公章。</w:t>
            </w:r>
          </w:p>
        </w:tc>
        <w:tc>
          <w:tcPr>
            <w:tcW w:w="1104" w:type="dxa"/>
            <w:noWrap w:val="0"/>
            <w:vAlign w:val="center"/>
          </w:tcPr>
          <w:p w14:paraId="41B575EB">
            <w:pPr>
              <w:keepNext w:val="0"/>
              <w:keepLines w:val="0"/>
              <w:pageBreakBefore w:val="0"/>
              <w:kinsoku/>
              <w:wordWrap/>
              <w:overflowPunct/>
              <w:topLinePunct w:val="0"/>
              <w:bidi w:val="0"/>
              <w:spacing w:line="300" w:lineRule="exact"/>
              <w:ind w:left="36" w:leftChars="0" w:right="0" w:rightChars="0" w:hanging="36" w:hangingChars="15"/>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通过</w:t>
            </w:r>
          </w:p>
          <w:p w14:paraId="6DED8455">
            <w:pPr>
              <w:keepNext w:val="0"/>
              <w:keepLines w:val="0"/>
              <w:pageBreakBefore w:val="0"/>
              <w:kinsoku/>
              <w:wordWrap/>
              <w:overflowPunct/>
              <w:topLinePunct w:val="0"/>
              <w:bidi w:val="0"/>
              <w:spacing w:line="300" w:lineRule="exact"/>
              <w:ind w:left="36" w:leftChars="0" w:right="0" w:rightChars="0" w:hanging="36" w:hangingChars="15"/>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□不通过</w:t>
            </w:r>
          </w:p>
        </w:tc>
        <w:tc>
          <w:tcPr>
            <w:tcW w:w="1889" w:type="dxa"/>
            <w:noWrap w:val="0"/>
            <w:vAlign w:val="center"/>
          </w:tcPr>
          <w:p w14:paraId="4C86747C">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见响应文件第（）页</w:t>
            </w:r>
          </w:p>
        </w:tc>
      </w:tr>
      <w:tr w14:paraId="79A780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1758" w:type="dxa"/>
            <w:noWrap w:val="0"/>
            <w:vAlign w:val="center"/>
          </w:tcPr>
          <w:p w14:paraId="25BA32DA">
            <w:pPr>
              <w:keepNext w:val="0"/>
              <w:keepLines w:val="0"/>
              <w:pageBreakBefore w:val="0"/>
              <w:kinsoku/>
              <w:wordWrap/>
              <w:overflowPunct/>
              <w:topLinePunct w:val="0"/>
              <w:bidi w:val="0"/>
              <w:spacing w:line="300" w:lineRule="exact"/>
              <w:ind w:left="0" w:right="0" w:right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响应文件签署、盖章</w:t>
            </w:r>
          </w:p>
        </w:tc>
        <w:tc>
          <w:tcPr>
            <w:tcW w:w="4992" w:type="dxa"/>
            <w:noWrap w:val="0"/>
            <w:vAlign w:val="center"/>
          </w:tcPr>
          <w:p w14:paraId="0AFEBDC6">
            <w:pPr>
              <w:keepNext w:val="0"/>
              <w:keepLines w:val="0"/>
              <w:pageBreakBefore w:val="0"/>
              <w:widowControl w:val="0"/>
              <w:kinsoku/>
              <w:wordWrap/>
              <w:overflowPunct/>
              <w:topLinePunct w:val="0"/>
              <w:autoSpaceDE/>
              <w:autoSpaceDN/>
              <w:bidi w:val="0"/>
              <w:adjustRightInd/>
              <w:snapToGrid/>
              <w:spacing w:line="300" w:lineRule="exact"/>
              <w:ind w:left="0" w:right="0" w:rightChars="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sz w:val="24"/>
                <w:szCs w:val="24"/>
                <w:highlight w:val="none"/>
                <w:lang w:val="en-US" w:eastAsia="zh-CN"/>
              </w:rPr>
              <w:t>响应文件按照采购文件要求签署、盖响应供应商章</w:t>
            </w:r>
            <w:r>
              <w:rPr>
                <w:rFonts w:hint="eastAsia" w:ascii="仿宋" w:hAnsi="仿宋" w:eastAsia="仿宋" w:cs="仿宋"/>
                <w:color w:val="000000"/>
                <w:sz w:val="24"/>
                <w:szCs w:val="24"/>
                <w:highlight w:val="none"/>
                <w:lang w:val="en-US" w:eastAsia="zh-CN"/>
              </w:rPr>
              <w:t>。</w:t>
            </w:r>
          </w:p>
          <w:p w14:paraId="699E6468">
            <w:pPr>
              <w:keepNext w:val="0"/>
              <w:keepLines w:val="0"/>
              <w:pageBreakBefore w:val="0"/>
              <w:widowControl w:val="0"/>
              <w:kinsoku/>
              <w:wordWrap/>
              <w:overflowPunct/>
              <w:topLinePunct w:val="0"/>
              <w:autoSpaceDE/>
              <w:autoSpaceDN/>
              <w:bidi w:val="0"/>
              <w:adjustRightInd/>
              <w:snapToGrid/>
              <w:spacing w:line="300" w:lineRule="exact"/>
              <w:ind w:left="0" w:right="0" w:rightChars="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响应文件中的任何插字、涂改和增删，必须由响应供应商法定代表人或经其正式授权的代表在修改处签字或盖章。</w:t>
            </w:r>
          </w:p>
        </w:tc>
        <w:tc>
          <w:tcPr>
            <w:tcW w:w="1104" w:type="dxa"/>
            <w:noWrap w:val="0"/>
            <w:vAlign w:val="center"/>
          </w:tcPr>
          <w:p w14:paraId="3B1729B3">
            <w:pPr>
              <w:keepNext w:val="0"/>
              <w:keepLines w:val="0"/>
              <w:pageBreakBefore w:val="0"/>
              <w:kinsoku/>
              <w:wordWrap/>
              <w:overflowPunct/>
              <w:topLinePunct w:val="0"/>
              <w:bidi w:val="0"/>
              <w:spacing w:line="300" w:lineRule="exact"/>
              <w:ind w:left="36" w:leftChars="0" w:right="0" w:rightChars="0" w:hanging="36" w:hangingChars="15"/>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通过</w:t>
            </w:r>
          </w:p>
          <w:p w14:paraId="112D0C17">
            <w:pPr>
              <w:keepNext w:val="0"/>
              <w:keepLines w:val="0"/>
              <w:pageBreakBefore w:val="0"/>
              <w:kinsoku/>
              <w:wordWrap/>
              <w:overflowPunct/>
              <w:topLinePunct w:val="0"/>
              <w:bidi w:val="0"/>
              <w:spacing w:line="300" w:lineRule="exact"/>
              <w:ind w:left="36" w:leftChars="0" w:right="0" w:rightChars="0" w:hanging="36" w:hangingChars="15"/>
              <w:jc w:val="left"/>
              <w:textAlignment w:val="auto"/>
              <w:rPr>
                <w:rFonts w:hint="eastAsia" w:ascii="仿宋" w:hAnsi="仿宋" w:eastAsia="仿宋" w:cs="仿宋"/>
                <w:bCs/>
                <w:sz w:val="24"/>
                <w:szCs w:val="24"/>
                <w:highlight w:val="none"/>
              </w:rPr>
            </w:pPr>
            <w:r>
              <w:rPr>
                <w:rFonts w:hint="eastAsia" w:ascii="仿宋" w:hAnsi="仿宋" w:eastAsia="仿宋" w:cs="仿宋"/>
                <w:sz w:val="24"/>
                <w:szCs w:val="24"/>
                <w:highlight w:val="none"/>
              </w:rPr>
              <w:t>□不通过</w:t>
            </w:r>
          </w:p>
        </w:tc>
        <w:tc>
          <w:tcPr>
            <w:tcW w:w="1889" w:type="dxa"/>
            <w:noWrap w:val="0"/>
            <w:vAlign w:val="center"/>
          </w:tcPr>
          <w:p w14:paraId="7CA1502E">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r>
      <w:tr w14:paraId="7E3E0E8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1758" w:type="dxa"/>
            <w:noWrap w:val="0"/>
            <w:vAlign w:val="center"/>
          </w:tcPr>
          <w:p w14:paraId="778B2476">
            <w:pPr>
              <w:keepNext w:val="0"/>
              <w:keepLines w:val="0"/>
              <w:pageBreakBefore w:val="0"/>
              <w:widowControl w:val="0"/>
              <w:kinsoku/>
              <w:wordWrap/>
              <w:overflowPunct/>
              <w:topLinePunct w:val="0"/>
              <w:autoSpaceDE/>
              <w:autoSpaceDN/>
              <w:bidi w:val="0"/>
              <w:adjustRightInd/>
              <w:snapToGrid/>
              <w:spacing w:line="300" w:lineRule="exact"/>
              <w:ind w:left="0" w:right="0" w:rightChars="0"/>
              <w:textAlignment w:val="auto"/>
              <w:rPr>
                <w:rFonts w:hint="eastAsia" w:ascii="仿宋" w:hAnsi="仿宋" w:eastAsia="仿宋" w:cs="仿宋"/>
                <w:color w:val="000000"/>
                <w:sz w:val="24"/>
                <w:szCs w:val="24"/>
                <w:highlight w:val="none"/>
                <w:lang w:val="en-US" w:eastAsia="zh-CN"/>
              </w:rPr>
            </w:pPr>
            <w:r>
              <w:rPr>
                <w:rFonts w:hint="default" w:ascii="仿宋" w:hAnsi="仿宋" w:eastAsia="仿宋" w:cs="仿宋"/>
                <w:color w:val="000000"/>
                <w:sz w:val="24"/>
                <w:szCs w:val="24"/>
                <w:highlight w:val="none"/>
                <w:lang w:val="en-US" w:eastAsia="zh-CN"/>
              </w:rPr>
              <w:t>“★”号条款</w:t>
            </w:r>
            <w:r>
              <w:rPr>
                <w:rFonts w:hint="eastAsia" w:ascii="仿宋" w:hAnsi="仿宋" w:eastAsia="仿宋" w:cs="仿宋"/>
                <w:color w:val="000000"/>
                <w:sz w:val="24"/>
                <w:szCs w:val="24"/>
                <w:highlight w:val="none"/>
                <w:lang w:val="en-US" w:eastAsia="zh-CN"/>
              </w:rPr>
              <w:t>响应情况</w:t>
            </w:r>
          </w:p>
        </w:tc>
        <w:tc>
          <w:tcPr>
            <w:tcW w:w="4992" w:type="dxa"/>
            <w:noWrap w:val="0"/>
            <w:vAlign w:val="center"/>
          </w:tcPr>
          <w:p w14:paraId="631F60D5">
            <w:pPr>
              <w:keepNext w:val="0"/>
              <w:keepLines w:val="0"/>
              <w:pageBreakBefore w:val="0"/>
              <w:widowControl w:val="0"/>
              <w:kinsoku/>
              <w:wordWrap/>
              <w:overflowPunct/>
              <w:topLinePunct w:val="0"/>
              <w:autoSpaceDE/>
              <w:autoSpaceDN/>
              <w:bidi w:val="0"/>
              <w:adjustRightInd/>
              <w:snapToGrid/>
              <w:spacing w:line="300" w:lineRule="exact"/>
              <w:ind w:left="0" w:right="0" w:rightChars="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响应供应商对</w:t>
            </w:r>
            <w:r>
              <w:rPr>
                <w:rFonts w:hint="default" w:ascii="仿宋" w:hAnsi="仿宋" w:eastAsia="仿宋" w:cs="仿宋"/>
                <w:color w:val="000000"/>
                <w:sz w:val="24"/>
                <w:szCs w:val="24"/>
                <w:highlight w:val="none"/>
                <w:lang w:val="en-US" w:eastAsia="zh-CN"/>
              </w:rPr>
              <w:t>“★”号条款</w:t>
            </w:r>
            <w:r>
              <w:rPr>
                <w:rFonts w:hint="eastAsia" w:ascii="仿宋" w:hAnsi="仿宋" w:eastAsia="仿宋" w:cs="仿宋"/>
                <w:color w:val="000000"/>
                <w:sz w:val="24"/>
                <w:szCs w:val="24"/>
                <w:highlight w:val="none"/>
                <w:lang w:val="en-US" w:eastAsia="zh-CN"/>
              </w:rPr>
              <w:t>的全部要求进行响应且响应内容</w:t>
            </w:r>
            <w:r>
              <w:rPr>
                <w:rFonts w:hint="default" w:ascii="仿宋" w:hAnsi="仿宋" w:eastAsia="仿宋" w:cs="仿宋"/>
                <w:color w:val="000000"/>
                <w:sz w:val="24"/>
                <w:szCs w:val="24"/>
                <w:highlight w:val="none"/>
                <w:lang w:val="en-US" w:eastAsia="zh-CN"/>
              </w:rPr>
              <w:t>符合</w:t>
            </w:r>
            <w:r>
              <w:rPr>
                <w:rFonts w:hint="eastAsia" w:ascii="仿宋" w:hAnsi="仿宋" w:eastAsia="仿宋" w:cs="仿宋"/>
                <w:color w:val="000000"/>
                <w:sz w:val="24"/>
                <w:szCs w:val="24"/>
                <w:highlight w:val="none"/>
                <w:lang w:val="en-US" w:eastAsia="zh-CN"/>
              </w:rPr>
              <w:t>要求，响应供应商</w:t>
            </w:r>
            <w:r>
              <w:rPr>
                <w:rFonts w:hint="default" w:ascii="仿宋" w:hAnsi="仿宋" w:eastAsia="仿宋" w:cs="仿宋"/>
                <w:color w:val="000000"/>
                <w:sz w:val="24"/>
                <w:szCs w:val="24"/>
                <w:highlight w:val="none"/>
                <w:lang w:val="en-US" w:eastAsia="zh-CN"/>
              </w:rPr>
              <w:t>必须</w:t>
            </w:r>
            <w:r>
              <w:rPr>
                <w:rFonts w:hint="eastAsia" w:ascii="仿宋" w:hAnsi="仿宋" w:eastAsia="仿宋" w:cs="仿宋"/>
                <w:color w:val="000000"/>
                <w:sz w:val="24"/>
                <w:szCs w:val="24"/>
                <w:highlight w:val="none"/>
                <w:lang w:val="en-US" w:eastAsia="zh-CN"/>
              </w:rPr>
              <w:t>如实提供承诺函</w:t>
            </w:r>
            <w:r>
              <w:rPr>
                <w:rFonts w:hint="default" w:ascii="仿宋" w:hAnsi="仿宋" w:eastAsia="仿宋" w:cs="仿宋"/>
                <w:color w:val="000000"/>
                <w:sz w:val="24"/>
                <w:szCs w:val="24"/>
                <w:highlight w:val="none"/>
                <w:lang w:val="en-US" w:eastAsia="zh-CN"/>
              </w:rPr>
              <w:t>。</w:t>
            </w:r>
          </w:p>
        </w:tc>
        <w:tc>
          <w:tcPr>
            <w:tcW w:w="1104" w:type="dxa"/>
            <w:noWrap w:val="0"/>
            <w:vAlign w:val="center"/>
          </w:tcPr>
          <w:p w14:paraId="149EFBD5">
            <w:pPr>
              <w:keepNext w:val="0"/>
              <w:keepLines w:val="0"/>
              <w:pageBreakBefore w:val="0"/>
              <w:kinsoku/>
              <w:wordWrap/>
              <w:overflowPunct/>
              <w:topLinePunct w:val="0"/>
              <w:bidi w:val="0"/>
              <w:spacing w:line="300" w:lineRule="exact"/>
              <w:ind w:left="36" w:leftChars="0" w:right="0" w:rightChars="0" w:hanging="36" w:hangingChars="15"/>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通过</w:t>
            </w:r>
          </w:p>
          <w:p w14:paraId="6B691286">
            <w:pPr>
              <w:keepNext w:val="0"/>
              <w:keepLines w:val="0"/>
              <w:pageBreakBefore w:val="0"/>
              <w:kinsoku/>
              <w:wordWrap/>
              <w:overflowPunct/>
              <w:topLinePunct w:val="0"/>
              <w:bidi w:val="0"/>
              <w:spacing w:line="300" w:lineRule="exact"/>
              <w:ind w:left="36" w:leftChars="0" w:right="0" w:rightChars="0" w:hanging="36" w:hangingChars="15"/>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□不通过</w:t>
            </w:r>
          </w:p>
        </w:tc>
        <w:tc>
          <w:tcPr>
            <w:tcW w:w="1889" w:type="dxa"/>
            <w:noWrap w:val="0"/>
            <w:vAlign w:val="center"/>
          </w:tcPr>
          <w:p w14:paraId="7F6F8699">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见响应文件第（）页</w:t>
            </w:r>
          </w:p>
          <w:p w14:paraId="70A5927B">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rPr>
              <w:t>《</w:t>
            </w:r>
            <w:r>
              <w:rPr>
                <w:rFonts w:hint="eastAsia" w:ascii="仿宋" w:hAnsi="仿宋" w:eastAsia="仿宋" w:cs="仿宋"/>
                <w:sz w:val="24"/>
                <w:szCs w:val="24"/>
                <w:lang w:val="en-US" w:eastAsia="zh-CN"/>
              </w:rPr>
              <w:t>响应</w:t>
            </w:r>
            <w:r>
              <w:rPr>
                <w:rFonts w:hint="eastAsia" w:ascii="仿宋" w:hAnsi="仿宋" w:eastAsia="仿宋" w:cs="仿宋"/>
                <w:sz w:val="24"/>
                <w:szCs w:val="24"/>
              </w:rPr>
              <w:t>承诺函》</w:t>
            </w:r>
          </w:p>
        </w:tc>
      </w:tr>
    </w:tbl>
    <w:p w14:paraId="1C053427">
      <w:pPr>
        <w:pStyle w:val="11"/>
        <w:shd w:val="clear" w:color="auto" w:fill="FFFFFF"/>
        <w:adjustRightInd w:val="0"/>
        <w:snapToGrid w:val="0"/>
        <w:spacing w:after="0"/>
        <w:rPr>
          <w:rFonts w:hint="eastAsia" w:ascii="仿宋" w:hAnsi="仿宋" w:eastAsia="仿宋" w:cs="仿宋"/>
          <w:sz w:val="24"/>
          <w:szCs w:val="24"/>
          <w:highlight w:val="none"/>
        </w:rPr>
      </w:pPr>
      <w:r>
        <w:rPr>
          <w:rFonts w:hint="eastAsia" w:ascii="仿宋" w:hAnsi="仿宋" w:eastAsia="仿宋" w:cs="仿宋"/>
          <w:sz w:val="24"/>
          <w:szCs w:val="24"/>
          <w:highlight w:val="none"/>
        </w:rPr>
        <w:t>注：</w:t>
      </w:r>
    </w:p>
    <w:p w14:paraId="2C4F267C">
      <w:pPr>
        <w:pStyle w:val="11"/>
        <w:shd w:val="clear" w:color="auto" w:fill="FFFFFF"/>
        <w:adjustRightInd w:val="0"/>
        <w:snapToGrid w:val="0"/>
        <w:spacing w:after="0"/>
        <w:rPr>
          <w:rFonts w:hint="eastAsia" w:ascii="仿宋" w:hAnsi="仿宋" w:eastAsia="仿宋" w:cs="仿宋"/>
          <w:sz w:val="24"/>
          <w:szCs w:val="24"/>
          <w:highlight w:val="none"/>
        </w:rPr>
      </w:pPr>
      <w:r>
        <w:rPr>
          <w:rFonts w:hint="eastAsia" w:ascii="仿宋" w:hAnsi="仿宋" w:eastAsia="仿宋" w:cs="仿宋"/>
          <w:sz w:val="24"/>
          <w:szCs w:val="24"/>
          <w:highlight w:val="none"/>
        </w:rPr>
        <w:t>1、以上材料将作为</w:t>
      </w:r>
      <w:r>
        <w:rPr>
          <w:rFonts w:hint="eastAsia" w:ascii="仿宋" w:hAnsi="仿宋" w:eastAsia="仿宋" w:cs="仿宋"/>
          <w:sz w:val="24"/>
          <w:szCs w:val="24"/>
          <w:highlight w:val="none"/>
          <w:lang w:eastAsia="zh-CN"/>
        </w:rPr>
        <w:t>响应供应商</w:t>
      </w:r>
      <w:r>
        <w:rPr>
          <w:rFonts w:hint="eastAsia" w:ascii="仿宋" w:hAnsi="仿宋" w:eastAsia="仿宋" w:cs="仿宋"/>
          <w:sz w:val="24"/>
          <w:szCs w:val="24"/>
          <w:highlight w:val="none"/>
        </w:rPr>
        <w:t>符合性审核的重要内容之一，</w:t>
      </w:r>
      <w:r>
        <w:rPr>
          <w:rFonts w:hint="eastAsia" w:ascii="仿宋" w:hAnsi="仿宋" w:eastAsia="仿宋" w:cs="仿宋"/>
          <w:sz w:val="24"/>
          <w:szCs w:val="24"/>
          <w:highlight w:val="none"/>
          <w:lang w:eastAsia="zh-CN"/>
        </w:rPr>
        <w:t>响应供应商</w:t>
      </w:r>
      <w:r>
        <w:rPr>
          <w:rFonts w:hint="eastAsia" w:ascii="仿宋" w:hAnsi="仿宋" w:eastAsia="仿宋" w:cs="仿宋"/>
          <w:sz w:val="24"/>
          <w:szCs w:val="24"/>
          <w:highlight w:val="none"/>
        </w:rPr>
        <w:t>必须严格按照其内容及序列要求在响应文件中如实提供，对符合性证明文件的任何缺漏和不符合项将会直接导致响应</w:t>
      </w:r>
      <w:r>
        <w:rPr>
          <w:rFonts w:hint="eastAsia" w:ascii="仿宋" w:hAnsi="仿宋" w:eastAsia="仿宋" w:cs="仿宋"/>
          <w:sz w:val="24"/>
          <w:szCs w:val="24"/>
          <w:highlight w:val="none"/>
          <w:lang w:val="en-US" w:eastAsia="zh-CN"/>
        </w:rPr>
        <w:t>无效</w:t>
      </w:r>
      <w:r>
        <w:rPr>
          <w:rFonts w:hint="eastAsia" w:ascii="仿宋" w:hAnsi="仿宋" w:eastAsia="仿宋" w:cs="仿宋"/>
          <w:sz w:val="24"/>
          <w:szCs w:val="24"/>
          <w:highlight w:val="none"/>
        </w:rPr>
        <w:t>。</w:t>
      </w:r>
    </w:p>
    <w:p w14:paraId="176F7EA8">
      <w:pPr>
        <w:pStyle w:val="11"/>
        <w:shd w:val="clear" w:color="auto" w:fill="FFFFFF"/>
        <w:adjustRightInd w:val="0"/>
        <w:snapToGrid w:val="0"/>
        <w:spacing w:after="0"/>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eastAsia="zh-CN"/>
        </w:rPr>
        <w:t>响应供应商</w:t>
      </w:r>
      <w:r>
        <w:rPr>
          <w:rFonts w:hint="eastAsia" w:ascii="仿宋" w:hAnsi="仿宋" w:eastAsia="仿宋" w:cs="仿宋"/>
          <w:sz w:val="24"/>
          <w:szCs w:val="24"/>
          <w:highlight w:val="none"/>
        </w:rPr>
        <w:t>须在“自查结论”栏勾选通过或不通过，在“证明资料”栏填写页码。</w:t>
      </w:r>
    </w:p>
    <w:p w14:paraId="4F7D42CA">
      <w:pPr>
        <w:pStyle w:val="11"/>
        <w:shd w:val="clear" w:color="auto" w:fill="FFFFFF"/>
        <w:adjustRightInd w:val="0"/>
        <w:snapToGrid w:val="0"/>
        <w:spacing w:after="0"/>
        <w:rPr>
          <w:rFonts w:hint="default" w:ascii="仿宋" w:hAnsi="仿宋" w:eastAsia="仿宋" w:cs="仿宋"/>
          <w:b/>
          <w:bCs/>
          <w:sz w:val="28"/>
          <w:szCs w:val="28"/>
          <w:highlight w:val="none"/>
          <w:lang w:val="en-US" w:eastAsia="zh-CN"/>
        </w:rPr>
      </w:pPr>
      <w:r>
        <w:rPr>
          <w:rFonts w:hint="eastAsia" w:ascii="仿宋" w:hAnsi="仿宋" w:eastAsia="仿宋" w:cs="仿宋"/>
          <w:sz w:val="24"/>
          <w:szCs w:val="24"/>
          <w:highlight w:val="none"/>
        </w:rPr>
        <w:t>3、本自查表不得擅自删改。</w:t>
      </w:r>
      <w:r>
        <w:rPr>
          <w:rFonts w:hint="eastAsia" w:ascii="仿宋" w:hAnsi="仿宋" w:eastAsia="仿宋" w:cs="仿宋"/>
          <w:b/>
          <w:bCs/>
          <w:sz w:val="28"/>
          <w:szCs w:val="28"/>
          <w:highlight w:val="none"/>
          <w:lang w:val="en-US" w:eastAsia="zh-CN"/>
        </w:rPr>
        <w:t xml:space="preserve">                                                                                                                                                                                                                                                                                                                                                                                                                       </w:t>
      </w:r>
    </w:p>
    <w:p w14:paraId="22727CEE">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57261AFC">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56285FDA">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cs="宋体"/>
          <w:color w:val="000000"/>
          <w:sz w:val="24"/>
          <w:highlight w:val="none"/>
        </w:rPr>
      </w:pPr>
      <w:r>
        <w:rPr>
          <w:rFonts w:hint="eastAsia" w:ascii="仿宋" w:hAnsi="仿宋" w:eastAsia="仿宋" w:cs="仿宋"/>
          <w:sz w:val="24"/>
          <w:szCs w:val="24"/>
          <w:highlight w:val="none"/>
          <w:lang w:val="en-US" w:eastAsia="zh-CN"/>
        </w:rPr>
        <w:t xml:space="preserve">        日期：    年    月    日</w:t>
      </w:r>
    </w:p>
    <w:p w14:paraId="0FDB812E">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both"/>
        <w:textAlignment w:val="auto"/>
        <w:rPr>
          <w:rFonts w:hint="eastAsia" w:ascii="仿宋" w:hAnsi="仿宋" w:eastAsia="仿宋" w:cs="仿宋"/>
          <w:b/>
          <w:bCs/>
          <w:sz w:val="32"/>
          <w:szCs w:val="40"/>
          <w:lang w:val="en-US" w:eastAsia="zh-CN"/>
        </w:rPr>
      </w:pPr>
    </w:p>
    <w:p w14:paraId="3571E08C">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lang w:val="en-US" w:eastAsia="zh-CN"/>
        </w:rPr>
      </w:pPr>
    </w:p>
    <w:p w14:paraId="5E8D9855">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lang w:val="en-US" w:eastAsia="zh-CN"/>
        </w:rPr>
      </w:pPr>
    </w:p>
    <w:p w14:paraId="0BB89B3E">
      <w:pPr>
        <w:pStyle w:val="9"/>
        <w:rPr>
          <w:rFonts w:hint="eastAsia"/>
          <w:lang w:val="en-US" w:eastAsia="zh-CN"/>
        </w:rPr>
      </w:pPr>
    </w:p>
    <w:p w14:paraId="214A12C2">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highlight w:val="none"/>
          <w:lang w:val="en-US" w:eastAsia="zh-CN"/>
        </w:rPr>
      </w:pPr>
      <w:r>
        <w:rPr>
          <w:rFonts w:hint="eastAsia" w:ascii="仿宋" w:hAnsi="仿宋" w:eastAsia="仿宋" w:cs="仿宋"/>
          <w:b/>
          <w:bCs/>
          <w:sz w:val="32"/>
          <w:szCs w:val="40"/>
          <w:highlight w:val="none"/>
          <w:lang w:val="en-US" w:eastAsia="zh-CN"/>
        </w:rPr>
        <w:t>（二）符合性审查证明资料</w:t>
      </w:r>
    </w:p>
    <w:p w14:paraId="3AC49CFB">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highlight w:val="none"/>
          <w:lang w:val="en-US" w:eastAsia="zh-CN"/>
        </w:rPr>
      </w:pPr>
      <w:r>
        <w:rPr>
          <w:rFonts w:hint="eastAsia" w:ascii="仿宋" w:hAnsi="仿宋" w:eastAsia="仿宋" w:cs="仿宋"/>
          <w:b/>
          <w:bCs/>
          <w:sz w:val="32"/>
          <w:szCs w:val="40"/>
          <w:highlight w:val="none"/>
          <w:lang w:val="en-US" w:eastAsia="zh-CN"/>
        </w:rPr>
        <w:t>1、法定代表人（负责人）身份证明书</w:t>
      </w:r>
    </w:p>
    <w:p w14:paraId="4DAE7C3F">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中山大学孙逸仙纪念医院深汕中心医院：</w:t>
      </w:r>
    </w:p>
    <w:p w14:paraId="60E546A7">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 xml:space="preserve"> </w:t>
      </w:r>
      <w:r>
        <w:rPr>
          <w:rFonts w:hint="eastAsia" w:ascii="仿宋" w:hAnsi="仿宋" w:eastAsia="仿宋" w:cs="仿宋"/>
          <w:bCs/>
          <w:color w:val="000000"/>
          <w:sz w:val="24"/>
          <w:szCs w:val="24"/>
          <w:highlight w:val="none"/>
          <w:u w:val="single"/>
          <w:lang w:val="en-US" w:eastAsia="zh-CN"/>
        </w:rPr>
        <w:t xml:space="preserve">      </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rPr>
        <w:t>性别：</w:t>
      </w:r>
      <w:r>
        <w:rPr>
          <w:rFonts w:hint="eastAsia" w:ascii="仿宋" w:hAnsi="仿宋" w:eastAsia="仿宋" w:cs="仿宋"/>
          <w:bCs/>
          <w:color w:val="000000"/>
          <w:sz w:val="24"/>
          <w:szCs w:val="24"/>
          <w:highlight w:val="none"/>
          <w:u w:val="single"/>
          <w:lang w:val="en-US" w:eastAsia="zh-CN"/>
        </w:rPr>
        <w:t xml:space="preserve">     </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rPr>
        <w:t>身份证号码：</w:t>
      </w:r>
      <w:r>
        <w:rPr>
          <w:rFonts w:hint="eastAsia" w:ascii="仿宋" w:hAnsi="仿宋" w:eastAsia="仿宋" w:cs="仿宋"/>
          <w:bCs/>
          <w:color w:val="000000"/>
          <w:sz w:val="24"/>
          <w:szCs w:val="24"/>
          <w:highlight w:val="none"/>
          <w:u w:val="single"/>
          <w:lang w:val="en-US" w:eastAsia="zh-CN"/>
        </w:rPr>
        <w:t xml:space="preserve">           </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rPr>
        <w:t>为</w:t>
      </w:r>
      <w:r>
        <w:rPr>
          <w:rFonts w:hint="eastAsia" w:ascii="仿宋" w:hAnsi="仿宋" w:eastAsia="仿宋" w:cs="仿宋"/>
          <w:bCs/>
          <w:color w:val="000000"/>
          <w:sz w:val="24"/>
          <w:szCs w:val="24"/>
          <w:highlight w:val="none"/>
          <w:lang w:val="en-US" w:eastAsia="zh-CN"/>
        </w:rPr>
        <w:t>我司（单位）</w:t>
      </w:r>
      <w:r>
        <w:rPr>
          <w:rFonts w:hint="eastAsia" w:ascii="仿宋" w:hAnsi="仿宋" w:eastAsia="仿宋" w:cs="仿宋"/>
          <w:bCs/>
          <w:color w:val="000000"/>
          <w:sz w:val="24"/>
          <w:szCs w:val="24"/>
          <w:highlight w:val="none"/>
        </w:rPr>
        <w:t>法定代表人</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lang w:val="en-US" w:eastAsia="zh-CN"/>
        </w:rPr>
        <w:t>负责人</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rPr>
        <w:t>，现任</w:t>
      </w:r>
      <w:r>
        <w:rPr>
          <w:rFonts w:hint="eastAsia" w:ascii="仿宋" w:hAnsi="仿宋" w:eastAsia="仿宋" w:cs="仿宋"/>
          <w:bCs/>
          <w:color w:val="000000"/>
          <w:sz w:val="24"/>
          <w:szCs w:val="24"/>
          <w:highlight w:val="none"/>
          <w:u w:val="single"/>
          <w:lang w:val="en-US" w:eastAsia="zh-CN"/>
        </w:rPr>
        <w:t xml:space="preserve">     </w:t>
      </w:r>
      <w:r>
        <w:rPr>
          <w:rFonts w:hint="eastAsia" w:ascii="仿宋" w:hAnsi="仿宋" w:eastAsia="仿宋" w:cs="仿宋"/>
          <w:bCs/>
          <w:color w:val="000000"/>
          <w:sz w:val="24"/>
          <w:szCs w:val="24"/>
          <w:highlight w:val="none"/>
        </w:rPr>
        <w:t>职务，特此证明。</w:t>
      </w:r>
    </w:p>
    <w:p w14:paraId="3CE582C2">
      <w:pPr>
        <w:tabs>
          <w:tab w:val="left" w:pos="4602"/>
        </w:tabs>
        <w:rPr>
          <w:rFonts w:hint="eastAsia" w:ascii="仿宋" w:hAnsi="仿宋" w:eastAsia="仿宋" w:cs="仿宋"/>
          <w:b/>
          <w:color w:val="000000"/>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mc:AlternateContent>
          <mc:Choice Requires="wps">
            <w:drawing>
              <wp:inline distT="0" distB="0" distL="0" distR="0">
                <wp:extent cx="2491740" cy="1596390"/>
                <wp:effectExtent l="4445" t="4445" r="18415" b="18415"/>
                <wp:docPr id="1027" name="矩形 4"/>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14F541D2">
                            <w:pPr>
                              <w:pStyle w:val="9"/>
                              <w:rPr>
                                <w:sz w:val="20"/>
                              </w:rPr>
                            </w:pPr>
                          </w:p>
                          <w:p w14:paraId="795F0DB8">
                            <w:pPr>
                              <w:pStyle w:val="9"/>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14:paraId="41F8D2E3">
                            <w:pPr>
                              <w:spacing w:before="62" w:line="297" w:lineRule="auto"/>
                              <w:ind w:left="166" w:right="166"/>
                              <w:jc w:val="center"/>
                            </w:pPr>
                            <w:r>
                              <w:rPr>
                                <w:b/>
                                <w:u w:val="single"/>
                              </w:rPr>
                              <w:t>有效期内的</w:t>
                            </w:r>
                            <w:r>
                              <w:rPr>
                                <w:rFonts w:hint="eastAsia" w:ascii="Times New Roman" w:hAnsi="Times New Roman" w:eastAsia="宋体" w:cs="Times New Roman"/>
                                <w:lang w:val="en-US" w:eastAsia="zh-CN"/>
                              </w:rPr>
                              <w:t>居民身份证</w:t>
                            </w:r>
                            <w:r>
                              <w:t>复印件（</w:t>
                            </w:r>
                            <w:r>
                              <w:rPr>
                                <w:rFonts w:hint="eastAsia"/>
                                <w:lang w:val="en-US" w:eastAsia="zh-CN"/>
                              </w:rPr>
                              <w:t>正</w:t>
                            </w:r>
                            <w:r>
                              <w:t>面） 粘贴处</w:t>
                            </w:r>
                          </w:p>
                        </w:txbxContent>
                      </wps:txbx>
                      <wps:bodyPr lIns="0" tIns="0" rIns="0" bIns="0" upright="1"/>
                    </wps:wsp>
                  </a:graphicData>
                </a:graphic>
              </wp:inline>
            </w:drawing>
          </mc:Choice>
          <mc:Fallback>
            <w:pict>
              <v:rect id="矩形 4"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blXYHTAAAABQEAAA8AAAAAAAAAAQAgAAAAIgAAAGRy&#10;cy9kb3ducmV2LnhtbFBLAQIUABQAAAAIAIdO4kDl9e4NCgIAAB0EAAAOAAAAAAAAAAEAIAAAACIB&#10;AABkcnMvZTJvRG9jLnhtbFBLBQYAAAAABgAGAFkBAACeBQAAAAA=&#10;">
                <v:fill on="f" focussize="0,0"/>
                <v:stroke color="#000000" joinstyle="miter"/>
                <v:imagedata o:title=""/>
                <o:lock v:ext="edit" aspectratio="f"/>
                <v:textbox inset="0mm,0mm,0mm,0mm">
                  <w:txbxContent>
                    <w:p w14:paraId="14F541D2">
                      <w:pPr>
                        <w:pStyle w:val="9"/>
                        <w:rPr>
                          <w:sz w:val="20"/>
                        </w:rPr>
                      </w:pPr>
                    </w:p>
                    <w:p w14:paraId="795F0DB8">
                      <w:pPr>
                        <w:pStyle w:val="9"/>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14:paraId="41F8D2E3">
                      <w:pPr>
                        <w:spacing w:before="62" w:line="297" w:lineRule="auto"/>
                        <w:ind w:left="166" w:right="166"/>
                        <w:jc w:val="center"/>
                      </w:pPr>
                      <w:r>
                        <w:rPr>
                          <w:b/>
                          <w:u w:val="single"/>
                        </w:rPr>
                        <w:t>有效期内的</w:t>
                      </w:r>
                      <w:r>
                        <w:rPr>
                          <w:rFonts w:hint="eastAsia" w:ascii="Times New Roman" w:hAnsi="Times New Roman" w:eastAsia="宋体" w:cs="Times New Roman"/>
                          <w:lang w:val="en-US" w:eastAsia="zh-CN"/>
                        </w:rPr>
                        <w:t>居民身份证</w:t>
                      </w:r>
                      <w:r>
                        <w:t>复印件（</w:t>
                      </w:r>
                      <w:r>
                        <w:rPr>
                          <w:rFonts w:hint="eastAsia"/>
                          <w:lang w:val="en-US" w:eastAsia="zh-CN"/>
                        </w:rPr>
                        <w:t>正</w:t>
                      </w:r>
                      <w:r>
                        <w:t>面） 粘贴处</w:t>
                      </w:r>
                    </w:p>
                  </w:txbxContent>
                </v:textbox>
                <w10:wrap type="none"/>
                <w10:anchorlock/>
              </v:rect>
            </w:pict>
          </mc:Fallback>
        </mc:AlternateContent>
      </w:r>
      <w:r>
        <w:rPr>
          <w:rFonts w:hint="eastAsia" w:ascii="仿宋" w:hAnsi="仿宋" w:eastAsia="仿宋" w:cs="仿宋"/>
          <w:sz w:val="24"/>
          <w:szCs w:val="24"/>
          <w:highlight w:val="none"/>
        </w:rPr>
        <mc:AlternateContent>
          <mc:Choice Requires="wps">
            <w:drawing>
              <wp:inline distT="0" distB="0" distL="0" distR="0">
                <wp:extent cx="2491740" cy="1596390"/>
                <wp:effectExtent l="4445" t="4445" r="18415" b="18415"/>
                <wp:docPr id="1029" name="矩形 5"/>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0E8AE65A">
                            <w:pPr>
                              <w:pStyle w:val="9"/>
                              <w:rPr>
                                <w:sz w:val="20"/>
                              </w:rPr>
                            </w:pPr>
                          </w:p>
                          <w:p w14:paraId="3326C03B">
                            <w:pPr>
                              <w:pStyle w:val="9"/>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14:paraId="4B238DDC">
                            <w:pPr>
                              <w:spacing w:before="62" w:line="297"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矩形 5"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uVdgdMAAAAFAQAADwAAAAAAAAABACAAAAAiAAAAZHJz&#10;L2Rvd25yZXYueG1sUEsBAhQAFAAAAAgAh07iQHXj55UJAgAAHQQAAA4AAAAAAAAAAQAgAAAAIgEA&#10;AGRycy9lMm9Eb2MueG1sUEsFBgAAAAAGAAYAWQEAAJ0FAAAAAA==&#10;">
                <v:fill on="f" focussize="0,0"/>
                <v:stroke color="#000000" joinstyle="miter"/>
                <v:imagedata o:title=""/>
                <o:lock v:ext="edit" aspectratio="f"/>
                <v:textbox inset="0mm,0mm,0mm,0mm">
                  <w:txbxContent>
                    <w:p w14:paraId="0E8AE65A">
                      <w:pPr>
                        <w:pStyle w:val="9"/>
                        <w:rPr>
                          <w:sz w:val="20"/>
                        </w:rPr>
                      </w:pPr>
                    </w:p>
                    <w:p w14:paraId="3326C03B">
                      <w:pPr>
                        <w:pStyle w:val="9"/>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14:paraId="4B238DDC">
                      <w:pPr>
                        <w:spacing w:before="62" w:line="297" w:lineRule="auto"/>
                        <w:ind w:left="166" w:right="166"/>
                        <w:jc w:val="center"/>
                      </w:pPr>
                      <w:r>
                        <w:rPr>
                          <w:b/>
                          <w:u w:val="single"/>
                        </w:rPr>
                        <w:t>有效期内的</w:t>
                      </w:r>
                      <w:r>
                        <w:t>居民身份证复印件（反面） 粘贴处</w:t>
                      </w:r>
                    </w:p>
                  </w:txbxContent>
                </v:textbox>
                <w10:wrap type="none"/>
                <w10:anchorlock/>
              </v:rect>
            </w:pict>
          </mc:Fallback>
        </mc:AlternateContent>
      </w:r>
      <w:r>
        <w:rPr>
          <w:rFonts w:hint="eastAsia" w:ascii="仿宋" w:hAnsi="仿宋" w:eastAsia="仿宋" w:cs="仿宋"/>
          <w:sz w:val="24"/>
          <w:szCs w:val="24"/>
          <w:highlight w:val="none"/>
        </w:rPr>
        <w:tab/>
      </w:r>
    </w:p>
    <w:p w14:paraId="0172729B">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5DED28AB">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2A411CB9">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cs="宋体"/>
          <w:color w:val="000000"/>
          <w:sz w:val="24"/>
          <w:highlight w:val="none"/>
        </w:rPr>
      </w:pPr>
      <w:r>
        <w:rPr>
          <w:rFonts w:hint="eastAsia" w:ascii="仿宋" w:hAnsi="仿宋" w:eastAsia="仿宋" w:cs="仿宋"/>
          <w:sz w:val="24"/>
          <w:szCs w:val="24"/>
          <w:highlight w:val="none"/>
          <w:lang w:val="en-US" w:eastAsia="zh-CN"/>
        </w:rPr>
        <w:t xml:space="preserve">        日期：    年    月    日</w:t>
      </w:r>
    </w:p>
    <w:p w14:paraId="12979A8F">
      <w:pPr>
        <w:pStyle w:val="12"/>
        <w:tabs>
          <w:tab w:val="left" w:pos="900"/>
        </w:tabs>
        <w:spacing w:line="400" w:lineRule="exact"/>
        <w:ind w:left="0" w:leftChars="0" w:firstLine="0" w:firstLineChars="0"/>
        <w:jc w:val="center"/>
        <w:rPr>
          <w:rFonts w:hint="eastAsia" w:ascii="仿宋" w:hAnsi="仿宋" w:eastAsia="仿宋" w:cs="仿宋"/>
          <w:b/>
          <w:bCs/>
          <w:kern w:val="2"/>
          <w:sz w:val="32"/>
          <w:szCs w:val="40"/>
          <w:highlight w:val="none"/>
          <w:lang w:val="en-US" w:eastAsia="zh-CN" w:bidi="ar-SA"/>
        </w:rPr>
      </w:pPr>
    </w:p>
    <w:p w14:paraId="420101A2">
      <w:pPr>
        <w:pStyle w:val="12"/>
        <w:tabs>
          <w:tab w:val="left" w:pos="900"/>
        </w:tabs>
        <w:spacing w:line="400" w:lineRule="exact"/>
        <w:ind w:left="0" w:leftChars="0" w:firstLine="0" w:firstLineChars="0"/>
        <w:jc w:val="center"/>
        <w:rPr>
          <w:rFonts w:hint="eastAsia" w:ascii="仿宋" w:hAnsi="仿宋" w:eastAsia="仿宋" w:cs="仿宋"/>
          <w:bCs/>
          <w:color w:val="000000"/>
          <w:sz w:val="24"/>
          <w:szCs w:val="24"/>
          <w:highlight w:val="none"/>
        </w:rPr>
      </w:pPr>
      <w:r>
        <w:rPr>
          <w:rFonts w:hint="eastAsia" w:ascii="仿宋" w:hAnsi="仿宋" w:eastAsia="仿宋" w:cs="仿宋"/>
          <w:b/>
          <w:bCs/>
          <w:kern w:val="2"/>
          <w:sz w:val="32"/>
          <w:szCs w:val="40"/>
          <w:highlight w:val="none"/>
          <w:lang w:val="en-US" w:eastAsia="zh-CN" w:bidi="ar-SA"/>
        </w:rPr>
        <w:t>2、授权委托书（如适用)</w:t>
      </w:r>
    </w:p>
    <w:p w14:paraId="0773C739">
      <w:pPr>
        <w:pStyle w:val="12"/>
        <w:tabs>
          <w:tab w:val="left" w:pos="900"/>
        </w:tabs>
        <w:adjustRightInd w:val="0"/>
        <w:snapToGrid w:val="0"/>
        <w:spacing w:line="360" w:lineRule="auto"/>
        <w:ind w:left="0" w:leftChars="0" w:firstLine="0" w:firstLineChars="0"/>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中山大学孙逸仙纪念医院深汕中心医院：</w:t>
      </w:r>
    </w:p>
    <w:p w14:paraId="5151E8B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val="en-US" w:eastAsia="zh-CN"/>
        </w:rPr>
        <w:t>兹</w:t>
      </w:r>
      <w:r>
        <w:rPr>
          <w:rFonts w:hint="eastAsia" w:ascii="仿宋" w:hAnsi="仿宋" w:eastAsia="仿宋" w:cs="仿宋"/>
          <w:bCs/>
          <w:color w:val="000000"/>
          <w:sz w:val="24"/>
          <w:szCs w:val="24"/>
          <w:highlight w:val="none"/>
        </w:rPr>
        <w:t>授权</w:t>
      </w:r>
      <w:r>
        <w:rPr>
          <w:rFonts w:hint="eastAsia" w:ascii="仿宋" w:hAnsi="仿宋" w:eastAsia="仿宋" w:cs="仿宋"/>
          <w:bCs/>
          <w:color w:val="000000"/>
          <w:sz w:val="24"/>
          <w:szCs w:val="24"/>
          <w:highlight w:val="none"/>
          <w:u w:val="single"/>
        </w:rPr>
        <w:t xml:space="preserve">  </w:t>
      </w:r>
      <w:r>
        <w:rPr>
          <w:rFonts w:hint="eastAsia" w:ascii="仿宋" w:hAnsi="仿宋" w:eastAsia="仿宋" w:cs="仿宋"/>
          <w:bCs/>
          <w:color w:val="000000"/>
          <w:sz w:val="24"/>
          <w:szCs w:val="24"/>
          <w:highlight w:val="none"/>
          <w:u w:val="single"/>
          <w:lang w:val="en-US" w:eastAsia="zh-CN"/>
        </w:rPr>
        <w:t xml:space="preserve">    </w:t>
      </w:r>
      <w:r>
        <w:rPr>
          <w:rFonts w:hint="eastAsia" w:ascii="仿宋" w:hAnsi="仿宋" w:eastAsia="仿宋" w:cs="仿宋"/>
          <w:bCs/>
          <w:i w:val="0"/>
          <w:iCs w:val="0"/>
          <w:color w:val="000000"/>
          <w:sz w:val="24"/>
          <w:szCs w:val="24"/>
          <w:highlight w:val="none"/>
          <w:u w:val="none"/>
          <w:lang w:val="en-US" w:eastAsia="zh-CN"/>
        </w:rPr>
        <w:t>，</w:t>
      </w:r>
      <w:r>
        <w:rPr>
          <w:rFonts w:hint="eastAsia" w:ascii="仿宋" w:hAnsi="仿宋" w:eastAsia="仿宋" w:cs="仿宋"/>
          <w:bCs/>
          <w:color w:val="000000"/>
          <w:sz w:val="24"/>
          <w:szCs w:val="24"/>
          <w:highlight w:val="none"/>
          <w:u w:val="none"/>
        </w:rPr>
        <w:t>职务</w:t>
      </w:r>
      <w:r>
        <w:rPr>
          <w:rFonts w:hint="eastAsia" w:ascii="仿宋" w:hAnsi="仿宋" w:eastAsia="仿宋" w:cs="仿宋"/>
          <w:bCs/>
          <w:color w:val="000000"/>
          <w:sz w:val="24"/>
          <w:szCs w:val="24"/>
          <w:highlight w:val="none"/>
          <w:u w:val="none"/>
          <w:lang w:eastAsia="zh-CN"/>
        </w:rPr>
        <w:t>：</w:t>
      </w:r>
      <w:r>
        <w:rPr>
          <w:rFonts w:hint="eastAsia" w:ascii="仿宋" w:hAnsi="仿宋" w:eastAsia="仿宋" w:cs="仿宋"/>
          <w:bCs/>
          <w:color w:val="000000"/>
          <w:sz w:val="24"/>
          <w:szCs w:val="24"/>
          <w:highlight w:val="none"/>
          <w:u w:val="single"/>
          <w:lang w:val="en-US" w:eastAsia="zh-CN"/>
        </w:rPr>
        <w:t xml:space="preserve">     </w:t>
      </w:r>
      <w:r>
        <w:rPr>
          <w:rFonts w:hint="eastAsia" w:ascii="仿宋" w:hAnsi="仿宋" w:eastAsia="仿宋" w:cs="仿宋"/>
          <w:bCs/>
          <w:color w:val="000000"/>
          <w:sz w:val="24"/>
          <w:szCs w:val="24"/>
          <w:highlight w:val="none"/>
          <w:u w:val="none"/>
          <w:lang w:eastAsia="zh-CN"/>
        </w:rPr>
        <w:t>，</w:t>
      </w:r>
      <w:r>
        <w:rPr>
          <w:rFonts w:hint="eastAsia" w:ascii="仿宋" w:hAnsi="仿宋" w:eastAsia="仿宋" w:cs="仿宋"/>
          <w:bCs/>
          <w:color w:val="000000"/>
          <w:sz w:val="24"/>
          <w:szCs w:val="24"/>
          <w:highlight w:val="none"/>
        </w:rPr>
        <w:t>性别：</w:t>
      </w:r>
      <w:r>
        <w:rPr>
          <w:rFonts w:hint="eastAsia" w:ascii="仿宋" w:hAnsi="仿宋" w:eastAsia="仿宋" w:cs="仿宋"/>
          <w:bCs/>
          <w:color w:val="000000"/>
          <w:sz w:val="24"/>
          <w:szCs w:val="24"/>
          <w:highlight w:val="none"/>
          <w:u w:val="single"/>
          <w:lang w:val="en-US" w:eastAsia="zh-CN"/>
        </w:rPr>
        <w:t xml:space="preserve">     </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rPr>
        <w:t>身份证号码：</w:t>
      </w:r>
      <w:r>
        <w:rPr>
          <w:rFonts w:hint="eastAsia" w:ascii="仿宋" w:hAnsi="仿宋" w:eastAsia="仿宋" w:cs="仿宋"/>
          <w:bCs/>
          <w:color w:val="000000"/>
          <w:sz w:val="24"/>
          <w:szCs w:val="24"/>
          <w:highlight w:val="none"/>
          <w:u w:val="single"/>
          <w:lang w:val="en-US" w:eastAsia="zh-CN"/>
        </w:rPr>
        <w:t xml:space="preserve">           </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rPr>
        <w:t>为我司</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lang w:val="en-US" w:eastAsia="zh-CN"/>
        </w:rPr>
        <w:t>单位</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rPr>
        <w:t>的合法代理人，就</w:t>
      </w:r>
      <w:r>
        <w:rPr>
          <w:rFonts w:hint="eastAsia" w:ascii="仿宋" w:hAnsi="仿宋" w:eastAsia="仿宋"/>
          <w:sz w:val="24"/>
          <w:szCs w:val="24"/>
          <w:u w:val="single"/>
          <w:lang w:val="en-US" w:eastAsia="zh-CN"/>
        </w:rPr>
        <w:t>中山大学孙逸仙纪念医院深汕中心医院检验科空调系统改造项目</w:t>
      </w:r>
      <w:r>
        <w:rPr>
          <w:rFonts w:hint="eastAsia" w:ascii="仿宋" w:hAnsi="仿宋" w:eastAsia="仿宋" w:cs="仿宋"/>
          <w:bCs/>
          <w:color w:val="000000"/>
          <w:sz w:val="24"/>
          <w:szCs w:val="24"/>
          <w:highlight w:val="none"/>
        </w:rPr>
        <w:t>，全权代表我司</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lang w:val="en-US" w:eastAsia="zh-CN"/>
        </w:rPr>
        <w:t>单位</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lang w:val="en-US" w:eastAsia="zh-CN"/>
        </w:rPr>
        <w:t>提交响应文件</w:t>
      </w:r>
      <w:r>
        <w:rPr>
          <w:rFonts w:hint="eastAsia" w:ascii="仿宋" w:hAnsi="仿宋" w:eastAsia="仿宋" w:cs="仿宋"/>
          <w:bCs/>
          <w:color w:val="000000"/>
          <w:sz w:val="24"/>
          <w:szCs w:val="24"/>
          <w:highlight w:val="none"/>
        </w:rPr>
        <w:t>、合同签署及执行，以我司</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lang w:val="en-US" w:eastAsia="zh-CN"/>
        </w:rPr>
        <w:t>单位</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rPr>
        <w:t>的名义处理一切与之有关的具体事务，我司</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lang w:val="en-US" w:eastAsia="zh-CN"/>
        </w:rPr>
        <w:t>单位</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rPr>
        <w:t>对被授权人的签名事项负全部法律责任。</w:t>
      </w:r>
    </w:p>
    <w:p w14:paraId="7AB654EF">
      <w:pPr>
        <w:tabs>
          <w:tab w:val="left" w:pos="4842"/>
        </w:tabs>
        <w:ind w:left="631"/>
        <w:rPr>
          <w:rFonts w:hint="eastAsia" w:ascii="仿宋" w:hAnsi="仿宋" w:eastAsia="仿宋" w:cs="仿宋"/>
          <w:sz w:val="24"/>
          <w:szCs w:val="24"/>
          <w:highlight w:val="none"/>
        </w:rPr>
      </w:pPr>
      <w:r>
        <w:rPr>
          <w:rFonts w:hint="eastAsia" w:ascii="仿宋" w:hAnsi="仿宋" w:eastAsia="仿宋" w:cs="仿宋"/>
          <w:sz w:val="24"/>
          <w:szCs w:val="24"/>
          <w:highlight w:val="none"/>
        </w:rPr>
        <mc:AlternateContent>
          <mc:Choice Requires="wps">
            <w:drawing>
              <wp:anchor distT="0" distB="0" distL="0" distR="0" simplePos="0" relativeHeight="251661312" behindDoc="0" locked="0" layoutInCell="1" allowOverlap="1">
                <wp:simplePos x="0" y="0"/>
                <wp:positionH relativeFrom="column">
                  <wp:posOffset>3191510</wp:posOffset>
                </wp:positionH>
                <wp:positionV relativeFrom="paragraph">
                  <wp:posOffset>78105</wp:posOffset>
                </wp:positionV>
                <wp:extent cx="2491740" cy="1596390"/>
                <wp:effectExtent l="4445" t="4445" r="18415" b="18415"/>
                <wp:wrapNone/>
                <wp:docPr id="1031" name="矩形 6"/>
                <wp:cNvGraphicFramePr/>
                <a:graphic xmlns:a="http://schemas.openxmlformats.org/drawingml/2006/main">
                  <a:graphicData uri="http://schemas.microsoft.com/office/word/2010/wordprocessingShape">
                    <wps:wsp>
                      <wps:cNvSpPr/>
                      <wps:spPr>
                        <a:xfrm>
                          <a:off x="0" y="0"/>
                          <a:ext cx="2491740" cy="1596389"/>
                        </a:xfrm>
                        <a:prstGeom prst="rect">
                          <a:avLst/>
                        </a:prstGeom>
                        <a:ln w="9525" cap="flat" cmpd="sng">
                          <a:solidFill>
                            <a:srgbClr val="000000"/>
                          </a:solidFill>
                          <a:prstDash val="solid"/>
                          <a:miter/>
                          <a:headEnd type="none" w="med" len="med"/>
                          <a:tailEnd type="none" w="med" len="med"/>
                        </a:ln>
                      </wps:spPr>
                      <wps:txbx>
                        <w:txbxContent>
                          <w:p w14:paraId="715B7E64">
                            <w:pPr>
                              <w:pStyle w:val="9"/>
                              <w:rPr>
                                <w:sz w:val="20"/>
                              </w:rPr>
                            </w:pPr>
                          </w:p>
                          <w:p w14:paraId="5C9A9EEF">
                            <w:pPr>
                              <w:pStyle w:val="9"/>
                              <w:spacing w:before="178"/>
                              <w:ind w:left="166" w:right="166"/>
                              <w:jc w:val="center"/>
                            </w:pPr>
                            <w:r>
                              <w:t>被授权人（授权代表）</w:t>
                            </w:r>
                          </w:p>
                          <w:p w14:paraId="6DA7E8CE">
                            <w:pPr>
                              <w:spacing w:before="65" w:line="295" w:lineRule="auto"/>
                              <w:ind w:left="166" w:right="166"/>
                              <w:jc w:val="center"/>
                            </w:pPr>
                            <w:r>
                              <w:rPr>
                                <w:b/>
                                <w:u w:val="single"/>
                              </w:rPr>
                              <w:t>有效期内的</w:t>
                            </w:r>
                            <w:r>
                              <w:t>居民身份证复印件（反面） 粘贴处</w:t>
                            </w:r>
                          </w:p>
                        </w:txbxContent>
                      </wps:txbx>
                      <wps:bodyPr lIns="0" tIns="0" rIns="0" bIns="0" upright="1"/>
                    </wps:wsp>
                  </a:graphicData>
                </a:graphic>
              </wp:anchor>
            </w:drawing>
          </mc:Choice>
          <mc:Fallback>
            <w:pict>
              <v:rect id="矩形 6" o:spid="_x0000_s1026" o:spt="1" style="position:absolute;left:0pt;margin-left:251.3pt;margin-top:6.15pt;height:125.7pt;width:196.2pt;z-index:251661312;mso-width-relative:page;mso-height-relative:page;" filled="f" stroked="t" coordsize="21600,21600" o:gfxdata="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5ez1Q1QAAAAoBAAAPAAAAAAAAAAEAIAAAACIAAABk&#10;cnMvZG93bnJldi54bWxQSwECFAAUAAAACACHTuJARLuSUgkCAAAdBAAADgAAAAAAAAABACAAAAAk&#10;AQAAZHJzL2Uyb0RvYy54bWxQSwUGAAAAAAYABgBZAQAAnwUAAAAA&#10;">
                <v:fill on="f" focussize="0,0"/>
                <v:stroke color="#000000" joinstyle="miter"/>
                <v:imagedata o:title=""/>
                <o:lock v:ext="edit" aspectratio="f"/>
                <v:textbox inset="0mm,0mm,0mm,0mm">
                  <w:txbxContent>
                    <w:p w14:paraId="715B7E64">
                      <w:pPr>
                        <w:pStyle w:val="9"/>
                        <w:rPr>
                          <w:sz w:val="20"/>
                        </w:rPr>
                      </w:pPr>
                    </w:p>
                    <w:p w14:paraId="5C9A9EEF">
                      <w:pPr>
                        <w:pStyle w:val="9"/>
                        <w:spacing w:before="178"/>
                        <w:ind w:left="166" w:right="166"/>
                        <w:jc w:val="center"/>
                      </w:pPr>
                      <w:r>
                        <w:t>被授权人（授权代表）</w:t>
                      </w:r>
                    </w:p>
                    <w:p w14:paraId="6DA7E8CE">
                      <w:pPr>
                        <w:spacing w:before="65" w:line="295" w:lineRule="auto"/>
                        <w:ind w:left="166" w:right="166"/>
                        <w:jc w:val="center"/>
                      </w:pPr>
                      <w:r>
                        <w:rPr>
                          <w:b/>
                          <w:u w:val="single"/>
                        </w:rPr>
                        <w:t>有效期内的</w:t>
                      </w:r>
                      <w:r>
                        <w:t>居民身份证复印件（反面） 粘贴处</w:t>
                      </w:r>
                    </w:p>
                  </w:txbxContent>
                </v:textbox>
              </v:rect>
            </w:pict>
          </mc:Fallback>
        </mc:AlternateContent>
      </w:r>
      <w:r>
        <w:rPr>
          <w:rFonts w:hint="eastAsia" w:ascii="仿宋" w:hAnsi="仿宋" w:eastAsia="仿宋" w:cs="仿宋"/>
          <w:sz w:val="24"/>
          <w:szCs w:val="24"/>
          <w:highlight w:val="none"/>
        </w:rPr>
        <mc:AlternateContent>
          <mc:Choice Requires="wps">
            <w:drawing>
              <wp:inline distT="0" distB="0" distL="0" distR="0">
                <wp:extent cx="2479675" cy="1596390"/>
                <wp:effectExtent l="5080" t="4445" r="10795" b="18415"/>
                <wp:docPr id="1032" name="矩形 3"/>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14:paraId="4EC90215">
                            <w:pPr>
                              <w:pStyle w:val="9"/>
                              <w:rPr>
                                <w:sz w:val="20"/>
                              </w:rPr>
                            </w:pPr>
                          </w:p>
                          <w:p w14:paraId="7B01605F">
                            <w:pPr>
                              <w:pStyle w:val="9"/>
                              <w:spacing w:before="178"/>
                              <w:ind w:left="157" w:right="155"/>
                              <w:jc w:val="center"/>
                            </w:pPr>
                            <w:r>
                              <w:t>被授权人（授权代表）</w:t>
                            </w:r>
                          </w:p>
                          <w:p w14:paraId="38E34AB1">
                            <w:pPr>
                              <w:spacing w:before="65" w:line="295" w:lineRule="auto"/>
                              <w:ind w:left="158" w:right="155"/>
                              <w:jc w:val="center"/>
                            </w:pPr>
                            <w:r>
                              <w:rPr>
                                <w:b/>
                                <w:u w:val="single"/>
                              </w:rPr>
                              <w:t>有效期内的</w:t>
                            </w:r>
                            <w:r>
                              <w:t>居民身份证复印件（正面） 粘贴处</w:t>
                            </w:r>
                          </w:p>
                        </w:txbxContent>
                      </wps:txbx>
                      <wps:bodyPr lIns="0" tIns="0" rIns="0" bIns="0" upright="1"/>
                    </wps:wsp>
                  </a:graphicData>
                </a:graphic>
              </wp:inline>
            </w:drawing>
          </mc:Choice>
          <mc:Fallback>
            <w:pict>
              <v:rect id="矩形 3"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TqudG0gAAAAUBAAAPAAAAAAAAAAEAIAAAACIAAABkcnMv&#10;ZG93bnJldi54bWxQSwECFAAUAAAACACHTuJA+Im8zAkCAAAdBAAADgAAAAAAAAABACAAAAAhAQAA&#10;ZHJzL2Uyb0RvYy54bWxQSwUGAAAAAAYABgBZAQAAnAUAAAAA&#10;">
                <v:fill on="f" focussize="0,0"/>
                <v:stroke color="#000000" joinstyle="miter"/>
                <v:imagedata o:title=""/>
                <o:lock v:ext="edit" aspectratio="f"/>
                <v:textbox inset="0mm,0mm,0mm,0mm">
                  <w:txbxContent>
                    <w:p w14:paraId="4EC90215">
                      <w:pPr>
                        <w:pStyle w:val="9"/>
                        <w:rPr>
                          <w:sz w:val="20"/>
                        </w:rPr>
                      </w:pPr>
                    </w:p>
                    <w:p w14:paraId="7B01605F">
                      <w:pPr>
                        <w:pStyle w:val="9"/>
                        <w:spacing w:before="178"/>
                        <w:ind w:left="157" w:right="155"/>
                        <w:jc w:val="center"/>
                      </w:pPr>
                      <w:r>
                        <w:t>被授权人（授权代表）</w:t>
                      </w:r>
                    </w:p>
                    <w:p w14:paraId="38E34AB1">
                      <w:pPr>
                        <w:spacing w:before="65" w:line="295" w:lineRule="auto"/>
                        <w:ind w:left="158" w:right="155"/>
                        <w:jc w:val="center"/>
                      </w:pPr>
                      <w:r>
                        <w:rPr>
                          <w:b/>
                          <w:u w:val="single"/>
                        </w:rPr>
                        <w:t>有效期内的</w:t>
                      </w:r>
                      <w:r>
                        <w:t>居民身份证复印件（正面） 粘贴处</w:t>
                      </w:r>
                    </w:p>
                  </w:txbxContent>
                </v:textbox>
                <w10:wrap type="none"/>
                <w10:anchorlock/>
              </v:rect>
            </w:pict>
          </mc:Fallback>
        </mc:AlternateContent>
      </w:r>
      <w:r>
        <w:rPr>
          <w:rFonts w:hint="eastAsia" w:ascii="仿宋" w:hAnsi="仿宋" w:eastAsia="仿宋" w:cs="仿宋"/>
          <w:sz w:val="24"/>
          <w:szCs w:val="24"/>
          <w:highlight w:val="none"/>
        </w:rPr>
        <w:tab/>
      </w:r>
    </w:p>
    <w:p w14:paraId="29FFFCD1">
      <w:pPr>
        <w:pStyle w:val="12"/>
        <w:tabs>
          <w:tab w:val="left" w:pos="900"/>
        </w:tabs>
        <w:adjustRightInd w:val="0"/>
        <w:snapToGrid w:val="0"/>
        <w:spacing w:line="360" w:lineRule="auto"/>
        <w:ind w:left="0" w:leftChars="0" w:firstLine="4080" w:firstLineChars="1700"/>
        <w:jc w:val="left"/>
        <w:rPr>
          <w:rFonts w:hint="eastAsia" w:ascii="仿宋" w:hAnsi="仿宋" w:eastAsia="仿宋" w:cs="仿宋"/>
          <w:bCs/>
          <w:color w:val="000000"/>
          <w:sz w:val="24"/>
          <w:szCs w:val="24"/>
          <w:highlight w:val="none"/>
        </w:rPr>
      </w:pPr>
      <w:r>
        <w:rPr>
          <w:rFonts w:hint="eastAsia" w:ascii="仿宋" w:hAnsi="仿宋" w:eastAsia="仿宋" w:cs="仿宋"/>
          <w:sz w:val="24"/>
          <w:szCs w:val="24"/>
          <w:highlight w:val="none"/>
          <w:lang w:val="en-US" w:eastAsia="zh-CN"/>
        </w:rPr>
        <w:t>响应供应商</w:t>
      </w:r>
      <w:r>
        <w:rPr>
          <w:rFonts w:hint="eastAsia" w:ascii="仿宋" w:hAnsi="仿宋" w:eastAsia="仿宋" w:cs="仿宋"/>
          <w:sz w:val="24"/>
          <w:szCs w:val="24"/>
          <w:highlight w:val="none"/>
        </w:rPr>
        <w:t>（盖章）</w:t>
      </w:r>
      <w:r>
        <w:rPr>
          <w:rFonts w:hint="eastAsia" w:ascii="仿宋" w:hAnsi="仿宋" w:eastAsia="仿宋" w:cs="仿宋"/>
          <w:bCs/>
          <w:color w:val="000000"/>
          <w:sz w:val="24"/>
          <w:szCs w:val="24"/>
          <w:highlight w:val="none"/>
        </w:rPr>
        <w:t>：</w:t>
      </w:r>
    </w:p>
    <w:p w14:paraId="69EDDC67">
      <w:pPr>
        <w:pStyle w:val="12"/>
        <w:tabs>
          <w:tab w:val="left" w:pos="900"/>
        </w:tabs>
        <w:adjustRightInd w:val="0"/>
        <w:snapToGrid w:val="0"/>
        <w:spacing w:line="360" w:lineRule="auto"/>
        <w:ind w:firstLine="4080" w:firstLineChars="17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3CBC3A01">
      <w:pPr>
        <w:pStyle w:val="12"/>
        <w:tabs>
          <w:tab w:val="left" w:pos="900"/>
        </w:tabs>
        <w:adjustRightInd w:val="0"/>
        <w:snapToGrid w:val="0"/>
        <w:spacing w:line="360" w:lineRule="auto"/>
        <w:ind w:firstLine="4080" w:firstLineChars="1700"/>
        <w:jc w:val="left"/>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被授权人（</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bCs/>
          <w:color w:val="000000"/>
          <w:sz w:val="24"/>
          <w:szCs w:val="24"/>
          <w:highlight w:val="none"/>
        </w:rPr>
        <w:t>）：</w:t>
      </w:r>
    </w:p>
    <w:p w14:paraId="1CF94FF7">
      <w:pPr>
        <w:pStyle w:val="12"/>
        <w:tabs>
          <w:tab w:val="left" w:pos="900"/>
        </w:tabs>
        <w:adjustRightInd w:val="0"/>
        <w:snapToGrid w:val="0"/>
        <w:spacing w:line="360" w:lineRule="auto"/>
        <w:ind w:firstLine="4080" w:firstLineChars="1700"/>
        <w:jc w:val="left"/>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日期：    年    月    日</w:t>
      </w:r>
    </w:p>
    <w:p w14:paraId="2E1761A3">
      <w:pPr>
        <w:tabs>
          <w:tab w:val="left" w:pos="4842"/>
        </w:tabs>
        <w:spacing w:line="240" w:lineRule="auto"/>
        <w:ind w:left="631" w:right="0" w:firstLine="0"/>
        <w:jc w:val="center"/>
        <w:rPr>
          <w:rFonts w:hint="eastAsia" w:ascii="仿宋" w:hAnsi="仿宋" w:eastAsia="仿宋" w:cs="仿宋"/>
          <w:b/>
          <w:bCs/>
          <w:color w:val="auto"/>
          <w:sz w:val="32"/>
          <w:szCs w:val="32"/>
          <w:highlight w:val="none"/>
        </w:rPr>
      </w:pPr>
      <w:r>
        <w:rPr>
          <w:rFonts w:hint="eastAsia" w:ascii="仿宋" w:hAnsi="仿宋" w:eastAsia="仿宋" w:cs="仿宋"/>
          <w:b/>
          <w:bCs/>
          <w:sz w:val="32"/>
          <w:szCs w:val="32"/>
          <w:highlight w:val="none"/>
          <w:lang w:val="en-US" w:eastAsia="zh-CN"/>
        </w:rPr>
        <w:t>3</w:t>
      </w:r>
      <w:r>
        <w:rPr>
          <w:rFonts w:hint="eastAsia" w:ascii="仿宋" w:hAnsi="仿宋" w:eastAsia="仿宋" w:cs="仿宋"/>
          <w:b/>
          <w:bCs/>
          <w:sz w:val="32"/>
          <w:szCs w:val="32"/>
          <w:highlight w:val="none"/>
          <w:lang w:eastAsia="zh-CN"/>
        </w:rPr>
        <w:t>、</w:t>
      </w:r>
      <w:r>
        <w:rPr>
          <w:rFonts w:hint="eastAsia" w:ascii="仿宋" w:hAnsi="仿宋" w:eastAsia="仿宋" w:cs="仿宋"/>
          <w:b/>
          <w:bCs/>
          <w:color w:val="auto"/>
          <w:sz w:val="32"/>
          <w:szCs w:val="32"/>
          <w:highlight w:val="none"/>
          <w:lang w:eastAsia="zh-CN"/>
        </w:rPr>
        <w:t>响应</w:t>
      </w:r>
      <w:r>
        <w:rPr>
          <w:rFonts w:hint="eastAsia" w:ascii="仿宋" w:hAnsi="仿宋" w:eastAsia="仿宋" w:cs="仿宋"/>
          <w:b/>
          <w:bCs/>
          <w:color w:val="auto"/>
          <w:sz w:val="32"/>
          <w:szCs w:val="32"/>
          <w:highlight w:val="none"/>
          <w:lang w:val="en-US" w:eastAsia="zh-CN"/>
        </w:rPr>
        <w:t>承诺</w:t>
      </w:r>
      <w:r>
        <w:rPr>
          <w:rFonts w:hint="eastAsia" w:ascii="仿宋" w:hAnsi="仿宋" w:eastAsia="仿宋" w:cs="仿宋"/>
          <w:b/>
          <w:bCs/>
          <w:color w:val="auto"/>
          <w:sz w:val="32"/>
          <w:szCs w:val="32"/>
          <w:highlight w:val="none"/>
        </w:rPr>
        <w:t>函</w:t>
      </w:r>
    </w:p>
    <w:p w14:paraId="4A25FDAD">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致：中山大学</w:t>
      </w:r>
      <w:r>
        <w:rPr>
          <w:rFonts w:hint="eastAsia" w:ascii="仿宋" w:hAnsi="仿宋" w:eastAsia="仿宋" w:cs="仿宋"/>
          <w:color w:val="auto"/>
          <w:sz w:val="24"/>
          <w:szCs w:val="24"/>
          <w:highlight w:val="none"/>
          <w:lang w:val="en-US" w:eastAsia="zh-CN"/>
        </w:rPr>
        <w:t>孙逸仙纪念</w:t>
      </w:r>
      <w:r>
        <w:rPr>
          <w:rFonts w:hint="eastAsia" w:ascii="仿宋" w:hAnsi="仿宋" w:eastAsia="仿宋" w:cs="仿宋"/>
          <w:color w:val="auto"/>
          <w:sz w:val="24"/>
          <w:szCs w:val="24"/>
          <w:highlight w:val="none"/>
        </w:rPr>
        <w:t>医院</w:t>
      </w:r>
      <w:r>
        <w:rPr>
          <w:rFonts w:hint="eastAsia" w:ascii="仿宋" w:hAnsi="仿宋" w:eastAsia="仿宋" w:cs="仿宋"/>
          <w:color w:val="auto"/>
          <w:sz w:val="24"/>
          <w:szCs w:val="24"/>
          <w:highlight w:val="none"/>
          <w:lang w:val="en-US" w:eastAsia="zh-CN"/>
        </w:rPr>
        <w:t>深汕中心医院</w:t>
      </w:r>
    </w:p>
    <w:p w14:paraId="44112A78">
      <w:pPr>
        <w:pStyle w:val="39"/>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依据贵方（项目名称/项目编号：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)的响应邀请，我方代表</w:t>
      </w:r>
      <w:r>
        <w:rPr>
          <w:rFonts w:hint="eastAsia" w:ascii="仿宋" w:hAnsi="仿宋" w:eastAsia="仿宋" w:cs="仿宋"/>
          <w:color w:val="auto"/>
          <w:sz w:val="24"/>
          <w:szCs w:val="24"/>
          <w:highlight w:val="none"/>
          <w:u w:val="single"/>
          <w:lang w:val="en-US" w:eastAsia="zh-CN"/>
        </w:rPr>
        <w:t>（姓名、职务）</w:t>
      </w:r>
      <w:r>
        <w:rPr>
          <w:rFonts w:hint="eastAsia" w:ascii="仿宋" w:hAnsi="仿宋" w:eastAsia="仿宋" w:cs="仿宋"/>
          <w:color w:val="auto"/>
          <w:sz w:val="24"/>
          <w:szCs w:val="24"/>
          <w:highlight w:val="none"/>
          <w:lang w:val="en-US" w:eastAsia="zh-CN"/>
        </w:rPr>
        <w:t>经正式授权并代表</w:t>
      </w:r>
      <w:r>
        <w:rPr>
          <w:rFonts w:hint="eastAsia" w:ascii="仿宋" w:hAnsi="仿宋" w:eastAsia="仿宋" w:cs="仿宋"/>
          <w:color w:val="auto"/>
          <w:sz w:val="24"/>
          <w:szCs w:val="24"/>
          <w:highlight w:val="none"/>
          <w:u w:val="single"/>
          <w:lang w:val="en-US" w:eastAsia="zh-CN"/>
        </w:rPr>
        <w:t>（响应供应商名称、地址）</w:t>
      </w:r>
      <w:r>
        <w:rPr>
          <w:rFonts w:hint="eastAsia" w:ascii="仿宋" w:hAnsi="仿宋" w:eastAsia="仿宋" w:cs="仿宋"/>
          <w:color w:val="auto"/>
          <w:sz w:val="24"/>
          <w:szCs w:val="24"/>
          <w:highlight w:val="none"/>
          <w:lang w:val="en-US" w:eastAsia="zh-CN"/>
        </w:rPr>
        <w:t>提交响应文件正本</w:t>
      </w:r>
      <w:r>
        <w:rPr>
          <w:rFonts w:hint="eastAsia" w:ascii="仿宋" w:hAnsi="仿宋" w:eastAsia="仿宋" w:cs="仿宋"/>
          <w:color w:val="auto"/>
          <w:sz w:val="24"/>
          <w:szCs w:val="24"/>
          <w:highlight w:val="none"/>
          <w:u w:val="single"/>
          <w:lang w:val="en-US" w:eastAsia="zh-CN"/>
        </w:rPr>
        <w:t xml:space="preserve"> 1 </w:t>
      </w:r>
      <w:r>
        <w:rPr>
          <w:rFonts w:hint="eastAsia" w:ascii="仿宋" w:hAnsi="仿宋" w:eastAsia="仿宋" w:cs="仿宋"/>
          <w:color w:val="auto"/>
          <w:sz w:val="24"/>
          <w:szCs w:val="24"/>
          <w:highlight w:val="none"/>
          <w:lang w:val="en-US" w:eastAsia="zh-CN"/>
        </w:rPr>
        <w:t>份，副本</w:t>
      </w:r>
      <w:r>
        <w:rPr>
          <w:rFonts w:hint="eastAsia" w:ascii="仿宋" w:hAnsi="仿宋" w:eastAsia="仿宋" w:cs="仿宋"/>
          <w:color w:val="auto"/>
          <w:sz w:val="24"/>
          <w:szCs w:val="24"/>
          <w:highlight w:val="none"/>
          <w:u w:val="single"/>
          <w:lang w:val="en-US" w:eastAsia="zh-CN"/>
        </w:rPr>
        <w:t xml:space="preserve"> 3 </w:t>
      </w:r>
      <w:r>
        <w:rPr>
          <w:rFonts w:hint="eastAsia" w:ascii="仿宋" w:hAnsi="仿宋" w:eastAsia="仿宋" w:cs="仿宋"/>
          <w:color w:val="auto"/>
          <w:sz w:val="24"/>
          <w:szCs w:val="24"/>
          <w:highlight w:val="none"/>
          <w:lang w:val="en-US" w:eastAsia="zh-CN"/>
        </w:rPr>
        <w:t>份。</w:t>
      </w:r>
    </w:p>
    <w:p w14:paraId="7B6CB7EB">
      <w:pPr>
        <w:pStyle w:val="39"/>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在此，我方承诺如下：</w:t>
      </w:r>
    </w:p>
    <w:p w14:paraId="2C5CCAD5">
      <w:pPr>
        <w:pStyle w:val="39"/>
        <w:keepNext w:val="0"/>
        <w:keepLines w:val="0"/>
        <w:pageBreakBefore w:val="0"/>
        <w:widowControl w:val="0"/>
        <w:numPr>
          <w:ilvl w:val="0"/>
          <w:numId w:val="8"/>
        </w:numPr>
        <w:kinsoku/>
        <w:wordWrap/>
        <w:overflowPunct/>
        <w:topLinePunct w:val="0"/>
        <w:autoSpaceDE/>
        <w:autoSpaceDN/>
        <w:bidi w:val="0"/>
        <w:adjustRightInd w:val="0"/>
        <w:snapToGrid w:val="0"/>
        <w:spacing w:line="3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同意并接受采购文件的各项要求，遵守采购文件中的各项规定，按采购文件的要求提供报价。</w:t>
      </w:r>
    </w:p>
    <w:p w14:paraId="08974D4C">
      <w:pPr>
        <w:keepNext w:val="0"/>
        <w:keepLines w:val="0"/>
        <w:pageBreakBefore w:val="0"/>
        <w:widowControl w:val="0"/>
        <w:kinsoku/>
        <w:wordWrap/>
        <w:overflowPunct/>
        <w:topLinePunct w:val="0"/>
        <w:autoSpaceDE/>
        <w:autoSpaceDN/>
        <w:bidi w:val="0"/>
        <w:spacing w:line="300" w:lineRule="exact"/>
        <w:ind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2、本响应文件的有效期为本项目响应文件接收截止之日起90天。如成交，有效期将延至合同终止日为止。</w:t>
      </w:r>
    </w:p>
    <w:p w14:paraId="37634BA2">
      <w:pPr>
        <w:pStyle w:val="39"/>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3、我方已经详细地阅读了全部采购文件及其附件，包括澄清及参考文件(如果有的话)。我方已完全清晰理解采购文件的要求，不存在任何含糊不清和误解之处，同意放弃对这些文件所提出的异议和质疑的权利。</w:t>
      </w:r>
    </w:p>
    <w:p w14:paraId="68C93F65">
      <w:pPr>
        <w:pStyle w:val="39"/>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4、如果我单位成交，我方将保证按照院方认可的条件，以本采购文件内写明的金额、方式和时间要求提交履约保证金（如有）。</w:t>
      </w:r>
    </w:p>
    <w:p w14:paraId="1EC47E07">
      <w:pPr>
        <w:pStyle w:val="39"/>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5、我方已毫无保留地向贵方提供一切所需的证明材料。</w:t>
      </w:r>
    </w:p>
    <w:p w14:paraId="0E1F110F">
      <w:pPr>
        <w:pStyle w:val="39"/>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6、我方承诺能够完全对采购文件所有带“</w:t>
      </w:r>
      <w:r>
        <w:rPr>
          <w:rFonts w:hint="eastAsia" w:ascii="仿宋" w:hAnsi="仿宋" w:eastAsia="仿宋" w:cs="仿宋"/>
          <w:sz w:val="24"/>
          <w:szCs w:val="24"/>
          <w:highlight w:val="none"/>
          <w:lang w:eastAsia="zh-CN"/>
        </w:rPr>
        <w:t>★</w:t>
      </w:r>
      <w:r>
        <w:rPr>
          <w:rFonts w:hint="eastAsia" w:ascii="仿宋" w:hAnsi="仿宋" w:eastAsia="仿宋" w:cs="仿宋"/>
          <w:color w:val="auto"/>
          <w:sz w:val="24"/>
          <w:szCs w:val="24"/>
          <w:highlight w:val="none"/>
          <w:lang w:val="en-US" w:eastAsia="zh-CN"/>
        </w:rPr>
        <w:t>”号条款作出响应，具体如下：</w:t>
      </w:r>
    </w:p>
    <w:p w14:paraId="69DF3E29">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本项目最高限价为：</w:t>
      </w:r>
      <w:r>
        <w:rPr>
          <w:rFonts w:hint="eastAsia" w:ascii="仿宋" w:hAnsi="仿宋" w:eastAsia="仿宋" w:cs="仿宋"/>
          <w:color w:val="auto"/>
          <w:sz w:val="24"/>
          <w:szCs w:val="24"/>
          <w:highlight w:val="none"/>
          <w:u w:val="single"/>
        </w:rPr>
        <w:t>人民币</w:t>
      </w:r>
      <w:r>
        <w:rPr>
          <w:rFonts w:hint="eastAsia" w:ascii="仿宋" w:hAnsi="仿宋" w:eastAsia="仿宋" w:cs="仿宋"/>
          <w:color w:val="auto"/>
          <w:sz w:val="24"/>
          <w:szCs w:val="24"/>
          <w:highlight w:val="none"/>
          <w:u w:val="single"/>
          <w:lang w:eastAsia="zh-CN"/>
        </w:rPr>
        <w:t>439,348.07</w:t>
      </w:r>
      <w:r>
        <w:rPr>
          <w:rFonts w:hint="eastAsia" w:ascii="仿宋" w:hAnsi="仿宋" w:eastAsia="仿宋" w:cs="仿宋"/>
          <w:color w:val="auto"/>
          <w:sz w:val="24"/>
          <w:szCs w:val="24"/>
          <w:highlight w:val="none"/>
        </w:rPr>
        <w:t>元（含税金额），本项目绿色施工安全防护措施费为</w:t>
      </w:r>
      <w:r>
        <w:rPr>
          <w:rFonts w:hint="eastAsia" w:ascii="仿宋" w:hAnsi="仿宋" w:eastAsia="仿宋" w:cs="仿宋"/>
          <w:color w:val="auto"/>
          <w:sz w:val="24"/>
          <w:szCs w:val="24"/>
          <w:highlight w:val="none"/>
          <w:u w:val="single"/>
        </w:rPr>
        <w:t>人民币23,543.56</w:t>
      </w:r>
      <w:r>
        <w:rPr>
          <w:rFonts w:hint="eastAsia" w:ascii="仿宋" w:hAnsi="仿宋" w:eastAsia="仿宋" w:cs="仿宋"/>
          <w:color w:val="auto"/>
          <w:sz w:val="24"/>
          <w:szCs w:val="24"/>
          <w:highlight w:val="none"/>
        </w:rPr>
        <w:t>元（其中：单独装饰部分为：</w:t>
      </w:r>
      <w:r>
        <w:rPr>
          <w:rFonts w:hint="eastAsia" w:ascii="仿宋" w:hAnsi="仿宋" w:eastAsia="仿宋" w:cs="仿宋"/>
          <w:color w:val="auto"/>
          <w:sz w:val="24"/>
          <w:szCs w:val="24"/>
          <w:highlight w:val="none"/>
          <w:u w:val="single"/>
          <w:lang w:val="en-US" w:eastAsia="zh-CN"/>
        </w:rPr>
        <w:t>人民币0</w:t>
      </w:r>
      <w:r>
        <w:rPr>
          <w:rFonts w:hint="eastAsia" w:ascii="仿宋" w:hAnsi="仿宋" w:eastAsia="仿宋" w:cs="仿宋"/>
          <w:color w:val="auto"/>
          <w:sz w:val="24"/>
          <w:szCs w:val="24"/>
          <w:highlight w:val="none"/>
          <w:u w:val="single"/>
        </w:rPr>
        <w:t>元</w:t>
      </w:r>
      <w:r>
        <w:rPr>
          <w:rFonts w:hint="eastAsia" w:ascii="仿宋" w:hAnsi="仿宋" w:eastAsia="仿宋" w:cs="仿宋"/>
          <w:color w:val="auto"/>
          <w:sz w:val="24"/>
          <w:szCs w:val="24"/>
          <w:highlight w:val="none"/>
        </w:rPr>
        <w:t>；安装工程部分为：</w:t>
      </w:r>
      <w:r>
        <w:rPr>
          <w:rFonts w:hint="eastAsia" w:ascii="仿宋" w:hAnsi="仿宋" w:eastAsia="仿宋" w:cs="仿宋"/>
          <w:color w:val="auto"/>
          <w:sz w:val="24"/>
          <w:szCs w:val="24"/>
          <w:highlight w:val="none"/>
          <w:u w:val="single"/>
          <w:lang w:val="en-US" w:eastAsia="zh-CN"/>
        </w:rPr>
        <w:t>人民币</w:t>
      </w:r>
      <w:r>
        <w:rPr>
          <w:rFonts w:hint="eastAsia" w:ascii="仿宋" w:hAnsi="仿宋" w:eastAsia="仿宋" w:cs="仿宋"/>
          <w:color w:val="auto"/>
          <w:sz w:val="24"/>
          <w:szCs w:val="24"/>
          <w:highlight w:val="none"/>
          <w:u w:val="single"/>
        </w:rPr>
        <w:t>23,543.56元</w:t>
      </w:r>
      <w:r>
        <w:rPr>
          <w:rFonts w:hint="eastAsia" w:ascii="仿宋" w:hAnsi="仿宋" w:eastAsia="仿宋" w:cs="仿宋"/>
          <w:color w:val="auto"/>
          <w:sz w:val="24"/>
          <w:szCs w:val="24"/>
          <w:highlight w:val="none"/>
        </w:rPr>
        <w:t>），暂列金额为</w:t>
      </w:r>
      <w:r>
        <w:rPr>
          <w:rFonts w:hint="eastAsia" w:ascii="仿宋" w:hAnsi="仿宋" w:eastAsia="仿宋" w:cs="仿宋"/>
          <w:color w:val="auto"/>
          <w:sz w:val="24"/>
          <w:szCs w:val="24"/>
          <w:highlight w:val="none"/>
          <w:u w:val="single"/>
        </w:rPr>
        <w:t>人民币10,797.21</w:t>
      </w:r>
      <w:r>
        <w:rPr>
          <w:rFonts w:hint="eastAsia" w:ascii="仿宋" w:hAnsi="仿宋" w:eastAsia="仿宋" w:cs="仿宋"/>
          <w:color w:val="auto"/>
          <w:sz w:val="24"/>
          <w:szCs w:val="24"/>
          <w:highlight w:val="none"/>
        </w:rPr>
        <w:t>元（其中：单独装饰部分为：</w:t>
      </w:r>
      <w:r>
        <w:rPr>
          <w:rFonts w:hint="eastAsia" w:ascii="仿宋" w:hAnsi="仿宋" w:eastAsia="仿宋" w:cs="仿宋"/>
          <w:color w:val="auto"/>
          <w:sz w:val="24"/>
          <w:szCs w:val="24"/>
          <w:highlight w:val="none"/>
          <w:u w:val="single"/>
          <w:lang w:val="en-US" w:eastAsia="zh-CN"/>
        </w:rPr>
        <w:t>人民币0</w:t>
      </w:r>
      <w:r>
        <w:rPr>
          <w:rFonts w:hint="eastAsia" w:ascii="仿宋" w:hAnsi="仿宋" w:eastAsia="仿宋" w:cs="仿宋"/>
          <w:color w:val="auto"/>
          <w:sz w:val="24"/>
          <w:szCs w:val="24"/>
          <w:highlight w:val="none"/>
          <w:u w:val="single"/>
        </w:rPr>
        <w:t>元</w:t>
      </w:r>
      <w:r>
        <w:rPr>
          <w:rFonts w:hint="eastAsia" w:ascii="仿宋" w:hAnsi="仿宋" w:eastAsia="仿宋" w:cs="仿宋"/>
          <w:color w:val="auto"/>
          <w:sz w:val="24"/>
          <w:szCs w:val="24"/>
          <w:highlight w:val="none"/>
        </w:rPr>
        <w:t>；安装工程部分为：</w:t>
      </w:r>
      <w:r>
        <w:rPr>
          <w:rFonts w:hint="eastAsia" w:ascii="仿宋" w:hAnsi="仿宋" w:eastAsia="仿宋" w:cs="仿宋"/>
          <w:color w:val="auto"/>
          <w:sz w:val="24"/>
          <w:szCs w:val="24"/>
          <w:highlight w:val="none"/>
          <w:u w:val="single"/>
        </w:rPr>
        <w:t>人民币10,797.21</w:t>
      </w:r>
      <w:r>
        <w:rPr>
          <w:rFonts w:hint="eastAsia" w:ascii="仿宋" w:hAnsi="仿宋" w:eastAsia="仿宋" w:cs="仿宋"/>
          <w:color w:val="auto"/>
          <w:sz w:val="24"/>
          <w:szCs w:val="24"/>
          <w:highlight w:val="none"/>
        </w:rPr>
        <w:t>元，暂估价为</w:t>
      </w:r>
      <w:r>
        <w:rPr>
          <w:rFonts w:hint="eastAsia" w:ascii="仿宋" w:hAnsi="仿宋" w:eastAsia="仿宋" w:cs="仿宋"/>
          <w:color w:val="auto"/>
          <w:sz w:val="24"/>
          <w:szCs w:val="24"/>
          <w:highlight w:val="none"/>
          <w:u w:val="single"/>
        </w:rPr>
        <w:t>人民币</w:t>
      </w:r>
      <w:r>
        <w:rPr>
          <w:rFonts w:hint="eastAsia" w:ascii="仿宋" w:hAnsi="仿宋" w:eastAsia="仿宋" w:cs="仿宋"/>
          <w:color w:val="auto"/>
          <w:sz w:val="24"/>
          <w:szCs w:val="24"/>
          <w:highlight w:val="none"/>
          <w:u w:val="single"/>
          <w:lang w:val="en-US" w:eastAsia="zh-CN"/>
        </w:rPr>
        <w:t>0</w:t>
      </w:r>
      <w:r>
        <w:rPr>
          <w:rFonts w:hint="eastAsia" w:ascii="仿宋" w:hAnsi="仿宋" w:eastAsia="仿宋" w:cs="仿宋"/>
          <w:color w:val="auto"/>
          <w:sz w:val="24"/>
          <w:szCs w:val="24"/>
          <w:highlight w:val="none"/>
          <w:u w:val="single"/>
        </w:rPr>
        <w:t>元</w:t>
      </w:r>
      <w:r>
        <w:rPr>
          <w:rFonts w:hint="eastAsia" w:ascii="仿宋" w:hAnsi="仿宋" w:eastAsia="仿宋" w:cs="仿宋"/>
          <w:color w:val="auto"/>
          <w:sz w:val="24"/>
          <w:szCs w:val="24"/>
          <w:highlight w:val="none"/>
        </w:rPr>
        <w:t>）。暂列金额、绿色施工安全防护措施费为非竞争性报价不做调整，响应供应商如做调整将作为无效响应。供应商应对全部内容响应，不允许仅对其中部分内容响应。</w:t>
      </w:r>
    </w:p>
    <w:p w14:paraId="520881EC">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80" w:firstLineChars="200"/>
        <w:jc w:val="left"/>
        <w:textAlignment w:val="auto"/>
        <w:rPr>
          <w:rFonts w:hint="eastAsia" w:ascii="仿宋" w:hAnsi="仿宋" w:eastAsia="仿宋" w:cs="仿宋"/>
          <w:color w:val="auto"/>
          <w:kern w:val="2"/>
          <w:sz w:val="24"/>
          <w:szCs w:val="24"/>
          <w:highlight w:val="yellow"/>
          <w:lang w:val="en-US" w:eastAsia="zh-CN" w:bidi="ar-SA"/>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）项目质量标准和使用材料的要求</w:t>
      </w:r>
    </w:p>
    <w:p w14:paraId="28CEACC0">
      <w:pPr>
        <w:keepNext w:val="0"/>
        <w:keepLines w:val="0"/>
        <w:pageBreakBefore w:val="0"/>
        <w:widowControl w:val="0"/>
        <w:numPr>
          <w:ilvl w:val="0"/>
          <w:numId w:val="0"/>
        </w:numPr>
        <w:kinsoku/>
        <w:wordWrap/>
        <w:overflowPunct/>
        <w:topLinePunct w:val="0"/>
        <w:autoSpaceDE/>
        <w:autoSpaceDN/>
        <w:bidi w:val="0"/>
        <w:spacing w:line="300" w:lineRule="exact"/>
        <w:ind w:left="0" w:right="0" w:rightChars="0" w:firstLine="480" w:firstLineChars="200"/>
        <w:jc w:val="left"/>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lang w:val="en-US" w:eastAsia="zh-CN"/>
        </w:rPr>
        <w:t>A.工程质量标准</w:t>
      </w:r>
      <w:r>
        <w:rPr>
          <w:rFonts w:hint="eastAsia" w:ascii="仿宋" w:hAnsi="仿宋" w:eastAsia="仿宋" w:cs="仿宋"/>
          <w:b w:val="0"/>
          <w:bCs w:val="0"/>
          <w:sz w:val="24"/>
          <w:szCs w:val="24"/>
          <w:highlight w:val="none"/>
        </w:rPr>
        <w:t>：</w:t>
      </w:r>
      <w:r>
        <w:rPr>
          <w:rFonts w:hint="eastAsia" w:ascii="仿宋" w:hAnsi="仿宋" w:eastAsia="仿宋" w:cs="仿宋"/>
          <w:b w:val="0"/>
          <w:bCs w:val="0"/>
          <w:sz w:val="24"/>
          <w:szCs w:val="24"/>
          <w:highlight w:val="none"/>
          <w:lang w:val="en-US" w:eastAsia="zh-CN"/>
        </w:rPr>
        <w:t>我方按采购人图纸进行施工，按照设计文件和有关技术标准、规范和合同规定施工，验收标准按照国家颁发的《建筑工程施工质量验收统一标准》（GB50300-2013）执行，必须达到新竣工备案制的合格标准。同时需满足上级主管部门的相关验收标准。</w:t>
      </w:r>
    </w:p>
    <w:p w14:paraId="5BD527C4">
      <w:pPr>
        <w:pStyle w:val="9"/>
        <w:keepNext w:val="0"/>
        <w:keepLines w:val="0"/>
        <w:pageBreakBefore w:val="0"/>
        <w:widowControl w:val="0"/>
        <w:numPr>
          <w:ilvl w:val="0"/>
          <w:numId w:val="0"/>
        </w:numPr>
        <w:kinsoku/>
        <w:wordWrap/>
        <w:overflowPunct/>
        <w:topLinePunct w:val="0"/>
        <w:autoSpaceDE/>
        <w:autoSpaceDN/>
        <w:bidi w:val="0"/>
        <w:spacing w:line="300" w:lineRule="exact"/>
        <w:ind w:left="0" w:right="0" w:righ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B.检测/质检/生产厂家出具的报告要求：</w:t>
      </w:r>
    </w:p>
    <w:p w14:paraId="4F8F2C43">
      <w:pPr>
        <w:keepNext w:val="0"/>
        <w:keepLines w:val="0"/>
        <w:pageBreakBefore w:val="0"/>
        <w:widowControl w:val="0"/>
        <w:kinsoku/>
        <w:wordWrap/>
        <w:overflowPunct/>
        <w:topLinePunct w:val="0"/>
        <w:autoSpaceDE/>
        <w:autoSpaceDN/>
        <w:bidi w:val="0"/>
        <w:adjustRightInd/>
        <w:snapToGrid/>
        <w:spacing w:line="300" w:lineRule="exact"/>
        <w:ind w:right="0" w:rightChars="0" w:firstLine="480" w:firstLineChars="200"/>
        <w:jc w:val="left"/>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所有材料进场前，需提供材料生产厂家出具的合格证、检测证明，经采购人审批通过后方可施工，</w:t>
      </w:r>
      <w:r>
        <w:rPr>
          <w:rFonts w:hint="eastAsia" w:ascii="仿宋" w:hAnsi="仿宋" w:eastAsia="仿宋" w:cs="仿宋"/>
          <w:b w:val="0"/>
          <w:bCs w:val="0"/>
          <w:sz w:val="24"/>
          <w:szCs w:val="24"/>
          <w:highlight w:val="none"/>
        </w:rPr>
        <w:t>所有材料均应符合相关国家标准以及行业标准，对不符合要求的材料不得进入施工现场。</w:t>
      </w:r>
      <w:r>
        <w:rPr>
          <w:rFonts w:hint="eastAsia" w:ascii="仿宋" w:hAnsi="仿宋" w:eastAsia="仿宋" w:cs="仿宋"/>
          <w:sz w:val="24"/>
          <w:szCs w:val="24"/>
          <w:highlight w:val="none"/>
          <w:lang w:val="en-US" w:eastAsia="zh-CN"/>
        </w:rPr>
        <w:t>主要材料、设备详见附件2：</w:t>
      </w:r>
      <w:r>
        <w:rPr>
          <w:rFonts w:hint="eastAsia" w:ascii="仿宋" w:hAnsi="仿宋" w:eastAsia="仿宋"/>
          <w:sz w:val="24"/>
          <w:szCs w:val="24"/>
          <w:highlight w:val="none"/>
          <w:lang w:val="en-US" w:eastAsia="zh-CN"/>
        </w:rPr>
        <w:t>中山大学孙逸仙纪念医院深汕中心医院检验科空调系统改造项目</w:t>
      </w:r>
      <w:r>
        <w:rPr>
          <w:rFonts w:hint="eastAsia" w:ascii="仿宋" w:hAnsi="仿宋" w:eastAsia="仿宋" w:cs="仿宋"/>
          <w:sz w:val="24"/>
          <w:szCs w:val="24"/>
          <w:highlight w:val="none"/>
          <w:lang w:val="en-US" w:eastAsia="zh-CN"/>
        </w:rPr>
        <w:t>【工程量清单】及厂家参照表。</w:t>
      </w:r>
    </w:p>
    <w:p w14:paraId="3D343DB7">
      <w:pPr>
        <w:keepNext w:val="0"/>
        <w:keepLines w:val="0"/>
        <w:pageBreakBefore w:val="0"/>
        <w:widowControl w:val="0"/>
        <w:kinsoku/>
        <w:wordWrap/>
        <w:overflowPunct/>
        <w:topLinePunct w:val="0"/>
        <w:autoSpaceDE/>
        <w:autoSpaceDN/>
        <w:bidi w:val="0"/>
        <w:spacing w:line="300" w:lineRule="exact"/>
        <w:ind w:firstLine="480" w:firstLineChars="200"/>
        <w:textAlignment w:val="auto"/>
        <w:rPr>
          <w:rFonts w:hint="eastAsia" w:ascii="仿宋" w:hAnsi="仿宋" w:eastAsia="仿宋" w:cs="仿宋"/>
          <w:color w:val="auto"/>
          <w:kern w:val="2"/>
          <w:sz w:val="24"/>
          <w:szCs w:val="24"/>
          <w:highlight w:val="yellow"/>
          <w:lang w:val="en-US" w:eastAsia="zh-CN" w:bidi="ar-SA"/>
        </w:rPr>
      </w:pPr>
      <w:r>
        <w:rPr>
          <w:rFonts w:hint="eastAsia" w:ascii="仿宋" w:hAnsi="仿宋" w:eastAsia="仿宋" w:cs="仿宋"/>
          <w:b w:val="0"/>
          <w:bCs w:val="0"/>
          <w:sz w:val="24"/>
          <w:szCs w:val="24"/>
          <w:highlight w:val="none"/>
          <w:lang w:val="en-US" w:eastAsia="zh-CN"/>
        </w:rPr>
        <w:t>C.我方</w:t>
      </w:r>
      <w:r>
        <w:rPr>
          <w:rFonts w:hint="eastAsia" w:ascii="仿宋" w:hAnsi="仿宋" w:eastAsia="仿宋" w:cs="仿宋"/>
          <w:b w:val="0"/>
          <w:bCs w:val="0"/>
          <w:sz w:val="24"/>
          <w:szCs w:val="24"/>
          <w:highlight w:val="none"/>
        </w:rPr>
        <w:t>在施工中如果工程质量不符合要求和有关规定，</w:t>
      </w:r>
      <w:r>
        <w:rPr>
          <w:rFonts w:hint="eastAsia" w:ascii="仿宋" w:hAnsi="仿宋" w:eastAsia="仿宋" w:cs="仿宋"/>
          <w:b w:val="0"/>
          <w:bCs w:val="0"/>
          <w:sz w:val="24"/>
          <w:szCs w:val="24"/>
          <w:highlight w:val="none"/>
          <w:lang w:val="en-US" w:eastAsia="zh-CN"/>
        </w:rPr>
        <w:t>采购</w:t>
      </w:r>
      <w:r>
        <w:rPr>
          <w:rFonts w:hint="eastAsia" w:ascii="仿宋" w:hAnsi="仿宋" w:eastAsia="仿宋" w:cs="仿宋"/>
          <w:b w:val="0"/>
          <w:bCs w:val="0"/>
          <w:sz w:val="24"/>
          <w:szCs w:val="24"/>
          <w:highlight w:val="none"/>
        </w:rPr>
        <w:t>人要求停工和返工时，</w:t>
      </w:r>
      <w:r>
        <w:rPr>
          <w:rFonts w:hint="eastAsia" w:ascii="仿宋" w:hAnsi="仿宋" w:eastAsia="仿宋" w:cs="仿宋"/>
          <w:b w:val="0"/>
          <w:bCs w:val="0"/>
          <w:sz w:val="24"/>
          <w:szCs w:val="24"/>
          <w:highlight w:val="none"/>
          <w:lang w:val="en-US" w:eastAsia="zh-CN"/>
        </w:rPr>
        <w:t>我方</w:t>
      </w:r>
      <w:r>
        <w:rPr>
          <w:rFonts w:hint="eastAsia" w:ascii="仿宋" w:hAnsi="仿宋" w:eastAsia="仿宋" w:cs="仿宋"/>
          <w:b w:val="0"/>
          <w:bCs w:val="0"/>
          <w:sz w:val="24"/>
          <w:szCs w:val="24"/>
          <w:highlight w:val="none"/>
        </w:rPr>
        <w:t>必须立即执行，并承担由此产生的各种费用，工期不予顺延。</w:t>
      </w:r>
    </w:p>
    <w:p w14:paraId="47DC35D7">
      <w:pPr>
        <w:pStyle w:val="39"/>
        <w:keepNext w:val="0"/>
        <w:keepLines w:val="0"/>
        <w:pageBreakBefore w:val="0"/>
        <w:widowControl w:val="0"/>
        <w:kinsoku/>
        <w:wordWrap/>
        <w:overflowPunct/>
        <w:topLinePunct w:val="0"/>
        <w:autoSpaceDE/>
        <w:autoSpaceDN/>
        <w:bidi w:val="0"/>
        <w:adjustRightInd w:val="0"/>
        <w:snapToGrid w:val="0"/>
        <w:spacing w:line="300" w:lineRule="exact"/>
        <w:ind w:left="0" w:leftChars="0"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7、我方承诺在本次采购活动中提供的一切文件，无论是原件还是复印件均为真实和准确的，绝无任何虚假、伪造和夸大的成份，否则，愿承担相应的后果和法律责任。</w:t>
      </w:r>
    </w:p>
    <w:p w14:paraId="11511B80">
      <w:pPr>
        <w:pStyle w:val="39"/>
        <w:keepNext w:val="0"/>
        <w:keepLines w:val="0"/>
        <w:pageBreakBefore w:val="0"/>
        <w:widowControl w:val="0"/>
        <w:kinsoku/>
        <w:wordWrap/>
        <w:overflowPunct/>
        <w:topLinePunct w:val="0"/>
        <w:autoSpaceDE/>
        <w:autoSpaceDN/>
        <w:bidi w:val="0"/>
        <w:adjustRightInd w:val="0"/>
        <w:snapToGrid w:val="0"/>
        <w:spacing w:line="30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8、我方承诺响应文件未含有贵院不能接受的附加条件。</w:t>
      </w:r>
    </w:p>
    <w:p w14:paraId="6B9E37CE">
      <w:pPr>
        <w:pStyle w:val="39"/>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lang w:val="en-US" w:eastAsia="zh-CN"/>
        </w:rPr>
        <w:t>9、我方完全服从和尊重评审委员会所作的评定结果，同时清楚理解到报价最低并非意味着必定获得成交资格。</w:t>
      </w:r>
    </w:p>
    <w:p w14:paraId="3975C98E">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（注：本</w:t>
      </w:r>
      <w:r>
        <w:rPr>
          <w:rFonts w:hint="eastAsia" w:ascii="仿宋" w:hAnsi="仿宋" w:eastAsia="仿宋" w:cs="仿宋"/>
          <w:b/>
          <w:color w:val="auto"/>
          <w:sz w:val="24"/>
          <w:szCs w:val="24"/>
          <w:highlight w:val="none"/>
          <w:lang w:eastAsia="zh-CN"/>
        </w:rPr>
        <w:t>响应</w:t>
      </w:r>
      <w:r>
        <w:rPr>
          <w:rFonts w:hint="eastAsia" w:ascii="仿宋" w:hAnsi="仿宋" w:eastAsia="仿宋" w:cs="仿宋"/>
          <w:b/>
          <w:color w:val="auto"/>
          <w:sz w:val="24"/>
          <w:szCs w:val="24"/>
          <w:highlight w:val="none"/>
          <w:lang w:val="en-US" w:eastAsia="zh-CN"/>
        </w:rPr>
        <w:t>承诺</w:t>
      </w:r>
      <w:r>
        <w:rPr>
          <w:rFonts w:hint="eastAsia" w:ascii="仿宋" w:hAnsi="仿宋" w:eastAsia="仿宋" w:cs="仿宋"/>
          <w:b/>
          <w:color w:val="auto"/>
          <w:sz w:val="24"/>
          <w:szCs w:val="24"/>
          <w:highlight w:val="none"/>
        </w:rPr>
        <w:t>函内容不得擅自删改）</w:t>
      </w:r>
    </w:p>
    <w:p w14:paraId="35B26B9A">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3840" w:firstLineChars="16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响应供应商</w:t>
      </w:r>
      <w:r>
        <w:rPr>
          <w:rFonts w:hint="eastAsia" w:ascii="仿宋" w:hAnsi="仿宋" w:eastAsia="仿宋" w:cs="仿宋"/>
          <w:sz w:val="24"/>
          <w:szCs w:val="24"/>
          <w:highlight w:val="none"/>
        </w:rPr>
        <w:t>（盖章）：</w:t>
      </w:r>
    </w:p>
    <w:p w14:paraId="700D02B5">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1D88D3A8">
      <w:pPr>
        <w:pStyle w:val="12"/>
        <w:tabs>
          <w:tab w:val="left" w:pos="900"/>
        </w:tabs>
        <w:spacing w:line="400" w:lineRule="exact"/>
        <w:jc w:val="center"/>
        <w:rPr>
          <w:rFonts w:hint="eastAsia" w:ascii="仿宋" w:hAnsi="仿宋" w:eastAsia="仿宋" w:cs="仿宋"/>
          <w:b/>
          <w:bCs/>
          <w:sz w:val="32"/>
          <w:szCs w:val="40"/>
          <w:highlight w:val="none"/>
          <w:lang w:val="en-US" w:eastAsia="zh-CN"/>
        </w:rPr>
      </w:pPr>
      <w:r>
        <w:rPr>
          <w:rFonts w:hint="eastAsia" w:ascii="仿宋" w:hAnsi="仿宋" w:eastAsia="仿宋" w:cs="仿宋"/>
          <w:sz w:val="24"/>
          <w:szCs w:val="24"/>
          <w:highlight w:val="none"/>
          <w:lang w:val="en-US" w:eastAsia="zh-CN"/>
        </w:rPr>
        <w:t xml:space="preserve">    日期：    年    月    日</w:t>
      </w:r>
    </w:p>
    <w:p w14:paraId="0A17E4A5">
      <w:pPr>
        <w:pStyle w:val="39"/>
        <w:ind w:left="0" w:leftChars="0" w:firstLine="0" w:firstLineChars="0"/>
        <w:rPr>
          <w:rFonts w:ascii="仿宋" w:hAnsi="仿宋" w:eastAsia="仿宋" w:cs="仿宋"/>
        </w:rPr>
      </w:pPr>
    </w:p>
    <w:p w14:paraId="0C6AFC23">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lang w:val="en-US" w:eastAsia="zh-CN"/>
        </w:rPr>
      </w:pPr>
    </w:p>
    <w:p w14:paraId="2E685615">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三、商务评审</w:t>
      </w:r>
    </w:p>
    <w:p w14:paraId="400F000F">
      <w:pPr>
        <w:keepNext w:val="0"/>
        <w:keepLines w:val="0"/>
        <w:pageBreakBefore w:val="0"/>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sz w:val="32"/>
          <w:szCs w:val="32"/>
          <w:highlight w:val="none"/>
          <w:lang w:eastAsia="zh-CN"/>
        </w:rPr>
      </w:pPr>
      <w:r>
        <w:rPr>
          <w:rFonts w:hint="eastAsia" w:ascii="仿宋" w:hAnsi="仿宋" w:eastAsia="仿宋" w:cs="仿宋"/>
          <w:b/>
          <w:bCs/>
          <w:color w:val="000000"/>
          <w:sz w:val="32"/>
          <w:szCs w:val="32"/>
          <w:highlight w:val="none"/>
          <w:lang w:val="en-US" w:eastAsia="zh-CN"/>
        </w:rPr>
        <w:t>（一）商务评审</w:t>
      </w:r>
      <w:r>
        <w:rPr>
          <w:rFonts w:hint="eastAsia" w:ascii="仿宋" w:hAnsi="仿宋" w:eastAsia="仿宋" w:cs="仿宋"/>
          <w:b/>
          <w:bCs/>
          <w:color w:val="000000"/>
          <w:sz w:val="32"/>
          <w:szCs w:val="32"/>
          <w:highlight w:val="none"/>
          <w:lang w:eastAsia="zh-CN"/>
        </w:rPr>
        <w:t>自查表</w:t>
      </w:r>
    </w:p>
    <w:p w14:paraId="27BC6E7D">
      <w:pPr>
        <w:keepNext w:val="0"/>
        <w:keepLines w:val="0"/>
        <w:pageBreakBefore w:val="0"/>
        <w:widowControl w:val="0"/>
        <w:kinsoku/>
        <w:wordWrap/>
        <w:overflowPunct/>
        <w:topLinePunct w:val="0"/>
        <w:autoSpaceDE/>
        <w:autoSpaceDN/>
        <w:bidi w:val="0"/>
        <w:adjustRightInd w:val="0"/>
        <w:snapToGrid w:val="0"/>
        <w:spacing w:line="240" w:lineRule="auto"/>
        <w:ind w:right="-395" w:rightChars="-188" w:firstLine="482" w:firstLineChars="200"/>
        <w:textAlignment w:val="auto"/>
        <w:rPr>
          <w:rFonts w:hint="eastAsia"/>
        </w:rPr>
      </w:pPr>
      <w:r>
        <w:rPr>
          <w:rFonts w:hint="eastAsia" w:ascii="仿宋" w:hAnsi="仿宋" w:eastAsia="仿宋" w:cs="仿宋"/>
          <w:b/>
          <w:bCs/>
          <w:color w:val="auto"/>
          <w:sz w:val="24"/>
          <w:szCs w:val="24"/>
          <w:highlight w:val="none"/>
          <w:lang w:val="en-GB" w:eastAsia="zh-CN"/>
        </w:rPr>
        <w:t>响应供应商</w:t>
      </w:r>
      <w:r>
        <w:rPr>
          <w:rFonts w:hint="eastAsia" w:ascii="仿宋" w:hAnsi="仿宋" w:eastAsia="仿宋" w:cs="仿宋"/>
          <w:b/>
          <w:bCs/>
          <w:color w:val="auto"/>
          <w:sz w:val="24"/>
          <w:szCs w:val="24"/>
          <w:highlight w:val="none"/>
          <w:lang w:val="en-GB"/>
        </w:rPr>
        <w:t>应根据《商务评审自查表》的各项内容填写此表</w:t>
      </w:r>
      <w:r>
        <w:rPr>
          <w:rFonts w:hint="eastAsia" w:ascii="仿宋" w:hAnsi="仿宋" w:eastAsia="仿宋" w:cs="仿宋"/>
          <w:b/>
          <w:bCs/>
          <w:color w:val="auto"/>
          <w:sz w:val="24"/>
          <w:szCs w:val="24"/>
          <w:highlight w:val="none"/>
          <w:lang w:val="en-GB" w:eastAsia="zh-CN"/>
        </w:rPr>
        <w:t>，</w:t>
      </w:r>
      <w:r>
        <w:rPr>
          <w:rFonts w:hint="eastAsia" w:ascii="仿宋" w:hAnsi="仿宋" w:eastAsia="仿宋" w:cs="仿宋"/>
          <w:b/>
          <w:bCs/>
          <w:color w:val="auto"/>
          <w:sz w:val="24"/>
          <w:szCs w:val="24"/>
          <w:highlight w:val="none"/>
          <w:lang w:val="en-US" w:eastAsia="zh-CN"/>
        </w:rPr>
        <w:t>并</w:t>
      </w:r>
      <w:r>
        <w:rPr>
          <w:rFonts w:hint="eastAsia" w:ascii="仿宋" w:hAnsi="仿宋" w:eastAsia="仿宋" w:cs="仿宋"/>
          <w:b/>
          <w:bCs/>
          <w:sz w:val="24"/>
          <w:szCs w:val="24"/>
          <w:highlight w:val="none"/>
        </w:rPr>
        <w:t>提供相应的</w:t>
      </w:r>
      <w:r>
        <w:rPr>
          <w:rFonts w:hint="eastAsia" w:ascii="仿宋" w:hAnsi="仿宋" w:eastAsia="仿宋" w:cs="仿宋"/>
          <w:b/>
          <w:bCs/>
          <w:sz w:val="24"/>
          <w:szCs w:val="24"/>
          <w:highlight w:val="none"/>
          <w:lang w:eastAsia="zh-CN"/>
        </w:rPr>
        <w:t>证明资料</w:t>
      </w:r>
      <w:r>
        <w:rPr>
          <w:rFonts w:hint="eastAsia" w:ascii="仿宋" w:hAnsi="仿宋" w:eastAsia="仿宋" w:cs="仿宋"/>
          <w:b/>
          <w:bCs/>
          <w:color w:val="auto"/>
          <w:sz w:val="24"/>
          <w:szCs w:val="24"/>
          <w:highlight w:val="none"/>
          <w:lang w:eastAsia="zh-CN"/>
        </w:rPr>
        <w:t>及填写页码</w:t>
      </w:r>
      <w:r>
        <w:rPr>
          <w:rFonts w:hint="eastAsia" w:ascii="仿宋" w:hAnsi="仿宋" w:eastAsia="仿宋" w:cs="仿宋"/>
          <w:b/>
          <w:bCs/>
          <w:sz w:val="24"/>
          <w:szCs w:val="24"/>
          <w:highlight w:val="none"/>
        </w:rPr>
        <w:t>，如未提供，</w:t>
      </w:r>
      <w:r>
        <w:rPr>
          <w:rFonts w:hint="eastAsia" w:ascii="仿宋" w:hAnsi="仿宋" w:eastAsia="仿宋" w:cs="仿宋"/>
          <w:b/>
          <w:bCs/>
          <w:sz w:val="24"/>
          <w:szCs w:val="24"/>
          <w:highlight w:val="none"/>
          <w:lang w:val="en-US" w:eastAsia="zh-CN"/>
        </w:rPr>
        <w:t>评审委员会</w:t>
      </w:r>
      <w:r>
        <w:rPr>
          <w:rFonts w:hint="eastAsia" w:ascii="仿宋" w:hAnsi="仿宋" w:eastAsia="仿宋" w:cs="仿宋"/>
          <w:b/>
          <w:bCs/>
          <w:sz w:val="24"/>
          <w:szCs w:val="24"/>
          <w:highlight w:val="none"/>
        </w:rPr>
        <w:t>有权认为不具备或不符合，并影响</w:t>
      </w:r>
      <w:r>
        <w:rPr>
          <w:rFonts w:hint="eastAsia" w:ascii="仿宋" w:hAnsi="仿宋" w:eastAsia="仿宋" w:cs="仿宋"/>
          <w:b/>
          <w:bCs/>
          <w:sz w:val="24"/>
          <w:szCs w:val="24"/>
          <w:highlight w:val="none"/>
          <w:lang w:eastAsia="zh-CN"/>
        </w:rPr>
        <w:t>响应供应商</w:t>
      </w:r>
      <w:r>
        <w:rPr>
          <w:rFonts w:hint="eastAsia" w:ascii="仿宋" w:hAnsi="仿宋" w:eastAsia="仿宋" w:cs="仿宋"/>
          <w:b/>
          <w:bCs/>
          <w:sz w:val="24"/>
          <w:szCs w:val="24"/>
          <w:highlight w:val="none"/>
        </w:rPr>
        <w:t>的得分。</w:t>
      </w:r>
    </w:p>
    <w:tbl>
      <w:tblPr>
        <w:tblStyle w:val="28"/>
        <w:tblpPr w:leftFromText="180" w:rightFromText="180" w:vertAnchor="text" w:horzAnchor="page" w:tblpX="1075" w:tblpY="8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4455"/>
        <w:gridCol w:w="1365"/>
        <w:gridCol w:w="1982"/>
        <w:gridCol w:w="1355"/>
      </w:tblGrid>
      <w:tr w14:paraId="6E5E4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05" w:type="dxa"/>
          </w:tcPr>
          <w:p w14:paraId="0907CC1F">
            <w:pPr>
              <w:keepNext w:val="0"/>
              <w:keepLines w:val="0"/>
              <w:pageBreakBefore w:val="0"/>
              <w:widowControl w:val="0"/>
              <w:kinsoku/>
              <w:wordWrap/>
              <w:overflowPunct/>
              <w:topLinePunct w:val="0"/>
              <w:autoSpaceDE/>
              <w:autoSpaceDN/>
              <w:bidi w:val="0"/>
              <w:adjustRightInd w:val="0"/>
              <w:snapToGrid w:val="0"/>
              <w:spacing w:line="240" w:lineRule="auto"/>
              <w:ind w:right="-395" w:rightChars="-188"/>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Cs/>
                <w:sz w:val="24"/>
                <w:szCs w:val="24"/>
                <w:highlight w:val="none"/>
              </w:rPr>
              <w:t>序号</w:t>
            </w:r>
          </w:p>
        </w:tc>
        <w:tc>
          <w:tcPr>
            <w:tcW w:w="4455" w:type="dxa"/>
          </w:tcPr>
          <w:p w14:paraId="2DBF7403">
            <w:pPr>
              <w:keepNext w:val="0"/>
              <w:keepLines w:val="0"/>
              <w:pageBreakBefore w:val="0"/>
              <w:widowControl w:val="0"/>
              <w:kinsoku/>
              <w:wordWrap/>
              <w:overflowPunct/>
              <w:topLinePunct w:val="0"/>
              <w:autoSpaceDE/>
              <w:autoSpaceDN/>
              <w:bidi w:val="0"/>
              <w:adjustRightInd w:val="0"/>
              <w:snapToGrid w:val="0"/>
              <w:spacing w:line="240" w:lineRule="auto"/>
              <w:ind w:right="-395" w:rightChars="-188"/>
              <w:jc w:val="center"/>
              <w:textAlignment w:val="auto"/>
              <w:rPr>
                <w:rFonts w:hint="eastAsia" w:ascii="仿宋" w:hAnsi="仿宋" w:eastAsia="仿宋" w:cs="仿宋"/>
                <w:b/>
                <w:bCs/>
                <w:sz w:val="24"/>
                <w:szCs w:val="24"/>
                <w:highlight w:val="none"/>
                <w:vertAlign w:val="baseline"/>
              </w:rPr>
            </w:pPr>
            <w:r>
              <w:rPr>
                <w:rFonts w:hint="eastAsia" w:ascii="仿宋" w:hAnsi="仿宋" w:eastAsia="仿宋" w:cs="仿宋"/>
                <w:bCs/>
                <w:sz w:val="24"/>
                <w:szCs w:val="24"/>
                <w:highlight w:val="none"/>
              </w:rPr>
              <w:t>评审细则</w:t>
            </w:r>
          </w:p>
        </w:tc>
        <w:tc>
          <w:tcPr>
            <w:tcW w:w="1365" w:type="dxa"/>
          </w:tcPr>
          <w:p w14:paraId="50687662">
            <w:pPr>
              <w:keepNext w:val="0"/>
              <w:keepLines w:val="0"/>
              <w:pageBreakBefore w:val="0"/>
              <w:widowControl w:val="0"/>
              <w:kinsoku/>
              <w:wordWrap/>
              <w:overflowPunct/>
              <w:topLinePunct w:val="0"/>
              <w:autoSpaceDE/>
              <w:autoSpaceDN/>
              <w:bidi w:val="0"/>
              <w:adjustRightInd w:val="0"/>
              <w:snapToGrid w:val="0"/>
              <w:spacing w:line="240" w:lineRule="auto"/>
              <w:ind w:right="-395" w:rightChars="-188"/>
              <w:jc w:val="left"/>
              <w:textAlignment w:val="auto"/>
              <w:rPr>
                <w:rFonts w:hint="eastAsia" w:ascii="仿宋" w:hAnsi="仿宋" w:eastAsia="仿宋" w:cs="仿宋"/>
                <w:b/>
                <w:bCs/>
                <w:sz w:val="24"/>
                <w:szCs w:val="24"/>
                <w:highlight w:val="none"/>
                <w:vertAlign w:val="baseline"/>
              </w:rPr>
            </w:pPr>
            <w:r>
              <w:rPr>
                <w:rFonts w:hint="eastAsia" w:ascii="仿宋" w:hAnsi="仿宋" w:eastAsia="仿宋" w:cs="仿宋"/>
                <w:bCs/>
                <w:sz w:val="24"/>
                <w:szCs w:val="24"/>
                <w:highlight w:val="none"/>
              </w:rPr>
              <w:t>提供情况</w:t>
            </w:r>
          </w:p>
        </w:tc>
        <w:tc>
          <w:tcPr>
            <w:tcW w:w="1982" w:type="dxa"/>
          </w:tcPr>
          <w:p w14:paraId="7717CBFB">
            <w:pPr>
              <w:keepNext w:val="0"/>
              <w:keepLines w:val="0"/>
              <w:pageBreakBefore w:val="0"/>
              <w:widowControl w:val="0"/>
              <w:kinsoku/>
              <w:wordWrap/>
              <w:overflowPunct/>
              <w:topLinePunct w:val="0"/>
              <w:autoSpaceDE/>
              <w:autoSpaceDN/>
              <w:bidi w:val="0"/>
              <w:adjustRightInd w:val="0"/>
              <w:snapToGrid w:val="0"/>
              <w:spacing w:line="240" w:lineRule="auto"/>
              <w:ind w:right="-395" w:rightChars="-188"/>
              <w:jc w:val="left"/>
              <w:textAlignment w:val="auto"/>
              <w:rPr>
                <w:rFonts w:hint="eastAsia" w:ascii="仿宋" w:hAnsi="仿宋" w:eastAsia="仿宋" w:cs="仿宋"/>
                <w:b/>
                <w:bCs/>
                <w:sz w:val="24"/>
                <w:szCs w:val="24"/>
                <w:highlight w:val="none"/>
                <w:vertAlign w:val="baseline"/>
              </w:rPr>
            </w:pPr>
            <w:r>
              <w:rPr>
                <w:rFonts w:hint="eastAsia" w:ascii="仿宋" w:hAnsi="仿宋" w:eastAsia="仿宋" w:cs="仿宋"/>
                <w:bCs/>
                <w:sz w:val="24"/>
                <w:szCs w:val="24"/>
                <w:highlight w:val="none"/>
              </w:rPr>
              <w:t>证明资料（如有）</w:t>
            </w:r>
          </w:p>
        </w:tc>
        <w:tc>
          <w:tcPr>
            <w:tcW w:w="1355" w:type="dxa"/>
          </w:tcPr>
          <w:p w14:paraId="05D1B5C1">
            <w:pPr>
              <w:keepNext w:val="0"/>
              <w:keepLines w:val="0"/>
              <w:pageBreakBefore w:val="0"/>
              <w:widowControl w:val="0"/>
              <w:kinsoku/>
              <w:wordWrap/>
              <w:overflowPunct/>
              <w:topLinePunct w:val="0"/>
              <w:autoSpaceDE/>
              <w:autoSpaceDN/>
              <w:bidi w:val="0"/>
              <w:adjustRightInd w:val="0"/>
              <w:snapToGrid w:val="0"/>
              <w:spacing w:line="240" w:lineRule="auto"/>
              <w:ind w:right="-395" w:rightChars="-188" w:firstLine="240" w:firstLineChars="100"/>
              <w:jc w:val="left"/>
              <w:textAlignment w:val="auto"/>
              <w:rPr>
                <w:rFonts w:hint="eastAsia" w:ascii="仿宋" w:hAnsi="仿宋" w:eastAsia="仿宋" w:cs="仿宋"/>
                <w:b/>
                <w:bCs/>
                <w:sz w:val="24"/>
                <w:szCs w:val="24"/>
                <w:highlight w:val="none"/>
                <w:vertAlign w:val="baseline"/>
              </w:rPr>
            </w:pPr>
            <w:r>
              <w:rPr>
                <w:rFonts w:hint="eastAsia" w:ascii="仿宋" w:hAnsi="仿宋" w:eastAsia="仿宋" w:cs="仿宋"/>
                <w:b w:val="0"/>
                <w:bCs/>
                <w:color w:val="auto"/>
                <w:sz w:val="24"/>
                <w:szCs w:val="24"/>
                <w:highlight w:val="none"/>
                <w:lang w:val="en-US" w:eastAsia="zh-CN"/>
              </w:rPr>
              <w:t>自评分</w:t>
            </w:r>
          </w:p>
        </w:tc>
      </w:tr>
      <w:tr w14:paraId="603D4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Pr>
          <w:p w14:paraId="08E8A018">
            <w:pPr>
              <w:keepNext w:val="0"/>
              <w:keepLines w:val="0"/>
              <w:pageBreakBefore w:val="0"/>
              <w:widowControl w:val="0"/>
              <w:kinsoku/>
              <w:wordWrap/>
              <w:overflowPunct/>
              <w:topLinePunct w:val="0"/>
              <w:autoSpaceDE/>
              <w:autoSpaceDN/>
              <w:bidi w:val="0"/>
              <w:adjustRightInd w:val="0"/>
              <w:snapToGrid w:val="0"/>
              <w:spacing w:line="240" w:lineRule="auto"/>
              <w:ind w:right="-395" w:rightChars="-188"/>
              <w:jc w:val="both"/>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1</w:t>
            </w:r>
          </w:p>
        </w:tc>
        <w:tc>
          <w:tcPr>
            <w:tcW w:w="4455" w:type="dxa"/>
          </w:tcPr>
          <w:p w14:paraId="4BA289F2">
            <w:pPr>
              <w:pStyle w:val="10"/>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kern w:val="2"/>
                <w:sz w:val="24"/>
                <w:szCs w:val="24"/>
                <w:highlight w:val="none"/>
                <w:lang w:val="en-US" w:bidi="ar-SA"/>
              </w:rPr>
            </w:pPr>
            <w:r>
              <w:rPr>
                <w:rFonts w:hint="eastAsia" w:ascii="仿宋" w:hAnsi="仿宋" w:eastAsia="仿宋" w:cs="仿宋"/>
                <w:kern w:val="2"/>
                <w:sz w:val="24"/>
                <w:szCs w:val="24"/>
                <w:highlight w:val="none"/>
                <w:lang w:val="en-US" w:eastAsia="zh-CN" w:bidi="ar-SA"/>
              </w:rPr>
              <w:t>响应</w:t>
            </w:r>
            <w:r>
              <w:rPr>
                <w:rFonts w:hint="eastAsia" w:ascii="仿宋" w:hAnsi="仿宋" w:eastAsia="仿宋" w:cs="仿宋"/>
                <w:kern w:val="2"/>
                <w:sz w:val="24"/>
                <w:szCs w:val="24"/>
                <w:highlight w:val="none"/>
                <w:lang w:val="en-US" w:bidi="ar-SA"/>
              </w:rPr>
              <w:t>供应商自2019年1月1日至今</w:t>
            </w:r>
            <w:r>
              <w:rPr>
                <w:rFonts w:hint="eastAsia" w:ascii="仿宋" w:hAnsi="仿宋" w:eastAsia="仿宋" w:cs="仿宋"/>
                <w:kern w:val="2"/>
                <w:sz w:val="24"/>
                <w:szCs w:val="24"/>
                <w:highlight w:val="none"/>
                <w:lang w:val="en-US" w:eastAsia="zh-CN" w:bidi="ar-SA"/>
              </w:rPr>
              <w:t>（以合同签订日期为准）完成质量合格的类似工程项目业绩（</w:t>
            </w:r>
            <w:r>
              <w:rPr>
                <w:rFonts w:hint="eastAsia" w:ascii="仿宋" w:hAnsi="仿宋" w:eastAsia="仿宋"/>
                <w:sz w:val="24"/>
                <w:szCs w:val="24"/>
                <w:lang w:val="en-US" w:eastAsia="zh-CN"/>
              </w:rPr>
              <w:t>空调系统改造</w:t>
            </w:r>
            <w:r>
              <w:rPr>
                <w:rFonts w:hint="eastAsia" w:ascii="仿宋" w:hAnsi="仿宋" w:eastAsia="仿宋" w:cs="仿宋"/>
                <w:kern w:val="2"/>
                <w:sz w:val="24"/>
                <w:szCs w:val="24"/>
                <w:highlight w:val="none"/>
                <w:lang w:val="en-US" w:eastAsia="zh-CN" w:bidi="ar-SA"/>
              </w:rPr>
              <w:t>），</w:t>
            </w:r>
            <w:r>
              <w:rPr>
                <w:rFonts w:hint="eastAsia" w:ascii="仿宋" w:hAnsi="仿宋" w:eastAsia="仿宋" w:cs="仿宋"/>
                <w:kern w:val="2"/>
                <w:sz w:val="24"/>
                <w:szCs w:val="24"/>
                <w:highlight w:val="none"/>
                <w:lang w:val="en-US" w:bidi="ar-SA"/>
              </w:rPr>
              <w:t>每</w:t>
            </w:r>
            <w:r>
              <w:rPr>
                <w:rFonts w:hint="eastAsia" w:ascii="仿宋" w:hAnsi="仿宋" w:eastAsia="仿宋" w:cs="仿宋"/>
                <w:kern w:val="2"/>
                <w:sz w:val="24"/>
                <w:szCs w:val="24"/>
                <w:highlight w:val="none"/>
                <w:lang w:val="en-US" w:eastAsia="zh-CN" w:bidi="ar-SA"/>
              </w:rPr>
              <w:t>提供一</w:t>
            </w:r>
            <w:r>
              <w:rPr>
                <w:rFonts w:hint="eastAsia" w:ascii="仿宋" w:hAnsi="仿宋" w:eastAsia="仿宋" w:cs="仿宋"/>
                <w:kern w:val="2"/>
                <w:sz w:val="24"/>
                <w:szCs w:val="24"/>
                <w:highlight w:val="none"/>
                <w:lang w:val="en-US" w:bidi="ar-SA"/>
              </w:rPr>
              <w:t>项</w:t>
            </w:r>
            <w:r>
              <w:rPr>
                <w:rFonts w:hint="eastAsia" w:ascii="仿宋" w:hAnsi="仿宋" w:eastAsia="仿宋" w:cs="仿宋"/>
                <w:kern w:val="2"/>
                <w:sz w:val="24"/>
                <w:szCs w:val="24"/>
                <w:highlight w:val="none"/>
                <w:lang w:val="en-US" w:eastAsia="zh-CN" w:bidi="ar-SA"/>
              </w:rPr>
              <w:t>业绩</w:t>
            </w:r>
            <w:r>
              <w:rPr>
                <w:rFonts w:hint="eastAsia" w:ascii="仿宋" w:hAnsi="仿宋" w:eastAsia="仿宋" w:cs="仿宋"/>
                <w:kern w:val="2"/>
                <w:sz w:val="24"/>
                <w:szCs w:val="24"/>
                <w:highlight w:val="none"/>
                <w:lang w:val="en-US" w:bidi="ar-SA"/>
              </w:rPr>
              <w:t>得</w:t>
            </w:r>
            <w:r>
              <w:rPr>
                <w:rFonts w:hint="eastAsia" w:ascii="仿宋" w:hAnsi="仿宋" w:eastAsia="仿宋" w:cs="仿宋"/>
                <w:b/>
                <w:bCs/>
                <w:kern w:val="2"/>
                <w:sz w:val="24"/>
                <w:szCs w:val="24"/>
                <w:highlight w:val="none"/>
                <w:lang w:val="en-US" w:bidi="ar-SA"/>
              </w:rPr>
              <w:t>2</w:t>
            </w:r>
            <w:r>
              <w:rPr>
                <w:rFonts w:hint="eastAsia" w:ascii="仿宋" w:hAnsi="仿宋" w:eastAsia="仿宋" w:cs="仿宋"/>
                <w:kern w:val="2"/>
                <w:sz w:val="24"/>
                <w:szCs w:val="24"/>
                <w:highlight w:val="none"/>
                <w:lang w:val="en-US" w:bidi="ar-SA"/>
              </w:rPr>
              <w:t>分，最高得</w:t>
            </w:r>
            <w:r>
              <w:rPr>
                <w:rFonts w:hint="eastAsia" w:ascii="仿宋" w:hAnsi="仿宋" w:eastAsia="仿宋" w:cs="仿宋"/>
                <w:b/>
                <w:bCs/>
                <w:kern w:val="2"/>
                <w:sz w:val="24"/>
                <w:szCs w:val="24"/>
                <w:highlight w:val="none"/>
                <w:lang w:val="en-US" w:eastAsia="zh-CN" w:bidi="ar-SA"/>
              </w:rPr>
              <w:t>12</w:t>
            </w:r>
            <w:r>
              <w:rPr>
                <w:rFonts w:hint="eastAsia" w:ascii="仿宋" w:hAnsi="仿宋" w:eastAsia="仿宋" w:cs="仿宋"/>
                <w:kern w:val="2"/>
                <w:sz w:val="24"/>
                <w:szCs w:val="24"/>
                <w:highlight w:val="none"/>
                <w:lang w:val="en-US" w:bidi="ar-SA"/>
              </w:rPr>
              <w:t>分。</w:t>
            </w:r>
          </w:p>
          <w:p w14:paraId="558B4DAB">
            <w:pPr>
              <w:pStyle w:val="10"/>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kern w:val="2"/>
                <w:sz w:val="24"/>
                <w:szCs w:val="24"/>
                <w:highlight w:val="none"/>
                <w:lang w:val="en-US" w:bidi="ar-SA"/>
              </w:rPr>
            </w:pPr>
          </w:p>
          <w:p w14:paraId="4FD69DB4">
            <w:pPr>
              <w:pStyle w:val="10"/>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bidi="ar-SA"/>
              </w:rPr>
              <w:t>注：</w:t>
            </w:r>
            <w:r>
              <w:rPr>
                <w:rFonts w:hint="eastAsia" w:ascii="仿宋" w:hAnsi="仿宋" w:eastAsia="仿宋" w:cs="仿宋"/>
                <w:kern w:val="2"/>
                <w:sz w:val="24"/>
                <w:szCs w:val="24"/>
                <w:highlight w:val="none"/>
                <w:lang w:val="en-US" w:eastAsia="zh-CN" w:bidi="ar-SA"/>
              </w:rPr>
              <w:t>1、响应</w:t>
            </w:r>
            <w:r>
              <w:rPr>
                <w:rFonts w:hint="eastAsia" w:ascii="仿宋" w:hAnsi="仿宋" w:eastAsia="仿宋" w:cs="仿宋"/>
                <w:kern w:val="2"/>
                <w:sz w:val="24"/>
                <w:szCs w:val="24"/>
                <w:highlight w:val="none"/>
                <w:lang w:val="en-US" w:bidi="ar-SA"/>
              </w:rPr>
              <w:t>供应商</w:t>
            </w:r>
            <w:r>
              <w:rPr>
                <w:rFonts w:hint="eastAsia" w:ascii="仿宋" w:hAnsi="仿宋" w:eastAsia="仿宋" w:cs="仿宋"/>
                <w:kern w:val="2"/>
                <w:sz w:val="24"/>
                <w:szCs w:val="24"/>
                <w:highlight w:val="none"/>
                <w:lang w:val="en-US" w:eastAsia="zh-CN" w:bidi="ar-SA"/>
              </w:rPr>
              <w:t>须</w:t>
            </w:r>
            <w:r>
              <w:rPr>
                <w:rFonts w:hint="eastAsia" w:ascii="仿宋" w:hAnsi="仿宋" w:eastAsia="仿宋" w:cs="仿宋"/>
                <w:kern w:val="2"/>
                <w:sz w:val="24"/>
                <w:szCs w:val="24"/>
                <w:highlight w:val="none"/>
                <w:lang w:val="en-US" w:bidi="ar-SA"/>
              </w:rPr>
              <w:t>提供</w:t>
            </w:r>
            <w:r>
              <w:rPr>
                <w:rFonts w:hint="eastAsia" w:ascii="仿宋" w:hAnsi="仿宋" w:eastAsia="仿宋" w:cs="仿宋"/>
                <w:kern w:val="2"/>
                <w:sz w:val="24"/>
                <w:szCs w:val="24"/>
                <w:highlight w:val="none"/>
                <w:lang w:val="en-US" w:eastAsia="zh-CN" w:bidi="ar-SA"/>
              </w:rPr>
              <w:t>成交（中标）通知书复印件、或合同关键页复印件（仅须体现项目内容，无需提供整份合同，采购人有权核验完整合同）或竣工验收合格报告复印件，并加盖响应供应商公章。</w:t>
            </w:r>
          </w:p>
          <w:p w14:paraId="150D37B8">
            <w:pPr>
              <w:pStyle w:val="10"/>
              <w:jc w:val="both"/>
              <w:rPr>
                <w:rFonts w:hint="eastAsia" w:ascii="仿宋" w:hAnsi="仿宋" w:eastAsia="仿宋" w:cs="仿宋"/>
                <w:b/>
                <w:bCs/>
                <w:sz w:val="24"/>
                <w:szCs w:val="24"/>
                <w:highlight w:val="none"/>
                <w:vertAlign w:val="baseline"/>
              </w:rPr>
            </w:pPr>
            <w:r>
              <w:rPr>
                <w:rFonts w:hint="eastAsia" w:ascii="仿宋" w:hAnsi="仿宋" w:eastAsia="仿宋" w:cs="仿宋"/>
                <w:kern w:val="2"/>
                <w:sz w:val="24"/>
                <w:szCs w:val="24"/>
                <w:highlight w:val="none"/>
                <w:lang w:val="en-US" w:eastAsia="zh-CN" w:bidi="ar-SA"/>
              </w:rPr>
              <w:t>2、未按照要求提供或提供证明材料不清晰、不齐全，不得分。</w:t>
            </w:r>
          </w:p>
        </w:tc>
        <w:tc>
          <w:tcPr>
            <w:tcW w:w="1365" w:type="dxa"/>
          </w:tcPr>
          <w:p w14:paraId="452EC913">
            <w:pPr>
              <w:keepNext w:val="0"/>
              <w:keepLines w:val="0"/>
              <w:pageBreakBefore w:val="0"/>
              <w:widowControl w:val="0"/>
              <w:kinsoku/>
              <w:wordWrap/>
              <w:overflowPunct/>
              <w:topLinePunct w:val="0"/>
              <w:autoSpaceDE/>
              <w:autoSpaceDN/>
              <w:bidi w:val="0"/>
              <w:adjustRightInd w:val="0"/>
              <w:snapToGrid w:val="0"/>
              <w:spacing w:line="240" w:lineRule="auto"/>
              <w:ind w:right="-395" w:rightChars="-188"/>
              <w:jc w:val="left"/>
              <w:textAlignment w:val="auto"/>
              <w:rPr>
                <w:rFonts w:hint="eastAsia" w:ascii="仿宋" w:hAnsi="仿宋" w:eastAsia="仿宋" w:cs="仿宋"/>
                <w:b/>
                <w:bCs/>
                <w:sz w:val="24"/>
                <w:szCs w:val="24"/>
                <w:highlight w:val="none"/>
                <w:vertAlign w:val="baseli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有  □无</w:t>
            </w:r>
          </w:p>
        </w:tc>
        <w:tc>
          <w:tcPr>
            <w:tcW w:w="1982" w:type="dxa"/>
          </w:tcPr>
          <w:p w14:paraId="34AD693C">
            <w:pPr>
              <w:keepNext w:val="0"/>
              <w:keepLines w:val="0"/>
              <w:pageBreakBefore w:val="0"/>
              <w:widowControl w:val="0"/>
              <w:kinsoku/>
              <w:wordWrap/>
              <w:overflowPunct/>
              <w:topLinePunct w:val="0"/>
              <w:autoSpaceDE/>
              <w:autoSpaceDN/>
              <w:bidi w:val="0"/>
              <w:adjustRightInd w:val="0"/>
              <w:snapToGrid w:val="0"/>
              <w:spacing w:line="240" w:lineRule="auto"/>
              <w:ind w:right="-395" w:rightChars="-188"/>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见响应文件（  ）</w:t>
            </w:r>
          </w:p>
          <w:p w14:paraId="3BF2FEF1">
            <w:pPr>
              <w:keepNext w:val="0"/>
              <w:keepLines w:val="0"/>
              <w:pageBreakBefore w:val="0"/>
              <w:widowControl w:val="0"/>
              <w:kinsoku/>
              <w:wordWrap/>
              <w:overflowPunct/>
              <w:topLinePunct w:val="0"/>
              <w:autoSpaceDE/>
              <w:autoSpaceDN/>
              <w:bidi w:val="0"/>
              <w:adjustRightInd w:val="0"/>
              <w:snapToGrid w:val="0"/>
              <w:spacing w:line="240" w:lineRule="auto"/>
              <w:ind w:right="-395" w:rightChars="-188"/>
              <w:jc w:val="left"/>
              <w:textAlignment w:val="auto"/>
              <w:rPr>
                <w:rFonts w:hint="eastAsia" w:ascii="仿宋" w:hAnsi="仿宋" w:eastAsia="仿宋" w:cs="仿宋"/>
                <w:b/>
                <w:bCs/>
                <w:sz w:val="24"/>
                <w:szCs w:val="24"/>
                <w:highlight w:val="none"/>
                <w:vertAlign w:val="baseline"/>
              </w:rPr>
            </w:pPr>
            <w:r>
              <w:rPr>
                <w:rFonts w:hint="eastAsia" w:ascii="仿宋" w:hAnsi="仿宋" w:eastAsia="仿宋" w:cs="仿宋"/>
                <w:sz w:val="24"/>
                <w:szCs w:val="24"/>
                <w:highlight w:val="none"/>
              </w:rPr>
              <w:t>页</w:t>
            </w:r>
          </w:p>
        </w:tc>
        <w:tc>
          <w:tcPr>
            <w:tcW w:w="1355" w:type="dxa"/>
          </w:tcPr>
          <w:p w14:paraId="6C5BA1FF">
            <w:pPr>
              <w:keepNext w:val="0"/>
              <w:keepLines w:val="0"/>
              <w:pageBreakBefore w:val="0"/>
              <w:widowControl w:val="0"/>
              <w:kinsoku/>
              <w:wordWrap/>
              <w:overflowPunct/>
              <w:topLinePunct w:val="0"/>
              <w:autoSpaceDE/>
              <w:autoSpaceDN/>
              <w:bidi w:val="0"/>
              <w:adjustRightInd w:val="0"/>
              <w:snapToGrid w:val="0"/>
              <w:spacing w:line="240" w:lineRule="auto"/>
              <w:ind w:right="-395" w:rightChars="-188"/>
              <w:jc w:val="left"/>
              <w:textAlignment w:val="auto"/>
              <w:rPr>
                <w:rFonts w:hint="eastAsia" w:ascii="仿宋" w:hAnsi="仿宋" w:eastAsia="仿宋" w:cs="仿宋"/>
                <w:b/>
                <w:bCs/>
                <w:sz w:val="24"/>
                <w:szCs w:val="24"/>
                <w:highlight w:val="none"/>
                <w:vertAlign w:val="baseline"/>
              </w:rPr>
            </w:pPr>
            <w:r>
              <w:rPr>
                <w:rFonts w:hint="eastAsia" w:ascii="仿宋" w:hAnsi="仿宋" w:eastAsia="仿宋" w:cs="仿宋"/>
                <w:color w:val="auto"/>
                <w:sz w:val="24"/>
                <w:szCs w:val="24"/>
                <w:highlight w:val="none"/>
              </w:rPr>
              <w:t>（  ）</w:t>
            </w:r>
            <w:r>
              <w:rPr>
                <w:rFonts w:hint="eastAsia" w:ascii="仿宋" w:hAnsi="仿宋" w:eastAsia="仿宋" w:cs="仿宋"/>
                <w:color w:val="auto"/>
                <w:sz w:val="24"/>
                <w:szCs w:val="24"/>
                <w:highlight w:val="none"/>
                <w:lang w:val="en-US" w:eastAsia="zh-CN"/>
              </w:rPr>
              <w:t>分</w:t>
            </w:r>
          </w:p>
        </w:tc>
      </w:tr>
      <w:tr w14:paraId="0CB3D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Pr>
          <w:p w14:paraId="6471F7A0">
            <w:pPr>
              <w:keepNext w:val="0"/>
              <w:keepLines w:val="0"/>
              <w:pageBreakBefore w:val="0"/>
              <w:widowControl w:val="0"/>
              <w:kinsoku/>
              <w:wordWrap/>
              <w:overflowPunct/>
              <w:topLinePunct w:val="0"/>
              <w:autoSpaceDE/>
              <w:autoSpaceDN/>
              <w:bidi w:val="0"/>
              <w:adjustRightInd w:val="0"/>
              <w:snapToGrid w:val="0"/>
              <w:spacing w:line="240" w:lineRule="auto"/>
              <w:ind w:right="-395" w:rightChars="-188"/>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2</w:t>
            </w:r>
          </w:p>
        </w:tc>
        <w:tc>
          <w:tcPr>
            <w:tcW w:w="4455" w:type="dxa"/>
          </w:tcPr>
          <w:p w14:paraId="674568A7">
            <w:pPr>
              <w:pStyle w:val="44"/>
              <w:keepNext w:val="0"/>
              <w:keepLines w:val="0"/>
              <w:pageBreakBefore w:val="0"/>
              <w:widowControl w:val="0"/>
              <w:kinsoku/>
              <w:wordWrap/>
              <w:overflowPunct/>
              <w:topLinePunct w:val="0"/>
              <w:autoSpaceDE/>
              <w:autoSpaceDN/>
              <w:bidi w:val="0"/>
              <w:adjustRightInd/>
              <w:snapToGrid/>
              <w:spacing w:line="360" w:lineRule="exact"/>
              <w:ind w:right="0"/>
              <w:jc w:val="both"/>
              <w:textAlignment w:val="auto"/>
              <w:rPr>
                <w:rFonts w:hint="eastAsia" w:ascii="仿宋" w:hAnsi="仿宋" w:eastAsia="仿宋" w:cs="仿宋"/>
                <w:kern w:val="2"/>
                <w:sz w:val="24"/>
                <w:szCs w:val="24"/>
                <w:highlight w:val="none"/>
                <w:lang w:val="en-US" w:bidi="ar-SA"/>
              </w:rPr>
            </w:pPr>
            <w:r>
              <w:rPr>
                <w:rFonts w:hint="eastAsia" w:ascii="仿宋" w:hAnsi="仿宋" w:eastAsia="仿宋" w:cs="仿宋"/>
                <w:kern w:val="2"/>
                <w:sz w:val="24"/>
                <w:szCs w:val="24"/>
                <w:highlight w:val="none"/>
                <w:lang w:val="en-US" w:eastAsia="zh-CN" w:bidi="ar-SA"/>
              </w:rPr>
              <w:t>响应供应商提供有效的</w:t>
            </w:r>
            <w:r>
              <w:rPr>
                <w:rFonts w:hint="eastAsia" w:ascii="仿宋" w:hAnsi="仿宋" w:eastAsia="仿宋" w:cs="仿宋"/>
                <w:kern w:val="2"/>
                <w:sz w:val="24"/>
                <w:szCs w:val="24"/>
                <w:highlight w:val="none"/>
                <w:lang w:val="en-US" w:bidi="ar-SA"/>
              </w:rPr>
              <w:t>IS09001质量管理体系认证证书、ISO14001环境管理体系认证证书、ISO4500</w:t>
            </w:r>
            <w:r>
              <w:rPr>
                <w:rFonts w:hint="eastAsia" w:ascii="仿宋" w:hAnsi="仿宋" w:eastAsia="仿宋" w:cs="仿宋"/>
                <w:kern w:val="2"/>
                <w:sz w:val="24"/>
                <w:szCs w:val="24"/>
                <w:highlight w:val="none"/>
                <w:lang w:val="en-US" w:eastAsia="zh-CN" w:bidi="ar-SA"/>
              </w:rPr>
              <w:t>1</w:t>
            </w:r>
            <w:r>
              <w:rPr>
                <w:rFonts w:hint="eastAsia" w:ascii="仿宋" w:hAnsi="仿宋" w:eastAsia="仿宋" w:cs="仿宋"/>
                <w:kern w:val="2"/>
                <w:sz w:val="24"/>
                <w:szCs w:val="24"/>
                <w:highlight w:val="none"/>
                <w:lang w:val="en-US" w:bidi="ar-SA"/>
              </w:rPr>
              <w:t>职业健康安全管理体系认证</w:t>
            </w:r>
            <w:r>
              <w:rPr>
                <w:rFonts w:hint="eastAsia" w:ascii="仿宋" w:hAnsi="仿宋" w:eastAsia="仿宋" w:cs="仿宋"/>
                <w:kern w:val="2"/>
                <w:sz w:val="24"/>
                <w:szCs w:val="24"/>
                <w:highlight w:val="none"/>
                <w:lang w:val="en-US" w:eastAsia="zh-CN" w:bidi="ar-SA"/>
              </w:rPr>
              <w:t>证书。每提供一项证书得</w:t>
            </w:r>
            <w:r>
              <w:rPr>
                <w:rFonts w:hint="eastAsia" w:ascii="仿宋" w:hAnsi="仿宋" w:eastAsia="仿宋" w:cs="仿宋"/>
                <w:b/>
                <w:bCs/>
                <w:kern w:val="2"/>
                <w:sz w:val="24"/>
                <w:szCs w:val="24"/>
                <w:highlight w:val="none"/>
                <w:lang w:val="en-US" w:eastAsia="zh-CN" w:bidi="ar-SA"/>
              </w:rPr>
              <w:t>2</w:t>
            </w:r>
            <w:r>
              <w:rPr>
                <w:rFonts w:hint="eastAsia" w:ascii="仿宋" w:hAnsi="仿宋" w:eastAsia="仿宋" w:cs="仿宋"/>
                <w:kern w:val="2"/>
                <w:sz w:val="24"/>
                <w:szCs w:val="24"/>
                <w:highlight w:val="none"/>
                <w:lang w:val="en-US" w:eastAsia="zh-CN" w:bidi="ar-SA"/>
              </w:rPr>
              <w:t>分，最高</w:t>
            </w:r>
            <w:r>
              <w:rPr>
                <w:rFonts w:hint="eastAsia" w:ascii="仿宋" w:hAnsi="仿宋" w:eastAsia="仿宋" w:cs="仿宋"/>
                <w:kern w:val="2"/>
                <w:sz w:val="24"/>
                <w:szCs w:val="24"/>
                <w:highlight w:val="none"/>
                <w:lang w:val="en-US" w:bidi="ar-SA"/>
              </w:rPr>
              <w:t>得</w:t>
            </w:r>
            <w:r>
              <w:rPr>
                <w:rFonts w:hint="eastAsia" w:ascii="仿宋" w:hAnsi="仿宋" w:eastAsia="仿宋" w:cs="仿宋"/>
                <w:b/>
                <w:bCs/>
                <w:kern w:val="2"/>
                <w:sz w:val="24"/>
                <w:szCs w:val="24"/>
                <w:highlight w:val="none"/>
                <w:lang w:val="en-US" w:bidi="ar-SA"/>
              </w:rPr>
              <w:t>6</w:t>
            </w:r>
            <w:r>
              <w:rPr>
                <w:rFonts w:hint="eastAsia" w:ascii="仿宋" w:hAnsi="仿宋" w:eastAsia="仿宋" w:cs="仿宋"/>
                <w:kern w:val="2"/>
                <w:sz w:val="24"/>
                <w:szCs w:val="24"/>
                <w:highlight w:val="none"/>
                <w:lang w:val="en-US" w:bidi="ar-SA"/>
              </w:rPr>
              <w:t>分。</w:t>
            </w:r>
          </w:p>
          <w:p w14:paraId="761F8E5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jc w:val="both"/>
              <w:textAlignment w:val="auto"/>
              <w:rPr>
                <w:rFonts w:hint="eastAsia" w:ascii="仿宋" w:hAnsi="仿宋" w:eastAsia="仿宋" w:cs="仿宋"/>
                <w:kern w:val="2"/>
                <w:sz w:val="24"/>
                <w:szCs w:val="24"/>
                <w:highlight w:val="none"/>
                <w:lang w:val="en-US" w:bidi="ar-SA"/>
              </w:rPr>
            </w:pPr>
          </w:p>
          <w:p w14:paraId="215F28C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bidi="ar-SA"/>
              </w:rPr>
              <w:t>注：</w:t>
            </w:r>
            <w:r>
              <w:rPr>
                <w:rFonts w:hint="eastAsia" w:ascii="仿宋" w:hAnsi="仿宋" w:eastAsia="仿宋" w:cs="仿宋"/>
                <w:kern w:val="2"/>
                <w:sz w:val="24"/>
                <w:szCs w:val="24"/>
                <w:highlight w:val="none"/>
                <w:lang w:val="en-US" w:eastAsia="zh-CN" w:bidi="ar-SA"/>
              </w:rPr>
              <w:t>1、</w:t>
            </w:r>
            <w:r>
              <w:rPr>
                <w:rFonts w:hint="eastAsia" w:ascii="仿宋" w:hAnsi="仿宋" w:eastAsia="仿宋" w:cs="仿宋"/>
                <w:color w:val="auto"/>
                <w:kern w:val="2"/>
                <w:sz w:val="24"/>
                <w:szCs w:val="24"/>
                <w:highlight w:val="none"/>
                <w:lang w:val="en-US" w:eastAsia="zh-CN" w:bidi="ar"/>
              </w:rPr>
              <w:t>响应供应商需</w:t>
            </w:r>
            <w:r>
              <w:rPr>
                <w:rFonts w:hint="eastAsia" w:ascii="仿宋" w:hAnsi="仿宋" w:eastAsia="仿宋" w:cs="仿宋"/>
                <w:kern w:val="2"/>
                <w:sz w:val="24"/>
                <w:szCs w:val="24"/>
                <w:highlight w:val="none"/>
                <w:lang w:val="en-US" w:bidi="ar-SA"/>
              </w:rPr>
              <w:t>提供有效期内的证书复印件并加盖</w:t>
            </w:r>
            <w:r>
              <w:rPr>
                <w:rFonts w:hint="eastAsia" w:ascii="仿宋" w:hAnsi="仿宋" w:eastAsia="仿宋" w:cs="仿宋"/>
                <w:kern w:val="2"/>
                <w:sz w:val="24"/>
                <w:szCs w:val="24"/>
                <w:highlight w:val="none"/>
                <w:lang w:val="en-US" w:eastAsia="zh-CN" w:bidi="ar-SA"/>
              </w:rPr>
              <w:t>响应供应商</w:t>
            </w:r>
            <w:r>
              <w:rPr>
                <w:rFonts w:hint="eastAsia" w:ascii="仿宋" w:hAnsi="仿宋" w:eastAsia="仿宋" w:cs="仿宋"/>
                <w:kern w:val="2"/>
                <w:sz w:val="24"/>
                <w:szCs w:val="24"/>
                <w:highlight w:val="none"/>
                <w:lang w:val="en-US" w:bidi="ar-SA"/>
              </w:rPr>
              <w:t>公章</w:t>
            </w:r>
            <w:r>
              <w:rPr>
                <w:rFonts w:hint="eastAsia" w:ascii="仿宋" w:hAnsi="仿宋" w:eastAsia="仿宋" w:cs="仿宋"/>
                <w:kern w:val="2"/>
                <w:sz w:val="24"/>
                <w:szCs w:val="24"/>
                <w:highlight w:val="none"/>
                <w:lang w:val="en-US" w:eastAsia="zh-CN" w:bidi="ar-SA"/>
              </w:rPr>
              <w:t>；</w:t>
            </w:r>
          </w:p>
          <w:p w14:paraId="603FB08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2、未提供或提供证明材料不清晰</w:t>
            </w:r>
            <w:r>
              <w:rPr>
                <w:rFonts w:hint="eastAsia" w:ascii="仿宋" w:hAnsi="仿宋" w:eastAsia="仿宋" w:cs="仿宋"/>
                <w:kern w:val="2"/>
                <w:sz w:val="24"/>
                <w:szCs w:val="24"/>
                <w:highlight w:val="none"/>
                <w:lang w:val="en-US" w:eastAsia="zh-CN" w:bidi="ar-SA"/>
              </w:rPr>
              <w:t>、不齐全，</w:t>
            </w:r>
            <w:r>
              <w:rPr>
                <w:rFonts w:hint="eastAsia" w:ascii="仿宋" w:hAnsi="仿宋" w:eastAsia="仿宋" w:cs="仿宋"/>
                <w:bCs/>
                <w:color w:val="auto"/>
                <w:kern w:val="2"/>
                <w:sz w:val="24"/>
                <w:szCs w:val="24"/>
                <w:highlight w:val="none"/>
                <w:lang w:val="en-US" w:eastAsia="zh-CN" w:bidi="ar-SA"/>
              </w:rPr>
              <w:t>不得分；</w:t>
            </w:r>
          </w:p>
          <w:p w14:paraId="6B26C290">
            <w:pPr>
              <w:keepNext w:val="0"/>
              <w:keepLines w:val="0"/>
              <w:pageBreakBefore w:val="0"/>
              <w:widowControl w:val="0"/>
              <w:kinsoku/>
              <w:wordWrap/>
              <w:overflowPunct/>
              <w:topLinePunct w:val="0"/>
              <w:autoSpaceDE/>
              <w:autoSpaceDN/>
              <w:bidi w:val="0"/>
              <w:adjustRightInd w:val="0"/>
              <w:snapToGrid w:val="0"/>
              <w:spacing w:line="240" w:lineRule="auto"/>
              <w:ind w:right="-395" w:rightChars="-188"/>
              <w:jc w:val="both"/>
              <w:textAlignment w:val="auto"/>
              <w:rPr>
                <w:rFonts w:hint="eastAsia" w:ascii="仿宋" w:hAnsi="仿宋" w:eastAsia="仿宋" w:cs="仿宋"/>
                <w:b/>
                <w:bCs/>
                <w:sz w:val="24"/>
                <w:szCs w:val="24"/>
                <w:highlight w:val="none"/>
                <w:vertAlign w:val="baseline"/>
              </w:rPr>
            </w:pPr>
            <w:r>
              <w:rPr>
                <w:rFonts w:hint="eastAsia" w:ascii="仿宋" w:hAnsi="仿宋" w:eastAsia="仿宋" w:cs="仿宋"/>
                <w:bCs/>
                <w:color w:val="auto"/>
                <w:kern w:val="2"/>
                <w:sz w:val="24"/>
                <w:szCs w:val="24"/>
                <w:highlight w:val="none"/>
                <w:lang w:val="en-US" w:eastAsia="zh-CN" w:bidi="ar-SA"/>
              </w:rPr>
              <w:t>3、若所提供的证书认证范围与本项目无关的，不得分。</w:t>
            </w:r>
          </w:p>
        </w:tc>
        <w:tc>
          <w:tcPr>
            <w:tcW w:w="1365" w:type="dxa"/>
            <w:shd w:val="clear" w:color="auto" w:fill="auto"/>
            <w:vAlign w:val="top"/>
          </w:tcPr>
          <w:p w14:paraId="3E9D280C">
            <w:pPr>
              <w:keepNext w:val="0"/>
              <w:keepLines w:val="0"/>
              <w:pageBreakBefore w:val="0"/>
              <w:widowControl w:val="0"/>
              <w:kinsoku/>
              <w:wordWrap/>
              <w:overflowPunct/>
              <w:topLinePunct w:val="0"/>
              <w:autoSpaceDE/>
              <w:autoSpaceDN/>
              <w:bidi w:val="0"/>
              <w:adjustRightInd w:val="0"/>
              <w:snapToGrid w:val="0"/>
              <w:spacing w:line="240" w:lineRule="auto"/>
              <w:ind w:right="-395" w:rightChars="-188"/>
              <w:jc w:val="left"/>
              <w:textAlignment w:val="auto"/>
              <w:rPr>
                <w:rFonts w:hint="eastAsia" w:ascii="仿宋" w:hAnsi="仿宋" w:eastAsia="仿宋" w:cs="仿宋"/>
                <w:b/>
                <w:bCs/>
                <w:kern w:val="2"/>
                <w:sz w:val="24"/>
                <w:szCs w:val="24"/>
                <w:highlight w:val="none"/>
                <w:vertAlign w:val="baseline"/>
                <w:lang w:val="en-US" w:eastAsia="zh-CN" w:bidi="ar-SA"/>
              </w:rPr>
            </w:pPr>
            <w:r>
              <w:rPr>
                <w:rFonts w:hint="eastAsia" w:ascii="仿宋" w:hAnsi="仿宋" w:eastAsia="仿宋" w:cs="仿宋"/>
                <w:sz w:val="24"/>
                <w:szCs w:val="24"/>
                <w:highlight w:val="none"/>
              </w:rPr>
              <w:t>□有  □无</w:t>
            </w:r>
          </w:p>
        </w:tc>
        <w:tc>
          <w:tcPr>
            <w:tcW w:w="1982" w:type="dxa"/>
            <w:shd w:val="clear" w:color="auto" w:fill="auto"/>
            <w:vAlign w:val="top"/>
          </w:tcPr>
          <w:p w14:paraId="32328719">
            <w:pPr>
              <w:keepNext w:val="0"/>
              <w:keepLines w:val="0"/>
              <w:pageBreakBefore w:val="0"/>
              <w:widowControl w:val="0"/>
              <w:kinsoku/>
              <w:wordWrap/>
              <w:overflowPunct/>
              <w:topLinePunct w:val="0"/>
              <w:autoSpaceDE/>
              <w:autoSpaceDN/>
              <w:bidi w:val="0"/>
              <w:adjustRightInd w:val="0"/>
              <w:snapToGrid w:val="0"/>
              <w:spacing w:line="240" w:lineRule="auto"/>
              <w:ind w:right="-395" w:rightChars="-188"/>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见响应文件（  ）</w:t>
            </w:r>
          </w:p>
          <w:p w14:paraId="041E4A42">
            <w:pPr>
              <w:keepNext w:val="0"/>
              <w:keepLines w:val="0"/>
              <w:pageBreakBefore w:val="0"/>
              <w:widowControl w:val="0"/>
              <w:kinsoku/>
              <w:wordWrap/>
              <w:overflowPunct/>
              <w:topLinePunct w:val="0"/>
              <w:autoSpaceDE/>
              <w:autoSpaceDN/>
              <w:bidi w:val="0"/>
              <w:adjustRightInd w:val="0"/>
              <w:snapToGrid w:val="0"/>
              <w:spacing w:line="240" w:lineRule="auto"/>
              <w:ind w:right="-395" w:rightChars="-188"/>
              <w:jc w:val="left"/>
              <w:textAlignment w:val="auto"/>
              <w:rPr>
                <w:rFonts w:hint="eastAsia" w:ascii="仿宋" w:hAnsi="仿宋" w:eastAsia="仿宋" w:cs="仿宋"/>
                <w:b/>
                <w:bCs/>
                <w:kern w:val="2"/>
                <w:sz w:val="24"/>
                <w:szCs w:val="24"/>
                <w:highlight w:val="none"/>
                <w:vertAlign w:val="baseline"/>
                <w:lang w:val="en-US" w:eastAsia="zh-CN" w:bidi="ar-SA"/>
              </w:rPr>
            </w:pPr>
            <w:r>
              <w:rPr>
                <w:rFonts w:hint="eastAsia" w:ascii="仿宋" w:hAnsi="仿宋" w:eastAsia="仿宋" w:cs="仿宋"/>
                <w:sz w:val="24"/>
                <w:szCs w:val="24"/>
                <w:highlight w:val="none"/>
              </w:rPr>
              <w:t>页</w:t>
            </w:r>
          </w:p>
        </w:tc>
        <w:tc>
          <w:tcPr>
            <w:tcW w:w="1355" w:type="dxa"/>
            <w:shd w:val="clear" w:color="auto" w:fill="auto"/>
            <w:vAlign w:val="top"/>
          </w:tcPr>
          <w:p w14:paraId="2F35E5F6">
            <w:pPr>
              <w:keepNext w:val="0"/>
              <w:keepLines w:val="0"/>
              <w:pageBreakBefore w:val="0"/>
              <w:widowControl w:val="0"/>
              <w:kinsoku/>
              <w:wordWrap/>
              <w:overflowPunct/>
              <w:topLinePunct w:val="0"/>
              <w:autoSpaceDE/>
              <w:autoSpaceDN/>
              <w:bidi w:val="0"/>
              <w:adjustRightInd w:val="0"/>
              <w:snapToGrid w:val="0"/>
              <w:spacing w:line="240" w:lineRule="auto"/>
              <w:ind w:right="-395" w:rightChars="-188"/>
              <w:jc w:val="left"/>
              <w:textAlignment w:val="auto"/>
              <w:rPr>
                <w:rFonts w:hint="eastAsia" w:ascii="仿宋" w:hAnsi="仿宋" w:eastAsia="仿宋" w:cs="仿宋"/>
                <w:b/>
                <w:bCs/>
                <w:kern w:val="2"/>
                <w:sz w:val="24"/>
                <w:szCs w:val="24"/>
                <w:highlight w:val="none"/>
                <w:vertAlign w:val="baseline"/>
                <w:lang w:val="en-US" w:eastAsia="zh-CN" w:bidi="ar-SA"/>
              </w:rPr>
            </w:pPr>
            <w:r>
              <w:rPr>
                <w:rFonts w:hint="eastAsia" w:ascii="仿宋" w:hAnsi="仿宋" w:eastAsia="仿宋" w:cs="仿宋"/>
                <w:color w:val="auto"/>
                <w:sz w:val="24"/>
                <w:szCs w:val="24"/>
                <w:highlight w:val="none"/>
              </w:rPr>
              <w:t>（  ）</w:t>
            </w:r>
            <w:r>
              <w:rPr>
                <w:rFonts w:hint="eastAsia" w:ascii="仿宋" w:hAnsi="仿宋" w:eastAsia="仿宋" w:cs="仿宋"/>
                <w:color w:val="auto"/>
                <w:sz w:val="24"/>
                <w:szCs w:val="24"/>
                <w:highlight w:val="none"/>
                <w:lang w:val="en-US" w:eastAsia="zh-CN"/>
              </w:rPr>
              <w:t>分</w:t>
            </w:r>
          </w:p>
        </w:tc>
      </w:tr>
      <w:tr w14:paraId="049C8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Pr>
          <w:p w14:paraId="36CC374F">
            <w:pPr>
              <w:keepNext w:val="0"/>
              <w:keepLines w:val="0"/>
              <w:pageBreakBefore w:val="0"/>
              <w:widowControl w:val="0"/>
              <w:kinsoku/>
              <w:wordWrap/>
              <w:overflowPunct/>
              <w:topLinePunct w:val="0"/>
              <w:autoSpaceDE/>
              <w:autoSpaceDN/>
              <w:bidi w:val="0"/>
              <w:adjustRightInd w:val="0"/>
              <w:snapToGrid w:val="0"/>
              <w:spacing w:line="240" w:lineRule="auto"/>
              <w:ind w:right="-395" w:rightChars="-188"/>
              <w:jc w:val="both"/>
              <w:textAlignment w:val="auto"/>
              <w:rPr>
                <w:rFonts w:hint="default" w:ascii="仿宋" w:hAnsi="仿宋" w:eastAsia="仿宋" w:cs="仿宋"/>
                <w:b/>
                <w:bCs/>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3</w:t>
            </w:r>
          </w:p>
        </w:tc>
        <w:tc>
          <w:tcPr>
            <w:tcW w:w="4455" w:type="dxa"/>
          </w:tcPr>
          <w:p w14:paraId="1D5649D0">
            <w:pPr>
              <w:keepNext w:val="0"/>
              <w:keepLines w:val="0"/>
              <w:numPr>
                <w:ilvl w:val="0"/>
                <w:numId w:val="0"/>
              </w:numPr>
              <w:spacing w:line="360" w:lineRule="exac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（1）拟投入本项目的技术负责人（与项目负责人不得为同一人）具有暖通类中级工程师或以上职称，得2分；</w:t>
            </w:r>
          </w:p>
          <w:p w14:paraId="1E8E50F5">
            <w:pPr>
              <w:keepNext w:val="0"/>
              <w:keepLines w:val="0"/>
              <w:numPr>
                <w:ilvl w:val="0"/>
                <w:numId w:val="0"/>
              </w:numPr>
              <w:spacing w:line="360" w:lineRule="exac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（2）拟投入本项目的人员具有有效的制冷与空调特种作业证，每提供1人得1分，最高得2分；</w:t>
            </w:r>
          </w:p>
          <w:p w14:paraId="30FE98DC">
            <w:pPr>
              <w:keepNext w:val="0"/>
              <w:keepLines w:val="0"/>
              <w:numPr>
                <w:ilvl w:val="0"/>
                <w:numId w:val="0"/>
              </w:numPr>
              <w:spacing w:line="360" w:lineRule="exac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（3）拟投入本项目的人员具有有效的电工特种作业证，每提供1人得1分，最高得2分；</w:t>
            </w:r>
          </w:p>
          <w:p w14:paraId="6A6D738E">
            <w:pPr>
              <w:keepNext w:val="0"/>
              <w:keepLines w:val="0"/>
              <w:numPr>
                <w:ilvl w:val="0"/>
                <w:numId w:val="0"/>
              </w:numPr>
              <w:spacing w:line="360" w:lineRule="exac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（4）拟投入本项目的人员具有有效的焊接特种作业证，每提供1人得1分，最高得2分；</w:t>
            </w:r>
          </w:p>
          <w:p w14:paraId="7A753A22">
            <w:pPr>
              <w:keepNext w:val="0"/>
              <w:keepLines w:val="0"/>
              <w:numPr>
                <w:ilvl w:val="0"/>
                <w:numId w:val="0"/>
              </w:numPr>
              <w:spacing w:line="360" w:lineRule="exac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（5）拟投入的项目人员（除项目负责人及技术负责人）：专职安全员1名、高空作业人员1名、质量员1名、材料员1名，每提供一名得1分，最高得4分。</w:t>
            </w:r>
          </w:p>
          <w:p w14:paraId="67AC574A">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360" w:lineRule="exact"/>
              <w:ind w:right="0" w:rightChars="0"/>
              <w:textAlignment w:val="auto"/>
              <w:rPr>
                <w:rFonts w:hint="default"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注：1、响应供应商需提供上述人员名单、证书复印件、身份证复印件及单位在职证明，缺一不可。</w:t>
            </w:r>
          </w:p>
          <w:p w14:paraId="1D3B67AD">
            <w:pPr>
              <w:pStyle w:val="44"/>
              <w:ind w:right="84"/>
              <w:jc w:val="both"/>
              <w:rPr>
                <w:rFonts w:hint="eastAsia" w:ascii="仿宋" w:hAnsi="仿宋" w:eastAsia="仿宋" w:cs="仿宋"/>
                <w:kern w:val="2"/>
                <w:sz w:val="24"/>
                <w:szCs w:val="24"/>
                <w:highlight w:val="none"/>
                <w:lang w:val="en-US" w:bidi="ar-SA"/>
              </w:rPr>
            </w:pPr>
            <w:r>
              <w:rPr>
                <w:rFonts w:hint="eastAsia" w:ascii="仿宋" w:hAnsi="仿宋" w:eastAsia="仿宋" w:cs="仿宋"/>
                <w:color w:val="auto"/>
                <w:kern w:val="2"/>
                <w:sz w:val="24"/>
                <w:szCs w:val="24"/>
                <w:highlight w:val="none"/>
                <w:lang w:val="en-US" w:eastAsia="zh-CN" w:bidi="ar"/>
              </w:rPr>
              <w:t>2、</w:t>
            </w:r>
            <w:r>
              <w:rPr>
                <w:rFonts w:hint="eastAsia" w:ascii="仿宋" w:hAnsi="仿宋" w:eastAsia="仿宋" w:cs="仿宋"/>
                <w:kern w:val="2"/>
                <w:sz w:val="24"/>
                <w:szCs w:val="24"/>
                <w:highlight w:val="none"/>
                <w:lang w:val="en-US" w:eastAsia="zh-CN" w:bidi="ar-SA"/>
              </w:rPr>
              <w:t>未按照要求提供或提供证明材料不清晰、不齐全，不得分。</w:t>
            </w:r>
          </w:p>
        </w:tc>
        <w:tc>
          <w:tcPr>
            <w:tcW w:w="1365" w:type="dxa"/>
            <w:shd w:val="clear" w:color="auto" w:fill="auto"/>
            <w:vAlign w:val="top"/>
          </w:tcPr>
          <w:p w14:paraId="7A3337F6">
            <w:pPr>
              <w:keepNext w:val="0"/>
              <w:keepLines w:val="0"/>
              <w:pageBreakBefore w:val="0"/>
              <w:widowControl w:val="0"/>
              <w:kinsoku/>
              <w:wordWrap/>
              <w:overflowPunct/>
              <w:topLinePunct w:val="0"/>
              <w:autoSpaceDE/>
              <w:autoSpaceDN/>
              <w:bidi w:val="0"/>
              <w:adjustRightInd w:val="0"/>
              <w:snapToGrid w:val="0"/>
              <w:spacing w:line="240" w:lineRule="auto"/>
              <w:ind w:right="-395" w:rightChars="-188"/>
              <w:jc w:val="left"/>
              <w:textAlignment w:val="auto"/>
              <w:rPr>
                <w:rFonts w:hint="eastAsia" w:ascii="仿宋" w:hAnsi="仿宋" w:eastAsia="仿宋" w:cs="仿宋"/>
                <w:b/>
                <w:bCs/>
                <w:kern w:val="2"/>
                <w:sz w:val="24"/>
                <w:szCs w:val="24"/>
                <w:highlight w:val="none"/>
                <w:vertAlign w:val="baseline"/>
                <w:lang w:val="en-US" w:eastAsia="zh-CN" w:bidi="ar-SA"/>
              </w:rPr>
            </w:pPr>
            <w:r>
              <w:rPr>
                <w:rFonts w:hint="eastAsia" w:ascii="仿宋" w:hAnsi="仿宋" w:eastAsia="仿宋" w:cs="仿宋"/>
                <w:sz w:val="24"/>
                <w:szCs w:val="24"/>
                <w:highlight w:val="none"/>
              </w:rPr>
              <w:t>□有  □无</w:t>
            </w:r>
          </w:p>
        </w:tc>
        <w:tc>
          <w:tcPr>
            <w:tcW w:w="1982" w:type="dxa"/>
            <w:shd w:val="clear" w:color="auto" w:fill="auto"/>
            <w:vAlign w:val="top"/>
          </w:tcPr>
          <w:p w14:paraId="3EDB794D">
            <w:pPr>
              <w:keepNext w:val="0"/>
              <w:keepLines w:val="0"/>
              <w:pageBreakBefore w:val="0"/>
              <w:widowControl w:val="0"/>
              <w:kinsoku/>
              <w:wordWrap/>
              <w:overflowPunct/>
              <w:topLinePunct w:val="0"/>
              <w:autoSpaceDE/>
              <w:autoSpaceDN/>
              <w:bidi w:val="0"/>
              <w:adjustRightInd w:val="0"/>
              <w:snapToGrid w:val="0"/>
              <w:spacing w:line="240" w:lineRule="auto"/>
              <w:ind w:right="-395" w:rightChars="-188"/>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见响应文件（  ）</w:t>
            </w:r>
          </w:p>
          <w:p w14:paraId="2CE4C04E">
            <w:pPr>
              <w:keepNext w:val="0"/>
              <w:keepLines w:val="0"/>
              <w:pageBreakBefore w:val="0"/>
              <w:widowControl w:val="0"/>
              <w:kinsoku/>
              <w:wordWrap/>
              <w:overflowPunct/>
              <w:topLinePunct w:val="0"/>
              <w:autoSpaceDE/>
              <w:autoSpaceDN/>
              <w:bidi w:val="0"/>
              <w:adjustRightInd w:val="0"/>
              <w:snapToGrid w:val="0"/>
              <w:spacing w:line="240" w:lineRule="auto"/>
              <w:ind w:right="-395" w:rightChars="-188"/>
              <w:jc w:val="left"/>
              <w:textAlignment w:val="auto"/>
              <w:rPr>
                <w:rFonts w:hint="eastAsia" w:ascii="仿宋" w:hAnsi="仿宋" w:eastAsia="仿宋" w:cs="仿宋"/>
                <w:b/>
                <w:bCs/>
                <w:kern w:val="2"/>
                <w:sz w:val="24"/>
                <w:szCs w:val="24"/>
                <w:highlight w:val="none"/>
                <w:vertAlign w:val="baseline"/>
                <w:lang w:val="en-US" w:eastAsia="zh-CN" w:bidi="ar-SA"/>
              </w:rPr>
            </w:pPr>
            <w:r>
              <w:rPr>
                <w:rFonts w:hint="eastAsia" w:ascii="仿宋" w:hAnsi="仿宋" w:eastAsia="仿宋" w:cs="仿宋"/>
                <w:sz w:val="24"/>
                <w:szCs w:val="24"/>
                <w:highlight w:val="none"/>
              </w:rPr>
              <w:t>页</w:t>
            </w:r>
          </w:p>
        </w:tc>
        <w:tc>
          <w:tcPr>
            <w:tcW w:w="1355" w:type="dxa"/>
            <w:shd w:val="clear" w:color="auto" w:fill="auto"/>
            <w:vAlign w:val="top"/>
          </w:tcPr>
          <w:p w14:paraId="48DF12CA">
            <w:pPr>
              <w:keepNext w:val="0"/>
              <w:keepLines w:val="0"/>
              <w:pageBreakBefore w:val="0"/>
              <w:widowControl w:val="0"/>
              <w:kinsoku/>
              <w:wordWrap/>
              <w:overflowPunct/>
              <w:topLinePunct w:val="0"/>
              <w:autoSpaceDE/>
              <w:autoSpaceDN/>
              <w:bidi w:val="0"/>
              <w:adjustRightInd w:val="0"/>
              <w:snapToGrid w:val="0"/>
              <w:spacing w:line="240" w:lineRule="auto"/>
              <w:ind w:right="-395" w:rightChars="-188"/>
              <w:jc w:val="left"/>
              <w:textAlignment w:val="auto"/>
              <w:rPr>
                <w:rFonts w:hint="eastAsia" w:ascii="仿宋" w:hAnsi="仿宋" w:eastAsia="仿宋" w:cs="仿宋"/>
                <w:b/>
                <w:bCs/>
                <w:kern w:val="2"/>
                <w:sz w:val="24"/>
                <w:szCs w:val="24"/>
                <w:highlight w:val="none"/>
                <w:vertAlign w:val="baseline"/>
                <w:lang w:val="en-US" w:eastAsia="zh-CN" w:bidi="ar-SA"/>
              </w:rPr>
            </w:pPr>
            <w:r>
              <w:rPr>
                <w:rFonts w:hint="eastAsia" w:ascii="仿宋" w:hAnsi="仿宋" w:eastAsia="仿宋" w:cs="仿宋"/>
                <w:color w:val="auto"/>
                <w:sz w:val="24"/>
                <w:szCs w:val="24"/>
                <w:highlight w:val="none"/>
              </w:rPr>
              <w:t>（  ）</w:t>
            </w:r>
            <w:r>
              <w:rPr>
                <w:rFonts w:hint="eastAsia" w:ascii="仿宋" w:hAnsi="仿宋" w:eastAsia="仿宋" w:cs="仿宋"/>
                <w:color w:val="auto"/>
                <w:sz w:val="24"/>
                <w:szCs w:val="24"/>
                <w:highlight w:val="none"/>
                <w:lang w:val="en-US" w:eastAsia="zh-CN"/>
              </w:rPr>
              <w:t>分</w:t>
            </w:r>
          </w:p>
        </w:tc>
      </w:tr>
    </w:tbl>
    <w:p w14:paraId="19F63290">
      <w:pPr>
        <w:keepNext w:val="0"/>
        <w:keepLines w:val="0"/>
        <w:pageBreakBefore w:val="0"/>
        <w:widowControl w:val="0"/>
        <w:kinsoku/>
        <w:wordWrap/>
        <w:overflowPunct/>
        <w:topLinePunct w:val="0"/>
        <w:autoSpaceDE/>
        <w:autoSpaceDN/>
        <w:bidi w:val="0"/>
        <w:adjustRightInd w:val="0"/>
        <w:snapToGrid w:val="0"/>
        <w:spacing w:line="240" w:lineRule="auto"/>
        <w:ind w:right="-395" w:rightChars="-188"/>
        <w:textAlignment w:val="auto"/>
        <w:rPr>
          <w:rFonts w:hint="eastAsia" w:ascii="仿宋" w:hAnsi="仿宋" w:eastAsia="仿宋" w:cs="仿宋"/>
          <w:b/>
          <w:bCs/>
          <w:sz w:val="24"/>
          <w:szCs w:val="24"/>
          <w:highlight w:val="none"/>
        </w:rPr>
      </w:pPr>
    </w:p>
    <w:p w14:paraId="00912194">
      <w:pPr>
        <w:pageBreakBefore w:val="0"/>
        <w:kinsoku/>
        <w:wordWrap/>
        <w:overflowPunct/>
        <w:topLinePunct w:val="0"/>
        <w:autoSpaceDE w:val="0"/>
        <w:autoSpaceDN w:val="0"/>
        <w:bidi w:val="0"/>
        <w:adjustRightInd w:val="0"/>
        <w:ind w:right="0" w:righ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63F92AB5">
      <w:pPr>
        <w:pStyle w:val="39"/>
        <w:ind w:left="-617" w:leftChars="-294" w:right="-638" w:rightChars="-304" w:firstLine="957" w:firstLineChars="39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1、请在本表后附上相关证明资料复印件且加盖公章方可得分，不提供不得分。</w:t>
      </w:r>
    </w:p>
    <w:p w14:paraId="45BFCD1E">
      <w:pPr>
        <w:pStyle w:val="39"/>
        <w:ind w:left="13" w:leftChars="6" w:right="-638" w:rightChars="-304" w:firstLine="237" w:firstLineChars="9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2、本表中所要求提交的与评分项目相关的各类证明文件或资料，需清晰反映相关的数据及印章等，如模糊不清无法辨别的，视为未按要求提交，该项评分不得分。</w:t>
      </w:r>
    </w:p>
    <w:p w14:paraId="436DEBF1">
      <w:pPr>
        <w:pStyle w:val="39"/>
        <w:ind w:left="-617" w:leftChars="-294" w:right="-638" w:rightChars="-304" w:firstLine="957" w:firstLineChars="39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3、本表要求提供的证书等证明文件，如有有效期的，须在有效期内，否则不予得分。</w:t>
      </w:r>
    </w:p>
    <w:p w14:paraId="47D89EF4">
      <w:pPr>
        <w:pStyle w:val="39"/>
        <w:ind w:left="-617" w:leftChars="-294" w:right="-638" w:rightChars="-304" w:firstLine="957" w:firstLineChars="39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4、响应供应商承诺以上响应情况属实，如有虚假响应，同意采购人将响应供应商的本次响应作</w:t>
      </w:r>
    </w:p>
    <w:p w14:paraId="64635CA0">
      <w:pPr>
        <w:pStyle w:val="39"/>
        <w:ind w:left="0" w:leftChars="0" w:right="-638" w:rightChars="-304" w:firstLine="0" w:firstLine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无效响应处理。</w:t>
      </w:r>
    </w:p>
    <w:p w14:paraId="11B9BE47">
      <w:pPr>
        <w:pStyle w:val="39"/>
        <w:ind w:left="-617" w:leftChars="-294" w:right="-638" w:rightChars="-304" w:firstLine="957" w:firstLineChars="39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5、本自查表不得擅自删改。</w:t>
      </w:r>
    </w:p>
    <w:p w14:paraId="70DE3F17">
      <w:pPr>
        <w:pStyle w:val="39"/>
        <w:keepNext w:val="0"/>
        <w:keepLines w:val="0"/>
        <w:pageBreakBefore w:val="0"/>
        <w:widowControl w:val="0"/>
        <w:numPr>
          <w:ilvl w:val="0"/>
          <w:numId w:val="0"/>
        </w:numPr>
        <w:kinsoku/>
        <w:wordWrap/>
        <w:overflowPunct/>
        <w:topLinePunct w:val="0"/>
        <w:autoSpaceDE/>
        <w:autoSpaceDN/>
        <w:bidi w:val="0"/>
        <w:ind w:left="0" w:leftChars="0" w:right="0" w:rightChars="0" w:firstLine="420" w:firstLineChars="200"/>
        <w:jc w:val="left"/>
        <w:textAlignment w:val="auto"/>
        <w:rPr>
          <w:rFonts w:hint="eastAsia" w:ascii="仿宋" w:hAnsi="仿宋" w:eastAsia="仿宋" w:cs="仿宋"/>
          <w:sz w:val="21"/>
          <w:szCs w:val="21"/>
          <w:highlight w:val="none"/>
          <w:lang w:val="en-US"/>
        </w:rPr>
      </w:pPr>
    </w:p>
    <w:p w14:paraId="12310CFA">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038B1D95">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08AC2439">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cs="宋体"/>
          <w:color w:val="000000"/>
          <w:sz w:val="24"/>
          <w:highlight w:val="none"/>
        </w:rPr>
      </w:pPr>
      <w:r>
        <w:rPr>
          <w:rFonts w:hint="eastAsia" w:ascii="仿宋" w:hAnsi="仿宋" w:eastAsia="仿宋" w:cs="仿宋"/>
          <w:sz w:val="24"/>
          <w:szCs w:val="24"/>
          <w:highlight w:val="none"/>
          <w:lang w:val="en-US" w:eastAsia="zh-CN"/>
        </w:rPr>
        <w:t xml:space="preserve">        日期：    年    月    日</w:t>
      </w:r>
    </w:p>
    <w:p w14:paraId="47B48186">
      <w:pPr>
        <w:pStyle w:val="25"/>
        <w:rPr>
          <w:rFonts w:hint="eastAsia" w:ascii="宋体" w:hAnsi="宋体" w:cs="宋体"/>
          <w:color w:val="000000"/>
          <w:sz w:val="24"/>
          <w:highlight w:val="none"/>
          <w:lang w:val="en-US" w:eastAsia="zh-CN"/>
        </w:rPr>
      </w:pPr>
    </w:p>
    <w:p w14:paraId="4E99D1FD">
      <w:pPr>
        <w:keepNext w:val="0"/>
        <w:keepLines w:val="0"/>
        <w:pageBreakBefore w:val="0"/>
        <w:widowControl w:val="0"/>
        <w:kinsoku/>
        <w:wordWrap/>
        <w:overflowPunct/>
        <w:topLinePunct w:val="0"/>
        <w:autoSpaceDE/>
        <w:autoSpaceDN/>
        <w:bidi w:val="0"/>
        <w:adjustRightInd w:val="0"/>
        <w:snapToGrid w:val="0"/>
        <w:spacing w:line="240" w:lineRule="auto"/>
        <w:ind w:right="-395" w:rightChars="-188" w:firstLine="482" w:firstLineChars="200"/>
        <w:textAlignment w:val="auto"/>
        <w:rPr>
          <w:rFonts w:hint="eastAsia" w:ascii="仿宋" w:hAnsi="仿宋" w:eastAsia="仿宋" w:cs="仿宋"/>
          <w:b/>
          <w:bCs/>
          <w:sz w:val="24"/>
          <w:szCs w:val="24"/>
          <w:highlight w:val="none"/>
        </w:rPr>
      </w:pPr>
    </w:p>
    <w:p w14:paraId="25F574F7">
      <w:pPr>
        <w:keepNext w:val="0"/>
        <w:keepLines w:val="0"/>
        <w:pageBreakBefore w:val="0"/>
        <w:widowControl w:val="0"/>
        <w:kinsoku/>
        <w:wordWrap/>
        <w:overflowPunct/>
        <w:topLinePunct w:val="0"/>
        <w:autoSpaceDE/>
        <w:autoSpaceDN/>
        <w:bidi w:val="0"/>
        <w:adjustRightInd w:val="0"/>
        <w:snapToGrid w:val="0"/>
        <w:spacing w:line="240" w:lineRule="auto"/>
        <w:ind w:right="-395" w:rightChars="-188" w:firstLine="482" w:firstLineChars="200"/>
        <w:textAlignment w:val="auto"/>
        <w:rPr>
          <w:rFonts w:hint="eastAsia" w:ascii="仿宋" w:hAnsi="仿宋" w:eastAsia="仿宋" w:cs="仿宋"/>
          <w:b/>
          <w:bCs/>
          <w:sz w:val="24"/>
          <w:szCs w:val="24"/>
          <w:highlight w:val="none"/>
        </w:rPr>
      </w:pPr>
    </w:p>
    <w:p w14:paraId="399FDAFD">
      <w:pPr>
        <w:keepNext w:val="0"/>
        <w:keepLines w:val="0"/>
        <w:pageBreakBefore w:val="0"/>
        <w:widowControl w:val="0"/>
        <w:kinsoku/>
        <w:wordWrap/>
        <w:overflowPunct/>
        <w:topLinePunct w:val="0"/>
        <w:autoSpaceDE/>
        <w:autoSpaceDN/>
        <w:bidi w:val="0"/>
        <w:adjustRightInd w:val="0"/>
        <w:snapToGrid w:val="0"/>
        <w:spacing w:line="240" w:lineRule="auto"/>
        <w:ind w:right="-395" w:rightChars="-188" w:firstLine="482" w:firstLineChars="200"/>
        <w:textAlignment w:val="auto"/>
        <w:rPr>
          <w:rFonts w:hint="eastAsia" w:ascii="仿宋" w:hAnsi="仿宋" w:eastAsia="仿宋" w:cs="仿宋"/>
          <w:b/>
          <w:bCs/>
          <w:sz w:val="24"/>
          <w:szCs w:val="24"/>
          <w:highlight w:val="none"/>
        </w:rPr>
      </w:pPr>
    </w:p>
    <w:p w14:paraId="0EFD75FB">
      <w:pPr>
        <w:keepNext w:val="0"/>
        <w:keepLines w:val="0"/>
        <w:pageBreakBefore w:val="0"/>
        <w:widowControl w:val="0"/>
        <w:kinsoku/>
        <w:wordWrap/>
        <w:overflowPunct/>
        <w:topLinePunct w:val="0"/>
        <w:autoSpaceDE/>
        <w:autoSpaceDN/>
        <w:bidi w:val="0"/>
        <w:adjustRightInd w:val="0"/>
        <w:snapToGrid w:val="0"/>
        <w:spacing w:line="240" w:lineRule="auto"/>
        <w:ind w:right="-395" w:rightChars="-188" w:firstLine="482" w:firstLineChars="200"/>
        <w:textAlignment w:val="auto"/>
        <w:rPr>
          <w:rFonts w:hint="eastAsia" w:ascii="仿宋" w:hAnsi="仿宋" w:eastAsia="仿宋" w:cs="仿宋"/>
          <w:b/>
          <w:bCs/>
          <w:sz w:val="24"/>
          <w:szCs w:val="24"/>
          <w:highlight w:val="none"/>
        </w:rPr>
      </w:pPr>
    </w:p>
    <w:p w14:paraId="24B43B0E">
      <w:pPr>
        <w:keepNext w:val="0"/>
        <w:keepLines w:val="0"/>
        <w:pageBreakBefore w:val="0"/>
        <w:widowControl w:val="0"/>
        <w:kinsoku/>
        <w:wordWrap/>
        <w:overflowPunct/>
        <w:topLinePunct w:val="0"/>
        <w:autoSpaceDE/>
        <w:autoSpaceDN/>
        <w:bidi w:val="0"/>
        <w:adjustRightInd w:val="0"/>
        <w:snapToGrid w:val="0"/>
        <w:spacing w:line="240" w:lineRule="auto"/>
        <w:ind w:right="-395" w:rightChars="-188" w:firstLine="482" w:firstLineChars="200"/>
        <w:textAlignment w:val="auto"/>
        <w:rPr>
          <w:rFonts w:hint="eastAsia" w:ascii="仿宋" w:hAnsi="仿宋" w:eastAsia="仿宋" w:cs="仿宋"/>
          <w:b/>
          <w:bCs/>
          <w:sz w:val="24"/>
          <w:szCs w:val="24"/>
          <w:highlight w:val="none"/>
        </w:rPr>
      </w:pPr>
    </w:p>
    <w:p w14:paraId="7F09BB5E">
      <w:pPr>
        <w:keepNext w:val="0"/>
        <w:keepLines w:val="0"/>
        <w:pageBreakBefore w:val="0"/>
        <w:widowControl w:val="0"/>
        <w:kinsoku/>
        <w:wordWrap/>
        <w:overflowPunct/>
        <w:topLinePunct w:val="0"/>
        <w:autoSpaceDE/>
        <w:autoSpaceDN/>
        <w:bidi w:val="0"/>
        <w:adjustRightInd w:val="0"/>
        <w:snapToGrid w:val="0"/>
        <w:spacing w:line="240" w:lineRule="auto"/>
        <w:ind w:right="-395" w:rightChars="-188" w:firstLine="482" w:firstLineChars="200"/>
        <w:textAlignment w:val="auto"/>
        <w:rPr>
          <w:rFonts w:hint="eastAsia" w:ascii="仿宋" w:hAnsi="仿宋" w:eastAsia="仿宋" w:cs="仿宋"/>
          <w:b/>
          <w:bCs/>
          <w:sz w:val="24"/>
          <w:szCs w:val="24"/>
          <w:highlight w:val="none"/>
        </w:rPr>
      </w:pPr>
    </w:p>
    <w:p w14:paraId="276C8B1E">
      <w:pPr>
        <w:pStyle w:val="2"/>
        <w:rPr>
          <w:rFonts w:hint="eastAsia" w:ascii="仿宋" w:hAnsi="仿宋" w:eastAsia="仿宋" w:cs="仿宋"/>
          <w:b/>
          <w:bCs/>
          <w:sz w:val="24"/>
          <w:szCs w:val="24"/>
          <w:highlight w:val="none"/>
        </w:rPr>
      </w:pPr>
    </w:p>
    <w:p w14:paraId="30F03411">
      <w:pPr>
        <w:rPr>
          <w:rFonts w:hint="eastAsia" w:ascii="仿宋" w:hAnsi="仿宋" w:eastAsia="仿宋" w:cs="仿宋"/>
          <w:b/>
          <w:bCs/>
          <w:sz w:val="24"/>
          <w:szCs w:val="24"/>
          <w:highlight w:val="none"/>
        </w:rPr>
      </w:pPr>
    </w:p>
    <w:p w14:paraId="658516E1">
      <w:pPr>
        <w:pStyle w:val="2"/>
        <w:rPr>
          <w:rFonts w:hint="eastAsia" w:ascii="仿宋" w:hAnsi="仿宋" w:eastAsia="仿宋" w:cs="仿宋"/>
          <w:b/>
          <w:bCs/>
          <w:sz w:val="24"/>
          <w:szCs w:val="24"/>
          <w:highlight w:val="none"/>
        </w:rPr>
      </w:pPr>
    </w:p>
    <w:p w14:paraId="43928C2E">
      <w:pPr>
        <w:rPr>
          <w:rFonts w:hint="eastAsia" w:ascii="仿宋" w:hAnsi="仿宋" w:eastAsia="仿宋" w:cs="仿宋"/>
          <w:b/>
          <w:bCs/>
          <w:sz w:val="24"/>
          <w:szCs w:val="24"/>
          <w:highlight w:val="none"/>
        </w:rPr>
      </w:pPr>
    </w:p>
    <w:p w14:paraId="6FB81ABA">
      <w:pPr>
        <w:pStyle w:val="2"/>
        <w:rPr>
          <w:rFonts w:hint="eastAsia" w:ascii="仿宋" w:hAnsi="仿宋" w:eastAsia="仿宋" w:cs="仿宋"/>
          <w:b/>
          <w:bCs/>
          <w:sz w:val="24"/>
          <w:szCs w:val="24"/>
          <w:highlight w:val="none"/>
        </w:rPr>
      </w:pPr>
    </w:p>
    <w:p w14:paraId="2B300487">
      <w:pPr>
        <w:rPr>
          <w:rFonts w:hint="eastAsia" w:ascii="仿宋" w:hAnsi="仿宋" w:eastAsia="仿宋" w:cs="仿宋"/>
          <w:b/>
          <w:bCs/>
          <w:sz w:val="24"/>
          <w:szCs w:val="24"/>
          <w:highlight w:val="none"/>
        </w:rPr>
      </w:pPr>
    </w:p>
    <w:p w14:paraId="34F52691">
      <w:pPr>
        <w:pStyle w:val="2"/>
        <w:rPr>
          <w:rFonts w:hint="eastAsia" w:ascii="仿宋" w:hAnsi="仿宋" w:eastAsia="仿宋" w:cs="仿宋"/>
          <w:b/>
          <w:bCs/>
          <w:sz w:val="24"/>
          <w:szCs w:val="24"/>
          <w:highlight w:val="none"/>
        </w:rPr>
      </w:pPr>
    </w:p>
    <w:p w14:paraId="0C9C9C1C">
      <w:pPr>
        <w:rPr>
          <w:rFonts w:hint="eastAsia" w:ascii="仿宋" w:hAnsi="仿宋" w:eastAsia="仿宋" w:cs="仿宋"/>
          <w:b/>
          <w:bCs/>
          <w:sz w:val="24"/>
          <w:szCs w:val="24"/>
          <w:highlight w:val="none"/>
        </w:rPr>
      </w:pPr>
    </w:p>
    <w:p w14:paraId="12FA661E">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b/>
          <w:bCs/>
          <w:sz w:val="32"/>
          <w:szCs w:val="32"/>
          <w:highlight w:val="none"/>
          <w:lang w:val="en-US" w:eastAsia="zh-CN"/>
        </w:rPr>
      </w:pPr>
    </w:p>
    <w:p w14:paraId="33FF193D">
      <w:pPr>
        <w:keepNext w:val="0"/>
        <w:keepLines w:val="0"/>
        <w:pageBreakBefore w:val="0"/>
        <w:widowControl w:val="0"/>
        <w:numPr>
          <w:ilvl w:val="0"/>
          <w:numId w:val="7"/>
        </w:numPr>
        <w:shd w:val="clear" w:color="auto" w:fill="FFFFFF"/>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商务评审证明资料（如有）</w:t>
      </w:r>
    </w:p>
    <w:p w14:paraId="570B53B6">
      <w:pPr>
        <w:pStyle w:val="39"/>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1、同类项目业绩</w:t>
      </w:r>
      <w:r>
        <w:rPr>
          <w:rFonts w:hint="eastAsia" w:ascii="仿宋" w:hAnsi="仿宋" w:eastAsia="仿宋" w:cs="仿宋"/>
          <w:b/>
          <w:sz w:val="32"/>
          <w:szCs w:val="32"/>
          <w:lang w:val="en-US" w:eastAsia="zh-CN"/>
        </w:rPr>
        <w:t>（如有）</w:t>
      </w:r>
    </w:p>
    <w:tbl>
      <w:tblPr>
        <w:tblStyle w:val="27"/>
        <w:tblpPr w:leftFromText="180" w:rightFromText="180" w:vertAnchor="text" w:horzAnchor="page" w:tblpX="1382" w:tblpY="102"/>
        <w:tblOverlap w:val="never"/>
        <w:tblW w:w="9002"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24"/>
        <w:gridCol w:w="1350"/>
        <w:gridCol w:w="2100"/>
        <w:gridCol w:w="1440"/>
        <w:gridCol w:w="1694"/>
        <w:gridCol w:w="1694"/>
      </w:tblGrid>
      <w:tr w14:paraId="7DCACFC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724" w:type="dxa"/>
            <w:tcBorders>
              <w:bottom w:val="single" w:color="000000" w:sz="6" w:space="0"/>
              <w:right w:val="single" w:color="000000" w:sz="6" w:space="0"/>
            </w:tcBorders>
            <w:vAlign w:val="center"/>
          </w:tcPr>
          <w:p w14:paraId="455417C1">
            <w:pPr>
              <w:pStyle w:val="44"/>
              <w:spacing w:before="105"/>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1350" w:type="dxa"/>
            <w:tcBorders>
              <w:left w:val="single" w:color="000000" w:sz="6" w:space="0"/>
              <w:bottom w:val="single" w:color="000000" w:sz="6" w:space="0"/>
              <w:right w:val="single" w:color="000000" w:sz="6" w:space="0"/>
            </w:tcBorders>
            <w:vAlign w:val="center"/>
          </w:tcPr>
          <w:p w14:paraId="0306379F">
            <w:pPr>
              <w:pStyle w:val="44"/>
              <w:spacing w:before="105"/>
              <w:jc w:val="center"/>
              <w:rPr>
                <w:rFonts w:hint="eastAsia" w:ascii="仿宋" w:hAnsi="仿宋" w:eastAsia="仿宋" w:cs="仿宋"/>
                <w:b/>
                <w:sz w:val="24"/>
                <w:szCs w:val="24"/>
                <w:lang w:val="en-US"/>
              </w:rPr>
            </w:pPr>
            <w:r>
              <w:rPr>
                <w:rFonts w:hint="eastAsia" w:ascii="仿宋" w:hAnsi="仿宋" w:eastAsia="仿宋" w:cs="仿宋"/>
                <w:b/>
                <w:sz w:val="24"/>
                <w:szCs w:val="24"/>
                <w:lang w:val="en-US"/>
              </w:rPr>
              <w:t>客户名称</w:t>
            </w:r>
          </w:p>
        </w:tc>
        <w:tc>
          <w:tcPr>
            <w:tcW w:w="2100" w:type="dxa"/>
            <w:tcBorders>
              <w:left w:val="single" w:color="000000" w:sz="6" w:space="0"/>
              <w:bottom w:val="single" w:color="000000" w:sz="6" w:space="0"/>
              <w:right w:val="single" w:color="000000" w:sz="6" w:space="0"/>
            </w:tcBorders>
            <w:vAlign w:val="center"/>
          </w:tcPr>
          <w:p w14:paraId="1A3F9B0A">
            <w:pPr>
              <w:pStyle w:val="44"/>
              <w:spacing w:before="105"/>
              <w:jc w:val="center"/>
              <w:rPr>
                <w:rFonts w:hint="eastAsia" w:ascii="仿宋" w:hAnsi="仿宋" w:eastAsia="仿宋" w:cs="仿宋"/>
                <w:b/>
                <w:sz w:val="24"/>
                <w:szCs w:val="24"/>
                <w:lang w:eastAsia="zh-CN"/>
              </w:rPr>
            </w:pPr>
            <w:r>
              <w:rPr>
                <w:rFonts w:hint="eastAsia" w:ascii="仿宋" w:hAnsi="仿宋" w:eastAsia="仿宋" w:cs="仿宋"/>
                <w:b/>
                <w:sz w:val="24"/>
                <w:szCs w:val="24"/>
              </w:rPr>
              <w:t>项目</w:t>
            </w:r>
            <w:r>
              <w:rPr>
                <w:rFonts w:hint="eastAsia" w:ascii="仿宋" w:hAnsi="仿宋" w:eastAsia="仿宋" w:cs="仿宋"/>
                <w:b/>
                <w:sz w:val="24"/>
                <w:szCs w:val="24"/>
                <w:lang w:val="en-US" w:eastAsia="zh-CN"/>
              </w:rPr>
              <w:t>名称</w:t>
            </w:r>
          </w:p>
        </w:tc>
        <w:tc>
          <w:tcPr>
            <w:tcW w:w="1440" w:type="dxa"/>
            <w:tcBorders>
              <w:left w:val="single" w:color="000000" w:sz="6" w:space="0"/>
              <w:bottom w:val="single" w:color="000000" w:sz="6" w:space="0"/>
              <w:right w:val="single" w:color="000000" w:sz="6" w:space="0"/>
            </w:tcBorders>
            <w:vAlign w:val="center"/>
          </w:tcPr>
          <w:p w14:paraId="2FF22A3C">
            <w:pPr>
              <w:pStyle w:val="44"/>
              <w:spacing w:before="105"/>
              <w:jc w:val="center"/>
              <w:rPr>
                <w:rFonts w:hint="eastAsia" w:ascii="仿宋" w:hAnsi="仿宋" w:eastAsia="仿宋" w:cs="仿宋"/>
                <w:b/>
                <w:sz w:val="24"/>
                <w:szCs w:val="24"/>
              </w:rPr>
            </w:pPr>
            <w:r>
              <w:rPr>
                <w:rFonts w:hint="eastAsia" w:ascii="仿宋" w:hAnsi="仿宋" w:eastAsia="仿宋" w:cs="仿宋"/>
                <w:b/>
                <w:sz w:val="24"/>
                <w:szCs w:val="24"/>
              </w:rPr>
              <w:t>签约日期</w:t>
            </w:r>
          </w:p>
        </w:tc>
        <w:tc>
          <w:tcPr>
            <w:tcW w:w="1694" w:type="dxa"/>
            <w:tcBorders>
              <w:left w:val="single" w:color="000000" w:sz="6" w:space="0"/>
              <w:bottom w:val="single" w:color="000000" w:sz="6" w:space="0"/>
              <w:right w:val="single" w:color="000000" w:sz="6" w:space="0"/>
            </w:tcBorders>
            <w:vAlign w:val="center"/>
          </w:tcPr>
          <w:p w14:paraId="0DD7DAEE">
            <w:pPr>
              <w:pStyle w:val="44"/>
              <w:spacing w:before="105"/>
              <w:jc w:val="center"/>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合同总价</w:t>
            </w:r>
          </w:p>
        </w:tc>
        <w:tc>
          <w:tcPr>
            <w:tcW w:w="1694" w:type="dxa"/>
            <w:tcBorders>
              <w:left w:val="single" w:color="000000" w:sz="6" w:space="0"/>
              <w:bottom w:val="single" w:color="000000" w:sz="6" w:space="0"/>
              <w:right w:val="single" w:color="000000" w:sz="6" w:space="0"/>
            </w:tcBorders>
            <w:vAlign w:val="center"/>
          </w:tcPr>
          <w:p w14:paraId="1949936F">
            <w:pPr>
              <w:pStyle w:val="44"/>
              <w:spacing w:before="105"/>
              <w:jc w:val="center"/>
              <w:rPr>
                <w:rFonts w:hint="eastAsia" w:ascii="仿宋" w:hAnsi="仿宋" w:eastAsia="仿宋" w:cs="仿宋"/>
                <w:b/>
                <w:sz w:val="24"/>
                <w:szCs w:val="24"/>
                <w:lang w:val="en-US"/>
              </w:rPr>
            </w:pPr>
            <w:r>
              <w:rPr>
                <w:rFonts w:hint="eastAsia" w:ascii="仿宋" w:hAnsi="仿宋" w:eastAsia="仿宋" w:cs="仿宋"/>
                <w:b/>
                <w:sz w:val="24"/>
                <w:szCs w:val="24"/>
                <w:lang w:val="en-US"/>
              </w:rPr>
              <w:t>竣工验收时间</w:t>
            </w:r>
          </w:p>
        </w:tc>
      </w:tr>
      <w:tr w14:paraId="3CD772F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724" w:type="dxa"/>
            <w:tcBorders>
              <w:top w:val="single" w:color="000000" w:sz="6" w:space="0"/>
              <w:bottom w:val="single" w:color="000000" w:sz="6" w:space="0"/>
              <w:right w:val="single" w:color="000000" w:sz="6" w:space="0"/>
            </w:tcBorders>
            <w:vAlign w:val="center"/>
          </w:tcPr>
          <w:p w14:paraId="645BBF0E">
            <w:pPr>
              <w:pStyle w:val="44"/>
              <w:jc w:val="center"/>
              <w:rPr>
                <w:rFonts w:hint="eastAsia" w:ascii="仿宋" w:hAnsi="仿宋" w:eastAsia="仿宋" w:cs="仿宋"/>
                <w:sz w:val="24"/>
                <w:szCs w:val="24"/>
              </w:rPr>
            </w:pPr>
          </w:p>
        </w:tc>
        <w:tc>
          <w:tcPr>
            <w:tcW w:w="1350" w:type="dxa"/>
            <w:tcBorders>
              <w:top w:val="single" w:color="000000" w:sz="6" w:space="0"/>
              <w:left w:val="single" w:color="000000" w:sz="6" w:space="0"/>
              <w:bottom w:val="single" w:color="000000" w:sz="6" w:space="0"/>
              <w:right w:val="single" w:color="000000" w:sz="6" w:space="0"/>
            </w:tcBorders>
            <w:vAlign w:val="center"/>
          </w:tcPr>
          <w:p w14:paraId="1AB72B2A">
            <w:pPr>
              <w:pStyle w:val="44"/>
              <w:jc w:val="center"/>
              <w:rPr>
                <w:rFonts w:hint="eastAsia" w:ascii="仿宋" w:hAnsi="仿宋" w:eastAsia="仿宋" w:cs="仿宋"/>
                <w:sz w:val="24"/>
                <w:szCs w:val="24"/>
              </w:rPr>
            </w:pPr>
          </w:p>
        </w:tc>
        <w:tc>
          <w:tcPr>
            <w:tcW w:w="2100" w:type="dxa"/>
            <w:tcBorders>
              <w:top w:val="single" w:color="000000" w:sz="6" w:space="0"/>
              <w:left w:val="single" w:color="000000" w:sz="6" w:space="0"/>
              <w:bottom w:val="single" w:color="000000" w:sz="6" w:space="0"/>
              <w:right w:val="single" w:color="000000" w:sz="6" w:space="0"/>
            </w:tcBorders>
            <w:vAlign w:val="center"/>
          </w:tcPr>
          <w:p w14:paraId="40C85CBB">
            <w:pPr>
              <w:pStyle w:val="44"/>
              <w:jc w:val="center"/>
              <w:rPr>
                <w:rFonts w:hint="eastAsia" w:ascii="仿宋" w:hAnsi="仿宋" w:eastAsia="仿宋" w:cs="仿宋"/>
                <w:sz w:val="24"/>
                <w:szCs w:val="24"/>
                <w:lang w:val="en-US"/>
              </w:rPr>
            </w:pPr>
          </w:p>
        </w:tc>
        <w:tc>
          <w:tcPr>
            <w:tcW w:w="1440" w:type="dxa"/>
            <w:tcBorders>
              <w:top w:val="single" w:color="000000" w:sz="6" w:space="0"/>
              <w:left w:val="single" w:color="000000" w:sz="6" w:space="0"/>
              <w:bottom w:val="single" w:color="000000" w:sz="6" w:space="0"/>
              <w:right w:val="single" w:color="000000" w:sz="6" w:space="0"/>
            </w:tcBorders>
            <w:vAlign w:val="center"/>
          </w:tcPr>
          <w:p w14:paraId="637D6523">
            <w:pPr>
              <w:pStyle w:val="44"/>
              <w:jc w:val="center"/>
              <w:rPr>
                <w:rFonts w:hint="eastAsia" w:ascii="仿宋" w:hAnsi="仿宋" w:eastAsia="仿宋" w:cs="仿宋"/>
                <w:sz w:val="24"/>
                <w:szCs w:val="24"/>
              </w:rPr>
            </w:pPr>
          </w:p>
        </w:tc>
        <w:tc>
          <w:tcPr>
            <w:tcW w:w="1694" w:type="dxa"/>
            <w:tcBorders>
              <w:top w:val="single" w:color="000000" w:sz="6" w:space="0"/>
              <w:left w:val="single" w:color="000000" w:sz="6" w:space="0"/>
              <w:bottom w:val="single" w:color="000000" w:sz="6" w:space="0"/>
              <w:right w:val="single" w:color="000000" w:sz="6" w:space="0"/>
            </w:tcBorders>
            <w:vAlign w:val="center"/>
          </w:tcPr>
          <w:p w14:paraId="3C2E5A94">
            <w:pPr>
              <w:pStyle w:val="44"/>
              <w:jc w:val="center"/>
              <w:rPr>
                <w:rFonts w:hint="eastAsia" w:ascii="仿宋" w:hAnsi="仿宋" w:eastAsia="仿宋" w:cs="仿宋"/>
                <w:sz w:val="24"/>
                <w:szCs w:val="24"/>
              </w:rPr>
            </w:pPr>
          </w:p>
        </w:tc>
        <w:tc>
          <w:tcPr>
            <w:tcW w:w="1694" w:type="dxa"/>
            <w:tcBorders>
              <w:top w:val="single" w:color="000000" w:sz="6" w:space="0"/>
              <w:left w:val="single" w:color="000000" w:sz="6" w:space="0"/>
              <w:bottom w:val="single" w:color="000000" w:sz="6" w:space="0"/>
              <w:right w:val="single" w:color="000000" w:sz="6" w:space="0"/>
            </w:tcBorders>
            <w:vAlign w:val="center"/>
          </w:tcPr>
          <w:p w14:paraId="771663BD">
            <w:pPr>
              <w:pStyle w:val="44"/>
              <w:jc w:val="center"/>
              <w:rPr>
                <w:rFonts w:hint="eastAsia" w:ascii="仿宋" w:hAnsi="仿宋" w:eastAsia="仿宋" w:cs="仿宋"/>
                <w:sz w:val="24"/>
                <w:szCs w:val="24"/>
              </w:rPr>
            </w:pPr>
          </w:p>
        </w:tc>
      </w:tr>
      <w:tr w14:paraId="6516F62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724" w:type="dxa"/>
            <w:tcBorders>
              <w:top w:val="single" w:color="000000" w:sz="6" w:space="0"/>
              <w:bottom w:val="single" w:color="000000" w:sz="6" w:space="0"/>
              <w:right w:val="single" w:color="000000" w:sz="6" w:space="0"/>
            </w:tcBorders>
            <w:vAlign w:val="center"/>
          </w:tcPr>
          <w:p w14:paraId="01C10E94">
            <w:pPr>
              <w:pStyle w:val="44"/>
              <w:jc w:val="center"/>
              <w:rPr>
                <w:rFonts w:hint="eastAsia" w:ascii="仿宋" w:hAnsi="仿宋" w:eastAsia="仿宋" w:cs="仿宋"/>
                <w:sz w:val="24"/>
                <w:szCs w:val="24"/>
              </w:rPr>
            </w:pPr>
          </w:p>
        </w:tc>
        <w:tc>
          <w:tcPr>
            <w:tcW w:w="1350" w:type="dxa"/>
            <w:tcBorders>
              <w:top w:val="single" w:color="000000" w:sz="6" w:space="0"/>
              <w:left w:val="single" w:color="000000" w:sz="6" w:space="0"/>
              <w:bottom w:val="single" w:color="000000" w:sz="6" w:space="0"/>
              <w:right w:val="single" w:color="000000" w:sz="6" w:space="0"/>
            </w:tcBorders>
            <w:vAlign w:val="center"/>
          </w:tcPr>
          <w:p w14:paraId="3BCF8BEF">
            <w:pPr>
              <w:pStyle w:val="44"/>
              <w:jc w:val="center"/>
              <w:rPr>
                <w:rFonts w:hint="eastAsia" w:ascii="仿宋" w:hAnsi="仿宋" w:eastAsia="仿宋" w:cs="仿宋"/>
                <w:sz w:val="24"/>
                <w:szCs w:val="24"/>
              </w:rPr>
            </w:pPr>
          </w:p>
        </w:tc>
        <w:tc>
          <w:tcPr>
            <w:tcW w:w="2100" w:type="dxa"/>
            <w:tcBorders>
              <w:top w:val="single" w:color="000000" w:sz="6" w:space="0"/>
              <w:left w:val="single" w:color="000000" w:sz="6" w:space="0"/>
              <w:bottom w:val="single" w:color="000000" w:sz="6" w:space="0"/>
              <w:right w:val="single" w:color="000000" w:sz="6" w:space="0"/>
            </w:tcBorders>
            <w:vAlign w:val="center"/>
          </w:tcPr>
          <w:p w14:paraId="6CAF45D9">
            <w:pPr>
              <w:pStyle w:val="44"/>
              <w:jc w:val="center"/>
              <w:rPr>
                <w:rFonts w:hint="eastAsia" w:ascii="仿宋" w:hAnsi="仿宋" w:eastAsia="仿宋" w:cs="仿宋"/>
                <w:sz w:val="24"/>
                <w:szCs w:val="24"/>
              </w:rPr>
            </w:pPr>
          </w:p>
        </w:tc>
        <w:tc>
          <w:tcPr>
            <w:tcW w:w="1440" w:type="dxa"/>
            <w:tcBorders>
              <w:top w:val="single" w:color="000000" w:sz="6" w:space="0"/>
              <w:left w:val="single" w:color="000000" w:sz="6" w:space="0"/>
              <w:bottom w:val="single" w:color="000000" w:sz="6" w:space="0"/>
              <w:right w:val="single" w:color="000000" w:sz="6" w:space="0"/>
            </w:tcBorders>
            <w:vAlign w:val="center"/>
          </w:tcPr>
          <w:p w14:paraId="0E9D681A">
            <w:pPr>
              <w:pStyle w:val="44"/>
              <w:jc w:val="center"/>
              <w:rPr>
                <w:rFonts w:hint="eastAsia" w:ascii="仿宋" w:hAnsi="仿宋" w:eastAsia="仿宋" w:cs="仿宋"/>
                <w:sz w:val="24"/>
                <w:szCs w:val="24"/>
              </w:rPr>
            </w:pPr>
          </w:p>
        </w:tc>
        <w:tc>
          <w:tcPr>
            <w:tcW w:w="1694" w:type="dxa"/>
            <w:tcBorders>
              <w:top w:val="single" w:color="000000" w:sz="6" w:space="0"/>
              <w:left w:val="single" w:color="000000" w:sz="6" w:space="0"/>
              <w:bottom w:val="single" w:color="000000" w:sz="6" w:space="0"/>
              <w:right w:val="single" w:color="000000" w:sz="6" w:space="0"/>
            </w:tcBorders>
            <w:vAlign w:val="center"/>
          </w:tcPr>
          <w:p w14:paraId="1A6D3134">
            <w:pPr>
              <w:pStyle w:val="44"/>
              <w:jc w:val="center"/>
              <w:rPr>
                <w:rFonts w:hint="eastAsia" w:ascii="仿宋" w:hAnsi="仿宋" w:eastAsia="仿宋" w:cs="仿宋"/>
                <w:sz w:val="24"/>
                <w:szCs w:val="24"/>
              </w:rPr>
            </w:pPr>
          </w:p>
        </w:tc>
        <w:tc>
          <w:tcPr>
            <w:tcW w:w="1694" w:type="dxa"/>
            <w:tcBorders>
              <w:top w:val="single" w:color="000000" w:sz="6" w:space="0"/>
              <w:left w:val="single" w:color="000000" w:sz="6" w:space="0"/>
              <w:bottom w:val="single" w:color="000000" w:sz="6" w:space="0"/>
              <w:right w:val="single" w:color="000000" w:sz="6" w:space="0"/>
            </w:tcBorders>
            <w:vAlign w:val="center"/>
          </w:tcPr>
          <w:p w14:paraId="56C1877C">
            <w:pPr>
              <w:pStyle w:val="44"/>
              <w:jc w:val="center"/>
              <w:rPr>
                <w:rFonts w:hint="eastAsia" w:ascii="仿宋" w:hAnsi="仿宋" w:eastAsia="仿宋" w:cs="仿宋"/>
                <w:sz w:val="24"/>
                <w:szCs w:val="24"/>
              </w:rPr>
            </w:pPr>
          </w:p>
        </w:tc>
      </w:tr>
      <w:tr w14:paraId="7D58EB8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724" w:type="dxa"/>
            <w:tcBorders>
              <w:top w:val="single" w:color="000000" w:sz="6" w:space="0"/>
              <w:bottom w:val="single" w:color="000000" w:sz="6" w:space="0"/>
              <w:right w:val="single" w:color="000000" w:sz="6" w:space="0"/>
            </w:tcBorders>
            <w:vAlign w:val="center"/>
          </w:tcPr>
          <w:p w14:paraId="5F1BB659">
            <w:pPr>
              <w:pStyle w:val="44"/>
              <w:jc w:val="center"/>
              <w:rPr>
                <w:rFonts w:hint="eastAsia" w:ascii="仿宋" w:hAnsi="仿宋" w:eastAsia="仿宋" w:cs="仿宋"/>
                <w:sz w:val="24"/>
                <w:szCs w:val="24"/>
              </w:rPr>
            </w:pPr>
          </w:p>
        </w:tc>
        <w:tc>
          <w:tcPr>
            <w:tcW w:w="1350" w:type="dxa"/>
            <w:tcBorders>
              <w:top w:val="single" w:color="000000" w:sz="6" w:space="0"/>
              <w:left w:val="single" w:color="000000" w:sz="6" w:space="0"/>
              <w:bottom w:val="single" w:color="000000" w:sz="6" w:space="0"/>
              <w:right w:val="single" w:color="000000" w:sz="6" w:space="0"/>
            </w:tcBorders>
            <w:vAlign w:val="center"/>
          </w:tcPr>
          <w:p w14:paraId="15D8A9AC">
            <w:pPr>
              <w:pStyle w:val="44"/>
              <w:jc w:val="center"/>
              <w:rPr>
                <w:rFonts w:hint="eastAsia" w:ascii="仿宋" w:hAnsi="仿宋" w:eastAsia="仿宋" w:cs="仿宋"/>
                <w:sz w:val="24"/>
                <w:szCs w:val="24"/>
              </w:rPr>
            </w:pPr>
          </w:p>
        </w:tc>
        <w:tc>
          <w:tcPr>
            <w:tcW w:w="2100" w:type="dxa"/>
            <w:tcBorders>
              <w:top w:val="single" w:color="000000" w:sz="6" w:space="0"/>
              <w:left w:val="single" w:color="000000" w:sz="6" w:space="0"/>
              <w:bottom w:val="single" w:color="000000" w:sz="6" w:space="0"/>
              <w:right w:val="single" w:color="000000" w:sz="6" w:space="0"/>
            </w:tcBorders>
            <w:vAlign w:val="center"/>
          </w:tcPr>
          <w:p w14:paraId="11B430B8">
            <w:pPr>
              <w:jc w:val="center"/>
              <w:rPr>
                <w:rFonts w:hint="eastAsia" w:ascii="仿宋" w:hAnsi="仿宋" w:eastAsia="仿宋" w:cs="仿宋"/>
                <w:sz w:val="24"/>
                <w:szCs w:val="24"/>
              </w:rPr>
            </w:pPr>
          </w:p>
        </w:tc>
        <w:tc>
          <w:tcPr>
            <w:tcW w:w="1440" w:type="dxa"/>
            <w:tcBorders>
              <w:top w:val="single" w:color="000000" w:sz="6" w:space="0"/>
              <w:left w:val="single" w:color="000000" w:sz="6" w:space="0"/>
              <w:bottom w:val="single" w:color="000000" w:sz="6" w:space="0"/>
              <w:right w:val="single" w:color="000000" w:sz="6" w:space="0"/>
            </w:tcBorders>
            <w:vAlign w:val="center"/>
          </w:tcPr>
          <w:p w14:paraId="3F2EF58E">
            <w:pPr>
              <w:pStyle w:val="44"/>
              <w:jc w:val="center"/>
              <w:rPr>
                <w:rFonts w:hint="eastAsia" w:ascii="仿宋" w:hAnsi="仿宋" w:eastAsia="仿宋" w:cs="仿宋"/>
                <w:sz w:val="24"/>
                <w:szCs w:val="24"/>
              </w:rPr>
            </w:pPr>
          </w:p>
        </w:tc>
        <w:tc>
          <w:tcPr>
            <w:tcW w:w="1694" w:type="dxa"/>
            <w:tcBorders>
              <w:top w:val="single" w:color="000000" w:sz="6" w:space="0"/>
              <w:left w:val="single" w:color="000000" w:sz="6" w:space="0"/>
              <w:bottom w:val="single" w:color="000000" w:sz="6" w:space="0"/>
              <w:right w:val="single" w:color="000000" w:sz="6" w:space="0"/>
            </w:tcBorders>
            <w:vAlign w:val="center"/>
          </w:tcPr>
          <w:p w14:paraId="0AA17B8A">
            <w:pPr>
              <w:pStyle w:val="44"/>
              <w:jc w:val="center"/>
              <w:rPr>
                <w:rFonts w:hint="eastAsia" w:ascii="仿宋" w:hAnsi="仿宋" w:eastAsia="仿宋" w:cs="仿宋"/>
                <w:sz w:val="24"/>
                <w:szCs w:val="24"/>
              </w:rPr>
            </w:pPr>
          </w:p>
        </w:tc>
        <w:tc>
          <w:tcPr>
            <w:tcW w:w="1694" w:type="dxa"/>
            <w:tcBorders>
              <w:top w:val="single" w:color="000000" w:sz="6" w:space="0"/>
              <w:left w:val="single" w:color="000000" w:sz="6" w:space="0"/>
              <w:bottom w:val="single" w:color="000000" w:sz="6" w:space="0"/>
              <w:right w:val="single" w:color="000000" w:sz="6" w:space="0"/>
            </w:tcBorders>
            <w:vAlign w:val="center"/>
          </w:tcPr>
          <w:p w14:paraId="37AA7D8C">
            <w:pPr>
              <w:pStyle w:val="44"/>
              <w:jc w:val="center"/>
              <w:rPr>
                <w:rFonts w:hint="eastAsia" w:ascii="仿宋" w:hAnsi="仿宋" w:eastAsia="仿宋" w:cs="仿宋"/>
                <w:sz w:val="24"/>
                <w:szCs w:val="24"/>
              </w:rPr>
            </w:pPr>
          </w:p>
        </w:tc>
      </w:tr>
    </w:tbl>
    <w:p w14:paraId="49B70107">
      <w:pPr>
        <w:pStyle w:val="57"/>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right="0" w:rightChars="0"/>
        <w:jc w:val="left"/>
        <w:textAlignment w:val="auto"/>
        <w:rPr>
          <w:rFonts w:hint="eastAsia" w:ascii="仿宋" w:hAnsi="仿宋" w:eastAsia="仿宋" w:cs="仿宋"/>
          <w:sz w:val="24"/>
          <w:szCs w:val="24"/>
          <w:highlight w:val="none"/>
        </w:rPr>
      </w:pPr>
    </w:p>
    <w:p w14:paraId="15AFF149">
      <w:pPr>
        <w:pStyle w:val="57"/>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注：1.</w:t>
      </w:r>
      <w:r>
        <w:rPr>
          <w:rFonts w:hint="eastAsia" w:ascii="仿宋" w:hAnsi="仿宋" w:eastAsia="仿宋" w:cs="仿宋"/>
          <w:sz w:val="24"/>
          <w:szCs w:val="24"/>
          <w:highlight w:val="none"/>
          <w:lang w:eastAsia="zh-CN"/>
        </w:rPr>
        <w:t>响应供应商</w:t>
      </w:r>
      <w:r>
        <w:rPr>
          <w:rFonts w:hint="eastAsia" w:ascii="仿宋" w:hAnsi="仿宋" w:eastAsia="仿宋" w:cs="仿宋"/>
          <w:sz w:val="24"/>
          <w:szCs w:val="24"/>
          <w:highlight w:val="none"/>
        </w:rPr>
        <w:t>应如实填写同类项目业绩，不得弄虚作假；</w:t>
      </w:r>
    </w:p>
    <w:p w14:paraId="04E45257">
      <w:pPr>
        <w:pStyle w:val="57"/>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960" w:firstLineChars="400"/>
        <w:jc w:val="left"/>
        <w:textAlignment w:val="auto"/>
        <w:rPr>
          <w:rFonts w:hint="eastAsia" w:ascii="仿宋" w:hAnsi="仿宋" w:eastAsia="仿宋" w:cs="仿宋"/>
          <w:spacing w:val="-15"/>
          <w:sz w:val="24"/>
          <w:szCs w:val="24"/>
          <w:highlight w:val="none"/>
          <w:lang w:eastAsia="zh-CN"/>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如果</w:t>
      </w:r>
      <w:r>
        <w:rPr>
          <w:rFonts w:hint="eastAsia" w:ascii="仿宋" w:hAnsi="仿宋" w:eastAsia="仿宋" w:cs="仿宋"/>
          <w:sz w:val="24"/>
          <w:szCs w:val="24"/>
          <w:highlight w:val="none"/>
          <w:lang w:eastAsia="zh-CN"/>
        </w:rPr>
        <w:t>响应供应商</w:t>
      </w:r>
      <w:r>
        <w:rPr>
          <w:rFonts w:hint="eastAsia" w:ascii="仿宋" w:hAnsi="仿宋" w:eastAsia="仿宋" w:cs="仿宋"/>
          <w:sz w:val="24"/>
          <w:szCs w:val="24"/>
          <w:highlight w:val="none"/>
        </w:rPr>
        <w:t>没有同类经验业绩的，请在上表正文内容第一行填写“无”</w:t>
      </w:r>
      <w:r>
        <w:rPr>
          <w:rFonts w:hint="eastAsia" w:ascii="仿宋" w:hAnsi="仿宋" w:eastAsia="仿宋" w:cs="仿宋"/>
          <w:sz w:val="24"/>
          <w:szCs w:val="24"/>
          <w:highlight w:val="none"/>
          <w:lang w:eastAsia="zh-CN"/>
        </w:rPr>
        <w:t>；</w:t>
      </w:r>
    </w:p>
    <w:p w14:paraId="5BB88688">
      <w:pPr>
        <w:pStyle w:val="57"/>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960" w:firstLineChars="400"/>
        <w:jc w:val="left"/>
        <w:textAlignment w:val="auto"/>
        <w:rPr>
          <w:rFonts w:hint="eastAsia" w:ascii="宋体" w:hAnsi="宋体" w:cs="宋体"/>
          <w:color w:val="000000"/>
          <w:sz w:val="24"/>
          <w:highlight w:val="none"/>
          <w:lang w:val="en-US" w:eastAsia="zh-CN"/>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请按照商务评审表所列要求提供相应证明材料，否则不得分。</w:t>
      </w:r>
    </w:p>
    <w:p w14:paraId="5108FBCB">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w:t>
      </w:r>
    </w:p>
    <w:p w14:paraId="6D35CB88">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1CD93248">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10B4778B">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lang w:val="en-US" w:eastAsia="zh-CN"/>
        </w:rPr>
      </w:pPr>
      <w:r>
        <w:rPr>
          <w:rFonts w:hint="eastAsia" w:ascii="仿宋" w:hAnsi="仿宋" w:eastAsia="仿宋" w:cs="仿宋"/>
          <w:sz w:val="24"/>
          <w:szCs w:val="24"/>
          <w:highlight w:val="none"/>
          <w:lang w:val="en-US" w:eastAsia="zh-CN"/>
        </w:rPr>
        <w:t xml:space="preserve">        日期：    年    月    日</w:t>
      </w:r>
    </w:p>
    <w:p w14:paraId="794829F2">
      <w:pPr>
        <w:pStyle w:val="25"/>
        <w:rPr>
          <w:rFonts w:hint="eastAsia" w:ascii="宋体" w:hAnsi="宋体" w:cs="宋体"/>
          <w:color w:val="000000"/>
          <w:sz w:val="24"/>
          <w:highlight w:val="none"/>
          <w:lang w:val="en-US" w:eastAsia="zh-CN"/>
        </w:rPr>
      </w:pPr>
    </w:p>
    <w:p w14:paraId="18D766A8">
      <w:pPr>
        <w:pStyle w:val="25"/>
        <w:rPr>
          <w:rFonts w:hint="eastAsia" w:ascii="宋体" w:hAnsi="宋体" w:cs="宋体"/>
          <w:color w:val="000000"/>
          <w:sz w:val="24"/>
          <w:highlight w:val="none"/>
          <w:lang w:val="en-US" w:eastAsia="zh-CN"/>
        </w:rPr>
      </w:pPr>
    </w:p>
    <w:p w14:paraId="68ACA7FC">
      <w:pPr>
        <w:pStyle w:val="25"/>
        <w:rPr>
          <w:rFonts w:hint="eastAsia" w:ascii="宋体" w:hAnsi="宋体" w:cs="宋体"/>
          <w:color w:val="000000"/>
          <w:sz w:val="24"/>
          <w:highlight w:val="none"/>
          <w:lang w:val="en-US" w:eastAsia="zh-CN"/>
        </w:rPr>
      </w:pPr>
    </w:p>
    <w:p w14:paraId="728E027C">
      <w:pPr>
        <w:pStyle w:val="25"/>
        <w:rPr>
          <w:rFonts w:hint="eastAsia" w:ascii="宋体" w:hAnsi="宋体" w:cs="宋体"/>
          <w:color w:val="000000"/>
          <w:sz w:val="24"/>
          <w:highlight w:val="none"/>
          <w:lang w:val="en-US" w:eastAsia="zh-CN"/>
        </w:rPr>
      </w:pPr>
    </w:p>
    <w:p w14:paraId="7FDB153C">
      <w:pPr>
        <w:pStyle w:val="39"/>
        <w:ind w:left="0" w:leftChars="0" w:firstLine="0" w:firstLineChars="0"/>
        <w:jc w:val="center"/>
        <w:rPr>
          <w:rFonts w:hint="eastAsia" w:ascii="仿宋" w:hAnsi="仿宋" w:eastAsia="仿宋" w:cs="仿宋"/>
          <w:b/>
          <w:bCs w:val="0"/>
          <w:sz w:val="22"/>
          <w:szCs w:val="22"/>
          <w:highlight w:val="none"/>
          <w:lang w:val="en-US" w:eastAsia="zh-CN"/>
        </w:rPr>
      </w:pPr>
      <w:r>
        <w:rPr>
          <w:rFonts w:hint="eastAsia" w:ascii="仿宋" w:hAnsi="仿宋" w:eastAsia="仿宋" w:cs="仿宋"/>
          <w:b/>
          <w:bCs w:val="0"/>
          <w:sz w:val="32"/>
          <w:szCs w:val="32"/>
          <w:highlight w:val="none"/>
          <w:lang w:val="en-US" w:eastAsia="zh-CN"/>
        </w:rPr>
        <w:t>2、企业体系认证情况（如有）</w:t>
      </w:r>
      <w:r>
        <w:rPr>
          <w:rFonts w:hint="eastAsia" w:ascii="仿宋" w:hAnsi="仿宋" w:eastAsia="仿宋" w:cs="仿宋"/>
          <w:b/>
          <w:bCs w:val="0"/>
          <w:sz w:val="22"/>
          <w:szCs w:val="22"/>
          <w:highlight w:val="none"/>
          <w:lang w:val="en-US" w:eastAsia="zh-CN"/>
        </w:rPr>
        <w:t>（与本项目相关的）</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0"/>
        <w:gridCol w:w="2490"/>
        <w:gridCol w:w="2491"/>
        <w:gridCol w:w="2491"/>
      </w:tblGrid>
      <w:tr w14:paraId="419DD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490" w:type="dxa"/>
            <w:vAlign w:val="center"/>
          </w:tcPr>
          <w:p w14:paraId="1F2A63A9">
            <w:pPr>
              <w:pStyle w:val="39"/>
              <w:ind w:left="0" w:leftChars="0" w:firstLine="0" w:firstLineChars="0"/>
              <w:jc w:val="center"/>
              <w:rPr>
                <w:rFonts w:hint="eastAsia" w:ascii="仿宋" w:hAnsi="仿宋" w:eastAsia="仿宋" w:cs="仿宋"/>
                <w:b/>
                <w:sz w:val="24"/>
                <w:szCs w:val="24"/>
                <w:highlight w:val="none"/>
                <w:vertAlign w:val="baseline"/>
                <w:lang w:val="en-US" w:eastAsia="zh-CN"/>
              </w:rPr>
            </w:pPr>
            <w:r>
              <w:rPr>
                <w:rFonts w:hint="eastAsia" w:ascii="仿宋" w:hAnsi="仿宋" w:eastAsia="仿宋" w:cs="仿宋"/>
                <w:b/>
                <w:sz w:val="24"/>
                <w:szCs w:val="24"/>
                <w:highlight w:val="none"/>
                <w:vertAlign w:val="baseline"/>
                <w:lang w:val="en-US" w:eastAsia="zh-CN"/>
              </w:rPr>
              <w:t>颁发日期</w:t>
            </w:r>
          </w:p>
        </w:tc>
        <w:tc>
          <w:tcPr>
            <w:tcW w:w="2490" w:type="dxa"/>
            <w:vAlign w:val="center"/>
          </w:tcPr>
          <w:p w14:paraId="616EB331">
            <w:pPr>
              <w:pStyle w:val="39"/>
              <w:jc w:val="center"/>
              <w:rPr>
                <w:rFonts w:hint="eastAsia" w:ascii="仿宋" w:hAnsi="仿宋" w:eastAsia="仿宋" w:cs="仿宋"/>
                <w:b/>
                <w:sz w:val="24"/>
                <w:szCs w:val="24"/>
                <w:highlight w:val="none"/>
                <w:vertAlign w:val="baseline"/>
                <w:lang w:val="en-US" w:eastAsia="zh-CN"/>
              </w:rPr>
            </w:pPr>
            <w:r>
              <w:rPr>
                <w:rFonts w:hint="eastAsia" w:ascii="仿宋" w:hAnsi="仿宋" w:eastAsia="仿宋" w:cs="仿宋"/>
                <w:b/>
                <w:sz w:val="24"/>
                <w:szCs w:val="24"/>
                <w:highlight w:val="none"/>
                <w:vertAlign w:val="baseline"/>
                <w:lang w:val="en-US" w:eastAsia="zh-CN"/>
              </w:rPr>
              <w:t>名称</w:t>
            </w:r>
          </w:p>
        </w:tc>
        <w:tc>
          <w:tcPr>
            <w:tcW w:w="2491" w:type="dxa"/>
            <w:vAlign w:val="center"/>
          </w:tcPr>
          <w:p w14:paraId="549CA64D">
            <w:pPr>
              <w:pStyle w:val="39"/>
              <w:ind w:left="0" w:leftChars="0" w:firstLine="0" w:firstLineChars="0"/>
              <w:jc w:val="center"/>
              <w:rPr>
                <w:rFonts w:hint="eastAsia" w:ascii="仿宋" w:hAnsi="仿宋" w:eastAsia="仿宋" w:cs="仿宋"/>
                <w:b/>
                <w:sz w:val="24"/>
                <w:szCs w:val="24"/>
                <w:highlight w:val="none"/>
                <w:vertAlign w:val="baseline"/>
                <w:lang w:val="en-US" w:eastAsia="zh-CN"/>
              </w:rPr>
            </w:pPr>
            <w:r>
              <w:rPr>
                <w:rFonts w:hint="eastAsia" w:ascii="仿宋" w:hAnsi="仿宋" w:eastAsia="仿宋" w:cs="仿宋"/>
                <w:b/>
                <w:sz w:val="24"/>
                <w:szCs w:val="24"/>
                <w:highlight w:val="none"/>
                <w:vertAlign w:val="baseline"/>
                <w:lang w:val="en-US" w:eastAsia="zh-CN"/>
              </w:rPr>
              <w:t>颁发机构</w:t>
            </w:r>
          </w:p>
        </w:tc>
        <w:tc>
          <w:tcPr>
            <w:tcW w:w="2491" w:type="dxa"/>
            <w:vAlign w:val="center"/>
          </w:tcPr>
          <w:p w14:paraId="2DC6F590">
            <w:pPr>
              <w:pStyle w:val="39"/>
              <w:ind w:left="0" w:leftChars="0" w:firstLine="0" w:firstLineChars="0"/>
              <w:jc w:val="center"/>
              <w:rPr>
                <w:rFonts w:hint="eastAsia" w:ascii="仿宋" w:hAnsi="仿宋" w:eastAsia="仿宋" w:cs="仿宋"/>
                <w:b/>
                <w:sz w:val="24"/>
                <w:szCs w:val="24"/>
                <w:highlight w:val="none"/>
                <w:vertAlign w:val="baseline"/>
                <w:lang w:val="en-US" w:eastAsia="zh-CN"/>
              </w:rPr>
            </w:pPr>
            <w:r>
              <w:rPr>
                <w:rFonts w:hint="eastAsia" w:ascii="仿宋" w:hAnsi="仿宋" w:eastAsia="仿宋" w:cs="仿宋"/>
                <w:b/>
                <w:sz w:val="24"/>
                <w:szCs w:val="24"/>
                <w:highlight w:val="none"/>
                <w:vertAlign w:val="baseline"/>
                <w:lang w:val="en-US" w:eastAsia="zh-CN"/>
              </w:rPr>
              <w:t>有效期</w:t>
            </w:r>
          </w:p>
        </w:tc>
      </w:tr>
      <w:tr w14:paraId="7130C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490" w:type="dxa"/>
            <w:vAlign w:val="center"/>
          </w:tcPr>
          <w:p w14:paraId="31953111">
            <w:pPr>
              <w:pStyle w:val="39"/>
              <w:ind w:left="0" w:leftChars="0" w:firstLine="0" w:firstLineChars="0"/>
              <w:jc w:val="center"/>
              <w:rPr>
                <w:rFonts w:hint="eastAsia" w:ascii="仿宋" w:hAnsi="仿宋" w:eastAsia="仿宋" w:cs="仿宋"/>
                <w:b/>
                <w:sz w:val="24"/>
                <w:szCs w:val="24"/>
                <w:highlight w:val="none"/>
                <w:vertAlign w:val="baseline"/>
                <w:lang w:val="en-US" w:eastAsia="zh-CN"/>
              </w:rPr>
            </w:pPr>
            <w:r>
              <w:rPr>
                <w:rFonts w:hint="eastAsia" w:ascii="仿宋" w:hAnsi="仿宋" w:eastAsia="仿宋" w:cs="仿宋"/>
                <w:b/>
                <w:sz w:val="24"/>
                <w:szCs w:val="24"/>
                <w:highlight w:val="none"/>
                <w:vertAlign w:val="baseline"/>
                <w:lang w:val="en-US" w:eastAsia="zh-CN"/>
              </w:rPr>
              <w:t>年月日</w:t>
            </w:r>
          </w:p>
        </w:tc>
        <w:tc>
          <w:tcPr>
            <w:tcW w:w="2490" w:type="dxa"/>
            <w:vAlign w:val="center"/>
          </w:tcPr>
          <w:p w14:paraId="110CED3A">
            <w:pPr>
              <w:pStyle w:val="39"/>
              <w:jc w:val="center"/>
              <w:rPr>
                <w:rFonts w:hint="eastAsia" w:ascii="仿宋" w:hAnsi="仿宋" w:eastAsia="仿宋" w:cs="仿宋"/>
                <w:b/>
                <w:sz w:val="24"/>
                <w:szCs w:val="24"/>
                <w:highlight w:val="none"/>
                <w:vertAlign w:val="baseline"/>
                <w:lang w:val="en-US" w:eastAsia="zh-CN"/>
              </w:rPr>
            </w:pPr>
          </w:p>
        </w:tc>
        <w:tc>
          <w:tcPr>
            <w:tcW w:w="2491" w:type="dxa"/>
            <w:vAlign w:val="center"/>
          </w:tcPr>
          <w:p w14:paraId="7A7898E7">
            <w:pPr>
              <w:pStyle w:val="39"/>
              <w:jc w:val="center"/>
              <w:rPr>
                <w:rFonts w:hint="eastAsia" w:ascii="仿宋" w:hAnsi="仿宋" w:eastAsia="仿宋" w:cs="仿宋"/>
                <w:b/>
                <w:sz w:val="24"/>
                <w:szCs w:val="24"/>
                <w:highlight w:val="none"/>
                <w:vertAlign w:val="baseline"/>
                <w:lang w:val="en-US" w:eastAsia="zh-CN"/>
              </w:rPr>
            </w:pPr>
          </w:p>
        </w:tc>
        <w:tc>
          <w:tcPr>
            <w:tcW w:w="2491" w:type="dxa"/>
            <w:vAlign w:val="center"/>
          </w:tcPr>
          <w:p w14:paraId="44EB725F">
            <w:pPr>
              <w:pStyle w:val="39"/>
              <w:jc w:val="center"/>
              <w:rPr>
                <w:rFonts w:hint="eastAsia" w:ascii="仿宋" w:hAnsi="仿宋" w:eastAsia="仿宋" w:cs="仿宋"/>
                <w:b/>
                <w:sz w:val="24"/>
                <w:szCs w:val="24"/>
                <w:highlight w:val="none"/>
                <w:vertAlign w:val="baseline"/>
                <w:lang w:val="en-US" w:eastAsia="zh-CN"/>
              </w:rPr>
            </w:pPr>
          </w:p>
        </w:tc>
      </w:tr>
      <w:tr w14:paraId="799B5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490" w:type="dxa"/>
            <w:vAlign w:val="center"/>
          </w:tcPr>
          <w:p w14:paraId="305380BD">
            <w:pPr>
              <w:pStyle w:val="39"/>
              <w:ind w:left="0" w:leftChars="0" w:firstLine="0" w:firstLineChars="0"/>
              <w:jc w:val="center"/>
              <w:rPr>
                <w:rFonts w:hint="eastAsia" w:ascii="仿宋" w:hAnsi="仿宋" w:eastAsia="仿宋" w:cs="仿宋"/>
                <w:b/>
                <w:sz w:val="24"/>
                <w:szCs w:val="24"/>
                <w:highlight w:val="none"/>
                <w:vertAlign w:val="baseline"/>
                <w:lang w:val="en-US" w:eastAsia="zh-CN"/>
              </w:rPr>
            </w:pPr>
            <w:r>
              <w:rPr>
                <w:rFonts w:hint="eastAsia" w:ascii="仿宋" w:hAnsi="仿宋" w:eastAsia="仿宋" w:cs="仿宋"/>
                <w:b/>
                <w:sz w:val="24"/>
                <w:szCs w:val="24"/>
                <w:highlight w:val="none"/>
                <w:vertAlign w:val="baseline"/>
                <w:lang w:val="en-US" w:eastAsia="zh-CN"/>
              </w:rPr>
              <w:t>年月日</w:t>
            </w:r>
          </w:p>
        </w:tc>
        <w:tc>
          <w:tcPr>
            <w:tcW w:w="2490" w:type="dxa"/>
            <w:vAlign w:val="center"/>
          </w:tcPr>
          <w:p w14:paraId="7EE1FA91">
            <w:pPr>
              <w:pStyle w:val="39"/>
              <w:jc w:val="center"/>
              <w:rPr>
                <w:rFonts w:hint="eastAsia" w:ascii="仿宋" w:hAnsi="仿宋" w:eastAsia="仿宋" w:cs="仿宋"/>
                <w:b/>
                <w:sz w:val="24"/>
                <w:szCs w:val="24"/>
                <w:highlight w:val="none"/>
                <w:vertAlign w:val="baseline"/>
                <w:lang w:val="en-US" w:eastAsia="zh-CN"/>
              </w:rPr>
            </w:pPr>
          </w:p>
        </w:tc>
        <w:tc>
          <w:tcPr>
            <w:tcW w:w="2491" w:type="dxa"/>
            <w:vAlign w:val="center"/>
          </w:tcPr>
          <w:p w14:paraId="6D2682EE">
            <w:pPr>
              <w:pStyle w:val="39"/>
              <w:jc w:val="center"/>
              <w:rPr>
                <w:rFonts w:hint="eastAsia" w:ascii="仿宋" w:hAnsi="仿宋" w:eastAsia="仿宋" w:cs="仿宋"/>
                <w:b/>
                <w:sz w:val="24"/>
                <w:szCs w:val="24"/>
                <w:highlight w:val="none"/>
                <w:vertAlign w:val="baseline"/>
                <w:lang w:val="en-US" w:eastAsia="zh-CN"/>
              </w:rPr>
            </w:pPr>
          </w:p>
        </w:tc>
        <w:tc>
          <w:tcPr>
            <w:tcW w:w="2491" w:type="dxa"/>
            <w:vAlign w:val="center"/>
          </w:tcPr>
          <w:p w14:paraId="7E6810F4">
            <w:pPr>
              <w:pStyle w:val="39"/>
              <w:jc w:val="center"/>
              <w:rPr>
                <w:rFonts w:hint="eastAsia" w:ascii="仿宋" w:hAnsi="仿宋" w:eastAsia="仿宋" w:cs="仿宋"/>
                <w:b/>
                <w:sz w:val="24"/>
                <w:szCs w:val="24"/>
                <w:highlight w:val="none"/>
                <w:vertAlign w:val="baseline"/>
                <w:lang w:val="en-US" w:eastAsia="zh-CN"/>
              </w:rPr>
            </w:pPr>
          </w:p>
        </w:tc>
      </w:tr>
      <w:tr w14:paraId="46899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490" w:type="dxa"/>
            <w:vAlign w:val="center"/>
          </w:tcPr>
          <w:p w14:paraId="60D1DE34">
            <w:pPr>
              <w:pStyle w:val="39"/>
              <w:ind w:left="0" w:leftChars="0" w:firstLine="0" w:firstLineChars="0"/>
              <w:jc w:val="center"/>
              <w:rPr>
                <w:rFonts w:hint="eastAsia" w:ascii="仿宋" w:hAnsi="仿宋" w:eastAsia="仿宋" w:cs="仿宋"/>
                <w:b/>
                <w:sz w:val="24"/>
                <w:szCs w:val="24"/>
                <w:highlight w:val="none"/>
                <w:vertAlign w:val="baseline"/>
                <w:lang w:val="en-US" w:eastAsia="zh-CN"/>
              </w:rPr>
            </w:pPr>
            <w:r>
              <w:rPr>
                <w:rFonts w:hint="eastAsia" w:ascii="仿宋" w:hAnsi="仿宋" w:eastAsia="仿宋" w:cs="仿宋"/>
                <w:b/>
                <w:sz w:val="24"/>
                <w:szCs w:val="24"/>
                <w:highlight w:val="none"/>
                <w:vertAlign w:val="baseline"/>
                <w:lang w:val="en-US" w:eastAsia="zh-CN"/>
              </w:rPr>
              <w:t>……</w:t>
            </w:r>
          </w:p>
        </w:tc>
        <w:tc>
          <w:tcPr>
            <w:tcW w:w="2490" w:type="dxa"/>
            <w:vAlign w:val="center"/>
          </w:tcPr>
          <w:p w14:paraId="63949392">
            <w:pPr>
              <w:pStyle w:val="39"/>
              <w:jc w:val="center"/>
              <w:rPr>
                <w:rFonts w:hint="eastAsia" w:ascii="仿宋" w:hAnsi="仿宋" w:eastAsia="仿宋" w:cs="仿宋"/>
                <w:b/>
                <w:sz w:val="24"/>
                <w:szCs w:val="24"/>
                <w:highlight w:val="none"/>
                <w:vertAlign w:val="baseline"/>
                <w:lang w:val="en-US" w:eastAsia="zh-CN"/>
              </w:rPr>
            </w:pPr>
          </w:p>
        </w:tc>
        <w:tc>
          <w:tcPr>
            <w:tcW w:w="2491" w:type="dxa"/>
            <w:vAlign w:val="center"/>
          </w:tcPr>
          <w:p w14:paraId="09F3619F">
            <w:pPr>
              <w:pStyle w:val="39"/>
              <w:jc w:val="center"/>
              <w:rPr>
                <w:rFonts w:hint="eastAsia" w:ascii="仿宋" w:hAnsi="仿宋" w:eastAsia="仿宋" w:cs="仿宋"/>
                <w:b/>
                <w:sz w:val="24"/>
                <w:szCs w:val="24"/>
                <w:highlight w:val="none"/>
                <w:vertAlign w:val="baseline"/>
                <w:lang w:val="en-US" w:eastAsia="zh-CN"/>
              </w:rPr>
            </w:pPr>
          </w:p>
        </w:tc>
        <w:tc>
          <w:tcPr>
            <w:tcW w:w="2491" w:type="dxa"/>
            <w:vAlign w:val="center"/>
          </w:tcPr>
          <w:p w14:paraId="1123DFD1">
            <w:pPr>
              <w:pStyle w:val="39"/>
              <w:jc w:val="center"/>
              <w:rPr>
                <w:rFonts w:hint="eastAsia" w:ascii="仿宋" w:hAnsi="仿宋" w:eastAsia="仿宋" w:cs="仿宋"/>
                <w:b/>
                <w:sz w:val="24"/>
                <w:szCs w:val="24"/>
                <w:highlight w:val="none"/>
                <w:vertAlign w:val="baseline"/>
                <w:lang w:val="en-US" w:eastAsia="zh-CN"/>
              </w:rPr>
            </w:pPr>
          </w:p>
        </w:tc>
      </w:tr>
    </w:tbl>
    <w:p w14:paraId="2ABAB401">
      <w:pPr>
        <w:pStyle w:val="39"/>
        <w:ind w:left="0" w:leftChars="0" w:firstLine="480" w:firstLineChars="200"/>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注：1.响应供应商应如实填写获得的认证情况，不得弄虚作假；</w:t>
      </w:r>
    </w:p>
    <w:p w14:paraId="4BC6D93E">
      <w:pPr>
        <w:pStyle w:val="39"/>
        <w:numPr>
          <w:ilvl w:val="0"/>
          <w:numId w:val="0"/>
        </w:numPr>
        <w:ind w:firstLine="960" w:firstLineChars="400"/>
        <w:jc w:val="both"/>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2.如果响应供应商获得过认证证书，请在上表后附认证证书复印件并加盖公章；</w:t>
      </w:r>
    </w:p>
    <w:p w14:paraId="06F47279">
      <w:pPr>
        <w:pStyle w:val="39"/>
        <w:numPr>
          <w:ilvl w:val="0"/>
          <w:numId w:val="0"/>
        </w:numPr>
        <w:ind w:firstLine="960" w:firstLineChars="400"/>
        <w:jc w:val="both"/>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3.如果响应供应商未获得过任何认证，请在上表正文内容第一行填写“无”。</w:t>
      </w:r>
    </w:p>
    <w:p w14:paraId="7DEB2B67">
      <w:pPr>
        <w:pStyle w:val="39"/>
        <w:numPr>
          <w:ilvl w:val="0"/>
          <w:numId w:val="0"/>
        </w:numPr>
        <w:ind w:firstLine="960" w:firstLineChars="400"/>
        <w:jc w:val="both"/>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4.凡证书认证范围与本项目无关的，一律不得分</w:t>
      </w:r>
    </w:p>
    <w:p w14:paraId="1454E683">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w:t>
      </w:r>
    </w:p>
    <w:p w14:paraId="660FCF5C">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2DA00842">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5E20C65D">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val="0"/>
          <w:sz w:val="32"/>
          <w:szCs w:val="32"/>
          <w:highlight w:val="none"/>
          <w:lang w:val="en-US" w:eastAsia="zh-CN"/>
        </w:rPr>
      </w:pPr>
      <w:r>
        <w:rPr>
          <w:rFonts w:hint="eastAsia" w:ascii="仿宋" w:hAnsi="仿宋" w:eastAsia="仿宋" w:cs="仿宋"/>
          <w:sz w:val="24"/>
          <w:szCs w:val="24"/>
          <w:highlight w:val="none"/>
          <w:lang w:val="en-US" w:eastAsia="zh-CN"/>
        </w:rPr>
        <w:t xml:space="preserve">        日期：    年    月    日</w:t>
      </w:r>
    </w:p>
    <w:p w14:paraId="68AACC5F">
      <w:pPr>
        <w:pStyle w:val="39"/>
        <w:numPr>
          <w:ilvl w:val="0"/>
          <w:numId w:val="0"/>
        </w:numPr>
        <w:ind w:leftChars="0"/>
        <w:jc w:val="center"/>
        <w:rPr>
          <w:rFonts w:hint="eastAsia" w:ascii="仿宋" w:hAnsi="仿宋" w:eastAsia="仿宋" w:cs="仿宋"/>
          <w:b/>
          <w:bCs w:val="0"/>
          <w:sz w:val="32"/>
          <w:szCs w:val="32"/>
          <w:highlight w:val="none"/>
          <w:lang w:val="en-US" w:eastAsia="zh-CN"/>
        </w:rPr>
      </w:pPr>
    </w:p>
    <w:p w14:paraId="178FF652">
      <w:pPr>
        <w:pStyle w:val="39"/>
        <w:numPr>
          <w:ilvl w:val="0"/>
          <w:numId w:val="0"/>
        </w:numPr>
        <w:ind w:leftChars="0"/>
        <w:jc w:val="center"/>
        <w:rPr>
          <w:rFonts w:hint="eastAsia" w:ascii="仿宋" w:hAnsi="仿宋" w:eastAsia="仿宋" w:cs="仿宋"/>
          <w:b/>
          <w:bCs w:val="0"/>
          <w:sz w:val="32"/>
          <w:szCs w:val="32"/>
          <w:highlight w:val="none"/>
          <w:lang w:val="en-US" w:eastAsia="zh-CN"/>
        </w:rPr>
      </w:pPr>
    </w:p>
    <w:p w14:paraId="21EC33C7">
      <w:pPr>
        <w:pStyle w:val="39"/>
        <w:numPr>
          <w:ilvl w:val="0"/>
          <w:numId w:val="0"/>
        </w:numPr>
        <w:ind w:leftChars="0"/>
        <w:jc w:val="both"/>
        <w:rPr>
          <w:rFonts w:hint="eastAsia" w:ascii="仿宋" w:hAnsi="仿宋" w:eastAsia="仿宋" w:cs="仿宋"/>
          <w:b/>
          <w:bCs w:val="0"/>
          <w:sz w:val="32"/>
          <w:szCs w:val="32"/>
          <w:highlight w:val="none"/>
          <w:lang w:val="en-US" w:eastAsia="zh-CN"/>
        </w:rPr>
      </w:pPr>
    </w:p>
    <w:p w14:paraId="09EAB4A1">
      <w:pPr>
        <w:pStyle w:val="39"/>
        <w:numPr>
          <w:ilvl w:val="0"/>
          <w:numId w:val="0"/>
        </w:numPr>
        <w:ind w:leftChars="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3、</w:t>
      </w:r>
      <w:r>
        <w:rPr>
          <w:rFonts w:hint="eastAsia" w:ascii="仿宋" w:hAnsi="仿宋" w:eastAsia="仿宋" w:cs="仿宋"/>
          <w:b/>
          <w:bCs w:val="0"/>
          <w:sz w:val="32"/>
          <w:szCs w:val="32"/>
          <w:highlight w:val="none"/>
          <w:lang w:val="zh-CN" w:eastAsia="zh-CN"/>
        </w:rPr>
        <w:t>本项目人员配备情况</w:t>
      </w:r>
      <w:r>
        <w:rPr>
          <w:rFonts w:hint="eastAsia" w:ascii="仿宋" w:hAnsi="仿宋" w:eastAsia="仿宋" w:cs="仿宋"/>
          <w:b/>
          <w:bCs w:val="0"/>
          <w:sz w:val="32"/>
          <w:szCs w:val="32"/>
          <w:highlight w:val="none"/>
          <w:lang w:val="en-US" w:eastAsia="zh-CN"/>
        </w:rPr>
        <w:t>（如有）</w:t>
      </w:r>
    </w:p>
    <w:tbl>
      <w:tblPr>
        <w:tblStyle w:val="27"/>
        <w:tblW w:w="9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6"/>
        <w:gridCol w:w="873"/>
        <w:gridCol w:w="2032"/>
        <w:gridCol w:w="1580"/>
        <w:gridCol w:w="1456"/>
        <w:gridCol w:w="1456"/>
        <w:gridCol w:w="1456"/>
      </w:tblGrid>
      <w:tr w14:paraId="45DB1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tcPr>
          <w:p w14:paraId="560E27BF">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873" w:type="dxa"/>
          </w:tcPr>
          <w:p w14:paraId="559EE7E2">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姓名</w:t>
            </w:r>
          </w:p>
        </w:tc>
        <w:tc>
          <w:tcPr>
            <w:tcW w:w="2032" w:type="dxa"/>
          </w:tcPr>
          <w:p w14:paraId="2D0B3F02">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人员类型</w:t>
            </w:r>
          </w:p>
        </w:tc>
        <w:tc>
          <w:tcPr>
            <w:tcW w:w="1580" w:type="dxa"/>
          </w:tcPr>
          <w:p w14:paraId="16E237F5">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资质</w:t>
            </w:r>
          </w:p>
        </w:tc>
        <w:tc>
          <w:tcPr>
            <w:tcW w:w="1456" w:type="dxa"/>
          </w:tcPr>
          <w:p w14:paraId="00F68DCE">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发证时间</w:t>
            </w:r>
          </w:p>
        </w:tc>
        <w:tc>
          <w:tcPr>
            <w:tcW w:w="1456" w:type="dxa"/>
          </w:tcPr>
          <w:p w14:paraId="62855A90">
            <w:pPr>
              <w:keepNext w:val="0"/>
              <w:keepLines w:val="0"/>
              <w:suppressLineNumbers w:val="0"/>
              <w:spacing w:before="0" w:beforeAutospacing="0" w:after="0" w:afterAutospacing="0"/>
              <w:ind w:left="0" w:right="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在职证明</w:t>
            </w:r>
          </w:p>
        </w:tc>
        <w:tc>
          <w:tcPr>
            <w:tcW w:w="1456" w:type="dxa"/>
          </w:tcPr>
          <w:p w14:paraId="6311B451">
            <w:pPr>
              <w:keepNext w:val="0"/>
              <w:keepLines w:val="0"/>
              <w:suppressLineNumbers w:val="0"/>
              <w:spacing w:before="0" w:beforeAutospacing="0" w:after="0" w:afterAutospacing="0"/>
              <w:ind w:left="0" w:right="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社保证明</w:t>
            </w:r>
          </w:p>
        </w:tc>
      </w:tr>
      <w:tr w14:paraId="02F6F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tcPr>
          <w:p w14:paraId="0AE46DBB">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c>
          <w:tcPr>
            <w:tcW w:w="873" w:type="dxa"/>
          </w:tcPr>
          <w:p w14:paraId="549B2A25">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c>
          <w:tcPr>
            <w:tcW w:w="2032" w:type="dxa"/>
          </w:tcPr>
          <w:p w14:paraId="42CA4524">
            <w:pPr>
              <w:keepNext w:val="0"/>
              <w:keepLines w:val="0"/>
              <w:suppressLineNumbers w:val="0"/>
              <w:spacing w:before="0" w:beforeAutospacing="0" w:after="0" w:afterAutospacing="0"/>
              <w:ind w:left="0" w:right="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技术负责人</w:t>
            </w:r>
          </w:p>
        </w:tc>
        <w:tc>
          <w:tcPr>
            <w:tcW w:w="1580" w:type="dxa"/>
          </w:tcPr>
          <w:p w14:paraId="4BA10080">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c>
          <w:tcPr>
            <w:tcW w:w="1456" w:type="dxa"/>
          </w:tcPr>
          <w:p w14:paraId="1E184672">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c>
          <w:tcPr>
            <w:tcW w:w="1456" w:type="dxa"/>
          </w:tcPr>
          <w:p w14:paraId="0799F35D">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c>
          <w:tcPr>
            <w:tcW w:w="1456" w:type="dxa"/>
          </w:tcPr>
          <w:p w14:paraId="344771B9">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r>
      <w:tr w14:paraId="7777E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tcPr>
          <w:p w14:paraId="22A1B68B">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c>
          <w:tcPr>
            <w:tcW w:w="873" w:type="dxa"/>
          </w:tcPr>
          <w:p w14:paraId="3D91BB0C">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c>
          <w:tcPr>
            <w:tcW w:w="2032" w:type="dxa"/>
          </w:tcPr>
          <w:p w14:paraId="0DD2943B">
            <w:pPr>
              <w:keepNext w:val="0"/>
              <w:keepLines w:val="0"/>
              <w:suppressLineNumbers w:val="0"/>
              <w:spacing w:before="0" w:beforeAutospacing="0" w:after="0" w:afterAutospacing="0"/>
              <w:ind w:left="0" w:right="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专职安全员</w:t>
            </w:r>
          </w:p>
        </w:tc>
        <w:tc>
          <w:tcPr>
            <w:tcW w:w="1580" w:type="dxa"/>
          </w:tcPr>
          <w:p w14:paraId="1AA0B164">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c>
          <w:tcPr>
            <w:tcW w:w="1456" w:type="dxa"/>
          </w:tcPr>
          <w:p w14:paraId="157427F0">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c>
          <w:tcPr>
            <w:tcW w:w="1456" w:type="dxa"/>
          </w:tcPr>
          <w:p w14:paraId="4D4E5C2E">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c>
          <w:tcPr>
            <w:tcW w:w="1456" w:type="dxa"/>
          </w:tcPr>
          <w:p w14:paraId="7A79C213">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r>
      <w:tr w14:paraId="15497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tcPr>
          <w:p w14:paraId="12D85612">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c>
          <w:tcPr>
            <w:tcW w:w="873" w:type="dxa"/>
          </w:tcPr>
          <w:p w14:paraId="1DFF1B2B">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c>
          <w:tcPr>
            <w:tcW w:w="2032" w:type="dxa"/>
          </w:tcPr>
          <w:p w14:paraId="190EA363">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高空作业人员</w:t>
            </w:r>
          </w:p>
        </w:tc>
        <w:tc>
          <w:tcPr>
            <w:tcW w:w="1580" w:type="dxa"/>
          </w:tcPr>
          <w:p w14:paraId="046F25FB">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c>
          <w:tcPr>
            <w:tcW w:w="1456" w:type="dxa"/>
          </w:tcPr>
          <w:p w14:paraId="6F396863">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c>
          <w:tcPr>
            <w:tcW w:w="1456" w:type="dxa"/>
          </w:tcPr>
          <w:p w14:paraId="63A972A2">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c>
          <w:tcPr>
            <w:tcW w:w="1456" w:type="dxa"/>
          </w:tcPr>
          <w:p w14:paraId="0C188BF4">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r>
      <w:tr w14:paraId="296B7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tcPr>
          <w:p w14:paraId="3C45FCAB">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p>
        </w:tc>
        <w:tc>
          <w:tcPr>
            <w:tcW w:w="873" w:type="dxa"/>
          </w:tcPr>
          <w:p w14:paraId="4FA29E63">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c>
          <w:tcPr>
            <w:tcW w:w="2032" w:type="dxa"/>
          </w:tcPr>
          <w:p w14:paraId="54B51F86">
            <w:pPr>
              <w:keepNext w:val="0"/>
              <w:keepLines w:val="0"/>
              <w:suppressLineNumbers w:val="0"/>
              <w:spacing w:before="0" w:beforeAutospacing="0" w:after="0" w:afterAutospacing="0"/>
              <w:ind w:left="0" w:right="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质量员</w:t>
            </w:r>
          </w:p>
        </w:tc>
        <w:tc>
          <w:tcPr>
            <w:tcW w:w="1580" w:type="dxa"/>
          </w:tcPr>
          <w:p w14:paraId="1B5725CF">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c>
          <w:tcPr>
            <w:tcW w:w="1456" w:type="dxa"/>
          </w:tcPr>
          <w:p w14:paraId="528CFCCF">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c>
          <w:tcPr>
            <w:tcW w:w="1456" w:type="dxa"/>
          </w:tcPr>
          <w:p w14:paraId="0900D04E">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c>
          <w:tcPr>
            <w:tcW w:w="1456" w:type="dxa"/>
          </w:tcPr>
          <w:p w14:paraId="2541DB6D">
            <w:pPr>
              <w:keepNext w:val="0"/>
              <w:keepLines w:val="0"/>
              <w:suppressLineNumbers w:val="0"/>
              <w:spacing w:before="0" w:beforeAutospacing="0" w:after="0" w:afterAutospacing="0"/>
              <w:ind w:left="0" w:right="0"/>
              <w:jc w:val="both"/>
              <w:rPr>
                <w:rFonts w:hint="eastAsia" w:ascii="仿宋" w:hAnsi="仿宋" w:eastAsia="仿宋" w:cs="仿宋"/>
                <w:sz w:val="24"/>
                <w:szCs w:val="24"/>
                <w:highlight w:val="none"/>
              </w:rPr>
            </w:pPr>
          </w:p>
        </w:tc>
      </w:tr>
      <w:tr w14:paraId="7F64C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tcPr>
          <w:p w14:paraId="17CC4BD0">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p>
        </w:tc>
        <w:tc>
          <w:tcPr>
            <w:tcW w:w="873" w:type="dxa"/>
          </w:tcPr>
          <w:p w14:paraId="1088BC3B">
            <w:pPr>
              <w:keepNext w:val="0"/>
              <w:keepLines w:val="0"/>
              <w:suppressLineNumbers w:val="0"/>
              <w:spacing w:before="0" w:beforeAutospacing="0" w:after="0" w:afterAutospacing="0"/>
              <w:ind w:left="0" w:right="0"/>
              <w:jc w:val="both"/>
              <w:rPr>
                <w:rFonts w:hint="eastAsia" w:ascii="仿宋" w:hAnsi="仿宋" w:eastAsia="仿宋" w:cs="仿宋"/>
                <w:sz w:val="21"/>
                <w:szCs w:val="21"/>
                <w:highlight w:val="none"/>
              </w:rPr>
            </w:pPr>
          </w:p>
        </w:tc>
        <w:tc>
          <w:tcPr>
            <w:tcW w:w="2032" w:type="dxa"/>
          </w:tcPr>
          <w:p w14:paraId="32708829">
            <w:pPr>
              <w:keepNext w:val="0"/>
              <w:keepLines w:val="0"/>
              <w:suppressLineNumbers w:val="0"/>
              <w:spacing w:before="0" w:beforeAutospacing="0" w:after="0" w:afterAutospacing="0"/>
              <w:ind w:left="0" w:right="0"/>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材料员</w:t>
            </w:r>
          </w:p>
        </w:tc>
        <w:tc>
          <w:tcPr>
            <w:tcW w:w="1580" w:type="dxa"/>
          </w:tcPr>
          <w:p w14:paraId="7057A8DE">
            <w:pPr>
              <w:keepNext w:val="0"/>
              <w:keepLines w:val="0"/>
              <w:suppressLineNumbers w:val="0"/>
              <w:spacing w:before="0" w:beforeAutospacing="0" w:after="0" w:afterAutospacing="0"/>
              <w:ind w:left="0" w:right="0"/>
              <w:jc w:val="both"/>
              <w:rPr>
                <w:rFonts w:hint="eastAsia" w:ascii="仿宋" w:hAnsi="仿宋" w:eastAsia="仿宋" w:cs="仿宋"/>
                <w:sz w:val="21"/>
                <w:szCs w:val="21"/>
                <w:highlight w:val="none"/>
              </w:rPr>
            </w:pPr>
          </w:p>
        </w:tc>
        <w:tc>
          <w:tcPr>
            <w:tcW w:w="1456" w:type="dxa"/>
          </w:tcPr>
          <w:p w14:paraId="7213829E">
            <w:pPr>
              <w:keepNext w:val="0"/>
              <w:keepLines w:val="0"/>
              <w:suppressLineNumbers w:val="0"/>
              <w:spacing w:before="0" w:beforeAutospacing="0" w:after="0" w:afterAutospacing="0"/>
              <w:ind w:left="0" w:right="0"/>
              <w:jc w:val="both"/>
              <w:rPr>
                <w:rFonts w:hint="eastAsia" w:ascii="仿宋" w:hAnsi="仿宋" w:eastAsia="仿宋" w:cs="仿宋"/>
                <w:sz w:val="21"/>
                <w:szCs w:val="21"/>
                <w:highlight w:val="none"/>
              </w:rPr>
            </w:pPr>
          </w:p>
        </w:tc>
        <w:tc>
          <w:tcPr>
            <w:tcW w:w="1456" w:type="dxa"/>
          </w:tcPr>
          <w:p w14:paraId="6A89810E">
            <w:pPr>
              <w:keepNext w:val="0"/>
              <w:keepLines w:val="0"/>
              <w:suppressLineNumbers w:val="0"/>
              <w:spacing w:before="0" w:beforeAutospacing="0" w:after="0" w:afterAutospacing="0"/>
              <w:ind w:left="0" w:right="0"/>
              <w:jc w:val="both"/>
              <w:rPr>
                <w:rFonts w:hint="eastAsia" w:ascii="仿宋" w:hAnsi="仿宋" w:eastAsia="仿宋" w:cs="仿宋"/>
                <w:sz w:val="21"/>
                <w:szCs w:val="21"/>
                <w:highlight w:val="none"/>
              </w:rPr>
            </w:pPr>
          </w:p>
        </w:tc>
        <w:tc>
          <w:tcPr>
            <w:tcW w:w="1456" w:type="dxa"/>
          </w:tcPr>
          <w:p w14:paraId="2B2262C0">
            <w:pPr>
              <w:keepNext w:val="0"/>
              <w:keepLines w:val="0"/>
              <w:suppressLineNumbers w:val="0"/>
              <w:spacing w:before="0" w:beforeAutospacing="0" w:after="0" w:afterAutospacing="0"/>
              <w:ind w:left="0" w:right="0"/>
              <w:jc w:val="both"/>
              <w:rPr>
                <w:rFonts w:hint="eastAsia" w:ascii="仿宋" w:hAnsi="仿宋" w:eastAsia="仿宋" w:cs="仿宋"/>
                <w:sz w:val="21"/>
                <w:szCs w:val="21"/>
                <w:highlight w:val="none"/>
              </w:rPr>
            </w:pPr>
          </w:p>
        </w:tc>
      </w:tr>
      <w:tr w14:paraId="778E0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tcPr>
          <w:p w14:paraId="7AB18F76">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p>
        </w:tc>
        <w:tc>
          <w:tcPr>
            <w:tcW w:w="873" w:type="dxa"/>
          </w:tcPr>
          <w:p w14:paraId="0FABCC97">
            <w:pPr>
              <w:keepNext w:val="0"/>
              <w:keepLines w:val="0"/>
              <w:suppressLineNumbers w:val="0"/>
              <w:spacing w:before="0" w:beforeAutospacing="0" w:after="0" w:afterAutospacing="0"/>
              <w:ind w:left="0" w:right="0"/>
              <w:jc w:val="both"/>
              <w:rPr>
                <w:rFonts w:hint="eastAsia" w:ascii="仿宋" w:hAnsi="仿宋" w:eastAsia="仿宋" w:cs="仿宋"/>
                <w:sz w:val="21"/>
                <w:szCs w:val="21"/>
                <w:highlight w:val="none"/>
              </w:rPr>
            </w:pPr>
          </w:p>
        </w:tc>
        <w:tc>
          <w:tcPr>
            <w:tcW w:w="2032" w:type="dxa"/>
          </w:tcPr>
          <w:p w14:paraId="119155E9">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eastAsia="zh-CN"/>
              </w:rPr>
              <w:t>…</w:t>
            </w:r>
          </w:p>
        </w:tc>
        <w:tc>
          <w:tcPr>
            <w:tcW w:w="1580" w:type="dxa"/>
          </w:tcPr>
          <w:p w14:paraId="3279D115">
            <w:pPr>
              <w:keepNext w:val="0"/>
              <w:keepLines w:val="0"/>
              <w:suppressLineNumbers w:val="0"/>
              <w:spacing w:before="0" w:beforeAutospacing="0" w:after="0" w:afterAutospacing="0"/>
              <w:ind w:left="0" w:right="0"/>
              <w:jc w:val="both"/>
              <w:rPr>
                <w:rFonts w:hint="eastAsia" w:ascii="仿宋" w:hAnsi="仿宋" w:eastAsia="仿宋" w:cs="仿宋"/>
                <w:sz w:val="21"/>
                <w:szCs w:val="21"/>
                <w:highlight w:val="none"/>
              </w:rPr>
            </w:pPr>
          </w:p>
        </w:tc>
        <w:tc>
          <w:tcPr>
            <w:tcW w:w="1456" w:type="dxa"/>
          </w:tcPr>
          <w:p w14:paraId="2E2884AB">
            <w:pPr>
              <w:keepNext w:val="0"/>
              <w:keepLines w:val="0"/>
              <w:suppressLineNumbers w:val="0"/>
              <w:spacing w:before="0" w:beforeAutospacing="0" w:after="0" w:afterAutospacing="0"/>
              <w:ind w:left="0" w:right="0"/>
              <w:jc w:val="both"/>
              <w:rPr>
                <w:rFonts w:hint="eastAsia" w:ascii="仿宋" w:hAnsi="仿宋" w:eastAsia="仿宋" w:cs="仿宋"/>
                <w:sz w:val="21"/>
                <w:szCs w:val="21"/>
                <w:highlight w:val="none"/>
              </w:rPr>
            </w:pPr>
          </w:p>
        </w:tc>
        <w:tc>
          <w:tcPr>
            <w:tcW w:w="1456" w:type="dxa"/>
          </w:tcPr>
          <w:p w14:paraId="4D135951">
            <w:pPr>
              <w:keepNext w:val="0"/>
              <w:keepLines w:val="0"/>
              <w:suppressLineNumbers w:val="0"/>
              <w:spacing w:before="0" w:beforeAutospacing="0" w:after="0" w:afterAutospacing="0"/>
              <w:ind w:left="0" w:right="0"/>
              <w:jc w:val="both"/>
              <w:rPr>
                <w:rFonts w:hint="eastAsia" w:ascii="仿宋" w:hAnsi="仿宋" w:eastAsia="仿宋" w:cs="仿宋"/>
                <w:sz w:val="21"/>
                <w:szCs w:val="21"/>
                <w:highlight w:val="none"/>
              </w:rPr>
            </w:pPr>
          </w:p>
        </w:tc>
        <w:tc>
          <w:tcPr>
            <w:tcW w:w="1456" w:type="dxa"/>
          </w:tcPr>
          <w:p w14:paraId="27A57B25">
            <w:pPr>
              <w:keepNext w:val="0"/>
              <w:keepLines w:val="0"/>
              <w:suppressLineNumbers w:val="0"/>
              <w:spacing w:before="0" w:beforeAutospacing="0" w:after="0" w:afterAutospacing="0"/>
              <w:ind w:left="0" w:right="0"/>
              <w:jc w:val="both"/>
              <w:rPr>
                <w:rFonts w:hint="eastAsia" w:ascii="仿宋" w:hAnsi="仿宋" w:eastAsia="仿宋" w:cs="仿宋"/>
                <w:sz w:val="21"/>
                <w:szCs w:val="21"/>
                <w:highlight w:val="none"/>
              </w:rPr>
            </w:pPr>
          </w:p>
        </w:tc>
      </w:tr>
    </w:tbl>
    <w:p w14:paraId="2E749C7F">
      <w:pPr>
        <w:pStyle w:val="57"/>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right="0" w:rightChars="0"/>
        <w:jc w:val="left"/>
        <w:textAlignment w:val="auto"/>
        <w:rPr>
          <w:rFonts w:hint="eastAsia" w:ascii="仿宋" w:hAnsi="仿宋" w:eastAsia="仿宋" w:cs="仿宋"/>
          <w:sz w:val="24"/>
          <w:szCs w:val="24"/>
          <w:highlight w:val="none"/>
          <w:lang w:val="en-US" w:eastAsia="zh-CN"/>
        </w:rPr>
      </w:pPr>
    </w:p>
    <w:p w14:paraId="09AF5872">
      <w:pPr>
        <w:pStyle w:val="57"/>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right="0" w:rightChars="0" w:firstLine="240" w:firstLineChars="1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注：</w:t>
      </w:r>
    </w:p>
    <w:p w14:paraId="2F73CA8C">
      <w:pPr>
        <w:pStyle w:val="57"/>
        <w:keepNext w:val="0"/>
        <w:keepLines w:val="0"/>
        <w:pageBreakBefore w:val="0"/>
        <w:widowControl w:val="0"/>
        <w:numPr>
          <w:ilvl w:val="0"/>
          <w:numId w:val="0"/>
        </w:numPr>
        <w:tabs>
          <w:tab w:val="left" w:pos="1110"/>
        </w:tabs>
        <w:kinsoku/>
        <w:wordWrap/>
        <w:overflowPunct/>
        <w:topLinePunct w:val="0"/>
        <w:autoSpaceDE/>
        <w:autoSpaceDN/>
        <w:bidi w:val="0"/>
        <w:adjustRightInd w:val="0"/>
        <w:snapToGrid w:val="0"/>
        <w:spacing w:after="0" w:line="320" w:lineRule="exact"/>
        <w:ind w:right="0" w:rightChars="0" w:firstLine="480" w:firstLineChars="200"/>
        <w:jc w:val="left"/>
        <w:textAlignment w:val="auto"/>
        <w:rPr>
          <w:rFonts w:hint="default" w:ascii="仿宋" w:hAnsi="仿宋" w:eastAsia="仿宋" w:cs="仿宋"/>
          <w:sz w:val="24"/>
          <w:szCs w:val="24"/>
          <w:highlight w:val="none"/>
          <w:lang w:val="en-US" w:eastAsia="zh-CN"/>
        </w:rPr>
      </w:pPr>
      <w:r>
        <w:rPr>
          <w:rFonts w:hint="eastAsia" w:ascii="仿宋" w:hAnsi="仿宋" w:eastAsia="仿宋" w:cs="仿宋"/>
          <w:kern w:val="2"/>
          <w:sz w:val="24"/>
          <w:szCs w:val="24"/>
          <w:highlight w:val="none"/>
          <w:lang w:val="en-US" w:eastAsia="zh-CN" w:bidi="ar-SA"/>
        </w:rPr>
        <w:t>1.响应供应商须如实填写。在填写表格时，如有不适合响应供应商的实际情况，可根据本表格格式自行调整。</w:t>
      </w:r>
    </w:p>
    <w:p w14:paraId="3E86FE21">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320" w:lineRule="exact"/>
        <w:ind w:right="0" w:rightChars="0" w:firstLine="480" w:firstLineChars="200"/>
        <w:jc w:val="left"/>
        <w:textAlignment w:val="auto"/>
        <w:rPr>
          <w:rFonts w:hint="default"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2.响应供应商需提供上述人员名单、证书复印件、身份证复印件及单位在职证明，缺一不可。</w:t>
      </w:r>
    </w:p>
    <w:p w14:paraId="0E504464">
      <w:pPr>
        <w:pStyle w:val="12"/>
        <w:keepNext w:val="0"/>
        <w:keepLines w:val="0"/>
        <w:pageBreakBefore w:val="0"/>
        <w:widowControl w:val="0"/>
        <w:tabs>
          <w:tab w:val="left" w:pos="900"/>
        </w:tabs>
        <w:kinsoku/>
        <w:wordWrap/>
        <w:overflowPunct/>
        <w:topLinePunct w:val="0"/>
        <w:autoSpaceDE/>
        <w:autoSpaceDN/>
        <w:bidi w:val="0"/>
        <w:adjustRightInd w:val="0"/>
        <w:snapToGrid w:val="0"/>
        <w:spacing w:line="320" w:lineRule="exact"/>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auto"/>
          <w:kern w:val="2"/>
          <w:sz w:val="24"/>
          <w:szCs w:val="24"/>
          <w:highlight w:val="none"/>
          <w:lang w:val="en-US" w:eastAsia="zh-CN" w:bidi="ar"/>
        </w:rPr>
        <w:t>3.</w:t>
      </w:r>
      <w:r>
        <w:rPr>
          <w:rFonts w:hint="eastAsia" w:ascii="仿宋" w:hAnsi="仿宋" w:eastAsia="仿宋" w:cs="仿宋"/>
          <w:kern w:val="2"/>
          <w:sz w:val="24"/>
          <w:szCs w:val="24"/>
          <w:highlight w:val="none"/>
          <w:lang w:val="en-US" w:eastAsia="zh-CN" w:bidi="ar-SA"/>
        </w:rPr>
        <w:t>未按照要求提供或提供证明材料不清晰、不齐全，不得分。</w:t>
      </w:r>
    </w:p>
    <w:p w14:paraId="53213451">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firstLine="4008" w:firstLineChars="1670"/>
        <w:jc w:val="left"/>
        <w:textAlignment w:val="auto"/>
        <w:rPr>
          <w:rFonts w:hint="eastAsia" w:ascii="仿宋" w:hAnsi="仿宋" w:eastAsia="仿宋" w:cs="仿宋"/>
          <w:sz w:val="24"/>
          <w:szCs w:val="24"/>
          <w:highlight w:val="none"/>
          <w:lang w:val="en-US" w:eastAsia="zh-CN"/>
        </w:rPr>
      </w:pPr>
    </w:p>
    <w:p w14:paraId="20A0BD8D">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firstLine="4008" w:firstLineChars="167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响应供应商</w:t>
      </w:r>
      <w:r>
        <w:rPr>
          <w:rFonts w:hint="eastAsia" w:ascii="仿宋" w:hAnsi="仿宋" w:eastAsia="仿宋" w:cs="仿宋"/>
          <w:sz w:val="24"/>
          <w:szCs w:val="24"/>
          <w:highlight w:val="none"/>
        </w:rPr>
        <w:t xml:space="preserve">（盖章）：   </w:t>
      </w:r>
    </w:p>
    <w:p w14:paraId="253A2710">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03A6481E">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sz w:val="40"/>
          <w:szCs w:val="40"/>
          <w:highlight w:val="none"/>
          <w:lang w:val="en-US" w:eastAsia="zh-CN"/>
        </w:rPr>
      </w:pPr>
      <w:r>
        <w:rPr>
          <w:rFonts w:hint="eastAsia" w:ascii="仿宋" w:hAnsi="仿宋" w:eastAsia="仿宋" w:cs="仿宋"/>
          <w:sz w:val="24"/>
          <w:szCs w:val="24"/>
          <w:highlight w:val="none"/>
          <w:lang w:val="en-US" w:eastAsia="zh-CN"/>
        </w:rPr>
        <w:t xml:space="preserve">        日期：    年    月    日</w:t>
      </w:r>
    </w:p>
    <w:p w14:paraId="073A225B">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40"/>
          <w:szCs w:val="40"/>
          <w:highlight w:val="none"/>
          <w:lang w:val="en-US" w:eastAsia="zh-CN"/>
        </w:rPr>
      </w:pPr>
    </w:p>
    <w:p w14:paraId="45F293A0">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40"/>
          <w:szCs w:val="40"/>
          <w:highlight w:val="none"/>
          <w:lang w:val="en-US" w:eastAsia="zh-CN"/>
        </w:rPr>
      </w:pPr>
    </w:p>
    <w:p w14:paraId="4C41C309">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40"/>
          <w:szCs w:val="40"/>
          <w:highlight w:val="none"/>
          <w:lang w:val="en-US" w:eastAsia="zh-CN"/>
        </w:rPr>
      </w:pPr>
    </w:p>
    <w:p w14:paraId="34530CB5">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40"/>
          <w:szCs w:val="40"/>
          <w:highlight w:val="none"/>
          <w:lang w:val="en-US" w:eastAsia="zh-CN"/>
        </w:rPr>
      </w:pPr>
    </w:p>
    <w:p w14:paraId="38DFBE58">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40"/>
          <w:szCs w:val="40"/>
          <w:highlight w:val="none"/>
          <w:lang w:val="en-US" w:eastAsia="zh-CN"/>
        </w:rPr>
      </w:pPr>
    </w:p>
    <w:p w14:paraId="32D9A6C5">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40"/>
          <w:szCs w:val="40"/>
          <w:highlight w:val="none"/>
          <w:lang w:val="en-US" w:eastAsia="zh-CN"/>
        </w:rPr>
      </w:pPr>
    </w:p>
    <w:p w14:paraId="512B48B6">
      <w:pPr>
        <w:rPr>
          <w:rFonts w:hint="eastAsia" w:ascii="仿宋" w:hAnsi="仿宋" w:eastAsia="仿宋" w:cs="仿宋"/>
          <w:b/>
          <w:bCs/>
          <w:sz w:val="40"/>
          <w:szCs w:val="40"/>
          <w:highlight w:val="none"/>
          <w:lang w:val="en-US" w:eastAsia="zh-CN"/>
        </w:rPr>
      </w:pPr>
      <w:r>
        <w:rPr>
          <w:rFonts w:hint="eastAsia" w:ascii="仿宋" w:hAnsi="仿宋" w:eastAsia="仿宋" w:cs="仿宋"/>
          <w:b/>
          <w:bCs/>
          <w:sz w:val="40"/>
          <w:szCs w:val="40"/>
          <w:highlight w:val="none"/>
          <w:lang w:val="en-US" w:eastAsia="zh-CN"/>
        </w:rPr>
        <w:br w:type="page"/>
      </w:r>
    </w:p>
    <w:p w14:paraId="534729CC">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40"/>
          <w:szCs w:val="40"/>
          <w:highlight w:val="none"/>
          <w:lang w:val="en-US" w:eastAsia="zh-CN"/>
        </w:rPr>
      </w:pPr>
      <w:r>
        <w:rPr>
          <w:rFonts w:hint="eastAsia" w:ascii="仿宋" w:hAnsi="仿宋" w:eastAsia="仿宋" w:cs="仿宋"/>
          <w:b/>
          <w:bCs/>
          <w:sz w:val="40"/>
          <w:szCs w:val="40"/>
          <w:highlight w:val="none"/>
          <w:lang w:val="en-US" w:eastAsia="zh-CN"/>
        </w:rPr>
        <w:t>四、技术评审</w:t>
      </w:r>
    </w:p>
    <w:p w14:paraId="54BB0514">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40"/>
          <w:szCs w:val="40"/>
          <w:highlight w:val="none"/>
          <w:lang w:val="en-US" w:eastAsia="zh-CN"/>
        </w:rPr>
      </w:pPr>
      <w:r>
        <w:rPr>
          <w:rFonts w:hint="eastAsia" w:ascii="仿宋" w:hAnsi="仿宋" w:eastAsia="仿宋" w:cs="仿宋"/>
          <w:b/>
          <w:bCs/>
          <w:sz w:val="40"/>
          <w:szCs w:val="40"/>
          <w:highlight w:val="none"/>
          <w:lang w:val="en-US" w:eastAsia="zh-CN"/>
        </w:rPr>
        <w:t>（一）技术评审自查表</w:t>
      </w:r>
    </w:p>
    <w:p w14:paraId="21B15F57">
      <w:pPr>
        <w:pStyle w:val="35"/>
        <w:ind w:firstLine="422" w:firstLineChars="200"/>
        <w:rPr>
          <w:rFonts w:hint="eastAsia" w:ascii="仿宋" w:hAnsi="仿宋" w:eastAsia="仿宋" w:cs="仿宋"/>
          <w:b/>
          <w:bCs/>
          <w:color w:val="auto"/>
          <w:spacing w:val="0"/>
          <w:kern w:val="2"/>
          <w:sz w:val="21"/>
          <w:szCs w:val="21"/>
          <w:highlight w:val="none"/>
          <w:lang w:val="en-GB" w:eastAsia="zh-CN" w:bidi="ar-SA"/>
        </w:rPr>
      </w:pPr>
      <w:r>
        <w:rPr>
          <w:rFonts w:hint="eastAsia" w:ascii="仿宋" w:hAnsi="仿宋" w:eastAsia="仿宋" w:cs="仿宋"/>
          <w:b/>
          <w:bCs/>
          <w:color w:val="auto"/>
          <w:spacing w:val="0"/>
          <w:kern w:val="2"/>
          <w:sz w:val="21"/>
          <w:szCs w:val="21"/>
          <w:highlight w:val="none"/>
          <w:lang w:val="en-GB" w:eastAsia="zh-CN" w:bidi="ar-SA"/>
        </w:rPr>
        <w:t>响应供应商应根据《技术评审自查表》的各项内容填写此表，并提供相应的证明资料及填写页码，如未提供，评审</w:t>
      </w:r>
      <w:r>
        <w:rPr>
          <w:rFonts w:hint="eastAsia" w:ascii="仿宋" w:hAnsi="仿宋" w:eastAsia="仿宋" w:cs="仿宋"/>
          <w:b/>
          <w:bCs/>
          <w:color w:val="auto"/>
          <w:spacing w:val="0"/>
          <w:kern w:val="2"/>
          <w:sz w:val="21"/>
          <w:szCs w:val="21"/>
          <w:highlight w:val="none"/>
          <w:lang w:val="en-US" w:eastAsia="zh-CN" w:bidi="ar-SA"/>
        </w:rPr>
        <w:t>委员会</w:t>
      </w:r>
      <w:r>
        <w:rPr>
          <w:rFonts w:hint="eastAsia" w:ascii="仿宋" w:hAnsi="仿宋" w:eastAsia="仿宋" w:cs="仿宋"/>
          <w:b/>
          <w:bCs/>
          <w:color w:val="auto"/>
          <w:spacing w:val="0"/>
          <w:kern w:val="2"/>
          <w:sz w:val="21"/>
          <w:szCs w:val="21"/>
          <w:highlight w:val="none"/>
          <w:lang w:val="en-GB" w:eastAsia="zh-CN" w:bidi="ar-SA"/>
        </w:rPr>
        <w:t>有权认为不具备或不符合，并影响响应供应商的得分。</w:t>
      </w:r>
    </w:p>
    <w:tbl>
      <w:tblPr>
        <w:tblStyle w:val="27"/>
        <w:tblpPr w:leftFromText="180" w:rightFromText="180" w:vertAnchor="text" w:horzAnchor="page" w:tblpX="1119" w:tblpY="48"/>
        <w:tblOverlap w:val="never"/>
        <w:tblW w:w="9737"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39"/>
        <w:gridCol w:w="5426"/>
        <w:gridCol w:w="1476"/>
        <w:gridCol w:w="2196"/>
      </w:tblGrid>
      <w:tr w14:paraId="2F8481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39" w:type="dxa"/>
            <w:vAlign w:val="top"/>
          </w:tcPr>
          <w:p w14:paraId="793D86AD">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序号</w:t>
            </w:r>
          </w:p>
        </w:tc>
        <w:tc>
          <w:tcPr>
            <w:tcW w:w="5426" w:type="dxa"/>
            <w:vAlign w:val="top"/>
          </w:tcPr>
          <w:p w14:paraId="7A80B544">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评审细则</w:t>
            </w:r>
          </w:p>
        </w:tc>
        <w:tc>
          <w:tcPr>
            <w:tcW w:w="1476" w:type="dxa"/>
            <w:vAlign w:val="top"/>
          </w:tcPr>
          <w:p w14:paraId="693D10A6">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提供情况</w:t>
            </w:r>
          </w:p>
        </w:tc>
        <w:tc>
          <w:tcPr>
            <w:tcW w:w="2196" w:type="dxa"/>
            <w:vAlign w:val="top"/>
          </w:tcPr>
          <w:p w14:paraId="50B57135">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证明资料（如有）</w:t>
            </w:r>
          </w:p>
        </w:tc>
      </w:tr>
      <w:tr w14:paraId="166ADD0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1" w:hRule="atLeast"/>
        </w:trPr>
        <w:tc>
          <w:tcPr>
            <w:tcW w:w="639" w:type="dxa"/>
            <w:vAlign w:val="top"/>
          </w:tcPr>
          <w:p w14:paraId="6195C2D2">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5426" w:type="dxa"/>
            <w:vAlign w:val="top"/>
          </w:tcPr>
          <w:p w14:paraId="0BD6910A">
            <w:pPr>
              <w:pStyle w:val="44"/>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rPr>
              <w:t>根据</w:t>
            </w:r>
            <w:r>
              <w:rPr>
                <w:rFonts w:hint="eastAsia" w:ascii="仿宋" w:hAnsi="仿宋" w:eastAsia="仿宋" w:cs="仿宋"/>
                <w:sz w:val="24"/>
                <w:szCs w:val="24"/>
                <w:lang w:val="en-US" w:eastAsia="zh-CN"/>
              </w:rPr>
              <w:t>响应</w:t>
            </w:r>
            <w:r>
              <w:rPr>
                <w:rFonts w:hint="eastAsia" w:ascii="仿宋" w:hAnsi="仿宋" w:eastAsia="仿宋" w:cs="仿宋"/>
                <w:sz w:val="24"/>
                <w:szCs w:val="24"/>
              </w:rPr>
              <w:t xml:space="preserve">供应商提供的施工方案进行评审： </w:t>
            </w:r>
          </w:p>
          <w:p w14:paraId="55C00D01">
            <w:pPr>
              <w:pStyle w:val="44"/>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rPr>
                <w:rFonts w:hint="eastAsia" w:ascii="仿宋" w:hAnsi="仿宋" w:eastAsia="仿宋" w:cs="仿宋"/>
                <w:kern w:val="2"/>
                <w:sz w:val="24"/>
                <w:szCs w:val="24"/>
                <w:highlight w:val="none"/>
                <w:lang w:val="en-US" w:bidi="ar-SA"/>
              </w:rPr>
            </w:pPr>
            <w:r>
              <w:rPr>
                <w:rFonts w:hint="eastAsia" w:ascii="仿宋" w:hAnsi="仿宋" w:eastAsia="仿宋" w:cs="仿宋"/>
                <w:kern w:val="2"/>
                <w:sz w:val="24"/>
                <w:szCs w:val="24"/>
                <w:highlight w:val="none"/>
                <w:lang w:val="en-US" w:eastAsia="zh-CN" w:bidi="ar-SA"/>
              </w:rPr>
              <w:t>1、</w:t>
            </w:r>
            <w:r>
              <w:rPr>
                <w:rFonts w:hint="eastAsia" w:ascii="仿宋" w:hAnsi="仿宋" w:eastAsia="仿宋" w:cs="仿宋"/>
                <w:sz w:val="24"/>
                <w:szCs w:val="24"/>
                <w:highlight w:val="none"/>
              </w:rPr>
              <w:t>施工方案</w:t>
            </w:r>
            <w:r>
              <w:rPr>
                <w:rFonts w:hint="eastAsia" w:ascii="仿宋" w:hAnsi="仿宋" w:eastAsia="仿宋" w:cs="仿宋"/>
                <w:kern w:val="2"/>
                <w:sz w:val="24"/>
                <w:szCs w:val="24"/>
                <w:highlight w:val="none"/>
                <w:lang w:val="en-US" w:bidi="ar-SA"/>
              </w:rPr>
              <w:t>总体安排合理，运用先进、合理的施工工艺，施工机械；对施工难点有先进和合理的建议，砼施工质量保证措施切实可行，措施得力。得</w:t>
            </w:r>
            <w:r>
              <w:rPr>
                <w:rFonts w:hint="eastAsia" w:ascii="仿宋" w:hAnsi="仿宋" w:eastAsia="仿宋" w:cs="仿宋"/>
                <w:b/>
                <w:bCs/>
                <w:kern w:val="2"/>
                <w:sz w:val="24"/>
                <w:szCs w:val="24"/>
                <w:highlight w:val="none"/>
                <w:lang w:val="en-US" w:bidi="ar-SA"/>
              </w:rPr>
              <w:t>10</w:t>
            </w:r>
            <w:r>
              <w:rPr>
                <w:rFonts w:hint="eastAsia" w:ascii="仿宋" w:hAnsi="仿宋" w:eastAsia="仿宋" w:cs="仿宋"/>
                <w:kern w:val="2"/>
                <w:sz w:val="24"/>
                <w:szCs w:val="24"/>
                <w:highlight w:val="none"/>
                <w:lang w:val="en-US" w:bidi="ar-SA"/>
              </w:rPr>
              <w:t xml:space="preserve">分； </w:t>
            </w:r>
          </w:p>
          <w:p w14:paraId="50C9C6F8">
            <w:pPr>
              <w:pStyle w:val="44"/>
              <w:keepNext w:val="0"/>
              <w:keepLines w:val="0"/>
              <w:pageBreakBefore w:val="0"/>
              <w:widowControl w:val="0"/>
              <w:kinsoku/>
              <w:wordWrap/>
              <w:overflowPunct/>
              <w:topLinePunct w:val="0"/>
              <w:autoSpaceDE/>
              <w:autoSpaceDN/>
              <w:bidi w:val="0"/>
              <w:adjustRightInd/>
              <w:snapToGrid/>
              <w:spacing w:line="360" w:lineRule="exact"/>
              <w:ind w:right="0" w:firstLine="0" w:firstLineChars="0"/>
              <w:jc w:val="both"/>
              <w:textAlignment w:val="auto"/>
              <w:rPr>
                <w:rFonts w:hint="eastAsia" w:ascii="仿宋" w:hAnsi="仿宋" w:eastAsia="仿宋" w:cs="仿宋"/>
                <w:kern w:val="2"/>
                <w:sz w:val="24"/>
                <w:szCs w:val="24"/>
                <w:highlight w:val="none"/>
                <w:lang w:val="en-US" w:bidi="ar-SA"/>
              </w:rPr>
            </w:pPr>
            <w:r>
              <w:rPr>
                <w:rFonts w:hint="eastAsia" w:ascii="仿宋" w:hAnsi="仿宋" w:eastAsia="仿宋" w:cs="仿宋"/>
                <w:kern w:val="2"/>
                <w:sz w:val="24"/>
                <w:szCs w:val="24"/>
                <w:highlight w:val="none"/>
                <w:lang w:val="en-US" w:eastAsia="zh-CN" w:bidi="ar-SA"/>
              </w:rPr>
              <w:t>2、</w:t>
            </w:r>
            <w:r>
              <w:rPr>
                <w:rFonts w:hint="eastAsia" w:ascii="仿宋" w:hAnsi="仿宋" w:eastAsia="仿宋" w:cs="仿宋"/>
                <w:sz w:val="24"/>
                <w:szCs w:val="24"/>
                <w:highlight w:val="none"/>
              </w:rPr>
              <w:t>施工方案</w:t>
            </w:r>
            <w:r>
              <w:rPr>
                <w:rFonts w:hint="eastAsia" w:ascii="仿宋" w:hAnsi="仿宋" w:eastAsia="仿宋" w:cs="仿宋"/>
                <w:kern w:val="2"/>
                <w:sz w:val="24"/>
                <w:szCs w:val="24"/>
                <w:highlight w:val="none"/>
                <w:lang w:val="en-US" w:bidi="ar-SA"/>
              </w:rPr>
              <w:t>总体安排比较合理，运用合理的施工工艺，施工机械；对施工难点有比较好的建议，砼施工质量保证措施比较可行。得</w:t>
            </w:r>
            <w:r>
              <w:rPr>
                <w:rFonts w:hint="eastAsia" w:ascii="仿宋" w:hAnsi="仿宋" w:eastAsia="仿宋" w:cs="仿宋"/>
                <w:b/>
                <w:bCs/>
                <w:kern w:val="2"/>
                <w:sz w:val="24"/>
                <w:szCs w:val="24"/>
                <w:highlight w:val="none"/>
                <w:lang w:val="en-US" w:bidi="ar-SA"/>
              </w:rPr>
              <w:t>6</w:t>
            </w:r>
            <w:r>
              <w:rPr>
                <w:rFonts w:hint="eastAsia" w:ascii="仿宋" w:hAnsi="仿宋" w:eastAsia="仿宋" w:cs="仿宋"/>
                <w:kern w:val="2"/>
                <w:sz w:val="24"/>
                <w:szCs w:val="24"/>
                <w:highlight w:val="none"/>
                <w:lang w:val="en-US" w:bidi="ar-SA"/>
              </w:rPr>
              <w:t>分；</w:t>
            </w:r>
          </w:p>
          <w:p w14:paraId="673D3869">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kern w:val="2"/>
                <w:sz w:val="24"/>
                <w:szCs w:val="24"/>
                <w:highlight w:val="none"/>
                <w:lang w:val="en-US" w:eastAsia="zh-CN" w:bidi="ar-SA"/>
              </w:rPr>
              <w:t>3、</w:t>
            </w:r>
            <w:r>
              <w:rPr>
                <w:rFonts w:hint="eastAsia" w:ascii="仿宋" w:hAnsi="仿宋" w:eastAsia="仿宋" w:cs="仿宋"/>
                <w:sz w:val="24"/>
                <w:szCs w:val="24"/>
                <w:highlight w:val="none"/>
              </w:rPr>
              <w:t>施工方案总体安排基本合理，施工工艺，施工机械基本合理；对施工难点有建议，砼施工质量保证措施基本可行。得</w:t>
            </w:r>
            <w:r>
              <w:rPr>
                <w:rFonts w:hint="eastAsia" w:ascii="仿宋" w:hAnsi="仿宋" w:eastAsia="仿宋" w:cs="仿宋"/>
                <w:b/>
                <w:bCs/>
                <w:sz w:val="24"/>
                <w:szCs w:val="24"/>
                <w:highlight w:val="none"/>
                <w:lang w:val="en-US" w:eastAsia="zh-CN"/>
              </w:rPr>
              <w:t>2</w:t>
            </w:r>
            <w:r>
              <w:rPr>
                <w:rFonts w:hint="eastAsia" w:ascii="仿宋" w:hAnsi="仿宋" w:eastAsia="仿宋" w:cs="仿宋"/>
                <w:sz w:val="24"/>
                <w:szCs w:val="24"/>
                <w:highlight w:val="none"/>
              </w:rPr>
              <w:t xml:space="preserve">分。 </w:t>
            </w:r>
          </w:p>
          <w:p w14:paraId="3D1D6246">
            <w:pPr>
              <w:keepNext w:val="0"/>
              <w:keepLines w:val="0"/>
              <w:pageBreakBefore w:val="0"/>
              <w:widowControl w:val="0"/>
              <w:numPr>
                <w:ilvl w:val="0"/>
                <w:numId w:val="0"/>
              </w:numPr>
              <w:kinsoku/>
              <w:wordWrap/>
              <w:overflowPunct/>
              <w:topLinePunct w:val="0"/>
              <w:autoSpaceDE/>
              <w:autoSpaceDN/>
              <w:bidi w:val="0"/>
              <w:adjustRightInd w:val="0"/>
              <w:snapToGrid w:val="0"/>
              <w:spacing w:line="280" w:lineRule="exact"/>
              <w:ind w:left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4、不</w:t>
            </w:r>
            <w:r>
              <w:rPr>
                <w:rFonts w:hint="eastAsia" w:ascii="仿宋" w:hAnsi="仿宋" w:eastAsia="仿宋" w:cs="仿宋"/>
                <w:sz w:val="24"/>
                <w:szCs w:val="24"/>
                <w:highlight w:val="none"/>
              </w:rPr>
              <w:t>提供不得分。</w:t>
            </w:r>
          </w:p>
        </w:tc>
        <w:tc>
          <w:tcPr>
            <w:tcW w:w="1476" w:type="dxa"/>
            <w:vAlign w:val="top"/>
          </w:tcPr>
          <w:p w14:paraId="3156DA97">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bCs/>
                <w:sz w:val="24"/>
                <w:szCs w:val="24"/>
                <w:highlight w:val="none"/>
              </w:rPr>
            </w:pPr>
            <w:r>
              <w:rPr>
                <w:rFonts w:hint="eastAsia" w:ascii="仿宋" w:hAnsi="仿宋" w:eastAsia="仿宋" w:cs="仿宋"/>
                <w:sz w:val="24"/>
                <w:szCs w:val="24"/>
                <w:highlight w:val="none"/>
              </w:rPr>
              <w:t>□有  □无</w:t>
            </w:r>
          </w:p>
        </w:tc>
        <w:tc>
          <w:tcPr>
            <w:tcW w:w="2196" w:type="dxa"/>
            <w:vAlign w:val="top"/>
          </w:tcPr>
          <w:p w14:paraId="78494D15">
            <w:pPr>
              <w:keepNext w:val="0"/>
              <w:keepLines w:val="0"/>
              <w:pageBreakBefore w:val="0"/>
              <w:kinsoku/>
              <w:wordWrap/>
              <w:overflowPunct/>
              <w:topLinePunct w:val="0"/>
              <w:autoSpaceDE/>
              <w:autoSpaceDN/>
              <w:bidi w:val="0"/>
              <w:spacing w:line="28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见响应文件（  ）页</w:t>
            </w:r>
          </w:p>
        </w:tc>
      </w:tr>
      <w:tr w14:paraId="6510D58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4" w:hRule="atLeast"/>
        </w:trPr>
        <w:tc>
          <w:tcPr>
            <w:tcW w:w="639" w:type="dxa"/>
            <w:vAlign w:val="top"/>
          </w:tcPr>
          <w:p w14:paraId="5382F0CF">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5426" w:type="dxa"/>
            <w:vAlign w:val="top"/>
          </w:tcPr>
          <w:p w14:paraId="46281347">
            <w:pPr>
              <w:pStyle w:val="44"/>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rPr>
              <w:t>根据</w:t>
            </w:r>
            <w:r>
              <w:rPr>
                <w:rFonts w:hint="eastAsia" w:ascii="仿宋" w:hAnsi="仿宋" w:eastAsia="仿宋" w:cs="仿宋"/>
                <w:sz w:val="24"/>
                <w:szCs w:val="24"/>
                <w:lang w:val="en-US" w:eastAsia="zh-CN"/>
              </w:rPr>
              <w:t>响应</w:t>
            </w:r>
            <w:r>
              <w:rPr>
                <w:rFonts w:hint="eastAsia" w:ascii="仿宋" w:hAnsi="仿宋" w:eastAsia="仿宋" w:cs="仿宋"/>
                <w:sz w:val="24"/>
                <w:szCs w:val="24"/>
              </w:rPr>
              <w:t>供应商提供的</w:t>
            </w:r>
            <w:r>
              <w:rPr>
                <w:rFonts w:hint="eastAsia" w:ascii="仿宋" w:hAnsi="仿宋" w:eastAsia="仿宋" w:cs="仿宋"/>
                <w:sz w:val="24"/>
                <w:szCs w:val="24"/>
                <w:highlight w:val="none"/>
              </w:rPr>
              <w:t>施工进度计划和各阶段进度保证措施</w:t>
            </w:r>
            <w:r>
              <w:rPr>
                <w:rFonts w:hint="eastAsia" w:ascii="仿宋" w:hAnsi="仿宋" w:eastAsia="仿宋" w:cs="仿宋"/>
                <w:sz w:val="24"/>
                <w:szCs w:val="24"/>
              </w:rPr>
              <w:t>进行评审：</w:t>
            </w:r>
          </w:p>
          <w:p w14:paraId="09007A75">
            <w:pPr>
              <w:pStyle w:val="44"/>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hint="eastAsia" w:ascii="仿宋" w:hAnsi="仿宋" w:eastAsia="仿宋" w:cs="仿宋"/>
                <w:kern w:val="2"/>
                <w:sz w:val="24"/>
                <w:szCs w:val="24"/>
                <w:highlight w:val="none"/>
                <w:lang w:val="en-US" w:bidi="ar-SA"/>
              </w:rPr>
            </w:pPr>
            <w:r>
              <w:rPr>
                <w:rFonts w:hint="eastAsia" w:ascii="仿宋" w:hAnsi="仿宋" w:eastAsia="仿宋" w:cs="仿宋"/>
                <w:kern w:val="2"/>
                <w:sz w:val="24"/>
                <w:szCs w:val="24"/>
                <w:highlight w:val="none"/>
                <w:lang w:val="en-US" w:eastAsia="zh-CN" w:bidi="ar-SA"/>
              </w:rPr>
              <w:t>1、</w:t>
            </w:r>
            <w:r>
              <w:rPr>
                <w:rFonts w:hint="eastAsia" w:ascii="仿宋" w:hAnsi="仿宋" w:eastAsia="仿宋" w:cs="仿宋"/>
                <w:kern w:val="2"/>
                <w:sz w:val="24"/>
                <w:szCs w:val="24"/>
                <w:highlight w:val="none"/>
                <w:lang w:val="en-US" w:bidi="ar-SA"/>
              </w:rPr>
              <w:t>关键线路清晰、准确、完整，计划编制合理、可行，满足</w:t>
            </w:r>
            <w:r>
              <w:rPr>
                <w:rFonts w:hint="eastAsia" w:ascii="仿宋" w:hAnsi="仿宋" w:eastAsia="仿宋" w:cs="仿宋"/>
                <w:kern w:val="2"/>
                <w:sz w:val="24"/>
                <w:szCs w:val="24"/>
                <w:highlight w:val="none"/>
                <w:lang w:val="en-US" w:eastAsia="zh-CN" w:bidi="ar-SA"/>
              </w:rPr>
              <w:t>采购</w:t>
            </w:r>
            <w:r>
              <w:rPr>
                <w:rFonts w:hint="eastAsia" w:ascii="仿宋" w:hAnsi="仿宋" w:eastAsia="仿宋" w:cs="仿宋"/>
                <w:kern w:val="2"/>
                <w:sz w:val="24"/>
                <w:szCs w:val="24"/>
                <w:highlight w:val="none"/>
                <w:lang w:val="en-US" w:bidi="ar-SA"/>
              </w:rPr>
              <w:t>文件对工期的要求，对关键节点的控制措施有力、合理、可行，得</w:t>
            </w:r>
            <w:r>
              <w:rPr>
                <w:rFonts w:hint="eastAsia" w:ascii="仿宋" w:hAnsi="仿宋" w:eastAsia="仿宋" w:cs="仿宋"/>
                <w:b/>
                <w:bCs/>
                <w:kern w:val="2"/>
                <w:sz w:val="24"/>
                <w:szCs w:val="24"/>
                <w:highlight w:val="none"/>
                <w:lang w:val="en-US" w:bidi="ar-SA"/>
              </w:rPr>
              <w:t>10</w:t>
            </w:r>
            <w:r>
              <w:rPr>
                <w:rFonts w:hint="eastAsia" w:ascii="仿宋" w:hAnsi="仿宋" w:eastAsia="仿宋" w:cs="仿宋"/>
                <w:kern w:val="2"/>
                <w:sz w:val="24"/>
                <w:szCs w:val="24"/>
                <w:highlight w:val="none"/>
                <w:lang w:val="en-US" w:bidi="ar-SA"/>
              </w:rPr>
              <w:t xml:space="preserve">分； </w:t>
            </w:r>
          </w:p>
          <w:p w14:paraId="6D499A95">
            <w:pPr>
              <w:pStyle w:val="44"/>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hint="eastAsia" w:ascii="仿宋" w:hAnsi="仿宋" w:eastAsia="仿宋" w:cs="仿宋"/>
                <w:kern w:val="2"/>
                <w:sz w:val="24"/>
                <w:szCs w:val="24"/>
                <w:highlight w:val="none"/>
                <w:lang w:val="en-US" w:bidi="ar-SA"/>
              </w:rPr>
            </w:pPr>
            <w:r>
              <w:rPr>
                <w:rFonts w:hint="eastAsia" w:ascii="仿宋" w:hAnsi="仿宋" w:eastAsia="仿宋" w:cs="仿宋"/>
                <w:kern w:val="2"/>
                <w:sz w:val="24"/>
                <w:szCs w:val="24"/>
                <w:highlight w:val="none"/>
                <w:lang w:val="en-US" w:eastAsia="zh-CN" w:bidi="ar-SA"/>
              </w:rPr>
              <w:t>2、</w:t>
            </w:r>
            <w:r>
              <w:rPr>
                <w:rFonts w:hint="eastAsia" w:ascii="仿宋" w:hAnsi="仿宋" w:eastAsia="仿宋" w:cs="仿宋"/>
                <w:kern w:val="2"/>
                <w:sz w:val="24"/>
                <w:szCs w:val="24"/>
                <w:highlight w:val="none"/>
                <w:lang w:val="en-US" w:bidi="ar-SA"/>
              </w:rPr>
              <w:t>关键线路比较清晰、准确、完整，计划编制比较合理、可行，满足</w:t>
            </w:r>
            <w:r>
              <w:rPr>
                <w:rFonts w:hint="eastAsia" w:ascii="仿宋" w:hAnsi="仿宋" w:eastAsia="仿宋" w:cs="仿宋"/>
                <w:kern w:val="2"/>
                <w:sz w:val="24"/>
                <w:szCs w:val="24"/>
                <w:highlight w:val="none"/>
                <w:lang w:val="en-US" w:eastAsia="zh-CN" w:bidi="ar-SA"/>
              </w:rPr>
              <w:t>采购</w:t>
            </w:r>
            <w:r>
              <w:rPr>
                <w:rFonts w:hint="eastAsia" w:ascii="仿宋" w:hAnsi="仿宋" w:eastAsia="仿宋" w:cs="仿宋"/>
                <w:kern w:val="2"/>
                <w:sz w:val="24"/>
                <w:szCs w:val="24"/>
                <w:highlight w:val="none"/>
                <w:lang w:val="en-US" w:bidi="ar-SA"/>
              </w:rPr>
              <w:t>文件对工期的要求，对关键节点的控制措施比较有力、合理、可行，得</w:t>
            </w:r>
            <w:r>
              <w:rPr>
                <w:rFonts w:hint="eastAsia" w:ascii="仿宋" w:hAnsi="仿宋" w:eastAsia="仿宋" w:cs="仿宋"/>
                <w:b/>
                <w:bCs/>
                <w:kern w:val="2"/>
                <w:sz w:val="24"/>
                <w:szCs w:val="24"/>
                <w:highlight w:val="none"/>
                <w:lang w:val="en-US" w:bidi="ar-SA"/>
              </w:rPr>
              <w:t xml:space="preserve">6 </w:t>
            </w:r>
            <w:r>
              <w:rPr>
                <w:rFonts w:hint="eastAsia" w:ascii="仿宋" w:hAnsi="仿宋" w:eastAsia="仿宋" w:cs="仿宋"/>
                <w:kern w:val="2"/>
                <w:sz w:val="24"/>
                <w:szCs w:val="24"/>
                <w:highlight w:val="none"/>
                <w:lang w:val="en-US" w:bidi="ar-SA"/>
              </w:rPr>
              <w:t>分；</w:t>
            </w:r>
          </w:p>
          <w:p w14:paraId="0F0F9282">
            <w:pPr>
              <w:pStyle w:val="10"/>
              <w:keepNext w:val="0"/>
              <w:keepLines w:val="0"/>
              <w:pageBreakBefore w:val="0"/>
              <w:widowControl w:val="0"/>
              <w:kinsoku/>
              <w:wordWrap/>
              <w:overflowPunct/>
              <w:topLinePunct w:val="0"/>
              <w:autoSpaceDE/>
              <w:autoSpaceDN/>
              <w:bidi w:val="0"/>
              <w:adjustRightInd/>
              <w:snapToGrid/>
              <w:spacing w:line="360" w:lineRule="exact"/>
              <w:ind w:right="0"/>
              <w:jc w:val="left"/>
              <w:textAlignment w:val="auto"/>
              <w:rPr>
                <w:rFonts w:hint="eastAsia" w:ascii="仿宋" w:hAnsi="仿宋" w:eastAsia="仿宋" w:cs="仿宋"/>
                <w:kern w:val="2"/>
                <w:sz w:val="24"/>
                <w:szCs w:val="24"/>
                <w:highlight w:val="none"/>
                <w:lang w:val="en-US" w:bidi="ar-SA"/>
              </w:rPr>
            </w:pPr>
            <w:r>
              <w:rPr>
                <w:rFonts w:hint="eastAsia" w:ascii="仿宋" w:hAnsi="仿宋" w:eastAsia="仿宋" w:cs="仿宋"/>
                <w:kern w:val="2"/>
                <w:sz w:val="24"/>
                <w:szCs w:val="24"/>
                <w:highlight w:val="none"/>
                <w:lang w:val="en-US" w:eastAsia="zh-CN" w:bidi="ar-SA"/>
              </w:rPr>
              <w:t>3、</w:t>
            </w:r>
            <w:r>
              <w:rPr>
                <w:rFonts w:hint="eastAsia" w:ascii="仿宋" w:hAnsi="仿宋" w:eastAsia="仿宋" w:cs="仿宋"/>
                <w:kern w:val="2"/>
                <w:sz w:val="24"/>
                <w:szCs w:val="24"/>
                <w:highlight w:val="none"/>
                <w:lang w:val="en-US" w:bidi="ar-SA"/>
              </w:rPr>
              <w:t>关键线路基本准确，计划编制基本合理，对关键节点的控制措施基本可行，得</w:t>
            </w:r>
            <w:r>
              <w:rPr>
                <w:rFonts w:hint="eastAsia" w:ascii="仿宋" w:hAnsi="仿宋" w:eastAsia="仿宋" w:cs="仿宋"/>
                <w:b/>
                <w:bCs/>
                <w:kern w:val="2"/>
                <w:sz w:val="24"/>
                <w:szCs w:val="24"/>
                <w:highlight w:val="none"/>
                <w:lang w:val="en-US" w:eastAsia="zh-CN" w:bidi="ar-SA"/>
              </w:rPr>
              <w:t>2</w:t>
            </w:r>
            <w:r>
              <w:rPr>
                <w:rFonts w:hint="eastAsia" w:ascii="仿宋" w:hAnsi="仿宋" w:eastAsia="仿宋" w:cs="仿宋"/>
                <w:kern w:val="2"/>
                <w:sz w:val="24"/>
                <w:szCs w:val="24"/>
                <w:highlight w:val="none"/>
                <w:lang w:val="en-US" w:bidi="ar-SA"/>
              </w:rPr>
              <w:t>分</w:t>
            </w:r>
            <w:r>
              <w:rPr>
                <w:rFonts w:hint="eastAsia" w:ascii="仿宋" w:hAnsi="仿宋" w:eastAsia="仿宋" w:cs="仿宋"/>
                <w:kern w:val="2"/>
                <w:sz w:val="24"/>
                <w:szCs w:val="24"/>
                <w:highlight w:val="none"/>
                <w:lang w:val="en-US" w:eastAsia="zh-CN" w:bidi="ar-SA"/>
              </w:rPr>
              <w:t>；</w:t>
            </w:r>
            <w:r>
              <w:rPr>
                <w:rFonts w:hint="eastAsia" w:ascii="仿宋" w:hAnsi="仿宋" w:eastAsia="仿宋" w:cs="仿宋"/>
                <w:kern w:val="2"/>
                <w:sz w:val="24"/>
                <w:szCs w:val="24"/>
                <w:highlight w:val="none"/>
                <w:lang w:val="en-US" w:bidi="ar-SA"/>
              </w:rPr>
              <w:t xml:space="preserve"> </w:t>
            </w:r>
          </w:p>
          <w:p w14:paraId="3EDBD775">
            <w:pPr>
              <w:keepNext w:val="0"/>
              <w:keepLines w:val="0"/>
              <w:pageBreakBefore w:val="0"/>
              <w:widowControl w:val="0"/>
              <w:numPr>
                <w:ilvl w:val="0"/>
                <w:numId w:val="0"/>
              </w:numPr>
              <w:kinsoku/>
              <w:wordWrap/>
              <w:overflowPunct/>
              <w:topLinePunct w:val="0"/>
              <w:autoSpaceDE/>
              <w:autoSpaceDN/>
              <w:bidi w:val="0"/>
              <w:adjustRightInd w:val="0"/>
              <w:snapToGrid w:val="0"/>
              <w:spacing w:line="280" w:lineRule="exact"/>
              <w:ind w:leftChars="0"/>
              <w:jc w:val="left"/>
              <w:textAlignment w:val="auto"/>
              <w:rPr>
                <w:rFonts w:hint="eastAsia" w:ascii="仿宋" w:hAnsi="仿宋" w:eastAsia="仿宋" w:cs="仿宋"/>
                <w:sz w:val="24"/>
                <w:szCs w:val="24"/>
                <w:highlight w:val="none"/>
              </w:rPr>
            </w:pPr>
            <w:r>
              <w:rPr>
                <w:rFonts w:hint="eastAsia" w:ascii="仿宋" w:hAnsi="仿宋" w:eastAsia="仿宋" w:cs="仿宋"/>
                <w:kern w:val="2"/>
                <w:sz w:val="24"/>
                <w:szCs w:val="24"/>
                <w:highlight w:val="none"/>
                <w:lang w:val="en-US" w:eastAsia="zh-CN" w:bidi="ar-SA"/>
              </w:rPr>
              <w:t>4、不</w:t>
            </w:r>
            <w:r>
              <w:rPr>
                <w:rFonts w:hint="eastAsia" w:ascii="仿宋" w:hAnsi="仿宋" w:eastAsia="仿宋" w:cs="仿宋"/>
                <w:kern w:val="2"/>
                <w:sz w:val="24"/>
                <w:szCs w:val="24"/>
                <w:highlight w:val="none"/>
                <w:lang w:val="en-US" w:bidi="ar-SA"/>
              </w:rPr>
              <w:t>提供不得分。</w:t>
            </w:r>
          </w:p>
        </w:tc>
        <w:tc>
          <w:tcPr>
            <w:tcW w:w="1476" w:type="dxa"/>
            <w:vAlign w:val="top"/>
          </w:tcPr>
          <w:p w14:paraId="1FD21971">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bCs/>
                <w:sz w:val="24"/>
                <w:szCs w:val="24"/>
                <w:highlight w:val="none"/>
              </w:rPr>
            </w:pPr>
            <w:r>
              <w:rPr>
                <w:rFonts w:hint="eastAsia" w:ascii="仿宋" w:hAnsi="仿宋" w:eastAsia="仿宋" w:cs="仿宋"/>
                <w:sz w:val="24"/>
                <w:szCs w:val="24"/>
                <w:highlight w:val="none"/>
              </w:rPr>
              <w:t>□有  □无</w:t>
            </w:r>
          </w:p>
        </w:tc>
        <w:tc>
          <w:tcPr>
            <w:tcW w:w="2196" w:type="dxa"/>
            <w:vAlign w:val="top"/>
          </w:tcPr>
          <w:p w14:paraId="6D6B82A7">
            <w:pPr>
              <w:keepNext w:val="0"/>
              <w:keepLines w:val="0"/>
              <w:pageBreakBefore w:val="0"/>
              <w:kinsoku/>
              <w:wordWrap/>
              <w:overflowPunct/>
              <w:topLinePunct w:val="0"/>
              <w:autoSpaceDE/>
              <w:autoSpaceDN/>
              <w:bidi w:val="0"/>
              <w:spacing w:line="280" w:lineRule="exact"/>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见响应文件（  ）页</w:t>
            </w:r>
          </w:p>
        </w:tc>
      </w:tr>
      <w:tr w14:paraId="3BD8C1A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3" w:hRule="atLeast"/>
        </w:trPr>
        <w:tc>
          <w:tcPr>
            <w:tcW w:w="639" w:type="dxa"/>
            <w:vAlign w:val="top"/>
          </w:tcPr>
          <w:p w14:paraId="3A719889">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5426" w:type="dxa"/>
            <w:vAlign w:val="top"/>
          </w:tcPr>
          <w:p w14:paraId="217E669B">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根据响应供应商提供的安全、文明施工及环保措施进行评审 ：</w:t>
            </w:r>
          </w:p>
          <w:p w14:paraId="5062AAD9">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1.安全、文明施工及环保措施内容具体全面，描述详细清晰，针对性、可行性强，得</w:t>
            </w:r>
            <w:r>
              <w:rPr>
                <w:rFonts w:hint="eastAsia" w:ascii="仿宋" w:hAnsi="仿宋" w:eastAsia="仿宋" w:cs="仿宋"/>
                <w:b/>
                <w:bCs/>
                <w:kern w:val="2"/>
                <w:sz w:val="24"/>
                <w:szCs w:val="24"/>
                <w:highlight w:val="none"/>
                <w:lang w:val="en-US" w:eastAsia="zh-CN" w:bidi="ar-SA"/>
              </w:rPr>
              <w:t>10</w:t>
            </w:r>
            <w:r>
              <w:rPr>
                <w:rFonts w:hint="eastAsia" w:ascii="仿宋" w:hAnsi="仿宋" w:eastAsia="仿宋" w:cs="仿宋"/>
                <w:kern w:val="2"/>
                <w:sz w:val="24"/>
                <w:szCs w:val="24"/>
                <w:highlight w:val="none"/>
                <w:lang w:val="en-US" w:eastAsia="zh-CN" w:bidi="ar-SA"/>
              </w:rPr>
              <w:t xml:space="preserve">分；  </w:t>
            </w:r>
          </w:p>
          <w:p w14:paraId="2B23DFA5">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2.安全、文明施工、环保措施内容较具体全面，描述较详细清晰，针对性、可行性较强，得</w:t>
            </w:r>
            <w:r>
              <w:rPr>
                <w:rFonts w:hint="eastAsia" w:ascii="仿宋" w:hAnsi="仿宋" w:eastAsia="仿宋" w:cs="仿宋"/>
                <w:b/>
                <w:bCs/>
                <w:kern w:val="2"/>
                <w:sz w:val="24"/>
                <w:szCs w:val="24"/>
                <w:highlight w:val="none"/>
                <w:lang w:val="en-US" w:eastAsia="zh-CN" w:bidi="ar-SA"/>
              </w:rPr>
              <w:t>6</w:t>
            </w:r>
            <w:r>
              <w:rPr>
                <w:rFonts w:hint="eastAsia" w:ascii="仿宋" w:hAnsi="仿宋" w:eastAsia="仿宋" w:cs="仿宋"/>
                <w:kern w:val="2"/>
                <w:sz w:val="24"/>
                <w:szCs w:val="24"/>
                <w:highlight w:val="none"/>
                <w:lang w:val="en-US" w:eastAsia="zh-CN" w:bidi="ar-SA"/>
              </w:rPr>
              <w:t xml:space="preserve">分；  </w:t>
            </w:r>
          </w:p>
          <w:p w14:paraId="6D3086CA">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3.安全、文明施工、环保措施内容不够具体明确，描述不够详细清晰，针对性、可行性一般，得</w:t>
            </w:r>
            <w:r>
              <w:rPr>
                <w:rFonts w:hint="eastAsia" w:ascii="仿宋" w:hAnsi="仿宋" w:eastAsia="仿宋" w:cs="仿宋"/>
                <w:b/>
                <w:bCs/>
                <w:kern w:val="2"/>
                <w:sz w:val="24"/>
                <w:szCs w:val="24"/>
                <w:highlight w:val="none"/>
                <w:lang w:val="en-US" w:eastAsia="zh-CN" w:bidi="ar-SA"/>
              </w:rPr>
              <w:t>3</w:t>
            </w:r>
            <w:r>
              <w:rPr>
                <w:rFonts w:hint="eastAsia" w:ascii="仿宋" w:hAnsi="仿宋" w:eastAsia="仿宋" w:cs="仿宋"/>
                <w:kern w:val="2"/>
                <w:sz w:val="24"/>
                <w:szCs w:val="24"/>
                <w:highlight w:val="none"/>
                <w:lang w:val="en-US" w:eastAsia="zh-CN" w:bidi="ar-SA"/>
              </w:rPr>
              <w:t xml:space="preserve">分；  </w:t>
            </w:r>
          </w:p>
          <w:p w14:paraId="0DDED209">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4.安全、文明施工、环保措施内容简单，针对性、可行性差，得</w:t>
            </w:r>
            <w:r>
              <w:rPr>
                <w:rFonts w:hint="eastAsia" w:ascii="仿宋" w:hAnsi="仿宋" w:eastAsia="仿宋" w:cs="仿宋"/>
                <w:b/>
                <w:bCs/>
                <w:kern w:val="2"/>
                <w:sz w:val="24"/>
                <w:szCs w:val="24"/>
                <w:highlight w:val="none"/>
                <w:lang w:val="en-US" w:eastAsia="zh-CN" w:bidi="ar-SA"/>
              </w:rPr>
              <w:t>1</w:t>
            </w:r>
            <w:r>
              <w:rPr>
                <w:rFonts w:hint="eastAsia" w:ascii="仿宋" w:hAnsi="仿宋" w:eastAsia="仿宋" w:cs="仿宋"/>
                <w:kern w:val="2"/>
                <w:sz w:val="24"/>
                <w:szCs w:val="24"/>
                <w:highlight w:val="none"/>
                <w:lang w:val="en-US" w:eastAsia="zh-CN" w:bidi="ar-SA"/>
              </w:rPr>
              <w:t xml:space="preserve">分；   </w:t>
            </w:r>
          </w:p>
          <w:p w14:paraId="5C44F56E">
            <w:pPr>
              <w:keepNext w:val="0"/>
              <w:keepLines w:val="0"/>
              <w:pageBreakBefore w:val="0"/>
              <w:widowControl/>
              <w:kinsoku/>
              <w:wordWrap/>
              <w:overflowPunct/>
              <w:topLinePunct w:val="0"/>
              <w:autoSpaceDE/>
              <w:autoSpaceDN/>
              <w:bidi w:val="0"/>
              <w:adjustRightInd w:val="0"/>
              <w:snapToGrid w:val="0"/>
              <w:spacing w:line="280" w:lineRule="exact"/>
              <w:jc w:val="both"/>
              <w:textAlignment w:val="auto"/>
              <w:rPr>
                <w:rFonts w:hint="eastAsia" w:ascii="仿宋" w:hAnsi="仿宋" w:eastAsia="仿宋" w:cs="仿宋"/>
                <w:sz w:val="24"/>
                <w:szCs w:val="24"/>
                <w:highlight w:val="none"/>
              </w:rPr>
            </w:pPr>
            <w:r>
              <w:rPr>
                <w:rFonts w:hint="eastAsia" w:ascii="仿宋" w:hAnsi="仿宋" w:eastAsia="仿宋" w:cs="仿宋"/>
                <w:kern w:val="2"/>
                <w:sz w:val="24"/>
                <w:szCs w:val="24"/>
                <w:highlight w:val="none"/>
                <w:lang w:val="en-US" w:eastAsia="zh-CN" w:bidi="ar-SA"/>
              </w:rPr>
              <w:t>5.不提供不得分。</w:t>
            </w:r>
          </w:p>
        </w:tc>
        <w:tc>
          <w:tcPr>
            <w:tcW w:w="1476" w:type="dxa"/>
            <w:vAlign w:val="top"/>
          </w:tcPr>
          <w:p w14:paraId="7918E1F4">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□有  □无</w:t>
            </w:r>
          </w:p>
        </w:tc>
        <w:tc>
          <w:tcPr>
            <w:tcW w:w="2196" w:type="dxa"/>
            <w:vAlign w:val="top"/>
          </w:tcPr>
          <w:p w14:paraId="22E8F228">
            <w:pPr>
              <w:keepNext w:val="0"/>
              <w:keepLines w:val="0"/>
              <w:pageBreakBefore w:val="0"/>
              <w:kinsoku/>
              <w:wordWrap/>
              <w:overflowPunct/>
              <w:topLinePunct w:val="0"/>
              <w:autoSpaceDE/>
              <w:autoSpaceDN/>
              <w:bidi w:val="0"/>
              <w:spacing w:line="28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见响应文件（  ）页</w:t>
            </w:r>
          </w:p>
        </w:tc>
      </w:tr>
      <w:tr w14:paraId="7FFF8DA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39" w:type="dxa"/>
            <w:vAlign w:val="top"/>
          </w:tcPr>
          <w:p w14:paraId="24C91EEE">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5426" w:type="dxa"/>
            <w:vAlign w:val="top"/>
          </w:tcPr>
          <w:p w14:paraId="066BC66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根据响应供应商提供的质量保证措施（包括但不限于质量管理体系、施工规范、工程质量保证措施、进度保障措施）进行评审：  </w:t>
            </w:r>
          </w:p>
          <w:p w14:paraId="18CA636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1、质量保证措施内容具体全面，描述详细清晰，针对性、可行性强，得</w:t>
            </w:r>
            <w:r>
              <w:rPr>
                <w:rFonts w:hint="eastAsia" w:ascii="仿宋" w:hAnsi="仿宋" w:eastAsia="仿宋" w:cs="仿宋"/>
                <w:b/>
                <w:bCs/>
                <w:kern w:val="2"/>
                <w:sz w:val="24"/>
                <w:szCs w:val="24"/>
                <w:highlight w:val="none"/>
                <w:lang w:val="en-US" w:eastAsia="zh-CN" w:bidi="ar-SA"/>
              </w:rPr>
              <w:t>10</w:t>
            </w:r>
            <w:r>
              <w:rPr>
                <w:rFonts w:hint="eastAsia" w:ascii="仿宋" w:hAnsi="仿宋" w:eastAsia="仿宋" w:cs="仿宋"/>
                <w:kern w:val="2"/>
                <w:sz w:val="24"/>
                <w:szCs w:val="24"/>
                <w:highlight w:val="none"/>
                <w:lang w:val="en-US" w:eastAsia="zh-CN" w:bidi="ar-SA"/>
              </w:rPr>
              <w:t xml:space="preserve">分；  </w:t>
            </w:r>
          </w:p>
          <w:p w14:paraId="317E288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2、质量保证措施内容较具体全面，描述较详细清晰，针对性、可行性较强，得</w:t>
            </w:r>
            <w:r>
              <w:rPr>
                <w:rFonts w:hint="eastAsia" w:ascii="仿宋" w:hAnsi="仿宋" w:eastAsia="仿宋" w:cs="仿宋"/>
                <w:b/>
                <w:bCs/>
                <w:kern w:val="2"/>
                <w:sz w:val="24"/>
                <w:szCs w:val="24"/>
                <w:highlight w:val="none"/>
                <w:lang w:val="en-US" w:eastAsia="zh-CN" w:bidi="ar-SA"/>
              </w:rPr>
              <w:t>7</w:t>
            </w:r>
            <w:r>
              <w:rPr>
                <w:rFonts w:hint="eastAsia" w:ascii="仿宋" w:hAnsi="仿宋" w:eastAsia="仿宋" w:cs="仿宋"/>
                <w:kern w:val="2"/>
                <w:sz w:val="24"/>
                <w:szCs w:val="24"/>
                <w:highlight w:val="none"/>
                <w:lang w:val="en-US" w:eastAsia="zh-CN" w:bidi="ar-SA"/>
              </w:rPr>
              <w:t xml:space="preserve">分；  </w:t>
            </w:r>
          </w:p>
          <w:p w14:paraId="525E2CF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3、质量保证措施内容不够具体明确，描述不够详细清晰，针对性、可行性一般，得</w:t>
            </w:r>
            <w:r>
              <w:rPr>
                <w:rFonts w:hint="eastAsia" w:ascii="仿宋" w:hAnsi="仿宋" w:eastAsia="仿宋" w:cs="仿宋"/>
                <w:b/>
                <w:bCs/>
                <w:kern w:val="2"/>
                <w:sz w:val="24"/>
                <w:szCs w:val="24"/>
                <w:highlight w:val="none"/>
                <w:lang w:val="en-US" w:eastAsia="zh-CN" w:bidi="ar-SA"/>
              </w:rPr>
              <w:t>4</w:t>
            </w:r>
            <w:r>
              <w:rPr>
                <w:rFonts w:hint="eastAsia" w:ascii="仿宋" w:hAnsi="仿宋" w:eastAsia="仿宋" w:cs="仿宋"/>
                <w:kern w:val="2"/>
                <w:sz w:val="24"/>
                <w:szCs w:val="24"/>
                <w:highlight w:val="none"/>
                <w:lang w:val="en-US" w:eastAsia="zh-CN" w:bidi="ar-SA"/>
              </w:rPr>
              <w:t xml:space="preserve">分；  </w:t>
            </w:r>
          </w:p>
          <w:p w14:paraId="34F2CA0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4、质量保证措施内容简单，针对性、可行性差，得</w:t>
            </w:r>
            <w:r>
              <w:rPr>
                <w:rFonts w:hint="eastAsia" w:ascii="仿宋" w:hAnsi="仿宋" w:eastAsia="仿宋" w:cs="仿宋"/>
                <w:b/>
                <w:bCs/>
                <w:kern w:val="2"/>
                <w:sz w:val="24"/>
                <w:szCs w:val="24"/>
                <w:highlight w:val="none"/>
                <w:lang w:val="en-US" w:eastAsia="zh-CN" w:bidi="ar-SA"/>
              </w:rPr>
              <w:t>1</w:t>
            </w:r>
            <w:r>
              <w:rPr>
                <w:rFonts w:hint="eastAsia" w:ascii="仿宋" w:hAnsi="仿宋" w:eastAsia="仿宋" w:cs="仿宋"/>
                <w:kern w:val="2"/>
                <w:sz w:val="24"/>
                <w:szCs w:val="24"/>
                <w:highlight w:val="none"/>
                <w:lang w:val="en-US" w:eastAsia="zh-CN" w:bidi="ar-SA"/>
              </w:rPr>
              <w:t xml:space="preserve">分； </w:t>
            </w:r>
          </w:p>
          <w:p w14:paraId="3F6F0D90">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 w:hAnsi="仿宋" w:eastAsia="仿宋" w:cs="仿宋"/>
                <w:b w:val="0"/>
                <w:bCs/>
                <w:spacing w:val="10"/>
                <w:kern w:val="0"/>
                <w:sz w:val="24"/>
                <w:szCs w:val="24"/>
                <w:highlight w:val="none"/>
                <w:lang w:val="en-US" w:eastAsia="zh-CN" w:bidi="ar-SA"/>
              </w:rPr>
            </w:pPr>
            <w:r>
              <w:rPr>
                <w:rFonts w:hint="eastAsia" w:ascii="仿宋" w:hAnsi="仿宋" w:eastAsia="仿宋" w:cs="仿宋"/>
                <w:kern w:val="2"/>
                <w:sz w:val="24"/>
                <w:szCs w:val="24"/>
                <w:highlight w:val="none"/>
                <w:lang w:val="en-US" w:eastAsia="zh-CN" w:bidi="ar-SA"/>
              </w:rPr>
              <w:t>5、不提供不得分。</w:t>
            </w:r>
          </w:p>
        </w:tc>
        <w:tc>
          <w:tcPr>
            <w:tcW w:w="1476" w:type="dxa"/>
            <w:vAlign w:val="top"/>
          </w:tcPr>
          <w:p w14:paraId="657238A0">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□有  □无</w:t>
            </w:r>
          </w:p>
        </w:tc>
        <w:tc>
          <w:tcPr>
            <w:tcW w:w="2196" w:type="dxa"/>
            <w:vAlign w:val="top"/>
          </w:tcPr>
          <w:p w14:paraId="3753151E">
            <w:pPr>
              <w:keepNext w:val="0"/>
              <w:keepLines w:val="0"/>
              <w:pageBreakBefore w:val="0"/>
              <w:kinsoku/>
              <w:wordWrap/>
              <w:overflowPunct/>
              <w:topLinePunct w:val="0"/>
              <w:autoSpaceDE/>
              <w:autoSpaceDN/>
              <w:bidi w:val="0"/>
              <w:spacing w:line="28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见响应文件（  ）页</w:t>
            </w:r>
          </w:p>
        </w:tc>
      </w:tr>
    </w:tbl>
    <w:p w14:paraId="70BE2256">
      <w:pPr>
        <w:adjustRightInd w:val="0"/>
        <w:snapToGrid w:val="0"/>
        <w:rPr>
          <w:rFonts w:hint="eastAsia" w:ascii="仿宋" w:hAnsi="仿宋" w:eastAsia="仿宋" w:cs="仿宋"/>
          <w:sz w:val="21"/>
          <w:szCs w:val="21"/>
          <w:highlight w:val="none"/>
        </w:rPr>
      </w:pPr>
    </w:p>
    <w:p w14:paraId="737F2755">
      <w:pPr>
        <w:shd w:val="clear" w:color="auto" w:fill="FFFFFF"/>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注：</w:t>
      </w:r>
    </w:p>
    <w:p w14:paraId="56017742">
      <w:pPr>
        <w:shd w:val="clear" w:color="auto" w:fill="FFFFFF"/>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1、请在本表后附上相关证明资料且加盖公章方可得分，不提供不得分。</w:t>
      </w:r>
    </w:p>
    <w:p w14:paraId="14DB0ED6">
      <w:pPr>
        <w:shd w:val="clear" w:color="auto" w:fill="FFFFFF"/>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2、本表中所要求提交的与评分项目相关的各类证明文件或资料，需清晰反映相关的数据及印章等，如模糊不清无法辨别的，视为未按要求提交，该项评分不得分。</w:t>
      </w:r>
    </w:p>
    <w:p w14:paraId="04364031">
      <w:pPr>
        <w:shd w:val="clear" w:color="auto" w:fill="FFFFFF"/>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3、本表要求提供的证书等证明文件，如有有效期的，须在有效期内，否则不得分。</w:t>
      </w:r>
    </w:p>
    <w:p w14:paraId="0444A01E">
      <w:pPr>
        <w:shd w:val="clear" w:color="auto" w:fill="FFFFFF"/>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4、响应供应商承诺以上响应情况属实，如有虚假响应，同意采购人将响应供应商的本次响应作无效响应处理。</w:t>
      </w:r>
    </w:p>
    <w:p w14:paraId="68AF692F">
      <w:pPr>
        <w:shd w:val="clear" w:color="auto" w:fill="FFFFFF"/>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5、本自查表不得擅自删改。</w:t>
      </w:r>
    </w:p>
    <w:p w14:paraId="6C50D7B5">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（盖章）：</w:t>
      </w:r>
    </w:p>
    <w:p w14:paraId="1FE0B77F">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26D19833">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sz w:val="36"/>
          <w:szCs w:val="36"/>
          <w:highlight w:val="none"/>
          <w:lang w:eastAsia="zh-CN"/>
        </w:rPr>
      </w:pPr>
      <w:r>
        <w:rPr>
          <w:rFonts w:hint="eastAsia" w:ascii="仿宋" w:hAnsi="仿宋" w:eastAsia="仿宋" w:cs="仿宋"/>
          <w:sz w:val="24"/>
          <w:szCs w:val="24"/>
          <w:highlight w:val="none"/>
          <w:lang w:val="en-US" w:eastAsia="zh-CN"/>
        </w:rPr>
        <w:t xml:space="preserve">   日期：    年    月    </w:t>
      </w:r>
    </w:p>
    <w:p w14:paraId="00EB8633">
      <w:pPr>
        <w:spacing w:line="360" w:lineRule="auto"/>
        <w:jc w:val="center"/>
        <w:rPr>
          <w:rFonts w:ascii="仿宋" w:hAnsi="仿宋" w:eastAsia="仿宋" w:cs="仿宋"/>
          <w:sz w:val="24"/>
        </w:rPr>
      </w:pPr>
    </w:p>
    <w:p w14:paraId="058F35A8">
      <w:pPr>
        <w:pStyle w:val="35"/>
        <w:rPr>
          <w:rFonts w:ascii="仿宋" w:hAnsi="仿宋" w:eastAsia="仿宋" w:cs="仿宋"/>
          <w:sz w:val="24"/>
        </w:rPr>
      </w:pPr>
    </w:p>
    <w:p w14:paraId="05B8F54D">
      <w:pPr>
        <w:rPr>
          <w:rFonts w:ascii="仿宋" w:hAnsi="仿宋" w:eastAsia="仿宋" w:cs="仿宋"/>
          <w:sz w:val="24"/>
        </w:rPr>
      </w:pPr>
    </w:p>
    <w:p w14:paraId="22AF7061">
      <w:pPr>
        <w:pStyle w:val="9"/>
        <w:rPr>
          <w:rFonts w:ascii="仿宋" w:hAnsi="仿宋" w:eastAsia="仿宋" w:cs="仿宋"/>
          <w:sz w:val="24"/>
        </w:rPr>
      </w:pPr>
    </w:p>
    <w:p w14:paraId="32E913D9">
      <w:pPr>
        <w:rPr>
          <w:rFonts w:ascii="仿宋" w:hAnsi="仿宋" w:eastAsia="仿宋" w:cs="仿宋"/>
          <w:sz w:val="24"/>
        </w:rPr>
      </w:pPr>
    </w:p>
    <w:p w14:paraId="09D1EF9F">
      <w:pPr>
        <w:pStyle w:val="9"/>
        <w:rPr>
          <w:rFonts w:ascii="仿宋" w:hAnsi="仿宋" w:eastAsia="仿宋" w:cs="仿宋"/>
          <w:sz w:val="24"/>
        </w:rPr>
      </w:pPr>
    </w:p>
    <w:p w14:paraId="1EC08C03">
      <w:pPr>
        <w:rPr>
          <w:rFonts w:ascii="仿宋" w:hAnsi="仿宋" w:eastAsia="仿宋" w:cs="仿宋"/>
          <w:sz w:val="24"/>
        </w:rPr>
      </w:pPr>
    </w:p>
    <w:p w14:paraId="7F9226C3">
      <w:pPr>
        <w:pStyle w:val="9"/>
        <w:rPr>
          <w:rFonts w:ascii="仿宋" w:hAnsi="仿宋" w:eastAsia="仿宋" w:cs="仿宋"/>
          <w:sz w:val="24"/>
        </w:rPr>
      </w:pPr>
    </w:p>
    <w:p w14:paraId="359CD1AC">
      <w:pPr>
        <w:rPr>
          <w:rFonts w:ascii="仿宋" w:hAnsi="仿宋" w:eastAsia="仿宋" w:cs="仿宋"/>
          <w:sz w:val="24"/>
        </w:rPr>
      </w:pPr>
    </w:p>
    <w:p w14:paraId="4271042E">
      <w:pPr>
        <w:pStyle w:val="9"/>
      </w:pPr>
    </w:p>
    <w:p w14:paraId="59A1D6BF">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b/>
          <w:bCs/>
          <w:sz w:val="36"/>
          <w:szCs w:val="36"/>
          <w:lang w:val="en-US" w:eastAsia="zh-CN"/>
        </w:rPr>
      </w:pPr>
    </w:p>
    <w:p w14:paraId="514C0374">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b/>
          <w:bCs/>
          <w:sz w:val="36"/>
          <w:szCs w:val="36"/>
          <w:lang w:val="en-US" w:eastAsia="zh-CN"/>
        </w:rPr>
      </w:pPr>
    </w:p>
    <w:p w14:paraId="6E52371A">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center"/>
        <w:textAlignment w:val="auto"/>
        <w:rPr>
          <w:rFonts w:hint="eastAsia" w:ascii="仿宋" w:hAnsi="仿宋" w:eastAsia="仿宋" w:cs="仿宋"/>
          <w:b/>
          <w:bCs w:val="0"/>
          <w:kern w:val="0"/>
          <w:sz w:val="28"/>
          <w:szCs w:val="28"/>
          <w:highlight w:val="none"/>
          <w:lang w:val="en-US" w:eastAsia="zh-CN" w:bidi="ar-SA"/>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二）技术评审证明资料</w:t>
      </w:r>
      <w:r>
        <w:rPr>
          <w:rFonts w:hint="eastAsia" w:ascii="仿宋" w:hAnsi="仿宋" w:eastAsia="仿宋" w:cs="仿宋"/>
          <w:b/>
          <w:bCs w:val="0"/>
          <w:kern w:val="0"/>
          <w:sz w:val="28"/>
          <w:szCs w:val="28"/>
          <w:highlight w:val="none"/>
          <w:lang w:val="en-US" w:eastAsia="zh-CN" w:bidi="ar-SA"/>
        </w:rPr>
        <w:t>（如有）</w:t>
      </w:r>
    </w:p>
    <w:p w14:paraId="10FE3BAC">
      <w:pPr>
        <w:pStyle w:val="10"/>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firstLine="0" w:firstLineChars="0"/>
        <w:jc w:val="center"/>
        <w:textAlignment w:val="auto"/>
        <w:rPr>
          <w:rFonts w:hint="eastAsia" w:ascii="仿宋" w:hAnsi="仿宋" w:eastAsia="仿宋" w:cs="仿宋"/>
          <w:b/>
          <w:bCs w:val="0"/>
          <w:kern w:val="0"/>
          <w:sz w:val="28"/>
          <w:szCs w:val="28"/>
          <w:highlight w:val="none"/>
          <w:lang w:val="en-US" w:eastAsia="zh-CN" w:bidi="ar-SA"/>
        </w:rPr>
      </w:pPr>
      <w:r>
        <w:rPr>
          <w:rFonts w:hint="eastAsia" w:ascii="仿宋" w:hAnsi="仿宋" w:eastAsia="仿宋" w:cs="仿宋"/>
          <w:b/>
          <w:bCs w:val="0"/>
          <w:kern w:val="0"/>
          <w:sz w:val="28"/>
          <w:szCs w:val="28"/>
          <w:highlight w:val="none"/>
          <w:lang w:val="en-US" w:eastAsia="zh-CN" w:bidi="ar-SA"/>
        </w:rPr>
        <w:t>1、</w:t>
      </w:r>
      <w:r>
        <w:rPr>
          <w:rFonts w:hint="eastAsia" w:ascii="仿宋" w:hAnsi="仿宋" w:eastAsia="仿宋" w:cs="仿宋"/>
          <w:b/>
          <w:bCs w:val="0"/>
          <w:sz w:val="28"/>
          <w:szCs w:val="28"/>
          <w:highlight w:val="none"/>
        </w:rPr>
        <w:t>施工方案</w:t>
      </w:r>
      <w:r>
        <w:rPr>
          <w:rFonts w:hint="eastAsia" w:ascii="仿宋" w:hAnsi="仿宋" w:eastAsia="仿宋" w:cs="仿宋"/>
          <w:b/>
          <w:bCs w:val="0"/>
          <w:kern w:val="0"/>
          <w:sz w:val="28"/>
          <w:szCs w:val="28"/>
          <w:highlight w:val="none"/>
          <w:lang w:val="en-US" w:eastAsia="zh-CN" w:bidi="ar-SA"/>
        </w:rPr>
        <w:t>（如有）</w:t>
      </w:r>
    </w:p>
    <w:p w14:paraId="3A723B5B">
      <w:pPr>
        <w:keepNext w:val="0"/>
        <w:keepLines w:val="0"/>
        <w:pageBreakBefore w:val="0"/>
        <w:kinsoku/>
        <w:wordWrap/>
        <w:overflowPunct/>
        <w:topLinePunct w:val="0"/>
        <w:autoSpaceDE/>
        <w:autoSpaceDN/>
        <w:bidi w:val="0"/>
        <w:spacing w:line="4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8"/>
          <w:highlight w:val="none"/>
          <w:lang w:eastAsia="zh-CN"/>
        </w:rPr>
        <w:t>（</w:t>
      </w:r>
      <w:r>
        <w:rPr>
          <w:rFonts w:hint="eastAsia" w:ascii="仿宋" w:hAnsi="仿宋" w:eastAsia="仿宋" w:cs="仿宋"/>
          <w:sz w:val="24"/>
          <w:szCs w:val="28"/>
          <w:highlight w:val="none"/>
        </w:rPr>
        <w:t>根据本项目的</w:t>
      </w:r>
      <w:r>
        <w:rPr>
          <w:rFonts w:hint="eastAsia" w:ascii="仿宋" w:hAnsi="仿宋" w:eastAsia="仿宋" w:cs="仿宋"/>
          <w:sz w:val="24"/>
          <w:szCs w:val="28"/>
          <w:highlight w:val="none"/>
          <w:lang w:val="en-US" w:eastAsia="zh-CN"/>
        </w:rPr>
        <w:t>采购</w:t>
      </w:r>
      <w:r>
        <w:rPr>
          <w:rFonts w:hint="eastAsia" w:ascii="仿宋" w:hAnsi="仿宋" w:eastAsia="仿宋" w:cs="仿宋"/>
          <w:sz w:val="24"/>
          <w:szCs w:val="28"/>
          <w:highlight w:val="none"/>
        </w:rPr>
        <w:t>需求，按照实际情况自行拟写</w:t>
      </w:r>
      <w:r>
        <w:rPr>
          <w:rFonts w:hint="eastAsia" w:ascii="仿宋" w:hAnsi="仿宋" w:eastAsia="仿宋" w:cs="仿宋"/>
          <w:sz w:val="24"/>
          <w:szCs w:val="28"/>
          <w:highlight w:val="none"/>
          <w:lang w:eastAsia="zh-CN"/>
        </w:rPr>
        <w:t>，</w:t>
      </w:r>
      <w:r>
        <w:rPr>
          <w:rFonts w:hint="eastAsia" w:ascii="仿宋" w:hAnsi="仿宋" w:eastAsia="仿宋" w:cs="仿宋"/>
          <w:sz w:val="24"/>
          <w:szCs w:val="28"/>
          <w:highlight w:val="none"/>
        </w:rPr>
        <w:t>文字宜精炼、内容</w:t>
      </w:r>
      <w:r>
        <w:rPr>
          <w:rFonts w:hint="eastAsia" w:ascii="仿宋" w:hAnsi="仿宋" w:eastAsia="仿宋" w:cs="仿宋"/>
          <w:sz w:val="24"/>
          <w:szCs w:val="28"/>
          <w:highlight w:val="none"/>
          <w:lang w:val="en-US" w:eastAsia="zh-CN"/>
        </w:rPr>
        <w:t>应</w:t>
      </w:r>
      <w:r>
        <w:rPr>
          <w:rFonts w:hint="eastAsia" w:ascii="仿宋" w:hAnsi="仿宋" w:eastAsia="仿宋" w:cs="仿宋"/>
          <w:sz w:val="24"/>
          <w:szCs w:val="28"/>
          <w:highlight w:val="none"/>
        </w:rPr>
        <w:t>具有针对性</w:t>
      </w:r>
      <w:r>
        <w:rPr>
          <w:rFonts w:hint="eastAsia" w:ascii="仿宋" w:hAnsi="仿宋" w:eastAsia="仿宋" w:cs="仿宋"/>
          <w:b w:val="0"/>
          <w:bCs w:val="0"/>
          <w:sz w:val="24"/>
          <w:szCs w:val="28"/>
          <w:highlight w:val="none"/>
          <w:u w:val="none"/>
        </w:rPr>
        <w:t>。</w:t>
      </w:r>
      <w:r>
        <w:rPr>
          <w:rFonts w:hint="eastAsia" w:ascii="仿宋" w:hAnsi="仿宋" w:eastAsia="仿宋" w:cs="仿宋"/>
          <w:sz w:val="24"/>
          <w:szCs w:val="24"/>
          <w:highlight w:val="none"/>
          <w:lang w:eastAsia="zh-CN"/>
        </w:rPr>
        <w:t>）</w:t>
      </w:r>
    </w:p>
    <w:p w14:paraId="671EE938">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29A3AF33">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053A3DA3">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cs="宋体"/>
          <w:color w:val="000000"/>
          <w:sz w:val="24"/>
          <w:highlight w:val="none"/>
        </w:rPr>
      </w:pPr>
      <w:r>
        <w:rPr>
          <w:rFonts w:hint="eastAsia" w:ascii="仿宋" w:hAnsi="仿宋" w:eastAsia="仿宋" w:cs="仿宋"/>
          <w:sz w:val="24"/>
          <w:szCs w:val="24"/>
          <w:highlight w:val="none"/>
          <w:lang w:val="en-US" w:eastAsia="zh-CN"/>
        </w:rPr>
        <w:t xml:space="preserve">        日期：    年    月    日</w:t>
      </w:r>
    </w:p>
    <w:p w14:paraId="1F8CE98A">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b/>
          <w:bCs/>
          <w:color w:val="auto"/>
          <w:sz w:val="24"/>
          <w:szCs w:val="24"/>
          <w:highlight w:val="none"/>
          <w:lang w:eastAsia="zh-CN"/>
        </w:rPr>
      </w:pPr>
    </w:p>
    <w:p w14:paraId="073E4862">
      <w:pPr>
        <w:pStyle w:val="10"/>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firstLine="0" w:firstLineChars="0"/>
        <w:jc w:val="center"/>
        <w:textAlignment w:val="auto"/>
        <w:rPr>
          <w:rFonts w:hint="eastAsia" w:ascii="仿宋" w:hAnsi="仿宋" w:eastAsia="仿宋" w:cs="仿宋"/>
          <w:b/>
          <w:bCs/>
          <w:kern w:val="0"/>
          <w:sz w:val="28"/>
          <w:szCs w:val="28"/>
          <w:highlight w:val="none"/>
          <w:lang w:val="en-US" w:eastAsia="zh-CN" w:bidi="ar-SA"/>
        </w:rPr>
      </w:pPr>
      <w:r>
        <w:rPr>
          <w:rFonts w:hint="eastAsia" w:ascii="仿宋" w:hAnsi="仿宋" w:eastAsia="仿宋" w:cs="仿宋"/>
          <w:b/>
          <w:bCs/>
          <w:kern w:val="0"/>
          <w:sz w:val="28"/>
          <w:szCs w:val="28"/>
          <w:highlight w:val="none"/>
          <w:lang w:val="en-US" w:eastAsia="zh-CN" w:bidi="ar-SA"/>
        </w:rPr>
        <w:t>2、</w:t>
      </w:r>
      <w:r>
        <w:rPr>
          <w:rFonts w:hint="eastAsia" w:ascii="仿宋" w:hAnsi="仿宋" w:eastAsia="仿宋" w:cs="仿宋"/>
          <w:b/>
          <w:bCs/>
          <w:sz w:val="28"/>
          <w:szCs w:val="28"/>
          <w:highlight w:val="none"/>
        </w:rPr>
        <w:t>施工进度计划和各阶段进度保证措施</w:t>
      </w:r>
      <w:r>
        <w:rPr>
          <w:rFonts w:hint="eastAsia" w:ascii="仿宋" w:hAnsi="仿宋" w:eastAsia="仿宋" w:cs="仿宋"/>
          <w:b/>
          <w:bCs/>
          <w:kern w:val="0"/>
          <w:sz w:val="28"/>
          <w:szCs w:val="28"/>
          <w:highlight w:val="none"/>
          <w:lang w:val="en-US" w:eastAsia="zh-CN" w:bidi="ar-SA"/>
        </w:rPr>
        <w:t>（如有）</w:t>
      </w:r>
    </w:p>
    <w:p w14:paraId="7314D39F">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8"/>
          <w:highlight w:val="none"/>
          <w:lang w:eastAsia="zh-CN"/>
        </w:rPr>
        <w:t>（</w:t>
      </w:r>
      <w:r>
        <w:rPr>
          <w:rFonts w:hint="eastAsia" w:ascii="仿宋" w:hAnsi="仿宋" w:eastAsia="仿宋" w:cs="仿宋"/>
          <w:sz w:val="24"/>
          <w:szCs w:val="28"/>
          <w:highlight w:val="none"/>
        </w:rPr>
        <w:t>根据本项目的</w:t>
      </w:r>
      <w:r>
        <w:rPr>
          <w:rFonts w:hint="eastAsia" w:ascii="仿宋" w:hAnsi="仿宋" w:eastAsia="仿宋" w:cs="仿宋"/>
          <w:sz w:val="24"/>
          <w:szCs w:val="28"/>
          <w:highlight w:val="none"/>
          <w:lang w:val="en-US" w:eastAsia="zh-CN"/>
        </w:rPr>
        <w:t>采购</w:t>
      </w:r>
      <w:r>
        <w:rPr>
          <w:rFonts w:hint="eastAsia" w:ascii="仿宋" w:hAnsi="仿宋" w:eastAsia="仿宋" w:cs="仿宋"/>
          <w:sz w:val="24"/>
          <w:szCs w:val="28"/>
          <w:highlight w:val="none"/>
        </w:rPr>
        <w:t>需求，按照实际情况自行拟写</w:t>
      </w:r>
      <w:r>
        <w:rPr>
          <w:rFonts w:hint="eastAsia" w:ascii="仿宋" w:hAnsi="仿宋" w:eastAsia="仿宋" w:cs="仿宋"/>
          <w:sz w:val="24"/>
          <w:szCs w:val="28"/>
          <w:highlight w:val="none"/>
          <w:lang w:eastAsia="zh-CN"/>
        </w:rPr>
        <w:t>，</w:t>
      </w:r>
      <w:r>
        <w:rPr>
          <w:rFonts w:hint="eastAsia" w:ascii="仿宋" w:hAnsi="仿宋" w:eastAsia="仿宋" w:cs="仿宋"/>
          <w:sz w:val="24"/>
          <w:szCs w:val="28"/>
          <w:highlight w:val="none"/>
        </w:rPr>
        <w:t>文字宜精炼、内容</w:t>
      </w:r>
      <w:r>
        <w:rPr>
          <w:rFonts w:hint="eastAsia" w:ascii="仿宋" w:hAnsi="仿宋" w:eastAsia="仿宋" w:cs="仿宋"/>
          <w:sz w:val="24"/>
          <w:szCs w:val="28"/>
          <w:highlight w:val="none"/>
          <w:lang w:val="en-US" w:eastAsia="zh-CN"/>
        </w:rPr>
        <w:t>应</w:t>
      </w:r>
      <w:r>
        <w:rPr>
          <w:rFonts w:hint="eastAsia" w:ascii="仿宋" w:hAnsi="仿宋" w:eastAsia="仿宋" w:cs="仿宋"/>
          <w:sz w:val="24"/>
          <w:szCs w:val="28"/>
          <w:highlight w:val="none"/>
        </w:rPr>
        <w:t>具有针对性</w:t>
      </w:r>
      <w:r>
        <w:rPr>
          <w:rFonts w:hint="eastAsia" w:ascii="仿宋" w:hAnsi="仿宋" w:eastAsia="仿宋" w:cs="仿宋"/>
          <w:b w:val="0"/>
          <w:bCs w:val="0"/>
          <w:sz w:val="24"/>
          <w:szCs w:val="28"/>
          <w:highlight w:val="none"/>
          <w:u w:val="none"/>
        </w:rPr>
        <w:t>。</w:t>
      </w:r>
      <w:r>
        <w:rPr>
          <w:rFonts w:hint="eastAsia" w:ascii="仿宋" w:hAnsi="仿宋" w:eastAsia="仿宋" w:cs="仿宋"/>
          <w:sz w:val="24"/>
          <w:szCs w:val="24"/>
          <w:highlight w:val="none"/>
          <w:lang w:eastAsia="zh-CN"/>
        </w:rPr>
        <w:t>）</w:t>
      </w:r>
    </w:p>
    <w:p w14:paraId="25D24240">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169DEEDF">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3182A707">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cs="宋体"/>
          <w:color w:val="000000"/>
          <w:sz w:val="24"/>
          <w:highlight w:val="none"/>
        </w:rPr>
      </w:pPr>
      <w:r>
        <w:rPr>
          <w:rFonts w:hint="eastAsia" w:ascii="仿宋" w:hAnsi="仿宋" w:eastAsia="仿宋" w:cs="仿宋"/>
          <w:sz w:val="24"/>
          <w:szCs w:val="24"/>
          <w:highlight w:val="none"/>
          <w:lang w:val="en-US" w:eastAsia="zh-CN"/>
        </w:rPr>
        <w:t xml:space="preserve">        日期：    年    月    日</w:t>
      </w:r>
    </w:p>
    <w:p w14:paraId="4E87FD7D">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kern w:val="2"/>
          <w:sz w:val="28"/>
          <w:szCs w:val="28"/>
          <w:highlight w:val="none"/>
          <w:lang w:val="en-US" w:eastAsia="zh-CN" w:bidi="ar-SA"/>
        </w:rPr>
      </w:pPr>
    </w:p>
    <w:p w14:paraId="0932BBFF">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kern w:val="2"/>
          <w:sz w:val="28"/>
          <w:szCs w:val="28"/>
          <w:highlight w:val="none"/>
          <w:lang w:val="en-US" w:eastAsia="zh-CN" w:bidi="ar-SA"/>
        </w:rPr>
      </w:pPr>
      <w:r>
        <w:rPr>
          <w:rFonts w:hint="eastAsia" w:ascii="仿宋" w:hAnsi="仿宋" w:eastAsia="仿宋" w:cs="仿宋"/>
          <w:b/>
          <w:bCs/>
          <w:kern w:val="2"/>
          <w:sz w:val="28"/>
          <w:szCs w:val="28"/>
          <w:highlight w:val="none"/>
          <w:lang w:val="en-US" w:eastAsia="zh-CN" w:bidi="ar-SA"/>
        </w:rPr>
        <w:t>3、安全、文明施工及环保措施（如有）</w:t>
      </w:r>
    </w:p>
    <w:p w14:paraId="5E8CA8F9">
      <w:pPr>
        <w:keepNext w:val="0"/>
        <w:keepLines w:val="0"/>
        <w:pageBreakBefore w:val="0"/>
        <w:kinsoku/>
        <w:wordWrap/>
        <w:overflowPunct/>
        <w:topLinePunct w:val="0"/>
        <w:autoSpaceDE/>
        <w:autoSpaceDN/>
        <w:bidi w:val="0"/>
        <w:spacing w:line="4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8"/>
          <w:highlight w:val="none"/>
          <w:lang w:eastAsia="zh-CN"/>
        </w:rPr>
        <w:t>（</w:t>
      </w:r>
      <w:r>
        <w:rPr>
          <w:rFonts w:hint="eastAsia" w:ascii="仿宋" w:hAnsi="仿宋" w:eastAsia="仿宋" w:cs="仿宋"/>
          <w:sz w:val="24"/>
          <w:szCs w:val="28"/>
          <w:highlight w:val="none"/>
        </w:rPr>
        <w:t>根据本项目的</w:t>
      </w:r>
      <w:r>
        <w:rPr>
          <w:rFonts w:hint="eastAsia" w:ascii="仿宋" w:hAnsi="仿宋" w:eastAsia="仿宋" w:cs="仿宋"/>
          <w:sz w:val="24"/>
          <w:szCs w:val="28"/>
          <w:highlight w:val="none"/>
          <w:lang w:val="en-US" w:eastAsia="zh-CN"/>
        </w:rPr>
        <w:t>采购</w:t>
      </w:r>
      <w:r>
        <w:rPr>
          <w:rFonts w:hint="eastAsia" w:ascii="仿宋" w:hAnsi="仿宋" w:eastAsia="仿宋" w:cs="仿宋"/>
          <w:sz w:val="24"/>
          <w:szCs w:val="28"/>
          <w:highlight w:val="none"/>
        </w:rPr>
        <w:t>需求，按照实际情况自行拟写</w:t>
      </w:r>
      <w:r>
        <w:rPr>
          <w:rFonts w:hint="eastAsia" w:ascii="仿宋" w:hAnsi="仿宋" w:eastAsia="仿宋" w:cs="仿宋"/>
          <w:sz w:val="24"/>
          <w:szCs w:val="28"/>
          <w:highlight w:val="none"/>
          <w:lang w:eastAsia="zh-CN"/>
        </w:rPr>
        <w:t>，</w:t>
      </w:r>
      <w:r>
        <w:rPr>
          <w:rFonts w:hint="eastAsia" w:ascii="仿宋" w:hAnsi="仿宋" w:eastAsia="仿宋" w:cs="仿宋"/>
          <w:sz w:val="24"/>
          <w:szCs w:val="28"/>
          <w:highlight w:val="none"/>
        </w:rPr>
        <w:t>文字宜精炼、内容</w:t>
      </w:r>
      <w:r>
        <w:rPr>
          <w:rFonts w:hint="eastAsia" w:ascii="仿宋" w:hAnsi="仿宋" w:eastAsia="仿宋" w:cs="仿宋"/>
          <w:sz w:val="24"/>
          <w:szCs w:val="28"/>
          <w:highlight w:val="none"/>
          <w:lang w:val="en-US" w:eastAsia="zh-CN"/>
        </w:rPr>
        <w:t>应</w:t>
      </w:r>
      <w:r>
        <w:rPr>
          <w:rFonts w:hint="eastAsia" w:ascii="仿宋" w:hAnsi="仿宋" w:eastAsia="仿宋" w:cs="仿宋"/>
          <w:sz w:val="24"/>
          <w:szCs w:val="28"/>
          <w:highlight w:val="none"/>
        </w:rPr>
        <w:t>具有针对性</w:t>
      </w:r>
      <w:r>
        <w:rPr>
          <w:rFonts w:hint="eastAsia" w:ascii="仿宋" w:hAnsi="仿宋" w:eastAsia="仿宋" w:cs="仿宋"/>
          <w:b w:val="0"/>
          <w:bCs w:val="0"/>
          <w:sz w:val="24"/>
          <w:szCs w:val="28"/>
          <w:highlight w:val="none"/>
          <w:u w:val="none"/>
        </w:rPr>
        <w:t>。</w:t>
      </w:r>
      <w:r>
        <w:rPr>
          <w:rFonts w:hint="eastAsia" w:ascii="仿宋" w:hAnsi="仿宋" w:eastAsia="仿宋" w:cs="仿宋"/>
          <w:sz w:val="24"/>
          <w:szCs w:val="24"/>
          <w:highlight w:val="none"/>
          <w:lang w:eastAsia="zh-CN"/>
        </w:rPr>
        <w:t>）</w:t>
      </w:r>
    </w:p>
    <w:p w14:paraId="491A0483">
      <w:pPr>
        <w:pStyle w:val="25"/>
        <w:numPr>
          <w:ilvl w:val="0"/>
          <w:numId w:val="0"/>
        </w:numPr>
        <w:ind w:leftChars="200"/>
        <w:rPr>
          <w:rFonts w:hint="eastAsia"/>
          <w:highlight w:val="none"/>
          <w:lang w:val="en-US" w:eastAsia="zh-CN"/>
        </w:rPr>
      </w:pPr>
    </w:p>
    <w:p w14:paraId="68178D2F">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55CB1B06">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7B9B03A5">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cs="宋体"/>
          <w:color w:val="000000"/>
          <w:sz w:val="24"/>
          <w:highlight w:val="none"/>
        </w:rPr>
      </w:pPr>
      <w:r>
        <w:rPr>
          <w:rFonts w:hint="eastAsia" w:ascii="仿宋" w:hAnsi="仿宋" w:eastAsia="仿宋" w:cs="仿宋"/>
          <w:sz w:val="24"/>
          <w:szCs w:val="24"/>
          <w:highlight w:val="none"/>
          <w:lang w:val="en-US" w:eastAsia="zh-CN"/>
        </w:rPr>
        <w:t xml:space="preserve">        日期：    年    月    日</w:t>
      </w:r>
    </w:p>
    <w:p w14:paraId="07E77CA6">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b/>
          <w:bCs/>
          <w:sz w:val="24"/>
          <w:szCs w:val="24"/>
          <w:highlight w:val="none"/>
          <w:lang w:val="en-US" w:eastAsia="zh-CN"/>
        </w:rPr>
      </w:pPr>
    </w:p>
    <w:p w14:paraId="344F745F">
      <w:pPr>
        <w:keepNext w:val="0"/>
        <w:keepLines w:val="0"/>
        <w:widowControl/>
        <w:numPr>
          <w:ilvl w:val="0"/>
          <w:numId w:val="0"/>
        </w:numPr>
        <w:suppressLineNumbers w:val="0"/>
        <w:ind w:leftChars="200"/>
        <w:jc w:val="center"/>
        <w:rPr>
          <w:rFonts w:hint="eastAsia" w:ascii="仿宋" w:hAnsi="仿宋" w:eastAsia="仿宋" w:cs="仿宋"/>
          <w:b/>
          <w:bCs/>
          <w:kern w:val="0"/>
          <w:sz w:val="28"/>
          <w:szCs w:val="28"/>
          <w:highlight w:val="none"/>
          <w:lang w:val="en-US" w:eastAsia="zh-CN" w:bidi="ar-SA"/>
        </w:rPr>
      </w:pPr>
      <w:r>
        <w:rPr>
          <w:rFonts w:hint="eastAsia" w:ascii="仿宋" w:hAnsi="仿宋" w:eastAsia="仿宋" w:cs="仿宋"/>
          <w:b/>
          <w:bCs/>
          <w:sz w:val="28"/>
          <w:szCs w:val="28"/>
          <w:highlight w:val="none"/>
          <w:lang w:val="en-US" w:eastAsia="zh-CN"/>
        </w:rPr>
        <w:t>4、</w:t>
      </w:r>
      <w:r>
        <w:rPr>
          <w:rFonts w:hint="eastAsia" w:ascii="仿宋" w:hAnsi="仿宋" w:eastAsia="仿宋" w:cs="仿宋"/>
          <w:b/>
          <w:bCs/>
          <w:sz w:val="28"/>
          <w:szCs w:val="28"/>
          <w:highlight w:val="none"/>
        </w:rPr>
        <w:t>质量保证措施</w:t>
      </w:r>
      <w:r>
        <w:rPr>
          <w:rFonts w:hint="eastAsia" w:ascii="仿宋" w:hAnsi="仿宋" w:eastAsia="仿宋" w:cs="仿宋"/>
          <w:b/>
          <w:bCs/>
          <w:kern w:val="0"/>
          <w:sz w:val="28"/>
          <w:szCs w:val="28"/>
          <w:highlight w:val="none"/>
          <w:lang w:val="en-US" w:eastAsia="zh-CN" w:bidi="ar-SA"/>
        </w:rPr>
        <w:t>（如有）</w:t>
      </w:r>
    </w:p>
    <w:p w14:paraId="6825EB25">
      <w:pPr>
        <w:keepNext w:val="0"/>
        <w:keepLines w:val="0"/>
        <w:pageBreakBefore w:val="0"/>
        <w:kinsoku/>
        <w:wordWrap/>
        <w:overflowPunct/>
        <w:topLinePunct w:val="0"/>
        <w:autoSpaceDE/>
        <w:autoSpaceDN/>
        <w:bidi w:val="0"/>
        <w:spacing w:line="40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8"/>
          <w:highlight w:val="none"/>
          <w:lang w:eastAsia="zh-CN"/>
        </w:rPr>
        <w:t>（</w:t>
      </w:r>
      <w:r>
        <w:rPr>
          <w:rFonts w:hint="eastAsia" w:ascii="仿宋" w:hAnsi="仿宋" w:eastAsia="仿宋" w:cs="仿宋"/>
          <w:sz w:val="24"/>
          <w:szCs w:val="28"/>
          <w:highlight w:val="none"/>
        </w:rPr>
        <w:t>根据本项目的</w:t>
      </w:r>
      <w:r>
        <w:rPr>
          <w:rFonts w:hint="eastAsia" w:ascii="仿宋" w:hAnsi="仿宋" w:eastAsia="仿宋" w:cs="仿宋"/>
          <w:sz w:val="24"/>
          <w:szCs w:val="28"/>
          <w:highlight w:val="none"/>
          <w:lang w:val="en-US" w:eastAsia="zh-CN"/>
        </w:rPr>
        <w:t>采购</w:t>
      </w:r>
      <w:r>
        <w:rPr>
          <w:rFonts w:hint="eastAsia" w:ascii="仿宋" w:hAnsi="仿宋" w:eastAsia="仿宋" w:cs="仿宋"/>
          <w:sz w:val="24"/>
          <w:szCs w:val="28"/>
          <w:highlight w:val="none"/>
        </w:rPr>
        <w:t>需求，按照实际情况自行拟写</w:t>
      </w:r>
      <w:r>
        <w:rPr>
          <w:rFonts w:hint="eastAsia" w:ascii="仿宋" w:hAnsi="仿宋" w:eastAsia="仿宋" w:cs="仿宋"/>
          <w:sz w:val="24"/>
          <w:szCs w:val="28"/>
          <w:highlight w:val="none"/>
          <w:lang w:eastAsia="zh-CN"/>
        </w:rPr>
        <w:t>，</w:t>
      </w:r>
      <w:r>
        <w:rPr>
          <w:rFonts w:hint="eastAsia" w:ascii="仿宋" w:hAnsi="仿宋" w:eastAsia="仿宋" w:cs="仿宋"/>
          <w:sz w:val="24"/>
          <w:szCs w:val="28"/>
          <w:highlight w:val="none"/>
          <w:lang w:val="en-US" w:eastAsia="zh-CN"/>
        </w:rPr>
        <w:t>文字宜精炼，内容应具有针对性。</w:t>
      </w:r>
      <w:r>
        <w:rPr>
          <w:rFonts w:hint="eastAsia" w:ascii="仿宋" w:hAnsi="仿宋" w:eastAsia="仿宋" w:cs="仿宋"/>
          <w:sz w:val="24"/>
          <w:szCs w:val="24"/>
          <w:highlight w:val="none"/>
          <w:lang w:eastAsia="zh-CN"/>
        </w:rPr>
        <w:t>）</w:t>
      </w:r>
    </w:p>
    <w:p w14:paraId="3B87C5FE">
      <w:pPr>
        <w:keepNext w:val="0"/>
        <w:keepLines w:val="0"/>
        <w:pageBreakBefore w:val="0"/>
        <w:widowControl w:val="0"/>
        <w:kinsoku/>
        <w:wordWrap/>
        <w:overflowPunct/>
        <w:topLinePunct w:val="0"/>
        <w:autoSpaceDE/>
        <w:autoSpaceDN/>
        <w:bidi w:val="0"/>
        <w:spacing w:line="400" w:lineRule="exact"/>
        <w:ind w:right="0" w:rightChars="0" w:firstLine="3120" w:firstLineChars="1300"/>
        <w:jc w:val="both"/>
        <w:textAlignment w:val="auto"/>
        <w:rPr>
          <w:rFonts w:hint="eastAsia" w:ascii="仿宋" w:hAnsi="仿宋" w:eastAsia="仿宋" w:cs="仿宋"/>
          <w:sz w:val="24"/>
          <w:highlight w:val="none"/>
        </w:rPr>
      </w:pPr>
    </w:p>
    <w:p w14:paraId="0A025F2B">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02904E09">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5C942583">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cs="宋体"/>
          <w:color w:val="000000"/>
          <w:sz w:val="24"/>
          <w:highlight w:val="none"/>
        </w:rPr>
      </w:pPr>
      <w:r>
        <w:rPr>
          <w:rFonts w:hint="eastAsia" w:ascii="仿宋" w:hAnsi="仿宋" w:eastAsia="仿宋" w:cs="仿宋"/>
          <w:sz w:val="24"/>
          <w:szCs w:val="24"/>
          <w:highlight w:val="none"/>
          <w:lang w:val="en-US" w:eastAsia="zh-CN"/>
        </w:rPr>
        <w:t xml:space="preserve">        日期：    年    月    日</w:t>
      </w:r>
    </w:p>
    <w:p w14:paraId="0D656163">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40"/>
          <w:szCs w:val="40"/>
          <w:highlight w:val="none"/>
          <w:lang w:val="en-US" w:eastAsia="zh-CN"/>
        </w:rPr>
      </w:pPr>
    </w:p>
    <w:p w14:paraId="52691A44">
      <w:pPr>
        <w:pStyle w:val="2"/>
        <w:rPr>
          <w:rFonts w:hint="eastAsia"/>
          <w:lang w:val="en-US" w:eastAsia="zh-CN"/>
        </w:rPr>
      </w:pPr>
    </w:p>
    <w:p w14:paraId="4E68E8A5">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40"/>
          <w:szCs w:val="40"/>
          <w:highlight w:val="none"/>
          <w:lang w:val="en-US" w:eastAsia="zh-CN"/>
        </w:rPr>
      </w:pPr>
      <w:r>
        <w:rPr>
          <w:rFonts w:hint="eastAsia" w:ascii="仿宋" w:hAnsi="仿宋" w:eastAsia="仿宋" w:cs="仿宋"/>
          <w:b/>
          <w:bCs/>
          <w:sz w:val="40"/>
          <w:szCs w:val="40"/>
          <w:highlight w:val="none"/>
          <w:lang w:val="en-US" w:eastAsia="zh-CN"/>
        </w:rPr>
        <w:t>五、其他证明材料</w:t>
      </w:r>
      <w:r>
        <w:rPr>
          <w:rFonts w:hint="eastAsia" w:ascii="仿宋" w:hAnsi="仿宋" w:eastAsia="仿宋" w:cs="仿宋"/>
          <w:b/>
          <w:bCs w:val="0"/>
          <w:kern w:val="0"/>
          <w:sz w:val="28"/>
          <w:szCs w:val="28"/>
          <w:highlight w:val="none"/>
          <w:lang w:val="en-US" w:eastAsia="zh-CN" w:bidi="ar-SA"/>
        </w:rPr>
        <w:t>（如有）</w:t>
      </w:r>
    </w:p>
    <w:p w14:paraId="06B6FD65">
      <w:pPr>
        <w:keepNext w:val="0"/>
        <w:keepLines w:val="0"/>
        <w:pageBreakBefore w:val="0"/>
        <w:numPr>
          <w:ilvl w:val="0"/>
          <w:numId w:val="0"/>
        </w:numPr>
        <w:kinsoku/>
        <w:wordWrap/>
        <w:overflowPunct/>
        <w:topLinePunct w:val="0"/>
        <w:autoSpaceDE/>
        <w:autoSpaceDN/>
        <w:bidi w:val="0"/>
        <w:spacing w:line="360" w:lineRule="exact"/>
        <w:ind w:left="0" w:leftChars="0" w:right="0" w:rightChars="0" w:firstLine="560" w:firstLineChars="200"/>
        <w:jc w:val="left"/>
        <w:textAlignment w:val="auto"/>
        <w:rPr>
          <w:rFonts w:hint="eastAsia" w:ascii="仿宋" w:hAnsi="仿宋" w:eastAsia="仿宋" w:cs="仿宋"/>
          <w:b w:val="0"/>
          <w:bCs w:val="0"/>
          <w:kern w:val="2"/>
          <w:sz w:val="28"/>
          <w:szCs w:val="28"/>
          <w:highlight w:val="none"/>
          <w:lang w:val="en-US" w:eastAsia="zh-CN" w:bidi="ar-SA"/>
        </w:rPr>
      </w:pPr>
      <w:r>
        <w:rPr>
          <w:rFonts w:hint="eastAsia" w:ascii="仿宋" w:hAnsi="仿宋" w:eastAsia="仿宋" w:cs="仿宋"/>
          <w:b w:val="0"/>
          <w:bCs w:val="0"/>
          <w:kern w:val="2"/>
          <w:sz w:val="28"/>
          <w:szCs w:val="28"/>
          <w:highlight w:val="none"/>
          <w:lang w:val="en-US" w:eastAsia="zh-CN" w:bidi="ar-SA"/>
        </w:rPr>
        <w:t>1、响应供应商承诺提供不低于附件2“【工程量清单】”及“ 厂家参照表”要求的材料设备。</w:t>
      </w:r>
      <w:r>
        <w:rPr>
          <w:rFonts w:hint="eastAsia" w:ascii="仿宋" w:hAnsi="仿宋" w:eastAsia="仿宋" w:cs="仿宋"/>
          <w:b w:val="0"/>
          <w:bCs w:val="0"/>
          <w:kern w:val="2"/>
          <w:sz w:val="28"/>
          <w:szCs w:val="28"/>
          <w:highlight w:val="none"/>
          <w:lang w:val="zh-CN" w:eastAsia="zh-CN" w:bidi="ar-SA"/>
        </w:rPr>
        <w:t>（提供</w:t>
      </w:r>
      <w:r>
        <w:rPr>
          <w:rFonts w:hint="eastAsia" w:ascii="仿宋" w:hAnsi="仿宋" w:eastAsia="仿宋" w:cs="仿宋"/>
          <w:b w:val="0"/>
          <w:bCs w:val="0"/>
          <w:kern w:val="2"/>
          <w:sz w:val="28"/>
          <w:szCs w:val="28"/>
          <w:highlight w:val="none"/>
          <w:lang w:val="en-US" w:eastAsia="zh-CN" w:bidi="ar-SA"/>
        </w:rPr>
        <w:t>证明资料或</w:t>
      </w:r>
      <w:r>
        <w:rPr>
          <w:rFonts w:hint="eastAsia" w:ascii="仿宋" w:hAnsi="仿宋" w:eastAsia="仿宋" w:cs="仿宋"/>
          <w:b w:val="0"/>
          <w:bCs w:val="0"/>
          <w:kern w:val="2"/>
          <w:sz w:val="28"/>
          <w:szCs w:val="28"/>
          <w:highlight w:val="none"/>
          <w:lang w:val="zh-CN" w:eastAsia="zh-CN" w:bidi="ar-SA"/>
        </w:rPr>
        <w:t>承诺函）</w:t>
      </w:r>
    </w:p>
    <w:p w14:paraId="480F1BD2">
      <w:pPr>
        <w:pStyle w:val="2"/>
        <w:ind w:firstLine="4080" w:firstLineChars="170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响应供应商</w:t>
      </w:r>
      <w:r>
        <w:rPr>
          <w:rFonts w:hint="eastAsia" w:ascii="仿宋" w:hAnsi="仿宋" w:eastAsia="仿宋" w:cs="仿宋"/>
          <w:sz w:val="24"/>
          <w:szCs w:val="24"/>
          <w:highlight w:val="none"/>
        </w:rPr>
        <w:t xml:space="preserve">（盖章）：   </w:t>
      </w:r>
    </w:p>
    <w:p w14:paraId="492E1A9C">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3F8AEC53">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sz w:val="32"/>
          <w:szCs w:val="32"/>
          <w:lang w:val="en-US" w:eastAsia="zh-CN"/>
        </w:rPr>
      </w:pPr>
      <w:r>
        <w:rPr>
          <w:rFonts w:hint="eastAsia" w:ascii="仿宋" w:hAnsi="仿宋" w:eastAsia="仿宋" w:cs="仿宋"/>
          <w:sz w:val="24"/>
          <w:szCs w:val="24"/>
          <w:highlight w:val="none"/>
          <w:lang w:val="en-US" w:eastAsia="zh-CN"/>
        </w:rPr>
        <w:t xml:space="preserve">        日期：    年    月    日</w:t>
      </w:r>
    </w:p>
    <w:p w14:paraId="32F3CC76">
      <w:pPr>
        <w:pStyle w:val="2"/>
        <w:rPr>
          <w:rFonts w:hint="default"/>
          <w:lang w:val="en-US" w:eastAsia="zh-CN"/>
        </w:rPr>
      </w:pPr>
    </w:p>
    <w:p w14:paraId="69AECA14">
      <w:pPr>
        <w:pStyle w:val="2"/>
        <w:numPr>
          <w:ilvl w:val="0"/>
          <w:numId w:val="0"/>
        </w:numPr>
        <w:jc w:val="center"/>
        <w:rPr>
          <w:rFonts w:hint="default" w:ascii="仿宋" w:hAnsi="仿宋" w:eastAsia="仿宋" w:cs="仿宋"/>
          <w:kern w:val="2"/>
          <w:sz w:val="28"/>
          <w:szCs w:val="28"/>
          <w:highlight w:val="none"/>
          <w:lang w:val="en-US" w:eastAsia="zh-CN" w:bidi="ar-SA"/>
        </w:rPr>
      </w:pPr>
      <w:r>
        <w:rPr>
          <w:rFonts w:hint="eastAsia" w:ascii="仿宋" w:hAnsi="仿宋" w:eastAsia="仿宋" w:cs="仿宋"/>
          <w:b w:val="0"/>
          <w:bCs w:val="0"/>
          <w:kern w:val="2"/>
          <w:sz w:val="28"/>
          <w:szCs w:val="28"/>
          <w:highlight w:val="none"/>
          <w:lang w:val="en-US" w:eastAsia="zh-CN" w:bidi="ar-SA"/>
        </w:rPr>
        <w:t>2、</w:t>
      </w:r>
      <w:r>
        <w:rPr>
          <w:rFonts w:hint="eastAsia" w:ascii="仿宋" w:hAnsi="仿宋" w:eastAsia="仿宋" w:cs="仿宋"/>
          <w:kern w:val="2"/>
          <w:sz w:val="28"/>
          <w:szCs w:val="28"/>
          <w:highlight w:val="none"/>
          <w:lang w:val="en-US" w:eastAsia="zh-CN" w:bidi="ar-SA"/>
        </w:rPr>
        <w:t>响应供应商认为需提供的与本采购项目有关的其他证明材料</w:t>
      </w:r>
    </w:p>
    <w:p w14:paraId="6F54AEB6">
      <w:pPr>
        <w:pStyle w:val="2"/>
        <w:ind w:firstLine="4080" w:firstLineChars="170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响应供应商</w:t>
      </w:r>
      <w:r>
        <w:rPr>
          <w:rFonts w:hint="eastAsia" w:ascii="仿宋" w:hAnsi="仿宋" w:eastAsia="仿宋" w:cs="仿宋"/>
          <w:sz w:val="24"/>
          <w:szCs w:val="24"/>
          <w:highlight w:val="none"/>
        </w:rPr>
        <w:t xml:space="preserve">（盖章）：   </w:t>
      </w:r>
    </w:p>
    <w:p w14:paraId="184B9192">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76428B13">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sz w:val="32"/>
          <w:szCs w:val="32"/>
          <w:lang w:val="en-US" w:eastAsia="zh-CN"/>
        </w:rPr>
      </w:pPr>
      <w:r>
        <w:rPr>
          <w:rFonts w:hint="eastAsia" w:ascii="仿宋" w:hAnsi="仿宋" w:eastAsia="仿宋" w:cs="仿宋"/>
          <w:sz w:val="24"/>
          <w:szCs w:val="24"/>
          <w:highlight w:val="none"/>
          <w:lang w:val="en-US" w:eastAsia="zh-CN"/>
        </w:rPr>
        <w:t xml:space="preserve">        日期：    年    月    日</w:t>
      </w:r>
    </w:p>
    <w:p w14:paraId="58E4732A">
      <w:pPr>
        <w:pStyle w:val="2"/>
        <w:rPr>
          <w:rFonts w:hint="default"/>
          <w:lang w:val="en-US" w:eastAsia="zh-CN"/>
        </w:rPr>
      </w:pPr>
    </w:p>
    <w:sectPr>
      <w:footerReference r:id="rId4"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altName w:val="微软雅黑"/>
    <w:panose1 w:val="00000000000000000000"/>
    <w:charset w:val="86"/>
    <w:family w:val="script"/>
    <w:pitch w:val="default"/>
    <w:sig w:usb0="00000000" w:usb1="00000000" w:usb2="00082016" w:usb3="00000000" w:csb0="00040001" w:csb1="00000000"/>
  </w:font>
  <w:font w:name="微软雅黑">
    <w:panose1 w:val="020B0503020204020204"/>
    <w:charset w:val="86"/>
    <w:family w:val="swiss"/>
    <w:pitch w:val="default"/>
    <w:sig w:usb0="80000287" w:usb1="2ACF3C50" w:usb2="00000016" w:usb3="00000000" w:csb0="0004001F" w:csb1="00000000"/>
    <w:embedRegular r:id="rId1" w:fontKey="{4B21EDF0-8CE6-46A4-BF6C-D070B8AEF1DF}"/>
  </w:font>
  <w:font w:name="楷体_GB2312">
    <w:altName w:val="楷体"/>
    <w:panose1 w:val="020106090300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2CA2AD14-48F4-4F64-87CD-854D9BF4C16E}"/>
  </w:font>
  <w:font w:name="Wingdings 2">
    <w:panose1 w:val="05020102010507070707"/>
    <w:charset w:val="02"/>
    <w:family w:val="roman"/>
    <w:pitch w:val="default"/>
    <w:sig w:usb0="00000000" w:usb1="00000000" w:usb2="00000000" w:usb3="00000000" w:csb0="80000000" w:csb1="00000000"/>
    <w:embedRegular r:id="rId3" w:fontKey="{9537ADE2-B18F-4F7E-B860-69556519ED49}"/>
  </w:font>
  <w:font w:name="华文仿宋">
    <w:panose1 w:val="02010600040101010101"/>
    <w:charset w:val="86"/>
    <w:family w:val="auto"/>
    <w:pitch w:val="default"/>
    <w:sig w:usb0="00000287" w:usb1="080F0000" w:usb2="00000000" w:usb3="00000000" w:csb0="0004009F" w:csb1="DFD70000"/>
    <w:embedRegular r:id="rId4" w:fontKey="{5DD8BB38-3CF8-4B43-9877-341A4549436A}"/>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56812">
    <w:pPr>
      <w:pStyle w:val="16"/>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7B09BF">
                          <w:pPr>
                            <w:pStyle w:val="1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67B09BF">
                    <w:pPr>
                      <w:pStyle w:val="1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3F6F5">
    <w:pPr>
      <w:pStyle w:val="16"/>
    </w:pPr>
  </w:p>
  <w:p w14:paraId="5D274A12">
    <w:pPr>
      <w:pStyle w:val="16"/>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3BC878F">
                          <w:pPr>
                            <w:pStyle w:val="16"/>
                          </w:pPr>
                          <w:r>
                            <w:t xml:space="preserve">第 </w:t>
                          </w:r>
                          <w:r>
                            <w:fldChar w:fldCharType="begin"/>
                          </w:r>
                          <w:r>
                            <w:instrText xml:space="preserve"> PAGE  \* MERGEFORMAT </w:instrText>
                          </w:r>
                          <w:r>
                            <w:fldChar w:fldCharType="separate"/>
                          </w:r>
                          <w:r>
                            <w:t>18</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wps:txbx>
                    <wps:bodyPr vert="horz" wrap="none" lIns="0" tIns="0" rIns="0" bIns="0" anchor="t">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AQpMREywEAAJIDAAAOAAAAAAAAAAEAIAAAAB8BAABkcnMvZTJv&#10;RG9jLnhtbFBLBQYAAAAABgAGAFkBAABcBQAAAAA=&#10;">
              <v:fill on="f" focussize="0,0"/>
              <v:stroke on="f"/>
              <v:imagedata o:title=""/>
              <o:lock v:ext="edit" aspectratio="f"/>
              <v:textbox inset="0mm,0mm,0mm,0mm" style="mso-fit-shape-to-text:t;">
                <w:txbxContent>
                  <w:p w14:paraId="03BC878F">
                    <w:pPr>
                      <w:pStyle w:val="16"/>
                    </w:pPr>
                    <w:r>
                      <w:t xml:space="preserve">第 </w:t>
                    </w:r>
                    <w:r>
                      <w:fldChar w:fldCharType="begin"/>
                    </w:r>
                    <w:r>
                      <w:instrText xml:space="preserve"> PAGE  \* MERGEFORMAT </w:instrText>
                    </w:r>
                    <w:r>
                      <w:fldChar w:fldCharType="separate"/>
                    </w:r>
                    <w:r>
                      <w:t>18</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2776BE"/>
    <w:multiLevelType w:val="singleLevel"/>
    <w:tmpl w:val="AC2776BE"/>
    <w:lvl w:ilvl="0" w:tentative="0">
      <w:start w:val="1"/>
      <w:numFmt w:val="decimal"/>
      <w:suff w:val="nothing"/>
      <w:lvlText w:val="（%1）"/>
      <w:lvlJc w:val="left"/>
    </w:lvl>
  </w:abstractNum>
  <w:abstractNum w:abstractNumId="1">
    <w:nsid w:val="CABC49AC"/>
    <w:multiLevelType w:val="singleLevel"/>
    <w:tmpl w:val="CABC49AC"/>
    <w:lvl w:ilvl="0" w:tentative="0">
      <w:start w:val="1"/>
      <w:numFmt w:val="decimal"/>
      <w:suff w:val="nothing"/>
      <w:lvlText w:val="%1、"/>
      <w:lvlJc w:val="left"/>
    </w:lvl>
  </w:abstractNum>
  <w:abstractNum w:abstractNumId="2">
    <w:nsid w:val="00000004"/>
    <w:multiLevelType w:val="singleLevel"/>
    <w:tmpl w:val="00000004"/>
    <w:lvl w:ilvl="0" w:tentative="0">
      <w:start w:val="1"/>
      <w:numFmt w:val="decimal"/>
      <w:suff w:val="space"/>
      <w:lvlText w:val="(%1)"/>
      <w:lvlJc w:val="left"/>
      <w:pPr>
        <w:ind w:left="0" w:firstLine="0"/>
      </w:pPr>
    </w:lvl>
  </w:abstractNum>
  <w:abstractNum w:abstractNumId="3">
    <w:nsid w:val="04B9384B"/>
    <w:multiLevelType w:val="singleLevel"/>
    <w:tmpl w:val="04B9384B"/>
    <w:lvl w:ilvl="0" w:tentative="0">
      <w:start w:val="1"/>
      <w:numFmt w:val="decimal"/>
      <w:suff w:val="nothing"/>
      <w:lvlText w:val="%1、"/>
      <w:lvlJc w:val="left"/>
    </w:lvl>
  </w:abstractNum>
  <w:abstractNum w:abstractNumId="4">
    <w:nsid w:val="43D01201"/>
    <w:multiLevelType w:val="singleLevel"/>
    <w:tmpl w:val="43D01201"/>
    <w:lvl w:ilvl="0" w:tentative="0">
      <w:start w:val="2"/>
      <w:numFmt w:val="decimal"/>
      <w:suff w:val="nothing"/>
      <w:lvlText w:val="%1、"/>
      <w:lvlJc w:val="left"/>
    </w:lvl>
  </w:abstractNum>
  <w:abstractNum w:abstractNumId="5">
    <w:nsid w:val="5981217D"/>
    <w:multiLevelType w:val="singleLevel"/>
    <w:tmpl w:val="5981217D"/>
    <w:lvl w:ilvl="0" w:tentative="0">
      <w:start w:val="2"/>
      <w:numFmt w:val="chineseCounting"/>
      <w:suff w:val="nothing"/>
      <w:lvlText w:val="（%1）"/>
      <w:lvlJc w:val="left"/>
      <w:rPr>
        <w:rFonts w:hint="eastAsia"/>
      </w:rPr>
    </w:lvl>
  </w:abstractNum>
  <w:abstractNum w:abstractNumId="6">
    <w:nsid w:val="6E367A38"/>
    <w:multiLevelType w:val="singleLevel"/>
    <w:tmpl w:val="6E367A38"/>
    <w:lvl w:ilvl="0" w:tentative="0">
      <w:start w:val="1"/>
      <w:numFmt w:val="decimal"/>
      <w:suff w:val="nothing"/>
      <w:lvlText w:val="%1、"/>
      <w:lvlJc w:val="left"/>
    </w:lvl>
  </w:abstractNum>
  <w:abstractNum w:abstractNumId="7">
    <w:nsid w:val="7636958F"/>
    <w:multiLevelType w:val="singleLevel"/>
    <w:tmpl w:val="7636958F"/>
    <w:lvl w:ilvl="0" w:tentative="0">
      <w:start w:val="4"/>
      <w:numFmt w:val="chineseCounting"/>
      <w:suff w:val="space"/>
      <w:lvlText w:val="第%1章"/>
      <w:lvlJc w:val="left"/>
      <w:rPr>
        <w:rFonts w:hint="eastAsia"/>
      </w:rPr>
    </w:lvl>
  </w:abstractNum>
  <w:num w:numId="1">
    <w:abstractNumId w:val="0"/>
  </w:num>
  <w:num w:numId="2">
    <w:abstractNumId w:val="4"/>
  </w:num>
  <w:num w:numId="3">
    <w:abstractNumId w:val="1"/>
  </w:num>
  <w:num w:numId="4">
    <w:abstractNumId w:val="3"/>
  </w:num>
  <w:num w:numId="5">
    <w:abstractNumId w:val="7"/>
  </w:num>
  <w:num w:numId="6">
    <w:abstractNumId w:val="2"/>
    <w:lvlOverride w:ilvl="0">
      <w:startOverride w:val="1"/>
    </w:lvlOverride>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Q0MWIzYjM0ZGZjYzA4MDhjMTMyMWJhOWExMjk0MjgifQ=="/>
  </w:docVars>
  <w:rsids>
    <w:rsidRoot w:val="00000000"/>
    <w:rsid w:val="00012DB2"/>
    <w:rsid w:val="000515D7"/>
    <w:rsid w:val="00076791"/>
    <w:rsid w:val="000B44D3"/>
    <w:rsid w:val="000C7FD5"/>
    <w:rsid w:val="000F643D"/>
    <w:rsid w:val="0011590D"/>
    <w:rsid w:val="0018647E"/>
    <w:rsid w:val="001C66E0"/>
    <w:rsid w:val="0022114E"/>
    <w:rsid w:val="0023368B"/>
    <w:rsid w:val="002630BB"/>
    <w:rsid w:val="002D269B"/>
    <w:rsid w:val="002E01C1"/>
    <w:rsid w:val="00351550"/>
    <w:rsid w:val="00352AA2"/>
    <w:rsid w:val="00384B9C"/>
    <w:rsid w:val="003B2DA2"/>
    <w:rsid w:val="003C40FB"/>
    <w:rsid w:val="003F23CE"/>
    <w:rsid w:val="00416146"/>
    <w:rsid w:val="004B0D73"/>
    <w:rsid w:val="004B5C97"/>
    <w:rsid w:val="004C31BE"/>
    <w:rsid w:val="00500138"/>
    <w:rsid w:val="00501EE6"/>
    <w:rsid w:val="00557259"/>
    <w:rsid w:val="005C4D2E"/>
    <w:rsid w:val="005F037B"/>
    <w:rsid w:val="005F6E80"/>
    <w:rsid w:val="00645991"/>
    <w:rsid w:val="0069744B"/>
    <w:rsid w:val="006E4A62"/>
    <w:rsid w:val="007A6F63"/>
    <w:rsid w:val="007D1BF7"/>
    <w:rsid w:val="00867931"/>
    <w:rsid w:val="008770A5"/>
    <w:rsid w:val="0089189B"/>
    <w:rsid w:val="009E70F5"/>
    <w:rsid w:val="00AB1812"/>
    <w:rsid w:val="00AD7338"/>
    <w:rsid w:val="00AE4E5E"/>
    <w:rsid w:val="00B503C6"/>
    <w:rsid w:val="00BE32F3"/>
    <w:rsid w:val="00C11035"/>
    <w:rsid w:val="00C91C98"/>
    <w:rsid w:val="00CB3C62"/>
    <w:rsid w:val="00CD3FA8"/>
    <w:rsid w:val="00CE24D1"/>
    <w:rsid w:val="00D57915"/>
    <w:rsid w:val="00DE3995"/>
    <w:rsid w:val="00E63C1B"/>
    <w:rsid w:val="00EB7E60"/>
    <w:rsid w:val="00F27441"/>
    <w:rsid w:val="00F52A8D"/>
    <w:rsid w:val="00F66F31"/>
    <w:rsid w:val="00FC083D"/>
    <w:rsid w:val="00FF14DB"/>
    <w:rsid w:val="01001B5E"/>
    <w:rsid w:val="01094D29"/>
    <w:rsid w:val="0114696D"/>
    <w:rsid w:val="01172A03"/>
    <w:rsid w:val="01195D18"/>
    <w:rsid w:val="011D2710"/>
    <w:rsid w:val="012340D9"/>
    <w:rsid w:val="012A1CAE"/>
    <w:rsid w:val="012F785B"/>
    <w:rsid w:val="0132783D"/>
    <w:rsid w:val="01341807"/>
    <w:rsid w:val="013456BD"/>
    <w:rsid w:val="01460BC8"/>
    <w:rsid w:val="014632E9"/>
    <w:rsid w:val="01480006"/>
    <w:rsid w:val="01480665"/>
    <w:rsid w:val="01505F15"/>
    <w:rsid w:val="01521C8D"/>
    <w:rsid w:val="015D0D5E"/>
    <w:rsid w:val="015D6C7C"/>
    <w:rsid w:val="01675739"/>
    <w:rsid w:val="01710365"/>
    <w:rsid w:val="017A0040"/>
    <w:rsid w:val="017E2971"/>
    <w:rsid w:val="01830099"/>
    <w:rsid w:val="01853E11"/>
    <w:rsid w:val="01871BBE"/>
    <w:rsid w:val="01931AEA"/>
    <w:rsid w:val="019519E2"/>
    <w:rsid w:val="019D4A36"/>
    <w:rsid w:val="019F33EB"/>
    <w:rsid w:val="01A4698D"/>
    <w:rsid w:val="01A56261"/>
    <w:rsid w:val="01A7022B"/>
    <w:rsid w:val="01A949D5"/>
    <w:rsid w:val="01AA7D1B"/>
    <w:rsid w:val="01AB5316"/>
    <w:rsid w:val="01AD0A07"/>
    <w:rsid w:val="01B029F8"/>
    <w:rsid w:val="01B36CD0"/>
    <w:rsid w:val="01B666C0"/>
    <w:rsid w:val="01BF37C7"/>
    <w:rsid w:val="01C012ED"/>
    <w:rsid w:val="01C0309B"/>
    <w:rsid w:val="01C37937"/>
    <w:rsid w:val="01C81F50"/>
    <w:rsid w:val="01CB0B5A"/>
    <w:rsid w:val="01CB14D4"/>
    <w:rsid w:val="01CC7CF9"/>
    <w:rsid w:val="01D549AE"/>
    <w:rsid w:val="01DA2D9E"/>
    <w:rsid w:val="01E02231"/>
    <w:rsid w:val="01E274B5"/>
    <w:rsid w:val="01EC0BC9"/>
    <w:rsid w:val="01F01BD2"/>
    <w:rsid w:val="01F3521E"/>
    <w:rsid w:val="01F36FCC"/>
    <w:rsid w:val="01F753C4"/>
    <w:rsid w:val="01FA6CF6"/>
    <w:rsid w:val="02012CC2"/>
    <w:rsid w:val="020876AB"/>
    <w:rsid w:val="020A2568"/>
    <w:rsid w:val="02111B48"/>
    <w:rsid w:val="02181129"/>
    <w:rsid w:val="022B683F"/>
    <w:rsid w:val="0230584C"/>
    <w:rsid w:val="023567F6"/>
    <w:rsid w:val="023A109F"/>
    <w:rsid w:val="023F0464"/>
    <w:rsid w:val="024159EA"/>
    <w:rsid w:val="024564D9"/>
    <w:rsid w:val="024879D2"/>
    <w:rsid w:val="024A0BB7"/>
    <w:rsid w:val="024E4B4B"/>
    <w:rsid w:val="025158C8"/>
    <w:rsid w:val="02535CBD"/>
    <w:rsid w:val="025648B4"/>
    <w:rsid w:val="025A09FE"/>
    <w:rsid w:val="0261487E"/>
    <w:rsid w:val="0261563C"/>
    <w:rsid w:val="026B1746"/>
    <w:rsid w:val="02704AC1"/>
    <w:rsid w:val="027125E7"/>
    <w:rsid w:val="027C16B8"/>
    <w:rsid w:val="027F2F56"/>
    <w:rsid w:val="028247F4"/>
    <w:rsid w:val="0284056C"/>
    <w:rsid w:val="02866093"/>
    <w:rsid w:val="028714FA"/>
    <w:rsid w:val="028D7421"/>
    <w:rsid w:val="02902A6D"/>
    <w:rsid w:val="02913B65"/>
    <w:rsid w:val="029554EB"/>
    <w:rsid w:val="029573E5"/>
    <w:rsid w:val="029877CB"/>
    <w:rsid w:val="029B032D"/>
    <w:rsid w:val="029F7154"/>
    <w:rsid w:val="02A604E3"/>
    <w:rsid w:val="02AB5AF9"/>
    <w:rsid w:val="02B349AE"/>
    <w:rsid w:val="02B64C24"/>
    <w:rsid w:val="02BA21E0"/>
    <w:rsid w:val="02BA5D3C"/>
    <w:rsid w:val="02BA6838"/>
    <w:rsid w:val="02C1531D"/>
    <w:rsid w:val="02C646E1"/>
    <w:rsid w:val="02CB1881"/>
    <w:rsid w:val="02D037B2"/>
    <w:rsid w:val="02D5369F"/>
    <w:rsid w:val="02E3314E"/>
    <w:rsid w:val="02E37041"/>
    <w:rsid w:val="02EB05EB"/>
    <w:rsid w:val="02ED7EC0"/>
    <w:rsid w:val="02F474A0"/>
    <w:rsid w:val="02F92D08"/>
    <w:rsid w:val="02FC45A7"/>
    <w:rsid w:val="02FC74B0"/>
    <w:rsid w:val="02FE3E7B"/>
    <w:rsid w:val="03035935"/>
    <w:rsid w:val="030516AD"/>
    <w:rsid w:val="03060F81"/>
    <w:rsid w:val="030F6088"/>
    <w:rsid w:val="03101E00"/>
    <w:rsid w:val="031511C4"/>
    <w:rsid w:val="031908E6"/>
    <w:rsid w:val="03190CB5"/>
    <w:rsid w:val="031A3B62"/>
    <w:rsid w:val="031A4A2D"/>
    <w:rsid w:val="031D0480"/>
    <w:rsid w:val="031F2043"/>
    <w:rsid w:val="032558AB"/>
    <w:rsid w:val="033B56D0"/>
    <w:rsid w:val="0341020B"/>
    <w:rsid w:val="03435D32"/>
    <w:rsid w:val="034A27A4"/>
    <w:rsid w:val="034A70C0"/>
    <w:rsid w:val="03547F3F"/>
    <w:rsid w:val="035A307B"/>
    <w:rsid w:val="035B7B35"/>
    <w:rsid w:val="035C6BEC"/>
    <w:rsid w:val="035E4919"/>
    <w:rsid w:val="035E779F"/>
    <w:rsid w:val="03630182"/>
    <w:rsid w:val="03681C3C"/>
    <w:rsid w:val="036C34DA"/>
    <w:rsid w:val="036C5C5C"/>
    <w:rsid w:val="037631B6"/>
    <w:rsid w:val="037C7496"/>
    <w:rsid w:val="038258F1"/>
    <w:rsid w:val="03830824"/>
    <w:rsid w:val="03842532"/>
    <w:rsid w:val="03870314"/>
    <w:rsid w:val="038720C2"/>
    <w:rsid w:val="03887BE8"/>
    <w:rsid w:val="038D3451"/>
    <w:rsid w:val="038D5B12"/>
    <w:rsid w:val="038F71C9"/>
    <w:rsid w:val="03901F77"/>
    <w:rsid w:val="03903DE4"/>
    <w:rsid w:val="03936CB9"/>
    <w:rsid w:val="03A10CAA"/>
    <w:rsid w:val="03A2514E"/>
    <w:rsid w:val="03A27EF1"/>
    <w:rsid w:val="03A5079A"/>
    <w:rsid w:val="03A57FB3"/>
    <w:rsid w:val="03A67344"/>
    <w:rsid w:val="03A72764"/>
    <w:rsid w:val="03A964DC"/>
    <w:rsid w:val="03AE6494"/>
    <w:rsid w:val="03B15391"/>
    <w:rsid w:val="03B94246"/>
    <w:rsid w:val="03B95284"/>
    <w:rsid w:val="03C2134C"/>
    <w:rsid w:val="03CB12A7"/>
    <w:rsid w:val="03CC06C2"/>
    <w:rsid w:val="03D05C9D"/>
    <w:rsid w:val="03D33559"/>
    <w:rsid w:val="03D66BA6"/>
    <w:rsid w:val="03DD1CE2"/>
    <w:rsid w:val="03E72B61"/>
    <w:rsid w:val="03EC0177"/>
    <w:rsid w:val="03F31506"/>
    <w:rsid w:val="03F63788"/>
    <w:rsid w:val="03FA6D38"/>
    <w:rsid w:val="03FB485E"/>
    <w:rsid w:val="03FF60FC"/>
    <w:rsid w:val="040000C7"/>
    <w:rsid w:val="04042A2C"/>
    <w:rsid w:val="04114082"/>
    <w:rsid w:val="041341B1"/>
    <w:rsid w:val="041727A6"/>
    <w:rsid w:val="04177352"/>
    <w:rsid w:val="0417769F"/>
    <w:rsid w:val="041807DF"/>
    <w:rsid w:val="04194CE4"/>
    <w:rsid w:val="041D6583"/>
    <w:rsid w:val="041D7E34"/>
    <w:rsid w:val="041F679F"/>
    <w:rsid w:val="04223B99"/>
    <w:rsid w:val="04254C1F"/>
    <w:rsid w:val="042A6103"/>
    <w:rsid w:val="04301F81"/>
    <w:rsid w:val="04365896"/>
    <w:rsid w:val="043B4291"/>
    <w:rsid w:val="043D6C25"/>
    <w:rsid w:val="04402F38"/>
    <w:rsid w:val="044216AA"/>
    <w:rsid w:val="0442172A"/>
    <w:rsid w:val="04472DF8"/>
    <w:rsid w:val="044A30F0"/>
    <w:rsid w:val="044C50BA"/>
    <w:rsid w:val="04506958"/>
    <w:rsid w:val="0455069A"/>
    <w:rsid w:val="04553F6E"/>
    <w:rsid w:val="04575F38"/>
    <w:rsid w:val="046B3792"/>
    <w:rsid w:val="046C1CCC"/>
    <w:rsid w:val="04710B23"/>
    <w:rsid w:val="04732647"/>
    <w:rsid w:val="04785EAF"/>
    <w:rsid w:val="047A39D5"/>
    <w:rsid w:val="047D09C3"/>
    <w:rsid w:val="04844854"/>
    <w:rsid w:val="048B4F10"/>
    <w:rsid w:val="048B5BE2"/>
    <w:rsid w:val="049300DE"/>
    <w:rsid w:val="04966335"/>
    <w:rsid w:val="049D5915"/>
    <w:rsid w:val="049E4A3D"/>
    <w:rsid w:val="04A808CB"/>
    <w:rsid w:val="04AA5D15"/>
    <w:rsid w:val="04AB0032"/>
    <w:rsid w:val="04AB3B8E"/>
    <w:rsid w:val="04AC4FFA"/>
    <w:rsid w:val="04AC792F"/>
    <w:rsid w:val="04AE0057"/>
    <w:rsid w:val="04B01740"/>
    <w:rsid w:val="04B26062"/>
    <w:rsid w:val="04BD1B14"/>
    <w:rsid w:val="04BF3ADE"/>
    <w:rsid w:val="04C410F4"/>
    <w:rsid w:val="04C44C50"/>
    <w:rsid w:val="04D01847"/>
    <w:rsid w:val="04D63C8A"/>
    <w:rsid w:val="04DA6B4D"/>
    <w:rsid w:val="04DC3B8C"/>
    <w:rsid w:val="04E13A54"/>
    <w:rsid w:val="04E47868"/>
    <w:rsid w:val="04E51488"/>
    <w:rsid w:val="04E6106A"/>
    <w:rsid w:val="04EA30F5"/>
    <w:rsid w:val="04EB48D3"/>
    <w:rsid w:val="04ED2C67"/>
    <w:rsid w:val="04F35477"/>
    <w:rsid w:val="04FA4B16"/>
    <w:rsid w:val="04FC43EA"/>
    <w:rsid w:val="04FE0667"/>
    <w:rsid w:val="05017C52"/>
    <w:rsid w:val="05025778"/>
    <w:rsid w:val="05031C1C"/>
    <w:rsid w:val="05107E95"/>
    <w:rsid w:val="05114DD3"/>
    <w:rsid w:val="0513728D"/>
    <w:rsid w:val="05177476"/>
    <w:rsid w:val="051A79BA"/>
    <w:rsid w:val="051E0804"/>
    <w:rsid w:val="051E6885"/>
    <w:rsid w:val="052676B9"/>
    <w:rsid w:val="0528540D"/>
    <w:rsid w:val="05287AAF"/>
    <w:rsid w:val="052E64EB"/>
    <w:rsid w:val="0530678A"/>
    <w:rsid w:val="05377B18"/>
    <w:rsid w:val="053A3164"/>
    <w:rsid w:val="053A4F12"/>
    <w:rsid w:val="0543026B"/>
    <w:rsid w:val="05433045"/>
    <w:rsid w:val="054514D8"/>
    <w:rsid w:val="05524952"/>
    <w:rsid w:val="05544226"/>
    <w:rsid w:val="05546A67"/>
    <w:rsid w:val="055749B2"/>
    <w:rsid w:val="055929F6"/>
    <w:rsid w:val="055B3806"/>
    <w:rsid w:val="055B5021"/>
    <w:rsid w:val="055C757F"/>
    <w:rsid w:val="055F2BCB"/>
    <w:rsid w:val="056A4D91"/>
    <w:rsid w:val="056D52E8"/>
    <w:rsid w:val="057332A8"/>
    <w:rsid w:val="057A4A8F"/>
    <w:rsid w:val="057B1F52"/>
    <w:rsid w:val="057D7977"/>
    <w:rsid w:val="058A5E9A"/>
    <w:rsid w:val="058F1340"/>
    <w:rsid w:val="0591547A"/>
    <w:rsid w:val="0595623F"/>
    <w:rsid w:val="0596483F"/>
    <w:rsid w:val="059705B7"/>
    <w:rsid w:val="0599432F"/>
    <w:rsid w:val="059960DD"/>
    <w:rsid w:val="059B1E55"/>
    <w:rsid w:val="059C5826"/>
    <w:rsid w:val="059C769C"/>
    <w:rsid w:val="05A03755"/>
    <w:rsid w:val="05A72198"/>
    <w:rsid w:val="05A76A4C"/>
    <w:rsid w:val="05A84572"/>
    <w:rsid w:val="05A86320"/>
    <w:rsid w:val="05A94B09"/>
    <w:rsid w:val="05B25D00"/>
    <w:rsid w:val="05BB272D"/>
    <w:rsid w:val="05BE3D95"/>
    <w:rsid w:val="05C50C80"/>
    <w:rsid w:val="05CA098C"/>
    <w:rsid w:val="05D2339D"/>
    <w:rsid w:val="05D2664E"/>
    <w:rsid w:val="05D335BD"/>
    <w:rsid w:val="05D97573"/>
    <w:rsid w:val="05DA3605"/>
    <w:rsid w:val="05DE7F94"/>
    <w:rsid w:val="05E0766C"/>
    <w:rsid w:val="05EB64E3"/>
    <w:rsid w:val="05EC26B0"/>
    <w:rsid w:val="05EC6139"/>
    <w:rsid w:val="05F03B35"/>
    <w:rsid w:val="05F176EB"/>
    <w:rsid w:val="05F17CC7"/>
    <w:rsid w:val="05F45A09"/>
    <w:rsid w:val="05F544C1"/>
    <w:rsid w:val="06010975"/>
    <w:rsid w:val="06013E79"/>
    <w:rsid w:val="060914B4"/>
    <w:rsid w:val="060A3109"/>
    <w:rsid w:val="060A6344"/>
    <w:rsid w:val="060F2843"/>
    <w:rsid w:val="060F639F"/>
    <w:rsid w:val="06127C3D"/>
    <w:rsid w:val="06147E59"/>
    <w:rsid w:val="06175254"/>
    <w:rsid w:val="061E5687"/>
    <w:rsid w:val="062067FE"/>
    <w:rsid w:val="06227AE0"/>
    <w:rsid w:val="06233BF8"/>
    <w:rsid w:val="0627193B"/>
    <w:rsid w:val="0636392C"/>
    <w:rsid w:val="063B7194"/>
    <w:rsid w:val="06415503"/>
    <w:rsid w:val="06451DC1"/>
    <w:rsid w:val="06474FFE"/>
    <w:rsid w:val="0648365F"/>
    <w:rsid w:val="064A5A9D"/>
    <w:rsid w:val="064E336B"/>
    <w:rsid w:val="064E6EC7"/>
    <w:rsid w:val="064F0B33"/>
    <w:rsid w:val="065546FA"/>
    <w:rsid w:val="065E2D1E"/>
    <w:rsid w:val="06604E4C"/>
    <w:rsid w:val="0664143E"/>
    <w:rsid w:val="066606B5"/>
    <w:rsid w:val="066761DB"/>
    <w:rsid w:val="06695AAF"/>
    <w:rsid w:val="066F39C9"/>
    <w:rsid w:val="066F4B06"/>
    <w:rsid w:val="06721E43"/>
    <w:rsid w:val="067D155B"/>
    <w:rsid w:val="0680729D"/>
    <w:rsid w:val="06824B16"/>
    <w:rsid w:val="0686485F"/>
    <w:rsid w:val="068B1EC9"/>
    <w:rsid w:val="068C79F0"/>
    <w:rsid w:val="06915006"/>
    <w:rsid w:val="069468A4"/>
    <w:rsid w:val="06956ECC"/>
    <w:rsid w:val="06964D1E"/>
    <w:rsid w:val="0698763E"/>
    <w:rsid w:val="069A210C"/>
    <w:rsid w:val="069A3EBB"/>
    <w:rsid w:val="069B7C33"/>
    <w:rsid w:val="06A32A1C"/>
    <w:rsid w:val="06A70A91"/>
    <w:rsid w:val="06AB60C8"/>
    <w:rsid w:val="06AD62E4"/>
    <w:rsid w:val="06BF7148"/>
    <w:rsid w:val="06C23411"/>
    <w:rsid w:val="06C3238E"/>
    <w:rsid w:val="06C947A0"/>
    <w:rsid w:val="06CC603E"/>
    <w:rsid w:val="06CE0E4D"/>
    <w:rsid w:val="06CE3D7C"/>
    <w:rsid w:val="06D03D80"/>
    <w:rsid w:val="06D118A6"/>
    <w:rsid w:val="06D77AC5"/>
    <w:rsid w:val="06D80E87"/>
    <w:rsid w:val="06DA3702"/>
    <w:rsid w:val="06DD649D"/>
    <w:rsid w:val="06E20864"/>
    <w:rsid w:val="06E61AFA"/>
    <w:rsid w:val="06E86F68"/>
    <w:rsid w:val="06E93526"/>
    <w:rsid w:val="06EF57A4"/>
    <w:rsid w:val="06F04422"/>
    <w:rsid w:val="06F2019A"/>
    <w:rsid w:val="06F832D7"/>
    <w:rsid w:val="06F85F55"/>
    <w:rsid w:val="06FA0DFD"/>
    <w:rsid w:val="06FF01C2"/>
    <w:rsid w:val="070007F9"/>
    <w:rsid w:val="0700541D"/>
    <w:rsid w:val="07041C7C"/>
    <w:rsid w:val="070B125C"/>
    <w:rsid w:val="070C5107"/>
    <w:rsid w:val="07100621"/>
    <w:rsid w:val="071D1D74"/>
    <w:rsid w:val="071D5F97"/>
    <w:rsid w:val="071D689A"/>
    <w:rsid w:val="07230354"/>
    <w:rsid w:val="07245E7A"/>
    <w:rsid w:val="07246A32"/>
    <w:rsid w:val="072975F5"/>
    <w:rsid w:val="072B786C"/>
    <w:rsid w:val="0730481F"/>
    <w:rsid w:val="07342561"/>
    <w:rsid w:val="07375BAD"/>
    <w:rsid w:val="073D0CEA"/>
    <w:rsid w:val="074402CA"/>
    <w:rsid w:val="074A1D85"/>
    <w:rsid w:val="074B78AB"/>
    <w:rsid w:val="07506C6F"/>
    <w:rsid w:val="07520C39"/>
    <w:rsid w:val="07572B00"/>
    <w:rsid w:val="07603356"/>
    <w:rsid w:val="07612C3D"/>
    <w:rsid w:val="0764271A"/>
    <w:rsid w:val="07683FB9"/>
    <w:rsid w:val="07722D87"/>
    <w:rsid w:val="077E1A2E"/>
    <w:rsid w:val="077E558A"/>
    <w:rsid w:val="077F6D24"/>
    <w:rsid w:val="07943000"/>
    <w:rsid w:val="07996868"/>
    <w:rsid w:val="07A019A5"/>
    <w:rsid w:val="07A1396F"/>
    <w:rsid w:val="07A86AAB"/>
    <w:rsid w:val="07B0770E"/>
    <w:rsid w:val="07B13BB2"/>
    <w:rsid w:val="07B92756"/>
    <w:rsid w:val="07B94814"/>
    <w:rsid w:val="07BE62CF"/>
    <w:rsid w:val="07C05BA3"/>
    <w:rsid w:val="07C80E13"/>
    <w:rsid w:val="07C81D7B"/>
    <w:rsid w:val="07DD1901"/>
    <w:rsid w:val="07DE071F"/>
    <w:rsid w:val="07E01DA1"/>
    <w:rsid w:val="07E3599F"/>
    <w:rsid w:val="07E37793"/>
    <w:rsid w:val="07E5385B"/>
    <w:rsid w:val="07EA0E72"/>
    <w:rsid w:val="07EF6488"/>
    <w:rsid w:val="07F86FD0"/>
    <w:rsid w:val="07FB307F"/>
    <w:rsid w:val="07FD4A08"/>
    <w:rsid w:val="08014FB4"/>
    <w:rsid w:val="08053EFD"/>
    <w:rsid w:val="08064057"/>
    <w:rsid w:val="080A1514"/>
    <w:rsid w:val="08163A15"/>
    <w:rsid w:val="081C690D"/>
    <w:rsid w:val="081F7C9A"/>
    <w:rsid w:val="08216F13"/>
    <w:rsid w:val="082223BA"/>
    <w:rsid w:val="082425D6"/>
    <w:rsid w:val="0837598F"/>
    <w:rsid w:val="08376DC6"/>
    <w:rsid w:val="083C7E5C"/>
    <w:rsid w:val="084560A8"/>
    <w:rsid w:val="084D1A12"/>
    <w:rsid w:val="084F212B"/>
    <w:rsid w:val="08511DEB"/>
    <w:rsid w:val="08520FAA"/>
    <w:rsid w:val="085B1B32"/>
    <w:rsid w:val="08614583"/>
    <w:rsid w:val="08634780"/>
    <w:rsid w:val="086504F8"/>
    <w:rsid w:val="0867366F"/>
    <w:rsid w:val="086929F5"/>
    <w:rsid w:val="087557F4"/>
    <w:rsid w:val="08760957"/>
    <w:rsid w:val="0877389D"/>
    <w:rsid w:val="087D7E42"/>
    <w:rsid w:val="08844E22"/>
    <w:rsid w:val="08874912"/>
    <w:rsid w:val="08892439"/>
    <w:rsid w:val="08955281"/>
    <w:rsid w:val="089808CE"/>
    <w:rsid w:val="089B216C"/>
    <w:rsid w:val="08A2174C"/>
    <w:rsid w:val="08B60D54"/>
    <w:rsid w:val="08C07E24"/>
    <w:rsid w:val="08CC4A1B"/>
    <w:rsid w:val="08CE0793"/>
    <w:rsid w:val="08D43874"/>
    <w:rsid w:val="08D86F1C"/>
    <w:rsid w:val="08EE5E26"/>
    <w:rsid w:val="08F234A7"/>
    <w:rsid w:val="08F66B8E"/>
    <w:rsid w:val="08F869AB"/>
    <w:rsid w:val="08FC0E5C"/>
    <w:rsid w:val="08FD6983"/>
    <w:rsid w:val="09045F63"/>
    <w:rsid w:val="090917CB"/>
    <w:rsid w:val="0909688E"/>
    <w:rsid w:val="090B5543"/>
    <w:rsid w:val="09102B5A"/>
    <w:rsid w:val="091C14FF"/>
    <w:rsid w:val="091C454A"/>
    <w:rsid w:val="0921144B"/>
    <w:rsid w:val="09246605"/>
    <w:rsid w:val="0927168D"/>
    <w:rsid w:val="09280F57"/>
    <w:rsid w:val="09287EA3"/>
    <w:rsid w:val="092C393D"/>
    <w:rsid w:val="09320D22"/>
    <w:rsid w:val="09355884"/>
    <w:rsid w:val="093700E7"/>
    <w:rsid w:val="094445B2"/>
    <w:rsid w:val="094620D8"/>
    <w:rsid w:val="09480230"/>
    <w:rsid w:val="094A3228"/>
    <w:rsid w:val="094D16B8"/>
    <w:rsid w:val="094E3682"/>
    <w:rsid w:val="09502F56"/>
    <w:rsid w:val="09532A47"/>
    <w:rsid w:val="095C7B4D"/>
    <w:rsid w:val="0963712E"/>
    <w:rsid w:val="09682A95"/>
    <w:rsid w:val="0969226A"/>
    <w:rsid w:val="097217F4"/>
    <w:rsid w:val="097430E9"/>
    <w:rsid w:val="097529BD"/>
    <w:rsid w:val="09756B79"/>
    <w:rsid w:val="09756E61"/>
    <w:rsid w:val="0978425B"/>
    <w:rsid w:val="097C3D4B"/>
    <w:rsid w:val="097F1A8E"/>
    <w:rsid w:val="098018B6"/>
    <w:rsid w:val="098064E2"/>
    <w:rsid w:val="0983157E"/>
    <w:rsid w:val="09840E52"/>
    <w:rsid w:val="098415EF"/>
    <w:rsid w:val="09866978"/>
    <w:rsid w:val="09896FC8"/>
    <w:rsid w:val="098A4A65"/>
    <w:rsid w:val="098D5F59"/>
    <w:rsid w:val="099472E7"/>
    <w:rsid w:val="0998469B"/>
    <w:rsid w:val="099E4BD4"/>
    <w:rsid w:val="09A06EBC"/>
    <w:rsid w:val="09A3752A"/>
    <w:rsid w:val="09A426C3"/>
    <w:rsid w:val="09A45050"/>
    <w:rsid w:val="09A80FE4"/>
    <w:rsid w:val="09AD03A9"/>
    <w:rsid w:val="09AD2362"/>
    <w:rsid w:val="09BD49D9"/>
    <w:rsid w:val="09C33728"/>
    <w:rsid w:val="09C6172E"/>
    <w:rsid w:val="09C70969"/>
    <w:rsid w:val="09CB082F"/>
    <w:rsid w:val="09CB6A81"/>
    <w:rsid w:val="09CC40BF"/>
    <w:rsid w:val="09D27E0F"/>
    <w:rsid w:val="09D516AE"/>
    <w:rsid w:val="09D64003"/>
    <w:rsid w:val="09D678FF"/>
    <w:rsid w:val="09D94940"/>
    <w:rsid w:val="09DA73B0"/>
    <w:rsid w:val="09DB4F16"/>
    <w:rsid w:val="09DE2029"/>
    <w:rsid w:val="09E162A4"/>
    <w:rsid w:val="09E64735"/>
    <w:rsid w:val="09E65669"/>
    <w:rsid w:val="09E65CFE"/>
    <w:rsid w:val="09E752E7"/>
    <w:rsid w:val="09E759BE"/>
    <w:rsid w:val="09EF6907"/>
    <w:rsid w:val="09F2400E"/>
    <w:rsid w:val="09F67BB0"/>
    <w:rsid w:val="09FB6267"/>
    <w:rsid w:val="09FC06EE"/>
    <w:rsid w:val="09FF601E"/>
    <w:rsid w:val="0A026152"/>
    <w:rsid w:val="0A040E8A"/>
    <w:rsid w:val="0A0501E5"/>
    <w:rsid w:val="0A0F2B6E"/>
    <w:rsid w:val="0A164C9A"/>
    <w:rsid w:val="0A187F18"/>
    <w:rsid w:val="0A1B17B6"/>
    <w:rsid w:val="0A1E7B92"/>
    <w:rsid w:val="0A2604A1"/>
    <w:rsid w:val="0A284710"/>
    <w:rsid w:val="0A2D6509"/>
    <w:rsid w:val="0A2E2D1E"/>
    <w:rsid w:val="0A2E773B"/>
    <w:rsid w:val="0A3960E0"/>
    <w:rsid w:val="0A3D797F"/>
    <w:rsid w:val="0A4074B7"/>
    <w:rsid w:val="0A481901"/>
    <w:rsid w:val="0A51342A"/>
    <w:rsid w:val="0A5436F5"/>
    <w:rsid w:val="0A546A76"/>
    <w:rsid w:val="0A562C0B"/>
    <w:rsid w:val="0A590531"/>
    <w:rsid w:val="0A664109"/>
    <w:rsid w:val="0A6749FB"/>
    <w:rsid w:val="0A682522"/>
    <w:rsid w:val="0A68703A"/>
    <w:rsid w:val="0A687CCA"/>
    <w:rsid w:val="0A695D54"/>
    <w:rsid w:val="0A71382C"/>
    <w:rsid w:val="0A71587A"/>
    <w:rsid w:val="0A73514E"/>
    <w:rsid w:val="0A775C8D"/>
    <w:rsid w:val="0A79028B"/>
    <w:rsid w:val="0A8455AD"/>
    <w:rsid w:val="0A851326"/>
    <w:rsid w:val="0A8B6D96"/>
    <w:rsid w:val="0A8F3F52"/>
    <w:rsid w:val="0A92134D"/>
    <w:rsid w:val="0A9D21CB"/>
    <w:rsid w:val="0AA047FC"/>
    <w:rsid w:val="0AA1223B"/>
    <w:rsid w:val="0AA329B0"/>
    <w:rsid w:val="0AAA7D00"/>
    <w:rsid w:val="0AAC68B2"/>
    <w:rsid w:val="0AB063A2"/>
    <w:rsid w:val="0AB1211B"/>
    <w:rsid w:val="0AB614DF"/>
    <w:rsid w:val="0AB94B2B"/>
    <w:rsid w:val="0AC0410C"/>
    <w:rsid w:val="0AC05EBA"/>
    <w:rsid w:val="0AC61296"/>
    <w:rsid w:val="0ACE49E2"/>
    <w:rsid w:val="0ACE5975"/>
    <w:rsid w:val="0AD14DBB"/>
    <w:rsid w:val="0AD3358C"/>
    <w:rsid w:val="0ADF0A36"/>
    <w:rsid w:val="0AE0030A"/>
    <w:rsid w:val="0AE02304"/>
    <w:rsid w:val="0AE147AE"/>
    <w:rsid w:val="0AE222D4"/>
    <w:rsid w:val="0AE67C80"/>
    <w:rsid w:val="0AE918B4"/>
    <w:rsid w:val="0AE95411"/>
    <w:rsid w:val="0AEA5805"/>
    <w:rsid w:val="0AEE2870"/>
    <w:rsid w:val="0AF44FDB"/>
    <w:rsid w:val="0AF53DB5"/>
    <w:rsid w:val="0AF85654"/>
    <w:rsid w:val="0AFB5144"/>
    <w:rsid w:val="0AFC15E8"/>
    <w:rsid w:val="0B097861"/>
    <w:rsid w:val="0B0B35D9"/>
    <w:rsid w:val="0B0C10FF"/>
    <w:rsid w:val="0B0E3A09"/>
    <w:rsid w:val="0B0E4E77"/>
    <w:rsid w:val="0B0F4ED0"/>
    <w:rsid w:val="0B124B91"/>
    <w:rsid w:val="0B177AED"/>
    <w:rsid w:val="0B204BAA"/>
    <w:rsid w:val="0B224DC6"/>
    <w:rsid w:val="0B245807"/>
    <w:rsid w:val="0B247692"/>
    <w:rsid w:val="0B2621C1"/>
    <w:rsid w:val="0B266665"/>
    <w:rsid w:val="0B2C34F8"/>
    <w:rsid w:val="0B3348DE"/>
    <w:rsid w:val="0B35399D"/>
    <w:rsid w:val="0B3B5918"/>
    <w:rsid w:val="0B3F6E6A"/>
    <w:rsid w:val="0B41349E"/>
    <w:rsid w:val="0B416FFB"/>
    <w:rsid w:val="0B4275FD"/>
    <w:rsid w:val="0B48482D"/>
    <w:rsid w:val="0B492A96"/>
    <w:rsid w:val="0B4F695F"/>
    <w:rsid w:val="0B4F794E"/>
    <w:rsid w:val="0B554854"/>
    <w:rsid w:val="0B5929CD"/>
    <w:rsid w:val="0B5A00BC"/>
    <w:rsid w:val="0B5A630E"/>
    <w:rsid w:val="0B60389D"/>
    <w:rsid w:val="0B605058"/>
    <w:rsid w:val="0B6571D3"/>
    <w:rsid w:val="0B68096F"/>
    <w:rsid w:val="0B6A6FC8"/>
    <w:rsid w:val="0B6F4B65"/>
    <w:rsid w:val="0B722295"/>
    <w:rsid w:val="0B745622"/>
    <w:rsid w:val="0B7D6235"/>
    <w:rsid w:val="0B7F7B23"/>
    <w:rsid w:val="0B8607BC"/>
    <w:rsid w:val="0B882E7B"/>
    <w:rsid w:val="0B955598"/>
    <w:rsid w:val="0B9C06D5"/>
    <w:rsid w:val="0B9C6927"/>
    <w:rsid w:val="0BA05F4E"/>
    <w:rsid w:val="0BA15EE2"/>
    <w:rsid w:val="0BA20B87"/>
    <w:rsid w:val="0BB043BA"/>
    <w:rsid w:val="0BB53255"/>
    <w:rsid w:val="0BB53545"/>
    <w:rsid w:val="0BC67F78"/>
    <w:rsid w:val="0BCE4606"/>
    <w:rsid w:val="0BD03C28"/>
    <w:rsid w:val="0BD04822"/>
    <w:rsid w:val="0BD25B76"/>
    <w:rsid w:val="0BDE0CED"/>
    <w:rsid w:val="0BDE2A9B"/>
    <w:rsid w:val="0BDE6348"/>
    <w:rsid w:val="0BDF6813"/>
    <w:rsid w:val="0BE1258C"/>
    <w:rsid w:val="0BE1433A"/>
    <w:rsid w:val="0BE467D4"/>
    <w:rsid w:val="0BE55E0C"/>
    <w:rsid w:val="0BE87F23"/>
    <w:rsid w:val="0BED0F30"/>
    <w:rsid w:val="0BEF4CA9"/>
    <w:rsid w:val="0BF222C8"/>
    <w:rsid w:val="0BFA006E"/>
    <w:rsid w:val="0BFA364D"/>
    <w:rsid w:val="0BFB32E4"/>
    <w:rsid w:val="0C0004C2"/>
    <w:rsid w:val="0C032502"/>
    <w:rsid w:val="0C057227"/>
    <w:rsid w:val="0C140339"/>
    <w:rsid w:val="0C1741FF"/>
    <w:rsid w:val="0C1E733C"/>
    <w:rsid w:val="0C281F69"/>
    <w:rsid w:val="0C2927F1"/>
    <w:rsid w:val="0C3112A9"/>
    <w:rsid w:val="0C322DE7"/>
    <w:rsid w:val="0C346B5F"/>
    <w:rsid w:val="0C355AA8"/>
    <w:rsid w:val="0C375060"/>
    <w:rsid w:val="0C405504"/>
    <w:rsid w:val="0C4B0415"/>
    <w:rsid w:val="0C521AF9"/>
    <w:rsid w:val="0C5837CD"/>
    <w:rsid w:val="0C5C69F1"/>
    <w:rsid w:val="0C5D60B6"/>
    <w:rsid w:val="0C62191E"/>
    <w:rsid w:val="0C676F35"/>
    <w:rsid w:val="0C684A5B"/>
    <w:rsid w:val="0C6E7894"/>
    <w:rsid w:val="0C71390F"/>
    <w:rsid w:val="0C756362"/>
    <w:rsid w:val="0C796E9E"/>
    <w:rsid w:val="0C7C23AA"/>
    <w:rsid w:val="0C7C4062"/>
    <w:rsid w:val="0C7E7348"/>
    <w:rsid w:val="0C801220"/>
    <w:rsid w:val="0C807FF6"/>
    <w:rsid w:val="0C873D5D"/>
    <w:rsid w:val="0C8830E9"/>
    <w:rsid w:val="0C8E4FDD"/>
    <w:rsid w:val="0C8F3D96"/>
    <w:rsid w:val="0C930BAE"/>
    <w:rsid w:val="0C9C11D2"/>
    <w:rsid w:val="0C9F6D19"/>
    <w:rsid w:val="0CA03B4B"/>
    <w:rsid w:val="0CA27F6D"/>
    <w:rsid w:val="0CA830A9"/>
    <w:rsid w:val="0CB67574"/>
    <w:rsid w:val="0CB67BBD"/>
    <w:rsid w:val="0CC267E6"/>
    <w:rsid w:val="0CC9374C"/>
    <w:rsid w:val="0CCC167D"/>
    <w:rsid w:val="0CCC6D98"/>
    <w:rsid w:val="0CCE2B10"/>
    <w:rsid w:val="0CD10852"/>
    <w:rsid w:val="0CD12600"/>
    <w:rsid w:val="0CD37B05"/>
    <w:rsid w:val="0CD43E9E"/>
    <w:rsid w:val="0CD67C16"/>
    <w:rsid w:val="0CF81CF5"/>
    <w:rsid w:val="0D004C93"/>
    <w:rsid w:val="0D077DD0"/>
    <w:rsid w:val="0D0A37DF"/>
    <w:rsid w:val="0D0F4ED6"/>
    <w:rsid w:val="0D106986"/>
    <w:rsid w:val="0D1150F2"/>
    <w:rsid w:val="0D162709"/>
    <w:rsid w:val="0D1C7D1F"/>
    <w:rsid w:val="0D1D5845"/>
    <w:rsid w:val="0D1F590A"/>
    <w:rsid w:val="0D246BD4"/>
    <w:rsid w:val="0D274A0A"/>
    <w:rsid w:val="0D2E019B"/>
    <w:rsid w:val="0D3342DC"/>
    <w:rsid w:val="0D35697A"/>
    <w:rsid w:val="0D3928BE"/>
    <w:rsid w:val="0D405695"/>
    <w:rsid w:val="0D466B4A"/>
    <w:rsid w:val="0D474670"/>
    <w:rsid w:val="0D4903E8"/>
    <w:rsid w:val="0D4A4AC2"/>
    <w:rsid w:val="0D4E1EA3"/>
    <w:rsid w:val="0D51729D"/>
    <w:rsid w:val="0D562B05"/>
    <w:rsid w:val="0D576FA9"/>
    <w:rsid w:val="0D58062B"/>
    <w:rsid w:val="0D5D4F39"/>
    <w:rsid w:val="0D5E3267"/>
    <w:rsid w:val="0D605D6D"/>
    <w:rsid w:val="0D63594E"/>
    <w:rsid w:val="0D643474"/>
    <w:rsid w:val="0D674D12"/>
    <w:rsid w:val="0D6B6E48"/>
    <w:rsid w:val="0D6C2329"/>
    <w:rsid w:val="0D7336B7"/>
    <w:rsid w:val="0D755681"/>
    <w:rsid w:val="0D7C256C"/>
    <w:rsid w:val="0D8643D8"/>
    <w:rsid w:val="0D8B180E"/>
    <w:rsid w:val="0D8D045B"/>
    <w:rsid w:val="0D957AD2"/>
    <w:rsid w:val="0D987605"/>
    <w:rsid w:val="0D9A6E96"/>
    <w:rsid w:val="0D9C3CE1"/>
    <w:rsid w:val="0D9C676A"/>
    <w:rsid w:val="0D9D0F99"/>
    <w:rsid w:val="0DA03BB0"/>
    <w:rsid w:val="0DA72454"/>
    <w:rsid w:val="0DAA5004"/>
    <w:rsid w:val="0DB46F19"/>
    <w:rsid w:val="0DC064DE"/>
    <w:rsid w:val="0DC108C7"/>
    <w:rsid w:val="0DC53EBC"/>
    <w:rsid w:val="0DCD2DC7"/>
    <w:rsid w:val="0DD142B2"/>
    <w:rsid w:val="0DD26630"/>
    <w:rsid w:val="0DD759F4"/>
    <w:rsid w:val="0DD904BC"/>
    <w:rsid w:val="0DDD6D83"/>
    <w:rsid w:val="0DE93979"/>
    <w:rsid w:val="0DED6FC6"/>
    <w:rsid w:val="0DF62C9E"/>
    <w:rsid w:val="0DFA16E3"/>
    <w:rsid w:val="0DFA5B87"/>
    <w:rsid w:val="0DFD0FF8"/>
    <w:rsid w:val="0E022299"/>
    <w:rsid w:val="0E0802A4"/>
    <w:rsid w:val="0E10726F"/>
    <w:rsid w:val="0E124C7E"/>
    <w:rsid w:val="0E1B7FD7"/>
    <w:rsid w:val="0E1C3D4F"/>
    <w:rsid w:val="0E250E55"/>
    <w:rsid w:val="0E2A021A"/>
    <w:rsid w:val="0E316003"/>
    <w:rsid w:val="0E3B16EB"/>
    <w:rsid w:val="0E3D4D49"/>
    <w:rsid w:val="0E4008FB"/>
    <w:rsid w:val="0E480BC8"/>
    <w:rsid w:val="0E4B63E2"/>
    <w:rsid w:val="0E544711"/>
    <w:rsid w:val="0E545297"/>
    <w:rsid w:val="0E567261"/>
    <w:rsid w:val="0E576B35"/>
    <w:rsid w:val="0E5C041E"/>
    <w:rsid w:val="0E625C06"/>
    <w:rsid w:val="0E670FC5"/>
    <w:rsid w:val="0E6D0107"/>
    <w:rsid w:val="0E71409B"/>
    <w:rsid w:val="0E7224F8"/>
    <w:rsid w:val="0E72396F"/>
    <w:rsid w:val="0E73334B"/>
    <w:rsid w:val="0E7911EE"/>
    <w:rsid w:val="0E792F4F"/>
    <w:rsid w:val="0E7D703D"/>
    <w:rsid w:val="0E811E04"/>
    <w:rsid w:val="0E824BBE"/>
    <w:rsid w:val="0E83792A"/>
    <w:rsid w:val="0E891EA4"/>
    <w:rsid w:val="0E896B75"/>
    <w:rsid w:val="0E8A515C"/>
    <w:rsid w:val="0E8F2773"/>
    <w:rsid w:val="0E9658AF"/>
    <w:rsid w:val="0E981627"/>
    <w:rsid w:val="0E990EFC"/>
    <w:rsid w:val="0E9C3A80"/>
    <w:rsid w:val="0EA0228A"/>
    <w:rsid w:val="0EA24254"/>
    <w:rsid w:val="0EA537AD"/>
    <w:rsid w:val="0EA55AF2"/>
    <w:rsid w:val="0EA87391"/>
    <w:rsid w:val="0EAA135B"/>
    <w:rsid w:val="0EB110CC"/>
    <w:rsid w:val="0EB601BD"/>
    <w:rsid w:val="0EB67D00"/>
    <w:rsid w:val="0EB8229E"/>
    <w:rsid w:val="0EBA17AC"/>
    <w:rsid w:val="0EC71E62"/>
    <w:rsid w:val="0ECA37AB"/>
    <w:rsid w:val="0ECA4B48"/>
    <w:rsid w:val="0ECC7523"/>
    <w:rsid w:val="0ECD6DF7"/>
    <w:rsid w:val="0ED21F60"/>
    <w:rsid w:val="0ED84E6F"/>
    <w:rsid w:val="0EDB32C2"/>
    <w:rsid w:val="0EDC162F"/>
    <w:rsid w:val="0EDE2DB2"/>
    <w:rsid w:val="0EE303C9"/>
    <w:rsid w:val="0EEA1757"/>
    <w:rsid w:val="0EEE65D1"/>
    <w:rsid w:val="0EF47767"/>
    <w:rsid w:val="0EF56BA2"/>
    <w:rsid w:val="0EFB513A"/>
    <w:rsid w:val="0EFE3455"/>
    <w:rsid w:val="0F087E2F"/>
    <w:rsid w:val="0F0A3BA7"/>
    <w:rsid w:val="0F0D1A26"/>
    <w:rsid w:val="0F0D6331"/>
    <w:rsid w:val="0F111EEE"/>
    <w:rsid w:val="0F1155E2"/>
    <w:rsid w:val="0F121970"/>
    <w:rsid w:val="0F1D7D7F"/>
    <w:rsid w:val="0F20466E"/>
    <w:rsid w:val="0F205179"/>
    <w:rsid w:val="0F24110D"/>
    <w:rsid w:val="0F2509E1"/>
    <w:rsid w:val="0F274723"/>
    <w:rsid w:val="0F296723"/>
    <w:rsid w:val="0F2C75EB"/>
    <w:rsid w:val="0F312AB7"/>
    <w:rsid w:val="0F32084C"/>
    <w:rsid w:val="0F3375A2"/>
    <w:rsid w:val="0F39623B"/>
    <w:rsid w:val="0F3A0931"/>
    <w:rsid w:val="0F3A68B1"/>
    <w:rsid w:val="0F3D19CA"/>
    <w:rsid w:val="0F3D21CF"/>
    <w:rsid w:val="0F4075C9"/>
    <w:rsid w:val="0F4165A6"/>
    <w:rsid w:val="0F421593"/>
    <w:rsid w:val="0F423341"/>
    <w:rsid w:val="0F56503F"/>
    <w:rsid w:val="0F5B755E"/>
    <w:rsid w:val="0F6239E3"/>
    <w:rsid w:val="0F655282"/>
    <w:rsid w:val="0F6634D4"/>
    <w:rsid w:val="0F684F69"/>
    <w:rsid w:val="0F6B6D3C"/>
    <w:rsid w:val="0F6E2388"/>
    <w:rsid w:val="0F753717"/>
    <w:rsid w:val="0F7554C5"/>
    <w:rsid w:val="0F783207"/>
    <w:rsid w:val="0F7D081D"/>
    <w:rsid w:val="0F824086"/>
    <w:rsid w:val="0F84395A"/>
    <w:rsid w:val="0F882D9D"/>
    <w:rsid w:val="0F89675E"/>
    <w:rsid w:val="0F8A6A96"/>
    <w:rsid w:val="0F8C6CB2"/>
    <w:rsid w:val="0F8E47D8"/>
    <w:rsid w:val="0F977B31"/>
    <w:rsid w:val="0FAE09D7"/>
    <w:rsid w:val="0FAE4E7B"/>
    <w:rsid w:val="0FB71F81"/>
    <w:rsid w:val="0FBA381F"/>
    <w:rsid w:val="0FC4221D"/>
    <w:rsid w:val="0FCE2E27"/>
    <w:rsid w:val="0FD333AD"/>
    <w:rsid w:val="0FDD306A"/>
    <w:rsid w:val="0FE07C07"/>
    <w:rsid w:val="0FE144E8"/>
    <w:rsid w:val="0FE30A42"/>
    <w:rsid w:val="0FE402FD"/>
    <w:rsid w:val="0FE64614"/>
    <w:rsid w:val="0FE935C2"/>
    <w:rsid w:val="0FEB4D67"/>
    <w:rsid w:val="0FEC4814"/>
    <w:rsid w:val="0FF30ADF"/>
    <w:rsid w:val="0FF64060"/>
    <w:rsid w:val="0FFA00C0"/>
    <w:rsid w:val="0FFA1E6E"/>
    <w:rsid w:val="0FFC7994"/>
    <w:rsid w:val="0FFE1111"/>
    <w:rsid w:val="0FFF1232"/>
    <w:rsid w:val="0FFF4F27"/>
    <w:rsid w:val="10030D22"/>
    <w:rsid w:val="10086339"/>
    <w:rsid w:val="100B5E29"/>
    <w:rsid w:val="100F3B6B"/>
    <w:rsid w:val="101414CD"/>
    <w:rsid w:val="10180C15"/>
    <w:rsid w:val="101A0FF9"/>
    <w:rsid w:val="101C1DE4"/>
    <w:rsid w:val="101F3682"/>
    <w:rsid w:val="102173FB"/>
    <w:rsid w:val="10280789"/>
    <w:rsid w:val="1028542E"/>
    <w:rsid w:val="102F63B0"/>
    <w:rsid w:val="1031636F"/>
    <w:rsid w:val="103233B6"/>
    <w:rsid w:val="104220FC"/>
    <w:rsid w:val="10431903"/>
    <w:rsid w:val="10432995"/>
    <w:rsid w:val="10463305"/>
    <w:rsid w:val="104F21BA"/>
    <w:rsid w:val="10516C6D"/>
    <w:rsid w:val="10533619"/>
    <w:rsid w:val="105C0433"/>
    <w:rsid w:val="1061296D"/>
    <w:rsid w:val="10615A49"/>
    <w:rsid w:val="106418F5"/>
    <w:rsid w:val="106474BB"/>
    <w:rsid w:val="1065378B"/>
    <w:rsid w:val="106F1535"/>
    <w:rsid w:val="10703EDE"/>
    <w:rsid w:val="1071735E"/>
    <w:rsid w:val="10773D71"/>
    <w:rsid w:val="107E484D"/>
    <w:rsid w:val="107F38FA"/>
    <w:rsid w:val="108D3B8A"/>
    <w:rsid w:val="108D7E56"/>
    <w:rsid w:val="108F6A5A"/>
    <w:rsid w:val="10944070"/>
    <w:rsid w:val="10A208BE"/>
    <w:rsid w:val="10A2678D"/>
    <w:rsid w:val="10A53413"/>
    <w:rsid w:val="10A95968"/>
    <w:rsid w:val="10AA2913"/>
    <w:rsid w:val="10B169D0"/>
    <w:rsid w:val="10B22749"/>
    <w:rsid w:val="10B244F7"/>
    <w:rsid w:val="10B84FBE"/>
    <w:rsid w:val="10BA33AD"/>
    <w:rsid w:val="10C20BDE"/>
    <w:rsid w:val="10CD30DE"/>
    <w:rsid w:val="10D80401"/>
    <w:rsid w:val="10DB1C9F"/>
    <w:rsid w:val="10DE3B20"/>
    <w:rsid w:val="10DF7692"/>
    <w:rsid w:val="10E072B6"/>
    <w:rsid w:val="10E35C50"/>
    <w:rsid w:val="10E5667A"/>
    <w:rsid w:val="10EF574B"/>
    <w:rsid w:val="10F468BD"/>
    <w:rsid w:val="10F60887"/>
    <w:rsid w:val="10FE14EA"/>
    <w:rsid w:val="11001706"/>
    <w:rsid w:val="11005262"/>
    <w:rsid w:val="1103077A"/>
    <w:rsid w:val="11031AF2"/>
    <w:rsid w:val="110765F0"/>
    <w:rsid w:val="110805BA"/>
    <w:rsid w:val="11082369"/>
    <w:rsid w:val="110C1E59"/>
    <w:rsid w:val="110D3F28"/>
    <w:rsid w:val="110D7FF0"/>
    <w:rsid w:val="110F36F7"/>
    <w:rsid w:val="11166833"/>
    <w:rsid w:val="111807FE"/>
    <w:rsid w:val="111A52F1"/>
    <w:rsid w:val="111E1B8C"/>
    <w:rsid w:val="11205904"/>
    <w:rsid w:val="11221FCB"/>
    <w:rsid w:val="112278CE"/>
    <w:rsid w:val="11292A0B"/>
    <w:rsid w:val="112A29FC"/>
    <w:rsid w:val="112B2658"/>
    <w:rsid w:val="112F4F5E"/>
    <w:rsid w:val="113104DE"/>
    <w:rsid w:val="113A27F3"/>
    <w:rsid w:val="11447845"/>
    <w:rsid w:val="114A175E"/>
    <w:rsid w:val="114C71BE"/>
    <w:rsid w:val="114F1D45"/>
    <w:rsid w:val="11511F61"/>
    <w:rsid w:val="11523FD6"/>
    <w:rsid w:val="115256FE"/>
    <w:rsid w:val="11603F53"/>
    <w:rsid w:val="11655D12"/>
    <w:rsid w:val="116C6D9B"/>
    <w:rsid w:val="116F4196"/>
    <w:rsid w:val="1171577E"/>
    <w:rsid w:val="117619C8"/>
    <w:rsid w:val="117B0D8C"/>
    <w:rsid w:val="11836198"/>
    <w:rsid w:val="11843974"/>
    <w:rsid w:val="118539B9"/>
    <w:rsid w:val="11867E5D"/>
    <w:rsid w:val="1187344D"/>
    <w:rsid w:val="11904838"/>
    <w:rsid w:val="1191235E"/>
    <w:rsid w:val="11916802"/>
    <w:rsid w:val="119B4D4D"/>
    <w:rsid w:val="11AB78C4"/>
    <w:rsid w:val="11AC53EA"/>
    <w:rsid w:val="11AE2F10"/>
    <w:rsid w:val="11AE4CBE"/>
    <w:rsid w:val="11B64669"/>
    <w:rsid w:val="11BE0516"/>
    <w:rsid w:val="11C12C43"/>
    <w:rsid w:val="11C224D4"/>
    <w:rsid w:val="11C40985"/>
    <w:rsid w:val="11C95F9C"/>
    <w:rsid w:val="11CD67BD"/>
    <w:rsid w:val="11D34725"/>
    <w:rsid w:val="11D87F8D"/>
    <w:rsid w:val="11D97647"/>
    <w:rsid w:val="11DC7A7D"/>
    <w:rsid w:val="11E111FE"/>
    <w:rsid w:val="11E4445B"/>
    <w:rsid w:val="11E608FC"/>
    <w:rsid w:val="11E6418C"/>
    <w:rsid w:val="11F07E01"/>
    <w:rsid w:val="11F1104F"/>
    <w:rsid w:val="11F272A1"/>
    <w:rsid w:val="11F8062F"/>
    <w:rsid w:val="1202500A"/>
    <w:rsid w:val="120633E6"/>
    <w:rsid w:val="12072620"/>
    <w:rsid w:val="120E1C01"/>
    <w:rsid w:val="120E7E53"/>
    <w:rsid w:val="12107727"/>
    <w:rsid w:val="1211240C"/>
    <w:rsid w:val="121A714F"/>
    <w:rsid w:val="122907E8"/>
    <w:rsid w:val="122E5DFF"/>
    <w:rsid w:val="12355CDF"/>
    <w:rsid w:val="12371157"/>
    <w:rsid w:val="12373F9F"/>
    <w:rsid w:val="123A60B6"/>
    <w:rsid w:val="123F4C78"/>
    <w:rsid w:val="12437AFC"/>
    <w:rsid w:val="124710FE"/>
    <w:rsid w:val="12485112"/>
    <w:rsid w:val="124F27F9"/>
    <w:rsid w:val="124F64A1"/>
    <w:rsid w:val="12505D75"/>
    <w:rsid w:val="12544E50"/>
    <w:rsid w:val="125510A8"/>
    <w:rsid w:val="12555A81"/>
    <w:rsid w:val="125C13A6"/>
    <w:rsid w:val="125C296C"/>
    <w:rsid w:val="126006AE"/>
    <w:rsid w:val="12647583"/>
    <w:rsid w:val="12661A3D"/>
    <w:rsid w:val="126C54BB"/>
    <w:rsid w:val="126D74FD"/>
    <w:rsid w:val="12733BB9"/>
    <w:rsid w:val="12751C80"/>
    <w:rsid w:val="12790D45"/>
    <w:rsid w:val="1279351E"/>
    <w:rsid w:val="127A7296"/>
    <w:rsid w:val="127D7C27"/>
    <w:rsid w:val="12865C3B"/>
    <w:rsid w:val="128679E9"/>
    <w:rsid w:val="128B34F8"/>
    <w:rsid w:val="128B4FFF"/>
    <w:rsid w:val="128F4F98"/>
    <w:rsid w:val="129220FD"/>
    <w:rsid w:val="1294040C"/>
    <w:rsid w:val="129640D0"/>
    <w:rsid w:val="12994089"/>
    <w:rsid w:val="129E4331"/>
    <w:rsid w:val="12A33082"/>
    <w:rsid w:val="12A83E03"/>
    <w:rsid w:val="12AC25DD"/>
    <w:rsid w:val="12AC62F8"/>
    <w:rsid w:val="12AD766B"/>
    <w:rsid w:val="12B31436"/>
    <w:rsid w:val="12B952A8"/>
    <w:rsid w:val="12BD2877"/>
    <w:rsid w:val="12C01BDA"/>
    <w:rsid w:val="12C14EC5"/>
    <w:rsid w:val="12C7072D"/>
    <w:rsid w:val="12D1335A"/>
    <w:rsid w:val="12D44BF8"/>
    <w:rsid w:val="12D90460"/>
    <w:rsid w:val="12EA441C"/>
    <w:rsid w:val="12EE1472"/>
    <w:rsid w:val="12EF3EDA"/>
    <w:rsid w:val="12F157AA"/>
    <w:rsid w:val="12F31522"/>
    <w:rsid w:val="12FC3082"/>
    <w:rsid w:val="12FC5EFD"/>
    <w:rsid w:val="13037AFF"/>
    <w:rsid w:val="13070B2A"/>
    <w:rsid w:val="13080198"/>
    <w:rsid w:val="130B7EEE"/>
    <w:rsid w:val="130C4071"/>
    <w:rsid w:val="1312127D"/>
    <w:rsid w:val="13130C3B"/>
    <w:rsid w:val="13140156"/>
    <w:rsid w:val="131A1EB8"/>
    <w:rsid w:val="131A6F25"/>
    <w:rsid w:val="131C5581"/>
    <w:rsid w:val="131E2317"/>
    <w:rsid w:val="131E6CD1"/>
    <w:rsid w:val="13237DCA"/>
    <w:rsid w:val="13237F17"/>
    <w:rsid w:val="1324792E"/>
    <w:rsid w:val="132C07B9"/>
    <w:rsid w:val="13390EFF"/>
    <w:rsid w:val="13392CAD"/>
    <w:rsid w:val="133E2F6D"/>
    <w:rsid w:val="1340403C"/>
    <w:rsid w:val="13427912"/>
    <w:rsid w:val="13511DA5"/>
    <w:rsid w:val="13516249"/>
    <w:rsid w:val="1356053A"/>
    <w:rsid w:val="13561AB1"/>
    <w:rsid w:val="1356795C"/>
    <w:rsid w:val="135B2C24"/>
    <w:rsid w:val="135D43F8"/>
    <w:rsid w:val="135D699C"/>
    <w:rsid w:val="135E44C2"/>
    <w:rsid w:val="1360023A"/>
    <w:rsid w:val="13651CF4"/>
    <w:rsid w:val="136E5EEF"/>
    <w:rsid w:val="1379754E"/>
    <w:rsid w:val="137B212C"/>
    <w:rsid w:val="137D719C"/>
    <w:rsid w:val="137F1009"/>
    <w:rsid w:val="138045A5"/>
    <w:rsid w:val="13845D50"/>
    <w:rsid w:val="13857CA0"/>
    <w:rsid w:val="13873A19"/>
    <w:rsid w:val="13897791"/>
    <w:rsid w:val="138A3509"/>
    <w:rsid w:val="138E124B"/>
    <w:rsid w:val="13942DCF"/>
    <w:rsid w:val="13946135"/>
    <w:rsid w:val="139879D4"/>
    <w:rsid w:val="139B3968"/>
    <w:rsid w:val="139B74C4"/>
    <w:rsid w:val="139F1F37"/>
    <w:rsid w:val="13AB3BAB"/>
    <w:rsid w:val="13B567D8"/>
    <w:rsid w:val="13B862C8"/>
    <w:rsid w:val="13C22CA3"/>
    <w:rsid w:val="13C364F9"/>
    <w:rsid w:val="13C61F27"/>
    <w:rsid w:val="13C95DDF"/>
    <w:rsid w:val="13CE33F5"/>
    <w:rsid w:val="13D25245"/>
    <w:rsid w:val="13DA4490"/>
    <w:rsid w:val="13E86A87"/>
    <w:rsid w:val="13F25F1E"/>
    <w:rsid w:val="13F41C12"/>
    <w:rsid w:val="13F50AFB"/>
    <w:rsid w:val="13F56BD4"/>
    <w:rsid w:val="13F82B68"/>
    <w:rsid w:val="13F84916"/>
    <w:rsid w:val="140908D1"/>
    <w:rsid w:val="140A109B"/>
    <w:rsid w:val="140B289C"/>
    <w:rsid w:val="140F27BD"/>
    <w:rsid w:val="14121CFA"/>
    <w:rsid w:val="14126C1E"/>
    <w:rsid w:val="14142AEA"/>
    <w:rsid w:val="1416337A"/>
    <w:rsid w:val="141918E5"/>
    <w:rsid w:val="141A5D47"/>
    <w:rsid w:val="141D4B0C"/>
    <w:rsid w:val="14213E6D"/>
    <w:rsid w:val="14294AD0"/>
    <w:rsid w:val="142F2DDA"/>
    <w:rsid w:val="14321BD6"/>
    <w:rsid w:val="14333BA0"/>
    <w:rsid w:val="143771ED"/>
    <w:rsid w:val="143911CB"/>
    <w:rsid w:val="14392C7E"/>
    <w:rsid w:val="144162BD"/>
    <w:rsid w:val="14424FAF"/>
    <w:rsid w:val="14425B91"/>
    <w:rsid w:val="14463CEB"/>
    <w:rsid w:val="14486D52"/>
    <w:rsid w:val="144D4C62"/>
    <w:rsid w:val="145204CA"/>
    <w:rsid w:val="14522278"/>
    <w:rsid w:val="14535FF1"/>
    <w:rsid w:val="14575DF4"/>
    <w:rsid w:val="145F3C91"/>
    <w:rsid w:val="146124BC"/>
    <w:rsid w:val="14636234"/>
    <w:rsid w:val="14636F44"/>
    <w:rsid w:val="14661880"/>
    <w:rsid w:val="1469652F"/>
    <w:rsid w:val="146F2378"/>
    <w:rsid w:val="146F2E2A"/>
    <w:rsid w:val="14706BA3"/>
    <w:rsid w:val="14763522"/>
    <w:rsid w:val="14775ED9"/>
    <w:rsid w:val="14777F31"/>
    <w:rsid w:val="14795A57"/>
    <w:rsid w:val="147C6D3D"/>
    <w:rsid w:val="147C72F5"/>
    <w:rsid w:val="147D0B06"/>
    <w:rsid w:val="147E6E3B"/>
    <w:rsid w:val="14891A12"/>
    <w:rsid w:val="148A7B0C"/>
    <w:rsid w:val="148F7029"/>
    <w:rsid w:val="14945773"/>
    <w:rsid w:val="14A405FA"/>
    <w:rsid w:val="14B416E5"/>
    <w:rsid w:val="14B5578F"/>
    <w:rsid w:val="14B83929"/>
    <w:rsid w:val="14BC7869"/>
    <w:rsid w:val="14BD1DC5"/>
    <w:rsid w:val="14BE16BC"/>
    <w:rsid w:val="14C663E1"/>
    <w:rsid w:val="14CD142E"/>
    <w:rsid w:val="14CF5677"/>
    <w:rsid w:val="14D56BD6"/>
    <w:rsid w:val="14D94748"/>
    <w:rsid w:val="14DC7D94"/>
    <w:rsid w:val="14DE58BA"/>
    <w:rsid w:val="14E26D94"/>
    <w:rsid w:val="14E31122"/>
    <w:rsid w:val="14E629C1"/>
    <w:rsid w:val="14EA24B1"/>
    <w:rsid w:val="14F47714"/>
    <w:rsid w:val="14FC21E4"/>
    <w:rsid w:val="14FE41AE"/>
    <w:rsid w:val="150572EB"/>
    <w:rsid w:val="150A2F86"/>
    <w:rsid w:val="150D43F1"/>
    <w:rsid w:val="150D619F"/>
    <w:rsid w:val="15107A3E"/>
    <w:rsid w:val="15170DCC"/>
    <w:rsid w:val="151919A9"/>
    <w:rsid w:val="151D2886"/>
    <w:rsid w:val="151F6DDC"/>
    <w:rsid w:val="15210B5F"/>
    <w:rsid w:val="15227E9D"/>
    <w:rsid w:val="152A0AFF"/>
    <w:rsid w:val="152A4FA3"/>
    <w:rsid w:val="152B7943"/>
    <w:rsid w:val="152C0D1B"/>
    <w:rsid w:val="152F25BA"/>
    <w:rsid w:val="15304CA1"/>
    <w:rsid w:val="15316332"/>
    <w:rsid w:val="15351D62"/>
    <w:rsid w:val="153544B2"/>
    <w:rsid w:val="15406575"/>
    <w:rsid w:val="154455E6"/>
    <w:rsid w:val="15466355"/>
    <w:rsid w:val="154A73F4"/>
    <w:rsid w:val="154D2A40"/>
    <w:rsid w:val="155174FA"/>
    <w:rsid w:val="155602DB"/>
    <w:rsid w:val="15627B30"/>
    <w:rsid w:val="15671D54"/>
    <w:rsid w:val="156C55BC"/>
    <w:rsid w:val="156D6C3E"/>
    <w:rsid w:val="15736119"/>
    <w:rsid w:val="157924A9"/>
    <w:rsid w:val="157E2FE7"/>
    <w:rsid w:val="157F0015"/>
    <w:rsid w:val="158B190C"/>
    <w:rsid w:val="158C5316"/>
    <w:rsid w:val="1599334B"/>
    <w:rsid w:val="15A22D8C"/>
    <w:rsid w:val="15AA5FB6"/>
    <w:rsid w:val="15B50D11"/>
    <w:rsid w:val="15B72137"/>
    <w:rsid w:val="15B91E83"/>
    <w:rsid w:val="15C727F2"/>
    <w:rsid w:val="15C745A0"/>
    <w:rsid w:val="15CE43FE"/>
    <w:rsid w:val="15CF16A7"/>
    <w:rsid w:val="15D1541F"/>
    <w:rsid w:val="15D55597"/>
    <w:rsid w:val="15D777A5"/>
    <w:rsid w:val="15D869D6"/>
    <w:rsid w:val="15E11B06"/>
    <w:rsid w:val="15E6711C"/>
    <w:rsid w:val="15E7531B"/>
    <w:rsid w:val="15EA39A1"/>
    <w:rsid w:val="15EC4007"/>
    <w:rsid w:val="15ED1FDD"/>
    <w:rsid w:val="15F221E6"/>
    <w:rsid w:val="15F815D5"/>
    <w:rsid w:val="15FD7FC2"/>
    <w:rsid w:val="16000332"/>
    <w:rsid w:val="1606331B"/>
    <w:rsid w:val="160752E5"/>
    <w:rsid w:val="16076E30"/>
    <w:rsid w:val="16083DA7"/>
    <w:rsid w:val="160C6ECE"/>
    <w:rsid w:val="160D6B52"/>
    <w:rsid w:val="16111CBF"/>
    <w:rsid w:val="161651B5"/>
    <w:rsid w:val="161B6FCD"/>
    <w:rsid w:val="16227A29"/>
    <w:rsid w:val="16247C45"/>
    <w:rsid w:val="162B4B2F"/>
    <w:rsid w:val="16315EBE"/>
    <w:rsid w:val="163C048F"/>
    <w:rsid w:val="163D2AB4"/>
    <w:rsid w:val="164200CB"/>
    <w:rsid w:val="16473933"/>
    <w:rsid w:val="16486587"/>
    <w:rsid w:val="164D73A2"/>
    <w:rsid w:val="165754AD"/>
    <w:rsid w:val="165A18B8"/>
    <w:rsid w:val="165A3666"/>
    <w:rsid w:val="165D6CB3"/>
    <w:rsid w:val="165E02F5"/>
    <w:rsid w:val="16610D1A"/>
    <w:rsid w:val="166938A9"/>
    <w:rsid w:val="166E62D3"/>
    <w:rsid w:val="166E7112"/>
    <w:rsid w:val="16731D38"/>
    <w:rsid w:val="167B2CE0"/>
    <w:rsid w:val="167F4E7B"/>
    <w:rsid w:val="16826672"/>
    <w:rsid w:val="16846935"/>
    <w:rsid w:val="16866209"/>
    <w:rsid w:val="16893F4C"/>
    <w:rsid w:val="16897AA8"/>
    <w:rsid w:val="168A22DD"/>
    <w:rsid w:val="16922E00"/>
    <w:rsid w:val="16922FCB"/>
    <w:rsid w:val="169320DD"/>
    <w:rsid w:val="16976668"/>
    <w:rsid w:val="169C3C7F"/>
    <w:rsid w:val="169C77DB"/>
    <w:rsid w:val="169E4CF8"/>
    <w:rsid w:val="16A44F2D"/>
    <w:rsid w:val="16A50D85"/>
    <w:rsid w:val="16A95791"/>
    <w:rsid w:val="16AB2114"/>
    <w:rsid w:val="16AD19E8"/>
    <w:rsid w:val="16AF3382"/>
    <w:rsid w:val="16B234A2"/>
    <w:rsid w:val="16B96A57"/>
    <w:rsid w:val="16BB6B10"/>
    <w:rsid w:val="16BC60CF"/>
    <w:rsid w:val="16BE59A3"/>
    <w:rsid w:val="16BF34C9"/>
    <w:rsid w:val="16C117E9"/>
    <w:rsid w:val="16C46D32"/>
    <w:rsid w:val="16CB00C0"/>
    <w:rsid w:val="16CB1E6E"/>
    <w:rsid w:val="16CF40B0"/>
    <w:rsid w:val="16D17044"/>
    <w:rsid w:val="16DE6045"/>
    <w:rsid w:val="16E55626"/>
    <w:rsid w:val="16E64EFA"/>
    <w:rsid w:val="16E67F69"/>
    <w:rsid w:val="16EA2C3C"/>
    <w:rsid w:val="16EA49EA"/>
    <w:rsid w:val="16EF4EE4"/>
    <w:rsid w:val="16F2564D"/>
    <w:rsid w:val="16F45869"/>
    <w:rsid w:val="16F5040B"/>
    <w:rsid w:val="16FA14BD"/>
    <w:rsid w:val="17035549"/>
    <w:rsid w:val="1703785A"/>
    <w:rsid w:val="170434D7"/>
    <w:rsid w:val="17074827"/>
    <w:rsid w:val="170847F7"/>
    <w:rsid w:val="17086B98"/>
    <w:rsid w:val="17092996"/>
    <w:rsid w:val="17167ACC"/>
    <w:rsid w:val="1719707D"/>
    <w:rsid w:val="171B1048"/>
    <w:rsid w:val="172123D6"/>
    <w:rsid w:val="1721363E"/>
    <w:rsid w:val="17253C74"/>
    <w:rsid w:val="17254D7D"/>
    <w:rsid w:val="17295C97"/>
    <w:rsid w:val="172B0B5F"/>
    <w:rsid w:val="17306175"/>
    <w:rsid w:val="17312619"/>
    <w:rsid w:val="17326391"/>
    <w:rsid w:val="1734037F"/>
    <w:rsid w:val="1735378C"/>
    <w:rsid w:val="1736755D"/>
    <w:rsid w:val="173B6FF4"/>
    <w:rsid w:val="174658D3"/>
    <w:rsid w:val="17487963"/>
    <w:rsid w:val="174A5143"/>
    <w:rsid w:val="174B2FAF"/>
    <w:rsid w:val="174E46EE"/>
    <w:rsid w:val="174F05A1"/>
    <w:rsid w:val="174F0CF1"/>
    <w:rsid w:val="17514A69"/>
    <w:rsid w:val="175B1444"/>
    <w:rsid w:val="176302F9"/>
    <w:rsid w:val="176378DA"/>
    <w:rsid w:val="1767428D"/>
    <w:rsid w:val="17680005"/>
    <w:rsid w:val="176C3078"/>
    <w:rsid w:val="176D2058"/>
    <w:rsid w:val="1781324A"/>
    <w:rsid w:val="178E7819"/>
    <w:rsid w:val="179761F4"/>
    <w:rsid w:val="179A1849"/>
    <w:rsid w:val="179D1A5D"/>
    <w:rsid w:val="179E57D5"/>
    <w:rsid w:val="17A37C62"/>
    <w:rsid w:val="17A53209"/>
    <w:rsid w:val="17AD77C6"/>
    <w:rsid w:val="17B217D1"/>
    <w:rsid w:val="17B60D70"/>
    <w:rsid w:val="17B80644"/>
    <w:rsid w:val="17B9260F"/>
    <w:rsid w:val="17BA0860"/>
    <w:rsid w:val="17BE5353"/>
    <w:rsid w:val="17BE7C25"/>
    <w:rsid w:val="17C52D61"/>
    <w:rsid w:val="17CC0594"/>
    <w:rsid w:val="17CC7AF5"/>
    <w:rsid w:val="17D31922"/>
    <w:rsid w:val="17D3547E"/>
    <w:rsid w:val="17D84957"/>
    <w:rsid w:val="17D9680D"/>
    <w:rsid w:val="17DC4774"/>
    <w:rsid w:val="17DF2075"/>
    <w:rsid w:val="17E07B9B"/>
    <w:rsid w:val="17E4768B"/>
    <w:rsid w:val="17E70F2A"/>
    <w:rsid w:val="17E72CD8"/>
    <w:rsid w:val="17EA0A1A"/>
    <w:rsid w:val="17EF1B5C"/>
    <w:rsid w:val="17F277BB"/>
    <w:rsid w:val="17F41747"/>
    <w:rsid w:val="17FA434C"/>
    <w:rsid w:val="17FF6273"/>
    <w:rsid w:val="180513B0"/>
    <w:rsid w:val="180970F2"/>
    <w:rsid w:val="180A4C18"/>
    <w:rsid w:val="180C2DD2"/>
    <w:rsid w:val="180C6E5D"/>
    <w:rsid w:val="181066D2"/>
    <w:rsid w:val="1815603A"/>
    <w:rsid w:val="18194E5B"/>
    <w:rsid w:val="18251A52"/>
    <w:rsid w:val="1828759F"/>
    <w:rsid w:val="182E0907"/>
    <w:rsid w:val="1832236F"/>
    <w:rsid w:val="18351C95"/>
    <w:rsid w:val="184A3267"/>
    <w:rsid w:val="184B06CD"/>
    <w:rsid w:val="184B14B9"/>
    <w:rsid w:val="184C3483"/>
    <w:rsid w:val="184E0FA9"/>
    <w:rsid w:val="18544624"/>
    <w:rsid w:val="185D743E"/>
    <w:rsid w:val="186407CC"/>
    <w:rsid w:val="186434A2"/>
    <w:rsid w:val="186662F2"/>
    <w:rsid w:val="186802BC"/>
    <w:rsid w:val="18680E89"/>
    <w:rsid w:val="18694035"/>
    <w:rsid w:val="186B3909"/>
    <w:rsid w:val="186E164B"/>
    <w:rsid w:val="18706B5F"/>
    <w:rsid w:val="18713433"/>
    <w:rsid w:val="187314B2"/>
    <w:rsid w:val="18756535"/>
    <w:rsid w:val="1876405C"/>
    <w:rsid w:val="187A7FF0"/>
    <w:rsid w:val="187B091F"/>
    <w:rsid w:val="187F4775"/>
    <w:rsid w:val="187F5606"/>
    <w:rsid w:val="18822A00"/>
    <w:rsid w:val="188E3A9B"/>
    <w:rsid w:val="18900478"/>
    <w:rsid w:val="18923305"/>
    <w:rsid w:val="18934C0E"/>
    <w:rsid w:val="18942C20"/>
    <w:rsid w:val="189501D2"/>
    <w:rsid w:val="18A40BC9"/>
    <w:rsid w:val="18AA5C16"/>
    <w:rsid w:val="18AE37F5"/>
    <w:rsid w:val="18AF7A2D"/>
    <w:rsid w:val="18B2778A"/>
    <w:rsid w:val="18B43089"/>
    <w:rsid w:val="18B43502"/>
    <w:rsid w:val="18B95189"/>
    <w:rsid w:val="18BA4824"/>
    <w:rsid w:val="18BB7DC5"/>
    <w:rsid w:val="18C54AE4"/>
    <w:rsid w:val="18D23988"/>
    <w:rsid w:val="18D47700"/>
    <w:rsid w:val="18D53478"/>
    <w:rsid w:val="18D92F68"/>
    <w:rsid w:val="18D936A0"/>
    <w:rsid w:val="18DE057F"/>
    <w:rsid w:val="18DE232D"/>
    <w:rsid w:val="18E13BCB"/>
    <w:rsid w:val="18E272AF"/>
    <w:rsid w:val="18E45469"/>
    <w:rsid w:val="18E60132"/>
    <w:rsid w:val="18E960C0"/>
    <w:rsid w:val="18EA6F23"/>
    <w:rsid w:val="18EF5A63"/>
    <w:rsid w:val="18F02060"/>
    <w:rsid w:val="18F13AF5"/>
    <w:rsid w:val="18F20B2D"/>
    <w:rsid w:val="18F21AE9"/>
    <w:rsid w:val="19017DC9"/>
    <w:rsid w:val="190F0738"/>
    <w:rsid w:val="191B6753"/>
    <w:rsid w:val="191D454D"/>
    <w:rsid w:val="191E736A"/>
    <w:rsid w:val="19255BB9"/>
    <w:rsid w:val="19287A4C"/>
    <w:rsid w:val="19297320"/>
    <w:rsid w:val="193006AE"/>
    <w:rsid w:val="19314B52"/>
    <w:rsid w:val="19394EDE"/>
    <w:rsid w:val="193A374F"/>
    <w:rsid w:val="193D1546"/>
    <w:rsid w:val="19410B0E"/>
    <w:rsid w:val="19444BC2"/>
    <w:rsid w:val="19461C80"/>
    <w:rsid w:val="19461F1D"/>
    <w:rsid w:val="19487046"/>
    <w:rsid w:val="19510EDB"/>
    <w:rsid w:val="1954439D"/>
    <w:rsid w:val="19630A84"/>
    <w:rsid w:val="19637223"/>
    <w:rsid w:val="1969544D"/>
    <w:rsid w:val="196C13D6"/>
    <w:rsid w:val="197D7D98"/>
    <w:rsid w:val="197E766C"/>
    <w:rsid w:val="197E7D68"/>
    <w:rsid w:val="19810F0A"/>
    <w:rsid w:val="198C1F40"/>
    <w:rsid w:val="198F7ACB"/>
    <w:rsid w:val="199B21E2"/>
    <w:rsid w:val="199D135E"/>
    <w:rsid w:val="19A21F94"/>
    <w:rsid w:val="19A95566"/>
    <w:rsid w:val="19AC7DD1"/>
    <w:rsid w:val="19B4308D"/>
    <w:rsid w:val="19B577A7"/>
    <w:rsid w:val="19B95627"/>
    <w:rsid w:val="19C060B2"/>
    <w:rsid w:val="19C06268"/>
    <w:rsid w:val="19C534ED"/>
    <w:rsid w:val="19C72C17"/>
    <w:rsid w:val="19D4067E"/>
    <w:rsid w:val="19DB2D10"/>
    <w:rsid w:val="19E219A9"/>
    <w:rsid w:val="19E349A4"/>
    <w:rsid w:val="19E51499"/>
    <w:rsid w:val="19E73463"/>
    <w:rsid w:val="19EC149E"/>
    <w:rsid w:val="19EC2827"/>
    <w:rsid w:val="19F16090"/>
    <w:rsid w:val="19F34E52"/>
    <w:rsid w:val="19F57D72"/>
    <w:rsid w:val="19F65454"/>
    <w:rsid w:val="19F93196"/>
    <w:rsid w:val="19F94C96"/>
    <w:rsid w:val="19FB6838"/>
    <w:rsid w:val="19FD4A34"/>
    <w:rsid w:val="1A02029D"/>
    <w:rsid w:val="1A073B05"/>
    <w:rsid w:val="1A0861B3"/>
    <w:rsid w:val="1A1A5AAF"/>
    <w:rsid w:val="1A1E49AB"/>
    <w:rsid w:val="1A204BC7"/>
    <w:rsid w:val="1A22449B"/>
    <w:rsid w:val="1A2522FE"/>
    <w:rsid w:val="1A255D39"/>
    <w:rsid w:val="1A265F9B"/>
    <w:rsid w:val="1A294CEC"/>
    <w:rsid w:val="1A2B427B"/>
    <w:rsid w:val="1A2F0966"/>
    <w:rsid w:val="1A390616"/>
    <w:rsid w:val="1A3B555D"/>
    <w:rsid w:val="1A3D12D5"/>
    <w:rsid w:val="1A3E3269"/>
    <w:rsid w:val="1A404921"/>
    <w:rsid w:val="1A4F7BE7"/>
    <w:rsid w:val="1A514D80"/>
    <w:rsid w:val="1A5463ED"/>
    <w:rsid w:val="1A5605E9"/>
    <w:rsid w:val="1A5F749D"/>
    <w:rsid w:val="1A606D71"/>
    <w:rsid w:val="1A6220C1"/>
    <w:rsid w:val="1A622AE9"/>
    <w:rsid w:val="1A670100"/>
    <w:rsid w:val="1A687E40"/>
    <w:rsid w:val="1A692B20"/>
    <w:rsid w:val="1A693E78"/>
    <w:rsid w:val="1A742769"/>
    <w:rsid w:val="1A7D5B75"/>
    <w:rsid w:val="1A807414"/>
    <w:rsid w:val="1A8B7BFC"/>
    <w:rsid w:val="1A8D034A"/>
    <w:rsid w:val="1A8E1B30"/>
    <w:rsid w:val="1A8F17E2"/>
    <w:rsid w:val="1A937147"/>
    <w:rsid w:val="1A951111"/>
    <w:rsid w:val="1A983FEE"/>
    <w:rsid w:val="1A9A6727"/>
    <w:rsid w:val="1A9B0BEB"/>
    <w:rsid w:val="1A9F5AEC"/>
    <w:rsid w:val="1AA475A6"/>
    <w:rsid w:val="1AA90718"/>
    <w:rsid w:val="1AA94BBC"/>
    <w:rsid w:val="1AAD645B"/>
    <w:rsid w:val="1AAF7F51"/>
    <w:rsid w:val="1AB175CD"/>
    <w:rsid w:val="1AB23D3C"/>
    <w:rsid w:val="1AB33345"/>
    <w:rsid w:val="1AB377E9"/>
    <w:rsid w:val="1AB7360D"/>
    <w:rsid w:val="1AC3512B"/>
    <w:rsid w:val="1AC51736"/>
    <w:rsid w:val="1AC67AF6"/>
    <w:rsid w:val="1AC9700C"/>
    <w:rsid w:val="1AD21D5A"/>
    <w:rsid w:val="1AE1340A"/>
    <w:rsid w:val="1AE3458F"/>
    <w:rsid w:val="1AE94FB9"/>
    <w:rsid w:val="1AEA675D"/>
    <w:rsid w:val="1AEE4E22"/>
    <w:rsid w:val="1AF91E57"/>
    <w:rsid w:val="1AFA6E09"/>
    <w:rsid w:val="1AFB1F85"/>
    <w:rsid w:val="1B010554"/>
    <w:rsid w:val="1B080547"/>
    <w:rsid w:val="1B0D62A9"/>
    <w:rsid w:val="1B0E2C71"/>
    <w:rsid w:val="1B0E5E80"/>
    <w:rsid w:val="1B100797"/>
    <w:rsid w:val="1B122762"/>
    <w:rsid w:val="1B193AF0"/>
    <w:rsid w:val="1B1A7868"/>
    <w:rsid w:val="1B1D4C62"/>
    <w:rsid w:val="1B2606DC"/>
    <w:rsid w:val="1B283033"/>
    <w:rsid w:val="1B2A7AAB"/>
    <w:rsid w:val="1B3B25E2"/>
    <w:rsid w:val="1B3F107D"/>
    <w:rsid w:val="1B3F2E2B"/>
    <w:rsid w:val="1B486183"/>
    <w:rsid w:val="1B4D553A"/>
    <w:rsid w:val="1B5055FC"/>
    <w:rsid w:val="1B52666E"/>
    <w:rsid w:val="1B544B28"/>
    <w:rsid w:val="1B5763C6"/>
    <w:rsid w:val="1B5A7C65"/>
    <w:rsid w:val="1B634D6B"/>
    <w:rsid w:val="1B666609"/>
    <w:rsid w:val="1B707488"/>
    <w:rsid w:val="1B721452"/>
    <w:rsid w:val="1B742AD4"/>
    <w:rsid w:val="1B751B6D"/>
    <w:rsid w:val="1B773C99"/>
    <w:rsid w:val="1B775278"/>
    <w:rsid w:val="1B8151F1"/>
    <w:rsid w:val="1B8A679C"/>
    <w:rsid w:val="1B912A8E"/>
    <w:rsid w:val="1BA1584C"/>
    <w:rsid w:val="1BA17641"/>
    <w:rsid w:val="1BA57132"/>
    <w:rsid w:val="1BA710FC"/>
    <w:rsid w:val="1BAF6202"/>
    <w:rsid w:val="1BB01347"/>
    <w:rsid w:val="1BB2184F"/>
    <w:rsid w:val="1BB45658"/>
    <w:rsid w:val="1BB57C9A"/>
    <w:rsid w:val="1BBB0703"/>
    <w:rsid w:val="1BBB4BA7"/>
    <w:rsid w:val="1BBC054B"/>
    <w:rsid w:val="1BBC26CD"/>
    <w:rsid w:val="1BBC447B"/>
    <w:rsid w:val="1BBE4697"/>
    <w:rsid w:val="1BCD6688"/>
    <w:rsid w:val="1BD47A17"/>
    <w:rsid w:val="1BE04E45"/>
    <w:rsid w:val="1BE22134"/>
    <w:rsid w:val="1BE35EAC"/>
    <w:rsid w:val="1BE51C24"/>
    <w:rsid w:val="1BE85270"/>
    <w:rsid w:val="1BE91714"/>
    <w:rsid w:val="1BF43C15"/>
    <w:rsid w:val="1BF754B3"/>
    <w:rsid w:val="1BF9747E"/>
    <w:rsid w:val="1BFB4FA4"/>
    <w:rsid w:val="1BFC2ACA"/>
    <w:rsid w:val="1BFE6842"/>
    <w:rsid w:val="1C0A51E7"/>
    <w:rsid w:val="1C0E71D8"/>
    <w:rsid w:val="1C0F6CA1"/>
    <w:rsid w:val="1C1461AC"/>
    <w:rsid w:val="1C1659F0"/>
    <w:rsid w:val="1C1806F6"/>
    <w:rsid w:val="1C1E5A3E"/>
    <w:rsid w:val="1C1F6713"/>
    <w:rsid w:val="1C202C51"/>
    <w:rsid w:val="1C24274C"/>
    <w:rsid w:val="1C247518"/>
    <w:rsid w:val="1C25614E"/>
    <w:rsid w:val="1C2838BF"/>
    <w:rsid w:val="1C295FB5"/>
    <w:rsid w:val="1C3004E5"/>
    <w:rsid w:val="1C381D54"/>
    <w:rsid w:val="1C384078"/>
    <w:rsid w:val="1C391B7E"/>
    <w:rsid w:val="1C3B5CE8"/>
    <w:rsid w:val="1C3E1334"/>
    <w:rsid w:val="1C3E5A5B"/>
    <w:rsid w:val="1C423A6A"/>
    <w:rsid w:val="1C427076"/>
    <w:rsid w:val="1C5823F6"/>
    <w:rsid w:val="1C5841A4"/>
    <w:rsid w:val="1C5B26D4"/>
    <w:rsid w:val="1C5E530E"/>
    <w:rsid w:val="1C651F93"/>
    <w:rsid w:val="1C676ADD"/>
    <w:rsid w:val="1C6963B1"/>
    <w:rsid w:val="1C6B60F6"/>
    <w:rsid w:val="1C6C2B3F"/>
    <w:rsid w:val="1C735482"/>
    <w:rsid w:val="1C76645C"/>
    <w:rsid w:val="1C827473"/>
    <w:rsid w:val="1C8808D7"/>
    <w:rsid w:val="1C953E14"/>
    <w:rsid w:val="1C96496D"/>
    <w:rsid w:val="1C9700A2"/>
    <w:rsid w:val="1C9D24FF"/>
    <w:rsid w:val="1CA556C4"/>
    <w:rsid w:val="1CA7072B"/>
    <w:rsid w:val="1CAB784F"/>
    <w:rsid w:val="1CAE2016"/>
    <w:rsid w:val="1CB33AD0"/>
    <w:rsid w:val="1CBE3B31"/>
    <w:rsid w:val="1CC04712"/>
    <w:rsid w:val="1CCB2355"/>
    <w:rsid w:val="1CCB706C"/>
    <w:rsid w:val="1CCD0955"/>
    <w:rsid w:val="1CCE26B8"/>
    <w:rsid w:val="1CD008A6"/>
    <w:rsid w:val="1CD550E9"/>
    <w:rsid w:val="1CD83537"/>
    <w:rsid w:val="1CDD0B4D"/>
    <w:rsid w:val="1CE27F12"/>
    <w:rsid w:val="1CE3683B"/>
    <w:rsid w:val="1CE90FCA"/>
    <w:rsid w:val="1CE92F3A"/>
    <w:rsid w:val="1CEA6437"/>
    <w:rsid w:val="1CEC4CF8"/>
    <w:rsid w:val="1CEE2EC7"/>
    <w:rsid w:val="1CEE68B6"/>
    <w:rsid w:val="1CF0262F"/>
    <w:rsid w:val="1CF77E61"/>
    <w:rsid w:val="1CF87E33"/>
    <w:rsid w:val="1CFC0FD3"/>
    <w:rsid w:val="1CFC7225"/>
    <w:rsid w:val="1D0A4E2D"/>
    <w:rsid w:val="1D0B193F"/>
    <w:rsid w:val="1D100F23"/>
    <w:rsid w:val="1D1327C1"/>
    <w:rsid w:val="1D143445"/>
    <w:rsid w:val="1D1907E7"/>
    <w:rsid w:val="1D197650"/>
    <w:rsid w:val="1D1D719C"/>
    <w:rsid w:val="1D1F2F14"/>
    <w:rsid w:val="1D383206"/>
    <w:rsid w:val="1D3A39CF"/>
    <w:rsid w:val="1D3C1D18"/>
    <w:rsid w:val="1D3D5587"/>
    <w:rsid w:val="1D3F35B6"/>
    <w:rsid w:val="1D440485"/>
    <w:rsid w:val="1D505F15"/>
    <w:rsid w:val="1D612983"/>
    <w:rsid w:val="1D6152DA"/>
    <w:rsid w:val="1D6E79F7"/>
    <w:rsid w:val="1D757A83"/>
    <w:rsid w:val="1D790876"/>
    <w:rsid w:val="1D7D43B4"/>
    <w:rsid w:val="1D7E2B06"/>
    <w:rsid w:val="1D7E50DB"/>
    <w:rsid w:val="1D8035DC"/>
    <w:rsid w:val="1D816E18"/>
    <w:rsid w:val="1D8611E5"/>
    <w:rsid w:val="1D862F93"/>
    <w:rsid w:val="1D867CE0"/>
    <w:rsid w:val="1D884F5D"/>
    <w:rsid w:val="1D8A4831"/>
    <w:rsid w:val="1D8E29C0"/>
    <w:rsid w:val="1D943902"/>
    <w:rsid w:val="1D9456B0"/>
    <w:rsid w:val="1D954F84"/>
    <w:rsid w:val="1D9D423B"/>
    <w:rsid w:val="1D9D7C95"/>
    <w:rsid w:val="1DA022A7"/>
    <w:rsid w:val="1DAF6046"/>
    <w:rsid w:val="1DB35D65"/>
    <w:rsid w:val="1DB775F0"/>
    <w:rsid w:val="1DBC0763"/>
    <w:rsid w:val="1DBC4C07"/>
    <w:rsid w:val="1DBD59E6"/>
    <w:rsid w:val="1DC80A28"/>
    <w:rsid w:val="1DC85359"/>
    <w:rsid w:val="1DC97EE6"/>
    <w:rsid w:val="1DCB4E4A"/>
    <w:rsid w:val="1DCE65F7"/>
    <w:rsid w:val="1DCF0496"/>
    <w:rsid w:val="1DD962FB"/>
    <w:rsid w:val="1DDB7519"/>
    <w:rsid w:val="1DDC0E05"/>
    <w:rsid w:val="1DDC2BB3"/>
    <w:rsid w:val="1DE57CB9"/>
    <w:rsid w:val="1DE90D36"/>
    <w:rsid w:val="1DEC15DB"/>
    <w:rsid w:val="1DF0665E"/>
    <w:rsid w:val="1DF20628"/>
    <w:rsid w:val="1DF41552"/>
    <w:rsid w:val="1DF52197"/>
    <w:rsid w:val="1DF76CB6"/>
    <w:rsid w:val="1DFE6FCD"/>
    <w:rsid w:val="1E122A78"/>
    <w:rsid w:val="1E1D0859"/>
    <w:rsid w:val="1E1D56A5"/>
    <w:rsid w:val="1E205195"/>
    <w:rsid w:val="1E225137"/>
    <w:rsid w:val="1E2347C0"/>
    <w:rsid w:val="1E28404A"/>
    <w:rsid w:val="1E2C3B3A"/>
    <w:rsid w:val="1E334EC9"/>
    <w:rsid w:val="1E3C588F"/>
    <w:rsid w:val="1E474BEE"/>
    <w:rsid w:val="1E4A5D6E"/>
    <w:rsid w:val="1E510F27"/>
    <w:rsid w:val="1E544E3F"/>
    <w:rsid w:val="1E5C4CAD"/>
    <w:rsid w:val="1E6037E4"/>
    <w:rsid w:val="1E605592"/>
    <w:rsid w:val="1E6432D4"/>
    <w:rsid w:val="1E672DC4"/>
    <w:rsid w:val="1E6C0104"/>
    <w:rsid w:val="1E6D3D85"/>
    <w:rsid w:val="1E700A87"/>
    <w:rsid w:val="1E7159F1"/>
    <w:rsid w:val="1E71779F"/>
    <w:rsid w:val="1E763007"/>
    <w:rsid w:val="1E767F60"/>
    <w:rsid w:val="1E7B061E"/>
    <w:rsid w:val="1E8307FC"/>
    <w:rsid w:val="1E877846"/>
    <w:rsid w:val="1E892D3B"/>
    <w:rsid w:val="1E8C45D9"/>
    <w:rsid w:val="1E911BEF"/>
    <w:rsid w:val="1E9A790E"/>
    <w:rsid w:val="1EA54868"/>
    <w:rsid w:val="1EA5569B"/>
    <w:rsid w:val="1EA638ED"/>
    <w:rsid w:val="1EAA7B96"/>
    <w:rsid w:val="1EAB0784"/>
    <w:rsid w:val="1EAC4C7B"/>
    <w:rsid w:val="1EAE09F3"/>
    <w:rsid w:val="1EB12291"/>
    <w:rsid w:val="1EB27A1A"/>
    <w:rsid w:val="1EB53B30"/>
    <w:rsid w:val="1EB678A8"/>
    <w:rsid w:val="1EBA7398"/>
    <w:rsid w:val="1EBF675C"/>
    <w:rsid w:val="1EC12AD3"/>
    <w:rsid w:val="1EC7108A"/>
    <w:rsid w:val="1ED241B0"/>
    <w:rsid w:val="1ED55F80"/>
    <w:rsid w:val="1EDA3596"/>
    <w:rsid w:val="1EDB10BC"/>
    <w:rsid w:val="1EDC25A0"/>
    <w:rsid w:val="1EDC730E"/>
    <w:rsid w:val="1EDD3086"/>
    <w:rsid w:val="1EDF6DFF"/>
    <w:rsid w:val="1EE066D3"/>
    <w:rsid w:val="1EE241F9"/>
    <w:rsid w:val="1EE24276"/>
    <w:rsid w:val="1EE25AC2"/>
    <w:rsid w:val="1EE610FD"/>
    <w:rsid w:val="1EE937D9"/>
    <w:rsid w:val="1EEC12AE"/>
    <w:rsid w:val="1EF33837"/>
    <w:rsid w:val="1EF36406"/>
    <w:rsid w:val="1EF67CA4"/>
    <w:rsid w:val="1EFC5F4A"/>
    <w:rsid w:val="1F021BB0"/>
    <w:rsid w:val="1F02343B"/>
    <w:rsid w:val="1F0959E6"/>
    <w:rsid w:val="1F0C74C8"/>
    <w:rsid w:val="1F0E3240"/>
    <w:rsid w:val="1F15637C"/>
    <w:rsid w:val="1F170346"/>
    <w:rsid w:val="1F176A48"/>
    <w:rsid w:val="1F1A3993"/>
    <w:rsid w:val="1F1B39C5"/>
    <w:rsid w:val="1F1C595D"/>
    <w:rsid w:val="1F1D16D5"/>
    <w:rsid w:val="1F29007A"/>
    <w:rsid w:val="1F3003F0"/>
    <w:rsid w:val="1F3233D2"/>
    <w:rsid w:val="1F3A2287"/>
    <w:rsid w:val="1F3E1D77"/>
    <w:rsid w:val="1F443106"/>
    <w:rsid w:val="1F446322"/>
    <w:rsid w:val="1F471F94"/>
    <w:rsid w:val="1F4D2425"/>
    <w:rsid w:val="1F604B92"/>
    <w:rsid w:val="1F6317DE"/>
    <w:rsid w:val="1F66307C"/>
    <w:rsid w:val="1F6747C1"/>
    <w:rsid w:val="1F686DF4"/>
    <w:rsid w:val="1F6B68E4"/>
    <w:rsid w:val="1F6E4598"/>
    <w:rsid w:val="1F737547"/>
    <w:rsid w:val="1F7A08D5"/>
    <w:rsid w:val="1F7C464D"/>
    <w:rsid w:val="1F8A4148"/>
    <w:rsid w:val="1F8F65A6"/>
    <w:rsid w:val="1F90634B"/>
    <w:rsid w:val="1F923E71"/>
    <w:rsid w:val="1F94071F"/>
    <w:rsid w:val="1F9908E9"/>
    <w:rsid w:val="1F9A5927"/>
    <w:rsid w:val="1FA22744"/>
    <w:rsid w:val="1FA32D08"/>
    <w:rsid w:val="1FA91497"/>
    <w:rsid w:val="1FAD1142"/>
    <w:rsid w:val="1FB40652"/>
    <w:rsid w:val="1FB72A1D"/>
    <w:rsid w:val="1FC23AE2"/>
    <w:rsid w:val="1FC61D6D"/>
    <w:rsid w:val="1FC65D00"/>
    <w:rsid w:val="1FC940DC"/>
    <w:rsid w:val="1FCD30FB"/>
    <w:rsid w:val="1FD2426D"/>
    <w:rsid w:val="1FD44489"/>
    <w:rsid w:val="1FD75D28"/>
    <w:rsid w:val="1FD77AD6"/>
    <w:rsid w:val="1FE049C8"/>
    <w:rsid w:val="1FE521F3"/>
    <w:rsid w:val="1FE87F35"/>
    <w:rsid w:val="1FEA7809"/>
    <w:rsid w:val="1FEB3581"/>
    <w:rsid w:val="1FF22B46"/>
    <w:rsid w:val="1FF93EF0"/>
    <w:rsid w:val="1FFF3743"/>
    <w:rsid w:val="2000702C"/>
    <w:rsid w:val="20014B53"/>
    <w:rsid w:val="2002269C"/>
    <w:rsid w:val="200563F1"/>
    <w:rsid w:val="2007660D"/>
    <w:rsid w:val="201007A7"/>
    <w:rsid w:val="20122B01"/>
    <w:rsid w:val="20166850"/>
    <w:rsid w:val="201900EE"/>
    <w:rsid w:val="201A79C2"/>
    <w:rsid w:val="2020322B"/>
    <w:rsid w:val="2020332C"/>
    <w:rsid w:val="2027280B"/>
    <w:rsid w:val="202F346E"/>
    <w:rsid w:val="20360CA0"/>
    <w:rsid w:val="2036264E"/>
    <w:rsid w:val="203B0065"/>
    <w:rsid w:val="203B7621"/>
    <w:rsid w:val="203C3DDD"/>
    <w:rsid w:val="203D202F"/>
    <w:rsid w:val="20427645"/>
    <w:rsid w:val="20441F46"/>
    <w:rsid w:val="204A6C1A"/>
    <w:rsid w:val="204B664A"/>
    <w:rsid w:val="205242F2"/>
    <w:rsid w:val="205B1129"/>
    <w:rsid w:val="205E3D53"/>
    <w:rsid w:val="205E54B0"/>
    <w:rsid w:val="2063580D"/>
    <w:rsid w:val="20643A97"/>
    <w:rsid w:val="20662D6B"/>
    <w:rsid w:val="206D21E8"/>
    <w:rsid w:val="206F7D0E"/>
    <w:rsid w:val="207215AC"/>
    <w:rsid w:val="20735A50"/>
    <w:rsid w:val="2073620B"/>
    <w:rsid w:val="20765541"/>
    <w:rsid w:val="20790B8D"/>
    <w:rsid w:val="2080305E"/>
    <w:rsid w:val="20803CC9"/>
    <w:rsid w:val="20832045"/>
    <w:rsid w:val="20847C5E"/>
    <w:rsid w:val="20855784"/>
    <w:rsid w:val="2087058A"/>
    <w:rsid w:val="20887022"/>
    <w:rsid w:val="20895274"/>
    <w:rsid w:val="20934234"/>
    <w:rsid w:val="20943313"/>
    <w:rsid w:val="209854B7"/>
    <w:rsid w:val="20994D8B"/>
    <w:rsid w:val="209A7F17"/>
    <w:rsid w:val="20A025BE"/>
    <w:rsid w:val="20A35C0A"/>
    <w:rsid w:val="20A6241C"/>
    <w:rsid w:val="20AA09DE"/>
    <w:rsid w:val="20AA343C"/>
    <w:rsid w:val="20B26BD9"/>
    <w:rsid w:val="20B41BC5"/>
    <w:rsid w:val="20B46606"/>
    <w:rsid w:val="20BA367F"/>
    <w:rsid w:val="20BE2A44"/>
    <w:rsid w:val="20C122CA"/>
    <w:rsid w:val="20C4005A"/>
    <w:rsid w:val="20C669B1"/>
    <w:rsid w:val="20C73087"/>
    <w:rsid w:val="20CE712B"/>
    <w:rsid w:val="20D109C9"/>
    <w:rsid w:val="20D12BB7"/>
    <w:rsid w:val="20D14525"/>
    <w:rsid w:val="20D63E58"/>
    <w:rsid w:val="20D66D3A"/>
    <w:rsid w:val="20D86778"/>
    <w:rsid w:val="20DD111C"/>
    <w:rsid w:val="20DE6C42"/>
    <w:rsid w:val="20DF30E6"/>
    <w:rsid w:val="20E21E67"/>
    <w:rsid w:val="20E266AB"/>
    <w:rsid w:val="20E424AA"/>
    <w:rsid w:val="20EA66C3"/>
    <w:rsid w:val="20F546B7"/>
    <w:rsid w:val="20F66299"/>
    <w:rsid w:val="20F719E4"/>
    <w:rsid w:val="20FD356C"/>
    <w:rsid w:val="210668C5"/>
    <w:rsid w:val="21090163"/>
    <w:rsid w:val="210E39CB"/>
    <w:rsid w:val="211014F1"/>
    <w:rsid w:val="21117017"/>
    <w:rsid w:val="21156B08"/>
    <w:rsid w:val="211A2370"/>
    <w:rsid w:val="21254871"/>
    <w:rsid w:val="21262AC3"/>
    <w:rsid w:val="212A5A00"/>
    <w:rsid w:val="212D20A3"/>
    <w:rsid w:val="212E3725"/>
    <w:rsid w:val="2130749E"/>
    <w:rsid w:val="213351E0"/>
    <w:rsid w:val="21380A48"/>
    <w:rsid w:val="21383189"/>
    <w:rsid w:val="21410299"/>
    <w:rsid w:val="21486EDD"/>
    <w:rsid w:val="2149137B"/>
    <w:rsid w:val="214F2C2C"/>
    <w:rsid w:val="21515666"/>
    <w:rsid w:val="21520D77"/>
    <w:rsid w:val="215313DE"/>
    <w:rsid w:val="21574CF7"/>
    <w:rsid w:val="21586079"/>
    <w:rsid w:val="215A451A"/>
    <w:rsid w:val="215B5A99"/>
    <w:rsid w:val="215D2327"/>
    <w:rsid w:val="215F7298"/>
    <w:rsid w:val="216655B5"/>
    <w:rsid w:val="21667363"/>
    <w:rsid w:val="216677C8"/>
    <w:rsid w:val="216755D4"/>
    <w:rsid w:val="216B0107"/>
    <w:rsid w:val="216B2BCB"/>
    <w:rsid w:val="216F58DF"/>
    <w:rsid w:val="217B0F40"/>
    <w:rsid w:val="21800818"/>
    <w:rsid w:val="21801F80"/>
    <w:rsid w:val="21826E53"/>
    <w:rsid w:val="21867A05"/>
    <w:rsid w:val="21904C3A"/>
    <w:rsid w:val="219051CD"/>
    <w:rsid w:val="219739C1"/>
    <w:rsid w:val="21997739"/>
    <w:rsid w:val="219F6210"/>
    <w:rsid w:val="21A22FF1"/>
    <w:rsid w:val="21A32365"/>
    <w:rsid w:val="21A34113"/>
    <w:rsid w:val="21A954A2"/>
    <w:rsid w:val="21C10A3D"/>
    <w:rsid w:val="21C1581E"/>
    <w:rsid w:val="21C27620"/>
    <w:rsid w:val="21C44C50"/>
    <w:rsid w:val="21C562A3"/>
    <w:rsid w:val="21C67E02"/>
    <w:rsid w:val="21CB5418"/>
    <w:rsid w:val="21CF4F08"/>
    <w:rsid w:val="21CF536C"/>
    <w:rsid w:val="21D4251F"/>
    <w:rsid w:val="21D56297"/>
    <w:rsid w:val="21D62C50"/>
    <w:rsid w:val="21D97B35"/>
    <w:rsid w:val="21DA38AD"/>
    <w:rsid w:val="21DC5877"/>
    <w:rsid w:val="21E40288"/>
    <w:rsid w:val="21F42BC1"/>
    <w:rsid w:val="21F506E7"/>
    <w:rsid w:val="21F540A6"/>
    <w:rsid w:val="21F726B1"/>
    <w:rsid w:val="21F7445F"/>
    <w:rsid w:val="21FC1A76"/>
    <w:rsid w:val="22001566"/>
    <w:rsid w:val="2201585E"/>
    <w:rsid w:val="2201708C"/>
    <w:rsid w:val="22032E04"/>
    <w:rsid w:val="22074F5C"/>
    <w:rsid w:val="220A23E4"/>
    <w:rsid w:val="220C32E1"/>
    <w:rsid w:val="221072CF"/>
    <w:rsid w:val="22194AE1"/>
    <w:rsid w:val="22205764"/>
    <w:rsid w:val="22244B28"/>
    <w:rsid w:val="22280ABD"/>
    <w:rsid w:val="222A65E3"/>
    <w:rsid w:val="222A6F66"/>
    <w:rsid w:val="222D1C2F"/>
    <w:rsid w:val="22345B5B"/>
    <w:rsid w:val="2237485C"/>
    <w:rsid w:val="223C6316"/>
    <w:rsid w:val="22405E06"/>
    <w:rsid w:val="22407BB4"/>
    <w:rsid w:val="224114EB"/>
    <w:rsid w:val="22445A1D"/>
    <w:rsid w:val="224A05AA"/>
    <w:rsid w:val="224A19C9"/>
    <w:rsid w:val="224B494C"/>
    <w:rsid w:val="22531561"/>
    <w:rsid w:val="22561186"/>
    <w:rsid w:val="22564683"/>
    <w:rsid w:val="226118D9"/>
    <w:rsid w:val="22625D7D"/>
    <w:rsid w:val="2265586D"/>
    <w:rsid w:val="226B6E78"/>
    <w:rsid w:val="226C09A9"/>
    <w:rsid w:val="227E015F"/>
    <w:rsid w:val="228026A7"/>
    <w:rsid w:val="228201CD"/>
    <w:rsid w:val="22896927"/>
    <w:rsid w:val="228C128A"/>
    <w:rsid w:val="228E1F89"/>
    <w:rsid w:val="228F4698"/>
    <w:rsid w:val="229121BE"/>
    <w:rsid w:val="22A04AF7"/>
    <w:rsid w:val="22A31EF1"/>
    <w:rsid w:val="22A6414F"/>
    <w:rsid w:val="22B12860"/>
    <w:rsid w:val="22B20386"/>
    <w:rsid w:val="22BA63DA"/>
    <w:rsid w:val="22BB723B"/>
    <w:rsid w:val="22BE6D2B"/>
    <w:rsid w:val="22C708C4"/>
    <w:rsid w:val="22C75BE0"/>
    <w:rsid w:val="22CA56D0"/>
    <w:rsid w:val="22D62B80"/>
    <w:rsid w:val="22DE60F6"/>
    <w:rsid w:val="22E5075C"/>
    <w:rsid w:val="22E5250A"/>
    <w:rsid w:val="22E570DC"/>
    <w:rsid w:val="22E744D4"/>
    <w:rsid w:val="22EA5D72"/>
    <w:rsid w:val="22ED7C37"/>
    <w:rsid w:val="22F627E4"/>
    <w:rsid w:val="22F73A02"/>
    <w:rsid w:val="22F866E1"/>
    <w:rsid w:val="22F944BA"/>
    <w:rsid w:val="22FD7853"/>
    <w:rsid w:val="2302130E"/>
    <w:rsid w:val="23056708"/>
    <w:rsid w:val="230B4F2D"/>
    <w:rsid w:val="230E380E"/>
    <w:rsid w:val="230F62D3"/>
    <w:rsid w:val="231D1CA3"/>
    <w:rsid w:val="231F6004"/>
    <w:rsid w:val="232272BA"/>
    <w:rsid w:val="23264FFC"/>
    <w:rsid w:val="232748D0"/>
    <w:rsid w:val="232E2103"/>
    <w:rsid w:val="233D0F92"/>
    <w:rsid w:val="2342795C"/>
    <w:rsid w:val="23492A98"/>
    <w:rsid w:val="234E00AF"/>
    <w:rsid w:val="235002CB"/>
    <w:rsid w:val="23580F2E"/>
    <w:rsid w:val="235A2EF8"/>
    <w:rsid w:val="235C0A1E"/>
    <w:rsid w:val="235F4E4A"/>
    <w:rsid w:val="236B2C2C"/>
    <w:rsid w:val="236E2B22"/>
    <w:rsid w:val="23766CD0"/>
    <w:rsid w:val="23782E11"/>
    <w:rsid w:val="2378337E"/>
    <w:rsid w:val="2386343F"/>
    <w:rsid w:val="238A5D26"/>
    <w:rsid w:val="2390198C"/>
    <w:rsid w:val="239B5CFE"/>
    <w:rsid w:val="239C706C"/>
    <w:rsid w:val="23A6613D"/>
    <w:rsid w:val="23A91789"/>
    <w:rsid w:val="23B343B6"/>
    <w:rsid w:val="23BA62B8"/>
    <w:rsid w:val="23BF0FAD"/>
    <w:rsid w:val="23C07346"/>
    <w:rsid w:val="23C15C65"/>
    <w:rsid w:val="23CE1A7B"/>
    <w:rsid w:val="23CE2F9E"/>
    <w:rsid w:val="23CF0CCE"/>
    <w:rsid w:val="23D34A58"/>
    <w:rsid w:val="23E26F0C"/>
    <w:rsid w:val="23E34C9B"/>
    <w:rsid w:val="23F23130"/>
    <w:rsid w:val="23F7340C"/>
    <w:rsid w:val="23FF077D"/>
    <w:rsid w:val="2404570F"/>
    <w:rsid w:val="240B274F"/>
    <w:rsid w:val="24125A3F"/>
    <w:rsid w:val="24174B94"/>
    <w:rsid w:val="241D3F64"/>
    <w:rsid w:val="24294678"/>
    <w:rsid w:val="242A0B1C"/>
    <w:rsid w:val="24303C58"/>
    <w:rsid w:val="243C25FD"/>
    <w:rsid w:val="244514B2"/>
    <w:rsid w:val="244A2F6C"/>
    <w:rsid w:val="244D0366"/>
    <w:rsid w:val="244D7080"/>
    <w:rsid w:val="24501D56"/>
    <w:rsid w:val="24547947"/>
    <w:rsid w:val="245B6F27"/>
    <w:rsid w:val="24661428"/>
    <w:rsid w:val="24661642"/>
    <w:rsid w:val="24665A6C"/>
    <w:rsid w:val="246A2CFF"/>
    <w:rsid w:val="246F4781"/>
    <w:rsid w:val="24711EDA"/>
    <w:rsid w:val="247B25F8"/>
    <w:rsid w:val="247B4ED4"/>
    <w:rsid w:val="2480698E"/>
    <w:rsid w:val="248144B4"/>
    <w:rsid w:val="24822C08"/>
    <w:rsid w:val="2483022C"/>
    <w:rsid w:val="24853925"/>
    <w:rsid w:val="248D47ED"/>
    <w:rsid w:val="248F6BD1"/>
    <w:rsid w:val="249250D1"/>
    <w:rsid w:val="24976F4B"/>
    <w:rsid w:val="249E0BC2"/>
    <w:rsid w:val="24AF2DCF"/>
    <w:rsid w:val="24B258E3"/>
    <w:rsid w:val="24B47998"/>
    <w:rsid w:val="24B75831"/>
    <w:rsid w:val="24B76D91"/>
    <w:rsid w:val="24BB1C98"/>
    <w:rsid w:val="24C34ACD"/>
    <w:rsid w:val="24C3687B"/>
    <w:rsid w:val="24C745BD"/>
    <w:rsid w:val="24D02247"/>
    <w:rsid w:val="24D040C9"/>
    <w:rsid w:val="24D07F8B"/>
    <w:rsid w:val="24D34421"/>
    <w:rsid w:val="24D740D4"/>
    <w:rsid w:val="24D932CD"/>
    <w:rsid w:val="24DC46CA"/>
    <w:rsid w:val="24DE1906"/>
    <w:rsid w:val="24E2171E"/>
    <w:rsid w:val="24E32A79"/>
    <w:rsid w:val="24EA02AB"/>
    <w:rsid w:val="24EF141E"/>
    <w:rsid w:val="24F1163A"/>
    <w:rsid w:val="24F9229C"/>
    <w:rsid w:val="24FB028B"/>
    <w:rsid w:val="250273A3"/>
    <w:rsid w:val="25072C0B"/>
    <w:rsid w:val="250B6FF8"/>
    <w:rsid w:val="250C7435"/>
    <w:rsid w:val="250E4686"/>
    <w:rsid w:val="25113A8A"/>
    <w:rsid w:val="25137802"/>
    <w:rsid w:val="251B66B7"/>
    <w:rsid w:val="251C3122"/>
    <w:rsid w:val="251E1D03"/>
    <w:rsid w:val="25270BB7"/>
    <w:rsid w:val="25283D1B"/>
    <w:rsid w:val="25290DD3"/>
    <w:rsid w:val="252A699E"/>
    <w:rsid w:val="25341526"/>
    <w:rsid w:val="253634F0"/>
    <w:rsid w:val="2536529E"/>
    <w:rsid w:val="25387660"/>
    <w:rsid w:val="253B0B07"/>
    <w:rsid w:val="25453733"/>
    <w:rsid w:val="254867B0"/>
    <w:rsid w:val="254E0A42"/>
    <w:rsid w:val="25503432"/>
    <w:rsid w:val="25565941"/>
    <w:rsid w:val="255A0137"/>
    <w:rsid w:val="255B69DE"/>
    <w:rsid w:val="2563786A"/>
    <w:rsid w:val="256805C6"/>
    <w:rsid w:val="25692F2B"/>
    <w:rsid w:val="256A6C93"/>
    <w:rsid w:val="256B5724"/>
    <w:rsid w:val="256D3B90"/>
    <w:rsid w:val="256E4A38"/>
    <w:rsid w:val="25761B3F"/>
    <w:rsid w:val="257C53A7"/>
    <w:rsid w:val="257D111F"/>
    <w:rsid w:val="25800BCC"/>
    <w:rsid w:val="25823640"/>
    <w:rsid w:val="25891872"/>
    <w:rsid w:val="258B55EA"/>
    <w:rsid w:val="258D59F7"/>
    <w:rsid w:val="25902C01"/>
    <w:rsid w:val="259163E1"/>
    <w:rsid w:val="259F1096"/>
    <w:rsid w:val="25A246E2"/>
    <w:rsid w:val="25A36C3A"/>
    <w:rsid w:val="25AC5561"/>
    <w:rsid w:val="25AF5400"/>
    <w:rsid w:val="25BA7E52"/>
    <w:rsid w:val="25BD32CA"/>
    <w:rsid w:val="25C23EA8"/>
    <w:rsid w:val="25C32136"/>
    <w:rsid w:val="25C32FD6"/>
    <w:rsid w:val="25CB3C39"/>
    <w:rsid w:val="25CE3729"/>
    <w:rsid w:val="25D80104"/>
    <w:rsid w:val="25DA1FF8"/>
    <w:rsid w:val="25ED1E01"/>
    <w:rsid w:val="25EF71CB"/>
    <w:rsid w:val="25F0369F"/>
    <w:rsid w:val="25F128D7"/>
    <w:rsid w:val="25FB1F49"/>
    <w:rsid w:val="25FD4869"/>
    <w:rsid w:val="25FD563E"/>
    <w:rsid w:val="26013B1B"/>
    <w:rsid w:val="2604539D"/>
    <w:rsid w:val="26086C3B"/>
    <w:rsid w:val="26094761"/>
    <w:rsid w:val="260F40AD"/>
    <w:rsid w:val="26105AEF"/>
    <w:rsid w:val="261455E0"/>
    <w:rsid w:val="26176E7E"/>
    <w:rsid w:val="261C5064"/>
    <w:rsid w:val="261C6242"/>
    <w:rsid w:val="262014A0"/>
    <w:rsid w:val="26305FB7"/>
    <w:rsid w:val="26393298"/>
    <w:rsid w:val="263B7FC6"/>
    <w:rsid w:val="263C68E5"/>
    <w:rsid w:val="263F0183"/>
    <w:rsid w:val="26415830"/>
    <w:rsid w:val="26463E50"/>
    <w:rsid w:val="264D28A0"/>
    <w:rsid w:val="264D77A8"/>
    <w:rsid w:val="265005E2"/>
    <w:rsid w:val="265515CF"/>
    <w:rsid w:val="26591245"/>
    <w:rsid w:val="266100F9"/>
    <w:rsid w:val="26647BE9"/>
    <w:rsid w:val="266F0B8C"/>
    <w:rsid w:val="266F6CBA"/>
    <w:rsid w:val="26707BF5"/>
    <w:rsid w:val="26812549"/>
    <w:rsid w:val="2683629D"/>
    <w:rsid w:val="26874699"/>
    <w:rsid w:val="268B33C8"/>
    <w:rsid w:val="268D5392"/>
    <w:rsid w:val="268F4C66"/>
    <w:rsid w:val="26924756"/>
    <w:rsid w:val="26937225"/>
    <w:rsid w:val="26950C42"/>
    <w:rsid w:val="269C0FD7"/>
    <w:rsid w:val="26A214B2"/>
    <w:rsid w:val="26A56238"/>
    <w:rsid w:val="26A85D28"/>
    <w:rsid w:val="26B41329"/>
    <w:rsid w:val="26B67816"/>
    <w:rsid w:val="26BB3CAD"/>
    <w:rsid w:val="26BC0EF7"/>
    <w:rsid w:val="26C4140B"/>
    <w:rsid w:val="26C54B2C"/>
    <w:rsid w:val="26CC62AE"/>
    <w:rsid w:val="26CE5E0A"/>
    <w:rsid w:val="26D150CB"/>
    <w:rsid w:val="26D528A9"/>
    <w:rsid w:val="26D703BB"/>
    <w:rsid w:val="26D7660D"/>
    <w:rsid w:val="26DB7EAB"/>
    <w:rsid w:val="26E34FB2"/>
    <w:rsid w:val="26E36D60"/>
    <w:rsid w:val="26E825C8"/>
    <w:rsid w:val="26ED0B30"/>
    <w:rsid w:val="26F7280B"/>
    <w:rsid w:val="26F85C43"/>
    <w:rsid w:val="27003DB6"/>
    <w:rsid w:val="27005F7A"/>
    <w:rsid w:val="27070CA1"/>
    <w:rsid w:val="270C51C5"/>
    <w:rsid w:val="271061E3"/>
    <w:rsid w:val="27124CBB"/>
    <w:rsid w:val="27154251"/>
    <w:rsid w:val="27182EAE"/>
    <w:rsid w:val="271909D4"/>
    <w:rsid w:val="271F2FFA"/>
    <w:rsid w:val="27247AA4"/>
    <w:rsid w:val="2728116B"/>
    <w:rsid w:val="272C4BAB"/>
    <w:rsid w:val="272F01F7"/>
    <w:rsid w:val="272F1FA5"/>
    <w:rsid w:val="273121C1"/>
    <w:rsid w:val="2738348F"/>
    <w:rsid w:val="273E668C"/>
    <w:rsid w:val="27483067"/>
    <w:rsid w:val="274E12B2"/>
    <w:rsid w:val="274E68CF"/>
    <w:rsid w:val="27507C1B"/>
    <w:rsid w:val="27546E33"/>
    <w:rsid w:val="2755096A"/>
    <w:rsid w:val="27561C28"/>
    <w:rsid w:val="275B2A8B"/>
    <w:rsid w:val="275D2FB6"/>
    <w:rsid w:val="276460F3"/>
    <w:rsid w:val="27675BE3"/>
    <w:rsid w:val="27677991"/>
    <w:rsid w:val="27693709"/>
    <w:rsid w:val="27716A62"/>
    <w:rsid w:val="27725822"/>
    <w:rsid w:val="27741BE7"/>
    <w:rsid w:val="27752695"/>
    <w:rsid w:val="27802801"/>
    <w:rsid w:val="27897907"/>
    <w:rsid w:val="278C73F8"/>
    <w:rsid w:val="278F1023"/>
    <w:rsid w:val="27992472"/>
    <w:rsid w:val="279B3ADF"/>
    <w:rsid w:val="27A730C0"/>
    <w:rsid w:val="27AA1FC1"/>
    <w:rsid w:val="27AE0550"/>
    <w:rsid w:val="27B16E5E"/>
    <w:rsid w:val="27B801ED"/>
    <w:rsid w:val="27B829E6"/>
    <w:rsid w:val="27BB7A1B"/>
    <w:rsid w:val="27CA188D"/>
    <w:rsid w:val="27CE31E8"/>
    <w:rsid w:val="27D16615"/>
    <w:rsid w:val="27D35027"/>
    <w:rsid w:val="27D52B4D"/>
    <w:rsid w:val="27D8088F"/>
    <w:rsid w:val="27D86AE1"/>
    <w:rsid w:val="27DF1C1D"/>
    <w:rsid w:val="27E2170E"/>
    <w:rsid w:val="27E33DFE"/>
    <w:rsid w:val="27EF00EE"/>
    <w:rsid w:val="27F136FF"/>
    <w:rsid w:val="27F751B9"/>
    <w:rsid w:val="27FA0805"/>
    <w:rsid w:val="27FB756D"/>
    <w:rsid w:val="27FD02F5"/>
    <w:rsid w:val="27FE450B"/>
    <w:rsid w:val="27FF5E1C"/>
    <w:rsid w:val="280276BA"/>
    <w:rsid w:val="28072F22"/>
    <w:rsid w:val="280C3C41"/>
    <w:rsid w:val="28117600"/>
    <w:rsid w:val="28133677"/>
    <w:rsid w:val="28146327"/>
    <w:rsid w:val="28164F13"/>
    <w:rsid w:val="281C69CE"/>
    <w:rsid w:val="28221B70"/>
    <w:rsid w:val="28247630"/>
    <w:rsid w:val="28285372"/>
    <w:rsid w:val="28286CB1"/>
    <w:rsid w:val="282D0BDB"/>
    <w:rsid w:val="282F4953"/>
    <w:rsid w:val="28305FD5"/>
    <w:rsid w:val="28333D17"/>
    <w:rsid w:val="283341FE"/>
    <w:rsid w:val="2835183D"/>
    <w:rsid w:val="283B343B"/>
    <w:rsid w:val="28506677"/>
    <w:rsid w:val="28520641"/>
    <w:rsid w:val="285223EF"/>
    <w:rsid w:val="28537F15"/>
    <w:rsid w:val="28576242"/>
    <w:rsid w:val="2858552C"/>
    <w:rsid w:val="285E6A03"/>
    <w:rsid w:val="28642123"/>
    <w:rsid w:val="28665E9B"/>
    <w:rsid w:val="2868614B"/>
    <w:rsid w:val="286A598B"/>
    <w:rsid w:val="286D0FD7"/>
    <w:rsid w:val="286E6AFD"/>
    <w:rsid w:val="28724B11"/>
    <w:rsid w:val="287405B8"/>
    <w:rsid w:val="2874680A"/>
    <w:rsid w:val="287560DE"/>
    <w:rsid w:val="28766B82"/>
    <w:rsid w:val="287F0D0A"/>
    <w:rsid w:val="28822C54"/>
    <w:rsid w:val="28853060"/>
    <w:rsid w:val="288602EB"/>
    <w:rsid w:val="28870F4E"/>
    <w:rsid w:val="288B164C"/>
    <w:rsid w:val="288B3B53"/>
    <w:rsid w:val="288F719F"/>
    <w:rsid w:val="289022FA"/>
    <w:rsid w:val="28902F18"/>
    <w:rsid w:val="2895052E"/>
    <w:rsid w:val="28961538"/>
    <w:rsid w:val="28964786"/>
    <w:rsid w:val="2899001E"/>
    <w:rsid w:val="28996270"/>
    <w:rsid w:val="28996FFA"/>
    <w:rsid w:val="28A16ED3"/>
    <w:rsid w:val="28A25198"/>
    <w:rsid w:val="28A33E0C"/>
    <w:rsid w:val="28A87299"/>
    <w:rsid w:val="28AA3FD9"/>
    <w:rsid w:val="28AC5FA3"/>
    <w:rsid w:val="28B06A13"/>
    <w:rsid w:val="28B11647"/>
    <w:rsid w:val="28B5297E"/>
    <w:rsid w:val="28C76B60"/>
    <w:rsid w:val="28CD1A76"/>
    <w:rsid w:val="28CD6CD8"/>
    <w:rsid w:val="28D472A8"/>
    <w:rsid w:val="28D948BF"/>
    <w:rsid w:val="28E11339"/>
    <w:rsid w:val="28E15521"/>
    <w:rsid w:val="28E54EDC"/>
    <w:rsid w:val="28EA6ACC"/>
    <w:rsid w:val="28F45255"/>
    <w:rsid w:val="28F568D6"/>
    <w:rsid w:val="28F90ABD"/>
    <w:rsid w:val="28F9286B"/>
    <w:rsid w:val="28FA4FEC"/>
    <w:rsid w:val="29017971"/>
    <w:rsid w:val="290731DA"/>
    <w:rsid w:val="29093D0F"/>
    <w:rsid w:val="2909647A"/>
    <w:rsid w:val="290D4568"/>
    <w:rsid w:val="291122AA"/>
    <w:rsid w:val="29115E06"/>
    <w:rsid w:val="29155835"/>
    <w:rsid w:val="2916341D"/>
    <w:rsid w:val="291678C1"/>
    <w:rsid w:val="2917694A"/>
    <w:rsid w:val="29187D76"/>
    <w:rsid w:val="291C7A80"/>
    <w:rsid w:val="29206783"/>
    <w:rsid w:val="2920778B"/>
    <w:rsid w:val="29227DCE"/>
    <w:rsid w:val="29231FDE"/>
    <w:rsid w:val="29263B35"/>
    <w:rsid w:val="292909F3"/>
    <w:rsid w:val="292E4C0A"/>
    <w:rsid w:val="29306C82"/>
    <w:rsid w:val="29323FCF"/>
    <w:rsid w:val="2934333C"/>
    <w:rsid w:val="29363ABF"/>
    <w:rsid w:val="293935AF"/>
    <w:rsid w:val="294837F2"/>
    <w:rsid w:val="294E0E09"/>
    <w:rsid w:val="294F4B81"/>
    <w:rsid w:val="29567C79"/>
    <w:rsid w:val="295757E3"/>
    <w:rsid w:val="295A51BA"/>
    <w:rsid w:val="295D01CC"/>
    <w:rsid w:val="29633E69"/>
    <w:rsid w:val="29656152"/>
    <w:rsid w:val="29743749"/>
    <w:rsid w:val="29745035"/>
    <w:rsid w:val="297928F9"/>
    <w:rsid w:val="2980266F"/>
    <w:rsid w:val="29916F47"/>
    <w:rsid w:val="2994507C"/>
    <w:rsid w:val="29977B6E"/>
    <w:rsid w:val="29A12815"/>
    <w:rsid w:val="29A133E3"/>
    <w:rsid w:val="29A44ECD"/>
    <w:rsid w:val="29A70519"/>
    <w:rsid w:val="29AF73CD"/>
    <w:rsid w:val="29B11398"/>
    <w:rsid w:val="29BB5D72"/>
    <w:rsid w:val="29BD1A8A"/>
    <w:rsid w:val="29BD5F8E"/>
    <w:rsid w:val="29C53533"/>
    <w:rsid w:val="29C60960"/>
    <w:rsid w:val="29C6209B"/>
    <w:rsid w:val="29CA4159"/>
    <w:rsid w:val="29CE019B"/>
    <w:rsid w:val="29D15596"/>
    <w:rsid w:val="29D22ED3"/>
    <w:rsid w:val="29DF7CB3"/>
    <w:rsid w:val="29E51041"/>
    <w:rsid w:val="29E96479"/>
    <w:rsid w:val="29EC23D0"/>
    <w:rsid w:val="29F7627D"/>
    <w:rsid w:val="29F85218"/>
    <w:rsid w:val="29F86CF2"/>
    <w:rsid w:val="29F94AF1"/>
    <w:rsid w:val="29FA0C70"/>
    <w:rsid w:val="29FD22B4"/>
    <w:rsid w:val="2A0C2A72"/>
    <w:rsid w:val="2A151926"/>
    <w:rsid w:val="2A171D72"/>
    <w:rsid w:val="2A1A0CEB"/>
    <w:rsid w:val="2A1C2CB5"/>
    <w:rsid w:val="2A1D6EBF"/>
    <w:rsid w:val="2A2B739C"/>
    <w:rsid w:val="2A2C0A1E"/>
    <w:rsid w:val="2A351736"/>
    <w:rsid w:val="2A3873C3"/>
    <w:rsid w:val="2A3C5105"/>
    <w:rsid w:val="2A3E70CF"/>
    <w:rsid w:val="2A401DBF"/>
    <w:rsid w:val="2A420242"/>
    <w:rsid w:val="2A461AE0"/>
    <w:rsid w:val="2A465F84"/>
    <w:rsid w:val="2A4B5348"/>
    <w:rsid w:val="2A5306A1"/>
    <w:rsid w:val="2A56595E"/>
    <w:rsid w:val="2A587A65"/>
    <w:rsid w:val="2A64465C"/>
    <w:rsid w:val="2A65449A"/>
    <w:rsid w:val="2A68414C"/>
    <w:rsid w:val="2A6C420C"/>
    <w:rsid w:val="2A7025D5"/>
    <w:rsid w:val="2A750617"/>
    <w:rsid w:val="2A7B7321"/>
    <w:rsid w:val="2A7F3244"/>
    <w:rsid w:val="2A842608"/>
    <w:rsid w:val="2A8D0A0D"/>
    <w:rsid w:val="2A930A9D"/>
    <w:rsid w:val="2A981503"/>
    <w:rsid w:val="2A9C2048"/>
    <w:rsid w:val="2A9D7742"/>
    <w:rsid w:val="2AA92A8B"/>
    <w:rsid w:val="2AAD6003"/>
    <w:rsid w:val="2AB32EED"/>
    <w:rsid w:val="2AB54EB7"/>
    <w:rsid w:val="2AB63109"/>
    <w:rsid w:val="2AB71E58"/>
    <w:rsid w:val="2ABE4C3D"/>
    <w:rsid w:val="2AC670C5"/>
    <w:rsid w:val="2AD6555A"/>
    <w:rsid w:val="2AD91845"/>
    <w:rsid w:val="2ADC0696"/>
    <w:rsid w:val="2AE557D2"/>
    <w:rsid w:val="2AE82B97"/>
    <w:rsid w:val="2AEA2DB3"/>
    <w:rsid w:val="2AEA4B61"/>
    <w:rsid w:val="2AEF3F25"/>
    <w:rsid w:val="2AF91248"/>
    <w:rsid w:val="2AFC251F"/>
    <w:rsid w:val="2B002F9A"/>
    <w:rsid w:val="2B02634F"/>
    <w:rsid w:val="2B083239"/>
    <w:rsid w:val="2B0B2D29"/>
    <w:rsid w:val="2B102DA4"/>
    <w:rsid w:val="2B125E66"/>
    <w:rsid w:val="2B1F3681"/>
    <w:rsid w:val="2B253DEB"/>
    <w:rsid w:val="2B2B79AC"/>
    <w:rsid w:val="2B2C33CC"/>
    <w:rsid w:val="2B2C4EB5"/>
    <w:rsid w:val="2B2D78A2"/>
    <w:rsid w:val="2B2D7934"/>
    <w:rsid w:val="2B2F3E89"/>
    <w:rsid w:val="2B367DA6"/>
    <w:rsid w:val="2B3C1135"/>
    <w:rsid w:val="2B405E67"/>
    <w:rsid w:val="2B4B466F"/>
    <w:rsid w:val="2B4E5774"/>
    <w:rsid w:val="2B512E32"/>
    <w:rsid w:val="2B557A29"/>
    <w:rsid w:val="2B58197D"/>
    <w:rsid w:val="2B591CE7"/>
    <w:rsid w:val="2B65068C"/>
    <w:rsid w:val="2B7D7783"/>
    <w:rsid w:val="2B7E174D"/>
    <w:rsid w:val="2B7E5D28"/>
    <w:rsid w:val="2B885423"/>
    <w:rsid w:val="2B957EC3"/>
    <w:rsid w:val="2B964CE9"/>
    <w:rsid w:val="2B967C16"/>
    <w:rsid w:val="2B97636B"/>
    <w:rsid w:val="2B9B014B"/>
    <w:rsid w:val="2B9B797F"/>
    <w:rsid w:val="2B9D1BD3"/>
    <w:rsid w:val="2B9E594C"/>
    <w:rsid w:val="2BA1664E"/>
    <w:rsid w:val="2BA529DB"/>
    <w:rsid w:val="2BA54F2C"/>
    <w:rsid w:val="2BA84DEF"/>
    <w:rsid w:val="2BB92785"/>
    <w:rsid w:val="2BC5112A"/>
    <w:rsid w:val="2BC96373"/>
    <w:rsid w:val="2BCE6231"/>
    <w:rsid w:val="2BCF1FA9"/>
    <w:rsid w:val="2BD02F1E"/>
    <w:rsid w:val="2BD4136D"/>
    <w:rsid w:val="2BD67F4C"/>
    <w:rsid w:val="2BDA40B0"/>
    <w:rsid w:val="2BDA6A14"/>
    <w:rsid w:val="2BDB094E"/>
    <w:rsid w:val="2BDB6BA0"/>
    <w:rsid w:val="2BE218E0"/>
    <w:rsid w:val="2BE62D8F"/>
    <w:rsid w:val="2BEE68D3"/>
    <w:rsid w:val="2BFA5278"/>
    <w:rsid w:val="2BFE6B42"/>
    <w:rsid w:val="2C0A4D8F"/>
    <w:rsid w:val="2C0C0B07"/>
    <w:rsid w:val="2C0D4159"/>
    <w:rsid w:val="2C0E487F"/>
    <w:rsid w:val="2C163734"/>
    <w:rsid w:val="2C251D36"/>
    <w:rsid w:val="2C286B06"/>
    <w:rsid w:val="2C31056E"/>
    <w:rsid w:val="2C3342E6"/>
    <w:rsid w:val="2C3818FC"/>
    <w:rsid w:val="2C424529"/>
    <w:rsid w:val="2C4402A1"/>
    <w:rsid w:val="2C471B3F"/>
    <w:rsid w:val="2C4B7F4E"/>
    <w:rsid w:val="2C5030EA"/>
    <w:rsid w:val="2C520C10"/>
    <w:rsid w:val="2C54250E"/>
    <w:rsid w:val="2C576226"/>
    <w:rsid w:val="2C5801F0"/>
    <w:rsid w:val="2C5C5861"/>
    <w:rsid w:val="2C5D5E39"/>
    <w:rsid w:val="2C5F157F"/>
    <w:rsid w:val="2C610F9B"/>
    <w:rsid w:val="2C622E1D"/>
    <w:rsid w:val="2C644A2E"/>
    <w:rsid w:val="2C646582"/>
    <w:rsid w:val="2C672B73"/>
    <w:rsid w:val="2C6B1CD2"/>
    <w:rsid w:val="2C7843EE"/>
    <w:rsid w:val="2C842D93"/>
    <w:rsid w:val="2C853AD3"/>
    <w:rsid w:val="2C8903AA"/>
    <w:rsid w:val="2C8E776E"/>
    <w:rsid w:val="2C8F5C76"/>
    <w:rsid w:val="2C956D4E"/>
    <w:rsid w:val="2C974F29"/>
    <w:rsid w:val="2C984F64"/>
    <w:rsid w:val="2CA13945"/>
    <w:rsid w:val="2CA174A1"/>
    <w:rsid w:val="2CA451E4"/>
    <w:rsid w:val="2CA55DA8"/>
    <w:rsid w:val="2CA63A0C"/>
    <w:rsid w:val="2CA86A82"/>
    <w:rsid w:val="2CAC416A"/>
    <w:rsid w:val="2CAD5E46"/>
    <w:rsid w:val="2CAE3114"/>
    <w:rsid w:val="2CB37F14"/>
    <w:rsid w:val="2CB82A3D"/>
    <w:rsid w:val="2CBC077F"/>
    <w:rsid w:val="2CC8798B"/>
    <w:rsid w:val="2CCE2260"/>
    <w:rsid w:val="2CD02178"/>
    <w:rsid w:val="2CD07D87"/>
    <w:rsid w:val="2CD10693"/>
    <w:rsid w:val="2CD23AFF"/>
    <w:rsid w:val="2CD51841"/>
    <w:rsid w:val="2CDF446E"/>
    <w:rsid w:val="2CE11F94"/>
    <w:rsid w:val="2CE675AA"/>
    <w:rsid w:val="2CEA02B1"/>
    <w:rsid w:val="2CEE2429"/>
    <w:rsid w:val="2CEE4A0A"/>
    <w:rsid w:val="2CF047C1"/>
    <w:rsid w:val="2CF06F76"/>
    <w:rsid w:val="2CF5572D"/>
    <w:rsid w:val="2CF77A09"/>
    <w:rsid w:val="2CFC6DCE"/>
    <w:rsid w:val="2D030BFD"/>
    <w:rsid w:val="2D0668E8"/>
    <w:rsid w:val="2D0825AE"/>
    <w:rsid w:val="2D0B5263"/>
    <w:rsid w:val="2D0D0FDB"/>
    <w:rsid w:val="2D113745"/>
    <w:rsid w:val="2D144117"/>
    <w:rsid w:val="2D15517D"/>
    <w:rsid w:val="2D1660E1"/>
    <w:rsid w:val="2D1759B5"/>
    <w:rsid w:val="2D1D5BA2"/>
    <w:rsid w:val="2D2E4BB0"/>
    <w:rsid w:val="2D3227EF"/>
    <w:rsid w:val="2D35408E"/>
    <w:rsid w:val="2D360531"/>
    <w:rsid w:val="2D391DD0"/>
    <w:rsid w:val="2D3B7B03"/>
    <w:rsid w:val="2D426ED6"/>
    <w:rsid w:val="2D4349FC"/>
    <w:rsid w:val="2D480265"/>
    <w:rsid w:val="2D4A18E7"/>
    <w:rsid w:val="2D4D587B"/>
    <w:rsid w:val="2D5108D1"/>
    <w:rsid w:val="2D5409B8"/>
    <w:rsid w:val="2D5D2100"/>
    <w:rsid w:val="2D5E1764"/>
    <w:rsid w:val="2D60110A"/>
    <w:rsid w:val="2D630BFB"/>
    <w:rsid w:val="2D67693D"/>
    <w:rsid w:val="2D6C3F53"/>
    <w:rsid w:val="2D7050C6"/>
    <w:rsid w:val="2D713318"/>
    <w:rsid w:val="2D714B55"/>
    <w:rsid w:val="2D7B7B94"/>
    <w:rsid w:val="2D7C1CBC"/>
    <w:rsid w:val="2D811081"/>
    <w:rsid w:val="2D855015"/>
    <w:rsid w:val="2D8B688F"/>
    <w:rsid w:val="2D8C0AA2"/>
    <w:rsid w:val="2D8C63A3"/>
    <w:rsid w:val="2D917516"/>
    <w:rsid w:val="2D960FD0"/>
    <w:rsid w:val="2D9801C5"/>
    <w:rsid w:val="2D9B65E7"/>
    <w:rsid w:val="2D9E1C33"/>
    <w:rsid w:val="2DA03BFD"/>
    <w:rsid w:val="2DA07759"/>
    <w:rsid w:val="2DA2119A"/>
    <w:rsid w:val="2DA32FAF"/>
    <w:rsid w:val="2DA74F8B"/>
    <w:rsid w:val="2DAC07F4"/>
    <w:rsid w:val="2DB43204"/>
    <w:rsid w:val="2DB63420"/>
    <w:rsid w:val="2DB651CE"/>
    <w:rsid w:val="2DB74FD2"/>
    <w:rsid w:val="2DB8284E"/>
    <w:rsid w:val="2DBE2DB6"/>
    <w:rsid w:val="2DC518B5"/>
    <w:rsid w:val="2DC86CB0"/>
    <w:rsid w:val="2DCA7FC8"/>
    <w:rsid w:val="2DCE2518"/>
    <w:rsid w:val="2DD07F5E"/>
    <w:rsid w:val="2DD85145"/>
    <w:rsid w:val="2DE17538"/>
    <w:rsid w:val="2DE34375"/>
    <w:rsid w:val="2DEB1748"/>
    <w:rsid w:val="2DED4EE6"/>
    <w:rsid w:val="2DF9330D"/>
    <w:rsid w:val="2DFF6B75"/>
    <w:rsid w:val="2E0217E0"/>
    <w:rsid w:val="2E096053"/>
    <w:rsid w:val="2E13312C"/>
    <w:rsid w:val="2E156399"/>
    <w:rsid w:val="2E16660C"/>
    <w:rsid w:val="2E1C695C"/>
    <w:rsid w:val="2E204D3E"/>
    <w:rsid w:val="2E24442D"/>
    <w:rsid w:val="2E255EB0"/>
    <w:rsid w:val="2E2E745B"/>
    <w:rsid w:val="2E3305CD"/>
    <w:rsid w:val="2E33681F"/>
    <w:rsid w:val="2E3D144C"/>
    <w:rsid w:val="2E3D31FA"/>
    <w:rsid w:val="2E3F51C4"/>
    <w:rsid w:val="2E440A2C"/>
    <w:rsid w:val="2E450300"/>
    <w:rsid w:val="2E45411B"/>
    <w:rsid w:val="2E4839E5"/>
    <w:rsid w:val="2E4B3B69"/>
    <w:rsid w:val="2E513149"/>
    <w:rsid w:val="2E517F5E"/>
    <w:rsid w:val="2E5A1FFE"/>
    <w:rsid w:val="2E5B5259"/>
    <w:rsid w:val="2E5C3FC8"/>
    <w:rsid w:val="2E620EB2"/>
    <w:rsid w:val="2E625356"/>
    <w:rsid w:val="2E663BC1"/>
    <w:rsid w:val="2E666BF4"/>
    <w:rsid w:val="2E6909F3"/>
    <w:rsid w:val="2E6A4272"/>
    <w:rsid w:val="2E7035CF"/>
    <w:rsid w:val="2E7309AF"/>
    <w:rsid w:val="2E735379"/>
    <w:rsid w:val="2E775838"/>
    <w:rsid w:val="2E7B44E1"/>
    <w:rsid w:val="2E7C28D5"/>
    <w:rsid w:val="2E7D3F3E"/>
    <w:rsid w:val="2E7F1A64"/>
    <w:rsid w:val="2E826544"/>
    <w:rsid w:val="2E89643F"/>
    <w:rsid w:val="2E8A2DCB"/>
    <w:rsid w:val="2E8D23D3"/>
    <w:rsid w:val="2E921798"/>
    <w:rsid w:val="2EA36628"/>
    <w:rsid w:val="2EA4771D"/>
    <w:rsid w:val="2EAB2859"/>
    <w:rsid w:val="2EAD0A13"/>
    <w:rsid w:val="2EAE2349"/>
    <w:rsid w:val="2EB001C3"/>
    <w:rsid w:val="2EB07E70"/>
    <w:rsid w:val="2EB21E3A"/>
    <w:rsid w:val="2EB3170E"/>
    <w:rsid w:val="2EBA484A"/>
    <w:rsid w:val="2EBA6F40"/>
    <w:rsid w:val="2EBE07DF"/>
    <w:rsid w:val="2EBF2F28"/>
    <w:rsid w:val="2EC61441"/>
    <w:rsid w:val="2EC67693"/>
    <w:rsid w:val="2EC851B9"/>
    <w:rsid w:val="2ED20B55"/>
    <w:rsid w:val="2ED26038"/>
    <w:rsid w:val="2ED3590C"/>
    <w:rsid w:val="2ED40002"/>
    <w:rsid w:val="2ED4418A"/>
    <w:rsid w:val="2ED718A0"/>
    <w:rsid w:val="2ED753FC"/>
    <w:rsid w:val="2EDA6C9B"/>
    <w:rsid w:val="2EDB0345"/>
    <w:rsid w:val="2EE10029"/>
    <w:rsid w:val="2EE360DB"/>
    <w:rsid w:val="2EE44E0D"/>
    <w:rsid w:val="2EE67D35"/>
    <w:rsid w:val="2EEB70FA"/>
    <w:rsid w:val="2EED10C4"/>
    <w:rsid w:val="2EF35FAE"/>
    <w:rsid w:val="2EF51D26"/>
    <w:rsid w:val="2EF73CF0"/>
    <w:rsid w:val="2EFE6E2D"/>
    <w:rsid w:val="2F032695"/>
    <w:rsid w:val="2F087CAC"/>
    <w:rsid w:val="2F183816"/>
    <w:rsid w:val="2F237CD7"/>
    <w:rsid w:val="2F2443BA"/>
    <w:rsid w:val="2F260132"/>
    <w:rsid w:val="2F2820FC"/>
    <w:rsid w:val="2F2A4504"/>
    <w:rsid w:val="2F300FB0"/>
    <w:rsid w:val="2F301956"/>
    <w:rsid w:val="2F326AD7"/>
    <w:rsid w:val="2F3A3BDD"/>
    <w:rsid w:val="2F3A598B"/>
    <w:rsid w:val="2F3B1ABD"/>
    <w:rsid w:val="2F3E386C"/>
    <w:rsid w:val="2F3F11F4"/>
    <w:rsid w:val="2F406DDF"/>
    <w:rsid w:val="2F432A92"/>
    <w:rsid w:val="2F436F36"/>
    <w:rsid w:val="2F454A5C"/>
    <w:rsid w:val="2F4800A8"/>
    <w:rsid w:val="2F5527C5"/>
    <w:rsid w:val="2F5729E1"/>
    <w:rsid w:val="2F5922B5"/>
    <w:rsid w:val="2F5B427F"/>
    <w:rsid w:val="2F5F53F2"/>
    <w:rsid w:val="2F631386"/>
    <w:rsid w:val="2F677EE1"/>
    <w:rsid w:val="2F6824F8"/>
    <w:rsid w:val="2F6A6270"/>
    <w:rsid w:val="2F745341"/>
    <w:rsid w:val="2F833124"/>
    <w:rsid w:val="2F841511"/>
    <w:rsid w:val="2F882568"/>
    <w:rsid w:val="2F882B9B"/>
    <w:rsid w:val="2F8A6913"/>
    <w:rsid w:val="2F8C268B"/>
    <w:rsid w:val="2F8D6403"/>
    <w:rsid w:val="2F9368EB"/>
    <w:rsid w:val="2F996B56"/>
    <w:rsid w:val="2F9A5FCC"/>
    <w:rsid w:val="2F9A6E0F"/>
    <w:rsid w:val="2F9C59C9"/>
    <w:rsid w:val="2FA06136"/>
    <w:rsid w:val="2FAA48BF"/>
    <w:rsid w:val="2FAF126E"/>
    <w:rsid w:val="2FAF5BAA"/>
    <w:rsid w:val="2FB110BC"/>
    <w:rsid w:val="2FB24CDF"/>
    <w:rsid w:val="2FB517F4"/>
    <w:rsid w:val="2FB971F8"/>
    <w:rsid w:val="2FC02591"/>
    <w:rsid w:val="2FC23C34"/>
    <w:rsid w:val="2FC3673E"/>
    <w:rsid w:val="2FC55B9D"/>
    <w:rsid w:val="2FD15864"/>
    <w:rsid w:val="2FD162F0"/>
    <w:rsid w:val="2FD616EA"/>
    <w:rsid w:val="2FD656B4"/>
    <w:rsid w:val="2FD933F6"/>
    <w:rsid w:val="2FDB3950"/>
    <w:rsid w:val="2FDB43DF"/>
    <w:rsid w:val="2FDC4ABA"/>
    <w:rsid w:val="2FDD4C94"/>
    <w:rsid w:val="2FE34275"/>
    <w:rsid w:val="2FE63BE9"/>
    <w:rsid w:val="2FE82075"/>
    <w:rsid w:val="2FEC4ED7"/>
    <w:rsid w:val="2FED0D32"/>
    <w:rsid w:val="2FEF7F00"/>
    <w:rsid w:val="2FF43D8C"/>
    <w:rsid w:val="2FFA3A98"/>
    <w:rsid w:val="2FFF10AF"/>
    <w:rsid w:val="30012846"/>
    <w:rsid w:val="30075E17"/>
    <w:rsid w:val="300B69D7"/>
    <w:rsid w:val="300C557A"/>
    <w:rsid w:val="30113E76"/>
    <w:rsid w:val="30141411"/>
    <w:rsid w:val="30191A45"/>
    <w:rsid w:val="301B7B69"/>
    <w:rsid w:val="30205161"/>
    <w:rsid w:val="30234671"/>
    <w:rsid w:val="30304AFC"/>
    <w:rsid w:val="30386264"/>
    <w:rsid w:val="303A20E7"/>
    <w:rsid w:val="303E0A30"/>
    <w:rsid w:val="303E14AB"/>
    <w:rsid w:val="304050A9"/>
    <w:rsid w:val="30406FD1"/>
    <w:rsid w:val="3047791C"/>
    <w:rsid w:val="30490655"/>
    <w:rsid w:val="304A293B"/>
    <w:rsid w:val="304D1074"/>
    <w:rsid w:val="304F7886"/>
    <w:rsid w:val="305807BF"/>
    <w:rsid w:val="305956BF"/>
    <w:rsid w:val="305D4FC1"/>
    <w:rsid w:val="306233EC"/>
    <w:rsid w:val="3072340E"/>
    <w:rsid w:val="307B625B"/>
    <w:rsid w:val="308275EA"/>
    <w:rsid w:val="30905BF0"/>
    <w:rsid w:val="309126E6"/>
    <w:rsid w:val="30A12166"/>
    <w:rsid w:val="30A22774"/>
    <w:rsid w:val="30A43A04"/>
    <w:rsid w:val="30A526B1"/>
    <w:rsid w:val="30A86AA6"/>
    <w:rsid w:val="30B005FB"/>
    <w:rsid w:val="30B023A9"/>
    <w:rsid w:val="30B154C4"/>
    <w:rsid w:val="30B579BF"/>
    <w:rsid w:val="30B57CC4"/>
    <w:rsid w:val="30BA6E07"/>
    <w:rsid w:val="30BF083E"/>
    <w:rsid w:val="30C714A1"/>
    <w:rsid w:val="30C916BD"/>
    <w:rsid w:val="30CB4750"/>
    <w:rsid w:val="30CC1D15"/>
    <w:rsid w:val="30CC4D09"/>
    <w:rsid w:val="30CD2F5B"/>
    <w:rsid w:val="30D836AE"/>
    <w:rsid w:val="30DA0077"/>
    <w:rsid w:val="30DA711C"/>
    <w:rsid w:val="30DE1373"/>
    <w:rsid w:val="30E402A4"/>
    <w:rsid w:val="30E8664A"/>
    <w:rsid w:val="30E87D95"/>
    <w:rsid w:val="30F027A5"/>
    <w:rsid w:val="30F5600E"/>
    <w:rsid w:val="30F860E0"/>
    <w:rsid w:val="31061FC9"/>
    <w:rsid w:val="310821E5"/>
    <w:rsid w:val="310D3357"/>
    <w:rsid w:val="310E0E7D"/>
    <w:rsid w:val="310F0CD5"/>
    <w:rsid w:val="3119173B"/>
    <w:rsid w:val="311D5D13"/>
    <w:rsid w:val="312406A1"/>
    <w:rsid w:val="312468F3"/>
    <w:rsid w:val="312B7C81"/>
    <w:rsid w:val="31307046"/>
    <w:rsid w:val="31324B0F"/>
    <w:rsid w:val="31327262"/>
    <w:rsid w:val="313639F4"/>
    <w:rsid w:val="313B083B"/>
    <w:rsid w:val="31402441"/>
    <w:rsid w:val="31436676"/>
    <w:rsid w:val="31456F95"/>
    <w:rsid w:val="314825E1"/>
    <w:rsid w:val="314B20D2"/>
    <w:rsid w:val="31570344"/>
    <w:rsid w:val="31591654"/>
    <w:rsid w:val="31592A40"/>
    <w:rsid w:val="31593A21"/>
    <w:rsid w:val="315F792B"/>
    <w:rsid w:val="31605B7D"/>
    <w:rsid w:val="31682C84"/>
    <w:rsid w:val="316A5B29"/>
    <w:rsid w:val="316A69FC"/>
    <w:rsid w:val="316D029A"/>
    <w:rsid w:val="316E7B6E"/>
    <w:rsid w:val="317D5121"/>
    <w:rsid w:val="318008AB"/>
    <w:rsid w:val="31822753"/>
    <w:rsid w:val="31833619"/>
    <w:rsid w:val="319A7BD1"/>
    <w:rsid w:val="319C3B4D"/>
    <w:rsid w:val="319F1B6B"/>
    <w:rsid w:val="31A83080"/>
    <w:rsid w:val="31AA79E7"/>
    <w:rsid w:val="31B23EFF"/>
    <w:rsid w:val="31B57D1D"/>
    <w:rsid w:val="31B71515"/>
    <w:rsid w:val="31BE544C"/>
    <w:rsid w:val="31C85368"/>
    <w:rsid w:val="31CF4AB1"/>
    <w:rsid w:val="31D40319"/>
    <w:rsid w:val="31D71BB7"/>
    <w:rsid w:val="31D9592F"/>
    <w:rsid w:val="31DA3555"/>
    <w:rsid w:val="31DB3279"/>
    <w:rsid w:val="31DD71CE"/>
    <w:rsid w:val="31E3055C"/>
    <w:rsid w:val="31E6478A"/>
    <w:rsid w:val="31ED0CE4"/>
    <w:rsid w:val="31F062A9"/>
    <w:rsid w:val="31F2254D"/>
    <w:rsid w:val="31F42769"/>
    <w:rsid w:val="31F91A9C"/>
    <w:rsid w:val="31FD161E"/>
    <w:rsid w:val="32001BF5"/>
    <w:rsid w:val="320209E2"/>
    <w:rsid w:val="320501EC"/>
    <w:rsid w:val="32081D71"/>
    <w:rsid w:val="320C360F"/>
    <w:rsid w:val="32123232"/>
    <w:rsid w:val="321B5F48"/>
    <w:rsid w:val="32284EA0"/>
    <w:rsid w:val="322C5A5F"/>
    <w:rsid w:val="322D17D7"/>
    <w:rsid w:val="32333292"/>
    <w:rsid w:val="32340DB8"/>
    <w:rsid w:val="3235616A"/>
    <w:rsid w:val="323B0398"/>
    <w:rsid w:val="323C6F95"/>
    <w:rsid w:val="323D5EBE"/>
    <w:rsid w:val="323E1303"/>
    <w:rsid w:val="323E5D53"/>
    <w:rsid w:val="325154C6"/>
    <w:rsid w:val="326C67A3"/>
    <w:rsid w:val="32717916"/>
    <w:rsid w:val="3273368E"/>
    <w:rsid w:val="32737B32"/>
    <w:rsid w:val="327613D0"/>
    <w:rsid w:val="32764F2C"/>
    <w:rsid w:val="32794A1C"/>
    <w:rsid w:val="327B0795"/>
    <w:rsid w:val="327B225B"/>
    <w:rsid w:val="32801F6E"/>
    <w:rsid w:val="32821B23"/>
    <w:rsid w:val="328533C1"/>
    <w:rsid w:val="328E3CC8"/>
    <w:rsid w:val="328F4513"/>
    <w:rsid w:val="32911D66"/>
    <w:rsid w:val="329F0927"/>
    <w:rsid w:val="32A31C4C"/>
    <w:rsid w:val="32A77C09"/>
    <w:rsid w:val="32AF463E"/>
    <w:rsid w:val="32B12408"/>
    <w:rsid w:val="32B20E8F"/>
    <w:rsid w:val="32BA306B"/>
    <w:rsid w:val="32BB6DE3"/>
    <w:rsid w:val="32BD6FFF"/>
    <w:rsid w:val="32BF0681"/>
    <w:rsid w:val="32C0264B"/>
    <w:rsid w:val="32C53408"/>
    <w:rsid w:val="32C8715A"/>
    <w:rsid w:val="32CC7242"/>
    <w:rsid w:val="32D0288E"/>
    <w:rsid w:val="32D07803"/>
    <w:rsid w:val="32D103B5"/>
    <w:rsid w:val="32D14DDA"/>
    <w:rsid w:val="32D1573F"/>
    <w:rsid w:val="32D75F52"/>
    <w:rsid w:val="32DD31FD"/>
    <w:rsid w:val="32E14A9C"/>
    <w:rsid w:val="32E60304"/>
    <w:rsid w:val="32F01BE1"/>
    <w:rsid w:val="32F32A21"/>
    <w:rsid w:val="32F3657D"/>
    <w:rsid w:val="32FD11AA"/>
    <w:rsid w:val="32FF3174"/>
    <w:rsid w:val="3304078A"/>
    <w:rsid w:val="33096E5B"/>
    <w:rsid w:val="33152997"/>
    <w:rsid w:val="331A61FF"/>
    <w:rsid w:val="331C5EF0"/>
    <w:rsid w:val="33225C4A"/>
    <w:rsid w:val="332A19EA"/>
    <w:rsid w:val="332E798B"/>
    <w:rsid w:val="333023A2"/>
    <w:rsid w:val="33311F8D"/>
    <w:rsid w:val="333C7F24"/>
    <w:rsid w:val="333F5C66"/>
    <w:rsid w:val="334751EA"/>
    <w:rsid w:val="334D0F51"/>
    <w:rsid w:val="334F4E0C"/>
    <w:rsid w:val="3350577D"/>
    <w:rsid w:val="33527747"/>
    <w:rsid w:val="33552D94"/>
    <w:rsid w:val="33571338"/>
    <w:rsid w:val="33590AD6"/>
    <w:rsid w:val="335E34EB"/>
    <w:rsid w:val="335E53D7"/>
    <w:rsid w:val="33664FA1"/>
    <w:rsid w:val="33686F6B"/>
    <w:rsid w:val="336B25B7"/>
    <w:rsid w:val="33704071"/>
    <w:rsid w:val="337A55FF"/>
    <w:rsid w:val="33843679"/>
    <w:rsid w:val="33860733"/>
    <w:rsid w:val="3386662D"/>
    <w:rsid w:val="33896EE1"/>
    <w:rsid w:val="338D077F"/>
    <w:rsid w:val="338F44F8"/>
    <w:rsid w:val="33950355"/>
    <w:rsid w:val="339733AC"/>
    <w:rsid w:val="33A1422B"/>
    <w:rsid w:val="33A361F5"/>
    <w:rsid w:val="33A37FA3"/>
    <w:rsid w:val="33A61841"/>
    <w:rsid w:val="33A82F81"/>
    <w:rsid w:val="33AA1331"/>
    <w:rsid w:val="33B35566"/>
    <w:rsid w:val="33B421B0"/>
    <w:rsid w:val="33C06DA7"/>
    <w:rsid w:val="33C545CB"/>
    <w:rsid w:val="33CA7BEB"/>
    <w:rsid w:val="33CB74FA"/>
    <w:rsid w:val="33D75E9F"/>
    <w:rsid w:val="33DE722D"/>
    <w:rsid w:val="33E16D1D"/>
    <w:rsid w:val="33EA047C"/>
    <w:rsid w:val="33EA3E24"/>
    <w:rsid w:val="33EA5BD2"/>
    <w:rsid w:val="33F00D0E"/>
    <w:rsid w:val="33F0483B"/>
    <w:rsid w:val="33F46A50"/>
    <w:rsid w:val="33F702EF"/>
    <w:rsid w:val="33F94067"/>
    <w:rsid w:val="33FD3B57"/>
    <w:rsid w:val="33FE167D"/>
    <w:rsid w:val="34036C94"/>
    <w:rsid w:val="34050C5E"/>
    <w:rsid w:val="3407106E"/>
    <w:rsid w:val="340C6244"/>
    <w:rsid w:val="340D18C0"/>
    <w:rsid w:val="340D7B12"/>
    <w:rsid w:val="340F05EB"/>
    <w:rsid w:val="340F089F"/>
    <w:rsid w:val="3425595B"/>
    <w:rsid w:val="34292CC4"/>
    <w:rsid w:val="342B5BC4"/>
    <w:rsid w:val="342E1F62"/>
    <w:rsid w:val="34452E08"/>
    <w:rsid w:val="34572B3B"/>
    <w:rsid w:val="34580D8D"/>
    <w:rsid w:val="345B087E"/>
    <w:rsid w:val="34655258"/>
    <w:rsid w:val="34670FD0"/>
    <w:rsid w:val="346C2A8B"/>
    <w:rsid w:val="34711DFD"/>
    <w:rsid w:val="34725000"/>
    <w:rsid w:val="3478739D"/>
    <w:rsid w:val="347A51A8"/>
    <w:rsid w:val="347C5E07"/>
    <w:rsid w:val="347D25A2"/>
    <w:rsid w:val="347D6A46"/>
    <w:rsid w:val="348002E4"/>
    <w:rsid w:val="34873421"/>
    <w:rsid w:val="348778C5"/>
    <w:rsid w:val="34932EA0"/>
    <w:rsid w:val="34A4226C"/>
    <w:rsid w:val="34B40E7B"/>
    <w:rsid w:val="34B54432"/>
    <w:rsid w:val="34BD7997"/>
    <w:rsid w:val="34BF35E1"/>
    <w:rsid w:val="34C10EE9"/>
    <w:rsid w:val="34C37E38"/>
    <w:rsid w:val="34C603ED"/>
    <w:rsid w:val="34C937B3"/>
    <w:rsid w:val="34D0497D"/>
    <w:rsid w:val="34D557E8"/>
    <w:rsid w:val="34D643A8"/>
    <w:rsid w:val="34D7310F"/>
    <w:rsid w:val="34DA0784"/>
    <w:rsid w:val="34DB551B"/>
    <w:rsid w:val="34E922AF"/>
    <w:rsid w:val="34EA39B0"/>
    <w:rsid w:val="34EE67C5"/>
    <w:rsid w:val="34F10DC9"/>
    <w:rsid w:val="34F62354"/>
    <w:rsid w:val="34F62D5D"/>
    <w:rsid w:val="34F94E29"/>
    <w:rsid w:val="34FB5BBD"/>
    <w:rsid w:val="34FF745B"/>
    <w:rsid w:val="35024498"/>
    <w:rsid w:val="350D424E"/>
    <w:rsid w:val="350F21D1"/>
    <w:rsid w:val="3519031D"/>
    <w:rsid w:val="351A3B0F"/>
    <w:rsid w:val="351B1DBB"/>
    <w:rsid w:val="35213875"/>
    <w:rsid w:val="35303AB8"/>
    <w:rsid w:val="353101FF"/>
    <w:rsid w:val="35366BF5"/>
    <w:rsid w:val="35373099"/>
    <w:rsid w:val="353A0493"/>
    <w:rsid w:val="353A4937"/>
    <w:rsid w:val="353D61D5"/>
    <w:rsid w:val="356061CB"/>
    <w:rsid w:val="35611EC4"/>
    <w:rsid w:val="356432F3"/>
    <w:rsid w:val="35643762"/>
    <w:rsid w:val="356674DA"/>
    <w:rsid w:val="35683252"/>
    <w:rsid w:val="35694971"/>
    <w:rsid w:val="35697D10"/>
    <w:rsid w:val="356A4F72"/>
    <w:rsid w:val="356F257B"/>
    <w:rsid w:val="35824934"/>
    <w:rsid w:val="35831E3A"/>
    <w:rsid w:val="358362DE"/>
    <w:rsid w:val="3585424D"/>
    <w:rsid w:val="358D2B89"/>
    <w:rsid w:val="358E07DF"/>
    <w:rsid w:val="359E4EC6"/>
    <w:rsid w:val="35A149B6"/>
    <w:rsid w:val="35A16764"/>
    <w:rsid w:val="35A52FD0"/>
    <w:rsid w:val="35A537BF"/>
    <w:rsid w:val="35A64D8D"/>
    <w:rsid w:val="35A71476"/>
    <w:rsid w:val="35B06F0F"/>
    <w:rsid w:val="35B20971"/>
    <w:rsid w:val="35B50461"/>
    <w:rsid w:val="35BA27AF"/>
    <w:rsid w:val="35C0308E"/>
    <w:rsid w:val="35C1013F"/>
    <w:rsid w:val="35C41EE5"/>
    <w:rsid w:val="35D272C2"/>
    <w:rsid w:val="35D46B3A"/>
    <w:rsid w:val="35D56E48"/>
    <w:rsid w:val="35D72186"/>
    <w:rsid w:val="35E12B5E"/>
    <w:rsid w:val="35E30B2B"/>
    <w:rsid w:val="35E7459E"/>
    <w:rsid w:val="35EA1EB9"/>
    <w:rsid w:val="35EA3267"/>
    <w:rsid w:val="35EF5721"/>
    <w:rsid w:val="35F07A79"/>
    <w:rsid w:val="35F21232"/>
    <w:rsid w:val="35F25212"/>
    <w:rsid w:val="35F66AB0"/>
    <w:rsid w:val="35FE70D7"/>
    <w:rsid w:val="35FF4E95"/>
    <w:rsid w:val="36016730"/>
    <w:rsid w:val="360D1FF2"/>
    <w:rsid w:val="36183502"/>
    <w:rsid w:val="361A2073"/>
    <w:rsid w:val="361B39BB"/>
    <w:rsid w:val="361C228F"/>
    <w:rsid w:val="362058DB"/>
    <w:rsid w:val="3623361D"/>
    <w:rsid w:val="362737FF"/>
    <w:rsid w:val="36274EBB"/>
    <w:rsid w:val="362872B0"/>
    <w:rsid w:val="36356EAC"/>
    <w:rsid w:val="363B2017"/>
    <w:rsid w:val="363B44C3"/>
    <w:rsid w:val="363C023B"/>
    <w:rsid w:val="36402451"/>
    <w:rsid w:val="36486BE0"/>
    <w:rsid w:val="3648726D"/>
    <w:rsid w:val="364B2A77"/>
    <w:rsid w:val="364B2F64"/>
    <w:rsid w:val="364C66D0"/>
    <w:rsid w:val="364F201A"/>
    <w:rsid w:val="365644C2"/>
    <w:rsid w:val="365E6403"/>
    <w:rsid w:val="366118FB"/>
    <w:rsid w:val="36637EBD"/>
    <w:rsid w:val="3665224C"/>
    <w:rsid w:val="366652B8"/>
    <w:rsid w:val="366A2FFA"/>
    <w:rsid w:val="36722445"/>
    <w:rsid w:val="36810548"/>
    <w:rsid w:val="368D049B"/>
    <w:rsid w:val="368D0A96"/>
    <w:rsid w:val="369342FF"/>
    <w:rsid w:val="36934344"/>
    <w:rsid w:val="36940AC0"/>
    <w:rsid w:val="36981915"/>
    <w:rsid w:val="36985DB9"/>
    <w:rsid w:val="369D33CF"/>
    <w:rsid w:val="36A75FFC"/>
    <w:rsid w:val="36AC01E4"/>
    <w:rsid w:val="36AE41ED"/>
    <w:rsid w:val="36AE738B"/>
    <w:rsid w:val="36B85B13"/>
    <w:rsid w:val="36B95CDD"/>
    <w:rsid w:val="36C81141"/>
    <w:rsid w:val="36C84F27"/>
    <w:rsid w:val="36C95E83"/>
    <w:rsid w:val="36CF4985"/>
    <w:rsid w:val="36D27202"/>
    <w:rsid w:val="36D6068F"/>
    <w:rsid w:val="36D81E9B"/>
    <w:rsid w:val="36D84407"/>
    <w:rsid w:val="36D93CDC"/>
    <w:rsid w:val="36DB793C"/>
    <w:rsid w:val="36DE362E"/>
    <w:rsid w:val="36E13A87"/>
    <w:rsid w:val="36E25286"/>
    <w:rsid w:val="36E650CA"/>
    <w:rsid w:val="36E7464B"/>
    <w:rsid w:val="36EE1813"/>
    <w:rsid w:val="36EE1AF8"/>
    <w:rsid w:val="36F30546"/>
    <w:rsid w:val="36F40B16"/>
    <w:rsid w:val="36F54FB9"/>
    <w:rsid w:val="370945C1"/>
    <w:rsid w:val="370C40B1"/>
    <w:rsid w:val="370E7B58"/>
    <w:rsid w:val="37160A8C"/>
    <w:rsid w:val="37166CDE"/>
    <w:rsid w:val="371C75AC"/>
    <w:rsid w:val="3720190B"/>
    <w:rsid w:val="37212251"/>
    <w:rsid w:val="3721397C"/>
    <w:rsid w:val="37225683"/>
    <w:rsid w:val="372907BF"/>
    <w:rsid w:val="37294C63"/>
    <w:rsid w:val="372D3D16"/>
    <w:rsid w:val="37305FF2"/>
    <w:rsid w:val="37321E9F"/>
    <w:rsid w:val="373A0C1E"/>
    <w:rsid w:val="373C4191"/>
    <w:rsid w:val="373C4996"/>
    <w:rsid w:val="373D24BC"/>
    <w:rsid w:val="373F5FFA"/>
    <w:rsid w:val="37421881"/>
    <w:rsid w:val="37445F75"/>
    <w:rsid w:val="3747215A"/>
    <w:rsid w:val="3747333B"/>
    <w:rsid w:val="374B2E2B"/>
    <w:rsid w:val="374C2700"/>
    <w:rsid w:val="374D6BA3"/>
    <w:rsid w:val="374E6478"/>
    <w:rsid w:val="37517D16"/>
    <w:rsid w:val="37531CE0"/>
    <w:rsid w:val="37537F32"/>
    <w:rsid w:val="3760285F"/>
    <w:rsid w:val="376161AB"/>
    <w:rsid w:val="3765766F"/>
    <w:rsid w:val="37695498"/>
    <w:rsid w:val="376A3DBD"/>
    <w:rsid w:val="376A52B7"/>
    <w:rsid w:val="376B0DD8"/>
    <w:rsid w:val="376D0FF4"/>
    <w:rsid w:val="37704640"/>
    <w:rsid w:val="37705AF8"/>
    <w:rsid w:val="377128C6"/>
    <w:rsid w:val="37734130"/>
    <w:rsid w:val="377432D3"/>
    <w:rsid w:val="37751C56"/>
    <w:rsid w:val="37761C72"/>
    <w:rsid w:val="37765B1B"/>
    <w:rsid w:val="37781747"/>
    <w:rsid w:val="37794C73"/>
    <w:rsid w:val="3780733E"/>
    <w:rsid w:val="37824373"/>
    <w:rsid w:val="37832A6C"/>
    <w:rsid w:val="3783558D"/>
    <w:rsid w:val="3786033A"/>
    <w:rsid w:val="37895702"/>
    <w:rsid w:val="378C4D7F"/>
    <w:rsid w:val="37920A5A"/>
    <w:rsid w:val="37985945"/>
    <w:rsid w:val="37991DE9"/>
    <w:rsid w:val="379E11AD"/>
    <w:rsid w:val="37A4253C"/>
    <w:rsid w:val="37A97B52"/>
    <w:rsid w:val="37AB5678"/>
    <w:rsid w:val="37B46585"/>
    <w:rsid w:val="37B81B43"/>
    <w:rsid w:val="37B93F08"/>
    <w:rsid w:val="37BC146D"/>
    <w:rsid w:val="37BC1633"/>
    <w:rsid w:val="37BF7375"/>
    <w:rsid w:val="37C262E9"/>
    <w:rsid w:val="37C33FCE"/>
    <w:rsid w:val="37C342B8"/>
    <w:rsid w:val="37C404E8"/>
    <w:rsid w:val="37CF580A"/>
    <w:rsid w:val="37CF6515"/>
    <w:rsid w:val="37D42E21"/>
    <w:rsid w:val="37D50947"/>
    <w:rsid w:val="37D90437"/>
    <w:rsid w:val="37DF3574"/>
    <w:rsid w:val="37EF01AA"/>
    <w:rsid w:val="37F063E3"/>
    <w:rsid w:val="37F60FE9"/>
    <w:rsid w:val="37F7266B"/>
    <w:rsid w:val="37FE1C4C"/>
    <w:rsid w:val="38044D88"/>
    <w:rsid w:val="38080D1C"/>
    <w:rsid w:val="38080EF9"/>
    <w:rsid w:val="380B25BB"/>
    <w:rsid w:val="380B4EB9"/>
    <w:rsid w:val="381551E7"/>
    <w:rsid w:val="38156F95"/>
    <w:rsid w:val="38181D38"/>
    <w:rsid w:val="381A45AC"/>
    <w:rsid w:val="381B759E"/>
    <w:rsid w:val="3828631E"/>
    <w:rsid w:val="382F44FB"/>
    <w:rsid w:val="383438BF"/>
    <w:rsid w:val="38390ED6"/>
    <w:rsid w:val="383E473E"/>
    <w:rsid w:val="38451104"/>
    <w:rsid w:val="3848736B"/>
    <w:rsid w:val="384A76A4"/>
    <w:rsid w:val="384D3002"/>
    <w:rsid w:val="385171D1"/>
    <w:rsid w:val="38563836"/>
    <w:rsid w:val="38591578"/>
    <w:rsid w:val="385B709E"/>
    <w:rsid w:val="38673C95"/>
    <w:rsid w:val="38792D0F"/>
    <w:rsid w:val="38795776"/>
    <w:rsid w:val="388518C8"/>
    <w:rsid w:val="388A6EE1"/>
    <w:rsid w:val="388B649F"/>
    <w:rsid w:val="389205E6"/>
    <w:rsid w:val="3894610C"/>
    <w:rsid w:val="389524E8"/>
    <w:rsid w:val="389B5520"/>
    <w:rsid w:val="389E342F"/>
    <w:rsid w:val="38A74091"/>
    <w:rsid w:val="38A87E0A"/>
    <w:rsid w:val="38AA327E"/>
    <w:rsid w:val="38AC16A8"/>
    <w:rsid w:val="38B22A36"/>
    <w:rsid w:val="38BF2CB2"/>
    <w:rsid w:val="38C42E95"/>
    <w:rsid w:val="38C85BE3"/>
    <w:rsid w:val="38CA7D80"/>
    <w:rsid w:val="38D217D6"/>
    <w:rsid w:val="38D25C01"/>
    <w:rsid w:val="38D447CB"/>
    <w:rsid w:val="38DB1010"/>
    <w:rsid w:val="38DF7CCF"/>
    <w:rsid w:val="38E139BA"/>
    <w:rsid w:val="38E24FC2"/>
    <w:rsid w:val="38E250CA"/>
    <w:rsid w:val="38E5105E"/>
    <w:rsid w:val="38E72296"/>
    <w:rsid w:val="38E726E0"/>
    <w:rsid w:val="38EA6674"/>
    <w:rsid w:val="38EE7F12"/>
    <w:rsid w:val="38F434CE"/>
    <w:rsid w:val="38F66DC7"/>
    <w:rsid w:val="390239BE"/>
    <w:rsid w:val="3911128C"/>
    <w:rsid w:val="39167469"/>
    <w:rsid w:val="391C32AC"/>
    <w:rsid w:val="391C5A88"/>
    <w:rsid w:val="391E1E7A"/>
    <w:rsid w:val="39292B04"/>
    <w:rsid w:val="39294FAA"/>
    <w:rsid w:val="392A6E00"/>
    <w:rsid w:val="392B58F2"/>
    <w:rsid w:val="392C0A3B"/>
    <w:rsid w:val="393040F4"/>
    <w:rsid w:val="39311BAD"/>
    <w:rsid w:val="39316051"/>
    <w:rsid w:val="39322AE6"/>
    <w:rsid w:val="393578EF"/>
    <w:rsid w:val="39363667"/>
    <w:rsid w:val="39392249"/>
    <w:rsid w:val="39396CB4"/>
    <w:rsid w:val="393D49F6"/>
    <w:rsid w:val="39445D84"/>
    <w:rsid w:val="39447B32"/>
    <w:rsid w:val="3948702E"/>
    <w:rsid w:val="394A5F46"/>
    <w:rsid w:val="394A6F00"/>
    <w:rsid w:val="394C2E8B"/>
    <w:rsid w:val="394C69E7"/>
    <w:rsid w:val="394E643C"/>
    <w:rsid w:val="39502AE4"/>
    <w:rsid w:val="395221DE"/>
    <w:rsid w:val="395A55A8"/>
    <w:rsid w:val="395B0A10"/>
    <w:rsid w:val="39644A2A"/>
    <w:rsid w:val="3965126B"/>
    <w:rsid w:val="396C50EA"/>
    <w:rsid w:val="39763C5E"/>
    <w:rsid w:val="39873EC3"/>
    <w:rsid w:val="39893797"/>
    <w:rsid w:val="398B39B3"/>
    <w:rsid w:val="398B750F"/>
    <w:rsid w:val="398E34A3"/>
    <w:rsid w:val="398F00F4"/>
    <w:rsid w:val="39924D42"/>
    <w:rsid w:val="399A1E48"/>
    <w:rsid w:val="399F120C"/>
    <w:rsid w:val="39A24859"/>
    <w:rsid w:val="39AB2E16"/>
    <w:rsid w:val="39AF182A"/>
    <w:rsid w:val="39B051C8"/>
    <w:rsid w:val="39B15271"/>
    <w:rsid w:val="39B7059B"/>
    <w:rsid w:val="39BD607B"/>
    <w:rsid w:val="39BD78E5"/>
    <w:rsid w:val="39BE097C"/>
    <w:rsid w:val="39C12F31"/>
    <w:rsid w:val="39C24EFB"/>
    <w:rsid w:val="39C742BF"/>
    <w:rsid w:val="39C958C2"/>
    <w:rsid w:val="39CA14A4"/>
    <w:rsid w:val="39CB5055"/>
    <w:rsid w:val="39CD5D7A"/>
    <w:rsid w:val="39D07618"/>
    <w:rsid w:val="39D21F33"/>
    <w:rsid w:val="39D37108"/>
    <w:rsid w:val="39DD3AE3"/>
    <w:rsid w:val="39E9692C"/>
    <w:rsid w:val="39ED1F78"/>
    <w:rsid w:val="39FB10F9"/>
    <w:rsid w:val="39FF3A59"/>
    <w:rsid w:val="3A086DB2"/>
    <w:rsid w:val="3A0D6176"/>
    <w:rsid w:val="3A0E78F8"/>
    <w:rsid w:val="3A1E65D5"/>
    <w:rsid w:val="3A1F5EA9"/>
    <w:rsid w:val="3A220ABD"/>
    <w:rsid w:val="3A287454"/>
    <w:rsid w:val="3A2B484E"/>
    <w:rsid w:val="3A2D4A6A"/>
    <w:rsid w:val="3A314864"/>
    <w:rsid w:val="3A323E2F"/>
    <w:rsid w:val="3A3903D9"/>
    <w:rsid w:val="3A3C555F"/>
    <w:rsid w:val="3A40644A"/>
    <w:rsid w:val="3A414072"/>
    <w:rsid w:val="3A443B62"/>
    <w:rsid w:val="3A445910"/>
    <w:rsid w:val="3A451DB4"/>
    <w:rsid w:val="3A453A49"/>
    <w:rsid w:val="3A4A1178"/>
    <w:rsid w:val="3A52002D"/>
    <w:rsid w:val="3A5A5495"/>
    <w:rsid w:val="3A63048C"/>
    <w:rsid w:val="3A683CF4"/>
    <w:rsid w:val="3A6E37BE"/>
    <w:rsid w:val="3A742F9F"/>
    <w:rsid w:val="3A790053"/>
    <w:rsid w:val="3A7A48F7"/>
    <w:rsid w:val="3A7E5CA6"/>
    <w:rsid w:val="3A916DA7"/>
    <w:rsid w:val="3A944AE9"/>
    <w:rsid w:val="3A971C80"/>
    <w:rsid w:val="3A993F1C"/>
    <w:rsid w:val="3AA06FEA"/>
    <w:rsid w:val="3AA37B84"/>
    <w:rsid w:val="3AAC6550"/>
    <w:rsid w:val="3AAD1707"/>
    <w:rsid w:val="3AAD5BAB"/>
    <w:rsid w:val="3AAD713E"/>
    <w:rsid w:val="3AB0279C"/>
    <w:rsid w:val="3AB46F3A"/>
    <w:rsid w:val="3AB76A7B"/>
    <w:rsid w:val="3AC6394A"/>
    <w:rsid w:val="3ACF5B21"/>
    <w:rsid w:val="3ACF78CF"/>
    <w:rsid w:val="3AD44EE6"/>
    <w:rsid w:val="3AD76784"/>
    <w:rsid w:val="3AD82C28"/>
    <w:rsid w:val="3AD969A0"/>
    <w:rsid w:val="3ADA4789"/>
    <w:rsid w:val="3ADC3D9A"/>
    <w:rsid w:val="3AEB33A0"/>
    <w:rsid w:val="3AEE2345"/>
    <w:rsid w:val="3AF33C79"/>
    <w:rsid w:val="3AFB0A37"/>
    <w:rsid w:val="3B003F2D"/>
    <w:rsid w:val="3B0357CB"/>
    <w:rsid w:val="3B04200D"/>
    <w:rsid w:val="3B070E17"/>
    <w:rsid w:val="3B077069"/>
    <w:rsid w:val="3B143534"/>
    <w:rsid w:val="3B163750"/>
    <w:rsid w:val="3B181913"/>
    <w:rsid w:val="3B183024"/>
    <w:rsid w:val="3B1F2605"/>
    <w:rsid w:val="3B2479B6"/>
    <w:rsid w:val="3B282898"/>
    <w:rsid w:val="3B2C6AD0"/>
    <w:rsid w:val="3B2F2288"/>
    <w:rsid w:val="3B31058A"/>
    <w:rsid w:val="3B312338"/>
    <w:rsid w:val="3B323145"/>
    <w:rsid w:val="3B381919"/>
    <w:rsid w:val="3B381EBB"/>
    <w:rsid w:val="3B3A3748"/>
    <w:rsid w:val="3B442094"/>
    <w:rsid w:val="3B46360C"/>
    <w:rsid w:val="3B491AF1"/>
    <w:rsid w:val="3B5166FD"/>
    <w:rsid w:val="3B563B4D"/>
    <w:rsid w:val="3B5669DD"/>
    <w:rsid w:val="3B581673"/>
    <w:rsid w:val="3B5953EB"/>
    <w:rsid w:val="3B5B1163"/>
    <w:rsid w:val="3B5E64E9"/>
    <w:rsid w:val="3B5F0C53"/>
    <w:rsid w:val="3B64626A"/>
    <w:rsid w:val="3B6B340A"/>
    <w:rsid w:val="3B6B3A9C"/>
    <w:rsid w:val="3B6F4C0F"/>
    <w:rsid w:val="3B716BD9"/>
    <w:rsid w:val="3B81506E"/>
    <w:rsid w:val="3B8334A3"/>
    <w:rsid w:val="3B8E3833"/>
    <w:rsid w:val="3B967CDA"/>
    <w:rsid w:val="3B972BB3"/>
    <w:rsid w:val="3B985F13"/>
    <w:rsid w:val="3B9A1CAA"/>
    <w:rsid w:val="3B9A7EDD"/>
    <w:rsid w:val="3B9C3C56"/>
    <w:rsid w:val="3B9D177C"/>
    <w:rsid w:val="3B9E5419"/>
    <w:rsid w:val="3BA269CE"/>
    <w:rsid w:val="3BB52F69"/>
    <w:rsid w:val="3BB66332"/>
    <w:rsid w:val="3BC2022B"/>
    <w:rsid w:val="3BC33EBA"/>
    <w:rsid w:val="3BC46D08"/>
    <w:rsid w:val="3BD31641"/>
    <w:rsid w:val="3BD74C8E"/>
    <w:rsid w:val="3BDB4DBD"/>
    <w:rsid w:val="3BDF3B42"/>
    <w:rsid w:val="3BE32897"/>
    <w:rsid w:val="3BE4775D"/>
    <w:rsid w:val="3BE64ED1"/>
    <w:rsid w:val="3BEB7A10"/>
    <w:rsid w:val="3BED2703"/>
    <w:rsid w:val="3BEE7FB0"/>
    <w:rsid w:val="3BF05D4F"/>
    <w:rsid w:val="3BF13876"/>
    <w:rsid w:val="3BF35840"/>
    <w:rsid w:val="3BF839C6"/>
    <w:rsid w:val="3BFC50B1"/>
    <w:rsid w:val="3BFE1F56"/>
    <w:rsid w:val="3C06118B"/>
    <w:rsid w:val="3C065573"/>
    <w:rsid w:val="3C073099"/>
    <w:rsid w:val="3C0A04E7"/>
    <w:rsid w:val="3C0B4937"/>
    <w:rsid w:val="3C0C4B64"/>
    <w:rsid w:val="3C0E1D80"/>
    <w:rsid w:val="3C1001A0"/>
    <w:rsid w:val="3C160D4E"/>
    <w:rsid w:val="3C2123AD"/>
    <w:rsid w:val="3C21299B"/>
    <w:rsid w:val="3C265C15"/>
    <w:rsid w:val="3C2679C3"/>
    <w:rsid w:val="3C377099"/>
    <w:rsid w:val="3C3F7138"/>
    <w:rsid w:val="3C400BA5"/>
    <w:rsid w:val="3C450B77"/>
    <w:rsid w:val="3C461E13"/>
    <w:rsid w:val="3C4A598C"/>
    <w:rsid w:val="3C4D13F4"/>
    <w:rsid w:val="3C4E0CC8"/>
    <w:rsid w:val="3C522566"/>
    <w:rsid w:val="3C542A1D"/>
    <w:rsid w:val="3C553E04"/>
    <w:rsid w:val="3C594574"/>
    <w:rsid w:val="3C5A766D"/>
    <w:rsid w:val="3C5F2ED5"/>
    <w:rsid w:val="3C663DEB"/>
    <w:rsid w:val="3C6B187A"/>
    <w:rsid w:val="3C793F97"/>
    <w:rsid w:val="3C797AF3"/>
    <w:rsid w:val="3C7C5C4A"/>
    <w:rsid w:val="3C872D5D"/>
    <w:rsid w:val="3C8D7A42"/>
    <w:rsid w:val="3C8F7316"/>
    <w:rsid w:val="3C920BB5"/>
    <w:rsid w:val="3C9506A5"/>
    <w:rsid w:val="3C991F43"/>
    <w:rsid w:val="3C9B215F"/>
    <w:rsid w:val="3CA408E8"/>
    <w:rsid w:val="3CA8662A"/>
    <w:rsid w:val="3CAF79B9"/>
    <w:rsid w:val="3CB036B4"/>
    <w:rsid w:val="3CB274A9"/>
    <w:rsid w:val="3CB44FCF"/>
    <w:rsid w:val="3CB54C97"/>
    <w:rsid w:val="3CC2593E"/>
    <w:rsid w:val="3CC76C69"/>
    <w:rsid w:val="3CCB05C4"/>
    <w:rsid w:val="3CDF0278"/>
    <w:rsid w:val="3CE138EA"/>
    <w:rsid w:val="3CE279C9"/>
    <w:rsid w:val="3CE55188"/>
    <w:rsid w:val="3CE8111C"/>
    <w:rsid w:val="3CED04E1"/>
    <w:rsid w:val="3CEF4259"/>
    <w:rsid w:val="3CF11D7F"/>
    <w:rsid w:val="3CF91CEC"/>
    <w:rsid w:val="3CFE449C"/>
    <w:rsid w:val="3D006466"/>
    <w:rsid w:val="3D033860"/>
    <w:rsid w:val="3D045BA7"/>
    <w:rsid w:val="3D0870C9"/>
    <w:rsid w:val="3D0F48FB"/>
    <w:rsid w:val="3D124E97"/>
    <w:rsid w:val="3D136199"/>
    <w:rsid w:val="3D17730C"/>
    <w:rsid w:val="3D1C4F30"/>
    <w:rsid w:val="3D31661F"/>
    <w:rsid w:val="3D346110"/>
    <w:rsid w:val="3D3660A8"/>
    <w:rsid w:val="3D3C1D06"/>
    <w:rsid w:val="3D4B4E09"/>
    <w:rsid w:val="3D4E71D1"/>
    <w:rsid w:val="3D567E34"/>
    <w:rsid w:val="3D581DFE"/>
    <w:rsid w:val="3D597924"/>
    <w:rsid w:val="3D5F00FF"/>
    <w:rsid w:val="3D654896"/>
    <w:rsid w:val="3D762284"/>
    <w:rsid w:val="3D785FFC"/>
    <w:rsid w:val="3D7D3613"/>
    <w:rsid w:val="3D843D76"/>
    <w:rsid w:val="3D8F3346"/>
    <w:rsid w:val="3D960B78"/>
    <w:rsid w:val="3D9978B1"/>
    <w:rsid w:val="3D9B618F"/>
    <w:rsid w:val="3D9D1F07"/>
    <w:rsid w:val="3D9E084F"/>
    <w:rsid w:val="3DA050E4"/>
    <w:rsid w:val="3DA24BB0"/>
    <w:rsid w:val="3DA55A8B"/>
    <w:rsid w:val="3DA60DBB"/>
    <w:rsid w:val="3DAB2E98"/>
    <w:rsid w:val="3DAC3EF8"/>
    <w:rsid w:val="3DB01C3A"/>
    <w:rsid w:val="3DB267F8"/>
    <w:rsid w:val="3DB50FFF"/>
    <w:rsid w:val="3DB72FC9"/>
    <w:rsid w:val="3DBE5819"/>
    <w:rsid w:val="3DBE5E9C"/>
    <w:rsid w:val="3DC01751"/>
    <w:rsid w:val="3DC456E6"/>
    <w:rsid w:val="3DCB6A74"/>
    <w:rsid w:val="3DCC459A"/>
    <w:rsid w:val="3DD1399E"/>
    <w:rsid w:val="3DD516A1"/>
    <w:rsid w:val="3DD82F3F"/>
    <w:rsid w:val="3DDA6CB7"/>
    <w:rsid w:val="3DE11DF4"/>
    <w:rsid w:val="3DF8713D"/>
    <w:rsid w:val="3DFE3B7D"/>
    <w:rsid w:val="3E077566"/>
    <w:rsid w:val="3E083DC9"/>
    <w:rsid w:val="3E0D732A"/>
    <w:rsid w:val="3E1349EF"/>
    <w:rsid w:val="3E155F41"/>
    <w:rsid w:val="3E157B99"/>
    <w:rsid w:val="3E1675C3"/>
    <w:rsid w:val="3E167975"/>
    <w:rsid w:val="3E1D6BA4"/>
    <w:rsid w:val="3E1D7646"/>
    <w:rsid w:val="3E1F291C"/>
    <w:rsid w:val="3E216694"/>
    <w:rsid w:val="3E246184"/>
    <w:rsid w:val="3E2C3159"/>
    <w:rsid w:val="3E3217EA"/>
    <w:rsid w:val="3E330175"/>
    <w:rsid w:val="3E35213F"/>
    <w:rsid w:val="3E371A14"/>
    <w:rsid w:val="3E38578C"/>
    <w:rsid w:val="3E3D264C"/>
    <w:rsid w:val="3E3D7F65"/>
    <w:rsid w:val="3E3F2FBE"/>
    <w:rsid w:val="3E4062F7"/>
    <w:rsid w:val="3E410AE4"/>
    <w:rsid w:val="3E4305B9"/>
    <w:rsid w:val="3E43485C"/>
    <w:rsid w:val="3E456D30"/>
    <w:rsid w:val="3E492CDC"/>
    <w:rsid w:val="3E4B3711"/>
    <w:rsid w:val="3E4B54BF"/>
    <w:rsid w:val="3E501EDE"/>
    <w:rsid w:val="3E510229"/>
    <w:rsid w:val="3E5129D7"/>
    <w:rsid w:val="3E5D51F2"/>
    <w:rsid w:val="3E635290"/>
    <w:rsid w:val="3E640D24"/>
    <w:rsid w:val="3E693B97"/>
    <w:rsid w:val="3E6D7B2B"/>
    <w:rsid w:val="3E762CD2"/>
    <w:rsid w:val="3E7A3FF6"/>
    <w:rsid w:val="3E7F33BB"/>
    <w:rsid w:val="3E846C23"/>
    <w:rsid w:val="3E8863DC"/>
    <w:rsid w:val="3E8B6203"/>
    <w:rsid w:val="3E8C6388"/>
    <w:rsid w:val="3E8F7AA2"/>
    <w:rsid w:val="3E933797"/>
    <w:rsid w:val="3E950E30"/>
    <w:rsid w:val="3E9E1FEB"/>
    <w:rsid w:val="3EA367D8"/>
    <w:rsid w:val="3EAD435E"/>
    <w:rsid w:val="3EAE63E2"/>
    <w:rsid w:val="3EAF2F70"/>
    <w:rsid w:val="3EB2553E"/>
    <w:rsid w:val="3EB43064"/>
    <w:rsid w:val="3EBB0897"/>
    <w:rsid w:val="3EBC460F"/>
    <w:rsid w:val="3EBE0387"/>
    <w:rsid w:val="3EBE7A9F"/>
    <w:rsid w:val="3EC36117"/>
    <w:rsid w:val="3EC3774B"/>
    <w:rsid w:val="3ECA6D2C"/>
    <w:rsid w:val="3ED731F7"/>
    <w:rsid w:val="3ED92ACB"/>
    <w:rsid w:val="3ED94336"/>
    <w:rsid w:val="3EDA6843"/>
    <w:rsid w:val="3EDC084B"/>
    <w:rsid w:val="3EDC25BB"/>
    <w:rsid w:val="3EDD48AC"/>
    <w:rsid w:val="3EE33949"/>
    <w:rsid w:val="3EE55BC4"/>
    <w:rsid w:val="3EEA2F2A"/>
    <w:rsid w:val="3EEB389F"/>
    <w:rsid w:val="3EF26282"/>
    <w:rsid w:val="3EF5367D"/>
    <w:rsid w:val="3EF77E0B"/>
    <w:rsid w:val="3EFD2755"/>
    <w:rsid w:val="3EFD65B4"/>
    <w:rsid w:val="3EFE2EED"/>
    <w:rsid w:val="3EFE67B3"/>
    <w:rsid w:val="3EFE69D5"/>
    <w:rsid w:val="3F047743"/>
    <w:rsid w:val="3F07601E"/>
    <w:rsid w:val="3F080D3B"/>
    <w:rsid w:val="3F122481"/>
    <w:rsid w:val="3F17472B"/>
    <w:rsid w:val="3F192EF0"/>
    <w:rsid w:val="3F1A39D7"/>
    <w:rsid w:val="3F1C6E5B"/>
    <w:rsid w:val="3F1D51A4"/>
    <w:rsid w:val="3F2D2E17"/>
    <w:rsid w:val="3F340649"/>
    <w:rsid w:val="3F3643C1"/>
    <w:rsid w:val="3F381EE7"/>
    <w:rsid w:val="3F406FEE"/>
    <w:rsid w:val="3F4168C2"/>
    <w:rsid w:val="3F473ED8"/>
    <w:rsid w:val="3F4A13FB"/>
    <w:rsid w:val="3F4C14EF"/>
    <w:rsid w:val="3F4C5993"/>
    <w:rsid w:val="3F4F5483"/>
    <w:rsid w:val="3F56036D"/>
    <w:rsid w:val="3F650802"/>
    <w:rsid w:val="3F6820A1"/>
    <w:rsid w:val="3F6902F3"/>
    <w:rsid w:val="3F697D56"/>
    <w:rsid w:val="3F6E3B5B"/>
    <w:rsid w:val="3F6F2E68"/>
    <w:rsid w:val="3F6F342F"/>
    <w:rsid w:val="3F780536"/>
    <w:rsid w:val="3F7E2D6B"/>
    <w:rsid w:val="3F827606"/>
    <w:rsid w:val="3F886975"/>
    <w:rsid w:val="3F895F34"/>
    <w:rsid w:val="3F8F6C07"/>
    <w:rsid w:val="3F8F762D"/>
    <w:rsid w:val="3F961308"/>
    <w:rsid w:val="3F964E60"/>
    <w:rsid w:val="3F980BD8"/>
    <w:rsid w:val="3F9D125E"/>
    <w:rsid w:val="3FA27361"/>
    <w:rsid w:val="3FA330D9"/>
    <w:rsid w:val="3FA453FB"/>
    <w:rsid w:val="3FA535C4"/>
    <w:rsid w:val="3FA61A86"/>
    <w:rsid w:val="3FA7706D"/>
    <w:rsid w:val="3FAF4384"/>
    <w:rsid w:val="3FB05F21"/>
    <w:rsid w:val="3FB6105E"/>
    <w:rsid w:val="3FC27A03"/>
    <w:rsid w:val="3FC419CD"/>
    <w:rsid w:val="3FC65FDD"/>
    <w:rsid w:val="3FC714BD"/>
    <w:rsid w:val="3FC73762"/>
    <w:rsid w:val="3FC8073C"/>
    <w:rsid w:val="3FCA5C1C"/>
    <w:rsid w:val="3FCD7F83"/>
    <w:rsid w:val="3FD35E75"/>
    <w:rsid w:val="3FE35DBF"/>
    <w:rsid w:val="3FE43E1D"/>
    <w:rsid w:val="3FE45BCB"/>
    <w:rsid w:val="3FE553D4"/>
    <w:rsid w:val="3FEC076A"/>
    <w:rsid w:val="3FED24A6"/>
    <w:rsid w:val="3FF11389"/>
    <w:rsid w:val="3FF54893"/>
    <w:rsid w:val="3FF65710"/>
    <w:rsid w:val="3FF83425"/>
    <w:rsid w:val="3FFB2F15"/>
    <w:rsid w:val="4001677D"/>
    <w:rsid w:val="4005284F"/>
    <w:rsid w:val="40112738"/>
    <w:rsid w:val="40155D85"/>
    <w:rsid w:val="40161AFD"/>
    <w:rsid w:val="40181D19"/>
    <w:rsid w:val="401845A9"/>
    <w:rsid w:val="401D1804"/>
    <w:rsid w:val="4021297B"/>
    <w:rsid w:val="402661E4"/>
    <w:rsid w:val="402713FE"/>
    <w:rsid w:val="40271F5C"/>
    <w:rsid w:val="402A3CA8"/>
    <w:rsid w:val="402C53E6"/>
    <w:rsid w:val="40356427"/>
    <w:rsid w:val="403B5D58"/>
    <w:rsid w:val="4041301D"/>
    <w:rsid w:val="40445E97"/>
    <w:rsid w:val="40490124"/>
    <w:rsid w:val="404B3C32"/>
    <w:rsid w:val="404E573A"/>
    <w:rsid w:val="40534AFF"/>
    <w:rsid w:val="405368AD"/>
    <w:rsid w:val="405745EF"/>
    <w:rsid w:val="405E2CDC"/>
    <w:rsid w:val="40640ABA"/>
    <w:rsid w:val="40657FDE"/>
    <w:rsid w:val="406B3BF6"/>
    <w:rsid w:val="4070745F"/>
    <w:rsid w:val="40712EDE"/>
    <w:rsid w:val="4073314C"/>
    <w:rsid w:val="407C5E04"/>
    <w:rsid w:val="408014EB"/>
    <w:rsid w:val="40810C47"/>
    <w:rsid w:val="40823EAE"/>
    <w:rsid w:val="408353E4"/>
    <w:rsid w:val="4090704B"/>
    <w:rsid w:val="40911AA5"/>
    <w:rsid w:val="409A0980"/>
    <w:rsid w:val="409C0254"/>
    <w:rsid w:val="409C3422"/>
    <w:rsid w:val="40A315E2"/>
    <w:rsid w:val="40A8087E"/>
    <w:rsid w:val="40AB66E9"/>
    <w:rsid w:val="40B2613E"/>
    <w:rsid w:val="40B40BE4"/>
    <w:rsid w:val="40B530C4"/>
    <w:rsid w:val="40C003E6"/>
    <w:rsid w:val="40C15F0C"/>
    <w:rsid w:val="40C23AE7"/>
    <w:rsid w:val="40C81049"/>
    <w:rsid w:val="40C877EC"/>
    <w:rsid w:val="40C94324"/>
    <w:rsid w:val="40CD48B1"/>
    <w:rsid w:val="40CF6F9D"/>
    <w:rsid w:val="40D07A1C"/>
    <w:rsid w:val="40D64B0A"/>
    <w:rsid w:val="40E73783"/>
    <w:rsid w:val="40E90FBF"/>
    <w:rsid w:val="40EC47B7"/>
    <w:rsid w:val="40F260C6"/>
    <w:rsid w:val="40F938F8"/>
    <w:rsid w:val="40F956A6"/>
    <w:rsid w:val="4102318A"/>
    <w:rsid w:val="410418A1"/>
    <w:rsid w:val="41067DC3"/>
    <w:rsid w:val="410A340F"/>
    <w:rsid w:val="410C0F0D"/>
    <w:rsid w:val="41140732"/>
    <w:rsid w:val="411424E0"/>
    <w:rsid w:val="41165DCE"/>
    <w:rsid w:val="411918A4"/>
    <w:rsid w:val="41197AF6"/>
    <w:rsid w:val="411D149A"/>
    <w:rsid w:val="412F5BD2"/>
    <w:rsid w:val="41384420"/>
    <w:rsid w:val="413A4ED4"/>
    <w:rsid w:val="413C2AA7"/>
    <w:rsid w:val="41474664"/>
    <w:rsid w:val="414845C1"/>
    <w:rsid w:val="414A30C0"/>
    <w:rsid w:val="415154E2"/>
    <w:rsid w:val="4152091B"/>
    <w:rsid w:val="41526B64"/>
    <w:rsid w:val="41540B2E"/>
    <w:rsid w:val="415D6A98"/>
    <w:rsid w:val="41636FC4"/>
    <w:rsid w:val="41654AEA"/>
    <w:rsid w:val="41790595"/>
    <w:rsid w:val="417B255F"/>
    <w:rsid w:val="417B430D"/>
    <w:rsid w:val="417B5FC1"/>
    <w:rsid w:val="417C712D"/>
    <w:rsid w:val="41800872"/>
    <w:rsid w:val="418408ED"/>
    <w:rsid w:val="418577D5"/>
    <w:rsid w:val="418D5DEE"/>
    <w:rsid w:val="41953B2A"/>
    <w:rsid w:val="419E0C7E"/>
    <w:rsid w:val="419E33C9"/>
    <w:rsid w:val="41A25D3E"/>
    <w:rsid w:val="41A90E7A"/>
    <w:rsid w:val="41AA2E44"/>
    <w:rsid w:val="41AB7928"/>
    <w:rsid w:val="41AE46E3"/>
    <w:rsid w:val="41B94E35"/>
    <w:rsid w:val="41BA3087"/>
    <w:rsid w:val="41BD2B78"/>
    <w:rsid w:val="41BD4926"/>
    <w:rsid w:val="41C80705"/>
    <w:rsid w:val="41C932CA"/>
    <w:rsid w:val="41CE2E0E"/>
    <w:rsid w:val="41D03ED9"/>
    <w:rsid w:val="41D76023"/>
    <w:rsid w:val="41D8350E"/>
    <w:rsid w:val="41DB0ACE"/>
    <w:rsid w:val="41E33C60"/>
    <w:rsid w:val="41E94841"/>
    <w:rsid w:val="41ED61CC"/>
    <w:rsid w:val="41EE2D31"/>
    <w:rsid w:val="41F30347"/>
    <w:rsid w:val="41F43776"/>
    <w:rsid w:val="41FF6CEC"/>
    <w:rsid w:val="42010CB6"/>
    <w:rsid w:val="42044303"/>
    <w:rsid w:val="42051BC8"/>
    <w:rsid w:val="42084E57"/>
    <w:rsid w:val="42094D18"/>
    <w:rsid w:val="420D38E7"/>
    <w:rsid w:val="420E2736"/>
    <w:rsid w:val="420E6F2F"/>
    <w:rsid w:val="42120303"/>
    <w:rsid w:val="42156510"/>
    <w:rsid w:val="421A58D4"/>
    <w:rsid w:val="421C2D2D"/>
    <w:rsid w:val="422375D6"/>
    <w:rsid w:val="422E5823"/>
    <w:rsid w:val="422E6094"/>
    <w:rsid w:val="423170C2"/>
    <w:rsid w:val="4238483B"/>
    <w:rsid w:val="423A7D24"/>
    <w:rsid w:val="423B193A"/>
    <w:rsid w:val="423B2E33"/>
    <w:rsid w:val="423D767B"/>
    <w:rsid w:val="42415557"/>
    <w:rsid w:val="42425A2A"/>
    <w:rsid w:val="4245422F"/>
    <w:rsid w:val="424741EF"/>
    <w:rsid w:val="42474F8A"/>
    <w:rsid w:val="424B3CDF"/>
    <w:rsid w:val="424C7A58"/>
    <w:rsid w:val="42516356"/>
    <w:rsid w:val="42537038"/>
    <w:rsid w:val="42576B28"/>
    <w:rsid w:val="42591843"/>
    <w:rsid w:val="425A7062"/>
    <w:rsid w:val="425F6603"/>
    <w:rsid w:val="425F778B"/>
    <w:rsid w:val="4265696C"/>
    <w:rsid w:val="42663265"/>
    <w:rsid w:val="42674891"/>
    <w:rsid w:val="426E3E72"/>
    <w:rsid w:val="42755DCE"/>
    <w:rsid w:val="42764AD5"/>
    <w:rsid w:val="427B074B"/>
    <w:rsid w:val="427C3AA8"/>
    <w:rsid w:val="427E5F3E"/>
    <w:rsid w:val="427F1BDB"/>
    <w:rsid w:val="427F607F"/>
    <w:rsid w:val="42864D18"/>
    <w:rsid w:val="428840CE"/>
    <w:rsid w:val="428C60A6"/>
    <w:rsid w:val="428E2F90"/>
    <w:rsid w:val="42903DE8"/>
    <w:rsid w:val="429233E9"/>
    <w:rsid w:val="42980EEF"/>
    <w:rsid w:val="42985759"/>
    <w:rsid w:val="429A6A15"/>
    <w:rsid w:val="429C6298"/>
    <w:rsid w:val="42A548DC"/>
    <w:rsid w:val="42A87384"/>
    <w:rsid w:val="42A93E23"/>
    <w:rsid w:val="42A9572A"/>
    <w:rsid w:val="42AD499A"/>
    <w:rsid w:val="42AE24C0"/>
    <w:rsid w:val="42B06238"/>
    <w:rsid w:val="42B23D5F"/>
    <w:rsid w:val="42B76917"/>
    <w:rsid w:val="42B813B2"/>
    <w:rsid w:val="42BA70B7"/>
    <w:rsid w:val="42BC698B"/>
    <w:rsid w:val="42C35F6C"/>
    <w:rsid w:val="42CE4911"/>
    <w:rsid w:val="42D14F29"/>
    <w:rsid w:val="42D3342D"/>
    <w:rsid w:val="42D53EF1"/>
    <w:rsid w:val="42D57A4D"/>
    <w:rsid w:val="42D67D9E"/>
    <w:rsid w:val="42D75573"/>
    <w:rsid w:val="42DC0DDB"/>
    <w:rsid w:val="42DF4159"/>
    <w:rsid w:val="42E80DCE"/>
    <w:rsid w:val="42E934F8"/>
    <w:rsid w:val="42FF3FB0"/>
    <w:rsid w:val="430035A8"/>
    <w:rsid w:val="430622FC"/>
    <w:rsid w:val="430F2F5F"/>
    <w:rsid w:val="43144A19"/>
    <w:rsid w:val="4315253F"/>
    <w:rsid w:val="431542ED"/>
    <w:rsid w:val="431838FD"/>
    <w:rsid w:val="431E13F4"/>
    <w:rsid w:val="432033BE"/>
    <w:rsid w:val="43284021"/>
    <w:rsid w:val="432C22FD"/>
    <w:rsid w:val="432E325E"/>
    <w:rsid w:val="43331D4E"/>
    <w:rsid w:val="43370708"/>
    <w:rsid w:val="433724B6"/>
    <w:rsid w:val="433A6F2A"/>
    <w:rsid w:val="433D1A00"/>
    <w:rsid w:val="433D69A0"/>
    <w:rsid w:val="43432C5B"/>
    <w:rsid w:val="43476B9D"/>
    <w:rsid w:val="434E294F"/>
    <w:rsid w:val="43554184"/>
    <w:rsid w:val="43581FBB"/>
    <w:rsid w:val="435E1BAE"/>
    <w:rsid w:val="436607CA"/>
    <w:rsid w:val="43661A2D"/>
    <w:rsid w:val="43663D51"/>
    <w:rsid w:val="43681881"/>
    <w:rsid w:val="436D5ED7"/>
    <w:rsid w:val="436F1C50"/>
    <w:rsid w:val="437270F3"/>
    <w:rsid w:val="43731A15"/>
    <w:rsid w:val="43803E5D"/>
    <w:rsid w:val="438D657A"/>
    <w:rsid w:val="438F40A0"/>
    <w:rsid w:val="43903A09"/>
    <w:rsid w:val="439379C1"/>
    <w:rsid w:val="4399653F"/>
    <w:rsid w:val="439B47F3"/>
    <w:rsid w:val="43A35D9D"/>
    <w:rsid w:val="43AC2EA4"/>
    <w:rsid w:val="43AE09CA"/>
    <w:rsid w:val="43AF4742"/>
    <w:rsid w:val="43B018E5"/>
    <w:rsid w:val="43B0785C"/>
    <w:rsid w:val="43B2445E"/>
    <w:rsid w:val="43B6162D"/>
    <w:rsid w:val="43BB72E2"/>
    <w:rsid w:val="43BC2384"/>
    <w:rsid w:val="43BF2BD7"/>
    <w:rsid w:val="43C1439E"/>
    <w:rsid w:val="43C3550B"/>
    <w:rsid w:val="43C755E8"/>
    <w:rsid w:val="43CA74FA"/>
    <w:rsid w:val="43DA644B"/>
    <w:rsid w:val="43DC1563"/>
    <w:rsid w:val="43DE0B83"/>
    <w:rsid w:val="43E048FB"/>
    <w:rsid w:val="43EE7018"/>
    <w:rsid w:val="43FC1967"/>
    <w:rsid w:val="44022AC4"/>
    <w:rsid w:val="44064FEB"/>
    <w:rsid w:val="44093E52"/>
    <w:rsid w:val="440A1978"/>
    <w:rsid w:val="440A7BCA"/>
    <w:rsid w:val="44103FB1"/>
    <w:rsid w:val="44110F59"/>
    <w:rsid w:val="44114AB5"/>
    <w:rsid w:val="44150101"/>
    <w:rsid w:val="441D16AC"/>
    <w:rsid w:val="44202F4A"/>
    <w:rsid w:val="442615E3"/>
    <w:rsid w:val="4427252A"/>
    <w:rsid w:val="44290050"/>
    <w:rsid w:val="44316F05"/>
    <w:rsid w:val="44323D41"/>
    <w:rsid w:val="443864E5"/>
    <w:rsid w:val="443A04B0"/>
    <w:rsid w:val="443B7D84"/>
    <w:rsid w:val="443C4DED"/>
    <w:rsid w:val="443F2FD9"/>
    <w:rsid w:val="4453331F"/>
    <w:rsid w:val="44550FE0"/>
    <w:rsid w:val="44553FFE"/>
    <w:rsid w:val="445552E9"/>
    <w:rsid w:val="44596EF7"/>
    <w:rsid w:val="445E58F6"/>
    <w:rsid w:val="446077EA"/>
    <w:rsid w:val="446612A5"/>
    <w:rsid w:val="44676DCB"/>
    <w:rsid w:val="44692B43"/>
    <w:rsid w:val="44774E4D"/>
    <w:rsid w:val="447815AA"/>
    <w:rsid w:val="447D039C"/>
    <w:rsid w:val="44815E01"/>
    <w:rsid w:val="44840FB7"/>
    <w:rsid w:val="448636F5"/>
    <w:rsid w:val="4488746D"/>
    <w:rsid w:val="448E25A9"/>
    <w:rsid w:val="448E2A61"/>
    <w:rsid w:val="44903DFD"/>
    <w:rsid w:val="44910F85"/>
    <w:rsid w:val="4496320C"/>
    <w:rsid w:val="44987376"/>
    <w:rsid w:val="449F0313"/>
    <w:rsid w:val="44AC2A30"/>
    <w:rsid w:val="44AE67A8"/>
    <w:rsid w:val="44B00772"/>
    <w:rsid w:val="44B32010"/>
    <w:rsid w:val="44B57B36"/>
    <w:rsid w:val="44B846ED"/>
    <w:rsid w:val="44B85878"/>
    <w:rsid w:val="44B87626"/>
    <w:rsid w:val="44BA15F0"/>
    <w:rsid w:val="44BB4EE2"/>
    <w:rsid w:val="44BC2C73"/>
    <w:rsid w:val="44BC6AA8"/>
    <w:rsid w:val="44BE4EBD"/>
    <w:rsid w:val="44BF2763"/>
    <w:rsid w:val="44C032EB"/>
    <w:rsid w:val="44C45FCB"/>
    <w:rsid w:val="44CD5C33"/>
    <w:rsid w:val="44D81A76"/>
    <w:rsid w:val="44D97CC8"/>
    <w:rsid w:val="44DF1057"/>
    <w:rsid w:val="44E16B7D"/>
    <w:rsid w:val="44E83CAB"/>
    <w:rsid w:val="44E93C84"/>
    <w:rsid w:val="44EA3EAB"/>
    <w:rsid w:val="44EC07B6"/>
    <w:rsid w:val="44F11804"/>
    <w:rsid w:val="44F56185"/>
    <w:rsid w:val="44F62F8A"/>
    <w:rsid w:val="44FA37F7"/>
    <w:rsid w:val="44FD4859"/>
    <w:rsid w:val="4504286C"/>
    <w:rsid w:val="450A2511"/>
    <w:rsid w:val="450C6F50"/>
    <w:rsid w:val="450D34CE"/>
    <w:rsid w:val="451B2623"/>
    <w:rsid w:val="451F1895"/>
    <w:rsid w:val="45234D20"/>
    <w:rsid w:val="45237196"/>
    <w:rsid w:val="452D591E"/>
    <w:rsid w:val="45352A25"/>
    <w:rsid w:val="45401AF6"/>
    <w:rsid w:val="45442C68"/>
    <w:rsid w:val="454676EB"/>
    <w:rsid w:val="45487D8A"/>
    <w:rsid w:val="454B049A"/>
    <w:rsid w:val="454F1D39"/>
    <w:rsid w:val="4550785F"/>
    <w:rsid w:val="455875EF"/>
    <w:rsid w:val="455C40A9"/>
    <w:rsid w:val="455C6423"/>
    <w:rsid w:val="455E1F7C"/>
    <w:rsid w:val="45634BB1"/>
    <w:rsid w:val="45690320"/>
    <w:rsid w:val="456B0FBF"/>
    <w:rsid w:val="456B6447"/>
    <w:rsid w:val="456C24E3"/>
    <w:rsid w:val="45701CAF"/>
    <w:rsid w:val="45772CDE"/>
    <w:rsid w:val="45806396"/>
    <w:rsid w:val="458A4B1F"/>
    <w:rsid w:val="45905EAD"/>
    <w:rsid w:val="459260C9"/>
    <w:rsid w:val="45965BB9"/>
    <w:rsid w:val="459862D5"/>
    <w:rsid w:val="459C2AA4"/>
    <w:rsid w:val="45A04342"/>
    <w:rsid w:val="45A57BAB"/>
    <w:rsid w:val="45AA6F6F"/>
    <w:rsid w:val="45AB2CE7"/>
    <w:rsid w:val="45B778DE"/>
    <w:rsid w:val="45BC1016"/>
    <w:rsid w:val="45C02C36"/>
    <w:rsid w:val="45C1250B"/>
    <w:rsid w:val="45C34887"/>
    <w:rsid w:val="45CA7611"/>
    <w:rsid w:val="45CC3389"/>
    <w:rsid w:val="45D1274E"/>
    <w:rsid w:val="45D81DE2"/>
    <w:rsid w:val="45DB35CC"/>
    <w:rsid w:val="45E036BE"/>
    <w:rsid w:val="45E06741"/>
    <w:rsid w:val="45E139CD"/>
    <w:rsid w:val="45E32481"/>
    <w:rsid w:val="45E878B3"/>
    <w:rsid w:val="45EB3492"/>
    <w:rsid w:val="45ED4677"/>
    <w:rsid w:val="45F75F2C"/>
    <w:rsid w:val="45FB706F"/>
    <w:rsid w:val="46004DE1"/>
    <w:rsid w:val="460A2104"/>
    <w:rsid w:val="460D5088"/>
    <w:rsid w:val="461339E8"/>
    <w:rsid w:val="46192347"/>
    <w:rsid w:val="461B662E"/>
    <w:rsid w:val="461D3A65"/>
    <w:rsid w:val="461E170B"/>
    <w:rsid w:val="461F1939"/>
    <w:rsid w:val="461F45F4"/>
    <w:rsid w:val="461F5BAF"/>
    <w:rsid w:val="46205483"/>
    <w:rsid w:val="462A00B0"/>
    <w:rsid w:val="462C0CE8"/>
    <w:rsid w:val="462D194E"/>
    <w:rsid w:val="462D713C"/>
    <w:rsid w:val="46385973"/>
    <w:rsid w:val="463A2364"/>
    <w:rsid w:val="46405B25"/>
    <w:rsid w:val="46415F52"/>
    <w:rsid w:val="4645313C"/>
    <w:rsid w:val="4646138E"/>
    <w:rsid w:val="46483B71"/>
    <w:rsid w:val="46492C2C"/>
    <w:rsid w:val="464C0026"/>
    <w:rsid w:val="46535859"/>
    <w:rsid w:val="46577392"/>
    <w:rsid w:val="465810C1"/>
    <w:rsid w:val="465B64BB"/>
    <w:rsid w:val="465B7F6F"/>
    <w:rsid w:val="465F41FD"/>
    <w:rsid w:val="4662784A"/>
    <w:rsid w:val="46654E48"/>
    <w:rsid w:val="4665558C"/>
    <w:rsid w:val="46674E60"/>
    <w:rsid w:val="466E4440"/>
    <w:rsid w:val="467001B9"/>
    <w:rsid w:val="46731105"/>
    <w:rsid w:val="46761547"/>
    <w:rsid w:val="46767799"/>
    <w:rsid w:val="46873754"/>
    <w:rsid w:val="46886E40"/>
    <w:rsid w:val="468970D8"/>
    <w:rsid w:val="468A0B4E"/>
    <w:rsid w:val="468F05E0"/>
    <w:rsid w:val="46911EDD"/>
    <w:rsid w:val="469519CD"/>
    <w:rsid w:val="4698326B"/>
    <w:rsid w:val="469F0A9E"/>
    <w:rsid w:val="46A00372"/>
    <w:rsid w:val="46A349C7"/>
    <w:rsid w:val="46AE7BBD"/>
    <w:rsid w:val="46B1432D"/>
    <w:rsid w:val="46B72656"/>
    <w:rsid w:val="46BC1650"/>
    <w:rsid w:val="46BC33FE"/>
    <w:rsid w:val="46BF2EEE"/>
    <w:rsid w:val="46C75939"/>
    <w:rsid w:val="46CC73B9"/>
    <w:rsid w:val="46CD2079"/>
    <w:rsid w:val="46DB35F5"/>
    <w:rsid w:val="46EA4B04"/>
    <w:rsid w:val="46ED1809"/>
    <w:rsid w:val="46EE5581"/>
    <w:rsid w:val="46EE72CF"/>
    <w:rsid w:val="46F012F9"/>
    <w:rsid w:val="46F6232C"/>
    <w:rsid w:val="46F81F5C"/>
    <w:rsid w:val="46F96400"/>
    <w:rsid w:val="46FA3F26"/>
    <w:rsid w:val="46FC1A4C"/>
    <w:rsid w:val="46FC37FA"/>
    <w:rsid w:val="46FC71B7"/>
    <w:rsid w:val="46FE3A16"/>
    <w:rsid w:val="4705068E"/>
    <w:rsid w:val="470813E8"/>
    <w:rsid w:val="470D0F13"/>
    <w:rsid w:val="470D3C59"/>
    <w:rsid w:val="47137FAD"/>
    <w:rsid w:val="471548BC"/>
    <w:rsid w:val="471B0FE7"/>
    <w:rsid w:val="471F398D"/>
    <w:rsid w:val="472114B3"/>
    <w:rsid w:val="47240FA3"/>
    <w:rsid w:val="47282841"/>
    <w:rsid w:val="4729480B"/>
    <w:rsid w:val="472A3EC7"/>
    <w:rsid w:val="472D60AA"/>
    <w:rsid w:val="473A2575"/>
    <w:rsid w:val="473A4323"/>
    <w:rsid w:val="473C62ED"/>
    <w:rsid w:val="473E081F"/>
    <w:rsid w:val="474451A1"/>
    <w:rsid w:val="47480EF6"/>
    <w:rsid w:val="474B29D4"/>
    <w:rsid w:val="474E7DCE"/>
    <w:rsid w:val="47507FEA"/>
    <w:rsid w:val="47517F40"/>
    <w:rsid w:val="4754418D"/>
    <w:rsid w:val="475950F1"/>
    <w:rsid w:val="47653A95"/>
    <w:rsid w:val="47694C08"/>
    <w:rsid w:val="476A10AC"/>
    <w:rsid w:val="476B783C"/>
    <w:rsid w:val="476F0470"/>
    <w:rsid w:val="477D340C"/>
    <w:rsid w:val="477F3E5A"/>
    <w:rsid w:val="478101A3"/>
    <w:rsid w:val="47867568"/>
    <w:rsid w:val="47947ED7"/>
    <w:rsid w:val="479A3013"/>
    <w:rsid w:val="47A11944"/>
    <w:rsid w:val="47A3636C"/>
    <w:rsid w:val="47B02837"/>
    <w:rsid w:val="47B265AF"/>
    <w:rsid w:val="47B57E4D"/>
    <w:rsid w:val="47B74789"/>
    <w:rsid w:val="47BA4746"/>
    <w:rsid w:val="47C2406F"/>
    <w:rsid w:val="47C307BC"/>
    <w:rsid w:val="47C65C99"/>
    <w:rsid w:val="47C84024"/>
    <w:rsid w:val="47C85DD2"/>
    <w:rsid w:val="47C97176"/>
    <w:rsid w:val="47D12ED9"/>
    <w:rsid w:val="47D6229D"/>
    <w:rsid w:val="47DE1152"/>
    <w:rsid w:val="47E156D9"/>
    <w:rsid w:val="47E7324D"/>
    <w:rsid w:val="47EC1AC1"/>
    <w:rsid w:val="47ED75E7"/>
    <w:rsid w:val="47EF644C"/>
    <w:rsid w:val="47F44E19"/>
    <w:rsid w:val="47F866B8"/>
    <w:rsid w:val="47FE7A46"/>
    <w:rsid w:val="48013C69"/>
    <w:rsid w:val="4801532A"/>
    <w:rsid w:val="48034136"/>
    <w:rsid w:val="48074B4D"/>
    <w:rsid w:val="480908C5"/>
    <w:rsid w:val="480A1F47"/>
    <w:rsid w:val="480A63EB"/>
    <w:rsid w:val="480F755D"/>
    <w:rsid w:val="4812529F"/>
    <w:rsid w:val="48133B34"/>
    <w:rsid w:val="481C1C7A"/>
    <w:rsid w:val="481E631D"/>
    <w:rsid w:val="482079BC"/>
    <w:rsid w:val="48297A93"/>
    <w:rsid w:val="483D4758"/>
    <w:rsid w:val="48493091"/>
    <w:rsid w:val="484E4529"/>
    <w:rsid w:val="48515DC8"/>
    <w:rsid w:val="48537C64"/>
    <w:rsid w:val="48541414"/>
    <w:rsid w:val="48592ECE"/>
    <w:rsid w:val="4859390D"/>
    <w:rsid w:val="48647785"/>
    <w:rsid w:val="486A6177"/>
    <w:rsid w:val="487675DC"/>
    <w:rsid w:val="488066AD"/>
    <w:rsid w:val="4882375B"/>
    <w:rsid w:val="48877A3B"/>
    <w:rsid w:val="48895562"/>
    <w:rsid w:val="488A3088"/>
    <w:rsid w:val="488B752C"/>
    <w:rsid w:val="488C5052"/>
    <w:rsid w:val="488C65B8"/>
    <w:rsid w:val="48920FE7"/>
    <w:rsid w:val="48943F06"/>
    <w:rsid w:val="48945CB4"/>
    <w:rsid w:val="489F6B33"/>
    <w:rsid w:val="48A07715"/>
    <w:rsid w:val="48A44149"/>
    <w:rsid w:val="48A92948"/>
    <w:rsid w:val="48A93F5C"/>
    <w:rsid w:val="48AB372A"/>
    <w:rsid w:val="48AF350A"/>
    <w:rsid w:val="48B00D40"/>
    <w:rsid w:val="48B52FCC"/>
    <w:rsid w:val="48B60321"/>
    <w:rsid w:val="48B819A3"/>
    <w:rsid w:val="48BB1493"/>
    <w:rsid w:val="48BD1D7D"/>
    <w:rsid w:val="48BD520B"/>
    <w:rsid w:val="48C20A74"/>
    <w:rsid w:val="48C22822"/>
    <w:rsid w:val="48C3755E"/>
    <w:rsid w:val="48C42676"/>
    <w:rsid w:val="48C7608A"/>
    <w:rsid w:val="48CC1823"/>
    <w:rsid w:val="48CE7418"/>
    <w:rsid w:val="48D0332F"/>
    <w:rsid w:val="48D34A2F"/>
    <w:rsid w:val="48D80297"/>
    <w:rsid w:val="48DB12BD"/>
    <w:rsid w:val="48F0738F"/>
    <w:rsid w:val="48F2497C"/>
    <w:rsid w:val="48F45FD0"/>
    <w:rsid w:val="48F549A5"/>
    <w:rsid w:val="48F77029"/>
    <w:rsid w:val="48F86243"/>
    <w:rsid w:val="48FB7D98"/>
    <w:rsid w:val="48FC21D7"/>
    <w:rsid w:val="48FC2A79"/>
    <w:rsid w:val="48FE3902"/>
    <w:rsid w:val="48FF75D2"/>
    <w:rsid w:val="49066BB2"/>
    <w:rsid w:val="491237A9"/>
    <w:rsid w:val="49162368"/>
    <w:rsid w:val="491A360C"/>
    <w:rsid w:val="491B1D26"/>
    <w:rsid w:val="491D214E"/>
    <w:rsid w:val="492768F7"/>
    <w:rsid w:val="492928A1"/>
    <w:rsid w:val="492A7914"/>
    <w:rsid w:val="49311755"/>
    <w:rsid w:val="49390C0F"/>
    <w:rsid w:val="4939352B"/>
    <w:rsid w:val="493A595F"/>
    <w:rsid w:val="493A5E87"/>
    <w:rsid w:val="493D0939"/>
    <w:rsid w:val="4941408E"/>
    <w:rsid w:val="494A2E38"/>
    <w:rsid w:val="494E61C9"/>
    <w:rsid w:val="49504CE2"/>
    <w:rsid w:val="4950607F"/>
    <w:rsid w:val="49524E19"/>
    <w:rsid w:val="49530E7A"/>
    <w:rsid w:val="4953791E"/>
    <w:rsid w:val="49564054"/>
    <w:rsid w:val="49583186"/>
    <w:rsid w:val="49647D7D"/>
    <w:rsid w:val="4968161B"/>
    <w:rsid w:val="496F46C5"/>
    <w:rsid w:val="49747FC0"/>
    <w:rsid w:val="49794576"/>
    <w:rsid w:val="497A75A0"/>
    <w:rsid w:val="49804BB7"/>
    <w:rsid w:val="4984432E"/>
    <w:rsid w:val="498966DE"/>
    <w:rsid w:val="49926698"/>
    <w:rsid w:val="49973CAE"/>
    <w:rsid w:val="499C4BD1"/>
    <w:rsid w:val="499E328F"/>
    <w:rsid w:val="49A60395"/>
    <w:rsid w:val="49A85EBB"/>
    <w:rsid w:val="49AB4594"/>
    <w:rsid w:val="49AD5280"/>
    <w:rsid w:val="49AE58C9"/>
    <w:rsid w:val="49AF26D5"/>
    <w:rsid w:val="49B26D3A"/>
    <w:rsid w:val="49B31142"/>
    <w:rsid w:val="49B63741"/>
    <w:rsid w:val="49BC1967"/>
    <w:rsid w:val="49C168A5"/>
    <w:rsid w:val="49C16F7D"/>
    <w:rsid w:val="49C42657"/>
    <w:rsid w:val="49D071C0"/>
    <w:rsid w:val="49D92519"/>
    <w:rsid w:val="49DE7602"/>
    <w:rsid w:val="49E31166"/>
    <w:rsid w:val="49E862B8"/>
    <w:rsid w:val="49EC224C"/>
    <w:rsid w:val="49ED7D72"/>
    <w:rsid w:val="49F23981"/>
    <w:rsid w:val="49F509D5"/>
    <w:rsid w:val="49F70BF1"/>
    <w:rsid w:val="49F85B15"/>
    <w:rsid w:val="49FA5FEB"/>
    <w:rsid w:val="49FB248F"/>
    <w:rsid w:val="49FD6207"/>
    <w:rsid w:val="4A01737A"/>
    <w:rsid w:val="4A054B02"/>
    <w:rsid w:val="4A062BE2"/>
    <w:rsid w:val="4A0A3C8A"/>
    <w:rsid w:val="4A0B1FA6"/>
    <w:rsid w:val="4A0E3EA2"/>
    <w:rsid w:val="4A1672C9"/>
    <w:rsid w:val="4A174B2C"/>
    <w:rsid w:val="4A183041"/>
    <w:rsid w:val="4A192915"/>
    <w:rsid w:val="4A1967D4"/>
    <w:rsid w:val="4A1B668D"/>
    <w:rsid w:val="4A286FFC"/>
    <w:rsid w:val="4A2C2648"/>
    <w:rsid w:val="4A2E4398"/>
    <w:rsid w:val="4A32242C"/>
    <w:rsid w:val="4A372D4C"/>
    <w:rsid w:val="4A372D9B"/>
    <w:rsid w:val="4A3E05CE"/>
    <w:rsid w:val="4A443E36"/>
    <w:rsid w:val="4A4D0C87"/>
    <w:rsid w:val="4A563B69"/>
    <w:rsid w:val="4A5676C5"/>
    <w:rsid w:val="4A5A4EC8"/>
    <w:rsid w:val="4A631DE2"/>
    <w:rsid w:val="4A657908"/>
    <w:rsid w:val="4A69564B"/>
    <w:rsid w:val="4A69682F"/>
    <w:rsid w:val="4A6A0536"/>
    <w:rsid w:val="4A6C0C97"/>
    <w:rsid w:val="4A6F4C2B"/>
    <w:rsid w:val="4A7144FF"/>
    <w:rsid w:val="4A7162AD"/>
    <w:rsid w:val="4A7638C4"/>
    <w:rsid w:val="4A783AE0"/>
    <w:rsid w:val="4A7B35D0"/>
    <w:rsid w:val="4A7D10F6"/>
    <w:rsid w:val="4A7D4C52"/>
    <w:rsid w:val="4A8E0E49"/>
    <w:rsid w:val="4A9408B7"/>
    <w:rsid w:val="4A993A56"/>
    <w:rsid w:val="4A9A1CA8"/>
    <w:rsid w:val="4A9A5C89"/>
    <w:rsid w:val="4A9B47C3"/>
    <w:rsid w:val="4AAD305D"/>
    <w:rsid w:val="4AB80CF1"/>
    <w:rsid w:val="4AB915D4"/>
    <w:rsid w:val="4ABD5996"/>
    <w:rsid w:val="4ABD7744"/>
    <w:rsid w:val="4ABF170F"/>
    <w:rsid w:val="4AC01910"/>
    <w:rsid w:val="4AC22FAD"/>
    <w:rsid w:val="4AC411B6"/>
    <w:rsid w:val="4ACA2B4C"/>
    <w:rsid w:val="4ACB3EF4"/>
    <w:rsid w:val="4AD11442"/>
    <w:rsid w:val="4AD149B1"/>
    <w:rsid w:val="4AD30D16"/>
    <w:rsid w:val="4AD73AC6"/>
    <w:rsid w:val="4AE7228E"/>
    <w:rsid w:val="4AE90539"/>
    <w:rsid w:val="4AEC1DD8"/>
    <w:rsid w:val="4AF40C8C"/>
    <w:rsid w:val="4AF423C6"/>
    <w:rsid w:val="4AF66159"/>
    <w:rsid w:val="4B0062C7"/>
    <w:rsid w:val="4B007631"/>
    <w:rsid w:val="4B090BDC"/>
    <w:rsid w:val="4B0B5621"/>
    <w:rsid w:val="4B0C5FD6"/>
    <w:rsid w:val="4B15132F"/>
    <w:rsid w:val="4B1530DD"/>
    <w:rsid w:val="4B1650A7"/>
    <w:rsid w:val="4B182BCD"/>
    <w:rsid w:val="4B1B446B"/>
    <w:rsid w:val="4B245A16"/>
    <w:rsid w:val="4B256E65"/>
    <w:rsid w:val="4B2772B4"/>
    <w:rsid w:val="4B2A56AD"/>
    <w:rsid w:val="4B2C0426"/>
    <w:rsid w:val="4B2E78F9"/>
    <w:rsid w:val="4B307F16"/>
    <w:rsid w:val="4B387CB0"/>
    <w:rsid w:val="4B3A0D95"/>
    <w:rsid w:val="4B3D2633"/>
    <w:rsid w:val="4B413ED2"/>
    <w:rsid w:val="4B436A0B"/>
    <w:rsid w:val="4B49547C"/>
    <w:rsid w:val="4B4B11F4"/>
    <w:rsid w:val="4B5005B9"/>
    <w:rsid w:val="4B507FA1"/>
    <w:rsid w:val="4B553E21"/>
    <w:rsid w:val="4B5A3BC6"/>
    <w:rsid w:val="4B5A4F93"/>
    <w:rsid w:val="4B5C4563"/>
    <w:rsid w:val="4B5F335A"/>
    <w:rsid w:val="4B5F70FB"/>
    <w:rsid w:val="4B644064"/>
    <w:rsid w:val="4B6651F5"/>
    <w:rsid w:val="4B6C4CC7"/>
    <w:rsid w:val="4B6D2F19"/>
    <w:rsid w:val="4B724F3F"/>
    <w:rsid w:val="4B726781"/>
    <w:rsid w:val="4B8244EA"/>
    <w:rsid w:val="4B8B15F1"/>
    <w:rsid w:val="4B8E0947"/>
    <w:rsid w:val="4B8F02D0"/>
    <w:rsid w:val="4B904E59"/>
    <w:rsid w:val="4B9761E7"/>
    <w:rsid w:val="4B985ABC"/>
    <w:rsid w:val="4B9975E2"/>
    <w:rsid w:val="4BA06C91"/>
    <w:rsid w:val="4BA10E14"/>
    <w:rsid w:val="4BA803F5"/>
    <w:rsid w:val="4BA821A3"/>
    <w:rsid w:val="4BA968B3"/>
    <w:rsid w:val="4BA97CC9"/>
    <w:rsid w:val="4BB24DCF"/>
    <w:rsid w:val="4BB328F5"/>
    <w:rsid w:val="4BBB58FC"/>
    <w:rsid w:val="4BC16A32"/>
    <w:rsid w:val="4BC82845"/>
    <w:rsid w:val="4BCE772F"/>
    <w:rsid w:val="4BD369F1"/>
    <w:rsid w:val="4BD84307"/>
    <w:rsid w:val="4BE07B8E"/>
    <w:rsid w:val="4BE17463"/>
    <w:rsid w:val="4BE33DD6"/>
    <w:rsid w:val="4BE551A5"/>
    <w:rsid w:val="4BE55EEE"/>
    <w:rsid w:val="4BE86A43"/>
    <w:rsid w:val="4BEC77C6"/>
    <w:rsid w:val="4BF03B4A"/>
    <w:rsid w:val="4BF35FBF"/>
    <w:rsid w:val="4BF74ED8"/>
    <w:rsid w:val="4BF76C86"/>
    <w:rsid w:val="4BFD2BB9"/>
    <w:rsid w:val="4C03678D"/>
    <w:rsid w:val="4C080E93"/>
    <w:rsid w:val="4C101AF6"/>
    <w:rsid w:val="4C143394"/>
    <w:rsid w:val="4C15535E"/>
    <w:rsid w:val="4C192222"/>
    <w:rsid w:val="4C1A52CD"/>
    <w:rsid w:val="4C1E06B7"/>
    <w:rsid w:val="4C20166C"/>
    <w:rsid w:val="4C2317D1"/>
    <w:rsid w:val="4C2A0E0A"/>
    <w:rsid w:val="4C2A3E39"/>
    <w:rsid w:val="4C2D08FA"/>
    <w:rsid w:val="4C312198"/>
    <w:rsid w:val="4C343F17"/>
    <w:rsid w:val="4C3E48B5"/>
    <w:rsid w:val="4C3E6663"/>
    <w:rsid w:val="4C4B0D80"/>
    <w:rsid w:val="4C4B787D"/>
    <w:rsid w:val="4C4C6056"/>
    <w:rsid w:val="4C4F0870"/>
    <w:rsid w:val="4C5145E8"/>
    <w:rsid w:val="4C523EBC"/>
    <w:rsid w:val="4C560D01"/>
    <w:rsid w:val="4C5639AD"/>
    <w:rsid w:val="4C59524B"/>
    <w:rsid w:val="4C5D11DF"/>
    <w:rsid w:val="4C5E4F57"/>
    <w:rsid w:val="4C6065D9"/>
    <w:rsid w:val="4C6360CA"/>
    <w:rsid w:val="4C650094"/>
    <w:rsid w:val="4C651E42"/>
    <w:rsid w:val="4C681932"/>
    <w:rsid w:val="4C696B2F"/>
    <w:rsid w:val="4C6C1422"/>
    <w:rsid w:val="4C72455F"/>
    <w:rsid w:val="4C7958ED"/>
    <w:rsid w:val="4C800A2A"/>
    <w:rsid w:val="4C856040"/>
    <w:rsid w:val="4C866699"/>
    <w:rsid w:val="4C8F4ED7"/>
    <w:rsid w:val="4C9444D5"/>
    <w:rsid w:val="4C967082"/>
    <w:rsid w:val="4C9952B8"/>
    <w:rsid w:val="4CA50490"/>
    <w:rsid w:val="4CA706AC"/>
    <w:rsid w:val="4CA8481F"/>
    <w:rsid w:val="4CAA1F4A"/>
    <w:rsid w:val="4CAF57B3"/>
    <w:rsid w:val="4CB00B25"/>
    <w:rsid w:val="4CB30DFF"/>
    <w:rsid w:val="4CB701C3"/>
    <w:rsid w:val="4CBB3F4D"/>
    <w:rsid w:val="4CBD1D79"/>
    <w:rsid w:val="4CBD3A2C"/>
    <w:rsid w:val="4CC41E4C"/>
    <w:rsid w:val="4CC530AB"/>
    <w:rsid w:val="4CCE3E8B"/>
    <w:rsid w:val="4CCE5C39"/>
    <w:rsid w:val="4CD26D0B"/>
    <w:rsid w:val="4CD30E24"/>
    <w:rsid w:val="4CD6689C"/>
    <w:rsid w:val="4CE03BBE"/>
    <w:rsid w:val="4CE36D98"/>
    <w:rsid w:val="4CE372B9"/>
    <w:rsid w:val="4CE511D4"/>
    <w:rsid w:val="4CE76CFB"/>
    <w:rsid w:val="4CEE1E37"/>
    <w:rsid w:val="4CEF5BAF"/>
    <w:rsid w:val="4CEF795D"/>
    <w:rsid w:val="4CF030CE"/>
    <w:rsid w:val="4CFD651E"/>
    <w:rsid w:val="4CFE5DCC"/>
    <w:rsid w:val="4D004428"/>
    <w:rsid w:val="4D023B34"/>
    <w:rsid w:val="4D072EF9"/>
    <w:rsid w:val="4D087989"/>
    <w:rsid w:val="4D096C71"/>
    <w:rsid w:val="4D0E072B"/>
    <w:rsid w:val="4D1341C6"/>
    <w:rsid w:val="4D1B2E71"/>
    <w:rsid w:val="4D205169"/>
    <w:rsid w:val="4D21045F"/>
    <w:rsid w:val="4D226BE9"/>
    <w:rsid w:val="4D232633"/>
    <w:rsid w:val="4D240D30"/>
    <w:rsid w:val="4D282F2A"/>
    <w:rsid w:val="4D297313"/>
    <w:rsid w:val="4D2B308B"/>
    <w:rsid w:val="4D2C295F"/>
    <w:rsid w:val="4D2E66D8"/>
    <w:rsid w:val="4D3637DE"/>
    <w:rsid w:val="4D3D2DBF"/>
    <w:rsid w:val="4D4128AF"/>
    <w:rsid w:val="4D445EFB"/>
    <w:rsid w:val="4D493511"/>
    <w:rsid w:val="4D4B6A9F"/>
    <w:rsid w:val="4D512A58"/>
    <w:rsid w:val="4D592737"/>
    <w:rsid w:val="4D5E41AC"/>
    <w:rsid w:val="4D616AAD"/>
    <w:rsid w:val="4D662315"/>
    <w:rsid w:val="4D6640C3"/>
    <w:rsid w:val="4D695962"/>
    <w:rsid w:val="4D6D5452"/>
    <w:rsid w:val="4D7209E7"/>
    <w:rsid w:val="4D720CBA"/>
    <w:rsid w:val="4D730021"/>
    <w:rsid w:val="4D76426D"/>
    <w:rsid w:val="4D7B7443"/>
    <w:rsid w:val="4D87403A"/>
    <w:rsid w:val="4D8A1BA4"/>
    <w:rsid w:val="4D8B0032"/>
    <w:rsid w:val="4D8F4F60"/>
    <w:rsid w:val="4D924EB8"/>
    <w:rsid w:val="4D9C1893"/>
    <w:rsid w:val="4D9E1AAF"/>
    <w:rsid w:val="4DAD1CF2"/>
    <w:rsid w:val="4DB03683"/>
    <w:rsid w:val="4DB0533F"/>
    <w:rsid w:val="4DB96249"/>
    <w:rsid w:val="4DBC2D53"/>
    <w:rsid w:val="4DC94652"/>
    <w:rsid w:val="4DCA75CA"/>
    <w:rsid w:val="4DCB100E"/>
    <w:rsid w:val="4DCD5EF0"/>
    <w:rsid w:val="4DCF7EBB"/>
    <w:rsid w:val="4DD12B21"/>
    <w:rsid w:val="4DD51249"/>
    <w:rsid w:val="4DD61CA4"/>
    <w:rsid w:val="4DD74FC1"/>
    <w:rsid w:val="4DD94895"/>
    <w:rsid w:val="4DDC6134"/>
    <w:rsid w:val="4DE12B1C"/>
    <w:rsid w:val="4DE35714"/>
    <w:rsid w:val="4DE4323A"/>
    <w:rsid w:val="4DE64836"/>
    <w:rsid w:val="4DE77B3D"/>
    <w:rsid w:val="4DE90850"/>
    <w:rsid w:val="4DED6593"/>
    <w:rsid w:val="4DF94F37"/>
    <w:rsid w:val="4DFD06EC"/>
    <w:rsid w:val="4E003A97"/>
    <w:rsid w:val="4E015B9A"/>
    <w:rsid w:val="4E017E91"/>
    <w:rsid w:val="4E04568A"/>
    <w:rsid w:val="4E0479C5"/>
    <w:rsid w:val="4E086F29"/>
    <w:rsid w:val="4E0B1523"/>
    <w:rsid w:val="4E127DA7"/>
    <w:rsid w:val="4E1F24C4"/>
    <w:rsid w:val="4E296E9F"/>
    <w:rsid w:val="4E2B70BB"/>
    <w:rsid w:val="4E2F2707"/>
    <w:rsid w:val="4E3201B2"/>
    <w:rsid w:val="4E335445"/>
    <w:rsid w:val="4E346480"/>
    <w:rsid w:val="4E3715BC"/>
    <w:rsid w:val="4E3F4BEF"/>
    <w:rsid w:val="4E3F6E49"/>
    <w:rsid w:val="4E41243B"/>
    <w:rsid w:val="4E451F2B"/>
    <w:rsid w:val="4E4A5793"/>
    <w:rsid w:val="4E4C150B"/>
    <w:rsid w:val="4E4E1B7C"/>
    <w:rsid w:val="4E4F2DA9"/>
    <w:rsid w:val="4E546612"/>
    <w:rsid w:val="4E551CA6"/>
    <w:rsid w:val="4E57335C"/>
    <w:rsid w:val="4E5959D6"/>
    <w:rsid w:val="4E5A6499"/>
    <w:rsid w:val="4E5B5CFD"/>
    <w:rsid w:val="4E5E123E"/>
    <w:rsid w:val="4E656129"/>
    <w:rsid w:val="4E661EA1"/>
    <w:rsid w:val="4E66521C"/>
    <w:rsid w:val="4E676345"/>
    <w:rsid w:val="4E6974F8"/>
    <w:rsid w:val="4E712E9D"/>
    <w:rsid w:val="4E740A62"/>
    <w:rsid w:val="4E775E5C"/>
    <w:rsid w:val="4E8567CB"/>
    <w:rsid w:val="4E865398"/>
    <w:rsid w:val="4E870795"/>
    <w:rsid w:val="4E872543"/>
    <w:rsid w:val="4E880069"/>
    <w:rsid w:val="4E915170"/>
    <w:rsid w:val="4E916F1E"/>
    <w:rsid w:val="4E9407BC"/>
    <w:rsid w:val="4E9448CF"/>
    <w:rsid w:val="4E962786"/>
    <w:rsid w:val="4E9E788D"/>
    <w:rsid w:val="4EA01CF9"/>
    <w:rsid w:val="4EA03605"/>
    <w:rsid w:val="4EAC01FC"/>
    <w:rsid w:val="4EAE45C0"/>
    <w:rsid w:val="4EB15812"/>
    <w:rsid w:val="4EB41A1D"/>
    <w:rsid w:val="4EB90223"/>
    <w:rsid w:val="4EBD41B7"/>
    <w:rsid w:val="4EC05A55"/>
    <w:rsid w:val="4EC1538E"/>
    <w:rsid w:val="4EC1723F"/>
    <w:rsid w:val="4ECA076F"/>
    <w:rsid w:val="4ECB793E"/>
    <w:rsid w:val="4ECF0762"/>
    <w:rsid w:val="4ED1689E"/>
    <w:rsid w:val="4ED16A53"/>
    <w:rsid w:val="4ED237C4"/>
    <w:rsid w:val="4EDC50E3"/>
    <w:rsid w:val="4EE259CC"/>
    <w:rsid w:val="4EE3108F"/>
    <w:rsid w:val="4EE51018"/>
    <w:rsid w:val="4EE96D5A"/>
    <w:rsid w:val="4EF36ABA"/>
    <w:rsid w:val="4EF474AD"/>
    <w:rsid w:val="4EF96DD3"/>
    <w:rsid w:val="4EFB083B"/>
    <w:rsid w:val="4EFD595E"/>
    <w:rsid w:val="4F0040A4"/>
    <w:rsid w:val="4F043B94"/>
    <w:rsid w:val="4F05790C"/>
    <w:rsid w:val="4F0B3174"/>
    <w:rsid w:val="4F0B5139"/>
    <w:rsid w:val="4F231B40"/>
    <w:rsid w:val="4F2705FD"/>
    <w:rsid w:val="4F29137D"/>
    <w:rsid w:val="4F2935FA"/>
    <w:rsid w:val="4F2C4E99"/>
    <w:rsid w:val="4F2D209F"/>
    <w:rsid w:val="4F3124AF"/>
    <w:rsid w:val="4F343C72"/>
    <w:rsid w:val="4F382CBA"/>
    <w:rsid w:val="4F3C1025"/>
    <w:rsid w:val="4F416B96"/>
    <w:rsid w:val="4F4426F6"/>
    <w:rsid w:val="4F443F90"/>
    <w:rsid w:val="4F4A3571"/>
    <w:rsid w:val="4F4C25C9"/>
    <w:rsid w:val="4F4E3061"/>
    <w:rsid w:val="4F555702"/>
    <w:rsid w:val="4F593FED"/>
    <w:rsid w:val="4F5955AB"/>
    <w:rsid w:val="4F5A0499"/>
    <w:rsid w:val="4F5D5A10"/>
    <w:rsid w:val="4F5F526E"/>
    <w:rsid w:val="4F610FE6"/>
    <w:rsid w:val="4F67286E"/>
    <w:rsid w:val="4F684367"/>
    <w:rsid w:val="4F714FA1"/>
    <w:rsid w:val="4F73290C"/>
    <w:rsid w:val="4F734876"/>
    <w:rsid w:val="4F786330"/>
    <w:rsid w:val="4F7B372A"/>
    <w:rsid w:val="4F7F29EB"/>
    <w:rsid w:val="4F7F4E05"/>
    <w:rsid w:val="4F8C3B89"/>
    <w:rsid w:val="4F950C90"/>
    <w:rsid w:val="4F98252E"/>
    <w:rsid w:val="4F9842DC"/>
    <w:rsid w:val="4F9975F8"/>
    <w:rsid w:val="4F9A0054"/>
    <w:rsid w:val="4FA15887"/>
    <w:rsid w:val="4FA161E3"/>
    <w:rsid w:val="4FA6502A"/>
    <w:rsid w:val="4FAE2DF6"/>
    <w:rsid w:val="4FAE7650"/>
    <w:rsid w:val="4FAF3256"/>
    <w:rsid w:val="4FB426AD"/>
    <w:rsid w:val="4FB758F2"/>
    <w:rsid w:val="4FB853A1"/>
    <w:rsid w:val="4FBA32EF"/>
    <w:rsid w:val="4FBC446F"/>
    <w:rsid w:val="4FBE01E7"/>
    <w:rsid w:val="4FC067CC"/>
    <w:rsid w:val="4FC518B0"/>
    <w:rsid w:val="4FCB6460"/>
    <w:rsid w:val="4FCD667C"/>
    <w:rsid w:val="4FD317B8"/>
    <w:rsid w:val="4FD3445D"/>
    <w:rsid w:val="4FD70497"/>
    <w:rsid w:val="4FD83492"/>
    <w:rsid w:val="4FE21622"/>
    <w:rsid w:val="4FE439C5"/>
    <w:rsid w:val="4FE5311A"/>
    <w:rsid w:val="4FE61721"/>
    <w:rsid w:val="4FEC7DC2"/>
    <w:rsid w:val="4FED2CB8"/>
    <w:rsid w:val="4FEE380D"/>
    <w:rsid w:val="4FF04118"/>
    <w:rsid w:val="4FF05EC6"/>
    <w:rsid w:val="4FF31B0C"/>
    <w:rsid w:val="4FF57940"/>
    <w:rsid w:val="4FF74A41"/>
    <w:rsid w:val="4FF97471"/>
    <w:rsid w:val="4FFA6D45"/>
    <w:rsid w:val="4FFB4014"/>
    <w:rsid w:val="4FFC14C2"/>
    <w:rsid w:val="4FFC2ABD"/>
    <w:rsid w:val="4FFE4A87"/>
    <w:rsid w:val="4FFF0AC1"/>
    <w:rsid w:val="500255D3"/>
    <w:rsid w:val="500A342C"/>
    <w:rsid w:val="500F0A42"/>
    <w:rsid w:val="50131BB5"/>
    <w:rsid w:val="501C315F"/>
    <w:rsid w:val="501E5109"/>
    <w:rsid w:val="501F487D"/>
    <w:rsid w:val="50245AB2"/>
    <w:rsid w:val="50250266"/>
    <w:rsid w:val="502D711A"/>
    <w:rsid w:val="502E3F4E"/>
    <w:rsid w:val="50306C0B"/>
    <w:rsid w:val="50332613"/>
    <w:rsid w:val="50334005"/>
    <w:rsid w:val="503C735D"/>
    <w:rsid w:val="503E30D6"/>
    <w:rsid w:val="504306EC"/>
    <w:rsid w:val="50441CFB"/>
    <w:rsid w:val="50494C0B"/>
    <w:rsid w:val="504B134F"/>
    <w:rsid w:val="504C2888"/>
    <w:rsid w:val="505428F9"/>
    <w:rsid w:val="50554E01"/>
    <w:rsid w:val="505E1082"/>
    <w:rsid w:val="506F328F"/>
    <w:rsid w:val="50715259"/>
    <w:rsid w:val="50724B2D"/>
    <w:rsid w:val="507A1151"/>
    <w:rsid w:val="507C1E50"/>
    <w:rsid w:val="507C59AC"/>
    <w:rsid w:val="507E6B1D"/>
    <w:rsid w:val="50830AE8"/>
    <w:rsid w:val="50852AB2"/>
    <w:rsid w:val="508A00C9"/>
    <w:rsid w:val="50A078EC"/>
    <w:rsid w:val="50AD025B"/>
    <w:rsid w:val="50B11AF9"/>
    <w:rsid w:val="50B1217B"/>
    <w:rsid w:val="50B769E4"/>
    <w:rsid w:val="50B82E88"/>
    <w:rsid w:val="50BB64D4"/>
    <w:rsid w:val="50C00528"/>
    <w:rsid w:val="50C01D3C"/>
    <w:rsid w:val="50C11611"/>
    <w:rsid w:val="50C25AB5"/>
    <w:rsid w:val="50C555A5"/>
    <w:rsid w:val="50C62458"/>
    <w:rsid w:val="50C86E43"/>
    <w:rsid w:val="50C91FC5"/>
    <w:rsid w:val="50CD0660"/>
    <w:rsid w:val="50CD1E89"/>
    <w:rsid w:val="50CD4459"/>
    <w:rsid w:val="50D43A3A"/>
    <w:rsid w:val="50D70E34"/>
    <w:rsid w:val="50DB6B76"/>
    <w:rsid w:val="50DC4E4F"/>
    <w:rsid w:val="50E27F05"/>
    <w:rsid w:val="50ED2406"/>
    <w:rsid w:val="50F43794"/>
    <w:rsid w:val="50FD4D3F"/>
    <w:rsid w:val="51022355"/>
    <w:rsid w:val="510460CD"/>
    <w:rsid w:val="51071719"/>
    <w:rsid w:val="510A2FB8"/>
    <w:rsid w:val="510E1BA5"/>
    <w:rsid w:val="510F6820"/>
    <w:rsid w:val="511029EB"/>
    <w:rsid w:val="51117398"/>
    <w:rsid w:val="511625FC"/>
    <w:rsid w:val="51226553"/>
    <w:rsid w:val="51234079"/>
    <w:rsid w:val="51266A33"/>
    <w:rsid w:val="512A365A"/>
    <w:rsid w:val="51314CFE"/>
    <w:rsid w:val="513C37FC"/>
    <w:rsid w:val="51413CBC"/>
    <w:rsid w:val="514209A3"/>
    <w:rsid w:val="51441B43"/>
    <w:rsid w:val="5147420C"/>
    <w:rsid w:val="51477D68"/>
    <w:rsid w:val="514A7858"/>
    <w:rsid w:val="514C35D0"/>
    <w:rsid w:val="515D3A2F"/>
    <w:rsid w:val="515F77F3"/>
    <w:rsid w:val="51671B48"/>
    <w:rsid w:val="516721B8"/>
    <w:rsid w:val="51673B60"/>
    <w:rsid w:val="516B68A8"/>
    <w:rsid w:val="51711289"/>
    <w:rsid w:val="51764AF1"/>
    <w:rsid w:val="51805EFD"/>
    <w:rsid w:val="51825244"/>
    <w:rsid w:val="51842D6A"/>
    <w:rsid w:val="51850890"/>
    <w:rsid w:val="5187285A"/>
    <w:rsid w:val="51947C73"/>
    <w:rsid w:val="519805C3"/>
    <w:rsid w:val="51984A67"/>
    <w:rsid w:val="519A1424"/>
    <w:rsid w:val="51AB6549"/>
    <w:rsid w:val="51BB7CD3"/>
    <w:rsid w:val="51BF1FF4"/>
    <w:rsid w:val="51C25640"/>
    <w:rsid w:val="51C2710C"/>
    <w:rsid w:val="51CA0754"/>
    <w:rsid w:val="51CA4ABA"/>
    <w:rsid w:val="51CB6BEB"/>
    <w:rsid w:val="51D0506A"/>
    <w:rsid w:val="51D27626"/>
    <w:rsid w:val="51D87B8B"/>
    <w:rsid w:val="51DF61F2"/>
    <w:rsid w:val="51E02979"/>
    <w:rsid w:val="51E15D1C"/>
    <w:rsid w:val="51E17FAD"/>
    <w:rsid w:val="51F00477"/>
    <w:rsid w:val="51F021AD"/>
    <w:rsid w:val="51F35F11"/>
    <w:rsid w:val="51F85506"/>
    <w:rsid w:val="51FC011E"/>
    <w:rsid w:val="51FC6DA4"/>
    <w:rsid w:val="51FD48CA"/>
    <w:rsid w:val="51FF4AE6"/>
    <w:rsid w:val="52007E97"/>
    <w:rsid w:val="5201085F"/>
    <w:rsid w:val="520B6FE7"/>
    <w:rsid w:val="520E0886"/>
    <w:rsid w:val="52123104"/>
    <w:rsid w:val="52166E3A"/>
    <w:rsid w:val="521701EA"/>
    <w:rsid w:val="5221680B"/>
    <w:rsid w:val="522C6DA2"/>
    <w:rsid w:val="5233072B"/>
    <w:rsid w:val="52350508"/>
    <w:rsid w:val="52374280"/>
    <w:rsid w:val="523D116B"/>
    <w:rsid w:val="52497B10"/>
    <w:rsid w:val="524A104D"/>
    <w:rsid w:val="52505342"/>
    <w:rsid w:val="52552958"/>
    <w:rsid w:val="5257047F"/>
    <w:rsid w:val="525A1D1D"/>
    <w:rsid w:val="525C3CE7"/>
    <w:rsid w:val="525C548E"/>
    <w:rsid w:val="52601B49"/>
    <w:rsid w:val="526130AB"/>
    <w:rsid w:val="52614E59"/>
    <w:rsid w:val="526E7576"/>
    <w:rsid w:val="52716224"/>
    <w:rsid w:val="5277467D"/>
    <w:rsid w:val="527821A3"/>
    <w:rsid w:val="527B23BF"/>
    <w:rsid w:val="527F7BD9"/>
    <w:rsid w:val="52854FEC"/>
    <w:rsid w:val="52884ADC"/>
    <w:rsid w:val="528A2602"/>
    <w:rsid w:val="528E779C"/>
    <w:rsid w:val="52977F3F"/>
    <w:rsid w:val="529A036B"/>
    <w:rsid w:val="529E60AD"/>
    <w:rsid w:val="52A336C4"/>
    <w:rsid w:val="52A37C23"/>
    <w:rsid w:val="52A55F09"/>
    <w:rsid w:val="52A5743C"/>
    <w:rsid w:val="52AA4A52"/>
    <w:rsid w:val="52B14033"/>
    <w:rsid w:val="52B96A43"/>
    <w:rsid w:val="52BB6C5F"/>
    <w:rsid w:val="52BF457A"/>
    <w:rsid w:val="52C505B7"/>
    <w:rsid w:val="52CA50F4"/>
    <w:rsid w:val="52CC2C1B"/>
    <w:rsid w:val="52D10231"/>
    <w:rsid w:val="52D23FA9"/>
    <w:rsid w:val="52E11A7E"/>
    <w:rsid w:val="52E33AC0"/>
    <w:rsid w:val="52E82D23"/>
    <w:rsid w:val="52F44317"/>
    <w:rsid w:val="52F45CCD"/>
    <w:rsid w:val="52F67C97"/>
    <w:rsid w:val="52F932E4"/>
    <w:rsid w:val="530C1269"/>
    <w:rsid w:val="530F6FAB"/>
    <w:rsid w:val="53125328"/>
    <w:rsid w:val="53135F7C"/>
    <w:rsid w:val="53185E60"/>
    <w:rsid w:val="531B76FE"/>
    <w:rsid w:val="53267789"/>
    <w:rsid w:val="53285977"/>
    <w:rsid w:val="532866FC"/>
    <w:rsid w:val="532C022F"/>
    <w:rsid w:val="53341467"/>
    <w:rsid w:val="5334256E"/>
    <w:rsid w:val="5334431C"/>
    <w:rsid w:val="53346A12"/>
    <w:rsid w:val="53373E0C"/>
    <w:rsid w:val="53397B84"/>
    <w:rsid w:val="533D58C6"/>
    <w:rsid w:val="534055C7"/>
    <w:rsid w:val="53413128"/>
    <w:rsid w:val="53514ECE"/>
    <w:rsid w:val="53566867"/>
    <w:rsid w:val="53582700"/>
    <w:rsid w:val="535B3F9E"/>
    <w:rsid w:val="535D7F7D"/>
    <w:rsid w:val="536270DB"/>
    <w:rsid w:val="536919E3"/>
    <w:rsid w:val="536C1D08"/>
    <w:rsid w:val="536C61AC"/>
    <w:rsid w:val="53725590"/>
    <w:rsid w:val="537F369D"/>
    <w:rsid w:val="537F5EDF"/>
    <w:rsid w:val="538C05FC"/>
    <w:rsid w:val="538D1507"/>
    <w:rsid w:val="53926B2B"/>
    <w:rsid w:val="5394437E"/>
    <w:rsid w:val="539A4AC7"/>
    <w:rsid w:val="539C44A4"/>
    <w:rsid w:val="539E5689"/>
    <w:rsid w:val="539F525E"/>
    <w:rsid w:val="53A07C03"/>
    <w:rsid w:val="53AA4422"/>
    <w:rsid w:val="53B03160"/>
    <w:rsid w:val="53B710B7"/>
    <w:rsid w:val="53B8319F"/>
    <w:rsid w:val="53BC41A6"/>
    <w:rsid w:val="53BD2563"/>
    <w:rsid w:val="53BF0089"/>
    <w:rsid w:val="53C102A5"/>
    <w:rsid w:val="53C33A31"/>
    <w:rsid w:val="53C9715A"/>
    <w:rsid w:val="53CA4C80"/>
    <w:rsid w:val="53CE4609"/>
    <w:rsid w:val="53D130B9"/>
    <w:rsid w:val="53D13330"/>
    <w:rsid w:val="53D37FD9"/>
    <w:rsid w:val="53D578AD"/>
    <w:rsid w:val="53DC50DF"/>
    <w:rsid w:val="53DF7D24"/>
    <w:rsid w:val="53E04E54"/>
    <w:rsid w:val="53E37401"/>
    <w:rsid w:val="53E83104"/>
    <w:rsid w:val="53F00B8B"/>
    <w:rsid w:val="53F046E7"/>
    <w:rsid w:val="53FA7313"/>
    <w:rsid w:val="53FF2B7C"/>
    <w:rsid w:val="5402266C"/>
    <w:rsid w:val="54041B2C"/>
    <w:rsid w:val="54060074"/>
    <w:rsid w:val="54063F0A"/>
    <w:rsid w:val="540A7CAB"/>
    <w:rsid w:val="540D34EB"/>
    <w:rsid w:val="540F2A41"/>
    <w:rsid w:val="54104D89"/>
    <w:rsid w:val="541303D5"/>
    <w:rsid w:val="54224ABC"/>
    <w:rsid w:val="5425237B"/>
    <w:rsid w:val="54270D01"/>
    <w:rsid w:val="54280325"/>
    <w:rsid w:val="542F6599"/>
    <w:rsid w:val="54300ECB"/>
    <w:rsid w:val="54322F51"/>
    <w:rsid w:val="543C16DA"/>
    <w:rsid w:val="543F741C"/>
    <w:rsid w:val="544861CD"/>
    <w:rsid w:val="544C3241"/>
    <w:rsid w:val="54520EFE"/>
    <w:rsid w:val="545A0822"/>
    <w:rsid w:val="545E3D46"/>
    <w:rsid w:val="545F186C"/>
    <w:rsid w:val="54613DA6"/>
    <w:rsid w:val="54614835"/>
    <w:rsid w:val="546155E5"/>
    <w:rsid w:val="546868CA"/>
    <w:rsid w:val="546C2EF7"/>
    <w:rsid w:val="546D1636"/>
    <w:rsid w:val="546F5E2C"/>
    <w:rsid w:val="546F5EAC"/>
    <w:rsid w:val="547058E0"/>
    <w:rsid w:val="547A0EBA"/>
    <w:rsid w:val="54837309"/>
    <w:rsid w:val="54901A26"/>
    <w:rsid w:val="54921C42"/>
    <w:rsid w:val="54937289"/>
    <w:rsid w:val="54992125"/>
    <w:rsid w:val="549A4580"/>
    <w:rsid w:val="54A31759"/>
    <w:rsid w:val="54A92AE8"/>
    <w:rsid w:val="54A95C0B"/>
    <w:rsid w:val="54AE00FE"/>
    <w:rsid w:val="54B25E40"/>
    <w:rsid w:val="54B32820"/>
    <w:rsid w:val="54C21D3D"/>
    <w:rsid w:val="54C6369A"/>
    <w:rsid w:val="54CE2C62"/>
    <w:rsid w:val="54D44008"/>
    <w:rsid w:val="54D620C6"/>
    <w:rsid w:val="54D77655"/>
    <w:rsid w:val="54DA405D"/>
    <w:rsid w:val="54E13EC1"/>
    <w:rsid w:val="54E375AA"/>
    <w:rsid w:val="54ED46B7"/>
    <w:rsid w:val="54EF2BF0"/>
    <w:rsid w:val="54F12F9E"/>
    <w:rsid w:val="54F40B1A"/>
    <w:rsid w:val="54FB1595"/>
    <w:rsid w:val="54FB5314"/>
    <w:rsid w:val="54FC3A34"/>
    <w:rsid w:val="54FE4BE1"/>
    <w:rsid w:val="54FE72D7"/>
    <w:rsid w:val="5503669C"/>
    <w:rsid w:val="55050666"/>
    <w:rsid w:val="55065A58"/>
    <w:rsid w:val="550A6114"/>
    <w:rsid w:val="550A7A2A"/>
    <w:rsid w:val="550D12C8"/>
    <w:rsid w:val="550F5041"/>
    <w:rsid w:val="5511602F"/>
    <w:rsid w:val="55125282"/>
    <w:rsid w:val="551B70A5"/>
    <w:rsid w:val="55252FF7"/>
    <w:rsid w:val="55287EB0"/>
    <w:rsid w:val="552B174F"/>
    <w:rsid w:val="552F3C01"/>
    <w:rsid w:val="55342CF9"/>
    <w:rsid w:val="554A7E27"/>
    <w:rsid w:val="555020D9"/>
    <w:rsid w:val="55515659"/>
    <w:rsid w:val="555A000A"/>
    <w:rsid w:val="556A04C9"/>
    <w:rsid w:val="556C5FB7"/>
    <w:rsid w:val="55722A84"/>
    <w:rsid w:val="55766B43"/>
    <w:rsid w:val="55823A64"/>
    <w:rsid w:val="55855303"/>
    <w:rsid w:val="55872E29"/>
    <w:rsid w:val="558A19BE"/>
    <w:rsid w:val="558B219B"/>
    <w:rsid w:val="558D1967"/>
    <w:rsid w:val="55913CA7"/>
    <w:rsid w:val="55915A56"/>
    <w:rsid w:val="55943272"/>
    <w:rsid w:val="55963F21"/>
    <w:rsid w:val="559806B9"/>
    <w:rsid w:val="559B68D4"/>
    <w:rsid w:val="55A03EEB"/>
    <w:rsid w:val="55A84539"/>
    <w:rsid w:val="55AC288F"/>
    <w:rsid w:val="55AC6D33"/>
    <w:rsid w:val="55AE6607"/>
    <w:rsid w:val="55B300C2"/>
    <w:rsid w:val="55B34F25"/>
    <w:rsid w:val="55B41744"/>
    <w:rsid w:val="55B55408"/>
    <w:rsid w:val="55B57DE5"/>
    <w:rsid w:val="55B701B9"/>
    <w:rsid w:val="55C4407D"/>
    <w:rsid w:val="55C951EF"/>
    <w:rsid w:val="55CE1CA9"/>
    <w:rsid w:val="55D45164"/>
    <w:rsid w:val="55D87B28"/>
    <w:rsid w:val="55DC7137"/>
    <w:rsid w:val="55E262B1"/>
    <w:rsid w:val="55E71B19"/>
    <w:rsid w:val="55E76CAF"/>
    <w:rsid w:val="55E77206"/>
    <w:rsid w:val="55E97640"/>
    <w:rsid w:val="55F36710"/>
    <w:rsid w:val="55F81F79"/>
    <w:rsid w:val="55FB302C"/>
    <w:rsid w:val="55FF3307"/>
    <w:rsid w:val="56020701"/>
    <w:rsid w:val="56064695"/>
    <w:rsid w:val="560C332E"/>
    <w:rsid w:val="560E354A"/>
    <w:rsid w:val="560F6013"/>
    <w:rsid w:val="5612451A"/>
    <w:rsid w:val="56130B60"/>
    <w:rsid w:val="561B17C3"/>
    <w:rsid w:val="561D378D"/>
    <w:rsid w:val="561F12B3"/>
    <w:rsid w:val="562348D9"/>
    <w:rsid w:val="562941C0"/>
    <w:rsid w:val="562B5EAA"/>
    <w:rsid w:val="562E4C15"/>
    <w:rsid w:val="56312D95"/>
    <w:rsid w:val="56334D5F"/>
    <w:rsid w:val="563665FD"/>
    <w:rsid w:val="563A433F"/>
    <w:rsid w:val="563E7DD8"/>
    <w:rsid w:val="56446F6C"/>
    <w:rsid w:val="56453CA6"/>
    <w:rsid w:val="56464A92"/>
    <w:rsid w:val="564D4072"/>
    <w:rsid w:val="564D771B"/>
    <w:rsid w:val="564F34A5"/>
    <w:rsid w:val="56521689"/>
    <w:rsid w:val="56523597"/>
    <w:rsid w:val="5652573E"/>
    <w:rsid w:val="56554CD5"/>
    <w:rsid w:val="56595625"/>
    <w:rsid w:val="565A248B"/>
    <w:rsid w:val="565E489A"/>
    <w:rsid w:val="565E627F"/>
    <w:rsid w:val="565F7902"/>
    <w:rsid w:val="56617B1E"/>
    <w:rsid w:val="566273F2"/>
    <w:rsid w:val="56690780"/>
    <w:rsid w:val="566B62A7"/>
    <w:rsid w:val="566C201F"/>
    <w:rsid w:val="56705FB3"/>
    <w:rsid w:val="56707D61"/>
    <w:rsid w:val="56791DFC"/>
    <w:rsid w:val="567E54E5"/>
    <w:rsid w:val="56834170"/>
    <w:rsid w:val="568A4AA8"/>
    <w:rsid w:val="56952275"/>
    <w:rsid w:val="569E4944"/>
    <w:rsid w:val="56A06615"/>
    <w:rsid w:val="56A20F4C"/>
    <w:rsid w:val="56A71C21"/>
    <w:rsid w:val="56AA5540"/>
    <w:rsid w:val="56AD456F"/>
    <w:rsid w:val="56B61C6F"/>
    <w:rsid w:val="56B714EC"/>
    <w:rsid w:val="56C0608C"/>
    <w:rsid w:val="56C41E5B"/>
    <w:rsid w:val="56C63E25"/>
    <w:rsid w:val="56CA56C3"/>
    <w:rsid w:val="56CF2CD9"/>
    <w:rsid w:val="56D025AE"/>
    <w:rsid w:val="56D1024A"/>
    <w:rsid w:val="56D402F0"/>
    <w:rsid w:val="56D57BC4"/>
    <w:rsid w:val="56DC53F6"/>
    <w:rsid w:val="56E04EE6"/>
    <w:rsid w:val="56E32780"/>
    <w:rsid w:val="56E36785"/>
    <w:rsid w:val="56E9366F"/>
    <w:rsid w:val="56F20776"/>
    <w:rsid w:val="56F40992"/>
    <w:rsid w:val="56F664B8"/>
    <w:rsid w:val="56FB1D20"/>
    <w:rsid w:val="5705494D"/>
    <w:rsid w:val="570652F5"/>
    <w:rsid w:val="57160908"/>
    <w:rsid w:val="571F7091"/>
    <w:rsid w:val="57203535"/>
    <w:rsid w:val="572052E3"/>
    <w:rsid w:val="572A12AD"/>
    <w:rsid w:val="572D17AE"/>
    <w:rsid w:val="573214BA"/>
    <w:rsid w:val="57334B76"/>
    <w:rsid w:val="5735149A"/>
    <w:rsid w:val="57376AD1"/>
    <w:rsid w:val="573C40E7"/>
    <w:rsid w:val="57457BBE"/>
    <w:rsid w:val="574B60D8"/>
    <w:rsid w:val="574B731A"/>
    <w:rsid w:val="574D3BFE"/>
    <w:rsid w:val="575136EE"/>
    <w:rsid w:val="57541431"/>
    <w:rsid w:val="575431DF"/>
    <w:rsid w:val="57562FB0"/>
    <w:rsid w:val="575647F6"/>
    <w:rsid w:val="57597595"/>
    <w:rsid w:val="575B5553"/>
    <w:rsid w:val="575C28F0"/>
    <w:rsid w:val="575D6537"/>
    <w:rsid w:val="576158FB"/>
    <w:rsid w:val="576D604E"/>
    <w:rsid w:val="576D7968"/>
    <w:rsid w:val="57713D91"/>
    <w:rsid w:val="57783371"/>
    <w:rsid w:val="577949F3"/>
    <w:rsid w:val="57801216"/>
    <w:rsid w:val="57833AC4"/>
    <w:rsid w:val="57853398"/>
    <w:rsid w:val="57995095"/>
    <w:rsid w:val="579E445A"/>
    <w:rsid w:val="57A001D2"/>
    <w:rsid w:val="57AF6667"/>
    <w:rsid w:val="57B91294"/>
    <w:rsid w:val="57BB325E"/>
    <w:rsid w:val="57C151C3"/>
    <w:rsid w:val="57C540DC"/>
    <w:rsid w:val="57C647FE"/>
    <w:rsid w:val="57C92968"/>
    <w:rsid w:val="57D305A7"/>
    <w:rsid w:val="57DD31D4"/>
    <w:rsid w:val="57DD4F82"/>
    <w:rsid w:val="57E207EA"/>
    <w:rsid w:val="57EF1159"/>
    <w:rsid w:val="57F41038"/>
    <w:rsid w:val="57F740DC"/>
    <w:rsid w:val="58135796"/>
    <w:rsid w:val="581A61D6"/>
    <w:rsid w:val="581F3C8C"/>
    <w:rsid w:val="582232DD"/>
    <w:rsid w:val="58232F61"/>
    <w:rsid w:val="58242BB1"/>
    <w:rsid w:val="582535C8"/>
    <w:rsid w:val="582B03E3"/>
    <w:rsid w:val="5838665C"/>
    <w:rsid w:val="584F6442"/>
    <w:rsid w:val="58535244"/>
    <w:rsid w:val="5853793A"/>
    <w:rsid w:val="58555460"/>
    <w:rsid w:val="585A2A77"/>
    <w:rsid w:val="585B5A65"/>
    <w:rsid w:val="58627B7D"/>
    <w:rsid w:val="5866766D"/>
    <w:rsid w:val="586E207E"/>
    <w:rsid w:val="587020A4"/>
    <w:rsid w:val="58707F10"/>
    <w:rsid w:val="58863C00"/>
    <w:rsid w:val="5889335C"/>
    <w:rsid w:val="588E2720"/>
    <w:rsid w:val="58931AE5"/>
    <w:rsid w:val="58951D01"/>
    <w:rsid w:val="58953AAF"/>
    <w:rsid w:val="5895585D"/>
    <w:rsid w:val="58975A79"/>
    <w:rsid w:val="5897698C"/>
    <w:rsid w:val="589917F1"/>
    <w:rsid w:val="589D0BB5"/>
    <w:rsid w:val="58A61818"/>
    <w:rsid w:val="58B41B3A"/>
    <w:rsid w:val="58BB464A"/>
    <w:rsid w:val="58BF5E0B"/>
    <w:rsid w:val="58C60890"/>
    <w:rsid w:val="58CA6A78"/>
    <w:rsid w:val="58CB74D0"/>
    <w:rsid w:val="58D26AB1"/>
    <w:rsid w:val="58DC348C"/>
    <w:rsid w:val="58DE3013"/>
    <w:rsid w:val="58DF11CE"/>
    <w:rsid w:val="58DF58A2"/>
    <w:rsid w:val="58E00C2E"/>
    <w:rsid w:val="58E01F18"/>
    <w:rsid w:val="58E1624D"/>
    <w:rsid w:val="58E3481A"/>
    <w:rsid w:val="58E910E8"/>
    <w:rsid w:val="58F033DB"/>
    <w:rsid w:val="58F44C79"/>
    <w:rsid w:val="58F5279F"/>
    <w:rsid w:val="58F5454D"/>
    <w:rsid w:val="58FE0DF1"/>
    <w:rsid w:val="59013595"/>
    <w:rsid w:val="59026EE4"/>
    <w:rsid w:val="59030A18"/>
    <w:rsid w:val="5905002B"/>
    <w:rsid w:val="59095C40"/>
    <w:rsid w:val="590B5B1F"/>
    <w:rsid w:val="59111B9C"/>
    <w:rsid w:val="59155BDF"/>
    <w:rsid w:val="592C6637"/>
    <w:rsid w:val="592C7733"/>
    <w:rsid w:val="59411541"/>
    <w:rsid w:val="59412DE1"/>
    <w:rsid w:val="594159E5"/>
    <w:rsid w:val="594A6647"/>
    <w:rsid w:val="594F45CB"/>
    <w:rsid w:val="595B6AA6"/>
    <w:rsid w:val="595E4EDA"/>
    <w:rsid w:val="596213AF"/>
    <w:rsid w:val="59635291"/>
    <w:rsid w:val="596A0A97"/>
    <w:rsid w:val="59701E26"/>
    <w:rsid w:val="59815DE1"/>
    <w:rsid w:val="59851D75"/>
    <w:rsid w:val="59875AED"/>
    <w:rsid w:val="59883613"/>
    <w:rsid w:val="598B699D"/>
    <w:rsid w:val="598D0C2A"/>
    <w:rsid w:val="599124C8"/>
    <w:rsid w:val="59965D30"/>
    <w:rsid w:val="5998318E"/>
    <w:rsid w:val="599B6EA3"/>
    <w:rsid w:val="599E4BE5"/>
    <w:rsid w:val="599F45D6"/>
    <w:rsid w:val="59A0270B"/>
    <w:rsid w:val="59A73A9A"/>
    <w:rsid w:val="59AB2ED1"/>
    <w:rsid w:val="59AC02BB"/>
    <w:rsid w:val="59AE7089"/>
    <w:rsid w:val="59B9276E"/>
    <w:rsid w:val="59C06909"/>
    <w:rsid w:val="59C77C98"/>
    <w:rsid w:val="59C95CF6"/>
    <w:rsid w:val="59C97EB4"/>
    <w:rsid w:val="59D800F7"/>
    <w:rsid w:val="59DC3E85"/>
    <w:rsid w:val="59DD570D"/>
    <w:rsid w:val="59E720E8"/>
    <w:rsid w:val="59E823C7"/>
    <w:rsid w:val="59E92304"/>
    <w:rsid w:val="59F0153D"/>
    <w:rsid w:val="59F111B9"/>
    <w:rsid w:val="59F502E5"/>
    <w:rsid w:val="59F667CF"/>
    <w:rsid w:val="59F95944"/>
    <w:rsid w:val="59FA5898"/>
    <w:rsid w:val="5A0031AA"/>
    <w:rsid w:val="5A025174"/>
    <w:rsid w:val="5A094754"/>
    <w:rsid w:val="5A0F57DD"/>
    <w:rsid w:val="5A0F7891"/>
    <w:rsid w:val="5A105077"/>
    <w:rsid w:val="5A1A070F"/>
    <w:rsid w:val="5A1B6236"/>
    <w:rsid w:val="5A1E7FA3"/>
    <w:rsid w:val="5A274A23"/>
    <w:rsid w:val="5A2A55E4"/>
    <w:rsid w:val="5A315A59"/>
    <w:rsid w:val="5A3214FF"/>
    <w:rsid w:val="5A3317D1"/>
    <w:rsid w:val="5A3B0686"/>
    <w:rsid w:val="5A3C1C76"/>
    <w:rsid w:val="5A3F1F24"/>
    <w:rsid w:val="5A403EEE"/>
    <w:rsid w:val="5A4412E8"/>
    <w:rsid w:val="5A4B36A6"/>
    <w:rsid w:val="5A4B6B1B"/>
    <w:rsid w:val="5A533C21"/>
    <w:rsid w:val="5A605343"/>
    <w:rsid w:val="5A6220B6"/>
    <w:rsid w:val="5A643A4D"/>
    <w:rsid w:val="5A715379"/>
    <w:rsid w:val="5A7542C1"/>
    <w:rsid w:val="5A8042EB"/>
    <w:rsid w:val="5A807D1E"/>
    <w:rsid w:val="5A81078E"/>
    <w:rsid w:val="5A8262B5"/>
    <w:rsid w:val="5A865DA5"/>
    <w:rsid w:val="5A8750EF"/>
    <w:rsid w:val="5A875679"/>
    <w:rsid w:val="5A8A4029"/>
    <w:rsid w:val="5A8B6F17"/>
    <w:rsid w:val="5A90452E"/>
    <w:rsid w:val="5A9A53AC"/>
    <w:rsid w:val="5A9B1124"/>
    <w:rsid w:val="5A9B7FD1"/>
    <w:rsid w:val="5A9D30EE"/>
    <w:rsid w:val="5AA20705"/>
    <w:rsid w:val="5AA4447D"/>
    <w:rsid w:val="5AA47FD9"/>
    <w:rsid w:val="5AAC2826"/>
    <w:rsid w:val="5AAC38B2"/>
    <w:rsid w:val="5AAD1584"/>
    <w:rsid w:val="5AB126F6"/>
    <w:rsid w:val="5AB15DA8"/>
    <w:rsid w:val="5AB50438"/>
    <w:rsid w:val="5AB80C45"/>
    <w:rsid w:val="5AB83A84"/>
    <w:rsid w:val="5ABD1D13"/>
    <w:rsid w:val="5ACC06F0"/>
    <w:rsid w:val="5ACE0C44"/>
    <w:rsid w:val="5AD02DB8"/>
    <w:rsid w:val="5AD3266C"/>
    <w:rsid w:val="5AD355CA"/>
    <w:rsid w:val="5ADA39FB"/>
    <w:rsid w:val="5ADC59C5"/>
    <w:rsid w:val="5ADE2FEB"/>
    <w:rsid w:val="5ADE6BC8"/>
    <w:rsid w:val="5AE40D1D"/>
    <w:rsid w:val="5AE7519E"/>
    <w:rsid w:val="5AEE56F8"/>
    <w:rsid w:val="5AF0196C"/>
    <w:rsid w:val="5AF63B00"/>
    <w:rsid w:val="5AF706A7"/>
    <w:rsid w:val="5AF820D3"/>
    <w:rsid w:val="5AFC5403"/>
    <w:rsid w:val="5AFD3445"/>
    <w:rsid w:val="5AFD50EE"/>
    <w:rsid w:val="5B0311A3"/>
    <w:rsid w:val="5B046CCA"/>
    <w:rsid w:val="5B052C90"/>
    <w:rsid w:val="5B0647F0"/>
    <w:rsid w:val="5B0864EA"/>
    <w:rsid w:val="5B0A2301"/>
    <w:rsid w:val="5B0D2022"/>
    <w:rsid w:val="5B120341"/>
    <w:rsid w:val="5B13515F"/>
    <w:rsid w:val="5B174C4F"/>
    <w:rsid w:val="5B1A64ED"/>
    <w:rsid w:val="5B2335F4"/>
    <w:rsid w:val="5B2B06FA"/>
    <w:rsid w:val="5B2F01EA"/>
    <w:rsid w:val="5B3550D5"/>
    <w:rsid w:val="5B3C1155"/>
    <w:rsid w:val="5B3E042E"/>
    <w:rsid w:val="5B3E6680"/>
    <w:rsid w:val="5B413A7A"/>
    <w:rsid w:val="5B523ED9"/>
    <w:rsid w:val="5B5B4DF1"/>
    <w:rsid w:val="5B5E63DA"/>
    <w:rsid w:val="5B647BE9"/>
    <w:rsid w:val="5B6A2FD1"/>
    <w:rsid w:val="5B6A7475"/>
    <w:rsid w:val="5B835E40"/>
    <w:rsid w:val="5B8816A9"/>
    <w:rsid w:val="5B8A71CF"/>
    <w:rsid w:val="5B8C73EB"/>
    <w:rsid w:val="5B8D4F11"/>
    <w:rsid w:val="5B8D6CBF"/>
    <w:rsid w:val="5B8F6EDB"/>
    <w:rsid w:val="5B9067AF"/>
    <w:rsid w:val="5B9242D5"/>
    <w:rsid w:val="5B983D7F"/>
    <w:rsid w:val="5B987BF6"/>
    <w:rsid w:val="5B991B08"/>
    <w:rsid w:val="5B9C016D"/>
    <w:rsid w:val="5B9C33A6"/>
    <w:rsid w:val="5B9D5CF3"/>
    <w:rsid w:val="5B9F3F13"/>
    <w:rsid w:val="5BAA5AC3"/>
    <w:rsid w:val="5BAD110F"/>
    <w:rsid w:val="5BB7696B"/>
    <w:rsid w:val="5BC310D6"/>
    <w:rsid w:val="5BC31F35"/>
    <w:rsid w:val="5BC546AB"/>
    <w:rsid w:val="5BC603A0"/>
    <w:rsid w:val="5BD81079"/>
    <w:rsid w:val="5BDC37A3"/>
    <w:rsid w:val="5BE17EDB"/>
    <w:rsid w:val="5BE64472"/>
    <w:rsid w:val="5BE71B3F"/>
    <w:rsid w:val="5BE74621"/>
    <w:rsid w:val="5BEA2363"/>
    <w:rsid w:val="5BEA70F3"/>
    <w:rsid w:val="5BF16D03"/>
    <w:rsid w:val="5BF44F90"/>
    <w:rsid w:val="5BF46D3E"/>
    <w:rsid w:val="5BF94355"/>
    <w:rsid w:val="5BF97111"/>
    <w:rsid w:val="5BFF63FF"/>
    <w:rsid w:val="5C0827EA"/>
    <w:rsid w:val="5C10780F"/>
    <w:rsid w:val="5C125416"/>
    <w:rsid w:val="5C166CB5"/>
    <w:rsid w:val="5C193211"/>
    <w:rsid w:val="5C1D1988"/>
    <w:rsid w:val="5C1F71D8"/>
    <w:rsid w:val="5C204225"/>
    <w:rsid w:val="5C25339C"/>
    <w:rsid w:val="5C2A09B2"/>
    <w:rsid w:val="5C2B7DD8"/>
    <w:rsid w:val="5C2C0286"/>
    <w:rsid w:val="5C2C7A6D"/>
    <w:rsid w:val="5C2F421A"/>
    <w:rsid w:val="5C302BB6"/>
    <w:rsid w:val="5C311D40"/>
    <w:rsid w:val="5C384E7D"/>
    <w:rsid w:val="5C3E127C"/>
    <w:rsid w:val="5C423F4D"/>
    <w:rsid w:val="5C4557EC"/>
    <w:rsid w:val="5C46444F"/>
    <w:rsid w:val="5C4A7164"/>
    <w:rsid w:val="5C4C6B7A"/>
    <w:rsid w:val="5C5A50EA"/>
    <w:rsid w:val="5C5B500F"/>
    <w:rsid w:val="5C60584B"/>
    <w:rsid w:val="5C61112F"/>
    <w:rsid w:val="5C63762E"/>
    <w:rsid w:val="5C64278E"/>
    <w:rsid w:val="5C642943"/>
    <w:rsid w:val="5C6A5252"/>
    <w:rsid w:val="5C6E6AF1"/>
    <w:rsid w:val="5C7F0CFE"/>
    <w:rsid w:val="5C871960"/>
    <w:rsid w:val="5C8956D8"/>
    <w:rsid w:val="5C910060"/>
    <w:rsid w:val="5C965957"/>
    <w:rsid w:val="5C967DF5"/>
    <w:rsid w:val="5C9C5ECC"/>
    <w:rsid w:val="5CAA639E"/>
    <w:rsid w:val="5CAB061E"/>
    <w:rsid w:val="5CAB1EFA"/>
    <w:rsid w:val="5CAC022B"/>
    <w:rsid w:val="5CAC13C7"/>
    <w:rsid w:val="5CAC2DD4"/>
    <w:rsid w:val="5CAF1885"/>
    <w:rsid w:val="5CB339BC"/>
    <w:rsid w:val="5CB5471F"/>
    <w:rsid w:val="5CB54FEF"/>
    <w:rsid w:val="5CBB4C63"/>
    <w:rsid w:val="5CC67690"/>
    <w:rsid w:val="5CCB44AB"/>
    <w:rsid w:val="5CCD4603"/>
    <w:rsid w:val="5CD036BE"/>
    <w:rsid w:val="5CD252D1"/>
    <w:rsid w:val="5CD54DC2"/>
    <w:rsid w:val="5CD66444"/>
    <w:rsid w:val="5CD96D5E"/>
    <w:rsid w:val="5CE10048"/>
    <w:rsid w:val="5CE40B61"/>
    <w:rsid w:val="5CF158BA"/>
    <w:rsid w:val="5CF27B5B"/>
    <w:rsid w:val="5CFF3BED"/>
    <w:rsid w:val="5D011940"/>
    <w:rsid w:val="5D0134C1"/>
    <w:rsid w:val="5D017965"/>
    <w:rsid w:val="5D025D57"/>
    <w:rsid w:val="5D04357E"/>
    <w:rsid w:val="5D072AA1"/>
    <w:rsid w:val="5D101956"/>
    <w:rsid w:val="5D164480"/>
    <w:rsid w:val="5D170F36"/>
    <w:rsid w:val="5D177188"/>
    <w:rsid w:val="5D1A6C78"/>
    <w:rsid w:val="5D1C479E"/>
    <w:rsid w:val="5D1E0517"/>
    <w:rsid w:val="5D2301AC"/>
    <w:rsid w:val="5D234A56"/>
    <w:rsid w:val="5D2648D6"/>
    <w:rsid w:val="5D2B6790"/>
    <w:rsid w:val="5D2C1EEF"/>
    <w:rsid w:val="5D2C42B6"/>
    <w:rsid w:val="5D302934"/>
    <w:rsid w:val="5D303DA6"/>
    <w:rsid w:val="5D323FC2"/>
    <w:rsid w:val="5D347D3A"/>
    <w:rsid w:val="5D3715D8"/>
    <w:rsid w:val="5D375134"/>
    <w:rsid w:val="5D382C9A"/>
    <w:rsid w:val="5D3E465C"/>
    <w:rsid w:val="5D3E7EA5"/>
    <w:rsid w:val="5D3F66DF"/>
    <w:rsid w:val="5D40368C"/>
    <w:rsid w:val="5D403E43"/>
    <w:rsid w:val="5D445AA3"/>
    <w:rsid w:val="5D4C5A17"/>
    <w:rsid w:val="5D4F6AC7"/>
    <w:rsid w:val="5D50269A"/>
    <w:rsid w:val="5D534F4F"/>
    <w:rsid w:val="5D566638"/>
    <w:rsid w:val="5D59154F"/>
    <w:rsid w:val="5D5A52C7"/>
    <w:rsid w:val="5D5A7075"/>
    <w:rsid w:val="5D6323CD"/>
    <w:rsid w:val="5D633322"/>
    <w:rsid w:val="5D662A4E"/>
    <w:rsid w:val="5D6D6DA8"/>
    <w:rsid w:val="5D7579F0"/>
    <w:rsid w:val="5D766EDE"/>
    <w:rsid w:val="5D780DC3"/>
    <w:rsid w:val="5D792CAD"/>
    <w:rsid w:val="5D7A7717"/>
    <w:rsid w:val="5D7F0889"/>
    <w:rsid w:val="5D8C2DD2"/>
    <w:rsid w:val="5D9C768D"/>
    <w:rsid w:val="5D9E1657"/>
    <w:rsid w:val="5D9E3405"/>
    <w:rsid w:val="5DA17670"/>
    <w:rsid w:val="5DA56542"/>
    <w:rsid w:val="5DA622BA"/>
    <w:rsid w:val="5DA64068"/>
    <w:rsid w:val="5DA84284"/>
    <w:rsid w:val="5DA9139E"/>
    <w:rsid w:val="5DAB37DD"/>
    <w:rsid w:val="5DAF395B"/>
    <w:rsid w:val="5DB250AB"/>
    <w:rsid w:val="5DB46785"/>
    <w:rsid w:val="5DB76275"/>
    <w:rsid w:val="5DB9023F"/>
    <w:rsid w:val="5DB91FED"/>
    <w:rsid w:val="5DBC3340"/>
    <w:rsid w:val="5DC213F1"/>
    <w:rsid w:val="5DC310BE"/>
    <w:rsid w:val="5DC34C1A"/>
    <w:rsid w:val="5DDE3802"/>
    <w:rsid w:val="5DE20FD7"/>
    <w:rsid w:val="5DE52DE2"/>
    <w:rsid w:val="5DE74DAC"/>
    <w:rsid w:val="5DEA03F9"/>
    <w:rsid w:val="5DEF3C61"/>
    <w:rsid w:val="5DF11787"/>
    <w:rsid w:val="5DF43632"/>
    <w:rsid w:val="5E015742"/>
    <w:rsid w:val="5E023994"/>
    <w:rsid w:val="5E0A2849"/>
    <w:rsid w:val="5E0B19B1"/>
    <w:rsid w:val="5E0D2339"/>
    <w:rsid w:val="5E14592A"/>
    <w:rsid w:val="5E1555A0"/>
    <w:rsid w:val="5E162F9C"/>
    <w:rsid w:val="5E1C0BB0"/>
    <w:rsid w:val="5E1E4546"/>
    <w:rsid w:val="5E271D56"/>
    <w:rsid w:val="5E2751A9"/>
    <w:rsid w:val="5E282CCF"/>
    <w:rsid w:val="5E2F1BA8"/>
    <w:rsid w:val="5E356F3D"/>
    <w:rsid w:val="5E363B3B"/>
    <w:rsid w:val="5E37408E"/>
    <w:rsid w:val="5E3B2A02"/>
    <w:rsid w:val="5E3C64CC"/>
    <w:rsid w:val="5E3D2C1E"/>
    <w:rsid w:val="5E3E4CD1"/>
    <w:rsid w:val="5E413D91"/>
    <w:rsid w:val="5E421FE3"/>
    <w:rsid w:val="5E442CB7"/>
    <w:rsid w:val="5E473A9D"/>
    <w:rsid w:val="5E48511F"/>
    <w:rsid w:val="5E513799"/>
    <w:rsid w:val="5E5537D6"/>
    <w:rsid w:val="5E565A8E"/>
    <w:rsid w:val="5E570FD2"/>
    <w:rsid w:val="5E59732C"/>
    <w:rsid w:val="5E5D0BCB"/>
    <w:rsid w:val="5E602490"/>
    <w:rsid w:val="5E61775F"/>
    <w:rsid w:val="5E622841"/>
    <w:rsid w:val="5E6957C1"/>
    <w:rsid w:val="5E7E0913"/>
    <w:rsid w:val="5E84479E"/>
    <w:rsid w:val="5E850121"/>
    <w:rsid w:val="5E89767A"/>
    <w:rsid w:val="5E8C325E"/>
    <w:rsid w:val="5E9F0257"/>
    <w:rsid w:val="5EA1097E"/>
    <w:rsid w:val="5EAA52DB"/>
    <w:rsid w:val="5EAD25AF"/>
    <w:rsid w:val="5EB6652D"/>
    <w:rsid w:val="5EB822A5"/>
    <w:rsid w:val="5EBD78BB"/>
    <w:rsid w:val="5EC5419E"/>
    <w:rsid w:val="5ECE3876"/>
    <w:rsid w:val="5ED12060"/>
    <w:rsid w:val="5ED30E8D"/>
    <w:rsid w:val="5ED4401C"/>
    <w:rsid w:val="5ED70F45"/>
    <w:rsid w:val="5EE118E2"/>
    <w:rsid w:val="5EE70DDC"/>
    <w:rsid w:val="5EEC1F4F"/>
    <w:rsid w:val="5EF05EE3"/>
    <w:rsid w:val="5EF7101F"/>
    <w:rsid w:val="5EFA4F8E"/>
    <w:rsid w:val="5EFB22AE"/>
    <w:rsid w:val="5EFF7ED4"/>
    <w:rsid w:val="5F021772"/>
    <w:rsid w:val="5F0E45BB"/>
    <w:rsid w:val="5F131BD1"/>
    <w:rsid w:val="5F13397F"/>
    <w:rsid w:val="5F136B71"/>
    <w:rsid w:val="5F180F96"/>
    <w:rsid w:val="5F1A6ABC"/>
    <w:rsid w:val="5F1C6CD8"/>
    <w:rsid w:val="5F1E2439"/>
    <w:rsid w:val="5F217E4A"/>
    <w:rsid w:val="5F245B8C"/>
    <w:rsid w:val="5F27114E"/>
    <w:rsid w:val="5F2976CD"/>
    <w:rsid w:val="5F2B0CC9"/>
    <w:rsid w:val="5F2B2A77"/>
    <w:rsid w:val="5F2B6F1B"/>
    <w:rsid w:val="5F3764EB"/>
    <w:rsid w:val="5F3B6A32"/>
    <w:rsid w:val="5F3C5A50"/>
    <w:rsid w:val="5F465B03"/>
    <w:rsid w:val="5F4914FA"/>
    <w:rsid w:val="5F4B3119"/>
    <w:rsid w:val="5F4D1265"/>
    <w:rsid w:val="5F5024DD"/>
    <w:rsid w:val="5F5244A8"/>
    <w:rsid w:val="5F526256"/>
    <w:rsid w:val="5F5C5326"/>
    <w:rsid w:val="5F5F0972"/>
    <w:rsid w:val="5F6B5F12"/>
    <w:rsid w:val="5F6D7533"/>
    <w:rsid w:val="5F795F65"/>
    <w:rsid w:val="5F7F1015"/>
    <w:rsid w:val="5F812FDF"/>
    <w:rsid w:val="5F864151"/>
    <w:rsid w:val="5F864FE0"/>
    <w:rsid w:val="5F871372"/>
    <w:rsid w:val="5F906D7E"/>
    <w:rsid w:val="5F9A5E4E"/>
    <w:rsid w:val="5F9C1BC7"/>
    <w:rsid w:val="5FA25E8E"/>
    <w:rsid w:val="5FA36AB1"/>
    <w:rsid w:val="5FA97E40"/>
    <w:rsid w:val="5FAB1E0A"/>
    <w:rsid w:val="5FAD7930"/>
    <w:rsid w:val="5FAF18FA"/>
    <w:rsid w:val="5FB07420"/>
    <w:rsid w:val="5FBA6C46"/>
    <w:rsid w:val="5FC1162D"/>
    <w:rsid w:val="5FC52ECB"/>
    <w:rsid w:val="5FC66889"/>
    <w:rsid w:val="5FC86518"/>
    <w:rsid w:val="5FCF227B"/>
    <w:rsid w:val="5FD56E87"/>
    <w:rsid w:val="5FDC0215"/>
    <w:rsid w:val="5FDC7E02"/>
    <w:rsid w:val="5FDD440C"/>
    <w:rsid w:val="5FDE5D3B"/>
    <w:rsid w:val="5FEB2CC1"/>
    <w:rsid w:val="5FF06634"/>
    <w:rsid w:val="5FFE018B"/>
    <w:rsid w:val="5FFE462F"/>
    <w:rsid w:val="5FFE55BB"/>
    <w:rsid w:val="5FFE7904"/>
    <w:rsid w:val="6000616F"/>
    <w:rsid w:val="600215CD"/>
    <w:rsid w:val="600225BA"/>
    <w:rsid w:val="600532C8"/>
    <w:rsid w:val="6008725C"/>
    <w:rsid w:val="600956D4"/>
    <w:rsid w:val="600F2399"/>
    <w:rsid w:val="600F2C0B"/>
    <w:rsid w:val="60116111"/>
    <w:rsid w:val="60123C37"/>
    <w:rsid w:val="601839BF"/>
    <w:rsid w:val="60194FC5"/>
    <w:rsid w:val="601B2AEB"/>
    <w:rsid w:val="601E082E"/>
    <w:rsid w:val="60213E7A"/>
    <w:rsid w:val="60243AEA"/>
    <w:rsid w:val="60275934"/>
    <w:rsid w:val="602A5424"/>
    <w:rsid w:val="602C2F4B"/>
    <w:rsid w:val="603069A0"/>
    <w:rsid w:val="60327E35"/>
    <w:rsid w:val="603E4A2C"/>
    <w:rsid w:val="604007A4"/>
    <w:rsid w:val="604364E6"/>
    <w:rsid w:val="604F6C39"/>
    <w:rsid w:val="60620F67"/>
    <w:rsid w:val="60690D46"/>
    <w:rsid w:val="606C3347"/>
    <w:rsid w:val="606E3563"/>
    <w:rsid w:val="606F72DB"/>
    <w:rsid w:val="6071095D"/>
    <w:rsid w:val="607270C5"/>
    <w:rsid w:val="607647DF"/>
    <w:rsid w:val="607E12CC"/>
    <w:rsid w:val="6082700E"/>
    <w:rsid w:val="608508AD"/>
    <w:rsid w:val="60877B41"/>
    <w:rsid w:val="608F7035"/>
    <w:rsid w:val="60936B26"/>
    <w:rsid w:val="6094289E"/>
    <w:rsid w:val="609E1DB9"/>
    <w:rsid w:val="60A24FBB"/>
    <w:rsid w:val="60A52614"/>
    <w:rsid w:val="60A56859"/>
    <w:rsid w:val="60AC6E64"/>
    <w:rsid w:val="60AE3960"/>
    <w:rsid w:val="60B56E9E"/>
    <w:rsid w:val="60BB42CE"/>
    <w:rsid w:val="60BE4E23"/>
    <w:rsid w:val="60BE791B"/>
    <w:rsid w:val="60C43183"/>
    <w:rsid w:val="60CA75E6"/>
    <w:rsid w:val="60CF1B28"/>
    <w:rsid w:val="60D4713E"/>
    <w:rsid w:val="60D64C64"/>
    <w:rsid w:val="60D809DC"/>
    <w:rsid w:val="60DF4F9F"/>
    <w:rsid w:val="60E2185B"/>
    <w:rsid w:val="60E318BB"/>
    <w:rsid w:val="60E455D3"/>
    <w:rsid w:val="60E6759D"/>
    <w:rsid w:val="60EA79A6"/>
    <w:rsid w:val="60EC092C"/>
    <w:rsid w:val="60EE0200"/>
    <w:rsid w:val="60F03F78"/>
    <w:rsid w:val="60F203B9"/>
    <w:rsid w:val="60F46CF8"/>
    <w:rsid w:val="60F8107F"/>
    <w:rsid w:val="60FF41BB"/>
    <w:rsid w:val="61021EFD"/>
    <w:rsid w:val="610B741E"/>
    <w:rsid w:val="61147259"/>
    <w:rsid w:val="61153290"/>
    <w:rsid w:val="611539DF"/>
    <w:rsid w:val="61154C74"/>
    <w:rsid w:val="611A7DDF"/>
    <w:rsid w:val="611B2D9F"/>
    <w:rsid w:val="61236D3F"/>
    <w:rsid w:val="61265BEC"/>
    <w:rsid w:val="61291238"/>
    <w:rsid w:val="613A68AF"/>
    <w:rsid w:val="614358CF"/>
    <w:rsid w:val="6151078F"/>
    <w:rsid w:val="61511552"/>
    <w:rsid w:val="615734FE"/>
    <w:rsid w:val="615C160D"/>
    <w:rsid w:val="615D5386"/>
    <w:rsid w:val="61614E76"/>
    <w:rsid w:val="61677FB2"/>
    <w:rsid w:val="61686204"/>
    <w:rsid w:val="61693D2A"/>
    <w:rsid w:val="616D56E7"/>
    <w:rsid w:val="6172141B"/>
    <w:rsid w:val="61730D44"/>
    <w:rsid w:val="61734BA9"/>
    <w:rsid w:val="61742C47"/>
    <w:rsid w:val="617F70AA"/>
    <w:rsid w:val="61812E22"/>
    <w:rsid w:val="61846F39"/>
    <w:rsid w:val="618648DC"/>
    <w:rsid w:val="619012B7"/>
    <w:rsid w:val="619864F8"/>
    <w:rsid w:val="61994610"/>
    <w:rsid w:val="619E03D3"/>
    <w:rsid w:val="61A1534E"/>
    <w:rsid w:val="61A42FB4"/>
    <w:rsid w:val="61AB4343"/>
    <w:rsid w:val="61AE115F"/>
    <w:rsid w:val="61AE19EB"/>
    <w:rsid w:val="61B266BB"/>
    <w:rsid w:val="61BC02FE"/>
    <w:rsid w:val="61BC0419"/>
    <w:rsid w:val="61C044BC"/>
    <w:rsid w:val="61C13B66"/>
    <w:rsid w:val="61C64CD9"/>
    <w:rsid w:val="61CE3B8D"/>
    <w:rsid w:val="61D07906"/>
    <w:rsid w:val="61D75732"/>
    <w:rsid w:val="61E65553"/>
    <w:rsid w:val="61F52AE2"/>
    <w:rsid w:val="61F96E5C"/>
    <w:rsid w:val="61FA24F0"/>
    <w:rsid w:val="6200643D"/>
    <w:rsid w:val="62051CA5"/>
    <w:rsid w:val="62067A5E"/>
    <w:rsid w:val="620852F1"/>
    <w:rsid w:val="62092E18"/>
    <w:rsid w:val="620E61C8"/>
    <w:rsid w:val="621023F8"/>
    <w:rsid w:val="62137FEA"/>
    <w:rsid w:val="621719D8"/>
    <w:rsid w:val="62173786"/>
    <w:rsid w:val="62175534"/>
    <w:rsid w:val="621B3C7D"/>
    <w:rsid w:val="621C2B4B"/>
    <w:rsid w:val="621E0127"/>
    <w:rsid w:val="6220263B"/>
    <w:rsid w:val="622163B3"/>
    <w:rsid w:val="622B6B98"/>
    <w:rsid w:val="622C5484"/>
    <w:rsid w:val="622E2E60"/>
    <w:rsid w:val="622E6349"/>
    <w:rsid w:val="6232236E"/>
    <w:rsid w:val="623D492E"/>
    <w:rsid w:val="623F6839"/>
    <w:rsid w:val="62406DA2"/>
    <w:rsid w:val="62486582"/>
    <w:rsid w:val="625E13B5"/>
    <w:rsid w:val="625E55BA"/>
    <w:rsid w:val="6263077A"/>
    <w:rsid w:val="626406AD"/>
    <w:rsid w:val="62654E3D"/>
    <w:rsid w:val="62726C0F"/>
    <w:rsid w:val="62747537"/>
    <w:rsid w:val="627610D2"/>
    <w:rsid w:val="627C183B"/>
    <w:rsid w:val="627D3D79"/>
    <w:rsid w:val="628332DF"/>
    <w:rsid w:val="628D13F3"/>
    <w:rsid w:val="62913539"/>
    <w:rsid w:val="62917F65"/>
    <w:rsid w:val="62926298"/>
    <w:rsid w:val="62974AE7"/>
    <w:rsid w:val="629B43B7"/>
    <w:rsid w:val="62A3326C"/>
    <w:rsid w:val="62A52B40"/>
    <w:rsid w:val="62A80882"/>
    <w:rsid w:val="62AA0FF0"/>
    <w:rsid w:val="62AE5E99"/>
    <w:rsid w:val="62B15989"/>
    <w:rsid w:val="62B611F1"/>
    <w:rsid w:val="62B62F9F"/>
    <w:rsid w:val="62B9483E"/>
    <w:rsid w:val="62C21944"/>
    <w:rsid w:val="62CA0F14"/>
    <w:rsid w:val="62CA25A7"/>
    <w:rsid w:val="62CE7B37"/>
    <w:rsid w:val="62D82F16"/>
    <w:rsid w:val="62D84CC4"/>
    <w:rsid w:val="62DB47B4"/>
    <w:rsid w:val="62E713AB"/>
    <w:rsid w:val="62E775FD"/>
    <w:rsid w:val="62F67840"/>
    <w:rsid w:val="62F92E8C"/>
    <w:rsid w:val="63005FE8"/>
    <w:rsid w:val="630261E5"/>
    <w:rsid w:val="63043D0B"/>
    <w:rsid w:val="6305198A"/>
    <w:rsid w:val="63065CD5"/>
    <w:rsid w:val="63071A4D"/>
    <w:rsid w:val="630C7063"/>
    <w:rsid w:val="63136DCF"/>
    <w:rsid w:val="63155F18"/>
    <w:rsid w:val="632374D7"/>
    <w:rsid w:val="632A1297"/>
    <w:rsid w:val="6333660A"/>
    <w:rsid w:val="63350368"/>
    <w:rsid w:val="63387E58"/>
    <w:rsid w:val="633B5253"/>
    <w:rsid w:val="633C3242"/>
    <w:rsid w:val="63414F5F"/>
    <w:rsid w:val="63416D0D"/>
    <w:rsid w:val="63424833"/>
    <w:rsid w:val="6347009B"/>
    <w:rsid w:val="63482606"/>
    <w:rsid w:val="63495BC1"/>
    <w:rsid w:val="634B193A"/>
    <w:rsid w:val="63511F1B"/>
    <w:rsid w:val="635C3B47"/>
    <w:rsid w:val="63640C4D"/>
    <w:rsid w:val="636B2B77"/>
    <w:rsid w:val="636B5B38"/>
    <w:rsid w:val="637075F2"/>
    <w:rsid w:val="63770981"/>
    <w:rsid w:val="637C5F97"/>
    <w:rsid w:val="637E751D"/>
    <w:rsid w:val="63817C27"/>
    <w:rsid w:val="63826CD2"/>
    <w:rsid w:val="63844E4C"/>
    <w:rsid w:val="63862972"/>
    <w:rsid w:val="63892462"/>
    <w:rsid w:val="638946D5"/>
    <w:rsid w:val="638B442C"/>
    <w:rsid w:val="638B5292"/>
    <w:rsid w:val="638B61DA"/>
    <w:rsid w:val="6391034D"/>
    <w:rsid w:val="639130C5"/>
    <w:rsid w:val="63957059"/>
    <w:rsid w:val="6397692D"/>
    <w:rsid w:val="63997DBC"/>
    <w:rsid w:val="639B46F8"/>
    <w:rsid w:val="639F57E1"/>
    <w:rsid w:val="63A36CE6"/>
    <w:rsid w:val="63A92B04"/>
    <w:rsid w:val="63AB43E3"/>
    <w:rsid w:val="63B22BB5"/>
    <w:rsid w:val="63B75C97"/>
    <w:rsid w:val="63BF5E84"/>
    <w:rsid w:val="63C139AA"/>
    <w:rsid w:val="63C25535"/>
    <w:rsid w:val="63C26F29"/>
    <w:rsid w:val="63CB2A7A"/>
    <w:rsid w:val="63D376E3"/>
    <w:rsid w:val="63D60E71"/>
    <w:rsid w:val="63E1229E"/>
    <w:rsid w:val="63E337FB"/>
    <w:rsid w:val="63E43B3C"/>
    <w:rsid w:val="63E94CAF"/>
    <w:rsid w:val="63F024E1"/>
    <w:rsid w:val="63F2026A"/>
    <w:rsid w:val="63F21DB5"/>
    <w:rsid w:val="63F47DAD"/>
    <w:rsid w:val="63FC0E86"/>
    <w:rsid w:val="63FC2C34"/>
    <w:rsid w:val="64025D70"/>
    <w:rsid w:val="64032DE5"/>
    <w:rsid w:val="6403706B"/>
    <w:rsid w:val="640826E4"/>
    <w:rsid w:val="6408782B"/>
    <w:rsid w:val="640970FF"/>
    <w:rsid w:val="640E515F"/>
    <w:rsid w:val="641C32D6"/>
    <w:rsid w:val="6424428B"/>
    <w:rsid w:val="642651E1"/>
    <w:rsid w:val="642A1C97"/>
    <w:rsid w:val="642A2302"/>
    <w:rsid w:val="642B52C7"/>
    <w:rsid w:val="64340620"/>
    <w:rsid w:val="643A310F"/>
    <w:rsid w:val="643B37CC"/>
    <w:rsid w:val="643E324C"/>
    <w:rsid w:val="64416899"/>
    <w:rsid w:val="64430863"/>
    <w:rsid w:val="64431EAE"/>
    <w:rsid w:val="644B67C8"/>
    <w:rsid w:val="644C3BBB"/>
    <w:rsid w:val="644E5AB2"/>
    <w:rsid w:val="645268DD"/>
    <w:rsid w:val="64550596"/>
    <w:rsid w:val="645804F4"/>
    <w:rsid w:val="64654C7D"/>
    <w:rsid w:val="64664551"/>
    <w:rsid w:val="646709F5"/>
    <w:rsid w:val="64682077"/>
    <w:rsid w:val="64683DEB"/>
    <w:rsid w:val="646D58E0"/>
    <w:rsid w:val="64722EF6"/>
    <w:rsid w:val="6472739A"/>
    <w:rsid w:val="64727521"/>
    <w:rsid w:val="647629E6"/>
    <w:rsid w:val="64772017"/>
    <w:rsid w:val="64777168"/>
    <w:rsid w:val="647924D6"/>
    <w:rsid w:val="647E5D3F"/>
    <w:rsid w:val="64800940"/>
    <w:rsid w:val="64803865"/>
    <w:rsid w:val="6484176C"/>
    <w:rsid w:val="64852C29"/>
    <w:rsid w:val="648551CE"/>
    <w:rsid w:val="64862A0E"/>
    <w:rsid w:val="64873D5C"/>
    <w:rsid w:val="648A46E4"/>
    <w:rsid w:val="648F3AA8"/>
    <w:rsid w:val="64925346"/>
    <w:rsid w:val="649410BE"/>
    <w:rsid w:val="649472D4"/>
    <w:rsid w:val="64985A57"/>
    <w:rsid w:val="64986E00"/>
    <w:rsid w:val="649878A8"/>
    <w:rsid w:val="649C7F73"/>
    <w:rsid w:val="64A03DD8"/>
    <w:rsid w:val="64A37553"/>
    <w:rsid w:val="64AF5DE8"/>
    <w:rsid w:val="64AF5EF8"/>
    <w:rsid w:val="64AF7CA6"/>
    <w:rsid w:val="64B74DAD"/>
    <w:rsid w:val="64B82FFF"/>
    <w:rsid w:val="64BA1360"/>
    <w:rsid w:val="64BF70EA"/>
    <w:rsid w:val="64C33752"/>
    <w:rsid w:val="64C968DE"/>
    <w:rsid w:val="64CC6AAA"/>
    <w:rsid w:val="64D23995"/>
    <w:rsid w:val="64D67929"/>
    <w:rsid w:val="64D93CB0"/>
    <w:rsid w:val="64DB0A9B"/>
    <w:rsid w:val="64E04304"/>
    <w:rsid w:val="64E2007C"/>
    <w:rsid w:val="64EB73F6"/>
    <w:rsid w:val="64F17B8E"/>
    <w:rsid w:val="64F34037"/>
    <w:rsid w:val="64F41B5D"/>
    <w:rsid w:val="64F46001"/>
    <w:rsid w:val="64F47684"/>
    <w:rsid w:val="65000502"/>
    <w:rsid w:val="6500296B"/>
    <w:rsid w:val="650224CC"/>
    <w:rsid w:val="6502427A"/>
    <w:rsid w:val="650439E7"/>
    <w:rsid w:val="6508529E"/>
    <w:rsid w:val="650C5D71"/>
    <w:rsid w:val="650D632D"/>
    <w:rsid w:val="65165F77"/>
    <w:rsid w:val="651D02AB"/>
    <w:rsid w:val="65206DF6"/>
    <w:rsid w:val="6522491C"/>
    <w:rsid w:val="6525440C"/>
    <w:rsid w:val="65270184"/>
    <w:rsid w:val="65271F32"/>
    <w:rsid w:val="652A37D1"/>
    <w:rsid w:val="653308D7"/>
    <w:rsid w:val="65387C9C"/>
    <w:rsid w:val="653F54CE"/>
    <w:rsid w:val="65415077"/>
    <w:rsid w:val="65426D6C"/>
    <w:rsid w:val="654523B9"/>
    <w:rsid w:val="6546685C"/>
    <w:rsid w:val="65496BE1"/>
    <w:rsid w:val="654B3E73"/>
    <w:rsid w:val="654E3963"/>
    <w:rsid w:val="654E7AF0"/>
    <w:rsid w:val="65511A03"/>
    <w:rsid w:val="65520088"/>
    <w:rsid w:val="65554CF2"/>
    <w:rsid w:val="65586590"/>
    <w:rsid w:val="655C4344"/>
    <w:rsid w:val="655D3BA6"/>
    <w:rsid w:val="656211BC"/>
    <w:rsid w:val="65644F35"/>
    <w:rsid w:val="6569254B"/>
    <w:rsid w:val="656B62C3"/>
    <w:rsid w:val="656C3DE9"/>
    <w:rsid w:val="656F010B"/>
    <w:rsid w:val="656F7435"/>
    <w:rsid w:val="657038D9"/>
    <w:rsid w:val="65744A4C"/>
    <w:rsid w:val="65764C68"/>
    <w:rsid w:val="65766A16"/>
    <w:rsid w:val="657B5DDA"/>
    <w:rsid w:val="657B6143"/>
    <w:rsid w:val="657D3E03"/>
    <w:rsid w:val="657F3C3F"/>
    <w:rsid w:val="65841133"/>
    <w:rsid w:val="65847385"/>
    <w:rsid w:val="65864EAB"/>
    <w:rsid w:val="658B50AB"/>
    <w:rsid w:val="658B749D"/>
    <w:rsid w:val="658E7A69"/>
    <w:rsid w:val="658F000A"/>
    <w:rsid w:val="659155FE"/>
    <w:rsid w:val="659163EA"/>
    <w:rsid w:val="65956E9C"/>
    <w:rsid w:val="65960E66"/>
    <w:rsid w:val="65A2780B"/>
    <w:rsid w:val="65A76BCF"/>
    <w:rsid w:val="65AB5063"/>
    <w:rsid w:val="65AF3EA6"/>
    <w:rsid w:val="65B0017A"/>
    <w:rsid w:val="65B512EC"/>
    <w:rsid w:val="65BA2441"/>
    <w:rsid w:val="65BA4B55"/>
    <w:rsid w:val="65BD2897"/>
    <w:rsid w:val="65BF216B"/>
    <w:rsid w:val="65C23A02"/>
    <w:rsid w:val="65C37EAD"/>
    <w:rsid w:val="65CB6D62"/>
    <w:rsid w:val="65D07B0C"/>
    <w:rsid w:val="65DA0D53"/>
    <w:rsid w:val="65DC4ACB"/>
    <w:rsid w:val="65DD4B49"/>
    <w:rsid w:val="65E25E59"/>
    <w:rsid w:val="65EB2F60"/>
    <w:rsid w:val="65EE2A50"/>
    <w:rsid w:val="65F22540"/>
    <w:rsid w:val="65F953FE"/>
    <w:rsid w:val="65FC516D"/>
    <w:rsid w:val="66007D67"/>
    <w:rsid w:val="660404C6"/>
    <w:rsid w:val="66081D64"/>
    <w:rsid w:val="660978B5"/>
    <w:rsid w:val="660D4F6C"/>
    <w:rsid w:val="66106288"/>
    <w:rsid w:val="661324B7"/>
    <w:rsid w:val="66157FDD"/>
    <w:rsid w:val="66176972"/>
    <w:rsid w:val="66187ACD"/>
    <w:rsid w:val="661C18F7"/>
    <w:rsid w:val="661C6EBD"/>
    <w:rsid w:val="66203063"/>
    <w:rsid w:val="66245845"/>
    <w:rsid w:val="66293A88"/>
    <w:rsid w:val="662B2E29"/>
    <w:rsid w:val="66304E17"/>
    <w:rsid w:val="663069DC"/>
    <w:rsid w:val="66326DE1"/>
    <w:rsid w:val="6634284B"/>
    <w:rsid w:val="663937A1"/>
    <w:rsid w:val="66401FA8"/>
    <w:rsid w:val="66416AE8"/>
    <w:rsid w:val="6646463A"/>
    <w:rsid w:val="664A7186"/>
    <w:rsid w:val="664D3C1B"/>
    <w:rsid w:val="66563472"/>
    <w:rsid w:val="6660348D"/>
    <w:rsid w:val="666867A6"/>
    <w:rsid w:val="666C2F5C"/>
    <w:rsid w:val="666D7E19"/>
    <w:rsid w:val="66716EBE"/>
    <w:rsid w:val="66742F55"/>
    <w:rsid w:val="667E2CF0"/>
    <w:rsid w:val="668138C4"/>
    <w:rsid w:val="668533B4"/>
    <w:rsid w:val="66881412"/>
    <w:rsid w:val="668F5FE1"/>
    <w:rsid w:val="669216A7"/>
    <w:rsid w:val="66967300"/>
    <w:rsid w:val="669B6734"/>
    <w:rsid w:val="66A15D14"/>
    <w:rsid w:val="66A31A8D"/>
    <w:rsid w:val="66AA3E11"/>
    <w:rsid w:val="66AB26EF"/>
    <w:rsid w:val="66B6374B"/>
    <w:rsid w:val="66BA73A0"/>
    <w:rsid w:val="66BB6DD6"/>
    <w:rsid w:val="66BE47EF"/>
    <w:rsid w:val="66C33EDD"/>
    <w:rsid w:val="66C618D3"/>
    <w:rsid w:val="66C739CD"/>
    <w:rsid w:val="66C74021"/>
    <w:rsid w:val="66C94123"/>
    <w:rsid w:val="66CC2B5A"/>
    <w:rsid w:val="66CD08B8"/>
    <w:rsid w:val="66D50CAE"/>
    <w:rsid w:val="66D63C10"/>
    <w:rsid w:val="66DA3FFA"/>
    <w:rsid w:val="66DC6D4D"/>
    <w:rsid w:val="66E8749F"/>
    <w:rsid w:val="66EB3697"/>
    <w:rsid w:val="66F60233"/>
    <w:rsid w:val="66F9345B"/>
    <w:rsid w:val="66FE4F15"/>
    <w:rsid w:val="67002A3B"/>
    <w:rsid w:val="670331AD"/>
    <w:rsid w:val="6707201B"/>
    <w:rsid w:val="670A6CEB"/>
    <w:rsid w:val="6712276E"/>
    <w:rsid w:val="67145898"/>
    <w:rsid w:val="6718083B"/>
    <w:rsid w:val="671F2CA2"/>
    <w:rsid w:val="672101E2"/>
    <w:rsid w:val="67220C03"/>
    <w:rsid w:val="67227736"/>
    <w:rsid w:val="672506F4"/>
    <w:rsid w:val="67256946"/>
    <w:rsid w:val="6727424C"/>
    <w:rsid w:val="6727621A"/>
    <w:rsid w:val="67332B22"/>
    <w:rsid w:val="67347810"/>
    <w:rsid w:val="6736030C"/>
    <w:rsid w:val="67397CFB"/>
    <w:rsid w:val="673B1CC5"/>
    <w:rsid w:val="673D3C8F"/>
    <w:rsid w:val="6741564F"/>
    <w:rsid w:val="67425F0A"/>
    <w:rsid w:val="67430B7A"/>
    <w:rsid w:val="67492634"/>
    <w:rsid w:val="674B0565"/>
    <w:rsid w:val="674E7C4A"/>
    <w:rsid w:val="67584625"/>
    <w:rsid w:val="675E59B4"/>
    <w:rsid w:val="67670D0C"/>
    <w:rsid w:val="676F1B28"/>
    <w:rsid w:val="67753429"/>
    <w:rsid w:val="677B477D"/>
    <w:rsid w:val="677D22DE"/>
    <w:rsid w:val="678216A2"/>
    <w:rsid w:val="67854EF7"/>
    <w:rsid w:val="67892A30"/>
    <w:rsid w:val="678A215C"/>
    <w:rsid w:val="67987117"/>
    <w:rsid w:val="679B09B6"/>
    <w:rsid w:val="679D028A"/>
    <w:rsid w:val="67A140B9"/>
    <w:rsid w:val="67A242D5"/>
    <w:rsid w:val="67A55390"/>
    <w:rsid w:val="67A555B6"/>
    <w:rsid w:val="67B332B3"/>
    <w:rsid w:val="67B37AAD"/>
    <w:rsid w:val="67B56437"/>
    <w:rsid w:val="67BA0E3C"/>
    <w:rsid w:val="67BF6452"/>
    <w:rsid w:val="67C5303F"/>
    <w:rsid w:val="67C73559"/>
    <w:rsid w:val="67CD25AB"/>
    <w:rsid w:val="67CD5013"/>
    <w:rsid w:val="67D808FF"/>
    <w:rsid w:val="67DF4D46"/>
    <w:rsid w:val="67DF6798"/>
    <w:rsid w:val="67E67E83"/>
    <w:rsid w:val="67E76840"/>
    <w:rsid w:val="67EB7247"/>
    <w:rsid w:val="67EE31DB"/>
    <w:rsid w:val="67F46667"/>
    <w:rsid w:val="67F65C3D"/>
    <w:rsid w:val="67F74755"/>
    <w:rsid w:val="67F85E08"/>
    <w:rsid w:val="67FB59E2"/>
    <w:rsid w:val="67FD6F7B"/>
    <w:rsid w:val="68012822"/>
    <w:rsid w:val="680256B8"/>
    <w:rsid w:val="680A459D"/>
    <w:rsid w:val="681542C4"/>
    <w:rsid w:val="68175212"/>
    <w:rsid w:val="6817628E"/>
    <w:rsid w:val="68177FFE"/>
    <w:rsid w:val="681C2B17"/>
    <w:rsid w:val="68264723"/>
    <w:rsid w:val="68273FF7"/>
    <w:rsid w:val="682B68CB"/>
    <w:rsid w:val="682D7860"/>
    <w:rsid w:val="682F2399"/>
    <w:rsid w:val="6832131A"/>
    <w:rsid w:val="68324D3D"/>
    <w:rsid w:val="6838505E"/>
    <w:rsid w:val="683A5F02"/>
    <w:rsid w:val="683A6E48"/>
    <w:rsid w:val="683E7CBF"/>
    <w:rsid w:val="683F57E5"/>
    <w:rsid w:val="68423E55"/>
    <w:rsid w:val="684828EC"/>
    <w:rsid w:val="685755C8"/>
    <w:rsid w:val="685968A7"/>
    <w:rsid w:val="685B33F3"/>
    <w:rsid w:val="685B745D"/>
    <w:rsid w:val="685C1EF3"/>
    <w:rsid w:val="685C6397"/>
    <w:rsid w:val="685F3791"/>
    <w:rsid w:val="686236BC"/>
    <w:rsid w:val="686314D3"/>
    <w:rsid w:val="68637725"/>
    <w:rsid w:val="686A409C"/>
    <w:rsid w:val="686C168B"/>
    <w:rsid w:val="686F16E4"/>
    <w:rsid w:val="686F6B51"/>
    <w:rsid w:val="68721717"/>
    <w:rsid w:val="68725BBA"/>
    <w:rsid w:val="68742AC5"/>
    <w:rsid w:val="687A05CB"/>
    <w:rsid w:val="687D72E3"/>
    <w:rsid w:val="68833924"/>
    <w:rsid w:val="688527C6"/>
    <w:rsid w:val="68925915"/>
    <w:rsid w:val="68931D9E"/>
    <w:rsid w:val="6894556A"/>
    <w:rsid w:val="689773CF"/>
    <w:rsid w:val="68A638DC"/>
    <w:rsid w:val="68A87665"/>
    <w:rsid w:val="68AB69D7"/>
    <w:rsid w:val="68B25FB7"/>
    <w:rsid w:val="68B43ADD"/>
    <w:rsid w:val="68BF08FC"/>
    <w:rsid w:val="68C1122C"/>
    <w:rsid w:val="68C31F72"/>
    <w:rsid w:val="68D423D1"/>
    <w:rsid w:val="68D4417F"/>
    <w:rsid w:val="68D6373E"/>
    <w:rsid w:val="68D90F89"/>
    <w:rsid w:val="68D979E8"/>
    <w:rsid w:val="68E42868"/>
    <w:rsid w:val="68E5013A"/>
    <w:rsid w:val="68E853B1"/>
    <w:rsid w:val="68EE0ED1"/>
    <w:rsid w:val="68EF4566"/>
    <w:rsid w:val="68F20AA9"/>
    <w:rsid w:val="68F75D97"/>
    <w:rsid w:val="68F910E2"/>
    <w:rsid w:val="68F91E38"/>
    <w:rsid w:val="69076303"/>
    <w:rsid w:val="69076FCD"/>
    <w:rsid w:val="69086D1C"/>
    <w:rsid w:val="690F0927"/>
    <w:rsid w:val="691251C6"/>
    <w:rsid w:val="69151074"/>
    <w:rsid w:val="69166F99"/>
    <w:rsid w:val="691B3B5C"/>
    <w:rsid w:val="691C1682"/>
    <w:rsid w:val="692C69C6"/>
    <w:rsid w:val="692D5055"/>
    <w:rsid w:val="692D5ADC"/>
    <w:rsid w:val="69362744"/>
    <w:rsid w:val="693D1D24"/>
    <w:rsid w:val="693D7F76"/>
    <w:rsid w:val="693E784B"/>
    <w:rsid w:val="69441F11"/>
    <w:rsid w:val="6949691B"/>
    <w:rsid w:val="694A10AD"/>
    <w:rsid w:val="694D5CE0"/>
    <w:rsid w:val="694F1A58"/>
    <w:rsid w:val="69513A22"/>
    <w:rsid w:val="695452C0"/>
    <w:rsid w:val="69560A01"/>
    <w:rsid w:val="69561413"/>
    <w:rsid w:val="69596D17"/>
    <w:rsid w:val="69643755"/>
    <w:rsid w:val="6965153C"/>
    <w:rsid w:val="69676067"/>
    <w:rsid w:val="69766FE4"/>
    <w:rsid w:val="697F058F"/>
    <w:rsid w:val="697F247E"/>
    <w:rsid w:val="69845BA5"/>
    <w:rsid w:val="698735C3"/>
    <w:rsid w:val="69886D18"/>
    <w:rsid w:val="698F62F8"/>
    <w:rsid w:val="699021C4"/>
    <w:rsid w:val="699851AD"/>
    <w:rsid w:val="699A3401"/>
    <w:rsid w:val="699F5F3F"/>
    <w:rsid w:val="69A905A9"/>
    <w:rsid w:val="69AA5692"/>
    <w:rsid w:val="69AE677E"/>
    <w:rsid w:val="69B248AE"/>
    <w:rsid w:val="69B63885"/>
    <w:rsid w:val="69BA5C11"/>
    <w:rsid w:val="69BE4811"/>
    <w:rsid w:val="69C0382D"/>
    <w:rsid w:val="69C2047C"/>
    <w:rsid w:val="69C24906"/>
    <w:rsid w:val="69C53AC8"/>
    <w:rsid w:val="69CD0A61"/>
    <w:rsid w:val="69CF3B7D"/>
    <w:rsid w:val="69CF435F"/>
    <w:rsid w:val="69D41F5D"/>
    <w:rsid w:val="69D72179"/>
    <w:rsid w:val="69DA1138"/>
    <w:rsid w:val="69DA187A"/>
    <w:rsid w:val="69DA3A17"/>
    <w:rsid w:val="69DE36F5"/>
    <w:rsid w:val="69E20B1E"/>
    <w:rsid w:val="69E232F9"/>
    <w:rsid w:val="69E77EE2"/>
    <w:rsid w:val="69F34AD9"/>
    <w:rsid w:val="69F61ED3"/>
    <w:rsid w:val="6A002D52"/>
    <w:rsid w:val="6A025EBD"/>
    <w:rsid w:val="6A050368"/>
    <w:rsid w:val="6A1605F7"/>
    <w:rsid w:val="6A1709C7"/>
    <w:rsid w:val="6A1862EE"/>
    <w:rsid w:val="6A1A691F"/>
    <w:rsid w:val="6A214E2F"/>
    <w:rsid w:val="6A2B6021"/>
    <w:rsid w:val="6A301889"/>
    <w:rsid w:val="6A303637"/>
    <w:rsid w:val="6A31115D"/>
    <w:rsid w:val="6A325601"/>
    <w:rsid w:val="6A327325"/>
    <w:rsid w:val="6A33268F"/>
    <w:rsid w:val="6A364C47"/>
    <w:rsid w:val="6A3C1716"/>
    <w:rsid w:val="6A3C6480"/>
    <w:rsid w:val="6A413A96"/>
    <w:rsid w:val="6A4315BC"/>
    <w:rsid w:val="6A45564A"/>
    <w:rsid w:val="6A4B221F"/>
    <w:rsid w:val="6A537326"/>
    <w:rsid w:val="6A554E4C"/>
    <w:rsid w:val="6A570BC4"/>
    <w:rsid w:val="6A5D63B8"/>
    <w:rsid w:val="6A615CF3"/>
    <w:rsid w:val="6A696B49"/>
    <w:rsid w:val="6A721EA2"/>
    <w:rsid w:val="6A7332FC"/>
    <w:rsid w:val="6A767450"/>
    <w:rsid w:val="6A7C14DB"/>
    <w:rsid w:val="6A86453E"/>
    <w:rsid w:val="6A876FCF"/>
    <w:rsid w:val="6A892D47"/>
    <w:rsid w:val="6A8E5399"/>
    <w:rsid w:val="6A9811DC"/>
    <w:rsid w:val="6AA04C71"/>
    <w:rsid w:val="6AA06FB7"/>
    <w:rsid w:val="6AA10091"/>
    <w:rsid w:val="6AA57E80"/>
    <w:rsid w:val="6AAC1AEC"/>
    <w:rsid w:val="6AAF35EE"/>
    <w:rsid w:val="6AAF6C52"/>
    <w:rsid w:val="6AB029CA"/>
    <w:rsid w:val="6AB37DC4"/>
    <w:rsid w:val="6AB97AD1"/>
    <w:rsid w:val="6ABC72FB"/>
    <w:rsid w:val="6AC1762A"/>
    <w:rsid w:val="6AC26197"/>
    <w:rsid w:val="6AC326FD"/>
    <w:rsid w:val="6AC41FD2"/>
    <w:rsid w:val="6AD06BC8"/>
    <w:rsid w:val="6AD55B60"/>
    <w:rsid w:val="6AD55F8D"/>
    <w:rsid w:val="6AD82A97"/>
    <w:rsid w:val="6ADE1DC4"/>
    <w:rsid w:val="6AE461D0"/>
    <w:rsid w:val="6AE50052"/>
    <w:rsid w:val="6AEA1F68"/>
    <w:rsid w:val="6AEB57B0"/>
    <w:rsid w:val="6AED777A"/>
    <w:rsid w:val="6AF44665"/>
    <w:rsid w:val="6B0156CF"/>
    <w:rsid w:val="6B016D82"/>
    <w:rsid w:val="6B0773BB"/>
    <w:rsid w:val="6B0C5E52"/>
    <w:rsid w:val="6B0D10B1"/>
    <w:rsid w:val="6B0F0100"/>
    <w:rsid w:val="6B120F8F"/>
    <w:rsid w:val="6B141D4A"/>
    <w:rsid w:val="6B170486"/>
    <w:rsid w:val="6B2036AC"/>
    <w:rsid w:val="6B21238A"/>
    <w:rsid w:val="6B216E94"/>
    <w:rsid w:val="6B234F4A"/>
    <w:rsid w:val="6B250CC2"/>
    <w:rsid w:val="6B2A0087"/>
    <w:rsid w:val="6B2A277C"/>
    <w:rsid w:val="6B2A480C"/>
    <w:rsid w:val="6B301415"/>
    <w:rsid w:val="6B353818"/>
    <w:rsid w:val="6B361121"/>
    <w:rsid w:val="6B366EA6"/>
    <w:rsid w:val="6B3727A3"/>
    <w:rsid w:val="6B3D5783"/>
    <w:rsid w:val="6B4849B1"/>
    <w:rsid w:val="6B4D0219"/>
    <w:rsid w:val="6B4D068F"/>
    <w:rsid w:val="6B540E94"/>
    <w:rsid w:val="6B5E5F82"/>
    <w:rsid w:val="6B621F16"/>
    <w:rsid w:val="6B623CC4"/>
    <w:rsid w:val="6B637A3C"/>
    <w:rsid w:val="6B657311"/>
    <w:rsid w:val="6B6F2CF5"/>
    <w:rsid w:val="6B735ED1"/>
    <w:rsid w:val="6B792DBC"/>
    <w:rsid w:val="6B7B6B34"/>
    <w:rsid w:val="6B7C465A"/>
    <w:rsid w:val="6B810F89"/>
    <w:rsid w:val="6B817F21"/>
    <w:rsid w:val="6B8A4FC9"/>
    <w:rsid w:val="6B8F0DDA"/>
    <w:rsid w:val="6B90226A"/>
    <w:rsid w:val="6B923E7E"/>
    <w:rsid w:val="6B924DC4"/>
    <w:rsid w:val="6B93063C"/>
    <w:rsid w:val="6B9A4795"/>
    <w:rsid w:val="6B9E2823"/>
    <w:rsid w:val="6BA0659B"/>
    <w:rsid w:val="6BA671BE"/>
    <w:rsid w:val="6BAF67DE"/>
    <w:rsid w:val="6BB36D47"/>
    <w:rsid w:val="6BBB5183"/>
    <w:rsid w:val="6BBF2EC5"/>
    <w:rsid w:val="6BC4672D"/>
    <w:rsid w:val="6BC70BA4"/>
    <w:rsid w:val="6BCF0C2E"/>
    <w:rsid w:val="6BD050D2"/>
    <w:rsid w:val="6BD70390"/>
    <w:rsid w:val="6BDB75D3"/>
    <w:rsid w:val="6BE446D9"/>
    <w:rsid w:val="6BE63A75"/>
    <w:rsid w:val="6BEC5C84"/>
    <w:rsid w:val="6BF6265F"/>
    <w:rsid w:val="6BFF59B7"/>
    <w:rsid w:val="6C0076FE"/>
    <w:rsid w:val="6C092392"/>
    <w:rsid w:val="6C0B4DCE"/>
    <w:rsid w:val="6C153260"/>
    <w:rsid w:val="6C195A52"/>
    <w:rsid w:val="6C1A634D"/>
    <w:rsid w:val="6C2076DB"/>
    <w:rsid w:val="6C21592D"/>
    <w:rsid w:val="6C252D55"/>
    <w:rsid w:val="6C262F44"/>
    <w:rsid w:val="6C2A7359"/>
    <w:rsid w:val="6C2C7E2E"/>
    <w:rsid w:val="6C33740F"/>
    <w:rsid w:val="6C3C19F2"/>
    <w:rsid w:val="6C437218"/>
    <w:rsid w:val="6C472EBA"/>
    <w:rsid w:val="6C4B4758"/>
    <w:rsid w:val="6C507FC1"/>
    <w:rsid w:val="6C53360D"/>
    <w:rsid w:val="6C5850C7"/>
    <w:rsid w:val="6C5A3DA2"/>
    <w:rsid w:val="6C5B205C"/>
    <w:rsid w:val="6C60255B"/>
    <w:rsid w:val="6C612FA7"/>
    <w:rsid w:val="6C621AA2"/>
    <w:rsid w:val="6C657EEA"/>
    <w:rsid w:val="6C664248"/>
    <w:rsid w:val="6C6A06A8"/>
    <w:rsid w:val="6C6B5545"/>
    <w:rsid w:val="6C6D26B8"/>
    <w:rsid w:val="6C6E606C"/>
    <w:rsid w:val="6C753227"/>
    <w:rsid w:val="6C797D36"/>
    <w:rsid w:val="6C7C0DB6"/>
    <w:rsid w:val="6C8163CC"/>
    <w:rsid w:val="6C8213F8"/>
    <w:rsid w:val="6C937862"/>
    <w:rsid w:val="6C967B81"/>
    <w:rsid w:val="6C9879BF"/>
    <w:rsid w:val="6CA02C98"/>
    <w:rsid w:val="6CA80EDB"/>
    <w:rsid w:val="6CAF7834"/>
    <w:rsid w:val="6CC462B9"/>
    <w:rsid w:val="6CC8224D"/>
    <w:rsid w:val="6CCD242C"/>
    <w:rsid w:val="6CD04C5E"/>
    <w:rsid w:val="6CD22594"/>
    <w:rsid w:val="6CD26C28"/>
    <w:rsid w:val="6CD66913"/>
    <w:rsid w:val="6CDE55CC"/>
    <w:rsid w:val="6CE07597"/>
    <w:rsid w:val="6CE87A65"/>
    <w:rsid w:val="6CEA20A3"/>
    <w:rsid w:val="6CEB0015"/>
    <w:rsid w:val="6CF256AA"/>
    <w:rsid w:val="6CF7043C"/>
    <w:rsid w:val="6CFD7812"/>
    <w:rsid w:val="6D042B59"/>
    <w:rsid w:val="6D090170"/>
    <w:rsid w:val="6D09512F"/>
    <w:rsid w:val="6D0B213A"/>
    <w:rsid w:val="6D0D1A0E"/>
    <w:rsid w:val="6D100A9E"/>
    <w:rsid w:val="6D1200D0"/>
    <w:rsid w:val="6D12370E"/>
    <w:rsid w:val="6D125276"/>
    <w:rsid w:val="6D150B3A"/>
    <w:rsid w:val="6D156B14"/>
    <w:rsid w:val="6D1D4A96"/>
    <w:rsid w:val="6D231231"/>
    <w:rsid w:val="6D2D3E5E"/>
    <w:rsid w:val="6D3276C6"/>
    <w:rsid w:val="6D3520E9"/>
    <w:rsid w:val="6D401DE3"/>
    <w:rsid w:val="6D4B2536"/>
    <w:rsid w:val="6D4B647B"/>
    <w:rsid w:val="6D5347B6"/>
    <w:rsid w:val="6D54588F"/>
    <w:rsid w:val="6D594F0D"/>
    <w:rsid w:val="6D59574F"/>
    <w:rsid w:val="6D5A1043"/>
    <w:rsid w:val="6D6B4986"/>
    <w:rsid w:val="6D7952F5"/>
    <w:rsid w:val="6D7E5A8E"/>
    <w:rsid w:val="6D824A4C"/>
    <w:rsid w:val="6D82770E"/>
    <w:rsid w:val="6D852D8F"/>
    <w:rsid w:val="6D855A48"/>
    <w:rsid w:val="6D885538"/>
    <w:rsid w:val="6D8C5028"/>
    <w:rsid w:val="6D8E48E5"/>
    <w:rsid w:val="6D8F4B19"/>
    <w:rsid w:val="6D900DE2"/>
    <w:rsid w:val="6D920165"/>
    <w:rsid w:val="6D9263B7"/>
    <w:rsid w:val="6D96673C"/>
    <w:rsid w:val="6D980001"/>
    <w:rsid w:val="6DA03489"/>
    <w:rsid w:val="6DA06D26"/>
    <w:rsid w:val="6DAA1953"/>
    <w:rsid w:val="6DAA6F1E"/>
    <w:rsid w:val="6DAF6F69"/>
    <w:rsid w:val="6DB212CD"/>
    <w:rsid w:val="6DB54BE6"/>
    <w:rsid w:val="6DB57B2F"/>
    <w:rsid w:val="6DB93944"/>
    <w:rsid w:val="6DB957D2"/>
    <w:rsid w:val="6DBD3434"/>
    <w:rsid w:val="6DBE53FE"/>
    <w:rsid w:val="6DC42A14"/>
    <w:rsid w:val="6DD30EA9"/>
    <w:rsid w:val="6DD84E73"/>
    <w:rsid w:val="6DDD3E00"/>
    <w:rsid w:val="6DDE15FC"/>
    <w:rsid w:val="6DDF784E"/>
    <w:rsid w:val="6DE668B7"/>
    <w:rsid w:val="6DE74955"/>
    <w:rsid w:val="6DE90DC0"/>
    <w:rsid w:val="6DEB694F"/>
    <w:rsid w:val="6DF36E56"/>
    <w:rsid w:val="6DF96429"/>
    <w:rsid w:val="6DF97D25"/>
    <w:rsid w:val="6DFF018B"/>
    <w:rsid w:val="6E01724F"/>
    <w:rsid w:val="6E072901"/>
    <w:rsid w:val="6E076DA5"/>
    <w:rsid w:val="6E093055"/>
    <w:rsid w:val="6E095305"/>
    <w:rsid w:val="6E0C6169"/>
    <w:rsid w:val="6E0E59CE"/>
    <w:rsid w:val="6E2434B3"/>
    <w:rsid w:val="6E276AFF"/>
    <w:rsid w:val="6E277B0B"/>
    <w:rsid w:val="6E2C0DAC"/>
    <w:rsid w:val="6E313E22"/>
    <w:rsid w:val="6E3477C3"/>
    <w:rsid w:val="6E355D52"/>
    <w:rsid w:val="6E382861"/>
    <w:rsid w:val="6E3A4A8F"/>
    <w:rsid w:val="6E3C70F4"/>
    <w:rsid w:val="6E43376F"/>
    <w:rsid w:val="6E443B55"/>
    <w:rsid w:val="6E49116B"/>
    <w:rsid w:val="6E492F1A"/>
    <w:rsid w:val="6E4B4EE4"/>
    <w:rsid w:val="6E4C2A0A"/>
    <w:rsid w:val="6E533D98"/>
    <w:rsid w:val="6E552B89"/>
    <w:rsid w:val="6E557C9B"/>
    <w:rsid w:val="6E5D0773"/>
    <w:rsid w:val="6E612FCD"/>
    <w:rsid w:val="6E693F43"/>
    <w:rsid w:val="6E6E2E42"/>
    <w:rsid w:val="6E6F4BC0"/>
    <w:rsid w:val="6E71421E"/>
    <w:rsid w:val="6E721C4F"/>
    <w:rsid w:val="6E737F96"/>
    <w:rsid w:val="6E775CD9"/>
    <w:rsid w:val="6E7C32EF"/>
    <w:rsid w:val="6E7F3C61"/>
    <w:rsid w:val="6E865123"/>
    <w:rsid w:val="6E891568"/>
    <w:rsid w:val="6E894535"/>
    <w:rsid w:val="6E894F42"/>
    <w:rsid w:val="6E8D72AA"/>
    <w:rsid w:val="6E8E36E5"/>
    <w:rsid w:val="6E900775"/>
    <w:rsid w:val="6E945956"/>
    <w:rsid w:val="6E9F1B60"/>
    <w:rsid w:val="6EA14B04"/>
    <w:rsid w:val="6EA4236F"/>
    <w:rsid w:val="6EA470E4"/>
    <w:rsid w:val="6EA832E3"/>
    <w:rsid w:val="6EA97E5C"/>
    <w:rsid w:val="6EAB023F"/>
    <w:rsid w:val="6EAC5256"/>
    <w:rsid w:val="6EB20ABF"/>
    <w:rsid w:val="6EBC36EB"/>
    <w:rsid w:val="6EBE3907"/>
    <w:rsid w:val="6EC2351C"/>
    <w:rsid w:val="6EC261E0"/>
    <w:rsid w:val="6EC95E08"/>
    <w:rsid w:val="6ED13F5D"/>
    <w:rsid w:val="6ED529FF"/>
    <w:rsid w:val="6ED749C9"/>
    <w:rsid w:val="6ED76777"/>
    <w:rsid w:val="6ED9396B"/>
    <w:rsid w:val="6EE42C42"/>
    <w:rsid w:val="6EEA2E3D"/>
    <w:rsid w:val="6EF9081B"/>
    <w:rsid w:val="6F057012"/>
    <w:rsid w:val="6F060E0B"/>
    <w:rsid w:val="6F074744"/>
    <w:rsid w:val="6F0926A9"/>
    <w:rsid w:val="6F10538F"/>
    <w:rsid w:val="6F173018"/>
    <w:rsid w:val="6F174DC6"/>
    <w:rsid w:val="6F176B74"/>
    <w:rsid w:val="6F204E84"/>
    <w:rsid w:val="6F285225"/>
    <w:rsid w:val="6F35524C"/>
    <w:rsid w:val="6F356686"/>
    <w:rsid w:val="6F3A0AB4"/>
    <w:rsid w:val="6F3B465D"/>
    <w:rsid w:val="6F40431D"/>
    <w:rsid w:val="6F451E31"/>
    <w:rsid w:val="6F456A67"/>
    <w:rsid w:val="6F4D4C8B"/>
    <w:rsid w:val="6F4E0370"/>
    <w:rsid w:val="6F4F7B98"/>
    <w:rsid w:val="6F5953DE"/>
    <w:rsid w:val="6F5E0C47"/>
    <w:rsid w:val="6F63000B"/>
    <w:rsid w:val="6F645123"/>
    <w:rsid w:val="6F655B31"/>
    <w:rsid w:val="6F696861"/>
    <w:rsid w:val="6F6B5112"/>
    <w:rsid w:val="6F6B6EC0"/>
    <w:rsid w:val="6F6F508F"/>
    <w:rsid w:val="6F732214"/>
    <w:rsid w:val="6F767D3E"/>
    <w:rsid w:val="6F7D6FD7"/>
    <w:rsid w:val="6F7F4719"/>
    <w:rsid w:val="6F887A72"/>
    <w:rsid w:val="6F9208F0"/>
    <w:rsid w:val="6F92269E"/>
    <w:rsid w:val="6F963F3C"/>
    <w:rsid w:val="6F99422C"/>
    <w:rsid w:val="6FA0300D"/>
    <w:rsid w:val="6FA128E1"/>
    <w:rsid w:val="6FA50623"/>
    <w:rsid w:val="6FA73F0F"/>
    <w:rsid w:val="6FAA3E8C"/>
    <w:rsid w:val="6FAD572A"/>
    <w:rsid w:val="6FB70357"/>
    <w:rsid w:val="6FB940CF"/>
    <w:rsid w:val="6FBB7E47"/>
    <w:rsid w:val="6FBC3668"/>
    <w:rsid w:val="6FBE3493"/>
    <w:rsid w:val="6FC211D5"/>
    <w:rsid w:val="6FC8100D"/>
    <w:rsid w:val="6FCA2DF6"/>
    <w:rsid w:val="6FD35191"/>
    <w:rsid w:val="6FD66A2F"/>
    <w:rsid w:val="6FD902CD"/>
    <w:rsid w:val="6FDE3B35"/>
    <w:rsid w:val="6FE54EC4"/>
    <w:rsid w:val="6FE74B3D"/>
    <w:rsid w:val="6FE778F4"/>
    <w:rsid w:val="6FE97248"/>
    <w:rsid w:val="6FF00C7D"/>
    <w:rsid w:val="6FF45107"/>
    <w:rsid w:val="6FF677BA"/>
    <w:rsid w:val="6FF869A5"/>
    <w:rsid w:val="700442D0"/>
    <w:rsid w:val="700C5673"/>
    <w:rsid w:val="700E0F25"/>
    <w:rsid w:val="70147557"/>
    <w:rsid w:val="70173C53"/>
    <w:rsid w:val="701964C1"/>
    <w:rsid w:val="701D01BA"/>
    <w:rsid w:val="701D640C"/>
    <w:rsid w:val="701E3F32"/>
    <w:rsid w:val="7020414E"/>
    <w:rsid w:val="702F4391"/>
    <w:rsid w:val="70310109"/>
    <w:rsid w:val="7036127C"/>
    <w:rsid w:val="70383246"/>
    <w:rsid w:val="70390D6C"/>
    <w:rsid w:val="703E6382"/>
    <w:rsid w:val="704020FA"/>
    <w:rsid w:val="70455813"/>
    <w:rsid w:val="70476155"/>
    <w:rsid w:val="705554CA"/>
    <w:rsid w:val="7056191E"/>
    <w:rsid w:val="70587444"/>
    <w:rsid w:val="70596F8A"/>
    <w:rsid w:val="705C33D8"/>
    <w:rsid w:val="705D74A0"/>
    <w:rsid w:val="705F4C76"/>
    <w:rsid w:val="707029DF"/>
    <w:rsid w:val="7075168E"/>
    <w:rsid w:val="70757EA5"/>
    <w:rsid w:val="70786C79"/>
    <w:rsid w:val="70796ADE"/>
    <w:rsid w:val="707A560C"/>
    <w:rsid w:val="707B1384"/>
    <w:rsid w:val="707D6EAA"/>
    <w:rsid w:val="707F2C23"/>
    <w:rsid w:val="70807336"/>
    <w:rsid w:val="708446DD"/>
    <w:rsid w:val="708B4DDD"/>
    <w:rsid w:val="708B5A6B"/>
    <w:rsid w:val="708B7819"/>
    <w:rsid w:val="708E7050"/>
    <w:rsid w:val="708F6BDE"/>
    <w:rsid w:val="709C7E67"/>
    <w:rsid w:val="709F1517"/>
    <w:rsid w:val="70A64653"/>
    <w:rsid w:val="70A711B4"/>
    <w:rsid w:val="70A72179"/>
    <w:rsid w:val="70A73F27"/>
    <w:rsid w:val="70AB3A18"/>
    <w:rsid w:val="70B054D2"/>
    <w:rsid w:val="70BD08E1"/>
    <w:rsid w:val="70BD7BEF"/>
    <w:rsid w:val="70C20D61"/>
    <w:rsid w:val="70C60851"/>
    <w:rsid w:val="70CE3BAA"/>
    <w:rsid w:val="70D72A5F"/>
    <w:rsid w:val="70D94A29"/>
    <w:rsid w:val="70D96DA8"/>
    <w:rsid w:val="70E4097B"/>
    <w:rsid w:val="70E60EF4"/>
    <w:rsid w:val="70E64A50"/>
    <w:rsid w:val="70E76A1A"/>
    <w:rsid w:val="70EC5DDE"/>
    <w:rsid w:val="70ED2282"/>
    <w:rsid w:val="70ED448B"/>
    <w:rsid w:val="70EF44D3"/>
    <w:rsid w:val="70FF5B11"/>
    <w:rsid w:val="71072C18"/>
    <w:rsid w:val="710B095A"/>
    <w:rsid w:val="710E2334"/>
    <w:rsid w:val="7113776B"/>
    <w:rsid w:val="711A6DEF"/>
    <w:rsid w:val="712612F0"/>
    <w:rsid w:val="7128150C"/>
    <w:rsid w:val="712B6906"/>
    <w:rsid w:val="712D6B22"/>
    <w:rsid w:val="71324139"/>
    <w:rsid w:val="71372356"/>
    <w:rsid w:val="713734FD"/>
    <w:rsid w:val="713779A1"/>
    <w:rsid w:val="71381E6B"/>
    <w:rsid w:val="71382B71"/>
    <w:rsid w:val="713D6D3A"/>
    <w:rsid w:val="714316B1"/>
    <w:rsid w:val="71461992"/>
    <w:rsid w:val="714D11BD"/>
    <w:rsid w:val="714E0847"/>
    <w:rsid w:val="714F2E0B"/>
    <w:rsid w:val="7150636D"/>
    <w:rsid w:val="71551BD5"/>
    <w:rsid w:val="71570DA3"/>
    <w:rsid w:val="7157594D"/>
    <w:rsid w:val="715D46EB"/>
    <w:rsid w:val="715E4F2E"/>
    <w:rsid w:val="716B13F9"/>
    <w:rsid w:val="716D6F1F"/>
    <w:rsid w:val="716E5A3D"/>
    <w:rsid w:val="7170065C"/>
    <w:rsid w:val="71722787"/>
    <w:rsid w:val="71744751"/>
    <w:rsid w:val="717604C9"/>
    <w:rsid w:val="71791D68"/>
    <w:rsid w:val="71815604"/>
    <w:rsid w:val="7185070D"/>
    <w:rsid w:val="71881FAB"/>
    <w:rsid w:val="71885DD2"/>
    <w:rsid w:val="718D75C1"/>
    <w:rsid w:val="71904F9D"/>
    <w:rsid w:val="71954DDE"/>
    <w:rsid w:val="71AB5C99"/>
    <w:rsid w:val="71AD7C63"/>
    <w:rsid w:val="71AF5789"/>
    <w:rsid w:val="71B269F1"/>
    <w:rsid w:val="71B45234"/>
    <w:rsid w:val="71B72890"/>
    <w:rsid w:val="71B7463E"/>
    <w:rsid w:val="71BA1F3B"/>
    <w:rsid w:val="71BB41D0"/>
    <w:rsid w:val="71BC02E9"/>
    <w:rsid w:val="71BC3A02"/>
    <w:rsid w:val="71BD4B42"/>
    <w:rsid w:val="71C01745"/>
    <w:rsid w:val="71C473A9"/>
    <w:rsid w:val="71C81208"/>
    <w:rsid w:val="71CA5696"/>
    <w:rsid w:val="71CE6D52"/>
    <w:rsid w:val="71D33C93"/>
    <w:rsid w:val="71DB6C48"/>
    <w:rsid w:val="71E13469"/>
    <w:rsid w:val="71E60A6E"/>
    <w:rsid w:val="71F65166"/>
    <w:rsid w:val="71FD4747"/>
    <w:rsid w:val="720158B9"/>
    <w:rsid w:val="72107CD3"/>
    <w:rsid w:val="72163DE3"/>
    <w:rsid w:val="72192C03"/>
    <w:rsid w:val="72246A65"/>
    <w:rsid w:val="722D6FCD"/>
    <w:rsid w:val="722F68CA"/>
    <w:rsid w:val="72325B55"/>
    <w:rsid w:val="72370CB6"/>
    <w:rsid w:val="723D4B43"/>
    <w:rsid w:val="72516841"/>
    <w:rsid w:val="72565C05"/>
    <w:rsid w:val="725B146D"/>
    <w:rsid w:val="725D3437"/>
    <w:rsid w:val="72606A84"/>
    <w:rsid w:val="726148AD"/>
    <w:rsid w:val="726447C6"/>
    <w:rsid w:val="726635F8"/>
    <w:rsid w:val="726D0CA5"/>
    <w:rsid w:val="726E73F3"/>
    <w:rsid w:val="7273387F"/>
    <w:rsid w:val="72750781"/>
    <w:rsid w:val="727662A7"/>
    <w:rsid w:val="727750AE"/>
    <w:rsid w:val="7278201F"/>
    <w:rsid w:val="727B566C"/>
    <w:rsid w:val="727B5909"/>
    <w:rsid w:val="727C2292"/>
    <w:rsid w:val="72802C82"/>
    <w:rsid w:val="72816D82"/>
    <w:rsid w:val="72822E9E"/>
    <w:rsid w:val="729946D3"/>
    <w:rsid w:val="729A01E8"/>
    <w:rsid w:val="729B5D0E"/>
    <w:rsid w:val="729B7ABC"/>
    <w:rsid w:val="72A11576"/>
    <w:rsid w:val="72A577D6"/>
    <w:rsid w:val="72A9667D"/>
    <w:rsid w:val="72AE3C93"/>
    <w:rsid w:val="72B5672A"/>
    <w:rsid w:val="72B62B48"/>
    <w:rsid w:val="72B82BE4"/>
    <w:rsid w:val="72C60FDD"/>
    <w:rsid w:val="72C74D55"/>
    <w:rsid w:val="72C8395B"/>
    <w:rsid w:val="72CB03A1"/>
    <w:rsid w:val="72CE60E3"/>
    <w:rsid w:val="72CE6E2F"/>
    <w:rsid w:val="72CF7CED"/>
    <w:rsid w:val="72D336FA"/>
    <w:rsid w:val="72DB610A"/>
    <w:rsid w:val="72DC25AE"/>
    <w:rsid w:val="72E41784"/>
    <w:rsid w:val="72E66F89"/>
    <w:rsid w:val="72EB3D62"/>
    <w:rsid w:val="72EC6569"/>
    <w:rsid w:val="72EC65AF"/>
    <w:rsid w:val="72EE408F"/>
    <w:rsid w:val="72F13B62"/>
    <w:rsid w:val="72F2278C"/>
    <w:rsid w:val="72F33330"/>
    <w:rsid w:val="72F5541E"/>
    <w:rsid w:val="72FC49FE"/>
    <w:rsid w:val="72FC67AC"/>
    <w:rsid w:val="73016C5F"/>
    <w:rsid w:val="73025B47"/>
    <w:rsid w:val="730416B6"/>
    <w:rsid w:val="73131D48"/>
    <w:rsid w:val="73155AC0"/>
    <w:rsid w:val="731955B0"/>
    <w:rsid w:val="731F693F"/>
    <w:rsid w:val="73246903"/>
    <w:rsid w:val="732B0E40"/>
    <w:rsid w:val="732B567B"/>
    <w:rsid w:val="732C6966"/>
    <w:rsid w:val="732E489D"/>
    <w:rsid w:val="73353A6C"/>
    <w:rsid w:val="7338355D"/>
    <w:rsid w:val="733A6CBD"/>
    <w:rsid w:val="733B7906"/>
    <w:rsid w:val="734343DB"/>
    <w:rsid w:val="734737A0"/>
    <w:rsid w:val="734D525A"/>
    <w:rsid w:val="734E051D"/>
    <w:rsid w:val="734F0FD2"/>
    <w:rsid w:val="734F336F"/>
    <w:rsid w:val="734F621E"/>
    <w:rsid w:val="73535858"/>
    <w:rsid w:val="73644352"/>
    <w:rsid w:val="73677D96"/>
    <w:rsid w:val="736B3932"/>
    <w:rsid w:val="736D1458"/>
    <w:rsid w:val="737225C7"/>
    <w:rsid w:val="737450E0"/>
    <w:rsid w:val="73751BE6"/>
    <w:rsid w:val="73797DFD"/>
    <w:rsid w:val="737E3665"/>
    <w:rsid w:val="737E5413"/>
    <w:rsid w:val="73813156"/>
    <w:rsid w:val="73871051"/>
    <w:rsid w:val="738B39A0"/>
    <w:rsid w:val="738C4864"/>
    <w:rsid w:val="73922C6D"/>
    <w:rsid w:val="739509AF"/>
    <w:rsid w:val="73974727"/>
    <w:rsid w:val="73993FFB"/>
    <w:rsid w:val="739E1612"/>
    <w:rsid w:val="739F35DC"/>
    <w:rsid w:val="73A11102"/>
    <w:rsid w:val="73A54D19"/>
    <w:rsid w:val="73A6496A"/>
    <w:rsid w:val="73AF7CC3"/>
    <w:rsid w:val="73B01345"/>
    <w:rsid w:val="73B06178"/>
    <w:rsid w:val="73B13A3B"/>
    <w:rsid w:val="73B34DDE"/>
    <w:rsid w:val="73B76B77"/>
    <w:rsid w:val="73BC418E"/>
    <w:rsid w:val="73C170FD"/>
    <w:rsid w:val="73C22DCA"/>
    <w:rsid w:val="73CD1EF7"/>
    <w:rsid w:val="73CF042F"/>
    <w:rsid w:val="73D204C6"/>
    <w:rsid w:val="73D32C53"/>
    <w:rsid w:val="73D4547C"/>
    <w:rsid w:val="73D57717"/>
    <w:rsid w:val="73D95504"/>
    <w:rsid w:val="73DC09EB"/>
    <w:rsid w:val="73DD0602"/>
    <w:rsid w:val="73DD11C7"/>
    <w:rsid w:val="73DF11F6"/>
    <w:rsid w:val="73E21E46"/>
    <w:rsid w:val="73EC2BFB"/>
    <w:rsid w:val="73ED07EB"/>
    <w:rsid w:val="73F41B79"/>
    <w:rsid w:val="73F751C6"/>
    <w:rsid w:val="73FD0DF5"/>
    <w:rsid w:val="74026044"/>
    <w:rsid w:val="74063B36"/>
    <w:rsid w:val="740A6CA7"/>
    <w:rsid w:val="740F6B94"/>
    <w:rsid w:val="741C69DA"/>
    <w:rsid w:val="741D2E7E"/>
    <w:rsid w:val="74213FF1"/>
    <w:rsid w:val="74220495"/>
    <w:rsid w:val="74257F85"/>
    <w:rsid w:val="74306ADF"/>
    <w:rsid w:val="74381A66"/>
    <w:rsid w:val="743B72F2"/>
    <w:rsid w:val="74463A57"/>
    <w:rsid w:val="744C5512"/>
    <w:rsid w:val="74582108"/>
    <w:rsid w:val="74626BBA"/>
    <w:rsid w:val="74674E7F"/>
    <w:rsid w:val="746A5998"/>
    <w:rsid w:val="746F1200"/>
    <w:rsid w:val="747351D5"/>
    <w:rsid w:val="74786307"/>
    <w:rsid w:val="7479065B"/>
    <w:rsid w:val="747B5DF7"/>
    <w:rsid w:val="74806F69"/>
    <w:rsid w:val="74844CAB"/>
    <w:rsid w:val="748659EF"/>
    <w:rsid w:val="7487654A"/>
    <w:rsid w:val="748C4390"/>
    <w:rsid w:val="749173C8"/>
    <w:rsid w:val="74936C9D"/>
    <w:rsid w:val="74962C31"/>
    <w:rsid w:val="74AA048A"/>
    <w:rsid w:val="74AC5FB0"/>
    <w:rsid w:val="74AC6FC2"/>
    <w:rsid w:val="74AF784E"/>
    <w:rsid w:val="74B15375"/>
    <w:rsid w:val="74B17A6A"/>
    <w:rsid w:val="74B310ED"/>
    <w:rsid w:val="74B3656E"/>
    <w:rsid w:val="74B66E2F"/>
    <w:rsid w:val="74BD1949"/>
    <w:rsid w:val="74BF3F35"/>
    <w:rsid w:val="74C758D4"/>
    <w:rsid w:val="74C76728"/>
    <w:rsid w:val="74C95FCF"/>
    <w:rsid w:val="74C96B62"/>
    <w:rsid w:val="74CC6652"/>
    <w:rsid w:val="74D55507"/>
    <w:rsid w:val="74DC6EED"/>
    <w:rsid w:val="74DD43BC"/>
    <w:rsid w:val="74DD616A"/>
    <w:rsid w:val="74E219D2"/>
    <w:rsid w:val="74E22D4B"/>
    <w:rsid w:val="74E32096"/>
    <w:rsid w:val="74E4399C"/>
    <w:rsid w:val="74E7348C"/>
    <w:rsid w:val="74ED34A1"/>
    <w:rsid w:val="74EE65C9"/>
    <w:rsid w:val="74EF066E"/>
    <w:rsid w:val="74F02341"/>
    <w:rsid w:val="74F438DA"/>
    <w:rsid w:val="74F82FA3"/>
    <w:rsid w:val="74FC2209"/>
    <w:rsid w:val="74FC3932"/>
    <w:rsid w:val="74FF2584"/>
    <w:rsid w:val="75023E22"/>
    <w:rsid w:val="75107BA5"/>
    <w:rsid w:val="75157FF9"/>
    <w:rsid w:val="751B4EE4"/>
    <w:rsid w:val="7530273D"/>
    <w:rsid w:val="75346176"/>
    <w:rsid w:val="7535244A"/>
    <w:rsid w:val="75377AB6"/>
    <w:rsid w:val="75385A96"/>
    <w:rsid w:val="753A05F3"/>
    <w:rsid w:val="753A7158"/>
    <w:rsid w:val="753E05CB"/>
    <w:rsid w:val="75491A51"/>
    <w:rsid w:val="754A5259"/>
    <w:rsid w:val="754E350B"/>
    <w:rsid w:val="754E66B7"/>
    <w:rsid w:val="75556648"/>
    <w:rsid w:val="755C13AB"/>
    <w:rsid w:val="756728EB"/>
    <w:rsid w:val="7568637B"/>
    <w:rsid w:val="756B5E6B"/>
    <w:rsid w:val="756E14B8"/>
    <w:rsid w:val="756E3266"/>
    <w:rsid w:val="757A7E5C"/>
    <w:rsid w:val="75805AAF"/>
    <w:rsid w:val="758C42E8"/>
    <w:rsid w:val="758E56B6"/>
    <w:rsid w:val="759233F8"/>
    <w:rsid w:val="75994786"/>
    <w:rsid w:val="759A04FF"/>
    <w:rsid w:val="759A22AD"/>
    <w:rsid w:val="759E7FEF"/>
    <w:rsid w:val="75A16F23"/>
    <w:rsid w:val="75A373B3"/>
    <w:rsid w:val="75A82C1C"/>
    <w:rsid w:val="75A86778"/>
    <w:rsid w:val="75AE20CE"/>
    <w:rsid w:val="75AF5D58"/>
    <w:rsid w:val="75B275F6"/>
    <w:rsid w:val="75B42164"/>
    <w:rsid w:val="75B73335"/>
    <w:rsid w:val="75BA46FD"/>
    <w:rsid w:val="75BC0475"/>
    <w:rsid w:val="75BE2C13"/>
    <w:rsid w:val="75C15A8B"/>
    <w:rsid w:val="75C56285"/>
    <w:rsid w:val="75C8506C"/>
    <w:rsid w:val="75C94940"/>
    <w:rsid w:val="75CD2682"/>
    <w:rsid w:val="75CD3BF1"/>
    <w:rsid w:val="75CF01A8"/>
    <w:rsid w:val="75D43B93"/>
    <w:rsid w:val="75D47A6F"/>
    <w:rsid w:val="75D532E5"/>
    <w:rsid w:val="75D73501"/>
    <w:rsid w:val="75D94B83"/>
    <w:rsid w:val="75DA08FB"/>
    <w:rsid w:val="75E01E30"/>
    <w:rsid w:val="75E22BA3"/>
    <w:rsid w:val="75E35A02"/>
    <w:rsid w:val="75E4177A"/>
    <w:rsid w:val="75E43528"/>
    <w:rsid w:val="75E654F2"/>
    <w:rsid w:val="75E8126A"/>
    <w:rsid w:val="75EA0EF3"/>
    <w:rsid w:val="75EE2EE6"/>
    <w:rsid w:val="75F257F1"/>
    <w:rsid w:val="75F61BD9"/>
    <w:rsid w:val="75FC2F67"/>
    <w:rsid w:val="75FC6AC3"/>
    <w:rsid w:val="7604186E"/>
    <w:rsid w:val="76071518"/>
    <w:rsid w:val="7608592D"/>
    <w:rsid w:val="760A7432"/>
    <w:rsid w:val="760B4F58"/>
    <w:rsid w:val="760D6F22"/>
    <w:rsid w:val="760F4D23"/>
    <w:rsid w:val="761A613E"/>
    <w:rsid w:val="76261D92"/>
    <w:rsid w:val="762A1882"/>
    <w:rsid w:val="762D1373"/>
    <w:rsid w:val="762F50EB"/>
    <w:rsid w:val="763444AF"/>
    <w:rsid w:val="76360227"/>
    <w:rsid w:val="76375666"/>
    <w:rsid w:val="76377AFB"/>
    <w:rsid w:val="763C5112"/>
    <w:rsid w:val="763D108C"/>
    <w:rsid w:val="764001A5"/>
    <w:rsid w:val="76450948"/>
    <w:rsid w:val="764D37C3"/>
    <w:rsid w:val="7652484D"/>
    <w:rsid w:val="765320E5"/>
    <w:rsid w:val="765406AD"/>
    <w:rsid w:val="76562678"/>
    <w:rsid w:val="765C57B4"/>
    <w:rsid w:val="765C7562"/>
    <w:rsid w:val="76605C24"/>
    <w:rsid w:val="76676633"/>
    <w:rsid w:val="766F54E7"/>
    <w:rsid w:val="76740D50"/>
    <w:rsid w:val="767C19B2"/>
    <w:rsid w:val="767D7C04"/>
    <w:rsid w:val="767E5FFC"/>
    <w:rsid w:val="7680271B"/>
    <w:rsid w:val="768044A1"/>
    <w:rsid w:val="76830F5B"/>
    <w:rsid w:val="768A2321"/>
    <w:rsid w:val="768B23C0"/>
    <w:rsid w:val="768E03C8"/>
    <w:rsid w:val="768E1382"/>
    <w:rsid w:val="7695128E"/>
    <w:rsid w:val="76962A74"/>
    <w:rsid w:val="76984A3E"/>
    <w:rsid w:val="769B008A"/>
    <w:rsid w:val="76A07D97"/>
    <w:rsid w:val="76A21419"/>
    <w:rsid w:val="76A35191"/>
    <w:rsid w:val="76AA651F"/>
    <w:rsid w:val="76AB7E3B"/>
    <w:rsid w:val="76AC04E9"/>
    <w:rsid w:val="76B15B00"/>
    <w:rsid w:val="76B92C06"/>
    <w:rsid w:val="76BB115B"/>
    <w:rsid w:val="76C03F95"/>
    <w:rsid w:val="76C16E75"/>
    <w:rsid w:val="76C21ABB"/>
    <w:rsid w:val="76C404E9"/>
    <w:rsid w:val="76C45833"/>
    <w:rsid w:val="76CA4E14"/>
    <w:rsid w:val="76CF2F9B"/>
    <w:rsid w:val="76CF5F86"/>
    <w:rsid w:val="76CF6212"/>
    <w:rsid w:val="76D31F1A"/>
    <w:rsid w:val="76D33CC8"/>
    <w:rsid w:val="76D34710"/>
    <w:rsid w:val="76D4359C"/>
    <w:rsid w:val="76D637B8"/>
    <w:rsid w:val="76D87530"/>
    <w:rsid w:val="76DE41F1"/>
    <w:rsid w:val="76E00193"/>
    <w:rsid w:val="76E47C83"/>
    <w:rsid w:val="76F605C0"/>
    <w:rsid w:val="76F91B0C"/>
    <w:rsid w:val="76FB4FCD"/>
    <w:rsid w:val="77000835"/>
    <w:rsid w:val="77040325"/>
    <w:rsid w:val="770C2BD4"/>
    <w:rsid w:val="770C371E"/>
    <w:rsid w:val="770D2568"/>
    <w:rsid w:val="770E4D00"/>
    <w:rsid w:val="77161E07"/>
    <w:rsid w:val="771F2143"/>
    <w:rsid w:val="772122DC"/>
    <w:rsid w:val="772B58B2"/>
    <w:rsid w:val="772C162A"/>
    <w:rsid w:val="772E53A2"/>
    <w:rsid w:val="77302EC9"/>
    <w:rsid w:val="77367FC0"/>
    <w:rsid w:val="773A5AF5"/>
    <w:rsid w:val="773D079D"/>
    <w:rsid w:val="773D297D"/>
    <w:rsid w:val="773D3837"/>
    <w:rsid w:val="773F135E"/>
    <w:rsid w:val="77444BC6"/>
    <w:rsid w:val="774820F5"/>
    <w:rsid w:val="774B75E6"/>
    <w:rsid w:val="774F73DF"/>
    <w:rsid w:val="77517D6E"/>
    <w:rsid w:val="77552B9A"/>
    <w:rsid w:val="77553AAA"/>
    <w:rsid w:val="775A6197"/>
    <w:rsid w:val="77602C5F"/>
    <w:rsid w:val="776361D8"/>
    <w:rsid w:val="776808B4"/>
    <w:rsid w:val="77686F5C"/>
    <w:rsid w:val="776B4E89"/>
    <w:rsid w:val="77894387"/>
    <w:rsid w:val="778F2562"/>
    <w:rsid w:val="779104F2"/>
    <w:rsid w:val="77951E3D"/>
    <w:rsid w:val="779A4EA5"/>
    <w:rsid w:val="77A452B8"/>
    <w:rsid w:val="77A92C7B"/>
    <w:rsid w:val="77A954AE"/>
    <w:rsid w:val="77AB515F"/>
    <w:rsid w:val="77AF3421"/>
    <w:rsid w:val="77B77146"/>
    <w:rsid w:val="77B91110"/>
    <w:rsid w:val="77BA6C36"/>
    <w:rsid w:val="77BE04D4"/>
    <w:rsid w:val="77BF249E"/>
    <w:rsid w:val="77C11D73"/>
    <w:rsid w:val="77C47AD8"/>
    <w:rsid w:val="77C94169"/>
    <w:rsid w:val="77CB2BF1"/>
    <w:rsid w:val="77D23F80"/>
    <w:rsid w:val="77D45F4A"/>
    <w:rsid w:val="77D63457"/>
    <w:rsid w:val="77D777E8"/>
    <w:rsid w:val="77DC6BAC"/>
    <w:rsid w:val="77E12415"/>
    <w:rsid w:val="77E335B4"/>
    <w:rsid w:val="77E422F8"/>
    <w:rsid w:val="77E617D9"/>
    <w:rsid w:val="77E85551"/>
    <w:rsid w:val="77E872FF"/>
    <w:rsid w:val="77EF4B32"/>
    <w:rsid w:val="77F31118"/>
    <w:rsid w:val="77F40705"/>
    <w:rsid w:val="77F42779"/>
    <w:rsid w:val="77F751FE"/>
    <w:rsid w:val="77FF15D9"/>
    <w:rsid w:val="78054355"/>
    <w:rsid w:val="78061E7B"/>
    <w:rsid w:val="78085B29"/>
    <w:rsid w:val="78085BF3"/>
    <w:rsid w:val="780B56E4"/>
    <w:rsid w:val="780E2ADE"/>
    <w:rsid w:val="781A76D5"/>
    <w:rsid w:val="781C169F"/>
    <w:rsid w:val="78202F3D"/>
    <w:rsid w:val="78212811"/>
    <w:rsid w:val="78236589"/>
    <w:rsid w:val="782559BF"/>
    <w:rsid w:val="78292927"/>
    <w:rsid w:val="782B6988"/>
    <w:rsid w:val="782E08F1"/>
    <w:rsid w:val="78320EC2"/>
    <w:rsid w:val="78324A1E"/>
    <w:rsid w:val="78395DAD"/>
    <w:rsid w:val="783B7D77"/>
    <w:rsid w:val="783C3374"/>
    <w:rsid w:val="784235D4"/>
    <w:rsid w:val="7843609F"/>
    <w:rsid w:val="78444D64"/>
    <w:rsid w:val="784A08E0"/>
    <w:rsid w:val="784B13D5"/>
    <w:rsid w:val="784D7AAA"/>
    <w:rsid w:val="78570929"/>
    <w:rsid w:val="785B27BD"/>
    <w:rsid w:val="785C164E"/>
    <w:rsid w:val="78663ABC"/>
    <w:rsid w:val="786848E1"/>
    <w:rsid w:val="786C7F30"/>
    <w:rsid w:val="78762B5D"/>
    <w:rsid w:val="7877282E"/>
    <w:rsid w:val="7877673D"/>
    <w:rsid w:val="7879264D"/>
    <w:rsid w:val="78850FF2"/>
    <w:rsid w:val="78861194"/>
    <w:rsid w:val="78882890"/>
    <w:rsid w:val="78972AD3"/>
    <w:rsid w:val="789732BA"/>
    <w:rsid w:val="789B25C4"/>
    <w:rsid w:val="789D678E"/>
    <w:rsid w:val="78A01A92"/>
    <w:rsid w:val="78A156B1"/>
    <w:rsid w:val="78A212A9"/>
    <w:rsid w:val="78A21BA4"/>
    <w:rsid w:val="78AA7977"/>
    <w:rsid w:val="78AF212D"/>
    <w:rsid w:val="78AF2513"/>
    <w:rsid w:val="78BB76F7"/>
    <w:rsid w:val="78BC3F0C"/>
    <w:rsid w:val="78BE5338"/>
    <w:rsid w:val="78C733B9"/>
    <w:rsid w:val="78D14237"/>
    <w:rsid w:val="78D51699"/>
    <w:rsid w:val="78D635FC"/>
    <w:rsid w:val="78DA7590"/>
    <w:rsid w:val="78DD498A"/>
    <w:rsid w:val="78DE6954"/>
    <w:rsid w:val="78E57A75"/>
    <w:rsid w:val="78F10436"/>
    <w:rsid w:val="78F148D9"/>
    <w:rsid w:val="78FB0617"/>
    <w:rsid w:val="78FD327E"/>
    <w:rsid w:val="790A5947"/>
    <w:rsid w:val="790C4866"/>
    <w:rsid w:val="790D6CAB"/>
    <w:rsid w:val="790E2D96"/>
    <w:rsid w:val="790E514F"/>
    <w:rsid w:val="79112670"/>
    <w:rsid w:val="79142376"/>
    <w:rsid w:val="79164340"/>
    <w:rsid w:val="79200D1B"/>
    <w:rsid w:val="79206F6D"/>
    <w:rsid w:val="792425B9"/>
    <w:rsid w:val="79282DC5"/>
    <w:rsid w:val="793074A6"/>
    <w:rsid w:val="79312F28"/>
    <w:rsid w:val="79336CA0"/>
    <w:rsid w:val="793A1DDD"/>
    <w:rsid w:val="79425135"/>
    <w:rsid w:val="794762A8"/>
    <w:rsid w:val="794A5D98"/>
    <w:rsid w:val="794C553C"/>
    <w:rsid w:val="7953282C"/>
    <w:rsid w:val="79534A2E"/>
    <w:rsid w:val="795A747B"/>
    <w:rsid w:val="795D5ACB"/>
    <w:rsid w:val="795F1F28"/>
    <w:rsid w:val="79627585"/>
    <w:rsid w:val="79674B9C"/>
    <w:rsid w:val="796B01E8"/>
    <w:rsid w:val="796E3B0E"/>
    <w:rsid w:val="797058BB"/>
    <w:rsid w:val="79725424"/>
    <w:rsid w:val="79751067"/>
    <w:rsid w:val="79766B8D"/>
    <w:rsid w:val="79782905"/>
    <w:rsid w:val="797A2B65"/>
    <w:rsid w:val="797B75B8"/>
    <w:rsid w:val="797F3C93"/>
    <w:rsid w:val="79837281"/>
    <w:rsid w:val="798D4602"/>
    <w:rsid w:val="799A0ACD"/>
    <w:rsid w:val="799F3C44"/>
    <w:rsid w:val="79A57791"/>
    <w:rsid w:val="79A656C4"/>
    <w:rsid w:val="79A96882"/>
    <w:rsid w:val="79AC0800"/>
    <w:rsid w:val="79B7342D"/>
    <w:rsid w:val="79B871A5"/>
    <w:rsid w:val="79BA116F"/>
    <w:rsid w:val="79C03657"/>
    <w:rsid w:val="79C30024"/>
    <w:rsid w:val="79C67B14"/>
    <w:rsid w:val="79C93160"/>
    <w:rsid w:val="79CC49FF"/>
    <w:rsid w:val="79CD0EA3"/>
    <w:rsid w:val="79D166F6"/>
    <w:rsid w:val="79D35D8D"/>
    <w:rsid w:val="79D7762B"/>
    <w:rsid w:val="79DC2E94"/>
    <w:rsid w:val="79E104AA"/>
    <w:rsid w:val="79E93803"/>
    <w:rsid w:val="79E9392D"/>
    <w:rsid w:val="79EB1329"/>
    <w:rsid w:val="79F20909"/>
    <w:rsid w:val="79FC3536"/>
    <w:rsid w:val="79FD5419"/>
    <w:rsid w:val="7A0348C4"/>
    <w:rsid w:val="7A0818D0"/>
    <w:rsid w:val="7A0B3779"/>
    <w:rsid w:val="7A0E2A73"/>
    <w:rsid w:val="7A0E5017"/>
    <w:rsid w:val="7A106FE1"/>
    <w:rsid w:val="7A122D59"/>
    <w:rsid w:val="7A1C7734"/>
    <w:rsid w:val="7A1C7A6B"/>
    <w:rsid w:val="7A212F9C"/>
    <w:rsid w:val="7A21395B"/>
    <w:rsid w:val="7A213A5B"/>
    <w:rsid w:val="7A246B31"/>
    <w:rsid w:val="7A27752A"/>
    <w:rsid w:val="7A2860D9"/>
    <w:rsid w:val="7A2B3E1B"/>
    <w:rsid w:val="7A2B5BC9"/>
    <w:rsid w:val="7A304F8E"/>
    <w:rsid w:val="7A305DAE"/>
    <w:rsid w:val="7A344A7F"/>
    <w:rsid w:val="7A3525A4"/>
    <w:rsid w:val="7A3825D2"/>
    <w:rsid w:val="7A456C8B"/>
    <w:rsid w:val="7A4A17D1"/>
    <w:rsid w:val="7A4F7B0A"/>
    <w:rsid w:val="7A543372"/>
    <w:rsid w:val="7A67399B"/>
    <w:rsid w:val="7A6F5AB6"/>
    <w:rsid w:val="7A721A4A"/>
    <w:rsid w:val="7A780ECF"/>
    <w:rsid w:val="7A7C6425"/>
    <w:rsid w:val="7A7E03EF"/>
    <w:rsid w:val="7A7F3524"/>
    <w:rsid w:val="7A811C8D"/>
    <w:rsid w:val="7A835A05"/>
    <w:rsid w:val="7A845D87"/>
    <w:rsid w:val="7A8721A0"/>
    <w:rsid w:val="7A8A6D94"/>
    <w:rsid w:val="7A904F95"/>
    <w:rsid w:val="7A925C48"/>
    <w:rsid w:val="7A9419C0"/>
    <w:rsid w:val="7A9D6D63"/>
    <w:rsid w:val="7A9E283F"/>
    <w:rsid w:val="7AA023CB"/>
    <w:rsid w:val="7AA078B3"/>
    <w:rsid w:val="7AA137B0"/>
    <w:rsid w:val="7AA62872"/>
    <w:rsid w:val="7AA95FF0"/>
    <w:rsid w:val="7AB23BF5"/>
    <w:rsid w:val="7AB636E5"/>
    <w:rsid w:val="7ABB519F"/>
    <w:rsid w:val="7ABE4C8F"/>
    <w:rsid w:val="7AC5601E"/>
    <w:rsid w:val="7ACB3368"/>
    <w:rsid w:val="7ACC115A"/>
    <w:rsid w:val="7ACD0A2E"/>
    <w:rsid w:val="7AD45EA3"/>
    <w:rsid w:val="7ADB75EF"/>
    <w:rsid w:val="7AE244DA"/>
    <w:rsid w:val="7AE364A4"/>
    <w:rsid w:val="7AE8553D"/>
    <w:rsid w:val="7AEC512A"/>
    <w:rsid w:val="7AF661D7"/>
    <w:rsid w:val="7AFB1E26"/>
    <w:rsid w:val="7AFC08CD"/>
    <w:rsid w:val="7AFF43BC"/>
    <w:rsid w:val="7B015B51"/>
    <w:rsid w:val="7B0408F4"/>
    <w:rsid w:val="7B0B3EC3"/>
    <w:rsid w:val="7B0E7C5F"/>
    <w:rsid w:val="7B160627"/>
    <w:rsid w:val="7B193C74"/>
    <w:rsid w:val="7B1E74DC"/>
    <w:rsid w:val="7B276391"/>
    <w:rsid w:val="7B290E02"/>
    <w:rsid w:val="7B3665D4"/>
    <w:rsid w:val="7B373D22"/>
    <w:rsid w:val="7B3867F0"/>
    <w:rsid w:val="7B3A4316"/>
    <w:rsid w:val="7B3D7962"/>
    <w:rsid w:val="7B3F192C"/>
    <w:rsid w:val="7B473324"/>
    <w:rsid w:val="7B4B626B"/>
    <w:rsid w:val="7B4E6013"/>
    <w:rsid w:val="7B4E7899"/>
    <w:rsid w:val="7B590636"/>
    <w:rsid w:val="7B5A48E1"/>
    <w:rsid w:val="7B5F5B2A"/>
    <w:rsid w:val="7B643141"/>
    <w:rsid w:val="7B6475E5"/>
    <w:rsid w:val="7B650392"/>
    <w:rsid w:val="7B66335D"/>
    <w:rsid w:val="7B6B0973"/>
    <w:rsid w:val="7B6E2211"/>
    <w:rsid w:val="7B711D02"/>
    <w:rsid w:val="7B75534E"/>
    <w:rsid w:val="7B785778"/>
    <w:rsid w:val="7B7B101C"/>
    <w:rsid w:val="7B892F1E"/>
    <w:rsid w:val="7B8C08E9"/>
    <w:rsid w:val="7B8D6C56"/>
    <w:rsid w:val="7B8F3F36"/>
    <w:rsid w:val="7B9003DA"/>
    <w:rsid w:val="7B900E1F"/>
    <w:rsid w:val="7B917CAE"/>
    <w:rsid w:val="7BA86190"/>
    <w:rsid w:val="7BAA1C3E"/>
    <w:rsid w:val="7BAE0860"/>
    <w:rsid w:val="7BB3231A"/>
    <w:rsid w:val="7BB8348D"/>
    <w:rsid w:val="7BB87930"/>
    <w:rsid w:val="7BBA5457"/>
    <w:rsid w:val="7BC2255D"/>
    <w:rsid w:val="7BC22CA5"/>
    <w:rsid w:val="7BCB31C0"/>
    <w:rsid w:val="7BD52290"/>
    <w:rsid w:val="7BD858DD"/>
    <w:rsid w:val="7BDB0B9E"/>
    <w:rsid w:val="7BDC3DDF"/>
    <w:rsid w:val="7BDE1658"/>
    <w:rsid w:val="7BDF6C6B"/>
    <w:rsid w:val="7BE2675B"/>
    <w:rsid w:val="7BE349AD"/>
    <w:rsid w:val="7BE51199"/>
    <w:rsid w:val="7BF70FED"/>
    <w:rsid w:val="7BF8015B"/>
    <w:rsid w:val="7BFD3595"/>
    <w:rsid w:val="7C013085"/>
    <w:rsid w:val="7C014E34"/>
    <w:rsid w:val="7C016BE2"/>
    <w:rsid w:val="7C02295A"/>
    <w:rsid w:val="7C0255A5"/>
    <w:rsid w:val="7C044924"/>
    <w:rsid w:val="7C06069C"/>
    <w:rsid w:val="7C08581D"/>
    <w:rsid w:val="7C0B7A60"/>
    <w:rsid w:val="7C105077"/>
    <w:rsid w:val="7C15268D"/>
    <w:rsid w:val="7C1655B7"/>
    <w:rsid w:val="7C1A7CA3"/>
    <w:rsid w:val="7C2C5863"/>
    <w:rsid w:val="7C2D3E7B"/>
    <w:rsid w:val="7C30077B"/>
    <w:rsid w:val="7C300A4B"/>
    <w:rsid w:val="7C330D3F"/>
    <w:rsid w:val="7C352D2F"/>
    <w:rsid w:val="7C37425F"/>
    <w:rsid w:val="7C376AA7"/>
    <w:rsid w:val="7C3A6597"/>
    <w:rsid w:val="7C405169"/>
    <w:rsid w:val="7C43369E"/>
    <w:rsid w:val="7C4411C4"/>
    <w:rsid w:val="7C444D20"/>
    <w:rsid w:val="7C460A98"/>
    <w:rsid w:val="7C4A67DB"/>
    <w:rsid w:val="7C4D0D3C"/>
    <w:rsid w:val="7C5335DF"/>
    <w:rsid w:val="7C540D1F"/>
    <w:rsid w:val="7C55517F"/>
    <w:rsid w:val="7C5A4544"/>
    <w:rsid w:val="7C605FFE"/>
    <w:rsid w:val="7C653614"/>
    <w:rsid w:val="7C6576E5"/>
    <w:rsid w:val="7C6B49A3"/>
    <w:rsid w:val="7C6D36CA"/>
    <w:rsid w:val="7C6D4277"/>
    <w:rsid w:val="7C703CFE"/>
    <w:rsid w:val="7C722250"/>
    <w:rsid w:val="7C725BFB"/>
    <w:rsid w:val="7C75137E"/>
    <w:rsid w:val="7C8040CF"/>
    <w:rsid w:val="7C8415C1"/>
    <w:rsid w:val="7C843B4D"/>
    <w:rsid w:val="7C8C53E6"/>
    <w:rsid w:val="7C8E41ED"/>
    <w:rsid w:val="7C943EFA"/>
    <w:rsid w:val="7C9F0C33"/>
    <w:rsid w:val="7C9F63FA"/>
    <w:rsid w:val="7C9F7014"/>
    <w:rsid w:val="7CA0464C"/>
    <w:rsid w:val="7CA26617"/>
    <w:rsid w:val="7CA81753"/>
    <w:rsid w:val="7CAA4F4C"/>
    <w:rsid w:val="7CAA5916"/>
    <w:rsid w:val="7CAC38A6"/>
    <w:rsid w:val="7CAD6D69"/>
    <w:rsid w:val="7CB20482"/>
    <w:rsid w:val="7CB20EED"/>
    <w:rsid w:val="7CB21016"/>
    <w:rsid w:val="7CB9570E"/>
    <w:rsid w:val="7CBF19A2"/>
    <w:rsid w:val="7CCA3477"/>
    <w:rsid w:val="7CCA791B"/>
    <w:rsid w:val="7CCD11BA"/>
    <w:rsid w:val="7CD15708"/>
    <w:rsid w:val="7CD36E26"/>
    <w:rsid w:val="7CD460A4"/>
    <w:rsid w:val="7CDB5685"/>
    <w:rsid w:val="7CE00EED"/>
    <w:rsid w:val="7CE564BE"/>
    <w:rsid w:val="7CEA740B"/>
    <w:rsid w:val="7CF624BE"/>
    <w:rsid w:val="7CF8580E"/>
    <w:rsid w:val="7CFB45A5"/>
    <w:rsid w:val="7CFC2618"/>
    <w:rsid w:val="7CFD1526"/>
    <w:rsid w:val="7D012ED6"/>
    <w:rsid w:val="7D052701"/>
    <w:rsid w:val="7D056BA5"/>
    <w:rsid w:val="7D0A7D18"/>
    <w:rsid w:val="7D0C1CE2"/>
    <w:rsid w:val="7D130CE6"/>
    <w:rsid w:val="7D140B97"/>
    <w:rsid w:val="7D160888"/>
    <w:rsid w:val="7D1A61A8"/>
    <w:rsid w:val="7D1C7A4B"/>
    <w:rsid w:val="7D1F7C67"/>
    <w:rsid w:val="7D204D50"/>
    <w:rsid w:val="7D221505"/>
    <w:rsid w:val="7D276B1C"/>
    <w:rsid w:val="7D28155C"/>
    <w:rsid w:val="7D291B42"/>
    <w:rsid w:val="7D2E2F27"/>
    <w:rsid w:val="7D3134F6"/>
    <w:rsid w:val="7D34324E"/>
    <w:rsid w:val="7D376633"/>
    <w:rsid w:val="7D567CB0"/>
    <w:rsid w:val="7D59241B"/>
    <w:rsid w:val="7D592A4D"/>
    <w:rsid w:val="7D5B67C5"/>
    <w:rsid w:val="7D5B6FBC"/>
    <w:rsid w:val="7D5D4690"/>
    <w:rsid w:val="7D5E1E12"/>
    <w:rsid w:val="7D692C90"/>
    <w:rsid w:val="7D715FE9"/>
    <w:rsid w:val="7D717D97"/>
    <w:rsid w:val="7D755AD9"/>
    <w:rsid w:val="7D7635FF"/>
    <w:rsid w:val="7D7D673C"/>
    <w:rsid w:val="7D7E4262"/>
    <w:rsid w:val="7D871368"/>
    <w:rsid w:val="7D8A0E59"/>
    <w:rsid w:val="7D913F95"/>
    <w:rsid w:val="7D935D11"/>
    <w:rsid w:val="7D935F5F"/>
    <w:rsid w:val="7D943A85"/>
    <w:rsid w:val="7D962A91"/>
    <w:rsid w:val="7D965A4F"/>
    <w:rsid w:val="7D9879D1"/>
    <w:rsid w:val="7D9A5540"/>
    <w:rsid w:val="7D9A7CAB"/>
    <w:rsid w:val="7D9B4E14"/>
    <w:rsid w:val="7DA05987"/>
    <w:rsid w:val="7DA22646"/>
    <w:rsid w:val="7DA67C73"/>
    <w:rsid w:val="7DA97531"/>
    <w:rsid w:val="7DB36601"/>
    <w:rsid w:val="7DB676D2"/>
    <w:rsid w:val="7DBD2FDC"/>
    <w:rsid w:val="7DBF2109"/>
    <w:rsid w:val="7DC0487A"/>
    <w:rsid w:val="7DC06949"/>
    <w:rsid w:val="7DC221CB"/>
    <w:rsid w:val="7DD206BB"/>
    <w:rsid w:val="7DD50326"/>
    <w:rsid w:val="7DD531F7"/>
    <w:rsid w:val="7DD663C6"/>
    <w:rsid w:val="7DD87E16"/>
    <w:rsid w:val="7DDC3E56"/>
    <w:rsid w:val="7DE20C95"/>
    <w:rsid w:val="7DE764EB"/>
    <w:rsid w:val="7DE84C60"/>
    <w:rsid w:val="7DEC38C1"/>
    <w:rsid w:val="7DEC7621"/>
    <w:rsid w:val="7DF10ED8"/>
    <w:rsid w:val="7DF73C8C"/>
    <w:rsid w:val="7DFD412D"/>
    <w:rsid w:val="7DFE77EE"/>
    <w:rsid w:val="7E002EC9"/>
    <w:rsid w:val="7E105802"/>
    <w:rsid w:val="7E13212B"/>
    <w:rsid w:val="7E16220C"/>
    <w:rsid w:val="7E1626EC"/>
    <w:rsid w:val="7E1D5DB2"/>
    <w:rsid w:val="7E1E2B24"/>
    <w:rsid w:val="7E1E5148"/>
    <w:rsid w:val="7E254A04"/>
    <w:rsid w:val="7E260B81"/>
    <w:rsid w:val="7E3305D0"/>
    <w:rsid w:val="7E3C65F7"/>
    <w:rsid w:val="7E4234E1"/>
    <w:rsid w:val="7E437985"/>
    <w:rsid w:val="7E492AC2"/>
    <w:rsid w:val="7E4931A9"/>
    <w:rsid w:val="7E4B05E8"/>
    <w:rsid w:val="7E4B4A8C"/>
    <w:rsid w:val="7E582D05"/>
    <w:rsid w:val="7E5F5E41"/>
    <w:rsid w:val="7E6671D0"/>
    <w:rsid w:val="7E6B2B63"/>
    <w:rsid w:val="7E6D4A02"/>
    <w:rsid w:val="7E722019"/>
    <w:rsid w:val="7E755380"/>
    <w:rsid w:val="7E76079A"/>
    <w:rsid w:val="7E7933A7"/>
    <w:rsid w:val="7E7C4C45"/>
    <w:rsid w:val="7E7F0855"/>
    <w:rsid w:val="7E81304E"/>
    <w:rsid w:val="7E851D4C"/>
    <w:rsid w:val="7E8541B1"/>
    <w:rsid w:val="7E855D04"/>
    <w:rsid w:val="7E8D082C"/>
    <w:rsid w:val="7E9006F1"/>
    <w:rsid w:val="7E952391"/>
    <w:rsid w:val="7E980971"/>
    <w:rsid w:val="7E986819"/>
    <w:rsid w:val="7E9975A5"/>
    <w:rsid w:val="7E9C0BE3"/>
    <w:rsid w:val="7E9E5113"/>
    <w:rsid w:val="7EA05185"/>
    <w:rsid w:val="7EA146AC"/>
    <w:rsid w:val="7EAA7A04"/>
    <w:rsid w:val="7EAD4DFF"/>
    <w:rsid w:val="7EB02B41"/>
    <w:rsid w:val="7EB4618D"/>
    <w:rsid w:val="7EB8654B"/>
    <w:rsid w:val="7EBF65DE"/>
    <w:rsid w:val="7EC02D84"/>
    <w:rsid w:val="7EC52BE0"/>
    <w:rsid w:val="7EC860DC"/>
    <w:rsid w:val="7ECF746B"/>
    <w:rsid w:val="7ED230BC"/>
    <w:rsid w:val="7ED85CFD"/>
    <w:rsid w:val="7ED95347"/>
    <w:rsid w:val="7EE34CC4"/>
    <w:rsid w:val="7EE7797D"/>
    <w:rsid w:val="7EE800F6"/>
    <w:rsid w:val="7EEA1BAF"/>
    <w:rsid w:val="7EEB5927"/>
    <w:rsid w:val="7EF742CC"/>
    <w:rsid w:val="7EF90044"/>
    <w:rsid w:val="7EFB0260"/>
    <w:rsid w:val="7EFE052B"/>
    <w:rsid w:val="7F017107"/>
    <w:rsid w:val="7F0834F6"/>
    <w:rsid w:val="7F086945"/>
    <w:rsid w:val="7F0E2B74"/>
    <w:rsid w:val="7F1109AC"/>
    <w:rsid w:val="7F111682"/>
    <w:rsid w:val="7F1430D0"/>
    <w:rsid w:val="7F160BF6"/>
    <w:rsid w:val="7F1734CD"/>
    <w:rsid w:val="7F177D1E"/>
    <w:rsid w:val="7F1906E6"/>
    <w:rsid w:val="7F1976DD"/>
    <w:rsid w:val="7F1A37E8"/>
    <w:rsid w:val="7F1B7FBA"/>
    <w:rsid w:val="7F1C3DA0"/>
    <w:rsid w:val="7F266502"/>
    <w:rsid w:val="7F2826D7"/>
    <w:rsid w:val="7F2F7F0A"/>
    <w:rsid w:val="7F3B065C"/>
    <w:rsid w:val="7F3D2627"/>
    <w:rsid w:val="7F403EC5"/>
    <w:rsid w:val="7F4339B5"/>
    <w:rsid w:val="7F5636E8"/>
    <w:rsid w:val="7F570E2A"/>
    <w:rsid w:val="7F607170"/>
    <w:rsid w:val="7F65392B"/>
    <w:rsid w:val="7F6C2F0C"/>
    <w:rsid w:val="7F723D48"/>
    <w:rsid w:val="7F731593"/>
    <w:rsid w:val="7F7922EE"/>
    <w:rsid w:val="7F7C078B"/>
    <w:rsid w:val="7F8246FF"/>
    <w:rsid w:val="7F8813C8"/>
    <w:rsid w:val="7F8E2E82"/>
    <w:rsid w:val="7F8F6BFA"/>
    <w:rsid w:val="7F92656E"/>
    <w:rsid w:val="7F945FBF"/>
    <w:rsid w:val="7F9D1317"/>
    <w:rsid w:val="7F9F30D5"/>
    <w:rsid w:val="7FA04963"/>
    <w:rsid w:val="7FA501CC"/>
    <w:rsid w:val="7FA93818"/>
    <w:rsid w:val="7FAD6B41"/>
    <w:rsid w:val="7FB13979"/>
    <w:rsid w:val="7FB34697"/>
    <w:rsid w:val="7FB56661"/>
    <w:rsid w:val="7FBE12DF"/>
    <w:rsid w:val="7FC71EF0"/>
    <w:rsid w:val="7FCC39AA"/>
    <w:rsid w:val="7FCF6FF7"/>
    <w:rsid w:val="7FD14B1D"/>
    <w:rsid w:val="7FD91C23"/>
    <w:rsid w:val="7FDD5BB8"/>
    <w:rsid w:val="7FEE4433"/>
    <w:rsid w:val="7FFA4FF3"/>
    <w:rsid w:val="7FFB603E"/>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line="578" w:lineRule="auto"/>
      <w:jc w:val="center"/>
      <w:outlineLvl w:val="0"/>
    </w:pPr>
    <w:rPr>
      <w:rFonts w:eastAsia="黑体"/>
      <w:color w:val="000000"/>
      <w:kern w:val="44"/>
      <w:sz w:val="44"/>
      <w:szCs w:val="44"/>
    </w:rPr>
  </w:style>
  <w:style w:type="paragraph" w:styleId="4">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paragraph" w:styleId="6">
    <w:name w:val="heading 4"/>
    <w:basedOn w:val="1"/>
    <w:next w:val="1"/>
    <w:autoRedefine/>
    <w:qFormat/>
    <w:uiPriority w:val="0"/>
    <w:pPr>
      <w:keepNext/>
      <w:keepLines/>
      <w:spacing w:before="280" w:beforeAutospacing="0" w:after="290" w:afterAutospacing="0" w:line="372" w:lineRule="auto"/>
      <w:outlineLvl w:val="3"/>
    </w:pPr>
    <w:rPr>
      <w:rFonts w:ascii="Arial" w:hAnsi="Arial" w:eastAsia="黑体"/>
      <w:b/>
      <w:sz w:val="28"/>
    </w:rPr>
  </w:style>
  <w:style w:type="character" w:default="1" w:styleId="29">
    <w:name w:val="Default Paragraph Font"/>
    <w:autoRedefine/>
    <w:qFormat/>
    <w:uiPriority w:val="1"/>
  </w:style>
  <w:style w:type="table" w:default="1" w:styleId="27">
    <w:name w:val="Normal Table"/>
    <w:autoRedefine/>
    <w:qFormat/>
    <w:uiPriority w:val="99"/>
    <w:tblPr>
      <w:tblCellMar>
        <w:top w:w="0" w:type="dxa"/>
        <w:left w:w="108" w:type="dxa"/>
        <w:bottom w:w="0" w:type="dxa"/>
        <w:right w:w="108" w:type="dxa"/>
      </w:tblCellMar>
    </w:tblPr>
  </w:style>
  <w:style w:type="paragraph" w:styleId="2">
    <w:name w:val="Plain Text"/>
    <w:basedOn w:val="1"/>
    <w:next w:val="1"/>
    <w:autoRedefine/>
    <w:qFormat/>
    <w:uiPriority w:val="0"/>
    <w:rPr>
      <w:rFonts w:ascii="宋体" w:hAnsi="Courier New"/>
      <w:szCs w:val="20"/>
    </w:rPr>
  </w:style>
  <w:style w:type="paragraph" w:styleId="7">
    <w:name w:val="index 8"/>
    <w:next w:val="1"/>
    <w:autoRedefine/>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8">
    <w:name w:val="Normal Indent"/>
    <w:basedOn w:val="1"/>
    <w:next w:val="9"/>
    <w:autoRedefine/>
    <w:qFormat/>
    <w:uiPriority w:val="99"/>
    <w:pPr>
      <w:ind w:firstLine="420"/>
    </w:pPr>
    <w:rPr>
      <w:rFonts w:ascii="Calibri" w:hAnsi="Calibri"/>
      <w:sz w:val="20"/>
      <w:szCs w:val="20"/>
    </w:rPr>
  </w:style>
  <w:style w:type="paragraph" w:styleId="9">
    <w:name w:val="Body Text"/>
    <w:basedOn w:val="1"/>
    <w:link w:val="50"/>
    <w:autoRedefine/>
    <w:qFormat/>
    <w:uiPriority w:val="0"/>
    <w:rPr>
      <w:sz w:val="24"/>
    </w:rPr>
  </w:style>
  <w:style w:type="paragraph" w:styleId="10">
    <w:name w:val="annotation text"/>
    <w:basedOn w:val="1"/>
    <w:link w:val="54"/>
    <w:autoRedefine/>
    <w:qFormat/>
    <w:uiPriority w:val="0"/>
    <w:pPr>
      <w:jc w:val="left"/>
    </w:pPr>
  </w:style>
  <w:style w:type="paragraph" w:styleId="11">
    <w:name w:val="Body Text 3"/>
    <w:basedOn w:val="1"/>
    <w:autoRedefine/>
    <w:qFormat/>
    <w:uiPriority w:val="99"/>
    <w:pPr>
      <w:spacing w:after="120"/>
    </w:pPr>
    <w:rPr>
      <w:sz w:val="16"/>
      <w:szCs w:val="16"/>
    </w:rPr>
  </w:style>
  <w:style w:type="paragraph" w:styleId="12">
    <w:name w:val="Body Text Indent"/>
    <w:basedOn w:val="1"/>
    <w:autoRedefine/>
    <w:qFormat/>
    <w:uiPriority w:val="0"/>
    <w:pPr>
      <w:ind w:firstLine="570"/>
    </w:pPr>
    <w:rPr>
      <w:rFonts w:ascii="宋体" w:hAnsi="宋体"/>
      <w:sz w:val="28"/>
      <w:szCs w:val="20"/>
    </w:rPr>
  </w:style>
  <w:style w:type="paragraph" w:styleId="13">
    <w:name w:val="Date"/>
    <w:basedOn w:val="1"/>
    <w:next w:val="1"/>
    <w:autoRedefine/>
    <w:qFormat/>
    <w:uiPriority w:val="0"/>
    <w:pPr>
      <w:autoSpaceDE w:val="0"/>
      <w:autoSpaceDN w:val="0"/>
      <w:adjustRightInd w:val="0"/>
      <w:textAlignment w:val="baseline"/>
    </w:pPr>
    <w:rPr>
      <w:rFonts w:ascii="宋体"/>
      <w:kern w:val="0"/>
      <w:sz w:val="28"/>
      <w:szCs w:val="20"/>
    </w:rPr>
  </w:style>
  <w:style w:type="paragraph" w:styleId="14">
    <w:name w:val="Body Text Indent 2"/>
    <w:basedOn w:val="1"/>
    <w:autoRedefine/>
    <w:qFormat/>
    <w:uiPriority w:val="0"/>
    <w:pPr>
      <w:spacing w:before="312" w:beforeLines="100" w:line="520" w:lineRule="exact"/>
      <w:ind w:firstLine="573"/>
    </w:pPr>
    <w:rPr>
      <w:sz w:val="28"/>
    </w:rPr>
  </w:style>
  <w:style w:type="paragraph" w:styleId="15">
    <w:name w:val="Balloon Text"/>
    <w:basedOn w:val="1"/>
    <w:link w:val="56"/>
    <w:autoRedefine/>
    <w:qFormat/>
    <w:uiPriority w:val="0"/>
    <w:rPr>
      <w:sz w:val="18"/>
      <w:szCs w:val="18"/>
    </w:rPr>
  </w:style>
  <w:style w:type="paragraph" w:styleId="16">
    <w:name w:val="footer"/>
    <w:basedOn w:val="1"/>
    <w:next w:val="1"/>
    <w:link w:val="52"/>
    <w:autoRedefine/>
    <w:qFormat/>
    <w:uiPriority w:val="0"/>
    <w:pPr>
      <w:tabs>
        <w:tab w:val="center" w:pos="4153"/>
        <w:tab w:val="right" w:pos="8306"/>
      </w:tabs>
      <w:snapToGrid w:val="0"/>
      <w:jc w:val="left"/>
    </w:pPr>
    <w:rPr>
      <w:sz w:val="18"/>
    </w:rPr>
  </w:style>
  <w:style w:type="paragraph" w:styleId="1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autoRedefine/>
    <w:qFormat/>
    <w:uiPriority w:val="39"/>
    <w:pPr>
      <w:tabs>
        <w:tab w:val="left" w:pos="1050"/>
        <w:tab w:val="right" w:leader="middleDot" w:pos="9232"/>
      </w:tabs>
      <w:spacing w:before="120" w:after="120" w:line="360" w:lineRule="auto"/>
      <w:jc w:val="left"/>
    </w:pPr>
    <w:rPr>
      <w:rFonts w:ascii="黑体" w:eastAsia="黑体"/>
    </w:rPr>
  </w:style>
  <w:style w:type="paragraph" w:styleId="19">
    <w:name w:val="List"/>
    <w:basedOn w:val="1"/>
    <w:autoRedefine/>
    <w:qFormat/>
    <w:uiPriority w:val="0"/>
    <w:pPr>
      <w:ind w:left="420" w:hanging="420"/>
    </w:pPr>
    <w:rPr>
      <w:rFonts w:ascii="Arial" w:hAnsi="Arial" w:eastAsia="楷体_GB2312"/>
    </w:rPr>
  </w:style>
  <w:style w:type="paragraph" w:styleId="20">
    <w:name w:val="toc 2"/>
    <w:basedOn w:val="1"/>
    <w:next w:val="1"/>
    <w:autoRedefine/>
    <w:qFormat/>
    <w:uiPriority w:val="39"/>
    <w:pPr>
      <w:tabs>
        <w:tab w:val="right" w:leader="dot" w:pos="8296"/>
      </w:tabs>
      <w:ind w:left="420" w:leftChars="200"/>
    </w:pPr>
  </w:style>
  <w:style w:type="paragraph" w:styleId="21">
    <w:name w:val="Body Text 2"/>
    <w:basedOn w:val="1"/>
    <w:qFormat/>
    <w:uiPriority w:val="99"/>
    <w:rPr>
      <w:rFonts w:ascii="宋体" w:hAnsi="宋体"/>
      <w:szCs w:val="24"/>
      <w:u w:val="single"/>
    </w:rPr>
  </w:style>
  <w:style w:type="paragraph" w:styleId="22">
    <w:name w:val="Normal (Web)"/>
    <w:basedOn w:val="1"/>
    <w:autoRedefine/>
    <w:qFormat/>
    <w:uiPriority w:val="0"/>
    <w:pPr>
      <w:spacing w:beforeAutospacing="1" w:afterAutospacing="1"/>
      <w:jc w:val="left"/>
    </w:pPr>
    <w:rPr>
      <w:kern w:val="0"/>
      <w:sz w:val="24"/>
    </w:rPr>
  </w:style>
  <w:style w:type="paragraph" w:styleId="23">
    <w:name w:val="Title"/>
    <w:basedOn w:val="1"/>
    <w:next w:val="1"/>
    <w:autoRedefine/>
    <w:qFormat/>
    <w:uiPriority w:val="10"/>
    <w:pPr>
      <w:spacing w:before="240" w:after="60"/>
      <w:jc w:val="center"/>
      <w:outlineLvl w:val="0"/>
    </w:pPr>
    <w:rPr>
      <w:rFonts w:ascii="Cambria" w:hAnsi="Cambria"/>
      <w:b/>
      <w:bCs/>
      <w:kern w:val="0"/>
      <w:sz w:val="32"/>
      <w:szCs w:val="32"/>
    </w:rPr>
  </w:style>
  <w:style w:type="paragraph" w:styleId="24">
    <w:name w:val="annotation subject"/>
    <w:basedOn w:val="10"/>
    <w:next w:val="10"/>
    <w:link w:val="55"/>
    <w:autoRedefine/>
    <w:qFormat/>
    <w:uiPriority w:val="0"/>
    <w:rPr>
      <w:b/>
      <w:bCs/>
    </w:rPr>
  </w:style>
  <w:style w:type="paragraph" w:styleId="25">
    <w:name w:val="Body Text First Indent"/>
    <w:basedOn w:val="1"/>
    <w:autoRedefine/>
    <w:qFormat/>
    <w:uiPriority w:val="99"/>
    <w:pPr>
      <w:spacing w:after="120"/>
      <w:ind w:firstLine="420" w:firstLineChars="100"/>
    </w:pPr>
    <w:rPr>
      <w:sz w:val="21"/>
    </w:rPr>
  </w:style>
  <w:style w:type="paragraph" w:styleId="26">
    <w:name w:val="Body Text First Indent 2"/>
    <w:basedOn w:val="12"/>
    <w:autoRedefine/>
    <w:qFormat/>
    <w:uiPriority w:val="0"/>
    <w:pPr>
      <w:spacing w:after="120"/>
      <w:ind w:left="420" w:leftChars="200" w:firstLine="210"/>
    </w:pPr>
  </w:style>
  <w:style w:type="table" w:styleId="28">
    <w:name w:val="Table Grid"/>
    <w:basedOn w:val="2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qFormat/>
    <w:uiPriority w:val="0"/>
    <w:rPr>
      <w:b/>
      <w:bCs/>
    </w:rPr>
  </w:style>
  <w:style w:type="character" w:styleId="31">
    <w:name w:val="Emphasis"/>
    <w:basedOn w:val="29"/>
    <w:autoRedefine/>
    <w:qFormat/>
    <w:uiPriority w:val="20"/>
    <w:rPr>
      <w:i/>
      <w:iCs/>
    </w:rPr>
  </w:style>
  <w:style w:type="character" w:styleId="32">
    <w:name w:val="Hyperlink"/>
    <w:autoRedefine/>
    <w:qFormat/>
    <w:uiPriority w:val="99"/>
    <w:rPr>
      <w:color w:val="0000FF"/>
      <w:u w:val="single"/>
    </w:rPr>
  </w:style>
  <w:style w:type="character" w:styleId="33">
    <w:name w:val="annotation reference"/>
    <w:basedOn w:val="29"/>
    <w:autoRedefine/>
    <w:qFormat/>
    <w:uiPriority w:val="0"/>
    <w:rPr>
      <w:sz w:val="21"/>
      <w:szCs w:val="21"/>
    </w:rPr>
  </w:style>
  <w:style w:type="paragraph" w:customStyle="1" w:styleId="3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5">
    <w:name w:val="表格文字"/>
    <w:basedOn w:val="36"/>
    <w:autoRedefine/>
    <w:qFormat/>
    <w:uiPriority w:val="0"/>
    <w:pPr>
      <w:spacing w:before="25" w:after="25"/>
      <w:jc w:val="left"/>
    </w:pPr>
    <w:rPr>
      <w:bCs/>
      <w:spacing w:val="10"/>
      <w:kern w:val="0"/>
      <w:sz w:val="24"/>
      <w:szCs w:val="20"/>
    </w:rPr>
  </w:style>
  <w:style w:type="paragraph" w:customStyle="1" w:styleId="36">
    <w:name w:val="表格文字（两侧对齐）"/>
    <w:basedOn w:val="1"/>
    <w:autoRedefine/>
    <w:qFormat/>
    <w:uiPriority w:val="0"/>
    <w:pPr>
      <w:snapToGrid w:val="0"/>
    </w:pPr>
    <w:rPr>
      <w:kern w:val="0"/>
      <w:sz w:val="20"/>
    </w:rPr>
  </w:style>
  <w:style w:type="paragraph" w:customStyle="1" w:styleId="37">
    <w:name w:val="6'"/>
    <w:basedOn w:val="1"/>
    <w:next w:val="38"/>
    <w:autoRedefine/>
    <w:qFormat/>
    <w:uiPriority w:val="0"/>
    <w:pPr>
      <w:widowControl w:val="0"/>
      <w:autoSpaceDE w:val="0"/>
      <w:autoSpaceDN w:val="0"/>
      <w:spacing w:before="0" w:after="0" w:line="320" w:lineRule="exact"/>
      <w:ind w:left="0" w:firstLine="0"/>
      <w:jc w:val="center"/>
    </w:pPr>
    <w:rPr>
      <w:rFonts w:ascii="Times New Roman" w:eastAsia="宋体"/>
      <w:sz w:val="21"/>
    </w:rPr>
  </w:style>
  <w:style w:type="paragraph" w:customStyle="1" w:styleId="38">
    <w:name w:val="AOHead3"/>
    <w:basedOn w:val="1"/>
    <w:next w:val="1"/>
    <w:autoRedefine/>
    <w:qFormat/>
    <w:uiPriority w:val="0"/>
    <w:pPr>
      <w:widowControl/>
      <w:autoSpaceDE/>
      <w:autoSpaceDN/>
      <w:spacing w:before="0" w:after="0" w:line="360" w:lineRule="auto"/>
      <w:ind w:left="1260" w:firstLine="0"/>
      <w:jc w:val="both"/>
      <w:outlineLvl w:val="2"/>
    </w:pPr>
    <w:rPr>
      <w:rFonts w:ascii="宋体" w:eastAsia="宋体"/>
      <w:color w:val="0000FF"/>
      <w:sz w:val="24"/>
    </w:rPr>
  </w:style>
  <w:style w:type="paragraph" w:customStyle="1" w:styleId="39">
    <w:name w:val="_Style 3"/>
    <w:basedOn w:val="1"/>
    <w:autoRedefine/>
    <w:qFormat/>
    <w:uiPriority w:val="0"/>
    <w:pPr>
      <w:ind w:firstLine="420" w:firstLineChars="200"/>
    </w:pPr>
    <w:rPr>
      <w:sz w:val="20"/>
    </w:rPr>
  </w:style>
  <w:style w:type="character" w:customStyle="1" w:styleId="40">
    <w:name w:val="font01"/>
    <w:autoRedefine/>
    <w:qFormat/>
    <w:uiPriority w:val="0"/>
    <w:rPr>
      <w:rFonts w:hint="eastAsia" w:ascii="宋体" w:hAnsi="宋体" w:eastAsia="宋体" w:cs="宋体"/>
      <w:color w:val="0000FF"/>
      <w:sz w:val="22"/>
      <w:szCs w:val="22"/>
      <w:u w:val="none"/>
    </w:rPr>
  </w:style>
  <w:style w:type="paragraph" w:customStyle="1" w:styleId="41">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42">
    <w:name w:val="正文缩进1"/>
    <w:basedOn w:val="43"/>
    <w:autoRedefine/>
    <w:qFormat/>
    <w:uiPriority w:val="0"/>
    <w:pPr>
      <w:widowControl/>
      <w:ind w:firstLine="420"/>
      <w:jc w:val="left"/>
    </w:pPr>
    <w:rPr>
      <w:rFonts w:ascii="Calibri" w:hAnsi="Calibri"/>
      <w:kern w:val="0"/>
    </w:rPr>
  </w:style>
  <w:style w:type="paragraph" w:customStyle="1" w:styleId="43">
    <w:name w:val="正文_2"/>
    <w:next w:val="42"/>
    <w:autoRedefine/>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44">
    <w:name w:val="Table Paragraph"/>
    <w:basedOn w:val="1"/>
    <w:autoRedefine/>
    <w:qFormat/>
    <w:uiPriority w:val="1"/>
    <w:rPr>
      <w:rFonts w:ascii="宋体" w:hAnsi="宋体" w:cs="宋体"/>
      <w:lang w:val="zh-CN" w:bidi="zh-CN"/>
    </w:rPr>
  </w:style>
  <w:style w:type="paragraph" w:customStyle="1" w:styleId="45">
    <w:name w:val="列表段落1"/>
    <w:basedOn w:val="1"/>
    <w:autoRedefine/>
    <w:qFormat/>
    <w:uiPriority w:val="34"/>
    <w:pPr>
      <w:widowControl/>
      <w:ind w:firstLine="420" w:firstLineChars="200"/>
      <w:jc w:val="left"/>
    </w:pPr>
    <w:rPr>
      <w:kern w:val="0"/>
      <w:sz w:val="20"/>
      <w:szCs w:val="20"/>
    </w:rPr>
  </w:style>
  <w:style w:type="paragraph" w:customStyle="1" w:styleId="46">
    <w:name w:val="font5"/>
    <w:basedOn w:val="1"/>
    <w:autoRedefine/>
    <w:qFormat/>
    <w:uiPriority w:val="0"/>
    <w:pPr>
      <w:widowControl/>
      <w:spacing w:before="100" w:beforeAutospacing="1" w:after="100" w:afterAutospacing="1"/>
      <w:jc w:val="left"/>
    </w:pPr>
    <w:rPr>
      <w:rFonts w:ascii="宋体" w:hAnsi="宋体"/>
      <w:kern w:val="0"/>
      <w:sz w:val="18"/>
      <w:szCs w:val="18"/>
    </w:rPr>
  </w:style>
  <w:style w:type="character" w:customStyle="1" w:styleId="47">
    <w:name w:val="font11"/>
    <w:basedOn w:val="29"/>
    <w:autoRedefine/>
    <w:qFormat/>
    <w:uiPriority w:val="0"/>
    <w:rPr>
      <w:rFonts w:hint="eastAsia" w:ascii="宋体" w:hAnsi="宋体" w:eastAsia="宋体" w:cs="宋体"/>
      <w:color w:val="000000"/>
      <w:sz w:val="21"/>
      <w:szCs w:val="21"/>
      <w:u w:val="none"/>
    </w:rPr>
  </w:style>
  <w:style w:type="character" w:customStyle="1" w:styleId="48">
    <w:name w:val="font21"/>
    <w:basedOn w:val="29"/>
    <w:autoRedefine/>
    <w:qFormat/>
    <w:uiPriority w:val="0"/>
    <w:rPr>
      <w:rFonts w:hint="eastAsia" w:ascii="宋体" w:hAnsi="宋体" w:eastAsia="宋体" w:cs="宋体"/>
      <w:b/>
      <w:bCs/>
      <w:color w:val="000000"/>
      <w:sz w:val="18"/>
      <w:szCs w:val="18"/>
      <w:u w:val="none"/>
    </w:rPr>
  </w:style>
  <w:style w:type="character" w:customStyle="1" w:styleId="49">
    <w:name w:val="font31"/>
    <w:basedOn w:val="29"/>
    <w:autoRedefine/>
    <w:qFormat/>
    <w:uiPriority w:val="0"/>
    <w:rPr>
      <w:rFonts w:hint="eastAsia" w:ascii="宋体" w:hAnsi="宋体" w:eastAsia="宋体" w:cs="宋体"/>
      <w:color w:val="000000"/>
      <w:sz w:val="21"/>
      <w:szCs w:val="21"/>
      <w:u w:val="none"/>
    </w:rPr>
  </w:style>
  <w:style w:type="character" w:customStyle="1" w:styleId="50">
    <w:name w:val="正文文本 字符"/>
    <w:basedOn w:val="29"/>
    <w:link w:val="9"/>
    <w:autoRedefine/>
    <w:qFormat/>
    <w:uiPriority w:val="0"/>
    <w:rPr>
      <w:kern w:val="2"/>
      <w:sz w:val="21"/>
      <w:szCs w:val="24"/>
    </w:rPr>
  </w:style>
  <w:style w:type="paragraph" w:customStyle="1" w:styleId="51">
    <w:name w:val="列表段落2"/>
    <w:basedOn w:val="1"/>
    <w:autoRedefine/>
    <w:qFormat/>
    <w:uiPriority w:val="0"/>
    <w:pPr>
      <w:ind w:firstLine="420" w:firstLineChars="200"/>
    </w:pPr>
  </w:style>
  <w:style w:type="character" w:customStyle="1" w:styleId="52">
    <w:name w:val="页脚 字符"/>
    <w:basedOn w:val="29"/>
    <w:link w:val="16"/>
    <w:autoRedefine/>
    <w:qFormat/>
    <w:uiPriority w:val="0"/>
    <w:rPr>
      <w:kern w:val="2"/>
      <w:sz w:val="18"/>
      <w:szCs w:val="24"/>
    </w:rPr>
  </w:style>
  <w:style w:type="paragraph" w:customStyle="1" w:styleId="53">
    <w:name w:val="列出段落111"/>
    <w:basedOn w:val="1"/>
    <w:autoRedefine/>
    <w:qFormat/>
    <w:uiPriority w:val="0"/>
    <w:pPr>
      <w:ind w:firstLine="420" w:firstLineChars="200"/>
    </w:pPr>
    <w:rPr>
      <w:rFonts w:ascii="Calibri" w:hAnsi="Calibri"/>
      <w:kern w:val="0"/>
      <w:sz w:val="20"/>
      <w:szCs w:val="20"/>
    </w:rPr>
  </w:style>
  <w:style w:type="character" w:customStyle="1" w:styleId="54">
    <w:name w:val="批注文字 字符"/>
    <w:basedOn w:val="29"/>
    <w:link w:val="10"/>
    <w:autoRedefine/>
    <w:qFormat/>
    <w:uiPriority w:val="0"/>
    <w:rPr>
      <w:kern w:val="2"/>
      <w:sz w:val="21"/>
      <w:szCs w:val="24"/>
    </w:rPr>
  </w:style>
  <w:style w:type="character" w:customStyle="1" w:styleId="55">
    <w:name w:val="批注主题 字符"/>
    <w:basedOn w:val="54"/>
    <w:link w:val="24"/>
    <w:autoRedefine/>
    <w:qFormat/>
    <w:uiPriority w:val="0"/>
    <w:rPr>
      <w:b/>
      <w:bCs/>
      <w:kern w:val="2"/>
      <w:sz w:val="21"/>
      <w:szCs w:val="24"/>
    </w:rPr>
  </w:style>
  <w:style w:type="character" w:customStyle="1" w:styleId="56">
    <w:name w:val="批注框文本 字符"/>
    <w:basedOn w:val="29"/>
    <w:link w:val="15"/>
    <w:autoRedefine/>
    <w:qFormat/>
    <w:uiPriority w:val="0"/>
    <w:rPr>
      <w:kern w:val="2"/>
      <w:sz w:val="18"/>
      <w:szCs w:val="18"/>
    </w:rPr>
  </w:style>
  <w:style w:type="paragraph" w:styleId="57">
    <w:name w:val="List Paragraph"/>
    <w:basedOn w:val="1"/>
    <w:autoRedefine/>
    <w:qFormat/>
    <w:uiPriority w:val="99"/>
    <w:pPr>
      <w:ind w:firstLine="420" w:firstLineChars="200"/>
    </w:pPr>
  </w:style>
  <w:style w:type="paragraph" w:styleId="58">
    <w:name w:val="No Spacing"/>
    <w:autoRedefine/>
    <w:qFormat/>
    <w:uiPriority w:val="99"/>
    <w:rPr>
      <w:rFonts w:ascii="Times New Roman" w:hAnsi="Times New Roman" w:eastAsia="宋体" w:cs="Calibri"/>
      <w:sz w:val="22"/>
      <w:szCs w:val="22"/>
      <w:lang w:val="en-US" w:eastAsia="en-US" w:bidi="ar-SA"/>
    </w:rPr>
  </w:style>
  <w:style w:type="paragraph" w:customStyle="1" w:styleId="59">
    <w:name w:val="[正文行首缩进]"/>
    <w:autoRedefine/>
    <w:qFormat/>
    <w:uiPriority w:val="0"/>
    <w:pPr>
      <w:widowControl w:val="0"/>
      <w:spacing w:line="360" w:lineRule="auto"/>
      <w:ind w:firstLine="480" w:firstLineChars="200"/>
      <w:jc w:val="both"/>
    </w:pPr>
    <w:rPr>
      <w:rFonts w:ascii="Calibri" w:hAnsi="Calibri" w:eastAsia="宋体" w:cs="宋体"/>
      <w:bCs/>
      <w:color w:val="000000"/>
      <w:kern w:val="2"/>
      <w:sz w:val="24"/>
      <w:szCs w:val="24"/>
      <w:lang w:val="en-US" w:eastAsia="zh-CN" w:bidi="ar-SA"/>
    </w:rPr>
  </w:style>
  <w:style w:type="paragraph" w:customStyle="1" w:styleId="60">
    <w:name w:val="列出段落1"/>
    <w:basedOn w:val="1"/>
    <w:autoRedefine/>
    <w:qFormat/>
    <w:uiPriority w:val="34"/>
    <w:pPr>
      <w:widowControl/>
      <w:ind w:firstLine="420" w:firstLineChars="200"/>
      <w:jc w:val="left"/>
    </w:pPr>
    <w:rPr>
      <w:kern w:val="0"/>
      <w:sz w:val="20"/>
      <w:szCs w:val="20"/>
    </w:rPr>
  </w:style>
  <w:style w:type="table" w:customStyle="1" w:styleId="61">
    <w:name w:val="Table Normal"/>
    <w:autoRedefine/>
    <w:qFormat/>
    <w:uiPriority w:val="0"/>
    <w:tblPr>
      <w:tblCellMar>
        <w:top w:w="0" w:type="dxa"/>
        <w:left w:w="0" w:type="dxa"/>
        <w:bottom w:w="0" w:type="dxa"/>
        <w:right w:w="0" w:type="dxa"/>
      </w:tblCellMar>
    </w:tblPr>
  </w:style>
  <w:style w:type="paragraph" w:customStyle="1" w:styleId="62">
    <w:name w:val="Body Text 2_199d3ce4-d790-4d79-a529-6ee26d2e7e53"/>
    <w:basedOn w:val="1"/>
    <w:autoRedefine/>
    <w:qFormat/>
    <w:uiPriority w:val="0"/>
    <w:pPr>
      <w:autoSpaceDE w:val="0"/>
      <w:autoSpaceDN w:val="0"/>
      <w:adjustRightInd w:val="0"/>
      <w:jc w:val="center"/>
    </w:pPr>
    <w:rPr>
      <w:rFonts w:ascii="Calibri" w:hAnsi="Calibri" w:eastAsia="仿宋_GB2312"/>
      <w:b/>
      <w:color w:val="000000"/>
      <w:kern w:val="2"/>
      <w:sz w:val="24"/>
      <w:lang w:val="zh-CN"/>
    </w:rPr>
  </w:style>
  <w:style w:type="paragraph" w:customStyle="1" w:styleId="63">
    <w:name w:val="Body text|1"/>
    <w:basedOn w:val="1"/>
    <w:autoRedefine/>
    <w:qFormat/>
    <w:uiPriority w:val="0"/>
    <w:pPr>
      <w:widowControl w:val="0"/>
      <w:shd w:val="clear" w:color="auto" w:fill="auto"/>
      <w:spacing w:after="260" w:line="434" w:lineRule="auto"/>
      <w:ind w:firstLine="400"/>
    </w:pPr>
    <w:rPr>
      <w:rFonts w:ascii="宋体" w:hAnsi="宋体" w:eastAsia="宋体" w:cs="宋体"/>
      <w:sz w:val="22"/>
      <w:szCs w:val="22"/>
      <w:u w:val="none"/>
      <w:shd w:val="clear" w:color="auto" w:fill="auto"/>
      <w:lang w:val="zh-TW" w:eastAsia="zh-TW" w:bidi="zh-TW"/>
    </w:rPr>
  </w:style>
  <w:style w:type="paragraph" w:customStyle="1" w:styleId="64">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65">
    <w:name w:val="font41"/>
    <w:basedOn w:val="29"/>
    <w:autoRedefine/>
    <w:qFormat/>
    <w:uiPriority w:val="0"/>
    <w:rPr>
      <w:rFonts w:hint="eastAsia" w:ascii="仿宋" w:hAnsi="仿宋" w:eastAsia="仿宋" w:cs="仿宋"/>
      <w:color w:val="000000"/>
      <w:sz w:val="21"/>
      <w:szCs w:val="21"/>
      <w:u w:val="none"/>
    </w:rPr>
  </w:style>
  <w:style w:type="character" w:customStyle="1" w:styleId="66">
    <w:name w:val="xdrichtextbox2"/>
    <w:autoRedefine/>
    <w:qFormat/>
    <w:uiPriority w:val="0"/>
    <w:rPr>
      <w:color w:val="0000FF"/>
      <w:sz w:val="18"/>
      <w:szCs w:val="18"/>
      <w:u w:val="none"/>
      <w:bdr w:val="single" w:color="DCDCDC" w:sz="8" w:space="0"/>
      <w:shd w:val="clear" w:color="auto" w:fill="FFFFFF"/>
    </w:rPr>
  </w:style>
  <w:style w:type="paragraph" w:customStyle="1" w:styleId="67">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68">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10632</Words>
  <Characters>10968</Characters>
  <Paragraphs>2389</Paragraphs>
  <TotalTime>11</TotalTime>
  <ScaleCrop>false</ScaleCrop>
  <LinksUpToDate>false</LinksUpToDate>
  <CharactersWithSpaces>11082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2023-04-07T01:21:00Z</dcterms:created>
  <dc:creator>小奀</dc:creator>
  <cp:lastModifiedBy>Administrator</cp:lastModifiedBy>
  <cp:lastPrinted>2024-08-26T01:55:00Z</cp:lastPrinted>
  <dcterms:modified xsi:type="dcterms:W3CDTF">2024-11-28T07:30:12Z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116842AB051F46FCADFC48160B6D7F6F_13</vt:lpwstr>
  </property>
  <property fmtid="{D5CDD505-2E9C-101B-9397-08002B2CF9AE}" pid="4" name="commondata">
    <vt:lpwstr>eyJoZGlkIjoiZGNiZjhiYWJkMzQ2ODliZDg0M2NkY2U3ZDYyYTQ3YzEifQ==</vt:lpwstr>
  </property>
</Properties>
</file>