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499220">
      <w:pPr>
        <w:spacing w:line="360" w:lineRule="auto"/>
        <w:jc w:val="center"/>
        <w:rPr>
          <w:rFonts w:ascii="微软雅黑" w:hAnsi="微软雅黑" w:eastAsia="微软雅黑" w:cs="微软雅黑"/>
          <w:b/>
          <w:bCs/>
          <w:spacing w:val="-30"/>
          <w:sz w:val="72"/>
          <w:szCs w:val="72"/>
        </w:rPr>
      </w:pPr>
    </w:p>
    <w:p w14:paraId="349A1E51">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3292148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00EB2B5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磋商</w:t>
      </w:r>
      <w:r>
        <w:rPr>
          <w:rFonts w:hint="eastAsia" w:ascii="仿宋" w:hAnsi="仿宋" w:eastAsia="仿宋" w:cs="仿宋"/>
          <w:b/>
          <w:bCs/>
          <w:color w:val="000000"/>
          <w:spacing w:val="-30"/>
          <w:sz w:val="72"/>
          <w:szCs w:val="72"/>
          <w:highlight w:val="none"/>
        </w:rPr>
        <w:t>文件</w:t>
      </w:r>
    </w:p>
    <w:p w14:paraId="19211FDA">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14:paraId="72C50112">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14:paraId="7EB33995">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14:paraId="14DA340E">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14:paraId="46A2850A">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2D452A55">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1AC4FD52">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sz w:val="28"/>
          <w:szCs w:val="28"/>
          <w:vertAlign w:val="baseline"/>
          <w:lang w:val="en-US" w:eastAsia="zh-CN"/>
        </w:rPr>
        <w:t>ZCB-20240021</w:t>
      </w:r>
    </w:p>
    <w:p w14:paraId="2737552B">
      <w:pPr>
        <w:keepNext w:val="0"/>
        <w:keepLines w:val="0"/>
        <w:pageBreakBefore w:val="0"/>
        <w:widowControl w:val="0"/>
        <w:kinsoku/>
        <w:wordWrap/>
        <w:overflowPunct/>
        <w:topLinePunct w:val="0"/>
        <w:autoSpaceDE/>
        <w:autoSpaceDN/>
        <w:bidi w:val="0"/>
        <w:adjustRightInd/>
        <w:snapToGrid/>
        <w:spacing w:line="500" w:lineRule="exact"/>
        <w:ind w:left="279" w:leftChars="133" w:firstLine="0" w:firstLine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sz w:val="28"/>
          <w:szCs w:val="28"/>
          <w:lang w:val="en-US" w:eastAsia="zh-CN"/>
        </w:rPr>
        <w:t>中山大学孙逸仙纪念医院深汕中心医院人事管理服务项目</w:t>
      </w:r>
    </w:p>
    <w:p w14:paraId="69DBAA94">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8"/>
          <w:szCs w:val="28"/>
          <w:lang w:val="en-US" w:eastAsia="zh-CN"/>
        </w:rPr>
      </w:pPr>
    </w:p>
    <w:p w14:paraId="6B5C15A4">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14:paraId="6A556AD9">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592A32D2">
      <w:pPr>
        <w:pStyle w:val="34"/>
        <w:rPr>
          <w:rFonts w:hint="eastAsia" w:ascii="仿宋" w:hAnsi="仿宋" w:eastAsia="仿宋" w:cs="仿宋"/>
          <w:sz w:val="24"/>
          <w:szCs w:val="24"/>
          <w:highlight w:val="none"/>
        </w:rPr>
      </w:pPr>
    </w:p>
    <w:p w14:paraId="062B0AF9">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3B73D3B4">
      <w:pPr>
        <w:pStyle w:val="2"/>
        <w:tabs>
          <w:tab w:val="left" w:pos="851"/>
        </w:tabs>
        <w:rPr>
          <w:rFonts w:hint="eastAsia" w:ascii="仿宋" w:hAnsi="仿宋" w:eastAsia="仿宋" w:cs="仿宋"/>
          <w:sz w:val="24"/>
          <w:szCs w:val="24"/>
          <w:highlight w:val="none"/>
        </w:rPr>
      </w:pPr>
    </w:p>
    <w:p w14:paraId="1B0DD8A5">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588A12EA">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2A9F83B1">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14:paraId="69554E74">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8</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23日</w:t>
      </w:r>
      <w:bookmarkStart w:id="6" w:name="_GoBack"/>
      <w:bookmarkEnd w:id="6"/>
    </w:p>
    <w:p w14:paraId="2929C661">
      <w:pPr>
        <w:pStyle w:val="38"/>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14:paraId="27C38BA3">
      <w:pPr>
        <w:pStyle w:val="38"/>
        <w:ind w:firstLine="562"/>
        <w:rPr>
          <w:rFonts w:ascii="宋体" w:hAnsi="宋体" w:cs="宋体"/>
          <w:b/>
          <w:bCs/>
          <w:sz w:val="28"/>
          <w:szCs w:val="28"/>
        </w:rPr>
      </w:pPr>
    </w:p>
    <w:p w14:paraId="59A55911">
      <w:pPr>
        <w:pStyle w:val="38"/>
        <w:ind w:firstLine="562"/>
        <w:rPr>
          <w:rFonts w:ascii="宋体" w:hAnsi="宋体" w:cs="宋体"/>
          <w:b/>
          <w:bCs/>
          <w:sz w:val="28"/>
          <w:szCs w:val="28"/>
        </w:rPr>
      </w:pPr>
    </w:p>
    <w:p w14:paraId="2331F72E">
      <w:pPr>
        <w:jc w:val="center"/>
        <w:rPr>
          <w:rFonts w:hint="eastAsia"/>
        </w:rPr>
      </w:pPr>
      <w:r>
        <w:rPr>
          <w:rFonts w:hint="eastAsia" w:ascii="仿宋" w:hAnsi="仿宋" w:eastAsia="仿宋" w:cs="仿宋"/>
          <w:b/>
          <w:bCs/>
          <w:sz w:val="48"/>
          <w:szCs w:val="48"/>
        </w:rPr>
        <w:t>目  录</w:t>
      </w:r>
    </w:p>
    <w:p w14:paraId="1D78295D">
      <w:pPr>
        <w:pStyle w:val="18"/>
        <w:adjustRightInd w:val="0"/>
        <w:snapToGrid w:val="0"/>
        <w:spacing w:before="0" w:after="0" w:line="480" w:lineRule="auto"/>
        <w:rPr>
          <w:rFonts w:hint="eastAsia" w:ascii="仿宋" w:hAnsi="仿宋" w:eastAsia="仿宋" w:cs="仿宋"/>
          <w:b/>
          <w:sz w:val="48"/>
          <w:szCs w:val="48"/>
        </w:rPr>
      </w:pPr>
    </w:p>
    <w:p w14:paraId="3CB71074">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14:paraId="73D74EF6">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14:paraId="540D1F01">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14:paraId="6F8CBDD1">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14:paraId="760DD9B6">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14:paraId="387A1ECF">
      <w:pPr>
        <w:pStyle w:val="38"/>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14:paraId="64B039FB">
      <w:pPr>
        <w:pStyle w:val="38"/>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14:paraId="4287FFA4">
      <w:pPr>
        <w:pStyle w:val="38"/>
        <w:ind w:firstLine="400"/>
      </w:pPr>
    </w:p>
    <w:p w14:paraId="0F01C179">
      <w:pPr>
        <w:pStyle w:val="38"/>
        <w:ind w:firstLine="400"/>
      </w:pPr>
    </w:p>
    <w:p w14:paraId="1F748A97">
      <w:pPr>
        <w:pStyle w:val="38"/>
        <w:ind w:firstLine="400"/>
      </w:pPr>
    </w:p>
    <w:p w14:paraId="6B98480F">
      <w:pPr>
        <w:pStyle w:val="38"/>
        <w:ind w:firstLine="400"/>
      </w:pPr>
    </w:p>
    <w:p w14:paraId="32B2F930">
      <w:pPr>
        <w:pStyle w:val="38"/>
        <w:ind w:firstLine="400"/>
      </w:pPr>
    </w:p>
    <w:p w14:paraId="689F7163">
      <w:pPr>
        <w:pStyle w:val="38"/>
        <w:ind w:firstLine="400"/>
      </w:pPr>
    </w:p>
    <w:p w14:paraId="33B5F122">
      <w:pPr>
        <w:pStyle w:val="38"/>
        <w:ind w:firstLine="400"/>
      </w:pPr>
    </w:p>
    <w:p w14:paraId="7E9FF2AB">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14:paraId="50203BBC">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7A33DB01">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r>
        <w:rPr>
          <w:rFonts w:hint="eastAsia" w:ascii="仿宋" w:hAnsi="仿宋" w:eastAsia="仿宋" w:cs="仿宋"/>
          <w:b/>
          <w:bCs/>
          <w:kern w:val="44"/>
          <w:sz w:val="32"/>
          <w:szCs w:val="32"/>
        </w:rPr>
        <w:t>第一章</w:t>
      </w:r>
      <w:r>
        <w:rPr>
          <w:rFonts w:hint="eastAsia" w:ascii="仿宋" w:hAnsi="仿宋" w:eastAsia="仿宋" w:cs="仿宋"/>
          <w:b/>
          <w:bCs/>
          <w:kern w:val="44"/>
          <w:sz w:val="32"/>
          <w:szCs w:val="32"/>
          <w:lang w:val="en-US" w:eastAsia="zh-CN"/>
        </w:rPr>
        <w:t xml:space="preserve">  </w:t>
      </w:r>
      <w:r>
        <w:rPr>
          <w:rFonts w:hint="eastAsia" w:ascii="仿宋" w:hAnsi="仿宋" w:eastAsia="仿宋" w:cs="仿宋"/>
          <w:b/>
          <w:bCs/>
          <w:kern w:val="44"/>
          <w:sz w:val="32"/>
          <w:szCs w:val="32"/>
        </w:rPr>
        <w:t>邀请函</w:t>
      </w:r>
    </w:p>
    <w:p w14:paraId="656A16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各供应商：</w:t>
      </w:r>
    </w:p>
    <w:p w14:paraId="5F2D8B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中山大学孙逸仙纪念医院深汕中心医院（以下简称“我院”）依据我院的需求，现对我院人事管理服务项目公开挂网采购，欢迎符合条件的供应商参加响应。</w:t>
      </w:r>
    </w:p>
    <w:p w14:paraId="370451E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一、项目概况</w:t>
      </w:r>
    </w:p>
    <w:p w14:paraId="2657C9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sz w:val="28"/>
          <w:szCs w:val="28"/>
          <w:lang w:val="en-US" w:eastAsia="zh-CN"/>
        </w:rPr>
      </w:pPr>
      <w:r>
        <w:rPr>
          <w:rFonts w:hint="eastAsia" w:ascii="仿宋" w:hAnsi="仿宋" w:eastAsia="仿宋" w:cs="仿宋"/>
          <w:sz w:val="24"/>
          <w:szCs w:val="24"/>
          <w:highlight w:val="none"/>
          <w:vertAlign w:val="baseline"/>
          <w:lang w:val="en-US" w:eastAsia="zh-CN"/>
        </w:rPr>
        <w:t>1.项目名称：中山大学孙逸仙纪念医院深汕中心医院人事管理服务项目</w:t>
      </w:r>
    </w:p>
    <w:p w14:paraId="4A2A54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2.项目编号：ZCB-20240021</w:t>
      </w:r>
    </w:p>
    <w:p w14:paraId="5D6BF3E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二、项目内容</w:t>
      </w:r>
    </w:p>
    <w:p w14:paraId="1CD89CF8">
      <w:pPr>
        <w:pStyle w:val="8"/>
        <w:rPr>
          <w:rFonts w:hint="eastAsia"/>
          <w:lang w:val="en-US" w:eastAsia="zh-CN"/>
        </w:rPr>
      </w:pPr>
    </w:p>
    <w:tbl>
      <w:tblPr>
        <w:tblStyle w:val="27"/>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1779"/>
        <w:gridCol w:w="1779"/>
        <w:gridCol w:w="2127"/>
        <w:gridCol w:w="2127"/>
      </w:tblGrid>
      <w:tr w14:paraId="277A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vAlign w:val="center"/>
          </w:tcPr>
          <w:p w14:paraId="2878453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1779" w:type="dxa"/>
            <w:vAlign w:val="center"/>
          </w:tcPr>
          <w:p w14:paraId="7B3650B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派遣人数</w:t>
            </w:r>
          </w:p>
          <w:p w14:paraId="25682BE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（预估）</w:t>
            </w:r>
          </w:p>
        </w:tc>
        <w:tc>
          <w:tcPr>
            <w:tcW w:w="1779" w:type="dxa"/>
            <w:vAlign w:val="center"/>
          </w:tcPr>
          <w:p w14:paraId="04DFA37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单价限价</w:t>
            </w:r>
          </w:p>
        </w:tc>
        <w:tc>
          <w:tcPr>
            <w:tcW w:w="2127" w:type="dxa"/>
            <w:vAlign w:val="center"/>
          </w:tcPr>
          <w:p w14:paraId="506C0FE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采购预算</w:t>
            </w:r>
          </w:p>
          <w:p w14:paraId="6424C65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w:t>
            </w:r>
          </w:p>
        </w:tc>
        <w:tc>
          <w:tcPr>
            <w:tcW w:w="2127" w:type="dxa"/>
            <w:vAlign w:val="center"/>
          </w:tcPr>
          <w:p w14:paraId="732DE52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color w:val="000000"/>
                <w:sz w:val="24"/>
                <w:szCs w:val="24"/>
                <w:highlight w:val="none"/>
                <w:lang w:val="en-US" w:eastAsia="zh-CN"/>
              </w:rPr>
              <w:t>服务期</w:t>
            </w:r>
          </w:p>
        </w:tc>
      </w:tr>
      <w:tr w14:paraId="2321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148" w:type="dxa"/>
            <w:vAlign w:val="center"/>
          </w:tcPr>
          <w:p w14:paraId="4B6F4CF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人事管理服务</w:t>
            </w:r>
          </w:p>
        </w:tc>
        <w:tc>
          <w:tcPr>
            <w:tcW w:w="1779" w:type="dxa"/>
            <w:vAlign w:val="center"/>
          </w:tcPr>
          <w:p w14:paraId="542F2ED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sz w:val="24"/>
                <w:szCs w:val="24"/>
                <w:lang w:val="en-US" w:eastAsia="zh-CN"/>
              </w:rPr>
            </w:pPr>
            <w:r>
              <w:rPr>
                <w:rFonts w:hint="eastAsia" w:ascii="仿宋" w:hAnsi="仿宋" w:eastAsia="仿宋"/>
                <w:sz w:val="24"/>
                <w:szCs w:val="24"/>
                <w:lang w:val="en-US" w:eastAsia="zh-CN"/>
              </w:rPr>
              <w:t>180人/3年</w:t>
            </w:r>
          </w:p>
          <w:p w14:paraId="0FE72EA2">
            <w:pPr>
              <w:pStyle w:val="8"/>
              <w:rPr>
                <w:rFonts w:hint="default"/>
                <w:sz w:val="24"/>
                <w:szCs w:val="24"/>
                <w:lang w:val="en-US" w:eastAsia="zh-CN"/>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以实际派遣人数为准</w:t>
            </w:r>
            <w:r>
              <w:rPr>
                <w:rFonts w:hint="eastAsia" w:ascii="仿宋" w:hAnsi="仿宋" w:eastAsia="仿宋" w:cs="仿宋"/>
                <w:color w:val="000000"/>
                <w:kern w:val="0"/>
                <w:sz w:val="24"/>
                <w:szCs w:val="24"/>
                <w:highlight w:val="none"/>
              </w:rPr>
              <w:t>）</w:t>
            </w:r>
          </w:p>
        </w:tc>
        <w:tc>
          <w:tcPr>
            <w:tcW w:w="1779" w:type="dxa"/>
            <w:vAlign w:val="center"/>
          </w:tcPr>
          <w:p w14:paraId="6B7542E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sz w:val="24"/>
                <w:szCs w:val="24"/>
                <w:lang w:val="en-US" w:eastAsia="zh-CN"/>
              </w:rPr>
              <w:t>45元/人/月</w:t>
            </w:r>
          </w:p>
        </w:tc>
        <w:tc>
          <w:tcPr>
            <w:tcW w:w="2127" w:type="dxa"/>
            <w:vAlign w:val="center"/>
          </w:tcPr>
          <w:p w14:paraId="753FC4D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人民币29.16万元</w:t>
            </w:r>
          </w:p>
        </w:tc>
        <w:tc>
          <w:tcPr>
            <w:tcW w:w="2127" w:type="dxa"/>
            <w:vAlign w:val="center"/>
          </w:tcPr>
          <w:p w14:paraId="3F2532D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eastAsia="zh-CN"/>
              </w:rPr>
              <w:t>结算总额达到</w:t>
            </w:r>
            <w:r>
              <w:rPr>
                <w:rFonts w:hint="eastAsia" w:ascii="仿宋" w:hAnsi="仿宋" w:eastAsia="仿宋" w:cs="仿宋"/>
                <w:color w:val="000000"/>
                <w:kern w:val="0"/>
                <w:sz w:val="24"/>
                <w:szCs w:val="24"/>
                <w:highlight w:val="none"/>
                <w:lang w:val="en-US" w:eastAsia="zh-CN"/>
              </w:rPr>
              <w:t>成交</w:t>
            </w:r>
            <w:r>
              <w:rPr>
                <w:rFonts w:hint="eastAsia" w:ascii="仿宋" w:hAnsi="仿宋" w:eastAsia="仿宋" w:cs="仿宋"/>
                <w:color w:val="000000"/>
                <w:kern w:val="0"/>
                <w:sz w:val="24"/>
                <w:szCs w:val="24"/>
                <w:highlight w:val="none"/>
                <w:lang w:eastAsia="zh-CN"/>
              </w:rPr>
              <w:t>金额</w:t>
            </w:r>
            <w:r>
              <w:rPr>
                <w:rFonts w:hint="eastAsia" w:ascii="仿宋" w:hAnsi="仿宋" w:eastAsia="仿宋" w:cs="仿宋"/>
                <w:color w:val="000000"/>
                <w:kern w:val="0"/>
                <w:sz w:val="24"/>
                <w:szCs w:val="24"/>
                <w:highlight w:val="none"/>
              </w:rPr>
              <w:t>为止，以先到者为准</w:t>
            </w:r>
          </w:p>
        </w:tc>
      </w:tr>
    </w:tbl>
    <w:p w14:paraId="261D026A">
      <w:pPr>
        <w:rPr>
          <w:rFonts w:hint="eastAsia"/>
          <w:lang w:val="en-US" w:eastAsia="zh-CN"/>
        </w:rPr>
      </w:pPr>
    </w:p>
    <w:p w14:paraId="6F188F7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详细技术规范请参阅</w:t>
      </w:r>
      <w:r>
        <w:rPr>
          <w:rFonts w:hint="eastAsia" w:ascii="仿宋" w:hAnsi="仿宋" w:eastAsia="仿宋" w:cs="仿宋"/>
          <w:bCs/>
          <w:color w:val="000000"/>
          <w:sz w:val="24"/>
          <w:szCs w:val="24"/>
          <w:highlight w:val="none"/>
          <w:lang w:val="en-US" w:eastAsia="zh-CN"/>
        </w:rPr>
        <w:t>磋商</w:t>
      </w:r>
      <w:r>
        <w:rPr>
          <w:rFonts w:hint="eastAsia" w:ascii="仿宋" w:hAnsi="仿宋" w:eastAsia="仿宋" w:cs="仿宋"/>
          <w:bCs/>
          <w:color w:val="000000"/>
          <w:sz w:val="24"/>
          <w:szCs w:val="24"/>
          <w:highlight w:val="none"/>
        </w:rPr>
        <w:t>文件</w:t>
      </w:r>
      <w:r>
        <w:rPr>
          <w:rFonts w:hint="eastAsia" w:ascii="仿宋" w:hAnsi="仿宋" w:eastAsia="仿宋" w:cs="仿宋"/>
          <w:sz w:val="24"/>
          <w:szCs w:val="24"/>
          <w:vertAlign w:val="baseline"/>
          <w:lang w:val="en-US" w:eastAsia="zh-CN"/>
        </w:rPr>
        <w:t>中的用户需求书。响应供应商必须对本项目的全部内容进行响应报价，如响应报价超出单价限价及最高限价，将导致响应无效。</w:t>
      </w:r>
    </w:p>
    <w:p w14:paraId="69BBE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2．服务时间：按采购人要求 </w:t>
      </w:r>
    </w:p>
    <w:p w14:paraId="0F1ABC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3．服务项目地点：按采购人要求</w:t>
      </w:r>
    </w:p>
    <w:p w14:paraId="7C339E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响应供应商资格要求</w:t>
      </w:r>
    </w:p>
    <w:p w14:paraId="0A71057E">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14:paraId="3B469B3A">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6240757B">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661E1C61">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4CFE7434">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p w14:paraId="45DD2AAF">
      <w:pPr>
        <w:pStyle w:val="38"/>
        <w:adjustRightInd w:val="0"/>
        <w:snapToGrid w:val="0"/>
        <w:spacing w:line="360" w:lineRule="exact"/>
        <w:ind w:firstLine="482"/>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sz w:val="24"/>
          <w:szCs w:val="24"/>
          <w:highlight w:val="none"/>
          <w:lang w:val="en-US" w:eastAsia="zh-CN"/>
        </w:rPr>
        <w:t>供应商无需提供证明材料，</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磋商评审会议</w:t>
      </w:r>
      <w:r>
        <w:rPr>
          <w:rFonts w:hint="eastAsia" w:ascii="仿宋" w:hAnsi="仿宋" w:eastAsia="仿宋" w:cs="仿宋"/>
          <w:sz w:val="24"/>
          <w:szCs w:val="24"/>
          <w:highlight w:val="none"/>
        </w:rPr>
        <w:t>当天在“信用中国” (www.creditchina.gov.cn)</w:t>
      </w:r>
      <w:r>
        <w:rPr>
          <w:rFonts w:hint="eastAsia" w:ascii="仿宋" w:hAnsi="仿宋" w:eastAsia="仿宋" w:cs="仿宋"/>
          <w:sz w:val="24"/>
          <w:szCs w:val="24"/>
          <w:highlight w:val="none"/>
          <w:lang w:val="en-US" w:eastAsia="zh-CN"/>
        </w:rPr>
        <w:t>或在响应供应商所在省（市）的地方信用中国网站</w:t>
      </w:r>
      <w:r>
        <w:rPr>
          <w:rFonts w:hint="eastAsia" w:ascii="仿宋" w:hAnsi="仿宋" w:eastAsia="仿宋" w:cs="仿宋"/>
          <w:sz w:val="24"/>
          <w:szCs w:val="24"/>
          <w:highlight w:val="none"/>
        </w:rPr>
        <w:t>查询结果为准</w:t>
      </w:r>
      <w:r>
        <w:rPr>
          <w:rFonts w:hint="eastAsia" w:ascii="仿宋" w:hAnsi="仿宋" w:eastAsia="仿宋" w:cs="仿宋"/>
          <w:sz w:val="24"/>
          <w:szCs w:val="24"/>
          <w:highlight w:val="none"/>
          <w:lang w:eastAsia="zh-CN"/>
        </w:rPr>
        <w:t>。）</w:t>
      </w:r>
    </w:p>
    <w:p w14:paraId="63215246">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公司响应，必须同时提供总公司的营业执照副本复印件及总公司对本项目响应的授权书。</w:t>
      </w:r>
    </w:p>
    <w:p w14:paraId="32115E7D">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仿宋" w:hAnsi="仿宋" w:eastAsia="仿宋" w:cs="仿宋"/>
          <w:b/>
          <w:bCs/>
          <w:kern w:val="2"/>
          <w:sz w:val="24"/>
          <w:szCs w:val="24"/>
          <w:highlight w:val="none"/>
          <w:u w:val="none"/>
          <w:lang w:val="zh-CN" w:eastAsia="zh-CN" w:bidi="ar-SA"/>
        </w:rPr>
      </w:pPr>
      <w:r>
        <w:rPr>
          <w:rFonts w:hint="eastAsia" w:ascii="仿宋" w:hAnsi="仿宋" w:eastAsia="仿宋" w:cs="仿宋"/>
          <w:b/>
          <w:bCs/>
          <w:kern w:val="2"/>
          <w:sz w:val="24"/>
          <w:szCs w:val="24"/>
          <w:highlight w:val="none"/>
          <w:u w:val="none"/>
          <w:lang w:val="en-US" w:eastAsia="zh-CN" w:bidi="ar-SA"/>
        </w:rPr>
        <w:t>4.响应供应商须</w:t>
      </w:r>
      <w:r>
        <w:rPr>
          <w:rFonts w:hint="eastAsia" w:ascii="仿宋" w:hAnsi="仿宋" w:eastAsia="仿宋" w:cs="仿宋"/>
          <w:b/>
          <w:bCs/>
          <w:kern w:val="2"/>
          <w:sz w:val="24"/>
          <w:szCs w:val="24"/>
          <w:highlight w:val="none"/>
          <w:u w:val="none"/>
          <w:lang w:val="zh-CN" w:eastAsia="zh-CN" w:bidi="ar-SA"/>
        </w:rPr>
        <w:t>具有有效期内的《人力资源服务许可证》</w:t>
      </w:r>
      <w:r>
        <w:rPr>
          <w:rFonts w:hint="eastAsia" w:ascii="仿宋" w:hAnsi="仿宋" w:eastAsia="仿宋" w:cs="仿宋"/>
          <w:b/>
          <w:bCs/>
          <w:kern w:val="2"/>
          <w:sz w:val="24"/>
          <w:szCs w:val="24"/>
          <w:highlight w:val="none"/>
          <w:u w:val="none"/>
          <w:lang w:val="en-US" w:eastAsia="zh-CN" w:bidi="ar-SA"/>
        </w:rPr>
        <w:t>和</w:t>
      </w:r>
      <w:r>
        <w:rPr>
          <w:rFonts w:hint="eastAsia" w:ascii="仿宋" w:hAnsi="仿宋" w:eastAsia="仿宋" w:cs="仿宋"/>
          <w:b/>
          <w:bCs/>
          <w:kern w:val="2"/>
          <w:sz w:val="24"/>
          <w:szCs w:val="24"/>
          <w:highlight w:val="none"/>
          <w:u w:val="none"/>
          <w:lang w:val="zh-CN" w:eastAsia="zh-CN" w:bidi="ar-SA"/>
        </w:rPr>
        <w:t>《劳务派遣经营许可证》。</w:t>
      </w:r>
    </w:p>
    <w:p w14:paraId="1929C1DC">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5.本项目不接受联合体磋商，成交供应商不得以任何方式转包或分包本项目。</w:t>
      </w:r>
    </w:p>
    <w:p w14:paraId="21E003C8">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6.法定代表人或单位负责人为同一人或者存在直接控股、管理关系的不同响应单位，不得参加同一合同项下的采购活动。</w:t>
      </w:r>
    </w:p>
    <w:p w14:paraId="531E42F1">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14:paraId="34AB3D02">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四、公告期限</w:t>
      </w:r>
    </w:p>
    <w:p w14:paraId="382D93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highlight w:val="none"/>
          <w:lang w:val="en-US" w:eastAsia="zh-CN"/>
        </w:rPr>
      </w:pPr>
      <w:r>
        <w:rPr>
          <w:rFonts w:hint="eastAsia" w:ascii="仿宋" w:hAnsi="仿宋" w:eastAsia="仿宋" w:cs="仿宋"/>
          <w:b w:val="0"/>
          <w:spacing w:val="0"/>
          <w:kern w:val="2"/>
          <w:sz w:val="24"/>
          <w:szCs w:val="24"/>
          <w:highlight w:val="none"/>
          <w:lang w:val="en-US" w:eastAsia="zh-CN" w:bidi="ar-SA"/>
        </w:rPr>
        <w:t>自本公告发布之日起5个工作日。</w:t>
      </w:r>
    </w:p>
    <w:p w14:paraId="0AAD2D66">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五、响应文件的递交</w:t>
      </w:r>
    </w:p>
    <w:p w14:paraId="55EFCE7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纸质响应文件原件一式肆份（正本1份/副本3份），具体编制要求详见磋商文件《第五章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人事管理服务项目，</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r>
        <w:rPr>
          <w:rFonts w:hint="eastAsia" w:ascii="仿宋" w:hAnsi="仿宋" w:eastAsia="仿宋" w:cs="仿宋"/>
          <w:b/>
          <w:bCs/>
          <w:sz w:val="24"/>
          <w:szCs w:val="24"/>
          <w:highlight w:val="none"/>
          <w:u w:val="single"/>
          <w:lang w:val="en-US" w:eastAsia="zh-CN"/>
        </w:rPr>
        <w:t>。</w:t>
      </w:r>
    </w:p>
    <w:p w14:paraId="337528BD">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2.响应文件接收截止时间：2024年9月3日17时30分。 迟于接收截止时间寄达我院的，视为无效响应。</w:t>
      </w:r>
    </w:p>
    <w:p w14:paraId="6588BE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指定收件地址：汕尾市城区东涌镇站前横二路1号中山大学孙逸仙纪念医院深汕中心医院行政楼404</w:t>
      </w:r>
    </w:p>
    <w:p w14:paraId="5DB9D74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收件人：吕老师    </w:t>
      </w:r>
    </w:p>
    <w:p w14:paraId="313651F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联系电话：0660-3863288</w:t>
      </w:r>
    </w:p>
    <w:p w14:paraId="352D9123">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outlineLvl w:val="9"/>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spacing w:val="0"/>
          <w:kern w:val="2"/>
          <w:sz w:val="24"/>
          <w:szCs w:val="24"/>
          <w:highlight w:val="none"/>
          <w:lang w:val="en-US" w:eastAsia="zh-CN" w:bidi="ar-SA"/>
        </w:rPr>
        <w:t>六、磋商评审会议时间、地点：2024年9月4日15时，中山大学孙逸仙纪念医院深汕中心医院行政楼413会议室。</w:t>
      </w:r>
    </w:p>
    <w:p w14:paraId="6035FA8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color w:val="auto"/>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w:t>
      </w:r>
      <w:r>
        <w:rPr>
          <w:rFonts w:hint="eastAsia" w:ascii="仿宋" w:hAnsi="仿宋" w:eastAsia="仿宋" w:cs="仿宋"/>
          <w:b w:val="0"/>
          <w:color w:val="auto"/>
          <w:spacing w:val="0"/>
          <w:kern w:val="2"/>
          <w:sz w:val="24"/>
          <w:szCs w:val="24"/>
          <w:highlight w:val="none"/>
          <w:lang w:val="en-US" w:eastAsia="zh-CN" w:bidi="ar-SA"/>
        </w:rPr>
        <w:t>本项目设有二次报价环节</w:t>
      </w:r>
    </w:p>
    <w:p w14:paraId="1B0F3187">
      <w:pPr>
        <w:numPr>
          <w:ilvl w:val="0"/>
          <w:numId w:val="0"/>
        </w:numPr>
        <w:ind w:firstLine="480" w:firstLineChars="200"/>
        <w:rPr>
          <w:rFonts w:hint="default" w:ascii="仿宋" w:hAnsi="仿宋" w:eastAsia="仿宋" w:cs="仿宋"/>
          <w:b w:val="0"/>
          <w:color w:val="auto"/>
          <w:spacing w:val="0"/>
          <w:kern w:val="2"/>
          <w:sz w:val="24"/>
          <w:szCs w:val="24"/>
          <w:highlight w:val="none"/>
          <w:lang w:val="en-US" w:eastAsia="zh-CN" w:bidi="ar-SA"/>
        </w:rPr>
      </w:pPr>
      <w:r>
        <w:rPr>
          <w:rFonts w:hint="eastAsia" w:ascii="仿宋" w:hAnsi="仿宋" w:eastAsia="仿宋" w:cs="仿宋"/>
          <w:b w:val="0"/>
          <w:color w:val="auto"/>
          <w:spacing w:val="0"/>
          <w:kern w:val="2"/>
          <w:sz w:val="24"/>
          <w:szCs w:val="24"/>
          <w:highlight w:val="none"/>
          <w:lang w:val="en-US" w:eastAsia="zh-CN" w:bidi="ar-SA"/>
        </w:rPr>
        <w:t>2.请响应供应商安排1-2名人员准时出席磋商会议</w:t>
      </w:r>
    </w:p>
    <w:p w14:paraId="5AAA2650">
      <w:pPr>
        <w:rPr>
          <w:rFonts w:hint="default"/>
          <w:lang w:val="en-US" w:eastAsia="zh-CN"/>
        </w:rPr>
      </w:pPr>
    </w:p>
    <w:p w14:paraId="4F595735">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bookmarkStart w:id="0" w:name="_Toc29127"/>
      <w:r>
        <w:rPr>
          <w:rFonts w:hint="eastAsia" w:ascii="仿宋" w:hAnsi="仿宋" w:eastAsia="仿宋" w:cs="仿宋"/>
          <w:b w:val="0"/>
          <w:spacing w:val="0"/>
          <w:kern w:val="2"/>
          <w:sz w:val="24"/>
          <w:szCs w:val="24"/>
          <w:highlight w:val="none"/>
          <w:lang w:val="en-US" w:eastAsia="zh-CN" w:bidi="ar-SA"/>
        </w:rPr>
        <w:t>中山大学孙逸仙纪念医院深汕中心医院</w:t>
      </w:r>
      <w:bookmarkEnd w:id="0"/>
    </w:p>
    <w:p w14:paraId="5E923C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宋体" w:hAnsi="宋体" w:eastAsia="宋体" w:cs="宋体"/>
          <w:color w:val="000000"/>
          <w:sz w:val="24"/>
          <w:szCs w:val="24"/>
          <w:highlight w:val="none"/>
          <w:lang w:val="en-US"/>
        </w:rPr>
      </w:pPr>
      <w:r>
        <w:rPr>
          <w:rFonts w:hint="eastAsia" w:ascii="仿宋" w:hAnsi="仿宋" w:eastAsia="仿宋" w:cs="仿宋"/>
          <w:b w:val="0"/>
          <w:spacing w:val="0"/>
          <w:kern w:val="2"/>
          <w:sz w:val="24"/>
          <w:szCs w:val="24"/>
          <w:highlight w:val="none"/>
          <w:lang w:val="en-US" w:eastAsia="zh-CN" w:bidi="ar-SA"/>
        </w:rPr>
        <w:t>2024年8月23日</w:t>
      </w:r>
    </w:p>
    <w:p w14:paraId="2CDCE01C">
      <w:pPr>
        <w:pStyle w:val="38"/>
        <w:ind w:firstLine="400"/>
        <w:rPr>
          <w:highlight w:val="none"/>
        </w:rPr>
      </w:pPr>
    </w:p>
    <w:p w14:paraId="568781BE">
      <w:pPr>
        <w:pStyle w:val="38"/>
        <w:ind w:firstLine="400"/>
        <w:rPr>
          <w:highlight w:val="none"/>
        </w:rPr>
      </w:pPr>
    </w:p>
    <w:p w14:paraId="6793BF2C">
      <w:pPr>
        <w:pStyle w:val="38"/>
        <w:ind w:firstLine="400"/>
        <w:rPr>
          <w:highlight w:val="none"/>
        </w:rPr>
      </w:pPr>
    </w:p>
    <w:p w14:paraId="2FF4AD6D">
      <w:pPr>
        <w:pStyle w:val="38"/>
        <w:ind w:firstLine="400"/>
        <w:rPr>
          <w:highlight w:val="none"/>
        </w:rPr>
      </w:pPr>
    </w:p>
    <w:p w14:paraId="718AC0AF">
      <w:pPr>
        <w:pStyle w:val="38"/>
        <w:ind w:firstLine="400"/>
        <w:rPr>
          <w:highlight w:val="none"/>
        </w:rPr>
      </w:pPr>
    </w:p>
    <w:p w14:paraId="08CFBD03">
      <w:pPr>
        <w:pStyle w:val="38"/>
        <w:ind w:firstLine="400"/>
        <w:rPr>
          <w:highlight w:val="none"/>
        </w:rPr>
      </w:pPr>
    </w:p>
    <w:p w14:paraId="76E29D1F">
      <w:pPr>
        <w:pStyle w:val="38"/>
        <w:ind w:firstLine="400"/>
        <w:rPr>
          <w:highlight w:val="none"/>
        </w:rPr>
      </w:pPr>
    </w:p>
    <w:p w14:paraId="4CA5CAF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bookmarkStart w:id="1" w:name="_Toc385939529"/>
      <w:bookmarkStart w:id="2" w:name="_Toc417914519"/>
      <w:bookmarkStart w:id="3" w:name="_Toc385940875"/>
    </w:p>
    <w:p w14:paraId="62B8EAD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592933D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6A43F2F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39CB218C">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38624180">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023819D0">
      <w:pPr>
        <w:pStyle w:val="21"/>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00" w:lineRule="exact"/>
        <w:ind w:left="0" w:leftChars="0" w:firstLine="643" w:firstLineChars="200"/>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kern w:val="44"/>
          <w:sz w:val="32"/>
          <w:szCs w:val="32"/>
          <w:highlight w:val="none"/>
          <w:lang w:val="en-US" w:eastAsia="zh-CN"/>
        </w:rPr>
        <w:t>用户需求书</w:t>
      </w:r>
    </w:p>
    <w:p w14:paraId="5C185152">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 w:hAnsi="仿宋" w:eastAsia="仿宋" w:cs="仿宋"/>
          <w:b/>
          <w:bCs/>
          <w:kern w:val="44"/>
          <w:sz w:val="32"/>
          <w:szCs w:val="32"/>
          <w:highlight w:val="none"/>
          <w:lang w:val="en-US" w:eastAsia="zh-CN"/>
        </w:rPr>
      </w:pPr>
      <w:r>
        <w:rPr>
          <w:rFonts w:hint="eastAsia" w:ascii="仿宋" w:hAnsi="仿宋" w:eastAsia="仿宋" w:cs="仿宋"/>
          <w:b/>
          <w:bCs/>
          <w:color w:val="auto"/>
          <w:sz w:val="24"/>
          <w:szCs w:val="24"/>
          <w:highlight w:val="none"/>
          <w:u w:val="none"/>
          <w:lang w:val="zh-CN"/>
        </w:rPr>
        <w:t>注：“★”号条款是关键</w:t>
      </w:r>
      <w:r>
        <w:rPr>
          <w:rFonts w:hint="eastAsia" w:ascii="仿宋" w:hAnsi="仿宋" w:eastAsia="仿宋" w:cs="仿宋"/>
          <w:b/>
          <w:bCs/>
          <w:color w:val="auto"/>
          <w:sz w:val="24"/>
          <w:szCs w:val="24"/>
          <w:highlight w:val="none"/>
          <w:u w:val="none"/>
          <w:lang w:val="en-US" w:eastAsia="zh-CN"/>
        </w:rPr>
        <w:t>服务要求</w:t>
      </w:r>
      <w:r>
        <w:rPr>
          <w:rFonts w:hint="eastAsia" w:ascii="仿宋" w:hAnsi="仿宋" w:eastAsia="仿宋" w:cs="仿宋"/>
          <w:b/>
          <w:bCs/>
          <w:color w:val="auto"/>
          <w:sz w:val="24"/>
          <w:szCs w:val="24"/>
          <w:highlight w:val="none"/>
          <w:u w:val="none"/>
          <w:lang w:val="zh-CN"/>
        </w:rPr>
        <w:t>，一项不符合即导致该</w:t>
      </w:r>
      <w:r>
        <w:rPr>
          <w:rFonts w:hint="eastAsia" w:ascii="仿宋" w:hAnsi="仿宋" w:eastAsia="仿宋" w:cs="仿宋"/>
          <w:b/>
          <w:bCs/>
          <w:color w:val="auto"/>
          <w:sz w:val="24"/>
          <w:szCs w:val="24"/>
          <w:highlight w:val="none"/>
          <w:u w:val="none"/>
          <w:lang w:val="en-US" w:eastAsia="zh-CN"/>
        </w:rPr>
        <w:t>响应供应商响应</w:t>
      </w:r>
      <w:r>
        <w:rPr>
          <w:rFonts w:hint="eastAsia" w:ascii="仿宋" w:hAnsi="仿宋" w:eastAsia="仿宋" w:cs="仿宋"/>
          <w:b/>
          <w:bCs/>
          <w:color w:val="auto"/>
          <w:sz w:val="24"/>
          <w:szCs w:val="24"/>
          <w:highlight w:val="none"/>
          <w:u w:val="none"/>
          <w:lang w:val="zh-CN"/>
        </w:rPr>
        <w:t>无效。</w:t>
      </w:r>
    </w:p>
    <w:p w14:paraId="587424D8">
      <w:pPr>
        <w:pStyle w:val="38"/>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采购项目内容</w:t>
      </w:r>
    </w:p>
    <w:tbl>
      <w:tblPr>
        <w:tblStyle w:val="27"/>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1779"/>
        <w:gridCol w:w="1779"/>
        <w:gridCol w:w="2127"/>
        <w:gridCol w:w="2127"/>
      </w:tblGrid>
      <w:tr w14:paraId="6598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vAlign w:val="center"/>
          </w:tcPr>
          <w:p w14:paraId="011EE40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1779" w:type="dxa"/>
            <w:vAlign w:val="center"/>
          </w:tcPr>
          <w:p w14:paraId="7A88377A">
            <w:pPr>
              <w:keepNext w:val="0"/>
              <w:keepLines w:val="0"/>
              <w:spacing w:line="400" w:lineRule="exact"/>
              <w:jc w:val="center"/>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派遣人数</w:t>
            </w:r>
          </w:p>
          <w:p w14:paraId="53727A65">
            <w:pPr>
              <w:keepNext w:val="0"/>
              <w:keepLines w:val="0"/>
              <w:spacing w:line="400" w:lineRule="exact"/>
              <w:jc w:val="center"/>
              <w:outlineLvl w:val="9"/>
              <w:rPr>
                <w:rFonts w:hint="default"/>
                <w:lang w:val="en-US" w:eastAsia="zh-CN"/>
              </w:rPr>
            </w:pPr>
            <w:r>
              <w:rPr>
                <w:rFonts w:hint="eastAsia" w:ascii="仿宋" w:hAnsi="仿宋" w:eastAsia="仿宋" w:cs="仿宋"/>
                <w:b/>
                <w:bCs/>
                <w:sz w:val="24"/>
                <w:szCs w:val="24"/>
                <w:vertAlign w:val="baseline"/>
                <w:lang w:val="en-US" w:eastAsia="zh-CN"/>
              </w:rPr>
              <w:t>（预估）</w:t>
            </w:r>
          </w:p>
        </w:tc>
        <w:tc>
          <w:tcPr>
            <w:tcW w:w="1779" w:type="dxa"/>
            <w:vAlign w:val="center"/>
          </w:tcPr>
          <w:p w14:paraId="10E480F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单价限价</w:t>
            </w:r>
          </w:p>
        </w:tc>
        <w:tc>
          <w:tcPr>
            <w:tcW w:w="2127" w:type="dxa"/>
            <w:vAlign w:val="center"/>
          </w:tcPr>
          <w:p w14:paraId="42F8A71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采购预算</w:t>
            </w:r>
          </w:p>
          <w:p w14:paraId="6299081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w:t>
            </w:r>
          </w:p>
        </w:tc>
        <w:tc>
          <w:tcPr>
            <w:tcW w:w="2127" w:type="dxa"/>
            <w:vAlign w:val="center"/>
          </w:tcPr>
          <w:p w14:paraId="2AE75B5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color w:val="000000"/>
                <w:sz w:val="24"/>
                <w:szCs w:val="24"/>
                <w:highlight w:val="none"/>
                <w:lang w:val="en-US" w:eastAsia="zh-CN"/>
              </w:rPr>
              <w:t>服务期</w:t>
            </w:r>
          </w:p>
        </w:tc>
      </w:tr>
      <w:tr w14:paraId="2EE9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148" w:type="dxa"/>
            <w:vAlign w:val="center"/>
          </w:tcPr>
          <w:p w14:paraId="28A6218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人事管理服务</w:t>
            </w:r>
          </w:p>
        </w:tc>
        <w:tc>
          <w:tcPr>
            <w:tcW w:w="1779" w:type="dxa"/>
            <w:vAlign w:val="center"/>
          </w:tcPr>
          <w:p w14:paraId="1994C9F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sz w:val="24"/>
                <w:szCs w:val="24"/>
                <w:lang w:val="en-US" w:eastAsia="zh-CN"/>
              </w:rPr>
            </w:pPr>
            <w:r>
              <w:rPr>
                <w:rFonts w:hint="eastAsia" w:ascii="仿宋" w:hAnsi="仿宋" w:eastAsia="仿宋"/>
                <w:sz w:val="24"/>
                <w:szCs w:val="24"/>
                <w:lang w:val="en-US" w:eastAsia="zh-CN"/>
              </w:rPr>
              <w:t>180人/3年</w:t>
            </w:r>
          </w:p>
          <w:p w14:paraId="531ECD5B">
            <w:pPr>
              <w:pStyle w:val="8"/>
              <w:rPr>
                <w:rFonts w:hint="default"/>
                <w:sz w:val="24"/>
                <w:szCs w:val="24"/>
                <w:lang w:val="en-US" w:eastAsia="zh-CN"/>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以实际派遣人数为准</w:t>
            </w:r>
            <w:r>
              <w:rPr>
                <w:rFonts w:hint="eastAsia" w:ascii="仿宋" w:hAnsi="仿宋" w:eastAsia="仿宋" w:cs="仿宋"/>
                <w:color w:val="000000"/>
                <w:kern w:val="0"/>
                <w:sz w:val="24"/>
                <w:szCs w:val="24"/>
                <w:highlight w:val="none"/>
              </w:rPr>
              <w:t>）</w:t>
            </w:r>
          </w:p>
        </w:tc>
        <w:tc>
          <w:tcPr>
            <w:tcW w:w="1779" w:type="dxa"/>
            <w:vAlign w:val="center"/>
          </w:tcPr>
          <w:p w14:paraId="5FDCE2E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sz w:val="24"/>
                <w:szCs w:val="24"/>
                <w:lang w:val="en-US" w:eastAsia="zh-CN"/>
              </w:rPr>
              <w:t>45元/人/月</w:t>
            </w:r>
          </w:p>
        </w:tc>
        <w:tc>
          <w:tcPr>
            <w:tcW w:w="2127" w:type="dxa"/>
            <w:vAlign w:val="center"/>
          </w:tcPr>
          <w:p w14:paraId="304E3A8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人民币29.16万元</w:t>
            </w:r>
          </w:p>
        </w:tc>
        <w:tc>
          <w:tcPr>
            <w:tcW w:w="2127" w:type="dxa"/>
            <w:vAlign w:val="center"/>
          </w:tcPr>
          <w:p w14:paraId="5D9DDDC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eastAsia="zh-CN"/>
              </w:rPr>
              <w:t>结算总额达到</w:t>
            </w:r>
            <w:r>
              <w:rPr>
                <w:rFonts w:hint="eastAsia" w:ascii="仿宋" w:hAnsi="仿宋" w:eastAsia="仿宋" w:cs="仿宋"/>
                <w:color w:val="000000"/>
                <w:kern w:val="0"/>
                <w:sz w:val="24"/>
                <w:szCs w:val="24"/>
                <w:highlight w:val="none"/>
                <w:lang w:val="en-US" w:eastAsia="zh-CN"/>
              </w:rPr>
              <w:t>成交</w:t>
            </w:r>
            <w:r>
              <w:rPr>
                <w:rFonts w:hint="eastAsia" w:ascii="仿宋" w:hAnsi="仿宋" w:eastAsia="仿宋" w:cs="仿宋"/>
                <w:color w:val="000000"/>
                <w:kern w:val="0"/>
                <w:sz w:val="24"/>
                <w:szCs w:val="24"/>
                <w:highlight w:val="none"/>
                <w:lang w:eastAsia="zh-CN"/>
              </w:rPr>
              <w:t>金额</w:t>
            </w:r>
            <w:r>
              <w:rPr>
                <w:rFonts w:hint="eastAsia" w:ascii="仿宋" w:hAnsi="仿宋" w:eastAsia="仿宋" w:cs="仿宋"/>
                <w:color w:val="000000"/>
                <w:kern w:val="0"/>
                <w:sz w:val="24"/>
                <w:szCs w:val="24"/>
                <w:highlight w:val="none"/>
              </w:rPr>
              <w:t>为止，以先到者为准</w:t>
            </w:r>
          </w:p>
        </w:tc>
      </w:tr>
    </w:tbl>
    <w:p w14:paraId="6EE73CDA">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420" w:leftChars="200" w:firstLine="0" w:firstLineChars="0"/>
        <w:textAlignment w:val="auto"/>
        <w:rPr>
          <w:ins w:id="0" w:author="Administrator" w:date="2024-08-19T08:59:24Z"/>
          <w:rFonts w:hint="default"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注：响应供应商必须对本项目全部内容进行响应报价，如响应报价超出单价限价及最高限价，将导致响应无效。</w:t>
      </w:r>
    </w:p>
    <w:p w14:paraId="3CE9627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服务内容</w:t>
      </w:r>
    </w:p>
    <w:p w14:paraId="7E2434D7">
      <w:pPr>
        <w:keepNext w:val="0"/>
        <w:keepLines w:val="0"/>
        <w:pageBreakBefore w:val="0"/>
        <w:shd w:val="clear"/>
        <w:kinsoku/>
        <w:wordWrap/>
        <w:overflowPunct/>
        <w:topLinePunct w:val="0"/>
        <w:autoSpaceDE/>
        <w:autoSpaceDN/>
        <w:bidi w:val="0"/>
        <w:spacing w:line="400" w:lineRule="exact"/>
        <w:ind w:left="0"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1.在</w:t>
      </w:r>
      <w:r>
        <w:rPr>
          <w:rFonts w:hint="eastAsia" w:ascii="仿宋" w:hAnsi="仿宋" w:eastAsia="仿宋"/>
          <w:color w:val="auto"/>
          <w:sz w:val="24"/>
          <w:szCs w:val="24"/>
          <w:shd w:val="clear"/>
          <w:lang w:val="en-US" w:eastAsia="zh-CN"/>
        </w:rPr>
        <w:t>服务期限内，</w:t>
      </w:r>
      <w:r>
        <w:rPr>
          <w:rFonts w:hint="eastAsia" w:ascii="仿宋" w:hAnsi="仿宋" w:eastAsia="仿宋"/>
          <w:color w:val="auto"/>
          <w:sz w:val="24"/>
          <w:szCs w:val="24"/>
          <w:shd w:val="clear"/>
        </w:rPr>
        <w:t>根据采</w:t>
      </w:r>
      <w:r>
        <w:rPr>
          <w:rFonts w:hint="eastAsia" w:ascii="仿宋" w:hAnsi="仿宋" w:eastAsia="仿宋"/>
          <w:color w:val="auto"/>
          <w:sz w:val="24"/>
          <w:szCs w:val="24"/>
        </w:rPr>
        <w:t>购人岗位及服务需求，由</w:t>
      </w:r>
      <w:r>
        <w:rPr>
          <w:rFonts w:hint="eastAsia" w:ascii="仿宋" w:hAnsi="仿宋" w:eastAsia="仿宋"/>
          <w:color w:val="auto"/>
          <w:sz w:val="24"/>
          <w:szCs w:val="24"/>
          <w:lang w:val="en-US" w:eastAsia="zh-CN"/>
        </w:rPr>
        <w:t>响应</w:t>
      </w:r>
      <w:r>
        <w:rPr>
          <w:rFonts w:hint="eastAsia" w:ascii="仿宋" w:hAnsi="仿宋" w:eastAsia="仿宋"/>
          <w:color w:val="auto"/>
          <w:sz w:val="24"/>
          <w:szCs w:val="24"/>
        </w:rPr>
        <w:t>供应商向采购人临时性、辅助性或替代性工作岗位提供派遣服务，具体服务要求、岗位人数、工作地点及派遣服务期限在</w:t>
      </w:r>
      <w:r>
        <w:rPr>
          <w:rFonts w:hint="eastAsia" w:ascii="仿宋" w:hAnsi="仿宋" w:eastAsia="仿宋"/>
          <w:color w:val="auto"/>
          <w:sz w:val="24"/>
          <w:szCs w:val="24"/>
          <w:lang w:val="en-US" w:eastAsia="zh-CN"/>
        </w:rPr>
        <w:t>双方签订合同</w:t>
      </w:r>
      <w:r>
        <w:rPr>
          <w:rFonts w:hint="eastAsia" w:ascii="仿宋" w:hAnsi="仿宋" w:eastAsia="仿宋"/>
          <w:color w:val="auto"/>
          <w:sz w:val="24"/>
          <w:szCs w:val="24"/>
        </w:rPr>
        <w:t>后由采购人另行提供相关书面文件给</w:t>
      </w:r>
      <w:r>
        <w:rPr>
          <w:rFonts w:hint="eastAsia" w:ascii="仿宋" w:hAnsi="仿宋" w:eastAsia="仿宋"/>
          <w:color w:val="auto"/>
          <w:sz w:val="24"/>
          <w:szCs w:val="24"/>
          <w:lang w:val="en-US" w:eastAsia="zh-CN"/>
        </w:rPr>
        <w:t>成交</w:t>
      </w:r>
      <w:r>
        <w:rPr>
          <w:rFonts w:hint="eastAsia" w:ascii="仿宋" w:hAnsi="仿宋" w:eastAsia="仿宋"/>
          <w:color w:val="auto"/>
          <w:sz w:val="24"/>
          <w:szCs w:val="24"/>
        </w:rPr>
        <w:t>供应商。</w:t>
      </w:r>
    </w:p>
    <w:p w14:paraId="70377559">
      <w:pPr>
        <w:pStyle w:val="24"/>
        <w:keepNext w:val="0"/>
        <w:keepLines w:val="0"/>
        <w:pageBreakBefore w:val="0"/>
        <w:kinsoku/>
        <w:wordWrap/>
        <w:overflowPunct/>
        <w:topLinePunct w:val="0"/>
        <w:autoSpaceDE/>
        <w:autoSpaceDN/>
        <w:bidi w:val="0"/>
        <w:spacing w:after="0" w:line="400" w:lineRule="exact"/>
        <w:ind w:left="0" w:leftChars="0"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shd w:val="clear"/>
          <w:lang w:val="en-US" w:eastAsia="zh-CN"/>
        </w:rPr>
        <w:t>2.采购人与成交供应商签订《中山大学孙逸仙纪念医院深汕中心医院人事管理服务合同》后，录用派遣</w:t>
      </w:r>
      <w:r>
        <w:rPr>
          <w:rFonts w:hint="default" w:ascii="仿宋" w:hAnsi="仿宋" w:eastAsia="仿宋"/>
          <w:color w:val="auto"/>
          <w:sz w:val="24"/>
          <w:szCs w:val="24"/>
          <w:shd w:val="clear"/>
          <w:lang w:val="en-US" w:eastAsia="zh-CN"/>
        </w:rPr>
        <w:t>员</w:t>
      </w:r>
      <w:r>
        <w:rPr>
          <w:rFonts w:hint="default" w:ascii="仿宋" w:hAnsi="仿宋" w:eastAsia="仿宋"/>
          <w:color w:val="auto"/>
          <w:sz w:val="24"/>
          <w:szCs w:val="24"/>
          <w:lang w:val="en-US" w:eastAsia="zh-CN"/>
        </w:rPr>
        <w:t>工</w:t>
      </w:r>
      <w:r>
        <w:rPr>
          <w:rFonts w:hint="eastAsia" w:ascii="仿宋" w:hAnsi="仿宋" w:eastAsia="仿宋"/>
          <w:color w:val="auto"/>
          <w:sz w:val="24"/>
          <w:szCs w:val="24"/>
          <w:lang w:val="en-US" w:eastAsia="zh-CN"/>
        </w:rPr>
        <w:t>可采取以下三种方式之一：</w:t>
      </w:r>
    </w:p>
    <w:p w14:paraId="0667E903">
      <w:pPr>
        <w:pStyle w:val="24"/>
        <w:keepNext w:val="0"/>
        <w:keepLines w:val="0"/>
        <w:pageBreakBefore w:val="0"/>
        <w:kinsoku/>
        <w:wordWrap/>
        <w:overflowPunct/>
        <w:topLinePunct w:val="0"/>
        <w:autoSpaceDE/>
        <w:autoSpaceDN/>
        <w:bidi w:val="0"/>
        <w:spacing w:after="0" w:line="400" w:lineRule="exact"/>
        <w:ind w:left="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（1）由成交供应商委托采购人根据需求和要求组织派遣员工招聘；</w:t>
      </w:r>
    </w:p>
    <w:p w14:paraId="0B6C918E">
      <w:pPr>
        <w:pStyle w:val="24"/>
        <w:keepNext w:val="0"/>
        <w:keepLines w:val="0"/>
        <w:pageBreakBefore w:val="0"/>
        <w:kinsoku/>
        <w:wordWrap/>
        <w:overflowPunct/>
        <w:topLinePunct w:val="0"/>
        <w:autoSpaceDE/>
        <w:autoSpaceDN/>
        <w:bidi w:val="0"/>
        <w:spacing w:after="0" w:line="400" w:lineRule="exact"/>
        <w:ind w:left="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（2）由采购人进行派遣员工推荐；</w:t>
      </w:r>
    </w:p>
    <w:p w14:paraId="7618A895">
      <w:pPr>
        <w:pStyle w:val="24"/>
        <w:keepNext w:val="0"/>
        <w:keepLines w:val="0"/>
        <w:pageBreakBefore w:val="0"/>
        <w:kinsoku/>
        <w:wordWrap/>
        <w:overflowPunct/>
        <w:topLinePunct w:val="0"/>
        <w:autoSpaceDE/>
        <w:autoSpaceDN/>
        <w:bidi w:val="0"/>
        <w:spacing w:after="0" w:line="400" w:lineRule="exact"/>
        <w:ind w:left="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lang w:val="en-US" w:eastAsia="zh-CN"/>
        </w:rPr>
        <w:t>（3）由成交供应商根据采购人制定的岗位要求组织派遣员工</w:t>
      </w:r>
      <w:r>
        <w:rPr>
          <w:rFonts w:hint="eastAsia" w:ascii="仿宋" w:hAnsi="仿宋" w:eastAsia="仿宋"/>
          <w:color w:val="auto"/>
          <w:sz w:val="24"/>
          <w:szCs w:val="24"/>
          <w:highlight w:val="none"/>
          <w:lang w:val="en-US" w:eastAsia="zh-CN"/>
        </w:rPr>
        <w:t>，成交</w:t>
      </w:r>
      <w:r>
        <w:rPr>
          <w:rFonts w:hint="eastAsia" w:ascii="仿宋" w:hAnsi="仿宋" w:eastAsia="仿宋"/>
          <w:color w:val="auto"/>
          <w:sz w:val="24"/>
          <w:szCs w:val="24"/>
          <w:highlight w:val="none"/>
          <w:shd w:val="clear" w:fill="FFFFFF" w:themeFill="background1"/>
          <w:lang w:val="en-US" w:eastAsia="zh-CN"/>
        </w:rPr>
        <w:t>供应商</w:t>
      </w:r>
      <w:r>
        <w:rPr>
          <w:rFonts w:hint="eastAsia" w:ascii="仿宋" w:hAnsi="仿宋" w:eastAsia="仿宋"/>
          <w:color w:val="auto"/>
          <w:sz w:val="24"/>
          <w:szCs w:val="24"/>
          <w:highlight w:val="none"/>
          <w:lang w:val="en-US" w:eastAsia="zh-CN"/>
        </w:rPr>
        <w:t>对外招聘派遣</w:t>
      </w:r>
      <w:r>
        <w:rPr>
          <w:rFonts w:hint="default" w:ascii="仿宋" w:hAnsi="仿宋" w:eastAsia="仿宋"/>
          <w:color w:val="auto"/>
          <w:sz w:val="24"/>
          <w:szCs w:val="24"/>
          <w:highlight w:val="none"/>
          <w:lang w:val="en-US" w:eastAsia="zh-CN"/>
        </w:rPr>
        <w:t>员工</w:t>
      </w:r>
      <w:r>
        <w:rPr>
          <w:rFonts w:hint="eastAsia" w:ascii="仿宋" w:hAnsi="仿宋" w:eastAsia="仿宋"/>
          <w:color w:val="auto"/>
          <w:sz w:val="24"/>
          <w:szCs w:val="24"/>
          <w:highlight w:val="none"/>
          <w:lang w:val="en-US" w:eastAsia="zh-CN"/>
        </w:rPr>
        <w:t>，应以自己的名义发布招聘信息，但可注明“通过派遣的方式为采购人提供服务”字样，信息内容须经采购人书面核对后方可对外发布。招聘工作由采购人协助成交</w:t>
      </w:r>
      <w:r>
        <w:rPr>
          <w:rFonts w:hint="eastAsia" w:ascii="仿宋" w:hAnsi="仿宋" w:eastAsia="仿宋"/>
          <w:color w:val="auto"/>
          <w:sz w:val="24"/>
          <w:szCs w:val="24"/>
          <w:lang w:val="en-US" w:eastAsia="zh-CN"/>
        </w:rPr>
        <w:t>供应商</w:t>
      </w:r>
      <w:r>
        <w:rPr>
          <w:rFonts w:hint="eastAsia" w:ascii="仿宋" w:hAnsi="仿宋" w:eastAsia="仿宋"/>
          <w:color w:val="auto"/>
          <w:sz w:val="24"/>
          <w:szCs w:val="24"/>
          <w:highlight w:val="none"/>
          <w:lang w:val="en-US" w:eastAsia="zh-CN"/>
        </w:rPr>
        <w:t>进行，拟录用人员名单须提交采购人审核，审核通过的人员为拟录用的派遣</w:t>
      </w:r>
      <w:r>
        <w:rPr>
          <w:rFonts w:hint="default" w:ascii="仿宋" w:hAnsi="仿宋" w:eastAsia="仿宋"/>
          <w:color w:val="auto"/>
          <w:sz w:val="24"/>
          <w:szCs w:val="24"/>
          <w:highlight w:val="none"/>
          <w:lang w:val="en-US" w:eastAsia="zh-CN"/>
        </w:rPr>
        <w:t>员工</w:t>
      </w:r>
      <w:r>
        <w:rPr>
          <w:rFonts w:hint="eastAsia" w:ascii="仿宋" w:hAnsi="仿宋" w:eastAsia="仿宋"/>
          <w:color w:val="auto"/>
          <w:sz w:val="24"/>
          <w:szCs w:val="24"/>
          <w:highlight w:val="none"/>
          <w:lang w:val="en-US" w:eastAsia="zh-CN"/>
        </w:rPr>
        <w:t>；</w:t>
      </w:r>
    </w:p>
    <w:p w14:paraId="5B797488">
      <w:pPr>
        <w:pStyle w:val="24"/>
        <w:keepNext w:val="0"/>
        <w:keepLines w:val="0"/>
        <w:pageBreakBefore w:val="0"/>
        <w:kinsoku/>
        <w:wordWrap/>
        <w:overflowPunct/>
        <w:topLinePunct w:val="0"/>
        <w:autoSpaceDE/>
        <w:autoSpaceDN/>
        <w:bidi w:val="0"/>
        <w:spacing w:after="0" w:line="400" w:lineRule="exact"/>
        <w:ind w:left="0" w:leftChars="0"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采取以上何种方式由采购人决定。新招聘的派遣</w:t>
      </w:r>
      <w:r>
        <w:rPr>
          <w:rFonts w:hint="default" w:ascii="仿宋" w:hAnsi="仿宋" w:eastAsia="仿宋"/>
          <w:color w:val="auto"/>
          <w:sz w:val="24"/>
          <w:szCs w:val="24"/>
          <w:lang w:val="en-US" w:eastAsia="zh-CN"/>
        </w:rPr>
        <w:t>员工</w:t>
      </w:r>
      <w:r>
        <w:rPr>
          <w:rFonts w:hint="eastAsia" w:ascii="仿宋" w:hAnsi="仿宋" w:eastAsia="仿宋"/>
          <w:color w:val="auto"/>
          <w:sz w:val="24"/>
          <w:szCs w:val="24"/>
          <w:lang w:val="en-US" w:eastAsia="zh-CN"/>
        </w:rPr>
        <w:t>，还须根据采购人体检要求进行入职前体检（体检费由派遣员工个人承担），体检合格后方能确定为录用的派遣</w:t>
      </w:r>
      <w:r>
        <w:rPr>
          <w:rFonts w:hint="default" w:ascii="仿宋" w:hAnsi="仿宋" w:eastAsia="仿宋"/>
          <w:color w:val="auto"/>
          <w:sz w:val="24"/>
          <w:szCs w:val="24"/>
          <w:lang w:val="en-US" w:eastAsia="zh-CN"/>
        </w:rPr>
        <w:t>员工</w:t>
      </w:r>
      <w:r>
        <w:rPr>
          <w:rFonts w:hint="eastAsia" w:ascii="仿宋" w:hAnsi="仿宋" w:eastAsia="仿宋"/>
          <w:color w:val="auto"/>
          <w:sz w:val="24"/>
          <w:szCs w:val="24"/>
          <w:lang w:val="en-US" w:eastAsia="zh-CN"/>
        </w:rPr>
        <w:t>。</w:t>
      </w:r>
    </w:p>
    <w:p w14:paraId="51AC0A0D">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en-US" w:eastAsia="zh-CN" w:bidi="ar-SA"/>
        </w:rPr>
        <w:t>★3.成交</w:t>
      </w:r>
      <w:r>
        <w:rPr>
          <w:rFonts w:hint="eastAsia" w:ascii="仿宋" w:hAnsi="仿宋" w:eastAsia="仿宋"/>
          <w:color w:val="auto"/>
          <w:sz w:val="24"/>
          <w:szCs w:val="24"/>
          <w:shd w:val="clear" w:fill="FFFFFF" w:themeFill="background1"/>
          <w:lang w:val="en-US" w:eastAsia="zh-CN"/>
        </w:rPr>
        <w:t>供应商</w:t>
      </w:r>
      <w:r>
        <w:rPr>
          <w:rFonts w:hint="eastAsia" w:ascii="仿宋" w:hAnsi="仿宋" w:eastAsia="仿宋" w:cstheme="minorBidi"/>
          <w:color w:val="auto"/>
          <w:kern w:val="2"/>
          <w:sz w:val="24"/>
          <w:szCs w:val="24"/>
          <w:lang w:val="zh-CN" w:eastAsia="zh-CN" w:bidi="ar-SA"/>
        </w:rPr>
        <w:t>应按国家规定的有关法律法规与派遣</w:t>
      </w:r>
      <w:r>
        <w:rPr>
          <w:rFonts w:hint="default" w:ascii="仿宋" w:hAnsi="仿宋" w:eastAsia="仿宋" w:cstheme="minorBidi"/>
          <w:color w:val="auto"/>
          <w:kern w:val="2"/>
          <w:sz w:val="24"/>
          <w:szCs w:val="24"/>
          <w:lang w:val="en-US" w:eastAsia="zh-CN" w:bidi="ar-SA"/>
        </w:rPr>
        <w:t>员工</w:t>
      </w:r>
      <w:r>
        <w:rPr>
          <w:rFonts w:hint="eastAsia" w:ascii="仿宋" w:hAnsi="仿宋" w:eastAsia="仿宋" w:cstheme="minorBidi"/>
          <w:color w:val="auto"/>
          <w:kern w:val="2"/>
          <w:sz w:val="24"/>
          <w:szCs w:val="24"/>
          <w:lang w:val="zh-CN" w:eastAsia="zh-CN" w:bidi="ar-SA"/>
        </w:rPr>
        <w:t>建立规范的劳动合同关系，签订劳动合同，</w:t>
      </w:r>
      <w:r>
        <w:rPr>
          <w:rFonts w:hint="eastAsia" w:ascii="仿宋" w:hAnsi="仿宋" w:eastAsia="仿宋" w:cstheme="minorBidi"/>
          <w:color w:val="auto"/>
          <w:kern w:val="2"/>
          <w:sz w:val="24"/>
          <w:szCs w:val="24"/>
          <w:lang w:val="en-US" w:eastAsia="zh-CN" w:bidi="ar-SA"/>
        </w:rPr>
        <w:t>劳动合同须向采购人备案</w:t>
      </w:r>
      <w:r>
        <w:rPr>
          <w:rFonts w:hint="eastAsia" w:ascii="仿宋" w:hAnsi="仿宋" w:eastAsia="仿宋" w:cstheme="minorBidi"/>
          <w:color w:val="auto"/>
          <w:kern w:val="2"/>
          <w:sz w:val="24"/>
          <w:szCs w:val="24"/>
          <w:lang w:val="zh-CN" w:eastAsia="zh-CN" w:bidi="ar-SA"/>
        </w:rPr>
        <w:t>（提供承诺函并加盖公章）。</w:t>
      </w:r>
    </w:p>
    <w:p w14:paraId="1E88271C">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en-US" w:eastAsia="zh-CN" w:bidi="ar-SA"/>
        </w:rPr>
        <w:t>4.成交</w:t>
      </w:r>
      <w:r>
        <w:rPr>
          <w:rFonts w:hint="eastAsia" w:ascii="仿宋" w:hAnsi="仿宋" w:eastAsia="仿宋"/>
          <w:color w:val="auto"/>
          <w:sz w:val="24"/>
          <w:szCs w:val="24"/>
          <w:lang w:val="en-US" w:eastAsia="zh-CN"/>
        </w:rPr>
        <w:t>供应商</w:t>
      </w:r>
      <w:r>
        <w:rPr>
          <w:rFonts w:hint="eastAsia" w:ascii="仿宋" w:hAnsi="仿宋" w:eastAsia="仿宋" w:cstheme="minorBidi"/>
          <w:color w:val="auto"/>
          <w:kern w:val="2"/>
          <w:sz w:val="24"/>
          <w:szCs w:val="24"/>
          <w:lang w:val="zh-CN" w:eastAsia="zh-CN" w:bidi="ar-SA"/>
        </w:rPr>
        <w:t>负责派遣</w:t>
      </w:r>
      <w:r>
        <w:rPr>
          <w:rFonts w:hint="default" w:ascii="仿宋" w:hAnsi="仿宋" w:eastAsia="仿宋" w:cstheme="minorBidi"/>
          <w:color w:val="auto"/>
          <w:kern w:val="2"/>
          <w:sz w:val="24"/>
          <w:szCs w:val="24"/>
          <w:lang w:val="en-US" w:eastAsia="zh-CN" w:bidi="ar-SA"/>
        </w:rPr>
        <w:t>员工</w:t>
      </w:r>
      <w:r>
        <w:rPr>
          <w:rFonts w:hint="eastAsia" w:ascii="仿宋" w:hAnsi="仿宋" w:eastAsia="仿宋" w:cstheme="minorBidi"/>
          <w:color w:val="auto"/>
          <w:kern w:val="2"/>
          <w:sz w:val="24"/>
          <w:szCs w:val="24"/>
          <w:lang w:val="zh-CN" w:eastAsia="zh-CN" w:bidi="ar-SA"/>
        </w:rPr>
        <w:t>的人事管理，包括但不限于：协助招聘、录用工手续、劳动合同签订、终止或解除、用工档案的保管、残疾人就业保障金代收代缴、计划生育管理、发放工资待遇、缴纳社会保险和住房公积金、处理保险理赔、个税代扣代缴、出具个人相关证明、处理劳动纠纷等。</w:t>
      </w:r>
    </w:p>
    <w:p w14:paraId="1782BDB1">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5.成交供应商需为所有派遣</w:t>
      </w:r>
      <w:r>
        <w:rPr>
          <w:rFonts w:hint="default" w:ascii="仿宋" w:hAnsi="仿宋" w:eastAsia="仿宋"/>
          <w:color w:val="auto"/>
          <w:sz w:val="24"/>
          <w:szCs w:val="24"/>
          <w:lang w:val="en-US" w:eastAsia="zh-CN"/>
        </w:rPr>
        <w:t>员工</w:t>
      </w:r>
      <w:r>
        <w:rPr>
          <w:rFonts w:hint="eastAsia" w:ascii="仿宋" w:hAnsi="仿宋" w:eastAsia="仿宋"/>
          <w:color w:val="auto"/>
          <w:sz w:val="24"/>
          <w:szCs w:val="24"/>
          <w:lang w:val="en-US" w:eastAsia="zh-CN"/>
        </w:rPr>
        <w:t>建立人员信息库，人员信息库内容基本包括：姓名、身份证号、出生日期、性别、籍贯、出生地，户口所在地，家庭住址、联系电话、学历（位） 情况（所学专业、毕业学校、毕业时间）、政治面貌、来院日期、工作岗位和劳动合同等字段，应每月及时更新并维护人员信息，并交付给采购人进行备案。</w:t>
      </w:r>
    </w:p>
    <w:p w14:paraId="406F11C3">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en-US" w:eastAsia="zh-CN" w:bidi="ar-SA"/>
        </w:rPr>
        <w:t>★6.成交供应商</w:t>
      </w:r>
      <w:r>
        <w:rPr>
          <w:rFonts w:hint="eastAsia" w:ascii="仿宋" w:hAnsi="仿宋" w:eastAsia="仿宋" w:cstheme="minorBidi"/>
          <w:color w:val="auto"/>
          <w:kern w:val="2"/>
          <w:sz w:val="24"/>
          <w:szCs w:val="24"/>
          <w:lang w:val="zh-CN" w:eastAsia="zh-CN" w:bidi="ar-SA"/>
        </w:rPr>
        <w:t>应按采购人的有关薪酬管理标准按时足额通过银行转账方式发放派遣</w:t>
      </w:r>
      <w:r>
        <w:rPr>
          <w:rFonts w:hint="default" w:ascii="仿宋" w:hAnsi="仿宋" w:eastAsia="仿宋" w:cstheme="minorBidi"/>
          <w:color w:val="auto"/>
          <w:kern w:val="2"/>
          <w:sz w:val="24"/>
          <w:szCs w:val="24"/>
          <w:lang w:val="en-US" w:eastAsia="zh-CN" w:bidi="ar-SA"/>
        </w:rPr>
        <w:t>员工</w:t>
      </w:r>
      <w:r>
        <w:rPr>
          <w:rFonts w:hint="eastAsia" w:ascii="仿宋" w:hAnsi="仿宋" w:eastAsia="仿宋" w:cstheme="minorBidi"/>
          <w:color w:val="auto"/>
          <w:kern w:val="2"/>
          <w:sz w:val="24"/>
          <w:szCs w:val="24"/>
          <w:lang w:val="zh-CN" w:eastAsia="zh-CN" w:bidi="ar-SA"/>
        </w:rPr>
        <w:t>工资待遇，并于当月将相应的工资待遇发放清单提交给采购人（提供承诺函并加盖公章）。</w:t>
      </w:r>
    </w:p>
    <w:p w14:paraId="15837F66">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zh-CN" w:eastAsia="zh-CN" w:bidi="ar-SA"/>
        </w:rPr>
        <w:t>★7.</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供应商应在员工工作所在地为派遣员工办理社会保险和住房公积金，依法为派遣员工缴纳养老、工伤、失业、生育、医疗保险，并办理相关转移和待遇申领手续（提供承诺函并加盖公章）。</w:t>
      </w:r>
    </w:p>
    <w:p w14:paraId="487306D8">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zh-CN" w:eastAsia="zh-CN" w:bidi="ar-SA"/>
        </w:rPr>
        <w:t>8.</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供应商负责教育、督促派遣</w:t>
      </w:r>
      <w:r>
        <w:rPr>
          <w:rFonts w:hint="default" w:ascii="仿宋" w:hAnsi="仿宋" w:eastAsia="仿宋" w:cstheme="minorBidi"/>
          <w:color w:val="auto"/>
          <w:kern w:val="2"/>
          <w:sz w:val="24"/>
          <w:szCs w:val="24"/>
          <w:lang w:val="en-US" w:eastAsia="zh-CN" w:bidi="ar-SA"/>
        </w:rPr>
        <w:t>员工</w:t>
      </w:r>
      <w:r>
        <w:rPr>
          <w:rFonts w:hint="eastAsia" w:ascii="仿宋" w:hAnsi="仿宋" w:eastAsia="仿宋" w:cstheme="minorBidi"/>
          <w:color w:val="auto"/>
          <w:kern w:val="2"/>
          <w:sz w:val="24"/>
          <w:szCs w:val="24"/>
          <w:lang w:val="zh-CN" w:eastAsia="zh-CN" w:bidi="ar-SA"/>
        </w:rPr>
        <w:t>服从采购人的工作岗位安排，遵守采购人制订的安全生产、劳动纪律、操作规范、岗位责任制等采购人各项管理规章制度，完成采购人布置的工作任务。</w:t>
      </w:r>
    </w:p>
    <w:p w14:paraId="1B3D4815">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zh-CN" w:eastAsia="zh-CN" w:bidi="ar-SA"/>
        </w:rPr>
        <w:t>★9.</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供应商配备专门的劳务管理人员，及时响应上门驻场服务：负责派遣</w:t>
      </w:r>
      <w:r>
        <w:rPr>
          <w:rFonts w:hint="default" w:ascii="仿宋" w:hAnsi="仿宋" w:eastAsia="仿宋" w:cstheme="minorBidi"/>
          <w:color w:val="auto"/>
          <w:kern w:val="2"/>
          <w:sz w:val="24"/>
          <w:szCs w:val="24"/>
          <w:lang w:val="en-US" w:eastAsia="zh-CN" w:bidi="ar-SA"/>
        </w:rPr>
        <w:t>员工</w:t>
      </w:r>
      <w:r>
        <w:rPr>
          <w:rFonts w:hint="eastAsia" w:ascii="仿宋" w:hAnsi="仿宋" w:eastAsia="仿宋" w:cstheme="minorBidi"/>
          <w:color w:val="auto"/>
          <w:kern w:val="2"/>
          <w:sz w:val="24"/>
          <w:szCs w:val="24"/>
          <w:lang w:val="zh-CN" w:eastAsia="zh-CN" w:bidi="ar-SA"/>
        </w:rPr>
        <w:t>劳动合同签订、用工手续办理等；根据采购人需求，不定期上门驻场服务：协助处理派遣</w:t>
      </w:r>
      <w:r>
        <w:rPr>
          <w:rFonts w:hint="default" w:ascii="仿宋" w:hAnsi="仿宋" w:eastAsia="仿宋" w:cstheme="minorBidi"/>
          <w:color w:val="auto"/>
          <w:kern w:val="2"/>
          <w:sz w:val="24"/>
          <w:szCs w:val="24"/>
          <w:lang w:val="en-US" w:eastAsia="zh-CN" w:bidi="ar-SA"/>
        </w:rPr>
        <w:t>员工</w:t>
      </w:r>
      <w:r>
        <w:rPr>
          <w:rFonts w:hint="eastAsia" w:ascii="仿宋" w:hAnsi="仿宋" w:eastAsia="仿宋" w:cstheme="minorBidi"/>
          <w:color w:val="auto"/>
          <w:kern w:val="2"/>
          <w:sz w:val="24"/>
          <w:szCs w:val="24"/>
          <w:lang w:val="zh-CN" w:eastAsia="zh-CN" w:bidi="ar-SA"/>
        </w:rPr>
        <w:t>的日常事务、岗位调动、劳动争议，并向采购人提供政策法规方面的咨询（提供承诺函并加盖公章）。</w:t>
      </w:r>
      <w:r>
        <w:rPr>
          <w:rFonts w:hint="eastAsia" w:ascii="仿宋" w:hAnsi="仿宋" w:eastAsia="仿宋" w:cstheme="minorBidi"/>
          <w:color w:val="auto"/>
          <w:kern w:val="2"/>
          <w:sz w:val="24"/>
          <w:szCs w:val="24"/>
          <w:lang w:val="en-US" w:eastAsia="zh-CN" w:bidi="ar-SA"/>
        </w:rPr>
        <w:t xml:space="preserve">           </w:t>
      </w:r>
    </w:p>
    <w:p w14:paraId="72D3B33C">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zh-CN" w:eastAsia="zh-CN" w:bidi="ar-SA"/>
        </w:rPr>
        <w:t>10.</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供应商定期会同采购人共同对派遣</w:t>
      </w:r>
      <w:r>
        <w:rPr>
          <w:rFonts w:hint="default" w:ascii="仿宋" w:hAnsi="仿宋" w:eastAsia="仿宋" w:cstheme="minorBidi"/>
          <w:color w:val="auto"/>
          <w:kern w:val="2"/>
          <w:sz w:val="24"/>
          <w:szCs w:val="24"/>
          <w:lang w:val="en-US" w:eastAsia="zh-CN" w:bidi="ar-SA"/>
        </w:rPr>
        <w:t>员工</w:t>
      </w:r>
      <w:r>
        <w:rPr>
          <w:rFonts w:hint="eastAsia" w:ascii="仿宋" w:hAnsi="仿宋" w:eastAsia="仿宋" w:cstheme="minorBidi"/>
          <w:color w:val="auto"/>
          <w:kern w:val="2"/>
          <w:sz w:val="24"/>
          <w:szCs w:val="24"/>
          <w:lang w:val="zh-CN" w:eastAsia="zh-CN" w:bidi="ar-SA"/>
        </w:rPr>
        <w:t>进行考核，并就派遣员工的现场管理和工作考核委托采购人进行，相关考核、考勤和奖惩资料由采购人提供。</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供应商依据采购人提供的考核、考勤和奖惩资料及时足额给派遣员工发放工资待遇。</w:t>
      </w:r>
    </w:p>
    <w:p w14:paraId="13F4C1E4">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zh-CN" w:eastAsia="zh-CN" w:bidi="ar-SA"/>
        </w:rPr>
        <w:t>11.</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供应商应及时掌握国家、广东省和</w:t>
      </w:r>
      <w:r>
        <w:rPr>
          <w:rFonts w:hint="eastAsia" w:ascii="仿宋" w:hAnsi="仿宋" w:eastAsia="仿宋" w:cstheme="minorBidi"/>
          <w:color w:val="auto"/>
          <w:kern w:val="2"/>
          <w:sz w:val="24"/>
          <w:szCs w:val="24"/>
          <w:lang w:val="en-US" w:eastAsia="zh-CN" w:bidi="ar-SA"/>
        </w:rPr>
        <w:t>汕尾</w:t>
      </w:r>
      <w:r>
        <w:rPr>
          <w:rFonts w:hint="eastAsia" w:ascii="仿宋" w:hAnsi="仿宋" w:eastAsia="仿宋" w:cstheme="minorBidi"/>
          <w:color w:val="auto"/>
          <w:kern w:val="2"/>
          <w:sz w:val="24"/>
          <w:szCs w:val="24"/>
          <w:lang w:val="zh-CN" w:eastAsia="zh-CN" w:bidi="ar-SA"/>
        </w:rPr>
        <w:t>市有关劳动标准、劳动条件、工资待遇、社会保险等方面的最新政策动态并知会采购人，积极配合采购人对新政策规定的组织实施。</w:t>
      </w:r>
    </w:p>
    <w:p w14:paraId="0496879C">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zh-CN" w:eastAsia="zh-CN" w:bidi="ar-SA"/>
        </w:rPr>
        <w:t>12.</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供应商应加强对派遣员工保密意识的培养，切实保护采购人与</w:t>
      </w:r>
      <w:r>
        <w:rPr>
          <w:rFonts w:hint="eastAsia" w:ascii="仿宋" w:hAnsi="仿宋" w:eastAsia="仿宋" w:cstheme="minorBidi"/>
          <w:color w:val="auto"/>
          <w:kern w:val="2"/>
          <w:sz w:val="24"/>
          <w:szCs w:val="24"/>
          <w:lang w:val="en-US" w:eastAsia="zh-CN" w:bidi="ar-SA"/>
        </w:rPr>
        <w:t>成交供应商</w:t>
      </w:r>
      <w:r>
        <w:rPr>
          <w:rFonts w:hint="eastAsia" w:ascii="仿宋" w:hAnsi="仿宋" w:eastAsia="仿宋" w:cstheme="minorBidi"/>
          <w:color w:val="auto"/>
          <w:kern w:val="2"/>
          <w:sz w:val="24"/>
          <w:szCs w:val="24"/>
          <w:lang w:val="zh-CN" w:eastAsia="zh-CN" w:bidi="ar-SA"/>
        </w:rPr>
        <w:t>的商业秘密。</w:t>
      </w:r>
    </w:p>
    <w:p w14:paraId="52395662">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zh-CN" w:eastAsia="zh-CN" w:bidi="ar-SA"/>
        </w:rPr>
        <w:t>13.</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供应商应与派遣员工签订《计划生育合同书》，并对派遣员工进行计划生育宣传、督促及检查。采购人若发现派遣员工有违反计划生育的行为，</w:t>
      </w:r>
      <w:r>
        <w:rPr>
          <w:rFonts w:hint="eastAsia" w:ascii="仿宋" w:hAnsi="仿宋" w:eastAsia="仿宋" w:cstheme="minorBidi"/>
          <w:color w:val="auto"/>
          <w:kern w:val="2"/>
          <w:sz w:val="24"/>
          <w:szCs w:val="24"/>
          <w:lang w:val="en-US" w:eastAsia="zh-CN" w:bidi="ar-SA"/>
        </w:rPr>
        <w:t>将</w:t>
      </w:r>
      <w:r>
        <w:rPr>
          <w:rFonts w:hint="eastAsia" w:ascii="仿宋" w:hAnsi="仿宋" w:eastAsia="仿宋" w:cstheme="minorBidi"/>
          <w:color w:val="auto"/>
          <w:kern w:val="2"/>
          <w:sz w:val="24"/>
          <w:szCs w:val="24"/>
          <w:lang w:val="zh-CN" w:eastAsia="zh-CN" w:bidi="ar-SA"/>
        </w:rPr>
        <w:t>及时通知</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供应商并配合</w:t>
      </w:r>
      <w:r>
        <w:rPr>
          <w:rFonts w:hint="eastAsia" w:ascii="仿宋" w:hAnsi="仿宋" w:eastAsia="仿宋" w:cstheme="minorBidi"/>
          <w:color w:val="auto"/>
          <w:kern w:val="2"/>
          <w:sz w:val="24"/>
          <w:szCs w:val="24"/>
          <w:lang w:val="en-US" w:eastAsia="zh-CN" w:bidi="ar-SA"/>
        </w:rPr>
        <w:t>成交供应商</w:t>
      </w:r>
      <w:r>
        <w:rPr>
          <w:rFonts w:hint="eastAsia" w:ascii="仿宋" w:hAnsi="仿宋" w:eastAsia="仿宋" w:cstheme="minorBidi"/>
          <w:color w:val="auto"/>
          <w:kern w:val="2"/>
          <w:sz w:val="24"/>
          <w:szCs w:val="24"/>
          <w:lang w:val="zh-CN" w:eastAsia="zh-CN" w:bidi="ar-SA"/>
        </w:rPr>
        <w:t>做好当事人的处理，计划生育责任由</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供应商承担。</w:t>
      </w:r>
    </w:p>
    <w:p w14:paraId="4BF357E8">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zh-CN" w:eastAsia="zh-CN" w:bidi="ar-SA"/>
        </w:rPr>
        <w:t>14.如派遣员工发生工伤事故，由</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供应商负责调查及处理，并为员工办理工伤申报、认定、劳动能力鉴定、待遇申领等相关手续。</w:t>
      </w:r>
    </w:p>
    <w:p w14:paraId="1C2A22FD">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zh-CN" w:eastAsia="zh-CN" w:bidi="ar-SA"/>
        </w:rPr>
        <w:t>15.</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供应商负责派遣员工经济赔偿的手续办理。</w:t>
      </w:r>
    </w:p>
    <w:p w14:paraId="21133C30">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zh-CN" w:eastAsia="zh-CN" w:bidi="ar-SA"/>
        </w:rPr>
        <w:t>★16.</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供应商负责解决派遣员工的劳动纠纷，负责处理派遣员工提出的劳动仲裁、诉讼等事宜（提供承诺函并加盖公章）。</w:t>
      </w:r>
    </w:p>
    <w:p w14:paraId="3E5D8668">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zh-CN" w:eastAsia="zh-CN" w:bidi="ar-SA"/>
        </w:rPr>
        <w:t>17.</w:t>
      </w:r>
      <w:r>
        <w:rPr>
          <w:rFonts w:hint="eastAsia" w:ascii="仿宋" w:hAnsi="仿宋" w:eastAsia="仿宋" w:cstheme="minorBidi"/>
          <w:color w:val="auto"/>
          <w:kern w:val="2"/>
          <w:sz w:val="24"/>
          <w:szCs w:val="24"/>
          <w:lang w:val="en-US" w:eastAsia="zh-CN" w:bidi="ar-SA"/>
        </w:rPr>
        <w:t>成交</w:t>
      </w:r>
      <w:r>
        <w:rPr>
          <w:rFonts w:hint="eastAsia" w:ascii="仿宋" w:hAnsi="仿宋" w:eastAsia="仿宋" w:cstheme="minorBidi"/>
          <w:color w:val="auto"/>
          <w:kern w:val="2"/>
          <w:sz w:val="24"/>
          <w:szCs w:val="24"/>
          <w:lang w:val="zh-CN" w:eastAsia="zh-CN" w:bidi="ar-SA"/>
        </w:rPr>
        <w:t>供应商应保守采购人的商业秘密，不得将合同</w:t>
      </w:r>
      <w:r>
        <w:rPr>
          <w:rFonts w:hint="eastAsia" w:ascii="仿宋" w:hAnsi="仿宋" w:eastAsia="仿宋" w:cstheme="minorBidi"/>
          <w:color w:val="auto"/>
          <w:kern w:val="2"/>
          <w:sz w:val="24"/>
          <w:szCs w:val="24"/>
          <w:lang w:val="en-US" w:eastAsia="zh-CN" w:bidi="ar-SA"/>
        </w:rPr>
        <w:t>相关</w:t>
      </w:r>
      <w:r>
        <w:rPr>
          <w:rFonts w:hint="eastAsia" w:ascii="仿宋" w:hAnsi="仿宋" w:eastAsia="仿宋" w:cstheme="minorBidi"/>
          <w:color w:val="auto"/>
          <w:kern w:val="2"/>
          <w:sz w:val="24"/>
          <w:szCs w:val="24"/>
          <w:lang w:val="zh-CN" w:eastAsia="zh-CN" w:bidi="ar-SA"/>
        </w:rPr>
        <w:t>内容向任何第三方透露。</w:t>
      </w:r>
    </w:p>
    <w:p w14:paraId="7FA633AD">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color w:val="auto"/>
          <w:kern w:val="2"/>
          <w:sz w:val="24"/>
          <w:szCs w:val="24"/>
          <w:lang w:val="zh-CN" w:eastAsia="zh-CN" w:bidi="ar-SA"/>
        </w:rPr>
      </w:pPr>
      <w:r>
        <w:rPr>
          <w:rFonts w:hint="eastAsia" w:ascii="仿宋" w:hAnsi="仿宋" w:eastAsia="仿宋" w:cstheme="minorBidi"/>
          <w:color w:val="auto"/>
          <w:kern w:val="2"/>
          <w:sz w:val="24"/>
          <w:szCs w:val="24"/>
          <w:lang w:val="zh-CN" w:eastAsia="zh-CN" w:bidi="ar-SA"/>
        </w:rPr>
        <w:t>18.采购人有权通过抽查派遣员工的工资待遇发放表、社保缴费证明、公积金缴纳证明等来检查人员工资发放情况，如发现违规，视情节严重，责令整改或有权终止合同，不视为采购违约。</w:t>
      </w:r>
    </w:p>
    <w:p w14:paraId="528EF6E5">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olor w:val="auto"/>
          <w:sz w:val="24"/>
          <w:szCs w:val="24"/>
          <w:lang w:val="en-US" w:eastAsia="zh-CN"/>
        </w:rPr>
      </w:pPr>
      <w:r>
        <w:rPr>
          <w:rFonts w:hint="eastAsia" w:ascii="仿宋" w:hAnsi="仿宋" w:eastAsia="仿宋" w:cstheme="minorBidi"/>
          <w:color w:val="auto"/>
          <w:kern w:val="2"/>
          <w:sz w:val="24"/>
          <w:szCs w:val="24"/>
          <w:lang w:val="en-US" w:eastAsia="zh-CN" w:bidi="ar-SA"/>
        </w:rPr>
        <w:t>19.因采购人业务工作需求，成交供应商派遣普通高等学校毕业生、毕业研究生等应届生到采购人工作，成交供应商应按照采购人与应届毕业生签署“普通高等学校毕业生、毕业研究生就业协议书”并约定违约金，违约金处理机制：如采购人不接受应届生上岗工作，采购人自行承担就业协议项下的违约金，成交供应商无须承担违约金。如应届生违约，采购人享有就业协议项下的违约金，成交供应商不享有违约金。</w:t>
      </w:r>
    </w:p>
    <w:p w14:paraId="35578F1D">
      <w:pPr>
        <w:pStyle w:val="24"/>
        <w:keepNext w:val="0"/>
        <w:keepLines w:val="0"/>
        <w:pageBreakBefore w:val="0"/>
        <w:shd w:val="clear"/>
        <w:kinsoku/>
        <w:wordWrap/>
        <w:overflowPunct/>
        <w:topLinePunct w:val="0"/>
        <w:autoSpaceDE/>
        <w:autoSpaceDN/>
        <w:bidi w:val="0"/>
        <w:spacing w:after="0" w:line="400" w:lineRule="exact"/>
        <w:ind w:left="0" w:leftChars="0" w:firstLine="480" w:firstLineChars="200"/>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20.服务期内如遇国家法律法规或上级政策变动，成交供应商须无条件服从配合（包括但不限于解除合同），并按新的法规、政策执行，且在过渡期间应继续向采购人提供服务，确保采购人的正常运营，采购人将不承担任何责任</w:t>
      </w:r>
      <w:r>
        <w:rPr>
          <w:rFonts w:hint="eastAsia" w:ascii="仿宋" w:hAnsi="仿宋" w:eastAsia="仿宋" w:cstheme="minorBidi"/>
          <w:color w:val="auto"/>
          <w:kern w:val="2"/>
          <w:sz w:val="24"/>
          <w:szCs w:val="24"/>
          <w:lang w:val="zh-CN" w:eastAsia="zh-CN" w:bidi="ar-SA"/>
        </w:rPr>
        <w:t>（提供承诺函并加盖公章）</w:t>
      </w:r>
      <w:r>
        <w:rPr>
          <w:rFonts w:hint="eastAsia" w:ascii="仿宋" w:hAnsi="仿宋" w:eastAsia="仿宋" w:cstheme="minorBidi"/>
          <w:color w:val="auto"/>
          <w:kern w:val="2"/>
          <w:sz w:val="24"/>
          <w:szCs w:val="24"/>
          <w:lang w:val="en-US" w:eastAsia="zh-CN" w:bidi="ar-SA"/>
        </w:rPr>
        <w:t>。</w:t>
      </w:r>
    </w:p>
    <w:p w14:paraId="74CFCBCC">
      <w:pPr>
        <w:keepNext w:val="0"/>
        <w:keepLines w:val="0"/>
        <w:pageBreakBefore w:val="0"/>
        <w:kinsoku/>
        <w:wordWrap/>
        <w:overflowPunct/>
        <w:topLinePunct w:val="0"/>
        <w:autoSpaceDE/>
        <w:autoSpaceDN/>
        <w:bidi w:val="0"/>
        <w:spacing w:line="400" w:lineRule="exact"/>
        <w:ind w:left="0" w:firstLine="480" w:firstLineChars="200"/>
        <w:jc w:val="both"/>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en-US" w:eastAsia="zh-CN" w:bidi="ar-SA"/>
        </w:rPr>
        <w:t>21</w:t>
      </w:r>
      <w:r>
        <w:rPr>
          <w:rFonts w:hint="eastAsia" w:ascii="仿宋" w:hAnsi="仿宋" w:eastAsia="仿宋" w:cstheme="minorBidi"/>
          <w:kern w:val="2"/>
          <w:sz w:val="24"/>
          <w:szCs w:val="24"/>
          <w:lang w:val="zh-CN" w:eastAsia="zh-CN" w:bidi="ar-SA"/>
        </w:rPr>
        <w:t>. 其他未尽事宜，以双方合同签订时约定为准。</w:t>
      </w:r>
    </w:p>
    <w:p w14:paraId="6449DD2B">
      <w:pPr>
        <w:keepNext w:val="0"/>
        <w:keepLines w:val="0"/>
        <w:pageBreakBefore w:val="0"/>
        <w:numPr>
          <w:ilvl w:val="0"/>
          <w:numId w:val="3"/>
        </w:numPr>
        <w:kinsoku/>
        <w:wordWrap/>
        <w:overflowPunct/>
        <w:topLinePunct w:val="0"/>
        <w:autoSpaceDE/>
        <w:autoSpaceDN/>
        <w:bidi w:val="0"/>
        <w:spacing w:line="400" w:lineRule="exact"/>
        <w:ind w:left="0" w:leftChars="0" w:firstLine="482" w:firstLineChars="200"/>
        <w:jc w:val="both"/>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服务质量监督与考核</w:t>
      </w:r>
    </w:p>
    <w:p w14:paraId="2E5F1C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1.成交供应商对采购人提出的问题须及时改进，处理率为100%。</w:t>
      </w:r>
    </w:p>
    <w:p w14:paraId="4904CC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采购人每半年对成交供应商服务质量进行量化考核，规范化管理。若半年度考核低于90分的，采购人按该半年度服务款项的5%对成交供应商进行扣罚；若半年度考核低于80分的，采购人按该半年度服务款项的10%对成交供应商进行扣罚；如该半年度考核分数低于60分的，采购人提出在一个月内整改后仍不达标，采购人有权提前终止合同而不承担法律责任。</w:t>
      </w:r>
    </w:p>
    <w:p w14:paraId="6DB5F3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成交供应商接受采购人的监督和管理，对出现不规范运作或不按合同执行的，采购人有权要求成交供应商纠正，如成交供应商拒不执行，采购人将扣罚当月全部服务费用，如连续三次拒不执行，采购人有权单方面解除合同关系且不退还本项目履约保函。</w:t>
      </w:r>
    </w:p>
    <w:p w14:paraId="78C0D2E5">
      <w:pPr>
        <w:numPr>
          <w:ilvl w:val="-1"/>
          <w:numId w:val="0"/>
        </w:numPr>
        <w:spacing w:line="520" w:lineRule="exact"/>
        <w:ind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vertAlign w:val="baseline"/>
          <w:lang w:val="en-US" w:eastAsia="zh-CN"/>
        </w:rPr>
        <w:t>中山大学孙逸仙纪念医院深汕中心医院人事管理服务</w:t>
      </w:r>
      <w:r>
        <w:rPr>
          <w:rFonts w:hint="eastAsia" w:ascii="仿宋" w:hAnsi="仿宋" w:eastAsia="仿宋" w:cs="仿宋"/>
          <w:b w:val="0"/>
          <w:sz w:val="24"/>
          <w:szCs w:val="24"/>
          <w:highlight w:val="none"/>
        </w:rPr>
        <w:t>考核表</w:t>
      </w:r>
    </w:p>
    <w:tbl>
      <w:tblPr>
        <w:tblStyle w:val="26"/>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6"/>
        <w:gridCol w:w="2415"/>
        <w:gridCol w:w="1935"/>
        <w:gridCol w:w="1455"/>
        <w:gridCol w:w="1845"/>
      </w:tblGrid>
      <w:tr w14:paraId="59239F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000000" w:sz="4" w:space="0"/>
              <w:left w:val="single" w:color="000000" w:sz="4" w:space="0"/>
              <w:bottom w:val="single" w:color="000000" w:sz="4" w:space="0"/>
              <w:right w:val="single" w:color="000000" w:sz="4" w:space="0"/>
            </w:tcBorders>
            <w:vAlign w:val="top"/>
          </w:tcPr>
          <w:p w14:paraId="15C91A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415" w:type="dxa"/>
            <w:tcBorders>
              <w:top w:val="single" w:color="000000" w:sz="4" w:space="0"/>
              <w:left w:val="single" w:color="000000" w:sz="4" w:space="0"/>
              <w:bottom w:val="single" w:color="000000" w:sz="4" w:space="0"/>
              <w:right w:val="single" w:color="000000" w:sz="4" w:space="0"/>
            </w:tcBorders>
            <w:vAlign w:val="top"/>
          </w:tcPr>
          <w:p w14:paraId="73F689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服务质量标准</w:t>
            </w:r>
          </w:p>
        </w:tc>
        <w:tc>
          <w:tcPr>
            <w:tcW w:w="1935" w:type="dxa"/>
            <w:tcBorders>
              <w:top w:val="single" w:color="000000" w:sz="4" w:space="0"/>
              <w:left w:val="single" w:color="000000" w:sz="4" w:space="0"/>
              <w:bottom w:val="single" w:color="000000" w:sz="4" w:space="0"/>
              <w:right w:val="single" w:color="000000" w:sz="4" w:space="0"/>
            </w:tcBorders>
            <w:vAlign w:val="top"/>
          </w:tcPr>
          <w:p w14:paraId="7CC55A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考核标准</w:t>
            </w:r>
          </w:p>
        </w:tc>
        <w:tc>
          <w:tcPr>
            <w:tcW w:w="1455" w:type="dxa"/>
            <w:tcBorders>
              <w:top w:val="single" w:color="000000" w:sz="4" w:space="0"/>
              <w:left w:val="single" w:color="000000" w:sz="4" w:space="0"/>
              <w:bottom w:val="single" w:color="000000" w:sz="4" w:space="0"/>
              <w:right w:val="single" w:color="000000" w:sz="4" w:space="0"/>
            </w:tcBorders>
            <w:vAlign w:val="top"/>
          </w:tcPr>
          <w:p w14:paraId="63B096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扣分</w:t>
            </w:r>
          </w:p>
        </w:tc>
        <w:tc>
          <w:tcPr>
            <w:tcW w:w="1845" w:type="dxa"/>
            <w:tcBorders>
              <w:top w:val="single" w:color="000000" w:sz="4" w:space="0"/>
              <w:left w:val="single" w:color="000000" w:sz="4" w:space="0"/>
              <w:bottom w:val="single" w:color="000000" w:sz="4" w:space="0"/>
              <w:right w:val="single" w:color="000000" w:sz="4" w:space="0"/>
            </w:tcBorders>
            <w:vAlign w:val="top"/>
          </w:tcPr>
          <w:p w14:paraId="428319C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扣分说明</w:t>
            </w:r>
          </w:p>
        </w:tc>
      </w:tr>
      <w:tr w14:paraId="15E099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nil"/>
              <w:left w:val="single" w:color="000000" w:sz="4" w:space="0"/>
              <w:bottom w:val="single" w:color="000000" w:sz="4" w:space="0"/>
              <w:right w:val="single" w:color="000000" w:sz="4" w:space="0"/>
            </w:tcBorders>
            <w:vAlign w:val="top"/>
          </w:tcPr>
          <w:p w14:paraId="133E10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rPr>
              <w:t>1</w:t>
            </w:r>
          </w:p>
        </w:tc>
        <w:tc>
          <w:tcPr>
            <w:tcW w:w="2415" w:type="dxa"/>
            <w:tcBorders>
              <w:top w:val="nil"/>
              <w:left w:val="single" w:color="000000" w:sz="4" w:space="0"/>
              <w:bottom w:val="single" w:color="000000" w:sz="4" w:space="0"/>
              <w:right w:val="single" w:color="000000" w:sz="4" w:space="0"/>
            </w:tcBorders>
            <w:vAlign w:val="center"/>
          </w:tcPr>
          <w:p w14:paraId="6DBA625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未按时与派遣人员签订劳动合同</w:t>
            </w:r>
          </w:p>
        </w:tc>
        <w:tc>
          <w:tcPr>
            <w:tcW w:w="1935" w:type="dxa"/>
            <w:tcBorders>
              <w:top w:val="nil"/>
              <w:left w:val="single" w:color="000000" w:sz="4" w:space="0"/>
              <w:bottom w:val="single" w:color="000000" w:sz="4" w:space="0"/>
              <w:right w:val="single" w:color="000000" w:sz="4" w:space="0"/>
            </w:tcBorders>
            <w:vAlign w:val="center"/>
          </w:tcPr>
          <w:p w14:paraId="4443E1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扣3分/人/次</w:t>
            </w:r>
          </w:p>
        </w:tc>
        <w:tc>
          <w:tcPr>
            <w:tcW w:w="1455" w:type="dxa"/>
            <w:tcBorders>
              <w:top w:val="nil"/>
              <w:left w:val="single" w:color="000000" w:sz="4" w:space="0"/>
              <w:bottom w:val="single" w:color="000000" w:sz="4" w:space="0"/>
              <w:right w:val="single" w:color="000000" w:sz="4" w:space="0"/>
            </w:tcBorders>
            <w:vAlign w:val="top"/>
          </w:tcPr>
          <w:p w14:paraId="026BC83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6DA99A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02C4C5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nil"/>
              <w:left w:val="single" w:color="000000" w:sz="4" w:space="0"/>
              <w:bottom w:val="single" w:color="000000" w:sz="4" w:space="0"/>
              <w:right w:val="single" w:color="000000" w:sz="4" w:space="0"/>
            </w:tcBorders>
            <w:vAlign w:val="top"/>
          </w:tcPr>
          <w:p w14:paraId="74472F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rPr>
              <w:t>2</w:t>
            </w:r>
          </w:p>
        </w:tc>
        <w:tc>
          <w:tcPr>
            <w:tcW w:w="2415" w:type="dxa"/>
            <w:tcBorders>
              <w:top w:val="nil"/>
              <w:left w:val="single" w:color="000000" w:sz="4" w:space="0"/>
              <w:bottom w:val="single" w:color="000000" w:sz="4" w:space="0"/>
              <w:right w:val="single" w:color="000000" w:sz="4" w:space="0"/>
            </w:tcBorders>
            <w:vAlign w:val="center"/>
          </w:tcPr>
          <w:p w14:paraId="7B7C7B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未及时足额给派遣人员发放工资或购买社保的</w:t>
            </w:r>
          </w:p>
        </w:tc>
        <w:tc>
          <w:tcPr>
            <w:tcW w:w="1935" w:type="dxa"/>
            <w:tcBorders>
              <w:top w:val="nil"/>
              <w:left w:val="single" w:color="000000" w:sz="4" w:space="0"/>
              <w:bottom w:val="single" w:color="000000" w:sz="4" w:space="0"/>
              <w:right w:val="single" w:color="000000" w:sz="4" w:space="0"/>
            </w:tcBorders>
            <w:vAlign w:val="center"/>
          </w:tcPr>
          <w:p w14:paraId="046947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任一项未按要求执行的，扣3分/人/次</w:t>
            </w:r>
          </w:p>
        </w:tc>
        <w:tc>
          <w:tcPr>
            <w:tcW w:w="1455" w:type="dxa"/>
            <w:tcBorders>
              <w:top w:val="nil"/>
              <w:left w:val="single" w:color="000000" w:sz="4" w:space="0"/>
              <w:bottom w:val="single" w:color="000000" w:sz="4" w:space="0"/>
              <w:right w:val="single" w:color="000000" w:sz="4" w:space="0"/>
            </w:tcBorders>
            <w:vAlign w:val="top"/>
          </w:tcPr>
          <w:p w14:paraId="66C95D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40EA4DD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5EB974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nil"/>
              <w:left w:val="single" w:color="000000" w:sz="4" w:space="0"/>
              <w:bottom w:val="single" w:color="000000" w:sz="4" w:space="0"/>
              <w:right w:val="single" w:color="000000" w:sz="4" w:space="0"/>
            </w:tcBorders>
            <w:vAlign w:val="top"/>
          </w:tcPr>
          <w:p w14:paraId="3E2D1F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rPr>
              <w:t>3</w:t>
            </w:r>
          </w:p>
        </w:tc>
        <w:tc>
          <w:tcPr>
            <w:tcW w:w="2415" w:type="dxa"/>
            <w:tcBorders>
              <w:top w:val="nil"/>
              <w:left w:val="single" w:color="000000" w:sz="4" w:space="0"/>
              <w:bottom w:val="single" w:color="000000" w:sz="4" w:space="0"/>
              <w:right w:val="single" w:color="000000" w:sz="4" w:space="0"/>
            </w:tcBorders>
            <w:vAlign w:val="center"/>
          </w:tcPr>
          <w:p w14:paraId="319739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未对采购人的需求做出及时响应的</w:t>
            </w:r>
            <w:r>
              <w:rPr>
                <w:rFonts w:hint="eastAsia" w:ascii="仿宋" w:hAnsi="仿宋" w:eastAsia="仿宋" w:cs="仿宋"/>
                <w:sz w:val="24"/>
                <w:szCs w:val="24"/>
                <w:highlight w:val="none"/>
                <w:lang w:val="en-US" w:eastAsia="zh-CN"/>
              </w:rPr>
              <w:t>或拒不执行的</w:t>
            </w:r>
          </w:p>
        </w:tc>
        <w:tc>
          <w:tcPr>
            <w:tcW w:w="1935" w:type="dxa"/>
            <w:tcBorders>
              <w:top w:val="nil"/>
              <w:left w:val="single" w:color="000000" w:sz="4" w:space="0"/>
              <w:bottom w:val="single" w:color="000000" w:sz="4" w:space="0"/>
              <w:right w:val="single" w:color="000000" w:sz="4" w:space="0"/>
            </w:tcBorders>
            <w:vAlign w:val="center"/>
          </w:tcPr>
          <w:p w14:paraId="36DFDD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分/次</w:t>
            </w:r>
          </w:p>
        </w:tc>
        <w:tc>
          <w:tcPr>
            <w:tcW w:w="1455" w:type="dxa"/>
            <w:tcBorders>
              <w:top w:val="nil"/>
              <w:left w:val="single" w:color="000000" w:sz="4" w:space="0"/>
              <w:bottom w:val="single" w:color="000000" w:sz="4" w:space="0"/>
              <w:right w:val="single" w:color="000000" w:sz="4" w:space="0"/>
            </w:tcBorders>
            <w:vAlign w:val="top"/>
          </w:tcPr>
          <w:p w14:paraId="68B5B5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6EB905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4C0C86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nil"/>
              <w:left w:val="single" w:color="000000" w:sz="4" w:space="0"/>
              <w:bottom w:val="single" w:color="000000" w:sz="4" w:space="0"/>
              <w:right w:val="single" w:color="000000" w:sz="4" w:space="0"/>
            </w:tcBorders>
            <w:vAlign w:val="top"/>
          </w:tcPr>
          <w:p w14:paraId="0FB3DF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rPr>
              <w:t>4</w:t>
            </w:r>
          </w:p>
        </w:tc>
        <w:tc>
          <w:tcPr>
            <w:tcW w:w="2415" w:type="dxa"/>
            <w:tcBorders>
              <w:top w:val="nil"/>
              <w:left w:val="single" w:color="000000" w:sz="4" w:space="0"/>
              <w:bottom w:val="single" w:color="000000" w:sz="4" w:space="0"/>
              <w:right w:val="single" w:color="000000" w:sz="4" w:space="0"/>
            </w:tcBorders>
            <w:vAlign w:val="center"/>
          </w:tcPr>
          <w:p w14:paraId="1B9AE4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未对采购人提出的改进方案主动整改的</w:t>
            </w:r>
          </w:p>
        </w:tc>
        <w:tc>
          <w:tcPr>
            <w:tcW w:w="1935" w:type="dxa"/>
            <w:tcBorders>
              <w:top w:val="nil"/>
              <w:left w:val="single" w:color="000000" w:sz="4" w:space="0"/>
              <w:bottom w:val="single" w:color="000000" w:sz="4" w:space="0"/>
              <w:right w:val="single" w:color="000000" w:sz="4" w:space="0"/>
            </w:tcBorders>
            <w:vAlign w:val="center"/>
          </w:tcPr>
          <w:p w14:paraId="57B236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扣2分/人/次</w:t>
            </w:r>
          </w:p>
        </w:tc>
        <w:tc>
          <w:tcPr>
            <w:tcW w:w="1455" w:type="dxa"/>
            <w:tcBorders>
              <w:top w:val="nil"/>
              <w:left w:val="single" w:color="000000" w:sz="4" w:space="0"/>
              <w:bottom w:val="single" w:color="000000" w:sz="4" w:space="0"/>
              <w:right w:val="single" w:color="000000" w:sz="4" w:space="0"/>
            </w:tcBorders>
            <w:vAlign w:val="top"/>
          </w:tcPr>
          <w:p w14:paraId="5EEEA0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239640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515209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nil"/>
              <w:left w:val="single" w:color="000000" w:sz="4" w:space="0"/>
              <w:bottom w:val="single" w:color="000000" w:sz="4" w:space="0"/>
              <w:right w:val="single" w:color="000000" w:sz="4" w:space="0"/>
            </w:tcBorders>
            <w:vAlign w:val="top"/>
          </w:tcPr>
          <w:p w14:paraId="4A430B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rPr>
              <w:t>5</w:t>
            </w:r>
          </w:p>
        </w:tc>
        <w:tc>
          <w:tcPr>
            <w:tcW w:w="2415" w:type="dxa"/>
            <w:tcBorders>
              <w:top w:val="nil"/>
              <w:left w:val="single" w:color="000000" w:sz="4" w:space="0"/>
              <w:bottom w:val="single" w:color="000000" w:sz="4" w:space="0"/>
              <w:right w:val="single" w:color="000000" w:sz="4" w:space="0"/>
            </w:tcBorders>
            <w:vAlign w:val="center"/>
          </w:tcPr>
          <w:p w14:paraId="20FBB8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收到各类人员的有效</w:t>
            </w:r>
            <w:r>
              <w:rPr>
                <w:rFonts w:hint="eastAsia" w:ascii="仿宋" w:hAnsi="仿宋" w:eastAsia="仿宋" w:cs="仿宋"/>
                <w:sz w:val="24"/>
                <w:szCs w:val="24"/>
                <w:highlight w:val="none"/>
                <w:lang w:val="en-US" w:eastAsia="zh-CN"/>
              </w:rPr>
              <w:t>投诉</w:t>
            </w:r>
          </w:p>
        </w:tc>
        <w:tc>
          <w:tcPr>
            <w:tcW w:w="1935" w:type="dxa"/>
            <w:tcBorders>
              <w:top w:val="nil"/>
              <w:left w:val="single" w:color="000000" w:sz="4" w:space="0"/>
              <w:bottom w:val="single" w:color="000000" w:sz="4" w:space="0"/>
              <w:right w:val="single" w:color="000000" w:sz="4" w:space="0"/>
            </w:tcBorders>
            <w:vAlign w:val="center"/>
          </w:tcPr>
          <w:p w14:paraId="3576358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扣2分/次</w:t>
            </w:r>
          </w:p>
        </w:tc>
        <w:tc>
          <w:tcPr>
            <w:tcW w:w="1455" w:type="dxa"/>
            <w:tcBorders>
              <w:top w:val="nil"/>
              <w:left w:val="single" w:color="000000" w:sz="4" w:space="0"/>
              <w:bottom w:val="single" w:color="000000" w:sz="4" w:space="0"/>
              <w:right w:val="single" w:color="000000" w:sz="4" w:space="0"/>
            </w:tcBorders>
            <w:vAlign w:val="top"/>
          </w:tcPr>
          <w:p w14:paraId="64E4001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091FB2C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061E55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286" w:type="dxa"/>
            <w:gridSpan w:val="3"/>
            <w:tcBorders>
              <w:top w:val="nil"/>
              <w:left w:val="single" w:color="000000" w:sz="4" w:space="0"/>
              <w:bottom w:val="single" w:color="000000" w:sz="4" w:space="0"/>
              <w:right w:val="single" w:color="000000" w:sz="4" w:space="0"/>
            </w:tcBorders>
            <w:vAlign w:val="top"/>
          </w:tcPr>
          <w:p w14:paraId="3F285A9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扣分合计</w:t>
            </w:r>
          </w:p>
        </w:tc>
        <w:tc>
          <w:tcPr>
            <w:tcW w:w="1455" w:type="dxa"/>
            <w:tcBorders>
              <w:top w:val="nil"/>
              <w:left w:val="single" w:color="000000" w:sz="4" w:space="0"/>
              <w:bottom w:val="single" w:color="000000" w:sz="4" w:space="0"/>
              <w:right w:val="single" w:color="000000" w:sz="4" w:space="0"/>
            </w:tcBorders>
            <w:vAlign w:val="top"/>
          </w:tcPr>
          <w:p w14:paraId="6A8580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241900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343D9C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351" w:type="dxa"/>
            <w:gridSpan w:val="2"/>
            <w:tcBorders>
              <w:top w:val="nil"/>
              <w:left w:val="single" w:color="000000" w:sz="4" w:space="0"/>
              <w:bottom w:val="single" w:color="000000" w:sz="4" w:space="0"/>
              <w:right w:val="single" w:color="000000" w:sz="4" w:space="0"/>
            </w:tcBorders>
            <w:vAlign w:val="top"/>
          </w:tcPr>
          <w:p w14:paraId="0A257A6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本考核表满分为100分，考核得分=100分-扣分合计</w:t>
            </w:r>
          </w:p>
        </w:tc>
        <w:tc>
          <w:tcPr>
            <w:tcW w:w="1935" w:type="dxa"/>
            <w:tcBorders>
              <w:top w:val="nil"/>
              <w:left w:val="single" w:color="000000" w:sz="4" w:space="0"/>
              <w:bottom w:val="single" w:color="000000" w:sz="4" w:space="0"/>
              <w:right w:val="single" w:color="000000" w:sz="4" w:space="0"/>
            </w:tcBorders>
            <w:vAlign w:val="top"/>
          </w:tcPr>
          <w:p w14:paraId="480F3D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考核得分</w:t>
            </w:r>
          </w:p>
        </w:tc>
        <w:tc>
          <w:tcPr>
            <w:tcW w:w="1455" w:type="dxa"/>
            <w:tcBorders>
              <w:top w:val="nil"/>
              <w:left w:val="single" w:color="000000" w:sz="4" w:space="0"/>
              <w:bottom w:val="single" w:color="000000" w:sz="4" w:space="0"/>
              <w:right w:val="single" w:color="000000" w:sz="4" w:space="0"/>
            </w:tcBorders>
            <w:vAlign w:val="top"/>
          </w:tcPr>
          <w:p w14:paraId="19C5B0A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single" w:color="000000" w:sz="4" w:space="0"/>
              <w:left w:val="single" w:color="000000" w:sz="4" w:space="0"/>
              <w:bottom w:val="single" w:color="000000" w:sz="4" w:space="0"/>
              <w:right w:val="single" w:color="000000" w:sz="4" w:space="0"/>
            </w:tcBorders>
            <w:vAlign w:val="top"/>
          </w:tcPr>
          <w:p w14:paraId="3B6991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bl>
    <w:p w14:paraId="59DFD6B9">
      <w:pPr>
        <w:numPr>
          <w:ilvl w:val="-1"/>
          <w:numId w:val="0"/>
        </w:numPr>
        <w:spacing w:line="520" w:lineRule="exact"/>
        <w:ind w:leftChars="200" w:firstLine="0" w:firstLineChars="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以上罚款细则仅供参考，采购人有权在签订合同时及签订合同后予以修改（包括但不限于增加条款、增加罚金金额等），成交供应商须无条件同意。</w:t>
      </w:r>
    </w:p>
    <w:p w14:paraId="72A03225">
      <w:pPr>
        <w:keepNext w:val="0"/>
        <w:keepLines w:val="0"/>
        <w:pageBreakBefore w:val="0"/>
        <w:numPr>
          <w:ilvl w:val="0"/>
          <w:numId w:val="0"/>
        </w:numPr>
        <w:kinsoku/>
        <w:wordWrap/>
        <w:overflowPunct/>
        <w:topLinePunct w:val="0"/>
        <w:autoSpaceDE/>
        <w:autoSpaceDN/>
        <w:bidi w:val="0"/>
        <w:spacing w:line="400" w:lineRule="exact"/>
        <w:ind w:leftChars="200"/>
        <w:jc w:val="both"/>
        <w:rPr>
          <w:rFonts w:hint="eastAsia" w:ascii="仿宋" w:hAnsi="仿宋" w:eastAsia="仿宋" w:cstheme="minorBidi"/>
          <w:b/>
          <w:bCs/>
          <w:kern w:val="2"/>
          <w:sz w:val="24"/>
          <w:szCs w:val="24"/>
          <w:lang w:val="zh-CN" w:eastAsia="zh-CN" w:bidi="ar-SA"/>
        </w:rPr>
      </w:pPr>
      <w:r>
        <w:rPr>
          <w:rFonts w:hint="eastAsia" w:ascii="仿宋" w:hAnsi="仿宋" w:eastAsia="仿宋" w:cstheme="minorBidi"/>
          <w:b/>
          <w:bCs/>
          <w:kern w:val="2"/>
          <w:sz w:val="24"/>
          <w:szCs w:val="24"/>
          <w:lang w:val="zh-CN" w:eastAsia="zh-CN" w:bidi="ar-SA"/>
        </w:rPr>
        <w:t xml:space="preserve">★ </w:t>
      </w:r>
      <w:r>
        <w:rPr>
          <w:rFonts w:hint="eastAsia" w:ascii="仿宋" w:hAnsi="仿宋" w:eastAsia="仿宋" w:cstheme="minorBidi"/>
          <w:b/>
          <w:bCs/>
          <w:kern w:val="2"/>
          <w:sz w:val="24"/>
          <w:szCs w:val="24"/>
          <w:lang w:val="en-US" w:eastAsia="zh-CN" w:bidi="ar-SA"/>
        </w:rPr>
        <w:t>四</w:t>
      </w:r>
      <w:r>
        <w:rPr>
          <w:rFonts w:hint="eastAsia" w:ascii="仿宋" w:hAnsi="仿宋" w:eastAsia="仿宋" w:cstheme="minorBidi"/>
          <w:b/>
          <w:bCs/>
          <w:kern w:val="2"/>
          <w:sz w:val="24"/>
          <w:szCs w:val="24"/>
          <w:lang w:val="zh-CN" w:eastAsia="zh-CN" w:bidi="ar-SA"/>
        </w:rPr>
        <w:t>、费用及支付</w:t>
      </w:r>
    </w:p>
    <w:p w14:paraId="3E02EFB8">
      <w:pPr>
        <w:keepNext w:val="0"/>
        <w:keepLines w:val="0"/>
        <w:pageBreakBefore w:val="0"/>
        <w:kinsoku/>
        <w:wordWrap/>
        <w:overflowPunct/>
        <w:topLinePunct w:val="0"/>
        <w:autoSpaceDE/>
        <w:autoSpaceDN/>
        <w:bidi w:val="0"/>
        <w:spacing w:line="400" w:lineRule="exact"/>
        <w:ind w:left="0" w:firstLine="480" w:firstLineChars="200"/>
        <w:jc w:val="both"/>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1.采购人按</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所报服务费标准和实际派遣人数向</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按月支付服务费用。根据广东省人大颁布的《广东省分散</w:t>
      </w:r>
      <w:r>
        <w:rPr>
          <w:rFonts w:hint="eastAsia" w:ascii="仿宋" w:hAnsi="仿宋" w:eastAsia="仿宋" w:cstheme="minorBidi"/>
          <w:kern w:val="2"/>
          <w:sz w:val="24"/>
          <w:szCs w:val="24"/>
          <w:lang w:val="en-US" w:eastAsia="zh-CN" w:bidi="ar-SA"/>
        </w:rPr>
        <w:t>按</w:t>
      </w:r>
      <w:r>
        <w:rPr>
          <w:rFonts w:hint="eastAsia" w:ascii="仿宋" w:hAnsi="仿宋" w:eastAsia="仿宋" w:cstheme="minorBidi"/>
          <w:kern w:val="2"/>
          <w:sz w:val="24"/>
          <w:szCs w:val="24"/>
          <w:lang w:val="zh-CN" w:eastAsia="zh-CN" w:bidi="ar-SA"/>
        </w:rPr>
        <w:t>比例安排残疾人就业办法》的规定，因实际派遣人数需缴纳残疾人就业保障金的，其费用由采购人负责，按实际缴纳情况支付。</w:t>
      </w:r>
    </w:p>
    <w:p w14:paraId="04A83294">
      <w:pPr>
        <w:keepNext w:val="0"/>
        <w:keepLines w:val="0"/>
        <w:pageBreakBefore w:val="0"/>
        <w:kinsoku/>
        <w:wordWrap/>
        <w:overflowPunct/>
        <w:topLinePunct w:val="0"/>
        <w:autoSpaceDE/>
        <w:autoSpaceDN/>
        <w:bidi w:val="0"/>
        <w:spacing w:line="400" w:lineRule="exact"/>
        <w:ind w:left="0" w:firstLine="480" w:firstLineChars="200"/>
        <w:jc w:val="both"/>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2.采购人承担以下费用：</w:t>
      </w:r>
    </w:p>
    <w:p w14:paraId="323CFBE8">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（1）实际派遣员工工资待遇；</w:t>
      </w:r>
    </w:p>
    <w:p w14:paraId="0BA7E931">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（2）实际派遣员工社会保险和公积金的单位缴费部分；</w:t>
      </w:r>
    </w:p>
    <w:p w14:paraId="71C08C7C">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（3）服务费：</w:t>
      </w:r>
      <w:r>
        <w:rPr>
          <w:rFonts w:hint="eastAsia" w:ascii="仿宋" w:hAnsi="仿宋" w:eastAsia="仿宋" w:cstheme="minorBidi"/>
          <w:kern w:val="2"/>
          <w:sz w:val="24"/>
          <w:szCs w:val="24"/>
          <w:lang w:val="en-US" w:eastAsia="zh-CN" w:bidi="ar-SA"/>
        </w:rPr>
        <w:t>按成交服务费标准执行，</w:t>
      </w:r>
      <w:r>
        <w:rPr>
          <w:rFonts w:hint="eastAsia" w:ascii="仿宋" w:hAnsi="仿宋" w:eastAsia="仿宋" w:cstheme="minorBidi"/>
          <w:kern w:val="2"/>
          <w:sz w:val="24"/>
          <w:szCs w:val="24"/>
          <w:lang w:val="zh-CN" w:eastAsia="zh-CN" w:bidi="ar-SA"/>
        </w:rPr>
        <w:t>按实际派遣人数支付（派遣期不足15天的，派遣费用按半个月计算；派遣期超过15天不足1个月的，派遣费用按1个月计算）。</w:t>
      </w:r>
    </w:p>
    <w:p w14:paraId="5710AF2B">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（4）残疾人就业保障金和解除劳动关系经济补偿金等：残疾人保障金按规定标准执行，按实际缴纳情况支付；经济补偿金按法律规定执行。</w:t>
      </w:r>
    </w:p>
    <w:p w14:paraId="4540A999">
      <w:pPr>
        <w:keepNext w:val="0"/>
        <w:keepLines w:val="0"/>
        <w:pageBreakBefore w:val="0"/>
        <w:shd w:val="clear"/>
        <w:kinsoku/>
        <w:wordWrap/>
        <w:overflowPunct/>
        <w:topLinePunct w:val="0"/>
        <w:autoSpaceDE/>
        <w:autoSpaceDN/>
        <w:bidi w:val="0"/>
        <w:spacing w:line="400" w:lineRule="exact"/>
        <w:ind w:left="0" w:firstLine="480" w:firstLineChars="200"/>
        <w:textAlignment w:val="baseline"/>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3.成交供应商应承担以下费用：</w:t>
      </w:r>
    </w:p>
    <w:p w14:paraId="6DD43BF9">
      <w:pPr>
        <w:keepNext w:val="0"/>
        <w:keepLines w:val="0"/>
        <w:pageBreakBefore w:val="0"/>
        <w:shd w:val="clear"/>
        <w:kinsoku/>
        <w:wordWrap/>
        <w:overflowPunct/>
        <w:topLinePunct w:val="0"/>
        <w:autoSpaceDE/>
        <w:autoSpaceDN/>
        <w:bidi w:val="0"/>
        <w:spacing w:line="400" w:lineRule="exact"/>
        <w:ind w:left="0" w:firstLine="480" w:firstLineChars="200"/>
        <w:textAlignment w:val="baseline"/>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zh-CN" w:eastAsia="zh-CN" w:bidi="ar-SA"/>
        </w:rPr>
        <w:t>（</w:t>
      </w:r>
      <w:r>
        <w:rPr>
          <w:rFonts w:hint="eastAsia" w:ascii="仿宋" w:hAnsi="仿宋" w:eastAsia="仿宋" w:cstheme="minorBidi"/>
          <w:kern w:val="2"/>
          <w:sz w:val="24"/>
          <w:szCs w:val="24"/>
          <w:lang w:val="en-US" w:eastAsia="zh-CN" w:bidi="ar-SA"/>
        </w:rPr>
        <w:t>1</w:t>
      </w:r>
      <w:r>
        <w:rPr>
          <w:rFonts w:hint="eastAsia" w:ascii="仿宋" w:hAnsi="仿宋" w:eastAsia="仿宋" w:cstheme="minorBidi"/>
          <w:kern w:val="2"/>
          <w:sz w:val="24"/>
          <w:szCs w:val="24"/>
          <w:lang w:val="zh-CN" w:eastAsia="zh-CN" w:bidi="ar-SA"/>
        </w:rPr>
        <w:t>）</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需</w:t>
      </w:r>
      <w:r>
        <w:rPr>
          <w:rFonts w:hint="eastAsia" w:ascii="仿宋" w:hAnsi="仿宋" w:eastAsia="仿宋" w:cstheme="minorBidi"/>
          <w:kern w:val="2"/>
          <w:sz w:val="24"/>
          <w:szCs w:val="24"/>
          <w:lang w:val="en-US" w:eastAsia="zh-CN" w:bidi="ar-SA"/>
        </w:rPr>
        <w:t>出具</w:t>
      </w:r>
      <w:r>
        <w:rPr>
          <w:rFonts w:hint="eastAsia" w:ascii="仿宋" w:hAnsi="仿宋" w:eastAsia="仿宋" w:cstheme="minorBidi"/>
          <w:kern w:val="2"/>
          <w:sz w:val="24"/>
          <w:szCs w:val="24"/>
          <w:lang w:val="zh-CN" w:eastAsia="zh-CN" w:bidi="ar-SA"/>
        </w:rPr>
        <w:t>履约</w:t>
      </w:r>
      <w:r>
        <w:rPr>
          <w:rFonts w:hint="eastAsia" w:ascii="仿宋" w:hAnsi="仿宋" w:eastAsia="仿宋" w:cstheme="minorBidi"/>
          <w:kern w:val="2"/>
          <w:sz w:val="24"/>
          <w:szCs w:val="24"/>
          <w:lang w:val="en-US" w:eastAsia="zh-CN" w:bidi="ar-SA"/>
        </w:rPr>
        <w:t>保函</w:t>
      </w:r>
      <w:r>
        <w:rPr>
          <w:rFonts w:hint="eastAsia" w:ascii="仿宋" w:hAnsi="仿宋" w:eastAsia="仿宋" w:cstheme="minorBidi"/>
          <w:kern w:val="2"/>
          <w:sz w:val="24"/>
          <w:szCs w:val="24"/>
          <w:lang w:val="zh-CN" w:eastAsia="zh-CN" w:bidi="ar-SA"/>
        </w:rPr>
        <w:t>，履约</w:t>
      </w:r>
      <w:r>
        <w:rPr>
          <w:rFonts w:hint="eastAsia" w:ascii="仿宋" w:hAnsi="仿宋" w:eastAsia="仿宋" w:cstheme="minorBidi"/>
          <w:kern w:val="2"/>
          <w:sz w:val="24"/>
          <w:szCs w:val="24"/>
          <w:lang w:val="en-US" w:eastAsia="zh-CN" w:bidi="ar-SA"/>
        </w:rPr>
        <w:t>保函出具金额为合同价的30%。</w:t>
      </w:r>
    </w:p>
    <w:p w14:paraId="10A8D0A6">
      <w:pPr>
        <w:keepNext w:val="0"/>
        <w:keepLines w:val="0"/>
        <w:pageBreakBefore w:val="0"/>
        <w:shd w:val="clear"/>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w:t>
      </w:r>
      <w:r>
        <w:rPr>
          <w:rFonts w:hint="eastAsia" w:ascii="仿宋" w:hAnsi="仿宋" w:eastAsia="仿宋" w:cstheme="minorBidi"/>
          <w:kern w:val="2"/>
          <w:sz w:val="24"/>
          <w:szCs w:val="24"/>
          <w:lang w:val="en-US" w:eastAsia="zh-CN" w:bidi="ar-SA"/>
        </w:rPr>
        <w:t>2</w:t>
      </w:r>
      <w:r>
        <w:rPr>
          <w:rFonts w:hint="eastAsia" w:ascii="仿宋" w:hAnsi="仿宋" w:eastAsia="仿宋" w:cstheme="minorBidi"/>
          <w:kern w:val="2"/>
          <w:sz w:val="24"/>
          <w:szCs w:val="24"/>
          <w:lang w:val="zh-CN" w:eastAsia="zh-CN" w:bidi="ar-SA"/>
        </w:rPr>
        <w:t>）服务期结束后采购人收到</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退还履约</w:t>
      </w:r>
      <w:r>
        <w:rPr>
          <w:rFonts w:hint="eastAsia" w:ascii="仿宋" w:hAnsi="仿宋" w:eastAsia="仿宋" w:cstheme="minorBidi"/>
          <w:kern w:val="2"/>
          <w:sz w:val="24"/>
          <w:szCs w:val="24"/>
          <w:lang w:val="en-US" w:eastAsia="zh-CN" w:bidi="ar-SA"/>
        </w:rPr>
        <w:t>保函</w:t>
      </w:r>
      <w:r>
        <w:rPr>
          <w:rFonts w:hint="eastAsia" w:ascii="仿宋" w:hAnsi="仿宋" w:eastAsia="仿宋" w:cstheme="minorBidi"/>
          <w:kern w:val="2"/>
          <w:sz w:val="24"/>
          <w:szCs w:val="24"/>
          <w:lang w:val="zh-CN" w:eastAsia="zh-CN" w:bidi="ar-SA"/>
        </w:rPr>
        <w:t>申请之日起30个工作日内退还</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w:t>
      </w:r>
    </w:p>
    <w:p w14:paraId="11682D07">
      <w:pPr>
        <w:keepNext w:val="0"/>
        <w:keepLines w:val="0"/>
        <w:pageBreakBefore w:val="0"/>
        <w:shd w:val="clear"/>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en-US" w:eastAsia="zh-CN" w:bidi="ar-SA"/>
        </w:rPr>
        <w:t>（3）</w:t>
      </w:r>
      <w:r>
        <w:rPr>
          <w:rFonts w:hint="eastAsia" w:ascii="仿宋" w:hAnsi="仿宋" w:eastAsia="仿宋" w:cstheme="minorBidi"/>
          <w:kern w:val="2"/>
          <w:sz w:val="24"/>
          <w:szCs w:val="24"/>
          <w:lang w:val="zh-CN" w:eastAsia="zh-CN" w:bidi="ar-SA"/>
        </w:rPr>
        <w:t>下列任何一种情况发生时，采购人有权不予退还履约</w:t>
      </w:r>
      <w:r>
        <w:rPr>
          <w:rFonts w:hint="eastAsia" w:ascii="仿宋" w:hAnsi="仿宋" w:eastAsia="仿宋" w:cstheme="minorBidi"/>
          <w:kern w:val="2"/>
          <w:sz w:val="24"/>
          <w:szCs w:val="24"/>
          <w:lang w:val="en-US" w:eastAsia="zh-CN" w:bidi="ar-SA"/>
        </w:rPr>
        <w:t>保函</w:t>
      </w:r>
      <w:r>
        <w:rPr>
          <w:rFonts w:hint="eastAsia" w:ascii="仿宋" w:hAnsi="仿宋" w:eastAsia="仿宋" w:cstheme="minorBidi"/>
          <w:kern w:val="2"/>
          <w:sz w:val="24"/>
          <w:szCs w:val="24"/>
          <w:lang w:val="zh-CN" w:eastAsia="zh-CN" w:bidi="ar-SA"/>
        </w:rPr>
        <w:t>：</w:t>
      </w:r>
    </w:p>
    <w:p w14:paraId="1C460AE0">
      <w:pPr>
        <w:keepNext w:val="0"/>
        <w:keepLines w:val="0"/>
        <w:pageBreakBefore w:val="0"/>
        <w:shd w:val="clear"/>
        <w:kinsoku/>
        <w:wordWrap/>
        <w:overflowPunct/>
        <w:topLinePunct w:val="0"/>
        <w:autoSpaceDE/>
        <w:autoSpaceDN/>
        <w:bidi w:val="0"/>
        <w:spacing w:line="400" w:lineRule="exact"/>
        <w:ind w:left="0" w:firstLine="720" w:firstLineChars="3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①有明显证据证明</w:t>
      </w:r>
      <w:r>
        <w:rPr>
          <w:rFonts w:hint="eastAsia" w:ascii="仿宋" w:hAnsi="仿宋" w:eastAsia="仿宋" w:cstheme="minorBidi"/>
          <w:kern w:val="2"/>
          <w:sz w:val="24"/>
          <w:szCs w:val="24"/>
          <w:lang w:val="en-US" w:eastAsia="zh-CN" w:bidi="ar-SA"/>
        </w:rPr>
        <w:t>供应商</w:t>
      </w:r>
      <w:r>
        <w:rPr>
          <w:rFonts w:hint="eastAsia" w:ascii="仿宋" w:hAnsi="仿宋" w:eastAsia="仿宋" w:cstheme="minorBidi"/>
          <w:kern w:val="2"/>
          <w:sz w:val="24"/>
          <w:szCs w:val="24"/>
          <w:lang w:val="zh-CN" w:eastAsia="zh-CN" w:bidi="ar-SA"/>
        </w:rPr>
        <w:t>未完全履行本合同约定的；</w:t>
      </w:r>
    </w:p>
    <w:p w14:paraId="1C9FC3EF">
      <w:pPr>
        <w:keepNext w:val="0"/>
        <w:keepLines w:val="0"/>
        <w:pageBreakBefore w:val="0"/>
        <w:shd w:val="clear"/>
        <w:kinsoku/>
        <w:wordWrap/>
        <w:overflowPunct/>
        <w:topLinePunct w:val="0"/>
        <w:autoSpaceDE/>
        <w:autoSpaceDN/>
        <w:bidi w:val="0"/>
        <w:spacing w:line="400" w:lineRule="exact"/>
        <w:ind w:left="0" w:firstLine="720" w:firstLineChars="3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②</w:t>
      </w:r>
      <w:r>
        <w:rPr>
          <w:rFonts w:hint="eastAsia" w:ascii="仿宋" w:hAnsi="仿宋" w:eastAsia="仿宋" w:cstheme="minorBidi"/>
          <w:kern w:val="2"/>
          <w:sz w:val="24"/>
          <w:szCs w:val="24"/>
          <w:lang w:val="en-US" w:eastAsia="zh-CN" w:bidi="ar-SA"/>
        </w:rPr>
        <w:t>供应商</w:t>
      </w:r>
      <w:r>
        <w:rPr>
          <w:rFonts w:hint="eastAsia" w:ascii="仿宋" w:hAnsi="仿宋" w:eastAsia="仿宋" w:cstheme="minorBidi"/>
          <w:kern w:val="2"/>
          <w:sz w:val="24"/>
          <w:szCs w:val="24"/>
          <w:lang w:val="zh-CN" w:eastAsia="zh-CN" w:bidi="ar-SA"/>
        </w:rPr>
        <w:t>有明显过错致采购人造成损失的；</w:t>
      </w:r>
    </w:p>
    <w:p w14:paraId="4A34C0DB">
      <w:pPr>
        <w:keepNext w:val="0"/>
        <w:keepLines w:val="0"/>
        <w:pageBreakBefore w:val="0"/>
        <w:shd w:val="clear"/>
        <w:kinsoku/>
        <w:wordWrap/>
        <w:overflowPunct/>
        <w:topLinePunct w:val="0"/>
        <w:autoSpaceDE/>
        <w:autoSpaceDN/>
        <w:bidi w:val="0"/>
        <w:spacing w:line="400" w:lineRule="exact"/>
        <w:ind w:left="0" w:firstLine="720" w:firstLineChars="300"/>
        <w:textAlignment w:val="baseline"/>
        <w:rPr>
          <w:ins w:id="1" w:author="Administrator" w:date="2024-08-19T09:08:34Z"/>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zh-CN" w:eastAsia="zh-CN" w:bidi="ar-SA"/>
        </w:rPr>
        <w:t>③</w:t>
      </w:r>
      <w:r>
        <w:rPr>
          <w:rFonts w:hint="eastAsia" w:ascii="仿宋" w:hAnsi="仿宋" w:eastAsia="仿宋" w:cstheme="minorBidi"/>
          <w:kern w:val="2"/>
          <w:sz w:val="24"/>
          <w:szCs w:val="24"/>
          <w:lang w:val="en-US" w:eastAsia="zh-CN" w:bidi="ar-SA"/>
        </w:rPr>
        <w:t>采购文件中提及的其他不予退还履约保函的情况。</w:t>
      </w:r>
    </w:p>
    <w:p w14:paraId="2BAECB85">
      <w:pPr>
        <w:keepNext w:val="0"/>
        <w:keepLines w:val="0"/>
        <w:pageBreakBefore w:val="0"/>
        <w:numPr>
          <w:ilvl w:val="0"/>
          <w:numId w:val="0"/>
        </w:numPr>
        <w:shd w:val="clear"/>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en-US" w:eastAsia="zh-CN" w:bidi="ar-SA"/>
        </w:rPr>
        <w:t>4.</w:t>
      </w:r>
      <w:r>
        <w:rPr>
          <w:rFonts w:hint="eastAsia" w:ascii="仿宋" w:hAnsi="仿宋" w:eastAsia="仿宋" w:cstheme="minorBidi"/>
          <w:kern w:val="2"/>
          <w:sz w:val="24"/>
          <w:szCs w:val="24"/>
          <w:lang w:val="zh-CN" w:eastAsia="zh-CN" w:bidi="ar-SA"/>
        </w:rPr>
        <w:t>费用结算</w:t>
      </w:r>
    </w:p>
    <w:p w14:paraId="35A8AC24">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（1）上月实际派遣员工社会保险和公积金的单位缴纳部分及服务费：由采购人在每月的</w:t>
      </w:r>
      <w:r>
        <w:rPr>
          <w:rFonts w:hint="eastAsia" w:ascii="仿宋" w:hAnsi="仿宋" w:eastAsia="仿宋" w:cstheme="minorBidi"/>
          <w:kern w:val="2"/>
          <w:sz w:val="24"/>
          <w:szCs w:val="24"/>
          <w:lang w:val="en-US" w:eastAsia="zh-CN" w:bidi="ar-SA"/>
        </w:rPr>
        <w:t>20</w:t>
      </w:r>
      <w:r>
        <w:rPr>
          <w:rFonts w:hint="eastAsia" w:ascii="仿宋" w:hAnsi="仿宋" w:eastAsia="仿宋" w:cstheme="minorBidi"/>
          <w:kern w:val="2"/>
          <w:sz w:val="24"/>
          <w:szCs w:val="24"/>
          <w:lang w:val="zh-CN" w:eastAsia="zh-CN" w:bidi="ar-SA"/>
        </w:rPr>
        <w:t>日（遇节假日或公休日提前）前向</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支付</w:t>
      </w:r>
      <w:r>
        <w:rPr>
          <w:rFonts w:hint="eastAsia" w:ascii="仿宋" w:hAnsi="仿宋" w:eastAsia="仿宋" w:cstheme="minorBidi"/>
          <w:kern w:val="2"/>
          <w:sz w:val="24"/>
          <w:szCs w:val="24"/>
          <w:lang w:val="en-US" w:eastAsia="zh-CN" w:bidi="ar-SA"/>
        </w:rPr>
        <w:t>上月</w:t>
      </w:r>
      <w:r>
        <w:rPr>
          <w:rFonts w:hint="eastAsia" w:ascii="仿宋" w:hAnsi="仿宋" w:eastAsia="仿宋" w:cstheme="minorBidi"/>
          <w:kern w:val="2"/>
          <w:sz w:val="24"/>
          <w:szCs w:val="24"/>
          <w:lang w:val="zh-CN" w:eastAsia="zh-CN" w:bidi="ar-SA"/>
        </w:rPr>
        <w:t>费用，支付前提：</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须至少提请7个工作日提交合法发票由采购人办理付款。采购人以银行转账或支票的方式向</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支付费用。</w:t>
      </w:r>
    </w:p>
    <w:p w14:paraId="44BA466E">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（2）上月实际派遣员工工资待遇费用：采购人于每月12日（遇节假日或公休日提前）前将对派遣员工的上月考勤、考核结果、工资应发标准提交</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，并根据应发标准支付派遣员工工资待遇费用。</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以此制作派遣员工的工资待遇发放表，于每月</w:t>
      </w:r>
      <w:r>
        <w:rPr>
          <w:rFonts w:hint="eastAsia" w:ascii="仿宋" w:hAnsi="仿宋" w:eastAsia="仿宋" w:cstheme="minorBidi"/>
          <w:kern w:val="2"/>
          <w:sz w:val="24"/>
          <w:szCs w:val="24"/>
          <w:lang w:val="en-US" w:eastAsia="zh-CN" w:bidi="ar-SA"/>
        </w:rPr>
        <w:t>15</w:t>
      </w:r>
      <w:r>
        <w:rPr>
          <w:rFonts w:hint="eastAsia" w:ascii="仿宋" w:hAnsi="仿宋" w:eastAsia="仿宋" w:cstheme="minorBidi"/>
          <w:kern w:val="2"/>
          <w:sz w:val="24"/>
          <w:szCs w:val="24"/>
          <w:lang w:val="zh-CN" w:eastAsia="zh-CN" w:bidi="ar-SA"/>
        </w:rPr>
        <w:t>日（遇节假日或公休日提前）发放派遣员工上月的工资并将发放情况抄送采购人。支付前提：</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须至少提前3个工作日提交合法发票交由采购人办理付款。采购人以银行转账或支票的方式向</w:t>
      </w:r>
      <w:r>
        <w:rPr>
          <w:rFonts w:hint="eastAsia" w:ascii="仿宋" w:hAnsi="仿宋" w:eastAsia="仿宋" w:cstheme="minorBidi"/>
          <w:kern w:val="2"/>
          <w:sz w:val="24"/>
          <w:szCs w:val="24"/>
          <w:lang w:val="en-US" w:eastAsia="zh-CN" w:bidi="ar-SA"/>
        </w:rPr>
        <w:t>供应商</w:t>
      </w:r>
      <w:r>
        <w:rPr>
          <w:rFonts w:hint="eastAsia" w:ascii="仿宋" w:hAnsi="仿宋" w:eastAsia="仿宋" w:cstheme="minorBidi"/>
          <w:kern w:val="2"/>
          <w:sz w:val="24"/>
          <w:szCs w:val="24"/>
          <w:lang w:val="zh-CN" w:eastAsia="zh-CN" w:bidi="ar-SA"/>
        </w:rPr>
        <w:t>支付费用。</w:t>
      </w:r>
    </w:p>
    <w:p w14:paraId="52394F5B">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（3）</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须保证按照采购人支付的工资待遇如数发放给派遣员工和每月按时为派遣员工缴纳社会保险及住房公积金。采购人有权监管工资发放和五险一金参保和缴纳情况，如</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不按照采购人支付的工资待遇足额发放给派遣员工的，不按时缴纳五险一金的，采购人有权对</w:t>
      </w:r>
      <w:r>
        <w:rPr>
          <w:rFonts w:hint="eastAsia" w:ascii="仿宋" w:hAnsi="仿宋" w:eastAsia="仿宋" w:cstheme="minorBidi"/>
          <w:kern w:val="2"/>
          <w:sz w:val="24"/>
          <w:szCs w:val="24"/>
          <w:lang w:val="en-US" w:eastAsia="zh-CN" w:bidi="ar-SA"/>
        </w:rPr>
        <w:t>供应商</w:t>
      </w:r>
      <w:r>
        <w:rPr>
          <w:rFonts w:hint="eastAsia" w:ascii="仿宋" w:hAnsi="仿宋" w:eastAsia="仿宋" w:cstheme="minorBidi"/>
          <w:kern w:val="2"/>
          <w:sz w:val="24"/>
          <w:szCs w:val="24"/>
          <w:lang w:val="zh-CN" w:eastAsia="zh-CN" w:bidi="ar-SA"/>
        </w:rPr>
        <w:t>按克扣金额的双倍进行处罚，罚金可在</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 xml:space="preserve">的服务费中扣减。   </w:t>
      </w:r>
    </w:p>
    <w:p w14:paraId="4CF458F6">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en-US" w:eastAsia="zh-CN" w:bidi="ar-SA"/>
        </w:rPr>
        <w:t>5</w:t>
      </w:r>
      <w:r>
        <w:rPr>
          <w:rFonts w:hint="eastAsia" w:ascii="仿宋" w:hAnsi="仿宋" w:eastAsia="仿宋" w:cstheme="minorBidi"/>
          <w:kern w:val="2"/>
          <w:sz w:val="24"/>
          <w:szCs w:val="24"/>
          <w:lang w:val="zh-CN" w:eastAsia="zh-CN" w:bidi="ar-SA"/>
        </w:rPr>
        <w:t xml:space="preserve">. </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凭以下有效文件与采购人结算：</w:t>
      </w:r>
    </w:p>
    <w:p w14:paraId="22E0F242">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（1）工资、社会保险及公积金缴存清单等；</w:t>
      </w:r>
    </w:p>
    <w:p w14:paraId="7D7ACBE8">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（2）</w:t>
      </w:r>
      <w:r>
        <w:rPr>
          <w:rFonts w:hint="eastAsia" w:ascii="仿宋" w:hAnsi="仿宋" w:eastAsia="仿宋" w:cstheme="minorBidi"/>
          <w:kern w:val="2"/>
          <w:sz w:val="24"/>
          <w:szCs w:val="24"/>
          <w:lang w:val="en-US" w:eastAsia="zh-CN" w:bidi="ar-SA"/>
        </w:rPr>
        <w:t>成交供应商</w:t>
      </w:r>
      <w:r>
        <w:rPr>
          <w:rFonts w:hint="eastAsia" w:ascii="仿宋" w:hAnsi="仿宋" w:eastAsia="仿宋" w:cstheme="minorBidi"/>
          <w:kern w:val="2"/>
          <w:sz w:val="24"/>
          <w:szCs w:val="24"/>
          <w:lang w:val="zh-CN" w:eastAsia="zh-CN" w:bidi="ar-SA"/>
        </w:rPr>
        <w:t>开具的正式发票；</w:t>
      </w:r>
    </w:p>
    <w:p w14:paraId="1965F7FF">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zh-CN" w:eastAsia="zh-CN" w:bidi="ar-SA"/>
        </w:rPr>
        <w:t>（</w:t>
      </w:r>
      <w:r>
        <w:rPr>
          <w:rFonts w:hint="eastAsia" w:ascii="仿宋" w:hAnsi="仿宋" w:eastAsia="仿宋" w:cstheme="minorBidi"/>
          <w:kern w:val="2"/>
          <w:sz w:val="24"/>
          <w:szCs w:val="24"/>
          <w:lang w:val="en-US" w:eastAsia="zh-CN" w:bidi="ar-SA"/>
        </w:rPr>
        <w:t>3</w:t>
      </w:r>
      <w:r>
        <w:rPr>
          <w:rFonts w:hint="eastAsia" w:ascii="仿宋" w:hAnsi="仿宋" w:eastAsia="仿宋" w:cstheme="minorBidi"/>
          <w:kern w:val="2"/>
          <w:sz w:val="24"/>
          <w:szCs w:val="24"/>
          <w:lang w:val="zh-CN" w:eastAsia="zh-CN" w:bidi="ar-SA"/>
        </w:rPr>
        <w:t>）</w:t>
      </w:r>
      <w:r>
        <w:rPr>
          <w:rFonts w:hint="eastAsia" w:ascii="仿宋" w:hAnsi="仿宋" w:eastAsia="仿宋" w:cstheme="minorBidi"/>
          <w:kern w:val="2"/>
          <w:sz w:val="24"/>
          <w:szCs w:val="24"/>
          <w:lang w:val="en-US" w:eastAsia="zh-CN" w:bidi="ar-SA"/>
        </w:rPr>
        <w:t>成交通知书（仅首次提交发票结算时需提供）；</w:t>
      </w:r>
    </w:p>
    <w:p w14:paraId="1BAF4B89">
      <w:pPr>
        <w:keepNext w:val="0"/>
        <w:keepLines w:val="0"/>
        <w:pageBreakBefore w:val="0"/>
        <w:kinsoku/>
        <w:wordWrap/>
        <w:overflowPunct/>
        <w:topLinePunct w:val="0"/>
        <w:autoSpaceDE/>
        <w:autoSpaceDN/>
        <w:bidi w:val="0"/>
        <w:spacing w:line="400" w:lineRule="exact"/>
        <w:ind w:left="0" w:firstLine="480" w:firstLineChars="200"/>
        <w:textAlignment w:val="baseline"/>
        <w:rPr>
          <w:rFonts w:hint="eastAsia" w:ascii="仿宋" w:hAnsi="仿宋" w:eastAsia="仿宋" w:cstheme="minorBidi"/>
          <w:kern w:val="2"/>
          <w:sz w:val="24"/>
          <w:szCs w:val="24"/>
          <w:lang w:val="zh-CN" w:eastAsia="zh-CN" w:bidi="ar-SA"/>
        </w:rPr>
      </w:pPr>
      <w:r>
        <w:rPr>
          <w:rFonts w:hint="eastAsia" w:ascii="仿宋" w:hAnsi="仿宋" w:eastAsia="仿宋" w:cstheme="minorBidi"/>
          <w:kern w:val="2"/>
          <w:sz w:val="24"/>
          <w:szCs w:val="24"/>
          <w:lang w:val="zh-CN" w:eastAsia="zh-CN" w:bidi="ar-SA"/>
        </w:rPr>
        <w:t>（4）合同。</w:t>
      </w:r>
    </w:p>
    <w:p w14:paraId="474D579F">
      <w:pPr>
        <w:keepNext w:val="0"/>
        <w:keepLines w:val="0"/>
        <w:pageBreakBefore w:val="0"/>
        <w:kinsoku/>
        <w:wordWrap/>
        <w:overflowPunct/>
        <w:topLinePunct w:val="0"/>
        <w:autoSpaceDE/>
        <w:autoSpaceDN/>
        <w:bidi w:val="0"/>
        <w:spacing w:line="400" w:lineRule="exact"/>
        <w:ind w:left="0" w:firstLine="482" w:firstLineChars="200"/>
        <w:jc w:val="both"/>
        <w:rPr>
          <w:rFonts w:hint="eastAsia" w:ascii="仿宋" w:hAnsi="仿宋" w:eastAsia="仿宋" w:cs="Times New Roman"/>
          <w:b/>
          <w:bCs/>
          <w:sz w:val="24"/>
          <w:szCs w:val="24"/>
          <w:lang w:val="zh-CN" w:eastAsia="zh-CN"/>
        </w:rPr>
      </w:pPr>
      <w:r>
        <w:rPr>
          <w:rFonts w:hint="eastAsia" w:ascii="仿宋" w:hAnsi="仿宋" w:eastAsia="仿宋" w:cs="Times New Roman"/>
          <w:b/>
          <w:bCs/>
          <w:sz w:val="24"/>
          <w:szCs w:val="24"/>
          <w:lang w:val="en-US" w:eastAsia="zh-CN"/>
        </w:rPr>
        <w:t>五</w:t>
      </w:r>
      <w:r>
        <w:rPr>
          <w:rFonts w:hint="eastAsia" w:ascii="仿宋" w:hAnsi="仿宋" w:eastAsia="仿宋" w:cs="Times New Roman"/>
          <w:b/>
          <w:bCs/>
          <w:sz w:val="24"/>
          <w:szCs w:val="24"/>
          <w:lang w:val="zh-CN" w:eastAsia="zh-CN"/>
        </w:rPr>
        <w:t>、报价要求</w:t>
      </w:r>
    </w:p>
    <w:p w14:paraId="0669F299">
      <w:pPr>
        <w:pStyle w:val="38"/>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1.本项目采购采用单价报价形式，并按用户需求书的预估数量合计报价作为本项目的响应总报价。</w:t>
      </w:r>
      <w:r>
        <w:rPr>
          <w:rFonts w:hint="eastAsia" w:ascii="仿宋" w:hAnsi="仿宋" w:eastAsia="仿宋" w:cs="仿宋"/>
          <w:b/>
          <w:bCs/>
          <w:color w:val="auto"/>
          <w:sz w:val="24"/>
          <w:szCs w:val="24"/>
          <w:highlight w:val="none"/>
          <w:lang w:val="en-US" w:eastAsia="zh-CN"/>
        </w:rPr>
        <w:t>本项目的价格评审以总报价为依据。</w:t>
      </w:r>
      <w:r>
        <w:rPr>
          <w:rFonts w:hint="eastAsia" w:ascii="仿宋" w:hAnsi="仿宋" w:eastAsia="仿宋" w:cs="仿宋"/>
          <w:b w:val="0"/>
          <w:bCs w:val="0"/>
          <w:color w:val="auto"/>
          <w:sz w:val="24"/>
          <w:szCs w:val="24"/>
          <w:highlight w:val="none"/>
          <w:lang w:val="en-US" w:eastAsia="zh-CN"/>
        </w:rPr>
        <w:t>供应商若成交，响应单价不可改变，服务期间按采购人实际派遣人数办理结算手续。</w:t>
      </w:r>
    </w:p>
    <w:p w14:paraId="3655B557">
      <w:pPr>
        <w:pStyle w:val="38"/>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仿宋" w:hAnsi="仿宋" w:eastAsia="仿宋" w:cs="仿宋"/>
          <w:b w:val="0"/>
          <w:bCs w:val="0"/>
          <w:kern w:val="44"/>
          <w:sz w:val="24"/>
          <w:szCs w:val="24"/>
          <w:lang w:val="zh-CN"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报价应</w:t>
      </w:r>
      <w:r>
        <w:rPr>
          <w:rFonts w:hint="eastAsia" w:ascii="仿宋" w:hAnsi="仿宋" w:eastAsia="仿宋" w:cs="仿宋"/>
          <w:b w:val="0"/>
          <w:bCs w:val="0"/>
          <w:kern w:val="44"/>
          <w:sz w:val="24"/>
          <w:szCs w:val="24"/>
          <w:shd w:val="clear"/>
          <w:lang w:val="zh-CN" w:eastAsia="zh-CN" w:bidi="ar-SA"/>
        </w:rPr>
        <w:t>包含本项目</w:t>
      </w:r>
      <w:r>
        <w:rPr>
          <w:rFonts w:hint="eastAsia" w:ascii="仿宋" w:hAnsi="仿宋" w:eastAsia="仿宋" w:cs="仿宋"/>
          <w:sz w:val="24"/>
          <w:szCs w:val="24"/>
          <w:shd w:val="clear"/>
          <w:lang w:val="en-US" w:eastAsia="zh-CN"/>
        </w:rPr>
        <w:t>人事管理</w:t>
      </w:r>
      <w:r>
        <w:rPr>
          <w:rFonts w:hint="eastAsia" w:ascii="仿宋" w:hAnsi="仿宋" w:eastAsia="仿宋" w:cs="仿宋"/>
          <w:b w:val="0"/>
          <w:bCs w:val="0"/>
          <w:kern w:val="44"/>
          <w:sz w:val="24"/>
          <w:szCs w:val="24"/>
          <w:shd w:val="clear"/>
          <w:lang w:val="zh-CN" w:eastAsia="zh-CN" w:bidi="ar-SA"/>
        </w:rPr>
        <w:t>过程中涉及的管理服务费及税金等实施过程中应预见和不可预见费用</w:t>
      </w:r>
      <w:r>
        <w:rPr>
          <w:rFonts w:hint="eastAsia" w:ascii="仿宋" w:hAnsi="仿宋" w:eastAsia="仿宋" w:cs="仿宋"/>
          <w:b w:val="0"/>
          <w:bCs w:val="0"/>
          <w:kern w:val="44"/>
          <w:sz w:val="24"/>
          <w:szCs w:val="24"/>
          <w:shd w:val="clear"/>
          <w:lang w:val="en-US" w:eastAsia="zh-CN" w:bidi="ar-SA"/>
        </w:rPr>
        <w:t>等完成合同规定责任和义务、达到合同目的的一切费用</w:t>
      </w:r>
      <w:r>
        <w:rPr>
          <w:rFonts w:hint="eastAsia" w:ascii="仿宋" w:hAnsi="仿宋" w:eastAsia="仿宋" w:cs="仿宋"/>
          <w:b w:val="0"/>
          <w:bCs w:val="0"/>
          <w:kern w:val="44"/>
          <w:sz w:val="24"/>
          <w:szCs w:val="24"/>
          <w:lang w:val="zh-CN" w:eastAsia="zh-CN" w:bidi="ar-SA"/>
        </w:rPr>
        <w:t>。</w:t>
      </w:r>
    </w:p>
    <w:p w14:paraId="72EA034A">
      <w:pPr>
        <w:pStyle w:val="38"/>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sz w:val="24"/>
          <w:szCs w:val="24"/>
          <w:highlight w:val="none"/>
          <w:lang w:val="en-US" w:eastAsia="zh-CN"/>
        </w:rPr>
        <w:t>单项报价未超过对应的单项限价</w:t>
      </w:r>
      <w:r>
        <w:rPr>
          <w:rFonts w:hint="eastAsia" w:ascii="仿宋" w:hAnsi="仿宋" w:eastAsia="仿宋" w:cs="仿宋"/>
          <w:b w:val="0"/>
          <w:bCs w:val="0"/>
          <w:sz w:val="24"/>
          <w:szCs w:val="24"/>
          <w:highlight w:val="none"/>
          <w:lang w:val="en-US" w:eastAsia="zh-CN"/>
        </w:rPr>
        <w:t>，如任一单项报价超出限价，将作无效报价处理。如有少报、漏报的单项报价，视为已包含在总报价内，如成交，采购人不再另行支付总报价以外的其他费用。</w:t>
      </w:r>
    </w:p>
    <w:p w14:paraId="046C39DE">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4.总报价应为完成本项目全部内容所需一切费用的含税报价。总报价超出最高限价，将作无效报价处理。</w:t>
      </w:r>
    </w:p>
    <w:p w14:paraId="610AF7B0">
      <w:pPr>
        <w:pStyle w:val="8"/>
        <w:rPr>
          <w:rFonts w:hint="eastAsia"/>
          <w:lang w:val="en-US" w:eastAsia="zh-CN"/>
        </w:rPr>
      </w:pPr>
    </w:p>
    <w:p w14:paraId="1B0CDC99">
      <w:pPr>
        <w:rPr>
          <w:rFonts w:hint="eastAsia"/>
          <w:lang w:val="en-US" w:eastAsia="zh-CN"/>
        </w:rPr>
      </w:pPr>
    </w:p>
    <w:p w14:paraId="41502173">
      <w:pPr>
        <w:pStyle w:val="8"/>
        <w:rPr>
          <w:rFonts w:hint="eastAsia"/>
          <w:lang w:val="en-US" w:eastAsia="zh-CN"/>
        </w:rPr>
      </w:pPr>
    </w:p>
    <w:p w14:paraId="0F15485F">
      <w:pPr>
        <w:rPr>
          <w:rFonts w:hint="eastAsia"/>
          <w:lang w:val="en-US" w:eastAsia="zh-CN"/>
        </w:rPr>
      </w:pPr>
    </w:p>
    <w:bookmarkEnd w:id="1"/>
    <w:bookmarkEnd w:id="2"/>
    <w:bookmarkEnd w:id="3"/>
    <w:p w14:paraId="5208914F">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650D2402">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6C86AA3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85002F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1AB7B37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24F0657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55C975A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8B52567">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247F1BBE">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4BE4F95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641B4B6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2AF3DD0A">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0A07EB9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431B47A">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40C8A457">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sz w:val="32"/>
          <w:szCs w:val="32"/>
          <w:highlight w:val="none"/>
          <w:lang w:val="en-US" w:eastAsia="zh-CN"/>
        </w:rPr>
        <w:t xml:space="preserve">第三章 </w:t>
      </w:r>
      <w:r>
        <w:rPr>
          <w:rFonts w:hint="eastAsia" w:ascii="仿宋" w:hAnsi="仿宋" w:eastAsia="仿宋" w:cs="仿宋"/>
          <w:b/>
          <w:bCs/>
          <w:kern w:val="44"/>
          <w:sz w:val="32"/>
          <w:szCs w:val="32"/>
          <w:highlight w:val="none"/>
          <w:lang w:val="en-US" w:eastAsia="zh-CN"/>
        </w:rPr>
        <w:t>响应须知</w:t>
      </w:r>
    </w:p>
    <w:p w14:paraId="53BBDD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56CD7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543A2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14:paraId="42D8E95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14:paraId="59727D1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正本一份和副本叁份</w:t>
      </w:r>
      <w:r>
        <w:rPr>
          <w:rFonts w:hint="eastAsia" w:ascii="仿宋" w:hAnsi="仿宋" w:eastAsia="仿宋" w:cs="仿宋"/>
          <w:b w:val="0"/>
          <w:bCs/>
          <w:color w:val="000000"/>
          <w:sz w:val="24"/>
          <w:szCs w:val="24"/>
          <w:highlight w:val="none"/>
          <w:lang w:val="en-US" w:eastAsia="zh-CN"/>
        </w:rPr>
        <w:t>，响应文件的副本可采用正本的复印</w:t>
      </w:r>
    </w:p>
    <w:p w14:paraId="3C29DA7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14:paraId="0AF0EC04">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w:t>
      </w:r>
    </w:p>
    <w:p w14:paraId="0515432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密封的响应文件可能发生的文件散落或缺损，由此产生的后果由响应供应商承担。</w:t>
      </w:r>
    </w:p>
    <w:p w14:paraId="124F68A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14:paraId="628D96A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包装妥善以快递方式寄达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14:paraId="150B850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14:paraId="737358C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14:paraId="71A9802B">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14:paraId="31258FD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14:paraId="7135E02F">
      <w:pPr>
        <w:pStyle w:val="34"/>
        <w:keepNext w:val="0"/>
        <w:keepLines w:val="0"/>
        <w:pageBreakBefore w:val="0"/>
        <w:widowControl w:val="0"/>
        <w:kinsoku/>
        <w:wordWrap/>
        <w:overflowPunct/>
        <w:topLinePunct w:val="0"/>
        <w:autoSpaceDE/>
        <w:autoSpaceDN/>
        <w:bidi w:val="0"/>
        <w:adjustRightInd/>
        <w:snapToGrid w:val="0"/>
        <w:spacing w:before="0" w:after="0"/>
        <w:ind w:firstLine="480" w:firstLineChars="200"/>
        <w:textAlignment w:val="auto"/>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（四）样品</w:t>
      </w:r>
      <w:r>
        <w:rPr>
          <w:rFonts w:hint="eastAsia" w:ascii="仿宋" w:hAnsi="仿宋" w:eastAsia="仿宋" w:cs="仿宋"/>
          <w:b/>
          <w:bCs w:val="0"/>
          <w:color w:val="000000"/>
          <w:spacing w:val="0"/>
          <w:kern w:val="2"/>
          <w:sz w:val="24"/>
          <w:szCs w:val="24"/>
          <w:highlight w:val="none"/>
          <w:lang w:val="en-US" w:eastAsia="zh-CN" w:bidi="ar-SA"/>
        </w:rPr>
        <w:t>（本项目不要求提供样品）</w:t>
      </w:r>
    </w:p>
    <w:p w14:paraId="16DDF0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（五）响应文件的拒收</w:t>
      </w:r>
    </w:p>
    <w:p w14:paraId="248FC5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6026BB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三、采购评审原则</w:t>
      </w:r>
    </w:p>
    <w:p w14:paraId="1F49316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（一）评审原则</w:t>
      </w:r>
    </w:p>
    <w:p w14:paraId="489EADC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1、采购人从专家库中随机抽取评审专家组成评审小组。</w:t>
      </w:r>
    </w:p>
    <w:p w14:paraId="0A2E9EEB">
      <w:pPr>
        <w:pStyle w:val="3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1818D8"/>
          <w:sz w:val="24"/>
          <w:szCs w:val="24"/>
          <w:highlight w:val="none"/>
          <w:lang w:val="en-US" w:eastAsia="zh-CN"/>
        </w:rPr>
      </w:pPr>
      <w:r>
        <w:rPr>
          <w:rFonts w:hint="eastAsia" w:ascii="仿宋" w:hAnsi="仿宋" w:eastAsia="仿宋" w:cs="仿宋"/>
          <w:color w:val="auto"/>
          <w:sz w:val="24"/>
          <w:szCs w:val="24"/>
          <w:highlight w:val="none"/>
          <w:lang w:val="en-US" w:eastAsia="zh-CN"/>
        </w:rPr>
        <w:t>2、本次评审采用综合评分法，</w:t>
      </w:r>
      <w:r>
        <w:rPr>
          <w:rFonts w:hint="eastAsia" w:ascii="仿宋" w:hAnsi="仿宋" w:eastAsia="仿宋" w:cs="仿宋"/>
          <w:b/>
          <w:bCs/>
          <w:color w:val="1818D8"/>
          <w:sz w:val="24"/>
          <w:szCs w:val="24"/>
          <w:highlight w:val="none"/>
          <w:lang w:val="en-US" w:eastAsia="zh-CN"/>
        </w:rPr>
        <w:t>本项目有二次报价环节，最终报价以现场竞争性磋商的二次报价为准。</w:t>
      </w:r>
    </w:p>
    <w:p w14:paraId="00DDFADB">
      <w:pPr>
        <w:pStyle w:val="38"/>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3、评审小组对各响应供应商进行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14:paraId="4AE8B367">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W＝C ＋ T ＋ M </w:t>
      </w:r>
    </w:p>
    <w:p w14:paraId="0FC44975">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14:paraId="6019264B">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14:paraId="24479139">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价格得分</w:t>
      </w:r>
      <w:r>
        <w:rPr>
          <w:rFonts w:hint="eastAsia" w:ascii="仿宋" w:hAnsi="仿宋" w:eastAsia="仿宋" w:cs="仿宋"/>
          <w:sz w:val="24"/>
          <w:szCs w:val="24"/>
          <w:highlight w:val="none"/>
        </w:rPr>
        <w:t>；</w:t>
      </w:r>
    </w:p>
    <w:p w14:paraId="4B9F08A5">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14:paraId="0459C7FF">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14:paraId="50521B97">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14:paraId="72E57A4E">
      <w:pPr>
        <w:pStyle w:val="38"/>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14:paraId="3CE04EC8">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default"/>
          <w:lang w:val="en-US"/>
        </w:rPr>
      </w:pPr>
      <w:r>
        <w:rPr>
          <w:rFonts w:hint="eastAsia" w:ascii="仿宋" w:hAnsi="仿宋" w:eastAsia="仿宋" w:cs="仿宋"/>
          <w:color w:val="auto"/>
          <w:sz w:val="24"/>
          <w:szCs w:val="24"/>
          <w:highlight w:val="none"/>
          <w:lang w:val="en-US" w:eastAsia="zh-CN"/>
        </w:rPr>
        <w:t>4、资格审查：评审小组根据《资格审查表》内容逐条进行审查。</w:t>
      </w:r>
    </w:p>
    <w:p w14:paraId="38E96816">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961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15A4528">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731" w:type="dxa"/>
          </w:tcPr>
          <w:p w14:paraId="44695C6D">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546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8" w:type="dxa"/>
            <w:vAlign w:val="center"/>
          </w:tcPr>
          <w:p w14:paraId="39130B36">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p>
        </w:tc>
        <w:tc>
          <w:tcPr>
            <w:tcW w:w="8731" w:type="dxa"/>
          </w:tcPr>
          <w:p w14:paraId="509C87C9">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响应供应商应具备以下条件：（响应供应商提供有效的声明函并加盖公章）</w:t>
            </w:r>
          </w:p>
          <w:p w14:paraId="336301B2">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753B7896">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6AD89CA3">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50E8BF60">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14:paraId="4671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08558C1">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p>
          <w:p w14:paraId="2E39DCF7">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8731" w:type="dxa"/>
          </w:tcPr>
          <w:p w14:paraId="5539F44A">
            <w:pPr>
              <w:pStyle w:val="38"/>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sz w:val="24"/>
                <w:szCs w:val="24"/>
                <w:highlight w:val="none"/>
                <w:lang w:val="en-US" w:eastAsia="zh-CN"/>
              </w:rPr>
              <w:t>供应商无需提供证明材料，</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磋商评审会议</w:t>
            </w:r>
            <w:r>
              <w:rPr>
                <w:rFonts w:hint="eastAsia" w:ascii="仿宋" w:hAnsi="仿宋" w:eastAsia="仿宋" w:cs="仿宋"/>
                <w:sz w:val="24"/>
                <w:szCs w:val="24"/>
                <w:highlight w:val="none"/>
              </w:rPr>
              <w:t>当天在“信用中国” (www.creditchina.gov.cn)</w:t>
            </w:r>
            <w:r>
              <w:rPr>
                <w:rFonts w:hint="eastAsia" w:ascii="仿宋" w:hAnsi="仿宋" w:eastAsia="仿宋" w:cs="仿宋"/>
                <w:sz w:val="24"/>
                <w:szCs w:val="24"/>
                <w:highlight w:val="none"/>
                <w:lang w:val="en-US" w:eastAsia="zh-CN"/>
              </w:rPr>
              <w:t>或在响应供应商所在省（市）的地方信用中国网站</w:t>
            </w:r>
            <w:r>
              <w:rPr>
                <w:rFonts w:hint="eastAsia" w:ascii="仿宋" w:hAnsi="仿宋" w:eastAsia="仿宋" w:cs="仿宋"/>
                <w:sz w:val="24"/>
                <w:szCs w:val="24"/>
                <w:highlight w:val="none"/>
              </w:rPr>
              <w:t>查询结果为准</w:t>
            </w:r>
            <w:r>
              <w:rPr>
                <w:rFonts w:hint="eastAsia" w:ascii="仿宋" w:hAnsi="仿宋" w:eastAsia="仿宋" w:cs="仿宋"/>
                <w:sz w:val="24"/>
                <w:szCs w:val="24"/>
                <w:highlight w:val="none"/>
                <w:lang w:eastAsia="zh-CN"/>
              </w:rPr>
              <w:t>。）</w:t>
            </w:r>
          </w:p>
        </w:tc>
      </w:tr>
      <w:tr w14:paraId="61CD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6C6C7BFF">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8731" w:type="dxa"/>
          </w:tcPr>
          <w:p w14:paraId="076E1067">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u w:val="none"/>
                <w:lang w:val="en-US" w:eastAsia="zh-CN"/>
              </w:rPr>
              <w:t>响应供应商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tc>
      </w:tr>
      <w:tr w14:paraId="376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C4EB87A">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8731" w:type="dxa"/>
          </w:tcPr>
          <w:p w14:paraId="4A14CBCA">
            <w:pPr>
              <w:keepNext w:val="0"/>
              <w:keepLines w:val="0"/>
              <w:pageBreakBefore w:val="0"/>
              <w:widowControl/>
              <w:suppressLineNumbers w:val="0"/>
              <w:kinsoku/>
              <w:wordWrap/>
              <w:overflowPunct/>
              <w:topLinePunct w:val="0"/>
              <w:bidi w:val="0"/>
              <w:adjustRightInd w:val="0"/>
              <w:snapToGrid w:val="0"/>
              <w:spacing w:beforeAutospacing="0" w:after="0" w:afterAutospacing="0" w:line="320" w:lineRule="exact"/>
              <w:ind w:left="0" w:leftChars="0" w:right="0" w:rightChars="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kern w:val="2"/>
                <w:sz w:val="24"/>
                <w:szCs w:val="24"/>
                <w:highlight w:val="none"/>
                <w:u w:val="none"/>
                <w:lang w:val="en-US" w:eastAsia="zh-CN" w:bidi="ar-SA"/>
              </w:rPr>
              <w:t>响应供应商须</w:t>
            </w:r>
            <w:r>
              <w:rPr>
                <w:rFonts w:hint="eastAsia" w:ascii="仿宋" w:hAnsi="仿宋" w:eastAsia="仿宋" w:cs="仿宋"/>
                <w:kern w:val="2"/>
                <w:sz w:val="24"/>
                <w:szCs w:val="24"/>
                <w:highlight w:val="none"/>
                <w:u w:val="none"/>
                <w:lang w:val="zh-CN" w:eastAsia="zh-CN" w:bidi="ar-SA"/>
              </w:rPr>
              <w:t>具有有效期内的《人力资源服务许可证》</w:t>
            </w:r>
            <w:r>
              <w:rPr>
                <w:rFonts w:hint="eastAsia" w:ascii="仿宋" w:hAnsi="仿宋" w:eastAsia="仿宋" w:cs="仿宋"/>
                <w:kern w:val="2"/>
                <w:sz w:val="24"/>
                <w:szCs w:val="24"/>
                <w:highlight w:val="none"/>
                <w:u w:val="none"/>
                <w:lang w:val="en-US" w:eastAsia="zh-CN" w:bidi="ar-SA"/>
              </w:rPr>
              <w:t>和</w:t>
            </w:r>
            <w:r>
              <w:rPr>
                <w:rFonts w:hint="eastAsia" w:ascii="仿宋" w:hAnsi="仿宋" w:eastAsia="仿宋" w:cs="仿宋"/>
                <w:kern w:val="2"/>
                <w:sz w:val="24"/>
                <w:szCs w:val="24"/>
                <w:highlight w:val="none"/>
                <w:u w:val="none"/>
                <w:lang w:val="zh-CN" w:eastAsia="zh-CN" w:bidi="ar-SA"/>
              </w:rPr>
              <w:t>《劳务派遣经营许可证》（</w:t>
            </w:r>
            <w:r>
              <w:rPr>
                <w:rFonts w:hint="eastAsia" w:ascii="仿宋" w:hAnsi="仿宋" w:eastAsia="仿宋" w:cs="仿宋"/>
                <w:kern w:val="2"/>
                <w:sz w:val="24"/>
                <w:szCs w:val="24"/>
                <w:highlight w:val="none"/>
                <w:u w:val="none"/>
                <w:lang w:val="en-US" w:eastAsia="zh-CN" w:bidi="ar-SA"/>
              </w:rPr>
              <w:t>响应供应商提供有效期内的证明材料复印件并加盖公章</w:t>
            </w:r>
            <w:r>
              <w:rPr>
                <w:rFonts w:hint="eastAsia" w:ascii="仿宋" w:hAnsi="仿宋" w:eastAsia="仿宋" w:cs="仿宋"/>
                <w:kern w:val="2"/>
                <w:sz w:val="24"/>
                <w:szCs w:val="24"/>
                <w:highlight w:val="none"/>
                <w:u w:val="none"/>
                <w:lang w:val="zh-CN" w:eastAsia="zh-CN" w:bidi="ar-SA"/>
              </w:rPr>
              <w:t>）</w:t>
            </w:r>
          </w:p>
        </w:tc>
      </w:tr>
      <w:tr w14:paraId="2347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A9BD6CB">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5</w:t>
            </w:r>
          </w:p>
        </w:tc>
        <w:tc>
          <w:tcPr>
            <w:tcW w:w="8731" w:type="dxa"/>
          </w:tcPr>
          <w:p w14:paraId="53A062EE">
            <w:pPr>
              <w:pStyle w:val="38"/>
              <w:keepNext w:val="0"/>
              <w:keepLines w:val="0"/>
              <w:pageBreakBefore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本项目不接受联合体</w:t>
            </w:r>
            <w:r>
              <w:rPr>
                <w:rFonts w:hint="eastAsia" w:ascii="仿宋" w:hAnsi="仿宋" w:eastAsia="仿宋" w:cs="仿宋"/>
                <w:color w:val="auto"/>
                <w:sz w:val="24"/>
                <w:lang w:val="en-US" w:eastAsia="zh-CN"/>
              </w:rPr>
              <w:t>磋商，成交供应商不得分包、转包。</w:t>
            </w:r>
            <w:r>
              <w:rPr>
                <w:rFonts w:hint="eastAsia" w:ascii="仿宋" w:hAnsi="仿宋" w:eastAsia="仿宋" w:cs="仿宋"/>
                <w:color w:val="auto"/>
                <w:sz w:val="24"/>
              </w:rPr>
              <w:t>（</w:t>
            </w:r>
            <w:r>
              <w:rPr>
                <w:rFonts w:hint="eastAsia" w:ascii="仿宋" w:hAnsi="仿宋" w:eastAsia="仿宋" w:cs="仿宋"/>
                <w:color w:val="auto"/>
                <w:sz w:val="24"/>
                <w:lang w:val="en-US" w:eastAsia="zh-CN"/>
              </w:rPr>
              <w:t>响应供应商提供</w:t>
            </w:r>
            <w:r>
              <w:rPr>
                <w:rFonts w:hint="eastAsia" w:ascii="仿宋" w:hAnsi="仿宋" w:eastAsia="仿宋" w:cs="仿宋"/>
                <w:color w:val="auto"/>
                <w:sz w:val="24"/>
              </w:rPr>
              <w:t>有效的声明函并加盖公章）</w:t>
            </w:r>
          </w:p>
        </w:tc>
      </w:tr>
      <w:tr w14:paraId="780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1E682F9">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6</w:t>
            </w:r>
          </w:p>
        </w:tc>
        <w:tc>
          <w:tcPr>
            <w:tcW w:w="8731" w:type="dxa"/>
          </w:tcPr>
          <w:p w14:paraId="0477197B">
            <w:pPr>
              <w:pStyle w:val="12"/>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法定代表人或单位负责人为同一人或者存在直接控股、管理关系的不同响应单位，不得参加同一合同项下的采购活动。（响应供应商提供有效的声明函并加盖公章）</w:t>
            </w:r>
          </w:p>
        </w:tc>
      </w:tr>
    </w:tbl>
    <w:p w14:paraId="6D93FEC1">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5、符合性审查：评审小组根据《符合性审查表》内容逐条进行审查。</w:t>
      </w:r>
    </w:p>
    <w:p w14:paraId="01F2DA1B">
      <w:pPr>
        <w:pStyle w:val="38"/>
        <w:numPr>
          <w:ilvl w:val="0"/>
          <w:numId w:val="0"/>
        </w:num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6268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440AF9A2">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31" w:type="dxa"/>
            <w:tcBorders>
              <w:top w:val="single" w:color="auto" w:sz="4" w:space="0"/>
              <w:left w:val="single" w:color="auto" w:sz="4" w:space="0"/>
              <w:bottom w:val="single" w:color="auto" w:sz="4" w:space="0"/>
              <w:right w:val="single" w:color="auto" w:sz="4" w:space="0"/>
            </w:tcBorders>
          </w:tcPr>
          <w:p w14:paraId="1C066FB1">
            <w:pPr>
              <w:keepNext w:val="0"/>
              <w:keepLines w:val="0"/>
              <w:widowControl/>
              <w:suppressLineNumbers w:val="0"/>
              <w:autoSpaceDE w:val="0"/>
              <w:autoSpaceDN w:val="0"/>
              <w:adjustRightInd w:val="0"/>
              <w:snapToGrid w:val="0"/>
              <w:spacing w:before="0" w:beforeAutospacing="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16AF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5D73A7FE">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p>
          <w:p w14:paraId="657EA7D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31" w:type="dxa"/>
            <w:tcBorders>
              <w:top w:val="single" w:color="auto" w:sz="4" w:space="0"/>
              <w:left w:val="single" w:color="auto" w:sz="4" w:space="0"/>
              <w:bottom w:val="single" w:color="auto" w:sz="4" w:space="0"/>
              <w:right w:val="single" w:color="auto" w:sz="4" w:space="0"/>
            </w:tcBorders>
          </w:tcPr>
          <w:p w14:paraId="383238D7">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响应报价：</w:t>
            </w:r>
          </w:p>
          <w:p w14:paraId="3CD94A51">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①响应报价未超过本项目单价限价（45元/人/月）及最高限价（人民币29.16万元）；</w:t>
            </w:r>
          </w:p>
          <w:p w14:paraId="1FD17391">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0ABDBA38">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3925493E">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rPr>
            </w:pPr>
            <w:r>
              <w:rPr>
                <w:rFonts w:hint="eastAsia" w:ascii="仿宋" w:hAnsi="仿宋" w:eastAsia="仿宋" w:cs="仿宋"/>
                <w:color w:val="000000"/>
                <w:sz w:val="24"/>
                <w:szCs w:val="24"/>
                <w:highlight w:val="none"/>
                <w:lang w:val="en-US" w:eastAsia="zh-CN"/>
              </w:rPr>
              <w:t>④响应报价是唯一确定的。</w:t>
            </w:r>
          </w:p>
        </w:tc>
      </w:tr>
      <w:tr w14:paraId="7A2A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ECAE58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31" w:type="dxa"/>
            <w:tcBorders>
              <w:top w:val="single" w:color="auto" w:sz="4" w:space="0"/>
              <w:left w:val="single" w:color="auto" w:sz="4" w:space="0"/>
              <w:bottom w:val="single" w:color="auto" w:sz="4" w:space="0"/>
              <w:right w:val="single" w:color="auto" w:sz="4" w:space="0"/>
            </w:tcBorders>
          </w:tcPr>
          <w:p w14:paraId="6DA146CC">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提供《响应承诺函》，响应有效期为本项目响应文件接收截止之日起90天</w:t>
            </w:r>
          </w:p>
        </w:tc>
      </w:tr>
      <w:tr w14:paraId="453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68D6CD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31" w:type="dxa"/>
            <w:tcBorders>
              <w:top w:val="single" w:color="auto" w:sz="4" w:space="0"/>
              <w:left w:val="single" w:color="auto" w:sz="4" w:space="0"/>
              <w:bottom w:val="single" w:color="auto" w:sz="4" w:space="0"/>
              <w:right w:val="single" w:color="auto" w:sz="4" w:space="0"/>
            </w:tcBorders>
          </w:tcPr>
          <w:p w14:paraId="4B055457">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14:paraId="53A68F8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14:paraId="3654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169FF925">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531" w:type="dxa"/>
            <w:tcBorders>
              <w:top w:val="single" w:color="auto" w:sz="4" w:space="0"/>
              <w:left w:val="single" w:color="auto" w:sz="4" w:space="0"/>
              <w:bottom w:val="single" w:color="auto" w:sz="4" w:space="0"/>
              <w:right w:val="single" w:color="auto" w:sz="4" w:space="0"/>
            </w:tcBorders>
          </w:tcPr>
          <w:p w14:paraId="050ECA82">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响应文件签署、盖章：响应文件按照采购文件要求签署、盖响应供应商公章。响应文件中的任何插字、涂改和增删，必须由响应供应商法定代表人或经其正式授权的代表在修改处签字或盖章。</w:t>
            </w:r>
          </w:p>
        </w:tc>
      </w:tr>
      <w:tr w14:paraId="05C7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1299A1C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tcPr>
          <w:p w14:paraId="29AC076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响应情况：响应供应商对</w:t>
            </w: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的全部要求进行响应且响应内容</w:t>
            </w:r>
            <w:r>
              <w:rPr>
                <w:rFonts w:hint="default" w:ascii="仿宋" w:hAnsi="仿宋" w:eastAsia="仿宋" w:cs="仿宋"/>
                <w:color w:val="000000"/>
                <w:sz w:val="24"/>
                <w:szCs w:val="24"/>
                <w:highlight w:val="none"/>
                <w:lang w:val="en-US" w:eastAsia="zh-CN"/>
              </w:rPr>
              <w:t>符合</w:t>
            </w:r>
            <w:r>
              <w:rPr>
                <w:rFonts w:hint="eastAsia" w:ascii="仿宋" w:hAnsi="仿宋" w:eastAsia="仿宋" w:cs="仿宋"/>
                <w:color w:val="000000"/>
                <w:sz w:val="24"/>
                <w:szCs w:val="24"/>
                <w:highlight w:val="none"/>
                <w:lang w:val="en-US" w:eastAsia="zh-CN"/>
              </w:rPr>
              <w:t>要求，响应供应商</w:t>
            </w:r>
            <w:r>
              <w:rPr>
                <w:rFonts w:hint="default" w:ascii="仿宋" w:hAnsi="仿宋" w:eastAsia="仿宋" w:cs="仿宋"/>
                <w:color w:val="000000"/>
                <w:sz w:val="24"/>
                <w:szCs w:val="24"/>
                <w:highlight w:val="none"/>
                <w:lang w:val="en-US" w:eastAsia="zh-CN"/>
              </w:rPr>
              <w:t>必须</w:t>
            </w:r>
            <w:r>
              <w:rPr>
                <w:rFonts w:hint="eastAsia" w:ascii="仿宋" w:hAnsi="仿宋" w:eastAsia="仿宋" w:cs="仿宋"/>
                <w:color w:val="000000"/>
                <w:sz w:val="24"/>
                <w:szCs w:val="24"/>
                <w:highlight w:val="none"/>
                <w:lang w:val="en-US" w:eastAsia="zh-CN"/>
              </w:rPr>
              <w:t>如实提供承诺函</w:t>
            </w:r>
            <w:r>
              <w:rPr>
                <w:rFonts w:hint="default" w:ascii="仿宋" w:hAnsi="仿宋" w:eastAsia="仿宋" w:cs="仿宋"/>
                <w:color w:val="000000"/>
                <w:sz w:val="24"/>
                <w:szCs w:val="24"/>
                <w:highlight w:val="none"/>
                <w:lang w:val="en-US" w:eastAsia="zh-CN"/>
              </w:rPr>
              <w:t>。</w:t>
            </w:r>
          </w:p>
        </w:tc>
      </w:tr>
    </w:tbl>
    <w:p w14:paraId="7316B86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6、</w:t>
      </w:r>
      <w:r>
        <w:rPr>
          <w:rFonts w:hint="eastAsia" w:ascii="仿宋" w:hAnsi="仿宋" w:eastAsia="仿宋" w:cs="仿宋"/>
          <w:b w:val="0"/>
          <w:bCs w:val="0"/>
          <w:color w:val="000000"/>
          <w:sz w:val="24"/>
          <w:szCs w:val="24"/>
          <w:highlight w:val="none"/>
        </w:rPr>
        <w:t>综合比较与评价</w:t>
      </w:r>
    </w:p>
    <w:p w14:paraId="6E354FE7">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6"/>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AF9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14:paraId="39613FC1">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14:paraId="1E165CEA">
            <w:pPr>
              <w:pStyle w:val="8"/>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评分（34</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14:paraId="299BBB28">
            <w:pPr>
              <w:pStyle w:val="8"/>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highlight w:val="none"/>
                <w:lang w:val="en-US" w:eastAsia="zh-CN"/>
              </w:rPr>
              <w:t>技术</w:t>
            </w:r>
            <w:r>
              <w:rPr>
                <w:rFonts w:hint="eastAsia" w:ascii="仿宋" w:hAnsi="仿宋" w:eastAsia="仿宋" w:cs="仿宋"/>
                <w:b/>
                <w:bCs/>
                <w:sz w:val="24"/>
                <w:szCs w:val="24"/>
                <w:highlight w:val="none"/>
              </w:rPr>
              <w:t>评</w:t>
            </w:r>
            <w:r>
              <w:rPr>
                <w:rFonts w:hint="eastAsia" w:ascii="仿宋" w:hAnsi="仿宋" w:eastAsia="仿宋" w:cs="仿宋"/>
                <w:b/>
                <w:bCs/>
                <w:sz w:val="24"/>
                <w:szCs w:val="24"/>
                <w:highlight w:val="none"/>
                <w:lang w:val="en-US" w:eastAsia="zh-CN"/>
              </w:rPr>
              <w:t>分</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46</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highlight w:val="none"/>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14:paraId="2647A25A">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3A535F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14:paraId="6DE594C8">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14:paraId="6FE6B7BD">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34分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14:paraId="21672EA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46分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14:paraId="736433E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20分</w:t>
            </w:r>
          </w:p>
        </w:tc>
      </w:tr>
    </w:tbl>
    <w:p w14:paraId="43E5776D">
      <w:pPr>
        <w:keepNext w:val="0"/>
        <w:keepLines w:val="0"/>
        <w:widowControl w:val="0"/>
        <w:numPr>
          <w:ilvl w:val="0"/>
          <w:numId w:val="5"/>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商务评分：评审小组对各响应文件商务评审内容的各项要求进行评分，评审的具体内容见《商务评审表》</w:t>
      </w:r>
    </w:p>
    <w:p w14:paraId="47FD40D8">
      <w:pPr>
        <w:adjustRightInd w:val="0"/>
        <w:snapToGrid w:val="0"/>
        <w:spacing w:line="360" w:lineRule="exact"/>
        <w:jc w:val="center"/>
        <w:rPr>
          <w:rFonts w:hint="eastAsia" w:ascii="仿宋" w:hAnsi="仿宋" w:eastAsia="仿宋" w:cs="仿宋"/>
          <w:b/>
          <w:kern w:val="1"/>
          <w:sz w:val="24"/>
          <w:highlight w:val="none"/>
        </w:rPr>
      </w:pPr>
      <w:r>
        <w:rPr>
          <w:rFonts w:hint="eastAsia" w:ascii="仿宋" w:hAnsi="仿宋" w:eastAsia="仿宋" w:cs="仿宋"/>
          <w:b/>
          <w:kern w:val="1"/>
          <w:sz w:val="24"/>
          <w:highlight w:val="none"/>
        </w:rPr>
        <w:t>商务评审表（</w:t>
      </w:r>
      <w:r>
        <w:rPr>
          <w:rFonts w:hint="eastAsia" w:ascii="仿宋" w:hAnsi="仿宋" w:eastAsia="仿宋" w:cs="仿宋"/>
          <w:b/>
          <w:kern w:val="1"/>
          <w:sz w:val="24"/>
          <w:highlight w:val="none"/>
          <w:lang w:val="en-US" w:eastAsia="zh-CN"/>
        </w:rPr>
        <w:t>34</w:t>
      </w:r>
      <w:r>
        <w:rPr>
          <w:rFonts w:hint="eastAsia" w:ascii="仿宋" w:hAnsi="仿宋" w:eastAsia="仿宋" w:cs="仿宋"/>
          <w:b/>
          <w:kern w:val="1"/>
          <w:sz w:val="24"/>
          <w:highlight w:val="none"/>
        </w:rPr>
        <w:t>分）</w:t>
      </w:r>
    </w:p>
    <w:tbl>
      <w:tblPr>
        <w:tblStyle w:val="27"/>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14:paraId="14DE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0689DC83">
            <w:pPr>
              <w:pStyle w:val="7"/>
              <w:ind w:left="0" w:leftChars="0" w:firstLine="241" w:firstLineChars="100"/>
              <w:jc w:val="left"/>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14:paraId="2ADCD88D">
            <w:pPr>
              <w:pStyle w:val="7"/>
              <w:ind w:left="0" w:leftChars="0" w:firstLine="241" w:firstLineChars="100"/>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14:paraId="6AB0580F">
            <w:pPr>
              <w:pStyle w:val="7"/>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14:paraId="650D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14:paraId="618D2876">
            <w:pPr>
              <w:pStyle w:val="7"/>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企业体系认证</w:t>
            </w:r>
          </w:p>
        </w:tc>
        <w:tc>
          <w:tcPr>
            <w:tcW w:w="1293" w:type="dxa"/>
          </w:tcPr>
          <w:p w14:paraId="3B66DCD2">
            <w:pPr>
              <w:pStyle w:val="7"/>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w:t>
            </w:r>
          </w:p>
        </w:tc>
        <w:tc>
          <w:tcPr>
            <w:tcW w:w="5517" w:type="dxa"/>
          </w:tcPr>
          <w:p w14:paraId="1A89F530">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响应供应商提供有效的质量管理体系认证、环境管理体系认证、职业健康安全管理体系认证证书。每提供一个得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SA"/>
              </w:rPr>
              <w:t>分，最高</w:t>
            </w:r>
            <w:r>
              <w:rPr>
                <w:rFonts w:hint="eastAsia" w:ascii="仿宋" w:hAnsi="仿宋" w:eastAsia="仿宋" w:cs="仿宋"/>
                <w:b/>
                <w:bCs w:val="0"/>
                <w:color w:val="auto"/>
                <w:kern w:val="2"/>
                <w:sz w:val="24"/>
                <w:szCs w:val="24"/>
                <w:highlight w:val="none"/>
                <w:lang w:val="en-US" w:eastAsia="zh-CN" w:bidi="ar-SA"/>
              </w:rPr>
              <w:t>6</w:t>
            </w:r>
            <w:r>
              <w:rPr>
                <w:rFonts w:hint="eastAsia" w:ascii="仿宋" w:hAnsi="仿宋" w:eastAsia="仿宋" w:cs="仿宋"/>
                <w:bCs/>
                <w:color w:val="auto"/>
                <w:kern w:val="2"/>
                <w:sz w:val="24"/>
                <w:szCs w:val="24"/>
                <w:highlight w:val="none"/>
                <w:lang w:val="en-US" w:eastAsia="zh-CN" w:bidi="ar-SA"/>
              </w:rPr>
              <w:t>分</w:t>
            </w:r>
            <w:r>
              <w:rPr>
                <w:rFonts w:hint="eastAsia" w:ascii="仿宋" w:hAnsi="仿宋" w:eastAsia="仿宋" w:cs="仿宋"/>
                <w:b w:val="0"/>
                <w:bCs w:val="0"/>
                <w:kern w:val="2"/>
                <w:sz w:val="24"/>
                <w:szCs w:val="24"/>
                <w:highlight w:val="none"/>
                <w:lang w:val="en-US" w:eastAsia="zh-CN" w:bidi="ar-SA"/>
              </w:rPr>
              <w:t>。</w:t>
            </w:r>
          </w:p>
          <w:p w14:paraId="4DE6ADC7">
            <w:pPr>
              <w:pStyle w:val="9"/>
              <w:rPr>
                <w:rFonts w:hint="eastAsia" w:ascii="仿宋" w:hAnsi="仿宋" w:eastAsia="仿宋" w:cs="仿宋"/>
                <w:bCs/>
                <w:color w:val="auto"/>
                <w:kern w:val="2"/>
                <w:sz w:val="24"/>
                <w:szCs w:val="24"/>
                <w:highlight w:val="none"/>
                <w:lang w:val="en-US" w:eastAsia="zh-CN" w:bidi="ar-SA"/>
              </w:rPr>
            </w:pPr>
          </w:p>
          <w:p w14:paraId="505F2AD9">
            <w:pPr>
              <w:pStyle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注：须提供有效期内的证书复印件并加盖响应供应商公章，未提供或提供证明材料不清晰、不齐全，不得分；若所提供的证书认证范围与本项目无关的，不得分。</w:t>
            </w:r>
          </w:p>
        </w:tc>
      </w:tr>
      <w:tr w14:paraId="660C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34" w:type="dxa"/>
          </w:tcPr>
          <w:p w14:paraId="308A929A">
            <w:pPr>
              <w:pStyle w:val="7"/>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同类</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kern w:val="2"/>
                <w:sz w:val="24"/>
                <w:szCs w:val="24"/>
                <w:highlight w:val="none"/>
                <w:lang w:val="en-US" w:eastAsia="zh-CN" w:bidi="ar-SA"/>
              </w:rPr>
              <w:t>业绩</w:t>
            </w:r>
          </w:p>
        </w:tc>
        <w:tc>
          <w:tcPr>
            <w:tcW w:w="1293" w:type="dxa"/>
          </w:tcPr>
          <w:p w14:paraId="003C63A6">
            <w:pPr>
              <w:pStyle w:val="7"/>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5517" w:type="dxa"/>
          </w:tcPr>
          <w:p w14:paraId="47A8AEA0">
            <w:pPr>
              <w:pStyle w:val="2"/>
              <w:pageBreakBefore w:val="0"/>
              <w:widowControl w:val="0"/>
              <w:suppressLineNumbers w:val="0"/>
              <w:tabs>
                <w:tab w:val="left" w:pos="851"/>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根据</w:t>
            </w:r>
            <w:r>
              <w:rPr>
                <w:rFonts w:hint="eastAsia" w:ascii="仿宋" w:hAnsi="仿宋" w:eastAsia="仿宋" w:cs="仿宋"/>
                <w:b w:val="0"/>
                <w:bCs w:val="0"/>
                <w:sz w:val="24"/>
                <w:szCs w:val="24"/>
                <w:lang w:val="en-US" w:eastAsia="zh-CN"/>
              </w:rPr>
              <w:t>响应</w:t>
            </w:r>
            <w:r>
              <w:rPr>
                <w:rFonts w:hint="eastAsia" w:ascii="仿宋" w:hAnsi="仿宋" w:eastAsia="仿宋" w:cs="仿宋"/>
                <w:b w:val="0"/>
                <w:bCs w:val="0"/>
                <w:sz w:val="24"/>
                <w:szCs w:val="24"/>
              </w:rPr>
              <w:t>供应商自202</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年1月1日（以合同签订时间为准）以来，</w:t>
            </w:r>
            <w:r>
              <w:rPr>
                <w:rFonts w:hint="eastAsia" w:ascii="仿宋" w:hAnsi="仿宋" w:eastAsia="仿宋" w:cs="仿宋"/>
                <w:b w:val="0"/>
                <w:bCs w:val="0"/>
                <w:sz w:val="24"/>
                <w:szCs w:val="24"/>
                <w:lang w:val="en-US" w:eastAsia="zh-CN"/>
              </w:rPr>
              <w:t>具有</w:t>
            </w:r>
            <w:r>
              <w:rPr>
                <w:rFonts w:hint="eastAsia" w:ascii="仿宋" w:hAnsi="仿宋" w:eastAsia="仿宋" w:cstheme="minorBidi"/>
                <w:b w:val="0"/>
                <w:bCs w:val="0"/>
                <w:kern w:val="2"/>
                <w:sz w:val="24"/>
                <w:szCs w:val="24"/>
                <w:shd w:val="clear"/>
                <w:lang w:val="en-US" w:eastAsia="zh-CN" w:bidi="ar-SA"/>
              </w:rPr>
              <w:t>为医院提供派遣服务相关经验且派遣人数≥50人</w:t>
            </w:r>
            <w:r>
              <w:rPr>
                <w:rFonts w:hint="eastAsia" w:ascii="仿宋" w:hAnsi="仿宋" w:eastAsia="仿宋" w:cs="仿宋"/>
                <w:b w:val="0"/>
                <w:bCs w:val="0"/>
                <w:sz w:val="24"/>
                <w:szCs w:val="24"/>
              </w:rPr>
              <w:t>的同类项目业绩进行评分，每提供一个得</w:t>
            </w:r>
            <w:r>
              <w:rPr>
                <w:rFonts w:hint="eastAsia" w:ascii="仿宋" w:hAnsi="仿宋" w:eastAsia="仿宋" w:cs="仿宋"/>
                <w:b/>
                <w:bCs/>
                <w:sz w:val="24"/>
                <w:szCs w:val="24"/>
                <w:lang w:val="en-US" w:eastAsia="zh-CN"/>
              </w:rPr>
              <w:t>2</w:t>
            </w:r>
            <w:r>
              <w:rPr>
                <w:rFonts w:hint="eastAsia" w:ascii="仿宋" w:hAnsi="仿宋" w:eastAsia="仿宋" w:cs="仿宋"/>
                <w:b w:val="0"/>
                <w:bCs w:val="0"/>
                <w:sz w:val="24"/>
                <w:szCs w:val="24"/>
              </w:rPr>
              <w:t>分，最高得</w:t>
            </w:r>
            <w:r>
              <w:rPr>
                <w:rFonts w:hint="eastAsia" w:ascii="仿宋" w:hAnsi="仿宋" w:eastAsia="仿宋" w:cs="仿宋"/>
                <w:b/>
                <w:bCs/>
                <w:sz w:val="24"/>
                <w:szCs w:val="24"/>
                <w:lang w:val="en-US" w:eastAsia="zh-CN"/>
              </w:rPr>
              <w:t>10</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w:t>
            </w:r>
          </w:p>
          <w:p w14:paraId="0F39266E">
            <w:pPr>
              <w:pStyle w:val="38"/>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eastAsia" w:ascii="仿宋" w:hAnsi="仿宋" w:eastAsia="仿宋" w:cs="仿宋"/>
                <w:b w:val="0"/>
                <w:bCs w:val="0"/>
                <w:sz w:val="20"/>
                <w:szCs w:val="20"/>
              </w:rPr>
            </w:pPr>
          </w:p>
          <w:p w14:paraId="79680084">
            <w:pPr>
              <w:pStyle w:val="38"/>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eastAsia" w:ascii="仿宋" w:hAnsi="仿宋" w:eastAsia="仿宋" w:cs="仿宋"/>
                <w:b w:val="0"/>
                <w:bCs w:val="0"/>
                <w:color w:val="000000"/>
                <w:kern w:val="44"/>
                <w:sz w:val="24"/>
                <w:szCs w:val="24"/>
                <w:lang w:val="en-US" w:eastAsia="zh-CN" w:bidi="ar-SA"/>
              </w:rPr>
            </w:pPr>
            <w:r>
              <w:rPr>
                <w:rFonts w:hint="eastAsia" w:ascii="仿宋" w:hAnsi="仿宋" w:eastAsia="仿宋" w:cs="仿宋"/>
                <w:b w:val="0"/>
                <w:bCs w:val="0"/>
                <w:color w:val="000000"/>
                <w:kern w:val="44"/>
                <w:sz w:val="24"/>
                <w:szCs w:val="24"/>
                <w:lang w:val="en-US" w:eastAsia="zh-CN" w:bidi="ar-SA"/>
              </w:rPr>
              <w:t>注：</w:t>
            </w:r>
          </w:p>
          <w:p w14:paraId="5BB9E56C">
            <w:pPr>
              <w:pStyle w:val="38"/>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default" w:ascii="仿宋" w:hAnsi="仿宋" w:eastAsia="仿宋" w:cs="仿宋"/>
                <w:b w:val="0"/>
                <w:bCs w:val="0"/>
                <w:color w:val="000000"/>
                <w:kern w:val="44"/>
                <w:sz w:val="24"/>
                <w:szCs w:val="24"/>
                <w:lang w:val="en-US" w:eastAsia="zh-CN" w:bidi="ar-SA"/>
              </w:rPr>
            </w:pPr>
            <w:r>
              <w:rPr>
                <w:rFonts w:hint="eastAsia" w:ascii="仿宋" w:hAnsi="仿宋" w:eastAsia="仿宋" w:cs="仿宋"/>
                <w:b w:val="0"/>
                <w:bCs w:val="0"/>
                <w:color w:val="000000"/>
                <w:kern w:val="44"/>
                <w:sz w:val="24"/>
                <w:szCs w:val="24"/>
                <w:lang w:val="en-US" w:eastAsia="zh-CN" w:bidi="ar-SA"/>
              </w:rPr>
              <w:t>1.提供合同关键页（含签订合同双方的单位名称、合同项目名称和派遣人员数量、签订合同双方的落款盖章的关键页）复印件，并加盖响应供应商公章，不提供不得分。同一客户单位不重复计分。</w:t>
            </w:r>
          </w:p>
          <w:p w14:paraId="05C1D658">
            <w:pPr>
              <w:numPr>
                <w:ilvl w:val="0"/>
                <w:numId w:val="0"/>
              </w:numPr>
              <w:jc w:val="left"/>
              <w:rPr>
                <w:rFonts w:hint="eastAsia" w:ascii="仿宋" w:hAnsi="仿宋" w:eastAsia="仿宋" w:cs="仿宋"/>
                <w:b w:val="0"/>
                <w:bCs w:val="0"/>
                <w:color w:val="000000"/>
                <w:kern w:val="44"/>
                <w:sz w:val="24"/>
                <w:szCs w:val="24"/>
                <w:lang w:val="en-US" w:eastAsia="zh-CN" w:bidi="ar-SA"/>
              </w:rPr>
            </w:pPr>
            <w:r>
              <w:rPr>
                <w:rFonts w:hint="eastAsia" w:ascii="仿宋" w:hAnsi="仿宋" w:eastAsia="仿宋" w:cs="仿宋"/>
                <w:b w:val="0"/>
                <w:bCs w:val="0"/>
                <w:color w:val="000000"/>
                <w:kern w:val="44"/>
                <w:sz w:val="24"/>
                <w:szCs w:val="24"/>
                <w:lang w:val="en-US" w:eastAsia="zh-CN" w:bidi="ar-SA"/>
              </w:rPr>
              <w:t>2.通过合同关键信息无法判断是否得分的，还须同时提供能证明得分的其它证明资料，如项目报告或合同甲方出具的证明文件等。</w:t>
            </w:r>
          </w:p>
          <w:p w14:paraId="712F9A5E">
            <w:pPr>
              <w:numPr>
                <w:ilvl w:val="0"/>
                <w:numId w:val="0"/>
              </w:numPr>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val="0"/>
                <w:bCs w:val="0"/>
                <w:color w:val="000000"/>
                <w:kern w:val="44"/>
                <w:sz w:val="24"/>
                <w:szCs w:val="24"/>
                <w:lang w:val="en-US" w:eastAsia="zh-CN" w:bidi="ar-SA"/>
              </w:rPr>
              <w:t>3.评分中出现无证明资料或专家无法凭所提供资料判断是否得分的情况，一律作不得分处理。</w:t>
            </w:r>
          </w:p>
        </w:tc>
      </w:tr>
      <w:tr w14:paraId="229E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234" w:type="dxa"/>
          </w:tcPr>
          <w:p w14:paraId="0B7A824D">
            <w:pPr>
              <w:pStyle w:val="7"/>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highlight w:val="none"/>
              </w:rPr>
              <w:t>履约评价情况</w:t>
            </w:r>
          </w:p>
        </w:tc>
        <w:tc>
          <w:tcPr>
            <w:tcW w:w="1293" w:type="dxa"/>
          </w:tcPr>
          <w:p w14:paraId="4FCFB4E3">
            <w:pPr>
              <w:pStyle w:val="7"/>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rPr>
              <w:t>6</w:t>
            </w:r>
          </w:p>
        </w:tc>
        <w:tc>
          <w:tcPr>
            <w:tcW w:w="5517" w:type="dxa"/>
          </w:tcPr>
          <w:p w14:paraId="5A04688D">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w:t>
            </w:r>
            <w:r>
              <w:rPr>
                <w:rFonts w:hint="eastAsia" w:ascii="仿宋" w:hAnsi="仿宋" w:eastAsia="仿宋" w:cs="仿宋"/>
                <w:bCs/>
                <w:color w:val="auto"/>
                <w:sz w:val="24"/>
                <w:szCs w:val="24"/>
                <w:highlight w:val="none"/>
              </w:rPr>
              <w:t>自202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年1月1日（以合同签订时间为准）以来</w:t>
            </w:r>
            <w:r>
              <w:rPr>
                <w:rFonts w:hint="eastAsia" w:ascii="仿宋" w:hAnsi="仿宋" w:eastAsia="仿宋" w:cs="仿宋"/>
                <w:color w:val="auto"/>
                <w:kern w:val="2"/>
                <w:sz w:val="24"/>
                <w:szCs w:val="24"/>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000000"/>
                <w:kern w:val="2"/>
                <w:sz w:val="24"/>
                <w:szCs w:val="24"/>
                <w:highlight w:val="none"/>
                <w:lang w:val="en-US" w:eastAsia="zh-CN" w:bidi="ar-SA"/>
              </w:rPr>
              <w:t>最高</w:t>
            </w:r>
            <w:r>
              <w:rPr>
                <w:rFonts w:hint="eastAsia" w:ascii="仿宋" w:hAnsi="仿宋" w:eastAsia="仿宋" w:cs="仿宋"/>
                <w:b/>
                <w:bCs/>
                <w:color w:val="000000"/>
                <w:kern w:val="2"/>
                <w:sz w:val="24"/>
                <w:szCs w:val="24"/>
                <w:highlight w:val="none"/>
                <w:lang w:val="en-US" w:eastAsia="zh-CN" w:bidi="ar-SA"/>
              </w:rPr>
              <w:t>6</w:t>
            </w:r>
            <w:r>
              <w:rPr>
                <w:rFonts w:hint="eastAsia" w:ascii="仿宋" w:hAnsi="仿宋" w:eastAsia="仿宋" w:cs="仿宋"/>
                <w:color w:val="000000"/>
                <w:kern w:val="2"/>
                <w:sz w:val="24"/>
                <w:szCs w:val="24"/>
                <w:highlight w:val="none"/>
                <w:lang w:val="en-US" w:eastAsia="zh-CN" w:bidi="ar-SA"/>
              </w:rPr>
              <w:t>分。</w:t>
            </w:r>
          </w:p>
          <w:p w14:paraId="645F2102">
            <w:pPr>
              <w:pStyle w:val="9"/>
              <w:rPr>
                <w:rFonts w:hint="eastAsia" w:ascii="仿宋" w:hAnsi="仿宋" w:eastAsia="仿宋" w:cs="仿宋"/>
                <w:color w:val="auto"/>
                <w:kern w:val="2"/>
                <w:sz w:val="24"/>
                <w:szCs w:val="24"/>
                <w:highlight w:val="none"/>
                <w:lang w:val="en-US" w:eastAsia="zh-CN" w:bidi="ar"/>
              </w:rPr>
            </w:pPr>
          </w:p>
          <w:p w14:paraId="37D7C2E7">
            <w:pPr>
              <w:pStyle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注：须提供与上述同类项目业绩吻合的履约评价情况（提供具有用户盖章确认的相关证明资料，如显示“优秀”“满意”“好评”“良好”同类表述的满意程度调查表、优秀服务荣誉证书、客户优秀服务评定），并加盖响应供应商公章。同一客户单位不重复计分。如提供履约评价的采购合同未被评审指标中“同类项目业绩”认可，则该履约评价无效。</w:t>
            </w:r>
          </w:p>
        </w:tc>
      </w:tr>
      <w:tr w14:paraId="3EBA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14:paraId="5A001AFE">
            <w:pPr>
              <w:pStyle w:val="7"/>
              <w:ind w:left="0" w:leftChars="0"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eastAsia="zh-CN"/>
              </w:rPr>
              <w:t>本项目人员配备情况</w:t>
            </w:r>
          </w:p>
        </w:tc>
        <w:tc>
          <w:tcPr>
            <w:tcW w:w="1293" w:type="dxa"/>
          </w:tcPr>
          <w:p w14:paraId="0A6DC518">
            <w:pPr>
              <w:pStyle w:val="7"/>
              <w:rPr>
                <w:rFonts w:hint="default" w:ascii="仿宋" w:hAnsi="仿宋" w:eastAsia="仿宋" w:cs="仿宋"/>
                <w:color w:val="000000"/>
                <w:kern w:val="0"/>
                <w:sz w:val="18"/>
                <w:szCs w:val="18"/>
                <w:highlight w:val="none"/>
                <w:lang w:val="en-US" w:eastAsia="zh-CN"/>
              </w:rPr>
            </w:pPr>
            <w:r>
              <w:rPr>
                <w:rFonts w:hint="eastAsia" w:ascii="仿宋" w:hAnsi="仿宋" w:eastAsia="仿宋" w:cs="仿宋"/>
                <w:sz w:val="24"/>
                <w:szCs w:val="24"/>
                <w:highlight w:val="none"/>
                <w:vertAlign w:val="baseline"/>
                <w:lang w:val="en-US" w:eastAsia="zh-CN"/>
              </w:rPr>
              <w:t>12</w:t>
            </w:r>
          </w:p>
        </w:tc>
        <w:tc>
          <w:tcPr>
            <w:tcW w:w="5517" w:type="dxa"/>
          </w:tcPr>
          <w:p w14:paraId="4EAA1DB7">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1.为本项目配备的项目负责人具有人力资源行业从业经验12年或以上同时拥有企业人力资源管理师一级证书的得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val="en-US" w:eastAsia="zh-CN" w:bidi="ar"/>
              </w:rPr>
              <w:t>分，否则不得分。</w:t>
            </w:r>
          </w:p>
          <w:p w14:paraId="2AD412B4">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2.为本项目配备的管理专员具有人力资源行业从业经验6年或以上同时拥有企业人力资源管理师二级证书的，每提供一个得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分，最高得</w:t>
            </w:r>
            <w:r>
              <w:rPr>
                <w:rFonts w:hint="eastAsia" w:ascii="仿宋" w:hAnsi="仿宋" w:eastAsia="仿宋" w:cs="仿宋"/>
                <w:b/>
                <w:bCs/>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分。</w:t>
            </w:r>
          </w:p>
          <w:p w14:paraId="7CDC473D">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3.为本项目配备的所属派遣单位劳动人员的财务具有会计中级职称并且具有从业经验8年或以上得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val="en-US" w:eastAsia="zh-CN" w:bidi="ar"/>
              </w:rPr>
              <w:t>分。</w:t>
            </w:r>
          </w:p>
          <w:p w14:paraId="464135F7">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p>
          <w:p w14:paraId="3F5EC2FC">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注：1.响应供应商需提供上述人员名单、证书复印件、在职证明及社保参保证明，从业经验以社保参保证明为准，加盖响应供应商公章</w:t>
            </w:r>
          </w:p>
          <w:p w14:paraId="6AE719FA">
            <w:pPr>
              <w:keepNext w:val="0"/>
              <w:keepLines w:val="0"/>
              <w:suppressLineNumbers w:val="0"/>
              <w:adjustRightInd w:val="0"/>
              <w:snapToGrid w:val="0"/>
              <w:spacing w:before="1" w:beforeAutospacing="0" w:after="0" w:afterAutospacing="0" w:line="231" w:lineRule="auto"/>
              <w:ind w:right="22" w:rightChars="0"/>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2.为本项目配备的项目负责人、管理专员及财务须由不同人员担任</w:t>
            </w:r>
          </w:p>
          <w:p w14:paraId="266E51A5">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3.未按照要求提供不得分</w:t>
            </w:r>
          </w:p>
        </w:tc>
      </w:tr>
    </w:tbl>
    <w:p w14:paraId="0ADD52AB">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14:paraId="423E2A5A">
      <w:pPr>
        <w:pStyle w:val="8"/>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46分</w:t>
      </w:r>
      <w:r>
        <w:rPr>
          <w:rFonts w:hint="eastAsia" w:ascii="仿宋" w:hAnsi="仿宋" w:eastAsia="仿宋" w:cs="仿宋"/>
          <w:b/>
          <w:bCs/>
          <w:sz w:val="24"/>
          <w:szCs w:val="24"/>
          <w:highlight w:val="none"/>
          <w:lang w:eastAsia="zh-CN"/>
        </w:rPr>
        <w:t>）</w:t>
      </w:r>
    </w:p>
    <w:tbl>
      <w:tblPr>
        <w:tblStyle w:val="27"/>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14:paraId="30D9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14:paraId="42EF9F17">
            <w:pPr>
              <w:pStyle w:val="8"/>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67" w:type="dxa"/>
            <w:vAlign w:val="center"/>
          </w:tcPr>
          <w:p w14:paraId="335A6225">
            <w:pPr>
              <w:pStyle w:val="8"/>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vAlign w:val="center"/>
          </w:tcPr>
          <w:p w14:paraId="6F1261C6">
            <w:pPr>
              <w:pStyle w:val="8"/>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评审细则</w:t>
            </w:r>
          </w:p>
        </w:tc>
      </w:tr>
      <w:tr w14:paraId="65EC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1" w:type="dxa"/>
            <w:vAlign w:val="center"/>
          </w:tcPr>
          <w:p w14:paraId="09708491">
            <w:pPr>
              <w:pStyle w:val="33"/>
              <w:rPr>
                <w:rFonts w:hint="default" w:eastAsia="宋体"/>
                <w:highlight w:val="none"/>
                <w:lang w:val="en-US" w:eastAsia="zh-CN"/>
              </w:rPr>
            </w:pPr>
            <w:r>
              <w:rPr>
                <w:rFonts w:hint="eastAsia" w:ascii="仿宋" w:hAnsi="仿宋" w:eastAsia="仿宋" w:cs="仿宋"/>
                <w:color w:val="auto"/>
                <w:sz w:val="24"/>
                <w:szCs w:val="24"/>
                <w:highlight w:val="none"/>
                <w:lang w:val="en-US" w:eastAsia="zh-CN"/>
              </w:rPr>
              <w:t>人员管理方案</w:t>
            </w:r>
          </w:p>
        </w:tc>
        <w:tc>
          <w:tcPr>
            <w:tcW w:w="1267" w:type="dxa"/>
            <w:vAlign w:val="center"/>
          </w:tcPr>
          <w:p w14:paraId="30B2CAF4">
            <w:pPr>
              <w:pStyle w:val="8"/>
              <w:numPr>
                <w:ilvl w:val="0"/>
                <w:numId w:val="0"/>
              </w:numPr>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w:t>
            </w:r>
          </w:p>
        </w:tc>
        <w:tc>
          <w:tcPr>
            <w:tcW w:w="5517" w:type="dxa"/>
            <w:vAlign w:val="center"/>
          </w:tcPr>
          <w:p w14:paraId="48BFB43D">
            <w:pPr>
              <w:keepNext w:val="0"/>
              <w:keepLines w:val="0"/>
              <w:widowControl/>
              <w:suppressLineNumbers w:val="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根据响应供应商针对本项目所提供的人员管理方案（包括但不限于：人员招聘、人员档案管理等方面）</w:t>
            </w:r>
            <w:r>
              <w:rPr>
                <w:rFonts w:hint="eastAsia" w:ascii="仿宋" w:hAnsi="仿宋" w:eastAsia="仿宋" w:cs="仿宋"/>
                <w:color w:val="000000"/>
                <w:kern w:val="0"/>
                <w:sz w:val="24"/>
                <w:szCs w:val="24"/>
                <w:highlight w:val="none"/>
                <w:lang w:val="en-US" w:eastAsia="zh-CN" w:bidi="ar"/>
              </w:rPr>
              <w:t>进行综合评审：</w:t>
            </w:r>
          </w:p>
          <w:p w14:paraId="58F41355">
            <w:pPr>
              <w:pStyle w:val="9"/>
              <w:numPr>
                <w:ilvl w:val="0"/>
                <w:numId w:val="0"/>
              </w:numP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（1）人员管理方案非常先进合理、协调性非常高，得</w:t>
            </w:r>
            <w:r>
              <w:rPr>
                <w:rFonts w:hint="eastAsia" w:ascii="仿宋" w:hAnsi="仿宋" w:eastAsia="仿宋" w:cs="仿宋"/>
                <w:b/>
                <w:bCs/>
                <w:color w:val="auto"/>
                <w:kern w:val="2"/>
                <w:sz w:val="24"/>
                <w:szCs w:val="24"/>
                <w:highlight w:val="none"/>
                <w:lang w:val="en-US" w:eastAsia="zh-CN" w:bidi="ar"/>
              </w:rPr>
              <w:t>10</w:t>
            </w:r>
            <w:r>
              <w:rPr>
                <w:rFonts w:hint="eastAsia" w:ascii="仿宋" w:hAnsi="仿宋" w:eastAsia="仿宋" w:cs="仿宋"/>
                <w:color w:val="auto"/>
                <w:kern w:val="2"/>
                <w:sz w:val="24"/>
                <w:szCs w:val="24"/>
                <w:highlight w:val="none"/>
                <w:lang w:val="en-US" w:eastAsia="zh-CN" w:bidi="ar"/>
              </w:rPr>
              <w:t>分；</w:t>
            </w:r>
          </w:p>
          <w:p w14:paraId="6AA008E3">
            <w:pPr>
              <w:pStyle w:val="9"/>
              <w:numPr>
                <w:ilvl w:val="0"/>
                <w:numId w:val="0"/>
              </w:numPr>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（2）人员管理方案先进合理，协调性高，得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分；</w:t>
            </w:r>
          </w:p>
          <w:p w14:paraId="7AB754F8">
            <w:pPr>
              <w:pStyle w:val="9"/>
              <w:numPr>
                <w:ilvl w:val="0"/>
                <w:numId w:val="0"/>
              </w:numPr>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（3）人员管理方案基本合理，具有一定协调性，得</w:t>
            </w:r>
            <w:r>
              <w:rPr>
                <w:rFonts w:hint="eastAsia" w:ascii="仿宋" w:hAnsi="仿宋" w:eastAsia="仿宋" w:cs="仿宋"/>
                <w:b/>
                <w:bCs/>
                <w:color w:val="auto"/>
                <w:kern w:val="2"/>
                <w:sz w:val="24"/>
                <w:szCs w:val="24"/>
                <w:highlight w:val="none"/>
                <w:lang w:val="en-US" w:eastAsia="zh-CN" w:bidi="ar"/>
              </w:rPr>
              <w:t>4</w:t>
            </w:r>
            <w:r>
              <w:rPr>
                <w:rFonts w:hint="eastAsia" w:ascii="仿宋" w:hAnsi="仿宋" w:eastAsia="仿宋" w:cs="仿宋"/>
                <w:color w:val="auto"/>
                <w:kern w:val="2"/>
                <w:sz w:val="24"/>
                <w:szCs w:val="24"/>
                <w:highlight w:val="none"/>
                <w:lang w:val="en-US" w:eastAsia="zh-CN" w:bidi="ar"/>
              </w:rPr>
              <w:t>分；</w:t>
            </w:r>
          </w:p>
          <w:p w14:paraId="574C60D7">
            <w:pPr>
              <w:pStyle w:val="9"/>
              <w:numPr>
                <w:ilvl w:val="0"/>
                <w:numId w:val="0"/>
              </w:numPr>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（4）人员管理方案不太合理，协调性一般，得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分</w:t>
            </w:r>
          </w:p>
          <w:p w14:paraId="088C83CB">
            <w:pPr>
              <w:pStyle w:val="9"/>
              <w:numPr>
                <w:ilvl w:val="0"/>
                <w:numId w:val="0"/>
              </w:numP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（5）未提供方案不得分</w:t>
            </w:r>
          </w:p>
        </w:tc>
      </w:tr>
      <w:tr w14:paraId="4010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361" w:type="dxa"/>
            <w:vAlign w:val="center"/>
          </w:tcPr>
          <w:p w14:paraId="4B903557">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sz w:val="24"/>
                <w:szCs w:val="24"/>
                <w:highlight w:val="none"/>
                <w:lang w:val="en-US" w:eastAsia="zh-CN"/>
              </w:rPr>
              <w:t>服务管理方案</w:t>
            </w:r>
          </w:p>
        </w:tc>
        <w:tc>
          <w:tcPr>
            <w:tcW w:w="1267" w:type="dxa"/>
            <w:vAlign w:val="center"/>
          </w:tcPr>
          <w:p w14:paraId="39D66FD0">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w:t>
            </w:r>
          </w:p>
        </w:tc>
        <w:tc>
          <w:tcPr>
            <w:tcW w:w="5517" w:type="dxa"/>
            <w:vAlign w:val="center"/>
          </w:tcPr>
          <w:p w14:paraId="7F12A171">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响应供应商针</w:t>
            </w:r>
            <w:r>
              <w:rPr>
                <w:rFonts w:hint="eastAsia" w:ascii="仿宋" w:hAnsi="仿宋" w:eastAsia="仿宋" w:cs="仿宋"/>
                <w:sz w:val="24"/>
                <w:szCs w:val="24"/>
                <w:highlight w:val="none"/>
              </w:rPr>
              <w:t>对本项目</w:t>
            </w:r>
            <w:r>
              <w:rPr>
                <w:rFonts w:hint="eastAsia" w:ascii="仿宋" w:hAnsi="仿宋" w:eastAsia="仿宋" w:cs="仿宋"/>
                <w:sz w:val="24"/>
                <w:szCs w:val="24"/>
                <w:highlight w:val="none"/>
                <w:lang w:val="en-US" w:eastAsia="zh-CN"/>
              </w:rPr>
              <w:t>所提供的服务管理方案（</w:t>
            </w:r>
            <w:r>
              <w:rPr>
                <w:rFonts w:hint="eastAsia" w:ascii="仿宋" w:hAnsi="仿宋" w:eastAsia="仿宋" w:cs="仿宋"/>
                <w:sz w:val="24"/>
                <w:szCs w:val="24"/>
                <w:highlight w:val="none"/>
              </w:rPr>
              <w:t>管理设置、资源配置、项目质量保证措施</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进行</w:t>
            </w:r>
            <w:r>
              <w:rPr>
                <w:rFonts w:hint="eastAsia" w:ascii="仿宋" w:hAnsi="仿宋" w:eastAsia="仿宋" w:cs="仿宋"/>
                <w:sz w:val="24"/>
                <w:szCs w:val="24"/>
                <w:highlight w:val="none"/>
                <w:lang w:val="en-US" w:eastAsia="zh-CN"/>
              </w:rPr>
              <w:t>综合</w:t>
            </w:r>
            <w:r>
              <w:rPr>
                <w:rFonts w:hint="eastAsia" w:ascii="仿宋" w:hAnsi="仿宋" w:eastAsia="仿宋" w:cs="仿宋"/>
                <w:sz w:val="24"/>
                <w:szCs w:val="24"/>
                <w:highlight w:val="none"/>
              </w:rPr>
              <w:t xml:space="preserve">评审： </w:t>
            </w:r>
          </w:p>
          <w:p w14:paraId="1CB384CA">
            <w:pPr>
              <w:pStyle w:val="34"/>
              <w:numPr>
                <w:ilvl w:val="0"/>
                <w:numId w:val="6"/>
              </w:numPr>
              <w:rPr>
                <w:rFonts w:hint="eastAsia" w:ascii="仿宋" w:hAnsi="仿宋" w:eastAsia="仿宋" w:cs="仿宋"/>
                <w:sz w:val="24"/>
                <w:szCs w:val="24"/>
                <w:highlight w:val="none"/>
              </w:rPr>
            </w:pPr>
            <w:r>
              <w:rPr>
                <w:rFonts w:hint="eastAsia" w:ascii="仿宋" w:hAnsi="仿宋" w:eastAsia="仿宋" w:cs="仿宋"/>
                <w:sz w:val="24"/>
                <w:szCs w:val="24"/>
                <w:highlight w:val="none"/>
              </w:rPr>
              <w:t>本项目管理设置、资源配置充分,能够满足在各实施阶段对管理、人力及物力的要求，能提出详细的质量保证措施，能清晰地描述出各实施阶段的质量控制要点或关键节点且能提出各要点或关键节的具体措施，保证服务质量，可操作性强，得</w:t>
            </w:r>
            <w:r>
              <w:rPr>
                <w:rFonts w:hint="eastAsia" w:ascii="仿宋" w:hAnsi="仿宋" w:eastAsia="仿宋" w:cs="仿宋"/>
                <w:b/>
                <w:bCs w:val="0"/>
                <w:sz w:val="24"/>
                <w:szCs w:val="24"/>
                <w:highlight w:val="none"/>
                <w:lang w:val="en-US" w:eastAsia="zh-CN"/>
              </w:rPr>
              <w:t>10</w:t>
            </w:r>
            <w:r>
              <w:rPr>
                <w:rFonts w:hint="eastAsia" w:ascii="仿宋" w:hAnsi="仿宋" w:eastAsia="仿宋" w:cs="仿宋"/>
                <w:sz w:val="24"/>
                <w:szCs w:val="24"/>
                <w:highlight w:val="none"/>
              </w:rPr>
              <w:t xml:space="preserve">分； </w:t>
            </w:r>
          </w:p>
          <w:p w14:paraId="7CB3934E">
            <w:pPr>
              <w:pStyle w:val="34"/>
              <w:numPr>
                <w:ilvl w:val="0"/>
                <w:numId w:val="6"/>
              </w:numP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本项目管理设置、资源配置较为充分,能够较好地满足在各实施阶段对管理、人力及物力的要求，能提出较为详细的质量保证措施，能描述出各实施阶段的质量控制要点或关键节点且能提出各要点或关键节的具体措施，或者部分内容有微小缺失但缺失不影响服务质量。服务质量承诺较好地满足项目的要求，有一定的操作性，得</w:t>
            </w:r>
            <w:r>
              <w:rPr>
                <w:rFonts w:hint="eastAsia" w:ascii="仿宋" w:hAnsi="仿宋" w:eastAsia="仿宋" w:cs="仿宋"/>
                <w:b/>
                <w:bCs w:val="0"/>
                <w:sz w:val="24"/>
                <w:szCs w:val="24"/>
                <w:highlight w:val="none"/>
                <w:lang w:val="en-US" w:eastAsia="zh-CN"/>
              </w:rPr>
              <w:t>7</w:t>
            </w:r>
            <w:r>
              <w:rPr>
                <w:rFonts w:hint="eastAsia" w:ascii="仿宋" w:hAnsi="仿宋" w:eastAsia="仿宋" w:cs="仿宋"/>
                <w:b w:val="0"/>
                <w:bCs/>
                <w:sz w:val="24"/>
                <w:szCs w:val="24"/>
                <w:highlight w:val="none"/>
              </w:rPr>
              <w:t>分；</w:t>
            </w:r>
          </w:p>
          <w:p w14:paraId="1548DB50">
            <w:pPr>
              <w:pStyle w:val="34"/>
              <w:numPr>
                <w:ilvl w:val="0"/>
                <w:numId w:val="6"/>
              </w:numP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本项目管理设置、资源配置能够基本满足在各实施阶段对管理、人力及物力的要求，基本能提出质量保证措施，内容普通，可操作性一般，或者部分内容有微小缺失但缺失，得</w:t>
            </w:r>
            <w:r>
              <w:rPr>
                <w:rFonts w:hint="eastAsia" w:ascii="仿宋" w:hAnsi="仿宋" w:eastAsia="仿宋" w:cs="仿宋"/>
                <w:b/>
                <w:bCs w:val="0"/>
                <w:sz w:val="24"/>
                <w:szCs w:val="24"/>
                <w:highlight w:val="none"/>
              </w:rPr>
              <w:t>4</w:t>
            </w:r>
            <w:r>
              <w:rPr>
                <w:rFonts w:hint="eastAsia" w:ascii="仿宋" w:hAnsi="仿宋" w:eastAsia="仿宋" w:cs="仿宋"/>
                <w:b w:val="0"/>
                <w:bCs/>
                <w:sz w:val="24"/>
                <w:szCs w:val="24"/>
                <w:highlight w:val="none"/>
              </w:rPr>
              <w:t>分；</w:t>
            </w:r>
          </w:p>
          <w:p w14:paraId="153F2273">
            <w:pPr>
              <w:pStyle w:val="34"/>
              <w:numPr>
                <w:ilvl w:val="0"/>
                <w:numId w:val="6"/>
              </w:numP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 本项目管理设置、资源配置及项目质量保证措施不太合理，简单、粗糙，得</w:t>
            </w:r>
            <w:r>
              <w:rPr>
                <w:rFonts w:hint="eastAsia" w:ascii="仿宋" w:hAnsi="仿宋" w:eastAsia="仿宋" w:cs="仿宋"/>
                <w:b/>
                <w:bCs w:val="0"/>
                <w:sz w:val="24"/>
                <w:szCs w:val="24"/>
                <w:highlight w:val="none"/>
              </w:rPr>
              <w:t>2</w:t>
            </w:r>
            <w:r>
              <w:rPr>
                <w:rFonts w:hint="eastAsia" w:ascii="仿宋" w:hAnsi="仿宋" w:eastAsia="仿宋" w:cs="仿宋"/>
                <w:b w:val="0"/>
                <w:bCs/>
                <w:sz w:val="24"/>
                <w:szCs w:val="24"/>
                <w:highlight w:val="none"/>
              </w:rPr>
              <w:t>分。</w:t>
            </w:r>
          </w:p>
          <w:p w14:paraId="67441C2C">
            <w:pPr>
              <w:pStyle w:val="9"/>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b w:val="0"/>
                <w:bCs/>
                <w:spacing w:val="10"/>
                <w:kern w:val="0"/>
                <w:sz w:val="24"/>
                <w:szCs w:val="24"/>
                <w:highlight w:val="none"/>
                <w:lang w:val="en-US" w:eastAsia="zh-CN" w:bidi="ar-SA"/>
              </w:rPr>
              <w:t>（5）未提供方案不得分</w:t>
            </w:r>
          </w:p>
        </w:tc>
      </w:tr>
      <w:tr w14:paraId="10F9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14:paraId="50B6670D">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szCs w:val="24"/>
                <w:highlight w:val="none"/>
                <w:lang w:val="en-US" w:eastAsia="zh-CN"/>
              </w:rPr>
              <w:t>制度管理</w:t>
            </w:r>
          </w:p>
        </w:tc>
        <w:tc>
          <w:tcPr>
            <w:tcW w:w="1267" w:type="dxa"/>
            <w:vAlign w:val="center"/>
          </w:tcPr>
          <w:p w14:paraId="162898E9">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8</w:t>
            </w:r>
          </w:p>
        </w:tc>
        <w:tc>
          <w:tcPr>
            <w:tcW w:w="5517" w:type="dxa"/>
            <w:vAlign w:val="center"/>
          </w:tcPr>
          <w:p w14:paraId="2BD154D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根据响应供应商针对本项目所提供的内部管理制度以及派遣人员管理制度进行综合评审：</w:t>
            </w:r>
          </w:p>
          <w:p w14:paraId="0BECBF3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（1）制度完善、合理，流程具体、详细、可行性高，得</w:t>
            </w:r>
            <w:r>
              <w:rPr>
                <w:rFonts w:hint="eastAsia" w:ascii="仿宋" w:hAnsi="仿宋" w:eastAsia="仿宋" w:cs="仿宋"/>
                <w:b/>
                <w:bCs w:val="0"/>
                <w:spacing w:val="10"/>
                <w:kern w:val="0"/>
                <w:sz w:val="24"/>
                <w:szCs w:val="24"/>
                <w:highlight w:val="none"/>
                <w:lang w:val="en-US" w:eastAsia="zh-CN" w:bidi="ar-SA"/>
              </w:rPr>
              <w:t>8</w:t>
            </w:r>
            <w:r>
              <w:rPr>
                <w:rFonts w:hint="eastAsia" w:ascii="仿宋" w:hAnsi="仿宋" w:eastAsia="仿宋" w:cs="仿宋"/>
                <w:b w:val="0"/>
                <w:bCs/>
                <w:spacing w:val="10"/>
                <w:kern w:val="0"/>
                <w:sz w:val="24"/>
                <w:szCs w:val="24"/>
                <w:highlight w:val="none"/>
                <w:lang w:val="en-US" w:eastAsia="zh-CN" w:bidi="ar-SA"/>
              </w:rPr>
              <w:t>分；</w:t>
            </w:r>
          </w:p>
          <w:p w14:paraId="75EA25F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（2）制度较为完善、具有一定的合理性，流程具体、较为详细、具有一定的可行性，得</w:t>
            </w:r>
            <w:r>
              <w:rPr>
                <w:rFonts w:hint="eastAsia" w:ascii="仿宋" w:hAnsi="仿宋" w:eastAsia="仿宋" w:cs="仿宋"/>
                <w:b/>
                <w:bCs w:val="0"/>
                <w:spacing w:val="10"/>
                <w:kern w:val="0"/>
                <w:sz w:val="24"/>
                <w:szCs w:val="24"/>
                <w:highlight w:val="none"/>
                <w:lang w:val="en-US" w:eastAsia="zh-CN" w:bidi="ar-SA"/>
              </w:rPr>
              <w:t>6</w:t>
            </w:r>
            <w:r>
              <w:rPr>
                <w:rFonts w:hint="eastAsia" w:ascii="仿宋" w:hAnsi="仿宋" w:eastAsia="仿宋" w:cs="仿宋"/>
                <w:b w:val="0"/>
                <w:bCs/>
                <w:spacing w:val="10"/>
                <w:kern w:val="0"/>
                <w:sz w:val="24"/>
                <w:szCs w:val="24"/>
                <w:highlight w:val="none"/>
                <w:lang w:val="en-US" w:eastAsia="zh-CN" w:bidi="ar-SA"/>
              </w:rPr>
              <w:t>分；</w:t>
            </w:r>
          </w:p>
          <w:p w14:paraId="41F66CB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（3）制度不完善、合理性一般，流程简单、可行性一般，得</w:t>
            </w:r>
            <w:r>
              <w:rPr>
                <w:rFonts w:hint="eastAsia" w:ascii="仿宋" w:hAnsi="仿宋" w:eastAsia="仿宋" w:cs="仿宋"/>
                <w:b/>
                <w:bCs w:val="0"/>
                <w:spacing w:val="10"/>
                <w:kern w:val="0"/>
                <w:sz w:val="24"/>
                <w:szCs w:val="24"/>
                <w:highlight w:val="none"/>
                <w:lang w:val="en-US" w:eastAsia="zh-CN" w:bidi="ar-SA"/>
              </w:rPr>
              <w:t>4</w:t>
            </w:r>
            <w:r>
              <w:rPr>
                <w:rFonts w:hint="eastAsia" w:ascii="仿宋" w:hAnsi="仿宋" w:eastAsia="仿宋" w:cs="仿宋"/>
                <w:b w:val="0"/>
                <w:bCs/>
                <w:spacing w:val="10"/>
                <w:kern w:val="0"/>
                <w:sz w:val="24"/>
                <w:szCs w:val="24"/>
                <w:highlight w:val="none"/>
                <w:lang w:val="en-US" w:eastAsia="zh-CN" w:bidi="ar-SA"/>
              </w:rPr>
              <w:t>分；</w:t>
            </w:r>
          </w:p>
          <w:p w14:paraId="649E65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（4）制度完整性、合理性较差，流程可行性较差，得</w:t>
            </w:r>
            <w:r>
              <w:rPr>
                <w:rFonts w:hint="eastAsia" w:ascii="仿宋" w:hAnsi="仿宋" w:eastAsia="仿宋" w:cs="仿宋"/>
                <w:b/>
                <w:bCs w:val="0"/>
                <w:spacing w:val="10"/>
                <w:kern w:val="0"/>
                <w:sz w:val="24"/>
                <w:szCs w:val="24"/>
                <w:highlight w:val="none"/>
                <w:lang w:val="en-US" w:eastAsia="zh-CN" w:bidi="ar-SA"/>
              </w:rPr>
              <w:t>1</w:t>
            </w:r>
            <w:r>
              <w:rPr>
                <w:rFonts w:hint="eastAsia" w:ascii="仿宋" w:hAnsi="仿宋" w:eastAsia="仿宋" w:cs="仿宋"/>
                <w:b w:val="0"/>
                <w:bCs/>
                <w:spacing w:val="10"/>
                <w:kern w:val="0"/>
                <w:sz w:val="24"/>
                <w:szCs w:val="24"/>
                <w:highlight w:val="none"/>
                <w:lang w:val="en-US" w:eastAsia="zh-CN" w:bidi="ar-SA"/>
              </w:rPr>
              <w:t>分；</w:t>
            </w:r>
          </w:p>
          <w:p w14:paraId="16C8CC0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highlight w:val="none"/>
                <w:lang w:val="en-US" w:eastAsia="zh-CN"/>
              </w:rPr>
            </w:pPr>
            <w:r>
              <w:rPr>
                <w:rFonts w:hint="eastAsia" w:ascii="仿宋" w:hAnsi="仿宋" w:eastAsia="仿宋" w:cs="仿宋"/>
                <w:b w:val="0"/>
                <w:bCs/>
                <w:spacing w:val="10"/>
                <w:kern w:val="0"/>
                <w:sz w:val="24"/>
                <w:szCs w:val="24"/>
                <w:highlight w:val="none"/>
                <w:lang w:val="en-US" w:eastAsia="zh-CN" w:bidi="ar-SA"/>
              </w:rPr>
              <w:t>（5）未提供方案不得分。</w:t>
            </w:r>
          </w:p>
        </w:tc>
      </w:tr>
      <w:tr w14:paraId="40D9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14:paraId="31473013">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theme="minorBidi"/>
                <w:b w:val="0"/>
                <w:bCs w:val="0"/>
                <w:kern w:val="2"/>
                <w:sz w:val="24"/>
                <w:szCs w:val="24"/>
                <w:lang w:val="en-US" w:eastAsia="zh-CN" w:bidi="ar-SA"/>
              </w:rPr>
              <w:t>风控措施及预案</w:t>
            </w:r>
          </w:p>
        </w:tc>
        <w:tc>
          <w:tcPr>
            <w:tcW w:w="1267" w:type="dxa"/>
            <w:vAlign w:val="center"/>
          </w:tcPr>
          <w:p w14:paraId="4E97DE7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10</w:t>
            </w:r>
          </w:p>
        </w:tc>
        <w:tc>
          <w:tcPr>
            <w:tcW w:w="5517" w:type="dxa"/>
            <w:vAlign w:val="center"/>
          </w:tcPr>
          <w:p w14:paraId="21F3F65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sz w:val="24"/>
                <w:lang w:val="en-US" w:eastAsia="zh-CN"/>
              </w:rPr>
            </w:pPr>
            <w:r>
              <w:rPr>
                <w:rFonts w:hint="eastAsia" w:ascii="仿宋" w:hAnsi="仿宋" w:eastAsia="仿宋" w:cs="仿宋"/>
                <w:b w:val="0"/>
                <w:bCs/>
                <w:spacing w:val="10"/>
                <w:kern w:val="0"/>
                <w:sz w:val="24"/>
                <w:szCs w:val="24"/>
                <w:highlight w:val="none"/>
                <w:lang w:val="en-US" w:eastAsia="zh-CN" w:bidi="ar-SA"/>
              </w:rPr>
              <w:t>（1）已配备人力资源服务行业三年或以上工作经验、曾出庭代理劳动仲裁案件的法务岗位人员得</w:t>
            </w:r>
            <w:r>
              <w:rPr>
                <w:rFonts w:hint="eastAsia" w:ascii="仿宋" w:hAnsi="仿宋" w:eastAsia="仿宋" w:cs="仿宋"/>
                <w:b/>
                <w:bCs w:val="0"/>
                <w:spacing w:val="10"/>
                <w:kern w:val="0"/>
                <w:sz w:val="24"/>
                <w:szCs w:val="24"/>
                <w:highlight w:val="none"/>
                <w:lang w:val="en-US" w:eastAsia="zh-CN" w:bidi="ar-SA"/>
              </w:rPr>
              <w:t>4</w:t>
            </w:r>
            <w:r>
              <w:rPr>
                <w:rFonts w:hint="eastAsia" w:ascii="仿宋" w:hAnsi="仿宋" w:eastAsia="仿宋" w:cs="仿宋"/>
                <w:b w:val="0"/>
                <w:bCs/>
                <w:spacing w:val="10"/>
                <w:kern w:val="0"/>
                <w:sz w:val="24"/>
                <w:szCs w:val="24"/>
                <w:highlight w:val="none"/>
                <w:lang w:val="en-US" w:eastAsia="zh-CN" w:bidi="ar-SA"/>
              </w:rPr>
              <w:t>分；（提供参与劳动仲裁相关证明、在职证明及社保参保证明，从业经验以社保参保证明为准，加盖响应供应商公章）</w:t>
            </w:r>
          </w:p>
          <w:p w14:paraId="47AA7BB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（2）在律师事务所中已聘请法律顾问服务单位三年或以上，协同响应供应商、采购人处理派遣人员的日常劳动争议，得</w:t>
            </w:r>
            <w:r>
              <w:rPr>
                <w:rFonts w:hint="eastAsia" w:ascii="仿宋" w:hAnsi="仿宋" w:eastAsia="仿宋" w:cs="仿宋"/>
                <w:b/>
                <w:bCs w:val="0"/>
                <w:spacing w:val="10"/>
                <w:kern w:val="0"/>
                <w:sz w:val="24"/>
                <w:szCs w:val="24"/>
                <w:highlight w:val="none"/>
                <w:lang w:val="en-US" w:eastAsia="zh-CN" w:bidi="ar-SA"/>
              </w:rPr>
              <w:t>3</w:t>
            </w:r>
            <w:r>
              <w:rPr>
                <w:rFonts w:hint="eastAsia" w:ascii="仿宋" w:hAnsi="仿宋" w:eastAsia="仿宋" w:cs="仿宋"/>
                <w:b w:val="0"/>
                <w:bCs/>
                <w:spacing w:val="10"/>
                <w:kern w:val="0"/>
                <w:sz w:val="24"/>
                <w:szCs w:val="24"/>
                <w:highlight w:val="none"/>
                <w:lang w:val="en-US" w:eastAsia="zh-CN" w:bidi="ar-SA"/>
              </w:rPr>
              <w:t>分；（提供与律师事务所签订的法律顾问合同，不提供不得分）；</w:t>
            </w:r>
          </w:p>
          <w:p w14:paraId="01C00B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3）响应供应商针对本项目突发或涉群劳动法律风险事件制定风控措施或预案（包括针对新旧派遣单位交接、部门或岗位撤并、工亡或非因工死亡事件制定有利于降低采购人舆情影响和法律责任的方案），最高得</w:t>
            </w:r>
            <w:r>
              <w:rPr>
                <w:rFonts w:hint="eastAsia" w:ascii="仿宋" w:hAnsi="仿宋" w:eastAsia="仿宋" w:cs="仿宋"/>
                <w:b/>
                <w:bCs w:val="0"/>
                <w:spacing w:val="10"/>
                <w:kern w:val="0"/>
                <w:sz w:val="24"/>
                <w:szCs w:val="24"/>
                <w:highlight w:val="none"/>
                <w:lang w:val="en-US" w:eastAsia="zh-CN" w:bidi="ar-SA"/>
              </w:rPr>
              <w:t>3</w:t>
            </w:r>
            <w:r>
              <w:rPr>
                <w:rFonts w:hint="eastAsia" w:ascii="仿宋" w:hAnsi="仿宋" w:eastAsia="仿宋" w:cs="仿宋"/>
                <w:b w:val="0"/>
                <w:bCs/>
                <w:spacing w:val="10"/>
                <w:kern w:val="0"/>
                <w:sz w:val="24"/>
                <w:szCs w:val="24"/>
                <w:highlight w:val="none"/>
                <w:lang w:val="en-US" w:eastAsia="zh-CN" w:bidi="ar-SA"/>
              </w:rPr>
              <w:t>分。</w:t>
            </w:r>
          </w:p>
          <w:p w14:paraId="150303F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1、方案具有针对性、合理得</w:t>
            </w:r>
            <w:r>
              <w:rPr>
                <w:rFonts w:hint="eastAsia" w:ascii="仿宋" w:hAnsi="仿宋" w:eastAsia="仿宋" w:cs="仿宋"/>
                <w:b/>
                <w:bCs w:val="0"/>
                <w:spacing w:val="10"/>
                <w:kern w:val="0"/>
                <w:sz w:val="24"/>
                <w:szCs w:val="24"/>
                <w:highlight w:val="none"/>
                <w:lang w:val="en-US" w:eastAsia="zh-CN" w:bidi="ar-SA"/>
              </w:rPr>
              <w:t>3</w:t>
            </w:r>
            <w:r>
              <w:rPr>
                <w:rFonts w:hint="eastAsia" w:ascii="仿宋" w:hAnsi="仿宋" w:eastAsia="仿宋" w:cs="仿宋"/>
                <w:b w:val="0"/>
                <w:bCs/>
                <w:spacing w:val="10"/>
                <w:kern w:val="0"/>
                <w:sz w:val="24"/>
                <w:szCs w:val="24"/>
                <w:highlight w:val="none"/>
                <w:lang w:val="en-US" w:eastAsia="zh-CN" w:bidi="ar-SA"/>
              </w:rPr>
              <w:t>分；</w:t>
            </w:r>
          </w:p>
          <w:p w14:paraId="77E6CF7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2、方案无针对性、不合理或未提供方案，不得分。</w:t>
            </w:r>
          </w:p>
        </w:tc>
      </w:tr>
      <w:tr w14:paraId="3B34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14:paraId="33700A0A">
            <w:pPr>
              <w:keepNext w:val="0"/>
              <w:keepLines w:val="0"/>
              <w:widowControl/>
              <w:suppressLineNumbers w:val="0"/>
              <w:jc w:val="both"/>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4"/>
                <w:szCs w:val="24"/>
                <w:lang w:val="en-US" w:eastAsia="zh-CN" w:bidi="ar-SA"/>
              </w:rPr>
              <w:t>后续服务方案</w:t>
            </w:r>
          </w:p>
        </w:tc>
        <w:tc>
          <w:tcPr>
            <w:tcW w:w="1267" w:type="dxa"/>
            <w:vAlign w:val="center"/>
          </w:tcPr>
          <w:p w14:paraId="0198565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3</w:t>
            </w:r>
          </w:p>
        </w:tc>
        <w:tc>
          <w:tcPr>
            <w:tcW w:w="5517" w:type="dxa"/>
            <w:vAlign w:val="center"/>
          </w:tcPr>
          <w:p w14:paraId="5DF22D4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根据响应供应商提供的后续服务方案（包括但不限于政企关系维护、社保关系转移、客户服务及关系维护等）进行综合评审：</w:t>
            </w:r>
          </w:p>
          <w:p w14:paraId="5347241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（1）后续服务方案内容全面、完整详细、合理可行，得</w:t>
            </w:r>
            <w:r>
              <w:rPr>
                <w:rFonts w:hint="eastAsia" w:ascii="仿宋" w:hAnsi="仿宋" w:eastAsia="仿宋" w:cs="仿宋"/>
                <w:b/>
                <w:bCs w:val="0"/>
                <w:spacing w:val="10"/>
                <w:kern w:val="0"/>
                <w:sz w:val="24"/>
                <w:szCs w:val="24"/>
                <w:highlight w:val="none"/>
                <w:lang w:val="en-US" w:eastAsia="zh-CN" w:bidi="ar-SA"/>
              </w:rPr>
              <w:t>3</w:t>
            </w:r>
            <w:r>
              <w:rPr>
                <w:rFonts w:hint="eastAsia" w:ascii="仿宋" w:hAnsi="仿宋" w:eastAsia="仿宋" w:cs="仿宋"/>
                <w:b w:val="0"/>
                <w:bCs/>
                <w:spacing w:val="10"/>
                <w:kern w:val="0"/>
                <w:sz w:val="24"/>
                <w:szCs w:val="24"/>
                <w:highlight w:val="none"/>
                <w:lang w:val="en-US" w:eastAsia="zh-CN" w:bidi="ar-SA"/>
              </w:rPr>
              <w:t>分；</w:t>
            </w:r>
          </w:p>
          <w:p w14:paraId="705871E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（2）后续服务方案内容基本全面、较完整详细、基本合理，得</w:t>
            </w:r>
            <w:r>
              <w:rPr>
                <w:rFonts w:hint="eastAsia" w:ascii="仿宋" w:hAnsi="仿宋" w:eastAsia="仿宋" w:cs="仿宋"/>
                <w:b/>
                <w:bCs w:val="0"/>
                <w:spacing w:val="10"/>
                <w:kern w:val="0"/>
                <w:sz w:val="24"/>
                <w:szCs w:val="24"/>
                <w:highlight w:val="none"/>
                <w:lang w:val="en-US" w:eastAsia="zh-CN" w:bidi="ar-SA"/>
              </w:rPr>
              <w:t>2</w:t>
            </w:r>
            <w:r>
              <w:rPr>
                <w:rFonts w:hint="eastAsia" w:ascii="仿宋" w:hAnsi="仿宋" w:eastAsia="仿宋" w:cs="仿宋"/>
                <w:b w:val="0"/>
                <w:bCs/>
                <w:spacing w:val="10"/>
                <w:kern w:val="0"/>
                <w:sz w:val="24"/>
                <w:szCs w:val="24"/>
                <w:highlight w:val="none"/>
                <w:lang w:val="en-US" w:eastAsia="zh-CN" w:bidi="ar-SA"/>
              </w:rPr>
              <w:t>分；</w:t>
            </w:r>
          </w:p>
          <w:p w14:paraId="0B9A2EA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（3）后续服务方案内容不全面、不完整、不合理，得</w:t>
            </w:r>
            <w:r>
              <w:rPr>
                <w:rFonts w:hint="eastAsia" w:ascii="仿宋" w:hAnsi="仿宋" w:eastAsia="仿宋" w:cs="仿宋"/>
                <w:b/>
                <w:bCs w:val="0"/>
                <w:spacing w:val="10"/>
                <w:kern w:val="0"/>
                <w:sz w:val="24"/>
                <w:szCs w:val="24"/>
                <w:highlight w:val="none"/>
                <w:lang w:val="en-US" w:eastAsia="zh-CN" w:bidi="ar-SA"/>
              </w:rPr>
              <w:t>1</w:t>
            </w:r>
            <w:r>
              <w:rPr>
                <w:rFonts w:hint="eastAsia" w:ascii="仿宋" w:hAnsi="仿宋" w:eastAsia="仿宋" w:cs="仿宋"/>
                <w:b w:val="0"/>
                <w:bCs/>
                <w:spacing w:val="10"/>
                <w:kern w:val="0"/>
                <w:sz w:val="24"/>
                <w:szCs w:val="24"/>
                <w:highlight w:val="none"/>
                <w:lang w:val="en-US" w:eastAsia="zh-CN" w:bidi="ar-SA"/>
              </w:rPr>
              <w:t>分；</w:t>
            </w:r>
          </w:p>
          <w:p w14:paraId="7128A50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（4）不提供不得分。</w:t>
            </w:r>
          </w:p>
        </w:tc>
      </w:tr>
      <w:tr w14:paraId="2AC8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14:paraId="2BF3EBC4">
            <w:pPr>
              <w:keepNext w:val="0"/>
              <w:keepLines w:val="0"/>
              <w:widowControl/>
              <w:suppressLineNumbers w:val="0"/>
              <w:jc w:val="both"/>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4"/>
                <w:szCs w:val="24"/>
                <w:lang w:val="en-US" w:eastAsia="zh-CN" w:bidi="ar-SA"/>
              </w:rPr>
              <w:t>额外服务承诺</w:t>
            </w:r>
          </w:p>
        </w:tc>
        <w:tc>
          <w:tcPr>
            <w:tcW w:w="1267" w:type="dxa"/>
            <w:vAlign w:val="center"/>
          </w:tcPr>
          <w:p w14:paraId="4B6379A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5</w:t>
            </w:r>
          </w:p>
        </w:tc>
        <w:tc>
          <w:tcPr>
            <w:tcW w:w="5517" w:type="dxa"/>
            <w:vAlign w:val="center"/>
          </w:tcPr>
          <w:p w14:paraId="5D547F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根据响应供应商提出的额外服务承诺进行评审：</w:t>
            </w:r>
          </w:p>
          <w:p w14:paraId="498BB64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按有价值的服务承诺评审，每提供一点加</w:t>
            </w:r>
            <w:r>
              <w:rPr>
                <w:rFonts w:hint="eastAsia" w:ascii="仿宋" w:hAnsi="仿宋" w:eastAsia="仿宋" w:cs="仿宋"/>
                <w:b/>
                <w:bCs w:val="0"/>
                <w:spacing w:val="10"/>
                <w:kern w:val="0"/>
                <w:sz w:val="24"/>
                <w:szCs w:val="24"/>
                <w:highlight w:val="none"/>
                <w:lang w:val="en-US" w:eastAsia="zh-CN" w:bidi="ar-SA"/>
              </w:rPr>
              <w:t>1</w:t>
            </w:r>
            <w:r>
              <w:rPr>
                <w:rFonts w:hint="eastAsia" w:ascii="仿宋" w:hAnsi="仿宋" w:eastAsia="仿宋" w:cs="仿宋"/>
                <w:b w:val="0"/>
                <w:bCs/>
                <w:spacing w:val="10"/>
                <w:kern w:val="0"/>
                <w:sz w:val="24"/>
                <w:szCs w:val="24"/>
                <w:highlight w:val="none"/>
                <w:lang w:val="en-US" w:eastAsia="zh-CN" w:bidi="ar-SA"/>
              </w:rPr>
              <w:t>分，最高</w:t>
            </w:r>
            <w:r>
              <w:rPr>
                <w:rFonts w:hint="eastAsia" w:ascii="仿宋" w:hAnsi="仿宋" w:eastAsia="仿宋" w:cs="仿宋"/>
                <w:b/>
                <w:bCs w:val="0"/>
                <w:spacing w:val="10"/>
                <w:kern w:val="0"/>
                <w:sz w:val="24"/>
                <w:szCs w:val="24"/>
                <w:highlight w:val="none"/>
                <w:lang w:val="en-US" w:eastAsia="zh-CN" w:bidi="ar-SA"/>
              </w:rPr>
              <w:t>5</w:t>
            </w:r>
            <w:r>
              <w:rPr>
                <w:rFonts w:hint="eastAsia" w:ascii="仿宋" w:hAnsi="仿宋" w:eastAsia="仿宋" w:cs="仿宋"/>
                <w:b w:val="0"/>
                <w:bCs/>
                <w:spacing w:val="10"/>
                <w:kern w:val="0"/>
                <w:sz w:val="24"/>
                <w:szCs w:val="24"/>
                <w:highlight w:val="none"/>
                <w:lang w:val="en-US" w:eastAsia="zh-CN" w:bidi="ar-SA"/>
              </w:rPr>
              <w:t>分。</w:t>
            </w:r>
          </w:p>
          <w:p w14:paraId="3CBA81D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注：响应供应商提供的额外服务承诺是否具有价值，由评审专家评定。</w:t>
            </w:r>
          </w:p>
        </w:tc>
      </w:tr>
    </w:tbl>
    <w:p w14:paraId="1B9A68FA">
      <w:pPr>
        <w:pStyle w:val="7"/>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20分</w:t>
      </w:r>
      <w:r>
        <w:rPr>
          <w:rFonts w:hint="eastAsia" w:ascii="仿宋" w:hAnsi="仿宋" w:eastAsia="仿宋" w:cs="仿宋"/>
          <w:sz w:val="24"/>
          <w:szCs w:val="24"/>
          <w:highlight w:val="none"/>
          <w:lang w:eastAsia="zh-CN"/>
        </w:rPr>
        <w:t>）</w:t>
      </w:r>
    </w:p>
    <w:p w14:paraId="5D958EC6">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tbl>
      <w:tblPr>
        <w:tblStyle w:val="26"/>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14:paraId="7825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14:paraId="347A5363">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highlight w:val="none"/>
                <w:lang w:val="en-US" w:eastAsia="zh-CN"/>
              </w:rPr>
            </w:pPr>
            <w:r>
              <w:rPr>
                <w:rFonts w:hint="eastAsia" w:ascii="仿宋" w:hAnsi="仿宋" w:eastAsia="仿宋" w:cs="仿宋"/>
                <w:b/>
                <w:bCs/>
                <w:sz w:val="24"/>
                <w:highlight w:val="none"/>
              </w:rPr>
              <w:t>评审</w:t>
            </w:r>
            <w:r>
              <w:rPr>
                <w:rFonts w:hint="eastAsia" w:ascii="仿宋" w:hAnsi="仿宋" w:eastAsia="仿宋" w:cs="仿宋"/>
                <w:b/>
                <w:bCs/>
                <w:sz w:val="24"/>
                <w:highlight w:val="none"/>
                <w:lang w:val="en-US" w:eastAsia="zh-CN"/>
              </w:rPr>
              <w:t>内容</w:t>
            </w:r>
          </w:p>
        </w:tc>
        <w:tc>
          <w:tcPr>
            <w:tcW w:w="916" w:type="dxa"/>
            <w:noWrap w:val="0"/>
            <w:vAlign w:val="center"/>
          </w:tcPr>
          <w:p w14:paraId="2FE3F05D">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c>
          <w:tcPr>
            <w:tcW w:w="6830" w:type="dxa"/>
            <w:noWrap w:val="0"/>
            <w:vAlign w:val="center"/>
          </w:tcPr>
          <w:p w14:paraId="61ACE3F5">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评分细则</w:t>
            </w:r>
          </w:p>
        </w:tc>
      </w:tr>
      <w:tr w14:paraId="1285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14:paraId="56D0F1A4">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916" w:type="dxa"/>
            <w:noWrap w:val="0"/>
            <w:vAlign w:val="center"/>
          </w:tcPr>
          <w:p w14:paraId="2AB4904E">
            <w:pPr>
              <w:keepNext w:val="0"/>
              <w:keepLines w:val="0"/>
              <w:pageBreakBefore w:val="0"/>
              <w:tabs>
                <w:tab w:val="left" w:pos="840"/>
              </w:tabs>
              <w:kinsoku/>
              <w:wordWrap/>
              <w:overflowPunct/>
              <w:topLinePunct w:val="0"/>
              <w:bidi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6830" w:type="dxa"/>
            <w:noWrap w:val="0"/>
            <w:vAlign w:val="center"/>
          </w:tcPr>
          <w:p w14:paraId="0C484717">
            <w:pPr>
              <w:keepNext w:val="0"/>
              <w:keepLines w:val="0"/>
              <w:pageBreakBefore w:val="0"/>
              <w:numPr>
                <w:ilvl w:val="0"/>
                <w:numId w:val="0"/>
              </w:numPr>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1、基准价的确定:满足采购文件要求且项目总报价最低的价格为评分基准价</w:t>
            </w:r>
          </w:p>
          <w:p w14:paraId="2BFAC327">
            <w:pPr>
              <w:keepNext w:val="0"/>
              <w:keepLines w:val="0"/>
              <w:pageBreakBefore w:val="0"/>
              <w:tabs>
                <w:tab w:val="left" w:pos="840"/>
              </w:tabs>
              <w:kinsoku/>
              <w:wordWrap/>
              <w:overflowPunct/>
              <w:topLinePunct w:val="0"/>
              <w:bidi w:val="0"/>
              <w:spacing w:line="400" w:lineRule="exact"/>
              <w:jc w:val="both"/>
              <w:rPr>
                <w:rFonts w:hint="default"/>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2、各有效响应供应商的价格评分统一按照下列公式计算：价格评分＝（基准价÷响应报价）×20</w:t>
            </w:r>
          </w:p>
          <w:p w14:paraId="14E59BC7">
            <w:pPr>
              <w:keepNext w:val="0"/>
              <w:keepLines w:val="0"/>
              <w:pageBreakBefore w:val="0"/>
              <w:tabs>
                <w:tab w:val="left" w:pos="840"/>
              </w:tabs>
              <w:kinsoku/>
              <w:wordWrap/>
              <w:overflowPunct/>
              <w:topLinePunct w:val="0"/>
              <w:bidi w:val="0"/>
              <w:spacing w:line="400" w:lineRule="exact"/>
              <w:jc w:val="both"/>
              <w:rPr>
                <w:rFonts w:hint="default" w:ascii="仿宋" w:hAnsi="仿宋" w:eastAsia="仿宋" w:cs="仿宋"/>
                <w:highlight w:val="none"/>
                <w:lang w:val="en-US" w:eastAsia="zh-CN"/>
              </w:rPr>
            </w:pPr>
            <w:r>
              <w:rPr>
                <w:rFonts w:hint="eastAsia" w:ascii="仿宋" w:hAnsi="仿宋" w:eastAsia="仿宋" w:cs="仿宋"/>
                <w:b/>
                <w:bCs/>
                <w:color w:val="auto"/>
                <w:sz w:val="24"/>
                <w:szCs w:val="24"/>
                <w:highlight w:val="none"/>
                <w:lang w:val="en-US" w:eastAsia="zh-CN"/>
              </w:rPr>
              <w:t>注:价格评分保留两位小数，最低报价不是中选的唯一依据。</w:t>
            </w:r>
          </w:p>
        </w:tc>
      </w:tr>
    </w:tbl>
    <w:p w14:paraId="503DDD90">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p>
    <w:p w14:paraId="3A3BCDEB">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14:paraId="1A77A169">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14:paraId="4BBBA56B">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14:paraId="38759D81">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14:paraId="1D07BC77">
      <w:pPr>
        <w:pStyle w:val="38"/>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14:paraId="51D5574C">
      <w:pPr>
        <w:pStyle w:val="38"/>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14:paraId="17006216">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7F323F0">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414A0E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根据最终评审的结果推荐成交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，推荐综合得分最高的响应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为排名第一的成交候选人。综合得分相同的，按照</w:t>
      </w:r>
      <w:r>
        <w:rPr>
          <w:rFonts w:hint="eastAsia" w:ascii="仿宋" w:hAnsi="仿宋" w:eastAsia="仿宋" w:cs="仿宋"/>
          <w:color w:val="auto"/>
          <w:sz w:val="24"/>
          <w:szCs w:val="24"/>
          <w:highlight w:val="none"/>
          <w:lang w:val="en-US" w:eastAsia="zh-CN"/>
        </w:rPr>
        <w:t>价格评分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综合得分且价格评分相同的，按照技术部分得分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。综合得分、价格评分、技术部分得分均相同的，按照商务部分得分</w:t>
      </w:r>
      <w:r>
        <w:rPr>
          <w:rFonts w:hint="eastAsia" w:ascii="仿宋" w:hAnsi="仿宋" w:eastAsia="仿宋" w:cs="仿宋"/>
          <w:color w:val="auto"/>
          <w:sz w:val="24"/>
          <w:szCs w:val="24"/>
          <w:highlight w:val="none"/>
        </w:rPr>
        <w:t>（由高到低）</w:t>
      </w:r>
      <w:r>
        <w:rPr>
          <w:rFonts w:hint="eastAsia" w:ascii="仿宋" w:hAnsi="仿宋" w:eastAsia="仿宋" w:cs="仿宋"/>
          <w:b w:val="0"/>
          <w:spacing w:val="0"/>
          <w:kern w:val="2"/>
          <w:sz w:val="24"/>
          <w:szCs w:val="24"/>
          <w:highlight w:val="none"/>
          <w:lang w:val="en-US" w:eastAsia="zh-CN" w:bidi="ar-SA"/>
        </w:rPr>
        <w:t>的顺序</w:t>
      </w:r>
      <w:r>
        <w:rPr>
          <w:rFonts w:hint="eastAsia" w:ascii="仿宋" w:hAnsi="仿宋" w:eastAsia="仿宋" w:cs="仿宋"/>
          <w:color w:val="auto"/>
          <w:sz w:val="24"/>
          <w:szCs w:val="24"/>
          <w:highlight w:val="none"/>
        </w:rPr>
        <w:t>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。综合得分、价格评分、技术部分得分、商务部分得分均相同的，按照响应文件寄出时间（由先到后）的响应供应商</w:t>
      </w:r>
      <w:r>
        <w:rPr>
          <w:rFonts w:hint="eastAsia" w:ascii="仿宋" w:hAnsi="仿宋" w:eastAsia="仿宋" w:cs="仿宋"/>
          <w:color w:val="auto"/>
          <w:sz w:val="24"/>
          <w:szCs w:val="24"/>
          <w:highlight w:val="none"/>
        </w:rPr>
        <w:t>顺序推荐第一成交候选人</w:t>
      </w:r>
      <w:r>
        <w:rPr>
          <w:rFonts w:hint="eastAsia" w:ascii="仿宋" w:hAnsi="仿宋" w:eastAsia="仿宋" w:cs="仿宋"/>
          <w:b w:val="0"/>
          <w:spacing w:val="0"/>
          <w:kern w:val="2"/>
          <w:sz w:val="24"/>
          <w:szCs w:val="24"/>
          <w:highlight w:val="none"/>
          <w:lang w:val="en-US" w:eastAsia="zh-CN" w:bidi="ar-SA"/>
        </w:rPr>
        <w:t>。</w:t>
      </w:r>
    </w:p>
    <w:p w14:paraId="36D9283B">
      <w:pPr>
        <w:pStyle w:val="38"/>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443F2D6C">
      <w:pPr>
        <w:pStyle w:val="38"/>
        <w:keepNext w:val="0"/>
        <w:keepLines w:val="0"/>
        <w:pageBreakBefore w:val="0"/>
        <w:widowControl w:val="0"/>
        <w:kinsoku/>
        <w:wordWrap/>
        <w:overflowPunct/>
        <w:topLinePunct w:val="0"/>
        <w:autoSpaceDE/>
        <w:autoSpaceDN/>
        <w:bidi w:val="0"/>
        <w:adjustRightInd w:val="0"/>
        <w:snapToGrid w:val="0"/>
        <w:spacing w:line="40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供应商放弃成交或</w:t>
      </w:r>
      <w:r>
        <w:rPr>
          <w:rFonts w:hint="eastAsia" w:ascii="仿宋" w:hAnsi="仿宋" w:eastAsia="仿宋" w:cs="仿宋"/>
          <w:color w:val="auto"/>
          <w:sz w:val="24"/>
          <w:szCs w:val="24"/>
          <w:highlight w:val="none"/>
        </w:rPr>
        <w:t>拒绝与采购人签订合同的，采购人可以按照评审报告推荐的成交候选人名单排序，确定下一候选人为成交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，也可以重新开展采购活动。</w:t>
      </w:r>
    </w:p>
    <w:p w14:paraId="38D6BDCA">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2FF79BF2">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14:paraId="5C5B53EA">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14:paraId="060CE1FB">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14:paraId="3FE3EEF6">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14:paraId="41487FFE">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14:paraId="25184DE0">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14:paraId="471FC1D9">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20E93086">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14:paraId="7F6C104B">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14:paraId="56F06FE0">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14:paraId="5C5D3B95">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14:paraId="2FDEA790">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14:paraId="602AC546">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14:paraId="5B8DC461">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260CCC40">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2EB39670">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14:paraId="3A616129">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14:paraId="20FBA6B9">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79DE181C">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lang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14:paraId="0AC1FFE4">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DE4858A">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528C2D7E">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523668EA">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63DD96A1">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79453469">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9789F84">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0B5079B5">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620D7436">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537368E9">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5DE33604">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F2E8BE5">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44AC669">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CFA3946">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145D7CE">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01CDDEDA">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7B730D32">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343FC120">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D9BBDC8">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323CDB6">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0062C038">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7D16C731">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42E3838">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E6DBBA0">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04CF9CD9">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3F90F0B1">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06BAAA80">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3A040071">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76BC5337">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val="0"/>
          <w:bCs w:val="0"/>
          <w:sz w:val="24"/>
          <w:szCs w:val="24"/>
          <w:highlight w:val="none"/>
          <w:lang w:val="en-US" w:eastAsia="zh-CN"/>
        </w:rPr>
      </w:pPr>
    </w:p>
    <w:p w14:paraId="4D1A93A4">
      <w:pPr>
        <w:pStyle w:val="2"/>
        <w:pageBreakBefore w:val="0"/>
        <w:numPr>
          <w:ilvl w:val="0"/>
          <w:numId w:val="7"/>
        </w:numPr>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rPr>
        <w:t xml:space="preserve"> </w:t>
      </w:r>
      <w:r>
        <w:rPr>
          <w:rFonts w:hint="eastAsia" w:ascii="仿宋" w:hAnsi="仿宋" w:eastAsia="仿宋" w:cs="仿宋"/>
          <w:b/>
          <w:bCs/>
          <w:color w:val="000000"/>
          <w:sz w:val="32"/>
          <w:szCs w:val="32"/>
          <w:highlight w:val="none"/>
          <w:lang w:val="en-US" w:eastAsia="zh-CN"/>
        </w:rPr>
        <w:t>合同参考文本</w:t>
      </w:r>
    </w:p>
    <w:p w14:paraId="4B1DBD18">
      <w:pPr>
        <w:pStyle w:val="2"/>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14:paraId="5E48F540">
      <w:pPr>
        <w:adjustRightInd w:val="0"/>
        <w:snapToGrid w:val="0"/>
        <w:spacing w:line="360" w:lineRule="auto"/>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lang w:val="en-US" w:eastAsia="zh-CN"/>
        </w:rPr>
        <w:t>中山大学孙逸仙纪念医院深汕中心医院人事管理</w:t>
      </w:r>
      <w:r>
        <w:rPr>
          <w:rFonts w:hint="eastAsia" w:ascii="仿宋" w:hAnsi="仿宋" w:eastAsia="仿宋" w:cs="仿宋"/>
          <w:b/>
          <w:bCs/>
          <w:sz w:val="28"/>
          <w:szCs w:val="28"/>
          <w:highlight w:val="none"/>
        </w:rPr>
        <w:t>服务</w:t>
      </w:r>
      <w:r>
        <w:rPr>
          <w:rFonts w:hint="eastAsia" w:ascii="仿宋" w:hAnsi="仿宋" w:eastAsia="仿宋" w:cs="仿宋"/>
          <w:b/>
          <w:bCs/>
          <w:sz w:val="28"/>
          <w:szCs w:val="28"/>
          <w:highlight w:val="none"/>
          <w:lang w:val="en-US" w:eastAsia="zh-CN"/>
        </w:rPr>
        <w:t>合同</w:t>
      </w:r>
    </w:p>
    <w:p w14:paraId="3F137996">
      <w:pPr>
        <w:spacing w:line="400" w:lineRule="exact"/>
        <w:jc w:val="left"/>
        <w:rPr>
          <w:rFonts w:hint="eastAsia" w:ascii="仿宋" w:hAnsi="仿宋" w:eastAsia="仿宋" w:cs="Times New Roman"/>
          <w:b/>
          <w:sz w:val="24"/>
          <w:szCs w:val="24"/>
          <w:highlight w:val="none"/>
        </w:rPr>
      </w:pPr>
      <w:r>
        <w:rPr>
          <w:rFonts w:hint="eastAsia" w:ascii="仿宋" w:hAnsi="仿宋" w:eastAsia="仿宋" w:cs="Times New Roman"/>
          <w:b/>
          <w:sz w:val="24"/>
          <w:szCs w:val="24"/>
          <w:highlight w:val="none"/>
          <w:lang w:val="en-US" w:eastAsia="zh-CN"/>
        </w:rPr>
        <w:t>合同</w:t>
      </w:r>
      <w:r>
        <w:rPr>
          <w:rFonts w:hint="eastAsia" w:ascii="仿宋" w:hAnsi="仿宋" w:eastAsia="仿宋" w:cs="Times New Roman"/>
          <w:b/>
          <w:sz w:val="24"/>
          <w:szCs w:val="24"/>
          <w:highlight w:val="none"/>
        </w:rPr>
        <w:t>编号：</w:t>
      </w:r>
    </w:p>
    <w:p w14:paraId="2CF8198E">
      <w:pPr>
        <w:spacing w:line="400" w:lineRule="exact"/>
        <w:jc w:val="left"/>
        <w:rPr>
          <w:rFonts w:ascii="仿宋" w:hAnsi="仿宋" w:eastAsia="仿宋"/>
          <w:b/>
          <w:sz w:val="24"/>
          <w:szCs w:val="24"/>
          <w:highlight w:val="none"/>
        </w:rPr>
      </w:pPr>
      <w:r>
        <w:rPr>
          <w:rFonts w:hint="eastAsia" w:ascii="仿宋" w:hAnsi="仿宋" w:eastAsia="仿宋"/>
          <w:b/>
          <w:sz w:val="24"/>
          <w:szCs w:val="24"/>
          <w:highlight w:val="none"/>
        </w:rPr>
        <w:t>甲方：中山大学孙逸仙纪念医院深汕中心医院</w:t>
      </w:r>
    </w:p>
    <w:p w14:paraId="16C9EBEA">
      <w:pPr>
        <w:spacing w:line="360" w:lineRule="auto"/>
        <w:rPr>
          <w:rFonts w:ascii="仿宋" w:hAnsi="仿宋" w:eastAsia="仿宋"/>
          <w:b/>
          <w:sz w:val="24"/>
          <w:szCs w:val="24"/>
          <w:highlight w:val="none"/>
        </w:rPr>
      </w:pPr>
      <w:r>
        <w:rPr>
          <w:rFonts w:hint="eastAsia" w:ascii="仿宋" w:hAnsi="仿宋" w:eastAsia="仿宋"/>
          <w:b/>
          <w:sz w:val="24"/>
          <w:szCs w:val="24"/>
          <w:highlight w:val="none"/>
        </w:rPr>
        <w:t>乙方：</w:t>
      </w:r>
    </w:p>
    <w:p w14:paraId="72D55EA1">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cs="仿宋"/>
          <w:sz w:val="24"/>
          <w:szCs w:val="24"/>
          <w:highlight w:val="none"/>
          <w:vertAlign w:val="baseline"/>
          <w:lang w:val="en-US" w:eastAsia="zh-CN"/>
        </w:rPr>
        <w:t>中山大学孙逸仙纪念医院深汕中心医院人事管理服务项目</w:t>
      </w:r>
      <w:r>
        <w:rPr>
          <w:rFonts w:hint="eastAsia" w:ascii="仿宋" w:hAnsi="仿宋" w:eastAsia="仿宋"/>
          <w:sz w:val="24"/>
          <w:szCs w:val="24"/>
        </w:rPr>
        <w:t>（项目编号：</w:t>
      </w:r>
      <w:r>
        <w:rPr>
          <w:rFonts w:hint="eastAsia" w:ascii="仿宋" w:hAnsi="仿宋" w:eastAsia="仿宋" w:cs="仿宋"/>
          <w:sz w:val="24"/>
          <w:szCs w:val="24"/>
          <w:highlight w:val="none"/>
          <w:vertAlign w:val="baseline"/>
          <w:lang w:val="en-US" w:eastAsia="zh-CN"/>
        </w:rPr>
        <w:t>ZCB-20240021</w:t>
      </w:r>
      <w:r>
        <w:rPr>
          <w:rFonts w:hint="eastAsia" w:ascii="仿宋" w:hAnsi="仿宋" w:eastAsia="仿宋"/>
          <w:sz w:val="24"/>
          <w:szCs w:val="24"/>
          <w:lang w:val="en-US" w:eastAsia="zh-CN"/>
        </w:rPr>
        <w:t>）采购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14:paraId="57EF32E2">
      <w:pPr>
        <w:pageBreakBefore w:val="0"/>
        <w:widowControl w:val="0"/>
        <w:kinsoku/>
        <w:wordWrap/>
        <w:overflowPunct/>
        <w:topLinePunct w:val="0"/>
        <w:autoSpaceDE/>
        <w:autoSpaceDN/>
        <w:bidi w:val="0"/>
        <w:adjustRightInd/>
        <w:snapToGrid w:val="0"/>
        <w:spacing w:line="400" w:lineRule="exact"/>
        <w:ind w:left="0" w:leftChars="0" w:firstLine="482" w:firstLineChars="200"/>
        <w:jc w:val="center"/>
        <w:textAlignment w:val="baseline"/>
        <w:rPr>
          <w:rFonts w:hint="eastAsia" w:ascii="仿宋" w:hAnsi="仿宋" w:eastAsia="仿宋" w:cs="仿宋"/>
          <w:b/>
          <w:bCs/>
          <w:kern w:val="0"/>
          <w:sz w:val="24"/>
          <w:szCs w:val="24"/>
          <w:u w:val="single" w:color="000000"/>
        </w:rPr>
      </w:pPr>
      <w:r>
        <w:rPr>
          <w:rFonts w:hint="eastAsia" w:ascii="仿宋" w:hAnsi="仿宋" w:eastAsia="仿宋" w:cs="仿宋"/>
          <w:b/>
          <w:bCs/>
          <w:sz w:val="24"/>
          <w:szCs w:val="24"/>
        </w:rPr>
        <w:t>第一章  总则</w:t>
      </w:r>
    </w:p>
    <w:p w14:paraId="66253DC2">
      <w:pPr>
        <w:pageBreakBefore w:val="0"/>
        <w:widowControl w:val="0"/>
        <w:tabs>
          <w:tab w:val="left" w:pos="1155"/>
          <w:tab w:val="left" w:pos="189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kern w:val="0"/>
          <w:sz w:val="24"/>
          <w:szCs w:val="24"/>
        </w:rPr>
        <w:t>第一条  本合同仅适用于乙方向甲方提供</w:t>
      </w:r>
      <w:r>
        <w:rPr>
          <w:rFonts w:hint="eastAsia" w:ascii="仿宋" w:hAnsi="仿宋" w:eastAsia="仿宋" w:cs="仿宋"/>
          <w:b w:val="0"/>
          <w:bCs w:val="0"/>
          <w:kern w:val="0"/>
          <w:sz w:val="24"/>
          <w:szCs w:val="24"/>
          <w:lang w:val="en-US" w:eastAsia="zh-CN"/>
        </w:rPr>
        <w:t>人事管理</w:t>
      </w:r>
      <w:r>
        <w:rPr>
          <w:rFonts w:hint="eastAsia" w:ascii="仿宋" w:hAnsi="仿宋" w:eastAsia="仿宋" w:cs="仿宋"/>
          <w:b w:val="0"/>
          <w:bCs w:val="0"/>
          <w:kern w:val="0"/>
          <w:sz w:val="24"/>
          <w:szCs w:val="24"/>
        </w:rPr>
        <w:t>服务事宜。</w:t>
      </w:r>
      <w:r>
        <w:rPr>
          <w:rFonts w:hint="eastAsia" w:ascii="仿宋" w:hAnsi="仿宋" w:eastAsia="仿宋" w:cs="仿宋"/>
          <w:b w:val="0"/>
          <w:bCs w:val="0"/>
          <w:sz w:val="24"/>
          <w:szCs w:val="24"/>
        </w:rPr>
        <w:t>在本合同中，由乙方派出到甲方工作的人员称为派遣员工。</w:t>
      </w:r>
    </w:p>
    <w:p w14:paraId="0A69502E">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第二条  甲乙双方应本着公平合理、互惠互利的原则开展</w:t>
      </w:r>
      <w:r>
        <w:rPr>
          <w:rFonts w:hint="eastAsia" w:ascii="仿宋" w:hAnsi="仿宋" w:eastAsia="仿宋" w:cs="仿宋"/>
          <w:b w:val="0"/>
          <w:bCs w:val="0"/>
          <w:kern w:val="2"/>
          <w:sz w:val="24"/>
          <w:szCs w:val="24"/>
          <w:shd w:val="clear"/>
          <w:lang w:val="en-US" w:eastAsia="zh-CN"/>
        </w:rPr>
        <w:t>人事管理</w:t>
      </w:r>
      <w:r>
        <w:rPr>
          <w:rFonts w:hint="eastAsia" w:ascii="仿宋" w:hAnsi="仿宋" w:eastAsia="仿宋" w:cs="仿宋"/>
          <w:b w:val="0"/>
          <w:bCs w:val="0"/>
          <w:kern w:val="0"/>
          <w:sz w:val="24"/>
          <w:szCs w:val="24"/>
        </w:rPr>
        <w:t>服务</w:t>
      </w:r>
      <w:r>
        <w:rPr>
          <w:rFonts w:hint="eastAsia" w:ascii="仿宋" w:hAnsi="仿宋" w:eastAsia="仿宋" w:cs="仿宋"/>
          <w:b w:val="0"/>
          <w:bCs w:val="0"/>
          <w:sz w:val="24"/>
          <w:szCs w:val="24"/>
        </w:rPr>
        <w:t>合作，在合作过程中共同遵守本合同以及有关法律法规。</w:t>
      </w:r>
    </w:p>
    <w:p w14:paraId="09A6788B">
      <w:pPr>
        <w:pageBreakBefore w:val="0"/>
        <w:widowControl w:val="0"/>
        <w:kinsoku/>
        <w:wordWrap/>
        <w:overflowPunct/>
        <w:topLinePunct w:val="0"/>
        <w:autoSpaceDE/>
        <w:autoSpaceDN/>
        <w:bidi w:val="0"/>
        <w:adjustRightInd/>
        <w:snapToGrid w:val="0"/>
        <w:spacing w:line="400" w:lineRule="exact"/>
        <w:ind w:left="0" w:leftChars="0"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第二章  合同期限及派遣岗位</w:t>
      </w:r>
    </w:p>
    <w:p w14:paraId="32BD245F">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shd w:val="clear"/>
          <w:lang w:val="zh-CN"/>
        </w:rPr>
      </w:pPr>
      <w:r>
        <w:rPr>
          <w:rFonts w:hint="eastAsia" w:ascii="仿宋" w:hAnsi="仿宋" w:eastAsia="仿宋" w:cs="仿宋"/>
          <w:b w:val="0"/>
          <w:bCs w:val="0"/>
          <w:sz w:val="24"/>
          <w:szCs w:val="24"/>
        </w:rPr>
        <w:t xml:space="preserve">第三条  </w:t>
      </w:r>
      <w:r>
        <w:rPr>
          <w:rFonts w:hint="eastAsia" w:ascii="仿宋" w:hAnsi="仿宋" w:eastAsia="仿宋" w:cs="仿宋"/>
          <w:b w:val="0"/>
          <w:bCs w:val="0"/>
          <w:sz w:val="24"/>
          <w:szCs w:val="24"/>
          <w:lang w:val="zh-CN"/>
        </w:rPr>
        <w:t>本合同期限自</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日起至</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日止。</w:t>
      </w:r>
      <w:r>
        <w:rPr>
          <w:rFonts w:hint="eastAsia" w:ascii="仿宋" w:hAnsi="仿宋" w:eastAsia="仿宋" w:cs="仿宋"/>
          <w:b w:val="0"/>
          <w:bCs w:val="0"/>
          <w:sz w:val="24"/>
          <w:szCs w:val="24"/>
          <w:shd w:val="clear"/>
          <w:lang w:val="zh-CN"/>
        </w:rPr>
        <w:t xml:space="preserve">合同期限届满不续签的，由甲方乙方及新的派遣公司另行协商，并办理相关手续。 </w:t>
      </w:r>
    </w:p>
    <w:p w14:paraId="7051E5D8">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第四条  经甲方同意，乙方向甲方</w:t>
      </w:r>
      <w:r>
        <w:rPr>
          <w:rFonts w:hint="eastAsia" w:ascii="仿宋" w:hAnsi="仿宋" w:eastAsia="仿宋" w:cs="仿宋"/>
          <w:b w:val="0"/>
          <w:bCs w:val="0"/>
          <w:sz w:val="24"/>
          <w:szCs w:val="24"/>
          <w:u w:val="none" w:color="auto"/>
        </w:rPr>
        <w:t>临时性、辅助性或替代性</w:t>
      </w:r>
      <w:r>
        <w:rPr>
          <w:rFonts w:hint="eastAsia" w:ascii="仿宋" w:hAnsi="仿宋" w:eastAsia="仿宋" w:cs="仿宋"/>
          <w:b w:val="0"/>
          <w:bCs w:val="0"/>
          <w:sz w:val="24"/>
          <w:szCs w:val="24"/>
        </w:rPr>
        <w:t>工作岗位提供派遣服务，</w:t>
      </w:r>
      <w:r>
        <w:rPr>
          <w:rFonts w:hint="eastAsia" w:ascii="仿宋" w:hAnsi="仿宋" w:eastAsia="仿宋" w:cs="仿宋"/>
          <w:b w:val="0"/>
          <w:bCs w:val="0"/>
          <w:sz w:val="24"/>
          <w:szCs w:val="24"/>
          <w:lang w:val="en-US" w:eastAsia="zh-CN"/>
        </w:rPr>
        <w:t>派遣岗位设置为：辅医类、文员类、后勤类等岗位，预计派遣总人数为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人，合同金额暂定为：人民币</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元/三年，甲方根据需求分批分量派遣，结算时按实际派遣人数结算。人员派遣</w:t>
      </w:r>
      <w:r>
        <w:rPr>
          <w:rFonts w:hint="eastAsia" w:ascii="仿宋" w:hAnsi="仿宋" w:eastAsia="仿宋" w:cs="仿宋"/>
          <w:b w:val="0"/>
          <w:bCs w:val="0"/>
          <w:sz w:val="24"/>
          <w:szCs w:val="24"/>
        </w:rPr>
        <w:t>具体各岗位人数、任职条件、岗位职责等由甲方另行提供相关书面文件给乙方。相关书面文件经乙方确认后作为本合同附件，与本合同具有同等法律效力。</w:t>
      </w:r>
    </w:p>
    <w:p w14:paraId="115021CD">
      <w:pPr>
        <w:pageBreakBefore w:val="0"/>
        <w:widowControl w:val="0"/>
        <w:tabs>
          <w:tab w:val="left" w:pos="1155"/>
        </w:tabs>
        <w:kinsoku/>
        <w:wordWrap/>
        <w:overflowPunct/>
        <w:topLinePunct w:val="0"/>
        <w:autoSpaceDE/>
        <w:autoSpaceDN/>
        <w:bidi w:val="0"/>
        <w:adjustRightInd/>
        <w:snapToGrid w:val="0"/>
        <w:spacing w:line="400" w:lineRule="exact"/>
        <w:ind w:left="0" w:leftChars="0"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第三章  甲方的权利和义务</w:t>
      </w:r>
    </w:p>
    <w:p w14:paraId="72E2949C">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第五条  甲方在确定派遣员工名单前，有权向乙方提出派遣员工的人数及素质条件和劳务服务的具体要求。</w:t>
      </w:r>
    </w:p>
    <w:p w14:paraId="1FCD5785">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第六条  甲方有权向乙方提出派遣员工的管理意见和建议，有权对派遣员工进行工作安排、指挥和调度。</w:t>
      </w:r>
    </w:p>
    <w:p w14:paraId="1681EB36">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第七条  在乙方提供派遣服务期间，甲方有权根据自身的业务发展向乙方提出增减派遣员工的要求。</w:t>
      </w:r>
    </w:p>
    <w:p w14:paraId="03092D7C">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第八条  甲方有权督促乙方按有关劳动法律法规为派遣员工办理劳动合同、发放劳动报酬及缴纳五险一金。</w:t>
      </w:r>
    </w:p>
    <w:p w14:paraId="594D5562">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第九条  甲方有权与涉及保密要求岗位的派遣员工就保守商业秘密或技术秘密另行签订三方保密协议，保密协议一式三份，甲方、乙方、派遣员工各执一份。</w:t>
      </w:r>
    </w:p>
    <w:p w14:paraId="65605437">
      <w:pPr>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第十条  甲方应严格</w:t>
      </w:r>
      <w:r>
        <w:rPr>
          <w:rFonts w:hint="eastAsia" w:ascii="仿宋" w:hAnsi="仿宋" w:eastAsia="仿宋" w:cs="仿宋"/>
          <w:b w:val="0"/>
          <w:bCs w:val="0"/>
          <w:spacing w:val="6"/>
          <w:sz w:val="24"/>
          <w:szCs w:val="24"/>
        </w:rPr>
        <w:t>执行国家劳动标准，为派遣员工提供相应的劳动条件和劳动保护，并告知派遣员工的工作要求和劳动报酬。</w:t>
      </w:r>
    </w:p>
    <w:p w14:paraId="412F9081">
      <w:pPr>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第十一条  甲方按照相关法律法规规定</w:t>
      </w:r>
      <w:r>
        <w:rPr>
          <w:rFonts w:hint="eastAsia" w:ascii="仿宋" w:hAnsi="仿宋" w:eastAsia="仿宋" w:cs="仿宋"/>
          <w:b w:val="0"/>
          <w:bCs w:val="0"/>
          <w:spacing w:val="6"/>
          <w:sz w:val="24"/>
          <w:szCs w:val="24"/>
        </w:rPr>
        <w:t>对在岗派遣员工进行工作岗位所必需的培训。</w:t>
      </w:r>
    </w:p>
    <w:p w14:paraId="192AD6C5">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第十二条  甲方按照本合同规定，及时足额向乙方支付派遣员工的工资待遇、社会保险和住房公积金单位缴纳部分以及有关法律法规规定的其它福利待遇和派遣服务费等劳务费用。甲方向乙方支付派遣员工的工资数额不得低于派遣员工工作地点所在地区最低工资标准。</w:t>
      </w:r>
    </w:p>
    <w:p w14:paraId="4ECF63B7">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第十三条  甲方有权通过抽查派遣员工的工资发放表、五险一金缴费证明等来检查人员工资发放情况，如发现乙方违规，视情节严重，责令整改或有权终止合同，不视为采购违约。</w:t>
      </w:r>
    </w:p>
    <w:p w14:paraId="4BF913FD">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第十四条  甲方负责组织对派遣员工工作现场进行管理和考核，提供派遣岗位的设备维护和有关工作用品及特殊劳动保护用品，保证设施设备的安全有效运作。甲方需要为派遣员工统一制作工作证和制服的，相关费用由甲方承担。</w:t>
      </w:r>
    </w:p>
    <w:p w14:paraId="0A68BA53">
      <w:pPr>
        <w:pageBreakBefore w:val="0"/>
        <w:widowControl w:val="0"/>
        <w:tabs>
          <w:tab w:val="left" w:pos="1155"/>
        </w:tabs>
        <w:kinsoku/>
        <w:wordWrap/>
        <w:overflowPunct/>
        <w:topLinePunct w:val="0"/>
        <w:autoSpaceDE/>
        <w:autoSpaceDN/>
        <w:bidi w:val="0"/>
        <w:adjustRightInd/>
        <w:snapToGrid w:val="0"/>
        <w:spacing w:line="400" w:lineRule="exact"/>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第四章  乙方的权利和义务</w:t>
      </w:r>
    </w:p>
    <w:p w14:paraId="350A8C9D">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第十</w:t>
      </w:r>
      <w:r>
        <w:rPr>
          <w:rFonts w:hint="eastAsia" w:ascii="仿宋" w:hAnsi="仿宋" w:eastAsia="仿宋" w:cs="仿宋"/>
          <w:b w:val="0"/>
          <w:bCs w:val="0"/>
          <w:sz w:val="24"/>
          <w:szCs w:val="24"/>
          <w:lang w:val="en-US" w:eastAsia="zh-CN"/>
        </w:rPr>
        <w:t>五</w:t>
      </w:r>
      <w:r>
        <w:rPr>
          <w:rFonts w:hint="eastAsia" w:ascii="仿宋" w:hAnsi="仿宋" w:eastAsia="仿宋" w:cs="仿宋"/>
          <w:b w:val="0"/>
          <w:bCs w:val="0"/>
          <w:sz w:val="24"/>
          <w:szCs w:val="24"/>
        </w:rPr>
        <w:t>条  乙方有权根据甲方业务和服务提升的需要，提出优化派遣员工配置、完善服务流程、促进业务开展等方面的建议。</w:t>
      </w:r>
    </w:p>
    <w:p w14:paraId="40DA603E">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第十</w:t>
      </w:r>
      <w:r>
        <w:rPr>
          <w:rFonts w:hint="eastAsia" w:ascii="仿宋" w:hAnsi="仿宋" w:eastAsia="仿宋" w:cs="仿宋"/>
          <w:b w:val="0"/>
          <w:bCs w:val="0"/>
          <w:sz w:val="24"/>
          <w:szCs w:val="24"/>
          <w:lang w:val="en-US" w:eastAsia="zh-CN"/>
        </w:rPr>
        <w:t>六</w:t>
      </w:r>
      <w:r>
        <w:rPr>
          <w:rFonts w:hint="eastAsia" w:ascii="仿宋" w:hAnsi="仿宋" w:eastAsia="仿宋" w:cs="仿宋"/>
          <w:b w:val="0"/>
          <w:bCs w:val="0"/>
          <w:sz w:val="24"/>
          <w:szCs w:val="24"/>
        </w:rPr>
        <w:t>条  乙方有权拒绝甲方对派遣员工的违规操作要求。</w:t>
      </w:r>
    </w:p>
    <w:p w14:paraId="66105DC3">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第十</w:t>
      </w:r>
      <w:r>
        <w:rPr>
          <w:rFonts w:hint="eastAsia" w:ascii="仿宋" w:hAnsi="仿宋" w:eastAsia="仿宋" w:cs="仿宋"/>
          <w:b w:val="0"/>
          <w:bCs w:val="0"/>
          <w:sz w:val="24"/>
          <w:szCs w:val="24"/>
          <w:lang w:val="en-US" w:eastAsia="zh-CN"/>
        </w:rPr>
        <w:t>七</w:t>
      </w:r>
      <w:r>
        <w:rPr>
          <w:rFonts w:hint="eastAsia" w:ascii="仿宋" w:hAnsi="仿宋" w:eastAsia="仿宋" w:cs="仿宋"/>
          <w:b w:val="0"/>
          <w:bCs w:val="0"/>
          <w:sz w:val="24"/>
          <w:szCs w:val="24"/>
        </w:rPr>
        <w:t>条  乙方有权考核派遣员工与乙方人事管理工作的合作性，并向甲方提出奖罚建议。</w:t>
      </w:r>
    </w:p>
    <w:p w14:paraId="02D3E600">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十八</w:t>
      </w:r>
      <w:r>
        <w:rPr>
          <w:rFonts w:hint="eastAsia" w:ascii="仿宋" w:hAnsi="仿宋" w:eastAsia="仿宋" w:cs="仿宋"/>
          <w:b w:val="0"/>
          <w:bCs w:val="0"/>
          <w:sz w:val="24"/>
          <w:szCs w:val="24"/>
        </w:rPr>
        <w:t>条  乙方有权要求甲方按本合同第十、第十一、第十二、第十四条执行，有权按照本合同规定足额获取劳务费用。</w:t>
      </w:r>
    </w:p>
    <w:p w14:paraId="752240AC">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十九</w:t>
      </w:r>
      <w:r>
        <w:rPr>
          <w:rFonts w:hint="eastAsia" w:ascii="仿宋" w:hAnsi="仿宋" w:eastAsia="仿宋" w:cs="仿宋"/>
          <w:b w:val="0"/>
          <w:bCs w:val="0"/>
          <w:sz w:val="24"/>
          <w:szCs w:val="24"/>
        </w:rPr>
        <w:t>条  乙方应按国家规定的有关法律法规与派遣员工建立规范的劳动合同关系，签订劳动合同，劳动合同备份给甲方。</w:t>
      </w:r>
    </w:p>
    <w:p w14:paraId="43FF548C">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第二十条  乙方应负责派遣员工的人事管理，包括但不限于：协助招聘、录用工手续、劳动合同签订、终止或解除，用工档案的保管、残疾人就业保障金代收代缴、计划生育管理、发放工资待遇、缴纳社会保险和住房公积金、处理保险理赔、个税代扣代缴、出具个人相关证明、处理劳动纠纷、经济赔偿的手续办理等。</w:t>
      </w:r>
    </w:p>
    <w:p w14:paraId="0A7AC8AD">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w:t>
      </w:r>
      <w:r>
        <w:rPr>
          <w:rFonts w:hint="eastAsia" w:ascii="仿宋" w:hAnsi="仿宋" w:eastAsia="仿宋" w:cs="仿宋"/>
          <w:b w:val="0"/>
          <w:bCs w:val="0"/>
          <w:sz w:val="24"/>
          <w:szCs w:val="24"/>
          <w:lang w:val="en-US" w:eastAsia="zh-CN"/>
        </w:rPr>
        <w:t>一</w:t>
      </w:r>
      <w:r>
        <w:rPr>
          <w:rFonts w:hint="eastAsia" w:ascii="仿宋" w:hAnsi="仿宋" w:eastAsia="仿宋" w:cs="仿宋"/>
          <w:b w:val="0"/>
          <w:bCs w:val="0"/>
          <w:sz w:val="24"/>
          <w:szCs w:val="24"/>
        </w:rPr>
        <w:t>条  乙方应建立派遣员工人员信息库，人员信息库内容基本包括：姓名、身份证号、出生日期、性别、籍贯、出生地，户口所在地，家庭住址、联系电话、学历（位） 情况（所学专业、毕业学校、毕业时间）、政治面貌、来院日期、工作岗位和劳动合同等字段，应每月及时更新并维护人员信息，并交付给</w:t>
      </w:r>
      <w:r>
        <w:rPr>
          <w:rFonts w:hint="eastAsia" w:ascii="仿宋" w:hAnsi="仿宋" w:eastAsia="仿宋" w:cs="仿宋"/>
          <w:b w:val="0"/>
          <w:bCs w:val="0"/>
          <w:sz w:val="24"/>
          <w:szCs w:val="24"/>
          <w:lang w:val="en-US" w:eastAsia="zh-CN"/>
        </w:rPr>
        <w:t>甲方</w:t>
      </w:r>
      <w:r>
        <w:rPr>
          <w:rFonts w:hint="eastAsia" w:ascii="仿宋" w:hAnsi="仿宋" w:eastAsia="仿宋" w:cs="仿宋"/>
          <w:b w:val="0"/>
          <w:bCs w:val="0"/>
          <w:sz w:val="24"/>
          <w:szCs w:val="24"/>
        </w:rPr>
        <w:t>进行备案。</w:t>
      </w:r>
    </w:p>
    <w:p w14:paraId="2544080C">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w:t>
      </w:r>
      <w:r>
        <w:rPr>
          <w:rFonts w:hint="eastAsia" w:ascii="仿宋" w:hAnsi="仿宋" w:eastAsia="仿宋" w:cs="仿宋"/>
          <w:b w:val="0"/>
          <w:bCs w:val="0"/>
          <w:sz w:val="24"/>
          <w:szCs w:val="24"/>
          <w:lang w:val="en-US" w:eastAsia="zh-CN"/>
        </w:rPr>
        <w:t>二</w:t>
      </w:r>
      <w:r>
        <w:rPr>
          <w:rFonts w:hint="eastAsia" w:ascii="仿宋" w:hAnsi="仿宋" w:eastAsia="仿宋" w:cs="仿宋"/>
          <w:b w:val="0"/>
          <w:bCs w:val="0"/>
          <w:sz w:val="24"/>
          <w:szCs w:val="24"/>
        </w:rPr>
        <w:t>条  乙方必须按甲方的有关薪酬管理标准按时足额通过银行转账方式发放派遣员工工资待遇，并于当月将相应的工资待遇发放清单提交给甲方。</w:t>
      </w:r>
    </w:p>
    <w:p w14:paraId="6C7C09FA">
      <w:pPr>
        <w:pageBreakBefore w:val="0"/>
        <w:widowControl w:val="0"/>
        <w:kinsoku/>
        <w:wordWrap/>
        <w:overflowPunct/>
        <w:topLinePunct w:val="0"/>
        <w:autoSpaceDE/>
        <w:autoSpaceDN/>
        <w:bidi w:val="0"/>
        <w:adjustRightInd/>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w:t>
      </w:r>
      <w:r>
        <w:rPr>
          <w:rFonts w:hint="eastAsia" w:ascii="仿宋" w:hAnsi="仿宋" w:eastAsia="仿宋" w:cs="仿宋"/>
          <w:b w:val="0"/>
          <w:bCs w:val="0"/>
          <w:sz w:val="24"/>
          <w:szCs w:val="24"/>
          <w:lang w:val="en-US" w:eastAsia="zh-CN"/>
        </w:rPr>
        <w:t>三</w:t>
      </w:r>
      <w:r>
        <w:rPr>
          <w:rFonts w:hint="eastAsia" w:ascii="仿宋" w:hAnsi="仿宋" w:eastAsia="仿宋" w:cs="仿宋"/>
          <w:b w:val="0"/>
          <w:bCs w:val="0"/>
          <w:sz w:val="24"/>
          <w:szCs w:val="24"/>
        </w:rPr>
        <w:t>条  乙方必须在员工工作所在工作地为派遣员工办理社会保险和住房公积金，依法为派遣员工缴纳基本养老、工伤、失业、生育、医疗保险，并办理相关转移和待遇申领手续。</w:t>
      </w:r>
    </w:p>
    <w:p w14:paraId="0A8860E2">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w:t>
      </w:r>
      <w:r>
        <w:rPr>
          <w:rFonts w:hint="eastAsia" w:ascii="仿宋" w:hAnsi="仿宋" w:eastAsia="仿宋" w:cs="仿宋"/>
          <w:b w:val="0"/>
          <w:bCs w:val="0"/>
          <w:sz w:val="24"/>
          <w:szCs w:val="24"/>
          <w:lang w:val="en-US" w:eastAsia="zh-CN"/>
        </w:rPr>
        <w:t>四</w:t>
      </w:r>
      <w:r>
        <w:rPr>
          <w:rFonts w:hint="eastAsia" w:ascii="仿宋" w:hAnsi="仿宋" w:eastAsia="仿宋" w:cs="仿宋"/>
          <w:b w:val="0"/>
          <w:bCs w:val="0"/>
          <w:sz w:val="24"/>
          <w:szCs w:val="24"/>
        </w:rPr>
        <w:t>条  按甲方要求，教育派遣员工严格遵守甲方的规章制度和管理规范、忠于职守、文明礼貌、严格遵守劳动纪律、服从和执行甲方依据本合同第六条作出的工作安排和调度。</w:t>
      </w:r>
    </w:p>
    <w:p w14:paraId="14E2EF70">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w:t>
      </w:r>
      <w:r>
        <w:rPr>
          <w:rFonts w:hint="eastAsia" w:ascii="仿宋" w:hAnsi="仿宋" w:eastAsia="仿宋" w:cs="仿宋"/>
          <w:b w:val="0"/>
          <w:bCs w:val="0"/>
          <w:sz w:val="24"/>
          <w:szCs w:val="24"/>
          <w:lang w:val="en-US" w:eastAsia="zh-CN"/>
        </w:rPr>
        <w:t>五</w:t>
      </w:r>
      <w:r>
        <w:rPr>
          <w:rFonts w:hint="eastAsia" w:ascii="仿宋" w:hAnsi="仿宋" w:eastAsia="仿宋" w:cs="仿宋"/>
          <w:b w:val="0"/>
          <w:bCs w:val="0"/>
          <w:sz w:val="24"/>
          <w:szCs w:val="24"/>
        </w:rPr>
        <w:t>条  乙方配备专门的劳务管理人员，及时响应上门驻场服务：负责派遣员工劳动合同签订、用工手续办理等；根据甲方需求，不定期上门驻场服务：协助处理派遣员工的日常事务、岗位调动、劳动争议，并向甲方提供政策法规方面的咨询。</w:t>
      </w:r>
    </w:p>
    <w:p w14:paraId="542C2805">
      <w:pPr>
        <w:pageBreakBefore w:val="0"/>
        <w:widowControl w:val="0"/>
        <w:kinsoku/>
        <w:wordWrap/>
        <w:overflowPunct/>
        <w:topLinePunct w:val="0"/>
        <w:autoSpaceDE/>
        <w:autoSpaceDN/>
        <w:bidi w:val="0"/>
        <w:adjustRightInd/>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w:t>
      </w:r>
      <w:r>
        <w:rPr>
          <w:rFonts w:hint="eastAsia" w:ascii="仿宋" w:hAnsi="仿宋" w:eastAsia="仿宋" w:cs="仿宋"/>
          <w:b w:val="0"/>
          <w:bCs w:val="0"/>
          <w:sz w:val="24"/>
          <w:szCs w:val="24"/>
          <w:lang w:val="en-US" w:eastAsia="zh-CN"/>
        </w:rPr>
        <w:t>六</w:t>
      </w:r>
      <w:r>
        <w:rPr>
          <w:rFonts w:hint="eastAsia" w:ascii="仿宋" w:hAnsi="仿宋" w:eastAsia="仿宋" w:cs="仿宋"/>
          <w:b w:val="0"/>
          <w:bCs w:val="0"/>
          <w:sz w:val="24"/>
          <w:szCs w:val="24"/>
        </w:rPr>
        <w:t>条  乙方定期会同甲方共同对派遣员工进行考核，并就派遣员工的现场管理和工作考核委托甲方进行，相关考核、考勤和奖惩资料由甲方提供。乙方依据甲方提供的考核、考勤和奖惩资料及时足额给派遣员工发放工资待遇。</w:t>
      </w:r>
    </w:p>
    <w:p w14:paraId="216BD41E">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w:t>
      </w:r>
      <w:r>
        <w:rPr>
          <w:rFonts w:hint="eastAsia" w:ascii="仿宋" w:hAnsi="仿宋" w:eastAsia="仿宋" w:cs="仿宋"/>
          <w:b w:val="0"/>
          <w:bCs w:val="0"/>
          <w:sz w:val="24"/>
          <w:szCs w:val="24"/>
          <w:lang w:val="en-US" w:eastAsia="zh-CN"/>
        </w:rPr>
        <w:t>七</w:t>
      </w:r>
      <w:r>
        <w:rPr>
          <w:rFonts w:hint="eastAsia" w:ascii="仿宋" w:hAnsi="仿宋" w:eastAsia="仿宋" w:cs="仿宋"/>
          <w:b w:val="0"/>
          <w:bCs w:val="0"/>
          <w:sz w:val="24"/>
          <w:szCs w:val="24"/>
        </w:rPr>
        <w:t>条  乙方应及时掌握国家和广东省、</w:t>
      </w:r>
      <w:r>
        <w:rPr>
          <w:rFonts w:hint="eastAsia" w:ascii="仿宋" w:hAnsi="仿宋" w:eastAsia="仿宋" w:cs="仿宋"/>
          <w:b w:val="0"/>
          <w:bCs w:val="0"/>
          <w:color w:val="auto"/>
          <w:sz w:val="24"/>
          <w:szCs w:val="24"/>
          <w:shd w:val="clear"/>
          <w:lang w:val="en-US" w:eastAsia="zh-CN"/>
        </w:rPr>
        <w:t>汕尾市</w:t>
      </w:r>
      <w:r>
        <w:rPr>
          <w:rFonts w:hint="eastAsia" w:ascii="仿宋" w:hAnsi="仿宋" w:eastAsia="仿宋" w:cs="仿宋"/>
          <w:b w:val="0"/>
          <w:bCs w:val="0"/>
          <w:sz w:val="24"/>
          <w:szCs w:val="24"/>
        </w:rPr>
        <w:t>有关劳动标准、劳动条件、工资福利、社会保险等方面的最新政策动态并知会甲方，积极配合甲方对新政策规定的组织实施。</w:t>
      </w:r>
    </w:p>
    <w:p w14:paraId="1F9B2427">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w:t>
      </w:r>
      <w:r>
        <w:rPr>
          <w:rFonts w:hint="eastAsia" w:ascii="仿宋" w:hAnsi="仿宋" w:eastAsia="仿宋" w:cs="仿宋"/>
          <w:b w:val="0"/>
          <w:bCs w:val="0"/>
          <w:sz w:val="24"/>
          <w:szCs w:val="24"/>
          <w:lang w:val="en-US" w:eastAsia="zh-CN"/>
        </w:rPr>
        <w:t>八</w:t>
      </w:r>
      <w:r>
        <w:rPr>
          <w:rFonts w:hint="eastAsia" w:ascii="仿宋" w:hAnsi="仿宋" w:eastAsia="仿宋" w:cs="仿宋"/>
          <w:b w:val="0"/>
          <w:bCs w:val="0"/>
          <w:sz w:val="24"/>
          <w:szCs w:val="24"/>
        </w:rPr>
        <w:t>条  乙方应加强对派遣员工保密意识的培养，以切实保护甲方与乙方的商业秘密。</w:t>
      </w:r>
    </w:p>
    <w:p w14:paraId="443F2526">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第二十</w:t>
      </w:r>
      <w:r>
        <w:rPr>
          <w:rFonts w:hint="eastAsia" w:ascii="仿宋" w:hAnsi="仿宋" w:eastAsia="仿宋" w:cs="仿宋"/>
          <w:b w:val="0"/>
          <w:bCs w:val="0"/>
          <w:sz w:val="24"/>
          <w:szCs w:val="24"/>
          <w:lang w:val="en-US" w:eastAsia="zh-CN"/>
        </w:rPr>
        <w:t>九</w:t>
      </w:r>
      <w:r>
        <w:rPr>
          <w:rFonts w:hint="eastAsia" w:ascii="仿宋" w:hAnsi="仿宋" w:eastAsia="仿宋" w:cs="仿宋"/>
          <w:b w:val="0"/>
          <w:bCs w:val="0"/>
          <w:sz w:val="24"/>
          <w:szCs w:val="24"/>
        </w:rPr>
        <w:t>条  乙方应与派遣员工签订《计划生育合同书》，并对派遣员工进行计划生育宣传、督促及检查。甲方若发现派遣员工有违反计划生育的行为，应及时通知乙方并配合乙方做好当事人的处理，计划生育责任由乙方承担。</w:t>
      </w:r>
    </w:p>
    <w:p w14:paraId="2C8917B3">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三十</w:t>
      </w:r>
      <w:r>
        <w:rPr>
          <w:rFonts w:hint="eastAsia" w:ascii="仿宋" w:hAnsi="仿宋" w:eastAsia="仿宋" w:cs="仿宋"/>
          <w:b w:val="0"/>
          <w:bCs w:val="0"/>
          <w:sz w:val="24"/>
          <w:szCs w:val="24"/>
        </w:rPr>
        <w:t xml:space="preserve">条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乙方负责派遣员工经济赔偿的手续办理。</w:t>
      </w:r>
    </w:p>
    <w:p w14:paraId="26AEB03D">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第三十</w:t>
      </w:r>
      <w:r>
        <w:rPr>
          <w:rFonts w:hint="eastAsia" w:ascii="仿宋" w:hAnsi="仿宋" w:eastAsia="仿宋" w:cs="仿宋"/>
          <w:b w:val="0"/>
          <w:bCs w:val="0"/>
          <w:sz w:val="24"/>
          <w:szCs w:val="24"/>
          <w:lang w:val="en-US" w:eastAsia="zh-CN"/>
        </w:rPr>
        <w:t>一</w:t>
      </w:r>
      <w:r>
        <w:rPr>
          <w:rFonts w:hint="eastAsia" w:ascii="仿宋" w:hAnsi="仿宋" w:eastAsia="仿宋" w:cs="仿宋"/>
          <w:b w:val="0"/>
          <w:bCs w:val="0"/>
          <w:sz w:val="24"/>
          <w:szCs w:val="24"/>
        </w:rPr>
        <w:t>条  乙方负责解决派遣员工的劳动纠纷，负责处理派遣员工提出的劳动仲裁、诉讼等事宜。</w:t>
      </w:r>
    </w:p>
    <w:p w14:paraId="10150024">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第三十</w:t>
      </w:r>
      <w:r>
        <w:rPr>
          <w:rFonts w:hint="eastAsia" w:ascii="仿宋" w:hAnsi="仿宋" w:eastAsia="仿宋" w:cs="仿宋"/>
          <w:b w:val="0"/>
          <w:bCs w:val="0"/>
          <w:sz w:val="24"/>
          <w:szCs w:val="24"/>
          <w:lang w:val="en-US" w:eastAsia="zh-CN"/>
        </w:rPr>
        <w:t>二</w:t>
      </w:r>
      <w:r>
        <w:rPr>
          <w:rFonts w:hint="eastAsia" w:ascii="仿宋" w:hAnsi="仿宋" w:eastAsia="仿宋" w:cs="仿宋"/>
          <w:b w:val="0"/>
          <w:bCs w:val="0"/>
          <w:sz w:val="24"/>
          <w:szCs w:val="24"/>
        </w:rPr>
        <w:t>条  乙方应保守甲方的商业秘密，不得将本合同内容向甲乙双方以外的任何第三方透露。</w:t>
      </w:r>
    </w:p>
    <w:p w14:paraId="567C36D9">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第三十</w:t>
      </w:r>
      <w:r>
        <w:rPr>
          <w:rFonts w:hint="eastAsia" w:ascii="仿宋" w:hAnsi="仿宋" w:eastAsia="仿宋" w:cs="仿宋"/>
          <w:b w:val="0"/>
          <w:bCs w:val="0"/>
          <w:sz w:val="24"/>
          <w:szCs w:val="24"/>
          <w:lang w:val="en-US" w:eastAsia="zh-CN"/>
        </w:rPr>
        <w:t>三</w:t>
      </w:r>
      <w:r>
        <w:rPr>
          <w:rFonts w:hint="eastAsia" w:ascii="仿宋" w:hAnsi="仿宋" w:eastAsia="仿宋" w:cs="仿宋"/>
          <w:b w:val="0"/>
          <w:bCs w:val="0"/>
          <w:sz w:val="24"/>
          <w:szCs w:val="24"/>
        </w:rPr>
        <w:t xml:space="preserve">条 </w:t>
      </w:r>
      <w:r>
        <w:rPr>
          <w:rFonts w:hint="eastAsia" w:ascii="仿宋" w:hAnsi="仿宋" w:eastAsia="仿宋" w:cs="仿宋"/>
          <w:b w:val="0"/>
          <w:bCs w:val="0"/>
          <w:sz w:val="24"/>
          <w:szCs w:val="24"/>
          <w:lang w:val="en-US" w:eastAsia="zh-CN"/>
        </w:rPr>
        <w:t xml:space="preserve">  乙方</w:t>
      </w:r>
      <w:r>
        <w:rPr>
          <w:rFonts w:hint="eastAsia" w:ascii="仿宋" w:hAnsi="仿宋" w:eastAsia="仿宋" w:cs="仿宋"/>
          <w:b w:val="0"/>
          <w:bCs w:val="0"/>
          <w:sz w:val="24"/>
          <w:szCs w:val="24"/>
          <w:shd w:val="clear"/>
          <w:lang w:val="en-US" w:eastAsia="zh-CN"/>
        </w:rPr>
        <w:t>需</w:t>
      </w:r>
      <w:r>
        <w:rPr>
          <w:rFonts w:hint="eastAsia" w:ascii="仿宋" w:hAnsi="仿宋" w:eastAsia="仿宋" w:cs="仿宋"/>
          <w:b w:val="0"/>
          <w:bCs w:val="0"/>
          <w:sz w:val="24"/>
          <w:szCs w:val="24"/>
          <w:lang w:val="en-US" w:eastAsia="zh-CN"/>
        </w:rPr>
        <w:t>按响应文件提供额外服务，详见附件，附件与本合同具有同等法律效力。</w:t>
      </w:r>
    </w:p>
    <w:p w14:paraId="180B248F">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第三十</w:t>
      </w:r>
      <w:r>
        <w:rPr>
          <w:rFonts w:hint="eastAsia" w:ascii="仿宋" w:hAnsi="仿宋" w:eastAsia="仿宋" w:cs="仿宋"/>
          <w:b w:val="0"/>
          <w:bCs w:val="0"/>
          <w:sz w:val="24"/>
          <w:szCs w:val="24"/>
          <w:lang w:val="en-US" w:eastAsia="zh-CN"/>
        </w:rPr>
        <w:t>四</w:t>
      </w:r>
      <w:r>
        <w:rPr>
          <w:rFonts w:hint="eastAsia" w:ascii="仿宋" w:hAnsi="仿宋" w:eastAsia="仿宋" w:cs="仿宋"/>
          <w:b w:val="0"/>
          <w:bCs w:val="0"/>
          <w:sz w:val="24"/>
          <w:szCs w:val="24"/>
        </w:rPr>
        <w:t>条  如果乙方未</w:t>
      </w:r>
      <w:bookmarkStart w:id="4" w:name="_Hlk82181001"/>
      <w:r>
        <w:rPr>
          <w:rFonts w:hint="eastAsia" w:ascii="仿宋" w:hAnsi="仿宋" w:eastAsia="仿宋" w:cs="仿宋"/>
          <w:b w:val="0"/>
          <w:bCs w:val="0"/>
          <w:sz w:val="24"/>
          <w:szCs w:val="24"/>
        </w:rPr>
        <w:t>履行</w:t>
      </w:r>
      <w:bookmarkEnd w:id="4"/>
      <w:r>
        <w:rPr>
          <w:rFonts w:hint="eastAsia" w:ascii="仿宋" w:hAnsi="仿宋" w:eastAsia="仿宋" w:cs="仿宋"/>
          <w:b w:val="0"/>
          <w:bCs w:val="0"/>
          <w:sz w:val="24"/>
          <w:szCs w:val="24"/>
        </w:rPr>
        <w:t>本协议的义务、或未履行劳动法律法规及相关劳动制度规定给甲方造成重大经济损失，甲方有权单方面解除合同，并可以要求乙方承担甲方损失的赔偿责任。</w:t>
      </w:r>
    </w:p>
    <w:p w14:paraId="13AAAA87">
      <w:pPr>
        <w:pageBreakBefore w:val="0"/>
        <w:widowControl w:val="0"/>
        <w:tabs>
          <w:tab w:val="left" w:pos="1155"/>
        </w:tabs>
        <w:kinsoku/>
        <w:wordWrap/>
        <w:overflowPunct/>
        <w:topLinePunct w:val="0"/>
        <w:autoSpaceDE/>
        <w:autoSpaceDN/>
        <w:bidi w:val="0"/>
        <w:adjustRightInd/>
        <w:snapToGrid w:val="0"/>
        <w:spacing w:line="400" w:lineRule="exact"/>
        <w:ind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第五章  派遣员工的招聘和甄选</w:t>
      </w:r>
    </w:p>
    <w:p w14:paraId="39C95CA2">
      <w:pPr>
        <w:pageBreakBefore w:val="0"/>
        <w:widowControl w:val="0"/>
        <w:tabs>
          <w:tab w:val="left" w:pos="1155"/>
        </w:tabs>
        <w:kinsoku/>
        <w:wordWrap/>
        <w:overflowPunct/>
        <w:topLinePunct w:val="0"/>
        <w:autoSpaceDE/>
        <w:autoSpaceDN/>
        <w:bidi w:val="0"/>
        <w:adjustRightInd/>
        <w:snapToGrid w:val="0"/>
        <w:spacing w:line="400" w:lineRule="exact"/>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第三十</w:t>
      </w:r>
      <w:r>
        <w:rPr>
          <w:rFonts w:hint="eastAsia" w:ascii="仿宋" w:hAnsi="仿宋" w:eastAsia="仿宋" w:cs="仿宋"/>
          <w:b w:val="0"/>
          <w:bCs w:val="0"/>
          <w:sz w:val="24"/>
          <w:szCs w:val="24"/>
          <w:lang w:val="en-US" w:eastAsia="zh-CN"/>
        </w:rPr>
        <w:t>五</w:t>
      </w:r>
      <w:r>
        <w:rPr>
          <w:rFonts w:hint="eastAsia" w:ascii="仿宋" w:hAnsi="仿宋" w:eastAsia="仿宋" w:cs="仿宋"/>
          <w:b w:val="0"/>
          <w:bCs w:val="0"/>
          <w:sz w:val="24"/>
          <w:szCs w:val="24"/>
        </w:rPr>
        <w:t>条  录用</w:t>
      </w:r>
      <w:r>
        <w:rPr>
          <w:rFonts w:hint="eastAsia" w:ascii="仿宋" w:hAnsi="仿宋" w:eastAsia="仿宋" w:cs="仿宋"/>
          <w:b w:val="0"/>
          <w:bCs w:val="0"/>
          <w:sz w:val="24"/>
          <w:szCs w:val="24"/>
          <w:shd w:val="clear"/>
        </w:rPr>
        <w:t>派遣</w:t>
      </w:r>
      <w:r>
        <w:rPr>
          <w:rFonts w:hint="eastAsia" w:ascii="仿宋" w:hAnsi="仿宋" w:eastAsia="仿宋" w:cs="仿宋"/>
          <w:b w:val="0"/>
          <w:bCs w:val="0"/>
          <w:sz w:val="24"/>
          <w:szCs w:val="24"/>
        </w:rPr>
        <w:t>员工采取以下三种方式之一：</w:t>
      </w:r>
    </w:p>
    <w:p w14:paraId="2141F267">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（一）由乙方委托甲方根据需求和要求组织派遣员工招聘；</w:t>
      </w:r>
    </w:p>
    <w:p w14:paraId="6CA3CD4C">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（二）由甲方进行派遣员工推荐；</w:t>
      </w:r>
    </w:p>
    <w:p w14:paraId="586F58F7">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三）由乙方根据甲方制定的岗位要求组织招聘派遣员工，乙方对外招聘派遣员工，应以自己的名义免费发布招聘信息，但可注明“通过派遣的方式为甲方提供服务”字样，信息内容须经甲方书面核对后方可发布。招聘工作由甲方协助乙方进行，拟录用人员名单提供甲方审核，审核通过的人员为拟录用的派遣员工；</w:t>
      </w:r>
    </w:p>
    <w:p w14:paraId="776C3BCD">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采取以上任一方式由甲方决定。新招聘的派遣员工，还须根据甲方体检要求进行入职前体检（体检费由员工个人负担），体检合格后确定为录用的派遣员工。</w:t>
      </w:r>
    </w:p>
    <w:p w14:paraId="77942E2E">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rPr>
      </w:pPr>
      <w:r>
        <w:rPr>
          <w:rFonts w:hint="eastAsia" w:ascii="仿宋" w:hAnsi="仿宋" w:eastAsia="仿宋" w:cs="仿宋"/>
          <w:b w:val="0"/>
          <w:bCs w:val="0"/>
          <w:sz w:val="24"/>
          <w:szCs w:val="24"/>
        </w:rPr>
        <w:t>第三十</w:t>
      </w:r>
      <w:r>
        <w:rPr>
          <w:rFonts w:hint="eastAsia" w:ascii="仿宋" w:hAnsi="仿宋" w:eastAsia="仿宋" w:cs="仿宋"/>
          <w:b w:val="0"/>
          <w:bCs w:val="0"/>
          <w:sz w:val="24"/>
          <w:szCs w:val="24"/>
          <w:lang w:val="en-US" w:eastAsia="zh-CN"/>
        </w:rPr>
        <w:t>六</w:t>
      </w:r>
      <w:r>
        <w:rPr>
          <w:rFonts w:hint="eastAsia" w:ascii="仿宋" w:hAnsi="仿宋" w:eastAsia="仿宋" w:cs="仿宋"/>
          <w:b w:val="0"/>
          <w:bCs w:val="0"/>
          <w:sz w:val="24"/>
          <w:szCs w:val="24"/>
        </w:rPr>
        <w:t>条  经甲方确认的拟聘人员，甲方须将其姓名、身份证号、工作岗位、工作地点等信息及时交乙方核实确认。乙方负责对其政治条件、学历及技能资格条件等进行审核把关，并及时派遣给甲方使用。</w:t>
      </w:r>
      <w:r>
        <w:rPr>
          <w:rFonts w:hint="eastAsia" w:ascii="仿宋" w:hAnsi="仿宋" w:eastAsia="仿宋" w:cs="仿宋"/>
          <w:b w:val="0"/>
          <w:bCs w:val="0"/>
          <w:sz w:val="24"/>
          <w:szCs w:val="24"/>
        </w:rPr>
        <w:br w:type="textWrapping"/>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第三十</w:t>
      </w:r>
      <w:r>
        <w:rPr>
          <w:rFonts w:hint="eastAsia" w:ascii="仿宋" w:hAnsi="仿宋" w:eastAsia="仿宋" w:cs="仿宋"/>
          <w:b w:val="0"/>
          <w:bCs w:val="0"/>
          <w:sz w:val="24"/>
          <w:szCs w:val="24"/>
          <w:lang w:val="en-US" w:eastAsia="zh-CN"/>
        </w:rPr>
        <w:t>七</w:t>
      </w:r>
      <w:r>
        <w:rPr>
          <w:rFonts w:hint="eastAsia" w:ascii="仿宋" w:hAnsi="仿宋" w:eastAsia="仿宋" w:cs="仿宋"/>
          <w:b w:val="0"/>
          <w:bCs w:val="0"/>
          <w:sz w:val="24"/>
          <w:szCs w:val="24"/>
        </w:rPr>
        <w:t>条</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color w:val="auto"/>
          <w:kern w:val="2"/>
          <w:sz w:val="24"/>
          <w:szCs w:val="24"/>
          <w:lang w:val="en-US" w:eastAsia="zh-CN" w:bidi="ar-SA"/>
        </w:rPr>
        <w:t>因甲方业务工作需求，乙方派遣普通高等学校毕业生、毕业研究生等应届生到甲方工作，乙方应按照甲方与应届毕业生签署“普通高等学校毕业生、毕业研究生就业协议书”并约定违约金，违约金处理机制：如甲方不接受应届生上岗工作，甲方自行承担就业协议项下的违约金，成交乙方无须承担违约金。如应届生违约，甲方享有就业协议项下的违约金，成交乙方不享有违约金。</w:t>
      </w:r>
    </w:p>
    <w:p w14:paraId="4C173E5A">
      <w:pPr>
        <w:pageBreakBefore w:val="0"/>
        <w:widowControl w:val="0"/>
        <w:tabs>
          <w:tab w:val="left" w:pos="1155"/>
        </w:tabs>
        <w:kinsoku/>
        <w:wordWrap/>
        <w:overflowPunct/>
        <w:topLinePunct w:val="0"/>
        <w:autoSpaceDE/>
        <w:autoSpaceDN/>
        <w:bidi w:val="0"/>
        <w:adjustRightInd/>
        <w:snapToGrid w:val="0"/>
        <w:spacing w:line="400" w:lineRule="exact"/>
        <w:ind w:left="0" w:leftChars="0" w:firstLine="482" w:firstLineChars="200"/>
        <w:jc w:val="center"/>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第六章  派遣员工的管理</w:t>
      </w:r>
    </w:p>
    <w:p w14:paraId="22DAB6AD">
      <w:pPr>
        <w:pageBreakBefore w:val="0"/>
        <w:widowControl w:val="0"/>
        <w:tabs>
          <w:tab w:val="left" w:pos="1155"/>
        </w:tabs>
        <w:kinsoku/>
        <w:wordWrap/>
        <w:overflowPunct/>
        <w:topLinePunct w:val="0"/>
        <w:autoSpaceDE/>
        <w:autoSpaceDN/>
        <w:bidi w:val="0"/>
        <w:adjustRightInd/>
        <w:snapToGrid w:val="0"/>
        <w:spacing w:line="400" w:lineRule="exact"/>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第三十</w:t>
      </w:r>
      <w:r>
        <w:rPr>
          <w:rFonts w:hint="eastAsia" w:ascii="仿宋" w:hAnsi="仿宋" w:eastAsia="仿宋" w:cs="仿宋"/>
          <w:b w:val="0"/>
          <w:bCs w:val="0"/>
          <w:sz w:val="24"/>
          <w:szCs w:val="24"/>
          <w:lang w:val="en-US" w:eastAsia="zh-CN"/>
        </w:rPr>
        <w:t>八</w:t>
      </w:r>
      <w:r>
        <w:rPr>
          <w:rFonts w:hint="eastAsia" w:ascii="仿宋" w:hAnsi="仿宋" w:eastAsia="仿宋" w:cs="仿宋"/>
          <w:b w:val="0"/>
          <w:bCs w:val="0"/>
          <w:sz w:val="24"/>
          <w:szCs w:val="24"/>
        </w:rPr>
        <w:t>条  劳动纪律及工作考核</w:t>
      </w:r>
    </w:p>
    <w:p w14:paraId="774B870A">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（一）甲方负责派遣员工日常考勤、在岗劳动纪律、工作安排分配等用工管理，定期就派遣员工的工作绩效、业务技能和工作态度等方面作出客观公正的考核结果，并将管理情况和考核结果报送乙方备案。</w:t>
      </w:r>
    </w:p>
    <w:p w14:paraId="1BDF77BC">
      <w:pPr>
        <w:pageBreakBefore w:val="0"/>
        <w:widowControl w:val="0"/>
        <w:tabs>
          <w:tab w:val="left" w:pos="115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二）派遣员工违反规章制度或者劳动纪律或者不服从工作安排的，甲方有权向乙方对其提出处理意见，乙方应依据甲方客观意见和有关法律法规对其进行相应教育和处理。对不能胜任工作岗位的派遣员工，甲方有权退回乙方。</w:t>
      </w:r>
    </w:p>
    <w:p w14:paraId="2739B18F">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（三）甲方制定、修改或者决定与派遣员工切身利益有关的规章制度或重大决策时，应告知派遣员工或者进行公示。</w:t>
      </w:r>
    </w:p>
    <w:p w14:paraId="6BCE8801">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三十九</w:t>
      </w:r>
      <w:r>
        <w:rPr>
          <w:rFonts w:hint="eastAsia" w:ascii="仿宋" w:hAnsi="仿宋" w:eastAsia="仿宋" w:cs="仿宋"/>
          <w:b w:val="0"/>
          <w:bCs w:val="0"/>
          <w:sz w:val="24"/>
          <w:szCs w:val="24"/>
        </w:rPr>
        <w:t>条  劳动时间和休息休假</w:t>
      </w:r>
    </w:p>
    <w:p w14:paraId="4A5BA14D">
      <w:pPr>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（一）按照甲方相同或相近岗位的内部员工工作时间执行。</w:t>
      </w:r>
    </w:p>
    <w:p w14:paraId="5AFCC78C">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（二）派遣员工休息休假按照国家和省、市相关规定执行。</w:t>
      </w:r>
    </w:p>
    <w:p w14:paraId="67AA995B">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四十</w:t>
      </w:r>
      <w:r>
        <w:rPr>
          <w:rFonts w:hint="eastAsia" w:ascii="仿宋" w:hAnsi="仿宋" w:eastAsia="仿宋" w:cs="仿宋"/>
          <w:b w:val="0"/>
          <w:bCs w:val="0"/>
          <w:sz w:val="24"/>
          <w:szCs w:val="24"/>
        </w:rPr>
        <w:t xml:space="preserve">条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工资待遇和社会保障</w:t>
      </w:r>
    </w:p>
    <w:p w14:paraId="5B1748F7">
      <w:pPr>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一</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甲方根据岗位要求情况制定派遣员工薪酬方案，并按照派遣员工工作地区的薪酬水平进行适时调整。</w:t>
      </w:r>
    </w:p>
    <w:p w14:paraId="2BD5BE3E">
      <w:pPr>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二</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按照派遣员工工作所在地社会保险和住房公积金缴费标准和规定，乙方依法为实际派遣员工按月缴纳社会保险（养老、工伤、失业、生育、医疗）和住房公积金，并办理相关待遇申领手续，属单位承担的费用由甲方支付，属派遣员工个人承担的部分由派遣员工支付。</w:t>
      </w:r>
    </w:p>
    <w:p w14:paraId="26F28A49">
      <w:pPr>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四十一</w:t>
      </w:r>
      <w:r>
        <w:rPr>
          <w:rFonts w:hint="eastAsia" w:ascii="仿宋" w:hAnsi="仿宋" w:eastAsia="仿宋" w:cs="仿宋"/>
          <w:b w:val="0"/>
          <w:bCs w:val="0"/>
          <w:sz w:val="24"/>
          <w:szCs w:val="24"/>
        </w:rPr>
        <w:t>条  派遣员工的退换和处理</w:t>
      </w:r>
    </w:p>
    <w:p w14:paraId="56A4CEA1">
      <w:pPr>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（一）在协议有效期内，派遣员工有下列情况之一时，甲方可以退回，由乙方依据法律法规的规定进行相关处理：</w:t>
      </w:r>
    </w:p>
    <w:p w14:paraId="2AFA7833">
      <w:pPr>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1.在试用期内被证明不符合录用条件的；</w:t>
      </w:r>
    </w:p>
    <w:p w14:paraId="331FC0F9">
      <w:pPr>
        <w:pageBreakBefore w:val="0"/>
        <w:widowControl w:val="0"/>
        <w:kinsoku/>
        <w:wordWrap/>
        <w:overflowPunct/>
        <w:topLinePunct w:val="0"/>
        <w:autoSpaceDE/>
        <w:autoSpaceDN/>
        <w:bidi w:val="0"/>
        <w:adjustRightInd/>
        <w:snapToGrid w:val="0"/>
        <w:spacing w:line="400" w:lineRule="exact"/>
        <w:ind w:left="0" w:leftChars="0" w:firstLine="504"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pacing w:val="6"/>
          <w:sz w:val="24"/>
          <w:szCs w:val="24"/>
        </w:rPr>
        <w:t>2.严重违反甲方规章制度的</w:t>
      </w:r>
      <w:r>
        <w:rPr>
          <w:rFonts w:hint="eastAsia" w:ascii="仿宋" w:hAnsi="仿宋" w:eastAsia="仿宋" w:cs="仿宋"/>
          <w:b w:val="0"/>
          <w:bCs w:val="0"/>
          <w:sz w:val="24"/>
          <w:szCs w:val="24"/>
        </w:rPr>
        <w:t>；</w:t>
      </w:r>
    </w:p>
    <w:p w14:paraId="38C39F61">
      <w:pPr>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3.严重失职，营私舞弊，给甲方造成重大损害的；</w:t>
      </w:r>
    </w:p>
    <w:p w14:paraId="449756E0">
      <w:pPr>
        <w:pageBreakBefore w:val="0"/>
        <w:widowControl w:val="0"/>
        <w:tabs>
          <w:tab w:val="left" w:pos="577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4.同时与其他用人单位建立劳动关系，对完成甲方的工作任务造成严重影响，或者经甲方提出，拒不改正的；</w:t>
      </w:r>
    </w:p>
    <w:p w14:paraId="04C2FF61">
      <w:pPr>
        <w:pageBreakBefore w:val="0"/>
        <w:widowControl w:val="0"/>
        <w:tabs>
          <w:tab w:val="left" w:pos="577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5.依法被追究刑事责任的。</w:t>
      </w:r>
    </w:p>
    <w:p w14:paraId="2324C7A2">
      <w:pPr>
        <w:pageBreakBefore w:val="0"/>
        <w:widowControl w:val="0"/>
        <w:tabs>
          <w:tab w:val="left" w:pos="577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（二）有下列情形之一的，甲方有权退回给乙方，由乙方依据法律法规的规定进行相关处理：</w:t>
      </w:r>
    </w:p>
    <w:p w14:paraId="51950BFB">
      <w:pPr>
        <w:pageBreakBefore w:val="0"/>
        <w:widowControl w:val="0"/>
        <w:tabs>
          <w:tab w:val="left" w:pos="577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1.患病或者非因工负伤，在规定的医疗期满后不能从事原工作，也不能从事由甲方另行安排的工作的；</w:t>
      </w:r>
    </w:p>
    <w:p w14:paraId="00C9E435">
      <w:pPr>
        <w:pageBreakBefore w:val="0"/>
        <w:widowControl w:val="0"/>
        <w:tabs>
          <w:tab w:val="left" w:pos="577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2.不能胜任工作，经过培训或者调整工作岗位，仍不能胜任工作的；</w:t>
      </w:r>
    </w:p>
    <w:p w14:paraId="4FB66D4B">
      <w:pPr>
        <w:pageBreakBefore w:val="0"/>
        <w:widowControl w:val="0"/>
        <w:tabs>
          <w:tab w:val="left" w:pos="577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3.劳动合同订立时所依据的客观情况发生重大变化，致使劳动合同无法履行，经用人单位与劳动者协商，未能就变更劳动合同内容达成协议的。</w:t>
      </w:r>
    </w:p>
    <w:p w14:paraId="0FEA3815">
      <w:pPr>
        <w:pageBreakBefore w:val="0"/>
        <w:widowControl w:val="0"/>
        <w:tabs>
          <w:tab w:val="left" w:pos="577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三）对劳动合同期满的派遣员工，乙方应在劳动合同期满前60天与其和甲方办理是否续签劳动合同的确认手续；甲方自收到乙方意见征求函之日起，应在20个工作日内予以答复并办理确认手续；乙方应根据甲方和派遣员工双方的意见与其办理劳动合同终止或续签手续；如因甲方原因，导致乙方未能及时与其办理劳动合同终止或续签手续，同时造成乙方与其发生事实劳动关系的责任后果由甲方承担。因乙方原因没有提前通知甲方而造成甲方损失的，损失费用由乙方承担。</w:t>
      </w:r>
    </w:p>
    <w:p w14:paraId="54546627">
      <w:pPr>
        <w:pageBreakBefore w:val="0"/>
        <w:widowControl w:val="0"/>
        <w:tabs>
          <w:tab w:val="left" w:pos="577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（四）乙方在每月</w:t>
      </w:r>
      <w:r>
        <w:rPr>
          <w:rFonts w:hint="eastAsia" w:ascii="仿宋" w:hAnsi="仿宋" w:eastAsia="仿宋" w:cs="仿宋"/>
          <w:b w:val="0"/>
          <w:bCs w:val="0"/>
          <w:color w:val="auto"/>
          <w:sz w:val="24"/>
          <w:szCs w:val="24"/>
          <w:u w:val="single"/>
          <w:shd w:val="clear"/>
          <w:lang w:val="en-US" w:eastAsia="zh-CN"/>
        </w:rPr>
        <w:t xml:space="preserve">  </w:t>
      </w:r>
      <w:r>
        <w:rPr>
          <w:rFonts w:hint="eastAsia" w:ascii="仿宋" w:hAnsi="仿宋" w:eastAsia="仿宋" w:cs="仿宋"/>
          <w:b w:val="0"/>
          <w:bCs w:val="0"/>
          <w:sz w:val="24"/>
          <w:szCs w:val="24"/>
        </w:rPr>
        <w:t>日（遇法定节假日或公休日提前）前与甲方办理本月派遣员工人员变动的确认手续。由于甲方原因未能及时与乙方办理派遣员工人员变动确认手续，从而导致乙方延报或者误报社会保险增减员手续的责任后果由甲方承担。</w:t>
      </w:r>
    </w:p>
    <w:p w14:paraId="38D55C6F">
      <w:pPr>
        <w:pageBreakBefore w:val="0"/>
        <w:widowControl w:val="0"/>
        <w:tabs>
          <w:tab w:val="left" w:pos="577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五）非因乙方原因退换派遣员工从而导致乙方与派遣员工的劳动关系解除/终止，或由于甲方违反本合同或者相关法律法规规定导致派遣员工与乙方解除/终止劳动关系，按有关法律法规规定（含仲裁裁决书或诉讼判决书规定）用人单位应向派遣员工支付经济补偿和赔偿金的，相关费用由甲方最终承担。</w:t>
      </w:r>
    </w:p>
    <w:p w14:paraId="087ABC85">
      <w:pPr>
        <w:pageBreakBefore w:val="0"/>
        <w:widowControl w:val="0"/>
        <w:tabs>
          <w:tab w:val="left" w:pos="5775"/>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第四十</w:t>
      </w:r>
      <w:r>
        <w:rPr>
          <w:rFonts w:hint="eastAsia" w:ascii="仿宋" w:hAnsi="仿宋" w:eastAsia="仿宋" w:cs="仿宋"/>
          <w:b w:val="0"/>
          <w:bCs w:val="0"/>
          <w:sz w:val="24"/>
          <w:szCs w:val="24"/>
          <w:lang w:val="en-US" w:eastAsia="zh-CN"/>
        </w:rPr>
        <w:t>二</w:t>
      </w:r>
      <w:r>
        <w:rPr>
          <w:rFonts w:hint="eastAsia" w:ascii="仿宋" w:hAnsi="仿宋" w:eastAsia="仿宋" w:cs="仿宋"/>
          <w:b w:val="0"/>
          <w:bCs w:val="0"/>
          <w:sz w:val="24"/>
          <w:szCs w:val="24"/>
        </w:rPr>
        <w:t>条  工伤事故处理</w:t>
      </w:r>
    </w:p>
    <w:p w14:paraId="308C29A5">
      <w:pPr>
        <w:pageBreakBefore w:val="0"/>
        <w:widowControl w:val="0"/>
        <w:tabs>
          <w:tab w:val="left" w:pos="147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派遣员工发生工伤事故，甲方应按照“及时就近”的原则，将其送往社会保险指定医疗机构抢救，并在24小时内通知乙方；乙方负责调查及处理，并为员工办理工伤申报、认定、劳动能力鉴定、待遇申领等相关手续。</w:t>
      </w:r>
    </w:p>
    <w:p w14:paraId="36FBFC96">
      <w:pPr>
        <w:pageBreakBefore w:val="0"/>
        <w:widowControl w:val="0"/>
        <w:tabs>
          <w:tab w:val="left" w:pos="1470"/>
        </w:tabs>
        <w:kinsoku/>
        <w:wordWrap/>
        <w:overflowPunct/>
        <w:topLinePunct w:val="0"/>
        <w:autoSpaceDE/>
        <w:autoSpaceDN/>
        <w:bidi w:val="0"/>
        <w:adjustRightInd/>
        <w:snapToGrid w:val="0"/>
        <w:spacing w:line="400" w:lineRule="exact"/>
        <w:ind w:left="0" w:leftChars="0"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 xml:space="preserve">第七章  </w:t>
      </w:r>
      <w:r>
        <w:rPr>
          <w:rFonts w:hint="eastAsia" w:ascii="仿宋" w:hAnsi="仿宋" w:eastAsia="仿宋" w:cs="仿宋"/>
          <w:b/>
          <w:bCs/>
          <w:sz w:val="24"/>
          <w:szCs w:val="24"/>
          <w:lang w:val="en-US" w:eastAsia="zh-CN"/>
        </w:rPr>
        <w:t>服务</w:t>
      </w:r>
      <w:r>
        <w:rPr>
          <w:rFonts w:hint="eastAsia" w:ascii="仿宋" w:hAnsi="仿宋" w:eastAsia="仿宋" w:cs="仿宋"/>
          <w:b/>
          <w:bCs/>
          <w:sz w:val="24"/>
          <w:szCs w:val="24"/>
        </w:rPr>
        <w:t>费用</w:t>
      </w:r>
    </w:p>
    <w:p w14:paraId="4DA0EF78">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第四十</w:t>
      </w:r>
      <w:r>
        <w:rPr>
          <w:rFonts w:hint="eastAsia" w:ascii="仿宋" w:hAnsi="仿宋" w:eastAsia="仿宋" w:cs="仿宋"/>
          <w:b w:val="0"/>
          <w:bCs w:val="0"/>
          <w:sz w:val="24"/>
          <w:szCs w:val="24"/>
          <w:lang w:val="en-US" w:eastAsia="zh-CN"/>
        </w:rPr>
        <w:t>三</w:t>
      </w:r>
      <w:r>
        <w:rPr>
          <w:rFonts w:hint="eastAsia" w:ascii="仿宋" w:hAnsi="仿宋" w:eastAsia="仿宋" w:cs="仿宋"/>
          <w:b w:val="0"/>
          <w:bCs w:val="0"/>
          <w:sz w:val="24"/>
          <w:szCs w:val="24"/>
        </w:rPr>
        <w:t>条  甲方按每名派遣员工每月</w:t>
      </w:r>
      <w:r>
        <w:rPr>
          <w:rFonts w:hint="eastAsia" w:ascii="仿宋" w:hAnsi="仿宋" w:eastAsia="仿宋" w:cs="仿宋"/>
          <w:b w:val="0"/>
          <w:bCs w:val="0"/>
          <w:sz w:val="24"/>
          <w:szCs w:val="24"/>
          <w:u w:val="single" w:color="000000"/>
          <w:shd w:val="clear"/>
        </w:rPr>
        <w:t xml:space="preserve">   </w:t>
      </w:r>
      <w:r>
        <w:rPr>
          <w:rFonts w:hint="eastAsia" w:ascii="仿宋" w:hAnsi="仿宋" w:eastAsia="仿宋" w:cs="仿宋"/>
          <w:b w:val="0"/>
          <w:bCs w:val="0"/>
          <w:sz w:val="24"/>
          <w:szCs w:val="24"/>
        </w:rPr>
        <w:t>元的标准向乙方按月支付服务费用（派遣期不足15天的，派遣费用按半个月计算；派遣期超过15天不足1个月的，派遣费用按1个月计算）</w:t>
      </w:r>
      <w:r>
        <w:rPr>
          <w:rFonts w:hint="eastAsia" w:ascii="仿宋" w:hAnsi="仿宋" w:eastAsia="仿宋" w:cs="仿宋"/>
          <w:b w:val="0"/>
          <w:bCs w:val="0"/>
          <w:sz w:val="24"/>
          <w:szCs w:val="24"/>
          <w:shd w:val="clear"/>
        </w:rPr>
        <w:t>。</w:t>
      </w:r>
      <w:r>
        <w:rPr>
          <w:rFonts w:hint="eastAsia" w:ascii="仿宋" w:hAnsi="仿宋" w:eastAsia="仿宋" w:cs="仿宋"/>
          <w:b w:val="0"/>
          <w:bCs w:val="0"/>
          <w:sz w:val="24"/>
          <w:szCs w:val="24"/>
        </w:rPr>
        <w:t>根据广东省人大颁布的《广东省分散</w:t>
      </w:r>
      <w:r>
        <w:rPr>
          <w:rFonts w:hint="eastAsia" w:ascii="仿宋" w:hAnsi="仿宋" w:eastAsia="仿宋" w:cs="仿宋"/>
          <w:b w:val="0"/>
          <w:bCs w:val="0"/>
          <w:sz w:val="24"/>
          <w:szCs w:val="24"/>
          <w:lang w:val="en-US" w:eastAsia="zh-CN"/>
        </w:rPr>
        <w:t>按</w:t>
      </w:r>
      <w:r>
        <w:rPr>
          <w:rFonts w:hint="eastAsia" w:ascii="仿宋" w:hAnsi="仿宋" w:eastAsia="仿宋" w:cs="仿宋"/>
          <w:b w:val="0"/>
          <w:bCs w:val="0"/>
          <w:sz w:val="24"/>
          <w:szCs w:val="24"/>
        </w:rPr>
        <w:t>比例安排残疾人就业办法》的规定，因实际派遣人数需缴纳残疾人就业保障金的，其费用由甲方负责，按实际缴纳情况支付。</w:t>
      </w:r>
    </w:p>
    <w:p w14:paraId="31488DAA">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第四十</w:t>
      </w:r>
      <w:r>
        <w:rPr>
          <w:rFonts w:hint="eastAsia" w:ascii="仿宋" w:hAnsi="仿宋" w:eastAsia="仿宋" w:cs="仿宋"/>
          <w:b w:val="0"/>
          <w:bCs w:val="0"/>
          <w:sz w:val="24"/>
          <w:szCs w:val="24"/>
          <w:lang w:val="en-US" w:eastAsia="zh-CN"/>
        </w:rPr>
        <w:t>四</w:t>
      </w:r>
      <w:r>
        <w:rPr>
          <w:rFonts w:hint="eastAsia" w:ascii="仿宋" w:hAnsi="仿宋" w:eastAsia="仿宋" w:cs="仿宋"/>
          <w:b w:val="0"/>
          <w:bCs w:val="0"/>
          <w:sz w:val="24"/>
          <w:szCs w:val="24"/>
        </w:rPr>
        <w:t>条  甲方须承担以下费用：</w:t>
      </w:r>
    </w:p>
    <w:p w14:paraId="0FA78F1A">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1.实际派遣员工工资待遇费用：按甲方提供工资待遇标准及有关法律法规规定的标准执行；</w:t>
      </w:r>
    </w:p>
    <w:p w14:paraId="5EC80B36">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2.实际派遣员工社会保险和住房公积金(用人单位部分)：缴费标准按国家和地方规定执行；</w:t>
      </w:r>
    </w:p>
    <w:p w14:paraId="3132E83F">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3.服务费：按本合同规定标准执行，按实际派遣人数支付。</w:t>
      </w:r>
    </w:p>
    <w:p w14:paraId="34BFC319">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4.其他费用：包含本合同规定的残疾人保障金和解除劳动关系经济补偿金等。</w:t>
      </w:r>
    </w:p>
    <w:p w14:paraId="7FF47CF5">
      <w:pPr>
        <w:pageBreakBefore w:val="0"/>
        <w:widowControl w:val="0"/>
        <w:shd w:val="clear"/>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第四十五条  乙方应承担以下费用：</w:t>
      </w:r>
    </w:p>
    <w:p w14:paraId="2B1C40B5">
      <w:pPr>
        <w:pageBreakBefore w:val="0"/>
        <w:widowControl w:val="0"/>
        <w:shd w:val="clear"/>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zh-CN" w:eastAsia="zh-CN"/>
        </w:rPr>
        <w:t>1.</w:t>
      </w:r>
      <w:r>
        <w:rPr>
          <w:rFonts w:hint="eastAsia" w:ascii="仿宋" w:hAnsi="仿宋" w:eastAsia="仿宋" w:cs="仿宋"/>
          <w:b w:val="0"/>
          <w:bCs w:val="0"/>
          <w:sz w:val="24"/>
          <w:szCs w:val="24"/>
          <w:lang w:val="en-US" w:eastAsia="zh-CN"/>
        </w:rPr>
        <w:t>供应商</w:t>
      </w:r>
      <w:r>
        <w:rPr>
          <w:rFonts w:hint="eastAsia" w:ascii="仿宋" w:hAnsi="仿宋" w:eastAsia="仿宋" w:cs="仿宋"/>
          <w:b w:val="0"/>
          <w:bCs w:val="0"/>
          <w:sz w:val="24"/>
          <w:szCs w:val="24"/>
          <w:lang w:val="zh-CN" w:eastAsia="zh-CN"/>
        </w:rPr>
        <w:t>需</w:t>
      </w:r>
      <w:r>
        <w:rPr>
          <w:rFonts w:hint="eastAsia" w:ascii="仿宋" w:hAnsi="仿宋" w:eastAsia="仿宋" w:cs="仿宋"/>
          <w:b w:val="0"/>
          <w:bCs w:val="0"/>
          <w:sz w:val="24"/>
          <w:szCs w:val="24"/>
          <w:lang w:val="en-US" w:eastAsia="zh-CN"/>
        </w:rPr>
        <w:t>出具</w:t>
      </w:r>
      <w:r>
        <w:rPr>
          <w:rFonts w:hint="eastAsia" w:ascii="仿宋" w:hAnsi="仿宋" w:eastAsia="仿宋" w:cs="仿宋"/>
          <w:b w:val="0"/>
          <w:bCs w:val="0"/>
          <w:sz w:val="24"/>
          <w:szCs w:val="24"/>
          <w:lang w:val="zh-CN" w:eastAsia="zh-CN"/>
        </w:rPr>
        <w:t>履约</w:t>
      </w:r>
      <w:r>
        <w:rPr>
          <w:rFonts w:hint="eastAsia" w:ascii="仿宋" w:hAnsi="仿宋" w:eastAsia="仿宋" w:cs="仿宋"/>
          <w:b w:val="0"/>
          <w:bCs w:val="0"/>
          <w:sz w:val="24"/>
          <w:szCs w:val="24"/>
          <w:lang w:val="en-US" w:eastAsia="zh-CN"/>
        </w:rPr>
        <w:t>保函</w:t>
      </w: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须出具金额为合同价的30%的</w:t>
      </w:r>
      <w:r>
        <w:rPr>
          <w:rFonts w:hint="eastAsia" w:ascii="仿宋" w:hAnsi="仿宋" w:eastAsia="仿宋" w:cs="仿宋"/>
          <w:b w:val="0"/>
          <w:bCs w:val="0"/>
          <w:sz w:val="24"/>
          <w:szCs w:val="24"/>
          <w:lang w:val="zh-CN" w:eastAsia="zh-CN"/>
        </w:rPr>
        <w:t>履约</w:t>
      </w:r>
      <w:r>
        <w:rPr>
          <w:rFonts w:hint="eastAsia" w:ascii="仿宋" w:hAnsi="仿宋" w:eastAsia="仿宋" w:cs="仿宋"/>
          <w:b w:val="0"/>
          <w:bCs w:val="0"/>
          <w:sz w:val="24"/>
          <w:szCs w:val="24"/>
          <w:lang w:val="en-US" w:eastAsia="zh-CN"/>
        </w:rPr>
        <w:t>保函。</w:t>
      </w:r>
    </w:p>
    <w:p w14:paraId="32FD51FA">
      <w:pPr>
        <w:pageBreakBefore w:val="0"/>
        <w:widowControl w:val="0"/>
        <w:shd w:val="clear"/>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2.服务期结束后采购人收到</w:t>
      </w:r>
      <w:r>
        <w:rPr>
          <w:rFonts w:hint="eastAsia" w:ascii="仿宋" w:hAnsi="仿宋" w:eastAsia="仿宋" w:cs="仿宋"/>
          <w:b w:val="0"/>
          <w:bCs w:val="0"/>
          <w:sz w:val="24"/>
          <w:szCs w:val="24"/>
          <w:lang w:val="en-US" w:eastAsia="zh-CN"/>
        </w:rPr>
        <w:t>供应商</w:t>
      </w:r>
      <w:r>
        <w:rPr>
          <w:rFonts w:hint="eastAsia" w:ascii="仿宋" w:hAnsi="仿宋" w:eastAsia="仿宋" w:cs="仿宋"/>
          <w:b w:val="0"/>
          <w:bCs w:val="0"/>
          <w:sz w:val="24"/>
          <w:szCs w:val="24"/>
          <w:lang w:val="zh-CN" w:eastAsia="zh-CN"/>
        </w:rPr>
        <w:t>退还履约</w:t>
      </w:r>
      <w:r>
        <w:rPr>
          <w:rFonts w:hint="eastAsia" w:ascii="仿宋" w:hAnsi="仿宋" w:eastAsia="仿宋" w:cs="仿宋"/>
          <w:b w:val="0"/>
          <w:bCs w:val="0"/>
          <w:sz w:val="24"/>
          <w:szCs w:val="24"/>
          <w:lang w:val="en-US" w:eastAsia="zh-CN"/>
        </w:rPr>
        <w:t>保函</w:t>
      </w:r>
      <w:r>
        <w:rPr>
          <w:rFonts w:hint="eastAsia" w:ascii="仿宋" w:hAnsi="仿宋" w:eastAsia="仿宋" w:cs="仿宋"/>
          <w:b w:val="0"/>
          <w:bCs w:val="0"/>
          <w:sz w:val="24"/>
          <w:szCs w:val="24"/>
          <w:lang w:val="zh-CN" w:eastAsia="zh-CN"/>
        </w:rPr>
        <w:t>申请之日起30个工作日内一次性退还</w:t>
      </w:r>
      <w:r>
        <w:rPr>
          <w:rFonts w:hint="eastAsia" w:ascii="仿宋" w:hAnsi="仿宋" w:eastAsia="仿宋" w:cs="仿宋"/>
          <w:b w:val="0"/>
          <w:bCs w:val="0"/>
          <w:sz w:val="24"/>
          <w:szCs w:val="24"/>
          <w:lang w:val="en-US" w:eastAsia="zh-CN"/>
        </w:rPr>
        <w:t>乙方</w:t>
      </w:r>
      <w:r>
        <w:rPr>
          <w:rFonts w:hint="eastAsia" w:ascii="仿宋" w:hAnsi="仿宋" w:eastAsia="仿宋" w:cs="仿宋"/>
          <w:b w:val="0"/>
          <w:bCs w:val="0"/>
          <w:sz w:val="24"/>
          <w:szCs w:val="24"/>
          <w:lang w:val="zh-CN" w:eastAsia="zh-CN"/>
        </w:rPr>
        <w:t>下列任何一种情况发生时，采购人有权不予退还履约</w:t>
      </w:r>
      <w:r>
        <w:rPr>
          <w:rFonts w:hint="eastAsia" w:ascii="仿宋" w:hAnsi="仿宋" w:eastAsia="仿宋" w:cs="仿宋"/>
          <w:b w:val="0"/>
          <w:bCs w:val="0"/>
          <w:sz w:val="24"/>
          <w:szCs w:val="24"/>
          <w:lang w:val="en-US" w:eastAsia="zh-CN"/>
        </w:rPr>
        <w:t>金保函</w:t>
      </w:r>
      <w:r>
        <w:rPr>
          <w:rFonts w:hint="eastAsia" w:ascii="仿宋" w:hAnsi="仿宋" w:eastAsia="仿宋" w:cs="仿宋"/>
          <w:b w:val="0"/>
          <w:bCs w:val="0"/>
          <w:sz w:val="24"/>
          <w:szCs w:val="24"/>
          <w:lang w:val="zh-CN" w:eastAsia="zh-CN"/>
        </w:rPr>
        <w:t>：</w:t>
      </w:r>
    </w:p>
    <w:p w14:paraId="6971C401">
      <w:pPr>
        <w:pageBreakBefore w:val="0"/>
        <w:widowControl w:val="0"/>
        <w:shd w:val="clear"/>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①有明显证据证明</w:t>
      </w:r>
      <w:r>
        <w:rPr>
          <w:rFonts w:hint="eastAsia" w:ascii="仿宋" w:hAnsi="仿宋" w:eastAsia="仿宋" w:cs="仿宋"/>
          <w:b w:val="0"/>
          <w:bCs w:val="0"/>
          <w:sz w:val="24"/>
          <w:szCs w:val="24"/>
          <w:lang w:val="en-US" w:eastAsia="zh-CN"/>
        </w:rPr>
        <w:t>供应商</w:t>
      </w:r>
      <w:r>
        <w:rPr>
          <w:rFonts w:hint="eastAsia" w:ascii="仿宋" w:hAnsi="仿宋" w:eastAsia="仿宋" w:cs="仿宋"/>
          <w:b w:val="0"/>
          <w:bCs w:val="0"/>
          <w:sz w:val="24"/>
          <w:szCs w:val="24"/>
          <w:lang w:val="zh-CN" w:eastAsia="zh-CN"/>
        </w:rPr>
        <w:t>未完全履行本合同约定的；</w:t>
      </w:r>
    </w:p>
    <w:p w14:paraId="64CBEA95">
      <w:pPr>
        <w:pageBreakBefore w:val="0"/>
        <w:widowControl w:val="0"/>
        <w:shd w:val="clear"/>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②</w:t>
      </w:r>
      <w:r>
        <w:rPr>
          <w:rFonts w:hint="eastAsia" w:ascii="仿宋" w:hAnsi="仿宋" w:eastAsia="仿宋" w:cs="仿宋"/>
          <w:b w:val="0"/>
          <w:bCs w:val="0"/>
          <w:sz w:val="24"/>
          <w:szCs w:val="24"/>
          <w:lang w:val="en-US" w:eastAsia="zh-CN"/>
        </w:rPr>
        <w:t>供应商</w:t>
      </w:r>
      <w:r>
        <w:rPr>
          <w:rFonts w:hint="eastAsia" w:ascii="仿宋" w:hAnsi="仿宋" w:eastAsia="仿宋" w:cs="仿宋"/>
          <w:b w:val="0"/>
          <w:bCs w:val="0"/>
          <w:sz w:val="24"/>
          <w:szCs w:val="24"/>
          <w:lang w:val="zh-CN" w:eastAsia="zh-CN"/>
        </w:rPr>
        <w:t>有明显过错致采购人造成损失的；</w:t>
      </w:r>
    </w:p>
    <w:p w14:paraId="5645FEF6">
      <w:pPr>
        <w:pageBreakBefore w:val="0"/>
        <w:widowControl w:val="0"/>
        <w:shd w:val="clear"/>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ins w:id="2" w:author="Administrator" w:date="2024-08-19T10:24:08Z"/>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zh-CN" w:eastAsia="zh-CN"/>
        </w:rPr>
        <w:t>③</w:t>
      </w:r>
      <w:r>
        <w:rPr>
          <w:rFonts w:hint="eastAsia" w:ascii="仿宋" w:hAnsi="仿宋" w:eastAsia="仿宋" w:cs="仿宋"/>
          <w:b w:val="0"/>
          <w:bCs w:val="0"/>
          <w:sz w:val="24"/>
          <w:szCs w:val="24"/>
          <w:lang w:val="en-US" w:eastAsia="zh-CN"/>
        </w:rPr>
        <w:t>采购文件中提及的其他不予退还履约保函的情况。</w:t>
      </w:r>
    </w:p>
    <w:p w14:paraId="2F354557">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第四十</w:t>
      </w:r>
      <w:r>
        <w:rPr>
          <w:rFonts w:hint="eastAsia" w:ascii="仿宋" w:hAnsi="仿宋" w:eastAsia="仿宋" w:cs="仿宋"/>
          <w:b w:val="0"/>
          <w:bCs w:val="0"/>
          <w:sz w:val="24"/>
          <w:szCs w:val="24"/>
          <w:lang w:val="en-US" w:eastAsia="zh-CN"/>
        </w:rPr>
        <w:t>六</w:t>
      </w:r>
      <w:r>
        <w:rPr>
          <w:rFonts w:hint="eastAsia" w:ascii="仿宋" w:hAnsi="仿宋" w:eastAsia="仿宋" w:cs="仿宋"/>
          <w:b w:val="0"/>
          <w:bCs w:val="0"/>
          <w:sz w:val="24"/>
          <w:szCs w:val="24"/>
        </w:rPr>
        <w:t xml:space="preserve">条  </w:t>
      </w:r>
      <w:r>
        <w:rPr>
          <w:rFonts w:hint="eastAsia" w:ascii="仿宋" w:hAnsi="仿宋" w:eastAsia="仿宋" w:cs="仿宋"/>
          <w:b w:val="0"/>
          <w:bCs w:val="0"/>
          <w:sz w:val="24"/>
          <w:szCs w:val="24"/>
          <w:shd w:val="clear"/>
          <w:lang w:val="en-US" w:eastAsia="zh-CN"/>
        </w:rPr>
        <w:t>服务</w:t>
      </w:r>
      <w:r>
        <w:rPr>
          <w:rFonts w:hint="eastAsia" w:ascii="仿宋" w:hAnsi="仿宋" w:eastAsia="仿宋" w:cs="仿宋"/>
          <w:b w:val="0"/>
          <w:bCs w:val="0"/>
          <w:sz w:val="24"/>
          <w:szCs w:val="24"/>
          <w:shd w:val="clear"/>
        </w:rPr>
        <w:t>费用</w:t>
      </w:r>
      <w:r>
        <w:rPr>
          <w:rFonts w:hint="eastAsia" w:ascii="仿宋" w:hAnsi="仿宋" w:eastAsia="仿宋" w:cs="仿宋"/>
          <w:b w:val="0"/>
          <w:bCs w:val="0"/>
          <w:sz w:val="24"/>
          <w:szCs w:val="24"/>
        </w:rPr>
        <w:t>结算</w:t>
      </w:r>
    </w:p>
    <w:p w14:paraId="3511C5D7">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1.上月实际派遣员工社会保险和公积金的单位缴纳部分及服务费：由甲方在每月的</w:t>
      </w:r>
      <w:r>
        <w:rPr>
          <w:rFonts w:hint="eastAsia" w:ascii="仿宋" w:hAnsi="仿宋" w:eastAsia="仿宋" w:cs="仿宋"/>
          <w:b w:val="0"/>
          <w:bCs w:val="0"/>
          <w:sz w:val="24"/>
          <w:szCs w:val="24"/>
          <w:u w:val="single"/>
          <w:lang w:val="en-US" w:eastAsia="zh-CN"/>
        </w:rPr>
        <w:t>20</w:t>
      </w:r>
      <w:r>
        <w:rPr>
          <w:rFonts w:hint="eastAsia" w:ascii="仿宋" w:hAnsi="仿宋" w:eastAsia="仿宋" w:cs="仿宋"/>
          <w:b w:val="0"/>
          <w:bCs w:val="0"/>
          <w:sz w:val="24"/>
          <w:szCs w:val="24"/>
        </w:rPr>
        <w:t>日（遇节假日提前）前向中乙方支付</w:t>
      </w:r>
      <w:r>
        <w:rPr>
          <w:rFonts w:hint="eastAsia" w:ascii="仿宋" w:hAnsi="仿宋" w:eastAsia="仿宋" w:cs="仿宋"/>
          <w:b w:val="0"/>
          <w:bCs w:val="0"/>
          <w:sz w:val="24"/>
          <w:szCs w:val="24"/>
          <w:lang w:val="en-US" w:eastAsia="zh-CN"/>
        </w:rPr>
        <w:t>上月</w:t>
      </w:r>
      <w:r>
        <w:rPr>
          <w:rFonts w:hint="eastAsia" w:ascii="仿宋" w:hAnsi="仿宋" w:eastAsia="仿宋" w:cs="仿宋"/>
          <w:b w:val="0"/>
          <w:bCs w:val="0"/>
          <w:sz w:val="24"/>
          <w:szCs w:val="24"/>
        </w:rPr>
        <w:t>费用，支付前提：乙方须至少提请7个工作日提交合法发票由甲方办理付款。</w:t>
      </w:r>
    </w:p>
    <w:p w14:paraId="2714F486">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2.上月实际派遣员工工资待遇费用：甲方于每月12日（遇节假日或公休日提前）前将对派遣员工的上月考勤、考核结果、工资应发标准提交乙方，并根据应发标准支付派遣员工工资待遇费用。乙方以此制作派遣员工的工资待遇发放表，于每月</w:t>
      </w:r>
      <w:r>
        <w:rPr>
          <w:rFonts w:hint="eastAsia" w:ascii="仿宋" w:hAnsi="仿宋" w:eastAsia="仿宋" w:cs="仿宋"/>
          <w:b w:val="0"/>
          <w:bCs w:val="0"/>
          <w:sz w:val="24"/>
          <w:szCs w:val="24"/>
          <w:u w:val="single"/>
          <w:lang w:val="en-US" w:eastAsia="zh-CN"/>
        </w:rPr>
        <w:t>15</w:t>
      </w:r>
      <w:r>
        <w:rPr>
          <w:rFonts w:hint="eastAsia" w:ascii="仿宋" w:hAnsi="仿宋" w:eastAsia="仿宋" w:cs="仿宋"/>
          <w:b w:val="0"/>
          <w:bCs w:val="0"/>
          <w:sz w:val="24"/>
          <w:szCs w:val="24"/>
        </w:rPr>
        <w:t>日（遇节假日或公休日提前）发放派遣员工上月的工资并将发放情况抄送甲方。支付前提：乙方须至少提前</w:t>
      </w:r>
      <w:r>
        <w:rPr>
          <w:rFonts w:hint="eastAsia" w:ascii="仿宋" w:hAnsi="仿宋" w:eastAsia="仿宋" w:cs="仿宋"/>
          <w:b w:val="0"/>
          <w:bCs w:val="0"/>
          <w:sz w:val="24"/>
          <w:szCs w:val="24"/>
          <w:shd w:val="clear"/>
        </w:rPr>
        <w:t>3</w:t>
      </w:r>
      <w:r>
        <w:rPr>
          <w:rFonts w:hint="eastAsia" w:ascii="仿宋" w:hAnsi="仿宋" w:eastAsia="仿宋" w:cs="仿宋"/>
          <w:b w:val="0"/>
          <w:bCs w:val="0"/>
          <w:sz w:val="24"/>
          <w:szCs w:val="24"/>
        </w:rPr>
        <w:t>个工作日提交合法发票交由甲方办理付款。</w:t>
      </w:r>
    </w:p>
    <w:p w14:paraId="4CCA4AC4">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3.本合同第</w:t>
      </w:r>
      <w:r>
        <w:rPr>
          <w:rFonts w:hint="eastAsia" w:ascii="仿宋" w:hAnsi="仿宋" w:eastAsia="仿宋" w:cs="仿宋"/>
          <w:b w:val="0"/>
          <w:bCs w:val="0"/>
          <w:sz w:val="24"/>
          <w:szCs w:val="24"/>
          <w:shd w:val="clear"/>
        </w:rPr>
        <w:t>四十</w:t>
      </w:r>
      <w:r>
        <w:rPr>
          <w:rFonts w:hint="eastAsia" w:ascii="仿宋" w:hAnsi="仿宋" w:eastAsia="仿宋" w:cs="仿宋"/>
          <w:b w:val="0"/>
          <w:bCs w:val="0"/>
          <w:sz w:val="24"/>
          <w:szCs w:val="24"/>
          <w:shd w:val="clear"/>
          <w:lang w:val="en-US" w:eastAsia="zh-CN"/>
        </w:rPr>
        <w:t>四</w:t>
      </w:r>
      <w:r>
        <w:rPr>
          <w:rFonts w:hint="eastAsia" w:ascii="仿宋" w:hAnsi="仿宋" w:eastAsia="仿宋" w:cs="仿宋"/>
          <w:b w:val="0"/>
          <w:bCs w:val="0"/>
          <w:sz w:val="24"/>
          <w:szCs w:val="24"/>
          <w:shd w:val="clear"/>
        </w:rPr>
        <w:t>条</w:t>
      </w:r>
      <w:r>
        <w:rPr>
          <w:rFonts w:hint="eastAsia" w:ascii="仿宋" w:hAnsi="仿宋" w:eastAsia="仿宋" w:cs="仿宋"/>
          <w:b w:val="0"/>
          <w:bCs w:val="0"/>
          <w:sz w:val="24"/>
          <w:szCs w:val="24"/>
        </w:rPr>
        <w:t>规定第4项费用在法律范围内，甲方按实际发生的金额与乙方结算。</w:t>
      </w:r>
    </w:p>
    <w:p w14:paraId="20ADA835">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4.甲方以银行转账或支票的方式向乙方支付劳务费用。</w:t>
      </w:r>
    </w:p>
    <w:p w14:paraId="07841CE8">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甲方开票信息</w:t>
      </w:r>
    </w:p>
    <w:p w14:paraId="03E7BB64">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纳税人识别号：</w:t>
      </w:r>
    </w:p>
    <w:p w14:paraId="6F93BDFC">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开户名称：</w:t>
      </w:r>
    </w:p>
    <w:p w14:paraId="62B574B5">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开户银行：</w:t>
      </w:r>
    </w:p>
    <w:p w14:paraId="5BFC548E">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银行账号：</w:t>
      </w:r>
    </w:p>
    <w:p w14:paraId="2ACFFC09">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乙方收款信息</w:t>
      </w:r>
    </w:p>
    <w:p w14:paraId="67E1A503">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开户名称：</w:t>
      </w:r>
    </w:p>
    <w:p w14:paraId="7C911C4E">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开户银行：</w:t>
      </w:r>
    </w:p>
    <w:p w14:paraId="230CA82E">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开户帐号： </w:t>
      </w:r>
    </w:p>
    <w:p w14:paraId="193AFA46">
      <w:pPr>
        <w:keepNext w:val="0"/>
        <w:keepLines w:val="0"/>
        <w:pageBreakBefore w:val="0"/>
        <w:numPr>
          <w:ilvl w:val="0"/>
          <w:numId w:val="0"/>
        </w:numPr>
        <w:kinsoku/>
        <w:wordWrap/>
        <w:overflowPunct/>
        <w:topLinePunct w:val="0"/>
        <w:autoSpaceDE/>
        <w:autoSpaceDN/>
        <w:bidi w:val="0"/>
        <w:spacing w:line="400" w:lineRule="exact"/>
        <w:ind w:leftChars="200"/>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第八章  服务质量监督与考核</w:t>
      </w:r>
    </w:p>
    <w:p w14:paraId="08D05579">
      <w:pPr>
        <w:pStyle w:val="2"/>
        <w:pageBreakBefore w:val="0"/>
        <w:widowControl w:val="0"/>
        <w:kinsoku/>
        <w:wordWrap/>
        <w:overflowPunct/>
        <w:topLinePunct w:val="0"/>
        <w:autoSpaceDE/>
        <w:autoSpaceDN/>
        <w:bidi w:val="0"/>
        <w:adjustRightInd/>
        <w:snapToGrid/>
        <w:spacing w:before="0" w:line="360" w:lineRule="exact"/>
        <w:ind w:firstLine="480" w:firstLineChars="200"/>
        <w:jc w:val="left"/>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color w:val="auto"/>
          <w:kern w:val="2"/>
          <w:sz w:val="24"/>
          <w:szCs w:val="24"/>
          <w:lang w:val="en-US" w:eastAsia="zh-CN" w:bidi="ar-SA"/>
        </w:rPr>
        <w:t xml:space="preserve">第四十七条  </w:t>
      </w:r>
      <w:r>
        <w:rPr>
          <w:rFonts w:hint="eastAsia" w:ascii="仿宋" w:hAnsi="仿宋" w:eastAsia="仿宋" w:cstheme="minorBidi"/>
          <w:kern w:val="2"/>
          <w:sz w:val="24"/>
          <w:szCs w:val="24"/>
          <w:lang w:val="en-US" w:eastAsia="zh-CN" w:bidi="ar-SA"/>
        </w:rPr>
        <w:t>1.乙方对甲方提出的问题须及时改进，处理率为100%。</w:t>
      </w:r>
    </w:p>
    <w:p w14:paraId="74FBE4D1">
      <w:pPr>
        <w:pStyle w:val="2"/>
        <w:pageBreakBefore w:val="0"/>
        <w:widowControl w:val="0"/>
        <w:kinsoku/>
        <w:wordWrap/>
        <w:overflowPunct/>
        <w:topLinePunct w:val="0"/>
        <w:autoSpaceDE/>
        <w:autoSpaceDN/>
        <w:bidi w:val="0"/>
        <w:adjustRightInd/>
        <w:snapToGrid/>
        <w:spacing w:before="0" w:line="360" w:lineRule="exact"/>
        <w:ind w:firstLine="1920" w:firstLineChars="800"/>
        <w:jc w:val="left"/>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甲方每半年对乙方服务质量进行量化考核，规范化管理。若半年度考核低于90分的，甲方按该半年度服务款项的5%对乙方进行扣罚；若半年度考核低于80分的，甲方按该半年度服务款项的10%对乙方进行扣罚；如该半年度考核分数低于60分的，甲方提出在一个月内整改后仍不达标，甲方有权提前终止合同而不承担法律责任。</w:t>
      </w:r>
    </w:p>
    <w:p w14:paraId="25AE070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920" w:firstLineChars="800"/>
        <w:jc w:val="left"/>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乙方接受甲方的监督和管理，对出现不规范运作或不按合同执行的，甲方有权要求乙方纠正，如乙方拒不执行，甲方将扣罚当月全部服务费用，如连续三次拒不执行，甲方有权单方面解除合同关系且不退还本项目履约保函。</w:t>
      </w:r>
    </w:p>
    <w:p w14:paraId="103FF7BE">
      <w:pPr>
        <w:numPr>
          <w:ilvl w:val="-1"/>
          <w:numId w:val="0"/>
        </w:numPr>
        <w:spacing w:line="520" w:lineRule="exact"/>
        <w:ind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vertAlign w:val="baseline"/>
          <w:lang w:val="en-US" w:eastAsia="zh-CN"/>
        </w:rPr>
        <w:t>中山大学孙逸仙纪念医院深汕中心医院人事管理服务</w:t>
      </w:r>
      <w:r>
        <w:rPr>
          <w:rFonts w:hint="eastAsia" w:ascii="仿宋" w:hAnsi="仿宋" w:eastAsia="仿宋" w:cs="仿宋"/>
          <w:b w:val="0"/>
          <w:sz w:val="24"/>
          <w:szCs w:val="24"/>
          <w:highlight w:val="none"/>
        </w:rPr>
        <w:t>考核表</w:t>
      </w:r>
    </w:p>
    <w:tbl>
      <w:tblPr>
        <w:tblStyle w:val="26"/>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6"/>
        <w:gridCol w:w="2415"/>
        <w:gridCol w:w="1935"/>
        <w:gridCol w:w="1455"/>
        <w:gridCol w:w="1845"/>
      </w:tblGrid>
      <w:tr w14:paraId="430FBB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single" w:color="000000" w:sz="4" w:space="0"/>
              <w:left w:val="single" w:color="000000" w:sz="4" w:space="0"/>
              <w:bottom w:val="single" w:color="000000" w:sz="4" w:space="0"/>
              <w:right w:val="single" w:color="000000" w:sz="4" w:space="0"/>
            </w:tcBorders>
            <w:vAlign w:val="top"/>
          </w:tcPr>
          <w:p w14:paraId="565CFD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415" w:type="dxa"/>
            <w:tcBorders>
              <w:top w:val="single" w:color="000000" w:sz="4" w:space="0"/>
              <w:left w:val="single" w:color="000000" w:sz="4" w:space="0"/>
              <w:bottom w:val="single" w:color="000000" w:sz="4" w:space="0"/>
              <w:right w:val="single" w:color="000000" w:sz="4" w:space="0"/>
            </w:tcBorders>
            <w:vAlign w:val="top"/>
          </w:tcPr>
          <w:p w14:paraId="163E38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服务质量标准</w:t>
            </w:r>
          </w:p>
        </w:tc>
        <w:tc>
          <w:tcPr>
            <w:tcW w:w="1935" w:type="dxa"/>
            <w:tcBorders>
              <w:top w:val="single" w:color="000000" w:sz="4" w:space="0"/>
              <w:left w:val="single" w:color="000000" w:sz="4" w:space="0"/>
              <w:bottom w:val="single" w:color="000000" w:sz="4" w:space="0"/>
              <w:right w:val="single" w:color="000000" w:sz="4" w:space="0"/>
            </w:tcBorders>
            <w:vAlign w:val="top"/>
          </w:tcPr>
          <w:p w14:paraId="5261B0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考核标准</w:t>
            </w:r>
          </w:p>
        </w:tc>
        <w:tc>
          <w:tcPr>
            <w:tcW w:w="1455" w:type="dxa"/>
            <w:tcBorders>
              <w:top w:val="single" w:color="000000" w:sz="4" w:space="0"/>
              <w:left w:val="single" w:color="000000" w:sz="4" w:space="0"/>
              <w:bottom w:val="single" w:color="000000" w:sz="4" w:space="0"/>
              <w:right w:val="single" w:color="000000" w:sz="4" w:space="0"/>
            </w:tcBorders>
            <w:vAlign w:val="top"/>
          </w:tcPr>
          <w:p w14:paraId="180F48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扣分</w:t>
            </w:r>
          </w:p>
        </w:tc>
        <w:tc>
          <w:tcPr>
            <w:tcW w:w="1845" w:type="dxa"/>
            <w:tcBorders>
              <w:top w:val="single" w:color="000000" w:sz="4" w:space="0"/>
              <w:left w:val="single" w:color="000000" w:sz="4" w:space="0"/>
              <w:bottom w:val="single" w:color="000000" w:sz="4" w:space="0"/>
              <w:right w:val="single" w:color="000000" w:sz="4" w:space="0"/>
            </w:tcBorders>
            <w:vAlign w:val="top"/>
          </w:tcPr>
          <w:p w14:paraId="36481D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扣分说明</w:t>
            </w:r>
          </w:p>
        </w:tc>
      </w:tr>
      <w:tr w14:paraId="32CCC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nil"/>
              <w:left w:val="single" w:color="000000" w:sz="4" w:space="0"/>
              <w:bottom w:val="single" w:color="000000" w:sz="4" w:space="0"/>
              <w:right w:val="single" w:color="000000" w:sz="4" w:space="0"/>
            </w:tcBorders>
            <w:vAlign w:val="top"/>
          </w:tcPr>
          <w:p w14:paraId="6530CC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rPr>
              <w:t>1</w:t>
            </w:r>
          </w:p>
        </w:tc>
        <w:tc>
          <w:tcPr>
            <w:tcW w:w="2415" w:type="dxa"/>
            <w:tcBorders>
              <w:top w:val="nil"/>
              <w:left w:val="single" w:color="000000" w:sz="4" w:space="0"/>
              <w:bottom w:val="single" w:color="000000" w:sz="4" w:space="0"/>
              <w:right w:val="single" w:color="000000" w:sz="4" w:space="0"/>
            </w:tcBorders>
            <w:vAlign w:val="center"/>
          </w:tcPr>
          <w:p w14:paraId="2867D6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未按时与派遣人员签订劳动合同</w:t>
            </w:r>
          </w:p>
        </w:tc>
        <w:tc>
          <w:tcPr>
            <w:tcW w:w="1935" w:type="dxa"/>
            <w:tcBorders>
              <w:top w:val="nil"/>
              <w:left w:val="single" w:color="000000" w:sz="4" w:space="0"/>
              <w:bottom w:val="single" w:color="000000" w:sz="4" w:space="0"/>
              <w:right w:val="single" w:color="000000" w:sz="4" w:space="0"/>
            </w:tcBorders>
            <w:vAlign w:val="center"/>
          </w:tcPr>
          <w:p w14:paraId="7890A18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扣3分/人/次</w:t>
            </w:r>
          </w:p>
        </w:tc>
        <w:tc>
          <w:tcPr>
            <w:tcW w:w="1455" w:type="dxa"/>
            <w:tcBorders>
              <w:top w:val="nil"/>
              <w:left w:val="single" w:color="000000" w:sz="4" w:space="0"/>
              <w:bottom w:val="single" w:color="000000" w:sz="4" w:space="0"/>
              <w:right w:val="single" w:color="000000" w:sz="4" w:space="0"/>
            </w:tcBorders>
            <w:vAlign w:val="top"/>
          </w:tcPr>
          <w:p w14:paraId="4D8FF3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29FBE9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55DC50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nil"/>
              <w:left w:val="single" w:color="000000" w:sz="4" w:space="0"/>
              <w:bottom w:val="single" w:color="000000" w:sz="4" w:space="0"/>
              <w:right w:val="single" w:color="000000" w:sz="4" w:space="0"/>
            </w:tcBorders>
            <w:vAlign w:val="top"/>
          </w:tcPr>
          <w:p w14:paraId="1EE2DEF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rPr>
              <w:t>2</w:t>
            </w:r>
          </w:p>
        </w:tc>
        <w:tc>
          <w:tcPr>
            <w:tcW w:w="2415" w:type="dxa"/>
            <w:tcBorders>
              <w:top w:val="nil"/>
              <w:left w:val="single" w:color="000000" w:sz="4" w:space="0"/>
              <w:bottom w:val="single" w:color="000000" w:sz="4" w:space="0"/>
              <w:right w:val="single" w:color="000000" w:sz="4" w:space="0"/>
            </w:tcBorders>
            <w:vAlign w:val="center"/>
          </w:tcPr>
          <w:p w14:paraId="28CAF1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未及时足额给派遣人员发放工资或购买社保的</w:t>
            </w:r>
          </w:p>
        </w:tc>
        <w:tc>
          <w:tcPr>
            <w:tcW w:w="1935" w:type="dxa"/>
            <w:tcBorders>
              <w:top w:val="nil"/>
              <w:left w:val="single" w:color="000000" w:sz="4" w:space="0"/>
              <w:bottom w:val="single" w:color="000000" w:sz="4" w:space="0"/>
              <w:right w:val="single" w:color="000000" w:sz="4" w:space="0"/>
            </w:tcBorders>
            <w:vAlign w:val="center"/>
          </w:tcPr>
          <w:p w14:paraId="071EC5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任一项未按要求执行的，扣3分/人/次</w:t>
            </w:r>
          </w:p>
        </w:tc>
        <w:tc>
          <w:tcPr>
            <w:tcW w:w="1455" w:type="dxa"/>
            <w:tcBorders>
              <w:top w:val="nil"/>
              <w:left w:val="single" w:color="000000" w:sz="4" w:space="0"/>
              <w:bottom w:val="single" w:color="000000" w:sz="4" w:space="0"/>
              <w:right w:val="single" w:color="000000" w:sz="4" w:space="0"/>
            </w:tcBorders>
            <w:vAlign w:val="top"/>
          </w:tcPr>
          <w:p w14:paraId="3D28EC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2317D0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663775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nil"/>
              <w:left w:val="single" w:color="000000" w:sz="4" w:space="0"/>
              <w:bottom w:val="single" w:color="000000" w:sz="4" w:space="0"/>
              <w:right w:val="single" w:color="000000" w:sz="4" w:space="0"/>
            </w:tcBorders>
            <w:vAlign w:val="top"/>
          </w:tcPr>
          <w:p w14:paraId="641C152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rPr>
              <w:t>3</w:t>
            </w:r>
          </w:p>
        </w:tc>
        <w:tc>
          <w:tcPr>
            <w:tcW w:w="2415" w:type="dxa"/>
            <w:tcBorders>
              <w:top w:val="nil"/>
              <w:left w:val="single" w:color="000000" w:sz="4" w:space="0"/>
              <w:bottom w:val="single" w:color="000000" w:sz="4" w:space="0"/>
              <w:right w:val="single" w:color="000000" w:sz="4" w:space="0"/>
            </w:tcBorders>
            <w:vAlign w:val="center"/>
          </w:tcPr>
          <w:p w14:paraId="75BC25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未对采购人的需求做出及时响应的</w:t>
            </w:r>
            <w:r>
              <w:rPr>
                <w:rFonts w:hint="eastAsia" w:ascii="仿宋" w:hAnsi="仿宋" w:eastAsia="仿宋" w:cs="仿宋"/>
                <w:sz w:val="24"/>
                <w:szCs w:val="24"/>
                <w:highlight w:val="none"/>
                <w:lang w:val="en-US" w:eastAsia="zh-CN"/>
              </w:rPr>
              <w:t>或拒不执行的</w:t>
            </w:r>
          </w:p>
        </w:tc>
        <w:tc>
          <w:tcPr>
            <w:tcW w:w="1935" w:type="dxa"/>
            <w:tcBorders>
              <w:top w:val="nil"/>
              <w:left w:val="single" w:color="000000" w:sz="4" w:space="0"/>
              <w:bottom w:val="single" w:color="000000" w:sz="4" w:space="0"/>
              <w:right w:val="single" w:color="000000" w:sz="4" w:space="0"/>
            </w:tcBorders>
            <w:vAlign w:val="center"/>
          </w:tcPr>
          <w:p w14:paraId="3F0373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分/次</w:t>
            </w:r>
          </w:p>
        </w:tc>
        <w:tc>
          <w:tcPr>
            <w:tcW w:w="1455" w:type="dxa"/>
            <w:tcBorders>
              <w:top w:val="nil"/>
              <w:left w:val="single" w:color="000000" w:sz="4" w:space="0"/>
              <w:bottom w:val="single" w:color="000000" w:sz="4" w:space="0"/>
              <w:right w:val="single" w:color="000000" w:sz="4" w:space="0"/>
            </w:tcBorders>
            <w:vAlign w:val="top"/>
          </w:tcPr>
          <w:p w14:paraId="383494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089057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57501D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nil"/>
              <w:left w:val="single" w:color="000000" w:sz="4" w:space="0"/>
              <w:bottom w:val="single" w:color="000000" w:sz="4" w:space="0"/>
              <w:right w:val="single" w:color="000000" w:sz="4" w:space="0"/>
            </w:tcBorders>
            <w:vAlign w:val="top"/>
          </w:tcPr>
          <w:p w14:paraId="1B00ED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rPr>
              <w:t>4</w:t>
            </w:r>
          </w:p>
        </w:tc>
        <w:tc>
          <w:tcPr>
            <w:tcW w:w="2415" w:type="dxa"/>
            <w:tcBorders>
              <w:top w:val="nil"/>
              <w:left w:val="single" w:color="000000" w:sz="4" w:space="0"/>
              <w:bottom w:val="single" w:color="000000" w:sz="4" w:space="0"/>
              <w:right w:val="single" w:color="000000" w:sz="4" w:space="0"/>
            </w:tcBorders>
            <w:vAlign w:val="center"/>
          </w:tcPr>
          <w:p w14:paraId="0346AE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未对采购人提出的改进方案主动整改的</w:t>
            </w:r>
          </w:p>
        </w:tc>
        <w:tc>
          <w:tcPr>
            <w:tcW w:w="1935" w:type="dxa"/>
            <w:tcBorders>
              <w:top w:val="nil"/>
              <w:left w:val="single" w:color="000000" w:sz="4" w:space="0"/>
              <w:bottom w:val="single" w:color="000000" w:sz="4" w:space="0"/>
              <w:right w:val="single" w:color="000000" w:sz="4" w:space="0"/>
            </w:tcBorders>
            <w:vAlign w:val="center"/>
          </w:tcPr>
          <w:p w14:paraId="0F1A7A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扣2分/人/次</w:t>
            </w:r>
          </w:p>
        </w:tc>
        <w:tc>
          <w:tcPr>
            <w:tcW w:w="1455" w:type="dxa"/>
            <w:tcBorders>
              <w:top w:val="nil"/>
              <w:left w:val="single" w:color="000000" w:sz="4" w:space="0"/>
              <w:bottom w:val="single" w:color="000000" w:sz="4" w:space="0"/>
              <w:right w:val="single" w:color="000000" w:sz="4" w:space="0"/>
            </w:tcBorders>
            <w:vAlign w:val="top"/>
          </w:tcPr>
          <w:p w14:paraId="6DA0E0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19D223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3060D6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36" w:type="dxa"/>
            <w:tcBorders>
              <w:top w:val="nil"/>
              <w:left w:val="single" w:color="000000" w:sz="4" w:space="0"/>
              <w:bottom w:val="single" w:color="000000" w:sz="4" w:space="0"/>
              <w:right w:val="single" w:color="000000" w:sz="4" w:space="0"/>
            </w:tcBorders>
            <w:vAlign w:val="top"/>
          </w:tcPr>
          <w:p w14:paraId="3497E1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rPr>
              <w:t>5</w:t>
            </w:r>
          </w:p>
        </w:tc>
        <w:tc>
          <w:tcPr>
            <w:tcW w:w="2415" w:type="dxa"/>
            <w:tcBorders>
              <w:top w:val="nil"/>
              <w:left w:val="single" w:color="000000" w:sz="4" w:space="0"/>
              <w:bottom w:val="single" w:color="000000" w:sz="4" w:space="0"/>
              <w:right w:val="single" w:color="000000" w:sz="4" w:space="0"/>
            </w:tcBorders>
            <w:vAlign w:val="center"/>
          </w:tcPr>
          <w:p w14:paraId="72B55D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收到各类人员的有效</w:t>
            </w:r>
            <w:r>
              <w:rPr>
                <w:rFonts w:hint="eastAsia" w:ascii="仿宋" w:hAnsi="仿宋" w:eastAsia="仿宋" w:cs="仿宋"/>
                <w:sz w:val="24"/>
                <w:szCs w:val="24"/>
                <w:highlight w:val="none"/>
                <w:lang w:val="en-US" w:eastAsia="zh-CN"/>
              </w:rPr>
              <w:t>投诉</w:t>
            </w:r>
          </w:p>
        </w:tc>
        <w:tc>
          <w:tcPr>
            <w:tcW w:w="1935" w:type="dxa"/>
            <w:tcBorders>
              <w:top w:val="nil"/>
              <w:left w:val="single" w:color="000000" w:sz="4" w:space="0"/>
              <w:bottom w:val="single" w:color="000000" w:sz="4" w:space="0"/>
              <w:right w:val="single" w:color="000000" w:sz="4" w:space="0"/>
            </w:tcBorders>
            <w:vAlign w:val="center"/>
          </w:tcPr>
          <w:p w14:paraId="25B3CD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扣2分/次</w:t>
            </w:r>
          </w:p>
        </w:tc>
        <w:tc>
          <w:tcPr>
            <w:tcW w:w="1455" w:type="dxa"/>
            <w:tcBorders>
              <w:top w:val="nil"/>
              <w:left w:val="single" w:color="000000" w:sz="4" w:space="0"/>
              <w:bottom w:val="single" w:color="000000" w:sz="4" w:space="0"/>
              <w:right w:val="single" w:color="000000" w:sz="4" w:space="0"/>
            </w:tcBorders>
            <w:vAlign w:val="top"/>
          </w:tcPr>
          <w:p w14:paraId="68C1686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190547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268BB7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286" w:type="dxa"/>
            <w:gridSpan w:val="3"/>
            <w:tcBorders>
              <w:top w:val="nil"/>
              <w:left w:val="single" w:color="000000" w:sz="4" w:space="0"/>
              <w:bottom w:val="single" w:color="000000" w:sz="4" w:space="0"/>
              <w:right w:val="single" w:color="000000" w:sz="4" w:space="0"/>
            </w:tcBorders>
            <w:vAlign w:val="top"/>
          </w:tcPr>
          <w:p w14:paraId="4C4D16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扣分合计</w:t>
            </w:r>
          </w:p>
        </w:tc>
        <w:tc>
          <w:tcPr>
            <w:tcW w:w="1455" w:type="dxa"/>
            <w:tcBorders>
              <w:top w:val="nil"/>
              <w:left w:val="single" w:color="000000" w:sz="4" w:space="0"/>
              <w:bottom w:val="single" w:color="000000" w:sz="4" w:space="0"/>
              <w:right w:val="single" w:color="000000" w:sz="4" w:space="0"/>
            </w:tcBorders>
            <w:vAlign w:val="top"/>
          </w:tcPr>
          <w:p w14:paraId="1F80666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nil"/>
              <w:left w:val="single" w:color="000000" w:sz="4" w:space="0"/>
              <w:bottom w:val="single" w:color="000000" w:sz="4" w:space="0"/>
              <w:right w:val="single" w:color="000000" w:sz="4" w:space="0"/>
            </w:tcBorders>
            <w:vAlign w:val="top"/>
          </w:tcPr>
          <w:p w14:paraId="00874A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r w14:paraId="57FECE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351" w:type="dxa"/>
            <w:gridSpan w:val="2"/>
            <w:tcBorders>
              <w:top w:val="nil"/>
              <w:left w:val="single" w:color="000000" w:sz="4" w:space="0"/>
              <w:bottom w:val="single" w:color="000000" w:sz="4" w:space="0"/>
              <w:right w:val="single" w:color="000000" w:sz="4" w:space="0"/>
            </w:tcBorders>
            <w:vAlign w:val="top"/>
          </w:tcPr>
          <w:p w14:paraId="2E4515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本考核表满分为100分，考核得分=100分-扣分合计</w:t>
            </w:r>
          </w:p>
        </w:tc>
        <w:tc>
          <w:tcPr>
            <w:tcW w:w="1935" w:type="dxa"/>
            <w:tcBorders>
              <w:top w:val="nil"/>
              <w:left w:val="single" w:color="000000" w:sz="4" w:space="0"/>
              <w:bottom w:val="single" w:color="000000" w:sz="4" w:space="0"/>
              <w:right w:val="single" w:color="000000" w:sz="4" w:space="0"/>
            </w:tcBorders>
            <w:vAlign w:val="top"/>
          </w:tcPr>
          <w:p w14:paraId="63B763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考核得分</w:t>
            </w:r>
          </w:p>
        </w:tc>
        <w:tc>
          <w:tcPr>
            <w:tcW w:w="1455" w:type="dxa"/>
            <w:tcBorders>
              <w:top w:val="nil"/>
              <w:left w:val="single" w:color="000000" w:sz="4" w:space="0"/>
              <w:bottom w:val="single" w:color="000000" w:sz="4" w:space="0"/>
              <w:right w:val="single" w:color="000000" w:sz="4" w:space="0"/>
            </w:tcBorders>
            <w:vAlign w:val="top"/>
          </w:tcPr>
          <w:p w14:paraId="55F87C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c>
          <w:tcPr>
            <w:tcW w:w="1845" w:type="dxa"/>
            <w:tcBorders>
              <w:top w:val="single" w:color="000000" w:sz="4" w:space="0"/>
              <w:left w:val="single" w:color="000000" w:sz="4" w:space="0"/>
              <w:bottom w:val="single" w:color="000000" w:sz="4" w:space="0"/>
              <w:right w:val="single" w:color="000000" w:sz="4" w:space="0"/>
            </w:tcBorders>
            <w:vAlign w:val="top"/>
          </w:tcPr>
          <w:p w14:paraId="1F81B8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p>
        </w:tc>
      </w:tr>
    </w:tbl>
    <w:p w14:paraId="57A66B0D">
      <w:pPr>
        <w:pStyle w:val="2"/>
        <w:spacing w:before="0" w:line="240" w:lineRule="auto"/>
        <w:jc w:val="both"/>
        <w:rPr>
          <w:rFonts w:hint="eastAsia"/>
        </w:rPr>
      </w:pPr>
    </w:p>
    <w:p w14:paraId="7760D8FC">
      <w:pPr>
        <w:pStyle w:val="2"/>
        <w:pageBreakBefore w:val="0"/>
        <w:widowControl w:val="0"/>
        <w:kinsoku/>
        <w:wordWrap/>
        <w:overflowPunct/>
        <w:topLinePunct w:val="0"/>
        <w:autoSpaceDE/>
        <w:autoSpaceDN/>
        <w:bidi w:val="0"/>
        <w:adjustRightInd/>
        <w:spacing w:before="0" w:line="400" w:lineRule="exact"/>
        <w:ind w:left="0" w:leftChars="0"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章  违约责任</w:t>
      </w:r>
    </w:p>
    <w:p w14:paraId="103DC143">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第四十</w:t>
      </w:r>
      <w:r>
        <w:rPr>
          <w:rFonts w:hint="eastAsia" w:ascii="仿宋" w:hAnsi="仿宋" w:eastAsia="仿宋" w:cs="仿宋"/>
          <w:b w:val="0"/>
          <w:bCs w:val="0"/>
          <w:sz w:val="24"/>
          <w:szCs w:val="24"/>
          <w:lang w:val="en-US" w:eastAsia="zh-CN"/>
        </w:rPr>
        <w:t>八</w:t>
      </w:r>
      <w:r>
        <w:rPr>
          <w:rFonts w:hint="eastAsia" w:ascii="仿宋" w:hAnsi="仿宋" w:eastAsia="仿宋" w:cs="仿宋"/>
          <w:b w:val="0"/>
          <w:bCs w:val="0"/>
          <w:sz w:val="24"/>
          <w:szCs w:val="24"/>
        </w:rPr>
        <w:t>条  甲方拖欠乙方</w:t>
      </w:r>
      <w:r>
        <w:rPr>
          <w:rFonts w:hint="eastAsia" w:ascii="仿宋" w:hAnsi="仿宋" w:eastAsia="仿宋" w:cs="仿宋"/>
          <w:b w:val="0"/>
          <w:bCs w:val="0"/>
          <w:sz w:val="24"/>
          <w:szCs w:val="24"/>
          <w:lang w:val="en-US" w:eastAsia="zh-CN"/>
        </w:rPr>
        <w:t>服务</w:t>
      </w:r>
      <w:r>
        <w:rPr>
          <w:rFonts w:hint="eastAsia" w:ascii="仿宋" w:hAnsi="仿宋" w:eastAsia="仿宋" w:cs="仿宋"/>
          <w:b w:val="0"/>
          <w:bCs w:val="0"/>
          <w:sz w:val="24"/>
          <w:szCs w:val="24"/>
        </w:rPr>
        <w:t>费用，应按每日万分之五的标准向乙方支付拖欠部分费用的违约金。甲方连续拖欠款项15日以上，乙方有权解除本合同，并有权追回欠款和违约金。由本条款原因而导致乙方与派遣员工解除劳动关系而发生的经济补偿和赔偿费用，由甲方承担。</w:t>
      </w:r>
    </w:p>
    <w:p w14:paraId="2BCE9E29">
      <w:pPr>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第四十</w:t>
      </w:r>
      <w:r>
        <w:rPr>
          <w:rFonts w:hint="eastAsia" w:ascii="仿宋" w:hAnsi="仿宋" w:eastAsia="仿宋" w:cs="仿宋"/>
          <w:b w:val="0"/>
          <w:bCs w:val="0"/>
          <w:sz w:val="24"/>
          <w:szCs w:val="24"/>
          <w:lang w:val="en-US" w:eastAsia="zh-CN"/>
        </w:rPr>
        <w:t>九</w:t>
      </w:r>
      <w:r>
        <w:rPr>
          <w:rFonts w:hint="eastAsia" w:ascii="仿宋" w:hAnsi="仿宋" w:eastAsia="仿宋" w:cs="仿宋"/>
          <w:b w:val="0"/>
          <w:bCs w:val="0"/>
          <w:sz w:val="24"/>
          <w:szCs w:val="24"/>
        </w:rPr>
        <w:t>条  甲方违反本合同第十、十一、十二、十三、十四条的任何一条，乙方有权向甲方提出更正意见；甲方拒不更正的，乙方有权解除本合同。</w:t>
      </w:r>
    </w:p>
    <w:p w14:paraId="0489207F">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五十</w:t>
      </w:r>
      <w:r>
        <w:rPr>
          <w:rFonts w:hint="eastAsia" w:ascii="仿宋" w:hAnsi="仿宋" w:eastAsia="仿宋" w:cs="仿宋"/>
          <w:b w:val="0"/>
          <w:bCs w:val="0"/>
          <w:sz w:val="24"/>
          <w:szCs w:val="24"/>
        </w:rPr>
        <w:t>条  乙方违反本合同第十九、二十、二十一、二十二、二十三、二十四、二十五、二十六、二十七、二十八、二十九、三十、三十一、三十二</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三十三</w:t>
      </w:r>
      <w:r>
        <w:rPr>
          <w:rFonts w:hint="eastAsia" w:ascii="仿宋" w:hAnsi="仿宋" w:eastAsia="仿宋" w:cs="仿宋"/>
          <w:b w:val="0"/>
          <w:bCs w:val="0"/>
          <w:sz w:val="24"/>
          <w:szCs w:val="24"/>
        </w:rPr>
        <w:t>条的任何一条，甲方有权要求乙方立即更正；乙方不予更正的，甲方有权解除本合同。</w:t>
      </w:r>
    </w:p>
    <w:p w14:paraId="0ACB3470">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五十一</w:t>
      </w:r>
      <w:r>
        <w:rPr>
          <w:rFonts w:hint="eastAsia" w:ascii="仿宋" w:hAnsi="仿宋" w:eastAsia="仿宋" w:cs="仿宋"/>
          <w:b w:val="0"/>
          <w:bCs w:val="0"/>
          <w:sz w:val="24"/>
          <w:szCs w:val="24"/>
        </w:rPr>
        <w:t>条  乙方违反本合同</w:t>
      </w:r>
      <w:r>
        <w:rPr>
          <w:rFonts w:hint="eastAsia" w:ascii="仿宋" w:hAnsi="仿宋" w:eastAsia="仿宋" w:cs="仿宋"/>
          <w:b w:val="0"/>
          <w:bCs w:val="0"/>
          <w:sz w:val="24"/>
          <w:szCs w:val="24"/>
          <w:shd w:val="clear"/>
        </w:rPr>
        <w:t>第</w:t>
      </w:r>
      <w:r>
        <w:rPr>
          <w:rFonts w:hint="eastAsia" w:ascii="仿宋" w:hAnsi="仿宋" w:eastAsia="仿宋" w:cs="仿宋"/>
          <w:b w:val="0"/>
          <w:bCs w:val="0"/>
          <w:sz w:val="24"/>
          <w:szCs w:val="24"/>
          <w:shd w:val="clear"/>
          <w:lang w:val="en-US" w:eastAsia="zh-CN"/>
        </w:rPr>
        <w:t>四十</w:t>
      </w:r>
      <w:r>
        <w:rPr>
          <w:rFonts w:hint="eastAsia" w:ascii="仿宋" w:hAnsi="仿宋" w:eastAsia="仿宋" w:cs="仿宋"/>
          <w:b w:val="0"/>
          <w:bCs w:val="0"/>
          <w:sz w:val="24"/>
          <w:szCs w:val="24"/>
          <w:shd w:val="clear"/>
        </w:rPr>
        <w:t>条</w:t>
      </w:r>
      <w:r>
        <w:rPr>
          <w:rFonts w:hint="eastAsia" w:ascii="仿宋" w:hAnsi="仿宋" w:eastAsia="仿宋" w:cs="仿宋"/>
          <w:b w:val="0"/>
          <w:bCs w:val="0"/>
          <w:sz w:val="24"/>
          <w:szCs w:val="24"/>
        </w:rPr>
        <w:t>第2款和</w:t>
      </w:r>
      <w:r>
        <w:rPr>
          <w:rFonts w:hint="eastAsia" w:ascii="仿宋" w:hAnsi="仿宋" w:eastAsia="仿宋" w:cs="仿宋"/>
          <w:b w:val="0"/>
          <w:bCs w:val="0"/>
          <w:sz w:val="24"/>
          <w:szCs w:val="24"/>
          <w:shd w:val="clear"/>
        </w:rPr>
        <w:t>第</w:t>
      </w:r>
      <w:r>
        <w:rPr>
          <w:rFonts w:hint="eastAsia" w:ascii="仿宋" w:hAnsi="仿宋" w:eastAsia="仿宋" w:cs="仿宋"/>
          <w:b w:val="0"/>
          <w:bCs w:val="0"/>
          <w:sz w:val="24"/>
          <w:szCs w:val="24"/>
          <w:shd w:val="clear"/>
          <w:lang w:val="en-US" w:eastAsia="zh-CN"/>
        </w:rPr>
        <w:t>四十六</w:t>
      </w:r>
      <w:r>
        <w:rPr>
          <w:rFonts w:hint="eastAsia" w:ascii="仿宋" w:hAnsi="仿宋" w:eastAsia="仿宋" w:cs="仿宋"/>
          <w:b w:val="0"/>
          <w:bCs w:val="0"/>
          <w:sz w:val="24"/>
          <w:szCs w:val="24"/>
          <w:shd w:val="clear"/>
        </w:rPr>
        <w:t>条中</w:t>
      </w:r>
      <w:r>
        <w:rPr>
          <w:rFonts w:hint="eastAsia" w:ascii="仿宋" w:hAnsi="仿宋" w:eastAsia="仿宋" w:cs="仿宋"/>
          <w:b w:val="0"/>
          <w:bCs w:val="0"/>
          <w:sz w:val="24"/>
          <w:szCs w:val="24"/>
        </w:rPr>
        <w:t>的任何一款，乙方应向甲方支付违约金伍仟元整，如有不按照甲方支付的工资待遇足额发放给派遣员工的情况，还需按克扣金额的双倍支付甲方违约金，下列情形除外：</w:t>
      </w:r>
    </w:p>
    <w:p w14:paraId="15254BA7">
      <w:pPr>
        <w:pageBreakBefore w:val="0"/>
        <w:widowControl w:val="0"/>
        <w:tabs>
          <w:tab w:val="left" w:pos="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1.因甲方未能在当月</w:t>
      </w:r>
      <w:r>
        <w:rPr>
          <w:rFonts w:hint="eastAsia" w:ascii="仿宋" w:hAnsi="仿宋" w:eastAsia="仿宋" w:cs="仿宋"/>
          <w:b w:val="0"/>
          <w:bCs w:val="0"/>
          <w:sz w:val="24"/>
          <w:szCs w:val="24"/>
          <w:u w:val="single" w:color="000000"/>
        </w:rPr>
        <w:t xml:space="preserve">     </w:t>
      </w:r>
      <w:r>
        <w:rPr>
          <w:rFonts w:hint="eastAsia" w:ascii="仿宋" w:hAnsi="仿宋" w:eastAsia="仿宋" w:cs="仿宋"/>
          <w:b w:val="0"/>
          <w:bCs w:val="0"/>
          <w:sz w:val="24"/>
          <w:szCs w:val="24"/>
        </w:rPr>
        <w:t>日（遇节假日提前）前将上月考核结果、工资待遇标准提交乙方而导致乙方未能于</w:t>
      </w:r>
      <w:r>
        <w:rPr>
          <w:rFonts w:hint="eastAsia" w:ascii="仿宋" w:hAnsi="仿宋" w:eastAsia="仿宋" w:cs="仿宋"/>
          <w:b w:val="0"/>
          <w:bCs w:val="0"/>
          <w:sz w:val="24"/>
          <w:szCs w:val="24"/>
          <w:u w:val="single" w:color="000000"/>
        </w:rPr>
        <w:t xml:space="preserve">     </w:t>
      </w:r>
      <w:r>
        <w:rPr>
          <w:rFonts w:hint="eastAsia" w:ascii="仿宋" w:hAnsi="仿宋" w:eastAsia="仿宋" w:cs="仿宋"/>
          <w:b w:val="0"/>
          <w:bCs w:val="0"/>
          <w:sz w:val="24"/>
          <w:szCs w:val="24"/>
        </w:rPr>
        <w:t>日（遇节假日提前）前按时发放派遣员工上月工资待遇；</w:t>
      </w:r>
    </w:p>
    <w:p w14:paraId="05E055B5">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2.甲方拖欠乙方</w:t>
      </w:r>
      <w:r>
        <w:rPr>
          <w:rFonts w:hint="eastAsia" w:ascii="仿宋" w:hAnsi="仿宋" w:eastAsia="仿宋" w:cs="仿宋"/>
          <w:b w:val="0"/>
          <w:bCs w:val="0"/>
          <w:sz w:val="24"/>
          <w:szCs w:val="24"/>
          <w:shd w:val="clear"/>
          <w:lang w:val="en-US" w:eastAsia="zh-CN"/>
        </w:rPr>
        <w:t>服务</w:t>
      </w:r>
      <w:r>
        <w:rPr>
          <w:rFonts w:hint="eastAsia" w:ascii="仿宋" w:hAnsi="仿宋" w:eastAsia="仿宋" w:cs="仿宋"/>
          <w:b w:val="0"/>
          <w:bCs w:val="0"/>
          <w:sz w:val="24"/>
          <w:szCs w:val="24"/>
          <w:shd w:val="clear"/>
        </w:rPr>
        <w:t>费用</w:t>
      </w:r>
      <w:r>
        <w:rPr>
          <w:rFonts w:hint="eastAsia" w:ascii="仿宋" w:hAnsi="仿宋" w:eastAsia="仿宋" w:cs="仿宋"/>
          <w:b w:val="0"/>
          <w:bCs w:val="0"/>
          <w:sz w:val="24"/>
          <w:szCs w:val="24"/>
        </w:rPr>
        <w:t>，导致乙方无法按时发放派遣员工工资待遇。</w:t>
      </w:r>
    </w:p>
    <w:p w14:paraId="02D12888">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五十二</w:t>
      </w:r>
      <w:r>
        <w:rPr>
          <w:rFonts w:hint="eastAsia" w:ascii="仿宋" w:hAnsi="仿宋" w:eastAsia="仿宋" w:cs="仿宋"/>
          <w:b w:val="0"/>
          <w:bCs w:val="0"/>
          <w:sz w:val="24"/>
          <w:szCs w:val="24"/>
        </w:rPr>
        <w:t>条  因特大自然灾害、战争等不可抗力因素，双方均不承担本合同第</w:t>
      </w:r>
      <w:r>
        <w:rPr>
          <w:rFonts w:hint="eastAsia" w:ascii="仿宋" w:hAnsi="仿宋" w:eastAsia="仿宋" w:cs="仿宋"/>
          <w:b w:val="0"/>
          <w:bCs w:val="0"/>
          <w:sz w:val="24"/>
          <w:szCs w:val="24"/>
          <w:shd w:val="clear"/>
        </w:rPr>
        <w:t>四十五条至第四十七条</w:t>
      </w:r>
      <w:r>
        <w:rPr>
          <w:rFonts w:hint="eastAsia" w:ascii="仿宋" w:hAnsi="仿宋" w:eastAsia="仿宋" w:cs="仿宋"/>
          <w:b w:val="0"/>
          <w:bCs w:val="0"/>
          <w:sz w:val="24"/>
          <w:szCs w:val="24"/>
        </w:rPr>
        <w:t>的法律责任。</w:t>
      </w:r>
    </w:p>
    <w:p w14:paraId="5067DE76">
      <w:pPr>
        <w:pStyle w:val="2"/>
        <w:pageBreakBefore w:val="0"/>
        <w:widowControl w:val="0"/>
        <w:kinsoku/>
        <w:wordWrap/>
        <w:overflowPunct/>
        <w:topLinePunct w:val="0"/>
        <w:autoSpaceDE/>
        <w:autoSpaceDN/>
        <w:bidi w:val="0"/>
        <w:adjustRightInd/>
        <w:spacing w:before="0" w:line="400" w:lineRule="exact"/>
        <w:ind w:left="0" w:leftChars="0"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第十章  合同终止</w:t>
      </w:r>
    </w:p>
    <w:p w14:paraId="59F8FEE4">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五十三</w:t>
      </w:r>
      <w:r>
        <w:rPr>
          <w:rFonts w:hint="eastAsia" w:ascii="仿宋" w:hAnsi="仿宋" w:eastAsia="仿宋" w:cs="仿宋"/>
          <w:b w:val="0"/>
          <w:bCs w:val="0"/>
          <w:sz w:val="24"/>
          <w:szCs w:val="24"/>
        </w:rPr>
        <w:t xml:space="preserve">条  若发生以下情形之一，甲乙双方依据有关法律法规规定对派遣员工进行妥善处理后，则本合同终止： </w:t>
      </w:r>
    </w:p>
    <w:p w14:paraId="3B3B806E">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本合同期限届满或由于甲方经营情况发生变化，不再需要乙方提供</w:t>
      </w:r>
      <w:r>
        <w:rPr>
          <w:rFonts w:hint="eastAsia" w:ascii="仿宋" w:hAnsi="仿宋" w:eastAsia="仿宋" w:cs="仿宋"/>
          <w:b w:val="0"/>
          <w:bCs w:val="0"/>
          <w:sz w:val="24"/>
          <w:szCs w:val="24"/>
          <w:shd w:val="clear"/>
          <w:lang w:val="en-US" w:eastAsia="zh-CN"/>
        </w:rPr>
        <w:t>人员</w:t>
      </w:r>
      <w:r>
        <w:rPr>
          <w:rFonts w:hint="eastAsia" w:ascii="仿宋" w:hAnsi="仿宋" w:eastAsia="仿宋" w:cs="仿宋"/>
          <w:b w:val="0"/>
          <w:bCs w:val="0"/>
          <w:sz w:val="24"/>
          <w:szCs w:val="24"/>
        </w:rPr>
        <w:t>派遣服务的；</w:t>
      </w:r>
    </w:p>
    <w:p w14:paraId="1636832A">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2.所有派遣员工的服务期限届满，甲方不再续聘或者不能提供新</w:t>
      </w:r>
      <w:r>
        <w:rPr>
          <w:rFonts w:hint="eastAsia" w:ascii="仿宋" w:hAnsi="仿宋" w:eastAsia="仿宋" w:cs="仿宋"/>
          <w:b w:val="0"/>
          <w:bCs w:val="0"/>
          <w:sz w:val="24"/>
          <w:szCs w:val="24"/>
          <w:lang w:val="en-US" w:eastAsia="zh-CN"/>
        </w:rPr>
        <w:t>的</w:t>
      </w:r>
      <w:r>
        <w:rPr>
          <w:rFonts w:hint="eastAsia" w:ascii="仿宋" w:hAnsi="仿宋" w:eastAsia="仿宋" w:cs="仿宋"/>
          <w:b w:val="0"/>
          <w:bCs w:val="0"/>
          <w:sz w:val="24"/>
          <w:szCs w:val="24"/>
        </w:rPr>
        <w:t>派遣岗位的；</w:t>
      </w:r>
    </w:p>
    <w:p w14:paraId="6662F79D">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甲乙双方签订本合同依据的客观情况发生重大变化，而导致本合同无法继续履行的。</w:t>
      </w:r>
    </w:p>
    <w:p w14:paraId="1C6518E2">
      <w:pPr>
        <w:pStyle w:val="2"/>
        <w:pageBreakBefore w:val="0"/>
        <w:widowControl w:val="0"/>
        <w:kinsoku/>
        <w:wordWrap/>
        <w:overflowPunct/>
        <w:topLinePunct w:val="0"/>
        <w:autoSpaceDE/>
        <w:autoSpaceDN/>
        <w:bidi w:val="0"/>
        <w:adjustRightInd/>
        <w:spacing w:before="0" w:line="400" w:lineRule="exact"/>
        <w:ind w:left="0" w:leftChars="0" w:firstLine="482" w:firstLineChars="20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章  附则</w:t>
      </w:r>
    </w:p>
    <w:p w14:paraId="1C12070E">
      <w:pPr>
        <w:ind w:firstLine="480" w:firstLineChars="200"/>
        <w:rPr>
          <w:rFonts w:hint="eastAsia"/>
        </w:rPr>
      </w:pPr>
      <w:r>
        <w:rPr>
          <w:rFonts w:hint="eastAsia" w:ascii="仿宋" w:hAnsi="仿宋" w:eastAsia="仿宋" w:cstheme="minorBidi"/>
          <w:kern w:val="2"/>
          <w:sz w:val="24"/>
          <w:szCs w:val="24"/>
          <w:lang w:val="en-US" w:eastAsia="zh-CN" w:bidi="ar-SA"/>
        </w:rPr>
        <w:t>第五十四条    服务期内如遇国家法律法规或上级政策变动，乙方须无条件服从配合（包括但不限于解除合同），并按新的法规、政策执行，且在过渡期间应继续向甲方提供服务，确保采购人的正常运营，甲方将不承担任何责任。</w:t>
      </w:r>
    </w:p>
    <w:p w14:paraId="63078DD1">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w:t>
      </w:r>
      <w:r>
        <w:rPr>
          <w:rFonts w:hint="eastAsia" w:ascii="仿宋" w:hAnsi="仿宋" w:eastAsia="仿宋" w:cs="仿宋"/>
          <w:b w:val="0"/>
          <w:bCs w:val="0"/>
          <w:sz w:val="24"/>
          <w:szCs w:val="24"/>
          <w:lang w:val="en-US" w:eastAsia="zh-CN"/>
        </w:rPr>
        <w:t>五</w:t>
      </w:r>
      <w:r>
        <w:rPr>
          <w:rFonts w:hint="eastAsia" w:ascii="仿宋" w:hAnsi="仿宋" w:eastAsia="仿宋" w:cs="仿宋"/>
          <w:b w:val="0"/>
          <w:bCs w:val="0"/>
          <w:sz w:val="24"/>
          <w:szCs w:val="24"/>
        </w:rPr>
        <w:t>条  除本合同规定可以单方解除本合同的情形外，未经对方同意，任何一方不得单方解除本合同。</w:t>
      </w:r>
    </w:p>
    <w:p w14:paraId="6446670F">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w:t>
      </w:r>
      <w:r>
        <w:rPr>
          <w:rFonts w:hint="eastAsia" w:ascii="仿宋" w:hAnsi="仿宋" w:eastAsia="仿宋" w:cs="仿宋"/>
          <w:b w:val="0"/>
          <w:bCs w:val="0"/>
          <w:sz w:val="24"/>
          <w:szCs w:val="24"/>
          <w:lang w:val="en-US" w:eastAsia="zh-CN"/>
        </w:rPr>
        <w:t>六</w:t>
      </w:r>
      <w:r>
        <w:rPr>
          <w:rFonts w:hint="eastAsia" w:ascii="仿宋" w:hAnsi="仿宋" w:eastAsia="仿宋" w:cs="仿宋"/>
          <w:b w:val="0"/>
          <w:bCs w:val="0"/>
          <w:sz w:val="24"/>
          <w:szCs w:val="24"/>
        </w:rPr>
        <w:t>条  因履行派遣员工与乙方签订的劳动合同所发生的争议，由乙方作为一方当事人进行处理，甲方有义务协助乙方处理。属于甲方转换的派遣员工，所发生的争议中涉及到派遣员工与甲方在本合同之前的遗留事项或问题由甲方负责处理并承担相应责任。</w:t>
      </w:r>
    </w:p>
    <w:p w14:paraId="0AD04371">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w:t>
      </w:r>
      <w:r>
        <w:rPr>
          <w:rFonts w:hint="eastAsia" w:ascii="仿宋" w:hAnsi="仿宋" w:eastAsia="仿宋" w:cs="仿宋"/>
          <w:b w:val="0"/>
          <w:bCs w:val="0"/>
          <w:sz w:val="24"/>
          <w:szCs w:val="24"/>
          <w:lang w:val="en-US" w:eastAsia="zh-CN"/>
        </w:rPr>
        <w:t>七</w:t>
      </w:r>
      <w:r>
        <w:rPr>
          <w:rFonts w:hint="eastAsia" w:ascii="仿宋" w:hAnsi="仿宋" w:eastAsia="仿宋" w:cs="仿宋"/>
          <w:b w:val="0"/>
          <w:bCs w:val="0"/>
          <w:sz w:val="24"/>
          <w:szCs w:val="24"/>
        </w:rPr>
        <w:t>条  本合同涉及的费用均以人民币结算。</w:t>
      </w:r>
    </w:p>
    <w:p w14:paraId="50D019C1">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w:t>
      </w:r>
      <w:r>
        <w:rPr>
          <w:rFonts w:hint="eastAsia" w:ascii="仿宋" w:hAnsi="仿宋" w:eastAsia="仿宋" w:cs="仿宋"/>
          <w:b w:val="0"/>
          <w:bCs w:val="0"/>
          <w:sz w:val="24"/>
          <w:szCs w:val="24"/>
          <w:lang w:val="en-US" w:eastAsia="zh-CN"/>
        </w:rPr>
        <w:t>八</w:t>
      </w:r>
      <w:r>
        <w:rPr>
          <w:rFonts w:hint="eastAsia" w:ascii="仿宋" w:hAnsi="仿宋" w:eastAsia="仿宋" w:cs="仿宋"/>
          <w:b w:val="0"/>
          <w:bCs w:val="0"/>
          <w:sz w:val="24"/>
          <w:szCs w:val="24"/>
        </w:rPr>
        <w:t>条  本合同中涉及的所有“通知”、“同意”、“确认”等事项一般以电子数据的形式传送，必要时以纸质形式传送，并作为本合同依据。</w:t>
      </w:r>
    </w:p>
    <w:p w14:paraId="00D1D7C2">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第五十</w:t>
      </w:r>
      <w:r>
        <w:rPr>
          <w:rFonts w:hint="eastAsia" w:ascii="仿宋" w:hAnsi="仿宋" w:eastAsia="仿宋" w:cs="仿宋"/>
          <w:b w:val="0"/>
          <w:bCs w:val="0"/>
          <w:sz w:val="24"/>
          <w:szCs w:val="24"/>
          <w:lang w:val="en-US" w:eastAsia="zh-CN"/>
        </w:rPr>
        <w:t>九</w:t>
      </w:r>
      <w:r>
        <w:rPr>
          <w:rFonts w:hint="eastAsia" w:ascii="仿宋" w:hAnsi="仿宋" w:eastAsia="仿宋" w:cs="仿宋"/>
          <w:b w:val="0"/>
          <w:bCs w:val="0"/>
          <w:sz w:val="24"/>
          <w:szCs w:val="24"/>
        </w:rPr>
        <w:t>条  本合同未提及之事项，基于公平原则，按照</w:t>
      </w:r>
      <w:r>
        <w:rPr>
          <w:rFonts w:hint="eastAsia" w:ascii="仿宋" w:hAnsi="仿宋" w:eastAsia="仿宋" w:cs="仿宋"/>
          <w:b w:val="0"/>
          <w:bCs w:val="0"/>
          <w:sz w:val="24"/>
          <w:szCs w:val="24"/>
          <w:shd w:val="clear"/>
          <w:lang w:val="en-US" w:eastAsia="zh-CN"/>
        </w:rPr>
        <w:t>人员</w:t>
      </w:r>
      <w:r>
        <w:rPr>
          <w:rFonts w:hint="eastAsia" w:ascii="仿宋" w:hAnsi="仿宋" w:eastAsia="仿宋" w:cs="仿宋"/>
          <w:b w:val="0"/>
          <w:bCs w:val="0"/>
          <w:sz w:val="24"/>
          <w:szCs w:val="24"/>
        </w:rPr>
        <w:t>派遣市场行情和交易习惯双方共同协商确定；在本合同执行过程中，双方可协商签订补充协议。</w:t>
      </w:r>
    </w:p>
    <w:p w14:paraId="68B5D4DF">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六十</w:t>
      </w:r>
      <w:r>
        <w:rPr>
          <w:rFonts w:hint="eastAsia" w:ascii="仿宋" w:hAnsi="仿宋" w:eastAsia="仿宋" w:cs="仿宋"/>
          <w:b w:val="0"/>
          <w:bCs w:val="0"/>
          <w:sz w:val="24"/>
          <w:szCs w:val="24"/>
        </w:rPr>
        <w:t>条  本合同有关附件及补充协议是本合同不可分割的组成部分，与本合同具有同等效力，本合同正文约定不明确的，以附件及补充协议为准。</w:t>
      </w:r>
    </w:p>
    <w:p w14:paraId="07A2628E">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六十一</w:t>
      </w:r>
      <w:r>
        <w:rPr>
          <w:rFonts w:hint="eastAsia" w:ascii="仿宋" w:hAnsi="仿宋" w:eastAsia="仿宋" w:cs="仿宋"/>
          <w:b w:val="0"/>
          <w:bCs w:val="0"/>
          <w:sz w:val="24"/>
          <w:szCs w:val="24"/>
        </w:rPr>
        <w:t>条  因履行本合同发生的任何争议，双方应友好协商解决，协商不成的，任何一方有权依法向甲方所在地人民法院提起诉讼。</w:t>
      </w:r>
    </w:p>
    <w:p w14:paraId="379F4F97">
      <w:pPr>
        <w:pageBreakBefore w:val="0"/>
        <w:widowControl w:val="0"/>
        <w:kinsoku/>
        <w:wordWrap/>
        <w:overflowPunct/>
        <w:topLinePunct w:val="0"/>
        <w:autoSpaceDE/>
        <w:autoSpaceDN/>
        <w:bidi w:val="0"/>
        <w:adjustRightInd/>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六十二</w:t>
      </w:r>
      <w:r>
        <w:rPr>
          <w:rFonts w:hint="eastAsia" w:ascii="仿宋" w:hAnsi="仿宋" w:eastAsia="仿宋" w:cs="仿宋"/>
          <w:b w:val="0"/>
          <w:bCs w:val="0"/>
          <w:sz w:val="24"/>
          <w:szCs w:val="24"/>
        </w:rPr>
        <w:t>条  若本合同任何条款之一与国家新颁布的法律法规及政策相冲突，则此条款内容以国家新颁布的法律法规及政策为准。</w:t>
      </w:r>
    </w:p>
    <w:p w14:paraId="724A98FB">
      <w:pPr>
        <w:pageBreakBefore w:val="0"/>
        <w:widowControl w:val="0"/>
        <w:tabs>
          <w:tab w:val="left" w:pos="1680"/>
        </w:tabs>
        <w:kinsoku/>
        <w:wordWrap/>
        <w:overflowPunct/>
        <w:topLinePunct w:val="0"/>
        <w:autoSpaceDE/>
        <w:autoSpaceDN/>
        <w:bidi w:val="0"/>
        <w:adjustRightInd/>
        <w:snapToGrid w:val="0"/>
        <w:spacing w:line="400" w:lineRule="exact"/>
        <w:ind w:left="0" w:leftChars="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lang w:val="en-US" w:eastAsia="zh-CN"/>
        </w:rPr>
        <w:t>六十三</w:t>
      </w:r>
      <w:r>
        <w:rPr>
          <w:rFonts w:hint="eastAsia" w:ascii="仿宋" w:hAnsi="仿宋" w:eastAsia="仿宋" w:cs="仿宋"/>
          <w:b w:val="0"/>
          <w:bCs w:val="0"/>
          <w:sz w:val="24"/>
          <w:szCs w:val="24"/>
        </w:rPr>
        <w:t xml:space="preserve">条  </w:t>
      </w:r>
      <w:r>
        <w:rPr>
          <w:rFonts w:hint="eastAsia" w:ascii="仿宋" w:hAnsi="仿宋" w:eastAsia="仿宋" w:cs="仿宋"/>
          <w:b w:val="0"/>
          <w:bCs w:val="0"/>
          <w:sz w:val="24"/>
          <w:szCs w:val="24"/>
          <w:shd w:val="clear"/>
        </w:rPr>
        <w:t>本合同一式伍份，经双方法定代表人或委托代理人签字并单位盖章后生效，具有同等法律效力。</w:t>
      </w:r>
    </w:p>
    <w:p w14:paraId="0CF9C3C6">
      <w:pPr>
        <w:pStyle w:val="2"/>
        <w:jc w:val="both"/>
        <w:rPr>
          <w:rFonts w:hint="eastAsia" w:ascii="仿宋" w:hAnsi="仿宋" w:eastAsia="仿宋" w:cs="仿宋"/>
          <w:b w:val="0"/>
          <w:bCs w:val="0"/>
          <w:sz w:val="24"/>
          <w:szCs w:val="24"/>
        </w:rPr>
      </w:pPr>
    </w:p>
    <w:p w14:paraId="5104B43D">
      <w:pPr>
        <w:tabs>
          <w:tab w:val="left" w:pos="900"/>
          <w:tab w:val="left" w:pos="3675"/>
        </w:tabs>
        <w:snapToGrid w:val="0"/>
        <w:spacing w:line="460" w:lineRule="exact"/>
        <w:textAlignment w:val="baseline"/>
        <w:rPr>
          <w:rFonts w:hint="eastAsia" w:ascii="仿宋" w:hAnsi="仿宋" w:eastAsia="仿宋" w:cs="仿宋"/>
          <w:b w:val="0"/>
          <w:bCs w:val="0"/>
          <w:sz w:val="24"/>
          <w:szCs w:val="24"/>
        </w:rPr>
      </w:pPr>
    </w:p>
    <w:p w14:paraId="0ADAB882">
      <w:pPr>
        <w:keepNext w:val="0"/>
        <w:keepLines w:val="0"/>
        <w:pageBreakBefore w:val="0"/>
        <w:kinsoku/>
        <w:wordWrap/>
        <w:overflowPunct/>
        <w:topLinePunct w:val="0"/>
        <w:autoSpaceDE/>
        <w:autoSpaceDN/>
        <w:bidi w:val="0"/>
        <w:adjustRightInd w:val="0"/>
        <w:snapToGrid w:val="0"/>
        <w:spacing w:beforeAutospacing="0" w:line="24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深汕中心医院</w:t>
      </w:r>
      <w:r>
        <w:rPr>
          <w:rFonts w:hint="eastAsia" w:ascii="仿宋" w:hAnsi="仿宋" w:eastAsia="仿宋" w:cs="仿宋"/>
          <w:color w:val="000000"/>
          <w:sz w:val="24"/>
          <w:szCs w:val="24"/>
          <w:highlight w:val="none"/>
        </w:rPr>
        <w:t xml:space="preserve">             乙方: </w:t>
      </w:r>
    </w:p>
    <w:p w14:paraId="2B8B5728">
      <w:pPr>
        <w:keepNext w:val="0"/>
        <w:keepLines w:val="0"/>
        <w:pageBreakBefore w:val="0"/>
        <w:kinsoku/>
        <w:wordWrap/>
        <w:overflowPunct/>
        <w:topLinePunct w:val="0"/>
        <w:autoSpaceDE/>
        <w:autoSpaceDN/>
        <w:bidi w:val="0"/>
        <w:adjustRightInd w:val="0"/>
        <w:snapToGrid w:val="0"/>
        <w:spacing w:beforeAutospacing="0" w:line="240" w:lineRule="auto"/>
        <w:ind w:left="0" w:leftChars="0"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地址：   </w:t>
      </w:r>
    </w:p>
    <w:p w14:paraId="403198B8">
      <w:pPr>
        <w:keepNext w:val="0"/>
        <w:keepLines w:val="0"/>
        <w:pageBreakBefore w:val="0"/>
        <w:kinsoku/>
        <w:wordWrap/>
        <w:overflowPunct/>
        <w:topLinePunct w:val="0"/>
        <w:autoSpaceDE/>
        <w:autoSpaceDN/>
        <w:bidi w:val="0"/>
        <w:adjustRightInd w:val="0"/>
        <w:snapToGrid w:val="0"/>
        <w:spacing w:beforeAutospacing="0" w:line="24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法定代表人：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法定代表人：</w:t>
      </w:r>
    </w:p>
    <w:p w14:paraId="7F6B0715">
      <w:pPr>
        <w:keepNext w:val="0"/>
        <w:keepLines w:val="0"/>
        <w:pageBreakBefore w:val="0"/>
        <w:kinsoku/>
        <w:wordWrap/>
        <w:overflowPunct/>
        <w:topLinePunct w:val="0"/>
        <w:autoSpaceDE/>
        <w:autoSpaceDN/>
        <w:bidi w:val="0"/>
        <w:adjustRightInd w:val="0"/>
        <w:snapToGrid w:val="0"/>
        <w:spacing w:beforeAutospacing="0" w:line="24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委托代理人：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委托代理人：</w:t>
      </w:r>
    </w:p>
    <w:p w14:paraId="40F26AE5">
      <w:pPr>
        <w:keepNext w:val="0"/>
        <w:keepLines w:val="0"/>
        <w:pageBreakBefore w:val="0"/>
        <w:kinsoku/>
        <w:wordWrap/>
        <w:overflowPunct/>
        <w:topLinePunct w:val="0"/>
        <w:autoSpaceDE/>
        <w:autoSpaceDN/>
        <w:bidi w:val="0"/>
        <w:adjustRightInd w:val="0"/>
        <w:snapToGrid w:val="0"/>
        <w:spacing w:beforeAutospacing="0" w:line="24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盖章：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盖章：</w:t>
      </w:r>
    </w:p>
    <w:p w14:paraId="01A8CB3A">
      <w:pPr>
        <w:ind w:firstLine="480" w:firstLineChars="200"/>
        <w:rPr>
          <w:rFonts w:hint="eastAsia" w:ascii="仿宋" w:hAnsi="仿宋" w:eastAsia="仿宋" w:cs="仿宋"/>
          <w:b/>
          <w:bCs/>
          <w:sz w:val="24"/>
          <w:szCs w:val="24"/>
          <w:highlight w:val="none"/>
        </w:rPr>
      </w:pPr>
      <w:r>
        <w:rPr>
          <w:rFonts w:hint="eastAsia" w:ascii="仿宋" w:hAnsi="仿宋" w:eastAsia="仿宋" w:cs="仿宋"/>
          <w:color w:val="000000"/>
          <w:sz w:val="24"/>
          <w:szCs w:val="24"/>
          <w:highlight w:val="none"/>
        </w:rPr>
        <w:t xml:space="preserve">日期：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eastAsia="zh-CN"/>
        </w:rPr>
        <w:t>：</w:t>
      </w:r>
    </w:p>
    <w:p w14:paraId="4A6C5D35">
      <w:pPr>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br w:type="page"/>
      </w:r>
    </w:p>
    <w:p w14:paraId="6A121405">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14:paraId="5A1A6049">
      <w:pPr>
        <w:pStyle w:val="38"/>
        <w:ind w:left="0" w:leftChars="0" w:firstLine="0" w:firstLineChars="0"/>
        <w:jc w:val="center"/>
        <w:rPr>
          <w:rFonts w:hint="eastAsia" w:ascii="华文仿宋" w:hAnsi="华文仿宋" w:eastAsia="华文仿宋"/>
          <w:b/>
          <w:sz w:val="52"/>
          <w:szCs w:val="32"/>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bookmarkStart w:id="5" w:name="_Toc97049462"/>
    </w:p>
    <w:p w14:paraId="0578C435">
      <w:pPr>
        <w:spacing w:line="360" w:lineRule="auto"/>
        <w:jc w:val="center"/>
        <w:rPr>
          <w:rFonts w:hint="eastAsia" w:ascii="华文仿宋" w:hAnsi="华文仿宋" w:eastAsia="华文仿宋"/>
          <w:b/>
          <w:sz w:val="52"/>
          <w:szCs w:val="32"/>
          <w:highlight w:val="none"/>
        </w:rPr>
      </w:pPr>
    </w:p>
    <w:p w14:paraId="078D834D">
      <w:pPr>
        <w:spacing w:line="360" w:lineRule="auto"/>
        <w:jc w:val="center"/>
        <w:rPr>
          <w:rFonts w:hint="eastAsia" w:ascii="华文仿宋" w:hAnsi="华文仿宋" w:eastAsia="华文仿宋"/>
          <w:b/>
          <w:sz w:val="52"/>
          <w:szCs w:val="32"/>
          <w:highlight w:val="none"/>
        </w:rPr>
      </w:pPr>
    </w:p>
    <w:p w14:paraId="2D9BC18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中山大学孙逸仙纪念医院深汕中心医院</w:t>
      </w:r>
    </w:p>
    <w:p w14:paraId="0F5A4D0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u w:val="single"/>
        </w:rPr>
        <w:t xml:space="preserve">             </w:t>
      </w:r>
      <w:r>
        <w:rPr>
          <w:rFonts w:hint="eastAsia" w:ascii="华文仿宋" w:hAnsi="华文仿宋" w:eastAsia="华文仿宋"/>
          <w:b/>
          <w:sz w:val="52"/>
          <w:szCs w:val="32"/>
          <w:highlight w:val="none"/>
        </w:rPr>
        <w:t>项目</w:t>
      </w:r>
    </w:p>
    <w:p w14:paraId="46A748F1">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响 应 文 件</w:t>
      </w:r>
    </w:p>
    <w:p w14:paraId="2907AF4F">
      <w:pPr>
        <w:pStyle w:val="12"/>
        <w:spacing w:line="360" w:lineRule="auto"/>
        <w:jc w:val="center"/>
        <w:rPr>
          <w:rFonts w:ascii="华文仿宋" w:hAnsi="华文仿宋" w:eastAsia="华文仿宋" w:cs="宋体"/>
          <w:b/>
          <w:sz w:val="32"/>
          <w:szCs w:val="32"/>
          <w:highlight w:val="none"/>
        </w:rPr>
      </w:pPr>
      <w:r>
        <w:rPr>
          <w:rFonts w:hint="eastAsia" w:ascii="华文仿宋" w:hAnsi="华文仿宋" w:eastAsia="华文仿宋" w:cs="宋体"/>
          <w:b/>
          <w:sz w:val="32"/>
          <w:szCs w:val="32"/>
          <w:highlight w:val="none"/>
        </w:rPr>
        <w:t>(正本/副本）</w:t>
      </w:r>
    </w:p>
    <w:p w14:paraId="313A487A">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0B5728C">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2CFBF4">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C8AD7A">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7699594">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8E71777">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252EC90">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14:paraId="32C24D1D">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14:paraId="5EB198BE">
      <w:pPr>
        <w:pStyle w:val="1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14:paraId="0B094D42">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14:paraId="32303A5D">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5"/>
    <w:p w14:paraId="7999D5F8">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4BCE0663">
      <w:pPr>
        <w:keepNext w:val="0"/>
        <w:keepLines w:val="0"/>
        <w:widowControl/>
        <w:suppressLineNumbers w:val="0"/>
        <w:jc w:val="left"/>
        <w:rPr>
          <w:rFonts w:hint="eastAsia" w:ascii="仿宋" w:hAnsi="仿宋" w:eastAsia="仿宋" w:cs="仿宋"/>
          <w:color w:val="000000"/>
          <w:sz w:val="24"/>
          <w:szCs w:val="24"/>
          <w:highlight w:val="none"/>
        </w:rPr>
      </w:pPr>
    </w:p>
    <w:p w14:paraId="6316A863">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F009551">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（一）首次报价表………………………………………………………………第（  ）页</w:t>
      </w:r>
    </w:p>
    <w:p w14:paraId="0AFF8A33">
      <w:pPr>
        <w:pStyle w:val="38"/>
        <w:spacing w:line="360" w:lineRule="auto"/>
        <w:ind w:left="0" w:leftChars="0" w:firstLine="0" w:firstLineChars="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（二）二次报价表………………………………………………………………第（  ）页</w:t>
      </w:r>
    </w:p>
    <w:p w14:paraId="75846714">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6E4BD2E6">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3F61838F">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6223C05E">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088F77D3">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68467B28">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34B9264C">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22E187C2">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4F5EAC13">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6D594ED">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14:paraId="0AAF6101">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6A1B5D82">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14:paraId="308F2769">
      <w:pPr>
        <w:shd w:val="clear" w:color="auto" w:fill="FFFFFF"/>
        <w:spacing w:line="360" w:lineRule="auto"/>
        <w:rPr>
          <w:rFonts w:hint="eastAsia" w:ascii="仿宋" w:hAnsi="仿宋" w:eastAsia="仿宋" w:cs="仿宋"/>
          <w:color w:val="000000"/>
          <w:sz w:val="24"/>
          <w:szCs w:val="36"/>
          <w:highlight w:val="none"/>
        </w:rPr>
      </w:pPr>
    </w:p>
    <w:p w14:paraId="1A8F9C99">
      <w:pPr>
        <w:pStyle w:val="38"/>
        <w:rPr>
          <w:rFonts w:hint="eastAsia" w:ascii="仿宋" w:hAnsi="仿宋" w:eastAsia="仿宋" w:cs="仿宋"/>
          <w:color w:val="000000"/>
          <w:highlight w:val="none"/>
        </w:rPr>
      </w:pPr>
    </w:p>
    <w:p w14:paraId="2C809976">
      <w:pPr>
        <w:pStyle w:val="38"/>
        <w:ind w:left="0" w:leftChars="0" w:firstLine="0" w:firstLineChars="0"/>
        <w:rPr>
          <w:rFonts w:hint="eastAsia" w:ascii="仿宋" w:hAnsi="仿宋" w:eastAsia="仿宋" w:cs="仿宋"/>
          <w:color w:val="000000"/>
          <w:sz w:val="24"/>
          <w:szCs w:val="24"/>
          <w:highlight w:val="none"/>
        </w:rPr>
      </w:pPr>
    </w:p>
    <w:p w14:paraId="31720063">
      <w:pPr>
        <w:pStyle w:val="38"/>
        <w:ind w:left="0" w:leftChars="0" w:firstLine="0" w:firstLineChars="0"/>
        <w:rPr>
          <w:rFonts w:hint="eastAsia" w:ascii="仿宋" w:hAnsi="仿宋" w:eastAsia="仿宋" w:cs="仿宋"/>
          <w:color w:val="000000"/>
          <w:sz w:val="24"/>
          <w:szCs w:val="24"/>
          <w:highlight w:val="none"/>
        </w:rPr>
      </w:pPr>
    </w:p>
    <w:p w14:paraId="561DA7B1">
      <w:pPr>
        <w:pStyle w:val="38"/>
        <w:ind w:firstLine="400"/>
        <w:rPr>
          <w:rFonts w:hint="eastAsia" w:ascii="仿宋" w:hAnsi="仿宋" w:eastAsia="仿宋" w:cs="仿宋"/>
          <w:color w:val="000000"/>
          <w:sz w:val="24"/>
          <w:szCs w:val="24"/>
          <w:highlight w:val="none"/>
        </w:rPr>
      </w:pPr>
    </w:p>
    <w:p w14:paraId="2E1B90D6">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14:paraId="29DF8F48">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14:paraId="7AD5A0DC">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14:paraId="2809F410">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02F9CA54">
      <w:pPr>
        <w:rPr>
          <w:rFonts w:hint="eastAsia" w:ascii="仿宋" w:hAnsi="仿宋" w:eastAsia="仿宋" w:cs="Times New Roman"/>
          <w:b/>
          <w:sz w:val="24"/>
          <w:szCs w:val="24"/>
          <w:highlight w:val="none"/>
        </w:rPr>
      </w:pPr>
      <w:r>
        <w:rPr>
          <w:rFonts w:hint="eastAsia"/>
          <w:highlight w:val="none"/>
          <w:lang w:val="zh-CN"/>
        </w:rPr>
        <w:fldChar w:fldCharType="end"/>
      </w:r>
    </w:p>
    <w:p w14:paraId="5F44BD55">
      <w:pPr>
        <w:pStyle w:val="8"/>
        <w:rPr>
          <w:rFonts w:hint="eastAsia" w:ascii="仿宋" w:hAnsi="仿宋" w:eastAsia="仿宋" w:cs="Times New Roman"/>
          <w:b/>
          <w:sz w:val="24"/>
          <w:szCs w:val="24"/>
          <w:highlight w:val="none"/>
        </w:rPr>
      </w:pPr>
    </w:p>
    <w:p w14:paraId="4733CD1E">
      <w:pPr>
        <w:pStyle w:val="3"/>
        <w:pageBreakBefore/>
        <w:numPr>
          <w:ilvl w:val="0"/>
          <w:numId w:val="8"/>
        </w:numPr>
        <w:adjustRightInd w:val="0"/>
        <w:snapToGrid w:val="0"/>
        <w:spacing w:before="156" w:beforeLines="50" w:after="0" w:line="24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报价表</w:t>
      </w:r>
    </w:p>
    <w:p w14:paraId="77890EEA">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sz w:val="32"/>
          <w:szCs w:val="32"/>
          <w:lang w:val="en-US" w:eastAsia="zh-CN"/>
        </w:rPr>
        <w:t>首次报价响应表</w:t>
      </w:r>
    </w:p>
    <w:tbl>
      <w:tblPr>
        <w:tblStyle w:val="26"/>
        <w:tblW w:w="10159" w:type="dxa"/>
        <w:jc w:val="center"/>
        <w:tblLayout w:type="autofit"/>
        <w:tblCellMar>
          <w:top w:w="0" w:type="dxa"/>
          <w:left w:w="108" w:type="dxa"/>
          <w:bottom w:w="0" w:type="dxa"/>
          <w:right w:w="108" w:type="dxa"/>
        </w:tblCellMar>
      </w:tblPr>
      <w:tblGrid>
        <w:gridCol w:w="1908"/>
        <w:gridCol w:w="3171"/>
        <w:gridCol w:w="1855"/>
        <w:gridCol w:w="3225"/>
      </w:tblGrid>
      <w:tr w14:paraId="174FEE29">
        <w:tblPrEx>
          <w:tblCellMar>
            <w:top w:w="0" w:type="dxa"/>
            <w:left w:w="108" w:type="dxa"/>
            <w:bottom w:w="0" w:type="dxa"/>
            <w:right w:w="108" w:type="dxa"/>
          </w:tblCellMar>
        </w:tblPrEx>
        <w:trPr>
          <w:trHeight w:val="789" w:hRule="atLeast"/>
          <w:jc w:val="center"/>
        </w:trPr>
        <w:tc>
          <w:tcPr>
            <w:tcW w:w="1908" w:type="dxa"/>
            <w:vAlign w:val="bottom"/>
          </w:tcPr>
          <w:p w14:paraId="242E66D9">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14:paraId="644AC493">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highlight w:val="none"/>
                <w:vertAlign w:val="baseline"/>
                <w:lang w:val="en-US" w:eastAsia="zh-CN"/>
              </w:rPr>
              <w:t>中山大学孙逸仙纪念医院深汕中心医院人事管理服务项目</w:t>
            </w:r>
          </w:p>
        </w:tc>
      </w:tr>
      <w:tr w14:paraId="45141A4A">
        <w:tblPrEx>
          <w:tblCellMar>
            <w:top w:w="0" w:type="dxa"/>
            <w:left w:w="108" w:type="dxa"/>
            <w:bottom w:w="0" w:type="dxa"/>
            <w:right w:w="108" w:type="dxa"/>
          </w:tblCellMar>
        </w:tblPrEx>
        <w:trPr>
          <w:trHeight w:val="607" w:hRule="atLeast"/>
          <w:jc w:val="center"/>
        </w:trPr>
        <w:tc>
          <w:tcPr>
            <w:tcW w:w="1908" w:type="dxa"/>
            <w:vAlign w:val="bottom"/>
          </w:tcPr>
          <w:p w14:paraId="394EA4D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000000"/>
                <w:sz w:val="24"/>
                <w:szCs w:val="32"/>
                <w:highlight w:val="none"/>
              </w:rPr>
              <w:t>：</w:t>
            </w:r>
          </w:p>
        </w:tc>
        <w:tc>
          <w:tcPr>
            <w:tcW w:w="3171" w:type="dxa"/>
            <w:tcBorders>
              <w:top w:val="single" w:color="auto" w:sz="4" w:space="0"/>
              <w:left w:val="nil"/>
              <w:bottom w:val="single" w:color="auto" w:sz="4" w:space="0"/>
              <w:right w:val="nil"/>
            </w:tcBorders>
            <w:vAlign w:val="bottom"/>
          </w:tcPr>
          <w:p w14:paraId="2A84D99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14:paraId="22B0F5A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14:paraId="6F9F6AB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2B3C85C">
        <w:tblPrEx>
          <w:tblCellMar>
            <w:top w:w="0" w:type="dxa"/>
            <w:left w:w="108" w:type="dxa"/>
            <w:bottom w:w="0" w:type="dxa"/>
            <w:right w:w="108" w:type="dxa"/>
          </w:tblCellMar>
        </w:tblPrEx>
        <w:trPr>
          <w:trHeight w:val="594" w:hRule="atLeast"/>
          <w:jc w:val="center"/>
        </w:trPr>
        <w:tc>
          <w:tcPr>
            <w:tcW w:w="1908" w:type="dxa"/>
            <w:vAlign w:val="bottom"/>
          </w:tcPr>
          <w:p w14:paraId="5F60070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14:paraId="4BF4467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14:paraId="456E9B9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14:paraId="1F3228A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tbl>
      <w:tblPr>
        <w:tblStyle w:val="27"/>
        <w:tblpPr w:leftFromText="180" w:rightFromText="180" w:vertAnchor="text" w:horzAnchor="page" w:tblpX="1512" w:tblpY="995"/>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1815"/>
        <w:gridCol w:w="2302"/>
        <w:gridCol w:w="3387"/>
      </w:tblGrid>
      <w:tr w14:paraId="19AF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14:paraId="4D6FD6E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1815" w:type="dxa"/>
            <w:vAlign w:val="center"/>
          </w:tcPr>
          <w:p w14:paraId="556918A0">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both"/>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派遣人数</w:t>
            </w:r>
          </w:p>
          <w:p w14:paraId="7CE9A616">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both"/>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（预估）</w:t>
            </w:r>
          </w:p>
        </w:tc>
        <w:tc>
          <w:tcPr>
            <w:tcW w:w="2302" w:type="dxa"/>
            <w:vAlign w:val="center"/>
          </w:tcPr>
          <w:p w14:paraId="4D887E8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单价报价</w:t>
            </w:r>
          </w:p>
        </w:tc>
        <w:tc>
          <w:tcPr>
            <w:tcW w:w="3387" w:type="dxa"/>
            <w:vAlign w:val="center"/>
          </w:tcPr>
          <w:p w14:paraId="1CAB974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项目总报价</w:t>
            </w:r>
          </w:p>
        </w:tc>
      </w:tr>
      <w:tr w14:paraId="7B18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91" w:type="dxa"/>
            <w:vMerge w:val="restart"/>
            <w:vAlign w:val="center"/>
          </w:tcPr>
          <w:p w14:paraId="7A734CA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人事管理服务</w:t>
            </w:r>
          </w:p>
        </w:tc>
        <w:tc>
          <w:tcPr>
            <w:tcW w:w="1815" w:type="dxa"/>
            <w:vMerge w:val="restart"/>
            <w:vAlign w:val="center"/>
          </w:tcPr>
          <w:p w14:paraId="7058D3F2">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sz w:val="24"/>
                <w:szCs w:val="24"/>
                <w:lang w:val="en-US" w:eastAsia="zh-CN"/>
              </w:rPr>
            </w:pPr>
          </w:p>
          <w:p w14:paraId="7307A3F0">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outlineLvl w:val="9"/>
              <w:rPr>
                <w:rFonts w:hint="default" w:ascii="仿宋" w:hAnsi="仿宋" w:eastAsia="仿宋"/>
                <w:sz w:val="24"/>
                <w:szCs w:val="24"/>
                <w:lang w:val="en-US" w:eastAsia="zh-CN"/>
              </w:rPr>
            </w:pPr>
            <w:r>
              <w:rPr>
                <w:rFonts w:hint="eastAsia" w:ascii="仿宋" w:hAnsi="仿宋" w:eastAsia="仿宋"/>
                <w:sz w:val="24"/>
                <w:szCs w:val="24"/>
                <w:lang w:val="en-US" w:eastAsia="zh-CN"/>
              </w:rPr>
              <w:t>180人/3年</w:t>
            </w:r>
          </w:p>
          <w:p w14:paraId="2599A2A6">
            <w:pPr>
              <w:pStyle w:val="8"/>
              <w:jc w:val="center"/>
              <w:rPr>
                <w:rFonts w:hint="default"/>
                <w:sz w:val="24"/>
                <w:szCs w:val="24"/>
                <w:lang w:val="en-US" w:eastAsia="zh-CN"/>
              </w:rPr>
            </w:pPr>
          </w:p>
        </w:tc>
        <w:tc>
          <w:tcPr>
            <w:tcW w:w="2302" w:type="dxa"/>
            <w:vMerge w:val="restart"/>
            <w:vAlign w:val="center"/>
          </w:tcPr>
          <w:p w14:paraId="076FA3E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
                <w:color w:val="000000"/>
                <w:sz w:val="24"/>
                <w:szCs w:val="24"/>
                <w:highlight w:val="none"/>
                <w:u w:val="single"/>
                <w:lang w:val="en-US" w:eastAsia="zh-CN"/>
              </w:rPr>
              <w:t xml:space="preserve">         </w:t>
            </w:r>
            <w:r>
              <w:rPr>
                <w:rFonts w:hint="eastAsia" w:ascii="仿宋" w:hAnsi="仿宋" w:eastAsia="仿宋"/>
                <w:sz w:val="24"/>
                <w:szCs w:val="24"/>
                <w:lang w:val="en-US" w:eastAsia="zh-CN"/>
              </w:rPr>
              <w:t>元/人/月</w:t>
            </w:r>
          </w:p>
        </w:tc>
        <w:tc>
          <w:tcPr>
            <w:tcW w:w="3387" w:type="dxa"/>
            <w:vAlign w:val="center"/>
          </w:tcPr>
          <w:p w14:paraId="4FBFC170">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仿宋" w:hAnsi="仿宋" w:eastAsia="仿宋" w:cs="仿宋"/>
                <w:sz w:val="24"/>
                <w:szCs w:val="24"/>
                <w:u w:val="single"/>
                <w:vertAlign w:val="baseline"/>
                <w:lang w:val="en-US" w:eastAsia="zh-CN"/>
              </w:rPr>
            </w:pPr>
            <w:r>
              <w:rPr>
                <w:rFonts w:hint="eastAsia" w:ascii="仿宋" w:hAnsi="仿宋" w:eastAsia="仿宋" w:cs="仿宋"/>
                <w:sz w:val="24"/>
                <w:szCs w:val="24"/>
                <w:vertAlign w:val="baseline"/>
                <w:lang w:val="en-US" w:eastAsia="zh-CN"/>
              </w:rPr>
              <w:t>大写：人民币</w:t>
            </w:r>
            <w:r>
              <w:rPr>
                <w:rFonts w:hint="eastAsia" w:ascii="仿宋" w:hAnsi="仿宋" w:eastAsia="仿宋" w:cs="仿宋"/>
                <w:b/>
                <w:color w:val="000000"/>
                <w:sz w:val="24"/>
                <w:szCs w:val="24"/>
                <w:highlight w:val="none"/>
                <w:u w:val="single"/>
                <w:lang w:val="en-US" w:eastAsia="zh-CN"/>
              </w:rPr>
              <w:t xml:space="preserve">               </w:t>
            </w:r>
          </w:p>
        </w:tc>
      </w:tr>
      <w:tr w14:paraId="0415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91" w:type="dxa"/>
            <w:vMerge w:val="continue"/>
            <w:vAlign w:val="center"/>
          </w:tcPr>
          <w:p w14:paraId="774761A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pPr>
          </w:p>
        </w:tc>
        <w:tc>
          <w:tcPr>
            <w:tcW w:w="1815" w:type="dxa"/>
            <w:vMerge w:val="continue"/>
            <w:vAlign w:val="center"/>
          </w:tcPr>
          <w:p w14:paraId="0CB49FD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pPr>
          </w:p>
        </w:tc>
        <w:tc>
          <w:tcPr>
            <w:tcW w:w="2302" w:type="dxa"/>
            <w:vMerge w:val="continue"/>
            <w:vAlign w:val="center"/>
          </w:tcPr>
          <w:p w14:paraId="393411B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pPr>
          </w:p>
        </w:tc>
        <w:tc>
          <w:tcPr>
            <w:tcW w:w="3387" w:type="dxa"/>
            <w:vAlign w:val="center"/>
          </w:tcPr>
          <w:p w14:paraId="5E65B0B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小写：¥</w:t>
            </w:r>
            <w:r>
              <w:rPr>
                <w:rFonts w:hint="eastAsia" w:ascii="仿宋" w:hAnsi="仿宋" w:eastAsia="仿宋" w:cs="仿宋"/>
                <w:b/>
                <w:color w:val="000000"/>
                <w:sz w:val="24"/>
                <w:szCs w:val="24"/>
                <w:highlight w:val="none"/>
                <w:u w:val="single"/>
                <w:lang w:val="en-US" w:eastAsia="zh-CN"/>
              </w:rPr>
              <w:t xml:space="preserve">               元</w:t>
            </w:r>
          </w:p>
        </w:tc>
      </w:tr>
    </w:tbl>
    <w:p w14:paraId="0CC5FBC3">
      <w:pPr>
        <w:pStyle w:val="8"/>
        <w:rPr>
          <w:rFonts w:hint="eastAsia"/>
          <w:highlight w:val="none"/>
          <w:lang w:val="en-US" w:eastAsia="zh-CN"/>
        </w:rPr>
      </w:pPr>
    </w:p>
    <w:p w14:paraId="7C32F50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left"/>
        <w:textAlignment w:val="auto"/>
        <w:rPr>
          <w:rFonts w:hint="eastAsia" w:ascii="仿宋" w:hAnsi="仿宋" w:eastAsia="仿宋" w:cs="仿宋"/>
          <w:strike w:val="0"/>
          <w:dstrike w:val="0"/>
          <w:sz w:val="24"/>
          <w:szCs w:val="24"/>
          <w:highlight w:val="none"/>
          <w:lang w:val="en-US" w:eastAsia="zh-CN"/>
        </w:rPr>
      </w:pPr>
    </w:p>
    <w:p w14:paraId="3E686929">
      <w:pPr>
        <w:pStyle w:val="8"/>
        <w:rPr>
          <w:rFonts w:hint="eastAsia" w:ascii="仿宋" w:hAnsi="仿宋" w:eastAsia="仿宋" w:cs="仿宋"/>
          <w:strike w:val="0"/>
          <w:dstrike w:val="0"/>
          <w:sz w:val="24"/>
          <w:szCs w:val="24"/>
          <w:highlight w:val="none"/>
          <w:lang w:val="en-US" w:eastAsia="zh-CN"/>
        </w:rPr>
      </w:pPr>
    </w:p>
    <w:p w14:paraId="496A489C">
      <w:pPr>
        <w:rPr>
          <w:rFonts w:hint="eastAsia" w:ascii="仿宋" w:hAnsi="仿宋" w:eastAsia="仿宋" w:cs="仿宋"/>
          <w:strike w:val="0"/>
          <w:dstrike w:val="0"/>
          <w:sz w:val="24"/>
          <w:szCs w:val="24"/>
          <w:highlight w:val="none"/>
          <w:lang w:val="en-US" w:eastAsia="zh-CN"/>
        </w:rPr>
      </w:pPr>
    </w:p>
    <w:p w14:paraId="6E85CDCC">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注：</w:t>
      </w:r>
    </w:p>
    <w:p w14:paraId="2E5EDE10">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1.响应供应商</w:t>
      </w:r>
      <w:r>
        <w:rPr>
          <w:rFonts w:hint="eastAsia" w:ascii="仿宋" w:hAnsi="仿宋" w:eastAsia="仿宋" w:cs="仿宋"/>
          <w:color w:val="auto"/>
          <w:sz w:val="24"/>
          <w:szCs w:val="24"/>
          <w:highlight w:val="none"/>
        </w:rPr>
        <w:t>须按要求填写所有信息，不得随意更改本表格式。</w:t>
      </w:r>
    </w:p>
    <w:p w14:paraId="01DB4293">
      <w:pPr>
        <w:pStyle w:val="38"/>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仿宋" w:hAnsi="仿宋" w:eastAsia="仿宋" w:cs="仿宋"/>
          <w:b w:val="0"/>
          <w:bCs w:val="0"/>
          <w:kern w:val="44"/>
          <w:sz w:val="24"/>
          <w:szCs w:val="24"/>
          <w:lang w:val="zh-CN"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报价应</w:t>
      </w:r>
      <w:r>
        <w:rPr>
          <w:rFonts w:hint="eastAsia" w:ascii="仿宋" w:hAnsi="仿宋" w:eastAsia="仿宋" w:cs="仿宋"/>
          <w:b w:val="0"/>
          <w:bCs w:val="0"/>
          <w:kern w:val="44"/>
          <w:sz w:val="24"/>
          <w:szCs w:val="24"/>
          <w:shd w:val="clear"/>
          <w:lang w:val="zh-CN" w:eastAsia="zh-CN" w:bidi="ar-SA"/>
        </w:rPr>
        <w:t>包含本项目</w:t>
      </w:r>
      <w:r>
        <w:rPr>
          <w:rFonts w:hint="eastAsia" w:ascii="仿宋" w:hAnsi="仿宋" w:eastAsia="仿宋" w:cs="仿宋"/>
          <w:sz w:val="24"/>
          <w:szCs w:val="24"/>
          <w:shd w:val="clear"/>
          <w:lang w:val="en-US" w:eastAsia="zh-CN"/>
        </w:rPr>
        <w:t>人事管理</w:t>
      </w:r>
      <w:r>
        <w:rPr>
          <w:rFonts w:hint="eastAsia" w:ascii="仿宋" w:hAnsi="仿宋" w:eastAsia="仿宋" w:cs="仿宋"/>
          <w:b w:val="0"/>
          <w:bCs w:val="0"/>
          <w:kern w:val="44"/>
          <w:sz w:val="24"/>
          <w:szCs w:val="24"/>
          <w:shd w:val="clear"/>
          <w:lang w:val="zh-CN" w:eastAsia="zh-CN" w:bidi="ar-SA"/>
        </w:rPr>
        <w:t>过程中涉及的管理服务费及税金等实施过程中应预见和不可预见费用</w:t>
      </w:r>
      <w:r>
        <w:rPr>
          <w:rFonts w:hint="eastAsia" w:ascii="仿宋" w:hAnsi="仿宋" w:eastAsia="仿宋" w:cs="仿宋"/>
          <w:b w:val="0"/>
          <w:bCs w:val="0"/>
          <w:kern w:val="44"/>
          <w:sz w:val="24"/>
          <w:szCs w:val="24"/>
          <w:shd w:val="clear"/>
          <w:lang w:val="en-US" w:eastAsia="zh-CN" w:bidi="ar-SA"/>
        </w:rPr>
        <w:t>等完成合同规定责任和义务、达到合同目的的一切费用</w:t>
      </w:r>
      <w:r>
        <w:rPr>
          <w:rFonts w:hint="eastAsia" w:ascii="仿宋" w:hAnsi="仿宋" w:eastAsia="仿宋" w:cs="仿宋"/>
          <w:b w:val="0"/>
          <w:bCs w:val="0"/>
          <w:kern w:val="44"/>
          <w:sz w:val="24"/>
          <w:szCs w:val="24"/>
          <w:lang w:val="zh-CN" w:eastAsia="zh-CN" w:bidi="ar-SA"/>
        </w:rPr>
        <w:t>。</w:t>
      </w:r>
    </w:p>
    <w:p w14:paraId="60077293">
      <w:pPr>
        <w:pStyle w:val="38"/>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sz w:val="24"/>
          <w:szCs w:val="24"/>
          <w:highlight w:val="none"/>
          <w:lang w:val="en-US" w:eastAsia="zh-CN"/>
        </w:rPr>
        <w:t>单项报价未超过对应的单项限价</w:t>
      </w:r>
      <w:r>
        <w:rPr>
          <w:rFonts w:hint="eastAsia" w:ascii="仿宋" w:hAnsi="仿宋" w:eastAsia="仿宋" w:cs="仿宋"/>
          <w:b w:val="0"/>
          <w:bCs w:val="0"/>
          <w:sz w:val="24"/>
          <w:szCs w:val="24"/>
          <w:highlight w:val="none"/>
          <w:lang w:val="en-US" w:eastAsia="zh-CN"/>
        </w:rPr>
        <w:t>，如任一单项报价超出限价，将作无效报价处理。如有少报、漏报的单项报价，视为已包含在总报价内，如成交，采购人不再另行支付总报价以外的其他费用。</w:t>
      </w:r>
    </w:p>
    <w:p w14:paraId="697692EE">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4.总报价应为完成本项目全部内容所需一切费用的含税报价。总报价超出最高限价，将作无效报价处理。</w:t>
      </w:r>
    </w:p>
    <w:p w14:paraId="49B43E58">
      <w:pPr>
        <w:pStyle w:val="8"/>
        <w:rPr>
          <w:rFonts w:hint="eastAsia"/>
          <w:lang w:val="en-US" w:eastAsia="zh-CN"/>
        </w:rPr>
      </w:pPr>
    </w:p>
    <w:p w14:paraId="0FD3736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96A12F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F94C97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D220579">
      <w:pPr>
        <w:pStyle w:val="8"/>
        <w:rPr>
          <w:rFonts w:hint="eastAsia"/>
          <w:lang w:val="en-US" w:eastAsia="zh-CN"/>
        </w:rPr>
      </w:pPr>
    </w:p>
    <w:p w14:paraId="5D382F6F">
      <w:pPr>
        <w:rPr>
          <w:rFonts w:hint="eastAsia"/>
          <w:lang w:val="en-US" w:eastAsia="zh-CN"/>
        </w:rPr>
      </w:pPr>
    </w:p>
    <w:p w14:paraId="5C32A7F7">
      <w:pPr>
        <w:pStyle w:val="8"/>
        <w:rPr>
          <w:rFonts w:hint="eastAsia"/>
          <w:lang w:val="en-US" w:eastAsia="zh-CN"/>
        </w:rPr>
      </w:pPr>
    </w:p>
    <w:p w14:paraId="6ABFC575">
      <w:pPr>
        <w:rPr>
          <w:rFonts w:hint="eastAsia"/>
          <w:lang w:val="en-US" w:eastAsia="zh-CN"/>
        </w:rPr>
      </w:pPr>
    </w:p>
    <w:p w14:paraId="00E21A75">
      <w:pPr>
        <w:pStyle w:val="8"/>
        <w:rPr>
          <w:rFonts w:hint="eastAsia"/>
          <w:lang w:val="en-US" w:eastAsia="zh-CN"/>
        </w:rPr>
      </w:pPr>
    </w:p>
    <w:p w14:paraId="307180D2">
      <w:pPr>
        <w:numPr>
          <w:ilvl w:val="0"/>
          <w:numId w:val="0"/>
        </w:numPr>
        <w:jc w:val="center"/>
        <w:rPr>
          <w:rFonts w:hint="eastAsia"/>
          <w:b/>
          <w:bCs/>
          <w:lang w:val="en-US" w:eastAsia="zh-CN"/>
        </w:rPr>
      </w:pPr>
      <w:r>
        <w:rPr>
          <w:rFonts w:hint="eastAsia" w:ascii="仿宋" w:hAnsi="仿宋" w:eastAsia="仿宋" w:cs="仿宋"/>
          <w:b/>
          <w:bCs/>
          <w:sz w:val="32"/>
          <w:szCs w:val="32"/>
          <w:lang w:val="en-US" w:eastAsia="zh-CN"/>
        </w:rPr>
        <w:t>（二）二次报价响应表</w:t>
      </w:r>
    </w:p>
    <w:tbl>
      <w:tblPr>
        <w:tblStyle w:val="26"/>
        <w:tblW w:w="10159" w:type="dxa"/>
        <w:jc w:val="center"/>
        <w:tblLayout w:type="autofit"/>
        <w:tblCellMar>
          <w:top w:w="0" w:type="dxa"/>
          <w:left w:w="108" w:type="dxa"/>
          <w:bottom w:w="0" w:type="dxa"/>
          <w:right w:w="108" w:type="dxa"/>
        </w:tblCellMar>
      </w:tblPr>
      <w:tblGrid>
        <w:gridCol w:w="1908"/>
        <w:gridCol w:w="3171"/>
        <w:gridCol w:w="1855"/>
        <w:gridCol w:w="3225"/>
      </w:tblGrid>
      <w:tr w14:paraId="73A49BBB">
        <w:tblPrEx>
          <w:tblCellMar>
            <w:top w:w="0" w:type="dxa"/>
            <w:left w:w="108" w:type="dxa"/>
            <w:bottom w:w="0" w:type="dxa"/>
            <w:right w:w="108" w:type="dxa"/>
          </w:tblCellMar>
        </w:tblPrEx>
        <w:trPr>
          <w:trHeight w:val="789" w:hRule="atLeast"/>
          <w:jc w:val="center"/>
        </w:trPr>
        <w:tc>
          <w:tcPr>
            <w:tcW w:w="1908" w:type="dxa"/>
            <w:vAlign w:val="bottom"/>
          </w:tcPr>
          <w:p w14:paraId="040154C0">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14:paraId="09E902A0">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highlight w:val="none"/>
                <w:vertAlign w:val="baseline"/>
                <w:lang w:val="en-US" w:eastAsia="zh-CN"/>
              </w:rPr>
              <w:t>中山大学孙逸仙纪念医院深汕中心医院人事管理服务项目</w:t>
            </w:r>
          </w:p>
        </w:tc>
      </w:tr>
      <w:tr w14:paraId="7F6B4B10">
        <w:tblPrEx>
          <w:tblCellMar>
            <w:top w:w="0" w:type="dxa"/>
            <w:left w:w="108" w:type="dxa"/>
            <w:bottom w:w="0" w:type="dxa"/>
            <w:right w:w="108" w:type="dxa"/>
          </w:tblCellMar>
        </w:tblPrEx>
        <w:trPr>
          <w:trHeight w:val="607" w:hRule="atLeast"/>
          <w:jc w:val="center"/>
        </w:trPr>
        <w:tc>
          <w:tcPr>
            <w:tcW w:w="1908" w:type="dxa"/>
            <w:vAlign w:val="bottom"/>
          </w:tcPr>
          <w:p w14:paraId="69CF796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000000"/>
                <w:sz w:val="24"/>
                <w:szCs w:val="32"/>
                <w:highlight w:val="none"/>
              </w:rPr>
              <w:t>：</w:t>
            </w:r>
          </w:p>
        </w:tc>
        <w:tc>
          <w:tcPr>
            <w:tcW w:w="3171" w:type="dxa"/>
            <w:tcBorders>
              <w:top w:val="single" w:color="auto" w:sz="4" w:space="0"/>
              <w:left w:val="nil"/>
              <w:bottom w:val="single" w:color="auto" w:sz="4" w:space="0"/>
              <w:right w:val="nil"/>
            </w:tcBorders>
            <w:vAlign w:val="bottom"/>
          </w:tcPr>
          <w:p w14:paraId="2759DEF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14:paraId="7C4C611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14:paraId="4623438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09446883">
        <w:tblPrEx>
          <w:tblCellMar>
            <w:top w:w="0" w:type="dxa"/>
            <w:left w:w="108" w:type="dxa"/>
            <w:bottom w:w="0" w:type="dxa"/>
            <w:right w:w="108" w:type="dxa"/>
          </w:tblCellMar>
        </w:tblPrEx>
        <w:trPr>
          <w:trHeight w:val="594" w:hRule="atLeast"/>
          <w:jc w:val="center"/>
        </w:trPr>
        <w:tc>
          <w:tcPr>
            <w:tcW w:w="1908" w:type="dxa"/>
            <w:vAlign w:val="bottom"/>
          </w:tcPr>
          <w:p w14:paraId="328EF75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14:paraId="10DA6E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14:paraId="3EFA96F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14:paraId="1E2B78C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tbl>
      <w:tblPr>
        <w:tblStyle w:val="27"/>
        <w:tblpPr w:leftFromText="180" w:rightFromText="180" w:vertAnchor="text" w:horzAnchor="page" w:tblpX="1512" w:tblpY="995"/>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1815"/>
        <w:gridCol w:w="2302"/>
        <w:gridCol w:w="3387"/>
      </w:tblGrid>
      <w:tr w14:paraId="41B8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14:paraId="5D3C1270">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1815" w:type="dxa"/>
            <w:vAlign w:val="center"/>
          </w:tcPr>
          <w:p w14:paraId="5E1B0140">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both"/>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派遣人数</w:t>
            </w:r>
          </w:p>
          <w:p w14:paraId="4F4C31CA">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both"/>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（预估）</w:t>
            </w:r>
          </w:p>
        </w:tc>
        <w:tc>
          <w:tcPr>
            <w:tcW w:w="2302" w:type="dxa"/>
            <w:vAlign w:val="center"/>
          </w:tcPr>
          <w:p w14:paraId="3FD09B4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单价报价</w:t>
            </w:r>
          </w:p>
        </w:tc>
        <w:tc>
          <w:tcPr>
            <w:tcW w:w="3387" w:type="dxa"/>
            <w:vAlign w:val="center"/>
          </w:tcPr>
          <w:p w14:paraId="596B5CD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项目总报价</w:t>
            </w:r>
          </w:p>
        </w:tc>
      </w:tr>
      <w:tr w14:paraId="5961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91" w:type="dxa"/>
            <w:vMerge w:val="restart"/>
            <w:vAlign w:val="center"/>
          </w:tcPr>
          <w:p w14:paraId="0BF7FD2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人事管理服务</w:t>
            </w:r>
          </w:p>
        </w:tc>
        <w:tc>
          <w:tcPr>
            <w:tcW w:w="1815" w:type="dxa"/>
            <w:vMerge w:val="restart"/>
            <w:vAlign w:val="center"/>
          </w:tcPr>
          <w:p w14:paraId="4CA269C7">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sz w:val="24"/>
                <w:szCs w:val="24"/>
                <w:lang w:val="en-US" w:eastAsia="zh-CN"/>
              </w:rPr>
            </w:pPr>
          </w:p>
          <w:p w14:paraId="1D600B40">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outlineLvl w:val="9"/>
              <w:rPr>
                <w:rFonts w:hint="default" w:ascii="仿宋" w:hAnsi="仿宋" w:eastAsia="仿宋"/>
                <w:sz w:val="24"/>
                <w:szCs w:val="24"/>
                <w:lang w:val="en-US" w:eastAsia="zh-CN"/>
              </w:rPr>
            </w:pPr>
            <w:r>
              <w:rPr>
                <w:rFonts w:hint="eastAsia" w:ascii="仿宋" w:hAnsi="仿宋" w:eastAsia="仿宋"/>
                <w:sz w:val="24"/>
                <w:szCs w:val="24"/>
                <w:lang w:val="en-US" w:eastAsia="zh-CN"/>
              </w:rPr>
              <w:t>180人/3年</w:t>
            </w:r>
          </w:p>
          <w:p w14:paraId="6C8A0632">
            <w:pPr>
              <w:pStyle w:val="8"/>
              <w:jc w:val="center"/>
              <w:rPr>
                <w:rFonts w:hint="default"/>
                <w:sz w:val="24"/>
                <w:szCs w:val="24"/>
                <w:lang w:val="en-US" w:eastAsia="zh-CN"/>
              </w:rPr>
            </w:pPr>
          </w:p>
        </w:tc>
        <w:tc>
          <w:tcPr>
            <w:tcW w:w="2302" w:type="dxa"/>
            <w:vMerge w:val="restart"/>
            <w:vAlign w:val="center"/>
          </w:tcPr>
          <w:p w14:paraId="1EFFA90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
                <w:color w:val="000000"/>
                <w:sz w:val="24"/>
                <w:szCs w:val="24"/>
                <w:highlight w:val="none"/>
                <w:u w:val="single"/>
                <w:lang w:val="en-US" w:eastAsia="zh-CN"/>
              </w:rPr>
              <w:t xml:space="preserve">         </w:t>
            </w:r>
            <w:r>
              <w:rPr>
                <w:rFonts w:hint="eastAsia" w:ascii="仿宋" w:hAnsi="仿宋" w:eastAsia="仿宋"/>
                <w:sz w:val="24"/>
                <w:szCs w:val="24"/>
                <w:lang w:val="en-US" w:eastAsia="zh-CN"/>
              </w:rPr>
              <w:t>元/人/月</w:t>
            </w:r>
          </w:p>
        </w:tc>
        <w:tc>
          <w:tcPr>
            <w:tcW w:w="3387" w:type="dxa"/>
            <w:vAlign w:val="center"/>
          </w:tcPr>
          <w:p w14:paraId="2B30B34D">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仿宋" w:hAnsi="仿宋" w:eastAsia="仿宋" w:cs="仿宋"/>
                <w:sz w:val="24"/>
                <w:szCs w:val="24"/>
                <w:u w:val="single"/>
                <w:vertAlign w:val="baseline"/>
                <w:lang w:val="en-US" w:eastAsia="zh-CN"/>
              </w:rPr>
            </w:pPr>
            <w:r>
              <w:rPr>
                <w:rFonts w:hint="eastAsia" w:ascii="仿宋" w:hAnsi="仿宋" w:eastAsia="仿宋" w:cs="仿宋"/>
                <w:sz w:val="24"/>
                <w:szCs w:val="24"/>
                <w:vertAlign w:val="baseline"/>
                <w:lang w:val="en-US" w:eastAsia="zh-CN"/>
              </w:rPr>
              <w:t>大写：人民币</w:t>
            </w:r>
            <w:r>
              <w:rPr>
                <w:rFonts w:hint="eastAsia" w:ascii="仿宋" w:hAnsi="仿宋" w:eastAsia="仿宋" w:cs="仿宋"/>
                <w:b/>
                <w:color w:val="000000"/>
                <w:sz w:val="24"/>
                <w:szCs w:val="24"/>
                <w:highlight w:val="none"/>
                <w:u w:val="single"/>
                <w:lang w:val="en-US" w:eastAsia="zh-CN"/>
              </w:rPr>
              <w:t xml:space="preserve">               </w:t>
            </w:r>
          </w:p>
        </w:tc>
      </w:tr>
      <w:tr w14:paraId="7FAC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91" w:type="dxa"/>
            <w:vMerge w:val="continue"/>
            <w:vAlign w:val="center"/>
          </w:tcPr>
          <w:p w14:paraId="52B42E9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pPr>
          </w:p>
        </w:tc>
        <w:tc>
          <w:tcPr>
            <w:tcW w:w="1815" w:type="dxa"/>
            <w:vMerge w:val="continue"/>
            <w:vAlign w:val="center"/>
          </w:tcPr>
          <w:p w14:paraId="5CA6ADA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pPr>
          </w:p>
        </w:tc>
        <w:tc>
          <w:tcPr>
            <w:tcW w:w="2302" w:type="dxa"/>
            <w:vMerge w:val="continue"/>
            <w:vAlign w:val="center"/>
          </w:tcPr>
          <w:p w14:paraId="2041E70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pPr>
          </w:p>
        </w:tc>
        <w:tc>
          <w:tcPr>
            <w:tcW w:w="3387" w:type="dxa"/>
            <w:vAlign w:val="center"/>
          </w:tcPr>
          <w:p w14:paraId="0F37700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小写：¥</w:t>
            </w:r>
            <w:r>
              <w:rPr>
                <w:rFonts w:hint="eastAsia" w:ascii="仿宋" w:hAnsi="仿宋" w:eastAsia="仿宋" w:cs="仿宋"/>
                <w:b/>
                <w:color w:val="000000"/>
                <w:sz w:val="24"/>
                <w:szCs w:val="24"/>
                <w:highlight w:val="none"/>
                <w:u w:val="single"/>
                <w:lang w:val="en-US" w:eastAsia="zh-CN"/>
              </w:rPr>
              <w:t xml:space="preserve">               元</w:t>
            </w:r>
          </w:p>
        </w:tc>
      </w:tr>
    </w:tbl>
    <w:p w14:paraId="4CFEA9A3">
      <w:pPr>
        <w:pStyle w:val="8"/>
        <w:rPr>
          <w:rFonts w:hint="eastAsia"/>
          <w:highlight w:val="none"/>
          <w:lang w:val="en-US" w:eastAsia="zh-CN"/>
        </w:rPr>
      </w:pPr>
    </w:p>
    <w:p w14:paraId="428F7F9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left"/>
        <w:textAlignment w:val="auto"/>
        <w:rPr>
          <w:rFonts w:hint="eastAsia" w:ascii="仿宋" w:hAnsi="仿宋" w:eastAsia="仿宋" w:cs="仿宋"/>
          <w:strike w:val="0"/>
          <w:dstrike w:val="0"/>
          <w:sz w:val="24"/>
          <w:szCs w:val="24"/>
          <w:highlight w:val="none"/>
          <w:lang w:val="en-US" w:eastAsia="zh-CN"/>
        </w:rPr>
      </w:pPr>
    </w:p>
    <w:p w14:paraId="03195BD2">
      <w:pPr>
        <w:pStyle w:val="8"/>
        <w:rPr>
          <w:rFonts w:hint="eastAsia" w:ascii="仿宋" w:hAnsi="仿宋" w:eastAsia="仿宋" w:cs="仿宋"/>
          <w:strike w:val="0"/>
          <w:dstrike w:val="0"/>
          <w:sz w:val="24"/>
          <w:szCs w:val="24"/>
          <w:highlight w:val="none"/>
          <w:lang w:val="en-US" w:eastAsia="zh-CN"/>
        </w:rPr>
      </w:pPr>
    </w:p>
    <w:p w14:paraId="142CA008">
      <w:pPr>
        <w:rPr>
          <w:rFonts w:hint="eastAsia" w:ascii="仿宋" w:hAnsi="仿宋" w:eastAsia="仿宋" w:cs="仿宋"/>
          <w:strike w:val="0"/>
          <w:dstrike w:val="0"/>
          <w:sz w:val="24"/>
          <w:szCs w:val="24"/>
          <w:highlight w:val="none"/>
          <w:lang w:val="en-US" w:eastAsia="zh-CN"/>
        </w:rPr>
      </w:pPr>
    </w:p>
    <w:p w14:paraId="07ACD053">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注：</w:t>
      </w:r>
    </w:p>
    <w:p w14:paraId="294930F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1.响应供应商</w:t>
      </w:r>
      <w:r>
        <w:rPr>
          <w:rFonts w:hint="eastAsia" w:ascii="仿宋" w:hAnsi="仿宋" w:eastAsia="仿宋" w:cs="仿宋"/>
          <w:color w:val="auto"/>
          <w:sz w:val="24"/>
          <w:szCs w:val="24"/>
          <w:highlight w:val="none"/>
        </w:rPr>
        <w:t>须按要求填写所有信息，不得随意更改本表格式。</w:t>
      </w:r>
    </w:p>
    <w:p w14:paraId="2DA3943B">
      <w:pPr>
        <w:pStyle w:val="38"/>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仿宋" w:hAnsi="仿宋" w:eastAsia="仿宋" w:cs="仿宋"/>
          <w:b w:val="0"/>
          <w:bCs w:val="0"/>
          <w:kern w:val="44"/>
          <w:sz w:val="24"/>
          <w:szCs w:val="24"/>
          <w:lang w:val="zh-CN"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报价应</w:t>
      </w:r>
      <w:r>
        <w:rPr>
          <w:rFonts w:hint="eastAsia" w:ascii="仿宋" w:hAnsi="仿宋" w:eastAsia="仿宋" w:cs="仿宋"/>
          <w:b w:val="0"/>
          <w:bCs w:val="0"/>
          <w:kern w:val="44"/>
          <w:sz w:val="24"/>
          <w:szCs w:val="24"/>
          <w:shd w:val="clear"/>
          <w:lang w:val="zh-CN" w:eastAsia="zh-CN" w:bidi="ar-SA"/>
        </w:rPr>
        <w:t>包含本项目</w:t>
      </w:r>
      <w:r>
        <w:rPr>
          <w:rFonts w:hint="eastAsia" w:ascii="仿宋" w:hAnsi="仿宋" w:eastAsia="仿宋" w:cs="仿宋"/>
          <w:sz w:val="24"/>
          <w:szCs w:val="24"/>
          <w:shd w:val="clear"/>
          <w:lang w:val="en-US" w:eastAsia="zh-CN"/>
        </w:rPr>
        <w:t>人事管理</w:t>
      </w:r>
      <w:r>
        <w:rPr>
          <w:rFonts w:hint="eastAsia" w:ascii="仿宋" w:hAnsi="仿宋" w:eastAsia="仿宋" w:cs="仿宋"/>
          <w:b w:val="0"/>
          <w:bCs w:val="0"/>
          <w:kern w:val="44"/>
          <w:sz w:val="24"/>
          <w:szCs w:val="24"/>
          <w:shd w:val="clear"/>
          <w:lang w:val="zh-CN" w:eastAsia="zh-CN" w:bidi="ar-SA"/>
        </w:rPr>
        <w:t>过程中涉及的管理服务费及税金等实施过程中应预见和不可预见费用</w:t>
      </w:r>
      <w:r>
        <w:rPr>
          <w:rFonts w:hint="eastAsia" w:ascii="仿宋" w:hAnsi="仿宋" w:eastAsia="仿宋" w:cs="仿宋"/>
          <w:b w:val="0"/>
          <w:bCs w:val="0"/>
          <w:kern w:val="44"/>
          <w:sz w:val="24"/>
          <w:szCs w:val="24"/>
          <w:shd w:val="clear"/>
          <w:lang w:val="en-US" w:eastAsia="zh-CN" w:bidi="ar-SA"/>
        </w:rPr>
        <w:t>等完成合同规定责任和义务、达到合同目的的一切费用</w:t>
      </w:r>
      <w:r>
        <w:rPr>
          <w:rFonts w:hint="eastAsia" w:ascii="仿宋" w:hAnsi="仿宋" w:eastAsia="仿宋" w:cs="仿宋"/>
          <w:b w:val="0"/>
          <w:bCs w:val="0"/>
          <w:kern w:val="44"/>
          <w:sz w:val="24"/>
          <w:szCs w:val="24"/>
          <w:lang w:val="zh-CN" w:eastAsia="zh-CN" w:bidi="ar-SA"/>
        </w:rPr>
        <w:t>。</w:t>
      </w:r>
    </w:p>
    <w:p w14:paraId="4FC064D3">
      <w:pPr>
        <w:pStyle w:val="38"/>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sz w:val="24"/>
          <w:szCs w:val="24"/>
          <w:highlight w:val="none"/>
          <w:lang w:val="en-US" w:eastAsia="zh-CN"/>
        </w:rPr>
        <w:t>单项报价未超过对应的单项限价</w:t>
      </w:r>
      <w:r>
        <w:rPr>
          <w:rFonts w:hint="eastAsia" w:ascii="仿宋" w:hAnsi="仿宋" w:eastAsia="仿宋" w:cs="仿宋"/>
          <w:b w:val="0"/>
          <w:bCs w:val="0"/>
          <w:sz w:val="24"/>
          <w:szCs w:val="24"/>
          <w:highlight w:val="none"/>
          <w:lang w:val="en-US" w:eastAsia="zh-CN"/>
        </w:rPr>
        <w:t>，如任一单项报价超出限价，将作无效报价处理。如有少报、漏报的单项报价，视为已包含在总报价内，如成交，采购人不再另行支付总报价以外的其他费用。</w:t>
      </w:r>
    </w:p>
    <w:p w14:paraId="40D741C7">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4.总报价应为完成本项目全部内容所需一切费用的含税报价。总报价超出最高限价，将作无效报价处理。</w:t>
      </w:r>
    </w:p>
    <w:p w14:paraId="2AD59836">
      <w:pPr>
        <w:pStyle w:val="38"/>
        <w:keepNext w:val="0"/>
        <w:keepLines w:val="0"/>
        <w:pageBreakBefore w:val="0"/>
        <w:numPr>
          <w:ilvl w:val="0"/>
          <w:numId w:val="0"/>
        </w:numPr>
        <w:kinsoku/>
        <w:wordWrap/>
        <w:overflowPunct/>
        <w:topLinePunct w:val="0"/>
        <w:autoSpaceDE/>
        <w:autoSpaceDN/>
        <w:bidi w:val="0"/>
        <w:snapToGrid/>
        <w:spacing w:line="240" w:lineRule="auto"/>
        <w:ind w:firstLine="522" w:firstLineChars="200"/>
        <w:jc w:val="left"/>
        <w:textAlignment w:val="auto"/>
        <w:rPr>
          <w:rFonts w:hint="default" w:ascii="宋体" w:hAnsi="宋体" w:eastAsia="宋体" w:cs="宋体"/>
          <w:b/>
          <w:bCs w:val="0"/>
          <w:i w:val="0"/>
          <w:iCs w:val="0"/>
          <w:color w:val="FF0000"/>
          <w:sz w:val="21"/>
          <w:szCs w:val="21"/>
          <w:highlight w:val="none"/>
          <w:lang w:val="en-US" w:eastAsia="zh-CN"/>
        </w:rPr>
      </w:pPr>
      <w:r>
        <w:rPr>
          <w:rFonts w:hint="eastAsia" w:ascii="仿宋" w:hAnsi="仿宋" w:eastAsia="仿宋" w:cs="仿宋"/>
          <w:b/>
          <w:bCs w:val="0"/>
          <w:color w:val="FF0000"/>
          <w:spacing w:val="10"/>
          <w:kern w:val="0"/>
          <w:sz w:val="24"/>
          <w:szCs w:val="24"/>
          <w:highlight w:val="none"/>
          <w:lang w:val="en-US" w:eastAsia="zh-CN" w:bidi="ar-SA"/>
        </w:rPr>
        <w:t>5、此表无需密封在响应文件中，可准备盖好公章的空白表格，在磋商评审当天提交。</w:t>
      </w:r>
    </w:p>
    <w:p w14:paraId="62F00079">
      <w:pPr>
        <w:pStyle w:val="2"/>
        <w:rPr>
          <w:rFonts w:hint="eastAsia"/>
          <w:lang w:val="en-US" w:eastAsia="zh-CN"/>
        </w:rPr>
      </w:pPr>
    </w:p>
    <w:p w14:paraId="7D230075">
      <w:pPr>
        <w:pStyle w:val="8"/>
        <w:rPr>
          <w:rFonts w:hint="eastAsia"/>
          <w:lang w:val="en-US" w:eastAsia="zh-CN"/>
        </w:rPr>
      </w:pPr>
    </w:p>
    <w:p w14:paraId="3B041FC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972488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6A1A0DC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32EAA78F">
      <w:pPr>
        <w:pStyle w:val="8"/>
        <w:rPr>
          <w:rFonts w:hint="eastAsia"/>
          <w:lang w:val="en-US" w:eastAsia="zh-CN"/>
        </w:rPr>
      </w:pPr>
    </w:p>
    <w:p w14:paraId="56306F3C">
      <w:pPr>
        <w:rPr>
          <w:rFonts w:hint="eastAsia"/>
          <w:lang w:val="en-US" w:eastAsia="zh-CN"/>
        </w:rPr>
      </w:pPr>
    </w:p>
    <w:p w14:paraId="591E168E">
      <w:pPr>
        <w:pStyle w:val="3"/>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二、资格审查</w:t>
      </w:r>
    </w:p>
    <w:p w14:paraId="4863C0B8">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6"/>
        <w:tblpPr w:leftFromText="180" w:rightFromText="180" w:vertAnchor="text" w:horzAnchor="page" w:tblpX="643" w:tblpY="76"/>
        <w:tblOverlap w:val="never"/>
        <w:tblW w:w="107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4042"/>
        <w:gridCol w:w="3996"/>
        <w:gridCol w:w="1248"/>
        <w:gridCol w:w="1463"/>
      </w:tblGrid>
      <w:tr w14:paraId="7C3A7A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4042" w:type="dxa"/>
            <w:noWrap w:val="0"/>
            <w:vAlign w:val="center"/>
          </w:tcPr>
          <w:p w14:paraId="7CC3D3D7">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评审内容</w:t>
            </w:r>
          </w:p>
        </w:tc>
        <w:tc>
          <w:tcPr>
            <w:tcW w:w="3996" w:type="dxa"/>
            <w:noWrap w:val="0"/>
            <w:vAlign w:val="center"/>
          </w:tcPr>
          <w:p w14:paraId="1D089EBF">
            <w:pPr>
              <w:ind w:firstLine="22" w:firstLineChars="9"/>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评审要求</w:t>
            </w:r>
          </w:p>
        </w:tc>
        <w:tc>
          <w:tcPr>
            <w:tcW w:w="1248" w:type="dxa"/>
            <w:noWrap w:val="0"/>
            <w:vAlign w:val="center"/>
          </w:tcPr>
          <w:p w14:paraId="50DBEC3F">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自查结论</w:t>
            </w:r>
          </w:p>
        </w:tc>
        <w:tc>
          <w:tcPr>
            <w:tcW w:w="1463" w:type="dxa"/>
            <w:noWrap w:val="0"/>
            <w:vAlign w:val="center"/>
          </w:tcPr>
          <w:p w14:paraId="53030792">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证明资料</w:t>
            </w:r>
          </w:p>
        </w:tc>
      </w:tr>
      <w:tr w14:paraId="10E8A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574" w:hRule="atLeast"/>
          <w:jc w:val="center"/>
        </w:trPr>
        <w:tc>
          <w:tcPr>
            <w:tcW w:w="4042" w:type="dxa"/>
            <w:noWrap w:val="0"/>
            <w:vAlign w:val="top"/>
          </w:tcPr>
          <w:p w14:paraId="3F3FFA9E">
            <w:pPr>
              <w:pStyle w:val="38"/>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响应供应商应具备以下条件：</w:t>
            </w:r>
          </w:p>
          <w:p w14:paraId="59F00EF5">
            <w:pPr>
              <w:pStyle w:val="38"/>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14:paraId="6ED9BC00">
            <w:pPr>
              <w:pStyle w:val="38"/>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14:paraId="7D865729">
            <w:pPr>
              <w:pStyle w:val="38"/>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14:paraId="7B875AE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w:t>
            </w:r>
          </w:p>
        </w:tc>
        <w:tc>
          <w:tcPr>
            <w:tcW w:w="3996" w:type="dxa"/>
            <w:noWrap w:val="0"/>
            <w:vAlign w:val="top"/>
          </w:tcPr>
          <w:p w14:paraId="46B6CD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14:paraId="6A44DD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14:paraId="1B1624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14:paraId="6234D2A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w:t>
            </w:r>
            <w:r>
              <w:rPr>
                <w:rFonts w:hint="eastAsia" w:ascii="仿宋" w:hAnsi="仿宋" w:eastAsia="仿宋" w:cs="仿宋"/>
                <w:b w:val="0"/>
                <w:bCs/>
                <w:color w:val="auto"/>
                <w:kern w:val="2"/>
                <w:sz w:val="21"/>
                <w:szCs w:val="21"/>
                <w:highlight w:val="none"/>
                <w:lang w:val="en-US" w:eastAsia="zh-CN" w:bidi="ar-SA"/>
              </w:rPr>
              <w:t>提供有效的声明函并加盖公章</w:t>
            </w:r>
          </w:p>
        </w:tc>
        <w:tc>
          <w:tcPr>
            <w:tcW w:w="1248" w:type="dxa"/>
            <w:noWrap w:val="0"/>
            <w:vAlign w:val="top"/>
          </w:tcPr>
          <w:p w14:paraId="3CDCFEC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4BDD1388">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47A5490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78484E0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59CED4C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21B3B7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top"/>
          </w:tcPr>
          <w:p w14:paraId="3EE946B4">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6803147C">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29FD43B1">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53B6B8B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1D992C38">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17844022">
            <w:pPr>
              <w:pStyle w:val="25"/>
              <w:ind w:left="0" w:leftChars="0" w:firstLine="0" w:firstLineChars="0"/>
              <w:jc w:val="left"/>
              <w:rPr>
                <w:rFonts w:hint="eastAsia"/>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7F26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550" w:hRule="atLeast"/>
          <w:jc w:val="center"/>
        </w:trPr>
        <w:tc>
          <w:tcPr>
            <w:tcW w:w="4042" w:type="dxa"/>
            <w:noWrap w:val="0"/>
            <w:vAlign w:val="top"/>
          </w:tcPr>
          <w:p w14:paraId="43309B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sz w:val="21"/>
                <w:szCs w:val="21"/>
                <w:highlight w:val="none"/>
                <w:lang w:val="en-US" w:eastAsia="zh-CN"/>
              </w:rPr>
              <w:t>响应供应商未被列入失信被执行人、重大税收违法失信主体、政府采购严重违法失信行为记录名单，或者曾有不良信用记录但已失效。</w:t>
            </w:r>
          </w:p>
        </w:tc>
        <w:tc>
          <w:tcPr>
            <w:tcW w:w="3996" w:type="dxa"/>
            <w:noWrap w:val="0"/>
            <w:vAlign w:val="top"/>
          </w:tcPr>
          <w:p w14:paraId="443B70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highlight w:val="none"/>
                <w:lang w:val="en-US" w:eastAsia="zh-CN"/>
              </w:rPr>
              <w:t>响应供应商无需提供证明材料，以采购人于磋商评审会议当天在“信用中国” (www.creditchina.gov.cn)或在响应供应商所在省（市）的地方信用中国网站查询结果为准。</w:t>
            </w:r>
          </w:p>
        </w:tc>
        <w:tc>
          <w:tcPr>
            <w:tcW w:w="1248" w:type="dxa"/>
            <w:noWrap w:val="0"/>
            <w:vAlign w:val="center"/>
          </w:tcPr>
          <w:p w14:paraId="361A672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5D5445E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6094A5E">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27CB5D9C">
            <w:pPr>
              <w:pStyle w:val="25"/>
              <w:ind w:left="0" w:leftChars="0" w:firstLine="0" w:firstLineChars="0"/>
              <w:jc w:val="left"/>
              <w:rPr>
                <w:rFonts w:hint="eastAsia"/>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3B0F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774" w:hRule="atLeast"/>
          <w:jc w:val="center"/>
        </w:trPr>
        <w:tc>
          <w:tcPr>
            <w:tcW w:w="4042" w:type="dxa"/>
            <w:noWrap w:val="0"/>
            <w:vAlign w:val="top"/>
          </w:tcPr>
          <w:p w14:paraId="197597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highlight w:val="none"/>
                <w:lang w:val="en-US" w:eastAsia="zh-CN"/>
              </w:rPr>
            </w:pPr>
          </w:p>
          <w:p w14:paraId="47FFD8A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响应供应商</w:t>
            </w:r>
            <w:r>
              <w:rPr>
                <w:rFonts w:hint="eastAsia" w:ascii="仿宋" w:hAnsi="仿宋" w:eastAsia="仿宋" w:cs="仿宋"/>
                <w:color w:val="auto"/>
                <w:sz w:val="21"/>
                <w:szCs w:val="21"/>
                <w:highlight w:val="none"/>
              </w:rPr>
              <w:t>必须是具有独立承担民事责任能力的在中华人民共和国境内注册的法人或其他组织</w:t>
            </w:r>
            <w:r>
              <w:rPr>
                <w:rFonts w:hint="eastAsia" w:ascii="仿宋" w:hAnsi="仿宋" w:eastAsia="仿宋" w:cs="仿宋"/>
                <w:color w:val="auto"/>
                <w:sz w:val="21"/>
                <w:szCs w:val="21"/>
                <w:highlight w:val="none"/>
                <w:lang w:eastAsia="zh-CN"/>
              </w:rPr>
              <w:t>。</w:t>
            </w:r>
          </w:p>
          <w:p w14:paraId="502FB27A">
            <w:pPr>
              <w:pStyle w:val="8"/>
              <w:rPr>
                <w:rFonts w:hint="eastAsia"/>
                <w:lang w:val="en-US" w:eastAsia="zh-CN"/>
              </w:rPr>
            </w:pPr>
          </w:p>
        </w:tc>
        <w:tc>
          <w:tcPr>
            <w:tcW w:w="3996" w:type="dxa"/>
            <w:noWrap w:val="0"/>
            <w:vAlign w:val="top"/>
          </w:tcPr>
          <w:p w14:paraId="1EFB65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w:t>
            </w:r>
            <w:r>
              <w:rPr>
                <w:rFonts w:hint="eastAsia" w:ascii="仿宋" w:hAnsi="仿宋" w:eastAsia="仿宋" w:cs="仿宋"/>
                <w:color w:val="auto"/>
                <w:sz w:val="21"/>
                <w:szCs w:val="21"/>
                <w:highlight w:val="none"/>
              </w:rPr>
              <w:t>提供有效的营业执照（或事业法人登记证等相关证明）副本复印件，如非“三证合一”证照，同时提供税务登记证副本复印件,加盖公章；如为分公司</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，必须</w:t>
            </w:r>
            <w:r>
              <w:rPr>
                <w:rFonts w:hint="eastAsia" w:ascii="仿宋" w:hAnsi="仿宋" w:eastAsia="仿宋" w:cs="仿宋"/>
                <w:color w:val="auto"/>
                <w:sz w:val="21"/>
                <w:szCs w:val="21"/>
                <w:highlight w:val="none"/>
                <w:lang w:val="en-US" w:eastAsia="zh-CN"/>
              </w:rPr>
              <w:t>同时</w:t>
            </w:r>
            <w:r>
              <w:rPr>
                <w:rFonts w:hint="eastAsia" w:ascii="仿宋" w:hAnsi="仿宋" w:eastAsia="仿宋" w:cs="仿宋"/>
                <w:color w:val="auto"/>
                <w:sz w:val="21"/>
                <w:szCs w:val="21"/>
                <w:highlight w:val="none"/>
              </w:rPr>
              <w:t>提供总公司的营业执照副本复印件及总公司对本项目响应的授权书</w:t>
            </w:r>
            <w:r>
              <w:rPr>
                <w:rFonts w:hint="eastAsia" w:ascii="仿宋" w:hAnsi="仿宋" w:eastAsia="仿宋" w:cs="仿宋"/>
                <w:color w:val="auto"/>
                <w:sz w:val="21"/>
                <w:szCs w:val="21"/>
                <w:highlight w:val="none"/>
                <w:lang w:eastAsia="zh-CN"/>
              </w:rPr>
              <w:t>。</w:t>
            </w:r>
          </w:p>
        </w:tc>
        <w:tc>
          <w:tcPr>
            <w:tcW w:w="1248" w:type="dxa"/>
            <w:noWrap w:val="0"/>
            <w:vAlign w:val="center"/>
          </w:tcPr>
          <w:p w14:paraId="52E327B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20259C0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201F57E5">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r w14:paraId="73BFB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21" w:hRule="atLeast"/>
          <w:jc w:val="center"/>
        </w:trPr>
        <w:tc>
          <w:tcPr>
            <w:tcW w:w="4042" w:type="dxa"/>
            <w:noWrap w:val="0"/>
            <w:vAlign w:val="top"/>
          </w:tcPr>
          <w:p w14:paraId="58C2D813">
            <w:pPr>
              <w:pStyle w:val="25"/>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highlight w:val="none"/>
                <w:lang w:val="zh-CN" w:eastAsia="zh-CN"/>
              </w:rPr>
            </w:pPr>
            <w:r>
              <w:rPr>
                <w:rFonts w:hint="eastAsia" w:ascii="仿宋" w:hAnsi="仿宋" w:eastAsia="仿宋" w:cs="仿宋"/>
                <w:color w:val="auto"/>
                <w:kern w:val="2"/>
                <w:sz w:val="21"/>
                <w:szCs w:val="21"/>
                <w:highlight w:val="none"/>
                <w:lang w:val="en-US" w:eastAsia="zh-CN" w:bidi="ar-SA"/>
              </w:rPr>
              <w:t>响应供应商须</w:t>
            </w:r>
            <w:r>
              <w:rPr>
                <w:rFonts w:hint="eastAsia" w:ascii="仿宋" w:hAnsi="仿宋" w:eastAsia="仿宋" w:cs="仿宋"/>
                <w:color w:val="auto"/>
                <w:kern w:val="2"/>
                <w:sz w:val="21"/>
                <w:szCs w:val="21"/>
                <w:highlight w:val="none"/>
                <w:lang w:val="zh-CN" w:eastAsia="zh-CN" w:bidi="ar-SA"/>
              </w:rPr>
              <w:t>具有有效期内的《人力资源服务许可证》</w:t>
            </w:r>
            <w:r>
              <w:rPr>
                <w:rFonts w:hint="eastAsia" w:ascii="仿宋" w:hAnsi="仿宋" w:eastAsia="仿宋" w:cs="仿宋"/>
                <w:color w:val="auto"/>
                <w:kern w:val="2"/>
                <w:sz w:val="21"/>
                <w:szCs w:val="21"/>
                <w:highlight w:val="none"/>
                <w:lang w:val="en-US" w:eastAsia="zh-CN" w:bidi="ar-SA"/>
              </w:rPr>
              <w:t>和</w:t>
            </w:r>
            <w:r>
              <w:rPr>
                <w:rFonts w:hint="eastAsia" w:ascii="仿宋" w:hAnsi="仿宋" w:eastAsia="仿宋" w:cs="仿宋"/>
                <w:color w:val="auto"/>
                <w:kern w:val="2"/>
                <w:sz w:val="21"/>
                <w:szCs w:val="21"/>
                <w:highlight w:val="none"/>
                <w:lang w:val="zh-CN" w:eastAsia="zh-CN" w:bidi="ar-SA"/>
              </w:rPr>
              <w:t>《劳务派遣经营许可证》</w:t>
            </w:r>
          </w:p>
        </w:tc>
        <w:tc>
          <w:tcPr>
            <w:tcW w:w="3996" w:type="dxa"/>
            <w:noWrap w:val="0"/>
            <w:vAlign w:val="top"/>
          </w:tcPr>
          <w:p w14:paraId="3D1AE80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响应供应商提供有效期内的证明材料复印件并加盖公章。</w:t>
            </w:r>
          </w:p>
          <w:p w14:paraId="311D275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p>
        </w:tc>
        <w:tc>
          <w:tcPr>
            <w:tcW w:w="1248" w:type="dxa"/>
            <w:noWrap w:val="0"/>
            <w:vAlign w:val="center"/>
          </w:tcPr>
          <w:p w14:paraId="422690F0">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A1484B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5A1CAE1B">
            <w:pPr>
              <w:pStyle w:val="25"/>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见响应文件第（）页</w:t>
            </w:r>
          </w:p>
        </w:tc>
      </w:tr>
      <w:tr w14:paraId="2D537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86" w:hRule="atLeast"/>
          <w:jc w:val="center"/>
        </w:trPr>
        <w:tc>
          <w:tcPr>
            <w:tcW w:w="4042" w:type="dxa"/>
            <w:noWrap w:val="0"/>
            <w:vAlign w:val="top"/>
          </w:tcPr>
          <w:p w14:paraId="2F01666D">
            <w:pPr>
              <w:pStyle w:val="25"/>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zh-CN" w:eastAsia="zh-CN"/>
              </w:rPr>
              <w:t>本项目不接受联合体</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lang w:val="zh-CN" w:eastAsia="zh-CN"/>
              </w:rPr>
              <w:t>，</w:t>
            </w:r>
            <w:r>
              <w:rPr>
                <w:rFonts w:hint="eastAsia" w:ascii="仿宋" w:hAnsi="仿宋" w:eastAsia="仿宋" w:cs="仿宋"/>
                <w:color w:val="000000"/>
                <w:sz w:val="21"/>
                <w:szCs w:val="21"/>
                <w:highlight w:val="none"/>
                <w:lang w:val="en-US" w:eastAsia="zh-CN"/>
              </w:rPr>
              <w:t>成交供应商不得以任何方式转包或分包本项目。</w:t>
            </w:r>
          </w:p>
        </w:tc>
        <w:tc>
          <w:tcPr>
            <w:tcW w:w="3996" w:type="dxa"/>
            <w:noWrap w:val="0"/>
            <w:vAlign w:val="top"/>
          </w:tcPr>
          <w:p w14:paraId="16ED74B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w:t>
            </w:r>
            <w:r>
              <w:rPr>
                <w:rFonts w:hint="eastAsia" w:ascii="仿宋" w:hAnsi="仿宋" w:eastAsia="仿宋" w:cs="仿宋"/>
                <w:b w:val="0"/>
                <w:bCs w:val="0"/>
                <w:color w:val="auto"/>
                <w:sz w:val="21"/>
                <w:szCs w:val="21"/>
                <w:highlight w:val="none"/>
                <w:lang w:val="en-US" w:eastAsia="zh-CN"/>
              </w:rPr>
              <w:t>提供</w:t>
            </w:r>
            <w:r>
              <w:rPr>
                <w:rFonts w:hint="eastAsia" w:ascii="仿宋" w:hAnsi="仿宋" w:eastAsia="仿宋" w:cs="仿宋"/>
                <w:b w:val="0"/>
                <w:bCs w:val="0"/>
                <w:color w:val="auto"/>
                <w:sz w:val="21"/>
                <w:szCs w:val="21"/>
                <w:highlight w:val="none"/>
              </w:rPr>
              <w:t>有效的声明函并加盖公章</w:t>
            </w:r>
          </w:p>
        </w:tc>
        <w:tc>
          <w:tcPr>
            <w:tcW w:w="1248" w:type="dxa"/>
            <w:noWrap w:val="0"/>
            <w:vAlign w:val="center"/>
          </w:tcPr>
          <w:p w14:paraId="01194D3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0AACAC3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266E58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6DFFF884">
            <w:pPr>
              <w:pStyle w:val="2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7E8CF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4042" w:type="dxa"/>
            <w:noWrap w:val="0"/>
            <w:vAlign w:val="top"/>
          </w:tcPr>
          <w:p w14:paraId="04B5311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法定代表人或单位负责人为同一人或者存在直接控股、管理关系的不同响应单位，不得参加同一合同项下的采购活动。</w:t>
            </w:r>
          </w:p>
        </w:tc>
        <w:tc>
          <w:tcPr>
            <w:tcW w:w="3996" w:type="dxa"/>
            <w:noWrap w:val="0"/>
            <w:vAlign w:val="top"/>
          </w:tcPr>
          <w:p w14:paraId="1D6E2ED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w:t>
            </w:r>
            <w:r>
              <w:rPr>
                <w:rFonts w:hint="eastAsia" w:ascii="仿宋" w:hAnsi="仿宋" w:eastAsia="仿宋" w:cs="仿宋"/>
                <w:b w:val="0"/>
                <w:bCs w:val="0"/>
                <w:color w:val="auto"/>
                <w:sz w:val="21"/>
                <w:szCs w:val="21"/>
                <w:highlight w:val="none"/>
                <w:lang w:val="en-US" w:eastAsia="zh-CN"/>
              </w:rPr>
              <w:t>提供</w:t>
            </w:r>
            <w:r>
              <w:rPr>
                <w:rFonts w:hint="eastAsia" w:ascii="仿宋" w:hAnsi="仿宋" w:eastAsia="仿宋" w:cs="仿宋"/>
                <w:b w:val="0"/>
                <w:bCs w:val="0"/>
                <w:color w:val="auto"/>
                <w:sz w:val="21"/>
                <w:szCs w:val="21"/>
                <w:highlight w:val="none"/>
              </w:rPr>
              <w:t>有效的声明函并加盖公章</w:t>
            </w:r>
          </w:p>
          <w:p w14:paraId="1E2897A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p>
        </w:tc>
        <w:tc>
          <w:tcPr>
            <w:tcW w:w="1248" w:type="dxa"/>
            <w:noWrap w:val="0"/>
            <w:vAlign w:val="center"/>
          </w:tcPr>
          <w:p w14:paraId="653299F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3FC2204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65B7B81">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71124847">
            <w:pPr>
              <w:pStyle w:val="25"/>
              <w:ind w:left="0" w:leftChars="0" w:firstLine="0" w:firstLineChars="0"/>
              <w:rPr>
                <w:rFonts w:hint="eastAsia"/>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bl>
    <w:p w14:paraId="4BE5DC35">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p>
    <w:p w14:paraId="2AE49585">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02EC0892">
      <w:pPr>
        <w:autoSpaceDE w:val="0"/>
        <w:autoSpaceDN w:val="0"/>
        <w:adjustRightInd w:val="0"/>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资格审核的重要内容之一，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必须严格按照其内容及序列要求在响应文件中对应如实提供，</w:t>
      </w:r>
      <w:r>
        <w:rPr>
          <w:rFonts w:hint="eastAsia" w:ascii="仿宋" w:hAnsi="仿宋" w:eastAsia="仿宋" w:cs="仿宋"/>
          <w:kern w:val="0"/>
          <w:sz w:val="21"/>
          <w:szCs w:val="21"/>
          <w:highlight w:val="none"/>
        </w:rPr>
        <w:t>对资格性证明文件的任何缺漏和不符合</w:t>
      </w:r>
      <w:r>
        <w:rPr>
          <w:rFonts w:hint="eastAsia" w:ascii="仿宋" w:hAnsi="仿宋" w:eastAsia="仿宋" w:cs="仿宋"/>
          <w:sz w:val="21"/>
          <w:szCs w:val="21"/>
          <w:highlight w:val="none"/>
        </w:rPr>
        <w:t>将会直接导致无效响应。</w:t>
      </w:r>
    </w:p>
    <w:p w14:paraId="52F1C4EA">
      <w:pPr>
        <w:autoSpaceDE w:val="0"/>
        <w:autoSpaceDN w:val="0"/>
        <w:adjustRightInd w:val="0"/>
        <w:ind w:firstLine="420" w:firstLineChars="20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kern w:val="0"/>
          <w:sz w:val="21"/>
          <w:szCs w:val="21"/>
          <w:highlight w:val="none"/>
          <w:lang w:eastAsia="zh-CN"/>
        </w:rPr>
        <w:t>响应供应商</w:t>
      </w:r>
      <w:r>
        <w:rPr>
          <w:rFonts w:hint="eastAsia" w:ascii="仿宋" w:hAnsi="仿宋" w:eastAsia="仿宋" w:cs="仿宋"/>
          <w:kern w:val="0"/>
          <w:sz w:val="21"/>
          <w:szCs w:val="21"/>
          <w:highlight w:val="none"/>
        </w:rPr>
        <w:t>须在“自查结论”栏勾选通过或不通过，在“证明资料”栏填写页码。</w:t>
      </w:r>
    </w:p>
    <w:p w14:paraId="1936D598">
      <w:pPr>
        <w:pStyle w:val="38"/>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3、本自查表不得擅自删改。</w:t>
      </w:r>
    </w:p>
    <w:p w14:paraId="15740FB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43A477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605EEAE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54C17D4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6"/>
          <w:szCs w:val="44"/>
          <w:highlight w:val="none"/>
        </w:rPr>
      </w:pPr>
    </w:p>
    <w:p w14:paraId="6D9496E7">
      <w:pPr>
        <w:shd w:val="clear" w:color="auto" w:fill="FFFFFF"/>
        <w:adjustRightInd w:val="0"/>
        <w:snapToGrid w:val="0"/>
        <w:spacing w:line="360" w:lineRule="auto"/>
        <w:jc w:val="center"/>
        <w:rPr>
          <w:rFonts w:ascii="仿宋" w:hAnsi="仿宋" w:eastAsia="仿宋" w:cs="仿宋"/>
          <w:b/>
          <w:bCs/>
          <w:sz w:val="36"/>
          <w:szCs w:val="44"/>
          <w:highlight w:val="none"/>
        </w:rPr>
      </w:pPr>
      <w:r>
        <w:rPr>
          <w:rFonts w:hint="eastAsia" w:ascii="仿宋" w:hAnsi="仿宋" w:eastAsia="仿宋" w:cs="仿宋"/>
          <w:b/>
          <w:bCs/>
          <w:sz w:val="36"/>
          <w:szCs w:val="44"/>
          <w:highlight w:val="none"/>
        </w:rPr>
        <w:t>（二）资格审查证明资料</w:t>
      </w:r>
    </w:p>
    <w:p w14:paraId="0F469FB5">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5DB1EAB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致：</w:t>
      </w:r>
      <w:r>
        <w:rPr>
          <w:rFonts w:hint="eastAsia" w:ascii="仿宋" w:hAnsi="仿宋" w:eastAsia="仿宋" w:cs="仿宋"/>
          <w:sz w:val="24"/>
          <w:highlight w:val="none"/>
        </w:rPr>
        <w:t>中山大学孙逸仙纪念医院深汕中心医院</w:t>
      </w:r>
    </w:p>
    <w:p w14:paraId="7B6507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val="en-US" w:eastAsia="zh-CN"/>
        </w:rPr>
        <w:t>中山大学孙逸仙纪念医院深汕中心医院人事管理服务项目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14:paraId="594E3C76">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5E8E28F3">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3FFE796">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14:paraId="2CA937C7">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7E91A9C8">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磋商。</w:t>
      </w:r>
    </w:p>
    <w:p w14:paraId="68F8A03F">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14:paraId="0E48558D">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单位/公司（企业）承诺在经营活动中没有重大违法记录，不存在仍在有效期内被列入失信被执行人、重大税收违法失信主体、政府采购严重违法失信行为记录名单，曾有不良信用记录但已失效或其他不符合参与本项目采购活动资格条件的情形。</w:t>
      </w:r>
    </w:p>
    <w:p w14:paraId="296E38C8">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14:paraId="590BAE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BFCE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8055B1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B7791A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8B6DA2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EBB3CF0">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14:paraId="6834C384">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lang w:val="en-US" w:eastAsia="zh-CN"/>
        </w:rPr>
      </w:pPr>
    </w:p>
    <w:p w14:paraId="3DD90EE2">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lang w:val="en-US" w:eastAsia="zh-CN"/>
        </w:rPr>
      </w:pPr>
    </w:p>
    <w:p w14:paraId="2100D396">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rPr>
        <w:t>营业执照副本</w:t>
      </w:r>
      <w:r>
        <w:rPr>
          <w:rFonts w:hint="eastAsia" w:ascii="仿宋" w:hAnsi="仿宋" w:eastAsia="仿宋" w:cs="仿宋"/>
          <w:b/>
          <w:bCs/>
          <w:sz w:val="32"/>
          <w:szCs w:val="40"/>
          <w:highlight w:val="none"/>
          <w:lang w:val="en-US" w:eastAsia="zh-CN"/>
        </w:rPr>
        <w:t>或事业法人登记证等相关证照（</w:t>
      </w:r>
      <w:r>
        <w:rPr>
          <w:rFonts w:hint="eastAsia" w:ascii="仿宋" w:hAnsi="仿宋" w:eastAsia="仿宋" w:cs="仿宋"/>
          <w:b/>
          <w:bCs/>
          <w:sz w:val="32"/>
          <w:szCs w:val="40"/>
          <w:highlight w:val="none"/>
        </w:rPr>
        <w:t>复印件）</w:t>
      </w:r>
    </w:p>
    <w:p w14:paraId="560CF2FA">
      <w:pPr>
        <w:shd w:val="clear" w:color="auto" w:fill="FFFFFF"/>
        <w:adjustRightInd w:val="0"/>
        <w:snapToGrid w:val="0"/>
        <w:spacing w:line="360" w:lineRule="auto"/>
        <w:jc w:val="left"/>
        <w:rPr>
          <w:rFonts w:hint="eastAsia" w:ascii="仿宋" w:hAnsi="仿宋" w:eastAsia="仿宋" w:cs="仿宋"/>
          <w:color w:val="000000"/>
          <w:kern w:val="0"/>
          <w:sz w:val="24"/>
          <w:highlight w:val="none"/>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w:t>
      </w:r>
      <w:r>
        <w:rPr>
          <w:rFonts w:hint="eastAsia" w:ascii="仿宋" w:hAnsi="仿宋" w:eastAsia="仿宋" w:cs="仿宋"/>
          <w:color w:val="000000"/>
          <w:kern w:val="0"/>
          <w:sz w:val="24"/>
          <w:highlight w:val="none"/>
        </w:rPr>
        <w:t>参与响应的</w:t>
      </w:r>
      <w:r>
        <w:rPr>
          <w:rFonts w:hint="eastAsia" w:ascii="仿宋" w:hAnsi="仿宋" w:eastAsia="仿宋" w:cs="仿宋"/>
          <w:b w:val="0"/>
          <w:bCs/>
          <w:color w:val="auto"/>
          <w:kern w:val="2"/>
          <w:sz w:val="21"/>
          <w:szCs w:val="21"/>
          <w:highlight w:val="none"/>
          <w:lang w:val="en-US" w:eastAsia="zh-CN" w:bidi="ar-SA"/>
        </w:rPr>
        <w:t>，必须同时提供总公司的营业执照副本复印件及总公司对本项目响应的授权书，加盖公章</w:t>
      </w:r>
      <w:r>
        <w:rPr>
          <w:rFonts w:hint="eastAsia" w:ascii="仿宋" w:hAnsi="仿宋" w:eastAsia="仿宋" w:cs="仿宋"/>
          <w:color w:val="000000"/>
          <w:kern w:val="0"/>
          <w:sz w:val="24"/>
          <w:highlight w:val="none"/>
        </w:rPr>
        <w:t>）</w:t>
      </w:r>
    </w:p>
    <w:p w14:paraId="1E787C3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7DB17D5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53A970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DE3AEC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649FC9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kern w:val="2"/>
          <w:sz w:val="21"/>
          <w:szCs w:val="21"/>
          <w:highlight w:val="none"/>
          <w:lang w:val="en-US" w:eastAsia="zh-CN" w:bidi="ar-SA"/>
        </w:rPr>
      </w:pPr>
    </w:p>
    <w:p w14:paraId="0EE4E9FF">
      <w:pPr>
        <w:pStyle w:val="8"/>
        <w:jc w:val="center"/>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3、</w:t>
      </w:r>
      <w:r>
        <w:rPr>
          <w:rFonts w:hint="eastAsia" w:ascii="仿宋" w:hAnsi="仿宋" w:eastAsia="仿宋" w:cs="仿宋"/>
          <w:b/>
          <w:bCs/>
          <w:kern w:val="2"/>
          <w:sz w:val="32"/>
          <w:szCs w:val="40"/>
          <w:highlight w:val="none"/>
          <w:lang w:val="zh-CN" w:eastAsia="zh-CN" w:bidi="ar-SA"/>
        </w:rPr>
        <w:t>《人力资源服务许可证》</w:t>
      </w:r>
      <w:r>
        <w:rPr>
          <w:rFonts w:hint="eastAsia" w:ascii="仿宋" w:hAnsi="仿宋" w:eastAsia="仿宋" w:cs="仿宋"/>
          <w:b/>
          <w:bCs/>
          <w:kern w:val="2"/>
          <w:sz w:val="32"/>
          <w:szCs w:val="40"/>
          <w:highlight w:val="none"/>
          <w:lang w:val="en-US" w:eastAsia="zh-CN" w:bidi="ar-SA"/>
        </w:rPr>
        <w:t>和</w:t>
      </w:r>
      <w:r>
        <w:rPr>
          <w:rFonts w:hint="eastAsia" w:ascii="仿宋" w:hAnsi="仿宋" w:eastAsia="仿宋" w:cs="仿宋"/>
          <w:b/>
          <w:bCs/>
          <w:kern w:val="2"/>
          <w:sz w:val="32"/>
          <w:szCs w:val="40"/>
          <w:highlight w:val="none"/>
          <w:lang w:val="zh-CN" w:eastAsia="zh-CN" w:bidi="ar-SA"/>
        </w:rPr>
        <w:t>《劳务派遣经营许可证》</w:t>
      </w:r>
    </w:p>
    <w:p w14:paraId="7F72A208">
      <w:pPr>
        <w:shd w:val="clear" w:color="auto" w:fill="FFFFFF"/>
        <w:adjustRightInd w:val="0"/>
        <w:snapToGrid w:val="0"/>
        <w:spacing w:line="360" w:lineRule="auto"/>
        <w:jc w:val="center"/>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（提供有效期内的证明材料复印件并加盖公章）</w:t>
      </w:r>
    </w:p>
    <w:p w14:paraId="469898B3">
      <w:pPr>
        <w:pStyle w:val="34"/>
        <w:rPr>
          <w:rFonts w:hint="eastAsia"/>
          <w:highlight w:val="none"/>
          <w:lang w:val="en-US" w:eastAsia="zh-CN"/>
        </w:rPr>
      </w:pPr>
    </w:p>
    <w:p w14:paraId="7D533A6D">
      <w:pPr>
        <w:pStyle w:val="24"/>
        <w:rPr>
          <w:rFonts w:hint="eastAsia" w:ascii="宋体" w:hAnsi="宋体" w:cs="宋体"/>
          <w:color w:val="000000"/>
          <w:sz w:val="24"/>
          <w:highlight w:val="none"/>
          <w:lang w:val="en-US" w:eastAsia="zh-CN"/>
        </w:rPr>
      </w:pPr>
    </w:p>
    <w:p w14:paraId="34AF863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9355C1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9647F0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991BF32">
      <w:pPr>
        <w:pStyle w:val="24"/>
        <w:rPr>
          <w:rFonts w:hint="eastAsia" w:ascii="宋体" w:hAnsi="宋体" w:cs="宋体"/>
          <w:color w:val="000000"/>
          <w:sz w:val="24"/>
          <w:highlight w:val="none"/>
          <w:lang w:val="en-US" w:eastAsia="zh-CN"/>
        </w:rPr>
      </w:pPr>
    </w:p>
    <w:p w14:paraId="3BABD34D">
      <w:pPr>
        <w:pStyle w:val="24"/>
        <w:rPr>
          <w:rFonts w:hint="eastAsia" w:ascii="宋体" w:hAnsi="宋体" w:cs="宋体"/>
          <w:color w:val="000000"/>
          <w:sz w:val="24"/>
          <w:highlight w:val="none"/>
          <w:lang w:val="en-US" w:eastAsia="zh-CN"/>
        </w:rPr>
      </w:pPr>
    </w:p>
    <w:p w14:paraId="10779B7E">
      <w:pPr>
        <w:pStyle w:val="24"/>
        <w:rPr>
          <w:rFonts w:hint="eastAsia" w:ascii="宋体" w:hAnsi="宋体" w:cs="宋体"/>
          <w:color w:val="000000"/>
          <w:sz w:val="24"/>
          <w:highlight w:val="none"/>
          <w:lang w:val="en-US" w:eastAsia="zh-CN"/>
        </w:rPr>
      </w:pPr>
    </w:p>
    <w:p w14:paraId="460DF021">
      <w:pPr>
        <w:pStyle w:val="24"/>
        <w:rPr>
          <w:rFonts w:hint="eastAsia" w:ascii="宋体" w:hAnsi="宋体" w:cs="宋体"/>
          <w:color w:val="000000"/>
          <w:sz w:val="24"/>
          <w:highlight w:val="none"/>
          <w:lang w:val="en-US" w:eastAsia="zh-CN"/>
        </w:rPr>
      </w:pPr>
    </w:p>
    <w:p w14:paraId="1492655F">
      <w:pPr>
        <w:pStyle w:val="24"/>
        <w:rPr>
          <w:rFonts w:hint="eastAsia" w:ascii="宋体" w:hAnsi="宋体" w:cs="宋体"/>
          <w:color w:val="000000"/>
          <w:sz w:val="24"/>
          <w:highlight w:val="none"/>
          <w:lang w:val="en-US" w:eastAsia="zh-CN"/>
        </w:rPr>
      </w:pPr>
    </w:p>
    <w:p w14:paraId="5F68B51A">
      <w:pPr>
        <w:pStyle w:val="24"/>
        <w:rPr>
          <w:rFonts w:hint="eastAsia" w:ascii="宋体" w:hAnsi="宋体" w:cs="宋体"/>
          <w:color w:val="000000"/>
          <w:sz w:val="24"/>
          <w:highlight w:val="none"/>
          <w:lang w:val="en-US" w:eastAsia="zh-CN"/>
        </w:rPr>
      </w:pPr>
    </w:p>
    <w:p w14:paraId="37A6F655">
      <w:pPr>
        <w:pStyle w:val="24"/>
        <w:rPr>
          <w:rFonts w:hint="eastAsia" w:ascii="宋体" w:hAnsi="宋体" w:cs="宋体"/>
          <w:color w:val="000000"/>
          <w:sz w:val="24"/>
          <w:highlight w:val="none"/>
          <w:lang w:val="en-US" w:eastAsia="zh-CN"/>
        </w:rPr>
      </w:pPr>
    </w:p>
    <w:p w14:paraId="4DD1B2BA">
      <w:pPr>
        <w:pStyle w:val="24"/>
        <w:rPr>
          <w:rFonts w:hint="eastAsia" w:ascii="宋体" w:hAnsi="宋体" w:cs="宋体"/>
          <w:color w:val="000000"/>
          <w:sz w:val="24"/>
          <w:highlight w:val="none"/>
          <w:lang w:val="en-US" w:eastAsia="zh-CN"/>
        </w:rPr>
      </w:pPr>
    </w:p>
    <w:p w14:paraId="6F399907">
      <w:pPr>
        <w:pStyle w:val="24"/>
        <w:rPr>
          <w:rFonts w:hint="eastAsia" w:ascii="宋体" w:hAnsi="宋体" w:cs="宋体"/>
          <w:color w:val="000000"/>
          <w:sz w:val="24"/>
          <w:highlight w:val="none"/>
          <w:lang w:val="en-US" w:eastAsia="zh-CN"/>
        </w:rPr>
      </w:pPr>
    </w:p>
    <w:p w14:paraId="3F65D6AE">
      <w:pPr>
        <w:pStyle w:val="24"/>
        <w:rPr>
          <w:rFonts w:hint="eastAsia" w:ascii="宋体" w:hAnsi="宋体" w:cs="宋体"/>
          <w:color w:val="000000"/>
          <w:sz w:val="24"/>
          <w:highlight w:val="none"/>
          <w:lang w:val="en-US" w:eastAsia="zh-CN"/>
        </w:rPr>
      </w:pPr>
    </w:p>
    <w:p w14:paraId="56E55288">
      <w:pPr>
        <w:pStyle w:val="24"/>
        <w:rPr>
          <w:rFonts w:hint="eastAsia" w:ascii="宋体" w:hAnsi="宋体" w:cs="宋体"/>
          <w:color w:val="000000"/>
          <w:sz w:val="24"/>
          <w:highlight w:val="none"/>
          <w:lang w:val="en-US" w:eastAsia="zh-CN"/>
        </w:rPr>
      </w:pPr>
    </w:p>
    <w:p w14:paraId="4B4C1BEF">
      <w:pPr>
        <w:pStyle w:val="24"/>
        <w:rPr>
          <w:rFonts w:hint="eastAsia" w:ascii="宋体" w:hAnsi="宋体" w:cs="宋体"/>
          <w:color w:val="000000"/>
          <w:sz w:val="24"/>
          <w:highlight w:val="none"/>
          <w:lang w:val="en-US" w:eastAsia="zh-CN"/>
        </w:rPr>
      </w:pPr>
    </w:p>
    <w:p w14:paraId="15E49B2D">
      <w:pPr>
        <w:pStyle w:val="3"/>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lang w:val="en-US" w:eastAsia="zh-CN"/>
        </w:rPr>
        <w:t>三</w:t>
      </w:r>
      <w:r>
        <w:rPr>
          <w:rFonts w:hint="eastAsia" w:ascii="仿宋" w:hAnsi="仿宋" w:eastAsia="仿宋" w:cs="仿宋"/>
          <w:sz w:val="40"/>
          <w:szCs w:val="40"/>
          <w:highlight w:val="none"/>
        </w:rPr>
        <w:t>、</w:t>
      </w:r>
      <w:r>
        <w:rPr>
          <w:rFonts w:hint="eastAsia" w:ascii="仿宋" w:hAnsi="仿宋" w:eastAsia="仿宋" w:cs="仿宋"/>
          <w:sz w:val="40"/>
          <w:szCs w:val="40"/>
          <w:highlight w:val="none"/>
          <w:lang w:val="en-US" w:eastAsia="zh-CN"/>
        </w:rPr>
        <w:t>符合性</w:t>
      </w:r>
      <w:r>
        <w:rPr>
          <w:rFonts w:hint="eastAsia" w:ascii="仿宋" w:hAnsi="仿宋" w:eastAsia="仿宋" w:cs="仿宋"/>
          <w:sz w:val="40"/>
          <w:szCs w:val="40"/>
          <w:highlight w:val="none"/>
        </w:rPr>
        <w:t>审查</w:t>
      </w:r>
    </w:p>
    <w:p w14:paraId="75F0EF98">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6"/>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889"/>
      </w:tblGrid>
      <w:tr w14:paraId="7788A9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0FD186E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评审内容</w:t>
            </w:r>
          </w:p>
        </w:tc>
        <w:tc>
          <w:tcPr>
            <w:tcW w:w="4992" w:type="dxa"/>
            <w:noWrap w:val="0"/>
            <w:vAlign w:val="center"/>
          </w:tcPr>
          <w:p w14:paraId="4FAE7C9D">
            <w:pPr>
              <w:keepNext w:val="0"/>
              <w:keepLines w:val="0"/>
              <w:pageBreakBefore w:val="0"/>
              <w:kinsoku/>
              <w:wordWrap/>
              <w:overflowPunct/>
              <w:topLinePunct w:val="0"/>
              <w:bidi w:val="0"/>
              <w:spacing w:line="300" w:lineRule="exact"/>
              <w:ind w:left="0" w:right="0" w:rightChars="0" w:firstLine="19" w:firstLineChars="9"/>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评审要求</w:t>
            </w:r>
          </w:p>
        </w:tc>
        <w:tc>
          <w:tcPr>
            <w:tcW w:w="1104" w:type="dxa"/>
            <w:noWrap w:val="0"/>
            <w:vAlign w:val="center"/>
          </w:tcPr>
          <w:p w14:paraId="61EF4B0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自查结论</w:t>
            </w:r>
          </w:p>
        </w:tc>
        <w:tc>
          <w:tcPr>
            <w:tcW w:w="1889" w:type="dxa"/>
            <w:noWrap w:val="0"/>
            <w:vAlign w:val="center"/>
          </w:tcPr>
          <w:p w14:paraId="3FD1298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证明资料</w:t>
            </w:r>
          </w:p>
        </w:tc>
      </w:tr>
      <w:tr w14:paraId="0CCD6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jc w:val="center"/>
        </w:trPr>
        <w:tc>
          <w:tcPr>
            <w:tcW w:w="1758" w:type="dxa"/>
            <w:noWrap w:val="0"/>
            <w:vAlign w:val="center"/>
          </w:tcPr>
          <w:p w14:paraId="638DFE61">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992" w:type="dxa"/>
            <w:noWrap w:val="0"/>
            <w:vAlign w:val="center"/>
          </w:tcPr>
          <w:p w14:paraId="4EAD55FC">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①响应报价未超过本项目单价限价（45元/人/月）及最高限价（人民币29.16万元）；</w:t>
            </w:r>
          </w:p>
          <w:p w14:paraId="71383CA4">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②对本项目的全部内容进行响应报价；</w:t>
            </w:r>
          </w:p>
          <w:p w14:paraId="0B086F01">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512999D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④响应报价是唯一确定的。</w:t>
            </w:r>
          </w:p>
        </w:tc>
        <w:tc>
          <w:tcPr>
            <w:tcW w:w="1104" w:type="dxa"/>
            <w:noWrap w:val="0"/>
            <w:vAlign w:val="center"/>
          </w:tcPr>
          <w:p w14:paraId="532A8753">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3E2BEF1F">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27F6B988">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p w14:paraId="18574C72">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《报价一览表》</w:t>
            </w:r>
          </w:p>
        </w:tc>
      </w:tr>
      <w:tr w14:paraId="16C19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233958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响应有效期</w:t>
            </w:r>
          </w:p>
        </w:tc>
        <w:tc>
          <w:tcPr>
            <w:tcW w:w="4992" w:type="dxa"/>
            <w:noWrap w:val="0"/>
            <w:vAlign w:val="center"/>
          </w:tcPr>
          <w:p w14:paraId="49ED76FE">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提供《响应承诺函》，响应有效期为本项目响应文件接收截止之日起90天</w:t>
            </w:r>
          </w:p>
        </w:tc>
        <w:tc>
          <w:tcPr>
            <w:tcW w:w="1104" w:type="dxa"/>
            <w:noWrap w:val="0"/>
            <w:vAlign w:val="center"/>
          </w:tcPr>
          <w:p w14:paraId="453C142E">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57233CC9">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6348A0BD">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p w14:paraId="64E9217F">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承诺函》</w:t>
            </w:r>
          </w:p>
        </w:tc>
      </w:tr>
      <w:tr w14:paraId="1AB90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7BFC6203">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《法定代表人（负责人）身份证明书》及《授权委托书》</w:t>
            </w:r>
          </w:p>
        </w:tc>
        <w:tc>
          <w:tcPr>
            <w:tcW w:w="4992" w:type="dxa"/>
            <w:noWrap w:val="0"/>
            <w:vAlign w:val="center"/>
          </w:tcPr>
          <w:p w14:paraId="627B21DD">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《法定代表人（负责人）身份证明书》载明的法定代表人/负责人应当与有效营业执照或事业法人登记证等相关证照上的一致。</w:t>
            </w:r>
          </w:p>
          <w:p w14:paraId="42540B6B">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若响应供应商委派的参与本项目采购活动的代表不是法定代表人/负责人，还应提供《授权委托书》并加盖公章。</w:t>
            </w:r>
          </w:p>
        </w:tc>
        <w:tc>
          <w:tcPr>
            <w:tcW w:w="1104" w:type="dxa"/>
            <w:noWrap w:val="0"/>
            <w:vAlign w:val="center"/>
          </w:tcPr>
          <w:p w14:paraId="41B575EB">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6DED8455">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4C86747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tc>
      </w:tr>
      <w:tr w14:paraId="79A78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5BA32DA">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响应文件签署、盖章</w:t>
            </w:r>
          </w:p>
        </w:tc>
        <w:tc>
          <w:tcPr>
            <w:tcW w:w="4992" w:type="dxa"/>
            <w:noWrap w:val="0"/>
            <w:vAlign w:val="center"/>
          </w:tcPr>
          <w:p w14:paraId="0AFEBDC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响应文件按照采购文件要求签署、盖响应供应商章</w:t>
            </w:r>
            <w:r>
              <w:rPr>
                <w:rFonts w:hint="eastAsia" w:ascii="仿宋" w:hAnsi="仿宋" w:eastAsia="仿宋" w:cs="仿宋"/>
                <w:color w:val="000000"/>
                <w:sz w:val="21"/>
                <w:szCs w:val="21"/>
                <w:highlight w:val="none"/>
                <w:lang w:val="en-US" w:eastAsia="zh-CN"/>
              </w:rPr>
              <w:t>。</w:t>
            </w:r>
          </w:p>
          <w:p w14:paraId="699E6468">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响应文件中的任何插字、涂改和增删，必须由响应供应商法定代表人或经其正式授权的代表在修改处签字或盖章。</w:t>
            </w:r>
          </w:p>
        </w:tc>
        <w:tc>
          <w:tcPr>
            <w:tcW w:w="1104" w:type="dxa"/>
            <w:noWrap w:val="0"/>
            <w:vAlign w:val="center"/>
          </w:tcPr>
          <w:p w14:paraId="3B1729B3">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112D0C17">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7CA1502E">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7E3E0E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778B247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“★”号条款</w:t>
            </w:r>
            <w:r>
              <w:rPr>
                <w:rFonts w:hint="eastAsia" w:ascii="仿宋" w:hAnsi="仿宋" w:eastAsia="仿宋" w:cs="仿宋"/>
                <w:color w:val="000000"/>
                <w:sz w:val="21"/>
                <w:szCs w:val="21"/>
                <w:highlight w:val="none"/>
                <w:lang w:val="en-US" w:eastAsia="zh-CN"/>
              </w:rPr>
              <w:t>响应情况</w:t>
            </w:r>
          </w:p>
        </w:tc>
        <w:tc>
          <w:tcPr>
            <w:tcW w:w="4992" w:type="dxa"/>
            <w:noWrap w:val="0"/>
            <w:vAlign w:val="center"/>
          </w:tcPr>
          <w:p w14:paraId="631F60D5">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响应供应商对</w:t>
            </w:r>
            <w:r>
              <w:rPr>
                <w:rFonts w:hint="default" w:ascii="仿宋" w:hAnsi="仿宋" w:eastAsia="仿宋" w:cs="仿宋"/>
                <w:color w:val="000000"/>
                <w:sz w:val="21"/>
                <w:szCs w:val="21"/>
                <w:highlight w:val="none"/>
                <w:lang w:val="en-US" w:eastAsia="zh-CN"/>
              </w:rPr>
              <w:t>“★”号条款</w:t>
            </w:r>
            <w:r>
              <w:rPr>
                <w:rFonts w:hint="eastAsia" w:ascii="仿宋" w:hAnsi="仿宋" w:eastAsia="仿宋" w:cs="仿宋"/>
                <w:color w:val="000000"/>
                <w:sz w:val="21"/>
                <w:szCs w:val="21"/>
                <w:highlight w:val="none"/>
                <w:lang w:val="en-US" w:eastAsia="zh-CN"/>
              </w:rPr>
              <w:t>的全部要求进行响应且响应内容</w:t>
            </w:r>
            <w:r>
              <w:rPr>
                <w:rFonts w:hint="default" w:ascii="仿宋" w:hAnsi="仿宋" w:eastAsia="仿宋" w:cs="仿宋"/>
                <w:color w:val="000000"/>
                <w:sz w:val="21"/>
                <w:szCs w:val="21"/>
                <w:highlight w:val="none"/>
                <w:lang w:val="en-US" w:eastAsia="zh-CN"/>
              </w:rPr>
              <w:t>符合</w:t>
            </w:r>
            <w:r>
              <w:rPr>
                <w:rFonts w:hint="eastAsia" w:ascii="仿宋" w:hAnsi="仿宋" w:eastAsia="仿宋" w:cs="仿宋"/>
                <w:color w:val="000000"/>
                <w:sz w:val="21"/>
                <w:szCs w:val="21"/>
                <w:highlight w:val="none"/>
                <w:lang w:val="en-US" w:eastAsia="zh-CN"/>
              </w:rPr>
              <w:t>要求，响应供应商</w:t>
            </w:r>
            <w:r>
              <w:rPr>
                <w:rFonts w:hint="default" w:ascii="仿宋" w:hAnsi="仿宋" w:eastAsia="仿宋" w:cs="仿宋"/>
                <w:color w:val="000000"/>
                <w:sz w:val="21"/>
                <w:szCs w:val="21"/>
                <w:highlight w:val="none"/>
                <w:lang w:val="en-US" w:eastAsia="zh-CN"/>
              </w:rPr>
              <w:t>必须</w:t>
            </w:r>
            <w:r>
              <w:rPr>
                <w:rFonts w:hint="eastAsia" w:ascii="仿宋" w:hAnsi="仿宋" w:eastAsia="仿宋" w:cs="仿宋"/>
                <w:color w:val="000000"/>
                <w:sz w:val="21"/>
                <w:szCs w:val="21"/>
                <w:highlight w:val="none"/>
                <w:lang w:val="en-US" w:eastAsia="zh-CN"/>
              </w:rPr>
              <w:t>如实提供承诺函</w:t>
            </w:r>
            <w:r>
              <w:rPr>
                <w:rFonts w:hint="default" w:ascii="仿宋" w:hAnsi="仿宋" w:eastAsia="仿宋" w:cs="仿宋"/>
                <w:color w:val="000000"/>
                <w:sz w:val="21"/>
                <w:szCs w:val="21"/>
                <w:highlight w:val="none"/>
                <w:lang w:val="en-US" w:eastAsia="zh-CN"/>
              </w:rPr>
              <w:t>。</w:t>
            </w:r>
          </w:p>
        </w:tc>
        <w:tc>
          <w:tcPr>
            <w:tcW w:w="1104" w:type="dxa"/>
            <w:noWrap w:val="0"/>
            <w:vAlign w:val="center"/>
          </w:tcPr>
          <w:p w14:paraId="149EFBD5">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6B691286">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7F6F869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p w14:paraId="70A5927B">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响应</w:t>
            </w:r>
            <w:r>
              <w:rPr>
                <w:rFonts w:hint="eastAsia" w:ascii="仿宋" w:hAnsi="仿宋" w:eastAsia="仿宋" w:cs="仿宋"/>
                <w:sz w:val="21"/>
                <w:szCs w:val="21"/>
              </w:rPr>
              <w:t>承诺函》</w:t>
            </w:r>
          </w:p>
        </w:tc>
      </w:tr>
    </w:tbl>
    <w:p w14:paraId="1C053427">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p w14:paraId="2C4F267C">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符合性审核的重要内容之一，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必须严格按照其内容及序列要求在响应文件中如实提供，对符合性证明文件的任何缺漏和不符合项将会直接导致响应</w:t>
      </w:r>
      <w:r>
        <w:rPr>
          <w:rFonts w:hint="eastAsia" w:ascii="仿宋" w:hAnsi="仿宋" w:eastAsia="仿宋" w:cs="仿宋"/>
          <w:sz w:val="21"/>
          <w:szCs w:val="21"/>
          <w:highlight w:val="none"/>
          <w:lang w:val="en-US" w:eastAsia="zh-CN"/>
        </w:rPr>
        <w:t>无效</w:t>
      </w:r>
      <w:r>
        <w:rPr>
          <w:rFonts w:hint="eastAsia" w:ascii="仿宋" w:hAnsi="仿宋" w:eastAsia="仿宋" w:cs="仿宋"/>
          <w:sz w:val="21"/>
          <w:szCs w:val="21"/>
          <w:highlight w:val="none"/>
        </w:rPr>
        <w:t>。</w:t>
      </w:r>
    </w:p>
    <w:p w14:paraId="176F7EA8">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须在“自查结论”栏勾选通过或不通过，在“证明资料”栏填写页码。</w:t>
      </w:r>
    </w:p>
    <w:p w14:paraId="4F7D42CA">
      <w:pPr>
        <w:pStyle w:val="10"/>
        <w:shd w:val="clear" w:color="auto" w:fill="FFFFFF"/>
        <w:adjustRightInd w:val="0"/>
        <w:snapToGrid w:val="0"/>
        <w:spacing w:after="0"/>
        <w:rPr>
          <w:rFonts w:hint="default" w:ascii="仿宋" w:hAnsi="仿宋" w:eastAsia="仿宋" w:cs="仿宋"/>
          <w:b/>
          <w:bCs/>
          <w:sz w:val="28"/>
          <w:szCs w:val="28"/>
          <w:highlight w:val="none"/>
          <w:lang w:val="en-US" w:eastAsia="zh-CN"/>
        </w:rPr>
      </w:pPr>
      <w:r>
        <w:rPr>
          <w:rFonts w:hint="eastAsia" w:ascii="仿宋" w:hAnsi="仿宋" w:eastAsia="仿宋" w:cs="仿宋"/>
          <w:sz w:val="21"/>
          <w:szCs w:val="21"/>
          <w:highlight w:val="none"/>
        </w:rPr>
        <w:t>3、本自查表不得擅自删改。</w:t>
      </w:r>
      <w:r>
        <w:rPr>
          <w:rFonts w:hint="eastAsia" w:ascii="仿宋" w:hAnsi="仿宋" w:eastAsia="仿宋" w:cs="仿宋"/>
          <w:b/>
          <w:bCs/>
          <w:sz w:val="28"/>
          <w:szCs w:val="28"/>
          <w:highlight w:val="none"/>
          <w:lang w:val="en-US" w:eastAsia="zh-CN"/>
        </w:rPr>
        <w:t xml:space="preserve">                                                                                                                                                                                                                                                                                                                                                                                                                       </w:t>
      </w:r>
    </w:p>
    <w:p w14:paraId="22727CE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7261AF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6285FD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5E203E0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4FDCBBD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ins w:id="3" w:author="Administrator" w:date="2024-08-20T18:44:00Z"/>
          <w:rFonts w:hint="eastAsia" w:ascii="仿宋" w:hAnsi="仿宋" w:eastAsia="仿宋" w:cs="仿宋"/>
          <w:b/>
          <w:bCs/>
          <w:sz w:val="32"/>
          <w:szCs w:val="40"/>
          <w:highlight w:val="none"/>
          <w:lang w:val="en-US" w:eastAsia="zh-CN"/>
        </w:rPr>
      </w:pPr>
    </w:p>
    <w:p w14:paraId="5153BCE3">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ins w:id="4" w:author="Administrator" w:date="2024-08-20T18:44:00Z"/>
          <w:rFonts w:hint="eastAsia" w:ascii="仿宋" w:hAnsi="仿宋" w:eastAsia="仿宋" w:cs="仿宋"/>
          <w:b/>
          <w:bCs/>
          <w:sz w:val="32"/>
          <w:szCs w:val="40"/>
          <w:highlight w:val="none"/>
          <w:lang w:val="en-US" w:eastAsia="zh-CN"/>
        </w:rPr>
      </w:pPr>
    </w:p>
    <w:p w14:paraId="07FB945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ins w:id="5" w:author="Administrator" w:date="2024-08-20T18:44:01Z"/>
          <w:rFonts w:hint="eastAsia" w:ascii="仿宋" w:hAnsi="仿宋" w:eastAsia="仿宋" w:cs="仿宋"/>
          <w:b/>
          <w:bCs/>
          <w:sz w:val="32"/>
          <w:szCs w:val="40"/>
          <w:highlight w:val="none"/>
          <w:lang w:val="en-US" w:eastAsia="zh-CN"/>
        </w:rPr>
      </w:pPr>
    </w:p>
    <w:p w14:paraId="47A552B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ins w:id="6" w:author="Administrator" w:date="2024-08-20T18:44:01Z"/>
          <w:rFonts w:hint="eastAsia" w:ascii="仿宋" w:hAnsi="仿宋" w:eastAsia="仿宋" w:cs="仿宋"/>
          <w:b/>
          <w:bCs/>
          <w:sz w:val="32"/>
          <w:szCs w:val="40"/>
          <w:highlight w:val="none"/>
          <w:lang w:val="en-US" w:eastAsia="zh-CN"/>
        </w:rPr>
      </w:pPr>
    </w:p>
    <w:p w14:paraId="2625FE0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ins w:id="7" w:author="Administrator" w:date="2024-08-20T18:44:01Z"/>
          <w:rFonts w:hint="eastAsia" w:ascii="仿宋" w:hAnsi="仿宋" w:eastAsia="仿宋" w:cs="仿宋"/>
          <w:b/>
          <w:bCs/>
          <w:sz w:val="32"/>
          <w:szCs w:val="40"/>
          <w:highlight w:val="none"/>
          <w:lang w:val="en-US" w:eastAsia="zh-CN"/>
        </w:rPr>
      </w:pPr>
    </w:p>
    <w:p w14:paraId="433759CA">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ins w:id="8" w:author="Administrator" w:date="2024-08-20T18:44:02Z"/>
          <w:rFonts w:hint="eastAsia" w:ascii="仿宋" w:hAnsi="仿宋" w:eastAsia="仿宋" w:cs="仿宋"/>
          <w:b/>
          <w:bCs/>
          <w:sz w:val="32"/>
          <w:szCs w:val="40"/>
          <w:highlight w:val="none"/>
          <w:lang w:val="en-US" w:eastAsia="zh-CN"/>
        </w:rPr>
      </w:pPr>
    </w:p>
    <w:p w14:paraId="42E4BF0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339C4C0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214A12C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（二）符合性审查证明资料</w:t>
      </w:r>
    </w:p>
    <w:p w14:paraId="3AC49CF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1、法定代表人（负责人）身份证明书</w:t>
      </w:r>
    </w:p>
    <w:p w14:paraId="4DAE7C3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60E546A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w:t>
      </w:r>
      <w:r>
        <w:rPr>
          <w:rFonts w:hint="eastAsia" w:ascii="仿宋" w:hAnsi="仿宋" w:eastAsia="仿宋" w:cs="仿宋"/>
          <w:bCs/>
          <w:color w:val="000000"/>
          <w:sz w:val="24"/>
          <w:szCs w:val="24"/>
          <w:highlight w:val="none"/>
          <w:lang w:val="en-US" w:eastAsia="zh-CN"/>
        </w:rPr>
        <w:t>我司（单位）</w:t>
      </w:r>
      <w:r>
        <w:rPr>
          <w:rFonts w:hint="eastAsia" w:ascii="仿宋" w:hAnsi="仿宋" w:eastAsia="仿宋" w:cs="仿宋"/>
          <w:bCs/>
          <w:color w:val="000000"/>
          <w:sz w:val="24"/>
          <w:szCs w:val="24"/>
          <w:highlight w:val="none"/>
        </w:rPr>
        <w:t>法定代表人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负责人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，现任</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rPr>
        <w:t>职务，特此证明。</w:t>
      </w:r>
    </w:p>
    <w:p w14:paraId="3CE582C2">
      <w:pPr>
        <w:tabs>
          <w:tab w:val="left" w:pos="4602"/>
        </w:tabs>
        <w:rPr>
          <w:rFonts w:hint="eastAsia" w:ascii="仿宋" w:hAnsi="仿宋" w:eastAsia="仿宋" w:cs="仿宋"/>
          <w:b/>
          <w:color w:val="000000"/>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highlight w:val="none"/>
        </w:rPr>
        <w:tab/>
      </w:r>
    </w:p>
    <w:p w14:paraId="0172729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DED28A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A411CB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2979A8F">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p>
    <w:p w14:paraId="3B2BF494">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2、授权委托书（如适用)</w:t>
      </w:r>
    </w:p>
    <w:p w14:paraId="420101A2">
      <w:pPr>
        <w:pStyle w:val="11"/>
        <w:tabs>
          <w:tab w:val="left" w:pos="900"/>
        </w:tabs>
        <w:spacing w:line="400" w:lineRule="exact"/>
        <w:rPr>
          <w:rFonts w:hint="eastAsia" w:ascii="仿宋" w:hAnsi="仿宋" w:eastAsia="仿宋" w:cs="仿宋"/>
          <w:bCs/>
          <w:color w:val="000000"/>
          <w:sz w:val="24"/>
          <w:szCs w:val="24"/>
          <w:highlight w:val="none"/>
        </w:rPr>
      </w:pPr>
    </w:p>
    <w:p w14:paraId="0773C739">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5151E8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兹</w:t>
      </w:r>
      <w:r>
        <w:rPr>
          <w:rFonts w:hint="eastAsia" w:ascii="仿宋" w:hAnsi="仿宋" w:eastAsia="仿宋" w:cs="仿宋"/>
          <w:bCs/>
          <w:color w:val="000000"/>
          <w:sz w:val="24"/>
          <w:szCs w:val="24"/>
          <w:highlight w:val="none"/>
        </w:rPr>
        <w:t>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i w:val="0"/>
          <w:iCs w:val="0"/>
          <w:color w:val="000000"/>
          <w:sz w:val="24"/>
          <w:szCs w:val="24"/>
          <w:highlight w:val="none"/>
          <w:u w:val="none"/>
          <w:lang w:val="en-US" w:eastAsia="zh-CN"/>
        </w:rPr>
        <w:t>，</w:t>
      </w:r>
      <w:r>
        <w:rPr>
          <w:rFonts w:hint="eastAsia" w:ascii="仿宋" w:hAnsi="仿宋" w:eastAsia="仿宋" w:cs="仿宋"/>
          <w:bCs/>
          <w:color w:val="000000"/>
          <w:sz w:val="24"/>
          <w:szCs w:val="24"/>
          <w:highlight w:val="none"/>
          <w:u w:val="none"/>
        </w:rPr>
        <w:t>职务</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的合法代理人，就</w:t>
      </w:r>
      <w:r>
        <w:rPr>
          <w:rFonts w:hint="eastAsia" w:ascii="仿宋" w:hAnsi="仿宋" w:eastAsia="仿宋" w:cs="仿宋"/>
          <w:color w:val="auto"/>
          <w:sz w:val="24"/>
          <w:highlight w:val="none"/>
          <w:u w:val="single"/>
          <w:lang w:val="en-US" w:eastAsia="zh-CN"/>
        </w:rPr>
        <w:t>中山大学孙逸仙纪念医院深汕中心医院人事管理服务项目</w:t>
      </w:r>
      <w:r>
        <w:rPr>
          <w:rFonts w:hint="eastAsia" w:ascii="仿宋" w:hAnsi="仿宋" w:eastAsia="仿宋" w:cs="仿宋"/>
          <w:bCs/>
          <w:color w:val="000000"/>
          <w:sz w:val="24"/>
          <w:szCs w:val="24"/>
          <w:highlight w:val="none"/>
        </w:rPr>
        <w:t>，全权代表我司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提交响应文件</w:t>
      </w:r>
      <w:r>
        <w:rPr>
          <w:rFonts w:hint="eastAsia" w:ascii="仿宋" w:hAnsi="仿宋" w:eastAsia="仿宋" w:cs="仿宋"/>
          <w:bCs/>
          <w:color w:val="000000"/>
          <w:sz w:val="24"/>
          <w:szCs w:val="24"/>
          <w:highlight w:val="none"/>
        </w:rPr>
        <w:t>、合同签署及执行，以我司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的名义处理一切与之有关的具体事务，我司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对被授权人的签名事项负全部法律责任。</w:t>
      </w:r>
    </w:p>
    <w:p w14:paraId="7AB654EF">
      <w:pPr>
        <w:tabs>
          <w:tab w:val="left" w:pos="4842"/>
        </w:tabs>
        <w:ind w:left="631"/>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highlight w:val="none"/>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highlight w:val="none"/>
        </w:rPr>
        <w:tab/>
      </w:r>
    </w:p>
    <w:p w14:paraId="29FFFCD1">
      <w:pPr>
        <w:pStyle w:val="11"/>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r>
        <w:rPr>
          <w:rFonts w:hint="eastAsia" w:ascii="仿宋" w:hAnsi="仿宋" w:eastAsia="仿宋" w:cs="仿宋"/>
          <w:bCs/>
          <w:color w:val="000000"/>
          <w:sz w:val="24"/>
          <w:szCs w:val="24"/>
          <w:highlight w:val="none"/>
        </w:rPr>
        <w:t>：</w:t>
      </w:r>
    </w:p>
    <w:p w14:paraId="69EDDC67">
      <w:pPr>
        <w:pStyle w:val="11"/>
        <w:tabs>
          <w:tab w:val="left" w:pos="900"/>
        </w:tabs>
        <w:adjustRightInd w:val="0"/>
        <w:snapToGrid w:val="0"/>
        <w:spacing w:line="36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CBC3A01">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被授权人（</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bCs/>
          <w:color w:val="000000"/>
          <w:sz w:val="24"/>
          <w:szCs w:val="24"/>
          <w:highlight w:val="none"/>
        </w:rPr>
        <w:t>）：</w:t>
      </w:r>
    </w:p>
    <w:p w14:paraId="1CF94FF7">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日期：    年    月    日</w:t>
      </w:r>
    </w:p>
    <w:p w14:paraId="2E1761A3">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A25FDA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14:paraId="44112A78">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（响应供应商名称、地址）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3 </w:t>
      </w:r>
      <w:r>
        <w:rPr>
          <w:rFonts w:hint="eastAsia" w:ascii="仿宋" w:hAnsi="仿宋" w:eastAsia="仿宋" w:cs="仿宋"/>
          <w:color w:val="auto"/>
          <w:sz w:val="22"/>
          <w:szCs w:val="22"/>
          <w:highlight w:val="none"/>
          <w:lang w:val="en-US" w:eastAsia="zh-CN"/>
        </w:rPr>
        <w:t>份。</w:t>
      </w:r>
    </w:p>
    <w:p w14:paraId="7B6CB7EB">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2C5CCAD5">
      <w:pPr>
        <w:pStyle w:val="38"/>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同意并接受采购文件的各项要求，遵守采购文件中的各项规定，按采购文件的要求提供报价。</w:t>
      </w:r>
    </w:p>
    <w:p w14:paraId="08974D4C">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2、本响应文件的有效期为本项目响应文件接收截止之日起90天。如成交，有效期将延至合同终止日为止。</w:t>
      </w:r>
    </w:p>
    <w:p w14:paraId="37634BA2">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68C93F65">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14:paraId="1EC47E07">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0E1F110F">
      <w:pPr>
        <w:pStyle w:val="3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sz w:val="24"/>
          <w:szCs w:val="24"/>
          <w:lang w:val="en-US" w:eastAsia="zh-CN"/>
        </w:rPr>
      </w:pPr>
      <w:r>
        <w:rPr>
          <w:rFonts w:hint="eastAsia" w:ascii="仿宋" w:hAnsi="仿宋" w:eastAsia="仿宋" w:cs="仿宋"/>
          <w:color w:val="auto"/>
          <w:sz w:val="22"/>
          <w:szCs w:val="22"/>
          <w:highlight w:val="none"/>
          <w:lang w:val="en-US" w:eastAsia="zh-CN"/>
        </w:rPr>
        <w:t>6、我方承诺能够完全对采购文件所有带“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16084F46">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★（1）</w:t>
      </w:r>
      <w:r>
        <w:rPr>
          <w:rFonts w:hint="eastAsia" w:ascii="仿宋" w:hAnsi="仿宋" w:eastAsia="仿宋" w:cstheme="minorBidi"/>
          <w:kern w:val="2"/>
          <w:sz w:val="22"/>
          <w:szCs w:val="22"/>
          <w:lang w:val="zh-CN" w:eastAsia="zh-CN" w:bidi="ar-SA"/>
        </w:rPr>
        <w:t>按国家规定的有关法律法规与派遣</w:t>
      </w:r>
      <w:r>
        <w:rPr>
          <w:rFonts w:hint="default" w:ascii="仿宋" w:hAnsi="仿宋" w:eastAsia="仿宋" w:cstheme="minorBidi"/>
          <w:kern w:val="2"/>
          <w:sz w:val="22"/>
          <w:szCs w:val="22"/>
          <w:lang w:val="en-US" w:eastAsia="zh-CN" w:bidi="ar-SA"/>
        </w:rPr>
        <w:t>员工</w:t>
      </w:r>
      <w:r>
        <w:rPr>
          <w:rFonts w:hint="eastAsia" w:ascii="仿宋" w:hAnsi="仿宋" w:eastAsia="仿宋" w:cstheme="minorBidi"/>
          <w:kern w:val="2"/>
          <w:sz w:val="22"/>
          <w:szCs w:val="22"/>
          <w:lang w:val="zh-CN" w:eastAsia="zh-CN" w:bidi="ar-SA"/>
        </w:rPr>
        <w:t>建立规范的劳动合同关系，签订劳动合同，</w:t>
      </w:r>
      <w:r>
        <w:rPr>
          <w:rFonts w:hint="eastAsia" w:ascii="仿宋" w:hAnsi="仿宋" w:eastAsia="仿宋" w:cstheme="minorBidi"/>
          <w:kern w:val="2"/>
          <w:sz w:val="22"/>
          <w:szCs w:val="22"/>
          <w:lang w:val="en-US" w:eastAsia="zh-CN" w:bidi="ar-SA"/>
        </w:rPr>
        <w:t>劳动合同须向采购人备案</w:t>
      </w:r>
      <w:r>
        <w:rPr>
          <w:rFonts w:hint="eastAsia" w:ascii="仿宋" w:hAnsi="仿宋" w:eastAsia="仿宋" w:cstheme="minorBidi"/>
          <w:kern w:val="2"/>
          <w:sz w:val="22"/>
          <w:szCs w:val="22"/>
          <w:lang w:val="zh-CN" w:eastAsia="zh-CN" w:bidi="ar-SA"/>
        </w:rPr>
        <w:t>。</w:t>
      </w:r>
    </w:p>
    <w:p w14:paraId="65F44E52">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★（2）</w:t>
      </w:r>
      <w:r>
        <w:rPr>
          <w:rFonts w:hint="eastAsia" w:ascii="仿宋" w:hAnsi="仿宋" w:eastAsia="仿宋" w:cstheme="minorBidi"/>
          <w:kern w:val="2"/>
          <w:sz w:val="22"/>
          <w:szCs w:val="22"/>
          <w:lang w:val="zh-CN" w:eastAsia="zh-CN" w:bidi="ar-SA"/>
        </w:rPr>
        <w:t>按采购人的有关薪酬管理标准按时足额通过银行转账方式发放派遣</w:t>
      </w:r>
      <w:r>
        <w:rPr>
          <w:rFonts w:hint="default" w:ascii="仿宋" w:hAnsi="仿宋" w:eastAsia="仿宋" w:cstheme="minorBidi"/>
          <w:kern w:val="2"/>
          <w:sz w:val="22"/>
          <w:szCs w:val="22"/>
          <w:lang w:val="en-US" w:eastAsia="zh-CN" w:bidi="ar-SA"/>
        </w:rPr>
        <w:t>员工</w:t>
      </w:r>
      <w:r>
        <w:rPr>
          <w:rFonts w:hint="eastAsia" w:ascii="仿宋" w:hAnsi="仿宋" w:eastAsia="仿宋" w:cstheme="minorBidi"/>
          <w:kern w:val="2"/>
          <w:sz w:val="22"/>
          <w:szCs w:val="22"/>
          <w:lang w:val="zh-CN" w:eastAsia="zh-CN" w:bidi="ar-SA"/>
        </w:rPr>
        <w:t>工资待遇，并于当月将相应的工资待遇发放清单提交给采购人。</w:t>
      </w:r>
    </w:p>
    <w:p w14:paraId="7DC94B44">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zh-CN" w:eastAsia="zh-CN" w:bidi="ar-SA"/>
        </w:rPr>
        <w:t>★（</w:t>
      </w:r>
      <w:r>
        <w:rPr>
          <w:rFonts w:hint="eastAsia" w:ascii="仿宋" w:hAnsi="仿宋" w:eastAsia="仿宋" w:cstheme="minorBidi"/>
          <w:kern w:val="2"/>
          <w:sz w:val="22"/>
          <w:szCs w:val="22"/>
          <w:lang w:val="en-US" w:eastAsia="zh-CN" w:bidi="ar-SA"/>
        </w:rPr>
        <w:t>3</w:t>
      </w:r>
      <w:r>
        <w:rPr>
          <w:rFonts w:hint="eastAsia" w:ascii="仿宋" w:hAnsi="仿宋" w:eastAsia="仿宋" w:cstheme="minorBidi"/>
          <w:kern w:val="2"/>
          <w:sz w:val="22"/>
          <w:szCs w:val="22"/>
          <w:lang w:val="zh-CN" w:eastAsia="zh-CN" w:bidi="ar-SA"/>
        </w:rPr>
        <w:t>）在员工工作所在地为派遣员工办理社会保险和住房公积金，依法为派遣员工缴纳养老、工伤、失业、生育、医疗保险，并办理相关转移和待遇申领手续。</w:t>
      </w:r>
    </w:p>
    <w:p w14:paraId="130342EE">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zh-CN" w:eastAsia="zh-CN" w:bidi="ar-SA"/>
        </w:rPr>
        <w:t>★（</w:t>
      </w:r>
      <w:r>
        <w:rPr>
          <w:rFonts w:hint="eastAsia" w:ascii="仿宋" w:hAnsi="仿宋" w:eastAsia="仿宋" w:cstheme="minorBidi"/>
          <w:kern w:val="2"/>
          <w:sz w:val="22"/>
          <w:szCs w:val="22"/>
          <w:lang w:val="en-US" w:eastAsia="zh-CN" w:bidi="ar-SA"/>
        </w:rPr>
        <w:t>4</w:t>
      </w:r>
      <w:r>
        <w:rPr>
          <w:rFonts w:hint="eastAsia" w:ascii="仿宋" w:hAnsi="仿宋" w:eastAsia="仿宋" w:cstheme="minorBidi"/>
          <w:kern w:val="2"/>
          <w:sz w:val="22"/>
          <w:szCs w:val="22"/>
          <w:lang w:val="zh-CN" w:eastAsia="zh-CN" w:bidi="ar-SA"/>
        </w:rPr>
        <w:t>）配备专门的劳务管理人员，及时响应上门驻场服务：负责派遣</w:t>
      </w:r>
      <w:r>
        <w:rPr>
          <w:rFonts w:hint="default" w:ascii="仿宋" w:hAnsi="仿宋" w:eastAsia="仿宋" w:cstheme="minorBidi"/>
          <w:kern w:val="2"/>
          <w:sz w:val="22"/>
          <w:szCs w:val="22"/>
          <w:lang w:val="en-US" w:eastAsia="zh-CN" w:bidi="ar-SA"/>
        </w:rPr>
        <w:t>员工</w:t>
      </w:r>
      <w:r>
        <w:rPr>
          <w:rFonts w:hint="eastAsia" w:ascii="仿宋" w:hAnsi="仿宋" w:eastAsia="仿宋" w:cstheme="minorBidi"/>
          <w:kern w:val="2"/>
          <w:sz w:val="22"/>
          <w:szCs w:val="22"/>
          <w:lang w:val="zh-CN" w:eastAsia="zh-CN" w:bidi="ar-SA"/>
        </w:rPr>
        <w:t>劳动合同签订、用工手续办理等；根据采购人需求，不定期上门驻场服务：协助处理派遣</w:t>
      </w:r>
      <w:r>
        <w:rPr>
          <w:rFonts w:hint="default" w:ascii="仿宋" w:hAnsi="仿宋" w:eastAsia="仿宋" w:cstheme="minorBidi"/>
          <w:kern w:val="2"/>
          <w:sz w:val="22"/>
          <w:szCs w:val="22"/>
          <w:lang w:val="en-US" w:eastAsia="zh-CN" w:bidi="ar-SA"/>
        </w:rPr>
        <w:t>员工</w:t>
      </w:r>
      <w:r>
        <w:rPr>
          <w:rFonts w:hint="eastAsia" w:ascii="仿宋" w:hAnsi="仿宋" w:eastAsia="仿宋" w:cstheme="minorBidi"/>
          <w:kern w:val="2"/>
          <w:sz w:val="22"/>
          <w:szCs w:val="22"/>
          <w:lang w:val="zh-CN" w:eastAsia="zh-CN" w:bidi="ar-SA"/>
        </w:rPr>
        <w:t>的日常事务、岗位调动、劳动争议，并向采购人提供政策法规方面的咨询。</w:t>
      </w:r>
      <w:r>
        <w:rPr>
          <w:rFonts w:hint="eastAsia" w:ascii="仿宋" w:hAnsi="仿宋" w:eastAsia="仿宋" w:cstheme="minorBidi"/>
          <w:kern w:val="2"/>
          <w:sz w:val="22"/>
          <w:szCs w:val="22"/>
          <w:lang w:val="en-US" w:eastAsia="zh-CN" w:bidi="ar-SA"/>
        </w:rPr>
        <w:t xml:space="preserve">           </w:t>
      </w:r>
    </w:p>
    <w:p w14:paraId="4746342A">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zh-CN" w:eastAsia="zh-CN" w:bidi="ar-SA"/>
        </w:rPr>
        <w:t>★（</w:t>
      </w:r>
      <w:r>
        <w:rPr>
          <w:rFonts w:hint="eastAsia" w:ascii="仿宋" w:hAnsi="仿宋" w:eastAsia="仿宋" w:cstheme="minorBidi"/>
          <w:kern w:val="2"/>
          <w:sz w:val="22"/>
          <w:szCs w:val="22"/>
          <w:lang w:val="en-US" w:eastAsia="zh-CN" w:bidi="ar-SA"/>
        </w:rPr>
        <w:t>5</w:t>
      </w:r>
      <w:r>
        <w:rPr>
          <w:rFonts w:hint="eastAsia" w:ascii="仿宋" w:hAnsi="仿宋" w:eastAsia="仿宋" w:cstheme="minorBidi"/>
          <w:kern w:val="2"/>
          <w:sz w:val="22"/>
          <w:szCs w:val="22"/>
          <w:lang w:val="zh-CN" w:eastAsia="zh-CN" w:bidi="ar-SA"/>
        </w:rPr>
        <w:t>）负责解决派遣员工的劳动纠纷，负责处理派遣员工提出的劳动仲裁、诉讼等事宜。</w:t>
      </w:r>
    </w:p>
    <w:p w14:paraId="1AC0873E">
      <w:pPr>
        <w:pStyle w:val="24"/>
        <w:keepNext w:val="0"/>
        <w:keepLines w:val="0"/>
        <w:pageBreakBefore w:val="0"/>
        <w:widowControl w:val="0"/>
        <w:shd w:val="clear"/>
        <w:kinsoku/>
        <w:wordWrap/>
        <w:overflowPunct/>
        <w:topLinePunct w:val="0"/>
        <w:autoSpaceDE/>
        <w:autoSpaceDN/>
        <w:bidi w:val="0"/>
        <w:adjustRightInd/>
        <w:snapToGrid/>
        <w:spacing w:after="0" w:line="360" w:lineRule="exact"/>
        <w:ind w:left="0" w:leftChars="0" w:firstLine="440" w:firstLineChars="200"/>
        <w:rPr>
          <w:rFonts w:hint="eastAsia" w:ascii="仿宋" w:hAnsi="仿宋" w:eastAsia="仿宋" w:cstheme="minorBidi"/>
          <w:kern w:val="2"/>
          <w:sz w:val="22"/>
          <w:szCs w:val="22"/>
          <w:lang w:val="en-US" w:eastAsia="zh-CN" w:bidi="ar-SA"/>
        </w:rPr>
      </w:pPr>
      <w:r>
        <w:rPr>
          <w:rFonts w:hint="eastAsia" w:ascii="仿宋" w:hAnsi="仿宋" w:eastAsia="仿宋" w:cstheme="minorBidi"/>
          <w:kern w:val="2"/>
          <w:sz w:val="22"/>
          <w:szCs w:val="22"/>
          <w:lang w:val="en-US" w:eastAsia="zh-CN" w:bidi="ar-SA"/>
        </w:rPr>
        <w:t>★（6）服务期内如遇国家法律法规或上级政策变动，无条件服从配合（包括但不限于解除合同），并按新的法规、政策执行，且在过渡期间应继续向采购人提供服务，确保采购人的正常运营，采购人将不承担任何责任。</w:t>
      </w:r>
    </w:p>
    <w:p w14:paraId="191C61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42" w:firstLineChars="200"/>
        <w:jc w:val="both"/>
        <w:rPr>
          <w:rFonts w:hint="eastAsia" w:ascii="仿宋" w:hAnsi="仿宋" w:eastAsia="仿宋" w:cstheme="minorBidi"/>
          <w:b/>
          <w:bCs/>
          <w:kern w:val="2"/>
          <w:sz w:val="22"/>
          <w:szCs w:val="22"/>
          <w:lang w:val="zh-CN" w:eastAsia="zh-CN" w:bidi="ar-SA"/>
        </w:rPr>
      </w:pPr>
      <w:r>
        <w:rPr>
          <w:rFonts w:hint="eastAsia" w:ascii="仿宋" w:hAnsi="仿宋" w:eastAsia="仿宋" w:cstheme="minorBidi"/>
          <w:b/>
          <w:bCs/>
          <w:kern w:val="2"/>
          <w:sz w:val="22"/>
          <w:szCs w:val="22"/>
          <w:lang w:val="zh-CN" w:eastAsia="zh-CN" w:bidi="ar-SA"/>
        </w:rPr>
        <w:t>★</w:t>
      </w:r>
      <w:r>
        <w:rPr>
          <w:rFonts w:hint="eastAsia" w:ascii="仿宋" w:hAnsi="仿宋" w:eastAsia="仿宋" w:cstheme="minorBidi"/>
          <w:b w:val="0"/>
          <w:bCs w:val="0"/>
          <w:kern w:val="2"/>
          <w:sz w:val="22"/>
          <w:szCs w:val="22"/>
          <w:lang w:val="zh-CN" w:eastAsia="zh-CN" w:bidi="ar-SA"/>
        </w:rPr>
        <w:t xml:space="preserve"> </w:t>
      </w:r>
      <w:r>
        <w:rPr>
          <w:rFonts w:hint="eastAsia" w:ascii="仿宋" w:hAnsi="仿宋" w:eastAsia="仿宋" w:cstheme="minorBidi"/>
          <w:b w:val="0"/>
          <w:bCs w:val="0"/>
          <w:kern w:val="2"/>
          <w:sz w:val="22"/>
          <w:szCs w:val="22"/>
          <w:lang w:val="en-US" w:eastAsia="zh-CN" w:bidi="ar-SA"/>
        </w:rPr>
        <w:t>（7）</w:t>
      </w:r>
      <w:r>
        <w:rPr>
          <w:rFonts w:hint="eastAsia" w:ascii="仿宋" w:hAnsi="仿宋" w:eastAsia="仿宋" w:cstheme="minorBidi"/>
          <w:b w:val="0"/>
          <w:bCs w:val="0"/>
          <w:kern w:val="2"/>
          <w:sz w:val="22"/>
          <w:szCs w:val="22"/>
          <w:lang w:val="zh-CN" w:eastAsia="zh-CN" w:bidi="ar-SA"/>
        </w:rPr>
        <w:t>费用及支付</w:t>
      </w:r>
    </w:p>
    <w:p w14:paraId="174747BF">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jc w:val="both"/>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zh-CN" w:eastAsia="zh-CN" w:bidi="ar-SA"/>
        </w:rPr>
        <w:t>①采购人按</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所报服务费标准和实际派遣人数向</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按月支付服务费用。根据广东省人大颁布的《广东省分散</w:t>
      </w:r>
      <w:r>
        <w:rPr>
          <w:rFonts w:hint="eastAsia" w:ascii="仿宋" w:hAnsi="仿宋" w:eastAsia="仿宋" w:cstheme="minorBidi"/>
          <w:kern w:val="2"/>
          <w:sz w:val="22"/>
          <w:szCs w:val="22"/>
          <w:lang w:val="en-US" w:eastAsia="zh-CN" w:bidi="ar-SA"/>
        </w:rPr>
        <w:t>按</w:t>
      </w:r>
      <w:r>
        <w:rPr>
          <w:rFonts w:hint="eastAsia" w:ascii="仿宋" w:hAnsi="仿宋" w:eastAsia="仿宋" w:cstheme="minorBidi"/>
          <w:kern w:val="2"/>
          <w:sz w:val="22"/>
          <w:szCs w:val="22"/>
          <w:lang w:val="zh-CN" w:eastAsia="zh-CN" w:bidi="ar-SA"/>
        </w:rPr>
        <w:t>比例安排残疾人就业办法》的规定，因实际派遣人数需缴纳残疾人就业保障金的，其费用由采购人负责，按实际缴纳情况支付。</w:t>
      </w:r>
    </w:p>
    <w:p w14:paraId="00FEE48D">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jc w:val="both"/>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zh-CN" w:eastAsia="zh-CN" w:bidi="ar-SA"/>
        </w:rPr>
        <w:t>②采购人承担以下费用：</w:t>
      </w:r>
    </w:p>
    <w:p w14:paraId="02041815">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A.</w:t>
      </w:r>
      <w:r>
        <w:rPr>
          <w:rFonts w:hint="eastAsia" w:ascii="仿宋" w:hAnsi="仿宋" w:eastAsia="仿宋" w:cstheme="minorBidi"/>
          <w:kern w:val="2"/>
          <w:sz w:val="22"/>
          <w:szCs w:val="22"/>
          <w:lang w:val="zh-CN" w:eastAsia="zh-CN" w:bidi="ar-SA"/>
        </w:rPr>
        <w:t>实际派遣员工工资待遇；</w:t>
      </w:r>
    </w:p>
    <w:p w14:paraId="40EB9228">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B.</w:t>
      </w:r>
      <w:r>
        <w:rPr>
          <w:rFonts w:hint="eastAsia" w:ascii="仿宋" w:hAnsi="仿宋" w:eastAsia="仿宋" w:cstheme="minorBidi"/>
          <w:kern w:val="2"/>
          <w:sz w:val="22"/>
          <w:szCs w:val="22"/>
          <w:lang w:val="zh-CN" w:eastAsia="zh-CN" w:bidi="ar-SA"/>
        </w:rPr>
        <w:t>实际派遣员工社会保险和公积金的单位缴费部分；</w:t>
      </w:r>
    </w:p>
    <w:p w14:paraId="42A9D2EF">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C.</w:t>
      </w:r>
      <w:r>
        <w:rPr>
          <w:rFonts w:hint="eastAsia" w:ascii="仿宋" w:hAnsi="仿宋" w:eastAsia="仿宋" w:cstheme="minorBidi"/>
          <w:kern w:val="2"/>
          <w:sz w:val="22"/>
          <w:szCs w:val="22"/>
          <w:lang w:val="zh-CN" w:eastAsia="zh-CN" w:bidi="ar-SA"/>
        </w:rPr>
        <w:t>服务费：按实际派遣人数支付（派遣期不足15天的，派遣费用按半个月计算；派遣期超过15天不足1个月的，派遣费用按1个月计算）。</w:t>
      </w:r>
    </w:p>
    <w:p w14:paraId="51B01BC1">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D.</w:t>
      </w:r>
      <w:r>
        <w:rPr>
          <w:rFonts w:hint="eastAsia" w:ascii="仿宋" w:hAnsi="仿宋" w:eastAsia="仿宋" w:cstheme="minorBidi"/>
          <w:kern w:val="2"/>
          <w:sz w:val="22"/>
          <w:szCs w:val="22"/>
          <w:lang w:val="zh-CN" w:eastAsia="zh-CN" w:bidi="ar-SA"/>
        </w:rPr>
        <w:t>残疾人就业保障金和解除劳动关系经济补偿金等：残疾人保障金按规定标准执行，按实际缴纳情况支付；经济补偿金按法律规定执行。</w:t>
      </w:r>
    </w:p>
    <w:p w14:paraId="2841F8B9">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40" w:firstLineChars="200"/>
        <w:textAlignment w:val="baseline"/>
        <w:rPr>
          <w:rFonts w:hint="default" w:ascii="仿宋" w:hAnsi="仿宋" w:eastAsia="仿宋" w:cstheme="minorBidi"/>
          <w:kern w:val="2"/>
          <w:sz w:val="22"/>
          <w:szCs w:val="22"/>
          <w:lang w:val="en-US" w:eastAsia="zh-CN" w:bidi="ar-SA"/>
        </w:rPr>
      </w:pPr>
      <w:r>
        <w:rPr>
          <w:rFonts w:hint="eastAsia" w:ascii="仿宋" w:hAnsi="仿宋" w:eastAsia="仿宋" w:cstheme="minorBidi"/>
          <w:kern w:val="2"/>
          <w:sz w:val="22"/>
          <w:szCs w:val="22"/>
          <w:lang w:val="en-US" w:eastAsia="zh-CN" w:bidi="ar-SA"/>
        </w:rPr>
        <w:t>③成交供应商应承担以下费用：</w:t>
      </w:r>
    </w:p>
    <w:p w14:paraId="304BC548">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40" w:firstLineChars="200"/>
        <w:textAlignment w:val="baseline"/>
        <w:rPr>
          <w:rFonts w:hint="default" w:ascii="仿宋" w:hAnsi="仿宋" w:eastAsia="仿宋" w:cstheme="minorBidi"/>
          <w:kern w:val="2"/>
          <w:sz w:val="22"/>
          <w:szCs w:val="22"/>
          <w:lang w:val="en-US" w:eastAsia="zh-CN" w:bidi="ar-SA"/>
        </w:rPr>
      </w:pPr>
      <w:r>
        <w:rPr>
          <w:rFonts w:hint="eastAsia" w:ascii="仿宋" w:hAnsi="仿宋" w:eastAsia="仿宋" w:cstheme="minorBidi"/>
          <w:kern w:val="2"/>
          <w:sz w:val="22"/>
          <w:szCs w:val="22"/>
          <w:lang w:val="en-US" w:eastAsia="zh-CN" w:bidi="ar-SA"/>
        </w:rPr>
        <w:t>A.供应商</w:t>
      </w:r>
      <w:r>
        <w:rPr>
          <w:rFonts w:hint="eastAsia" w:ascii="仿宋" w:hAnsi="仿宋" w:eastAsia="仿宋" w:cstheme="minorBidi"/>
          <w:kern w:val="2"/>
          <w:sz w:val="22"/>
          <w:szCs w:val="22"/>
          <w:lang w:val="zh-CN" w:eastAsia="zh-CN" w:bidi="ar-SA"/>
        </w:rPr>
        <w:t>需</w:t>
      </w:r>
      <w:r>
        <w:rPr>
          <w:rFonts w:hint="eastAsia" w:ascii="仿宋" w:hAnsi="仿宋" w:eastAsia="仿宋" w:cstheme="minorBidi"/>
          <w:kern w:val="2"/>
          <w:sz w:val="22"/>
          <w:szCs w:val="22"/>
          <w:lang w:val="en-US" w:eastAsia="zh-CN" w:bidi="ar-SA"/>
        </w:rPr>
        <w:t>出具</w:t>
      </w:r>
      <w:r>
        <w:rPr>
          <w:rFonts w:hint="eastAsia" w:ascii="仿宋" w:hAnsi="仿宋" w:eastAsia="仿宋" w:cstheme="minorBidi"/>
          <w:kern w:val="2"/>
          <w:sz w:val="22"/>
          <w:szCs w:val="22"/>
          <w:lang w:val="zh-CN" w:eastAsia="zh-CN" w:bidi="ar-SA"/>
        </w:rPr>
        <w:t>履约</w:t>
      </w:r>
      <w:r>
        <w:rPr>
          <w:rFonts w:hint="eastAsia" w:ascii="仿宋" w:hAnsi="仿宋" w:eastAsia="仿宋" w:cstheme="minorBidi"/>
          <w:kern w:val="2"/>
          <w:sz w:val="22"/>
          <w:szCs w:val="22"/>
          <w:lang w:val="en-US" w:eastAsia="zh-CN" w:bidi="ar-SA"/>
        </w:rPr>
        <w:t>保函</w:t>
      </w:r>
      <w:r>
        <w:rPr>
          <w:rFonts w:hint="eastAsia" w:ascii="仿宋" w:hAnsi="仿宋" w:eastAsia="仿宋" w:cstheme="minorBidi"/>
          <w:kern w:val="2"/>
          <w:sz w:val="22"/>
          <w:szCs w:val="22"/>
          <w:lang w:val="zh-CN" w:eastAsia="zh-CN" w:bidi="ar-SA"/>
        </w:rPr>
        <w:t>，履约</w:t>
      </w:r>
      <w:r>
        <w:rPr>
          <w:rFonts w:hint="eastAsia" w:ascii="仿宋" w:hAnsi="仿宋" w:eastAsia="仿宋" w:cstheme="minorBidi"/>
          <w:kern w:val="2"/>
          <w:sz w:val="22"/>
          <w:szCs w:val="22"/>
          <w:lang w:val="en-US" w:eastAsia="zh-CN" w:bidi="ar-SA"/>
        </w:rPr>
        <w:t>保函出具金额为合同价的30%。</w:t>
      </w:r>
    </w:p>
    <w:p w14:paraId="61F0C799">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B.</w:t>
      </w:r>
      <w:r>
        <w:rPr>
          <w:rFonts w:hint="eastAsia" w:ascii="仿宋" w:hAnsi="仿宋" w:eastAsia="仿宋" w:cstheme="minorBidi"/>
          <w:kern w:val="2"/>
          <w:sz w:val="22"/>
          <w:szCs w:val="22"/>
          <w:lang w:val="zh-CN" w:eastAsia="zh-CN" w:bidi="ar-SA"/>
        </w:rPr>
        <w:t>服务期结束后采购人收到</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退还履约</w:t>
      </w:r>
      <w:r>
        <w:rPr>
          <w:rFonts w:hint="eastAsia" w:ascii="仿宋" w:hAnsi="仿宋" w:eastAsia="仿宋" w:cstheme="minorBidi"/>
          <w:kern w:val="2"/>
          <w:sz w:val="22"/>
          <w:szCs w:val="22"/>
          <w:lang w:val="en-US" w:eastAsia="zh-CN" w:bidi="ar-SA"/>
        </w:rPr>
        <w:t>保函</w:t>
      </w:r>
      <w:r>
        <w:rPr>
          <w:rFonts w:hint="eastAsia" w:ascii="仿宋" w:hAnsi="仿宋" w:eastAsia="仿宋" w:cstheme="minorBidi"/>
          <w:kern w:val="2"/>
          <w:sz w:val="22"/>
          <w:szCs w:val="22"/>
          <w:lang w:val="zh-CN" w:eastAsia="zh-CN" w:bidi="ar-SA"/>
        </w:rPr>
        <w:t>申请之日起30个工作日内一次性退还</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w:t>
      </w:r>
    </w:p>
    <w:p w14:paraId="26845E7F">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C.</w:t>
      </w:r>
      <w:r>
        <w:rPr>
          <w:rFonts w:hint="eastAsia" w:ascii="仿宋" w:hAnsi="仿宋" w:eastAsia="仿宋" w:cstheme="minorBidi"/>
          <w:kern w:val="2"/>
          <w:sz w:val="22"/>
          <w:szCs w:val="22"/>
          <w:lang w:val="zh-CN" w:eastAsia="zh-CN" w:bidi="ar-SA"/>
        </w:rPr>
        <w:t>下列任何一种情况发生时，采购人有权不予退还履约</w:t>
      </w:r>
      <w:r>
        <w:rPr>
          <w:rFonts w:hint="eastAsia" w:ascii="仿宋" w:hAnsi="仿宋" w:eastAsia="仿宋" w:cstheme="minorBidi"/>
          <w:kern w:val="2"/>
          <w:sz w:val="22"/>
          <w:szCs w:val="22"/>
          <w:lang w:val="en-US" w:eastAsia="zh-CN" w:bidi="ar-SA"/>
        </w:rPr>
        <w:t>金保函</w:t>
      </w:r>
      <w:r>
        <w:rPr>
          <w:rFonts w:hint="eastAsia" w:ascii="仿宋" w:hAnsi="仿宋" w:eastAsia="仿宋" w:cstheme="minorBidi"/>
          <w:kern w:val="2"/>
          <w:sz w:val="22"/>
          <w:szCs w:val="22"/>
          <w:lang w:val="zh-CN" w:eastAsia="zh-CN" w:bidi="ar-SA"/>
        </w:rPr>
        <w:t>：</w:t>
      </w:r>
    </w:p>
    <w:p w14:paraId="1B96527C">
      <w:pPr>
        <w:keepNext w:val="0"/>
        <w:keepLines w:val="0"/>
        <w:pageBreakBefore w:val="0"/>
        <w:widowControl w:val="0"/>
        <w:shd w:val="clear"/>
        <w:kinsoku/>
        <w:wordWrap/>
        <w:overflowPunct/>
        <w:topLinePunct w:val="0"/>
        <w:autoSpaceDE/>
        <w:autoSpaceDN/>
        <w:bidi w:val="0"/>
        <w:adjustRightInd/>
        <w:snapToGrid/>
        <w:spacing w:line="360" w:lineRule="exact"/>
        <w:ind w:firstLine="440" w:firstLineChars="200"/>
        <w:jc w:val="left"/>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a</w:t>
      </w:r>
      <w:r>
        <w:rPr>
          <w:rFonts w:hint="eastAsia" w:ascii="仿宋" w:hAnsi="仿宋" w:eastAsia="仿宋" w:cstheme="minorBidi"/>
          <w:kern w:val="2"/>
          <w:sz w:val="22"/>
          <w:szCs w:val="22"/>
          <w:lang w:val="zh-CN" w:eastAsia="zh-CN" w:bidi="ar-SA"/>
        </w:rPr>
        <w:t>有明显证据证明</w:t>
      </w:r>
      <w:r>
        <w:rPr>
          <w:rFonts w:hint="eastAsia" w:ascii="仿宋" w:hAnsi="仿宋" w:eastAsia="仿宋" w:cstheme="minorBidi"/>
          <w:kern w:val="2"/>
          <w:sz w:val="22"/>
          <w:szCs w:val="22"/>
          <w:lang w:val="en-US" w:eastAsia="zh-CN" w:bidi="ar-SA"/>
        </w:rPr>
        <w:t>供应商</w:t>
      </w:r>
      <w:r>
        <w:rPr>
          <w:rFonts w:hint="eastAsia" w:ascii="仿宋" w:hAnsi="仿宋" w:eastAsia="仿宋" w:cstheme="minorBidi"/>
          <w:kern w:val="2"/>
          <w:sz w:val="22"/>
          <w:szCs w:val="22"/>
          <w:lang w:val="zh-CN" w:eastAsia="zh-CN" w:bidi="ar-SA"/>
        </w:rPr>
        <w:t>未完全履行本合同约定的；</w:t>
      </w:r>
    </w:p>
    <w:p w14:paraId="0761D503">
      <w:pPr>
        <w:keepNext w:val="0"/>
        <w:keepLines w:val="0"/>
        <w:pageBreakBefore w:val="0"/>
        <w:widowControl w:val="0"/>
        <w:shd w:val="clear"/>
        <w:kinsoku/>
        <w:wordWrap/>
        <w:overflowPunct/>
        <w:topLinePunct w:val="0"/>
        <w:autoSpaceDE/>
        <w:autoSpaceDN/>
        <w:bidi w:val="0"/>
        <w:adjustRightInd/>
        <w:snapToGrid/>
        <w:spacing w:line="360" w:lineRule="exact"/>
        <w:ind w:firstLine="440" w:firstLineChars="200"/>
        <w:jc w:val="left"/>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b供应商</w:t>
      </w:r>
      <w:r>
        <w:rPr>
          <w:rFonts w:hint="eastAsia" w:ascii="仿宋" w:hAnsi="仿宋" w:eastAsia="仿宋" w:cstheme="minorBidi"/>
          <w:kern w:val="2"/>
          <w:sz w:val="22"/>
          <w:szCs w:val="22"/>
          <w:lang w:val="zh-CN" w:eastAsia="zh-CN" w:bidi="ar-SA"/>
        </w:rPr>
        <w:t>有明显过错致采购人造成损失的。</w:t>
      </w:r>
    </w:p>
    <w:p w14:paraId="6F53BFA2">
      <w:pPr>
        <w:keepNext w:val="0"/>
        <w:keepLines w:val="0"/>
        <w:pageBreakBefore w:val="0"/>
        <w:widowControl w:val="0"/>
        <w:shd w:val="clear"/>
        <w:kinsoku/>
        <w:wordWrap/>
        <w:overflowPunct/>
        <w:topLinePunct w:val="0"/>
        <w:autoSpaceDE/>
        <w:autoSpaceDN/>
        <w:bidi w:val="0"/>
        <w:adjustRightInd/>
        <w:snapToGrid/>
        <w:spacing w:line="360" w:lineRule="exact"/>
        <w:ind w:firstLine="440" w:firstLineChars="200"/>
        <w:jc w:val="left"/>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c采购文件中提及的其他不予退还履约保函的情况。</w:t>
      </w:r>
    </w:p>
    <w:p w14:paraId="14DBCE1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④</w:t>
      </w:r>
      <w:r>
        <w:rPr>
          <w:rFonts w:hint="eastAsia" w:ascii="仿宋" w:hAnsi="仿宋" w:eastAsia="仿宋" w:cstheme="minorBidi"/>
          <w:kern w:val="2"/>
          <w:sz w:val="22"/>
          <w:szCs w:val="22"/>
          <w:lang w:val="zh-CN" w:eastAsia="zh-CN" w:bidi="ar-SA"/>
        </w:rPr>
        <w:t>费用结算</w:t>
      </w:r>
    </w:p>
    <w:p w14:paraId="3432E9E8">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A.</w:t>
      </w:r>
      <w:r>
        <w:rPr>
          <w:rFonts w:hint="eastAsia" w:ascii="仿宋" w:hAnsi="仿宋" w:eastAsia="仿宋" w:cstheme="minorBidi"/>
          <w:kern w:val="2"/>
          <w:sz w:val="22"/>
          <w:szCs w:val="22"/>
          <w:lang w:val="zh-CN" w:eastAsia="zh-CN" w:bidi="ar-SA"/>
        </w:rPr>
        <w:t>上月实际派遣员工社会保险和公积金的单位缴纳部分及服务费：由采购人在每月的</w:t>
      </w:r>
      <w:r>
        <w:rPr>
          <w:rFonts w:hint="eastAsia" w:ascii="仿宋" w:hAnsi="仿宋" w:eastAsia="仿宋" w:cstheme="minorBidi"/>
          <w:kern w:val="2"/>
          <w:sz w:val="22"/>
          <w:szCs w:val="22"/>
          <w:lang w:val="en-US" w:eastAsia="zh-CN" w:bidi="ar-SA"/>
        </w:rPr>
        <w:t>20</w:t>
      </w:r>
      <w:r>
        <w:rPr>
          <w:rFonts w:hint="eastAsia" w:ascii="仿宋" w:hAnsi="仿宋" w:eastAsia="仿宋" w:cstheme="minorBidi"/>
          <w:kern w:val="2"/>
          <w:sz w:val="22"/>
          <w:szCs w:val="22"/>
          <w:lang w:val="zh-CN" w:eastAsia="zh-CN" w:bidi="ar-SA"/>
        </w:rPr>
        <w:t>日（遇节假日或公休日提前）前向</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支付</w:t>
      </w:r>
      <w:r>
        <w:rPr>
          <w:rFonts w:hint="eastAsia" w:ascii="仿宋" w:hAnsi="仿宋" w:eastAsia="仿宋" w:cstheme="minorBidi"/>
          <w:kern w:val="2"/>
          <w:sz w:val="22"/>
          <w:szCs w:val="22"/>
          <w:lang w:val="en-US" w:eastAsia="zh-CN" w:bidi="ar-SA"/>
        </w:rPr>
        <w:t>上月</w:t>
      </w:r>
      <w:r>
        <w:rPr>
          <w:rFonts w:hint="eastAsia" w:ascii="仿宋" w:hAnsi="仿宋" w:eastAsia="仿宋" w:cstheme="minorBidi"/>
          <w:kern w:val="2"/>
          <w:sz w:val="22"/>
          <w:szCs w:val="22"/>
          <w:lang w:val="zh-CN" w:eastAsia="zh-CN" w:bidi="ar-SA"/>
        </w:rPr>
        <w:t>费用，支付前提：</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须至少提请7个工作日提交合法发票由采购人办理付款。采购人以银行转账或支票的方式向</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支付费用。</w:t>
      </w:r>
    </w:p>
    <w:p w14:paraId="02E3983B">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B.</w:t>
      </w:r>
      <w:r>
        <w:rPr>
          <w:rFonts w:hint="eastAsia" w:ascii="仿宋" w:hAnsi="仿宋" w:eastAsia="仿宋" w:cstheme="minorBidi"/>
          <w:kern w:val="2"/>
          <w:sz w:val="22"/>
          <w:szCs w:val="22"/>
          <w:lang w:val="zh-CN" w:eastAsia="zh-CN" w:bidi="ar-SA"/>
        </w:rPr>
        <w:t>上月实际派遣员工工资待遇费用：采购人于每月12日（遇节假日或公休日提前）前将对派遣员工的上月考勤、考核结果、工资应发标准提交</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，并根据应发标准支付派遣员工工资待遇费用。</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以此制作派遣员工的工资待遇发放表，于每月</w:t>
      </w:r>
      <w:r>
        <w:rPr>
          <w:rFonts w:hint="eastAsia" w:ascii="仿宋" w:hAnsi="仿宋" w:eastAsia="仿宋" w:cstheme="minorBidi"/>
          <w:kern w:val="2"/>
          <w:sz w:val="22"/>
          <w:szCs w:val="22"/>
          <w:lang w:val="en-US" w:eastAsia="zh-CN" w:bidi="ar-SA"/>
        </w:rPr>
        <w:t>15</w:t>
      </w:r>
      <w:r>
        <w:rPr>
          <w:rFonts w:hint="eastAsia" w:ascii="仿宋" w:hAnsi="仿宋" w:eastAsia="仿宋" w:cstheme="minorBidi"/>
          <w:kern w:val="2"/>
          <w:sz w:val="22"/>
          <w:szCs w:val="22"/>
          <w:lang w:val="zh-CN" w:eastAsia="zh-CN" w:bidi="ar-SA"/>
        </w:rPr>
        <w:t>日（遇节假日或公休日提前）发放派遣员工上月的工资并将发放情况抄送采购人。支付前提：</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须至少提前3个工作日提交合法发票交由采购人办理付款。采购人以银行转账或支票的方式向</w:t>
      </w:r>
      <w:r>
        <w:rPr>
          <w:rFonts w:hint="eastAsia" w:ascii="仿宋" w:hAnsi="仿宋" w:eastAsia="仿宋" w:cstheme="minorBidi"/>
          <w:kern w:val="2"/>
          <w:sz w:val="22"/>
          <w:szCs w:val="22"/>
          <w:lang w:val="en-US" w:eastAsia="zh-CN" w:bidi="ar-SA"/>
        </w:rPr>
        <w:t>供应商</w:t>
      </w:r>
      <w:r>
        <w:rPr>
          <w:rFonts w:hint="eastAsia" w:ascii="仿宋" w:hAnsi="仿宋" w:eastAsia="仿宋" w:cstheme="minorBidi"/>
          <w:kern w:val="2"/>
          <w:sz w:val="22"/>
          <w:szCs w:val="22"/>
          <w:lang w:val="zh-CN" w:eastAsia="zh-CN" w:bidi="ar-SA"/>
        </w:rPr>
        <w:t>支付费用。</w:t>
      </w:r>
    </w:p>
    <w:p w14:paraId="7BCB9637">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C.成交供应商</w:t>
      </w:r>
      <w:r>
        <w:rPr>
          <w:rFonts w:hint="eastAsia" w:ascii="仿宋" w:hAnsi="仿宋" w:eastAsia="仿宋" w:cstheme="minorBidi"/>
          <w:kern w:val="2"/>
          <w:sz w:val="22"/>
          <w:szCs w:val="22"/>
          <w:lang w:val="zh-CN" w:eastAsia="zh-CN" w:bidi="ar-SA"/>
        </w:rPr>
        <w:t>须保证按照采购人支付的工资待遇如数发放给派遣员工和每月按时为派遣员工缴纳社会保险及住房公积金。采购人有权监管工资发放和五险一金参保和缴纳情况，如</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不按照采购人支付的工资待遇足额发放给派遣员工的，不按时缴纳五险一金的，采购人有权对</w:t>
      </w:r>
      <w:r>
        <w:rPr>
          <w:rFonts w:hint="eastAsia" w:ascii="仿宋" w:hAnsi="仿宋" w:eastAsia="仿宋" w:cstheme="minorBidi"/>
          <w:kern w:val="2"/>
          <w:sz w:val="22"/>
          <w:szCs w:val="22"/>
          <w:lang w:val="en-US" w:eastAsia="zh-CN" w:bidi="ar-SA"/>
        </w:rPr>
        <w:t>供应商</w:t>
      </w:r>
      <w:r>
        <w:rPr>
          <w:rFonts w:hint="eastAsia" w:ascii="仿宋" w:hAnsi="仿宋" w:eastAsia="仿宋" w:cstheme="minorBidi"/>
          <w:kern w:val="2"/>
          <w:sz w:val="22"/>
          <w:szCs w:val="22"/>
          <w:lang w:val="zh-CN" w:eastAsia="zh-CN" w:bidi="ar-SA"/>
        </w:rPr>
        <w:t>按克扣金额的双倍进行处罚，罚金可在</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 xml:space="preserve">的服务费中扣减。   </w:t>
      </w:r>
    </w:p>
    <w:p w14:paraId="733C650C">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zh-CN" w:eastAsia="zh-CN" w:bidi="ar-SA"/>
        </w:rPr>
        <w:t>⑤</w:t>
      </w:r>
      <w:r>
        <w:rPr>
          <w:rFonts w:hint="eastAsia" w:ascii="仿宋" w:hAnsi="仿宋" w:eastAsia="仿宋" w:cstheme="minorBidi"/>
          <w:kern w:val="2"/>
          <w:sz w:val="22"/>
          <w:szCs w:val="22"/>
          <w:lang w:val="en-US" w:eastAsia="zh-CN" w:bidi="ar-SA"/>
        </w:rPr>
        <w:t>成交供应商</w:t>
      </w:r>
      <w:r>
        <w:rPr>
          <w:rFonts w:hint="eastAsia" w:ascii="仿宋" w:hAnsi="仿宋" w:eastAsia="仿宋" w:cstheme="minorBidi"/>
          <w:kern w:val="2"/>
          <w:sz w:val="22"/>
          <w:szCs w:val="22"/>
          <w:lang w:val="zh-CN" w:eastAsia="zh-CN" w:bidi="ar-SA"/>
        </w:rPr>
        <w:t>凭以下有效文件与采购人结算：</w:t>
      </w:r>
    </w:p>
    <w:p w14:paraId="7C4EAABD">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A.</w:t>
      </w:r>
      <w:r>
        <w:rPr>
          <w:rFonts w:hint="eastAsia" w:ascii="仿宋" w:hAnsi="仿宋" w:eastAsia="仿宋" w:cstheme="minorBidi"/>
          <w:kern w:val="2"/>
          <w:sz w:val="22"/>
          <w:szCs w:val="22"/>
          <w:lang w:val="zh-CN" w:eastAsia="zh-CN" w:bidi="ar-SA"/>
        </w:rPr>
        <w:t>工资、社会保险及公积金缴存清单等；</w:t>
      </w:r>
    </w:p>
    <w:p w14:paraId="6B55637C">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theme="minorBidi"/>
          <w:kern w:val="2"/>
          <w:sz w:val="22"/>
          <w:szCs w:val="22"/>
          <w:lang w:val="zh-CN" w:eastAsia="zh-CN" w:bidi="ar-SA"/>
        </w:rPr>
      </w:pPr>
      <w:r>
        <w:rPr>
          <w:rFonts w:hint="eastAsia" w:ascii="仿宋" w:hAnsi="仿宋" w:eastAsia="仿宋" w:cstheme="minorBidi"/>
          <w:kern w:val="2"/>
          <w:sz w:val="22"/>
          <w:szCs w:val="22"/>
          <w:lang w:val="en-US" w:eastAsia="zh-CN" w:bidi="ar-SA"/>
        </w:rPr>
        <w:t>B.成交供应商</w:t>
      </w:r>
      <w:r>
        <w:rPr>
          <w:rFonts w:hint="eastAsia" w:ascii="仿宋" w:hAnsi="仿宋" w:eastAsia="仿宋" w:cstheme="minorBidi"/>
          <w:kern w:val="2"/>
          <w:sz w:val="22"/>
          <w:szCs w:val="22"/>
          <w:lang w:val="zh-CN" w:eastAsia="zh-CN" w:bidi="ar-SA"/>
        </w:rPr>
        <w:t>开具的正式发票；</w:t>
      </w:r>
    </w:p>
    <w:p w14:paraId="7499C518">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default" w:ascii="仿宋" w:hAnsi="仿宋" w:eastAsia="仿宋" w:cstheme="minorBidi"/>
          <w:kern w:val="2"/>
          <w:sz w:val="22"/>
          <w:szCs w:val="22"/>
          <w:lang w:val="en-US" w:eastAsia="zh-CN" w:bidi="ar-SA"/>
        </w:rPr>
      </w:pPr>
      <w:r>
        <w:rPr>
          <w:rFonts w:hint="eastAsia" w:ascii="仿宋" w:hAnsi="仿宋" w:eastAsia="仿宋" w:cstheme="minorBidi"/>
          <w:kern w:val="2"/>
          <w:sz w:val="22"/>
          <w:szCs w:val="22"/>
          <w:lang w:val="en-US" w:eastAsia="zh-CN" w:bidi="ar-SA"/>
        </w:rPr>
        <w:t>C.成交通知书;</w:t>
      </w:r>
    </w:p>
    <w:p w14:paraId="4595E200">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theme="minorBidi"/>
          <w:kern w:val="2"/>
          <w:sz w:val="22"/>
          <w:szCs w:val="22"/>
          <w:lang w:val="en-US" w:eastAsia="zh-CN" w:bidi="ar-SA"/>
        </w:rPr>
        <w:t>D.</w:t>
      </w:r>
      <w:r>
        <w:rPr>
          <w:rFonts w:hint="eastAsia" w:ascii="仿宋" w:hAnsi="仿宋" w:eastAsia="仿宋" w:cstheme="minorBidi"/>
          <w:kern w:val="2"/>
          <w:sz w:val="22"/>
          <w:szCs w:val="22"/>
          <w:lang w:val="zh-CN" w:eastAsia="zh-CN" w:bidi="ar-SA"/>
        </w:rPr>
        <w:t>合同。</w:t>
      </w:r>
    </w:p>
    <w:p w14:paraId="47DC35D7">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1511B80">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6B9E37CE">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3975C98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0DE160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14:paraId="35B26B9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700D02B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D88D3A8">
      <w:pPr>
        <w:pStyle w:val="11"/>
        <w:tabs>
          <w:tab w:val="left" w:pos="900"/>
        </w:tabs>
        <w:spacing w:line="400" w:lineRule="exact"/>
        <w:jc w:val="center"/>
        <w:rPr>
          <w:rFonts w:hint="eastAsia" w:ascii="仿宋" w:hAnsi="仿宋" w:eastAsia="仿宋" w:cs="仿宋"/>
          <w:b/>
          <w:bCs/>
          <w:sz w:val="32"/>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3DB4F60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三、商务评审</w:t>
      </w:r>
    </w:p>
    <w:p w14:paraId="12FA43DE">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14:paraId="58A44863">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Times New Roman" w:hAnsi="Times New Roman" w:eastAsia="宋体" w:cs="Times New Roman"/>
          <w:kern w:val="2"/>
          <w:sz w:val="21"/>
          <w:szCs w:val="24"/>
          <w:lang w:val="en-US" w:eastAsia="zh-CN" w:bidi="ar-SA"/>
        </w:rPr>
      </w:pPr>
      <w:r>
        <w:rPr>
          <w:rFonts w:hint="eastAsia" w:ascii="仿宋" w:hAnsi="仿宋" w:eastAsia="仿宋" w:cs="仿宋"/>
          <w:b/>
          <w:bCs/>
          <w:color w:val="auto"/>
          <w:sz w:val="21"/>
          <w:szCs w:val="21"/>
          <w:highlight w:val="none"/>
          <w:lang w:val="en-GB" w:eastAsia="zh-CN"/>
        </w:rPr>
        <w:t>响应供应商</w:t>
      </w:r>
      <w:r>
        <w:rPr>
          <w:rFonts w:hint="eastAsia" w:ascii="仿宋" w:hAnsi="仿宋" w:eastAsia="仿宋" w:cs="仿宋"/>
          <w:b/>
          <w:bCs/>
          <w:color w:val="auto"/>
          <w:sz w:val="21"/>
          <w:szCs w:val="21"/>
          <w:highlight w:val="none"/>
          <w:lang w:val="en-GB"/>
        </w:rPr>
        <w:t>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w:t>
      </w:r>
      <w:r>
        <w:rPr>
          <w:rFonts w:hint="eastAsia" w:ascii="仿宋" w:hAnsi="仿宋" w:eastAsia="仿宋" w:cs="仿宋"/>
          <w:b/>
          <w:bCs/>
          <w:sz w:val="21"/>
          <w:szCs w:val="21"/>
          <w:highlight w:val="none"/>
          <w:lang w:eastAsia="zh-CN"/>
        </w:rPr>
        <w:t>响应供应商</w:t>
      </w:r>
      <w:r>
        <w:rPr>
          <w:rFonts w:hint="eastAsia" w:ascii="仿宋" w:hAnsi="仿宋" w:eastAsia="仿宋" w:cs="仿宋"/>
          <w:b/>
          <w:bCs/>
          <w:sz w:val="21"/>
          <w:szCs w:val="21"/>
          <w:highlight w:val="none"/>
        </w:rPr>
        <w:t>的得分</w:t>
      </w:r>
    </w:p>
    <w:tbl>
      <w:tblPr>
        <w:tblStyle w:val="26"/>
        <w:tblpPr w:leftFromText="180" w:rightFromText="180" w:vertAnchor="text" w:horzAnchor="page" w:tblpX="923" w:tblpY="462"/>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14:paraId="30BDCF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14:paraId="015A5EFB">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163" w:type="dxa"/>
            <w:vAlign w:val="center"/>
          </w:tcPr>
          <w:p w14:paraId="70D4EB4C">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1450" w:type="dxa"/>
            <w:vAlign w:val="center"/>
          </w:tcPr>
          <w:p w14:paraId="05900229">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067" w:type="dxa"/>
            <w:vAlign w:val="center"/>
          </w:tcPr>
          <w:p w14:paraId="318EA272">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c>
          <w:tcPr>
            <w:tcW w:w="1511" w:type="dxa"/>
            <w:vAlign w:val="center"/>
          </w:tcPr>
          <w:p w14:paraId="55F6CF22">
            <w:pPr>
              <w:jc w:val="center"/>
              <w:rPr>
                <w:rFonts w:hint="eastAsia" w:ascii="仿宋" w:hAnsi="仿宋" w:eastAsia="仿宋" w:cs="仿宋"/>
                <w:bCs/>
                <w:sz w:val="21"/>
                <w:szCs w:val="21"/>
                <w:highlight w:val="none"/>
              </w:rPr>
            </w:pPr>
            <w:r>
              <w:rPr>
                <w:rFonts w:hint="eastAsia" w:ascii="仿宋" w:hAnsi="仿宋" w:eastAsia="仿宋" w:cs="仿宋"/>
                <w:b w:val="0"/>
                <w:bCs/>
                <w:color w:val="auto"/>
                <w:sz w:val="21"/>
                <w:szCs w:val="21"/>
                <w:highlight w:val="none"/>
                <w:lang w:val="en-US" w:eastAsia="zh-CN"/>
              </w:rPr>
              <w:t>自评分</w:t>
            </w:r>
          </w:p>
        </w:tc>
      </w:tr>
      <w:tr w14:paraId="39A484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60" w:hRule="atLeast"/>
        </w:trPr>
        <w:tc>
          <w:tcPr>
            <w:tcW w:w="639" w:type="dxa"/>
            <w:vAlign w:val="center"/>
          </w:tcPr>
          <w:p w14:paraId="6238DCE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163" w:type="dxa"/>
            <w:vAlign w:val="center"/>
          </w:tcPr>
          <w:p w14:paraId="552D6D9A">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响应供应商提供有效的质量管理体系认证、环境管理体系认证、职业健康安全管理体系认证证书。每提供一个得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SA"/>
              </w:rPr>
              <w:t>分，最高</w:t>
            </w:r>
            <w:r>
              <w:rPr>
                <w:rFonts w:hint="eastAsia" w:ascii="仿宋" w:hAnsi="仿宋" w:eastAsia="仿宋" w:cs="仿宋"/>
                <w:b/>
                <w:bCs w:val="0"/>
                <w:color w:val="auto"/>
                <w:kern w:val="2"/>
                <w:sz w:val="24"/>
                <w:szCs w:val="24"/>
                <w:highlight w:val="none"/>
                <w:lang w:val="en-US" w:eastAsia="zh-CN" w:bidi="ar-SA"/>
              </w:rPr>
              <w:t>6</w:t>
            </w:r>
            <w:r>
              <w:rPr>
                <w:rFonts w:hint="eastAsia" w:ascii="仿宋" w:hAnsi="仿宋" w:eastAsia="仿宋" w:cs="仿宋"/>
                <w:bCs/>
                <w:color w:val="auto"/>
                <w:kern w:val="2"/>
                <w:sz w:val="24"/>
                <w:szCs w:val="24"/>
                <w:highlight w:val="none"/>
                <w:lang w:val="en-US" w:eastAsia="zh-CN" w:bidi="ar-SA"/>
              </w:rPr>
              <w:t>分</w:t>
            </w:r>
            <w:r>
              <w:rPr>
                <w:rFonts w:hint="eastAsia" w:ascii="仿宋" w:hAnsi="仿宋" w:eastAsia="仿宋" w:cs="仿宋"/>
                <w:b w:val="0"/>
                <w:bCs w:val="0"/>
                <w:kern w:val="2"/>
                <w:sz w:val="24"/>
                <w:szCs w:val="24"/>
                <w:highlight w:val="none"/>
                <w:lang w:val="en-US" w:eastAsia="zh-CN" w:bidi="ar-SA"/>
              </w:rPr>
              <w:t>。</w:t>
            </w:r>
          </w:p>
          <w:p w14:paraId="4F3311C2">
            <w:pPr>
              <w:pStyle w:val="9"/>
              <w:rPr>
                <w:rFonts w:hint="eastAsia" w:ascii="仿宋" w:hAnsi="仿宋" w:eastAsia="仿宋" w:cs="仿宋"/>
                <w:bCs/>
                <w:color w:val="auto"/>
                <w:kern w:val="2"/>
                <w:sz w:val="24"/>
                <w:szCs w:val="24"/>
                <w:highlight w:val="none"/>
                <w:lang w:val="en-US" w:eastAsia="zh-CN" w:bidi="ar-SA"/>
              </w:rPr>
            </w:pPr>
          </w:p>
          <w:p w14:paraId="6A37CEBC">
            <w:pPr>
              <w:pStyle w:val="9"/>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注：须提供有效期内的证书复印件并加盖响应供应商公章，未提供、提供证明材料不清晰或不齐全，不得分；若所提供的证书认证范围与本项目无关的，不得分。</w:t>
            </w:r>
          </w:p>
        </w:tc>
        <w:tc>
          <w:tcPr>
            <w:tcW w:w="1450" w:type="dxa"/>
            <w:vAlign w:val="center"/>
          </w:tcPr>
          <w:p w14:paraId="154B0989">
            <w:pPr>
              <w:jc w:val="left"/>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067" w:type="dxa"/>
            <w:vAlign w:val="center"/>
          </w:tcPr>
          <w:p w14:paraId="0AF1FB0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14:paraId="4FA76045">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4F61C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14:paraId="19FAD63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163" w:type="dxa"/>
            <w:vAlign w:val="center"/>
          </w:tcPr>
          <w:p w14:paraId="740EC81E">
            <w:pPr>
              <w:pStyle w:val="2"/>
              <w:pageBreakBefore w:val="0"/>
              <w:widowControl w:val="0"/>
              <w:suppressLineNumbers w:val="0"/>
              <w:tabs>
                <w:tab w:val="left" w:pos="851"/>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根据</w:t>
            </w:r>
            <w:r>
              <w:rPr>
                <w:rFonts w:hint="eastAsia" w:ascii="仿宋" w:hAnsi="仿宋" w:eastAsia="仿宋" w:cs="仿宋"/>
                <w:b w:val="0"/>
                <w:bCs w:val="0"/>
                <w:sz w:val="24"/>
                <w:szCs w:val="24"/>
                <w:lang w:val="en-US" w:eastAsia="zh-CN"/>
              </w:rPr>
              <w:t>响应</w:t>
            </w:r>
            <w:r>
              <w:rPr>
                <w:rFonts w:hint="eastAsia" w:ascii="仿宋" w:hAnsi="仿宋" w:eastAsia="仿宋" w:cs="仿宋"/>
                <w:b w:val="0"/>
                <w:bCs w:val="0"/>
                <w:sz w:val="24"/>
                <w:szCs w:val="24"/>
              </w:rPr>
              <w:t>供应商自202</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年1月1日（以合同签订时间为准）以来，</w:t>
            </w:r>
            <w:r>
              <w:rPr>
                <w:rFonts w:hint="eastAsia" w:ascii="仿宋" w:hAnsi="仿宋" w:eastAsia="仿宋" w:cs="仿宋"/>
                <w:b w:val="0"/>
                <w:bCs w:val="0"/>
                <w:sz w:val="24"/>
                <w:szCs w:val="24"/>
                <w:lang w:val="en-US" w:eastAsia="zh-CN"/>
              </w:rPr>
              <w:t>具有</w:t>
            </w:r>
            <w:r>
              <w:rPr>
                <w:rFonts w:hint="eastAsia" w:ascii="仿宋" w:hAnsi="仿宋" w:eastAsia="仿宋" w:cstheme="minorBidi"/>
                <w:b w:val="0"/>
                <w:bCs w:val="0"/>
                <w:kern w:val="2"/>
                <w:sz w:val="24"/>
                <w:szCs w:val="24"/>
                <w:shd w:val="clear"/>
                <w:lang w:val="en-US" w:eastAsia="zh-CN" w:bidi="ar-SA"/>
              </w:rPr>
              <w:t>为医院提供派遣服务相关经验且派遣人数≥50人</w:t>
            </w:r>
            <w:r>
              <w:rPr>
                <w:rFonts w:hint="eastAsia" w:ascii="仿宋" w:hAnsi="仿宋" w:eastAsia="仿宋" w:cs="仿宋"/>
                <w:b w:val="0"/>
                <w:bCs w:val="0"/>
                <w:sz w:val="24"/>
                <w:szCs w:val="24"/>
              </w:rPr>
              <w:t>的同类项目业绩进行评分，每提供一个得</w:t>
            </w:r>
            <w:r>
              <w:rPr>
                <w:rFonts w:hint="eastAsia" w:ascii="仿宋" w:hAnsi="仿宋" w:eastAsia="仿宋" w:cs="仿宋"/>
                <w:b/>
                <w:bCs/>
                <w:sz w:val="24"/>
                <w:szCs w:val="24"/>
                <w:lang w:val="en-US" w:eastAsia="zh-CN"/>
              </w:rPr>
              <w:t>2</w:t>
            </w:r>
            <w:r>
              <w:rPr>
                <w:rFonts w:hint="eastAsia" w:ascii="仿宋" w:hAnsi="仿宋" w:eastAsia="仿宋" w:cs="仿宋"/>
                <w:b w:val="0"/>
                <w:bCs w:val="0"/>
                <w:sz w:val="24"/>
                <w:szCs w:val="24"/>
              </w:rPr>
              <w:t>分，最高得</w:t>
            </w:r>
            <w:r>
              <w:rPr>
                <w:rFonts w:hint="eastAsia" w:ascii="仿宋" w:hAnsi="仿宋" w:eastAsia="仿宋" w:cs="仿宋"/>
                <w:b/>
                <w:bCs/>
                <w:sz w:val="24"/>
                <w:szCs w:val="24"/>
                <w:lang w:val="en-US" w:eastAsia="zh-CN"/>
              </w:rPr>
              <w:t>10</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w:t>
            </w:r>
          </w:p>
          <w:p w14:paraId="56C3EDD6">
            <w:pPr>
              <w:pStyle w:val="38"/>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eastAsia" w:ascii="仿宋" w:hAnsi="仿宋" w:eastAsia="仿宋" w:cs="仿宋"/>
                <w:b w:val="0"/>
                <w:bCs w:val="0"/>
                <w:sz w:val="20"/>
                <w:szCs w:val="20"/>
              </w:rPr>
            </w:pPr>
          </w:p>
          <w:p w14:paraId="21A9EF99">
            <w:pPr>
              <w:pStyle w:val="38"/>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eastAsia" w:ascii="仿宋" w:hAnsi="仿宋" w:eastAsia="仿宋" w:cs="仿宋"/>
                <w:b w:val="0"/>
                <w:bCs w:val="0"/>
                <w:color w:val="000000"/>
                <w:kern w:val="44"/>
                <w:sz w:val="24"/>
                <w:szCs w:val="24"/>
                <w:lang w:val="en-US" w:eastAsia="zh-CN" w:bidi="ar-SA"/>
              </w:rPr>
            </w:pPr>
            <w:r>
              <w:rPr>
                <w:rFonts w:hint="eastAsia" w:ascii="仿宋" w:hAnsi="仿宋" w:eastAsia="仿宋" w:cs="仿宋"/>
                <w:b w:val="0"/>
                <w:bCs w:val="0"/>
                <w:color w:val="000000"/>
                <w:kern w:val="44"/>
                <w:sz w:val="24"/>
                <w:szCs w:val="24"/>
                <w:lang w:val="en-US" w:eastAsia="zh-CN" w:bidi="ar-SA"/>
              </w:rPr>
              <w:t>注：</w:t>
            </w:r>
          </w:p>
          <w:p w14:paraId="0322BEF5">
            <w:pPr>
              <w:pStyle w:val="38"/>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default" w:ascii="仿宋" w:hAnsi="仿宋" w:eastAsia="仿宋" w:cs="仿宋"/>
                <w:b w:val="0"/>
                <w:bCs w:val="0"/>
                <w:color w:val="000000"/>
                <w:kern w:val="44"/>
                <w:sz w:val="24"/>
                <w:szCs w:val="24"/>
                <w:lang w:val="en-US" w:eastAsia="zh-CN" w:bidi="ar-SA"/>
              </w:rPr>
            </w:pPr>
            <w:r>
              <w:rPr>
                <w:rFonts w:hint="eastAsia" w:ascii="仿宋" w:hAnsi="仿宋" w:eastAsia="仿宋" w:cs="仿宋"/>
                <w:b w:val="0"/>
                <w:bCs w:val="0"/>
                <w:color w:val="000000"/>
                <w:kern w:val="44"/>
                <w:sz w:val="24"/>
                <w:szCs w:val="24"/>
                <w:lang w:val="en-US" w:eastAsia="zh-CN" w:bidi="ar-SA"/>
              </w:rPr>
              <w:t>1.提供合同关键页（含签订合同双方的单位名称、合同项目名称和派遣人员数量、签订合同双方的落款盖章的关键页）复印件，并加盖响应供应商公章，不提供不得分。同一客户单位不重复计分。</w:t>
            </w:r>
          </w:p>
          <w:p w14:paraId="6BFF2976">
            <w:pPr>
              <w:numPr>
                <w:ilvl w:val="0"/>
                <w:numId w:val="0"/>
              </w:numPr>
              <w:jc w:val="left"/>
              <w:rPr>
                <w:rFonts w:hint="eastAsia" w:ascii="仿宋" w:hAnsi="仿宋" w:eastAsia="仿宋" w:cs="仿宋"/>
                <w:b w:val="0"/>
                <w:bCs w:val="0"/>
                <w:color w:val="000000"/>
                <w:kern w:val="44"/>
                <w:sz w:val="24"/>
                <w:szCs w:val="24"/>
                <w:lang w:val="en-US" w:eastAsia="zh-CN" w:bidi="ar-SA"/>
              </w:rPr>
            </w:pPr>
            <w:r>
              <w:rPr>
                <w:rFonts w:hint="eastAsia" w:ascii="仿宋" w:hAnsi="仿宋" w:eastAsia="仿宋" w:cs="仿宋"/>
                <w:b w:val="0"/>
                <w:bCs w:val="0"/>
                <w:color w:val="000000"/>
                <w:kern w:val="44"/>
                <w:sz w:val="24"/>
                <w:szCs w:val="24"/>
                <w:lang w:val="en-US" w:eastAsia="zh-CN" w:bidi="ar-SA"/>
              </w:rPr>
              <w:t>2.通过合同关键信息无法判断是否得分的，还须同时提供能证明得分的其它证明资料，如项目报告或合同甲方出具的证明文件等。</w:t>
            </w:r>
          </w:p>
          <w:p w14:paraId="3DD67E75">
            <w:pPr>
              <w:adjustRightInd w:val="0"/>
              <w:snapToGrid w:val="0"/>
              <w:jc w:val="left"/>
              <w:rPr>
                <w:rFonts w:hint="eastAsia"/>
                <w:b/>
                <w:bCs w:val="0"/>
                <w:sz w:val="21"/>
                <w:szCs w:val="21"/>
                <w:highlight w:val="none"/>
                <w:lang w:eastAsia="zh-CN"/>
              </w:rPr>
            </w:pPr>
            <w:r>
              <w:rPr>
                <w:rFonts w:hint="eastAsia" w:ascii="仿宋" w:hAnsi="仿宋" w:eastAsia="仿宋" w:cs="仿宋"/>
                <w:b w:val="0"/>
                <w:bCs w:val="0"/>
                <w:color w:val="000000"/>
                <w:kern w:val="44"/>
                <w:sz w:val="24"/>
                <w:szCs w:val="24"/>
                <w:lang w:val="en-US" w:eastAsia="zh-CN" w:bidi="ar-SA"/>
              </w:rPr>
              <w:t>3.评分中出现无证明资料或专家无法凭所提供资料判断是否得分的情况，一律作不得分处理。</w:t>
            </w:r>
          </w:p>
        </w:tc>
        <w:tc>
          <w:tcPr>
            <w:tcW w:w="1450" w:type="dxa"/>
            <w:vAlign w:val="center"/>
          </w:tcPr>
          <w:p w14:paraId="2B47BFFB">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3EA99BE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14:paraId="7DDCC487">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67176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14:paraId="7495E26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163" w:type="dxa"/>
            <w:vAlign w:val="center"/>
          </w:tcPr>
          <w:p w14:paraId="529E9D0D">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w:t>
            </w:r>
            <w:r>
              <w:rPr>
                <w:rFonts w:hint="eastAsia" w:ascii="仿宋" w:hAnsi="仿宋" w:eastAsia="仿宋" w:cs="仿宋"/>
                <w:bCs/>
                <w:color w:val="auto"/>
                <w:sz w:val="24"/>
                <w:szCs w:val="24"/>
                <w:highlight w:val="none"/>
              </w:rPr>
              <w:t>自202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年1月1日（以合同签订时间为准）以来</w:t>
            </w:r>
            <w:r>
              <w:rPr>
                <w:rFonts w:hint="eastAsia" w:ascii="仿宋" w:hAnsi="仿宋" w:eastAsia="仿宋" w:cs="仿宋"/>
                <w:color w:val="auto"/>
                <w:kern w:val="2"/>
                <w:sz w:val="24"/>
                <w:szCs w:val="24"/>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000000"/>
                <w:kern w:val="2"/>
                <w:sz w:val="24"/>
                <w:szCs w:val="24"/>
                <w:highlight w:val="none"/>
                <w:lang w:val="en-US" w:eastAsia="zh-CN" w:bidi="ar-SA"/>
              </w:rPr>
              <w:t>最高</w:t>
            </w:r>
            <w:r>
              <w:rPr>
                <w:rFonts w:hint="eastAsia" w:ascii="仿宋" w:hAnsi="仿宋" w:eastAsia="仿宋" w:cs="仿宋"/>
                <w:b/>
                <w:bCs/>
                <w:color w:val="000000"/>
                <w:kern w:val="2"/>
                <w:sz w:val="24"/>
                <w:szCs w:val="24"/>
                <w:highlight w:val="none"/>
                <w:lang w:val="en-US" w:eastAsia="zh-CN" w:bidi="ar-SA"/>
              </w:rPr>
              <w:t>6</w:t>
            </w:r>
            <w:r>
              <w:rPr>
                <w:rFonts w:hint="eastAsia" w:ascii="仿宋" w:hAnsi="仿宋" w:eastAsia="仿宋" w:cs="仿宋"/>
                <w:color w:val="000000"/>
                <w:kern w:val="2"/>
                <w:sz w:val="24"/>
                <w:szCs w:val="24"/>
                <w:highlight w:val="none"/>
                <w:lang w:val="en-US" w:eastAsia="zh-CN" w:bidi="ar-SA"/>
              </w:rPr>
              <w:t>分。</w:t>
            </w:r>
          </w:p>
          <w:p w14:paraId="6BBE54CA">
            <w:pPr>
              <w:pStyle w:val="9"/>
              <w:rPr>
                <w:rFonts w:hint="eastAsia" w:ascii="仿宋" w:hAnsi="仿宋" w:eastAsia="仿宋" w:cs="仿宋"/>
                <w:color w:val="auto"/>
                <w:kern w:val="2"/>
                <w:sz w:val="24"/>
                <w:szCs w:val="24"/>
                <w:highlight w:val="none"/>
                <w:lang w:val="en-US" w:eastAsia="zh-CN" w:bidi="ar"/>
              </w:rPr>
            </w:pPr>
          </w:p>
          <w:p w14:paraId="06C3D3EF">
            <w:pPr>
              <w:adjustRightInd w:val="0"/>
              <w:snapToGrid w:val="0"/>
              <w:jc w:val="left"/>
              <w:rPr>
                <w:rFonts w:hint="eastAsia" w:ascii="仿宋" w:hAnsi="仿宋" w:eastAsia="仿宋" w:cs="仿宋"/>
                <w:bCs/>
                <w:color w:val="FF0000"/>
                <w:sz w:val="21"/>
                <w:szCs w:val="21"/>
                <w:highlight w:val="none"/>
              </w:rPr>
            </w:pPr>
            <w:r>
              <w:rPr>
                <w:rFonts w:hint="eastAsia" w:ascii="仿宋" w:hAnsi="仿宋" w:eastAsia="仿宋" w:cs="仿宋"/>
                <w:color w:val="auto"/>
                <w:kern w:val="2"/>
                <w:sz w:val="24"/>
                <w:szCs w:val="24"/>
                <w:highlight w:val="none"/>
                <w:lang w:val="en-US" w:eastAsia="zh-CN" w:bidi="ar"/>
              </w:rPr>
              <w:t>注：须提供与上述同类项目业绩吻合的履约评价情况（提供具有用户盖章确认的相关证明资料，如显示“优秀”“满意”“好评”“良好”同类表述的满意程度调查表、优秀服务荣誉证书、客户优秀服务评定），并加盖响应供应商公章。同一客户单位不重复计分。如提供履约评价的采购合同未被评审指标中“同类项目业绩”认可，则该履约评价无效。</w:t>
            </w:r>
          </w:p>
        </w:tc>
        <w:tc>
          <w:tcPr>
            <w:tcW w:w="1450" w:type="dxa"/>
            <w:vAlign w:val="center"/>
          </w:tcPr>
          <w:p w14:paraId="0CBD8F7A">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23E94DA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14:paraId="6FA2D0B2">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A9C06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14:paraId="29617D8A">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163" w:type="dxa"/>
            <w:vAlign w:val="top"/>
          </w:tcPr>
          <w:p w14:paraId="20E65A78">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1.为本项目配备的项目负责人具有人力资源行业从业经验12年或以上同时拥有企业人力资源管理师一级证书的得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val="en-US" w:eastAsia="zh-CN" w:bidi="ar"/>
              </w:rPr>
              <w:t>分，否则不得分。</w:t>
            </w:r>
          </w:p>
          <w:p w14:paraId="013F1EEA">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2.为本项目配备的管理专员具有人力资源行业从业经验6年或以上同时拥有企业人力资源管理师二级证书的，每提供一个得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分，最高得</w:t>
            </w:r>
            <w:r>
              <w:rPr>
                <w:rFonts w:hint="eastAsia" w:ascii="仿宋" w:hAnsi="仿宋" w:eastAsia="仿宋" w:cs="仿宋"/>
                <w:b/>
                <w:bCs/>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分。</w:t>
            </w:r>
          </w:p>
          <w:p w14:paraId="37D47382">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3.为本项目配备的所属派遣单位劳动人员的财务具有会计中级职称并且具有从业经验8年或以上得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val="en-US" w:eastAsia="zh-CN" w:bidi="ar"/>
              </w:rPr>
              <w:t>分。</w:t>
            </w:r>
          </w:p>
          <w:p w14:paraId="414FD802">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p>
          <w:p w14:paraId="205A73EA">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注：1.响应供应商需提供上述人员名单、证书复印件、在职证明及社保参保证明，从业经验以社保参保证明为准，加盖响应供应商公章</w:t>
            </w:r>
          </w:p>
          <w:p w14:paraId="55507858">
            <w:pPr>
              <w:keepNext w:val="0"/>
              <w:keepLines w:val="0"/>
              <w:suppressLineNumbers w:val="0"/>
              <w:adjustRightInd w:val="0"/>
              <w:snapToGrid w:val="0"/>
              <w:spacing w:before="1" w:beforeAutospacing="0" w:after="0" w:afterAutospacing="0" w:line="231" w:lineRule="auto"/>
              <w:ind w:right="22" w:rightChars="0"/>
              <w:rPr>
                <w:ins w:id="9" w:author="Administrator" w:date="2024-08-20T18:46:14Z"/>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2.为本项目配套的项目负责人、管理专员及财务须由不同人员担任</w:t>
            </w:r>
          </w:p>
          <w:p w14:paraId="6375440A">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3.未按照要求提供不得分</w:t>
            </w:r>
          </w:p>
        </w:tc>
        <w:tc>
          <w:tcPr>
            <w:tcW w:w="1450" w:type="dxa"/>
            <w:vAlign w:val="center"/>
          </w:tcPr>
          <w:p w14:paraId="7FC900AB">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4AEDAF95">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见响应文件（  ）页</w:t>
            </w:r>
          </w:p>
        </w:tc>
        <w:tc>
          <w:tcPr>
            <w:tcW w:w="1511" w:type="dxa"/>
            <w:vAlign w:val="center"/>
          </w:tcPr>
          <w:p w14:paraId="27C4EA2C">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1CAB9EB5">
      <w:pPr>
        <w:rPr>
          <w:rFonts w:hint="eastAsia"/>
          <w:highlight w:val="none"/>
          <w:lang w:eastAsia="zh-CN"/>
        </w:rPr>
      </w:pPr>
    </w:p>
    <w:p w14:paraId="00912194">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63F92AB5">
      <w:pPr>
        <w:pStyle w:val="38"/>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1、请在本表后附上相关证明资料复印件且加盖公章方可得分，不提供不得分。</w:t>
      </w:r>
    </w:p>
    <w:p w14:paraId="45BFCD1E">
      <w:pPr>
        <w:pStyle w:val="38"/>
        <w:ind w:left="13" w:leftChars="6" w:right="-638" w:rightChars="-304" w:firstLine="207" w:firstLineChars="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2、本表中所要求提交的与评分项目相关的各类证明文件或资料，需清晰反映相关的数据及印章等，如模糊不清无法辨别的，视为未按要求提交，该项评分不得分。</w:t>
      </w:r>
    </w:p>
    <w:p w14:paraId="436DEBF1">
      <w:pPr>
        <w:pStyle w:val="38"/>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3、本表要求提供的证书等证明文件，如有有效期的，须在有效期内，否则不予得分。</w:t>
      </w:r>
    </w:p>
    <w:p w14:paraId="64635CA0">
      <w:pPr>
        <w:pStyle w:val="38"/>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4、响应供应商承诺以上响应情况属实，如有虚假响应，同意采购人将响应供应商的本次响应作无效响应处理。</w:t>
      </w:r>
    </w:p>
    <w:p w14:paraId="11B9BE47">
      <w:pPr>
        <w:pStyle w:val="38"/>
        <w:ind w:left="-617" w:leftChars="-294" w:right="-638" w:rightChars="-304" w:firstLine="837" w:firstLineChars="399"/>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5、本自查表不得擅自删改。</w:t>
      </w:r>
    </w:p>
    <w:p w14:paraId="70DE3F17">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14:paraId="12310CF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8B1D9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8AC243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7B48186">
      <w:pPr>
        <w:pStyle w:val="24"/>
        <w:rPr>
          <w:ins w:id="10" w:author="Administrator" w:date="2024-08-20T18:45:50Z"/>
          <w:rFonts w:hint="eastAsia" w:ascii="宋体" w:hAnsi="宋体" w:cs="宋体"/>
          <w:color w:val="000000"/>
          <w:sz w:val="24"/>
          <w:highlight w:val="none"/>
          <w:lang w:val="en-US" w:eastAsia="zh-CN"/>
        </w:rPr>
      </w:pPr>
    </w:p>
    <w:p w14:paraId="10F55B1F">
      <w:pPr>
        <w:pStyle w:val="24"/>
        <w:rPr>
          <w:ins w:id="11" w:author="Administrator" w:date="2024-08-20T18:45:50Z"/>
          <w:rFonts w:hint="eastAsia" w:ascii="宋体" w:hAnsi="宋体" w:cs="宋体"/>
          <w:color w:val="000000"/>
          <w:sz w:val="24"/>
          <w:highlight w:val="none"/>
          <w:lang w:val="en-US" w:eastAsia="zh-CN"/>
        </w:rPr>
      </w:pPr>
    </w:p>
    <w:p w14:paraId="43612257">
      <w:pPr>
        <w:pStyle w:val="24"/>
        <w:rPr>
          <w:ins w:id="12" w:author="Administrator" w:date="2024-08-20T18:45:51Z"/>
          <w:rFonts w:hint="eastAsia" w:ascii="宋体" w:hAnsi="宋体" w:cs="宋体"/>
          <w:color w:val="000000"/>
          <w:sz w:val="24"/>
          <w:highlight w:val="none"/>
          <w:lang w:val="en-US" w:eastAsia="zh-CN"/>
        </w:rPr>
      </w:pPr>
    </w:p>
    <w:p w14:paraId="6AA11A6E">
      <w:pPr>
        <w:pStyle w:val="24"/>
        <w:rPr>
          <w:ins w:id="13" w:author="Administrator" w:date="2024-08-20T18:45:51Z"/>
          <w:rFonts w:hint="eastAsia" w:ascii="宋体" w:hAnsi="宋体" w:cs="宋体"/>
          <w:color w:val="000000"/>
          <w:sz w:val="24"/>
          <w:highlight w:val="none"/>
          <w:lang w:val="en-US" w:eastAsia="zh-CN"/>
        </w:rPr>
      </w:pPr>
    </w:p>
    <w:p w14:paraId="165CE198">
      <w:pPr>
        <w:pStyle w:val="24"/>
        <w:rPr>
          <w:ins w:id="14" w:author="Administrator" w:date="2024-08-20T18:45:51Z"/>
          <w:rFonts w:hint="eastAsia" w:ascii="宋体" w:hAnsi="宋体" w:cs="宋体"/>
          <w:color w:val="000000"/>
          <w:sz w:val="24"/>
          <w:highlight w:val="none"/>
          <w:lang w:val="en-US" w:eastAsia="zh-CN"/>
        </w:rPr>
      </w:pPr>
    </w:p>
    <w:p w14:paraId="6A08A461">
      <w:pPr>
        <w:pStyle w:val="24"/>
        <w:rPr>
          <w:ins w:id="15" w:author="Administrator" w:date="2024-08-20T18:45:51Z"/>
          <w:rFonts w:hint="eastAsia" w:ascii="宋体" w:hAnsi="宋体" w:cs="宋体"/>
          <w:color w:val="000000"/>
          <w:sz w:val="24"/>
          <w:highlight w:val="none"/>
          <w:lang w:val="en-US" w:eastAsia="zh-CN"/>
        </w:rPr>
      </w:pPr>
    </w:p>
    <w:p w14:paraId="3FD58A7D">
      <w:pPr>
        <w:pStyle w:val="24"/>
        <w:rPr>
          <w:ins w:id="16" w:author="Administrator" w:date="2024-08-20T18:45:52Z"/>
          <w:rFonts w:hint="eastAsia" w:ascii="宋体" w:hAnsi="宋体" w:cs="宋体"/>
          <w:color w:val="000000"/>
          <w:sz w:val="24"/>
          <w:highlight w:val="none"/>
          <w:lang w:val="en-US" w:eastAsia="zh-CN"/>
        </w:rPr>
      </w:pPr>
    </w:p>
    <w:p w14:paraId="68E561FF">
      <w:pPr>
        <w:pStyle w:val="24"/>
        <w:rPr>
          <w:ins w:id="17" w:author="Administrator" w:date="2024-08-20T18:45:52Z"/>
          <w:rFonts w:hint="eastAsia" w:ascii="宋体" w:hAnsi="宋体" w:cs="宋体"/>
          <w:color w:val="000000"/>
          <w:sz w:val="24"/>
          <w:highlight w:val="none"/>
          <w:lang w:val="en-US" w:eastAsia="zh-CN"/>
        </w:rPr>
      </w:pPr>
    </w:p>
    <w:p w14:paraId="13357721">
      <w:pPr>
        <w:pStyle w:val="24"/>
        <w:rPr>
          <w:ins w:id="18" w:author="Administrator" w:date="2024-08-20T18:45:53Z"/>
          <w:rFonts w:hint="eastAsia" w:ascii="宋体" w:hAnsi="宋体" w:cs="宋体"/>
          <w:color w:val="000000"/>
          <w:sz w:val="24"/>
          <w:highlight w:val="none"/>
          <w:lang w:val="en-US" w:eastAsia="zh-CN"/>
        </w:rPr>
      </w:pPr>
    </w:p>
    <w:p w14:paraId="23B8942E">
      <w:pPr>
        <w:pStyle w:val="24"/>
        <w:rPr>
          <w:rFonts w:hint="eastAsia" w:ascii="宋体" w:hAnsi="宋体" w:cs="宋体"/>
          <w:color w:val="000000"/>
          <w:sz w:val="24"/>
          <w:highlight w:val="none"/>
          <w:lang w:val="en-US" w:eastAsia="zh-CN"/>
        </w:rPr>
      </w:pPr>
    </w:p>
    <w:p w14:paraId="567D5602">
      <w:pPr>
        <w:pStyle w:val="24"/>
        <w:rPr>
          <w:rFonts w:hint="eastAsia"/>
          <w:highlight w:val="none"/>
          <w:lang w:val="en-US" w:eastAsia="zh-CN"/>
        </w:rPr>
      </w:pPr>
    </w:p>
    <w:p w14:paraId="79021584">
      <w:pPr>
        <w:pStyle w:val="24"/>
        <w:ind w:left="0" w:leftChars="0" w:firstLine="0" w:firstLineChars="0"/>
        <w:rPr>
          <w:rFonts w:hint="eastAsia"/>
          <w:highlight w:val="none"/>
          <w:lang w:val="en-US" w:eastAsia="zh-CN"/>
        </w:rPr>
      </w:pPr>
    </w:p>
    <w:p w14:paraId="52108E8B">
      <w:pPr>
        <w:keepNext w:val="0"/>
        <w:keepLines w:val="0"/>
        <w:pageBreakBefore w:val="0"/>
        <w:widowControl w:val="0"/>
        <w:numPr>
          <w:ilvl w:val="0"/>
          <w:numId w:val="1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商务评审证明资料（如有）</w:t>
      </w:r>
    </w:p>
    <w:p w14:paraId="7FDB153C">
      <w:pPr>
        <w:pStyle w:val="38"/>
        <w:ind w:left="0" w:leftChars="0" w:firstLine="0" w:firstLineChars="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1、企业体系认证情况（如有）</w:t>
      </w:r>
      <w:r>
        <w:rPr>
          <w:rFonts w:hint="eastAsia" w:ascii="仿宋" w:hAnsi="仿宋" w:eastAsia="仿宋" w:cs="仿宋"/>
          <w:b/>
          <w:bCs w:val="0"/>
          <w:sz w:val="22"/>
          <w:szCs w:val="22"/>
          <w:highlight w:val="none"/>
          <w:lang w:val="en-US" w:eastAsia="zh-CN"/>
        </w:rPr>
        <w:t>（与本项目相关的）</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419D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1F2A63A9">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颁发日期</w:t>
            </w:r>
          </w:p>
        </w:tc>
        <w:tc>
          <w:tcPr>
            <w:tcW w:w="2490" w:type="dxa"/>
            <w:vAlign w:val="center"/>
          </w:tcPr>
          <w:p w14:paraId="616EB331">
            <w:pPr>
              <w:pStyle w:val="38"/>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名称</w:t>
            </w:r>
          </w:p>
        </w:tc>
        <w:tc>
          <w:tcPr>
            <w:tcW w:w="2491" w:type="dxa"/>
            <w:vAlign w:val="center"/>
          </w:tcPr>
          <w:p w14:paraId="549CA64D">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颁发机构</w:t>
            </w:r>
          </w:p>
        </w:tc>
        <w:tc>
          <w:tcPr>
            <w:tcW w:w="2491" w:type="dxa"/>
            <w:vAlign w:val="center"/>
          </w:tcPr>
          <w:p w14:paraId="2DC6F590">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有效期</w:t>
            </w:r>
          </w:p>
        </w:tc>
      </w:tr>
      <w:tr w14:paraId="7130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1953111">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110CED3A">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A7898E7">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4EB725F">
            <w:pPr>
              <w:pStyle w:val="38"/>
              <w:jc w:val="center"/>
              <w:rPr>
                <w:rFonts w:hint="eastAsia" w:ascii="仿宋" w:hAnsi="仿宋" w:eastAsia="仿宋" w:cs="仿宋"/>
                <w:b/>
                <w:sz w:val="24"/>
                <w:szCs w:val="24"/>
                <w:highlight w:val="none"/>
                <w:vertAlign w:val="baseline"/>
                <w:lang w:val="en-US" w:eastAsia="zh-CN"/>
              </w:rPr>
            </w:pPr>
          </w:p>
        </w:tc>
      </w:tr>
      <w:tr w14:paraId="799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05380BD">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7EE1FA91">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6D2682EE">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E6810F4">
            <w:pPr>
              <w:pStyle w:val="38"/>
              <w:jc w:val="center"/>
              <w:rPr>
                <w:rFonts w:hint="eastAsia" w:ascii="仿宋" w:hAnsi="仿宋" w:eastAsia="仿宋" w:cs="仿宋"/>
                <w:b/>
                <w:sz w:val="24"/>
                <w:szCs w:val="24"/>
                <w:highlight w:val="none"/>
                <w:vertAlign w:val="baseline"/>
                <w:lang w:val="en-US" w:eastAsia="zh-CN"/>
              </w:rPr>
            </w:pPr>
          </w:p>
        </w:tc>
      </w:tr>
      <w:tr w14:paraId="4689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60D1DE34">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w:t>
            </w:r>
          </w:p>
        </w:tc>
        <w:tc>
          <w:tcPr>
            <w:tcW w:w="2490" w:type="dxa"/>
            <w:vAlign w:val="center"/>
          </w:tcPr>
          <w:p w14:paraId="63949392">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09F3619F">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1123DFD1">
            <w:pPr>
              <w:pStyle w:val="38"/>
              <w:jc w:val="center"/>
              <w:rPr>
                <w:rFonts w:hint="eastAsia" w:ascii="仿宋" w:hAnsi="仿宋" w:eastAsia="仿宋" w:cs="仿宋"/>
                <w:b/>
                <w:sz w:val="24"/>
                <w:szCs w:val="24"/>
                <w:highlight w:val="none"/>
                <w:vertAlign w:val="baseline"/>
                <w:lang w:val="en-US" w:eastAsia="zh-CN"/>
              </w:rPr>
            </w:pPr>
          </w:p>
        </w:tc>
      </w:tr>
    </w:tbl>
    <w:p w14:paraId="2ABAB401">
      <w:pPr>
        <w:pStyle w:val="38"/>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注：1.响应供应商应如实填写获得的认证情况，不得弄虚作假；</w:t>
      </w:r>
    </w:p>
    <w:p w14:paraId="4BC6D93E">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2.如果响应供应商获得过认证证书，请在上表后附认证证书复印件并加盖公章；</w:t>
      </w:r>
    </w:p>
    <w:p w14:paraId="06F47279">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3.如果响应供应商未获得过任何认证，请在上表正文内容第一行填写“无”。</w:t>
      </w:r>
    </w:p>
    <w:p w14:paraId="7DEB2B67">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14:paraId="660FCF5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DA0084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F85F22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93BF66C">
      <w:pPr>
        <w:pStyle w:val="38"/>
        <w:ind w:left="0" w:leftChars="0" w:firstLine="0" w:firstLineChars="0"/>
        <w:jc w:val="center"/>
        <w:rPr>
          <w:ins w:id="19" w:author="Administrator" w:date="2024-08-20T18:50:08Z"/>
          <w:rFonts w:hint="eastAsia" w:ascii="仿宋" w:hAnsi="仿宋" w:eastAsia="仿宋" w:cs="仿宋"/>
          <w:b/>
          <w:bCs w:val="0"/>
          <w:sz w:val="32"/>
          <w:szCs w:val="32"/>
          <w:highlight w:val="none"/>
          <w:lang w:val="en-US" w:eastAsia="zh-CN"/>
        </w:rPr>
      </w:pPr>
    </w:p>
    <w:p w14:paraId="21AC5EF3">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2、同类项目业绩</w:t>
      </w:r>
      <w:r>
        <w:rPr>
          <w:rFonts w:hint="eastAsia" w:ascii="仿宋" w:hAnsi="仿宋" w:eastAsia="仿宋" w:cs="仿宋"/>
          <w:b/>
          <w:sz w:val="32"/>
          <w:szCs w:val="32"/>
          <w:highlight w:val="none"/>
          <w:lang w:val="en-US" w:eastAsia="zh-CN"/>
        </w:rPr>
        <w:t>（如有）</w:t>
      </w:r>
    </w:p>
    <w:tbl>
      <w:tblPr>
        <w:tblStyle w:val="26"/>
        <w:tblpPr w:leftFromText="180" w:rightFromText="180" w:vertAnchor="text" w:horzAnchor="page" w:tblpX="730" w:tblpY="19"/>
        <w:tblOverlap w:val="never"/>
        <w:tblW w:w="856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tblGrid>
      <w:tr w14:paraId="201161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0037EDE1">
            <w:pPr>
              <w:pStyle w:val="4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4363D13D">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428A5D3F">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5F675666">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673AEFB6">
            <w:pPr>
              <w:pStyle w:val="4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625FF32A">
            <w:pPr>
              <w:pStyle w:val="43"/>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r>
      <w:tr w14:paraId="01841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E19795E">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6D50C71">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AF7D28F">
            <w:pPr>
              <w:pStyle w:val="4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69141829">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ED84120">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C75CE5E">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5369E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1BC43627">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ACD93EF">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5D274AF">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A6A9802">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E75549F">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06033D0">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F382E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FDA06FE">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7E13A27">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2D2802F5">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3E57B63">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3BD0EA4">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A041EDE">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0F39E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828" w:type="dxa"/>
            <w:tcBorders>
              <w:top w:val="single" w:color="000000" w:sz="6" w:space="0"/>
              <w:bottom w:val="single" w:color="000000" w:sz="6" w:space="0"/>
              <w:right w:val="single" w:color="000000" w:sz="6" w:space="0"/>
            </w:tcBorders>
          </w:tcPr>
          <w:p w14:paraId="34B93BE6">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C5BE527">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10952BB2">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0274D26">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6DBDDB2">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F13FBA7">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256303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D6A2ACC">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75A14C">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247C79FD">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85CF62E">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09AF49A8">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206EE5F">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193D8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1BD2D511">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6B3D13C3">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4C8B44B4">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0DDB7C88">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6E98B129">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2F27EA27">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234FE097">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20" w:author="Administrator" w:date="2024-08-19T09:46:16Z"/>
          <w:rFonts w:hint="eastAsia" w:ascii="仿宋" w:hAnsi="仿宋" w:eastAsia="仿宋" w:cs="仿宋"/>
          <w:sz w:val="21"/>
          <w:szCs w:val="21"/>
          <w:highlight w:val="none"/>
        </w:rPr>
      </w:pPr>
    </w:p>
    <w:p w14:paraId="3A1FF09C">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21" w:author="Administrator" w:date="2024-08-19T09:46:16Z"/>
          <w:rFonts w:hint="eastAsia" w:ascii="仿宋" w:hAnsi="仿宋" w:eastAsia="仿宋" w:cs="仿宋"/>
          <w:sz w:val="21"/>
          <w:szCs w:val="21"/>
          <w:highlight w:val="none"/>
        </w:rPr>
      </w:pPr>
    </w:p>
    <w:p w14:paraId="1511C951">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22" w:author="Administrator" w:date="2024-08-19T09:46:17Z"/>
          <w:rFonts w:hint="eastAsia" w:ascii="仿宋" w:hAnsi="仿宋" w:eastAsia="仿宋" w:cs="仿宋"/>
          <w:sz w:val="21"/>
          <w:szCs w:val="21"/>
          <w:highlight w:val="none"/>
        </w:rPr>
      </w:pPr>
    </w:p>
    <w:p w14:paraId="29B8F690">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23" w:author="Administrator" w:date="2024-08-19T09:46:17Z"/>
          <w:rFonts w:hint="eastAsia" w:ascii="仿宋" w:hAnsi="仿宋" w:eastAsia="仿宋" w:cs="仿宋"/>
          <w:sz w:val="21"/>
          <w:szCs w:val="21"/>
          <w:highlight w:val="none"/>
        </w:rPr>
      </w:pPr>
    </w:p>
    <w:p w14:paraId="2C9CC281">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24" w:author="Administrator" w:date="2024-08-19T09:46:17Z"/>
          <w:rFonts w:hint="eastAsia" w:ascii="仿宋" w:hAnsi="仿宋" w:eastAsia="仿宋" w:cs="仿宋"/>
          <w:sz w:val="21"/>
          <w:szCs w:val="21"/>
          <w:highlight w:val="none"/>
        </w:rPr>
      </w:pPr>
    </w:p>
    <w:p w14:paraId="43ADE4A0">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25" w:author="Administrator" w:date="2024-08-19T09:46:18Z"/>
          <w:rFonts w:hint="eastAsia" w:ascii="仿宋" w:hAnsi="仿宋" w:eastAsia="仿宋" w:cs="仿宋"/>
          <w:sz w:val="21"/>
          <w:szCs w:val="21"/>
          <w:highlight w:val="none"/>
        </w:rPr>
      </w:pPr>
    </w:p>
    <w:p w14:paraId="3666BE11">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26" w:author="Administrator" w:date="2024-08-19T09:46:18Z"/>
          <w:rFonts w:hint="eastAsia" w:ascii="仿宋" w:hAnsi="仿宋" w:eastAsia="仿宋" w:cs="仿宋"/>
          <w:sz w:val="21"/>
          <w:szCs w:val="21"/>
          <w:highlight w:val="none"/>
        </w:rPr>
      </w:pPr>
    </w:p>
    <w:p w14:paraId="63B6DE43">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27" w:author="Administrator" w:date="2024-08-19T09:46:18Z"/>
          <w:rFonts w:hint="eastAsia" w:ascii="仿宋" w:hAnsi="仿宋" w:eastAsia="仿宋" w:cs="仿宋"/>
          <w:sz w:val="21"/>
          <w:szCs w:val="21"/>
          <w:highlight w:val="none"/>
        </w:rPr>
      </w:pPr>
    </w:p>
    <w:p w14:paraId="05286CE9">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28" w:author="Administrator" w:date="2024-08-19T09:46:18Z"/>
          <w:rFonts w:hint="eastAsia" w:ascii="仿宋" w:hAnsi="仿宋" w:eastAsia="仿宋" w:cs="仿宋"/>
          <w:sz w:val="21"/>
          <w:szCs w:val="21"/>
          <w:highlight w:val="none"/>
        </w:rPr>
      </w:pPr>
    </w:p>
    <w:p w14:paraId="4AD59C20">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29" w:author="Administrator" w:date="2024-08-19T09:46:19Z"/>
          <w:rFonts w:hint="eastAsia" w:ascii="仿宋" w:hAnsi="仿宋" w:eastAsia="仿宋" w:cs="仿宋"/>
          <w:sz w:val="21"/>
          <w:szCs w:val="21"/>
          <w:highlight w:val="none"/>
        </w:rPr>
      </w:pPr>
    </w:p>
    <w:p w14:paraId="7C3C057C">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30" w:author="Administrator" w:date="2024-08-19T09:46:19Z"/>
          <w:rFonts w:hint="eastAsia" w:ascii="仿宋" w:hAnsi="仿宋" w:eastAsia="仿宋" w:cs="仿宋"/>
          <w:sz w:val="21"/>
          <w:szCs w:val="21"/>
          <w:highlight w:val="none"/>
        </w:rPr>
      </w:pPr>
    </w:p>
    <w:p w14:paraId="7C8ED759">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ins w:id="31" w:author="Administrator" w:date="2024-08-19T09:46:20Z"/>
          <w:rFonts w:hint="eastAsia" w:ascii="仿宋" w:hAnsi="仿宋" w:eastAsia="仿宋" w:cs="仿宋"/>
          <w:sz w:val="21"/>
          <w:szCs w:val="21"/>
          <w:highlight w:val="none"/>
        </w:rPr>
      </w:pPr>
    </w:p>
    <w:p w14:paraId="4F056A2B">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应如实填写同类项目业绩，不得弄虚作假；</w:t>
      </w:r>
    </w:p>
    <w:p w14:paraId="1F8E5E75">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没有同类经验业绩的，请在上表正文内容第一行填写“无”</w:t>
      </w:r>
      <w:r>
        <w:rPr>
          <w:rFonts w:hint="eastAsia" w:ascii="仿宋" w:hAnsi="仿宋" w:eastAsia="仿宋" w:cs="仿宋"/>
          <w:sz w:val="21"/>
          <w:szCs w:val="21"/>
          <w:highlight w:val="none"/>
          <w:lang w:eastAsia="zh-CN"/>
        </w:rPr>
        <w:t>；</w:t>
      </w:r>
    </w:p>
    <w:p w14:paraId="7DD4C027">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p>
    <w:p w14:paraId="723EE82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1049AB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95D9DB1">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BAE82F4">
      <w:pPr>
        <w:pStyle w:val="38"/>
        <w:ind w:left="0" w:leftChars="0" w:firstLine="0" w:firstLineChars="0"/>
        <w:jc w:val="center"/>
        <w:rPr>
          <w:ins w:id="32" w:author="Administrator" w:date="2024-08-20T18:49:48Z"/>
          <w:rFonts w:hint="eastAsia" w:ascii="仿宋" w:hAnsi="仿宋" w:eastAsia="仿宋" w:cs="仿宋"/>
          <w:b/>
          <w:kern w:val="2"/>
          <w:sz w:val="32"/>
          <w:szCs w:val="32"/>
          <w:highlight w:val="none"/>
          <w:lang w:val="en-US" w:eastAsia="zh-CN" w:bidi="ar-SA"/>
        </w:rPr>
      </w:pPr>
    </w:p>
    <w:p w14:paraId="5D4F1CA6">
      <w:pPr>
        <w:pStyle w:val="38"/>
        <w:ind w:left="0" w:leftChars="0" w:firstLine="0" w:firstLineChars="0"/>
        <w:jc w:val="center"/>
        <w:rPr>
          <w:ins w:id="33" w:author="Administrator" w:date="2024-08-20T18:49:48Z"/>
          <w:rFonts w:hint="eastAsia" w:ascii="仿宋" w:hAnsi="仿宋" w:eastAsia="仿宋" w:cs="仿宋"/>
          <w:b/>
          <w:kern w:val="2"/>
          <w:sz w:val="32"/>
          <w:szCs w:val="32"/>
          <w:highlight w:val="none"/>
          <w:lang w:val="en-US" w:eastAsia="zh-CN" w:bidi="ar-SA"/>
        </w:rPr>
      </w:pPr>
    </w:p>
    <w:p w14:paraId="7E317D66">
      <w:pPr>
        <w:pStyle w:val="38"/>
        <w:ind w:left="0" w:leftChars="0" w:firstLine="0" w:firstLineChars="0"/>
        <w:jc w:val="both"/>
        <w:rPr>
          <w:ins w:id="34" w:author="Administrator" w:date="2024-08-20T18:49:49Z"/>
          <w:rFonts w:hint="eastAsia" w:ascii="仿宋" w:hAnsi="仿宋" w:eastAsia="仿宋" w:cs="仿宋"/>
          <w:b/>
          <w:kern w:val="2"/>
          <w:sz w:val="32"/>
          <w:szCs w:val="32"/>
          <w:highlight w:val="none"/>
          <w:lang w:val="en-US" w:eastAsia="zh-CN" w:bidi="ar-SA"/>
        </w:rPr>
      </w:pPr>
    </w:p>
    <w:p w14:paraId="783C06F3">
      <w:pPr>
        <w:pStyle w:val="38"/>
        <w:ind w:left="0" w:leftChars="0" w:firstLine="0" w:firstLineChars="0"/>
        <w:jc w:val="center"/>
        <w:rPr>
          <w:rFonts w:hint="default" w:ascii="仿宋" w:hAnsi="仿宋" w:eastAsia="仿宋" w:cs="仿宋"/>
          <w:b/>
          <w:sz w:val="32"/>
          <w:szCs w:val="32"/>
          <w:highlight w:val="none"/>
          <w:lang w:val="en-US" w:eastAsia="zh-CN"/>
        </w:rPr>
      </w:pPr>
      <w:r>
        <w:rPr>
          <w:rFonts w:hint="eastAsia" w:ascii="仿宋" w:hAnsi="仿宋" w:eastAsia="仿宋" w:cs="仿宋"/>
          <w:b/>
          <w:kern w:val="2"/>
          <w:sz w:val="32"/>
          <w:szCs w:val="32"/>
          <w:highlight w:val="none"/>
          <w:lang w:val="en-US" w:eastAsia="zh-CN" w:bidi="ar-SA"/>
        </w:rPr>
        <w:t>3、</w:t>
      </w:r>
      <w:r>
        <w:rPr>
          <w:rFonts w:hint="eastAsia" w:ascii="仿宋" w:hAnsi="仿宋" w:eastAsia="仿宋" w:cs="仿宋"/>
          <w:b/>
          <w:bCs w:val="0"/>
          <w:sz w:val="32"/>
          <w:szCs w:val="32"/>
          <w:highlight w:val="none"/>
          <w:lang w:val="en-US" w:eastAsia="zh-CN"/>
        </w:rPr>
        <w:t>履约评价情况</w:t>
      </w:r>
      <w:r>
        <w:rPr>
          <w:rFonts w:hint="eastAsia" w:ascii="仿宋" w:hAnsi="仿宋" w:eastAsia="仿宋" w:cs="仿宋"/>
          <w:b/>
          <w:sz w:val="32"/>
          <w:szCs w:val="32"/>
          <w:highlight w:val="none"/>
          <w:lang w:val="en-US" w:eastAsia="zh-CN"/>
        </w:rPr>
        <w:t>（如有）</w:t>
      </w:r>
    </w:p>
    <w:p w14:paraId="16AC8271">
      <w:pPr>
        <w:pStyle w:val="38"/>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ins w:id="35" w:author="Administrator" w:date="2024-08-19T09:46:40Z"/>
          <w:rFonts w:hint="eastAsia" w:ascii="仿宋" w:hAnsi="仿宋" w:eastAsia="仿宋" w:cs="仿宋"/>
          <w:kern w:val="2"/>
          <w:sz w:val="21"/>
          <w:szCs w:val="21"/>
          <w:highlight w:val="none"/>
          <w:lang w:val="en-US" w:eastAsia="zh-CN" w:bidi="ar-SA"/>
        </w:rPr>
      </w:pPr>
    </w:p>
    <w:tbl>
      <w:tblPr>
        <w:tblStyle w:val="26"/>
        <w:tblpPr w:leftFromText="180" w:rightFromText="180" w:vertAnchor="text" w:horzAnchor="page" w:tblpX="1392" w:tblpY="40"/>
        <w:tblOverlap w:val="never"/>
        <w:tblW w:w="856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tblGrid>
      <w:tr w14:paraId="304C9B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35377407">
            <w:pPr>
              <w:pStyle w:val="4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B203FFE">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用户单位名称</w:t>
            </w:r>
          </w:p>
        </w:tc>
        <w:tc>
          <w:tcPr>
            <w:tcW w:w="1331" w:type="dxa"/>
            <w:tcBorders>
              <w:left w:val="single" w:color="000000" w:sz="6" w:space="0"/>
              <w:bottom w:val="single" w:color="000000" w:sz="6" w:space="0"/>
              <w:right w:val="single" w:color="000000" w:sz="6" w:space="0"/>
            </w:tcBorders>
          </w:tcPr>
          <w:p w14:paraId="7E5198E3">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6BEA84DB">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ACA8A92">
            <w:pPr>
              <w:pStyle w:val="4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58E10266">
            <w:pPr>
              <w:pStyle w:val="43"/>
              <w:keepNext w:val="0"/>
              <w:keepLines w:val="0"/>
              <w:suppressLineNumbers w:val="0"/>
              <w:spacing w:before="105" w:beforeAutospacing="0" w:after="0" w:afterAutospacing="0"/>
              <w:ind w:left="216" w:right="0"/>
              <w:jc w:val="both"/>
              <w:rPr>
                <w:rFonts w:hint="default" w:ascii="仿宋" w:hAnsi="仿宋" w:eastAsia="仿宋" w:cs="仿宋"/>
                <w:b/>
                <w:sz w:val="21"/>
                <w:highlight w:val="none"/>
                <w:lang w:val="en-US" w:eastAsia="zh-CN"/>
              </w:rPr>
            </w:pPr>
            <w:r>
              <w:rPr>
                <w:rFonts w:hint="eastAsia" w:ascii="仿宋" w:hAnsi="仿宋" w:eastAsia="仿宋" w:cs="仿宋"/>
                <w:b/>
                <w:sz w:val="21"/>
                <w:highlight w:val="none"/>
                <w:lang w:val="en-US" w:eastAsia="zh-CN"/>
              </w:rPr>
              <w:t>履约评价</w:t>
            </w:r>
          </w:p>
        </w:tc>
      </w:tr>
      <w:tr w14:paraId="3AC848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54EF91BE">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10411A5">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B836669">
            <w:pPr>
              <w:pStyle w:val="4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59E9AD44">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07BF17FA">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6ECA3A4">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3159A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5EFA6A49">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68850FF">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CB282AA">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FCF51DE">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5389CD3">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822CF0E">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EE8E0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FE354D1">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159AE03">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3EAC0604">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1FEE27E2">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EA026BD">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BA71F82">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976B9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0859E008">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78FB0CE6">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7DA52D18">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0B741138">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1A8DC18C">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6EF9659D">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59744CE5">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ins w:id="36" w:author="Administrator" w:date="2024-08-19T09:46:40Z"/>
          <w:rFonts w:hint="eastAsia" w:ascii="仿宋" w:hAnsi="仿宋" w:eastAsia="仿宋" w:cs="仿宋"/>
          <w:kern w:val="2"/>
          <w:sz w:val="21"/>
          <w:szCs w:val="21"/>
          <w:highlight w:val="none"/>
          <w:lang w:val="en-US" w:eastAsia="zh-CN" w:bidi="ar-SA"/>
        </w:rPr>
      </w:pPr>
    </w:p>
    <w:p w14:paraId="091AB994">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ins w:id="37" w:author="Administrator" w:date="2024-08-20T18:49:28Z"/>
          <w:rFonts w:hint="eastAsia" w:ascii="仿宋" w:hAnsi="仿宋" w:eastAsia="仿宋" w:cs="仿宋"/>
          <w:kern w:val="2"/>
          <w:sz w:val="21"/>
          <w:szCs w:val="21"/>
          <w:highlight w:val="none"/>
          <w:lang w:val="en-US" w:eastAsia="zh-CN" w:bidi="ar-SA"/>
        </w:rPr>
      </w:pPr>
    </w:p>
    <w:p w14:paraId="185AF28A">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ins w:id="38" w:author="Administrator" w:date="2024-08-20T18:49:51Z"/>
          <w:rFonts w:hint="eastAsia" w:ascii="仿宋" w:hAnsi="仿宋" w:eastAsia="仿宋" w:cs="仿宋"/>
          <w:kern w:val="2"/>
          <w:sz w:val="21"/>
          <w:szCs w:val="21"/>
          <w:highlight w:val="none"/>
          <w:lang w:val="en-US" w:eastAsia="zh-CN" w:bidi="ar-SA"/>
        </w:rPr>
      </w:pPr>
    </w:p>
    <w:p w14:paraId="061D3DA3">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ins w:id="39" w:author="Administrator" w:date="2024-08-20T18:49:52Z"/>
          <w:rFonts w:hint="eastAsia" w:ascii="仿宋" w:hAnsi="仿宋" w:eastAsia="仿宋" w:cs="仿宋"/>
          <w:kern w:val="2"/>
          <w:sz w:val="21"/>
          <w:szCs w:val="21"/>
          <w:highlight w:val="none"/>
          <w:lang w:val="en-US" w:eastAsia="zh-CN" w:bidi="ar-SA"/>
        </w:rPr>
      </w:pPr>
    </w:p>
    <w:p w14:paraId="51ADDA8B">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ins w:id="40" w:author="Administrator" w:date="2024-08-20T18:49:52Z"/>
          <w:rFonts w:hint="eastAsia" w:ascii="仿宋" w:hAnsi="仿宋" w:eastAsia="仿宋" w:cs="仿宋"/>
          <w:kern w:val="2"/>
          <w:sz w:val="21"/>
          <w:szCs w:val="21"/>
          <w:highlight w:val="none"/>
          <w:lang w:val="en-US" w:eastAsia="zh-CN" w:bidi="ar-SA"/>
        </w:rPr>
      </w:pPr>
    </w:p>
    <w:p w14:paraId="4EF703E3">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ins w:id="41" w:author="Administrator" w:date="2024-08-20T18:49:52Z"/>
          <w:rFonts w:hint="eastAsia" w:ascii="仿宋" w:hAnsi="仿宋" w:eastAsia="仿宋" w:cs="仿宋"/>
          <w:kern w:val="2"/>
          <w:sz w:val="21"/>
          <w:szCs w:val="21"/>
          <w:highlight w:val="none"/>
          <w:lang w:val="en-US" w:eastAsia="zh-CN" w:bidi="ar-SA"/>
        </w:rPr>
      </w:pPr>
    </w:p>
    <w:p w14:paraId="0C379E3A">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ins w:id="42" w:author="Administrator" w:date="2024-08-20T18:49:53Z"/>
          <w:rFonts w:hint="eastAsia" w:ascii="仿宋" w:hAnsi="仿宋" w:eastAsia="仿宋" w:cs="仿宋"/>
          <w:kern w:val="2"/>
          <w:sz w:val="21"/>
          <w:szCs w:val="21"/>
          <w:highlight w:val="none"/>
          <w:lang w:val="en-US" w:eastAsia="zh-CN" w:bidi="ar-SA"/>
        </w:rPr>
      </w:pPr>
    </w:p>
    <w:p w14:paraId="593B0045">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ins w:id="43" w:author="Administrator" w:date="2024-08-20T18:49:53Z"/>
          <w:rFonts w:hint="eastAsia" w:ascii="仿宋" w:hAnsi="仿宋" w:eastAsia="仿宋" w:cs="仿宋"/>
          <w:kern w:val="2"/>
          <w:sz w:val="21"/>
          <w:szCs w:val="21"/>
          <w:highlight w:val="none"/>
          <w:lang w:val="en-US" w:eastAsia="zh-CN" w:bidi="ar-SA"/>
        </w:rPr>
      </w:pPr>
    </w:p>
    <w:p w14:paraId="6BBB0D3E">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ins w:id="44" w:author="Administrator" w:date="2024-08-20T18:49:54Z"/>
          <w:rFonts w:hint="eastAsia" w:ascii="仿宋" w:hAnsi="仿宋" w:eastAsia="仿宋" w:cs="仿宋"/>
          <w:kern w:val="2"/>
          <w:sz w:val="21"/>
          <w:szCs w:val="21"/>
          <w:highlight w:val="none"/>
          <w:lang w:val="en-US" w:eastAsia="zh-CN" w:bidi="ar-SA"/>
        </w:rPr>
      </w:pPr>
    </w:p>
    <w:p w14:paraId="54742A37">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注:1.响应供应商应如实填写，不得弄虚作假；</w:t>
      </w:r>
    </w:p>
    <w:p w14:paraId="288FBA98">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2.响应供应商自2022年1月1日（以合同签订时间为准）以来具有同类经验业绩并经服务单位考核评价为优或满意的，每提供1项得2分，本项最高得6分。</w:t>
      </w:r>
    </w:p>
    <w:p w14:paraId="0040EFED">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同类项目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经验业绩”认可，则该履约评价无效。</w:t>
      </w:r>
    </w:p>
    <w:p w14:paraId="7B8A9241">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4.如果响应供应商没有用户履约评价的，请在上表正文内容第一行填写“无”</w:t>
      </w:r>
    </w:p>
    <w:p w14:paraId="654AB4DD">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4CE35D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D73DEE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09EAB4A1">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w:t>
      </w:r>
      <w:r>
        <w:rPr>
          <w:rFonts w:hint="eastAsia" w:ascii="仿宋" w:hAnsi="仿宋" w:eastAsia="仿宋" w:cs="仿宋"/>
          <w:b/>
          <w:bCs w:val="0"/>
          <w:sz w:val="32"/>
          <w:szCs w:val="32"/>
          <w:highlight w:val="none"/>
          <w:lang w:val="zh-CN" w:eastAsia="zh-CN"/>
        </w:rPr>
        <w:t>本项目人员配备情况</w:t>
      </w:r>
      <w:r>
        <w:rPr>
          <w:rFonts w:hint="eastAsia" w:ascii="仿宋" w:hAnsi="仿宋" w:eastAsia="仿宋" w:cs="仿宋"/>
          <w:b/>
          <w:bCs w:val="0"/>
          <w:sz w:val="32"/>
          <w:szCs w:val="32"/>
          <w:highlight w:val="none"/>
          <w:lang w:val="en-US" w:eastAsia="zh-CN"/>
        </w:rPr>
        <w:t>（如有）</w:t>
      </w:r>
    </w:p>
    <w:tbl>
      <w:tblPr>
        <w:tblStyle w:val="26"/>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873"/>
        <w:gridCol w:w="2032"/>
        <w:gridCol w:w="1580"/>
        <w:gridCol w:w="1456"/>
        <w:gridCol w:w="1456"/>
        <w:gridCol w:w="1456"/>
      </w:tblGrid>
      <w:tr w14:paraId="45DB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560E27BF">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73" w:type="dxa"/>
          </w:tcPr>
          <w:p w14:paraId="559EE7E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2032" w:type="dxa"/>
          </w:tcPr>
          <w:p w14:paraId="2D0B3F0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人员类型</w:t>
            </w:r>
          </w:p>
        </w:tc>
        <w:tc>
          <w:tcPr>
            <w:tcW w:w="1580" w:type="dxa"/>
          </w:tcPr>
          <w:p w14:paraId="16E237F5">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证书</w:t>
            </w:r>
          </w:p>
        </w:tc>
        <w:tc>
          <w:tcPr>
            <w:tcW w:w="1456" w:type="dxa"/>
          </w:tcPr>
          <w:p w14:paraId="00F68DCE">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发证时间</w:t>
            </w:r>
          </w:p>
        </w:tc>
        <w:tc>
          <w:tcPr>
            <w:tcW w:w="1456" w:type="dxa"/>
          </w:tcPr>
          <w:p w14:paraId="62855A90">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在职证明</w:t>
            </w:r>
          </w:p>
        </w:tc>
        <w:tc>
          <w:tcPr>
            <w:tcW w:w="1456" w:type="dxa"/>
          </w:tcPr>
          <w:p w14:paraId="6311B451">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社保证明</w:t>
            </w:r>
          </w:p>
        </w:tc>
      </w:tr>
      <w:tr w14:paraId="02F6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0AE46DB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549B2A25">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42CA4524">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项目负责人</w:t>
            </w:r>
          </w:p>
        </w:tc>
        <w:tc>
          <w:tcPr>
            <w:tcW w:w="1580" w:type="dxa"/>
          </w:tcPr>
          <w:p w14:paraId="4BA1008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E184672">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0799F35D">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344771B9">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777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22A1B68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3D91BB0C">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0DD2943B">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管理专员</w:t>
            </w:r>
          </w:p>
        </w:tc>
        <w:tc>
          <w:tcPr>
            <w:tcW w:w="1580" w:type="dxa"/>
          </w:tcPr>
          <w:p w14:paraId="1AA0B164">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57427F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4D4E5C2E">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7A79C21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1549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12D8561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1DFF1B2B">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190EA363">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财务</w:t>
            </w:r>
          </w:p>
        </w:tc>
        <w:tc>
          <w:tcPr>
            <w:tcW w:w="1580" w:type="dxa"/>
          </w:tcPr>
          <w:p w14:paraId="046F25FB">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6F39686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63A972A2">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0C188BF4">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296B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3C45FCA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4FA29E6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54B51F86">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1580" w:type="dxa"/>
          </w:tcPr>
          <w:p w14:paraId="1B5725CF">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528CFCCF">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0900D04E">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2541DB6D">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F64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17CC4BD0">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873" w:type="dxa"/>
          </w:tcPr>
          <w:p w14:paraId="1088BC3B">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2032" w:type="dxa"/>
          </w:tcPr>
          <w:p w14:paraId="32708829">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p>
        </w:tc>
        <w:tc>
          <w:tcPr>
            <w:tcW w:w="1580" w:type="dxa"/>
          </w:tcPr>
          <w:p w14:paraId="7057A8DE">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7213829E">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6A89810E">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B2262C0">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r>
    </w:tbl>
    <w:p w14:paraId="2D793BA3">
      <w:pPr>
        <w:jc w:val="both"/>
        <w:rPr>
          <w:rFonts w:hint="eastAsia" w:ascii="仿宋" w:hAnsi="仿宋" w:eastAsia="仿宋" w:cs="仿宋"/>
          <w:kern w:val="2"/>
          <w:sz w:val="21"/>
          <w:szCs w:val="21"/>
          <w:highlight w:val="none"/>
          <w:lang w:val="en-US" w:eastAsia="zh-CN" w:bidi="ar-SA"/>
        </w:rPr>
      </w:pPr>
    </w:p>
    <w:p w14:paraId="342E865C">
      <w:pPr>
        <w:jc w:val="both"/>
        <w:rPr>
          <w:rFonts w:hint="eastAsia" w:ascii="仿宋" w:hAnsi="仿宋" w:eastAsia="仿宋" w:cs="仿宋"/>
          <w:kern w:val="2"/>
          <w:sz w:val="21"/>
          <w:szCs w:val="21"/>
          <w:highlight w:val="none"/>
          <w:lang w:val="en-US" w:eastAsia="zh-CN" w:bidi="ar-SA"/>
        </w:rPr>
      </w:pPr>
    </w:p>
    <w:p w14:paraId="6378F45E">
      <w:pPr>
        <w:jc w:val="both"/>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注：</w:t>
      </w:r>
    </w:p>
    <w:p w14:paraId="6690D74A">
      <w:pPr>
        <w:numPr>
          <w:ilvl w:val="0"/>
          <w:numId w:val="0"/>
        </w:numPr>
        <w:jc w:val="both"/>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1.响应供应商须如实填写。在填写表格时，如有不适合响应供应商的实际情况，可根据本表格格式自行划表填写。</w:t>
      </w:r>
    </w:p>
    <w:p w14:paraId="792DD565">
      <w:pPr>
        <w:pStyle w:val="8"/>
        <w:numPr>
          <w:ilvl w:val="0"/>
          <w:numId w:val="0"/>
        </w:numPr>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2.</w:t>
      </w:r>
      <w:r>
        <w:rPr>
          <w:rFonts w:hint="eastAsia" w:ascii="仿宋" w:hAnsi="仿宋" w:eastAsia="仿宋" w:cs="仿宋"/>
          <w:color w:val="auto"/>
          <w:kern w:val="2"/>
          <w:sz w:val="22"/>
          <w:szCs w:val="22"/>
          <w:highlight w:val="none"/>
          <w:lang w:val="en-US" w:eastAsia="zh-CN" w:bidi="ar"/>
        </w:rPr>
        <w:t>响应供应商需提供人员名单、证书复印件在职证明及社保参保证明，从业经验以社保参保证明为准</w:t>
      </w:r>
      <w:r>
        <w:rPr>
          <w:rFonts w:hint="eastAsia" w:ascii="仿宋" w:hAnsi="仿宋" w:eastAsia="仿宋" w:cs="仿宋"/>
          <w:kern w:val="2"/>
          <w:sz w:val="22"/>
          <w:szCs w:val="22"/>
          <w:highlight w:val="none"/>
          <w:lang w:val="en-US" w:eastAsia="zh-CN" w:bidi="ar-SA"/>
        </w:rPr>
        <w:t>，缺一不可。未提供、提供证明材料不清晰或不齐全的不得分。</w:t>
      </w:r>
    </w:p>
    <w:p w14:paraId="6C5FA7D6">
      <w:pPr>
        <w:pStyle w:val="8"/>
        <w:numPr>
          <w:ilvl w:val="0"/>
          <w:numId w:val="0"/>
        </w:numPr>
        <w:rPr>
          <w:ins w:id="45" w:author="Administrator" w:date="2024-08-20T18:50:56Z"/>
          <w:rFonts w:hint="default"/>
          <w:lang w:val="en-US" w:eastAsia="zh-CN"/>
        </w:rPr>
      </w:pPr>
      <w:r>
        <w:rPr>
          <w:rFonts w:hint="eastAsia" w:ascii="仿宋" w:hAnsi="仿宋" w:eastAsia="仿宋" w:cs="仿宋"/>
          <w:kern w:val="2"/>
          <w:sz w:val="22"/>
          <w:szCs w:val="22"/>
          <w:highlight w:val="none"/>
          <w:lang w:val="en-US" w:eastAsia="zh-CN" w:bidi="ar-SA"/>
        </w:rPr>
        <w:t>3.为本项目配备的项目负责人、管理专员及财务须由不同人员担任。</w:t>
      </w:r>
    </w:p>
    <w:p w14:paraId="0F0E90A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color w:val="auto"/>
          <w:kern w:val="2"/>
          <w:sz w:val="22"/>
          <w:szCs w:val="22"/>
          <w:highlight w:val="none"/>
          <w:lang w:val="en-US" w:eastAsia="zh-CN" w:bidi="ar-SA"/>
        </w:rPr>
        <w:t xml:space="preserve"> </w:t>
      </w: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10F9D0A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C46429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534729C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14:paraId="54BB051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14:paraId="5FCFC2EA">
      <w:pPr>
        <w:pStyle w:val="34"/>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6"/>
        <w:tblpPr w:leftFromText="180" w:rightFromText="180" w:vertAnchor="text" w:horzAnchor="page" w:tblpX="1119" w:tblpY="48"/>
        <w:tblOverlap w:val="never"/>
        <w:tblW w:w="973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426"/>
        <w:gridCol w:w="1476"/>
        <w:gridCol w:w="2196"/>
      </w:tblGrid>
      <w:tr w14:paraId="2F848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793D86AD">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5426" w:type="dxa"/>
            <w:vAlign w:val="top"/>
          </w:tcPr>
          <w:p w14:paraId="7A80B54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评审细则</w:t>
            </w:r>
          </w:p>
        </w:tc>
        <w:tc>
          <w:tcPr>
            <w:tcW w:w="1476" w:type="dxa"/>
            <w:vAlign w:val="top"/>
          </w:tcPr>
          <w:p w14:paraId="693D10A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提供情况</w:t>
            </w:r>
          </w:p>
        </w:tc>
        <w:tc>
          <w:tcPr>
            <w:tcW w:w="2196" w:type="dxa"/>
            <w:vAlign w:val="top"/>
          </w:tcPr>
          <w:p w14:paraId="50B5713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证明资料（如有）</w:t>
            </w:r>
          </w:p>
        </w:tc>
      </w:tr>
      <w:tr w14:paraId="166AD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Align w:val="top"/>
          </w:tcPr>
          <w:p w14:paraId="6195C2D2">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426" w:type="dxa"/>
            <w:vAlign w:val="top"/>
          </w:tcPr>
          <w:p w14:paraId="12A9939E">
            <w:pPr>
              <w:keepNext w:val="0"/>
              <w:keepLines w:val="0"/>
              <w:widowControl/>
              <w:suppressLineNumbers w:val="0"/>
              <w:jc w:val="both"/>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根据响应供应商针对本项目所提供的人员管理方案（包括但不限于：人员招聘、人员档案管理等方面）</w:t>
            </w:r>
            <w:r>
              <w:rPr>
                <w:rFonts w:hint="eastAsia" w:ascii="仿宋" w:hAnsi="仿宋" w:eastAsia="仿宋" w:cs="仿宋"/>
                <w:color w:val="000000"/>
                <w:kern w:val="0"/>
                <w:sz w:val="21"/>
                <w:szCs w:val="21"/>
                <w:highlight w:val="none"/>
                <w:lang w:val="en-US" w:eastAsia="zh-CN" w:bidi="ar"/>
              </w:rPr>
              <w:t>进行综合评审：</w:t>
            </w:r>
          </w:p>
          <w:p w14:paraId="29D58E80">
            <w:pPr>
              <w:pStyle w:val="9"/>
              <w:numPr>
                <w:ilvl w:val="0"/>
                <w:numId w:val="0"/>
              </w:numP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（1）人员管理方案非常先进合理、协调性非常高，得</w:t>
            </w:r>
            <w:r>
              <w:rPr>
                <w:rFonts w:hint="eastAsia" w:ascii="仿宋" w:hAnsi="仿宋" w:eastAsia="仿宋" w:cs="仿宋"/>
                <w:b/>
                <w:bCs/>
                <w:color w:val="auto"/>
                <w:kern w:val="2"/>
                <w:sz w:val="21"/>
                <w:szCs w:val="21"/>
                <w:highlight w:val="none"/>
                <w:lang w:val="en-US" w:eastAsia="zh-CN" w:bidi="ar"/>
              </w:rPr>
              <w:t>10</w:t>
            </w:r>
            <w:r>
              <w:rPr>
                <w:rFonts w:hint="eastAsia" w:ascii="仿宋" w:hAnsi="仿宋" w:eastAsia="仿宋" w:cs="仿宋"/>
                <w:color w:val="auto"/>
                <w:kern w:val="2"/>
                <w:sz w:val="21"/>
                <w:szCs w:val="21"/>
                <w:highlight w:val="none"/>
                <w:lang w:val="en-US" w:eastAsia="zh-CN" w:bidi="ar"/>
              </w:rPr>
              <w:t>分；</w:t>
            </w:r>
          </w:p>
          <w:p w14:paraId="7C8D61CF">
            <w:pPr>
              <w:pStyle w:val="9"/>
              <w:numPr>
                <w:ilvl w:val="0"/>
                <w:numId w:val="0"/>
              </w:numP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（2）人员管理方案先进合理，协调性高，得</w:t>
            </w:r>
            <w:r>
              <w:rPr>
                <w:rFonts w:hint="eastAsia" w:ascii="仿宋" w:hAnsi="仿宋" w:eastAsia="仿宋" w:cs="仿宋"/>
                <w:b/>
                <w:bCs/>
                <w:color w:val="auto"/>
                <w:kern w:val="2"/>
                <w:sz w:val="21"/>
                <w:szCs w:val="21"/>
                <w:highlight w:val="none"/>
                <w:lang w:val="en-US" w:eastAsia="zh-CN" w:bidi="ar"/>
              </w:rPr>
              <w:t>7</w:t>
            </w:r>
            <w:r>
              <w:rPr>
                <w:rFonts w:hint="eastAsia" w:ascii="仿宋" w:hAnsi="仿宋" w:eastAsia="仿宋" w:cs="仿宋"/>
                <w:color w:val="auto"/>
                <w:kern w:val="2"/>
                <w:sz w:val="21"/>
                <w:szCs w:val="21"/>
                <w:highlight w:val="none"/>
                <w:lang w:val="en-US" w:eastAsia="zh-CN" w:bidi="ar"/>
              </w:rPr>
              <w:t>分；</w:t>
            </w:r>
          </w:p>
          <w:p w14:paraId="006DB429">
            <w:pPr>
              <w:pStyle w:val="9"/>
              <w:numPr>
                <w:ilvl w:val="0"/>
                <w:numId w:val="0"/>
              </w:numP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（3）人员管理方案基本合理，具有一定协调性，得</w:t>
            </w:r>
            <w:r>
              <w:rPr>
                <w:rFonts w:hint="eastAsia" w:ascii="仿宋" w:hAnsi="仿宋" w:eastAsia="仿宋" w:cs="仿宋"/>
                <w:b/>
                <w:bCs/>
                <w:color w:val="auto"/>
                <w:kern w:val="2"/>
                <w:sz w:val="21"/>
                <w:szCs w:val="21"/>
                <w:highlight w:val="none"/>
                <w:lang w:val="en-US" w:eastAsia="zh-CN" w:bidi="ar"/>
              </w:rPr>
              <w:t>4</w:t>
            </w:r>
            <w:r>
              <w:rPr>
                <w:rFonts w:hint="eastAsia" w:ascii="仿宋" w:hAnsi="仿宋" w:eastAsia="仿宋" w:cs="仿宋"/>
                <w:color w:val="auto"/>
                <w:kern w:val="2"/>
                <w:sz w:val="21"/>
                <w:szCs w:val="21"/>
                <w:highlight w:val="none"/>
                <w:lang w:val="en-US" w:eastAsia="zh-CN" w:bidi="ar"/>
              </w:rPr>
              <w:t>分；</w:t>
            </w:r>
          </w:p>
          <w:p w14:paraId="5BCEBBFC">
            <w:pPr>
              <w:pStyle w:val="9"/>
              <w:numPr>
                <w:ilvl w:val="0"/>
                <w:numId w:val="0"/>
              </w:numP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（4）人员管理方案不太合理，协调性一般，得</w:t>
            </w:r>
            <w:r>
              <w:rPr>
                <w:rFonts w:hint="eastAsia" w:ascii="仿宋" w:hAnsi="仿宋" w:eastAsia="仿宋" w:cs="仿宋"/>
                <w:b/>
                <w:bCs/>
                <w:color w:val="auto"/>
                <w:kern w:val="2"/>
                <w:sz w:val="21"/>
                <w:szCs w:val="21"/>
                <w:highlight w:val="none"/>
                <w:lang w:val="en-US" w:eastAsia="zh-CN" w:bidi="ar"/>
              </w:rPr>
              <w:t>1</w:t>
            </w:r>
            <w:r>
              <w:rPr>
                <w:rFonts w:hint="eastAsia" w:ascii="仿宋" w:hAnsi="仿宋" w:eastAsia="仿宋" w:cs="仿宋"/>
                <w:color w:val="auto"/>
                <w:kern w:val="2"/>
                <w:sz w:val="21"/>
                <w:szCs w:val="21"/>
                <w:highlight w:val="none"/>
                <w:lang w:val="en-US" w:eastAsia="zh-CN" w:bidi="ar"/>
              </w:rPr>
              <w:t>分</w:t>
            </w:r>
          </w:p>
          <w:p w14:paraId="49E582D3">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highlight w:val="none"/>
              </w:rPr>
            </w:pPr>
            <w:r>
              <w:rPr>
                <w:rFonts w:hint="eastAsia" w:ascii="仿宋" w:hAnsi="仿宋" w:eastAsia="仿宋" w:cs="仿宋"/>
                <w:color w:val="auto"/>
                <w:kern w:val="2"/>
                <w:sz w:val="21"/>
                <w:szCs w:val="21"/>
                <w:highlight w:val="none"/>
                <w:lang w:val="en-US" w:eastAsia="zh-CN" w:bidi="ar"/>
              </w:rPr>
              <w:t>（5）未提供方案不得分</w:t>
            </w:r>
          </w:p>
        </w:tc>
        <w:tc>
          <w:tcPr>
            <w:tcW w:w="1476" w:type="dxa"/>
            <w:vAlign w:val="top"/>
          </w:tcPr>
          <w:p w14:paraId="3156DA97">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□有  □无</w:t>
            </w:r>
          </w:p>
        </w:tc>
        <w:tc>
          <w:tcPr>
            <w:tcW w:w="2196" w:type="dxa"/>
            <w:vAlign w:val="top"/>
          </w:tcPr>
          <w:p w14:paraId="78494D1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见响应文件（  ）页</w:t>
            </w:r>
          </w:p>
        </w:tc>
      </w:tr>
      <w:tr w14:paraId="6510D5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14:paraId="5382F0CF">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426" w:type="dxa"/>
            <w:vAlign w:val="top"/>
          </w:tcPr>
          <w:p w14:paraId="3F2E4E63">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响应供应商针</w:t>
            </w:r>
            <w:r>
              <w:rPr>
                <w:rFonts w:hint="eastAsia" w:ascii="仿宋" w:hAnsi="仿宋" w:eastAsia="仿宋" w:cs="仿宋"/>
                <w:sz w:val="21"/>
                <w:szCs w:val="21"/>
                <w:highlight w:val="none"/>
              </w:rPr>
              <w:t>对本项目</w:t>
            </w:r>
            <w:r>
              <w:rPr>
                <w:rFonts w:hint="eastAsia" w:ascii="仿宋" w:hAnsi="仿宋" w:eastAsia="仿宋" w:cs="仿宋"/>
                <w:sz w:val="21"/>
                <w:szCs w:val="21"/>
                <w:highlight w:val="none"/>
                <w:lang w:val="en-US" w:eastAsia="zh-CN"/>
              </w:rPr>
              <w:t>所提供的服务管理方案（</w:t>
            </w:r>
            <w:r>
              <w:rPr>
                <w:rFonts w:hint="eastAsia" w:ascii="仿宋" w:hAnsi="仿宋" w:eastAsia="仿宋" w:cs="仿宋"/>
                <w:sz w:val="21"/>
                <w:szCs w:val="21"/>
                <w:highlight w:val="none"/>
              </w:rPr>
              <w:t>管理设置、资源配置、项目质量保证措施</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进行</w:t>
            </w:r>
            <w:r>
              <w:rPr>
                <w:rFonts w:hint="eastAsia" w:ascii="仿宋" w:hAnsi="仿宋" w:eastAsia="仿宋" w:cs="仿宋"/>
                <w:sz w:val="21"/>
                <w:szCs w:val="21"/>
                <w:highlight w:val="none"/>
                <w:lang w:val="en-US" w:eastAsia="zh-CN"/>
              </w:rPr>
              <w:t>综合</w:t>
            </w:r>
            <w:r>
              <w:rPr>
                <w:rFonts w:hint="eastAsia" w:ascii="仿宋" w:hAnsi="仿宋" w:eastAsia="仿宋" w:cs="仿宋"/>
                <w:sz w:val="21"/>
                <w:szCs w:val="21"/>
                <w:highlight w:val="none"/>
              </w:rPr>
              <w:t xml:space="preserve">评审： </w:t>
            </w:r>
          </w:p>
          <w:p w14:paraId="1D76D7CD">
            <w:pPr>
              <w:pStyle w:val="34"/>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本项目管理设置、资源配置充分,能够满足在各实施阶段对管理、人力及物力的要求，能提出详细的质量保证措施，能清晰地描述出各实施阶段的质量控制要点或关键节点且能提出各要点或关键节的具体措施，保证服务质量，可操作性强，得</w:t>
            </w:r>
            <w:r>
              <w:rPr>
                <w:rFonts w:hint="eastAsia" w:ascii="仿宋" w:hAnsi="仿宋" w:eastAsia="仿宋" w:cs="仿宋"/>
                <w:b/>
                <w:bCs w:val="0"/>
                <w:sz w:val="21"/>
                <w:szCs w:val="21"/>
                <w:highlight w:val="none"/>
                <w:lang w:val="en-US" w:eastAsia="zh-CN"/>
              </w:rPr>
              <w:t>10</w:t>
            </w:r>
            <w:r>
              <w:rPr>
                <w:rFonts w:hint="eastAsia" w:ascii="仿宋" w:hAnsi="仿宋" w:eastAsia="仿宋" w:cs="仿宋"/>
                <w:sz w:val="21"/>
                <w:szCs w:val="21"/>
                <w:highlight w:val="none"/>
              </w:rPr>
              <w:t xml:space="preserve">分； </w:t>
            </w:r>
          </w:p>
          <w:p w14:paraId="48F39B99">
            <w:pPr>
              <w:pStyle w:val="34"/>
              <w:numPr>
                <w:ilvl w:val="0"/>
                <w:numId w:val="0"/>
              </w:numP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lang w:val="en-US" w:eastAsia="zh-CN"/>
              </w:rPr>
              <w:t>2</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本项目管理设置、资源配置较为充分,能够较好地满足在各实施阶段对管理、人力及物力的要求，能提出较为详细的质量保证措施，能描述出各实施阶段的质量控制要点或关键节点且能提出各要点或关键节的具体措施，或者部分内容有微小缺失但缺失不影响服务质量。服务质量承诺较好地满足项目的要求，有一定的操作性，得</w:t>
            </w:r>
            <w:r>
              <w:rPr>
                <w:rFonts w:hint="eastAsia" w:ascii="仿宋" w:hAnsi="仿宋" w:eastAsia="仿宋" w:cs="仿宋"/>
                <w:b/>
                <w:bCs w:val="0"/>
                <w:sz w:val="21"/>
                <w:szCs w:val="21"/>
                <w:highlight w:val="none"/>
                <w:lang w:val="en-US" w:eastAsia="zh-CN"/>
              </w:rPr>
              <w:t>7</w:t>
            </w:r>
            <w:r>
              <w:rPr>
                <w:rFonts w:hint="eastAsia" w:ascii="仿宋" w:hAnsi="仿宋" w:eastAsia="仿宋" w:cs="仿宋"/>
                <w:b w:val="0"/>
                <w:bCs/>
                <w:sz w:val="21"/>
                <w:szCs w:val="21"/>
                <w:highlight w:val="none"/>
              </w:rPr>
              <w:t>分；</w:t>
            </w:r>
          </w:p>
          <w:p w14:paraId="48B81F0C">
            <w:pPr>
              <w:pStyle w:val="34"/>
              <w:numPr>
                <w:ilvl w:val="0"/>
                <w:numId w:val="0"/>
              </w:numP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本项目管理设置、资源配置能够基本满足在各实施阶段对管理、人力及物力的要求，基本能提出质量保证措施，内容普通，可操作性一般，或者部分内容有微小缺失但缺失，得</w:t>
            </w:r>
            <w:r>
              <w:rPr>
                <w:rFonts w:hint="eastAsia" w:ascii="仿宋" w:hAnsi="仿宋" w:eastAsia="仿宋" w:cs="仿宋"/>
                <w:b/>
                <w:bCs w:val="0"/>
                <w:sz w:val="21"/>
                <w:szCs w:val="21"/>
                <w:highlight w:val="none"/>
              </w:rPr>
              <w:t>4</w:t>
            </w:r>
            <w:r>
              <w:rPr>
                <w:rFonts w:hint="eastAsia" w:ascii="仿宋" w:hAnsi="仿宋" w:eastAsia="仿宋" w:cs="仿宋"/>
                <w:b w:val="0"/>
                <w:bCs/>
                <w:sz w:val="21"/>
                <w:szCs w:val="21"/>
                <w:highlight w:val="none"/>
              </w:rPr>
              <w:t>分；</w:t>
            </w:r>
          </w:p>
          <w:p w14:paraId="11D034BE">
            <w:pPr>
              <w:pStyle w:val="34"/>
              <w:numPr>
                <w:ilvl w:val="0"/>
                <w:numId w:val="0"/>
              </w:numP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lang w:val="en-US" w:eastAsia="zh-CN"/>
              </w:rPr>
              <w:t>4</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本项目管理设置、资源配置及项目质量保证措施不太合理，简单、粗糙，得</w:t>
            </w:r>
            <w:r>
              <w:rPr>
                <w:rFonts w:hint="eastAsia" w:ascii="仿宋" w:hAnsi="仿宋" w:eastAsia="仿宋" w:cs="仿宋"/>
                <w:b/>
                <w:bCs w:val="0"/>
                <w:sz w:val="21"/>
                <w:szCs w:val="21"/>
                <w:highlight w:val="none"/>
              </w:rPr>
              <w:t>2</w:t>
            </w:r>
            <w:r>
              <w:rPr>
                <w:rFonts w:hint="eastAsia" w:ascii="仿宋" w:hAnsi="仿宋" w:eastAsia="仿宋" w:cs="仿宋"/>
                <w:b w:val="0"/>
                <w:bCs/>
                <w:sz w:val="21"/>
                <w:szCs w:val="21"/>
                <w:highlight w:val="none"/>
              </w:rPr>
              <w:t>分。</w:t>
            </w:r>
          </w:p>
          <w:p w14:paraId="3FA261AB">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highlight w:val="none"/>
              </w:rPr>
            </w:pPr>
            <w:r>
              <w:rPr>
                <w:rFonts w:hint="eastAsia" w:ascii="仿宋" w:hAnsi="仿宋" w:eastAsia="仿宋" w:cs="仿宋"/>
                <w:b w:val="0"/>
                <w:bCs/>
                <w:spacing w:val="10"/>
                <w:kern w:val="0"/>
                <w:sz w:val="21"/>
                <w:szCs w:val="21"/>
                <w:highlight w:val="none"/>
                <w:lang w:val="en-US" w:eastAsia="zh-CN" w:bidi="ar-SA"/>
              </w:rPr>
              <w:t>（5）未提供方案不得分</w:t>
            </w:r>
          </w:p>
        </w:tc>
        <w:tc>
          <w:tcPr>
            <w:tcW w:w="1476" w:type="dxa"/>
            <w:vAlign w:val="top"/>
          </w:tcPr>
          <w:p w14:paraId="1FD21971">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□有  □无</w:t>
            </w:r>
          </w:p>
        </w:tc>
        <w:tc>
          <w:tcPr>
            <w:tcW w:w="2196" w:type="dxa"/>
            <w:vAlign w:val="top"/>
          </w:tcPr>
          <w:p w14:paraId="6D6B82A7">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见响应文件（  ）页</w:t>
            </w:r>
          </w:p>
        </w:tc>
      </w:tr>
      <w:tr w14:paraId="3BD8C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trPr>
        <w:tc>
          <w:tcPr>
            <w:tcW w:w="639" w:type="dxa"/>
            <w:vAlign w:val="top"/>
          </w:tcPr>
          <w:p w14:paraId="3A719889">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426" w:type="dxa"/>
            <w:vAlign w:val="top"/>
          </w:tcPr>
          <w:p w14:paraId="181DFDA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根据响应供应商针对本项目所提供的内部管理制度以及派遣人员管理制度进行综合评审：</w:t>
            </w:r>
          </w:p>
          <w:p w14:paraId="5AF45F6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（1）制度完善、合理，流程具体、详细、可行性高，得</w:t>
            </w:r>
            <w:r>
              <w:rPr>
                <w:rFonts w:hint="eastAsia" w:ascii="仿宋" w:hAnsi="仿宋" w:eastAsia="仿宋" w:cs="仿宋"/>
                <w:b/>
                <w:bCs w:val="0"/>
                <w:spacing w:val="10"/>
                <w:kern w:val="0"/>
                <w:sz w:val="21"/>
                <w:szCs w:val="21"/>
                <w:highlight w:val="none"/>
                <w:lang w:val="en-US" w:eastAsia="zh-CN" w:bidi="ar-SA"/>
              </w:rPr>
              <w:t>8</w:t>
            </w:r>
            <w:r>
              <w:rPr>
                <w:rFonts w:hint="eastAsia" w:ascii="仿宋" w:hAnsi="仿宋" w:eastAsia="仿宋" w:cs="仿宋"/>
                <w:b w:val="0"/>
                <w:bCs/>
                <w:spacing w:val="10"/>
                <w:kern w:val="0"/>
                <w:sz w:val="21"/>
                <w:szCs w:val="21"/>
                <w:highlight w:val="none"/>
                <w:lang w:val="en-US" w:eastAsia="zh-CN" w:bidi="ar-SA"/>
              </w:rPr>
              <w:t>分；</w:t>
            </w:r>
          </w:p>
          <w:p w14:paraId="0E03A03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（2）制度较为完善、具有一定的合理性，流程具体、较为详细、具有一定的可行性，得</w:t>
            </w:r>
            <w:r>
              <w:rPr>
                <w:rFonts w:hint="eastAsia" w:ascii="仿宋" w:hAnsi="仿宋" w:eastAsia="仿宋" w:cs="仿宋"/>
                <w:b/>
                <w:bCs w:val="0"/>
                <w:spacing w:val="10"/>
                <w:kern w:val="0"/>
                <w:sz w:val="21"/>
                <w:szCs w:val="21"/>
                <w:highlight w:val="none"/>
                <w:lang w:val="en-US" w:eastAsia="zh-CN" w:bidi="ar-SA"/>
              </w:rPr>
              <w:t>6</w:t>
            </w:r>
            <w:r>
              <w:rPr>
                <w:rFonts w:hint="eastAsia" w:ascii="仿宋" w:hAnsi="仿宋" w:eastAsia="仿宋" w:cs="仿宋"/>
                <w:b w:val="0"/>
                <w:bCs/>
                <w:spacing w:val="10"/>
                <w:kern w:val="0"/>
                <w:sz w:val="21"/>
                <w:szCs w:val="21"/>
                <w:highlight w:val="none"/>
                <w:lang w:val="en-US" w:eastAsia="zh-CN" w:bidi="ar-SA"/>
              </w:rPr>
              <w:t>分；</w:t>
            </w:r>
          </w:p>
          <w:p w14:paraId="6B2588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（3）制度不完善、合理性一般，流程简单、可行性一般，得</w:t>
            </w:r>
            <w:r>
              <w:rPr>
                <w:rFonts w:hint="eastAsia" w:ascii="仿宋" w:hAnsi="仿宋" w:eastAsia="仿宋" w:cs="仿宋"/>
                <w:b/>
                <w:bCs w:val="0"/>
                <w:spacing w:val="10"/>
                <w:kern w:val="0"/>
                <w:sz w:val="21"/>
                <w:szCs w:val="21"/>
                <w:highlight w:val="none"/>
                <w:lang w:val="en-US" w:eastAsia="zh-CN" w:bidi="ar-SA"/>
              </w:rPr>
              <w:t>4</w:t>
            </w:r>
            <w:r>
              <w:rPr>
                <w:rFonts w:hint="eastAsia" w:ascii="仿宋" w:hAnsi="仿宋" w:eastAsia="仿宋" w:cs="仿宋"/>
                <w:b w:val="0"/>
                <w:bCs/>
                <w:spacing w:val="10"/>
                <w:kern w:val="0"/>
                <w:sz w:val="21"/>
                <w:szCs w:val="21"/>
                <w:highlight w:val="none"/>
                <w:lang w:val="en-US" w:eastAsia="zh-CN" w:bidi="ar-SA"/>
              </w:rPr>
              <w:t>分；</w:t>
            </w:r>
          </w:p>
          <w:p w14:paraId="385353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（4）制度完整性、合理性较差，流程可行性较差，得</w:t>
            </w:r>
            <w:r>
              <w:rPr>
                <w:rFonts w:hint="eastAsia" w:ascii="仿宋" w:hAnsi="仿宋" w:eastAsia="仿宋" w:cs="仿宋"/>
                <w:b/>
                <w:bCs w:val="0"/>
                <w:spacing w:val="10"/>
                <w:kern w:val="0"/>
                <w:sz w:val="21"/>
                <w:szCs w:val="21"/>
                <w:highlight w:val="none"/>
                <w:lang w:val="en-US" w:eastAsia="zh-CN" w:bidi="ar-SA"/>
              </w:rPr>
              <w:t>1</w:t>
            </w:r>
            <w:r>
              <w:rPr>
                <w:rFonts w:hint="eastAsia" w:ascii="仿宋" w:hAnsi="仿宋" w:eastAsia="仿宋" w:cs="仿宋"/>
                <w:b w:val="0"/>
                <w:bCs/>
                <w:spacing w:val="10"/>
                <w:kern w:val="0"/>
                <w:sz w:val="21"/>
                <w:szCs w:val="21"/>
                <w:highlight w:val="none"/>
                <w:lang w:val="en-US" w:eastAsia="zh-CN" w:bidi="ar-SA"/>
              </w:rPr>
              <w:t>分；</w:t>
            </w:r>
          </w:p>
          <w:p w14:paraId="15C73415">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1"/>
                <w:szCs w:val="21"/>
                <w:highlight w:val="none"/>
              </w:rPr>
            </w:pPr>
            <w:r>
              <w:rPr>
                <w:rFonts w:hint="eastAsia" w:ascii="仿宋" w:hAnsi="仿宋" w:eastAsia="仿宋" w:cs="仿宋"/>
                <w:b w:val="0"/>
                <w:bCs/>
                <w:spacing w:val="10"/>
                <w:kern w:val="0"/>
                <w:sz w:val="21"/>
                <w:szCs w:val="21"/>
                <w:highlight w:val="none"/>
                <w:lang w:val="en-US" w:eastAsia="zh-CN" w:bidi="ar-SA"/>
              </w:rPr>
              <w:t>（5）未提供方案不得分。</w:t>
            </w:r>
          </w:p>
        </w:tc>
        <w:tc>
          <w:tcPr>
            <w:tcW w:w="1476" w:type="dxa"/>
            <w:vAlign w:val="top"/>
          </w:tcPr>
          <w:p w14:paraId="7918E1F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196" w:type="dxa"/>
            <w:vAlign w:val="top"/>
          </w:tcPr>
          <w:p w14:paraId="22E8F228">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见响应文件（  ）页</w:t>
            </w:r>
          </w:p>
        </w:tc>
      </w:tr>
      <w:tr w14:paraId="7FFF8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24C91EEE">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426" w:type="dxa"/>
            <w:vAlign w:val="top"/>
          </w:tcPr>
          <w:p w14:paraId="1042323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lang w:val="en-US" w:eastAsia="zh-CN"/>
              </w:rPr>
            </w:pPr>
            <w:r>
              <w:rPr>
                <w:rFonts w:hint="eastAsia" w:ascii="仿宋" w:hAnsi="仿宋" w:eastAsia="仿宋" w:cs="仿宋"/>
                <w:b w:val="0"/>
                <w:bCs/>
                <w:spacing w:val="10"/>
                <w:kern w:val="0"/>
                <w:sz w:val="21"/>
                <w:szCs w:val="21"/>
                <w:highlight w:val="none"/>
                <w:lang w:val="en-US" w:eastAsia="zh-CN" w:bidi="ar-SA"/>
              </w:rPr>
              <w:t>（1）已配备人力资源服务行业三年或以上工作经验、曾出庭代理劳动仲裁案件的法务岗位人员得</w:t>
            </w:r>
            <w:r>
              <w:rPr>
                <w:rFonts w:hint="eastAsia" w:ascii="仿宋" w:hAnsi="仿宋" w:eastAsia="仿宋" w:cs="仿宋"/>
                <w:b/>
                <w:bCs w:val="0"/>
                <w:spacing w:val="10"/>
                <w:kern w:val="0"/>
                <w:sz w:val="21"/>
                <w:szCs w:val="21"/>
                <w:highlight w:val="none"/>
                <w:lang w:val="en-US" w:eastAsia="zh-CN" w:bidi="ar-SA"/>
              </w:rPr>
              <w:t>4</w:t>
            </w:r>
            <w:r>
              <w:rPr>
                <w:rFonts w:hint="eastAsia" w:ascii="仿宋" w:hAnsi="仿宋" w:eastAsia="仿宋" w:cs="仿宋"/>
                <w:b w:val="0"/>
                <w:bCs/>
                <w:spacing w:val="10"/>
                <w:kern w:val="0"/>
                <w:sz w:val="21"/>
                <w:szCs w:val="21"/>
                <w:highlight w:val="none"/>
                <w:lang w:val="en-US" w:eastAsia="zh-CN" w:bidi="ar-SA"/>
              </w:rPr>
              <w:t>分；（提供参与劳动仲裁相关证明、在职证明及社保参保证明，从业经验以社保参保证明为准，加盖响应供应商公章）</w:t>
            </w:r>
          </w:p>
          <w:p w14:paraId="1290849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（2）在律师事务所中已聘请法律顾问服务单位三年或以上，协同响应供应商、采购人处理派遣人员的日常劳动争议，得</w:t>
            </w:r>
            <w:r>
              <w:rPr>
                <w:rFonts w:hint="eastAsia" w:ascii="仿宋" w:hAnsi="仿宋" w:eastAsia="仿宋" w:cs="仿宋"/>
                <w:b/>
                <w:bCs w:val="0"/>
                <w:spacing w:val="10"/>
                <w:kern w:val="0"/>
                <w:sz w:val="21"/>
                <w:szCs w:val="21"/>
                <w:highlight w:val="none"/>
                <w:lang w:val="en-US" w:eastAsia="zh-CN" w:bidi="ar-SA"/>
              </w:rPr>
              <w:t>3</w:t>
            </w:r>
            <w:r>
              <w:rPr>
                <w:rFonts w:hint="eastAsia" w:ascii="仿宋" w:hAnsi="仿宋" w:eastAsia="仿宋" w:cs="仿宋"/>
                <w:b w:val="0"/>
                <w:bCs/>
                <w:spacing w:val="10"/>
                <w:kern w:val="0"/>
                <w:sz w:val="21"/>
                <w:szCs w:val="21"/>
                <w:highlight w:val="none"/>
                <w:lang w:val="en-US" w:eastAsia="zh-CN" w:bidi="ar-SA"/>
              </w:rPr>
              <w:t>分；（提供与律师事务所签订的法律顾问合同，不提供不得分）；</w:t>
            </w:r>
          </w:p>
          <w:p w14:paraId="487B19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3）响应供应商针对本项目突发或涉群劳动法律风险事件制定风控措施或预案（包括针对新旧派遣单位交接、部门或岗位撤并、工亡或非因工死亡事件制定有利于降低采购人舆情影响和法律责任的方案），最高得</w:t>
            </w:r>
            <w:r>
              <w:rPr>
                <w:rFonts w:hint="eastAsia" w:ascii="仿宋" w:hAnsi="仿宋" w:eastAsia="仿宋" w:cs="仿宋"/>
                <w:b/>
                <w:bCs w:val="0"/>
                <w:spacing w:val="10"/>
                <w:kern w:val="0"/>
                <w:sz w:val="21"/>
                <w:szCs w:val="21"/>
                <w:highlight w:val="none"/>
                <w:lang w:val="en-US" w:eastAsia="zh-CN" w:bidi="ar-SA"/>
              </w:rPr>
              <w:t>3</w:t>
            </w:r>
            <w:r>
              <w:rPr>
                <w:rFonts w:hint="eastAsia" w:ascii="仿宋" w:hAnsi="仿宋" w:eastAsia="仿宋" w:cs="仿宋"/>
                <w:b w:val="0"/>
                <w:bCs/>
                <w:spacing w:val="10"/>
                <w:kern w:val="0"/>
                <w:sz w:val="21"/>
                <w:szCs w:val="21"/>
                <w:highlight w:val="none"/>
                <w:lang w:val="en-US" w:eastAsia="zh-CN" w:bidi="ar-SA"/>
              </w:rPr>
              <w:t>分。</w:t>
            </w:r>
          </w:p>
          <w:p w14:paraId="7FB88BB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1、方案具有针对性、合理得</w:t>
            </w:r>
            <w:r>
              <w:rPr>
                <w:rFonts w:hint="eastAsia" w:ascii="仿宋" w:hAnsi="仿宋" w:eastAsia="仿宋" w:cs="仿宋"/>
                <w:b/>
                <w:bCs w:val="0"/>
                <w:spacing w:val="10"/>
                <w:kern w:val="0"/>
                <w:sz w:val="21"/>
                <w:szCs w:val="21"/>
                <w:highlight w:val="none"/>
                <w:lang w:val="en-US" w:eastAsia="zh-CN" w:bidi="ar-SA"/>
              </w:rPr>
              <w:t>3</w:t>
            </w:r>
            <w:r>
              <w:rPr>
                <w:rFonts w:hint="eastAsia" w:ascii="仿宋" w:hAnsi="仿宋" w:eastAsia="仿宋" w:cs="仿宋"/>
                <w:b w:val="0"/>
                <w:bCs/>
                <w:spacing w:val="10"/>
                <w:kern w:val="0"/>
                <w:sz w:val="21"/>
                <w:szCs w:val="21"/>
                <w:highlight w:val="none"/>
                <w:lang w:val="en-US" w:eastAsia="zh-CN" w:bidi="ar-SA"/>
              </w:rPr>
              <w:t>分；</w:t>
            </w:r>
          </w:p>
          <w:p w14:paraId="3A910A8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2、方案无针对性、不合理或未提供方案，不得分。</w:t>
            </w:r>
          </w:p>
        </w:tc>
        <w:tc>
          <w:tcPr>
            <w:tcW w:w="1476" w:type="dxa"/>
            <w:vAlign w:val="top"/>
          </w:tcPr>
          <w:p w14:paraId="657238A0">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196" w:type="dxa"/>
            <w:vAlign w:val="top"/>
          </w:tcPr>
          <w:p w14:paraId="3753151E">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14:paraId="2C91BC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78A45B4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5426" w:type="dxa"/>
            <w:vAlign w:val="top"/>
          </w:tcPr>
          <w:p w14:paraId="0D3226C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根据响应供应商提供的后续服务方案（包括但不限于政企关系维护、社保关系转移、客户服务及关系维护等）进行综合评审：</w:t>
            </w:r>
          </w:p>
          <w:p w14:paraId="1005F52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（1）后续服务方案内容全面、完整详细、合理可行，得</w:t>
            </w:r>
            <w:r>
              <w:rPr>
                <w:rFonts w:hint="eastAsia" w:ascii="仿宋" w:hAnsi="仿宋" w:eastAsia="仿宋" w:cs="仿宋"/>
                <w:b/>
                <w:bCs w:val="0"/>
                <w:spacing w:val="10"/>
                <w:kern w:val="0"/>
                <w:sz w:val="21"/>
                <w:szCs w:val="21"/>
                <w:highlight w:val="none"/>
                <w:lang w:val="en-US" w:eastAsia="zh-CN" w:bidi="ar-SA"/>
              </w:rPr>
              <w:t>3</w:t>
            </w:r>
            <w:r>
              <w:rPr>
                <w:rFonts w:hint="eastAsia" w:ascii="仿宋" w:hAnsi="仿宋" w:eastAsia="仿宋" w:cs="仿宋"/>
                <w:b w:val="0"/>
                <w:bCs/>
                <w:spacing w:val="10"/>
                <w:kern w:val="0"/>
                <w:sz w:val="21"/>
                <w:szCs w:val="21"/>
                <w:highlight w:val="none"/>
                <w:lang w:val="en-US" w:eastAsia="zh-CN" w:bidi="ar-SA"/>
              </w:rPr>
              <w:t>分；</w:t>
            </w:r>
          </w:p>
          <w:p w14:paraId="22BDA16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（2）后续服务方案内容基本全面、较完整详细、基本合理，得</w:t>
            </w:r>
            <w:r>
              <w:rPr>
                <w:rFonts w:hint="eastAsia" w:ascii="仿宋" w:hAnsi="仿宋" w:eastAsia="仿宋" w:cs="仿宋"/>
                <w:b/>
                <w:bCs w:val="0"/>
                <w:spacing w:val="10"/>
                <w:kern w:val="0"/>
                <w:sz w:val="21"/>
                <w:szCs w:val="21"/>
                <w:highlight w:val="none"/>
                <w:lang w:val="en-US" w:eastAsia="zh-CN" w:bidi="ar-SA"/>
              </w:rPr>
              <w:t>2</w:t>
            </w:r>
            <w:r>
              <w:rPr>
                <w:rFonts w:hint="eastAsia" w:ascii="仿宋" w:hAnsi="仿宋" w:eastAsia="仿宋" w:cs="仿宋"/>
                <w:b w:val="0"/>
                <w:bCs/>
                <w:spacing w:val="10"/>
                <w:kern w:val="0"/>
                <w:sz w:val="21"/>
                <w:szCs w:val="21"/>
                <w:highlight w:val="none"/>
                <w:lang w:val="en-US" w:eastAsia="zh-CN" w:bidi="ar-SA"/>
              </w:rPr>
              <w:t>分；</w:t>
            </w:r>
          </w:p>
          <w:p w14:paraId="04C3B28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（3）后续服务方案内容不全面、不完整、不合理，得</w:t>
            </w:r>
            <w:r>
              <w:rPr>
                <w:rFonts w:hint="eastAsia" w:ascii="仿宋" w:hAnsi="仿宋" w:eastAsia="仿宋" w:cs="仿宋"/>
                <w:b/>
                <w:bCs w:val="0"/>
                <w:spacing w:val="10"/>
                <w:kern w:val="0"/>
                <w:sz w:val="21"/>
                <w:szCs w:val="21"/>
                <w:highlight w:val="none"/>
                <w:lang w:val="en-US" w:eastAsia="zh-CN" w:bidi="ar-SA"/>
              </w:rPr>
              <w:t>1</w:t>
            </w:r>
            <w:r>
              <w:rPr>
                <w:rFonts w:hint="eastAsia" w:ascii="仿宋" w:hAnsi="仿宋" w:eastAsia="仿宋" w:cs="仿宋"/>
                <w:b w:val="0"/>
                <w:bCs/>
                <w:spacing w:val="10"/>
                <w:kern w:val="0"/>
                <w:sz w:val="21"/>
                <w:szCs w:val="21"/>
                <w:highlight w:val="none"/>
                <w:lang w:val="en-US" w:eastAsia="zh-CN" w:bidi="ar-SA"/>
              </w:rPr>
              <w:t>分；</w:t>
            </w:r>
          </w:p>
          <w:p w14:paraId="78E96CFA">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（4）不提供不得分。</w:t>
            </w:r>
          </w:p>
        </w:tc>
        <w:tc>
          <w:tcPr>
            <w:tcW w:w="1476" w:type="dxa"/>
            <w:vAlign w:val="top"/>
          </w:tcPr>
          <w:p w14:paraId="670A818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196" w:type="dxa"/>
            <w:vAlign w:val="top"/>
          </w:tcPr>
          <w:p w14:paraId="0F89B71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14:paraId="20FA81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30498D6B">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5426" w:type="dxa"/>
            <w:vAlign w:val="top"/>
          </w:tcPr>
          <w:p w14:paraId="793DD22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根据响应供应商提出的额外服务承诺进行评审：</w:t>
            </w:r>
          </w:p>
          <w:p w14:paraId="0CF14BB2">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按有价值的服务承诺评审，每提供一点加</w:t>
            </w:r>
            <w:r>
              <w:rPr>
                <w:rFonts w:hint="eastAsia" w:ascii="仿宋" w:hAnsi="仿宋" w:eastAsia="仿宋" w:cs="仿宋"/>
                <w:b/>
                <w:bCs w:val="0"/>
                <w:spacing w:val="10"/>
                <w:kern w:val="0"/>
                <w:sz w:val="21"/>
                <w:szCs w:val="21"/>
                <w:highlight w:val="none"/>
                <w:lang w:val="en-US" w:eastAsia="zh-CN" w:bidi="ar-SA"/>
              </w:rPr>
              <w:t>1</w:t>
            </w:r>
            <w:r>
              <w:rPr>
                <w:rFonts w:hint="eastAsia" w:ascii="仿宋" w:hAnsi="仿宋" w:eastAsia="仿宋" w:cs="仿宋"/>
                <w:b w:val="0"/>
                <w:bCs/>
                <w:spacing w:val="10"/>
                <w:kern w:val="0"/>
                <w:sz w:val="21"/>
                <w:szCs w:val="21"/>
                <w:highlight w:val="none"/>
                <w:lang w:val="en-US" w:eastAsia="zh-CN" w:bidi="ar-SA"/>
              </w:rPr>
              <w:t>分，最高</w:t>
            </w:r>
            <w:r>
              <w:rPr>
                <w:rFonts w:hint="eastAsia" w:ascii="仿宋" w:hAnsi="仿宋" w:eastAsia="仿宋" w:cs="仿宋"/>
                <w:b/>
                <w:bCs w:val="0"/>
                <w:spacing w:val="10"/>
                <w:kern w:val="0"/>
                <w:sz w:val="21"/>
                <w:szCs w:val="21"/>
                <w:highlight w:val="none"/>
                <w:lang w:val="en-US" w:eastAsia="zh-CN" w:bidi="ar-SA"/>
              </w:rPr>
              <w:t>5</w:t>
            </w:r>
            <w:r>
              <w:rPr>
                <w:rFonts w:hint="eastAsia" w:ascii="仿宋" w:hAnsi="仿宋" w:eastAsia="仿宋" w:cs="仿宋"/>
                <w:b w:val="0"/>
                <w:bCs/>
                <w:spacing w:val="10"/>
                <w:kern w:val="0"/>
                <w:sz w:val="21"/>
                <w:szCs w:val="21"/>
                <w:highlight w:val="none"/>
                <w:lang w:val="en-US" w:eastAsia="zh-CN" w:bidi="ar-SA"/>
              </w:rPr>
              <w:t>分。</w:t>
            </w:r>
          </w:p>
          <w:p w14:paraId="7B574E8C">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spacing w:val="10"/>
                <w:kern w:val="0"/>
                <w:sz w:val="21"/>
                <w:szCs w:val="21"/>
                <w:highlight w:val="none"/>
                <w:lang w:val="en-US" w:eastAsia="zh-CN" w:bidi="ar-SA"/>
              </w:rPr>
            </w:pPr>
            <w:r>
              <w:rPr>
                <w:rFonts w:hint="eastAsia" w:ascii="仿宋" w:hAnsi="仿宋" w:eastAsia="仿宋" w:cs="仿宋"/>
                <w:b w:val="0"/>
                <w:bCs/>
                <w:spacing w:val="10"/>
                <w:kern w:val="0"/>
                <w:sz w:val="21"/>
                <w:szCs w:val="21"/>
                <w:highlight w:val="none"/>
                <w:lang w:val="en-US" w:eastAsia="zh-CN" w:bidi="ar-SA"/>
              </w:rPr>
              <w:t>注：响应供应商提供的额外服务承诺是否具有价值，由评审专家评定。</w:t>
            </w:r>
          </w:p>
        </w:tc>
        <w:tc>
          <w:tcPr>
            <w:tcW w:w="1476" w:type="dxa"/>
            <w:vAlign w:val="top"/>
          </w:tcPr>
          <w:p w14:paraId="08F48EA0">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196" w:type="dxa"/>
            <w:vAlign w:val="top"/>
          </w:tcPr>
          <w:p w14:paraId="50C13EA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bl>
    <w:p w14:paraId="70BE2256">
      <w:pPr>
        <w:adjustRightInd w:val="0"/>
        <w:snapToGrid w:val="0"/>
        <w:rPr>
          <w:rFonts w:hint="eastAsia" w:ascii="仿宋" w:hAnsi="仿宋" w:eastAsia="仿宋" w:cs="仿宋"/>
          <w:sz w:val="21"/>
          <w:szCs w:val="21"/>
          <w:highlight w:val="none"/>
        </w:rPr>
      </w:pPr>
    </w:p>
    <w:p w14:paraId="737F2755">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w:t>
      </w:r>
    </w:p>
    <w:p w14:paraId="56017742">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1、请在本表后附上相关证明资料且加盖公章方可得分，不提供不得分。</w:t>
      </w:r>
    </w:p>
    <w:p w14:paraId="14DB0ED6">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2、本表中所要求提交的与评分项目相关的各类证明文件或资料，需清晰反映相关的数据及印章等，如模糊不清无法辨别的，视为未按要求提交，该项评分不得分。</w:t>
      </w:r>
    </w:p>
    <w:p w14:paraId="04364031">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3、本表要求提供的证书等证明文件，如有有效期的，须在有效期内，否则不得分。</w:t>
      </w:r>
    </w:p>
    <w:p w14:paraId="0444A01E">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4、响应供应商承诺以上响应情况属实，如有虚假响应，同意采购人将响应供应商的本次响应作无效响应处理。</w:t>
      </w:r>
    </w:p>
    <w:p w14:paraId="68AF692F">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5、本自查表不得擅自删改。</w:t>
      </w:r>
    </w:p>
    <w:p w14:paraId="6C50D7B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1FE0B77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6D198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sz w:val="24"/>
          <w:szCs w:val="24"/>
          <w:highlight w:val="none"/>
          <w:lang w:val="en-US" w:eastAsia="zh-CN"/>
        </w:rPr>
        <w:t xml:space="preserve">        日期：    年    月    </w:t>
      </w:r>
    </w:p>
    <w:p w14:paraId="3BB090F6">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highlight w:val="none"/>
          <w:lang w:eastAsia="zh-CN"/>
        </w:rPr>
      </w:pPr>
    </w:p>
    <w:p w14:paraId="1B8BF236">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ins w:id="46" w:author="Administrator" w:date="2024-08-20T18:57:54Z"/>
          <w:rFonts w:hint="eastAsia" w:ascii="仿宋" w:hAnsi="仿宋" w:eastAsia="仿宋" w:cs="仿宋"/>
          <w:b/>
          <w:bCs/>
          <w:sz w:val="36"/>
          <w:szCs w:val="36"/>
          <w:highlight w:val="none"/>
          <w:lang w:eastAsia="zh-CN"/>
        </w:rPr>
      </w:pPr>
    </w:p>
    <w:p w14:paraId="01BD4729">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kern w:val="0"/>
          <w:sz w:val="28"/>
          <w:szCs w:val="28"/>
          <w:highlight w:val="none"/>
          <w:lang w:val="en-US" w:eastAsia="zh-CN" w:bidi="ar-SA"/>
        </w:rPr>
        <w:t>（如有）</w:t>
      </w:r>
    </w:p>
    <w:p w14:paraId="680E8472">
      <w:pPr>
        <w:pStyle w:val="9"/>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highlight w:val="none"/>
          <w:lang w:val="en-US" w:eastAsia="zh-CN" w:bidi="ar-SA"/>
        </w:rPr>
      </w:pPr>
    </w:p>
    <w:p w14:paraId="10FE3BAC">
      <w:pPr>
        <w:pStyle w:val="9"/>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1、人员管理方案（如有）</w:t>
      </w:r>
    </w:p>
    <w:p w14:paraId="3A723B5B">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671EE93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9A3AF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53A3DA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DA5304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color w:val="auto"/>
          <w:sz w:val="24"/>
          <w:szCs w:val="24"/>
          <w:highlight w:val="none"/>
          <w:lang w:eastAsia="zh-CN"/>
        </w:rPr>
      </w:pPr>
    </w:p>
    <w:p w14:paraId="1F8CE98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color w:val="auto"/>
          <w:sz w:val="24"/>
          <w:szCs w:val="24"/>
          <w:highlight w:val="none"/>
          <w:lang w:eastAsia="zh-CN"/>
        </w:rPr>
      </w:pPr>
    </w:p>
    <w:p w14:paraId="073E4862">
      <w:pPr>
        <w:pStyle w:val="9"/>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2、服务管理方案（如有）</w:t>
      </w:r>
    </w:p>
    <w:p w14:paraId="7314D39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25D2424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69DEED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182A70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932BBFF">
      <w:pPr>
        <w:keepNext w:val="0"/>
        <w:keepLines w:val="0"/>
        <w:widowControl/>
        <w:numPr>
          <w:ilvl w:val="0"/>
          <w:numId w:val="4"/>
        </w:numPr>
        <w:suppressLineNumbers w:val="0"/>
        <w:ind w:left="420" w:leftChars="200" w:firstLine="0" w:firstLineChars="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制度管理 （如有）</w:t>
      </w:r>
    </w:p>
    <w:p w14:paraId="5E8CA8F9">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491A0483">
      <w:pPr>
        <w:pStyle w:val="24"/>
        <w:numPr>
          <w:ilvl w:val="0"/>
          <w:numId w:val="0"/>
        </w:numPr>
        <w:ind w:leftChars="200"/>
        <w:rPr>
          <w:rFonts w:hint="eastAsia"/>
          <w:highlight w:val="none"/>
          <w:lang w:val="en-US" w:eastAsia="zh-CN"/>
        </w:rPr>
      </w:pPr>
    </w:p>
    <w:p w14:paraId="68178D2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5CB1B0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B9B03A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7E77CA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344F745F">
      <w:pPr>
        <w:keepNext w:val="0"/>
        <w:keepLines w:val="0"/>
        <w:widowControl/>
        <w:numPr>
          <w:ilvl w:val="0"/>
          <w:numId w:val="4"/>
        </w:numPr>
        <w:suppressLineNumbers w:val="0"/>
        <w:ind w:left="420" w:leftChars="200" w:firstLine="0" w:firstLineChars="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风控措施及预案（如有）</w:t>
      </w:r>
    </w:p>
    <w:p w14:paraId="6825EB25">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文字宜精炼，内容应具有针对性。</w:t>
      </w:r>
      <w:r>
        <w:rPr>
          <w:rFonts w:hint="eastAsia" w:ascii="仿宋" w:hAnsi="仿宋" w:eastAsia="仿宋" w:cs="仿宋"/>
          <w:sz w:val="24"/>
          <w:szCs w:val="24"/>
          <w:highlight w:val="none"/>
          <w:lang w:eastAsia="zh-CN"/>
        </w:rPr>
        <w:t>）</w:t>
      </w:r>
    </w:p>
    <w:p w14:paraId="3B87C5FE">
      <w:pPr>
        <w:keepNext w:val="0"/>
        <w:keepLines w:val="0"/>
        <w:pageBreakBefore w:val="0"/>
        <w:widowControl w:val="0"/>
        <w:kinsoku/>
        <w:wordWrap/>
        <w:overflowPunct/>
        <w:topLinePunct w:val="0"/>
        <w:autoSpaceDE/>
        <w:autoSpaceDN/>
        <w:bidi w:val="0"/>
        <w:spacing w:line="400" w:lineRule="exact"/>
        <w:ind w:right="0" w:rightChars="0" w:firstLine="3120" w:firstLineChars="1300"/>
        <w:jc w:val="both"/>
        <w:textAlignment w:val="auto"/>
        <w:rPr>
          <w:rFonts w:hint="eastAsia" w:ascii="仿宋" w:hAnsi="仿宋" w:eastAsia="仿宋" w:cs="仿宋"/>
          <w:sz w:val="24"/>
          <w:highlight w:val="none"/>
        </w:rPr>
      </w:pPr>
    </w:p>
    <w:p w14:paraId="0A025F2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2904E0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C94258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2E901E9B">
      <w:pPr>
        <w:pStyle w:val="38"/>
        <w:ind w:firstLine="643"/>
        <w:jc w:val="center"/>
        <w:rPr>
          <w:rFonts w:hint="eastAsia" w:ascii="仿宋" w:hAnsi="仿宋" w:eastAsia="仿宋" w:cs="仿宋"/>
          <w:b/>
          <w:sz w:val="32"/>
          <w:szCs w:val="32"/>
          <w:lang w:val="en-US" w:eastAsia="zh-CN"/>
        </w:rPr>
      </w:pPr>
    </w:p>
    <w:p w14:paraId="33FCBB33">
      <w:pPr>
        <w:keepNext w:val="0"/>
        <w:keepLines w:val="0"/>
        <w:widowControl/>
        <w:numPr>
          <w:ilvl w:val="0"/>
          <w:numId w:val="4"/>
        </w:numPr>
        <w:suppressLineNumbers w:val="0"/>
        <w:ind w:left="420" w:leftChars="200" w:firstLine="0" w:firstLineChars="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后续服务方案（如有）</w:t>
      </w:r>
    </w:p>
    <w:p w14:paraId="645CC1E9">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43E9E054">
      <w:pPr>
        <w:keepNext w:val="0"/>
        <w:keepLines w:val="0"/>
        <w:pageBreakBefore w:val="0"/>
        <w:widowControl w:val="0"/>
        <w:kinsoku/>
        <w:wordWrap/>
        <w:overflowPunct/>
        <w:topLinePunct w:val="0"/>
        <w:autoSpaceDE/>
        <w:autoSpaceDN/>
        <w:bidi w:val="0"/>
        <w:spacing w:line="400" w:lineRule="exact"/>
        <w:ind w:right="0" w:rightChars="0" w:firstLine="3120" w:firstLineChars="1300"/>
        <w:jc w:val="both"/>
        <w:textAlignment w:val="auto"/>
        <w:rPr>
          <w:rFonts w:hint="eastAsia" w:ascii="仿宋" w:hAnsi="仿宋" w:eastAsia="仿宋" w:cs="仿宋"/>
          <w:sz w:val="24"/>
          <w:highlight w:val="none"/>
        </w:rPr>
      </w:pPr>
    </w:p>
    <w:p w14:paraId="184A7D7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6C5090C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09B015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333640B">
      <w:pPr>
        <w:keepNext w:val="0"/>
        <w:keepLines w:val="0"/>
        <w:widowControl/>
        <w:numPr>
          <w:ilvl w:val="0"/>
          <w:numId w:val="4"/>
        </w:numPr>
        <w:suppressLineNumbers w:val="0"/>
        <w:ind w:left="420" w:leftChars="200" w:firstLine="0" w:firstLineChars="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额外服务承诺（如有）</w:t>
      </w:r>
    </w:p>
    <w:p w14:paraId="01FD75BD">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highlight w:val="none"/>
          <w:lang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b w:val="0"/>
          <w:bCs w:val="0"/>
          <w:sz w:val="24"/>
          <w:szCs w:val="28"/>
          <w:highlight w:val="none"/>
          <w:u w:val="none"/>
          <w:lang w:eastAsia="zh-CN"/>
        </w:rPr>
        <w:t>）</w:t>
      </w:r>
    </w:p>
    <w:p w14:paraId="1C49364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48BC43F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E84D02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lang w:val="en-US" w:eastAsia="zh-CN"/>
        </w:rPr>
      </w:pPr>
      <w:r>
        <w:rPr>
          <w:rFonts w:hint="eastAsia" w:ascii="仿宋" w:hAnsi="仿宋" w:eastAsia="仿宋" w:cs="仿宋"/>
          <w:sz w:val="24"/>
          <w:szCs w:val="24"/>
          <w:highlight w:val="none"/>
          <w:lang w:val="en-US" w:eastAsia="zh-CN"/>
        </w:rPr>
        <w:t xml:space="preserve">        日期：    年    月    日</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36970B73-8A3A-4101-9A72-A9AC556DFB4B}"/>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D3F9F536-70C4-4B4A-A1A8-B3A1B2D4A4CD}"/>
  </w:font>
  <w:font w:name="微软雅黑">
    <w:panose1 w:val="020B0503020204020204"/>
    <w:charset w:val="86"/>
    <w:family w:val="swiss"/>
    <w:pitch w:val="default"/>
    <w:sig w:usb0="80000287" w:usb1="2ACF3C50" w:usb2="00000016" w:usb3="00000000" w:csb0="0004001F" w:csb1="00000000"/>
    <w:embedRegular r:id="rId3" w:fontKey="{4C2E64B1-AAF6-489A-899A-55FC9E86AA40}"/>
  </w:font>
  <w:font w:name="华文仿宋">
    <w:panose1 w:val="02010600040101010101"/>
    <w:charset w:val="86"/>
    <w:family w:val="auto"/>
    <w:pitch w:val="default"/>
    <w:sig w:usb0="00000287" w:usb1="080F0000" w:usb2="00000000" w:usb3="00000000" w:csb0="0004009F" w:csb1="DFD70000"/>
    <w:embedRegular r:id="rId4" w:fontKey="{0FDB252C-6913-48AD-8394-801108E9915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3F6F5">
    <w:pPr>
      <w:pStyle w:val="16"/>
    </w:pPr>
  </w:p>
  <w:p w14:paraId="5D274A12">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BC878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03BC878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EC88"/>
    <w:multiLevelType w:val="singleLevel"/>
    <w:tmpl w:val="820CEC88"/>
    <w:lvl w:ilvl="0" w:tentative="0">
      <w:start w:val="2"/>
      <w:numFmt w:val="chineseCounting"/>
      <w:suff w:val="space"/>
      <w:lvlText w:val="第%1章"/>
      <w:lvlJc w:val="left"/>
      <w:rPr>
        <w:rFonts w:hint="eastAsia"/>
      </w:rPr>
    </w:lvl>
  </w:abstractNum>
  <w:abstractNum w:abstractNumId="1">
    <w:nsid w:val="8706F4FD"/>
    <w:multiLevelType w:val="singleLevel"/>
    <w:tmpl w:val="8706F4FD"/>
    <w:lvl w:ilvl="0" w:tentative="0">
      <w:start w:val="1"/>
      <w:numFmt w:val="decimal"/>
      <w:suff w:val="nothing"/>
      <w:lvlText w:val="（%1）"/>
      <w:lvlJc w:val="left"/>
    </w:lvl>
  </w:abstractNum>
  <w:abstractNum w:abstractNumId="2">
    <w:nsid w:val="BD7B7ECE"/>
    <w:multiLevelType w:val="singleLevel"/>
    <w:tmpl w:val="BD7B7ECE"/>
    <w:lvl w:ilvl="0" w:tentative="0">
      <w:start w:val="1"/>
      <w:numFmt w:val="chineseCounting"/>
      <w:suff w:val="nothing"/>
      <w:lvlText w:val="%1、"/>
      <w:lvlJc w:val="left"/>
      <w:rPr>
        <w:rFonts w:hint="eastAsia"/>
      </w:rPr>
    </w:lvl>
  </w:abstractNum>
  <w:abstractNum w:abstractNumId="3">
    <w:nsid w:val="F9817313"/>
    <w:multiLevelType w:val="singleLevel"/>
    <w:tmpl w:val="F9817313"/>
    <w:lvl w:ilvl="0" w:tentative="0">
      <w:start w:val="4"/>
      <w:numFmt w:val="chineseCounting"/>
      <w:suff w:val="space"/>
      <w:lvlText w:val="第%1章"/>
      <w:lvlJc w:val="left"/>
      <w:rPr>
        <w:rFonts w:hint="eastAsia"/>
      </w:rPr>
    </w:lvl>
  </w:abstractNum>
  <w:abstractNum w:abstractNumId="4">
    <w:nsid w:val="FD0ED901"/>
    <w:multiLevelType w:val="singleLevel"/>
    <w:tmpl w:val="FD0ED901"/>
    <w:lvl w:ilvl="0" w:tentative="0">
      <w:start w:val="1"/>
      <w:numFmt w:val="chineseCounting"/>
      <w:suff w:val="nothing"/>
      <w:lvlText w:val="（%1）"/>
      <w:lvlJc w:val="left"/>
      <w:rPr>
        <w:rFonts w:hint="eastAsia"/>
      </w:rPr>
    </w:lvl>
  </w:abstractNum>
  <w:abstractNum w:abstractNumId="5">
    <w:nsid w:val="2D96481D"/>
    <w:multiLevelType w:val="singleLevel"/>
    <w:tmpl w:val="2D96481D"/>
    <w:lvl w:ilvl="0" w:tentative="0">
      <w:start w:val="1"/>
      <w:numFmt w:val="chineseCounting"/>
      <w:suff w:val="nothing"/>
      <w:lvlText w:val="%1、"/>
      <w:lvlJc w:val="left"/>
      <w:rPr>
        <w:rFonts w:hint="eastAsia"/>
      </w:rPr>
    </w:lvl>
  </w:abstractNum>
  <w:abstractNum w:abstractNumId="6">
    <w:nsid w:val="43D01201"/>
    <w:multiLevelType w:val="singleLevel"/>
    <w:tmpl w:val="43D01201"/>
    <w:lvl w:ilvl="0" w:tentative="0">
      <w:start w:val="2"/>
      <w:numFmt w:val="decimal"/>
      <w:suff w:val="nothing"/>
      <w:lvlText w:val="%1、"/>
      <w:lvlJc w:val="left"/>
    </w:lvl>
  </w:abstractNum>
  <w:abstractNum w:abstractNumId="7">
    <w:nsid w:val="6026CE32"/>
    <w:multiLevelType w:val="singleLevel"/>
    <w:tmpl w:val="6026CE32"/>
    <w:lvl w:ilvl="0" w:tentative="0">
      <w:start w:val="2"/>
      <w:numFmt w:val="decimal"/>
      <w:suff w:val="nothing"/>
      <w:lvlText w:val="（%1）"/>
      <w:lvlJc w:val="left"/>
    </w:lvl>
  </w:abstractNum>
  <w:abstractNum w:abstractNumId="8">
    <w:nsid w:val="6E367A38"/>
    <w:multiLevelType w:val="singleLevel"/>
    <w:tmpl w:val="6E367A38"/>
    <w:lvl w:ilvl="0" w:tentative="0">
      <w:start w:val="1"/>
      <w:numFmt w:val="decimal"/>
      <w:suff w:val="nothing"/>
      <w:lvlText w:val="%1、"/>
      <w:lvlJc w:val="left"/>
    </w:lvl>
  </w:abstractNum>
  <w:abstractNum w:abstractNumId="9">
    <w:nsid w:val="729B315A"/>
    <w:multiLevelType w:val="singleLevel"/>
    <w:tmpl w:val="729B315A"/>
    <w:lvl w:ilvl="0" w:tentative="0">
      <w:start w:val="1"/>
      <w:numFmt w:val="decimal"/>
      <w:lvlText w:val="%1."/>
      <w:lvlJc w:val="left"/>
      <w:pPr>
        <w:tabs>
          <w:tab w:val="left" w:pos="312"/>
        </w:tabs>
      </w:pPr>
    </w:lvl>
  </w:abstractNum>
  <w:num w:numId="1">
    <w:abstractNumId w:val="9"/>
  </w:num>
  <w:num w:numId="2">
    <w:abstractNumId w:val="0"/>
  </w:num>
  <w:num w:numId="3">
    <w:abstractNumId w:val="5"/>
  </w:num>
  <w:num w:numId="4">
    <w:abstractNumId w:val="6"/>
  </w:num>
  <w:num w:numId="5">
    <w:abstractNumId w:val="7"/>
  </w:num>
  <w:num w:numId="6">
    <w:abstractNumId w:val="1"/>
  </w:num>
  <w:num w:numId="7">
    <w:abstractNumId w:val="3"/>
  </w:num>
  <w:num w:numId="8">
    <w:abstractNumId w:val="2"/>
  </w:num>
  <w:num w:numId="9">
    <w:abstractNumId w:val="8"/>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12DB2"/>
    <w:rsid w:val="000515D7"/>
    <w:rsid w:val="000C7FD5"/>
    <w:rsid w:val="000F643D"/>
    <w:rsid w:val="0011590D"/>
    <w:rsid w:val="0018647E"/>
    <w:rsid w:val="001C66E0"/>
    <w:rsid w:val="0022114E"/>
    <w:rsid w:val="0023368B"/>
    <w:rsid w:val="002E01C1"/>
    <w:rsid w:val="00351550"/>
    <w:rsid w:val="00352AA2"/>
    <w:rsid w:val="003B2DA2"/>
    <w:rsid w:val="003C40FB"/>
    <w:rsid w:val="003F23CE"/>
    <w:rsid w:val="004B0D73"/>
    <w:rsid w:val="004B5C97"/>
    <w:rsid w:val="004C31BE"/>
    <w:rsid w:val="00500138"/>
    <w:rsid w:val="00501EE6"/>
    <w:rsid w:val="00557259"/>
    <w:rsid w:val="005C4D2E"/>
    <w:rsid w:val="005F037B"/>
    <w:rsid w:val="005F6E80"/>
    <w:rsid w:val="00645991"/>
    <w:rsid w:val="0069744B"/>
    <w:rsid w:val="006E4A62"/>
    <w:rsid w:val="007A6F63"/>
    <w:rsid w:val="007D1BF7"/>
    <w:rsid w:val="00867931"/>
    <w:rsid w:val="008770A5"/>
    <w:rsid w:val="0089189B"/>
    <w:rsid w:val="009E70F5"/>
    <w:rsid w:val="00AD7338"/>
    <w:rsid w:val="00AE4E5E"/>
    <w:rsid w:val="00B503C6"/>
    <w:rsid w:val="00BE32F3"/>
    <w:rsid w:val="00C11035"/>
    <w:rsid w:val="00C91C98"/>
    <w:rsid w:val="00CD3FA8"/>
    <w:rsid w:val="00CE24D1"/>
    <w:rsid w:val="00D57915"/>
    <w:rsid w:val="00DE3995"/>
    <w:rsid w:val="00E63C1B"/>
    <w:rsid w:val="00EB7E60"/>
    <w:rsid w:val="00F27441"/>
    <w:rsid w:val="00F52A8D"/>
    <w:rsid w:val="00F66F31"/>
    <w:rsid w:val="00FC083D"/>
    <w:rsid w:val="01001B5E"/>
    <w:rsid w:val="01094D29"/>
    <w:rsid w:val="0114696D"/>
    <w:rsid w:val="01172A03"/>
    <w:rsid w:val="01195D18"/>
    <w:rsid w:val="011D2710"/>
    <w:rsid w:val="012340D9"/>
    <w:rsid w:val="012A1CAE"/>
    <w:rsid w:val="012F785B"/>
    <w:rsid w:val="0132783D"/>
    <w:rsid w:val="01341807"/>
    <w:rsid w:val="013456BD"/>
    <w:rsid w:val="01460BC8"/>
    <w:rsid w:val="014632E9"/>
    <w:rsid w:val="01480006"/>
    <w:rsid w:val="01480665"/>
    <w:rsid w:val="01505F15"/>
    <w:rsid w:val="01521C8D"/>
    <w:rsid w:val="015D0D5E"/>
    <w:rsid w:val="015D6C7C"/>
    <w:rsid w:val="01611D08"/>
    <w:rsid w:val="01675739"/>
    <w:rsid w:val="01710365"/>
    <w:rsid w:val="017A0040"/>
    <w:rsid w:val="01853E11"/>
    <w:rsid w:val="01871BBE"/>
    <w:rsid w:val="01931AEA"/>
    <w:rsid w:val="019519E2"/>
    <w:rsid w:val="019D4A36"/>
    <w:rsid w:val="019F33EB"/>
    <w:rsid w:val="01A4698D"/>
    <w:rsid w:val="01A56261"/>
    <w:rsid w:val="01A7022B"/>
    <w:rsid w:val="01A949D5"/>
    <w:rsid w:val="01AA7D1B"/>
    <w:rsid w:val="01AB5316"/>
    <w:rsid w:val="01AD0A07"/>
    <w:rsid w:val="01B029F8"/>
    <w:rsid w:val="01B36CD0"/>
    <w:rsid w:val="01BF37C7"/>
    <w:rsid w:val="01C37937"/>
    <w:rsid w:val="01CB0B5A"/>
    <w:rsid w:val="01CB14D4"/>
    <w:rsid w:val="01CC7CF9"/>
    <w:rsid w:val="01D549AE"/>
    <w:rsid w:val="01DA2D9E"/>
    <w:rsid w:val="01E02231"/>
    <w:rsid w:val="01EC0BC9"/>
    <w:rsid w:val="01F36FCC"/>
    <w:rsid w:val="01FA6CF6"/>
    <w:rsid w:val="02012CC2"/>
    <w:rsid w:val="020876AB"/>
    <w:rsid w:val="020A2568"/>
    <w:rsid w:val="022B683F"/>
    <w:rsid w:val="0230584C"/>
    <w:rsid w:val="023567F6"/>
    <w:rsid w:val="024159EA"/>
    <w:rsid w:val="024879D2"/>
    <w:rsid w:val="024A0BB7"/>
    <w:rsid w:val="024E4B4B"/>
    <w:rsid w:val="025158C8"/>
    <w:rsid w:val="02535CBD"/>
    <w:rsid w:val="025648B4"/>
    <w:rsid w:val="025A09FE"/>
    <w:rsid w:val="0261487E"/>
    <w:rsid w:val="0261563C"/>
    <w:rsid w:val="026B1746"/>
    <w:rsid w:val="02704AC1"/>
    <w:rsid w:val="027125E7"/>
    <w:rsid w:val="027F2F56"/>
    <w:rsid w:val="028963E4"/>
    <w:rsid w:val="028D7421"/>
    <w:rsid w:val="02913B65"/>
    <w:rsid w:val="029554EB"/>
    <w:rsid w:val="029573E5"/>
    <w:rsid w:val="029877CB"/>
    <w:rsid w:val="029B032D"/>
    <w:rsid w:val="029F7154"/>
    <w:rsid w:val="02A604E3"/>
    <w:rsid w:val="02BA21E0"/>
    <w:rsid w:val="02BA5D3C"/>
    <w:rsid w:val="02BA6838"/>
    <w:rsid w:val="02C1531D"/>
    <w:rsid w:val="02C646E1"/>
    <w:rsid w:val="02D037B2"/>
    <w:rsid w:val="02D5369F"/>
    <w:rsid w:val="02E3314E"/>
    <w:rsid w:val="02E37041"/>
    <w:rsid w:val="02EB05EB"/>
    <w:rsid w:val="02ED7EC0"/>
    <w:rsid w:val="02FC45A7"/>
    <w:rsid w:val="02FC74B0"/>
    <w:rsid w:val="02FE3E7B"/>
    <w:rsid w:val="030516AD"/>
    <w:rsid w:val="03060F81"/>
    <w:rsid w:val="030F6088"/>
    <w:rsid w:val="03101E00"/>
    <w:rsid w:val="031908E6"/>
    <w:rsid w:val="03190CB5"/>
    <w:rsid w:val="031A3B62"/>
    <w:rsid w:val="031A4A2D"/>
    <w:rsid w:val="031D0480"/>
    <w:rsid w:val="033B56D0"/>
    <w:rsid w:val="0341020B"/>
    <w:rsid w:val="03435D32"/>
    <w:rsid w:val="034A27A4"/>
    <w:rsid w:val="034A70C0"/>
    <w:rsid w:val="035A307B"/>
    <w:rsid w:val="035B7B35"/>
    <w:rsid w:val="035C6BEC"/>
    <w:rsid w:val="035E779F"/>
    <w:rsid w:val="03630182"/>
    <w:rsid w:val="03681C3C"/>
    <w:rsid w:val="036C34DA"/>
    <w:rsid w:val="037631B6"/>
    <w:rsid w:val="037C7496"/>
    <w:rsid w:val="038258F1"/>
    <w:rsid w:val="03842532"/>
    <w:rsid w:val="03870314"/>
    <w:rsid w:val="038D3451"/>
    <w:rsid w:val="038D5B12"/>
    <w:rsid w:val="038F71C9"/>
    <w:rsid w:val="03901F77"/>
    <w:rsid w:val="03903DE4"/>
    <w:rsid w:val="03936CB9"/>
    <w:rsid w:val="03A10CAA"/>
    <w:rsid w:val="03A2514E"/>
    <w:rsid w:val="03A27EF1"/>
    <w:rsid w:val="03A5079A"/>
    <w:rsid w:val="03A57FB3"/>
    <w:rsid w:val="03A72764"/>
    <w:rsid w:val="03A964DC"/>
    <w:rsid w:val="03AE6494"/>
    <w:rsid w:val="03B94246"/>
    <w:rsid w:val="03B95284"/>
    <w:rsid w:val="03C2134C"/>
    <w:rsid w:val="03CB12A7"/>
    <w:rsid w:val="03CC06C2"/>
    <w:rsid w:val="03D05C9D"/>
    <w:rsid w:val="03D66BA6"/>
    <w:rsid w:val="03DD1CE2"/>
    <w:rsid w:val="03E72B61"/>
    <w:rsid w:val="03F31506"/>
    <w:rsid w:val="03F63788"/>
    <w:rsid w:val="03FA6D38"/>
    <w:rsid w:val="03FB485E"/>
    <w:rsid w:val="03FF60FC"/>
    <w:rsid w:val="04042A2C"/>
    <w:rsid w:val="04114082"/>
    <w:rsid w:val="041341B1"/>
    <w:rsid w:val="041727A6"/>
    <w:rsid w:val="04177352"/>
    <w:rsid w:val="041807DF"/>
    <w:rsid w:val="04194CE4"/>
    <w:rsid w:val="041F679F"/>
    <w:rsid w:val="04254C1F"/>
    <w:rsid w:val="04301F81"/>
    <w:rsid w:val="043B4291"/>
    <w:rsid w:val="043D6C25"/>
    <w:rsid w:val="04402F38"/>
    <w:rsid w:val="044216AA"/>
    <w:rsid w:val="0442172A"/>
    <w:rsid w:val="04472DF8"/>
    <w:rsid w:val="044A30F0"/>
    <w:rsid w:val="0455069A"/>
    <w:rsid w:val="04553F6E"/>
    <w:rsid w:val="046B3792"/>
    <w:rsid w:val="046C1CCC"/>
    <w:rsid w:val="04710B23"/>
    <w:rsid w:val="04732647"/>
    <w:rsid w:val="047A39D5"/>
    <w:rsid w:val="047D09C3"/>
    <w:rsid w:val="04844854"/>
    <w:rsid w:val="048B4F10"/>
    <w:rsid w:val="04966335"/>
    <w:rsid w:val="049D5915"/>
    <w:rsid w:val="049E4A3D"/>
    <w:rsid w:val="04A808CB"/>
    <w:rsid w:val="04AA5D15"/>
    <w:rsid w:val="04AB0032"/>
    <w:rsid w:val="04AB3B8E"/>
    <w:rsid w:val="04AC4FFA"/>
    <w:rsid w:val="04AE0057"/>
    <w:rsid w:val="04B01740"/>
    <w:rsid w:val="04B26062"/>
    <w:rsid w:val="04BD1B14"/>
    <w:rsid w:val="04BF3ADE"/>
    <w:rsid w:val="04C410F4"/>
    <w:rsid w:val="04C44C50"/>
    <w:rsid w:val="04D01847"/>
    <w:rsid w:val="04D63C8A"/>
    <w:rsid w:val="04DA6B4D"/>
    <w:rsid w:val="04DC3B8C"/>
    <w:rsid w:val="04E13A54"/>
    <w:rsid w:val="04E51488"/>
    <w:rsid w:val="04EA30F5"/>
    <w:rsid w:val="04EB48D3"/>
    <w:rsid w:val="04ED2C67"/>
    <w:rsid w:val="04FA4B16"/>
    <w:rsid w:val="04FC43EA"/>
    <w:rsid w:val="04FE0667"/>
    <w:rsid w:val="05025778"/>
    <w:rsid w:val="05107E95"/>
    <w:rsid w:val="05114DD3"/>
    <w:rsid w:val="0513728D"/>
    <w:rsid w:val="05177476"/>
    <w:rsid w:val="051931EE"/>
    <w:rsid w:val="051A79BA"/>
    <w:rsid w:val="051E6885"/>
    <w:rsid w:val="0528540D"/>
    <w:rsid w:val="05287AAF"/>
    <w:rsid w:val="052E64EB"/>
    <w:rsid w:val="0530678A"/>
    <w:rsid w:val="05377B18"/>
    <w:rsid w:val="053A3164"/>
    <w:rsid w:val="05433045"/>
    <w:rsid w:val="054514D8"/>
    <w:rsid w:val="05524952"/>
    <w:rsid w:val="05546A67"/>
    <w:rsid w:val="055749B2"/>
    <w:rsid w:val="055929F6"/>
    <w:rsid w:val="055B5021"/>
    <w:rsid w:val="055C757F"/>
    <w:rsid w:val="055F2BCB"/>
    <w:rsid w:val="056A4D91"/>
    <w:rsid w:val="056D52E8"/>
    <w:rsid w:val="057332A8"/>
    <w:rsid w:val="057A4A8F"/>
    <w:rsid w:val="057B1F52"/>
    <w:rsid w:val="057D7977"/>
    <w:rsid w:val="058A5E9A"/>
    <w:rsid w:val="058F1340"/>
    <w:rsid w:val="0591547A"/>
    <w:rsid w:val="0595623F"/>
    <w:rsid w:val="0596483F"/>
    <w:rsid w:val="059C5826"/>
    <w:rsid w:val="059C769C"/>
    <w:rsid w:val="05A72198"/>
    <w:rsid w:val="05A86320"/>
    <w:rsid w:val="05A94B09"/>
    <w:rsid w:val="05B25D00"/>
    <w:rsid w:val="05BB272D"/>
    <w:rsid w:val="05BE3D95"/>
    <w:rsid w:val="05C50C80"/>
    <w:rsid w:val="05CA098C"/>
    <w:rsid w:val="05D335BD"/>
    <w:rsid w:val="05D97573"/>
    <w:rsid w:val="05DA3605"/>
    <w:rsid w:val="05DE7F94"/>
    <w:rsid w:val="05E0766C"/>
    <w:rsid w:val="05EB64E3"/>
    <w:rsid w:val="05EC6139"/>
    <w:rsid w:val="05F03B35"/>
    <w:rsid w:val="05F176EB"/>
    <w:rsid w:val="05F17CC7"/>
    <w:rsid w:val="05F45A09"/>
    <w:rsid w:val="05F544C1"/>
    <w:rsid w:val="06010975"/>
    <w:rsid w:val="06013E79"/>
    <w:rsid w:val="060914B4"/>
    <w:rsid w:val="060A3109"/>
    <w:rsid w:val="060F2843"/>
    <w:rsid w:val="06127C3D"/>
    <w:rsid w:val="06147E59"/>
    <w:rsid w:val="06175254"/>
    <w:rsid w:val="06227AE0"/>
    <w:rsid w:val="06233BF8"/>
    <w:rsid w:val="0627193B"/>
    <w:rsid w:val="0636392C"/>
    <w:rsid w:val="063B7194"/>
    <w:rsid w:val="06415503"/>
    <w:rsid w:val="06451DC1"/>
    <w:rsid w:val="06474FFE"/>
    <w:rsid w:val="0648365F"/>
    <w:rsid w:val="064A5A9D"/>
    <w:rsid w:val="064F0B33"/>
    <w:rsid w:val="065546FA"/>
    <w:rsid w:val="065E2D1E"/>
    <w:rsid w:val="06604E4C"/>
    <w:rsid w:val="0664143E"/>
    <w:rsid w:val="066606B5"/>
    <w:rsid w:val="066761DB"/>
    <w:rsid w:val="06695AAF"/>
    <w:rsid w:val="066F39C9"/>
    <w:rsid w:val="066F4B06"/>
    <w:rsid w:val="06721E43"/>
    <w:rsid w:val="067D155B"/>
    <w:rsid w:val="0680729D"/>
    <w:rsid w:val="06824B16"/>
    <w:rsid w:val="0686485F"/>
    <w:rsid w:val="068C79F0"/>
    <w:rsid w:val="06915006"/>
    <w:rsid w:val="069468A4"/>
    <w:rsid w:val="06956ECC"/>
    <w:rsid w:val="0698763E"/>
    <w:rsid w:val="069A210C"/>
    <w:rsid w:val="069A3EBB"/>
    <w:rsid w:val="069B7C33"/>
    <w:rsid w:val="06A70A91"/>
    <w:rsid w:val="06AD62E4"/>
    <w:rsid w:val="06BF7148"/>
    <w:rsid w:val="06C3238E"/>
    <w:rsid w:val="06C947A0"/>
    <w:rsid w:val="06CC603E"/>
    <w:rsid w:val="06CE0E4D"/>
    <w:rsid w:val="06D03D80"/>
    <w:rsid w:val="06D77AC5"/>
    <w:rsid w:val="06D80E87"/>
    <w:rsid w:val="06DA3702"/>
    <w:rsid w:val="06DD649D"/>
    <w:rsid w:val="06E20864"/>
    <w:rsid w:val="06E61AFA"/>
    <w:rsid w:val="06E86F68"/>
    <w:rsid w:val="06E93526"/>
    <w:rsid w:val="06F04422"/>
    <w:rsid w:val="06F2019A"/>
    <w:rsid w:val="06F832D7"/>
    <w:rsid w:val="06F85F55"/>
    <w:rsid w:val="06FF01C2"/>
    <w:rsid w:val="070007F9"/>
    <w:rsid w:val="07041C7C"/>
    <w:rsid w:val="07091040"/>
    <w:rsid w:val="070B125C"/>
    <w:rsid w:val="070C5107"/>
    <w:rsid w:val="07100621"/>
    <w:rsid w:val="071D1D74"/>
    <w:rsid w:val="071D5F97"/>
    <w:rsid w:val="071D689A"/>
    <w:rsid w:val="07230354"/>
    <w:rsid w:val="07245E7A"/>
    <w:rsid w:val="07246A32"/>
    <w:rsid w:val="072975F5"/>
    <w:rsid w:val="072B786C"/>
    <w:rsid w:val="0730481F"/>
    <w:rsid w:val="07342561"/>
    <w:rsid w:val="07375BAD"/>
    <w:rsid w:val="073D0CEA"/>
    <w:rsid w:val="074402CA"/>
    <w:rsid w:val="074B78AB"/>
    <w:rsid w:val="07506C6F"/>
    <w:rsid w:val="07520C39"/>
    <w:rsid w:val="07572B00"/>
    <w:rsid w:val="07603356"/>
    <w:rsid w:val="07612C3D"/>
    <w:rsid w:val="0764271A"/>
    <w:rsid w:val="07683FB9"/>
    <w:rsid w:val="07722D87"/>
    <w:rsid w:val="077F6D24"/>
    <w:rsid w:val="07943000"/>
    <w:rsid w:val="07996868"/>
    <w:rsid w:val="07A019A5"/>
    <w:rsid w:val="07A86AAB"/>
    <w:rsid w:val="07B0770E"/>
    <w:rsid w:val="07B92756"/>
    <w:rsid w:val="07B94814"/>
    <w:rsid w:val="07C80E13"/>
    <w:rsid w:val="07C81D7B"/>
    <w:rsid w:val="07DD1901"/>
    <w:rsid w:val="07DE071F"/>
    <w:rsid w:val="07E01DA1"/>
    <w:rsid w:val="07E37793"/>
    <w:rsid w:val="07E5385B"/>
    <w:rsid w:val="07EA0E72"/>
    <w:rsid w:val="07F86FD0"/>
    <w:rsid w:val="08014FB4"/>
    <w:rsid w:val="08053EFD"/>
    <w:rsid w:val="08057A5A"/>
    <w:rsid w:val="08064057"/>
    <w:rsid w:val="080A1514"/>
    <w:rsid w:val="08163A15"/>
    <w:rsid w:val="081C690D"/>
    <w:rsid w:val="081F7C9A"/>
    <w:rsid w:val="08216F13"/>
    <w:rsid w:val="082223BA"/>
    <w:rsid w:val="082425D6"/>
    <w:rsid w:val="08376DC6"/>
    <w:rsid w:val="083C7E5C"/>
    <w:rsid w:val="084560A8"/>
    <w:rsid w:val="084D1A12"/>
    <w:rsid w:val="084F212B"/>
    <w:rsid w:val="08511DEB"/>
    <w:rsid w:val="08520FAA"/>
    <w:rsid w:val="086929F5"/>
    <w:rsid w:val="086C1887"/>
    <w:rsid w:val="087557F4"/>
    <w:rsid w:val="08760957"/>
    <w:rsid w:val="0877389D"/>
    <w:rsid w:val="087D7E42"/>
    <w:rsid w:val="08874912"/>
    <w:rsid w:val="08892439"/>
    <w:rsid w:val="08955281"/>
    <w:rsid w:val="089808CE"/>
    <w:rsid w:val="08A2174C"/>
    <w:rsid w:val="08A234FA"/>
    <w:rsid w:val="08C07E24"/>
    <w:rsid w:val="08CC4A1B"/>
    <w:rsid w:val="08CE0793"/>
    <w:rsid w:val="08D43874"/>
    <w:rsid w:val="08D86F1C"/>
    <w:rsid w:val="08EE5E26"/>
    <w:rsid w:val="08F234A7"/>
    <w:rsid w:val="08F66B8E"/>
    <w:rsid w:val="08F869AB"/>
    <w:rsid w:val="08FC0E5C"/>
    <w:rsid w:val="08FD6983"/>
    <w:rsid w:val="09045F63"/>
    <w:rsid w:val="090917CB"/>
    <w:rsid w:val="0909688E"/>
    <w:rsid w:val="090B5543"/>
    <w:rsid w:val="09102B5A"/>
    <w:rsid w:val="091C14FF"/>
    <w:rsid w:val="091C454A"/>
    <w:rsid w:val="0921144B"/>
    <w:rsid w:val="09246605"/>
    <w:rsid w:val="0927168D"/>
    <w:rsid w:val="09280F57"/>
    <w:rsid w:val="09287EA3"/>
    <w:rsid w:val="092C393D"/>
    <w:rsid w:val="09320D22"/>
    <w:rsid w:val="09355884"/>
    <w:rsid w:val="093700E7"/>
    <w:rsid w:val="094445B2"/>
    <w:rsid w:val="094620D8"/>
    <w:rsid w:val="09480230"/>
    <w:rsid w:val="094D16B8"/>
    <w:rsid w:val="094E3682"/>
    <w:rsid w:val="09532A47"/>
    <w:rsid w:val="0963712E"/>
    <w:rsid w:val="09682A95"/>
    <w:rsid w:val="097217F4"/>
    <w:rsid w:val="097430E9"/>
    <w:rsid w:val="097529BD"/>
    <w:rsid w:val="09756B79"/>
    <w:rsid w:val="09756E61"/>
    <w:rsid w:val="0978425B"/>
    <w:rsid w:val="098018B6"/>
    <w:rsid w:val="098064E2"/>
    <w:rsid w:val="09840E52"/>
    <w:rsid w:val="098415EF"/>
    <w:rsid w:val="09866978"/>
    <w:rsid w:val="09896FC8"/>
    <w:rsid w:val="098A4A65"/>
    <w:rsid w:val="098D5F59"/>
    <w:rsid w:val="099472E7"/>
    <w:rsid w:val="0998469B"/>
    <w:rsid w:val="099E4BD4"/>
    <w:rsid w:val="09A06EBC"/>
    <w:rsid w:val="09A3752A"/>
    <w:rsid w:val="09A426C3"/>
    <w:rsid w:val="09A45050"/>
    <w:rsid w:val="09A80FE4"/>
    <w:rsid w:val="09AD03A9"/>
    <w:rsid w:val="09AD2362"/>
    <w:rsid w:val="09BD49D9"/>
    <w:rsid w:val="09C33728"/>
    <w:rsid w:val="09C6172E"/>
    <w:rsid w:val="09C70969"/>
    <w:rsid w:val="09CB6A81"/>
    <w:rsid w:val="09CC40BF"/>
    <w:rsid w:val="09D27E0F"/>
    <w:rsid w:val="09D516AE"/>
    <w:rsid w:val="09D64003"/>
    <w:rsid w:val="09DA73B0"/>
    <w:rsid w:val="09DE2029"/>
    <w:rsid w:val="09E162A4"/>
    <w:rsid w:val="09E64735"/>
    <w:rsid w:val="09E65669"/>
    <w:rsid w:val="09E65CFE"/>
    <w:rsid w:val="09E752E7"/>
    <w:rsid w:val="09E759BE"/>
    <w:rsid w:val="09EF6907"/>
    <w:rsid w:val="09F2400E"/>
    <w:rsid w:val="09F67BB0"/>
    <w:rsid w:val="09FB6267"/>
    <w:rsid w:val="09FC06EE"/>
    <w:rsid w:val="09FF601E"/>
    <w:rsid w:val="0A026152"/>
    <w:rsid w:val="0A040E8A"/>
    <w:rsid w:val="0A0501E5"/>
    <w:rsid w:val="0A0F2B6E"/>
    <w:rsid w:val="0A187F18"/>
    <w:rsid w:val="0A1B17B6"/>
    <w:rsid w:val="0A1E7B92"/>
    <w:rsid w:val="0A2604A1"/>
    <w:rsid w:val="0A284710"/>
    <w:rsid w:val="0A2D6509"/>
    <w:rsid w:val="0A3960E0"/>
    <w:rsid w:val="0A3D797F"/>
    <w:rsid w:val="0A4074B7"/>
    <w:rsid w:val="0A481901"/>
    <w:rsid w:val="0A5436F5"/>
    <w:rsid w:val="0A562C0B"/>
    <w:rsid w:val="0A664109"/>
    <w:rsid w:val="0A6749FB"/>
    <w:rsid w:val="0A682522"/>
    <w:rsid w:val="0A68703A"/>
    <w:rsid w:val="0A687CCA"/>
    <w:rsid w:val="0A695D54"/>
    <w:rsid w:val="0A71587A"/>
    <w:rsid w:val="0A73514E"/>
    <w:rsid w:val="0A775C8D"/>
    <w:rsid w:val="0A79028B"/>
    <w:rsid w:val="0A8455AD"/>
    <w:rsid w:val="0A851326"/>
    <w:rsid w:val="0A8B6D96"/>
    <w:rsid w:val="0A8F3F52"/>
    <w:rsid w:val="0A92134D"/>
    <w:rsid w:val="0A9D21CB"/>
    <w:rsid w:val="0AA047FC"/>
    <w:rsid w:val="0AA1223B"/>
    <w:rsid w:val="0AA329B0"/>
    <w:rsid w:val="0AAA7D00"/>
    <w:rsid w:val="0AB94B2B"/>
    <w:rsid w:val="0AC0410C"/>
    <w:rsid w:val="0AC05EBA"/>
    <w:rsid w:val="0AC61296"/>
    <w:rsid w:val="0ACE49E2"/>
    <w:rsid w:val="0ACE5975"/>
    <w:rsid w:val="0AD14DBB"/>
    <w:rsid w:val="0AD3358C"/>
    <w:rsid w:val="0ADF0A36"/>
    <w:rsid w:val="0AE02304"/>
    <w:rsid w:val="0AE147AE"/>
    <w:rsid w:val="0AE222D4"/>
    <w:rsid w:val="0AE67C80"/>
    <w:rsid w:val="0AE918B4"/>
    <w:rsid w:val="0AE95411"/>
    <w:rsid w:val="0AEA5805"/>
    <w:rsid w:val="0AEE2870"/>
    <w:rsid w:val="0AF53DB5"/>
    <w:rsid w:val="0AF85654"/>
    <w:rsid w:val="0AFB5144"/>
    <w:rsid w:val="0AFC15E8"/>
    <w:rsid w:val="0B097861"/>
    <w:rsid w:val="0B0B35D9"/>
    <w:rsid w:val="0B0C10FF"/>
    <w:rsid w:val="0B0E3A09"/>
    <w:rsid w:val="0B0F4ED0"/>
    <w:rsid w:val="0B124B91"/>
    <w:rsid w:val="0B177AED"/>
    <w:rsid w:val="0B204BAA"/>
    <w:rsid w:val="0B224DC6"/>
    <w:rsid w:val="0B245807"/>
    <w:rsid w:val="0B246449"/>
    <w:rsid w:val="0B266665"/>
    <w:rsid w:val="0B2C34F8"/>
    <w:rsid w:val="0B3348DE"/>
    <w:rsid w:val="0B35399D"/>
    <w:rsid w:val="0B3B5918"/>
    <w:rsid w:val="0B3F6E6A"/>
    <w:rsid w:val="0B41349E"/>
    <w:rsid w:val="0B416FFB"/>
    <w:rsid w:val="0B4275FD"/>
    <w:rsid w:val="0B48482D"/>
    <w:rsid w:val="0B492A96"/>
    <w:rsid w:val="0B4F794E"/>
    <w:rsid w:val="0B554854"/>
    <w:rsid w:val="0B5A630E"/>
    <w:rsid w:val="0B60389D"/>
    <w:rsid w:val="0B605058"/>
    <w:rsid w:val="0B6571D3"/>
    <w:rsid w:val="0B68096F"/>
    <w:rsid w:val="0B6A6FC8"/>
    <w:rsid w:val="0B6F4B65"/>
    <w:rsid w:val="0B722295"/>
    <w:rsid w:val="0B745622"/>
    <w:rsid w:val="0B7D6235"/>
    <w:rsid w:val="0B7F7B23"/>
    <w:rsid w:val="0B8607BC"/>
    <w:rsid w:val="0B882E7B"/>
    <w:rsid w:val="0B9C06D5"/>
    <w:rsid w:val="0B9C6927"/>
    <w:rsid w:val="0BA05F4E"/>
    <w:rsid w:val="0BA15EE2"/>
    <w:rsid w:val="0BA20B87"/>
    <w:rsid w:val="0BB043BA"/>
    <w:rsid w:val="0BB53255"/>
    <w:rsid w:val="0BB53545"/>
    <w:rsid w:val="0BC67F78"/>
    <w:rsid w:val="0BCE4606"/>
    <w:rsid w:val="0BD03C28"/>
    <w:rsid w:val="0BD04822"/>
    <w:rsid w:val="0BD25B76"/>
    <w:rsid w:val="0BDE0CED"/>
    <w:rsid w:val="0BDE2A9B"/>
    <w:rsid w:val="0BDF6813"/>
    <w:rsid w:val="0BE1258C"/>
    <w:rsid w:val="0BE1433A"/>
    <w:rsid w:val="0BE467D4"/>
    <w:rsid w:val="0BE87F23"/>
    <w:rsid w:val="0BED0F30"/>
    <w:rsid w:val="0BEF4CA9"/>
    <w:rsid w:val="0BF222C8"/>
    <w:rsid w:val="0BFA006E"/>
    <w:rsid w:val="0BFA364D"/>
    <w:rsid w:val="0BFB32E4"/>
    <w:rsid w:val="0C0004C2"/>
    <w:rsid w:val="0C032502"/>
    <w:rsid w:val="0C057227"/>
    <w:rsid w:val="0C140339"/>
    <w:rsid w:val="0C1741FF"/>
    <w:rsid w:val="0C281F69"/>
    <w:rsid w:val="0C2927F1"/>
    <w:rsid w:val="0C3112A9"/>
    <w:rsid w:val="0C322DE7"/>
    <w:rsid w:val="0C346B5F"/>
    <w:rsid w:val="0C355AA8"/>
    <w:rsid w:val="0C375060"/>
    <w:rsid w:val="0C405504"/>
    <w:rsid w:val="0C4B0415"/>
    <w:rsid w:val="0C521AF9"/>
    <w:rsid w:val="0C5837CD"/>
    <w:rsid w:val="0C5C69F1"/>
    <w:rsid w:val="0C5D60B6"/>
    <w:rsid w:val="0C62191E"/>
    <w:rsid w:val="0C676F35"/>
    <w:rsid w:val="0C6E7894"/>
    <w:rsid w:val="0C71390F"/>
    <w:rsid w:val="0C756362"/>
    <w:rsid w:val="0C796E9E"/>
    <w:rsid w:val="0C7C23AA"/>
    <w:rsid w:val="0C7C4062"/>
    <w:rsid w:val="0C7E7348"/>
    <w:rsid w:val="0C801220"/>
    <w:rsid w:val="0C873D5D"/>
    <w:rsid w:val="0C8830E9"/>
    <w:rsid w:val="0C930BAE"/>
    <w:rsid w:val="0C9C11D2"/>
    <w:rsid w:val="0C9F6D19"/>
    <w:rsid w:val="0CA03B4B"/>
    <w:rsid w:val="0CA830A9"/>
    <w:rsid w:val="0CB67574"/>
    <w:rsid w:val="0CC267E6"/>
    <w:rsid w:val="0CCC167D"/>
    <w:rsid w:val="0CCE2B10"/>
    <w:rsid w:val="0CD12600"/>
    <w:rsid w:val="0CD37B05"/>
    <w:rsid w:val="0CD67C16"/>
    <w:rsid w:val="0CD8398F"/>
    <w:rsid w:val="0CF81CF5"/>
    <w:rsid w:val="0D004C93"/>
    <w:rsid w:val="0D0F4ED6"/>
    <w:rsid w:val="0D106986"/>
    <w:rsid w:val="0D1150F2"/>
    <w:rsid w:val="0D1C7D1F"/>
    <w:rsid w:val="0D1D5845"/>
    <w:rsid w:val="0D1F590A"/>
    <w:rsid w:val="0D274A0A"/>
    <w:rsid w:val="0D2E019B"/>
    <w:rsid w:val="0D3342DC"/>
    <w:rsid w:val="0D35697A"/>
    <w:rsid w:val="0D3928BE"/>
    <w:rsid w:val="0D405695"/>
    <w:rsid w:val="0D466B4A"/>
    <w:rsid w:val="0D474670"/>
    <w:rsid w:val="0D4903E8"/>
    <w:rsid w:val="0D4A4AC2"/>
    <w:rsid w:val="0D51729D"/>
    <w:rsid w:val="0D58062B"/>
    <w:rsid w:val="0D5D4F39"/>
    <w:rsid w:val="0D5E3267"/>
    <w:rsid w:val="0D605D6D"/>
    <w:rsid w:val="0D63594E"/>
    <w:rsid w:val="0D643474"/>
    <w:rsid w:val="0D674D12"/>
    <w:rsid w:val="0D6B6E48"/>
    <w:rsid w:val="0D6C2329"/>
    <w:rsid w:val="0D7336B7"/>
    <w:rsid w:val="0D7C256C"/>
    <w:rsid w:val="0D821B4C"/>
    <w:rsid w:val="0D8643D8"/>
    <w:rsid w:val="0D8B180E"/>
    <w:rsid w:val="0D957AD2"/>
    <w:rsid w:val="0D987605"/>
    <w:rsid w:val="0D9A6E96"/>
    <w:rsid w:val="0D9C676A"/>
    <w:rsid w:val="0D9D0F99"/>
    <w:rsid w:val="0DA03BB0"/>
    <w:rsid w:val="0DA72454"/>
    <w:rsid w:val="0DAA5004"/>
    <w:rsid w:val="0DB46F19"/>
    <w:rsid w:val="0DC064DE"/>
    <w:rsid w:val="0DC53EBC"/>
    <w:rsid w:val="0DD142B2"/>
    <w:rsid w:val="0DD26630"/>
    <w:rsid w:val="0DD759F4"/>
    <w:rsid w:val="0DD904BC"/>
    <w:rsid w:val="0DDD6D83"/>
    <w:rsid w:val="0DE93979"/>
    <w:rsid w:val="0DED6FC6"/>
    <w:rsid w:val="0DFA16E3"/>
    <w:rsid w:val="0DFD0FF8"/>
    <w:rsid w:val="0E022299"/>
    <w:rsid w:val="0E10726F"/>
    <w:rsid w:val="0E124C7E"/>
    <w:rsid w:val="0E1B7FD7"/>
    <w:rsid w:val="0E1C3D4F"/>
    <w:rsid w:val="0E2A021A"/>
    <w:rsid w:val="0E3B16EB"/>
    <w:rsid w:val="0E3D4D49"/>
    <w:rsid w:val="0E4008FB"/>
    <w:rsid w:val="0E480BC8"/>
    <w:rsid w:val="0E4B63E2"/>
    <w:rsid w:val="0E567261"/>
    <w:rsid w:val="0E576B35"/>
    <w:rsid w:val="0E5C041E"/>
    <w:rsid w:val="0E625C06"/>
    <w:rsid w:val="0E6D0107"/>
    <w:rsid w:val="0E71409B"/>
    <w:rsid w:val="0E7224F8"/>
    <w:rsid w:val="0E72396F"/>
    <w:rsid w:val="0E73334B"/>
    <w:rsid w:val="0E7911EE"/>
    <w:rsid w:val="0E792F4F"/>
    <w:rsid w:val="0E7D703D"/>
    <w:rsid w:val="0E824BBE"/>
    <w:rsid w:val="0E83792A"/>
    <w:rsid w:val="0E891EA4"/>
    <w:rsid w:val="0E896B75"/>
    <w:rsid w:val="0E8A515C"/>
    <w:rsid w:val="0E9658AF"/>
    <w:rsid w:val="0E981627"/>
    <w:rsid w:val="0E990EFC"/>
    <w:rsid w:val="0E9C3A80"/>
    <w:rsid w:val="0EA0228A"/>
    <w:rsid w:val="0EA24254"/>
    <w:rsid w:val="0EA537AD"/>
    <w:rsid w:val="0EA55AF2"/>
    <w:rsid w:val="0EB601BD"/>
    <w:rsid w:val="0EB67D00"/>
    <w:rsid w:val="0EB8229E"/>
    <w:rsid w:val="0EBA17AC"/>
    <w:rsid w:val="0EC71E62"/>
    <w:rsid w:val="0ECA37AB"/>
    <w:rsid w:val="0ECA4B48"/>
    <w:rsid w:val="0ECC7523"/>
    <w:rsid w:val="0ECD6DF7"/>
    <w:rsid w:val="0ED21F60"/>
    <w:rsid w:val="0ED84E6F"/>
    <w:rsid w:val="0EDC162F"/>
    <w:rsid w:val="0EDE2DB2"/>
    <w:rsid w:val="0EEA1757"/>
    <w:rsid w:val="0EEE65D1"/>
    <w:rsid w:val="0EF47767"/>
    <w:rsid w:val="0EF56BA2"/>
    <w:rsid w:val="0EFB513A"/>
    <w:rsid w:val="0EFE3455"/>
    <w:rsid w:val="0F0A3BA7"/>
    <w:rsid w:val="0F0D1A26"/>
    <w:rsid w:val="0F0D6331"/>
    <w:rsid w:val="0F111EEE"/>
    <w:rsid w:val="0F1155E2"/>
    <w:rsid w:val="0F20466E"/>
    <w:rsid w:val="0F24110D"/>
    <w:rsid w:val="0F2509E1"/>
    <w:rsid w:val="0F274723"/>
    <w:rsid w:val="0F296723"/>
    <w:rsid w:val="0F2C75EB"/>
    <w:rsid w:val="0F312AB7"/>
    <w:rsid w:val="0F32084C"/>
    <w:rsid w:val="0F39623B"/>
    <w:rsid w:val="0F3A0931"/>
    <w:rsid w:val="0F3D19CA"/>
    <w:rsid w:val="0F3D21CF"/>
    <w:rsid w:val="0F4075C9"/>
    <w:rsid w:val="0F4165A6"/>
    <w:rsid w:val="0F421593"/>
    <w:rsid w:val="0F423341"/>
    <w:rsid w:val="0F56503F"/>
    <w:rsid w:val="0F5B755E"/>
    <w:rsid w:val="0F655282"/>
    <w:rsid w:val="0F684F69"/>
    <w:rsid w:val="0F753717"/>
    <w:rsid w:val="0F7554C5"/>
    <w:rsid w:val="0F7D081D"/>
    <w:rsid w:val="0F824086"/>
    <w:rsid w:val="0F84395A"/>
    <w:rsid w:val="0F882D9D"/>
    <w:rsid w:val="0F89675E"/>
    <w:rsid w:val="0F8A6A96"/>
    <w:rsid w:val="0F8C6CB2"/>
    <w:rsid w:val="0F8E47D8"/>
    <w:rsid w:val="0F977B31"/>
    <w:rsid w:val="0FAE09D7"/>
    <w:rsid w:val="0FAE4E7B"/>
    <w:rsid w:val="0FB71F81"/>
    <w:rsid w:val="0FBA381F"/>
    <w:rsid w:val="0FCE2E27"/>
    <w:rsid w:val="0FD333AD"/>
    <w:rsid w:val="0FDD306A"/>
    <w:rsid w:val="0FE07C07"/>
    <w:rsid w:val="0FE144E8"/>
    <w:rsid w:val="0FE30A42"/>
    <w:rsid w:val="0FE402FD"/>
    <w:rsid w:val="0FE64614"/>
    <w:rsid w:val="0FE935C2"/>
    <w:rsid w:val="0FEB4D67"/>
    <w:rsid w:val="0FEC4814"/>
    <w:rsid w:val="0FF30ADF"/>
    <w:rsid w:val="0FF64060"/>
    <w:rsid w:val="0FFA1E6E"/>
    <w:rsid w:val="0FFC7994"/>
    <w:rsid w:val="0FFF1232"/>
    <w:rsid w:val="0FFF4F27"/>
    <w:rsid w:val="10030D22"/>
    <w:rsid w:val="10086339"/>
    <w:rsid w:val="100B5E29"/>
    <w:rsid w:val="10180C15"/>
    <w:rsid w:val="101A0FF9"/>
    <w:rsid w:val="101C1DE4"/>
    <w:rsid w:val="101F3682"/>
    <w:rsid w:val="102173FB"/>
    <w:rsid w:val="1028542E"/>
    <w:rsid w:val="102F63B0"/>
    <w:rsid w:val="1031636F"/>
    <w:rsid w:val="103233B6"/>
    <w:rsid w:val="104220FC"/>
    <w:rsid w:val="10431903"/>
    <w:rsid w:val="10432995"/>
    <w:rsid w:val="10463305"/>
    <w:rsid w:val="104F21BA"/>
    <w:rsid w:val="104F3F68"/>
    <w:rsid w:val="10516C6D"/>
    <w:rsid w:val="10533619"/>
    <w:rsid w:val="105C0433"/>
    <w:rsid w:val="1061296D"/>
    <w:rsid w:val="106418F5"/>
    <w:rsid w:val="106474BB"/>
    <w:rsid w:val="1065378B"/>
    <w:rsid w:val="106F1535"/>
    <w:rsid w:val="10703EDE"/>
    <w:rsid w:val="1071735E"/>
    <w:rsid w:val="10773D71"/>
    <w:rsid w:val="107E484D"/>
    <w:rsid w:val="107F38FA"/>
    <w:rsid w:val="108D3B8A"/>
    <w:rsid w:val="108D7E56"/>
    <w:rsid w:val="108F6A5A"/>
    <w:rsid w:val="10944070"/>
    <w:rsid w:val="10A208BE"/>
    <w:rsid w:val="10A53413"/>
    <w:rsid w:val="10A95968"/>
    <w:rsid w:val="10AA2913"/>
    <w:rsid w:val="10B169D0"/>
    <w:rsid w:val="10B22749"/>
    <w:rsid w:val="10B244F7"/>
    <w:rsid w:val="10B84FBE"/>
    <w:rsid w:val="10BA33AD"/>
    <w:rsid w:val="10C20BDE"/>
    <w:rsid w:val="10CD30DE"/>
    <w:rsid w:val="10D80401"/>
    <w:rsid w:val="10DB1C9F"/>
    <w:rsid w:val="10DE3B20"/>
    <w:rsid w:val="10DF7692"/>
    <w:rsid w:val="10E072B6"/>
    <w:rsid w:val="10E35C50"/>
    <w:rsid w:val="10EF574B"/>
    <w:rsid w:val="10F60887"/>
    <w:rsid w:val="1103077A"/>
    <w:rsid w:val="11031AF2"/>
    <w:rsid w:val="110765F0"/>
    <w:rsid w:val="11082369"/>
    <w:rsid w:val="110C1E59"/>
    <w:rsid w:val="110D3F28"/>
    <w:rsid w:val="110D7FF0"/>
    <w:rsid w:val="110F36F7"/>
    <w:rsid w:val="111807FE"/>
    <w:rsid w:val="111A52F1"/>
    <w:rsid w:val="111E1B8C"/>
    <w:rsid w:val="11205904"/>
    <w:rsid w:val="11221FCB"/>
    <w:rsid w:val="112278CE"/>
    <w:rsid w:val="112A29FC"/>
    <w:rsid w:val="112B2658"/>
    <w:rsid w:val="112F4F5E"/>
    <w:rsid w:val="113104DE"/>
    <w:rsid w:val="113A27F3"/>
    <w:rsid w:val="11447845"/>
    <w:rsid w:val="114A175E"/>
    <w:rsid w:val="114C71BE"/>
    <w:rsid w:val="114F1D45"/>
    <w:rsid w:val="11511F61"/>
    <w:rsid w:val="11523FD6"/>
    <w:rsid w:val="116F4196"/>
    <w:rsid w:val="1171577E"/>
    <w:rsid w:val="117B0D8C"/>
    <w:rsid w:val="11843974"/>
    <w:rsid w:val="118539B9"/>
    <w:rsid w:val="1187344D"/>
    <w:rsid w:val="1191235E"/>
    <w:rsid w:val="119B4D4D"/>
    <w:rsid w:val="11AB78C4"/>
    <w:rsid w:val="11AC53EA"/>
    <w:rsid w:val="11AE2F10"/>
    <w:rsid w:val="11AE4CBE"/>
    <w:rsid w:val="11B64669"/>
    <w:rsid w:val="11BE0516"/>
    <w:rsid w:val="11C12C43"/>
    <w:rsid w:val="11C224D4"/>
    <w:rsid w:val="11C95F9C"/>
    <w:rsid w:val="11CD67BD"/>
    <w:rsid w:val="11D87F8D"/>
    <w:rsid w:val="11D97647"/>
    <w:rsid w:val="11E111FE"/>
    <w:rsid w:val="11E4445B"/>
    <w:rsid w:val="11E608FC"/>
    <w:rsid w:val="11E6418C"/>
    <w:rsid w:val="11F272A1"/>
    <w:rsid w:val="11F8062F"/>
    <w:rsid w:val="1202500A"/>
    <w:rsid w:val="120633E6"/>
    <w:rsid w:val="12072620"/>
    <w:rsid w:val="120E1C01"/>
    <w:rsid w:val="120E7E53"/>
    <w:rsid w:val="12107727"/>
    <w:rsid w:val="121A714F"/>
    <w:rsid w:val="122907E8"/>
    <w:rsid w:val="122E5DFF"/>
    <w:rsid w:val="12355CDF"/>
    <w:rsid w:val="12371157"/>
    <w:rsid w:val="12373F9F"/>
    <w:rsid w:val="123F4C78"/>
    <w:rsid w:val="124710FE"/>
    <w:rsid w:val="12485112"/>
    <w:rsid w:val="124F27F9"/>
    <w:rsid w:val="124F64A1"/>
    <w:rsid w:val="12544E50"/>
    <w:rsid w:val="12555A81"/>
    <w:rsid w:val="125C13A6"/>
    <w:rsid w:val="125C296C"/>
    <w:rsid w:val="126006AE"/>
    <w:rsid w:val="12647583"/>
    <w:rsid w:val="12661A3D"/>
    <w:rsid w:val="126C54BB"/>
    <w:rsid w:val="126D74FD"/>
    <w:rsid w:val="12733BB9"/>
    <w:rsid w:val="12751C80"/>
    <w:rsid w:val="12790D45"/>
    <w:rsid w:val="1279351E"/>
    <w:rsid w:val="127A7296"/>
    <w:rsid w:val="127D7C27"/>
    <w:rsid w:val="12865C3B"/>
    <w:rsid w:val="128B34F8"/>
    <w:rsid w:val="128F4F98"/>
    <w:rsid w:val="129220FD"/>
    <w:rsid w:val="1294040C"/>
    <w:rsid w:val="12994089"/>
    <w:rsid w:val="129C545E"/>
    <w:rsid w:val="129E4331"/>
    <w:rsid w:val="12A33082"/>
    <w:rsid w:val="12A83E03"/>
    <w:rsid w:val="12AC25DD"/>
    <w:rsid w:val="12AC62F8"/>
    <w:rsid w:val="12AD766B"/>
    <w:rsid w:val="12BD2877"/>
    <w:rsid w:val="12C01BDA"/>
    <w:rsid w:val="12C14EC5"/>
    <w:rsid w:val="12D1335A"/>
    <w:rsid w:val="12D44BF8"/>
    <w:rsid w:val="12D90460"/>
    <w:rsid w:val="12EE1472"/>
    <w:rsid w:val="12EF3EDA"/>
    <w:rsid w:val="12FC5EFD"/>
    <w:rsid w:val="130059ED"/>
    <w:rsid w:val="13037AFF"/>
    <w:rsid w:val="13070B2A"/>
    <w:rsid w:val="13080198"/>
    <w:rsid w:val="130B7EEE"/>
    <w:rsid w:val="130C4071"/>
    <w:rsid w:val="1312127D"/>
    <w:rsid w:val="13130C3B"/>
    <w:rsid w:val="13140156"/>
    <w:rsid w:val="131A1EB8"/>
    <w:rsid w:val="131C5581"/>
    <w:rsid w:val="131E2317"/>
    <w:rsid w:val="131E6CD1"/>
    <w:rsid w:val="13237DCA"/>
    <w:rsid w:val="13237F17"/>
    <w:rsid w:val="1324792E"/>
    <w:rsid w:val="132C07B9"/>
    <w:rsid w:val="13390EFF"/>
    <w:rsid w:val="13392CAD"/>
    <w:rsid w:val="133E2F6D"/>
    <w:rsid w:val="1340403C"/>
    <w:rsid w:val="13427912"/>
    <w:rsid w:val="13511DA5"/>
    <w:rsid w:val="13516249"/>
    <w:rsid w:val="1356053A"/>
    <w:rsid w:val="13561AB1"/>
    <w:rsid w:val="1356795C"/>
    <w:rsid w:val="135B2C24"/>
    <w:rsid w:val="135D43F8"/>
    <w:rsid w:val="135D699C"/>
    <w:rsid w:val="135E44C2"/>
    <w:rsid w:val="1360023A"/>
    <w:rsid w:val="13651CF4"/>
    <w:rsid w:val="136E5EEF"/>
    <w:rsid w:val="1379754E"/>
    <w:rsid w:val="137B212C"/>
    <w:rsid w:val="137D719C"/>
    <w:rsid w:val="137F1009"/>
    <w:rsid w:val="138045A5"/>
    <w:rsid w:val="13845D50"/>
    <w:rsid w:val="13873A19"/>
    <w:rsid w:val="13897791"/>
    <w:rsid w:val="138A3509"/>
    <w:rsid w:val="138E124B"/>
    <w:rsid w:val="13942DCF"/>
    <w:rsid w:val="13946135"/>
    <w:rsid w:val="139879D4"/>
    <w:rsid w:val="139B74C4"/>
    <w:rsid w:val="139F1F37"/>
    <w:rsid w:val="13AB3BAB"/>
    <w:rsid w:val="13B567D8"/>
    <w:rsid w:val="13BB36C2"/>
    <w:rsid w:val="13C22CA3"/>
    <w:rsid w:val="13C364F9"/>
    <w:rsid w:val="13C61F27"/>
    <w:rsid w:val="13D25245"/>
    <w:rsid w:val="13E86A87"/>
    <w:rsid w:val="13F25F1E"/>
    <w:rsid w:val="13F310AE"/>
    <w:rsid w:val="13F41C12"/>
    <w:rsid w:val="13F50AFB"/>
    <w:rsid w:val="13F56BD4"/>
    <w:rsid w:val="13F82B68"/>
    <w:rsid w:val="13F84916"/>
    <w:rsid w:val="140A109B"/>
    <w:rsid w:val="140B289C"/>
    <w:rsid w:val="140F27BD"/>
    <w:rsid w:val="14121CFA"/>
    <w:rsid w:val="14126C1E"/>
    <w:rsid w:val="14142AEA"/>
    <w:rsid w:val="141918E5"/>
    <w:rsid w:val="141A5D47"/>
    <w:rsid w:val="141D4B0C"/>
    <w:rsid w:val="142F2DDA"/>
    <w:rsid w:val="14333BA0"/>
    <w:rsid w:val="143771ED"/>
    <w:rsid w:val="143911CB"/>
    <w:rsid w:val="14392C7E"/>
    <w:rsid w:val="14424FAF"/>
    <w:rsid w:val="14425B91"/>
    <w:rsid w:val="14463CEB"/>
    <w:rsid w:val="144D4C62"/>
    <w:rsid w:val="14575DF4"/>
    <w:rsid w:val="145F3C91"/>
    <w:rsid w:val="146124BC"/>
    <w:rsid w:val="14636234"/>
    <w:rsid w:val="14636F44"/>
    <w:rsid w:val="14661880"/>
    <w:rsid w:val="1469652F"/>
    <w:rsid w:val="146F2378"/>
    <w:rsid w:val="146F2E2A"/>
    <w:rsid w:val="14706BA3"/>
    <w:rsid w:val="14763522"/>
    <w:rsid w:val="14775ED9"/>
    <w:rsid w:val="14777F31"/>
    <w:rsid w:val="14795A57"/>
    <w:rsid w:val="147C6D3D"/>
    <w:rsid w:val="147D0B06"/>
    <w:rsid w:val="147E6E3B"/>
    <w:rsid w:val="14891A12"/>
    <w:rsid w:val="148A7B0C"/>
    <w:rsid w:val="148F7029"/>
    <w:rsid w:val="14945773"/>
    <w:rsid w:val="14B416E5"/>
    <w:rsid w:val="14B5578F"/>
    <w:rsid w:val="14B83929"/>
    <w:rsid w:val="14BC7869"/>
    <w:rsid w:val="14BD1DC5"/>
    <w:rsid w:val="14BE16BC"/>
    <w:rsid w:val="14CD142E"/>
    <w:rsid w:val="14CF5677"/>
    <w:rsid w:val="14D56BD6"/>
    <w:rsid w:val="14D94748"/>
    <w:rsid w:val="14DC7D94"/>
    <w:rsid w:val="14DE58BA"/>
    <w:rsid w:val="14E26D94"/>
    <w:rsid w:val="14E31122"/>
    <w:rsid w:val="14E629C1"/>
    <w:rsid w:val="14EA24B1"/>
    <w:rsid w:val="14F47714"/>
    <w:rsid w:val="14FC21E4"/>
    <w:rsid w:val="14FE41AE"/>
    <w:rsid w:val="150572EB"/>
    <w:rsid w:val="150A2F86"/>
    <w:rsid w:val="150D43F1"/>
    <w:rsid w:val="15107A3E"/>
    <w:rsid w:val="15170DCC"/>
    <w:rsid w:val="151D2886"/>
    <w:rsid w:val="151F6DDC"/>
    <w:rsid w:val="15210B5F"/>
    <w:rsid w:val="152A4FA3"/>
    <w:rsid w:val="152B7943"/>
    <w:rsid w:val="15316332"/>
    <w:rsid w:val="15351D62"/>
    <w:rsid w:val="153544B2"/>
    <w:rsid w:val="154455E6"/>
    <w:rsid w:val="15466355"/>
    <w:rsid w:val="154D2A40"/>
    <w:rsid w:val="155174FA"/>
    <w:rsid w:val="155602DB"/>
    <w:rsid w:val="15627B30"/>
    <w:rsid w:val="15671D54"/>
    <w:rsid w:val="15736119"/>
    <w:rsid w:val="157924A9"/>
    <w:rsid w:val="157E2FE7"/>
    <w:rsid w:val="157F0015"/>
    <w:rsid w:val="158B190C"/>
    <w:rsid w:val="158C5316"/>
    <w:rsid w:val="1599334B"/>
    <w:rsid w:val="15A22D8C"/>
    <w:rsid w:val="15AA5FB6"/>
    <w:rsid w:val="15B50D11"/>
    <w:rsid w:val="15B72137"/>
    <w:rsid w:val="15C745A0"/>
    <w:rsid w:val="15CE43FE"/>
    <w:rsid w:val="15CF16A7"/>
    <w:rsid w:val="15D1541F"/>
    <w:rsid w:val="15D777A5"/>
    <w:rsid w:val="15D869D6"/>
    <w:rsid w:val="15E6711C"/>
    <w:rsid w:val="15E7531B"/>
    <w:rsid w:val="15EA39A1"/>
    <w:rsid w:val="15ED1FDD"/>
    <w:rsid w:val="15F221E6"/>
    <w:rsid w:val="15FD7FC2"/>
    <w:rsid w:val="16000332"/>
    <w:rsid w:val="1606331B"/>
    <w:rsid w:val="16083DA7"/>
    <w:rsid w:val="160C6ECE"/>
    <w:rsid w:val="161651B5"/>
    <w:rsid w:val="161B6FCD"/>
    <w:rsid w:val="16227A29"/>
    <w:rsid w:val="16247C45"/>
    <w:rsid w:val="162B4B2F"/>
    <w:rsid w:val="16315EBE"/>
    <w:rsid w:val="163D2AB4"/>
    <w:rsid w:val="164200CB"/>
    <w:rsid w:val="16486587"/>
    <w:rsid w:val="164D73A2"/>
    <w:rsid w:val="165A3666"/>
    <w:rsid w:val="165D6CB3"/>
    <w:rsid w:val="16610D1A"/>
    <w:rsid w:val="166938A9"/>
    <w:rsid w:val="166E62D3"/>
    <w:rsid w:val="166E7112"/>
    <w:rsid w:val="16731D38"/>
    <w:rsid w:val="167B2CE0"/>
    <w:rsid w:val="167F4E7B"/>
    <w:rsid w:val="16826672"/>
    <w:rsid w:val="16846935"/>
    <w:rsid w:val="16866209"/>
    <w:rsid w:val="16893F4C"/>
    <w:rsid w:val="16897AA8"/>
    <w:rsid w:val="168A22DD"/>
    <w:rsid w:val="16922E00"/>
    <w:rsid w:val="16922FCB"/>
    <w:rsid w:val="169320DD"/>
    <w:rsid w:val="169C77DB"/>
    <w:rsid w:val="169E4CF8"/>
    <w:rsid w:val="16A44F2D"/>
    <w:rsid w:val="16A50D85"/>
    <w:rsid w:val="16A95791"/>
    <w:rsid w:val="16AB2114"/>
    <w:rsid w:val="16AD19E8"/>
    <w:rsid w:val="16AF3382"/>
    <w:rsid w:val="16B234A2"/>
    <w:rsid w:val="16B96A57"/>
    <w:rsid w:val="16BB6B10"/>
    <w:rsid w:val="16BC60CF"/>
    <w:rsid w:val="16BF34C9"/>
    <w:rsid w:val="16C117E9"/>
    <w:rsid w:val="16CB00C0"/>
    <w:rsid w:val="16CB1E6E"/>
    <w:rsid w:val="16CF40B0"/>
    <w:rsid w:val="16DE6045"/>
    <w:rsid w:val="16E64EFA"/>
    <w:rsid w:val="16E67F69"/>
    <w:rsid w:val="16EA2C3C"/>
    <w:rsid w:val="16EA49EA"/>
    <w:rsid w:val="16F2564D"/>
    <w:rsid w:val="16F5040B"/>
    <w:rsid w:val="16FA14BD"/>
    <w:rsid w:val="1703785A"/>
    <w:rsid w:val="170434D7"/>
    <w:rsid w:val="17074827"/>
    <w:rsid w:val="170847F7"/>
    <w:rsid w:val="17086B98"/>
    <w:rsid w:val="17167ACC"/>
    <w:rsid w:val="171B1048"/>
    <w:rsid w:val="172123D6"/>
    <w:rsid w:val="17254D7D"/>
    <w:rsid w:val="17295C97"/>
    <w:rsid w:val="172B0B5F"/>
    <w:rsid w:val="17306175"/>
    <w:rsid w:val="17312619"/>
    <w:rsid w:val="17326391"/>
    <w:rsid w:val="1734037F"/>
    <w:rsid w:val="1735378C"/>
    <w:rsid w:val="1736755D"/>
    <w:rsid w:val="173B6FF4"/>
    <w:rsid w:val="174658D3"/>
    <w:rsid w:val="17487963"/>
    <w:rsid w:val="174A5143"/>
    <w:rsid w:val="174E46EE"/>
    <w:rsid w:val="174F05A1"/>
    <w:rsid w:val="174F0CF1"/>
    <w:rsid w:val="17514A69"/>
    <w:rsid w:val="176302F9"/>
    <w:rsid w:val="1767428D"/>
    <w:rsid w:val="176C3078"/>
    <w:rsid w:val="176D2058"/>
    <w:rsid w:val="1781324A"/>
    <w:rsid w:val="178E7819"/>
    <w:rsid w:val="179761F4"/>
    <w:rsid w:val="179A1849"/>
    <w:rsid w:val="179E57D5"/>
    <w:rsid w:val="17A37C62"/>
    <w:rsid w:val="17A53209"/>
    <w:rsid w:val="17AD77C6"/>
    <w:rsid w:val="17B217D1"/>
    <w:rsid w:val="17B60D70"/>
    <w:rsid w:val="17B80644"/>
    <w:rsid w:val="17B9260F"/>
    <w:rsid w:val="17BE5353"/>
    <w:rsid w:val="17BE7C25"/>
    <w:rsid w:val="17CC0594"/>
    <w:rsid w:val="17D31922"/>
    <w:rsid w:val="17D84957"/>
    <w:rsid w:val="17D9680D"/>
    <w:rsid w:val="17E4768B"/>
    <w:rsid w:val="17E70F2A"/>
    <w:rsid w:val="17EA0A1A"/>
    <w:rsid w:val="17EF1B5C"/>
    <w:rsid w:val="17F277BB"/>
    <w:rsid w:val="17F41747"/>
    <w:rsid w:val="17FA434C"/>
    <w:rsid w:val="17FF6273"/>
    <w:rsid w:val="180513B0"/>
    <w:rsid w:val="180A4C18"/>
    <w:rsid w:val="180C2DD2"/>
    <w:rsid w:val="180C6E5D"/>
    <w:rsid w:val="181066D2"/>
    <w:rsid w:val="1815603A"/>
    <w:rsid w:val="18194E5B"/>
    <w:rsid w:val="18251A52"/>
    <w:rsid w:val="182E0907"/>
    <w:rsid w:val="1832236F"/>
    <w:rsid w:val="18351C95"/>
    <w:rsid w:val="184A3267"/>
    <w:rsid w:val="184B06CD"/>
    <w:rsid w:val="184B14B9"/>
    <w:rsid w:val="184C3483"/>
    <w:rsid w:val="184E0FA9"/>
    <w:rsid w:val="18506ACF"/>
    <w:rsid w:val="18544624"/>
    <w:rsid w:val="185D743E"/>
    <w:rsid w:val="186407CC"/>
    <w:rsid w:val="186434A2"/>
    <w:rsid w:val="186662F2"/>
    <w:rsid w:val="186802BC"/>
    <w:rsid w:val="18680E89"/>
    <w:rsid w:val="18694035"/>
    <w:rsid w:val="186B3909"/>
    <w:rsid w:val="186E164B"/>
    <w:rsid w:val="18706B5F"/>
    <w:rsid w:val="18713433"/>
    <w:rsid w:val="187314B2"/>
    <w:rsid w:val="18756535"/>
    <w:rsid w:val="1876405C"/>
    <w:rsid w:val="187A7FF0"/>
    <w:rsid w:val="187B091F"/>
    <w:rsid w:val="187F4775"/>
    <w:rsid w:val="187F5606"/>
    <w:rsid w:val="18900478"/>
    <w:rsid w:val="18923305"/>
    <w:rsid w:val="18942C20"/>
    <w:rsid w:val="189501D2"/>
    <w:rsid w:val="18A40BC9"/>
    <w:rsid w:val="18AA5C16"/>
    <w:rsid w:val="18AE37F5"/>
    <w:rsid w:val="18B2778A"/>
    <w:rsid w:val="18B43089"/>
    <w:rsid w:val="18B43502"/>
    <w:rsid w:val="18B95189"/>
    <w:rsid w:val="18BA4824"/>
    <w:rsid w:val="18BB7DC5"/>
    <w:rsid w:val="18C54AE4"/>
    <w:rsid w:val="18D23988"/>
    <w:rsid w:val="18D53478"/>
    <w:rsid w:val="18D92F68"/>
    <w:rsid w:val="18D936A0"/>
    <w:rsid w:val="18DE057F"/>
    <w:rsid w:val="18DE232D"/>
    <w:rsid w:val="18E272AF"/>
    <w:rsid w:val="18E45469"/>
    <w:rsid w:val="18E60132"/>
    <w:rsid w:val="18E611E1"/>
    <w:rsid w:val="18EF5A63"/>
    <w:rsid w:val="18F02060"/>
    <w:rsid w:val="18F13AF5"/>
    <w:rsid w:val="18F20B2D"/>
    <w:rsid w:val="18F21AE9"/>
    <w:rsid w:val="19017DC9"/>
    <w:rsid w:val="190F0738"/>
    <w:rsid w:val="191B6753"/>
    <w:rsid w:val="191D454D"/>
    <w:rsid w:val="191E736A"/>
    <w:rsid w:val="19255BB9"/>
    <w:rsid w:val="19287A4C"/>
    <w:rsid w:val="193006AE"/>
    <w:rsid w:val="19314B52"/>
    <w:rsid w:val="19394EDE"/>
    <w:rsid w:val="193A374F"/>
    <w:rsid w:val="193D1546"/>
    <w:rsid w:val="19410B0E"/>
    <w:rsid w:val="19461C80"/>
    <w:rsid w:val="19461F1D"/>
    <w:rsid w:val="19487046"/>
    <w:rsid w:val="19510EDB"/>
    <w:rsid w:val="1954439D"/>
    <w:rsid w:val="19630A84"/>
    <w:rsid w:val="19637223"/>
    <w:rsid w:val="1969544D"/>
    <w:rsid w:val="196C13D6"/>
    <w:rsid w:val="197D7D98"/>
    <w:rsid w:val="197E7D68"/>
    <w:rsid w:val="198C1F40"/>
    <w:rsid w:val="198F7ACB"/>
    <w:rsid w:val="199B21E2"/>
    <w:rsid w:val="199D135E"/>
    <w:rsid w:val="19A21F94"/>
    <w:rsid w:val="19A95566"/>
    <w:rsid w:val="19AC7DD1"/>
    <w:rsid w:val="19B4308D"/>
    <w:rsid w:val="19B577A7"/>
    <w:rsid w:val="19B95627"/>
    <w:rsid w:val="19C060B2"/>
    <w:rsid w:val="19C06268"/>
    <w:rsid w:val="19C534ED"/>
    <w:rsid w:val="19C72C17"/>
    <w:rsid w:val="19D4067E"/>
    <w:rsid w:val="19DB2D10"/>
    <w:rsid w:val="19E219A9"/>
    <w:rsid w:val="19E349A4"/>
    <w:rsid w:val="19E51499"/>
    <w:rsid w:val="19EC149E"/>
    <w:rsid w:val="19F34E52"/>
    <w:rsid w:val="19F57D72"/>
    <w:rsid w:val="19F65454"/>
    <w:rsid w:val="19F93196"/>
    <w:rsid w:val="19FB6838"/>
    <w:rsid w:val="19FD4A34"/>
    <w:rsid w:val="1A02029D"/>
    <w:rsid w:val="1A073B05"/>
    <w:rsid w:val="1A0861B3"/>
    <w:rsid w:val="1A1E49AB"/>
    <w:rsid w:val="1A204BC7"/>
    <w:rsid w:val="1A22449B"/>
    <w:rsid w:val="1A2522FE"/>
    <w:rsid w:val="1A265F9B"/>
    <w:rsid w:val="1A294CEC"/>
    <w:rsid w:val="1A2B427B"/>
    <w:rsid w:val="1A3D12D5"/>
    <w:rsid w:val="1A3E3269"/>
    <w:rsid w:val="1A404921"/>
    <w:rsid w:val="1A4F7BE7"/>
    <w:rsid w:val="1A514D80"/>
    <w:rsid w:val="1A5463ED"/>
    <w:rsid w:val="1A5605E9"/>
    <w:rsid w:val="1A606D71"/>
    <w:rsid w:val="1A6220C1"/>
    <w:rsid w:val="1A622AE9"/>
    <w:rsid w:val="1A687E40"/>
    <w:rsid w:val="1A692B20"/>
    <w:rsid w:val="1A693E78"/>
    <w:rsid w:val="1A742769"/>
    <w:rsid w:val="1A7D5B75"/>
    <w:rsid w:val="1A8B7BFC"/>
    <w:rsid w:val="1A8D034A"/>
    <w:rsid w:val="1A8F17E2"/>
    <w:rsid w:val="1A937147"/>
    <w:rsid w:val="1A951111"/>
    <w:rsid w:val="1A983FEE"/>
    <w:rsid w:val="1A9A6727"/>
    <w:rsid w:val="1A9B0BEB"/>
    <w:rsid w:val="1AA90718"/>
    <w:rsid w:val="1AA94BBC"/>
    <w:rsid w:val="1AAD645B"/>
    <w:rsid w:val="1AAF7F51"/>
    <w:rsid w:val="1AB175CD"/>
    <w:rsid w:val="1AB23D3C"/>
    <w:rsid w:val="1AB377E9"/>
    <w:rsid w:val="1AB7360D"/>
    <w:rsid w:val="1AC3512B"/>
    <w:rsid w:val="1AC51736"/>
    <w:rsid w:val="1AC67AF6"/>
    <w:rsid w:val="1AC9700C"/>
    <w:rsid w:val="1AE1340A"/>
    <w:rsid w:val="1AE3458F"/>
    <w:rsid w:val="1AE94FB9"/>
    <w:rsid w:val="1AEA675D"/>
    <w:rsid w:val="1AEE4E22"/>
    <w:rsid w:val="1AF91E57"/>
    <w:rsid w:val="1AFA6E09"/>
    <w:rsid w:val="1AFB1F85"/>
    <w:rsid w:val="1B080547"/>
    <w:rsid w:val="1B0D62A9"/>
    <w:rsid w:val="1B0E2C71"/>
    <w:rsid w:val="1B0E5E80"/>
    <w:rsid w:val="1B100797"/>
    <w:rsid w:val="1B193AF0"/>
    <w:rsid w:val="1B1A7868"/>
    <w:rsid w:val="1B216501"/>
    <w:rsid w:val="1B2606DC"/>
    <w:rsid w:val="1B283033"/>
    <w:rsid w:val="1B3B25E2"/>
    <w:rsid w:val="1B3F107D"/>
    <w:rsid w:val="1B4D553A"/>
    <w:rsid w:val="1B5055FC"/>
    <w:rsid w:val="1B52666E"/>
    <w:rsid w:val="1B544B28"/>
    <w:rsid w:val="1B5763C6"/>
    <w:rsid w:val="1B5A7C65"/>
    <w:rsid w:val="1B634D6B"/>
    <w:rsid w:val="1B666609"/>
    <w:rsid w:val="1B707488"/>
    <w:rsid w:val="1B721452"/>
    <w:rsid w:val="1B742AD4"/>
    <w:rsid w:val="1B751B6D"/>
    <w:rsid w:val="1B773C99"/>
    <w:rsid w:val="1B775278"/>
    <w:rsid w:val="1B8151F1"/>
    <w:rsid w:val="1B8A679C"/>
    <w:rsid w:val="1BA1584C"/>
    <w:rsid w:val="1BA17641"/>
    <w:rsid w:val="1BA57132"/>
    <w:rsid w:val="1BA710FC"/>
    <w:rsid w:val="1BAF6202"/>
    <w:rsid w:val="1BB01347"/>
    <w:rsid w:val="1BB2184F"/>
    <w:rsid w:val="1BB45658"/>
    <w:rsid w:val="1BB57C9A"/>
    <w:rsid w:val="1BBB0703"/>
    <w:rsid w:val="1BBB4BA7"/>
    <w:rsid w:val="1BBC054B"/>
    <w:rsid w:val="1BBC26CD"/>
    <w:rsid w:val="1BBC447B"/>
    <w:rsid w:val="1BBE4697"/>
    <w:rsid w:val="1BCD6688"/>
    <w:rsid w:val="1BE22134"/>
    <w:rsid w:val="1BE35EAC"/>
    <w:rsid w:val="1BE51C24"/>
    <w:rsid w:val="1BE85270"/>
    <w:rsid w:val="1BE91714"/>
    <w:rsid w:val="1BF43C15"/>
    <w:rsid w:val="1BF754B3"/>
    <w:rsid w:val="1BF9747E"/>
    <w:rsid w:val="1BFB4FA4"/>
    <w:rsid w:val="1BFC2ACA"/>
    <w:rsid w:val="1BFE6842"/>
    <w:rsid w:val="1C0A51E7"/>
    <w:rsid w:val="1C0E71D8"/>
    <w:rsid w:val="1C0F6CA1"/>
    <w:rsid w:val="1C1659F0"/>
    <w:rsid w:val="1C1806F6"/>
    <w:rsid w:val="1C1E5A3E"/>
    <w:rsid w:val="1C1F6713"/>
    <w:rsid w:val="1C202C51"/>
    <w:rsid w:val="1C247518"/>
    <w:rsid w:val="1C25614E"/>
    <w:rsid w:val="1C2838BF"/>
    <w:rsid w:val="1C295FB5"/>
    <w:rsid w:val="1C3004E5"/>
    <w:rsid w:val="1C384078"/>
    <w:rsid w:val="1C391B7E"/>
    <w:rsid w:val="1C3B5CE8"/>
    <w:rsid w:val="1C3E1334"/>
    <w:rsid w:val="1C3E5A5B"/>
    <w:rsid w:val="1C423A6A"/>
    <w:rsid w:val="1C427076"/>
    <w:rsid w:val="1C5823F6"/>
    <w:rsid w:val="1C5841A4"/>
    <w:rsid w:val="1C5B26D4"/>
    <w:rsid w:val="1C5E530E"/>
    <w:rsid w:val="1C651F93"/>
    <w:rsid w:val="1C6963B1"/>
    <w:rsid w:val="1C6B60F6"/>
    <w:rsid w:val="1C6C2B3F"/>
    <w:rsid w:val="1C735482"/>
    <w:rsid w:val="1C76645C"/>
    <w:rsid w:val="1C827473"/>
    <w:rsid w:val="1C8808D7"/>
    <w:rsid w:val="1C953E14"/>
    <w:rsid w:val="1C96496D"/>
    <w:rsid w:val="1C9700A2"/>
    <w:rsid w:val="1C9D24FF"/>
    <w:rsid w:val="1CA556C4"/>
    <w:rsid w:val="1CA7072B"/>
    <w:rsid w:val="1CAB784F"/>
    <w:rsid w:val="1CAE2016"/>
    <w:rsid w:val="1CB33AD0"/>
    <w:rsid w:val="1CBE3B31"/>
    <w:rsid w:val="1CCB2355"/>
    <w:rsid w:val="1CCB706C"/>
    <w:rsid w:val="1CCD0955"/>
    <w:rsid w:val="1CCE26B8"/>
    <w:rsid w:val="1CD008A6"/>
    <w:rsid w:val="1CD550E9"/>
    <w:rsid w:val="1CD83537"/>
    <w:rsid w:val="1CDD0B4D"/>
    <w:rsid w:val="1CE27F12"/>
    <w:rsid w:val="1CE3683B"/>
    <w:rsid w:val="1CE90FCA"/>
    <w:rsid w:val="1CE92F3A"/>
    <w:rsid w:val="1CEA6437"/>
    <w:rsid w:val="1CEC4CF8"/>
    <w:rsid w:val="1CEE2EC7"/>
    <w:rsid w:val="1CEE68B6"/>
    <w:rsid w:val="1CF77E61"/>
    <w:rsid w:val="1CF87E33"/>
    <w:rsid w:val="1CFC0FD3"/>
    <w:rsid w:val="1CFC7225"/>
    <w:rsid w:val="1D0A4E2D"/>
    <w:rsid w:val="1D0B193F"/>
    <w:rsid w:val="1D1327C1"/>
    <w:rsid w:val="1D143445"/>
    <w:rsid w:val="1D1907E7"/>
    <w:rsid w:val="1D197650"/>
    <w:rsid w:val="1D1D719C"/>
    <w:rsid w:val="1D1F2F14"/>
    <w:rsid w:val="1D383206"/>
    <w:rsid w:val="1D3A39CF"/>
    <w:rsid w:val="1D3C1D18"/>
    <w:rsid w:val="1D3D5587"/>
    <w:rsid w:val="1D3F35B6"/>
    <w:rsid w:val="1D440485"/>
    <w:rsid w:val="1D505F15"/>
    <w:rsid w:val="1D612983"/>
    <w:rsid w:val="1D6152DA"/>
    <w:rsid w:val="1D757A83"/>
    <w:rsid w:val="1D7D43B4"/>
    <w:rsid w:val="1D7E2B06"/>
    <w:rsid w:val="1D7E50DB"/>
    <w:rsid w:val="1D8035DC"/>
    <w:rsid w:val="1D816E18"/>
    <w:rsid w:val="1D8611E5"/>
    <w:rsid w:val="1D862F93"/>
    <w:rsid w:val="1D867CE0"/>
    <w:rsid w:val="1D8E29C0"/>
    <w:rsid w:val="1D943902"/>
    <w:rsid w:val="1D9456B0"/>
    <w:rsid w:val="1D954F84"/>
    <w:rsid w:val="1D9D423B"/>
    <w:rsid w:val="1DAF6046"/>
    <w:rsid w:val="1DB35D65"/>
    <w:rsid w:val="1DB775F0"/>
    <w:rsid w:val="1DBD59E6"/>
    <w:rsid w:val="1DC80A28"/>
    <w:rsid w:val="1DC934B1"/>
    <w:rsid w:val="1DC97EE6"/>
    <w:rsid w:val="1DCB4E4A"/>
    <w:rsid w:val="1DCE65F7"/>
    <w:rsid w:val="1DD962FB"/>
    <w:rsid w:val="1DDB7519"/>
    <w:rsid w:val="1DDC0E05"/>
    <w:rsid w:val="1DE57CB9"/>
    <w:rsid w:val="1DE90D36"/>
    <w:rsid w:val="1DEC15DB"/>
    <w:rsid w:val="1DF0665E"/>
    <w:rsid w:val="1DF20628"/>
    <w:rsid w:val="1DF41552"/>
    <w:rsid w:val="1DF76CB6"/>
    <w:rsid w:val="1DFE6FCD"/>
    <w:rsid w:val="1E122A78"/>
    <w:rsid w:val="1E1D0859"/>
    <w:rsid w:val="1E205195"/>
    <w:rsid w:val="1E225137"/>
    <w:rsid w:val="1E2347C0"/>
    <w:rsid w:val="1E2C3B3A"/>
    <w:rsid w:val="1E334EC9"/>
    <w:rsid w:val="1E3C588F"/>
    <w:rsid w:val="1E474BEE"/>
    <w:rsid w:val="1E510F27"/>
    <w:rsid w:val="1E5C4CAD"/>
    <w:rsid w:val="1E6037E4"/>
    <w:rsid w:val="1E605592"/>
    <w:rsid w:val="1E6432D4"/>
    <w:rsid w:val="1E672DC4"/>
    <w:rsid w:val="1E6C0104"/>
    <w:rsid w:val="1E6D3D85"/>
    <w:rsid w:val="1E700A87"/>
    <w:rsid w:val="1E7159F1"/>
    <w:rsid w:val="1E71779F"/>
    <w:rsid w:val="1E767F60"/>
    <w:rsid w:val="1E877846"/>
    <w:rsid w:val="1E8C45D9"/>
    <w:rsid w:val="1E911BEF"/>
    <w:rsid w:val="1E9A790E"/>
    <w:rsid w:val="1EA54868"/>
    <w:rsid w:val="1EA5569B"/>
    <w:rsid w:val="1EA638ED"/>
    <w:rsid w:val="1EAA7B96"/>
    <w:rsid w:val="1EAB0784"/>
    <w:rsid w:val="1EAC4C7B"/>
    <w:rsid w:val="1EAE09F3"/>
    <w:rsid w:val="1EB27A1A"/>
    <w:rsid w:val="1EB53B30"/>
    <w:rsid w:val="1EBA7398"/>
    <w:rsid w:val="1EC12AD3"/>
    <w:rsid w:val="1EC7108A"/>
    <w:rsid w:val="1ED241B0"/>
    <w:rsid w:val="1EDA3596"/>
    <w:rsid w:val="1EDB10BC"/>
    <w:rsid w:val="1EDC730E"/>
    <w:rsid w:val="1EDF6DFF"/>
    <w:rsid w:val="1EE066D3"/>
    <w:rsid w:val="1EE25AC2"/>
    <w:rsid w:val="1EE610FD"/>
    <w:rsid w:val="1EEC12AE"/>
    <w:rsid w:val="1EF36406"/>
    <w:rsid w:val="1EFC5F4A"/>
    <w:rsid w:val="1F021BB0"/>
    <w:rsid w:val="1F02343B"/>
    <w:rsid w:val="1F0959E6"/>
    <w:rsid w:val="1F0C74C8"/>
    <w:rsid w:val="1F0E3240"/>
    <w:rsid w:val="1F15637C"/>
    <w:rsid w:val="1F176A48"/>
    <w:rsid w:val="1F1A3993"/>
    <w:rsid w:val="1F1B39C5"/>
    <w:rsid w:val="1F1C595D"/>
    <w:rsid w:val="1F1D16D5"/>
    <w:rsid w:val="1F3003F0"/>
    <w:rsid w:val="1F3233D2"/>
    <w:rsid w:val="1F3E1D77"/>
    <w:rsid w:val="1F446322"/>
    <w:rsid w:val="1F471F94"/>
    <w:rsid w:val="1F4D2425"/>
    <w:rsid w:val="1F604B92"/>
    <w:rsid w:val="1F6317DE"/>
    <w:rsid w:val="1F6747C1"/>
    <w:rsid w:val="1F6E4598"/>
    <w:rsid w:val="1F737547"/>
    <w:rsid w:val="1F7A08D5"/>
    <w:rsid w:val="1F7C464D"/>
    <w:rsid w:val="1F8A4148"/>
    <w:rsid w:val="1F8F65A6"/>
    <w:rsid w:val="1F90634B"/>
    <w:rsid w:val="1F94071F"/>
    <w:rsid w:val="1F9908E9"/>
    <w:rsid w:val="1F9A5927"/>
    <w:rsid w:val="1FA22744"/>
    <w:rsid w:val="1FAD1142"/>
    <w:rsid w:val="1FB40652"/>
    <w:rsid w:val="1FB72A1D"/>
    <w:rsid w:val="1FC23AE2"/>
    <w:rsid w:val="1FC61D6D"/>
    <w:rsid w:val="1FC65D00"/>
    <w:rsid w:val="1FC940DC"/>
    <w:rsid w:val="1FCD30FB"/>
    <w:rsid w:val="1FD44489"/>
    <w:rsid w:val="1FD77AD6"/>
    <w:rsid w:val="1FE521F3"/>
    <w:rsid w:val="1FE87F35"/>
    <w:rsid w:val="1FEA7809"/>
    <w:rsid w:val="1FEB3581"/>
    <w:rsid w:val="1FED10A7"/>
    <w:rsid w:val="1FF22B46"/>
    <w:rsid w:val="1FFF3743"/>
    <w:rsid w:val="2002269C"/>
    <w:rsid w:val="200563F1"/>
    <w:rsid w:val="2007660D"/>
    <w:rsid w:val="201007A7"/>
    <w:rsid w:val="20122B01"/>
    <w:rsid w:val="201900EE"/>
    <w:rsid w:val="2020332C"/>
    <w:rsid w:val="2027280B"/>
    <w:rsid w:val="202F346E"/>
    <w:rsid w:val="20360CA0"/>
    <w:rsid w:val="2036264E"/>
    <w:rsid w:val="203B0065"/>
    <w:rsid w:val="203B7621"/>
    <w:rsid w:val="203C3DDD"/>
    <w:rsid w:val="203D202F"/>
    <w:rsid w:val="20441F46"/>
    <w:rsid w:val="204A6C1A"/>
    <w:rsid w:val="204B664A"/>
    <w:rsid w:val="205242F2"/>
    <w:rsid w:val="205B1129"/>
    <w:rsid w:val="205E3D53"/>
    <w:rsid w:val="205E54B0"/>
    <w:rsid w:val="2063580D"/>
    <w:rsid w:val="20643A97"/>
    <w:rsid w:val="206D21E8"/>
    <w:rsid w:val="206F7D0E"/>
    <w:rsid w:val="2073620B"/>
    <w:rsid w:val="20765541"/>
    <w:rsid w:val="20790B8D"/>
    <w:rsid w:val="207F2647"/>
    <w:rsid w:val="2080305E"/>
    <w:rsid w:val="20803CC9"/>
    <w:rsid w:val="20832045"/>
    <w:rsid w:val="20847C5E"/>
    <w:rsid w:val="2087058A"/>
    <w:rsid w:val="20887022"/>
    <w:rsid w:val="20934234"/>
    <w:rsid w:val="20943313"/>
    <w:rsid w:val="209854B7"/>
    <w:rsid w:val="20994D8B"/>
    <w:rsid w:val="20A025BE"/>
    <w:rsid w:val="20A6241C"/>
    <w:rsid w:val="20AA09DE"/>
    <w:rsid w:val="20AA343C"/>
    <w:rsid w:val="20B26BD9"/>
    <w:rsid w:val="20B41BC5"/>
    <w:rsid w:val="20B46606"/>
    <w:rsid w:val="20BA367F"/>
    <w:rsid w:val="20BE2A44"/>
    <w:rsid w:val="20C4005A"/>
    <w:rsid w:val="20C73087"/>
    <w:rsid w:val="20CE712B"/>
    <w:rsid w:val="20D109C9"/>
    <w:rsid w:val="20D12BB7"/>
    <w:rsid w:val="20D63E58"/>
    <w:rsid w:val="20D66D3A"/>
    <w:rsid w:val="20DE6C42"/>
    <w:rsid w:val="20DF30E6"/>
    <w:rsid w:val="20E21E67"/>
    <w:rsid w:val="20E266AB"/>
    <w:rsid w:val="20EA66C3"/>
    <w:rsid w:val="20F546B7"/>
    <w:rsid w:val="20F66299"/>
    <w:rsid w:val="20F719E4"/>
    <w:rsid w:val="20FD356C"/>
    <w:rsid w:val="210668C5"/>
    <w:rsid w:val="21090163"/>
    <w:rsid w:val="210E39CB"/>
    <w:rsid w:val="211014F1"/>
    <w:rsid w:val="21254871"/>
    <w:rsid w:val="21257950"/>
    <w:rsid w:val="21262AC3"/>
    <w:rsid w:val="212A5A00"/>
    <w:rsid w:val="212D20A3"/>
    <w:rsid w:val="2130749E"/>
    <w:rsid w:val="213351E0"/>
    <w:rsid w:val="2136082C"/>
    <w:rsid w:val="21380A48"/>
    <w:rsid w:val="21410299"/>
    <w:rsid w:val="21486EDD"/>
    <w:rsid w:val="2149137B"/>
    <w:rsid w:val="214F2C2C"/>
    <w:rsid w:val="21515666"/>
    <w:rsid w:val="21520D77"/>
    <w:rsid w:val="215313DE"/>
    <w:rsid w:val="21574CF7"/>
    <w:rsid w:val="21586079"/>
    <w:rsid w:val="215A451A"/>
    <w:rsid w:val="215B5A99"/>
    <w:rsid w:val="215D2327"/>
    <w:rsid w:val="215F7298"/>
    <w:rsid w:val="216655B5"/>
    <w:rsid w:val="21667363"/>
    <w:rsid w:val="216677C8"/>
    <w:rsid w:val="216755D4"/>
    <w:rsid w:val="216B0107"/>
    <w:rsid w:val="216B2BCB"/>
    <w:rsid w:val="216F58DF"/>
    <w:rsid w:val="217B0F40"/>
    <w:rsid w:val="21800818"/>
    <w:rsid w:val="21801F80"/>
    <w:rsid w:val="21826E53"/>
    <w:rsid w:val="21867A05"/>
    <w:rsid w:val="219043E0"/>
    <w:rsid w:val="21904C3A"/>
    <w:rsid w:val="219051CD"/>
    <w:rsid w:val="219739C1"/>
    <w:rsid w:val="219F6210"/>
    <w:rsid w:val="21A22FF1"/>
    <w:rsid w:val="21A32365"/>
    <w:rsid w:val="21A34113"/>
    <w:rsid w:val="21A954A2"/>
    <w:rsid w:val="21C1581E"/>
    <w:rsid w:val="21C27620"/>
    <w:rsid w:val="21C44C50"/>
    <w:rsid w:val="21C562A3"/>
    <w:rsid w:val="21C67E02"/>
    <w:rsid w:val="21CB5418"/>
    <w:rsid w:val="21CF4F08"/>
    <w:rsid w:val="21D4251F"/>
    <w:rsid w:val="21D56297"/>
    <w:rsid w:val="21D97B35"/>
    <w:rsid w:val="21DC5877"/>
    <w:rsid w:val="21E40288"/>
    <w:rsid w:val="21F42BC1"/>
    <w:rsid w:val="21F506E7"/>
    <w:rsid w:val="21F540A6"/>
    <w:rsid w:val="21F7445F"/>
    <w:rsid w:val="21FC1A76"/>
    <w:rsid w:val="2201585E"/>
    <w:rsid w:val="2201708C"/>
    <w:rsid w:val="22032E04"/>
    <w:rsid w:val="22074F5C"/>
    <w:rsid w:val="220A23E4"/>
    <w:rsid w:val="220C32E1"/>
    <w:rsid w:val="22194AE1"/>
    <w:rsid w:val="22205764"/>
    <w:rsid w:val="22244B28"/>
    <w:rsid w:val="22280ABD"/>
    <w:rsid w:val="222A65E3"/>
    <w:rsid w:val="222A6F66"/>
    <w:rsid w:val="222D1C2F"/>
    <w:rsid w:val="22345B5B"/>
    <w:rsid w:val="2237485C"/>
    <w:rsid w:val="223C6316"/>
    <w:rsid w:val="22405E06"/>
    <w:rsid w:val="22407BB4"/>
    <w:rsid w:val="224114EB"/>
    <w:rsid w:val="22445A1D"/>
    <w:rsid w:val="224A05AA"/>
    <w:rsid w:val="224A19C9"/>
    <w:rsid w:val="224B494C"/>
    <w:rsid w:val="22531561"/>
    <w:rsid w:val="22561186"/>
    <w:rsid w:val="22564683"/>
    <w:rsid w:val="22625D7D"/>
    <w:rsid w:val="2265586D"/>
    <w:rsid w:val="226B6E78"/>
    <w:rsid w:val="226C09A9"/>
    <w:rsid w:val="227E015F"/>
    <w:rsid w:val="228026A7"/>
    <w:rsid w:val="228201CD"/>
    <w:rsid w:val="22896927"/>
    <w:rsid w:val="228C128A"/>
    <w:rsid w:val="228E1F89"/>
    <w:rsid w:val="228F4698"/>
    <w:rsid w:val="229121BE"/>
    <w:rsid w:val="22A04AF7"/>
    <w:rsid w:val="22A6414F"/>
    <w:rsid w:val="22AA0C57"/>
    <w:rsid w:val="22AC524A"/>
    <w:rsid w:val="22B12860"/>
    <w:rsid w:val="22B20386"/>
    <w:rsid w:val="22BA63DA"/>
    <w:rsid w:val="22BB723B"/>
    <w:rsid w:val="22BE6D2B"/>
    <w:rsid w:val="22C708C4"/>
    <w:rsid w:val="22C75BE0"/>
    <w:rsid w:val="22CA56D0"/>
    <w:rsid w:val="22D62B80"/>
    <w:rsid w:val="22DE60F6"/>
    <w:rsid w:val="22E5075C"/>
    <w:rsid w:val="22E5250A"/>
    <w:rsid w:val="22E570DC"/>
    <w:rsid w:val="22EA5D72"/>
    <w:rsid w:val="22ED7C37"/>
    <w:rsid w:val="22F627E4"/>
    <w:rsid w:val="22F73A02"/>
    <w:rsid w:val="22F866E1"/>
    <w:rsid w:val="22F944BA"/>
    <w:rsid w:val="2302130E"/>
    <w:rsid w:val="23056708"/>
    <w:rsid w:val="230B4F2D"/>
    <w:rsid w:val="230E380E"/>
    <w:rsid w:val="230F62D3"/>
    <w:rsid w:val="231D1CA3"/>
    <w:rsid w:val="231F6004"/>
    <w:rsid w:val="23264FFC"/>
    <w:rsid w:val="232E2103"/>
    <w:rsid w:val="23492A98"/>
    <w:rsid w:val="234E00AF"/>
    <w:rsid w:val="235002CB"/>
    <w:rsid w:val="23580F2E"/>
    <w:rsid w:val="235A2EF8"/>
    <w:rsid w:val="235C0A1E"/>
    <w:rsid w:val="235F4E4A"/>
    <w:rsid w:val="236B2C2C"/>
    <w:rsid w:val="236E2B22"/>
    <w:rsid w:val="23766CD0"/>
    <w:rsid w:val="23782E11"/>
    <w:rsid w:val="2378337E"/>
    <w:rsid w:val="2386343F"/>
    <w:rsid w:val="238A5D26"/>
    <w:rsid w:val="2390198C"/>
    <w:rsid w:val="239B5CFE"/>
    <w:rsid w:val="239C706C"/>
    <w:rsid w:val="23A6613D"/>
    <w:rsid w:val="23A91789"/>
    <w:rsid w:val="23B343B6"/>
    <w:rsid w:val="23C07346"/>
    <w:rsid w:val="23C15C65"/>
    <w:rsid w:val="23CE1A7B"/>
    <w:rsid w:val="23CE2F9E"/>
    <w:rsid w:val="23CF0CCE"/>
    <w:rsid w:val="23D34A58"/>
    <w:rsid w:val="23F23130"/>
    <w:rsid w:val="23F7340C"/>
    <w:rsid w:val="23FF077D"/>
    <w:rsid w:val="2404570F"/>
    <w:rsid w:val="24125A3F"/>
    <w:rsid w:val="24174B94"/>
    <w:rsid w:val="241D3F64"/>
    <w:rsid w:val="24294678"/>
    <w:rsid w:val="243C25FD"/>
    <w:rsid w:val="244514B2"/>
    <w:rsid w:val="244A2F6C"/>
    <w:rsid w:val="244D0366"/>
    <w:rsid w:val="244D7080"/>
    <w:rsid w:val="24501D56"/>
    <w:rsid w:val="24547947"/>
    <w:rsid w:val="245B6F27"/>
    <w:rsid w:val="24665A6C"/>
    <w:rsid w:val="246F4781"/>
    <w:rsid w:val="24711EDA"/>
    <w:rsid w:val="247B25F8"/>
    <w:rsid w:val="247B4ED4"/>
    <w:rsid w:val="2480698E"/>
    <w:rsid w:val="24822C08"/>
    <w:rsid w:val="24853925"/>
    <w:rsid w:val="248D47ED"/>
    <w:rsid w:val="248F6BD1"/>
    <w:rsid w:val="249250D1"/>
    <w:rsid w:val="24976F4B"/>
    <w:rsid w:val="249E0BC2"/>
    <w:rsid w:val="24B258E3"/>
    <w:rsid w:val="24B47998"/>
    <w:rsid w:val="24B75831"/>
    <w:rsid w:val="24B76D91"/>
    <w:rsid w:val="24BB1C98"/>
    <w:rsid w:val="24C34ACD"/>
    <w:rsid w:val="24C3687B"/>
    <w:rsid w:val="24C745BD"/>
    <w:rsid w:val="24D02247"/>
    <w:rsid w:val="24D040C9"/>
    <w:rsid w:val="24D07F8B"/>
    <w:rsid w:val="24D34421"/>
    <w:rsid w:val="24D932CD"/>
    <w:rsid w:val="24DC46CA"/>
    <w:rsid w:val="24E2171E"/>
    <w:rsid w:val="24EA02AB"/>
    <w:rsid w:val="24F1163A"/>
    <w:rsid w:val="24F9229C"/>
    <w:rsid w:val="24FB028B"/>
    <w:rsid w:val="250273A3"/>
    <w:rsid w:val="250B6FF8"/>
    <w:rsid w:val="250C7435"/>
    <w:rsid w:val="250E4686"/>
    <w:rsid w:val="25113A8A"/>
    <w:rsid w:val="25137802"/>
    <w:rsid w:val="251B66B7"/>
    <w:rsid w:val="251C3122"/>
    <w:rsid w:val="25270BB7"/>
    <w:rsid w:val="25283D1B"/>
    <w:rsid w:val="25290DD3"/>
    <w:rsid w:val="252A699E"/>
    <w:rsid w:val="253634F0"/>
    <w:rsid w:val="2536529E"/>
    <w:rsid w:val="25387660"/>
    <w:rsid w:val="25453733"/>
    <w:rsid w:val="254867B0"/>
    <w:rsid w:val="25493224"/>
    <w:rsid w:val="254E0A42"/>
    <w:rsid w:val="25503432"/>
    <w:rsid w:val="25565941"/>
    <w:rsid w:val="25585215"/>
    <w:rsid w:val="255A0137"/>
    <w:rsid w:val="255B69DE"/>
    <w:rsid w:val="2563786A"/>
    <w:rsid w:val="256805C6"/>
    <w:rsid w:val="25692F2B"/>
    <w:rsid w:val="256A6C93"/>
    <w:rsid w:val="256B5724"/>
    <w:rsid w:val="256D3B90"/>
    <w:rsid w:val="256E4A38"/>
    <w:rsid w:val="25800BCC"/>
    <w:rsid w:val="25823640"/>
    <w:rsid w:val="25891872"/>
    <w:rsid w:val="258B55EA"/>
    <w:rsid w:val="258D59F7"/>
    <w:rsid w:val="25902C01"/>
    <w:rsid w:val="259163E1"/>
    <w:rsid w:val="259F1096"/>
    <w:rsid w:val="25A36C3A"/>
    <w:rsid w:val="25A71CF8"/>
    <w:rsid w:val="25AC5561"/>
    <w:rsid w:val="25BA7E52"/>
    <w:rsid w:val="25BD32CA"/>
    <w:rsid w:val="25C23EA8"/>
    <w:rsid w:val="25C32136"/>
    <w:rsid w:val="25C32FD6"/>
    <w:rsid w:val="25CB3C39"/>
    <w:rsid w:val="25CE3729"/>
    <w:rsid w:val="25D80104"/>
    <w:rsid w:val="25DA1FF8"/>
    <w:rsid w:val="25ED1E01"/>
    <w:rsid w:val="25EF71CB"/>
    <w:rsid w:val="25F128D7"/>
    <w:rsid w:val="25FB1F49"/>
    <w:rsid w:val="25FD4869"/>
    <w:rsid w:val="25FD563E"/>
    <w:rsid w:val="2604539D"/>
    <w:rsid w:val="26086C3B"/>
    <w:rsid w:val="26094761"/>
    <w:rsid w:val="260F40AD"/>
    <w:rsid w:val="26105AEF"/>
    <w:rsid w:val="261455E0"/>
    <w:rsid w:val="261C5064"/>
    <w:rsid w:val="261C6242"/>
    <w:rsid w:val="262014A0"/>
    <w:rsid w:val="26305FB7"/>
    <w:rsid w:val="26393298"/>
    <w:rsid w:val="263C68E5"/>
    <w:rsid w:val="263F0183"/>
    <w:rsid w:val="26415830"/>
    <w:rsid w:val="26463E50"/>
    <w:rsid w:val="264D28A0"/>
    <w:rsid w:val="264D77A8"/>
    <w:rsid w:val="265515CF"/>
    <w:rsid w:val="26591245"/>
    <w:rsid w:val="266100F9"/>
    <w:rsid w:val="26647BE9"/>
    <w:rsid w:val="266F0B8C"/>
    <w:rsid w:val="26707BF5"/>
    <w:rsid w:val="26812549"/>
    <w:rsid w:val="2683629D"/>
    <w:rsid w:val="26874699"/>
    <w:rsid w:val="268B33C8"/>
    <w:rsid w:val="268D5392"/>
    <w:rsid w:val="268F4C66"/>
    <w:rsid w:val="26924756"/>
    <w:rsid w:val="26937225"/>
    <w:rsid w:val="26950C42"/>
    <w:rsid w:val="269C0FD7"/>
    <w:rsid w:val="26A214B2"/>
    <w:rsid w:val="26A56238"/>
    <w:rsid w:val="26A85D28"/>
    <w:rsid w:val="26B41329"/>
    <w:rsid w:val="26B67816"/>
    <w:rsid w:val="26BC0EF7"/>
    <w:rsid w:val="26C4140B"/>
    <w:rsid w:val="26C54B2C"/>
    <w:rsid w:val="26CC62AE"/>
    <w:rsid w:val="26CE5E0A"/>
    <w:rsid w:val="26D150CB"/>
    <w:rsid w:val="26D528A9"/>
    <w:rsid w:val="26DB7EAB"/>
    <w:rsid w:val="26E06F7C"/>
    <w:rsid w:val="26E34FB2"/>
    <w:rsid w:val="26E36D60"/>
    <w:rsid w:val="26ED0B30"/>
    <w:rsid w:val="26F85C43"/>
    <w:rsid w:val="27003DB6"/>
    <w:rsid w:val="27005F7A"/>
    <w:rsid w:val="27070CA1"/>
    <w:rsid w:val="271061E3"/>
    <w:rsid w:val="27124CBB"/>
    <w:rsid w:val="27154251"/>
    <w:rsid w:val="27182EAE"/>
    <w:rsid w:val="271909D4"/>
    <w:rsid w:val="271F2FFA"/>
    <w:rsid w:val="27247AA4"/>
    <w:rsid w:val="2728116B"/>
    <w:rsid w:val="272C4BAB"/>
    <w:rsid w:val="272F01F7"/>
    <w:rsid w:val="273121C1"/>
    <w:rsid w:val="2738348F"/>
    <w:rsid w:val="273E668C"/>
    <w:rsid w:val="27483067"/>
    <w:rsid w:val="274E12B2"/>
    <w:rsid w:val="274E68CF"/>
    <w:rsid w:val="27507C1B"/>
    <w:rsid w:val="27546E33"/>
    <w:rsid w:val="27561C28"/>
    <w:rsid w:val="275B2A8B"/>
    <w:rsid w:val="275D2FB6"/>
    <w:rsid w:val="27675BE3"/>
    <w:rsid w:val="27677991"/>
    <w:rsid w:val="27693709"/>
    <w:rsid w:val="27725822"/>
    <w:rsid w:val="27752695"/>
    <w:rsid w:val="27802801"/>
    <w:rsid w:val="278F1023"/>
    <w:rsid w:val="279938C3"/>
    <w:rsid w:val="27A730C0"/>
    <w:rsid w:val="27AA1FC1"/>
    <w:rsid w:val="27AE0550"/>
    <w:rsid w:val="27B801ED"/>
    <w:rsid w:val="27B829E6"/>
    <w:rsid w:val="27BB7A1B"/>
    <w:rsid w:val="27CA188D"/>
    <w:rsid w:val="27CE31E8"/>
    <w:rsid w:val="27D16615"/>
    <w:rsid w:val="27D35027"/>
    <w:rsid w:val="27D52B4D"/>
    <w:rsid w:val="27D56FF1"/>
    <w:rsid w:val="27D8088F"/>
    <w:rsid w:val="27D86AE1"/>
    <w:rsid w:val="27DF1C1D"/>
    <w:rsid w:val="27E33DFE"/>
    <w:rsid w:val="27EF00EE"/>
    <w:rsid w:val="27F136FF"/>
    <w:rsid w:val="27FA0805"/>
    <w:rsid w:val="27FB756D"/>
    <w:rsid w:val="27FE450B"/>
    <w:rsid w:val="27FF5E1C"/>
    <w:rsid w:val="280276BA"/>
    <w:rsid w:val="28072F22"/>
    <w:rsid w:val="28117600"/>
    <w:rsid w:val="28133677"/>
    <w:rsid w:val="28164F13"/>
    <w:rsid w:val="281C69CE"/>
    <w:rsid w:val="28221B70"/>
    <w:rsid w:val="28247630"/>
    <w:rsid w:val="28285372"/>
    <w:rsid w:val="28286CB1"/>
    <w:rsid w:val="282D0BDB"/>
    <w:rsid w:val="282F4953"/>
    <w:rsid w:val="28305FD5"/>
    <w:rsid w:val="28333D17"/>
    <w:rsid w:val="283341FE"/>
    <w:rsid w:val="2835183D"/>
    <w:rsid w:val="283B343B"/>
    <w:rsid w:val="283C2BCC"/>
    <w:rsid w:val="28506677"/>
    <w:rsid w:val="28520641"/>
    <w:rsid w:val="28537F15"/>
    <w:rsid w:val="28576242"/>
    <w:rsid w:val="2858552C"/>
    <w:rsid w:val="285E6A03"/>
    <w:rsid w:val="28642123"/>
    <w:rsid w:val="28665E9B"/>
    <w:rsid w:val="2868614B"/>
    <w:rsid w:val="286A598B"/>
    <w:rsid w:val="28724B11"/>
    <w:rsid w:val="287405B8"/>
    <w:rsid w:val="2874680A"/>
    <w:rsid w:val="287560DE"/>
    <w:rsid w:val="28822C54"/>
    <w:rsid w:val="288602EB"/>
    <w:rsid w:val="28870F4E"/>
    <w:rsid w:val="288B164C"/>
    <w:rsid w:val="288B3B53"/>
    <w:rsid w:val="288F719F"/>
    <w:rsid w:val="289022FA"/>
    <w:rsid w:val="28902F18"/>
    <w:rsid w:val="2895052E"/>
    <w:rsid w:val="28961538"/>
    <w:rsid w:val="28964786"/>
    <w:rsid w:val="2899001E"/>
    <w:rsid w:val="28996270"/>
    <w:rsid w:val="28A16ED3"/>
    <w:rsid w:val="28A25198"/>
    <w:rsid w:val="28A33E0C"/>
    <w:rsid w:val="28A87299"/>
    <w:rsid w:val="28AC5FA3"/>
    <w:rsid w:val="28B06A13"/>
    <w:rsid w:val="28C76B60"/>
    <w:rsid w:val="28CD6CD8"/>
    <w:rsid w:val="28D472A8"/>
    <w:rsid w:val="28E11339"/>
    <w:rsid w:val="28E15521"/>
    <w:rsid w:val="28E54EDC"/>
    <w:rsid w:val="28EA6ACC"/>
    <w:rsid w:val="28F568D6"/>
    <w:rsid w:val="28F90ABD"/>
    <w:rsid w:val="29017971"/>
    <w:rsid w:val="29093D0F"/>
    <w:rsid w:val="2909647A"/>
    <w:rsid w:val="291122AA"/>
    <w:rsid w:val="29115E06"/>
    <w:rsid w:val="29155835"/>
    <w:rsid w:val="2916341D"/>
    <w:rsid w:val="291678C1"/>
    <w:rsid w:val="2917694A"/>
    <w:rsid w:val="29187D76"/>
    <w:rsid w:val="291C7A80"/>
    <w:rsid w:val="29206783"/>
    <w:rsid w:val="2920778B"/>
    <w:rsid w:val="29227DCE"/>
    <w:rsid w:val="29231FDE"/>
    <w:rsid w:val="29263B35"/>
    <w:rsid w:val="292909F3"/>
    <w:rsid w:val="292E4C0A"/>
    <w:rsid w:val="29306C82"/>
    <w:rsid w:val="29323FCF"/>
    <w:rsid w:val="2934333C"/>
    <w:rsid w:val="29363ABF"/>
    <w:rsid w:val="293935AF"/>
    <w:rsid w:val="294E0E09"/>
    <w:rsid w:val="29567C79"/>
    <w:rsid w:val="295757E3"/>
    <w:rsid w:val="295A51BA"/>
    <w:rsid w:val="295D01CC"/>
    <w:rsid w:val="29633E69"/>
    <w:rsid w:val="29656152"/>
    <w:rsid w:val="29743749"/>
    <w:rsid w:val="29745035"/>
    <w:rsid w:val="297928F9"/>
    <w:rsid w:val="2980266F"/>
    <w:rsid w:val="2994507C"/>
    <w:rsid w:val="29977B6E"/>
    <w:rsid w:val="29A12815"/>
    <w:rsid w:val="29A133E3"/>
    <w:rsid w:val="29A44ECD"/>
    <w:rsid w:val="29A70519"/>
    <w:rsid w:val="29AF73CD"/>
    <w:rsid w:val="29B11398"/>
    <w:rsid w:val="29BB5D72"/>
    <w:rsid w:val="29BD1A8A"/>
    <w:rsid w:val="29BD5F8E"/>
    <w:rsid w:val="29C53533"/>
    <w:rsid w:val="29C60960"/>
    <w:rsid w:val="29C6209B"/>
    <w:rsid w:val="29CA4159"/>
    <w:rsid w:val="29D15596"/>
    <w:rsid w:val="29D22ED3"/>
    <w:rsid w:val="29DF7CB3"/>
    <w:rsid w:val="29E51041"/>
    <w:rsid w:val="29E96479"/>
    <w:rsid w:val="29EC23D0"/>
    <w:rsid w:val="29F7627D"/>
    <w:rsid w:val="29F85218"/>
    <w:rsid w:val="29F86CF2"/>
    <w:rsid w:val="29F94AF1"/>
    <w:rsid w:val="29FA0C70"/>
    <w:rsid w:val="29FA689B"/>
    <w:rsid w:val="29FD22B4"/>
    <w:rsid w:val="2A0C2A72"/>
    <w:rsid w:val="2A151926"/>
    <w:rsid w:val="2A171D72"/>
    <w:rsid w:val="2A1A0CEB"/>
    <w:rsid w:val="2A1D6EBF"/>
    <w:rsid w:val="2A2C0A1E"/>
    <w:rsid w:val="2A351736"/>
    <w:rsid w:val="2A3873C3"/>
    <w:rsid w:val="2A3E70CF"/>
    <w:rsid w:val="2A401DBF"/>
    <w:rsid w:val="2A420242"/>
    <w:rsid w:val="2A465F84"/>
    <w:rsid w:val="2A4B5348"/>
    <w:rsid w:val="2A5306A1"/>
    <w:rsid w:val="2A56595E"/>
    <w:rsid w:val="2A587A65"/>
    <w:rsid w:val="2A65449A"/>
    <w:rsid w:val="2A6C420C"/>
    <w:rsid w:val="2A7C3754"/>
    <w:rsid w:val="2A7F3244"/>
    <w:rsid w:val="2A842608"/>
    <w:rsid w:val="2A8D0A0D"/>
    <w:rsid w:val="2A930A9D"/>
    <w:rsid w:val="2A9C2048"/>
    <w:rsid w:val="2A9D7742"/>
    <w:rsid w:val="2AA92A8B"/>
    <w:rsid w:val="2AAD6003"/>
    <w:rsid w:val="2AB32EED"/>
    <w:rsid w:val="2AB63109"/>
    <w:rsid w:val="2AB71E58"/>
    <w:rsid w:val="2ABE4C3D"/>
    <w:rsid w:val="2AC670C5"/>
    <w:rsid w:val="2AD6555A"/>
    <w:rsid w:val="2AD91845"/>
    <w:rsid w:val="2ADC0696"/>
    <w:rsid w:val="2AE557D2"/>
    <w:rsid w:val="2AEA2DB3"/>
    <w:rsid w:val="2AEA4B61"/>
    <w:rsid w:val="2AEF3F25"/>
    <w:rsid w:val="2AF91248"/>
    <w:rsid w:val="2AFC251F"/>
    <w:rsid w:val="2B002F9A"/>
    <w:rsid w:val="2B02634F"/>
    <w:rsid w:val="2B083239"/>
    <w:rsid w:val="2B0B2D29"/>
    <w:rsid w:val="2B102DA4"/>
    <w:rsid w:val="2B125E66"/>
    <w:rsid w:val="2B1F3681"/>
    <w:rsid w:val="2B253DEB"/>
    <w:rsid w:val="2B2B6F28"/>
    <w:rsid w:val="2B2B79AC"/>
    <w:rsid w:val="2B2C4EB5"/>
    <w:rsid w:val="2B2D78A2"/>
    <w:rsid w:val="2B2D7934"/>
    <w:rsid w:val="2B2F3E89"/>
    <w:rsid w:val="2B367DA6"/>
    <w:rsid w:val="2B3C1135"/>
    <w:rsid w:val="2B405E67"/>
    <w:rsid w:val="2B4B466F"/>
    <w:rsid w:val="2B4E5774"/>
    <w:rsid w:val="2B512E32"/>
    <w:rsid w:val="2B557A29"/>
    <w:rsid w:val="2B58197D"/>
    <w:rsid w:val="2B591CE7"/>
    <w:rsid w:val="2B7D7783"/>
    <w:rsid w:val="2B7E174D"/>
    <w:rsid w:val="2B885423"/>
    <w:rsid w:val="2B957EC3"/>
    <w:rsid w:val="2B964CE9"/>
    <w:rsid w:val="2B9B014B"/>
    <w:rsid w:val="2B9B797F"/>
    <w:rsid w:val="2B9D1BD3"/>
    <w:rsid w:val="2BA1664E"/>
    <w:rsid w:val="2BA529DB"/>
    <w:rsid w:val="2BA54F2C"/>
    <w:rsid w:val="2BA84DEF"/>
    <w:rsid w:val="2BB92785"/>
    <w:rsid w:val="2BC5112A"/>
    <w:rsid w:val="2BCF1FA9"/>
    <w:rsid w:val="2BD02F1E"/>
    <w:rsid w:val="2BD4136D"/>
    <w:rsid w:val="2BD67F4C"/>
    <w:rsid w:val="2BDA40B0"/>
    <w:rsid w:val="2BDA6A14"/>
    <w:rsid w:val="2BDB094E"/>
    <w:rsid w:val="2BDB6BA0"/>
    <w:rsid w:val="2BE218E0"/>
    <w:rsid w:val="2BE62D8F"/>
    <w:rsid w:val="2BEE68D3"/>
    <w:rsid w:val="2BFA5278"/>
    <w:rsid w:val="2C0A4D8F"/>
    <w:rsid w:val="2C0C0B07"/>
    <w:rsid w:val="2C0D4159"/>
    <w:rsid w:val="2C0E487F"/>
    <w:rsid w:val="2C163734"/>
    <w:rsid w:val="2C251D36"/>
    <w:rsid w:val="2C286B06"/>
    <w:rsid w:val="2C31056E"/>
    <w:rsid w:val="2C3342E6"/>
    <w:rsid w:val="2C3818FC"/>
    <w:rsid w:val="2C4402A1"/>
    <w:rsid w:val="2C471B3F"/>
    <w:rsid w:val="2C4B7F4E"/>
    <w:rsid w:val="2C520C10"/>
    <w:rsid w:val="2C54250E"/>
    <w:rsid w:val="2C576226"/>
    <w:rsid w:val="2C5801F0"/>
    <w:rsid w:val="2C5C5861"/>
    <w:rsid w:val="2C5D5E39"/>
    <w:rsid w:val="2C5F157F"/>
    <w:rsid w:val="2C610F9B"/>
    <w:rsid w:val="2C646582"/>
    <w:rsid w:val="2C672B73"/>
    <w:rsid w:val="2C6B1CD2"/>
    <w:rsid w:val="2C842D93"/>
    <w:rsid w:val="2C853AD3"/>
    <w:rsid w:val="2C884C85"/>
    <w:rsid w:val="2C8903AA"/>
    <w:rsid w:val="2C8F5C76"/>
    <w:rsid w:val="2C956D4E"/>
    <w:rsid w:val="2C974F29"/>
    <w:rsid w:val="2C984F64"/>
    <w:rsid w:val="2CA13945"/>
    <w:rsid w:val="2CA55DA8"/>
    <w:rsid w:val="2CA63A0C"/>
    <w:rsid w:val="2CA86A82"/>
    <w:rsid w:val="2CAC416A"/>
    <w:rsid w:val="2CAD5E46"/>
    <w:rsid w:val="2CAE3114"/>
    <w:rsid w:val="2CB37F14"/>
    <w:rsid w:val="2CB82A3D"/>
    <w:rsid w:val="2CBC077F"/>
    <w:rsid w:val="2CC8798B"/>
    <w:rsid w:val="2CCE2260"/>
    <w:rsid w:val="2CD02178"/>
    <w:rsid w:val="2CD07D87"/>
    <w:rsid w:val="2CD10693"/>
    <w:rsid w:val="2CD23AFF"/>
    <w:rsid w:val="2CD51841"/>
    <w:rsid w:val="2CDF446E"/>
    <w:rsid w:val="2CE11F94"/>
    <w:rsid w:val="2CEA02B1"/>
    <w:rsid w:val="2CEE2429"/>
    <w:rsid w:val="2CF047C1"/>
    <w:rsid w:val="2CF06F76"/>
    <w:rsid w:val="2CF5572D"/>
    <w:rsid w:val="2CFC6DCE"/>
    <w:rsid w:val="2D030BFD"/>
    <w:rsid w:val="2D0825AE"/>
    <w:rsid w:val="2D0B5263"/>
    <w:rsid w:val="2D0D0FDB"/>
    <w:rsid w:val="2D113745"/>
    <w:rsid w:val="2D144117"/>
    <w:rsid w:val="2D15517D"/>
    <w:rsid w:val="2D1660E1"/>
    <w:rsid w:val="2D1759B5"/>
    <w:rsid w:val="2D1D5BA2"/>
    <w:rsid w:val="2D297497"/>
    <w:rsid w:val="2D2B5137"/>
    <w:rsid w:val="2D2E4BB0"/>
    <w:rsid w:val="2D3227EF"/>
    <w:rsid w:val="2D35408E"/>
    <w:rsid w:val="2D360531"/>
    <w:rsid w:val="2D391DD0"/>
    <w:rsid w:val="2D3B7B03"/>
    <w:rsid w:val="2D426ED6"/>
    <w:rsid w:val="2D480265"/>
    <w:rsid w:val="2D4A18E7"/>
    <w:rsid w:val="2D4D587B"/>
    <w:rsid w:val="2D5108D1"/>
    <w:rsid w:val="2D5D2100"/>
    <w:rsid w:val="2D5E1764"/>
    <w:rsid w:val="2D6C3F53"/>
    <w:rsid w:val="2D713318"/>
    <w:rsid w:val="2D714B55"/>
    <w:rsid w:val="2D7B7B94"/>
    <w:rsid w:val="2D7C1CBC"/>
    <w:rsid w:val="2D811081"/>
    <w:rsid w:val="2D855015"/>
    <w:rsid w:val="2D8B688F"/>
    <w:rsid w:val="2D8C0AA2"/>
    <w:rsid w:val="2D8C63A3"/>
    <w:rsid w:val="2D960FD0"/>
    <w:rsid w:val="2D9801C5"/>
    <w:rsid w:val="2D9B65E7"/>
    <w:rsid w:val="2DA03BFD"/>
    <w:rsid w:val="2DA07759"/>
    <w:rsid w:val="2DA2119A"/>
    <w:rsid w:val="2DA32FAF"/>
    <w:rsid w:val="2DA74F8B"/>
    <w:rsid w:val="2DAC07F4"/>
    <w:rsid w:val="2DB43204"/>
    <w:rsid w:val="2DB63420"/>
    <w:rsid w:val="2DB74FD2"/>
    <w:rsid w:val="2DB8284E"/>
    <w:rsid w:val="2DBE2DB6"/>
    <w:rsid w:val="2DC518B5"/>
    <w:rsid w:val="2DC86CB0"/>
    <w:rsid w:val="2DCA7FC8"/>
    <w:rsid w:val="2DCE2518"/>
    <w:rsid w:val="2DD07F5E"/>
    <w:rsid w:val="2DE17538"/>
    <w:rsid w:val="2DE34375"/>
    <w:rsid w:val="2DEB1748"/>
    <w:rsid w:val="2DED4EE6"/>
    <w:rsid w:val="2DF9330D"/>
    <w:rsid w:val="2E0217E0"/>
    <w:rsid w:val="2E096053"/>
    <w:rsid w:val="2E13312C"/>
    <w:rsid w:val="2E16660C"/>
    <w:rsid w:val="2E1C695C"/>
    <w:rsid w:val="2E204D3E"/>
    <w:rsid w:val="2E24442D"/>
    <w:rsid w:val="2E255EB0"/>
    <w:rsid w:val="2E2E745B"/>
    <w:rsid w:val="2E3305CD"/>
    <w:rsid w:val="2E33681F"/>
    <w:rsid w:val="2E3D31FA"/>
    <w:rsid w:val="2E440A2C"/>
    <w:rsid w:val="2E450300"/>
    <w:rsid w:val="2E45411B"/>
    <w:rsid w:val="2E4839E5"/>
    <w:rsid w:val="2E4B3B69"/>
    <w:rsid w:val="2E517F5E"/>
    <w:rsid w:val="2E5A1FFE"/>
    <w:rsid w:val="2E5B5259"/>
    <w:rsid w:val="2E5C3FC8"/>
    <w:rsid w:val="2E5D1AEE"/>
    <w:rsid w:val="2E625356"/>
    <w:rsid w:val="2E663BC1"/>
    <w:rsid w:val="2E6909F3"/>
    <w:rsid w:val="2E6A4272"/>
    <w:rsid w:val="2E7309AF"/>
    <w:rsid w:val="2E735379"/>
    <w:rsid w:val="2E7B44E1"/>
    <w:rsid w:val="2E7F1A64"/>
    <w:rsid w:val="2E826544"/>
    <w:rsid w:val="2E89643F"/>
    <w:rsid w:val="2E8A2DCB"/>
    <w:rsid w:val="2E8D23D3"/>
    <w:rsid w:val="2E921798"/>
    <w:rsid w:val="2EA36628"/>
    <w:rsid w:val="2EAB2859"/>
    <w:rsid w:val="2EAD0A13"/>
    <w:rsid w:val="2EAE2349"/>
    <w:rsid w:val="2EB001C3"/>
    <w:rsid w:val="2EB21E3A"/>
    <w:rsid w:val="2EBA484A"/>
    <w:rsid w:val="2EBA6F40"/>
    <w:rsid w:val="2EBF2F28"/>
    <w:rsid w:val="2EC67693"/>
    <w:rsid w:val="2EC851B9"/>
    <w:rsid w:val="2ED20B55"/>
    <w:rsid w:val="2ED26038"/>
    <w:rsid w:val="2ED40002"/>
    <w:rsid w:val="2ED4418A"/>
    <w:rsid w:val="2ED753FC"/>
    <w:rsid w:val="2EDA6C9B"/>
    <w:rsid w:val="2EDB0345"/>
    <w:rsid w:val="2EE10029"/>
    <w:rsid w:val="2EE44E0D"/>
    <w:rsid w:val="2EE67D35"/>
    <w:rsid w:val="2EEB70FA"/>
    <w:rsid w:val="2EED10C4"/>
    <w:rsid w:val="2EF51D26"/>
    <w:rsid w:val="2EF73CF0"/>
    <w:rsid w:val="2EFE6E2D"/>
    <w:rsid w:val="2F032695"/>
    <w:rsid w:val="2F183816"/>
    <w:rsid w:val="2F1E127D"/>
    <w:rsid w:val="2F237CD7"/>
    <w:rsid w:val="2F2443BA"/>
    <w:rsid w:val="2F2820FC"/>
    <w:rsid w:val="2F2A4504"/>
    <w:rsid w:val="2F300FB0"/>
    <w:rsid w:val="2F301956"/>
    <w:rsid w:val="2F3A598B"/>
    <w:rsid w:val="2F3B1ABD"/>
    <w:rsid w:val="2F3F11F4"/>
    <w:rsid w:val="2F406DDF"/>
    <w:rsid w:val="2F432A92"/>
    <w:rsid w:val="2F436F36"/>
    <w:rsid w:val="2F454A5C"/>
    <w:rsid w:val="2F4800A8"/>
    <w:rsid w:val="2F5527C5"/>
    <w:rsid w:val="2F5729E1"/>
    <w:rsid w:val="2F5B427F"/>
    <w:rsid w:val="2F631386"/>
    <w:rsid w:val="2F677EE1"/>
    <w:rsid w:val="2F6824F8"/>
    <w:rsid w:val="2F6A6270"/>
    <w:rsid w:val="2F745341"/>
    <w:rsid w:val="2F7C687E"/>
    <w:rsid w:val="2F833124"/>
    <w:rsid w:val="2F841511"/>
    <w:rsid w:val="2F882568"/>
    <w:rsid w:val="2F9368EB"/>
    <w:rsid w:val="2F9A5FCC"/>
    <w:rsid w:val="2F9A6E0F"/>
    <w:rsid w:val="2F9C59C9"/>
    <w:rsid w:val="2FA06136"/>
    <w:rsid w:val="2FA33530"/>
    <w:rsid w:val="2FAA48BF"/>
    <w:rsid w:val="2FB110BC"/>
    <w:rsid w:val="2FB24CDF"/>
    <w:rsid w:val="2FB517F4"/>
    <w:rsid w:val="2FB971F8"/>
    <w:rsid w:val="2FC02591"/>
    <w:rsid w:val="2FC23C34"/>
    <w:rsid w:val="2FC3673E"/>
    <w:rsid w:val="2FC55B9D"/>
    <w:rsid w:val="2FD162F0"/>
    <w:rsid w:val="2FD933F6"/>
    <w:rsid w:val="2FDB3950"/>
    <w:rsid w:val="2FDB43DF"/>
    <w:rsid w:val="2FDC4ABA"/>
    <w:rsid w:val="2FE34275"/>
    <w:rsid w:val="2FE63BE9"/>
    <w:rsid w:val="2FE82075"/>
    <w:rsid w:val="2FEC4ED7"/>
    <w:rsid w:val="2FED0D32"/>
    <w:rsid w:val="2FEF7F00"/>
    <w:rsid w:val="2FFA3A98"/>
    <w:rsid w:val="30075E17"/>
    <w:rsid w:val="300B69D7"/>
    <w:rsid w:val="300C557A"/>
    <w:rsid w:val="30113E76"/>
    <w:rsid w:val="30141411"/>
    <w:rsid w:val="30191A45"/>
    <w:rsid w:val="301B7B69"/>
    <w:rsid w:val="30205161"/>
    <w:rsid w:val="30234671"/>
    <w:rsid w:val="30304AFC"/>
    <w:rsid w:val="30386264"/>
    <w:rsid w:val="303A20E7"/>
    <w:rsid w:val="303E0A30"/>
    <w:rsid w:val="303E14AB"/>
    <w:rsid w:val="304050A9"/>
    <w:rsid w:val="30406FD1"/>
    <w:rsid w:val="3047791C"/>
    <w:rsid w:val="30490655"/>
    <w:rsid w:val="304A293B"/>
    <w:rsid w:val="304C5C8C"/>
    <w:rsid w:val="304D1074"/>
    <w:rsid w:val="304F7886"/>
    <w:rsid w:val="305807BF"/>
    <w:rsid w:val="305956BF"/>
    <w:rsid w:val="305D4FC1"/>
    <w:rsid w:val="306233EC"/>
    <w:rsid w:val="3072340E"/>
    <w:rsid w:val="30760C45"/>
    <w:rsid w:val="307B625B"/>
    <w:rsid w:val="30881ED1"/>
    <w:rsid w:val="30905BF0"/>
    <w:rsid w:val="309126E6"/>
    <w:rsid w:val="30A12166"/>
    <w:rsid w:val="30A526B1"/>
    <w:rsid w:val="30A86AA6"/>
    <w:rsid w:val="30B023A9"/>
    <w:rsid w:val="30B154C4"/>
    <w:rsid w:val="30B57CC4"/>
    <w:rsid w:val="30BA6E07"/>
    <w:rsid w:val="30C714A1"/>
    <w:rsid w:val="30C916BD"/>
    <w:rsid w:val="30CC1D15"/>
    <w:rsid w:val="30D836AE"/>
    <w:rsid w:val="30DA0077"/>
    <w:rsid w:val="30DA711C"/>
    <w:rsid w:val="30DE1373"/>
    <w:rsid w:val="30E402A4"/>
    <w:rsid w:val="30E8664A"/>
    <w:rsid w:val="30E87D95"/>
    <w:rsid w:val="30F027A5"/>
    <w:rsid w:val="30F5600E"/>
    <w:rsid w:val="30F860E0"/>
    <w:rsid w:val="310821E5"/>
    <w:rsid w:val="310D3357"/>
    <w:rsid w:val="310E0E7D"/>
    <w:rsid w:val="310F0CD5"/>
    <w:rsid w:val="3119173B"/>
    <w:rsid w:val="311D5D13"/>
    <w:rsid w:val="312406A1"/>
    <w:rsid w:val="312468F3"/>
    <w:rsid w:val="312B7C81"/>
    <w:rsid w:val="31324B0F"/>
    <w:rsid w:val="31327262"/>
    <w:rsid w:val="313639F4"/>
    <w:rsid w:val="313B083B"/>
    <w:rsid w:val="313F45C2"/>
    <w:rsid w:val="31402441"/>
    <w:rsid w:val="31436676"/>
    <w:rsid w:val="31456F95"/>
    <w:rsid w:val="314825E1"/>
    <w:rsid w:val="31570344"/>
    <w:rsid w:val="31591654"/>
    <w:rsid w:val="31592A40"/>
    <w:rsid w:val="31593A21"/>
    <w:rsid w:val="315F792B"/>
    <w:rsid w:val="31605B7D"/>
    <w:rsid w:val="31682C84"/>
    <w:rsid w:val="316A5B29"/>
    <w:rsid w:val="316A69FC"/>
    <w:rsid w:val="316D029A"/>
    <w:rsid w:val="316E7B6E"/>
    <w:rsid w:val="317D5121"/>
    <w:rsid w:val="318008AB"/>
    <w:rsid w:val="31822753"/>
    <w:rsid w:val="31833619"/>
    <w:rsid w:val="319A7BD1"/>
    <w:rsid w:val="319F1B6B"/>
    <w:rsid w:val="31A83080"/>
    <w:rsid w:val="31AA79E7"/>
    <w:rsid w:val="31B23EFF"/>
    <w:rsid w:val="31B71515"/>
    <w:rsid w:val="31BE544C"/>
    <w:rsid w:val="31C85368"/>
    <w:rsid w:val="31CF4AB1"/>
    <w:rsid w:val="31D40319"/>
    <w:rsid w:val="31D9592F"/>
    <w:rsid w:val="31DA3555"/>
    <w:rsid w:val="31E3055C"/>
    <w:rsid w:val="31E6478A"/>
    <w:rsid w:val="31ED0CE4"/>
    <w:rsid w:val="31F2254D"/>
    <w:rsid w:val="31F42769"/>
    <w:rsid w:val="31F91A9C"/>
    <w:rsid w:val="31FD161E"/>
    <w:rsid w:val="32001BF5"/>
    <w:rsid w:val="320C360F"/>
    <w:rsid w:val="321B5F48"/>
    <w:rsid w:val="321C75CA"/>
    <w:rsid w:val="32284EA0"/>
    <w:rsid w:val="322C5A5F"/>
    <w:rsid w:val="322D17D7"/>
    <w:rsid w:val="32333292"/>
    <w:rsid w:val="32340DB8"/>
    <w:rsid w:val="3235616A"/>
    <w:rsid w:val="323C6F95"/>
    <w:rsid w:val="323E1303"/>
    <w:rsid w:val="323E5D53"/>
    <w:rsid w:val="32737B32"/>
    <w:rsid w:val="32764F2C"/>
    <w:rsid w:val="32794A1C"/>
    <w:rsid w:val="327B225B"/>
    <w:rsid w:val="32801F6E"/>
    <w:rsid w:val="32821B23"/>
    <w:rsid w:val="328533C1"/>
    <w:rsid w:val="328E3CC8"/>
    <w:rsid w:val="328F4513"/>
    <w:rsid w:val="32911D66"/>
    <w:rsid w:val="329F0927"/>
    <w:rsid w:val="32A31C4C"/>
    <w:rsid w:val="32A77C09"/>
    <w:rsid w:val="32AF463E"/>
    <w:rsid w:val="32B20E8F"/>
    <w:rsid w:val="32BA306B"/>
    <w:rsid w:val="32BF0681"/>
    <w:rsid w:val="32C0264B"/>
    <w:rsid w:val="32C53408"/>
    <w:rsid w:val="32C8715A"/>
    <w:rsid w:val="32CC7242"/>
    <w:rsid w:val="32D0288E"/>
    <w:rsid w:val="32D07803"/>
    <w:rsid w:val="32D14DDA"/>
    <w:rsid w:val="32D1573F"/>
    <w:rsid w:val="32D75F52"/>
    <w:rsid w:val="32DD31FD"/>
    <w:rsid w:val="32E14A9C"/>
    <w:rsid w:val="32E8333F"/>
    <w:rsid w:val="32F01BE1"/>
    <w:rsid w:val="32F32A21"/>
    <w:rsid w:val="32F3657D"/>
    <w:rsid w:val="32FD11AA"/>
    <w:rsid w:val="32FF3174"/>
    <w:rsid w:val="3304078A"/>
    <w:rsid w:val="33096E5B"/>
    <w:rsid w:val="33152997"/>
    <w:rsid w:val="331A61FF"/>
    <w:rsid w:val="331C5EF0"/>
    <w:rsid w:val="33225C4A"/>
    <w:rsid w:val="33245299"/>
    <w:rsid w:val="332A19EA"/>
    <w:rsid w:val="332E798B"/>
    <w:rsid w:val="333023A2"/>
    <w:rsid w:val="333C7F24"/>
    <w:rsid w:val="3341209D"/>
    <w:rsid w:val="334751EA"/>
    <w:rsid w:val="334D0F51"/>
    <w:rsid w:val="334F4E0C"/>
    <w:rsid w:val="3350577D"/>
    <w:rsid w:val="33527747"/>
    <w:rsid w:val="33571338"/>
    <w:rsid w:val="335E34EB"/>
    <w:rsid w:val="335E53D7"/>
    <w:rsid w:val="33664FA1"/>
    <w:rsid w:val="33686F6B"/>
    <w:rsid w:val="336B25B7"/>
    <w:rsid w:val="33704071"/>
    <w:rsid w:val="337A55FF"/>
    <w:rsid w:val="33843679"/>
    <w:rsid w:val="33860733"/>
    <w:rsid w:val="3386662D"/>
    <w:rsid w:val="338D077F"/>
    <w:rsid w:val="338F44F8"/>
    <w:rsid w:val="33950355"/>
    <w:rsid w:val="339733AC"/>
    <w:rsid w:val="33A1422B"/>
    <w:rsid w:val="33A361F5"/>
    <w:rsid w:val="33A37FA3"/>
    <w:rsid w:val="33A61841"/>
    <w:rsid w:val="33A82F81"/>
    <w:rsid w:val="33AA1331"/>
    <w:rsid w:val="33B35566"/>
    <w:rsid w:val="33B421B0"/>
    <w:rsid w:val="33BA699C"/>
    <w:rsid w:val="33C06DA7"/>
    <w:rsid w:val="33C545CB"/>
    <w:rsid w:val="33CA7BEB"/>
    <w:rsid w:val="33CB74FA"/>
    <w:rsid w:val="33D75E9F"/>
    <w:rsid w:val="33E16D1D"/>
    <w:rsid w:val="33EA047C"/>
    <w:rsid w:val="33EA3E24"/>
    <w:rsid w:val="33EA5BD2"/>
    <w:rsid w:val="33F0483B"/>
    <w:rsid w:val="33F3732D"/>
    <w:rsid w:val="33F46A50"/>
    <w:rsid w:val="33F94067"/>
    <w:rsid w:val="33FD3B57"/>
    <w:rsid w:val="33FE167D"/>
    <w:rsid w:val="34036C94"/>
    <w:rsid w:val="34050C5E"/>
    <w:rsid w:val="3407106E"/>
    <w:rsid w:val="340C6244"/>
    <w:rsid w:val="340D18C0"/>
    <w:rsid w:val="340D7B12"/>
    <w:rsid w:val="340F05EB"/>
    <w:rsid w:val="340F089F"/>
    <w:rsid w:val="34292CC4"/>
    <w:rsid w:val="342B5BC4"/>
    <w:rsid w:val="34452E08"/>
    <w:rsid w:val="34580D8D"/>
    <w:rsid w:val="345B087E"/>
    <w:rsid w:val="34655258"/>
    <w:rsid w:val="34670FD0"/>
    <w:rsid w:val="34711DFD"/>
    <w:rsid w:val="3478739D"/>
    <w:rsid w:val="347A51A8"/>
    <w:rsid w:val="347C5E07"/>
    <w:rsid w:val="347D25A2"/>
    <w:rsid w:val="347D6A46"/>
    <w:rsid w:val="348002E4"/>
    <w:rsid w:val="34873421"/>
    <w:rsid w:val="348778C5"/>
    <w:rsid w:val="34A4226C"/>
    <w:rsid w:val="34B40E7B"/>
    <w:rsid w:val="34BD7997"/>
    <w:rsid w:val="34BF35E1"/>
    <w:rsid w:val="34C10EE9"/>
    <w:rsid w:val="34C37E38"/>
    <w:rsid w:val="34C603ED"/>
    <w:rsid w:val="34C937B3"/>
    <w:rsid w:val="34D557E8"/>
    <w:rsid w:val="34D643A8"/>
    <w:rsid w:val="34D7310F"/>
    <w:rsid w:val="34DA0784"/>
    <w:rsid w:val="34DB551B"/>
    <w:rsid w:val="34E922AF"/>
    <w:rsid w:val="34EE67C5"/>
    <w:rsid w:val="34F62354"/>
    <w:rsid w:val="34F62D5D"/>
    <w:rsid w:val="34F75F1F"/>
    <w:rsid w:val="34F94E29"/>
    <w:rsid w:val="34FB5BBD"/>
    <w:rsid w:val="34FF745B"/>
    <w:rsid w:val="35024498"/>
    <w:rsid w:val="350D424E"/>
    <w:rsid w:val="350F21D1"/>
    <w:rsid w:val="3519031D"/>
    <w:rsid w:val="35303AB8"/>
    <w:rsid w:val="353101FF"/>
    <w:rsid w:val="35366BF5"/>
    <w:rsid w:val="353A4937"/>
    <w:rsid w:val="353D61D5"/>
    <w:rsid w:val="356061CB"/>
    <w:rsid w:val="35611EC4"/>
    <w:rsid w:val="356432F3"/>
    <w:rsid w:val="35643762"/>
    <w:rsid w:val="356674DA"/>
    <w:rsid w:val="35694971"/>
    <w:rsid w:val="35697D10"/>
    <w:rsid w:val="356A4F72"/>
    <w:rsid w:val="356F257B"/>
    <w:rsid w:val="35831E3A"/>
    <w:rsid w:val="3585424D"/>
    <w:rsid w:val="358D2B89"/>
    <w:rsid w:val="358E07DF"/>
    <w:rsid w:val="359E4EC6"/>
    <w:rsid w:val="35A149B6"/>
    <w:rsid w:val="35A16764"/>
    <w:rsid w:val="35A52FD0"/>
    <w:rsid w:val="35A537BF"/>
    <w:rsid w:val="35A64D8D"/>
    <w:rsid w:val="35B06F0F"/>
    <w:rsid w:val="35B20971"/>
    <w:rsid w:val="35B50461"/>
    <w:rsid w:val="35BA27AF"/>
    <w:rsid w:val="35C0308E"/>
    <w:rsid w:val="35C41EE5"/>
    <w:rsid w:val="35D46B3A"/>
    <w:rsid w:val="35D56E48"/>
    <w:rsid w:val="35E12B5E"/>
    <w:rsid w:val="35E7459E"/>
    <w:rsid w:val="35EA1EB9"/>
    <w:rsid w:val="35EA3267"/>
    <w:rsid w:val="35EF5721"/>
    <w:rsid w:val="35F07A79"/>
    <w:rsid w:val="35F21232"/>
    <w:rsid w:val="35F66AB0"/>
    <w:rsid w:val="35FE70D7"/>
    <w:rsid w:val="35FF4E95"/>
    <w:rsid w:val="36016730"/>
    <w:rsid w:val="360D1FF2"/>
    <w:rsid w:val="361A2073"/>
    <w:rsid w:val="361B39BB"/>
    <w:rsid w:val="361C228F"/>
    <w:rsid w:val="362058DB"/>
    <w:rsid w:val="3623361D"/>
    <w:rsid w:val="362737FF"/>
    <w:rsid w:val="362872B0"/>
    <w:rsid w:val="363B2017"/>
    <w:rsid w:val="36402451"/>
    <w:rsid w:val="36486BE0"/>
    <w:rsid w:val="3648726D"/>
    <w:rsid w:val="364B2A77"/>
    <w:rsid w:val="364B2F64"/>
    <w:rsid w:val="364C66D0"/>
    <w:rsid w:val="364F201A"/>
    <w:rsid w:val="365644C2"/>
    <w:rsid w:val="366118FB"/>
    <w:rsid w:val="36637EBD"/>
    <w:rsid w:val="3665224C"/>
    <w:rsid w:val="366652B8"/>
    <w:rsid w:val="36722445"/>
    <w:rsid w:val="36810548"/>
    <w:rsid w:val="368D049B"/>
    <w:rsid w:val="368D0A96"/>
    <w:rsid w:val="36934344"/>
    <w:rsid w:val="36940AC0"/>
    <w:rsid w:val="36981915"/>
    <w:rsid w:val="36985DB9"/>
    <w:rsid w:val="369D33CF"/>
    <w:rsid w:val="36A75FFC"/>
    <w:rsid w:val="36AC01E4"/>
    <w:rsid w:val="36AE41ED"/>
    <w:rsid w:val="36AE738B"/>
    <w:rsid w:val="36B95CDD"/>
    <w:rsid w:val="36C81141"/>
    <w:rsid w:val="36C84F27"/>
    <w:rsid w:val="36C95E83"/>
    <w:rsid w:val="36CF4985"/>
    <w:rsid w:val="36D27202"/>
    <w:rsid w:val="36D6068F"/>
    <w:rsid w:val="36D81E9B"/>
    <w:rsid w:val="36D93CDC"/>
    <w:rsid w:val="36DB793C"/>
    <w:rsid w:val="36DE362E"/>
    <w:rsid w:val="36E13A87"/>
    <w:rsid w:val="36E25286"/>
    <w:rsid w:val="36E650CA"/>
    <w:rsid w:val="36E7464B"/>
    <w:rsid w:val="36EE1AF8"/>
    <w:rsid w:val="36F30546"/>
    <w:rsid w:val="36F40B16"/>
    <w:rsid w:val="36F54FB9"/>
    <w:rsid w:val="370945C1"/>
    <w:rsid w:val="370C40B1"/>
    <w:rsid w:val="370E7B58"/>
    <w:rsid w:val="37160A8C"/>
    <w:rsid w:val="37166CDE"/>
    <w:rsid w:val="371C75AC"/>
    <w:rsid w:val="37212251"/>
    <w:rsid w:val="3721397C"/>
    <w:rsid w:val="37225683"/>
    <w:rsid w:val="372907BF"/>
    <w:rsid w:val="37294C63"/>
    <w:rsid w:val="372D3D16"/>
    <w:rsid w:val="37321E9F"/>
    <w:rsid w:val="373A0C1E"/>
    <w:rsid w:val="373C4191"/>
    <w:rsid w:val="373C4996"/>
    <w:rsid w:val="373F5FFA"/>
    <w:rsid w:val="37421881"/>
    <w:rsid w:val="37445F75"/>
    <w:rsid w:val="3747215A"/>
    <w:rsid w:val="374B2E2B"/>
    <w:rsid w:val="374C2700"/>
    <w:rsid w:val="374D6BA3"/>
    <w:rsid w:val="374E6478"/>
    <w:rsid w:val="37517D16"/>
    <w:rsid w:val="37537F32"/>
    <w:rsid w:val="3760285F"/>
    <w:rsid w:val="376161AB"/>
    <w:rsid w:val="3765766F"/>
    <w:rsid w:val="37695498"/>
    <w:rsid w:val="376A3DBD"/>
    <w:rsid w:val="376A52B7"/>
    <w:rsid w:val="37705AF8"/>
    <w:rsid w:val="377128C6"/>
    <w:rsid w:val="37751C56"/>
    <w:rsid w:val="37761C72"/>
    <w:rsid w:val="37765B1B"/>
    <w:rsid w:val="37781747"/>
    <w:rsid w:val="37794C73"/>
    <w:rsid w:val="3780733E"/>
    <w:rsid w:val="37824373"/>
    <w:rsid w:val="37832A6C"/>
    <w:rsid w:val="3783558D"/>
    <w:rsid w:val="3786033A"/>
    <w:rsid w:val="37895702"/>
    <w:rsid w:val="378A79AE"/>
    <w:rsid w:val="378C4D7F"/>
    <w:rsid w:val="37920A5A"/>
    <w:rsid w:val="37985945"/>
    <w:rsid w:val="379E11AD"/>
    <w:rsid w:val="37A4253C"/>
    <w:rsid w:val="37A97B52"/>
    <w:rsid w:val="37AB5678"/>
    <w:rsid w:val="37B46585"/>
    <w:rsid w:val="37B93F08"/>
    <w:rsid w:val="37BC146D"/>
    <w:rsid w:val="37BC1633"/>
    <w:rsid w:val="37C262E9"/>
    <w:rsid w:val="37C33FCE"/>
    <w:rsid w:val="37C342B8"/>
    <w:rsid w:val="37CF580A"/>
    <w:rsid w:val="37CF6515"/>
    <w:rsid w:val="37D50947"/>
    <w:rsid w:val="37D90437"/>
    <w:rsid w:val="37DF3574"/>
    <w:rsid w:val="37EF01AA"/>
    <w:rsid w:val="37F063E3"/>
    <w:rsid w:val="37F60FE9"/>
    <w:rsid w:val="37F7266B"/>
    <w:rsid w:val="37FE1C4C"/>
    <w:rsid w:val="38044D88"/>
    <w:rsid w:val="38080D1C"/>
    <w:rsid w:val="38080EF9"/>
    <w:rsid w:val="380B25BB"/>
    <w:rsid w:val="380B4EB9"/>
    <w:rsid w:val="38156F95"/>
    <w:rsid w:val="38181D38"/>
    <w:rsid w:val="381A45AC"/>
    <w:rsid w:val="381B759E"/>
    <w:rsid w:val="3828631E"/>
    <w:rsid w:val="382F44FB"/>
    <w:rsid w:val="38390ED6"/>
    <w:rsid w:val="383E473E"/>
    <w:rsid w:val="38451104"/>
    <w:rsid w:val="384D3002"/>
    <w:rsid w:val="385171D1"/>
    <w:rsid w:val="38563836"/>
    <w:rsid w:val="38591578"/>
    <w:rsid w:val="38792D0F"/>
    <w:rsid w:val="388518C8"/>
    <w:rsid w:val="388A6EE1"/>
    <w:rsid w:val="388B649F"/>
    <w:rsid w:val="389205E6"/>
    <w:rsid w:val="3894435E"/>
    <w:rsid w:val="3894610C"/>
    <w:rsid w:val="389524E8"/>
    <w:rsid w:val="389E342F"/>
    <w:rsid w:val="38A74091"/>
    <w:rsid w:val="38A87E0A"/>
    <w:rsid w:val="38AA327E"/>
    <w:rsid w:val="38B22A36"/>
    <w:rsid w:val="38BF2CB2"/>
    <w:rsid w:val="38C42E95"/>
    <w:rsid w:val="38C85BE3"/>
    <w:rsid w:val="38CA7D80"/>
    <w:rsid w:val="38D217D6"/>
    <w:rsid w:val="38D25C01"/>
    <w:rsid w:val="38D447CB"/>
    <w:rsid w:val="38DB1010"/>
    <w:rsid w:val="38E24FC2"/>
    <w:rsid w:val="38E250CA"/>
    <w:rsid w:val="38E30E42"/>
    <w:rsid w:val="38E5105E"/>
    <w:rsid w:val="38E72296"/>
    <w:rsid w:val="38E726E0"/>
    <w:rsid w:val="38EA6674"/>
    <w:rsid w:val="38EE7F12"/>
    <w:rsid w:val="38F434CE"/>
    <w:rsid w:val="38F66DC7"/>
    <w:rsid w:val="390239BE"/>
    <w:rsid w:val="3911128C"/>
    <w:rsid w:val="39167469"/>
    <w:rsid w:val="391C32AC"/>
    <w:rsid w:val="391C5A88"/>
    <w:rsid w:val="391E1E7A"/>
    <w:rsid w:val="39292B04"/>
    <w:rsid w:val="39294FAA"/>
    <w:rsid w:val="392A6E00"/>
    <w:rsid w:val="392B58F2"/>
    <w:rsid w:val="392C0A3B"/>
    <w:rsid w:val="393040F4"/>
    <w:rsid w:val="39311BAD"/>
    <w:rsid w:val="39316051"/>
    <w:rsid w:val="39322AE6"/>
    <w:rsid w:val="393578EF"/>
    <w:rsid w:val="39392249"/>
    <w:rsid w:val="39396CB4"/>
    <w:rsid w:val="393D49F6"/>
    <w:rsid w:val="39445D84"/>
    <w:rsid w:val="3948702E"/>
    <w:rsid w:val="394A5F46"/>
    <w:rsid w:val="394A6F00"/>
    <w:rsid w:val="394C2E8B"/>
    <w:rsid w:val="394C69E7"/>
    <w:rsid w:val="394E643C"/>
    <w:rsid w:val="39502AE4"/>
    <w:rsid w:val="395221DE"/>
    <w:rsid w:val="395A55A8"/>
    <w:rsid w:val="39644A2A"/>
    <w:rsid w:val="3965126B"/>
    <w:rsid w:val="396C50EA"/>
    <w:rsid w:val="39763C5E"/>
    <w:rsid w:val="39873EC3"/>
    <w:rsid w:val="39893797"/>
    <w:rsid w:val="398B39B3"/>
    <w:rsid w:val="398E34A3"/>
    <w:rsid w:val="398F00F4"/>
    <w:rsid w:val="399F120C"/>
    <w:rsid w:val="39A24859"/>
    <w:rsid w:val="39AB2E16"/>
    <w:rsid w:val="39AF182A"/>
    <w:rsid w:val="39B051C8"/>
    <w:rsid w:val="39B15271"/>
    <w:rsid w:val="39B7059B"/>
    <w:rsid w:val="39BD607B"/>
    <w:rsid w:val="39C12F31"/>
    <w:rsid w:val="39C24EFB"/>
    <w:rsid w:val="39C742BF"/>
    <w:rsid w:val="39C958C2"/>
    <w:rsid w:val="39CA14A4"/>
    <w:rsid w:val="39CB5055"/>
    <w:rsid w:val="39CD5D7A"/>
    <w:rsid w:val="39D37108"/>
    <w:rsid w:val="39DD3AE3"/>
    <w:rsid w:val="39E9692C"/>
    <w:rsid w:val="39ED1F78"/>
    <w:rsid w:val="39FB10F9"/>
    <w:rsid w:val="39FF3A59"/>
    <w:rsid w:val="3A086DB2"/>
    <w:rsid w:val="3A0E78F8"/>
    <w:rsid w:val="3A1E65D5"/>
    <w:rsid w:val="3A1F5EA9"/>
    <w:rsid w:val="3A220ABD"/>
    <w:rsid w:val="3A287454"/>
    <w:rsid w:val="3A2B484E"/>
    <w:rsid w:val="3A2D4A6A"/>
    <w:rsid w:val="3A314864"/>
    <w:rsid w:val="3A323E2F"/>
    <w:rsid w:val="3A3903D9"/>
    <w:rsid w:val="3A3C555F"/>
    <w:rsid w:val="3A40644A"/>
    <w:rsid w:val="3A414072"/>
    <w:rsid w:val="3A443B62"/>
    <w:rsid w:val="3A445910"/>
    <w:rsid w:val="3A451DB4"/>
    <w:rsid w:val="3A453A49"/>
    <w:rsid w:val="3A4A1178"/>
    <w:rsid w:val="3A52002D"/>
    <w:rsid w:val="3A5A5495"/>
    <w:rsid w:val="3A63048C"/>
    <w:rsid w:val="3A683CF4"/>
    <w:rsid w:val="3A6E37BE"/>
    <w:rsid w:val="3A790053"/>
    <w:rsid w:val="3A7A48F7"/>
    <w:rsid w:val="3A7E5CA6"/>
    <w:rsid w:val="3A916DA7"/>
    <w:rsid w:val="3A944AE9"/>
    <w:rsid w:val="3A971C80"/>
    <w:rsid w:val="3A993F1C"/>
    <w:rsid w:val="3AA06FEA"/>
    <w:rsid w:val="3AA37B84"/>
    <w:rsid w:val="3AAC6550"/>
    <w:rsid w:val="3AAD5BAB"/>
    <w:rsid w:val="3AAD713E"/>
    <w:rsid w:val="3AB0279C"/>
    <w:rsid w:val="3AB46F3A"/>
    <w:rsid w:val="3AB76A7B"/>
    <w:rsid w:val="3AC6394A"/>
    <w:rsid w:val="3ACF78CF"/>
    <w:rsid w:val="3AD76784"/>
    <w:rsid w:val="3AD82C28"/>
    <w:rsid w:val="3AD969A0"/>
    <w:rsid w:val="3ADA4789"/>
    <w:rsid w:val="3ADC3D9A"/>
    <w:rsid w:val="3AEB33A0"/>
    <w:rsid w:val="3AF33C79"/>
    <w:rsid w:val="3AFB0A37"/>
    <w:rsid w:val="3B003F2D"/>
    <w:rsid w:val="3B0357CB"/>
    <w:rsid w:val="3B04200D"/>
    <w:rsid w:val="3B070E17"/>
    <w:rsid w:val="3B077069"/>
    <w:rsid w:val="3B143534"/>
    <w:rsid w:val="3B181913"/>
    <w:rsid w:val="3B183024"/>
    <w:rsid w:val="3B1F2605"/>
    <w:rsid w:val="3B282898"/>
    <w:rsid w:val="3B2C6AD0"/>
    <w:rsid w:val="3B2F2288"/>
    <w:rsid w:val="3B31058A"/>
    <w:rsid w:val="3B312338"/>
    <w:rsid w:val="3B323145"/>
    <w:rsid w:val="3B381EBB"/>
    <w:rsid w:val="3B3A3748"/>
    <w:rsid w:val="3B442094"/>
    <w:rsid w:val="3B46360C"/>
    <w:rsid w:val="3B491AF1"/>
    <w:rsid w:val="3B5166FD"/>
    <w:rsid w:val="3B563B4D"/>
    <w:rsid w:val="3B5669DD"/>
    <w:rsid w:val="3B581673"/>
    <w:rsid w:val="3B5953EB"/>
    <w:rsid w:val="3B5B1163"/>
    <w:rsid w:val="3B5E64E9"/>
    <w:rsid w:val="3B5F0C53"/>
    <w:rsid w:val="3B64626A"/>
    <w:rsid w:val="3B6B340A"/>
    <w:rsid w:val="3B6B3A9C"/>
    <w:rsid w:val="3B6F4C0F"/>
    <w:rsid w:val="3B716BD9"/>
    <w:rsid w:val="3B762441"/>
    <w:rsid w:val="3B8334A3"/>
    <w:rsid w:val="3B8E3833"/>
    <w:rsid w:val="3B972BB3"/>
    <w:rsid w:val="3B985F13"/>
    <w:rsid w:val="3B9A7EDD"/>
    <w:rsid w:val="3B9C3C56"/>
    <w:rsid w:val="3B9D177C"/>
    <w:rsid w:val="3B9E5419"/>
    <w:rsid w:val="3BB52F69"/>
    <w:rsid w:val="3BB66332"/>
    <w:rsid w:val="3BC2022B"/>
    <w:rsid w:val="3BC33EBA"/>
    <w:rsid w:val="3BC46D08"/>
    <w:rsid w:val="3BD31641"/>
    <w:rsid w:val="3BD74C8E"/>
    <w:rsid w:val="3BDB4DBD"/>
    <w:rsid w:val="3BDF3B42"/>
    <w:rsid w:val="3BE32897"/>
    <w:rsid w:val="3BE4775D"/>
    <w:rsid w:val="3BE64ED1"/>
    <w:rsid w:val="3BEB7A10"/>
    <w:rsid w:val="3BED2703"/>
    <w:rsid w:val="3BEE7FB0"/>
    <w:rsid w:val="3BF05D4F"/>
    <w:rsid w:val="3BF13876"/>
    <w:rsid w:val="3BF35840"/>
    <w:rsid w:val="3BF839C6"/>
    <w:rsid w:val="3BFC50B1"/>
    <w:rsid w:val="3BFE1F56"/>
    <w:rsid w:val="3C0A04E7"/>
    <w:rsid w:val="3C0C4B64"/>
    <w:rsid w:val="3C0E1D80"/>
    <w:rsid w:val="3C1001A0"/>
    <w:rsid w:val="3C160D4E"/>
    <w:rsid w:val="3C2123AD"/>
    <w:rsid w:val="3C21299B"/>
    <w:rsid w:val="3C265C15"/>
    <w:rsid w:val="3C377099"/>
    <w:rsid w:val="3C400BA5"/>
    <w:rsid w:val="3C450B77"/>
    <w:rsid w:val="3C461E13"/>
    <w:rsid w:val="3C4A598C"/>
    <w:rsid w:val="3C4D13F4"/>
    <w:rsid w:val="3C4E0CC8"/>
    <w:rsid w:val="3C522566"/>
    <w:rsid w:val="3C542A1D"/>
    <w:rsid w:val="3C553E04"/>
    <w:rsid w:val="3C594574"/>
    <w:rsid w:val="3C5A766D"/>
    <w:rsid w:val="3C5F2ED5"/>
    <w:rsid w:val="3C6B187A"/>
    <w:rsid w:val="3C7C5C4A"/>
    <w:rsid w:val="3C8D7A42"/>
    <w:rsid w:val="3C920BB5"/>
    <w:rsid w:val="3C9506A5"/>
    <w:rsid w:val="3C991F43"/>
    <w:rsid w:val="3CA8662A"/>
    <w:rsid w:val="3CB036B4"/>
    <w:rsid w:val="3CB274A9"/>
    <w:rsid w:val="3CB44FCF"/>
    <w:rsid w:val="3CB54C97"/>
    <w:rsid w:val="3CC2593E"/>
    <w:rsid w:val="3CC76C69"/>
    <w:rsid w:val="3CCB05C4"/>
    <w:rsid w:val="3CDF0278"/>
    <w:rsid w:val="3CE138EA"/>
    <w:rsid w:val="3CE55188"/>
    <w:rsid w:val="3CE8111C"/>
    <w:rsid w:val="3CED04E1"/>
    <w:rsid w:val="3CEF4259"/>
    <w:rsid w:val="3CFE449C"/>
    <w:rsid w:val="3D033860"/>
    <w:rsid w:val="3D045BA7"/>
    <w:rsid w:val="3D0870C9"/>
    <w:rsid w:val="3D0F48FB"/>
    <w:rsid w:val="3D124E97"/>
    <w:rsid w:val="3D136199"/>
    <w:rsid w:val="3D1B6DFC"/>
    <w:rsid w:val="3D1E68EC"/>
    <w:rsid w:val="3D3660A8"/>
    <w:rsid w:val="3D3C1D06"/>
    <w:rsid w:val="3D4B4E09"/>
    <w:rsid w:val="3D4E71D1"/>
    <w:rsid w:val="3D567E34"/>
    <w:rsid w:val="3D581DFE"/>
    <w:rsid w:val="3D597924"/>
    <w:rsid w:val="3D5F00FF"/>
    <w:rsid w:val="3D785FFC"/>
    <w:rsid w:val="3D843D76"/>
    <w:rsid w:val="3D8F3346"/>
    <w:rsid w:val="3D9B618F"/>
    <w:rsid w:val="3D9D1F07"/>
    <w:rsid w:val="3D9E084F"/>
    <w:rsid w:val="3DA050E4"/>
    <w:rsid w:val="3DA24BB0"/>
    <w:rsid w:val="3DA55A8B"/>
    <w:rsid w:val="3DA60DBB"/>
    <w:rsid w:val="3DAB2E98"/>
    <w:rsid w:val="3DB267F8"/>
    <w:rsid w:val="3DB72FC9"/>
    <w:rsid w:val="3DBE5819"/>
    <w:rsid w:val="3DBE5E9C"/>
    <w:rsid w:val="3DC01751"/>
    <w:rsid w:val="3DC456E6"/>
    <w:rsid w:val="3DCB6A74"/>
    <w:rsid w:val="3DCC459A"/>
    <w:rsid w:val="3DD1399E"/>
    <w:rsid w:val="3DD82F3F"/>
    <w:rsid w:val="3DDA6CB7"/>
    <w:rsid w:val="3DE11DF4"/>
    <w:rsid w:val="3DF8713D"/>
    <w:rsid w:val="3DFE3B7D"/>
    <w:rsid w:val="3E077566"/>
    <w:rsid w:val="3E083DC9"/>
    <w:rsid w:val="3E0D732A"/>
    <w:rsid w:val="3E1349EF"/>
    <w:rsid w:val="3E155F41"/>
    <w:rsid w:val="3E157B99"/>
    <w:rsid w:val="3E167975"/>
    <w:rsid w:val="3E1D7646"/>
    <w:rsid w:val="3E1F291C"/>
    <w:rsid w:val="3E216694"/>
    <w:rsid w:val="3E330175"/>
    <w:rsid w:val="3E35213F"/>
    <w:rsid w:val="3E371A14"/>
    <w:rsid w:val="3E38578C"/>
    <w:rsid w:val="3E3D264C"/>
    <w:rsid w:val="3E3F2FBE"/>
    <w:rsid w:val="3E4062F7"/>
    <w:rsid w:val="3E4305B9"/>
    <w:rsid w:val="3E43485C"/>
    <w:rsid w:val="3E456D30"/>
    <w:rsid w:val="3E492CDC"/>
    <w:rsid w:val="3E4B54BF"/>
    <w:rsid w:val="3E501EDE"/>
    <w:rsid w:val="3E510229"/>
    <w:rsid w:val="3E5129D7"/>
    <w:rsid w:val="3E556C1E"/>
    <w:rsid w:val="3E5A1BA6"/>
    <w:rsid w:val="3E5D51F2"/>
    <w:rsid w:val="3E635290"/>
    <w:rsid w:val="3E640D24"/>
    <w:rsid w:val="3E693B97"/>
    <w:rsid w:val="3E6D7B2B"/>
    <w:rsid w:val="3E762CD2"/>
    <w:rsid w:val="3E7A3FF6"/>
    <w:rsid w:val="3E7F33BB"/>
    <w:rsid w:val="3E846C23"/>
    <w:rsid w:val="3E8863DC"/>
    <w:rsid w:val="3E8B6203"/>
    <w:rsid w:val="3E8C6388"/>
    <w:rsid w:val="3E933797"/>
    <w:rsid w:val="3EAD435E"/>
    <w:rsid w:val="3EAE63E2"/>
    <w:rsid w:val="3EAF2F70"/>
    <w:rsid w:val="3EB2553E"/>
    <w:rsid w:val="3EB43064"/>
    <w:rsid w:val="3EBC460F"/>
    <w:rsid w:val="3EBE0387"/>
    <w:rsid w:val="3EBE7A9F"/>
    <w:rsid w:val="3EC36117"/>
    <w:rsid w:val="3EC3774B"/>
    <w:rsid w:val="3ECA6D2C"/>
    <w:rsid w:val="3ED731F7"/>
    <w:rsid w:val="3ED92ACB"/>
    <w:rsid w:val="3ED94336"/>
    <w:rsid w:val="3EDA6843"/>
    <w:rsid w:val="3EDC25BB"/>
    <w:rsid w:val="3EDD48AC"/>
    <w:rsid w:val="3EE55BC4"/>
    <w:rsid w:val="3EEA2F2A"/>
    <w:rsid w:val="3EEB389F"/>
    <w:rsid w:val="3EF26282"/>
    <w:rsid w:val="3EF5367D"/>
    <w:rsid w:val="3EF77E0B"/>
    <w:rsid w:val="3EFD2755"/>
    <w:rsid w:val="3EFD65B4"/>
    <w:rsid w:val="3EFE2EED"/>
    <w:rsid w:val="3EFE67B3"/>
    <w:rsid w:val="3EFE69D5"/>
    <w:rsid w:val="3F07601E"/>
    <w:rsid w:val="3F080D3B"/>
    <w:rsid w:val="3F122481"/>
    <w:rsid w:val="3F17472B"/>
    <w:rsid w:val="3F192EF0"/>
    <w:rsid w:val="3F1A39D7"/>
    <w:rsid w:val="3F1C6E5B"/>
    <w:rsid w:val="3F1D51A4"/>
    <w:rsid w:val="3F2D2E17"/>
    <w:rsid w:val="3F340649"/>
    <w:rsid w:val="3F3643C1"/>
    <w:rsid w:val="3F381EE7"/>
    <w:rsid w:val="3F406FEE"/>
    <w:rsid w:val="3F4A13FB"/>
    <w:rsid w:val="3F4C14EF"/>
    <w:rsid w:val="3F4C5993"/>
    <w:rsid w:val="3F650802"/>
    <w:rsid w:val="3F6820A1"/>
    <w:rsid w:val="3F6902F3"/>
    <w:rsid w:val="3F697D56"/>
    <w:rsid w:val="3F6E3B5B"/>
    <w:rsid w:val="3F6F2E68"/>
    <w:rsid w:val="3F6F342F"/>
    <w:rsid w:val="3F780536"/>
    <w:rsid w:val="3F7E2D6B"/>
    <w:rsid w:val="3F827606"/>
    <w:rsid w:val="3F886975"/>
    <w:rsid w:val="3F895F34"/>
    <w:rsid w:val="3F8F6C07"/>
    <w:rsid w:val="3F8F762D"/>
    <w:rsid w:val="3F961308"/>
    <w:rsid w:val="3F964E60"/>
    <w:rsid w:val="3F9D125E"/>
    <w:rsid w:val="3FA330D9"/>
    <w:rsid w:val="3FA535C4"/>
    <w:rsid w:val="3FA7706D"/>
    <w:rsid w:val="3FAF4384"/>
    <w:rsid w:val="3FB6105E"/>
    <w:rsid w:val="3FC27A03"/>
    <w:rsid w:val="3FC419CD"/>
    <w:rsid w:val="3FC65FDD"/>
    <w:rsid w:val="3FC714BD"/>
    <w:rsid w:val="3FC73762"/>
    <w:rsid w:val="3FC8073C"/>
    <w:rsid w:val="3FCA5C1C"/>
    <w:rsid w:val="3FCD7F83"/>
    <w:rsid w:val="3FD35E75"/>
    <w:rsid w:val="3FE35DBF"/>
    <w:rsid w:val="3FE43E1D"/>
    <w:rsid w:val="3FE553D4"/>
    <w:rsid w:val="3FEC076A"/>
    <w:rsid w:val="3FED24A6"/>
    <w:rsid w:val="3FF11389"/>
    <w:rsid w:val="3FF54893"/>
    <w:rsid w:val="3FF83425"/>
    <w:rsid w:val="3FFB2F15"/>
    <w:rsid w:val="4005284F"/>
    <w:rsid w:val="40155D85"/>
    <w:rsid w:val="40161AFD"/>
    <w:rsid w:val="401845A9"/>
    <w:rsid w:val="401D1804"/>
    <w:rsid w:val="4021297B"/>
    <w:rsid w:val="402661E4"/>
    <w:rsid w:val="402713FE"/>
    <w:rsid w:val="40271F5C"/>
    <w:rsid w:val="402C53E6"/>
    <w:rsid w:val="403B5D58"/>
    <w:rsid w:val="40445E97"/>
    <w:rsid w:val="404B3C32"/>
    <w:rsid w:val="40534AFF"/>
    <w:rsid w:val="405368AD"/>
    <w:rsid w:val="405745EF"/>
    <w:rsid w:val="405E2CDC"/>
    <w:rsid w:val="40657FDE"/>
    <w:rsid w:val="406B3BF6"/>
    <w:rsid w:val="4070745F"/>
    <w:rsid w:val="4073314C"/>
    <w:rsid w:val="407C5E04"/>
    <w:rsid w:val="408014EB"/>
    <w:rsid w:val="40823EAE"/>
    <w:rsid w:val="408353E4"/>
    <w:rsid w:val="4090704B"/>
    <w:rsid w:val="40907B01"/>
    <w:rsid w:val="40911AA5"/>
    <w:rsid w:val="409A0980"/>
    <w:rsid w:val="409C0254"/>
    <w:rsid w:val="409C3422"/>
    <w:rsid w:val="40A67324"/>
    <w:rsid w:val="40A8087E"/>
    <w:rsid w:val="40AB66E9"/>
    <w:rsid w:val="40B2613E"/>
    <w:rsid w:val="40B40BE4"/>
    <w:rsid w:val="40B530C4"/>
    <w:rsid w:val="40C003E6"/>
    <w:rsid w:val="40C15F0C"/>
    <w:rsid w:val="40C23AE7"/>
    <w:rsid w:val="40C81049"/>
    <w:rsid w:val="40C94324"/>
    <w:rsid w:val="40CF6F9D"/>
    <w:rsid w:val="40D07A1C"/>
    <w:rsid w:val="40D64B0A"/>
    <w:rsid w:val="40E67721"/>
    <w:rsid w:val="40E73783"/>
    <w:rsid w:val="40E90FBF"/>
    <w:rsid w:val="40EC47B7"/>
    <w:rsid w:val="40F260C6"/>
    <w:rsid w:val="40F938F8"/>
    <w:rsid w:val="4102318A"/>
    <w:rsid w:val="410418A1"/>
    <w:rsid w:val="41067DC3"/>
    <w:rsid w:val="410A340F"/>
    <w:rsid w:val="410C0F0D"/>
    <w:rsid w:val="41140732"/>
    <w:rsid w:val="411424E0"/>
    <w:rsid w:val="41165DCE"/>
    <w:rsid w:val="411918A4"/>
    <w:rsid w:val="411D149A"/>
    <w:rsid w:val="412F5BD2"/>
    <w:rsid w:val="41384420"/>
    <w:rsid w:val="413A4ED4"/>
    <w:rsid w:val="413C2AA7"/>
    <w:rsid w:val="41474664"/>
    <w:rsid w:val="414A30C0"/>
    <w:rsid w:val="4152091B"/>
    <w:rsid w:val="41526B64"/>
    <w:rsid w:val="41540B2E"/>
    <w:rsid w:val="41636FC4"/>
    <w:rsid w:val="41654AEA"/>
    <w:rsid w:val="41790595"/>
    <w:rsid w:val="417B255F"/>
    <w:rsid w:val="417B5FC1"/>
    <w:rsid w:val="417C712D"/>
    <w:rsid w:val="41800872"/>
    <w:rsid w:val="418408ED"/>
    <w:rsid w:val="418577D5"/>
    <w:rsid w:val="418D5DEE"/>
    <w:rsid w:val="41953B2A"/>
    <w:rsid w:val="419E0C7E"/>
    <w:rsid w:val="41A25D3E"/>
    <w:rsid w:val="41A90E7A"/>
    <w:rsid w:val="41AA2E44"/>
    <w:rsid w:val="41AE46E3"/>
    <w:rsid w:val="41B94E35"/>
    <w:rsid w:val="41BA3087"/>
    <w:rsid w:val="41BD2B78"/>
    <w:rsid w:val="41C80705"/>
    <w:rsid w:val="41CE268F"/>
    <w:rsid w:val="41CE2E0E"/>
    <w:rsid w:val="41D03ED9"/>
    <w:rsid w:val="41D76023"/>
    <w:rsid w:val="41D8350E"/>
    <w:rsid w:val="41DB0ACE"/>
    <w:rsid w:val="41E33C60"/>
    <w:rsid w:val="41E94841"/>
    <w:rsid w:val="41ED61CC"/>
    <w:rsid w:val="41EE2D31"/>
    <w:rsid w:val="41F30347"/>
    <w:rsid w:val="41F43776"/>
    <w:rsid w:val="42010CB6"/>
    <w:rsid w:val="42044303"/>
    <w:rsid w:val="42051BC8"/>
    <w:rsid w:val="42084E57"/>
    <w:rsid w:val="42094D18"/>
    <w:rsid w:val="420D38E7"/>
    <w:rsid w:val="420E2736"/>
    <w:rsid w:val="420E6F2F"/>
    <w:rsid w:val="42120303"/>
    <w:rsid w:val="42156510"/>
    <w:rsid w:val="421A58D4"/>
    <w:rsid w:val="421C2D2D"/>
    <w:rsid w:val="422375D6"/>
    <w:rsid w:val="422E5823"/>
    <w:rsid w:val="422E6094"/>
    <w:rsid w:val="422F6EA6"/>
    <w:rsid w:val="423170C2"/>
    <w:rsid w:val="4238483B"/>
    <w:rsid w:val="423A7D24"/>
    <w:rsid w:val="423B193A"/>
    <w:rsid w:val="423B2E33"/>
    <w:rsid w:val="423D767B"/>
    <w:rsid w:val="42415557"/>
    <w:rsid w:val="42425A2A"/>
    <w:rsid w:val="4245422F"/>
    <w:rsid w:val="424741EF"/>
    <w:rsid w:val="42474F8A"/>
    <w:rsid w:val="424B3CDF"/>
    <w:rsid w:val="424C7A58"/>
    <w:rsid w:val="42516356"/>
    <w:rsid w:val="42576B28"/>
    <w:rsid w:val="42591843"/>
    <w:rsid w:val="425A7062"/>
    <w:rsid w:val="425F778B"/>
    <w:rsid w:val="4265696C"/>
    <w:rsid w:val="42663265"/>
    <w:rsid w:val="42755DCE"/>
    <w:rsid w:val="42764AD5"/>
    <w:rsid w:val="427B074B"/>
    <w:rsid w:val="427C3AA8"/>
    <w:rsid w:val="427F607F"/>
    <w:rsid w:val="428C60A6"/>
    <w:rsid w:val="428E2F90"/>
    <w:rsid w:val="42903DE8"/>
    <w:rsid w:val="429233E9"/>
    <w:rsid w:val="42980EEF"/>
    <w:rsid w:val="42985759"/>
    <w:rsid w:val="429A6A15"/>
    <w:rsid w:val="42A548DC"/>
    <w:rsid w:val="42A87384"/>
    <w:rsid w:val="42A93E23"/>
    <w:rsid w:val="42A9572A"/>
    <w:rsid w:val="42AD499A"/>
    <w:rsid w:val="42B76917"/>
    <w:rsid w:val="42BC698B"/>
    <w:rsid w:val="42C35F6C"/>
    <w:rsid w:val="42C910A8"/>
    <w:rsid w:val="42CE4911"/>
    <w:rsid w:val="42D14F29"/>
    <w:rsid w:val="42D3342D"/>
    <w:rsid w:val="42D53EF1"/>
    <w:rsid w:val="42D67D9E"/>
    <w:rsid w:val="42D75573"/>
    <w:rsid w:val="42DC0DDB"/>
    <w:rsid w:val="42E80DCE"/>
    <w:rsid w:val="42E934F8"/>
    <w:rsid w:val="42FF3FB0"/>
    <w:rsid w:val="430622FC"/>
    <w:rsid w:val="430A1DED"/>
    <w:rsid w:val="430F2F5F"/>
    <w:rsid w:val="43144A19"/>
    <w:rsid w:val="431838FD"/>
    <w:rsid w:val="43192030"/>
    <w:rsid w:val="431E13F4"/>
    <w:rsid w:val="43284021"/>
    <w:rsid w:val="432C22FD"/>
    <w:rsid w:val="432E325E"/>
    <w:rsid w:val="43370708"/>
    <w:rsid w:val="433724B6"/>
    <w:rsid w:val="433A6F2A"/>
    <w:rsid w:val="433D1A00"/>
    <w:rsid w:val="433D69A0"/>
    <w:rsid w:val="43432C5B"/>
    <w:rsid w:val="434E294F"/>
    <w:rsid w:val="43554184"/>
    <w:rsid w:val="43581FBB"/>
    <w:rsid w:val="435E1BAE"/>
    <w:rsid w:val="436607CA"/>
    <w:rsid w:val="43661A2D"/>
    <w:rsid w:val="43681881"/>
    <w:rsid w:val="436D5ED7"/>
    <w:rsid w:val="436F1C50"/>
    <w:rsid w:val="43731A15"/>
    <w:rsid w:val="43803E5D"/>
    <w:rsid w:val="438D657A"/>
    <w:rsid w:val="43903A09"/>
    <w:rsid w:val="439379C1"/>
    <w:rsid w:val="4399653F"/>
    <w:rsid w:val="439B47F3"/>
    <w:rsid w:val="43AC2EA4"/>
    <w:rsid w:val="43AE09CA"/>
    <w:rsid w:val="43B018E5"/>
    <w:rsid w:val="43B0785C"/>
    <w:rsid w:val="43B2445E"/>
    <w:rsid w:val="43B6162D"/>
    <w:rsid w:val="43BB72E2"/>
    <w:rsid w:val="43BC2384"/>
    <w:rsid w:val="43BF2BD7"/>
    <w:rsid w:val="43C1439E"/>
    <w:rsid w:val="43CA74FA"/>
    <w:rsid w:val="43DA644B"/>
    <w:rsid w:val="43DC1563"/>
    <w:rsid w:val="43DE0B83"/>
    <w:rsid w:val="43E048FB"/>
    <w:rsid w:val="43EE7018"/>
    <w:rsid w:val="43FC1967"/>
    <w:rsid w:val="44022AC4"/>
    <w:rsid w:val="44093E52"/>
    <w:rsid w:val="440A1978"/>
    <w:rsid w:val="440A7BCA"/>
    <w:rsid w:val="44103FB1"/>
    <w:rsid w:val="44110F59"/>
    <w:rsid w:val="44114AB5"/>
    <w:rsid w:val="44150101"/>
    <w:rsid w:val="441D16AC"/>
    <w:rsid w:val="44202F4A"/>
    <w:rsid w:val="442615E3"/>
    <w:rsid w:val="44290050"/>
    <w:rsid w:val="44316F05"/>
    <w:rsid w:val="44323D41"/>
    <w:rsid w:val="443864E5"/>
    <w:rsid w:val="443A04B0"/>
    <w:rsid w:val="443B7D84"/>
    <w:rsid w:val="443C4DED"/>
    <w:rsid w:val="443F2FD9"/>
    <w:rsid w:val="44550FE0"/>
    <w:rsid w:val="44553FFE"/>
    <w:rsid w:val="445552E9"/>
    <w:rsid w:val="44596EF7"/>
    <w:rsid w:val="445E58F6"/>
    <w:rsid w:val="446077EA"/>
    <w:rsid w:val="446612A5"/>
    <w:rsid w:val="44676DCB"/>
    <w:rsid w:val="44774E4D"/>
    <w:rsid w:val="447815AA"/>
    <w:rsid w:val="447D039C"/>
    <w:rsid w:val="44815E01"/>
    <w:rsid w:val="44840FB7"/>
    <w:rsid w:val="4488746D"/>
    <w:rsid w:val="448E25A9"/>
    <w:rsid w:val="448E2A61"/>
    <w:rsid w:val="44903DFD"/>
    <w:rsid w:val="44910F85"/>
    <w:rsid w:val="44987376"/>
    <w:rsid w:val="449F0313"/>
    <w:rsid w:val="44AC2A30"/>
    <w:rsid w:val="44AE67A8"/>
    <w:rsid w:val="44B00772"/>
    <w:rsid w:val="44B32010"/>
    <w:rsid w:val="44B57B36"/>
    <w:rsid w:val="44B846ED"/>
    <w:rsid w:val="44B85878"/>
    <w:rsid w:val="44BA15F0"/>
    <w:rsid w:val="44BB4EE2"/>
    <w:rsid w:val="44BC2C73"/>
    <w:rsid w:val="44BC6AA8"/>
    <w:rsid w:val="44BE4EBD"/>
    <w:rsid w:val="44C032EB"/>
    <w:rsid w:val="44C45FCB"/>
    <w:rsid w:val="44CD5C33"/>
    <w:rsid w:val="44D81A76"/>
    <w:rsid w:val="44D97CC8"/>
    <w:rsid w:val="44DF1057"/>
    <w:rsid w:val="44E16B7D"/>
    <w:rsid w:val="44E83CAB"/>
    <w:rsid w:val="44E93C84"/>
    <w:rsid w:val="44EA3EAB"/>
    <w:rsid w:val="44EC07B6"/>
    <w:rsid w:val="44F11804"/>
    <w:rsid w:val="44F56185"/>
    <w:rsid w:val="44F62F8A"/>
    <w:rsid w:val="44FD4859"/>
    <w:rsid w:val="4504286C"/>
    <w:rsid w:val="450C6F50"/>
    <w:rsid w:val="450D34CE"/>
    <w:rsid w:val="451B2623"/>
    <w:rsid w:val="451F1895"/>
    <w:rsid w:val="45237196"/>
    <w:rsid w:val="452D591E"/>
    <w:rsid w:val="45442C68"/>
    <w:rsid w:val="45487D8A"/>
    <w:rsid w:val="454B049A"/>
    <w:rsid w:val="454F1D39"/>
    <w:rsid w:val="4550785F"/>
    <w:rsid w:val="455875EF"/>
    <w:rsid w:val="455C40A9"/>
    <w:rsid w:val="455C6423"/>
    <w:rsid w:val="45634BB1"/>
    <w:rsid w:val="45690320"/>
    <w:rsid w:val="456B0FBF"/>
    <w:rsid w:val="456B6447"/>
    <w:rsid w:val="456C24E3"/>
    <w:rsid w:val="45701CAF"/>
    <w:rsid w:val="45772CDE"/>
    <w:rsid w:val="45806396"/>
    <w:rsid w:val="45835E86"/>
    <w:rsid w:val="458A4B1F"/>
    <w:rsid w:val="45905EAD"/>
    <w:rsid w:val="459862D5"/>
    <w:rsid w:val="459C2AA4"/>
    <w:rsid w:val="45A04342"/>
    <w:rsid w:val="45A57BAB"/>
    <w:rsid w:val="45AA6F6F"/>
    <w:rsid w:val="45B778DE"/>
    <w:rsid w:val="45BC1016"/>
    <w:rsid w:val="45C02C36"/>
    <w:rsid w:val="45C1250B"/>
    <w:rsid w:val="45C34887"/>
    <w:rsid w:val="45CC3389"/>
    <w:rsid w:val="45D1274E"/>
    <w:rsid w:val="45D81DE2"/>
    <w:rsid w:val="45DB35CC"/>
    <w:rsid w:val="45E036BE"/>
    <w:rsid w:val="45E06741"/>
    <w:rsid w:val="45E139CD"/>
    <w:rsid w:val="45E32481"/>
    <w:rsid w:val="45E878B3"/>
    <w:rsid w:val="45EB3492"/>
    <w:rsid w:val="45ED4677"/>
    <w:rsid w:val="45FB706F"/>
    <w:rsid w:val="46004DE1"/>
    <w:rsid w:val="460A2104"/>
    <w:rsid w:val="460D5088"/>
    <w:rsid w:val="461339E8"/>
    <w:rsid w:val="46192347"/>
    <w:rsid w:val="461B662E"/>
    <w:rsid w:val="461D3A65"/>
    <w:rsid w:val="461E170B"/>
    <w:rsid w:val="461F1939"/>
    <w:rsid w:val="461F45F4"/>
    <w:rsid w:val="461F5BAF"/>
    <w:rsid w:val="46205483"/>
    <w:rsid w:val="462A00B0"/>
    <w:rsid w:val="462C0CE8"/>
    <w:rsid w:val="462D194E"/>
    <w:rsid w:val="46385973"/>
    <w:rsid w:val="463A2364"/>
    <w:rsid w:val="46415F52"/>
    <w:rsid w:val="4645313C"/>
    <w:rsid w:val="4646138E"/>
    <w:rsid w:val="46483B71"/>
    <w:rsid w:val="46492C2C"/>
    <w:rsid w:val="464C0026"/>
    <w:rsid w:val="46535859"/>
    <w:rsid w:val="465810C1"/>
    <w:rsid w:val="465B64BB"/>
    <w:rsid w:val="465B7F6F"/>
    <w:rsid w:val="465F41FD"/>
    <w:rsid w:val="4662784A"/>
    <w:rsid w:val="46654E48"/>
    <w:rsid w:val="46674E60"/>
    <w:rsid w:val="466E4440"/>
    <w:rsid w:val="46731105"/>
    <w:rsid w:val="46761547"/>
    <w:rsid w:val="46886E40"/>
    <w:rsid w:val="468970D8"/>
    <w:rsid w:val="468A0B4E"/>
    <w:rsid w:val="468F05E0"/>
    <w:rsid w:val="46911EDD"/>
    <w:rsid w:val="4698326B"/>
    <w:rsid w:val="46A00372"/>
    <w:rsid w:val="46A349C7"/>
    <w:rsid w:val="46B34549"/>
    <w:rsid w:val="46B72656"/>
    <w:rsid w:val="46BC1650"/>
    <w:rsid w:val="46BC33FE"/>
    <w:rsid w:val="46BF2EEE"/>
    <w:rsid w:val="46C75939"/>
    <w:rsid w:val="46CC73B9"/>
    <w:rsid w:val="46CD2079"/>
    <w:rsid w:val="46DB35F5"/>
    <w:rsid w:val="46EA4B04"/>
    <w:rsid w:val="46ED1809"/>
    <w:rsid w:val="46EE5581"/>
    <w:rsid w:val="46EE72CF"/>
    <w:rsid w:val="46F012F9"/>
    <w:rsid w:val="46F6232C"/>
    <w:rsid w:val="46F81F5C"/>
    <w:rsid w:val="46FA3F26"/>
    <w:rsid w:val="46FC1A4C"/>
    <w:rsid w:val="46FC37FA"/>
    <w:rsid w:val="46FC71B7"/>
    <w:rsid w:val="46FE3A16"/>
    <w:rsid w:val="4705068E"/>
    <w:rsid w:val="470813E8"/>
    <w:rsid w:val="470D0F13"/>
    <w:rsid w:val="470D3C59"/>
    <w:rsid w:val="47137FAD"/>
    <w:rsid w:val="471548BC"/>
    <w:rsid w:val="471B0FE7"/>
    <w:rsid w:val="471F398D"/>
    <w:rsid w:val="47282841"/>
    <w:rsid w:val="4729480B"/>
    <w:rsid w:val="472A3EC7"/>
    <w:rsid w:val="473A2575"/>
    <w:rsid w:val="473A4323"/>
    <w:rsid w:val="473C62ED"/>
    <w:rsid w:val="474451A1"/>
    <w:rsid w:val="474B29D4"/>
    <w:rsid w:val="474E7DCE"/>
    <w:rsid w:val="47507FEA"/>
    <w:rsid w:val="47517F40"/>
    <w:rsid w:val="4754418D"/>
    <w:rsid w:val="47653A95"/>
    <w:rsid w:val="47694C08"/>
    <w:rsid w:val="476A10AC"/>
    <w:rsid w:val="476B783C"/>
    <w:rsid w:val="477D340C"/>
    <w:rsid w:val="477F3E5A"/>
    <w:rsid w:val="47867568"/>
    <w:rsid w:val="47947ED7"/>
    <w:rsid w:val="47A11944"/>
    <w:rsid w:val="47A3636C"/>
    <w:rsid w:val="47B02837"/>
    <w:rsid w:val="47B265AF"/>
    <w:rsid w:val="47B57E4D"/>
    <w:rsid w:val="47B74789"/>
    <w:rsid w:val="47BA4746"/>
    <w:rsid w:val="47C2406F"/>
    <w:rsid w:val="47C307BC"/>
    <w:rsid w:val="47C65C99"/>
    <w:rsid w:val="47C84024"/>
    <w:rsid w:val="47C85DD2"/>
    <w:rsid w:val="47C97176"/>
    <w:rsid w:val="47E156D9"/>
    <w:rsid w:val="47E7324D"/>
    <w:rsid w:val="47EC1AC1"/>
    <w:rsid w:val="47ED75E7"/>
    <w:rsid w:val="47EF644C"/>
    <w:rsid w:val="47F44E19"/>
    <w:rsid w:val="47F92430"/>
    <w:rsid w:val="47FE7A46"/>
    <w:rsid w:val="48013C69"/>
    <w:rsid w:val="4801532A"/>
    <w:rsid w:val="48034136"/>
    <w:rsid w:val="48074B4D"/>
    <w:rsid w:val="480908C5"/>
    <w:rsid w:val="480A63EB"/>
    <w:rsid w:val="480D1A37"/>
    <w:rsid w:val="480F755D"/>
    <w:rsid w:val="4812529F"/>
    <w:rsid w:val="48133B34"/>
    <w:rsid w:val="481C1C7A"/>
    <w:rsid w:val="481E631D"/>
    <w:rsid w:val="482079BC"/>
    <w:rsid w:val="48297A93"/>
    <w:rsid w:val="483D4758"/>
    <w:rsid w:val="48493091"/>
    <w:rsid w:val="48515DC8"/>
    <w:rsid w:val="48537C64"/>
    <w:rsid w:val="48541414"/>
    <w:rsid w:val="48592ECE"/>
    <w:rsid w:val="4859390D"/>
    <w:rsid w:val="48647785"/>
    <w:rsid w:val="486A6177"/>
    <w:rsid w:val="487675DC"/>
    <w:rsid w:val="488066AD"/>
    <w:rsid w:val="4882375B"/>
    <w:rsid w:val="48877A3B"/>
    <w:rsid w:val="488A3088"/>
    <w:rsid w:val="488B752C"/>
    <w:rsid w:val="488C5052"/>
    <w:rsid w:val="488C65B8"/>
    <w:rsid w:val="48920FE7"/>
    <w:rsid w:val="48943F06"/>
    <w:rsid w:val="48945CB4"/>
    <w:rsid w:val="489F6B33"/>
    <w:rsid w:val="48A07715"/>
    <w:rsid w:val="48A44149"/>
    <w:rsid w:val="48A92948"/>
    <w:rsid w:val="48A93F5C"/>
    <w:rsid w:val="48AB372A"/>
    <w:rsid w:val="48B00D40"/>
    <w:rsid w:val="48B52FCC"/>
    <w:rsid w:val="48B60321"/>
    <w:rsid w:val="48B819A3"/>
    <w:rsid w:val="48BB1493"/>
    <w:rsid w:val="48BD1D7D"/>
    <w:rsid w:val="48C3755E"/>
    <w:rsid w:val="48CC1823"/>
    <w:rsid w:val="48CE7418"/>
    <w:rsid w:val="48D0332F"/>
    <w:rsid w:val="48D34A2F"/>
    <w:rsid w:val="48D80297"/>
    <w:rsid w:val="48F2497C"/>
    <w:rsid w:val="48F45FD0"/>
    <w:rsid w:val="48F77029"/>
    <w:rsid w:val="48F86243"/>
    <w:rsid w:val="48FB7D98"/>
    <w:rsid w:val="48FC21D7"/>
    <w:rsid w:val="48FC2A79"/>
    <w:rsid w:val="48FE3902"/>
    <w:rsid w:val="49066BB2"/>
    <w:rsid w:val="491237A9"/>
    <w:rsid w:val="49162368"/>
    <w:rsid w:val="4916491B"/>
    <w:rsid w:val="491A360C"/>
    <w:rsid w:val="491B1D26"/>
    <w:rsid w:val="491D214E"/>
    <w:rsid w:val="492768F7"/>
    <w:rsid w:val="492928A1"/>
    <w:rsid w:val="49311755"/>
    <w:rsid w:val="49390C0F"/>
    <w:rsid w:val="4939352B"/>
    <w:rsid w:val="493A595F"/>
    <w:rsid w:val="493A5E87"/>
    <w:rsid w:val="493D0939"/>
    <w:rsid w:val="4941408E"/>
    <w:rsid w:val="494E61C9"/>
    <w:rsid w:val="4950607F"/>
    <w:rsid w:val="49530E7A"/>
    <w:rsid w:val="49564054"/>
    <w:rsid w:val="496F46C5"/>
    <w:rsid w:val="49747FC0"/>
    <w:rsid w:val="49794576"/>
    <w:rsid w:val="497A75A0"/>
    <w:rsid w:val="49804BB7"/>
    <w:rsid w:val="4984432E"/>
    <w:rsid w:val="499E328F"/>
    <w:rsid w:val="49A85EBB"/>
    <w:rsid w:val="49AB4594"/>
    <w:rsid w:val="49AE58C9"/>
    <w:rsid w:val="49B31142"/>
    <w:rsid w:val="49C168A5"/>
    <w:rsid w:val="49C16F7D"/>
    <w:rsid w:val="49C42657"/>
    <w:rsid w:val="49D071C0"/>
    <w:rsid w:val="49D92519"/>
    <w:rsid w:val="49DE7602"/>
    <w:rsid w:val="49E31166"/>
    <w:rsid w:val="49F23981"/>
    <w:rsid w:val="49F509D5"/>
    <w:rsid w:val="49F85B15"/>
    <w:rsid w:val="49FA5FEB"/>
    <w:rsid w:val="49FD6207"/>
    <w:rsid w:val="4A01737A"/>
    <w:rsid w:val="4A054B02"/>
    <w:rsid w:val="4A062BE2"/>
    <w:rsid w:val="4A0B1FA6"/>
    <w:rsid w:val="4A0E3EA2"/>
    <w:rsid w:val="4A1672C9"/>
    <w:rsid w:val="4A174B2C"/>
    <w:rsid w:val="4A183041"/>
    <w:rsid w:val="4A192915"/>
    <w:rsid w:val="4A1967D4"/>
    <w:rsid w:val="4A1B668D"/>
    <w:rsid w:val="4A286FFC"/>
    <w:rsid w:val="4A2C2648"/>
    <w:rsid w:val="4A2E4398"/>
    <w:rsid w:val="4A32242C"/>
    <w:rsid w:val="4A372D4C"/>
    <w:rsid w:val="4A372D9B"/>
    <w:rsid w:val="4A3E05CE"/>
    <w:rsid w:val="4A4D0C87"/>
    <w:rsid w:val="4A5A4EC8"/>
    <w:rsid w:val="4A657908"/>
    <w:rsid w:val="4A69682F"/>
    <w:rsid w:val="4A6A0536"/>
    <w:rsid w:val="4A6F4C2B"/>
    <w:rsid w:val="4A7162AD"/>
    <w:rsid w:val="4A7638C4"/>
    <w:rsid w:val="4A783AE0"/>
    <w:rsid w:val="4A7D10F6"/>
    <w:rsid w:val="4A7D4C52"/>
    <w:rsid w:val="4A7F1119"/>
    <w:rsid w:val="4A8E0E49"/>
    <w:rsid w:val="4A9408B7"/>
    <w:rsid w:val="4A9A1CA8"/>
    <w:rsid w:val="4A9B47C3"/>
    <w:rsid w:val="4AAD305D"/>
    <w:rsid w:val="4AB80CF1"/>
    <w:rsid w:val="4AB915D4"/>
    <w:rsid w:val="4ABD5996"/>
    <w:rsid w:val="4ABF170F"/>
    <w:rsid w:val="4AC01910"/>
    <w:rsid w:val="4AC22FAD"/>
    <w:rsid w:val="4AC411B6"/>
    <w:rsid w:val="4ACB3EF4"/>
    <w:rsid w:val="4AD11442"/>
    <w:rsid w:val="4AD149B1"/>
    <w:rsid w:val="4AD73AC6"/>
    <w:rsid w:val="4AE7228E"/>
    <w:rsid w:val="4AE90539"/>
    <w:rsid w:val="4AEC1DD8"/>
    <w:rsid w:val="4AF66159"/>
    <w:rsid w:val="4AFD6546"/>
    <w:rsid w:val="4B0062C7"/>
    <w:rsid w:val="4B007631"/>
    <w:rsid w:val="4B090BDC"/>
    <w:rsid w:val="4B0B5621"/>
    <w:rsid w:val="4B15132F"/>
    <w:rsid w:val="4B1530DD"/>
    <w:rsid w:val="4B1650A7"/>
    <w:rsid w:val="4B1B446B"/>
    <w:rsid w:val="4B245A16"/>
    <w:rsid w:val="4B256E65"/>
    <w:rsid w:val="4B2772B4"/>
    <w:rsid w:val="4B2A56AD"/>
    <w:rsid w:val="4B2C0426"/>
    <w:rsid w:val="4B2E78F9"/>
    <w:rsid w:val="4B387CB0"/>
    <w:rsid w:val="4B3A0D95"/>
    <w:rsid w:val="4B413ED2"/>
    <w:rsid w:val="4B436A0B"/>
    <w:rsid w:val="4B5005B9"/>
    <w:rsid w:val="4B507FA1"/>
    <w:rsid w:val="4B553E21"/>
    <w:rsid w:val="4B5A3BC6"/>
    <w:rsid w:val="4B5C4563"/>
    <w:rsid w:val="4B5F70FB"/>
    <w:rsid w:val="4B6651F5"/>
    <w:rsid w:val="4B6C4CC7"/>
    <w:rsid w:val="4B6D2F19"/>
    <w:rsid w:val="4B724F3F"/>
    <w:rsid w:val="4B8244EA"/>
    <w:rsid w:val="4B8B15F1"/>
    <w:rsid w:val="4B8E0947"/>
    <w:rsid w:val="4B8F02D0"/>
    <w:rsid w:val="4B9761E7"/>
    <w:rsid w:val="4B985ABC"/>
    <w:rsid w:val="4B9975E2"/>
    <w:rsid w:val="4BA06C91"/>
    <w:rsid w:val="4BA10E14"/>
    <w:rsid w:val="4BA968B3"/>
    <w:rsid w:val="4BA97CC9"/>
    <w:rsid w:val="4BB24DCF"/>
    <w:rsid w:val="4BB328F5"/>
    <w:rsid w:val="4BC82845"/>
    <w:rsid w:val="4BCE772F"/>
    <w:rsid w:val="4BD369F1"/>
    <w:rsid w:val="4BD84307"/>
    <w:rsid w:val="4BE07B8E"/>
    <w:rsid w:val="4BE33DD6"/>
    <w:rsid w:val="4BE551A5"/>
    <w:rsid w:val="4BE55EEE"/>
    <w:rsid w:val="4BE86A43"/>
    <w:rsid w:val="4BEC77C6"/>
    <w:rsid w:val="4BF35FBF"/>
    <w:rsid w:val="4BF74ED8"/>
    <w:rsid w:val="4BF76C86"/>
    <w:rsid w:val="4BFD2BB9"/>
    <w:rsid w:val="4C03678D"/>
    <w:rsid w:val="4C080E93"/>
    <w:rsid w:val="4C101AF6"/>
    <w:rsid w:val="4C15535E"/>
    <w:rsid w:val="4C1A52CD"/>
    <w:rsid w:val="4C1E06B7"/>
    <w:rsid w:val="4C20166C"/>
    <w:rsid w:val="4C2317D1"/>
    <w:rsid w:val="4C2A0E0A"/>
    <w:rsid w:val="4C2A3E39"/>
    <w:rsid w:val="4C343F17"/>
    <w:rsid w:val="4C3E48B5"/>
    <w:rsid w:val="4C3E6663"/>
    <w:rsid w:val="4C4B0D80"/>
    <w:rsid w:val="4C4B787D"/>
    <w:rsid w:val="4C5145E8"/>
    <w:rsid w:val="4C523EBC"/>
    <w:rsid w:val="4C560D01"/>
    <w:rsid w:val="4C59524B"/>
    <w:rsid w:val="4C5D11DF"/>
    <w:rsid w:val="4C5E4F57"/>
    <w:rsid w:val="4C6065D9"/>
    <w:rsid w:val="4C6360CA"/>
    <w:rsid w:val="4C651E42"/>
    <w:rsid w:val="4C681932"/>
    <w:rsid w:val="4C696B2F"/>
    <w:rsid w:val="4C6C1422"/>
    <w:rsid w:val="4C72455F"/>
    <w:rsid w:val="4C800A2A"/>
    <w:rsid w:val="4C866699"/>
    <w:rsid w:val="4C8F4ED7"/>
    <w:rsid w:val="4C9444D5"/>
    <w:rsid w:val="4C967082"/>
    <w:rsid w:val="4C9952B8"/>
    <w:rsid w:val="4CA50490"/>
    <w:rsid w:val="4CA8481F"/>
    <w:rsid w:val="4CAA1F4A"/>
    <w:rsid w:val="4CAF57B3"/>
    <w:rsid w:val="4CB00B25"/>
    <w:rsid w:val="4CB30DFF"/>
    <w:rsid w:val="4CB701C3"/>
    <w:rsid w:val="4CBB3F4D"/>
    <w:rsid w:val="4CBD1D79"/>
    <w:rsid w:val="4CBD3A2C"/>
    <w:rsid w:val="4CC41E4C"/>
    <w:rsid w:val="4CC530AB"/>
    <w:rsid w:val="4CCE3E8B"/>
    <w:rsid w:val="4CCE5C39"/>
    <w:rsid w:val="4CD26D0B"/>
    <w:rsid w:val="4CD30E24"/>
    <w:rsid w:val="4CD6689C"/>
    <w:rsid w:val="4CE03BBE"/>
    <w:rsid w:val="4CE36D98"/>
    <w:rsid w:val="4CE372B9"/>
    <w:rsid w:val="4CE511D4"/>
    <w:rsid w:val="4CE76CFB"/>
    <w:rsid w:val="4CEE1E37"/>
    <w:rsid w:val="4CEF5BAF"/>
    <w:rsid w:val="4CEF795D"/>
    <w:rsid w:val="4CF030CE"/>
    <w:rsid w:val="4CFD651E"/>
    <w:rsid w:val="4CFE5DCC"/>
    <w:rsid w:val="4D004428"/>
    <w:rsid w:val="4D023B34"/>
    <w:rsid w:val="4D072EF9"/>
    <w:rsid w:val="4D087989"/>
    <w:rsid w:val="4D096C71"/>
    <w:rsid w:val="4D1341C6"/>
    <w:rsid w:val="4D1B2E71"/>
    <w:rsid w:val="4D1D02CA"/>
    <w:rsid w:val="4D205169"/>
    <w:rsid w:val="4D21045F"/>
    <w:rsid w:val="4D226BE9"/>
    <w:rsid w:val="4D232633"/>
    <w:rsid w:val="4D240D30"/>
    <w:rsid w:val="4D297313"/>
    <w:rsid w:val="4D2B308B"/>
    <w:rsid w:val="4D2E66D8"/>
    <w:rsid w:val="4D3637DE"/>
    <w:rsid w:val="4D3D2DBF"/>
    <w:rsid w:val="4D4128AF"/>
    <w:rsid w:val="4D445EFB"/>
    <w:rsid w:val="4D493511"/>
    <w:rsid w:val="4D4B6A9F"/>
    <w:rsid w:val="4D512A58"/>
    <w:rsid w:val="4D592737"/>
    <w:rsid w:val="4D5E41AC"/>
    <w:rsid w:val="4D616AAD"/>
    <w:rsid w:val="4D662315"/>
    <w:rsid w:val="4D695962"/>
    <w:rsid w:val="4D7209E7"/>
    <w:rsid w:val="4D720CBA"/>
    <w:rsid w:val="4D730021"/>
    <w:rsid w:val="4D76426D"/>
    <w:rsid w:val="4D87403A"/>
    <w:rsid w:val="4D8A1BA4"/>
    <w:rsid w:val="4D8B0032"/>
    <w:rsid w:val="4D8F4F60"/>
    <w:rsid w:val="4D924EB8"/>
    <w:rsid w:val="4D9C1893"/>
    <w:rsid w:val="4D9E1AAF"/>
    <w:rsid w:val="4DAD1CF2"/>
    <w:rsid w:val="4DB03683"/>
    <w:rsid w:val="4DB96249"/>
    <w:rsid w:val="4DBC2D53"/>
    <w:rsid w:val="4DC94652"/>
    <w:rsid w:val="4DCA75CA"/>
    <w:rsid w:val="4DCB100E"/>
    <w:rsid w:val="4DCF7EBB"/>
    <w:rsid w:val="4DD12B21"/>
    <w:rsid w:val="4DD74FC1"/>
    <w:rsid w:val="4DD94895"/>
    <w:rsid w:val="4DDC6134"/>
    <w:rsid w:val="4DE12B1C"/>
    <w:rsid w:val="4DE35714"/>
    <w:rsid w:val="4DE4323A"/>
    <w:rsid w:val="4DE64836"/>
    <w:rsid w:val="4DE77B3D"/>
    <w:rsid w:val="4DED6593"/>
    <w:rsid w:val="4DF94F37"/>
    <w:rsid w:val="4DFD06EC"/>
    <w:rsid w:val="4E003A97"/>
    <w:rsid w:val="4E015B9A"/>
    <w:rsid w:val="4E017E91"/>
    <w:rsid w:val="4E04568A"/>
    <w:rsid w:val="4E0479C5"/>
    <w:rsid w:val="4E086F29"/>
    <w:rsid w:val="4E0B1523"/>
    <w:rsid w:val="4E127DA7"/>
    <w:rsid w:val="4E1F24C4"/>
    <w:rsid w:val="4E296E9F"/>
    <w:rsid w:val="4E2F2707"/>
    <w:rsid w:val="4E3201B2"/>
    <w:rsid w:val="4E335445"/>
    <w:rsid w:val="4E346480"/>
    <w:rsid w:val="4E350587"/>
    <w:rsid w:val="4E3715BC"/>
    <w:rsid w:val="4E3F4BEF"/>
    <w:rsid w:val="4E3F6E49"/>
    <w:rsid w:val="4E41243B"/>
    <w:rsid w:val="4E451F2B"/>
    <w:rsid w:val="4E4A5793"/>
    <w:rsid w:val="4E4E1B7C"/>
    <w:rsid w:val="4E4F2DA9"/>
    <w:rsid w:val="4E551CA6"/>
    <w:rsid w:val="4E57335C"/>
    <w:rsid w:val="4E5959D6"/>
    <w:rsid w:val="4E5B5CFD"/>
    <w:rsid w:val="4E5E123E"/>
    <w:rsid w:val="4E6974F8"/>
    <w:rsid w:val="4E712E9D"/>
    <w:rsid w:val="4E740A62"/>
    <w:rsid w:val="4E775E5C"/>
    <w:rsid w:val="4E7E368F"/>
    <w:rsid w:val="4E8567CB"/>
    <w:rsid w:val="4E865398"/>
    <w:rsid w:val="4E870795"/>
    <w:rsid w:val="4E872543"/>
    <w:rsid w:val="4E880069"/>
    <w:rsid w:val="4E915170"/>
    <w:rsid w:val="4E916F1E"/>
    <w:rsid w:val="4E9407BC"/>
    <w:rsid w:val="4E9448CF"/>
    <w:rsid w:val="4E962786"/>
    <w:rsid w:val="4E9E788D"/>
    <w:rsid w:val="4EA01CF9"/>
    <w:rsid w:val="4EA03605"/>
    <w:rsid w:val="4EAC01FC"/>
    <w:rsid w:val="4EAE45C0"/>
    <w:rsid w:val="4EB90223"/>
    <w:rsid w:val="4EBD41B7"/>
    <w:rsid w:val="4EC05A55"/>
    <w:rsid w:val="4EC1538E"/>
    <w:rsid w:val="4EC1723F"/>
    <w:rsid w:val="4ECA076F"/>
    <w:rsid w:val="4ECB793E"/>
    <w:rsid w:val="4ECF0762"/>
    <w:rsid w:val="4ED1689E"/>
    <w:rsid w:val="4ED16A53"/>
    <w:rsid w:val="4ED237C4"/>
    <w:rsid w:val="4EDC50E3"/>
    <w:rsid w:val="4EE259CC"/>
    <w:rsid w:val="4EE3108F"/>
    <w:rsid w:val="4EE51018"/>
    <w:rsid w:val="4EF36ABA"/>
    <w:rsid w:val="4EF474AD"/>
    <w:rsid w:val="4EF96DD3"/>
    <w:rsid w:val="4EFB083B"/>
    <w:rsid w:val="4EFD595E"/>
    <w:rsid w:val="4F043B94"/>
    <w:rsid w:val="4F05790C"/>
    <w:rsid w:val="4F0B3174"/>
    <w:rsid w:val="4F0B5139"/>
    <w:rsid w:val="4F0F42E7"/>
    <w:rsid w:val="4F29137D"/>
    <w:rsid w:val="4F2935FA"/>
    <w:rsid w:val="4F2C4E99"/>
    <w:rsid w:val="4F3124AF"/>
    <w:rsid w:val="4F343C72"/>
    <w:rsid w:val="4F382CBA"/>
    <w:rsid w:val="4F3C1025"/>
    <w:rsid w:val="4F416B96"/>
    <w:rsid w:val="4F443F90"/>
    <w:rsid w:val="4F4A3571"/>
    <w:rsid w:val="4F4C25C9"/>
    <w:rsid w:val="4F4E3061"/>
    <w:rsid w:val="4F555702"/>
    <w:rsid w:val="4F593FED"/>
    <w:rsid w:val="4F5955AB"/>
    <w:rsid w:val="4F5A0499"/>
    <w:rsid w:val="4F610FE6"/>
    <w:rsid w:val="4F67286E"/>
    <w:rsid w:val="4F684367"/>
    <w:rsid w:val="4F714FA1"/>
    <w:rsid w:val="4F73290C"/>
    <w:rsid w:val="4F734876"/>
    <w:rsid w:val="4F786330"/>
    <w:rsid w:val="4F7B372A"/>
    <w:rsid w:val="4F7F29EB"/>
    <w:rsid w:val="4F7F4E05"/>
    <w:rsid w:val="4F950C90"/>
    <w:rsid w:val="4F98252E"/>
    <w:rsid w:val="4F9842DC"/>
    <w:rsid w:val="4F9975F8"/>
    <w:rsid w:val="4F9A0054"/>
    <w:rsid w:val="4FA15887"/>
    <w:rsid w:val="4FA161E3"/>
    <w:rsid w:val="4FA6502A"/>
    <w:rsid w:val="4FAE7650"/>
    <w:rsid w:val="4FAF3256"/>
    <w:rsid w:val="4FB426AD"/>
    <w:rsid w:val="4FB758F2"/>
    <w:rsid w:val="4FB853A1"/>
    <w:rsid w:val="4FBA32EF"/>
    <w:rsid w:val="4FBC446F"/>
    <w:rsid w:val="4FBE01E7"/>
    <w:rsid w:val="4FC067CC"/>
    <w:rsid w:val="4FC518B0"/>
    <w:rsid w:val="4FCB6460"/>
    <w:rsid w:val="4FD317B8"/>
    <w:rsid w:val="4FD3445D"/>
    <w:rsid w:val="4FD70497"/>
    <w:rsid w:val="4FD83492"/>
    <w:rsid w:val="4FE21622"/>
    <w:rsid w:val="4FE439C5"/>
    <w:rsid w:val="4FE5311A"/>
    <w:rsid w:val="4FEC7DC2"/>
    <w:rsid w:val="4FED2CB8"/>
    <w:rsid w:val="4FEE380D"/>
    <w:rsid w:val="4FF05EC6"/>
    <w:rsid w:val="4FF31B0C"/>
    <w:rsid w:val="4FF57940"/>
    <w:rsid w:val="4FF97471"/>
    <w:rsid w:val="4FFA6D45"/>
    <w:rsid w:val="4FFB4014"/>
    <w:rsid w:val="4FFC14C2"/>
    <w:rsid w:val="4FFC2ABD"/>
    <w:rsid w:val="4FFE4A87"/>
    <w:rsid w:val="4FFF0AC1"/>
    <w:rsid w:val="500255D3"/>
    <w:rsid w:val="500A342C"/>
    <w:rsid w:val="500F0A42"/>
    <w:rsid w:val="50131BB5"/>
    <w:rsid w:val="501C315F"/>
    <w:rsid w:val="501E5109"/>
    <w:rsid w:val="50250266"/>
    <w:rsid w:val="502D711A"/>
    <w:rsid w:val="502E3F4E"/>
    <w:rsid w:val="50332613"/>
    <w:rsid w:val="50334005"/>
    <w:rsid w:val="503C735D"/>
    <w:rsid w:val="503E30D6"/>
    <w:rsid w:val="504306EC"/>
    <w:rsid w:val="50441CFB"/>
    <w:rsid w:val="50494C0B"/>
    <w:rsid w:val="504C2888"/>
    <w:rsid w:val="505428F9"/>
    <w:rsid w:val="505521CD"/>
    <w:rsid w:val="50554E01"/>
    <w:rsid w:val="506F328F"/>
    <w:rsid w:val="50715259"/>
    <w:rsid w:val="507E6B1D"/>
    <w:rsid w:val="50830AE8"/>
    <w:rsid w:val="50852AB2"/>
    <w:rsid w:val="508A00C9"/>
    <w:rsid w:val="50A078EC"/>
    <w:rsid w:val="50AD025B"/>
    <w:rsid w:val="50B11AF9"/>
    <w:rsid w:val="50B1217B"/>
    <w:rsid w:val="50BB64D4"/>
    <w:rsid w:val="50C00528"/>
    <w:rsid w:val="50C11611"/>
    <w:rsid w:val="50C25AB5"/>
    <w:rsid w:val="50C555A5"/>
    <w:rsid w:val="50C62458"/>
    <w:rsid w:val="50C86E43"/>
    <w:rsid w:val="50C91FC5"/>
    <w:rsid w:val="50CD0660"/>
    <w:rsid w:val="50D70E34"/>
    <w:rsid w:val="50DB6B76"/>
    <w:rsid w:val="50DC4E4F"/>
    <w:rsid w:val="50E27F05"/>
    <w:rsid w:val="50F43794"/>
    <w:rsid w:val="50FD4D3F"/>
    <w:rsid w:val="510460CD"/>
    <w:rsid w:val="51071719"/>
    <w:rsid w:val="510A2FB8"/>
    <w:rsid w:val="510E1BA5"/>
    <w:rsid w:val="510F6820"/>
    <w:rsid w:val="511029EB"/>
    <w:rsid w:val="51117398"/>
    <w:rsid w:val="511625FC"/>
    <w:rsid w:val="51234079"/>
    <w:rsid w:val="51266A33"/>
    <w:rsid w:val="512A365A"/>
    <w:rsid w:val="51314CFE"/>
    <w:rsid w:val="513C37FC"/>
    <w:rsid w:val="51402E7D"/>
    <w:rsid w:val="51413CBC"/>
    <w:rsid w:val="514209A3"/>
    <w:rsid w:val="51441B43"/>
    <w:rsid w:val="5147420C"/>
    <w:rsid w:val="51477D68"/>
    <w:rsid w:val="514A7858"/>
    <w:rsid w:val="514C35D0"/>
    <w:rsid w:val="515D3A2F"/>
    <w:rsid w:val="515F77F3"/>
    <w:rsid w:val="51671B48"/>
    <w:rsid w:val="516721B8"/>
    <w:rsid w:val="51673B60"/>
    <w:rsid w:val="516B68A8"/>
    <w:rsid w:val="51850890"/>
    <w:rsid w:val="5187285A"/>
    <w:rsid w:val="51947C73"/>
    <w:rsid w:val="519805C3"/>
    <w:rsid w:val="51984A67"/>
    <w:rsid w:val="519A1424"/>
    <w:rsid w:val="51A21442"/>
    <w:rsid w:val="51AB6549"/>
    <w:rsid w:val="51BF1FF4"/>
    <w:rsid w:val="51C25640"/>
    <w:rsid w:val="51C2710C"/>
    <w:rsid w:val="51CA0754"/>
    <w:rsid w:val="51CA4ABA"/>
    <w:rsid w:val="51CB6BEB"/>
    <w:rsid w:val="51D0506A"/>
    <w:rsid w:val="51D27626"/>
    <w:rsid w:val="51D87B8B"/>
    <w:rsid w:val="51DF61F2"/>
    <w:rsid w:val="51E15D1C"/>
    <w:rsid w:val="51E17FAD"/>
    <w:rsid w:val="51F00477"/>
    <w:rsid w:val="51F021AD"/>
    <w:rsid w:val="51F35F11"/>
    <w:rsid w:val="51F85506"/>
    <w:rsid w:val="51FC011E"/>
    <w:rsid w:val="51FC6DA4"/>
    <w:rsid w:val="51FD48CA"/>
    <w:rsid w:val="51FF4AE6"/>
    <w:rsid w:val="52007E97"/>
    <w:rsid w:val="5201085F"/>
    <w:rsid w:val="520B6FE7"/>
    <w:rsid w:val="520E0886"/>
    <w:rsid w:val="52123104"/>
    <w:rsid w:val="52166E3A"/>
    <w:rsid w:val="521701EA"/>
    <w:rsid w:val="522C6DA2"/>
    <w:rsid w:val="52350508"/>
    <w:rsid w:val="52374280"/>
    <w:rsid w:val="523D116B"/>
    <w:rsid w:val="524A104D"/>
    <w:rsid w:val="52505342"/>
    <w:rsid w:val="52552958"/>
    <w:rsid w:val="525C3CE7"/>
    <w:rsid w:val="525C548E"/>
    <w:rsid w:val="52601B49"/>
    <w:rsid w:val="526130AB"/>
    <w:rsid w:val="526E7576"/>
    <w:rsid w:val="52716224"/>
    <w:rsid w:val="5277467D"/>
    <w:rsid w:val="527821A3"/>
    <w:rsid w:val="527B23BF"/>
    <w:rsid w:val="527C1C93"/>
    <w:rsid w:val="527F7BD9"/>
    <w:rsid w:val="52884ADC"/>
    <w:rsid w:val="528A2602"/>
    <w:rsid w:val="528E779C"/>
    <w:rsid w:val="529A036B"/>
    <w:rsid w:val="52A336C4"/>
    <w:rsid w:val="52A37C23"/>
    <w:rsid w:val="52A55F09"/>
    <w:rsid w:val="52A5743C"/>
    <w:rsid w:val="52AA4A52"/>
    <w:rsid w:val="52B14033"/>
    <w:rsid w:val="52B96A43"/>
    <w:rsid w:val="52BF457A"/>
    <w:rsid w:val="52C505B7"/>
    <w:rsid w:val="52CA50F4"/>
    <w:rsid w:val="52CC2C1B"/>
    <w:rsid w:val="52D10231"/>
    <w:rsid w:val="52E11A7E"/>
    <w:rsid w:val="52E82D23"/>
    <w:rsid w:val="52F45CCD"/>
    <w:rsid w:val="52F932E4"/>
    <w:rsid w:val="530C1269"/>
    <w:rsid w:val="53125328"/>
    <w:rsid w:val="531B76FE"/>
    <w:rsid w:val="532866FC"/>
    <w:rsid w:val="532C022F"/>
    <w:rsid w:val="53341467"/>
    <w:rsid w:val="5334431C"/>
    <w:rsid w:val="53346A12"/>
    <w:rsid w:val="53373E0C"/>
    <w:rsid w:val="53397B84"/>
    <w:rsid w:val="533D58C6"/>
    <w:rsid w:val="534055C7"/>
    <w:rsid w:val="53413128"/>
    <w:rsid w:val="53514ECE"/>
    <w:rsid w:val="53566867"/>
    <w:rsid w:val="53582700"/>
    <w:rsid w:val="535D7F7D"/>
    <w:rsid w:val="536270DB"/>
    <w:rsid w:val="536919E3"/>
    <w:rsid w:val="536C1D08"/>
    <w:rsid w:val="536C61AC"/>
    <w:rsid w:val="53725590"/>
    <w:rsid w:val="537F369D"/>
    <w:rsid w:val="537F5EDF"/>
    <w:rsid w:val="53852DC9"/>
    <w:rsid w:val="538D1507"/>
    <w:rsid w:val="5394437E"/>
    <w:rsid w:val="539C44A4"/>
    <w:rsid w:val="539E5689"/>
    <w:rsid w:val="539F525E"/>
    <w:rsid w:val="53AA4422"/>
    <w:rsid w:val="53B03160"/>
    <w:rsid w:val="53B710B7"/>
    <w:rsid w:val="53BC41A6"/>
    <w:rsid w:val="53BF0089"/>
    <w:rsid w:val="53C102A5"/>
    <w:rsid w:val="53C33A31"/>
    <w:rsid w:val="53C9715A"/>
    <w:rsid w:val="53CA4C80"/>
    <w:rsid w:val="53CE4609"/>
    <w:rsid w:val="53D130B9"/>
    <w:rsid w:val="53D13330"/>
    <w:rsid w:val="53D37FD9"/>
    <w:rsid w:val="53D578AD"/>
    <w:rsid w:val="53DC50DF"/>
    <w:rsid w:val="53DF7D24"/>
    <w:rsid w:val="53E04E54"/>
    <w:rsid w:val="53E37401"/>
    <w:rsid w:val="53E83104"/>
    <w:rsid w:val="53F00B8B"/>
    <w:rsid w:val="53F046E7"/>
    <w:rsid w:val="53FA7313"/>
    <w:rsid w:val="53FF2B7C"/>
    <w:rsid w:val="5402266C"/>
    <w:rsid w:val="54041B2C"/>
    <w:rsid w:val="54060074"/>
    <w:rsid w:val="54063F0A"/>
    <w:rsid w:val="540A7CAB"/>
    <w:rsid w:val="540D34EB"/>
    <w:rsid w:val="540F2A41"/>
    <w:rsid w:val="541303D5"/>
    <w:rsid w:val="54224ABC"/>
    <w:rsid w:val="5425237B"/>
    <w:rsid w:val="54270D01"/>
    <w:rsid w:val="54280325"/>
    <w:rsid w:val="54295A39"/>
    <w:rsid w:val="542F6599"/>
    <w:rsid w:val="54300ECB"/>
    <w:rsid w:val="54322F51"/>
    <w:rsid w:val="543C16DA"/>
    <w:rsid w:val="543F741C"/>
    <w:rsid w:val="544861CD"/>
    <w:rsid w:val="544C3241"/>
    <w:rsid w:val="54520EFE"/>
    <w:rsid w:val="545A0822"/>
    <w:rsid w:val="545E3D46"/>
    <w:rsid w:val="545F186C"/>
    <w:rsid w:val="54613DA6"/>
    <w:rsid w:val="54614835"/>
    <w:rsid w:val="546155E5"/>
    <w:rsid w:val="546868CA"/>
    <w:rsid w:val="546C2EF7"/>
    <w:rsid w:val="546D1636"/>
    <w:rsid w:val="546F5EAC"/>
    <w:rsid w:val="547058E0"/>
    <w:rsid w:val="547A0EBA"/>
    <w:rsid w:val="54901A26"/>
    <w:rsid w:val="54921C42"/>
    <w:rsid w:val="54992125"/>
    <w:rsid w:val="549A4580"/>
    <w:rsid w:val="54A31759"/>
    <w:rsid w:val="54A92AE8"/>
    <w:rsid w:val="54A95C0B"/>
    <w:rsid w:val="54AE00FE"/>
    <w:rsid w:val="54B25E40"/>
    <w:rsid w:val="54B32820"/>
    <w:rsid w:val="54C21D3D"/>
    <w:rsid w:val="54C6369A"/>
    <w:rsid w:val="54CE2C62"/>
    <w:rsid w:val="54D44008"/>
    <w:rsid w:val="54D620C6"/>
    <w:rsid w:val="54D77655"/>
    <w:rsid w:val="54DA405D"/>
    <w:rsid w:val="54E13EC1"/>
    <w:rsid w:val="54E375AA"/>
    <w:rsid w:val="54ED46B7"/>
    <w:rsid w:val="54EF2BF0"/>
    <w:rsid w:val="54F12F9E"/>
    <w:rsid w:val="54F40B1A"/>
    <w:rsid w:val="54FB1595"/>
    <w:rsid w:val="54FB5314"/>
    <w:rsid w:val="54FC3A34"/>
    <w:rsid w:val="54FE4BE1"/>
    <w:rsid w:val="54FE72D7"/>
    <w:rsid w:val="5503669C"/>
    <w:rsid w:val="55050666"/>
    <w:rsid w:val="550A6114"/>
    <w:rsid w:val="550A7A2A"/>
    <w:rsid w:val="550F5041"/>
    <w:rsid w:val="5511602F"/>
    <w:rsid w:val="551B70A5"/>
    <w:rsid w:val="55252FF7"/>
    <w:rsid w:val="55287EB0"/>
    <w:rsid w:val="552B174F"/>
    <w:rsid w:val="552F3C01"/>
    <w:rsid w:val="554A7E27"/>
    <w:rsid w:val="555020D9"/>
    <w:rsid w:val="55515659"/>
    <w:rsid w:val="555A000A"/>
    <w:rsid w:val="556A04C9"/>
    <w:rsid w:val="556C5FB7"/>
    <w:rsid w:val="55722A84"/>
    <w:rsid w:val="55855303"/>
    <w:rsid w:val="55872E29"/>
    <w:rsid w:val="558A19BE"/>
    <w:rsid w:val="558B219B"/>
    <w:rsid w:val="55963F21"/>
    <w:rsid w:val="559806B9"/>
    <w:rsid w:val="559B68D4"/>
    <w:rsid w:val="55A03EEB"/>
    <w:rsid w:val="55A84539"/>
    <w:rsid w:val="55AC288F"/>
    <w:rsid w:val="55AC6D33"/>
    <w:rsid w:val="55AE6607"/>
    <w:rsid w:val="55B300C2"/>
    <w:rsid w:val="55B34F25"/>
    <w:rsid w:val="55B41744"/>
    <w:rsid w:val="55B55408"/>
    <w:rsid w:val="55B57DE5"/>
    <w:rsid w:val="55B701B9"/>
    <w:rsid w:val="55C4407D"/>
    <w:rsid w:val="55CE1CA9"/>
    <w:rsid w:val="55DC7137"/>
    <w:rsid w:val="55E262B1"/>
    <w:rsid w:val="55E71B19"/>
    <w:rsid w:val="55E76CAF"/>
    <w:rsid w:val="55E77206"/>
    <w:rsid w:val="55E97640"/>
    <w:rsid w:val="55F36710"/>
    <w:rsid w:val="55F81F79"/>
    <w:rsid w:val="55FB302C"/>
    <w:rsid w:val="56020701"/>
    <w:rsid w:val="560E354A"/>
    <w:rsid w:val="560F6013"/>
    <w:rsid w:val="5612451A"/>
    <w:rsid w:val="561B17C3"/>
    <w:rsid w:val="561D378D"/>
    <w:rsid w:val="561F12B3"/>
    <w:rsid w:val="562348D9"/>
    <w:rsid w:val="562941C0"/>
    <w:rsid w:val="562E4C15"/>
    <w:rsid w:val="56312D95"/>
    <w:rsid w:val="56334D5F"/>
    <w:rsid w:val="563665FD"/>
    <w:rsid w:val="563A433F"/>
    <w:rsid w:val="563E7DD8"/>
    <w:rsid w:val="56446F6C"/>
    <w:rsid w:val="56453CA6"/>
    <w:rsid w:val="564D4072"/>
    <w:rsid w:val="564D771B"/>
    <w:rsid w:val="564F34A5"/>
    <w:rsid w:val="56521689"/>
    <w:rsid w:val="56523597"/>
    <w:rsid w:val="5652573E"/>
    <w:rsid w:val="56554CD5"/>
    <w:rsid w:val="56595625"/>
    <w:rsid w:val="565A248B"/>
    <w:rsid w:val="565E489A"/>
    <w:rsid w:val="565E627F"/>
    <w:rsid w:val="565F7902"/>
    <w:rsid w:val="56617B1E"/>
    <w:rsid w:val="566273F2"/>
    <w:rsid w:val="56690780"/>
    <w:rsid w:val="566B62A7"/>
    <w:rsid w:val="566C201F"/>
    <w:rsid w:val="56705FB3"/>
    <w:rsid w:val="56707D61"/>
    <w:rsid w:val="56791DFC"/>
    <w:rsid w:val="567E54E5"/>
    <w:rsid w:val="56834170"/>
    <w:rsid w:val="568A4AA8"/>
    <w:rsid w:val="56952275"/>
    <w:rsid w:val="56A06615"/>
    <w:rsid w:val="56A20F4C"/>
    <w:rsid w:val="56A417B8"/>
    <w:rsid w:val="56A63783"/>
    <w:rsid w:val="56A71C21"/>
    <w:rsid w:val="56AA5540"/>
    <w:rsid w:val="56AD456F"/>
    <w:rsid w:val="56B61C6F"/>
    <w:rsid w:val="56C0608C"/>
    <w:rsid w:val="56C63E25"/>
    <w:rsid w:val="56CA56C3"/>
    <w:rsid w:val="56CF2CD9"/>
    <w:rsid w:val="56D1024A"/>
    <w:rsid w:val="56D402F0"/>
    <w:rsid w:val="56D57BC4"/>
    <w:rsid w:val="56DC53F6"/>
    <w:rsid w:val="56E04EE6"/>
    <w:rsid w:val="56E32780"/>
    <w:rsid w:val="56E9366F"/>
    <w:rsid w:val="56F40992"/>
    <w:rsid w:val="56F664B8"/>
    <w:rsid w:val="5705494D"/>
    <w:rsid w:val="570652F5"/>
    <w:rsid w:val="57160908"/>
    <w:rsid w:val="571F7091"/>
    <w:rsid w:val="57203535"/>
    <w:rsid w:val="572052E3"/>
    <w:rsid w:val="572A12AD"/>
    <w:rsid w:val="572D17AE"/>
    <w:rsid w:val="573214BA"/>
    <w:rsid w:val="57334B76"/>
    <w:rsid w:val="5735149A"/>
    <w:rsid w:val="573C40E7"/>
    <w:rsid w:val="57457BBE"/>
    <w:rsid w:val="574B60D8"/>
    <w:rsid w:val="574B731A"/>
    <w:rsid w:val="574D3BFE"/>
    <w:rsid w:val="57541431"/>
    <w:rsid w:val="575431DF"/>
    <w:rsid w:val="57562FB0"/>
    <w:rsid w:val="575647F6"/>
    <w:rsid w:val="57597595"/>
    <w:rsid w:val="575B5553"/>
    <w:rsid w:val="576158FB"/>
    <w:rsid w:val="576D604E"/>
    <w:rsid w:val="576D7968"/>
    <w:rsid w:val="57713D91"/>
    <w:rsid w:val="57783371"/>
    <w:rsid w:val="577949F3"/>
    <w:rsid w:val="57801216"/>
    <w:rsid w:val="57833AC4"/>
    <w:rsid w:val="57853398"/>
    <w:rsid w:val="57995095"/>
    <w:rsid w:val="579E445A"/>
    <w:rsid w:val="57A001D2"/>
    <w:rsid w:val="57AF6667"/>
    <w:rsid w:val="57B91294"/>
    <w:rsid w:val="57C151C3"/>
    <w:rsid w:val="57C540DC"/>
    <w:rsid w:val="57C92968"/>
    <w:rsid w:val="57DD31D4"/>
    <w:rsid w:val="57EF1159"/>
    <w:rsid w:val="57F41038"/>
    <w:rsid w:val="57F740DC"/>
    <w:rsid w:val="58135796"/>
    <w:rsid w:val="582232DD"/>
    <w:rsid w:val="58232F61"/>
    <w:rsid w:val="58242BB1"/>
    <w:rsid w:val="582535C8"/>
    <w:rsid w:val="582B03E3"/>
    <w:rsid w:val="584F6442"/>
    <w:rsid w:val="58535244"/>
    <w:rsid w:val="5853793A"/>
    <w:rsid w:val="585B5A65"/>
    <w:rsid w:val="58627B7D"/>
    <w:rsid w:val="5866766D"/>
    <w:rsid w:val="588418A2"/>
    <w:rsid w:val="58863C00"/>
    <w:rsid w:val="5889335C"/>
    <w:rsid w:val="588E2720"/>
    <w:rsid w:val="58931AE5"/>
    <w:rsid w:val="58951D01"/>
    <w:rsid w:val="58953AAF"/>
    <w:rsid w:val="5895585D"/>
    <w:rsid w:val="58975A79"/>
    <w:rsid w:val="5897698C"/>
    <w:rsid w:val="58A61818"/>
    <w:rsid w:val="58BF5E0B"/>
    <w:rsid w:val="58C60890"/>
    <w:rsid w:val="58CA6A78"/>
    <w:rsid w:val="58CB74D0"/>
    <w:rsid w:val="58D26AB1"/>
    <w:rsid w:val="58DC348C"/>
    <w:rsid w:val="58DE3013"/>
    <w:rsid w:val="58DF11CE"/>
    <w:rsid w:val="58DF58A2"/>
    <w:rsid w:val="58E00C2E"/>
    <w:rsid w:val="58E01F18"/>
    <w:rsid w:val="58E1624D"/>
    <w:rsid w:val="58E3481A"/>
    <w:rsid w:val="58E910E8"/>
    <w:rsid w:val="58F033DB"/>
    <w:rsid w:val="58F44C79"/>
    <w:rsid w:val="58F5279F"/>
    <w:rsid w:val="58F5454D"/>
    <w:rsid w:val="58FE0DF1"/>
    <w:rsid w:val="59013595"/>
    <w:rsid w:val="59026EE4"/>
    <w:rsid w:val="59030A18"/>
    <w:rsid w:val="5905002B"/>
    <w:rsid w:val="59095C40"/>
    <w:rsid w:val="59111B9C"/>
    <w:rsid w:val="591250FF"/>
    <w:rsid w:val="59155BDF"/>
    <w:rsid w:val="592C7733"/>
    <w:rsid w:val="594159E5"/>
    <w:rsid w:val="594A6647"/>
    <w:rsid w:val="594F45CB"/>
    <w:rsid w:val="595B6AA6"/>
    <w:rsid w:val="596213AF"/>
    <w:rsid w:val="59635291"/>
    <w:rsid w:val="59701E26"/>
    <w:rsid w:val="59815DE1"/>
    <w:rsid w:val="59851D75"/>
    <w:rsid w:val="59875AED"/>
    <w:rsid w:val="598B699D"/>
    <w:rsid w:val="599124C8"/>
    <w:rsid w:val="59965D30"/>
    <w:rsid w:val="5998318E"/>
    <w:rsid w:val="599B6EA3"/>
    <w:rsid w:val="599F45D6"/>
    <w:rsid w:val="59A0270B"/>
    <w:rsid w:val="59A73A9A"/>
    <w:rsid w:val="59AB2ED1"/>
    <w:rsid w:val="59AC02BB"/>
    <w:rsid w:val="59AE7089"/>
    <w:rsid w:val="59B9276E"/>
    <w:rsid w:val="59C06909"/>
    <w:rsid w:val="59C77C98"/>
    <w:rsid w:val="59C95CF6"/>
    <w:rsid w:val="59C97EB4"/>
    <w:rsid w:val="59D81EA5"/>
    <w:rsid w:val="59DC3E85"/>
    <w:rsid w:val="59DD570D"/>
    <w:rsid w:val="59E92304"/>
    <w:rsid w:val="59F0153D"/>
    <w:rsid w:val="59F111B9"/>
    <w:rsid w:val="59F502E5"/>
    <w:rsid w:val="59F95944"/>
    <w:rsid w:val="59FA5898"/>
    <w:rsid w:val="5A0031AA"/>
    <w:rsid w:val="5A094754"/>
    <w:rsid w:val="5A0F57DD"/>
    <w:rsid w:val="5A0F7891"/>
    <w:rsid w:val="5A105077"/>
    <w:rsid w:val="5A1B6236"/>
    <w:rsid w:val="5A1E7FA3"/>
    <w:rsid w:val="5A274A23"/>
    <w:rsid w:val="5A2A55E4"/>
    <w:rsid w:val="5A315A59"/>
    <w:rsid w:val="5A3214FF"/>
    <w:rsid w:val="5A3317D1"/>
    <w:rsid w:val="5A3B0686"/>
    <w:rsid w:val="5A3C1C76"/>
    <w:rsid w:val="5A3F1F24"/>
    <w:rsid w:val="5A4412E8"/>
    <w:rsid w:val="5A4B36A6"/>
    <w:rsid w:val="5A605343"/>
    <w:rsid w:val="5A6220B6"/>
    <w:rsid w:val="5A643A4D"/>
    <w:rsid w:val="5A715379"/>
    <w:rsid w:val="5A7542C1"/>
    <w:rsid w:val="5A8042EB"/>
    <w:rsid w:val="5A807D1E"/>
    <w:rsid w:val="5A81078E"/>
    <w:rsid w:val="5A865DA5"/>
    <w:rsid w:val="5A8750EF"/>
    <w:rsid w:val="5A875679"/>
    <w:rsid w:val="5A8A4029"/>
    <w:rsid w:val="5A8B6F17"/>
    <w:rsid w:val="5A9A53AC"/>
    <w:rsid w:val="5A9B1124"/>
    <w:rsid w:val="5A9B7FD1"/>
    <w:rsid w:val="5AA20705"/>
    <w:rsid w:val="5AA4447D"/>
    <w:rsid w:val="5AA47FD9"/>
    <w:rsid w:val="5AAC2826"/>
    <w:rsid w:val="5AAC38B2"/>
    <w:rsid w:val="5AB126F6"/>
    <w:rsid w:val="5AB15DA8"/>
    <w:rsid w:val="5AB50438"/>
    <w:rsid w:val="5AB80C45"/>
    <w:rsid w:val="5AB83A84"/>
    <w:rsid w:val="5ABD1D13"/>
    <w:rsid w:val="5ACC06F0"/>
    <w:rsid w:val="5ACE0C44"/>
    <w:rsid w:val="5AD02DB8"/>
    <w:rsid w:val="5AD3266C"/>
    <w:rsid w:val="5AD355CA"/>
    <w:rsid w:val="5ADA39FB"/>
    <w:rsid w:val="5ADC59C5"/>
    <w:rsid w:val="5ADE6BC8"/>
    <w:rsid w:val="5AE40D1D"/>
    <w:rsid w:val="5AEE56F8"/>
    <w:rsid w:val="5AF63B00"/>
    <w:rsid w:val="5AF706A7"/>
    <w:rsid w:val="5AF820D3"/>
    <w:rsid w:val="5AFC5403"/>
    <w:rsid w:val="5AFD3445"/>
    <w:rsid w:val="5B0311A3"/>
    <w:rsid w:val="5B052C90"/>
    <w:rsid w:val="5B0647F0"/>
    <w:rsid w:val="5B0864EA"/>
    <w:rsid w:val="5B0A2301"/>
    <w:rsid w:val="5B0D2022"/>
    <w:rsid w:val="5B120341"/>
    <w:rsid w:val="5B13515F"/>
    <w:rsid w:val="5B1A64ED"/>
    <w:rsid w:val="5B2335F4"/>
    <w:rsid w:val="5B2B06FA"/>
    <w:rsid w:val="5B2F01EA"/>
    <w:rsid w:val="5B3550D5"/>
    <w:rsid w:val="5B3E042E"/>
    <w:rsid w:val="5B3E6680"/>
    <w:rsid w:val="5B413A7A"/>
    <w:rsid w:val="5B5E63DA"/>
    <w:rsid w:val="5B647BE9"/>
    <w:rsid w:val="5B687259"/>
    <w:rsid w:val="5B6A2FD1"/>
    <w:rsid w:val="5B6A7475"/>
    <w:rsid w:val="5B835E40"/>
    <w:rsid w:val="5B8816A9"/>
    <w:rsid w:val="5B8A71CF"/>
    <w:rsid w:val="5B8C73EB"/>
    <w:rsid w:val="5B9067AF"/>
    <w:rsid w:val="5B9242D5"/>
    <w:rsid w:val="5B983D7F"/>
    <w:rsid w:val="5B991B08"/>
    <w:rsid w:val="5B9C016D"/>
    <w:rsid w:val="5B9D5CF3"/>
    <w:rsid w:val="5B9F3F13"/>
    <w:rsid w:val="5BAA5AC3"/>
    <w:rsid w:val="5BAD110F"/>
    <w:rsid w:val="5BC31F35"/>
    <w:rsid w:val="5BC546AB"/>
    <w:rsid w:val="5BC603A0"/>
    <w:rsid w:val="5BD81079"/>
    <w:rsid w:val="5BDC37A3"/>
    <w:rsid w:val="5BE17EDB"/>
    <w:rsid w:val="5BE64472"/>
    <w:rsid w:val="5BE71B3F"/>
    <w:rsid w:val="5BE74621"/>
    <w:rsid w:val="5BEA2363"/>
    <w:rsid w:val="5BEA70F3"/>
    <w:rsid w:val="5BF154A0"/>
    <w:rsid w:val="5BF16D03"/>
    <w:rsid w:val="5BF44F90"/>
    <w:rsid w:val="5BF46D3E"/>
    <w:rsid w:val="5BF97111"/>
    <w:rsid w:val="5BFF63FF"/>
    <w:rsid w:val="5C10780F"/>
    <w:rsid w:val="5C125416"/>
    <w:rsid w:val="5C166CB5"/>
    <w:rsid w:val="5C193211"/>
    <w:rsid w:val="5C1D1988"/>
    <w:rsid w:val="5C1F71D8"/>
    <w:rsid w:val="5C25339C"/>
    <w:rsid w:val="5C2A09B2"/>
    <w:rsid w:val="5C2B7DD8"/>
    <w:rsid w:val="5C2C7A6D"/>
    <w:rsid w:val="5C2F421A"/>
    <w:rsid w:val="5C384E7D"/>
    <w:rsid w:val="5C3E127C"/>
    <w:rsid w:val="5C423F4D"/>
    <w:rsid w:val="5C4557EC"/>
    <w:rsid w:val="5C46444F"/>
    <w:rsid w:val="5C4A7164"/>
    <w:rsid w:val="5C4C6B7A"/>
    <w:rsid w:val="5C5A50EA"/>
    <w:rsid w:val="5C5B500F"/>
    <w:rsid w:val="5C60584B"/>
    <w:rsid w:val="5C61112F"/>
    <w:rsid w:val="5C63762E"/>
    <w:rsid w:val="5C64278E"/>
    <w:rsid w:val="5C642943"/>
    <w:rsid w:val="5C6A5252"/>
    <w:rsid w:val="5C6E6AF1"/>
    <w:rsid w:val="5C7F0CFE"/>
    <w:rsid w:val="5C871960"/>
    <w:rsid w:val="5C910060"/>
    <w:rsid w:val="5C965957"/>
    <w:rsid w:val="5C9C5ECC"/>
    <w:rsid w:val="5CA70254"/>
    <w:rsid w:val="5CAA639E"/>
    <w:rsid w:val="5CAB061E"/>
    <w:rsid w:val="5CAB1EFA"/>
    <w:rsid w:val="5CAC022B"/>
    <w:rsid w:val="5CAC13C7"/>
    <w:rsid w:val="5CAC2DD4"/>
    <w:rsid w:val="5CAF1885"/>
    <w:rsid w:val="5CB339BC"/>
    <w:rsid w:val="5CB5471F"/>
    <w:rsid w:val="5CB54FEF"/>
    <w:rsid w:val="5CBB4C63"/>
    <w:rsid w:val="5CC67690"/>
    <w:rsid w:val="5CCB44AB"/>
    <w:rsid w:val="5CCD4603"/>
    <w:rsid w:val="5CD036BE"/>
    <w:rsid w:val="5CD54DC2"/>
    <w:rsid w:val="5CD66444"/>
    <w:rsid w:val="5CE10048"/>
    <w:rsid w:val="5CE40B61"/>
    <w:rsid w:val="5CF158BA"/>
    <w:rsid w:val="5CF27B5B"/>
    <w:rsid w:val="5CFF3BED"/>
    <w:rsid w:val="5D017965"/>
    <w:rsid w:val="5D025D57"/>
    <w:rsid w:val="5D04357E"/>
    <w:rsid w:val="5D072AA1"/>
    <w:rsid w:val="5D164480"/>
    <w:rsid w:val="5D170F36"/>
    <w:rsid w:val="5D177188"/>
    <w:rsid w:val="5D1C479E"/>
    <w:rsid w:val="5D2301AC"/>
    <w:rsid w:val="5D234A56"/>
    <w:rsid w:val="5D2648D6"/>
    <w:rsid w:val="5D2B6790"/>
    <w:rsid w:val="5D2C1EEF"/>
    <w:rsid w:val="5D2C42B6"/>
    <w:rsid w:val="5D302934"/>
    <w:rsid w:val="5D323FC2"/>
    <w:rsid w:val="5D3715D8"/>
    <w:rsid w:val="5D375134"/>
    <w:rsid w:val="5D382C9A"/>
    <w:rsid w:val="5D3E465C"/>
    <w:rsid w:val="5D3E7EA5"/>
    <w:rsid w:val="5D3F66DF"/>
    <w:rsid w:val="5D40368C"/>
    <w:rsid w:val="5D403E43"/>
    <w:rsid w:val="5D445AA3"/>
    <w:rsid w:val="5D4C5A17"/>
    <w:rsid w:val="5D50269A"/>
    <w:rsid w:val="5D534F4F"/>
    <w:rsid w:val="5D566638"/>
    <w:rsid w:val="5D59154F"/>
    <w:rsid w:val="5D5A7075"/>
    <w:rsid w:val="5D633322"/>
    <w:rsid w:val="5D662A4E"/>
    <w:rsid w:val="5D6D6DA8"/>
    <w:rsid w:val="5D7579F0"/>
    <w:rsid w:val="5D780DC3"/>
    <w:rsid w:val="5D792CAD"/>
    <w:rsid w:val="5D7A7717"/>
    <w:rsid w:val="5D7F0889"/>
    <w:rsid w:val="5D9E1657"/>
    <w:rsid w:val="5D9E3405"/>
    <w:rsid w:val="5DA17670"/>
    <w:rsid w:val="5DA622BA"/>
    <w:rsid w:val="5DA64068"/>
    <w:rsid w:val="5DA84284"/>
    <w:rsid w:val="5DA9139E"/>
    <w:rsid w:val="5DAA3E48"/>
    <w:rsid w:val="5DAB37DD"/>
    <w:rsid w:val="5DB250AB"/>
    <w:rsid w:val="5DB9023F"/>
    <w:rsid w:val="5DB91FED"/>
    <w:rsid w:val="5DC213F1"/>
    <w:rsid w:val="5DC310BE"/>
    <w:rsid w:val="5DDE3802"/>
    <w:rsid w:val="5DE20FD7"/>
    <w:rsid w:val="5DE74DAC"/>
    <w:rsid w:val="5DEA03F9"/>
    <w:rsid w:val="5DF11787"/>
    <w:rsid w:val="5DF43632"/>
    <w:rsid w:val="5E0B19B1"/>
    <w:rsid w:val="5E0D2339"/>
    <w:rsid w:val="5E14592A"/>
    <w:rsid w:val="5E1555A0"/>
    <w:rsid w:val="5E162F9C"/>
    <w:rsid w:val="5E1C0BB0"/>
    <w:rsid w:val="5E1E4546"/>
    <w:rsid w:val="5E271D56"/>
    <w:rsid w:val="5E2751A9"/>
    <w:rsid w:val="5E282CCF"/>
    <w:rsid w:val="5E2F1BA8"/>
    <w:rsid w:val="5E356F3D"/>
    <w:rsid w:val="5E363B3B"/>
    <w:rsid w:val="5E37408E"/>
    <w:rsid w:val="5E3B2A02"/>
    <w:rsid w:val="5E3D2C1E"/>
    <w:rsid w:val="5E3E4CD1"/>
    <w:rsid w:val="5E413D91"/>
    <w:rsid w:val="5E421FE3"/>
    <w:rsid w:val="5E442CB7"/>
    <w:rsid w:val="5E473A9D"/>
    <w:rsid w:val="5E48511F"/>
    <w:rsid w:val="5E513799"/>
    <w:rsid w:val="5E565A8E"/>
    <w:rsid w:val="5E570FD2"/>
    <w:rsid w:val="5E59732C"/>
    <w:rsid w:val="5E5D0BCB"/>
    <w:rsid w:val="5E602490"/>
    <w:rsid w:val="5E61775F"/>
    <w:rsid w:val="5E622841"/>
    <w:rsid w:val="5E7E0913"/>
    <w:rsid w:val="5E84479E"/>
    <w:rsid w:val="5E850121"/>
    <w:rsid w:val="5E89767A"/>
    <w:rsid w:val="5E8C325E"/>
    <w:rsid w:val="5E9F0257"/>
    <w:rsid w:val="5EA1097E"/>
    <w:rsid w:val="5EAA52DB"/>
    <w:rsid w:val="5EAD25AF"/>
    <w:rsid w:val="5EB6652D"/>
    <w:rsid w:val="5EB822A5"/>
    <w:rsid w:val="5ECE3876"/>
    <w:rsid w:val="5ED12060"/>
    <w:rsid w:val="5ED30E8D"/>
    <w:rsid w:val="5ED4401C"/>
    <w:rsid w:val="5ED70F45"/>
    <w:rsid w:val="5EE118E2"/>
    <w:rsid w:val="5EF05EE3"/>
    <w:rsid w:val="5EF7101F"/>
    <w:rsid w:val="5EFA4F8E"/>
    <w:rsid w:val="5EFB22AE"/>
    <w:rsid w:val="5EFF7ED4"/>
    <w:rsid w:val="5F021772"/>
    <w:rsid w:val="5F0E45BB"/>
    <w:rsid w:val="5F131BD1"/>
    <w:rsid w:val="5F13397F"/>
    <w:rsid w:val="5F136B71"/>
    <w:rsid w:val="5F180F96"/>
    <w:rsid w:val="5F1A6ABC"/>
    <w:rsid w:val="5F1C6CD8"/>
    <w:rsid w:val="5F1E2439"/>
    <w:rsid w:val="5F217E4A"/>
    <w:rsid w:val="5F245B8C"/>
    <w:rsid w:val="5F27114E"/>
    <w:rsid w:val="5F2B0CC9"/>
    <w:rsid w:val="5F2B2A77"/>
    <w:rsid w:val="5F2B6F1B"/>
    <w:rsid w:val="5F3764EB"/>
    <w:rsid w:val="5F3B6A32"/>
    <w:rsid w:val="5F3C5A50"/>
    <w:rsid w:val="5F4914FA"/>
    <w:rsid w:val="5F4D1265"/>
    <w:rsid w:val="5F5024DD"/>
    <w:rsid w:val="5F526256"/>
    <w:rsid w:val="5F5C5326"/>
    <w:rsid w:val="5F6B5F12"/>
    <w:rsid w:val="5F6D7533"/>
    <w:rsid w:val="5F795F65"/>
    <w:rsid w:val="5F7F1015"/>
    <w:rsid w:val="5F812FDF"/>
    <w:rsid w:val="5F864151"/>
    <w:rsid w:val="5F864FE0"/>
    <w:rsid w:val="5F871372"/>
    <w:rsid w:val="5F906D7E"/>
    <w:rsid w:val="5FA25E8E"/>
    <w:rsid w:val="5FA36AB1"/>
    <w:rsid w:val="5FAD7930"/>
    <w:rsid w:val="5FAF18FA"/>
    <w:rsid w:val="5FBA6C46"/>
    <w:rsid w:val="5FC1162D"/>
    <w:rsid w:val="5FC66889"/>
    <w:rsid w:val="5FD56E87"/>
    <w:rsid w:val="5FDC0215"/>
    <w:rsid w:val="5FDC7E02"/>
    <w:rsid w:val="5FDD440C"/>
    <w:rsid w:val="5FDE5D3B"/>
    <w:rsid w:val="5FEB2CC1"/>
    <w:rsid w:val="5FF06634"/>
    <w:rsid w:val="5FFE018B"/>
    <w:rsid w:val="5FFE462F"/>
    <w:rsid w:val="5FFE7904"/>
    <w:rsid w:val="6000616F"/>
    <w:rsid w:val="600215CD"/>
    <w:rsid w:val="600225BA"/>
    <w:rsid w:val="6008725C"/>
    <w:rsid w:val="600956D4"/>
    <w:rsid w:val="60116111"/>
    <w:rsid w:val="60121E89"/>
    <w:rsid w:val="60123C37"/>
    <w:rsid w:val="601839BF"/>
    <w:rsid w:val="60194FC5"/>
    <w:rsid w:val="601E082E"/>
    <w:rsid w:val="60243AEA"/>
    <w:rsid w:val="602A5424"/>
    <w:rsid w:val="602C2F4B"/>
    <w:rsid w:val="603069A0"/>
    <w:rsid w:val="60327E35"/>
    <w:rsid w:val="603E4A2C"/>
    <w:rsid w:val="604007A4"/>
    <w:rsid w:val="604364E6"/>
    <w:rsid w:val="604F6C39"/>
    <w:rsid w:val="60602BF4"/>
    <w:rsid w:val="60620F67"/>
    <w:rsid w:val="60690D46"/>
    <w:rsid w:val="606C3347"/>
    <w:rsid w:val="606E3563"/>
    <w:rsid w:val="6071095D"/>
    <w:rsid w:val="607647DF"/>
    <w:rsid w:val="607E12CC"/>
    <w:rsid w:val="6082700E"/>
    <w:rsid w:val="60877B41"/>
    <w:rsid w:val="608F7035"/>
    <w:rsid w:val="609E1DB9"/>
    <w:rsid w:val="60A24FBB"/>
    <w:rsid w:val="60A52614"/>
    <w:rsid w:val="60A56859"/>
    <w:rsid w:val="60AC6E64"/>
    <w:rsid w:val="60AE3960"/>
    <w:rsid w:val="60B56E9E"/>
    <w:rsid w:val="60BB42CE"/>
    <w:rsid w:val="60BE4E23"/>
    <w:rsid w:val="60BE791B"/>
    <w:rsid w:val="60C43183"/>
    <w:rsid w:val="60CA75E6"/>
    <w:rsid w:val="60D4713E"/>
    <w:rsid w:val="60D64C64"/>
    <w:rsid w:val="60D809DC"/>
    <w:rsid w:val="60E2185B"/>
    <w:rsid w:val="60E6759D"/>
    <w:rsid w:val="60EA79A6"/>
    <w:rsid w:val="60EC092C"/>
    <w:rsid w:val="60EE0200"/>
    <w:rsid w:val="60F03F78"/>
    <w:rsid w:val="60F203B9"/>
    <w:rsid w:val="60F46CF8"/>
    <w:rsid w:val="60F8107F"/>
    <w:rsid w:val="60FF41BB"/>
    <w:rsid w:val="61021EFD"/>
    <w:rsid w:val="610B741E"/>
    <w:rsid w:val="61147259"/>
    <w:rsid w:val="61153290"/>
    <w:rsid w:val="611539DF"/>
    <w:rsid w:val="61154C74"/>
    <w:rsid w:val="611A7DDF"/>
    <w:rsid w:val="611B2D9F"/>
    <w:rsid w:val="61236D3F"/>
    <w:rsid w:val="61265BEC"/>
    <w:rsid w:val="61291238"/>
    <w:rsid w:val="614358CF"/>
    <w:rsid w:val="61511552"/>
    <w:rsid w:val="615734FE"/>
    <w:rsid w:val="615D5386"/>
    <w:rsid w:val="61614E76"/>
    <w:rsid w:val="61646A88"/>
    <w:rsid w:val="61693D2A"/>
    <w:rsid w:val="616D56E7"/>
    <w:rsid w:val="6172141B"/>
    <w:rsid w:val="61734BA9"/>
    <w:rsid w:val="61742C47"/>
    <w:rsid w:val="6175447D"/>
    <w:rsid w:val="617F70AA"/>
    <w:rsid w:val="61812E22"/>
    <w:rsid w:val="61846F39"/>
    <w:rsid w:val="619012B7"/>
    <w:rsid w:val="619864F8"/>
    <w:rsid w:val="61994610"/>
    <w:rsid w:val="619E03D3"/>
    <w:rsid w:val="61A1534E"/>
    <w:rsid w:val="61A42FB4"/>
    <w:rsid w:val="61AB4343"/>
    <w:rsid w:val="61AE115F"/>
    <w:rsid w:val="61AE19EB"/>
    <w:rsid w:val="61B266BB"/>
    <w:rsid w:val="61BC02FE"/>
    <w:rsid w:val="61BC0419"/>
    <w:rsid w:val="61C044BC"/>
    <w:rsid w:val="61C13B66"/>
    <w:rsid w:val="61C64CD9"/>
    <w:rsid w:val="61CE3B8D"/>
    <w:rsid w:val="61D07906"/>
    <w:rsid w:val="61D75732"/>
    <w:rsid w:val="61E65553"/>
    <w:rsid w:val="61F52AE2"/>
    <w:rsid w:val="61F96E5C"/>
    <w:rsid w:val="61FA24F0"/>
    <w:rsid w:val="6200643D"/>
    <w:rsid w:val="62067A5E"/>
    <w:rsid w:val="620852F1"/>
    <w:rsid w:val="62092E18"/>
    <w:rsid w:val="620E61C8"/>
    <w:rsid w:val="621719D8"/>
    <w:rsid w:val="621B3C7D"/>
    <w:rsid w:val="621C2B4B"/>
    <w:rsid w:val="6220263B"/>
    <w:rsid w:val="622163B3"/>
    <w:rsid w:val="622B6B98"/>
    <w:rsid w:val="622E2E60"/>
    <w:rsid w:val="622E6349"/>
    <w:rsid w:val="623D492E"/>
    <w:rsid w:val="623F6839"/>
    <w:rsid w:val="62406DA2"/>
    <w:rsid w:val="625E13B5"/>
    <w:rsid w:val="6263077A"/>
    <w:rsid w:val="626406AD"/>
    <w:rsid w:val="62654E3D"/>
    <w:rsid w:val="62726C0F"/>
    <w:rsid w:val="62747537"/>
    <w:rsid w:val="627610D2"/>
    <w:rsid w:val="627C183B"/>
    <w:rsid w:val="627D3D79"/>
    <w:rsid w:val="628332DF"/>
    <w:rsid w:val="628D13F3"/>
    <w:rsid w:val="62913539"/>
    <w:rsid w:val="62917F65"/>
    <w:rsid w:val="62926298"/>
    <w:rsid w:val="629B43B7"/>
    <w:rsid w:val="62A3326C"/>
    <w:rsid w:val="62A52B40"/>
    <w:rsid w:val="62AE5E99"/>
    <w:rsid w:val="62B15989"/>
    <w:rsid w:val="62B611F1"/>
    <w:rsid w:val="62B62F9F"/>
    <w:rsid w:val="62B9483E"/>
    <w:rsid w:val="62CA0F14"/>
    <w:rsid w:val="62CA25A7"/>
    <w:rsid w:val="62CE7B37"/>
    <w:rsid w:val="62D82F16"/>
    <w:rsid w:val="62DB47B4"/>
    <w:rsid w:val="62E713AB"/>
    <w:rsid w:val="62E775FD"/>
    <w:rsid w:val="62F92E8C"/>
    <w:rsid w:val="63005FE8"/>
    <w:rsid w:val="630261E5"/>
    <w:rsid w:val="63043D0B"/>
    <w:rsid w:val="6305198A"/>
    <w:rsid w:val="63065CD5"/>
    <w:rsid w:val="63071A4D"/>
    <w:rsid w:val="630C7063"/>
    <w:rsid w:val="63136DCF"/>
    <w:rsid w:val="63155F18"/>
    <w:rsid w:val="631D4DCC"/>
    <w:rsid w:val="632374D7"/>
    <w:rsid w:val="632A1297"/>
    <w:rsid w:val="63387E58"/>
    <w:rsid w:val="633B5253"/>
    <w:rsid w:val="633C3242"/>
    <w:rsid w:val="63416D0D"/>
    <w:rsid w:val="63424833"/>
    <w:rsid w:val="6347009B"/>
    <w:rsid w:val="63482606"/>
    <w:rsid w:val="63495BC1"/>
    <w:rsid w:val="634B193A"/>
    <w:rsid w:val="63511F1B"/>
    <w:rsid w:val="635C3B47"/>
    <w:rsid w:val="636B2B77"/>
    <w:rsid w:val="636B5B38"/>
    <w:rsid w:val="637075F2"/>
    <w:rsid w:val="63770981"/>
    <w:rsid w:val="637C5F97"/>
    <w:rsid w:val="637E751D"/>
    <w:rsid w:val="63817C27"/>
    <w:rsid w:val="63826CD2"/>
    <w:rsid w:val="63844E4C"/>
    <w:rsid w:val="63862972"/>
    <w:rsid w:val="63892462"/>
    <w:rsid w:val="638946D5"/>
    <w:rsid w:val="638B442C"/>
    <w:rsid w:val="638B5292"/>
    <w:rsid w:val="6391034D"/>
    <w:rsid w:val="639130C5"/>
    <w:rsid w:val="63957059"/>
    <w:rsid w:val="6397692D"/>
    <w:rsid w:val="63997DBC"/>
    <w:rsid w:val="639B46F8"/>
    <w:rsid w:val="639F57E1"/>
    <w:rsid w:val="63A36CE6"/>
    <w:rsid w:val="63AB43E3"/>
    <w:rsid w:val="63B22BB5"/>
    <w:rsid w:val="63B75C97"/>
    <w:rsid w:val="63BF5E84"/>
    <w:rsid w:val="63C25535"/>
    <w:rsid w:val="63C26F29"/>
    <w:rsid w:val="63CB2A7A"/>
    <w:rsid w:val="63D60E71"/>
    <w:rsid w:val="63E1229E"/>
    <w:rsid w:val="63E43B3C"/>
    <w:rsid w:val="63E94CAF"/>
    <w:rsid w:val="63F024E1"/>
    <w:rsid w:val="63F47DAD"/>
    <w:rsid w:val="63FC0E86"/>
    <w:rsid w:val="63FC2C34"/>
    <w:rsid w:val="64032DE5"/>
    <w:rsid w:val="6403706B"/>
    <w:rsid w:val="640826E4"/>
    <w:rsid w:val="6408782B"/>
    <w:rsid w:val="640970FF"/>
    <w:rsid w:val="6424428B"/>
    <w:rsid w:val="642651E1"/>
    <w:rsid w:val="642A1C97"/>
    <w:rsid w:val="642A2302"/>
    <w:rsid w:val="642B52C7"/>
    <w:rsid w:val="64340620"/>
    <w:rsid w:val="643A310F"/>
    <w:rsid w:val="643B37CC"/>
    <w:rsid w:val="643E324C"/>
    <w:rsid w:val="64416899"/>
    <w:rsid w:val="64430863"/>
    <w:rsid w:val="64431EAE"/>
    <w:rsid w:val="644B67C8"/>
    <w:rsid w:val="644C3BBB"/>
    <w:rsid w:val="644E5AB2"/>
    <w:rsid w:val="645268DD"/>
    <w:rsid w:val="64550596"/>
    <w:rsid w:val="64664551"/>
    <w:rsid w:val="64682077"/>
    <w:rsid w:val="64683DEB"/>
    <w:rsid w:val="646D58E0"/>
    <w:rsid w:val="64722EF6"/>
    <w:rsid w:val="64727521"/>
    <w:rsid w:val="647629E6"/>
    <w:rsid w:val="64772017"/>
    <w:rsid w:val="64777168"/>
    <w:rsid w:val="647924D6"/>
    <w:rsid w:val="64800940"/>
    <w:rsid w:val="64803865"/>
    <w:rsid w:val="64862A0E"/>
    <w:rsid w:val="64873D5C"/>
    <w:rsid w:val="648A46E4"/>
    <w:rsid w:val="648F3AA8"/>
    <w:rsid w:val="64925346"/>
    <w:rsid w:val="649410BE"/>
    <w:rsid w:val="649472D4"/>
    <w:rsid w:val="64985A57"/>
    <w:rsid w:val="64986E00"/>
    <w:rsid w:val="649878A8"/>
    <w:rsid w:val="649C7F73"/>
    <w:rsid w:val="64A03DD8"/>
    <w:rsid w:val="64A37553"/>
    <w:rsid w:val="64AF5EF8"/>
    <w:rsid w:val="64AF7CA6"/>
    <w:rsid w:val="64B82FFF"/>
    <w:rsid w:val="64BA1360"/>
    <w:rsid w:val="64BF70EA"/>
    <w:rsid w:val="64C968DE"/>
    <w:rsid w:val="64CC6AAA"/>
    <w:rsid w:val="64D23995"/>
    <w:rsid w:val="64D67929"/>
    <w:rsid w:val="64D93CB0"/>
    <w:rsid w:val="64E04304"/>
    <w:rsid w:val="64E2007C"/>
    <w:rsid w:val="64EB73F6"/>
    <w:rsid w:val="64F17B8E"/>
    <w:rsid w:val="64F41B5D"/>
    <w:rsid w:val="64F47684"/>
    <w:rsid w:val="65000502"/>
    <w:rsid w:val="6500296B"/>
    <w:rsid w:val="650224CC"/>
    <w:rsid w:val="6502427A"/>
    <w:rsid w:val="650439E7"/>
    <w:rsid w:val="6508529E"/>
    <w:rsid w:val="650C5D71"/>
    <w:rsid w:val="650D632D"/>
    <w:rsid w:val="65165F77"/>
    <w:rsid w:val="651D02AB"/>
    <w:rsid w:val="65206DF6"/>
    <w:rsid w:val="6522491C"/>
    <w:rsid w:val="65270184"/>
    <w:rsid w:val="65271F32"/>
    <w:rsid w:val="652A37D1"/>
    <w:rsid w:val="653308D7"/>
    <w:rsid w:val="65387C9C"/>
    <w:rsid w:val="65415077"/>
    <w:rsid w:val="654523B9"/>
    <w:rsid w:val="65496BE1"/>
    <w:rsid w:val="654B3E73"/>
    <w:rsid w:val="654E3963"/>
    <w:rsid w:val="654E7AF0"/>
    <w:rsid w:val="65511A03"/>
    <w:rsid w:val="65520088"/>
    <w:rsid w:val="65554CF2"/>
    <w:rsid w:val="65586590"/>
    <w:rsid w:val="655C4344"/>
    <w:rsid w:val="655D3BA6"/>
    <w:rsid w:val="656211BC"/>
    <w:rsid w:val="65644F35"/>
    <w:rsid w:val="6569254B"/>
    <w:rsid w:val="656B62C3"/>
    <w:rsid w:val="656C3DE9"/>
    <w:rsid w:val="656F010B"/>
    <w:rsid w:val="656F7435"/>
    <w:rsid w:val="657038D9"/>
    <w:rsid w:val="65764C68"/>
    <w:rsid w:val="65766A16"/>
    <w:rsid w:val="657B5DDA"/>
    <w:rsid w:val="657B6143"/>
    <w:rsid w:val="657D3E03"/>
    <w:rsid w:val="657F3C3F"/>
    <w:rsid w:val="65841133"/>
    <w:rsid w:val="65847385"/>
    <w:rsid w:val="65864EAB"/>
    <w:rsid w:val="658B50AB"/>
    <w:rsid w:val="658E7A69"/>
    <w:rsid w:val="658F000A"/>
    <w:rsid w:val="659155FE"/>
    <w:rsid w:val="659163EA"/>
    <w:rsid w:val="65956E9C"/>
    <w:rsid w:val="65960E66"/>
    <w:rsid w:val="65A2780B"/>
    <w:rsid w:val="65A76BCF"/>
    <w:rsid w:val="65AB5063"/>
    <w:rsid w:val="65AF3EA6"/>
    <w:rsid w:val="65B0017A"/>
    <w:rsid w:val="65B512EC"/>
    <w:rsid w:val="65BA2441"/>
    <w:rsid w:val="65BA4B55"/>
    <w:rsid w:val="65BD2897"/>
    <w:rsid w:val="65BF216B"/>
    <w:rsid w:val="65C23A02"/>
    <w:rsid w:val="65C37EAD"/>
    <w:rsid w:val="65CB6D62"/>
    <w:rsid w:val="65D07B0C"/>
    <w:rsid w:val="65DA0D53"/>
    <w:rsid w:val="65DD4B49"/>
    <w:rsid w:val="65E25E59"/>
    <w:rsid w:val="65EB2F60"/>
    <w:rsid w:val="65F22540"/>
    <w:rsid w:val="65F953FE"/>
    <w:rsid w:val="660404C6"/>
    <w:rsid w:val="66081D64"/>
    <w:rsid w:val="660978B5"/>
    <w:rsid w:val="660D4F6C"/>
    <w:rsid w:val="66106288"/>
    <w:rsid w:val="661324B7"/>
    <w:rsid w:val="66157FDD"/>
    <w:rsid w:val="66176972"/>
    <w:rsid w:val="66187ACD"/>
    <w:rsid w:val="661C18F7"/>
    <w:rsid w:val="66203063"/>
    <w:rsid w:val="66240220"/>
    <w:rsid w:val="66245845"/>
    <w:rsid w:val="66293A88"/>
    <w:rsid w:val="662B2E29"/>
    <w:rsid w:val="663069DC"/>
    <w:rsid w:val="66326DE1"/>
    <w:rsid w:val="663937A1"/>
    <w:rsid w:val="66401FA8"/>
    <w:rsid w:val="66416AE8"/>
    <w:rsid w:val="664D3C1B"/>
    <w:rsid w:val="66563472"/>
    <w:rsid w:val="6660348D"/>
    <w:rsid w:val="666867A6"/>
    <w:rsid w:val="666D7E19"/>
    <w:rsid w:val="66716EBE"/>
    <w:rsid w:val="66742F55"/>
    <w:rsid w:val="667E2CF0"/>
    <w:rsid w:val="668138C4"/>
    <w:rsid w:val="668533B4"/>
    <w:rsid w:val="66881412"/>
    <w:rsid w:val="668F5FE1"/>
    <w:rsid w:val="669216A7"/>
    <w:rsid w:val="66967300"/>
    <w:rsid w:val="669B6734"/>
    <w:rsid w:val="66A15D14"/>
    <w:rsid w:val="66AA3E11"/>
    <w:rsid w:val="66AB26EF"/>
    <w:rsid w:val="66BA73A0"/>
    <w:rsid w:val="66BE47EF"/>
    <w:rsid w:val="66C33EDD"/>
    <w:rsid w:val="66C739CD"/>
    <w:rsid w:val="66C74021"/>
    <w:rsid w:val="66C94123"/>
    <w:rsid w:val="66CC2B5A"/>
    <w:rsid w:val="66CD08B8"/>
    <w:rsid w:val="66D50CAE"/>
    <w:rsid w:val="66D63C10"/>
    <w:rsid w:val="66DA3FFA"/>
    <w:rsid w:val="66DC6D4D"/>
    <w:rsid w:val="66E8749F"/>
    <w:rsid w:val="66EB3697"/>
    <w:rsid w:val="66F9345B"/>
    <w:rsid w:val="67002A3B"/>
    <w:rsid w:val="670331AD"/>
    <w:rsid w:val="6707201B"/>
    <w:rsid w:val="670A6CEB"/>
    <w:rsid w:val="6712276E"/>
    <w:rsid w:val="67145898"/>
    <w:rsid w:val="6718083B"/>
    <w:rsid w:val="671F2CA2"/>
    <w:rsid w:val="672101E2"/>
    <w:rsid w:val="67220C03"/>
    <w:rsid w:val="67227736"/>
    <w:rsid w:val="672506F4"/>
    <w:rsid w:val="67256946"/>
    <w:rsid w:val="6727424C"/>
    <w:rsid w:val="6727621A"/>
    <w:rsid w:val="67332B22"/>
    <w:rsid w:val="67347810"/>
    <w:rsid w:val="6736030C"/>
    <w:rsid w:val="67397CFB"/>
    <w:rsid w:val="673B1CC5"/>
    <w:rsid w:val="673D3C8F"/>
    <w:rsid w:val="6741564F"/>
    <w:rsid w:val="67425F0A"/>
    <w:rsid w:val="67430B7A"/>
    <w:rsid w:val="67492634"/>
    <w:rsid w:val="674B0565"/>
    <w:rsid w:val="67584625"/>
    <w:rsid w:val="675E59B4"/>
    <w:rsid w:val="676F1B28"/>
    <w:rsid w:val="677B477D"/>
    <w:rsid w:val="677D22DE"/>
    <w:rsid w:val="678216A2"/>
    <w:rsid w:val="67854EF7"/>
    <w:rsid w:val="67892A30"/>
    <w:rsid w:val="678A215C"/>
    <w:rsid w:val="679B09B6"/>
    <w:rsid w:val="679D028A"/>
    <w:rsid w:val="67A140B9"/>
    <w:rsid w:val="67A242D5"/>
    <w:rsid w:val="67A55390"/>
    <w:rsid w:val="67B332B3"/>
    <w:rsid w:val="67B37AAD"/>
    <w:rsid w:val="67B56437"/>
    <w:rsid w:val="67BA0E3C"/>
    <w:rsid w:val="67BF6452"/>
    <w:rsid w:val="67C73559"/>
    <w:rsid w:val="67CD25AB"/>
    <w:rsid w:val="67CD5013"/>
    <w:rsid w:val="67D808FF"/>
    <w:rsid w:val="67DF4D46"/>
    <w:rsid w:val="67DF6798"/>
    <w:rsid w:val="67E67E83"/>
    <w:rsid w:val="67E76840"/>
    <w:rsid w:val="67EB7247"/>
    <w:rsid w:val="67EE31DB"/>
    <w:rsid w:val="67F46667"/>
    <w:rsid w:val="67F65C3D"/>
    <w:rsid w:val="67F74755"/>
    <w:rsid w:val="67F85E08"/>
    <w:rsid w:val="67FB59E2"/>
    <w:rsid w:val="67FD6F7B"/>
    <w:rsid w:val="680256B8"/>
    <w:rsid w:val="680A459D"/>
    <w:rsid w:val="681542C4"/>
    <w:rsid w:val="68175212"/>
    <w:rsid w:val="68177FFE"/>
    <w:rsid w:val="68273FF7"/>
    <w:rsid w:val="682B68CB"/>
    <w:rsid w:val="682D7860"/>
    <w:rsid w:val="682F2399"/>
    <w:rsid w:val="6832131A"/>
    <w:rsid w:val="68324D3D"/>
    <w:rsid w:val="6838505E"/>
    <w:rsid w:val="683A6E48"/>
    <w:rsid w:val="683E7CBF"/>
    <w:rsid w:val="683F57E5"/>
    <w:rsid w:val="68423E55"/>
    <w:rsid w:val="684828EC"/>
    <w:rsid w:val="685755C8"/>
    <w:rsid w:val="685968A7"/>
    <w:rsid w:val="685B745D"/>
    <w:rsid w:val="685C1EF3"/>
    <w:rsid w:val="685F3791"/>
    <w:rsid w:val="686236BC"/>
    <w:rsid w:val="686A409C"/>
    <w:rsid w:val="686C168B"/>
    <w:rsid w:val="686F16E4"/>
    <w:rsid w:val="686F6B51"/>
    <w:rsid w:val="68742AC5"/>
    <w:rsid w:val="687A05CB"/>
    <w:rsid w:val="687D72E3"/>
    <w:rsid w:val="68833924"/>
    <w:rsid w:val="688527C6"/>
    <w:rsid w:val="68931D9E"/>
    <w:rsid w:val="68A638DC"/>
    <w:rsid w:val="68A87665"/>
    <w:rsid w:val="68AB69D7"/>
    <w:rsid w:val="68B25FB7"/>
    <w:rsid w:val="68B43ADD"/>
    <w:rsid w:val="68BF08FC"/>
    <w:rsid w:val="68C31F72"/>
    <w:rsid w:val="68D4417F"/>
    <w:rsid w:val="68D6373E"/>
    <w:rsid w:val="68D90F89"/>
    <w:rsid w:val="68D979E8"/>
    <w:rsid w:val="68E42868"/>
    <w:rsid w:val="68E853B1"/>
    <w:rsid w:val="68EE0ED1"/>
    <w:rsid w:val="68F91E38"/>
    <w:rsid w:val="69076303"/>
    <w:rsid w:val="69076FCD"/>
    <w:rsid w:val="69086D1C"/>
    <w:rsid w:val="690F0927"/>
    <w:rsid w:val="691251C6"/>
    <w:rsid w:val="69151074"/>
    <w:rsid w:val="69166F99"/>
    <w:rsid w:val="691B3B5C"/>
    <w:rsid w:val="691C1682"/>
    <w:rsid w:val="69216C99"/>
    <w:rsid w:val="692C69C6"/>
    <w:rsid w:val="692D5ADC"/>
    <w:rsid w:val="69362744"/>
    <w:rsid w:val="693D1D24"/>
    <w:rsid w:val="693D7F76"/>
    <w:rsid w:val="693E784B"/>
    <w:rsid w:val="69441F11"/>
    <w:rsid w:val="6949691B"/>
    <w:rsid w:val="694A10AD"/>
    <w:rsid w:val="694D5CE0"/>
    <w:rsid w:val="69513A22"/>
    <w:rsid w:val="695452C0"/>
    <w:rsid w:val="69561413"/>
    <w:rsid w:val="69596D17"/>
    <w:rsid w:val="696077C1"/>
    <w:rsid w:val="6965153C"/>
    <w:rsid w:val="69676067"/>
    <w:rsid w:val="697F058F"/>
    <w:rsid w:val="69845BA5"/>
    <w:rsid w:val="698735C3"/>
    <w:rsid w:val="69886D18"/>
    <w:rsid w:val="698F62F8"/>
    <w:rsid w:val="699021C4"/>
    <w:rsid w:val="699851AD"/>
    <w:rsid w:val="699A3401"/>
    <w:rsid w:val="699F5F3F"/>
    <w:rsid w:val="69A905A9"/>
    <w:rsid w:val="69AA5692"/>
    <w:rsid w:val="69AE677E"/>
    <w:rsid w:val="69B248AE"/>
    <w:rsid w:val="69BA5C11"/>
    <w:rsid w:val="69C2047C"/>
    <w:rsid w:val="69C24906"/>
    <w:rsid w:val="69CD0A61"/>
    <w:rsid w:val="69CF3B7D"/>
    <w:rsid w:val="69CF435F"/>
    <w:rsid w:val="69D72179"/>
    <w:rsid w:val="69DA1138"/>
    <w:rsid w:val="69DA187A"/>
    <w:rsid w:val="69DA3A17"/>
    <w:rsid w:val="69DE36F5"/>
    <w:rsid w:val="69E20B1E"/>
    <w:rsid w:val="69E232F9"/>
    <w:rsid w:val="69E91EAC"/>
    <w:rsid w:val="69F34AD9"/>
    <w:rsid w:val="69F61ED3"/>
    <w:rsid w:val="6A002D52"/>
    <w:rsid w:val="6A025EBD"/>
    <w:rsid w:val="6A050368"/>
    <w:rsid w:val="6A1605F7"/>
    <w:rsid w:val="6A1709C7"/>
    <w:rsid w:val="6A1862EE"/>
    <w:rsid w:val="6A1A691F"/>
    <w:rsid w:val="6A214E2F"/>
    <w:rsid w:val="6A2B6021"/>
    <w:rsid w:val="6A303637"/>
    <w:rsid w:val="6A31115D"/>
    <w:rsid w:val="6A327325"/>
    <w:rsid w:val="6A33268F"/>
    <w:rsid w:val="6A364C47"/>
    <w:rsid w:val="6A3C1716"/>
    <w:rsid w:val="6A3C6480"/>
    <w:rsid w:val="6A4315BC"/>
    <w:rsid w:val="6A45564A"/>
    <w:rsid w:val="6A537326"/>
    <w:rsid w:val="6A554E4C"/>
    <w:rsid w:val="6A570BC4"/>
    <w:rsid w:val="6A5D63B8"/>
    <w:rsid w:val="6A615CF3"/>
    <w:rsid w:val="6A696B49"/>
    <w:rsid w:val="6A721EA2"/>
    <w:rsid w:val="6A7332FC"/>
    <w:rsid w:val="6A767450"/>
    <w:rsid w:val="6A7C14DB"/>
    <w:rsid w:val="6A86453E"/>
    <w:rsid w:val="6A876FCF"/>
    <w:rsid w:val="6A892D47"/>
    <w:rsid w:val="6A8E5399"/>
    <w:rsid w:val="6A9811DC"/>
    <w:rsid w:val="6AA04C71"/>
    <w:rsid w:val="6AA06FB7"/>
    <w:rsid w:val="6AA10091"/>
    <w:rsid w:val="6AA57E80"/>
    <w:rsid w:val="6AAC1AEC"/>
    <w:rsid w:val="6AAF35EE"/>
    <w:rsid w:val="6AAF6C52"/>
    <w:rsid w:val="6AB029CA"/>
    <w:rsid w:val="6AB37DC4"/>
    <w:rsid w:val="6ABC72FB"/>
    <w:rsid w:val="6AC1762A"/>
    <w:rsid w:val="6AC326FD"/>
    <w:rsid w:val="6AC41FD2"/>
    <w:rsid w:val="6AD06BC8"/>
    <w:rsid w:val="6AD55B60"/>
    <w:rsid w:val="6AD55F8D"/>
    <w:rsid w:val="6AD82A97"/>
    <w:rsid w:val="6ADE1DC4"/>
    <w:rsid w:val="6AE461D0"/>
    <w:rsid w:val="6AE50052"/>
    <w:rsid w:val="6AEA1F68"/>
    <w:rsid w:val="6AEB57B0"/>
    <w:rsid w:val="6AED777A"/>
    <w:rsid w:val="6B0156CF"/>
    <w:rsid w:val="6B0773BB"/>
    <w:rsid w:val="6B0D10B1"/>
    <w:rsid w:val="6B0F0100"/>
    <w:rsid w:val="6B120F8F"/>
    <w:rsid w:val="6B141D4A"/>
    <w:rsid w:val="6B170486"/>
    <w:rsid w:val="6B2036AC"/>
    <w:rsid w:val="6B21238A"/>
    <w:rsid w:val="6B216E94"/>
    <w:rsid w:val="6B250CC2"/>
    <w:rsid w:val="6B2A0087"/>
    <w:rsid w:val="6B2A277C"/>
    <w:rsid w:val="6B2A480C"/>
    <w:rsid w:val="6B301415"/>
    <w:rsid w:val="6B353818"/>
    <w:rsid w:val="6B361121"/>
    <w:rsid w:val="6B366EA6"/>
    <w:rsid w:val="6B3D5783"/>
    <w:rsid w:val="6B4849B1"/>
    <w:rsid w:val="6B4D0219"/>
    <w:rsid w:val="6B4D068F"/>
    <w:rsid w:val="6B540E94"/>
    <w:rsid w:val="6B621F16"/>
    <w:rsid w:val="6B637A3C"/>
    <w:rsid w:val="6B657311"/>
    <w:rsid w:val="6B6F2CF5"/>
    <w:rsid w:val="6B7B6B34"/>
    <w:rsid w:val="6B7C465A"/>
    <w:rsid w:val="6B810F89"/>
    <w:rsid w:val="6B817F21"/>
    <w:rsid w:val="6B90226A"/>
    <w:rsid w:val="6B923E7E"/>
    <w:rsid w:val="6B924DC4"/>
    <w:rsid w:val="6B93063C"/>
    <w:rsid w:val="6B9E2823"/>
    <w:rsid w:val="6BA0659B"/>
    <w:rsid w:val="6BA671BE"/>
    <w:rsid w:val="6BB36D47"/>
    <w:rsid w:val="6BBB5183"/>
    <w:rsid w:val="6BBF2EC5"/>
    <w:rsid w:val="6BC70BA4"/>
    <w:rsid w:val="6BCF0C2E"/>
    <w:rsid w:val="6BD050D2"/>
    <w:rsid w:val="6BD70390"/>
    <w:rsid w:val="6BDB75D3"/>
    <w:rsid w:val="6BE446D9"/>
    <w:rsid w:val="6BEC5C84"/>
    <w:rsid w:val="6BF3491C"/>
    <w:rsid w:val="6BFF59B7"/>
    <w:rsid w:val="6C0076FE"/>
    <w:rsid w:val="6C092392"/>
    <w:rsid w:val="6C0B4DCE"/>
    <w:rsid w:val="6C153260"/>
    <w:rsid w:val="6C195A52"/>
    <w:rsid w:val="6C1A634D"/>
    <w:rsid w:val="6C2076DB"/>
    <w:rsid w:val="6C21592D"/>
    <w:rsid w:val="6C252D55"/>
    <w:rsid w:val="6C262F44"/>
    <w:rsid w:val="6C2A7359"/>
    <w:rsid w:val="6C2C7E2E"/>
    <w:rsid w:val="6C33740F"/>
    <w:rsid w:val="6C3C19F2"/>
    <w:rsid w:val="6C437218"/>
    <w:rsid w:val="6C4B4758"/>
    <w:rsid w:val="6C507FC1"/>
    <w:rsid w:val="6C53360D"/>
    <w:rsid w:val="6C5A3DA2"/>
    <w:rsid w:val="6C5B205C"/>
    <w:rsid w:val="6C60255B"/>
    <w:rsid w:val="6C612FA7"/>
    <w:rsid w:val="6C621AA2"/>
    <w:rsid w:val="6C6A06A8"/>
    <w:rsid w:val="6C6B5545"/>
    <w:rsid w:val="6C6E606C"/>
    <w:rsid w:val="6C753227"/>
    <w:rsid w:val="6C797D36"/>
    <w:rsid w:val="6C8163CC"/>
    <w:rsid w:val="6C8213F8"/>
    <w:rsid w:val="6C937862"/>
    <w:rsid w:val="6C967B81"/>
    <w:rsid w:val="6C9879BF"/>
    <w:rsid w:val="6CA80EDB"/>
    <w:rsid w:val="6CAF7834"/>
    <w:rsid w:val="6CC462B9"/>
    <w:rsid w:val="6CC8224D"/>
    <w:rsid w:val="6CCD242C"/>
    <w:rsid w:val="6CD04C5E"/>
    <w:rsid w:val="6CD22594"/>
    <w:rsid w:val="6CD26C28"/>
    <w:rsid w:val="6CD66913"/>
    <w:rsid w:val="6CE07597"/>
    <w:rsid w:val="6CE16E6B"/>
    <w:rsid w:val="6CE87A65"/>
    <w:rsid w:val="6CEA20A3"/>
    <w:rsid w:val="6CEB0015"/>
    <w:rsid w:val="6CF256AA"/>
    <w:rsid w:val="6CFD7812"/>
    <w:rsid w:val="6D09512F"/>
    <w:rsid w:val="6D0B213A"/>
    <w:rsid w:val="6D0D1A0E"/>
    <w:rsid w:val="6D100A9E"/>
    <w:rsid w:val="6D1200D0"/>
    <w:rsid w:val="6D12370E"/>
    <w:rsid w:val="6D125276"/>
    <w:rsid w:val="6D150B3A"/>
    <w:rsid w:val="6D156B14"/>
    <w:rsid w:val="6D1D4A96"/>
    <w:rsid w:val="6D231231"/>
    <w:rsid w:val="6D2D3E5E"/>
    <w:rsid w:val="6D3276C6"/>
    <w:rsid w:val="6D3520E9"/>
    <w:rsid w:val="6D401DE3"/>
    <w:rsid w:val="6D4B647B"/>
    <w:rsid w:val="6D594F0D"/>
    <w:rsid w:val="6D59574F"/>
    <w:rsid w:val="6D5A1043"/>
    <w:rsid w:val="6D7952F5"/>
    <w:rsid w:val="6D7E5A8E"/>
    <w:rsid w:val="6D824A4C"/>
    <w:rsid w:val="6D82770E"/>
    <w:rsid w:val="6D852D8F"/>
    <w:rsid w:val="6D855A48"/>
    <w:rsid w:val="6D8C5028"/>
    <w:rsid w:val="6D8E48E5"/>
    <w:rsid w:val="6D900DE2"/>
    <w:rsid w:val="6D920165"/>
    <w:rsid w:val="6D96673C"/>
    <w:rsid w:val="6D980001"/>
    <w:rsid w:val="6DA03489"/>
    <w:rsid w:val="6DA06D26"/>
    <w:rsid w:val="6DAA6F1E"/>
    <w:rsid w:val="6DB212CD"/>
    <w:rsid w:val="6DB57B2F"/>
    <w:rsid w:val="6DB957D2"/>
    <w:rsid w:val="6DBD3434"/>
    <w:rsid w:val="6DBE53FE"/>
    <w:rsid w:val="6DC42A14"/>
    <w:rsid w:val="6DD30EA9"/>
    <w:rsid w:val="6DDD3E00"/>
    <w:rsid w:val="6DDE15FC"/>
    <w:rsid w:val="6DDF784E"/>
    <w:rsid w:val="6DE74955"/>
    <w:rsid w:val="6DE90DC0"/>
    <w:rsid w:val="6DEB694F"/>
    <w:rsid w:val="6DF36E56"/>
    <w:rsid w:val="6DF96429"/>
    <w:rsid w:val="6DFF018B"/>
    <w:rsid w:val="6DFF3A4C"/>
    <w:rsid w:val="6E01724F"/>
    <w:rsid w:val="6E072901"/>
    <w:rsid w:val="6E076DA5"/>
    <w:rsid w:val="6E093055"/>
    <w:rsid w:val="6E095305"/>
    <w:rsid w:val="6E0C6169"/>
    <w:rsid w:val="6E0E59CE"/>
    <w:rsid w:val="6E2365B9"/>
    <w:rsid w:val="6E2434B3"/>
    <w:rsid w:val="6E277B0B"/>
    <w:rsid w:val="6E2C0DAC"/>
    <w:rsid w:val="6E313E22"/>
    <w:rsid w:val="6E3477C3"/>
    <w:rsid w:val="6E355D52"/>
    <w:rsid w:val="6E382861"/>
    <w:rsid w:val="6E3A4A8F"/>
    <w:rsid w:val="6E3C70F4"/>
    <w:rsid w:val="6E43376F"/>
    <w:rsid w:val="6E443B55"/>
    <w:rsid w:val="6E492F1A"/>
    <w:rsid w:val="6E4B4EE4"/>
    <w:rsid w:val="6E533D98"/>
    <w:rsid w:val="6E557C9B"/>
    <w:rsid w:val="6E5D0773"/>
    <w:rsid w:val="6E612FCD"/>
    <w:rsid w:val="6E693F43"/>
    <w:rsid w:val="6E6E2E42"/>
    <w:rsid w:val="6E6F4BC0"/>
    <w:rsid w:val="6E71421E"/>
    <w:rsid w:val="6E721C4F"/>
    <w:rsid w:val="6E737F96"/>
    <w:rsid w:val="6E775CD9"/>
    <w:rsid w:val="6E7C32EF"/>
    <w:rsid w:val="6E7F3C61"/>
    <w:rsid w:val="6E865123"/>
    <w:rsid w:val="6E891568"/>
    <w:rsid w:val="6E894535"/>
    <w:rsid w:val="6E894F42"/>
    <w:rsid w:val="6E8D72AA"/>
    <w:rsid w:val="6E8E36E5"/>
    <w:rsid w:val="6E900775"/>
    <w:rsid w:val="6E945956"/>
    <w:rsid w:val="6E9F1B60"/>
    <w:rsid w:val="6EA14B04"/>
    <w:rsid w:val="6EA4236F"/>
    <w:rsid w:val="6EA470E4"/>
    <w:rsid w:val="6EA832E3"/>
    <w:rsid w:val="6EA97E5C"/>
    <w:rsid w:val="6EAB023F"/>
    <w:rsid w:val="6EAC5256"/>
    <w:rsid w:val="6EB20ABF"/>
    <w:rsid w:val="6EBE3907"/>
    <w:rsid w:val="6EC2351C"/>
    <w:rsid w:val="6EC261E0"/>
    <w:rsid w:val="6EC95E08"/>
    <w:rsid w:val="6ED13F5D"/>
    <w:rsid w:val="6ED76777"/>
    <w:rsid w:val="6ED9396B"/>
    <w:rsid w:val="6EE42C42"/>
    <w:rsid w:val="6EEA2E3D"/>
    <w:rsid w:val="6EF9081B"/>
    <w:rsid w:val="6EFA06B8"/>
    <w:rsid w:val="6F057012"/>
    <w:rsid w:val="6F074744"/>
    <w:rsid w:val="6F10538F"/>
    <w:rsid w:val="6F173018"/>
    <w:rsid w:val="6F174DC6"/>
    <w:rsid w:val="6F176B74"/>
    <w:rsid w:val="6F204E84"/>
    <w:rsid w:val="6F285225"/>
    <w:rsid w:val="6F356686"/>
    <w:rsid w:val="6F3A0AB4"/>
    <w:rsid w:val="6F3B465D"/>
    <w:rsid w:val="6F40431D"/>
    <w:rsid w:val="6F451E31"/>
    <w:rsid w:val="6F456A67"/>
    <w:rsid w:val="6F4D4C8B"/>
    <w:rsid w:val="6F4E0370"/>
    <w:rsid w:val="6F4F7B98"/>
    <w:rsid w:val="6F5953DE"/>
    <w:rsid w:val="6F63000B"/>
    <w:rsid w:val="6F645123"/>
    <w:rsid w:val="6F655B31"/>
    <w:rsid w:val="6F6B6EC0"/>
    <w:rsid w:val="6F6F508F"/>
    <w:rsid w:val="6F732214"/>
    <w:rsid w:val="6F7D6FD7"/>
    <w:rsid w:val="6F7F4719"/>
    <w:rsid w:val="6F887A72"/>
    <w:rsid w:val="6F963F3C"/>
    <w:rsid w:val="6F99422C"/>
    <w:rsid w:val="6FA128E1"/>
    <w:rsid w:val="6FA50623"/>
    <w:rsid w:val="6FA73F0F"/>
    <w:rsid w:val="6FAA3E8C"/>
    <w:rsid w:val="6FB70357"/>
    <w:rsid w:val="6FB940CF"/>
    <w:rsid w:val="6FBB7E47"/>
    <w:rsid w:val="6FBC3668"/>
    <w:rsid w:val="6FC211D5"/>
    <w:rsid w:val="6FC565D0"/>
    <w:rsid w:val="6FC8100D"/>
    <w:rsid w:val="6FCA2DF6"/>
    <w:rsid w:val="6FD66A2F"/>
    <w:rsid w:val="6FD902CD"/>
    <w:rsid w:val="6FE54EC4"/>
    <w:rsid w:val="6FE778F4"/>
    <w:rsid w:val="6FE97248"/>
    <w:rsid w:val="6FF00C7D"/>
    <w:rsid w:val="6FF45107"/>
    <w:rsid w:val="6FF677BA"/>
    <w:rsid w:val="6FF869A5"/>
    <w:rsid w:val="700442D0"/>
    <w:rsid w:val="700C5673"/>
    <w:rsid w:val="700E0F25"/>
    <w:rsid w:val="70147557"/>
    <w:rsid w:val="70173C53"/>
    <w:rsid w:val="701D01BA"/>
    <w:rsid w:val="701E3F32"/>
    <w:rsid w:val="7020414E"/>
    <w:rsid w:val="702F4391"/>
    <w:rsid w:val="7036127C"/>
    <w:rsid w:val="70383246"/>
    <w:rsid w:val="70390D6C"/>
    <w:rsid w:val="703E6382"/>
    <w:rsid w:val="704020FA"/>
    <w:rsid w:val="70455813"/>
    <w:rsid w:val="70476155"/>
    <w:rsid w:val="705554CA"/>
    <w:rsid w:val="7056191E"/>
    <w:rsid w:val="70587444"/>
    <w:rsid w:val="70596F8A"/>
    <w:rsid w:val="705C33D8"/>
    <w:rsid w:val="705D74A0"/>
    <w:rsid w:val="705F4C76"/>
    <w:rsid w:val="7075168E"/>
    <w:rsid w:val="70757EA5"/>
    <w:rsid w:val="70786C79"/>
    <w:rsid w:val="707A560C"/>
    <w:rsid w:val="707B1384"/>
    <w:rsid w:val="707F2C23"/>
    <w:rsid w:val="70807336"/>
    <w:rsid w:val="708B4DDD"/>
    <w:rsid w:val="708B7819"/>
    <w:rsid w:val="708E7050"/>
    <w:rsid w:val="708F6BDE"/>
    <w:rsid w:val="70934920"/>
    <w:rsid w:val="709C7E67"/>
    <w:rsid w:val="709F1517"/>
    <w:rsid w:val="70A221ED"/>
    <w:rsid w:val="70A711B4"/>
    <w:rsid w:val="70A73F27"/>
    <w:rsid w:val="70AB3A18"/>
    <w:rsid w:val="70B054D2"/>
    <w:rsid w:val="70BD08E1"/>
    <w:rsid w:val="70BD7BEF"/>
    <w:rsid w:val="70C20D61"/>
    <w:rsid w:val="70C60851"/>
    <w:rsid w:val="70CE3BAA"/>
    <w:rsid w:val="70D72A5F"/>
    <w:rsid w:val="70E4097B"/>
    <w:rsid w:val="70E64A50"/>
    <w:rsid w:val="70E76A1A"/>
    <w:rsid w:val="70ED2282"/>
    <w:rsid w:val="70EF44D3"/>
    <w:rsid w:val="70FF5B11"/>
    <w:rsid w:val="710B095A"/>
    <w:rsid w:val="710E2334"/>
    <w:rsid w:val="7113776B"/>
    <w:rsid w:val="7128150C"/>
    <w:rsid w:val="712B6906"/>
    <w:rsid w:val="71324139"/>
    <w:rsid w:val="71372356"/>
    <w:rsid w:val="713734FD"/>
    <w:rsid w:val="713779A1"/>
    <w:rsid w:val="71381E6B"/>
    <w:rsid w:val="71382B71"/>
    <w:rsid w:val="713D6D3A"/>
    <w:rsid w:val="714316B1"/>
    <w:rsid w:val="714D11BD"/>
    <w:rsid w:val="714E0847"/>
    <w:rsid w:val="714F2E0B"/>
    <w:rsid w:val="7150636D"/>
    <w:rsid w:val="71551BD5"/>
    <w:rsid w:val="71570DA3"/>
    <w:rsid w:val="7157594D"/>
    <w:rsid w:val="715D46EB"/>
    <w:rsid w:val="715E4F2E"/>
    <w:rsid w:val="71687B5B"/>
    <w:rsid w:val="716B13F9"/>
    <w:rsid w:val="716E5A3D"/>
    <w:rsid w:val="7170065C"/>
    <w:rsid w:val="71722787"/>
    <w:rsid w:val="71744751"/>
    <w:rsid w:val="717604C9"/>
    <w:rsid w:val="71791D68"/>
    <w:rsid w:val="71815604"/>
    <w:rsid w:val="71885DD2"/>
    <w:rsid w:val="718D75C1"/>
    <w:rsid w:val="71904F9D"/>
    <w:rsid w:val="71954DDE"/>
    <w:rsid w:val="71AD7C63"/>
    <w:rsid w:val="71AF5789"/>
    <w:rsid w:val="71B45234"/>
    <w:rsid w:val="71B72890"/>
    <w:rsid w:val="71BA1F3B"/>
    <w:rsid w:val="71BB41D0"/>
    <w:rsid w:val="71BC02E9"/>
    <w:rsid w:val="71BD4B42"/>
    <w:rsid w:val="71C81208"/>
    <w:rsid w:val="71CA5696"/>
    <w:rsid w:val="71CE6D52"/>
    <w:rsid w:val="71D33C93"/>
    <w:rsid w:val="71DB6C48"/>
    <w:rsid w:val="71E13469"/>
    <w:rsid w:val="71E60A6E"/>
    <w:rsid w:val="71F65166"/>
    <w:rsid w:val="71FD4747"/>
    <w:rsid w:val="720535FB"/>
    <w:rsid w:val="72102C69"/>
    <w:rsid w:val="72163DE3"/>
    <w:rsid w:val="72192C03"/>
    <w:rsid w:val="72246A65"/>
    <w:rsid w:val="722D6FCD"/>
    <w:rsid w:val="72325B55"/>
    <w:rsid w:val="72370CB6"/>
    <w:rsid w:val="723D4B43"/>
    <w:rsid w:val="72565C05"/>
    <w:rsid w:val="725B146D"/>
    <w:rsid w:val="725D3437"/>
    <w:rsid w:val="726148AD"/>
    <w:rsid w:val="726447C6"/>
    <w:rsid w:val="726635F8"/>
    <w:rsid w:val="726D0CA5"/>
    <w:rsid w:val="726E73F3"/>
    <w:rsid w:val="7273387F"/>
    <w:rsid w:val="72750781"/>
    <w:rsid w:val="727662A7"/>
    <w:rsid w:val="727750AE"/>
    <w:rsid w:val="7278201F"/>
    <w:rsid w:val="727C2292"/>
    <w:rsid w:val="72802C82"/>
    <w:rsid w:val="72822E9E"/>
    <w:rsid w:val="729946D3"/>
    <w:rsid w:val="729A01E8"/>
    <w:rsid w:val="729B5D0E"/>
    <w:rsid w:val="729B7ABC"/>
    <w:rsid w:val="72A11576"/>
    <w:rsid w:val="72AE3C93"/>
    <w:rsid w:val="72B5672A"/>
    <w:rsid w:val="72B62B48"/>
    <w:rsid w:val="72C60FDD"/>
    <w:rsid w:val="72C74D55"/>
    <w:rsid w:val="72C8395B"/>
    <w:rsid w:val="72CE6E2F"/>
    <w:rsid w:val="72CF7CED"/>
    <w:rsid w:val="72D336FA"/>
    <w:rsid w:val="72DB610A"/>
    <w:rsid w:val="72E41784"/>
    <w:rsid w:val="72E66F89"/>
    <w:rsid w:val="72EB3D62"/>
    <w:rsid w:val="72EC65AF"/>
    <w:rsid w:val="72F2278C"/>
    <w:rsid w:val="72F33330"/>
    <w:rsid w:val="72F5541E"/>
    <w:rsid w:val="72FC49FE"/>
    <w:rsid w:val="73016C5F"/>
    <w:rsid w:val="73025B47"/>
    <w:rsid w:val="730416B6"/>
    <w:rsid w:val="73131D48"/>
    <w:rsid w:val="731955B0"/>
    <w:rsid w:val="731F693F"/>
    <w:rsid w:val="73246903"/>
    <w:rsid w:val="732B0E40"/>
    <w:rsid w:val="732B567B"/>
    <w:rsid w:val="732C6966"/>
    <w:rsid w:val="732E489D"/>
    <w:rsid w:val="7338355D"/>
    <w:rsid w:val="733A6CBD"/>
    <w:rsid w:val="734737A0"/>
    <w:rsid w:val="734D525A"/>
    <w:rsid w:val="734E051D"/>
    <w:rsid w:val="734F336F"/>
    <w:rsid w:val="734F621E"/>
    <w:rsid w:val="73677D96"/>
    <w:rsid w:val="736B3932"/>
    <w:rsid w:val="736D1458"/>
    <w:rsid w:val="737225C7"/>
    <w:rsid w:val="737450E0"/>
    <w:rsid w:val="73751BE6"/>
    <w:rsid w:val="737E3665"/>
    <w:rsid w:val="737E5413"/>
    <w:rsid w:val="73813156"/>
    <w:rsid w:val="73871051"/>
    <w:rsid w:val="738B39A0"/>
    <w:rsid w:val="738C4864"/>
    <w:rsid w:val="73922C6D"/>
    <w:rsid w:val="73974727"/>
    <w:rsid w:val="73993FFB"/>
    <w:rsid w:val="739E1612"/>
    <w:rsid w:val="739F35DC"/>
    <w:rsid w:val="73A11102"/>
    <w:rsid w:val="73A54D19"/>
    <w:rsid w:val="73AF7CC3"/>
    <w:rsid w:val="73B01345"/>
    <w:rsid w:val="73B13A3B"/>
    <w:rsid w:val="73B34DDE"/>
    <w:rsid w:val="73C170FD"/>
    <w:rsid w:val="73C22DCA"/>
    <w:rsid w:val="73CD1EF7"/>
    <w:rsid w:val="73CF042F"/>
    <w:rsid w:val="73D204C6"/>
    <w:rsid w:val="73D32C53"/>
    <w:rsid w:val="73D4547C"/>
    <w:rsid w:val="73D57717"/>
    <w:rsid w:val="73D95504"/>
    <w:rsid w:val="73DC09EB"/>
    <w:rsid w:val="73DD0602"/>
    <w:rsid w:val="73DD11C7"/>
    <w:rsid w:val="73E21E46"/>
    <w:rsid w:val="73EC2BFB"/>
    <w:rsid w:val="73ED07EB"/>
    <w:rsid w:val="73F41B79"/>
    <w:rsid w:val="73F751C6"/>
    <w:rsid w:val="73FD0DF5"/>
    <w:rsid w:val="74063B36"/>
    <w:rsid w:val="740A6CA7"/>
    <w:rsid w:val="740F6B94"/>
    <w:rsid w:val="741C69DA"/>
    <w:rsid w:val="741D2E7E"/>
    <w:rsid w:val="74213FF1"/>
    <w:rsid w:val="74220495"/>
    <w:rsid w:val="74257F85"/>
    <w:rsid w:val="74306ADF"/>
    <w:rsid w:val="743957DE"/>
    <w:rsid w:val="74463A57"/>
    <w:rsid w:val="744C5512"/>
    <w:rsid w:val="74582108"/>
    <w:rsid w:val="74626BBA"/>
    <w:rsid w:val="74674E7F"/>
    <w:rsid w:val="746A5998"/>
    <w:rsid w:val="746F1200"/>
    <w:rsid w:val="747351D5"/>
    <w:rsid w:val="74786307"/>
    <w:rsid w:val="7479065B"/>
    <w:rsid w:val="747B5DF7"/>
    <w:rsid w:val="74806F69"/>
    <w:rsid w:val="74844CAB"/>
    <w:rsid w:val="748659EF"/>
    <w:rsid w:val="748C4390"/>
    <w:rsid w:val="749173C8"/>
    <w:rsid w:val="74962C31"/>
    <w:rsid w:val="74AA048A"/>
    <w:rsid w:val="74AC5FB0"/>
    <w:rsid w:val="74AC6FC2"/>
    <w:rsid w:val="74AF784E"/>
    <w:rsid w:val="74B17A6A"/>
    <w:rsid w:val="74B310ED"/>
    <w:rsid w:val="74B3656E"/>
    <w:rsid w:val="74BD1949"/>
    <w:rsid w:val="74C758D4"/>
    <w:rsid w:val="74C76728"/>
    <w:rsid w:val="74C95FCF"/>
    <w:rsid w:val="74CC6652"/>
    <w:rsid w:val="74D1126D"/>
    <w:rsid w:val="74D55507"/>
    <w:rsid w:val="74DC6EED"/>
    <w:rsid w:val="74DD43BC"/>
    <w:rsid w:val="74DD616A"/>
    <w:rsid w:val="74E219D2"/>
    <w:rsid w:val="74E22D4B"/>
    <w:rsid w:val="74E32096"/>
    <w:rsid w:val="74E4399C"/>
    <w:rsid w:val="74E7348C"/>
    <w:rsid w:val="74ED34A1"/>
    <w:rsid w:val="74EE65C9"/>
    <w:rsid w:val="74EF066E"/>
    <w:rsid w:val="74F02341"/>
    <w:rsid w:val="74F438DA"/>
    <w:rsid w:val="74F82FA3"/>
    <w:rsid w:val="74FC2209"/>
    <w:rsid w:val="74FF2584"/>
    <w:rsid w:val="75023E22"/>
    <w:rsid w:val="75107BA5"/>
    <w:rsid w:val="75157FF9"/>
    <w:rsid w:val="751B4EE4"/>
    <w:rsid w:val="7530273D"/>
    <w:rsid w:val="75346176"/>
    <w:rsid w:val="7535244A"/>
    <w:rsid w:val="75377AB6"/>
    <w:rsid w:val="753A05F3"/>
    <w:rsid w:val="753A7158"/>
    <w:rsid w:val="753E05CB"/>
    <w:rsid w:val="754A5259"/>
    <w:rsid w:val="754E350B"/>
    <w:rsid w:val="754E66B7"/>
    <w:rsid w:val="75556648"/>
    <w:rsid w:val="755C13AB"/>
    <w:rsid w:val="75610B49"/>
    <w:rsid w:val="756728EB"/>
    <w:rsid w:val="7568637B"/>
    <w:rsid w:val="756E14B8"/>
    <w:rsid w:val="757A7E5C"/>
    <w:rsid w:val="75805AAF"/>
    <w:rsid w:val="758C42E8"/>
    <w:rsid w:val="758E56B6"/>
    <w:rsid w:val="759A04FF"/>
    <w:rsid w:val="759A22AD"/>
    <w:rsid w:val="75A16F23"/>
    <w:rsid w:val="75A373B3"/>
    <w:rsid w:val="75A82C1C"/>
    <w:rsid w:val="75A86778"/>
    <w:rsid w:val="75AE20CE"/>
    <w:rsid w:val="75B275F6"/>
    <w:rsid w:val="75B42164"/>
    <w:rsid w:val="75B73335"/>
    <w:rsid w:val="75BA46FD"/>
    <w:rsid w:val="75BC0475"/>
    <w:rsid w:val="75C15A8B"/>
    <w:rsid w:val="75C56285"/>
    <w:rsid w:val="75C8506C"/>
    <w:rsid w:val="75C94940"/>
    <w:rsid w:val="75CD3BF1"/>
    <w:rsid w:val="75CF01A8"/>
    <w:rsid w:val="75D43B93"/>
    <w:rsid w:val="75D47A6F"/>
    <w:rsid w:val="75D532E5"/>
    <w:rsid w:val="75D73501"/>
    <w:rsid w:val="75D94B83"/>
    <w:rsid w:val="75DA08FB"/>
    <w:rsid w:val="75E01E30"/>
    <w:rsid w:val="75E22BA3"/>
    <w:rsid w:val="75E4177A"/>
    <w:rsid w:val="75E43528"/>
    <w:rsid w:val="75E654F2"/>
    <w:rsid w:val="75E8126A"/>
    <w:rsid w:val="75EE2EE6"/>
    <w:rsid w:val="75F257F1"/>
    <w:rsid w:val="75F61BD9"/>
    <w:rsid w:val="75FC2F67"/>
    <w:rsid w:val="7604186E"/>
    <w:rsid w:val="76071518"/>
    <w:rsid w:val="7608592D"/>
    <w:rsid w:val="760B4F58"/>
    <w:rsid w:val="760D6F22"/>
    <w:rsid w:val="760F4D23"/>
    <w:rsid w:val="761A613E"/>
    <w:rsid w:val="762A1882"/>
    <w:rsid w:val="762D1373"/>
    <w:rsid w:val="762F50EB"/>
    <w:rsid w:val="763444AF"/>
    <w:rsid w:val="76360227"/>
    <w:rsid w:val="76375666"/>
    <w:rsid w:val="763C5112"/>
    <w:rsid w:val="763D108C"/>
    <w:rsid w:val="764001A5"/>
    <w:rsid w:val="76450948"/>
    <w:rsid w:val="7652484D"/>
    <w:rsid w:val="765406AD"/>
    <w:rsid w:val="76562678"/>
    <w:rsid w:val="765C57B4"/>
    <w:rsid w:val="765C7562"/>
    <w:rsid w:val="76676633"/>
    <w:rsid w:val="76740D50"/>
    <w:rsid w:val="767C19B2"/>
    <w:rsid w:val="767D7C04"/>
    <w:rsid w:val="767E5FFC"/>
    <w:rsid w:val="768044A1"/>
    <w:rsid w:val="76830F5B"/>
    <w:rsid w:val="768A2321"/>
    <w:rsid w:val="768B23C0"/>
    <w:rsid w:val="768E03C8"/>
    <w:rsid w:val="768E1382"/>
    <w:rsid w:val="7695128E"/>
    <w:rsid w:val="76984A3E"/>
    <w:rsid w:val="769B008A"/>
    <w:rsid w:val="76A07D97"/>
    <w:rsid w:val="76A35191"/>
    <w:rsid w:val="76AA651F"/>
    <w:rsid w:val="76AB7E3B"/>
    <w:rsid w:val="76AC04E9"/>
    <w:rsid w:val="76B92C06"/>
    <w:rsid w:val="76BB115B"/>
    <w:rsid w:val="76C21ABB"/>
    <w:rsid w:val="76C404E9"/>
    <w:rsid w:val="76C45833"/>
    <w:rsid w:val="76CA4E14"/>
    <w:rsid w:val="76CF2F9B"/>
    <w:rsid w:val="76CF5F86"/>
    <w:rsid w:val="76CF6212"/>
    <w:rsid w:val="76D31F1A"/>
    <w:rsid w:val="76D33CC8"/>
    <w:rsid w:val="76D34710"/>
    <w:rsid w:val="76D4359C"/>
    <w:rsid w:val="76D637B8"/>
    <w:rsid w:val="76D87530"/>
    <w:rsid w:val="76E00193"/>
    <w:rsid w:val="76E47C83"/>
    <w:rsid w:val="76F605C0"/>
    <w:rsid w:val="76F91B0C"/>
    <w:rsid w:val="77040325"/>
    <w:rsid w:val="770C2BD4"/>
    <w:rsid w:val="770C371E"/>
    <w:rsid w:val="770D2568"/>
    <w:rsid w:val="770E4D00"/>
    <w:rsid w:val="771F2143"/>
    <w:rsid w:val="772122DC"/>
    <w:rsid w:val="772B58B2"/>
    <w:rsid w:val="772E53A2"/>
    <w:rsid w:val="77302EC9"/>
    <w:rsid w:val="77367FC0"/>
    <w:rsid w:val="773D079D"/>
    <w:rsid w:val="773D297D"/>
    <w:rsid w:val="773D3837"/>
    <w:rsid w:val="773F135E"/>
    <w:rsid w:val="77444BC6"/>
    <w:rsid w:val="774820F5"/>
    <w:rsid w:val="774B75E6"/>
    <w:rsid w:val="774F73DF"/>
    <w:rsid w:val="77552B9A"/>
    <w:rsid w:val="77553AAA"/>
    <w:rsid w:val="775A6197"/>
    <w:rsid w:val="776361D8"/>
    <w:rsid w:val="776808B4"/>
    <w:rsid w:val="77686F5C"/>
    <w:rsid w:val="776B4E89"/>
    <w:rsid w:val="77894387"/>
    <w:rsid w:val="77951E3D"/>
    <w:rsid w:val="779A4EA5"/>
    <w:rsid w:val="77A452B8"/>
    <w:rsid w:val="77A92C7B"/>
    <w:rsid w:val="77A954AE"/>
    <w:rsid w:val="77AB515F"/>
    <w:rsid w:val="77AF3421"/>
    <w:rsid w:val="77B91110"/>
    <w:rsid w:val="77BF249E"/>
    <w:rsid w:val="77BF5FFA"/>
    <w:rsid w:val="77C11D73"/>
    <w:rsid w:val="77C47AD8"/>
    <w:rsid w:val="77C94169"/>
    <w:rsid w:val="77D23F80"/>
    <w:rsid w:val="77D45F4A"/>
    <w:rsid w:val="77D63457"/>
    <w:rsid w:val="77DC6BAC"/>
    <w:rsid w:val="77E12415"/>
    <w:rsid w:val="77E335B4"/>
    <w:rsid w:val="77E422F8"/>
    <w:rsid w:val="77E85551"/>
    <w:rsid w:val="77E872FF"/>
    <w:rsid w:val="77F31118"/>
    <w:rsid w:val="77F40705"/>
    <w:rsid w:val="77F42779"/>
    <w:rsid w:val="77F751FE"/>
    <w:rsid w:val="77FF15D9"/>
    <w:rsid w:val="78061E7B"/>
    <w:rsid w:val="78085B29"/>
    <w:rsid w:val="781A76D5"/>
    <w:rsid w:val="781C169F"/>
    <w:rsid w:val="78202F3D"/>
    <w:rsid w:val="78236589"/>
    <w:rsid w:val="782559BF"/>
    <w:rsid w:val="78292927"/>
    <w:rsid w:val="782B6988"/>
    <w:rsid w:val="782E08F1"/>
    <w:rsid w:val="78395DAD"/>
    <w:rsid w:val="783B7D77"/>
    <w:rsid w:val="783C3374"/>
    <w:rsid w:val="784235D4"/>
    <w:rsid w:val="7843609F"/>
    <w:rsid w:val="784A08E0"/>
    <w:rsid w:val="784B13D5"/>
    <w:rsid w:val="784D7AAA"/>
    <w:rsid w:val="78570929"/>
    <w:rsid w:val="785B27BD"/>
    <w:rsid w:val="785C164E"/>
    <w:rsid w:val="78663ABC"/>
    <w:rsid w:val="786848E1"/>
    <w:rsid w:val="786C7F30"/>
    <w:rsid w:val="7877282E"/>
    <w:rsid w:val="7877673D"/>
    <w:rsid w:val="7879264D"/>
    <w:rsid w:val="78850FF2"/>
    <w:rsid w:val="78861194"/>
    <w:rsid w:val="78882890"/>
    <w:rsid w:val="789732BA"/>
    <w:rsid w:val="789B25C4"/>
    <w:rsid w:val="789D678E"/>
    <w:rsid w:val="78A01A92"/>
    <w:rsid w:val="78A156B1"/>
    <w:rsid w:val="78A212A9"/>
    <w:rsid w:val="78A21BA4"/>
    <w:rsid w:val="78AA7977"/>
    <w:rsid w:val="78AF212D"/>
    <w:rsid w:val="78AF2513"/>
    <w:rsid w:val="78BB76F7"/>
    <w:rsid w:val="78BC3F0C"/>
    <w:rsid w:val="78BE5338"/>
    <w:rsid w:val="78D14237"/>
    <w:rsid w:val="78D51699"/>
    <w:rsid w:val="78D635FC"/>
    <w:rsid w:val="78DA7590"/>
    <w:rsid w:val="78DD498A"/>
    <w:rsid w:val="78DE6954"/>
    <w:rsid w:val="78E57A75"/>
    <w:rsid w:val="78F10436"/>
    <w:rsid w:val="78F148D9"/>
    <w:rsid w:val="78FB0617"/>
    <w:rsid w:val="78FD327E"/>
    <w:rsid w:val="790A5947"/>
    <w:rsid w:val="790C4866"/>
    <w:rsid w:val="790D6CAB"/>
    <w:rsid w:val="790E2D96"/>
    <w:rsid w:val="790E514F"/>
    <w:rsid w:val="79142376"/>
    <w:rsid w:val="79200D1B"/>
    <w:rsid w:val="79206F6D"/>
    <w:rsid w:val="792425B9"/>
    <w:rsid w:val="79282DC5"/>
    <w:rsid w:val="793074A6"/>
    <w:rsid w:val="79312F28"/>
    <w:rsid w:val="79336CA0"/>
    <w:rsid w:val="793A1DDD"/>
    <w:rsid w:val="79425135"/>
    <w:rsid w:val="794762A8"/>
    <w:rsid w:val="794C553C"/>
    <w:rsid w:val="7953282C"/>
    <w:rsid w:val="79534A2E"/>
    <w:rsid w:val="795A747B"/>
    <w:rsid w:val="795D5ACB"/>
    <w:rsid w:val="79627585"/>
    <w:rsid w:val="79674B9C"/>
    <w:rsid w:val="796B01E8"/>
    <w:rsid w:val="796E3B0E"/>
    <w:rsid w:val="797058BB"/>
    <w:rsid w:val="79725424"/>
    <w:rsid w:val="79751067"/>
    <w:rsid w:val="79782905"/>
    <w:rsid w:val="797A2B65"/>
    <w:rsid w:val="797B75B8"/>
    <w:rsid w:val="797F3C93"/>
    <w:rsid w:val="79837281"/>
    <w:rsid w:val="798D4602"/>
    <w:rsid w:val="799A0ACD"/>
    <w:rsid w:val="799F3C44"/>
    <w:rsid w:val="79A96882"/>
    <w:rsid w:val="79AC0800"/>
    <w:rsid w:val="79BA116F"/>
    <w:rsid w:val="79C03657"/>
    <w:rsid w:val="79C30024"/>
    <w:rsid w:val="79C67B14"/>
    <w:rsid w:val="79CC49FF"/>
    <w:rsid w:val="79D166F6"/>
    <w:rsid w:val="79E104AA"/>
    <w:rsid w:val="79E93803"/>
    <w:rsid w:val="79E9392D"/>
    <w:rsid w:val="79EB1329"/>
    <w:rsid w:val="79FC3536"/>
    <w:rsid w:val="79FD5419"/>
    <w:rsid w:val="7A0348C4"/>
    <w:rsid w:val="7A0818D0"/>
    <w:rsid w:val="7A0B3779"/>
    <w:rsid w:val="7A0E2A73"/>
    <w:rsid w:val="7A0E5017"/>
    <w:rsid w:val="7A106FE1"/>
    <w:rsid w:val="7A122D59"/>
    <w:rsid w:val="7A1C7734"/>
    <w:rsid w:val="7A1C7A6B"/>
    <w:rsid w:val="7A212F9C"/>
    <w:rsid w:val="7A21395B"/>
    <w:rsid w:val="7A213A5B"/>
    <w:rsid w:val="7A27752A"/>
    <w:rsid w:val="7A2860D9"/>
    <w:rsid w:val="7A2B3E1B"/>
    <w:rsid w:val="7A305DAE"/>
    <w:rsid w:val="7A3525A4"/>
    <w:rsid w:val="7A4A17D1"/>
    <w:rsid w:val="7A4F7B0A"/>
    <w:rsid w:val="7A543372"/>
    <w:rsid w:val="7A67399B"/>
    <w:rsid w:val="7A6F5AB6"/>
    <w:rsid w:val="7A780ECF"/>
    <w:rsid w:val="7A7C6425"/>
    <w:rsid w:val="7A7E03EF"/>
    <w:rsid w:val="7A7F3524"/>
    <w:rsid w:val="7A835A05"/>
    <w:rsid w:val="7A845D87"/>
    <w:rsid w:val="7A8721A0"/>
    <w:rsid w:val="7A8A6D94"/>
    <w:rsid w:val="7A904F95"/>
    <w:rsid w:val="7A925C48"/>
    <w:rsid w:val="7A9E283F"/>
    <w:rsid w:val="7AA023CB"/>
    <w:rsid w:val="7AA137B0"/>
    <w:rsid w:val="7AA62872"/>
    <w:rsid w:val="7AA95FF0"/>
    <w:rsid w:val="7AB23BF5"/>
    <w:rsid w:val="7AB636E5"/>
    <w:rsid w:val="7ABB519F"/>
    <w:rsid w:val="7ABE4C8F"/>
    <w:rsid w:val="7AC5601E"/>
    <w:rsid w:val="7ACB3368"/>
    <w:rsid w:val="7ACD0A2E"/>
    <w:rsid w:val="7AD45EA3"/>
    <w:rsid w:val="7ADB75EF"/>
    <w:rsid w:val="7AE244DA"/>
    <w:rsid w:val="7AE364A4"/>
    <w:rsid w:val="7AE8553D"/>
    <w:rsid w:val="7AEC512A"/>
    <w:rsid w:val="7AF661D7"/>
    <w:rsid w:val="7AFB1E26"/>
    <w:rsid w:val="7AFC08CD"/>
    <w:rsid w:val="7AFF43BC"/>
    <w:rsid w:val="7B0408F4"/>
    <w:rsid w:val="7B0E7C5F"/>
    <w:rsid w:val="7B160627"/>
    <w:rsid w:val="7B193C74"/>
    <w:rsid w:val="7B1E74DC"/>
    <w:rsid w:val="7B290E02"/>
    <w:rsid w:val="7B373D22"/>
    <w:rsid w:val="7B3867F0"/>
    <w:rsid w:val="7B3A4316"/>
    <w:rsid w:val="7B3D7962"/>
    <w:rsid w:val="7B3F192C"/>
    <w:rsid w:val="7B473324"/>
    <w:rsid w:val="7B4B626B"/>
    <w:rsid w:val="7B4E6013"/>
    <w:rsid w:val="7B4E7899"/>
    <w:rsid w:val="7B590636"/>
    <w:rsid w:val="7B5F5B2A"/>
    <w:rsid w:val="7B6475E5"/>
    <w:rsid w:val="7B650392"/>
    <w:rsid w:val="7B6B0973"/>
    <w:rsid w:val="7B711D02"/>
    <w:rsid w:val="7B75534E"/>
    <w:rsid w:val="7B785778"/>
    <w:rsid w:val="7B7B101C"/>
    <w:rsid w:val="7B892F1E"/>
    <w:rsid w:val="7B8C08E9"/>
    <w:rsid w:val="7B8F3F36"/>
    <w:rsid w:val="7B900E1F"/>
    <w:rsid w:val="7B917CAE"/>
    <w:rsid w:val="7BA86190"/>
    <w:rsid w:val="7BAA1C3E"/>
    <w:rsid w:val="7BAE0860"/>
    <w:rsid w:val="7BB3231A"/>
    <w:rsid w:val="7BB8348D"/>
    <w:rsid w:val="7BB87930"/>
    <w:rsid w:val="7BBA5457"/>
    <w:rsid w:val="7BC2255D"/>
    <w:rsid w:val="7BC22CA5"/>
    <w:rsid w:val="7BD858DD"/>
    <w:rsid w:val="7BDB0B9E"/>
    <w:rsid w:val="7BDC3DDF"/>
    <w:rsid w:val="7BDE1658"/>
    <w:rsid w:val="7BE2675B"/>
    <w:rsid w:val="7BE349AD"/>
    <w:rsid w:val="7BE51199"/>
    <w:rsid w:val="7BF70FED"/>
    <w:rsid w:val="7BF8015B"/>
    <w:rsid w:val="7BFD3595"/>
    <w:rsid w:val="7C013085"/>
    <w:rsid w:val="7C014E34"/>
    <w:rsid w:val="7C016BE2"/>
    <w:rsid w:val="7C0255A5"/>
    <w:rsid w:val="7C06069C"/>
    <w:rsid w:val="7C08581D"/>
    <w:rsid w:val="7C0B7A60"/>
    <w:rsid w:val="7C105077"/>
    <w:rsid w:val="7C15268D"/>
    <w:rsid w:val="7C1655B7"/>
    <w:rsid w:val="7C2C5863"/>
    <w:rsid w:val="7C30077B"/>
    <w:rsid w:val="7C300A4B"/>
    <w:rsid w:val="7C3A6597"/>
    <w:rsid w:val="7C405169"/>
    <w:rsid w:val="7C43369E"/>
    <w:rsid w:val="7C4411C4"/>
    <w:rsid w:val="7C444D20"/>
    <w:rsid w:val="7C460A98"/>
    <w:rsid w:val="7C4A67DB"/>
    <w:rsid w:val="7C4D0D3C"/>
    <w:rsid w:val="7C5335DF"/>
    <w:rsid w:val="7C540D1F"/>
    <w:rsid w:val="7C55517F"/>
    <w:rsid w:val="7C5A4544"/>
    <w:rsid w:val="7C605FFE"/>
    <w:rsid w:val="7C653614"/>
    <w:rsid w:val="7C6576E5"/>
    <w:rsid w:val="7C6B49A3"/>
    <w:rsid w:val="7C6D36CA"/>
    <w:rsid w:val="7C6D4277"/>
    <w:rsid w:val="7C703CFE"/>
    <w:rsid w:val="7C722250"/>
    <w:rsid w:val="7C725BFB"/>
    <w:rsid w:val="7C75137E"/>
    <w:rsid w:val="7C8040CF"/>
    <w:rsid w:val="7C843B4D"/>
    <w:rsid w:val="7C8C53E6"/>
    <w:rsid w:val="7C8E41ED"/>
    <w:rsid w:val="7C9F0C33"/>
    <w:rsid w:val="7C9F7014"/>
    <w:rsid w:val="7CA0464C"/>
    <w:rsid w:val="7CA26617"/>
    <w:rsid w:val="7CA81753"/>
    <w:rsid w:val="7CAA4F4C"/>
    <w:rsid w:val="7CAA5916"/>
    <w:rsid w:val="7CAC38A6"/>
    <w:rsid w:val="7CAD6D69"/>
    <w:rsid w:val="7CB20482"/>
    <w:rsid w:val="7CB20EED"/>
    <w:rsid w:val="7CB21016"/>
    <w:rsid w:val="7CB9570E"/>
    <w:rsid w:val="7CBF19A2"/>
    <w:rsid w:val="7CCA3477"/>
    <w:rsid w:val="7CD15708"/>
    <w:rsid w:val="7CD36E26"/>
    <w:rsid w:val="7CD460A4"/>
    <w:rsid w:val="7CDB5685"/>
    <w:rsid w:val="7CE00EED"/>
    <w:rsid w:val="7CE564BE"/>
    <w:rsid w:val="7CEA740B"/>
    <w:rsid w:val="7CF624BE"/>
    <w:rsid w:val="7CF8580E"/>
    <w:rsid w:val="7CFB45A5"/>
    <w:rsid w:val="7CFC2618"/>
    <w:rsid w:val="7CFD1526"/>
    <w:rsid w:val="7D012ED6"/>
    <w:rsid w:val="7D052701"/>
    <w:rsid w:val="7D056BA5"/>
    <w:rsid w:val="7D0C1CE2"/>
    <w:rsid w:val="7D130CE6"/>
    <w:rsid w:val="7D160888"/>
    <w:rsid w:val="7D1A61A8"/>
    <w:rsid w:val="7D1C7A4B"/>
    <w:rsid w:val="7D204D50"/>
    <w:rsid w:val="7D221505"/>
    <w:rsid w:val="7D276B1C"/>
    <w:rsid w:val="7D28155C"/>
    <w:rsid w:val="7D291B42"/>
    <w:rsid w:val="7D2E2F27"/>
    <w:rsid w:val="7D34324E"/>
    <w:rsid w:val="7D376633"/>
    <w:rsid w:val="7D567CB0"/>
    <w:rsid w:val="7D59241B"/>
    <w:rsid w:val="7D592A4D"/>
    <w:rsid w:val="7D5B67C5"/>
    <w:rsid w:val="7D5B6FBC"/>
    <w:rsid w:val="7D5D4690"/>
    <w:rsid w:val="7D5E1E12"/>
    <w:rsid w:val="7D717D97"/>
    <w:rsid w:val="7D7635FF"/>
    <w:rsid w:val="7D7D673C"/>
    <w:rsid w:val="7D7E4262"/>
    <w:rsid w:val="7D8A0E59"/>
    <w:rsid w:val="7D913F95"/>
    <w:rsid w:val="7D935D11"/>
    <w:rsid w:val="7D935F5F"/>
    <w:rsid w:val="7D943A85"/>
    <w:rsid w:val="7D962A91"/>
    <w:rsid w:val="7D965A4F"/>
    <w:rsid w:val="7D9879D1"/>
    <w:rsid w:val="7D9A5540"/>
    <w:rsid w:val="7DA05987"/>
    <w:rsid w:val="7DA22646"/>
    <w:rsid w:val="7DA67C73"/>
    <w:rsid w:val="7DA97531"/>
    <w:rsid w:val="7DB36601"/>
    <w:rsid w:val="7DB676D2"/>
    <w:rsid w:val="7DBD2FDC"/>
    <w:rsid w:val="7DBF2109"/>
    <w:rsid w:val="7DC0487A"/>
    <w:rsid w:val="7DC06949"/>
    <w:rsid w:val="7DC221CB"/>
    <w:rsid w:val="7DD206BB"/>
    <w:rsid w:val="7DD50326"/>
    <w:rsid w:val="7DD531F7"/>
    <w:rsid w:val="7DD663C6"/>
    <w:rsid w:val="7DD87E16"/>
    <w:rsid w:val="7DDC3E56"/>
    <w:rsid w:val="7DE764EB"/>
    <w:rsid w:val="7DE84C60"/>
    <w:rsid w:val="7DF10ED8"/>
    <w:rsid w:val="7DF73C8C"/>
    <w:rsid w:val="7DFD412D"/>
    <w:rsid w:val="7DFE77EE"/>
    <w:rsid w:val="7E002EC9"/>
    <w:rsid w:val="7E105802"/>
    <w:rsid w:val="7E13212B"/>
    <w:rsid w:val="7E16220C"/>
    <w:rsid w:val="7E1626EC"/>
    <w:rsid w:val="7E1D5DB2"/>
    <w:rsid w:val="7E1E2B24"/>
    <w:rsid w:val="7E1E5148"/>
    <w:rsid w:val="7E1F77F3"/>
    <w:rsid w:val="7E254A04"/>
    <w:rsid w:val="7E3305D0"/>
    <w:rsid w:val="7E3C65F7"/>
    <w:rsid w:val="7E4234E1"/>
    <w:rsid w:val="7E437985"/>
    <w:rsid w:val="7E492AC2"/>
    <w:rsid w:val="7E4931A9"/>
    <w:rsid w:val="7E4B05E8"/>
    <w:rsid w:val="7E4B4A8C"/>
    <w:rsid w:val="7E582D05"/>
    <w:rsid w:val="7E6B2B63"/>
    <w:rsid w:val="7E6D4A02"/>
    <w:rsid w:val="7E755380"/>
    <w:rsid w:val="7E76079A"/>
    <w:rsid w:val="7E7C4C45"/>
    <w:rsid w:val="7E7F0855"/>
    <w:rsid w:val="7E81304E"/>
    <w:rsid w:val="7E851D4C"/>
    <w:rsid w:val="7E8541B1"/>
    <w:rsid w:val="7E8D082C"/>
    <w:rsid w:val="7E9006F1"/>
    <w:rsid w:val="7E952391"/>
    <w:rsid w:val="7E980971"/>
    <w:rsid w:val="7E986819"/>
    <w:rsid w:val="7E9975A5"/>
    <w:rsid w:val="7E9C0BE3"/>
    <w:rsid w:val="7E9E5113"/>
    <w:rsid w:val="7EA05185"/>
    <w:rsid w:val="7EA146AC"/>
    <w:rsid w:val="7EA321D2"/>
    <w:rsid w:val="7EAA7A04"/>
    <w:rsid w:val="7EAD4DFF"/>
    <w:rsid w:val="7EB02B41"/>
    <w:rsid w:val="7EB4618D"/>
    <w:rsid w:val="7EB8654B"/>
    <w:rsid w:val="7EBF65DE"/>
    <w:rsid w:val="7EC02D84"/>
    <w:rsid w:val="7EC52BE0"/>
    <w:rsid w:val="7EC860DC"/>
    <w:rsid w:val="7ECF746B"/>
    <w:rsid w:val="7ED230BC"/>
    <w:rsid w:val="7ED44A81"/>
    <w:rsid w:val="7ED85CFD"/>
    <w:rsid w:val="7ED95347"/>
    <w:rsid w:val="7EE34CC4"/>
    <w:rsid w:val="7EEB5927"/>
    <w:rsid w:val="7EF90044"/>
    <w:rsid w:val="7EFB0260"/>
    <w:rsid w:val="7EFE052B"/>
    <w:rsid w:val="7F017107"/>
    <w:rsid w:val="7F0834F6"/>
    <w:rsid w:val="7F086945"/>
    <w:rsid w:val="7F0E2B74"/>
    <w:rsid w:val="7F1109AC"/>
    <w:rsid w:val="7F111682"/>
    <w:rsid w:val="7F1430D0"/>
    <w:rsid w:val="7F1734CD"/>
    <w:rsid w:val="7F177D1E"/>
    <w:rsid w:val="7F1976DD"/>
    <w:rsid w:val="7F1A37E8"/>
    <w:rsid w:val="7F1B7FBA"/>
    <w:rsid w:val="7F1C3DA0"/>
    <w:rsid w:val="7F266502"/>
    <w:rsid w:val="7F2826D7"/>
    <w:rsid w:val="7F3B065C"/>
    <w:rsid w:val="7F403EC5"/>
    <w:rsid w:val="7F4339B5"/>
    <w:rsid w:val="7F5636E8"/>
    <w:rsid w:val="7F607170"/>
    <w:rsid w:val="7F65392B"/>
    <w:rsid w:val="7F6C2F0C"/>
    <w:rsid w:val="7F723D48"/>
    <w:rsid w:val="7F731593"/>
    <w:rsid w:val="7F7922EE"/>
    <w:rsid w:val="7F8246FF"/>
    <w:rsid w:val="7F8E2E82"/>
    <w:rsid w:val="7F914720"/>
    <w:rsid w:val="7F92656E"/>
    <w:rsid w:val="7F945FBF"/>
    <w:rsid w:val="7F9F30D5"/>
    <w:rsid w:val="7FA501CC"/>
    <w:rsid w:val="7FA93818"/>
    <w:rsid w:val="7FAD6B41"/>
    <w:rsid w:val="7FB13979"/>
    <w:rsid w:val="7FB56661"/>
    <w:rsid w:val="7FBE12DF"/>
    <w:rsid w:val="7FC71EF0"/>
    <w:rsid w:val="7FCC39AA"/>
    <w:rsid w:val="7FD14B1D"/>
    <w:rsid w:val="7FDD5BB8"/>
    <w:rsid w:val="7FEE4433"/>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8">
    <w:name w:val="Default Paragraph Font"/>
    <w:autoRedefine/>
    <w:qFormat/>
    <w:uiPriority w:val="1"/>
  </w:style>
  <w:style w:type="table" w:default="1" w:styleId="26">
    <w:name w:val="Normal Table"/>
    <w:autoRedefine/>
    <w:qFormat/>
    <w:uiPriority w:val="99"/>
    <w:tblPr>
      <w:tblCellMar>
        <w:top w:w="0" w:type="dxa"/>
        <w:left w:w="108" w:type="dxa"/>
        <w:bottom w:w="0" w:type="dxa"/>
        <w:right w:w="108" w:type="dxa"/>
      </w:tblCellMar>
    </w:tbl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autoRedefine/>
    <w:qFormat/>
    <w:uiPriority w:val="99"/>
    <w:pPr>
      <w:ind w:firstLine="420"/>
    </w:pPr>
    <w:rPr>
      <w:rFonts w:ascii="Calibri" w:hAnsi="Calibri"/>
      <w:sz w:val="20"/>
      <w:szCs w:val="20"/>
    </w:rPr>
  </w:style>
  <w:style w:type="paragraph" w:styleId="8">
    <w:name w:val="Body Text"/>
    <w:basedOn w:val="1"/>
    <w:next w:val="1"/>
    <w:link w:val="49"/>
    <w:autoRedefine/>
    <w:qFormat/>
    <w:uiPriority w:val="0"/>
    <w:rPr>
      <w:sz w:val="24"/>
    </w:rPr>
  </w:style>
  <w:style w:type="paragraph" w:styleId="9">
    <w:name w:val="annotation text"/>
    <w:basedOn w:val="1"/>
    <w:link w:val="53"/>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ody Text Indent 2"/>
    <w:basedOn w:val="1"/>
    <w:autoRedefine/>
    <w:qFormat/>
    <w:uiPriority w:val="0"/>
    <w:pPr>
      <w:spacing w:before="312" w:beforeLines="100" w:line="520" w:lineRule="exact"/>
      <w:ind w:firstLine="573"/>
    </w:pPr>
    <w:rPr>
      <w:sz w:val="28"/>
    </w:rPr>
  </w:style>
  <w:style w:type="paragraph" w:styleId="15">
    <w:name w:val="Balloon Text"/>
    <w:basedOn w:val="1"/>
    <w:link w:val="55"/>
    <w:autoRedefine/>
    <w:qFormat/>
    <w:uiPriority w:val="0"/>
    <w:rPr>
      <w:sz w:val="18"/>
      <w:szCs w:val="18"/>
    </w:rPr>
  </w:style>
  <w:style w:type="paragraph" w:styleId="16">
    <w:name w:val="footer"/>
    <w:basedOn w:val="1"/>
    <w:next w:val="1"/>
    <w:link w:val="5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autoRedefine/>
    <w:qFormat/>
    <w:uiPriority w:val="0"/>
    <w:pPr>
      <w:ind w:left="420" w:hanging="420"/>
    </w:pPr>
    <w:rPr>
      <w:rFonts w:ascii="Arial" w:hAnsi="Arial" w:eastAsia="楷体_GB2312"/>
    </w:rPr>
  </w:style>
  <w:style w:type="paragraph" w:styleId="20">
    <w:name w:val="toc 2"/>
    <w:basedOn w:val="1"/>
    <w:next w:val="1"/>
    <w:autoRedefine/>
    <w:qFormat/>
    <w:uiPriority w:val="39"/>
    <w:pPr>
      <w:tabs>
        <w:tab w:val="right" w:leader="dot" w:pos="8296"/>
      </w:tabs>
      <w:ind w:left="420" w:leftChars="200"/>
    </w:p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3">
    <w:name w:val="annotation subject"/>
    <w:basedOn w:val="9"/>
    <w:next w:val="9"/>
    <w:link w:val="54"/>
    <w:autoRedefine/>
    <w:qFormat/>
    <w:uiPriority w:val="0"/>
    <w:rPr>
      <w:b/>
      <w:bCs/>
    </w:rPr>
  </w:style>
  <w:style w:type="paragraph" w:styleId="24">
    <w:name w:val="Body Text First Indent"/>
    <w:basedOn w:val="1"/>
    <w:autoRedefine/>
    <w:qFormat/>
    <w:uiPriority w:val="99"/>
    <w:pPr>
      <w:spacing w:after="120"/>
      <w:ind w:firstLine="420" w:firstLineChars="100"/>
    </w:pPr>
    <w:rPr>
      <w:sz w:val="21"/>
    </w:rPr>
  </w:style>
  <w:style w:type="paragraph" w:styleId="25">
    <w:name w:val="Body Text First Indent 2"/>
    <w:basedOn w:val="11"/>
    <w:autoRedefine/>
    <w:qFormat/>
    <w:uiPriority w:val="0"/>
    <w:pPr>
      <w:spacing w:after="120"/>
      <w:ind w:left="420" w:leftChars="200" w:firstLine="210"/>
    </w:p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Emphasis"/>
    <w:basedOn w:val="28"/>
    <w:autoRedefine/>
    <w:qFormat/>
    <w:uiPriority w:val="20"/>
    <w:rPr>
      <w:i/>
      <w:iCs/>
    </w:rPr>
  </w:style>
  <w:style w:type="character" w:styleId="31">
    <w:name w:val="Hyperlink"/>
    <w:autoRedefine/>
    <w:qFormat/>
    <w:uiPriority w:val="99"/>
    <w:rPr>
      <w:color w:val="0000FF"/>
      <w:u w:val="single"/>
    </w:rPr>
  </w:style>
  <w:style w:type="character" w:styleId="32">
    <w:name w:val="annotation reference"/>
    <w:basedOn w:val="28"/>
    <w:autoRedefine/>
    <w:qFormat/>
    <w:uiPriority w:val="0"/>
    <w:rPr>
      <w:sz w:val="21"/>
      <w:szCs w:val="21"/>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表格文字"/>
    <w:basedOn w:val="35"/>
    <w:autoRedefine/>
    <w:qFormat/>
    <w:uiPriority w:val="0"/>
    <w:pPr>
      <w:spacing w:before="25" w:after="25"/>
      <w:jc w:val="left"/>
    </w:pPr>
    <w:rPr>
      <w:bCs/>
      <w:spacing w:val="10"/>
      <w:kern w:val="0"/>
      <w:sz w:val="24"/>
      <w:szCs w:val="20"/>
    </w:rPr>
  </w:style>
  <w:style w:type="paragraph" w:customStyle="1" w:styleId="35">
    <w:name w:val="表格文字（两侧对齐）"/>
    <w:basedOn w:val="1"/>
    <w:autoRedefine/>
    <w:qFormat/>
    <w:uiPriority w:val="0"/>
    <w:pPr>
      <w:snapToGrid w:val="0"/>
    </w:pPr>
    <w:rPr>
      <w:kern w:val="0"/>
      <w:sz w:val="20"/>
    </w:rPr>
  </w:style>
  <w:style w:type="paragraph" w:customStyle="1" w:styleId="36">
    <w:name w:val="6'"/>
    <w:basedOn w:val="1"/>
    <w:next w:val="37"/>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7">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38">
    <w:name w:val="_Style 3"/>
    <w:basedOn w:val="1"/>
    <w:autoRedefine/>
    <w:qFormat/>
    <w:uiPriority w:val="0"/>
    <w:pPr>
      <w:ind w:firstLine="420" w:firstLineChars="200"/>
    </w:pPr>
    <w:rPr>
      <w:sz w:val="20"/>
    </w:rPr>
  </w:style>
  <w:style w:type="character" w:customStyle="1" w:styleId="39">
    <w:name w:val="font01"/>
    <w:autoRedefine/>
    <w:qFormat/>
    <w:uiPriority w:val="0"/>
    <w:rPr>
      <w:rFonts w:hint="eastAsia" w:ascii="宋体" w:hAnsi="宋体" w:eastAsia="宋体" w:cs="宋体"/>
      <w:color w:val="0000FF"/>
      <w:sz w:val="22"/>
      <w:szCs w:val="22"/>
      <w:u w:val="none"/>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1">
    <w:name w:val="正文缩进1"/>
    <w:basedOn w:val="42"/>
    <w:autoRedefine/>
    <w:qFormat/>
    <w:uiPriority w:val="0"/>
    <w:pPr>
      <w:widowControl/>
      <w:ind w:firstLine="420"/>
      <w:jc w:val="left"/>
    </w:pPr>
    <w:rPr>
      <w:rFonts w:ascii="Calibri" w:hAnsi="Calibri"/>
      <w:kern w:val="0"/>
    </w:rPr>
  </w:style>
  <w:style w:type="paragraph" w:customStyle="1" w:styleId="42">
    <w:name w:val="正文_2"/>
    <w:next w:val="4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列表段落1"/>
    <w:basedOn w:val="1"/>
    <w:autoRedefine/>
    <w:qFormat/>
    <w:uiPriority w:val="34"/>
    <w:pPr>
      <w:widowControl/>
      <w:ind w:firstLine="420" w:firstLineChars="200"/>
      <w:jc w:val="left"/>
    </w:pPr>
    <w:rPr>
      <w:kern w:val="0"/>
      <w:sz w:val="20"/>
      <w:szCs w:val="20"/>
    </w:rPr>
  </w:style>
  <w:style w:type="paragraph" w:customStyle="1" w:styleId="4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6">
    <w:name w:val="font11"/>
    <w:basedOn w:val="28"/>
    <w:autoRedefine/>
    <w:qFormat/>
    <w:uiPriority w:val="0"/>
    <w:rPr>
      <w:rFonts w:hint="eastAsia" w:ascii="宋体" w:hAnsi="宋体" w:eastAsia="宋体" w:cs="宋体"/>
      <w:color w:val="000000"/>
      <w:sz w:val="21"/>
      <w:szCs w:val="21"/>
      <w:u w:val="none"/>
    </w:rPr>
  </w:style>
  <w:style w:type="character" w:customStyle="1" w:styleId="47">
    <w:name w:val="font21"/>
    <w:basedOn w:val="28"/>
    <w:autoRedefine/>
    <w:qFormat/>
    <w:uiPriority w:val="0"/>
    <w:rPr>
      <w:rFonts w:hint="eastAsia" w:ascii="宋体" w:hAnsi="宋体" w:eastAsia="宋体" w:cs="宋体"/>
      <w:b/>
      <w:bCs/>
      <w:color w:val="000000"/>
      <w:sz w:val="18"/>
      <w:szCs w:val="18"/>
      <w:u w:val="none"/>
    </w:rPr>
  </w:style>
  <w:style w:type="character" w:customStyle="1" w:styleId="48">
    <w:name w:val="font31"/>
    <w:basedOn w:val="28"/>
    <w:autoRedefine/>
    <w:qFormat/>
    <w:uiPriority w:val="0"/>
    <w:rPr>
      <w:rFonts w:hint="eastAsia" w:ascii="宋体" w:hAnsi="宋体" w:eastAsia="宋体" w:cs="宋体"/>
      <w:color w:val="000000"/>
      <w:sz w:val="21"/>
      <w:szCs w:val="21"/>
      <w:u w:val="none"/>
    </w:rPr>
  </w:style>
  <w:style w:type="character" w:customStyle="1" w:styleId="49">
    <w:name w:val="正文文本 字符"/>
    <w:basedOn w:val="28"/>
    <w:link w:val="8"/>
    <w:autoRedefine/>
    <w:qFormat/>
    <w:uiPriority w:val="0"/>
    <w:rPr>
      <w:kern w:val="2"/>
      <w:sz w:val="21"/>
      <w:szCs w:val="24"/>
    </w:rPr>
  </w:style>
  <w:style w:type="paragraph" w:customStyle="1" w:styleId="50">
    <w:name w:val="列表段落2"/>
    <w:basedOn w:val="1"/>
    <w:autoRedefine/>
    <w:qFormat/>
    <w:uiPriority w:val="0"/>
    <w:pPr>
      <w:ind w:firstLine="420" w:firstLineChars="200"/>
    </w:pPr>
  </w:style>
  <w:style w:type="character" w:customStyle="1" w:styleId="51">
    <w:name w:val="页脚 字符"/>
    <w:basedOn w:val="28"/>
    <w:link w:val="16"/>
    <w:autoRedefine/>
    <w:qFormat/>
    <w:uiPriority w:val="0"/>
    <w:rPr>
      <w:kern w:val="2"/>
      <w:sz w:val="18"/>
      <w:szCs w:val="24"/>
    </w:rPr>
  </w:style>
  <w:style w:type="paragraph" w:customStyle="1" w:styleId="52">
    <w:name w:val="列出段落111"/>
    <w:basedOn w:val="1"/>
    <w:autoRedefine/>
    <w:qFormat/>
    <w:uiPriority w:val="0"/>
    <w:pPr>
      <w:ind w:firstLine="420" w:firstLineChars="200"/>
    </w:pPr>
    <w:rPr>
      <w:rFonts w:ascii="Calibri" w:hAnsi="Calibri"/>
      <w:kern w:val="0"/>
      <w:sz w:val="20"/>
      <w:szCs w:val="20"/>
    </w:rPr>
  </w:style>
  <w:style w:type="character" w:customStyle="1" w:styleId="53">
    <w:name w:val="批注文字 字符"/>
    <w:basedOn w:val="28"/>
    <w:link w:val="9"/>
    <w:autoRedefine/>
    <w:qFormat/>
    <w:uiPriority w:val="0"/>
    <w:rPr>
      <w:kern w:val="2"/>
      <w:sz w:val="21"/>
      <w:szCs w:val="24"/>
    </w:rPr>
  </w:style>
  <w:style w:type="character" w:customStyle="1" w:styleId="54">
    <w:name w:val="批注主题 字符"/>
    <w:basedOn w:val="53"/>
    <w:link w:val="23"/>
    <w:autoRedefine/>
    <w:qFormat/>
    <w:uiPriority w:val="0"/>
    <w:rPr>
      <w:b/>
      <w:bCs/>
      <w:kern w:val="2"/>
      <w:sz w:val="21"/>
      <w:szCs w:val="24"/>
    </w:rPr>
  </w:style>
  <w:style w:type="character" w:customStyle="1" w:styleId="55">
    <w:name w:val="批注框文本 字符"/>
    <w:basedOn w:val="28"/>
    <w:link w:val="15"/>
    <w:autoRedefine/>
    <w:qFormat/>
    <w:uiPriority w:val="0"/>
    <w:rPr>
      <w:kern w:val="2"/>
      <w:sz w:val="18"/>
      <w:szCs w:val="18"/>
    </w:rPr>
  </w:style>
  <w:style w:type="paragraph" w:styleId="56">
    <w:name w:val="List Paragraph"/>
    <w:basedOn w:val="1"/>
    <w:autoRedefine/>
    <w:qFormat/>
    <w:uiPriority w:val="99"/>
    <w:pPr>
      <w:ind w:firstLine="420" w:firstLineChars="200"/>
    </w:pPr>
  </w:style>
  <w:style w:type="paragraph" w:styleId="57">
    <w:name w:val="No Spacing"/>
    <w:autoRedefine/>
    <w:qFormat/>
    <w:uiPriority w:val="99"/>
    <w:rPr>
      <w:rFonts w:ascii="Times New Roman" w:hAnsi="Times New Roman" w:eastAsia="宋体" w:cs="Calibri"/>
      <w:sz w:val="22"/>
      <w:szCs w:val="22"/>
      <w:lang w:val="en-US" w:eastAsia="en-US" w:bidi="ar-SA"/>
    </w:rPr>
  </w:style>
  <w:style w:type="paragraph" w:customStyle="1" w:styleId="58">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9">
    <w:name w:val="列出段落1"/>
    <w:basedOn w:val="1"/>
    <w:autoRedefine/>
    <w:qFormat/>
    <w:uiPriority w:val="34"/>
    <w:pPr>
      <w:widowControl/>
      <w:ind w:firstLine="420" w:firstLineChars="200"/>
      <w:jc w:val="left"/>
    </w:pPr>
    <w:rPr>
      <w:kern w:val="0"/>
      <w:sz w:val="20"/>
      <w:szCs w:val="20"/>
    </w:rPr>
  </w:style>
  <w:style w:type="table" w:customStyle="1" w:styleId="60">
    <w:name w:val="Table Normal"/>
    <w:autoRedefine/>
    <w:qFormat/>
    <w:uiPriority w:val="0"/>
    <w:tblPr>
      <w:tblCellMar>
        <w:top w:w="0" w:type="dxa"/>
        <w:left w:w="0" w:type="dxa"/>
        <w:bottom w:w="0" w:type="dxa"/>
        <w:right w:w="0" w:type="dxa"/>
      </w:tblCellMar>
    </w:tblPr>
  </w:style>
  <w:style w:type="paragraph" w:customStyle="1" w:styleId="61">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4">
    <w:name w:val="font41"/>
    <w:basedOn w:val="28"/>
    <w:autoRedefine/>
    <w:qFormat/>
    <w:uiPriority w:val="0"/>
    <w:rPr>
      <w:rFonts w:hint="eastAsia" w:ascii="仿宋" w:hAnsi="仿宋" w:eastAsia="仿宋" w:cs="仿宋"/>
      <w:color w:val="000000"/>
      <w:sz w:val="21"/>
      <w:szCs w:val="21"/>
      <w:u w:val="none"/>
    </w:rPr>
  </w:style>
  <w:style w:type="character" w:customStyle="1" w:styleId="65">
    <w:name w:val="xdrichtextbox2"/>
    <w:autoRedefine/>
    <w:qFormat/>
    <w:uiPriority w:val="0"/>
    <w:rPr>
      <w:color w:val="0000FF"/>
      <w:sz w:val="18"/>
      <w:szCs w:val="18"/>
      <w:u w:val="none"/>
      <w:bdr w:val="single" w:color="DCDCDC" w:sz="8" w:space="0"/>
      <w:shd w:val="clear" w:color="auto" w:fill="FFFFFF"/>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30100</Words>
  <Characters>30574</Characters>
  <Paragraphs>2389</Paragraphs>
  <TotalTime>7</TotalTime>
  <ScaleCrop>false</ScaleCrop>
  <LinksUpToDate>false</LinksUpToDate>
  <CharactersWithSpaces>32924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2023-11-03T04:50:00Z</cp:lastPrinted>
  <dcterms:modified xsi:type="dcterms:W3CDTF">2024-08-23T00:46:46Z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826AF16F1FBD451898BC9DFCBAB258B7_13</vt:lpwstr>
  </property>
  <property fmtid="{D5CDD505-2E9C-101B-9397-08002B2CF9AE}" pid="4" name="commondata">
    <vt:lpwstr>eyJoZGlkIjoiZGNiZjhiYWJkMzQ2ODliZDg0M2NkY2U3ZDYyYTQ3YzEifQ==</vt:lpwstr>
  </property>
</Properties>
</file>