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项目编号：ZCB-20240008</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sz w:val="28"/>
          <w:szCs w:val="28"/>
          <w:highlight w:val="none"/>
          <w:lang w:val="en-US" w:eastAsia="zh-CN"/>
        </w:rPr>
        <w:t>中山大学孙逸仙纪念医院深汕中心医院饮用水及饮水机采购及</w:t>
      </w:r>
    </w:p>
    <w:p>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left"/>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配送服务项目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11日</w:t>
      </w:r>
    </w:p>
    <w:p>
      <w:pPr>
        <w:pStyle w:val="35"/>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5"/>
        <w:ind w:firstLine="562"/>
        <w:rPr>
          <w:rFonts w:ascii="宋体" w:hAnsi="宋体" w:cs="宋体"/>
          <w:b/>
          <w:bCs/>
          <w:sz w:val="28"/>
          <w:szCs w:val="28"/>
        </w:rPr>
      </w:pPr>
    </w:p>
    <w:p>
      <w:pPr>
        <w:pStyle w:val="35"/>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5"/>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5"/>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both"/>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50737317"/>
      <w:bookmarkStart w:id="1" w:name="_Toc50737285"/>
      <w:bookmarkStart w:id="2" w:name="_Toc417914517"/>
      <w:bookmarkStart w:id="3" w:name="_Toc385940868"/>
      <w:bookmarkStart w:id="4" w:name="_Toc50691018"/>
      <w:bookmarkStart w:id="5" w:name="_Toc50736465"/>
      <w:bookmarkStart w:id="6" w:name="_Toc385939527"/>
      <w:bookmarkStart w:id="7" w:name="_Toc76354913"/>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highlight w:val="none"/>
        </w:rPr>
      </w:pPr>
      <w:r>
        <w:rPr>
          <w:rFonts w:hint="eastAsia" w:ascii="仿宋" w:hAnsi="仿宋" w:eastAsia="仿宋" w:cs="仿宋"/>
          <w:b/>
          <w:bCs/>
          <w:kern w:val="44"/>
          <w:sz w:val="32"/>
          <w:szCs w:val="32"/>
          <w:highlight w:val="none"/>
        </w:rPr>
        <w:t>第一章</w:t>
      </w:r>
      <w:r>
        <w:rPr>
          <w:rFonts w:hint="eastAsia" w:ascii="仿宋" w:hAnsi="仿宋" w:eastAsia="仿宋" w:cs="仿宋"/>
          <w:b/>
          <w:bCs/>
          <w:kern w:val="44"/>
          <w:sz w:val="32"/>
          <w:szCs w:val="32"/>
          <w:highlight w:val="none"/>
          <w:lang w:val="en-US" w:eastAsia="zh-CN"/>
        </w:rPr>
        <w:t xml:space="preserve">  </w:t>
      </w:r>
      <w:r>
        <w:rPr>
          <w:rFonts w:hint="eastAsia" w:ascii="仿宋" w:hAnsi="仿宋" w:eastAsia="仿宋" w:cs="仿宋"/>
          <w:b/>
          <w:bCs/>
          <w:kern w:val="44"/>
          <w:sz w:val="32"/>
          <w:szCs w:val="32"/>
          <w:highlight w:val="none"/>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中山大学孙逸仙纪念医院深汕中心医院（以下简称“我院”）依据我院的需求，现对我院饮用水及饮水机采购及配送服务项目公开挂网采购，欢迎符合条件的供应商参加响应。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1.项目名称：中山大学孙逸仙纪念医院深汕中心医院饮用水及饮水机采购及配送服务项目</w:t>
      </w:r>
      <w:r>
        <w:rPr>
          <w:rFonts w:hint="eastAsia" w:ascii="仿宋" w:hAnsi="仿宋" w:eastAsia="仿宋" w:cs="仿宋"/>
          <w:sz w:val="24"/>
          <w:szCs w:val="24"/>
          <w:highlight w:val="none"/>
          <w:lang w:val="en-US" w:eastAsia="zh-CN"/>
        </w:rPr>
        <w:t>2.项目编号：ZCB-20240008</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二、项目内容及需求</w:t>
      </w:r>
    </w:p>
    <w:tbl>
      <w:tblPr>
        <w:tblStyle w:val="25"/>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935"/>
        <w:gridCol w:w="1727"/>
        <w:gridCol w:w="1241"/>
        <w:gridCol w:w="203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9"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1935"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规格</w:t>
            </w:r>
          </w:p>
        </w:tc>
        <w:tc>
          <w:tcPr>
            <w:tcW w:w="1727"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预估数量/3年</w:t>
            </w:r>
          </w:p>
        </w:tc>
        <w:tc>
          <w:tcPr>
            <w:tcW w:w="1241"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单价限价</w:t>
            </w:r>
          </w:p>
        </w:tc>
        <w:tc>
          <w:tcPr>
            <w:tcW w:w="2033"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（最高限价）</w:t>
            </w:r>
          </w:p>
        </w:tc>
        <w:tc>
          <w:tcPr>
            <w:tcW w:w="1534"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56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桶装饮用水</w:t>
            </w:r>
          </w:p>
        </w:tc>
        <w:tc>
          <w:tcPr>
            <w:tcW w:w="19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vertAlign w:val="baseline"/>
                <w:lang w:val="en-US" w:eastAsia="zh-CN"/>
              </w:rPr>
              <w:t>≥16.8L/桶</w:t>
            </w:r>
          </w:p>
        </w:tc>
        <w:tc>
          <w:tcPr>
            <w:tcW w:w="1727"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vertAlign w:val="baseline"/>
                <w:lang w:val="en-US" w:eastAsia="zh-CN"/>
              </w:rPr>
              <w:t>39831</w:t>
            </w:r>
            <w:r>
              <w:rPr>
                <w:rFonts w:hint="eastAsia" w:ascii="仿宋" w:hAnsi="仿宋" w:eastAsia="仿宋" w:cs="仿宋"/>
                <w:color w:val="000000"/>
                <w:kern w:val="0"/>
                <w:sz w:val="24"/>
                <w:szCs w:val="24"/>
                <w:highlight w:val="none"/>
              </w:rPr>
              <w:t>桶</w:t>
            </w:r>
          </w:p>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（按实际采购量结算）</w:t>
            </w:r>
          </w:p>
        </w:tc>
        <w:tc>
          <w:tcPr>
            <w:tcW w:w="1241"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rPr>
              <w:t>元/桶</w:t>
            </w:r>
          </w:p>
        </w:tc>
        <w:tc>
          <w:tcPr>
            <w:tcW w:w="2033"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人民币</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vertAlign w:val="baseline"/>
                <w:lang w:val="en-US" w:eastAsia="zh-CN"/>
              </w:rPr>
              <w:t>604884</w:t>
            </w:r>
            <w:r>
              <w:rPr>
                <w:rFonts w:hint="eastAsia" w:ascii="仿宋" w:hAnsi="仿宋" w:eastAsia="仿宋" w:cs="仿宋"/>
                <w:color w:val="000000"/>
                <w:sz w:val="24"/>
                <w:szCs w:val="24"/>
                <w:highlight w:val="none"/>
                <w:lang w:val="zh-CN"/>
              </w:rPr>
              <w:t>元</w:t>
            </w:r>
          </w:p>
        </w:tc>
        <w:tc>
          <w:tcPr>
            <w:tcW w:w="153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9"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瓶装饮用水</w:t>
            </w:r>
          </w:p>
        </w:tc>
        <w:tc>
          <w:tcPr>
            <w:tcW w:w="1935"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vertAlign w:val="baseline"/>
                <w:lang w:val="en-US" w:eastAsia="zh-CN"/>
              </w:rPr>
              <w:t>310-380ml/瓶，24瓶/箱</w:t>
            </w:r>
          </w:p>
        </w:tc>
        <w:tc>
          <w:tcPr>
            <w:tcW w:w="1727"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1800箱</w:t>
            </w:r>
          </w:p>
          <w:p>
            <w:pPr>
              <w:pStyle w:val="2"/>
              <w:rPr>
                <w:rFonts w:hint="eastAsia"/>
                <w:sz w:val="24"/>
                <w:szCs w:val="24"/>
                <w:highlight w:val="none"/>
              </w:rPr>
            </w:pPr>
            <w:r>
              <w:rPr>
                <w:rFonts w:hint="eastAsia" w:ascii="仿宋" w:hAnsi="仿宋" w:eastAsia="仿宋" w:cs="仿宋"/>
                <w:color w:val="000000"/>
                <w:kern w:val="0"/>
                <w:sz w:val="24"/>
                <w:szCs w:val="24"/>
                <w:highlight w:val="none"/>
              </w:rPr>
              <w:t>（按实际采购量结算）</w:t>
            </w:r>
          </w:p>
        </w:tc>
        <w:tc>
          <w:tcPr>
            <w:tcW w:w="124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val="en-US" w:eastAsia="zh-CN"/>
              </w:rPr>
              <w:t>箱</w:t>
            </w:r>
          </w:p>
        </w:tc>
        <w:tc>
          <w:tcPr>
            <w:tcW w:w="2033"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c>
          <w:tcPr>
            <w:tcW w:w="1534"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9"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饮水机</w:t>
            </w:r>
          </w:p>
        </w:tc>
        <w:tc>
          <w:tcPr>
            <w:tcW w:w="1935"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vertAlign w:val="baseline"/>
                <w:lang w:val="en-US" w:eastAsia="zh-CN"/>
              </w:rPr>
              <w:t>带制热功能，带储藏箱、立式饮水机</w:t>
            </w:r>
          </w:p>
        </w:tc>
        <w:tc>
          <w:tcPr>
            <w:tcW w:w="1727"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150台</w:t>
            </w:r>
          </w:p>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（按实际采购量结算）</w:t>
            </w:r>
          </w:p>
        </w:tc>
        <w:tc>
          <w:tcPr>
            <w:tcW w:w="124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75</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val="en-US" w:eastAsia="zh-CN"/>
              </w:rPr>
              <w:t>台</w:t>
            </w:r>
          </w:p>
        </w:tc>
        <w:tc>
          <w:tcPr>
            <w:tcW w:w="2033"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c>
          <w:tcPr>
            <w:tcW w:w="1534"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r>
    </w:tbl>
    <w:p>
      <w:pPr>
        <w:keepNext w:val="0"/>
        <w:keepLines w:val="0"/>
        <w:pageBreakBefore w:val="0"/>
        <w:widowControl w:val="0"/>
        <w:kinsoku/>
        <w:wordWrap/>
        <w:overflowPunct/>
        <w:topLinePunct w:val="0"/>
        <w:autoSpaceDE w:val="0"/>
        <w:autoSpaceDN w:val="0"/>
        <w:bidi w:val="0"/>
        <w:spacing w:line="3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详细技术规范请参阅</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zh-CN"/>
        </w:rPr>
        <w:t>文件中的用户需求书。</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zh-CN"/>
        </w:rPr>
        <w:t>必须对本项目的全部内容进行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报价，如有缺漏或超出单价限价及最高限价，将导致</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无效。</w:t>
      </w:r>
    </w:p>
    <w:p>
      <w:pPr>
        <w:keepNext w:val="0"/>
        <w:keepLines w:val="0"/>
        <w:pageBreakBefore w:val="0"/>
        <w:widowControl w:val="0"/>
        <w:kinsoku/>
        <w:wordWrap/>
        <w:overflowPunct/>
        <w:topLinePunct w:val="0"/>
        <w:autoSpaceDE/>
        <w:autoSpaceDN/>
        <w:bidi w:val="0"/>
        <w:adjustRightInd w:val="0"/>
        <w:snapToGrid w:val="0"/>
        <w:spacing w:line="360" w:lineRule="exact"/>
        <w:ind w:leftChars="0" w:right="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注：</w:t>
      </w:r>
      <w:r>
        <w:rPr>
          <w:rFonts w:hint="eastAsia" w:ascii="仿宋" w:hAnsi="仿宋" w:eastAsia="仿宋" w:cs="仿宋"/>
          <w:b w:val="0"/>
          <w:bCs/>
          <w:sz w:val="24"/>
          <w:szCs w:val="24"/>
          <w:highlight w:val="none"/>
          <w:shd w:val="clear" w:color="auto" w:fill="auto"/>
        </w:rPr>
        <w:t>★本项目</w:t>
      </w:r>
      <w:r>
        <w:rPr>
          <w:rFonts w:hint="eastAsia" w:ascii="仿宋" w:hAnsi="仿宋" w:eastAsia="仿宋" w:cs="仿宋"/>
          <w:b w:val="0"/>
          <w:bCs/>
          <w:sz w:val="24"/>
          <w:szCs w:val="24"/>
          <w:highlight w:val="none"/>
          <w:shd w:val="clear" w:color="auto" w:fill="auto"/>
          <w:lang w:val="en-US" w:eastAsia="zh-CN"/>
        </w:rPr>
        <w:t>要求成交供应商每年免费</w:t>
      </w:r>
      <w:r>
        <w:rPr>
          <w:rFonts w:hint="eastAsia" w:ascii="仿宋" w:hAnsi="仿宋" w:eastAsia="仿宋" w:cs="仿宋"/>
          <w:b w:val="0"/>
          <w:bCs/>
          <w:sz w:val="24"/>
          <w:szCs w:val="24"/>
          <w:highlight w:val="none"/>
          <w:shd w:val="clear" w:color="auto" w:fill="auto"/>
        </w:rPr>
        <w:t>提供</w:t>
      </w:r>
      <w:r>
        <w:rPr>
          <w:rFonts w:hint="eastAsia" w:ascii="仿宋" w:hAnsi="仿宋" w:eastAsia="仿宋" w:cs="仿宋"/>
          <w:b w:val="0"/>
          <w:bCs/>
          <w:sz w:val="24"/>
          <w:szCs w:val="24"/>
          <w:highlight w:val="none"/>
          <w:shd w:val="clear" w:color="auto" w:fill="auto"/>
          <w:lang w:eastAsia="zh-CN"/>
        </w:rPr>
        <w:t>（</w:t>
      </w:r>
      <w:r>
        <w:rPr>
          <w:rFonts w:hint="eastAsia" w:ascii="仿宋" w:hAnsi="仿宋" w:eastAsia="仿宋" w:cs="仿宋"/>
          <w:b w:val="0"/>
          <w:bCs/>
          <w:sz w:val="24"/>
          <w:szCs w:val="24"/>
          <w:highlight w:val="none"/>
          <w:shd w:val="clear" w:color="auto" w:fill="auto"/>
        </w:rPr>
        <w:t>三联</w:t>
      </w:r>
      <w:r>
        <w:rPr>
          <w:rFonts w:hint="eastAsia" w:ascii="仿宋" w:hAnsi="仿宋" w:eastAsia="仿宋" w:cs="仿宋"/>
          <w:b w:val="0"/>
          <w:bCs/>
          <w:sz w:val="24"/>
          <w:szCs w:val="24"/>
          <w:highlight w:val="none"/>
          <w:shd w:val="clear" w:color="auto" w:fill="auto"/>
          <w:lang w:eastAsia="zh-CN"/>
        </w:rPr>
        <w:t>）</w:t>
      </w:r>
      <w:r>
        <w:rPr>
          <w:rFonts w:hint="eastAsia" w:ascii="仿宋" w:hAnsi="仿宋" w:eastAsia="仿宋" w:cs="仿宋"/>
          <w:b w:val="0"/>
          <w:bCs/>
          <w:sz w:val="24"/>
          <w:szCs w:val="24"/>
          <w:highlight w:val="none"/>
          <w:shd w:val="clear" w:color="auto" w:fill="auto"/>
        </w:rPr>
        <w:t>饮用水票</w:t>
      </w:r>
      <w:r>
        <w:rPr>
          <w:rFonts w:hint="eastAsia" w:ascii="仿宋" w:hAnsi="仿宋" w:eastAsia="仿宋" w:cs="仿宋"/>
          <w:b w:val="0"/>
          <w:bCs/>
          <w:sz w:val="24"/>
          <w:szCs w:val="24"/>
          <w:highlight w:val="none"/>
          <w:shd w:val="clear" w:color="auto" w:fill="auto"/>
          <w:lang w:val="en-US" w:eastAsia="zh-CN"/>
        </w:rPr>
        <w:t>15000</w:t>
      </w:r>
      <w:r>
        <w:rPr>
          <w:rFonts w:hint="eastAsia" w:ascii="仿宋" w:hAnsi="仿宋" w:eastAsia="仿宋" w:cs="仿宋"/>
          <w:b w:val="0"/>
          <w:bCs/>
          <w:sz w:val="24"/>
          <w:szCs w:val="24"/>
          <w:highlight w:val="none"/>
          <w:shd w:val="clear" w:color="auto" w:fill="auto"/>
        </w:rPr>
        <w:t>张</w:t>
      </w:r>
      <w:r>
        <w:rPr>
          <w:rFonts w:hint="eastAsia" w:ascii="仿宋" w:hAnsi="仿宋" w:eastAsia="仿宋" w:cs="仿宋"/>
          <w:b w:val="0"/>
          <w:bCs/>
          <w:sz w:val="24"/>
          <w:szCs w:val="24"/>
          <w:highlight w:val="none"/>
          <w:shd w:val="clear" w:color="auto" w:fill="auto"/>
          <w:lang w:eastAsia="zh-CN"/>
        </w:rPr>
        <w:t>。</w:t>
      </w:r>
      <w:r>
        <w:rPr>
          <w:rStyle w:val="28"/>
          <w:rFonts w:hint="eastAsia" w:ascii="仿宋" w:hAnsi="仿宋" w:eastAsia="仿宋" w:cs="仿宋"/>
          <w:b w:val="0"/>
          <w:bCs/>
          <w:i w:val="0"/>
          <w:iCs w:val="0"/>
          <w:color w:val="auto"/>
          <w:sz w:val="24"/>
          <w:szCs w:val="24"/>
          <w:highlight w:val="none"/>
          <w:lang w:eastAsia="zh-CN"/>
        </w:rPr>
        <w:t>服务</w:t>
      </w:r>
      <w:r>
        <w:rPr>
          <w:rStyle w:val="28"/>
          <w:rFonts w:hint="eastAsia" w:ascii="仿宋" w:hAnsi="仿宋" w:eastAsia="仿宋" w:cs="仿宋"/>
          <w:b w:val="0"/>
          <w:bCs/>
          <w:i w:val="0"/>
          <w:iCs w:val="0"/>
          <w:color w:val="auto"/>
          <w:sz w:val="24"/>
          <w:szCs w:val="24"/>
          <w:highlight w:val="none"/>
        </w:rPr>
        <w:t>期间，要求</w:t>
      </w:r>
      <w:r>
        <w:rPr>
          <w:rFonts w:hint="eastAsia" w:ascii="仿宋" w:hAnsi="仿宋" w:eastAsia="仿宋" w:cs="仿宋"/>
          <w:b w:val="0"/>
          <w:bCs/>
          <w:sz w:val="24"/>
          <w:szCs w:val="24"/>
          <w:highlight w:val="none"/>
          <w:shd w:val="clear" w:color="auto" w:fill="auto"/>
          <w:lang w:val="en-US" w:eastAsia="zh-CN"/>
        </w:rPr>
        <w:t>成交供应商为</w:t>
      </w:r>
      <w:r>
        <w:rPr>
          <w:rStyle w:val="28"/>
          <w:rFonts w:hint="eastAsia" w:ascii="仿宋" w:hAnsi="仿宋" w:eastAsia="仿宋" w:cs="仿宋"/>
          <w:b w:val="0"/>
          <w:bCs/>
          <w:i w:val="0"/>
          <w:iCs w:val="0"/>
          <w:color w:val="auto"/>
          <w:sz w:val="24"/>
          <w:szCs w:val="24"/>
          <w:highlight w:val="none"/>
        </w:rPr>
        <w:t>饮水机提供整机保修</w:t>
      </w:r>
      <w:r>
        <w:rPr>
          <w:rStyle w:val="28"/>
          <w:rFonts w:hint="eastAsia" w:ascii="仿宋" w:hAnsi="仿宋" w:eastAsia="仿宋" w:cs="仿宋"/>
          <w:b w:val="0"/>
          <w:bCs/>
          <w:i w:val="0"/>
          <w:iCs w:val="0"/>
          <w:color w:val="auto"/>
          <w:sz w:val="24"/>
          <w:szCs w:val="24"/>
          <w:highlight w:val="none"/>
          <w:lang w:val="en-US" w:eastAsia="zh-CN"/>
        </w:rPr>
        <w:t>1年</w:t>
      </w:r>
      <w:r>
        <w:rPr>
          <w:rStyle w:val="28"/>
          <w:rFonts w:hint="eastAsia" w:ascii="仿宋" w:hAnsi="仿宋" w:eastAsia="仿宋" w:cs="仿宋"/>
          <w:b w:val="0"/>
          <w:bCs/>
          <w:i w:val="0"/>
          <w:iCs w:val="0"/>
          <w:color w:val="auto"/>
          <w:sz w:val="24"/>
          <w:szCs w:val="24"/>
          <w:highlight w:val="none"/>
        </w:rPr>
        <w:t>，</w:t>
      </w:r>
      <w:r>
        <w:rPr>
          <w:rFonts w:hint="eastAsia" w:ascii="仿宋" w:hAnsi="仿宋" w:eastAsia="仿宋" w:cs="仿宋"/>
          <w:sz w:val="24"/>
          <w:szCs w:val="24"/>
          <w:highlight w:val="none"/>
        </w:rPr>
        <w:t>每台饮水机每年</w:t>
      </w:r>
      <w:r>
        <w:rPr>
          <w:rFonts w:hint="eastAsia" w:ascii="仿宋" w:hAnsi="仿宋" w:eastAsia="仿宋" w:cs="仿宋"/>
          <w:sz w:val="24"/>
          <w:szCs w:val="24"/>
          <w:highlight w:val="none"/>
          <w:lang w:val="en-US" w:eastAsia="zh-CN"/>
        </w:rPr>
        <w:t>提供不少于2次的</w:t>
      </w:r>
      <w:r>
        <w:rPr>
          <w:rFonts w:hint="eastAsia" w:ascii="仿宋" w:hAnsi="仿宋" w:eastAsia="仿宋" w:cs="仿宋"/>
          <w:sz w:val="24"/>
          <w:szCs w:val="24"/>
          <w:highlight w:val="none"/>
        </w:rPr>
        <w:t>清洗服务，清洗</w:t>
      </w:r>
      <w:r>
        <w:rPr>
          <w:rFonts w:hint="eastAsia" w:ascii="仿宋" w:hAnsi="仿宋" w:eastAsia="仿宋" w:cs="仿宋"/>
          <w:sz w:val="24"/>
          <w:szCs w:val="24"/>
          <w:highlight w:val="none"/>
          <w:lang w:val="en-US" w:eastAsia="zh-CN"/>
        </w:rPr>
        <w:t>时间</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使用</w:t>
      </w:r>
      <w:r>
        <w:rPr>
          <w:rFonts w:hint="eastAsia" w:ascii="仿宋" w:hAnsi="仿宋" w:eastAsia="仿宋" w:cs="仿宋"/>
          <w:sz w:val="24"/>
          <w:szCs w:val="24"/>
          <w:highlight w:val="none"/>
        </w:rPr>
        <w:t>科室与</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协商确认</w:t>
      </w:r>
      <w:r>
        <w:rPr>
          <w:rFonts w:hint="eastAsia" w:ascii="仿宋" w:hAnsi="仿宋" w:eastAsia="仿宋" w:cs="仿宋"/>
          <w:sz w:val="24"/>
          <w:szCs w:val="24"/>
          <w:highlight w:val="none"/>
          <w:lang w:eastAsia="zh-CN"/>
        </w:rPr>
        <w:t>。</w:t>
      </w:r>
      <w:r>
        <w:rPr>
          <w:rStyle w:val="28"/>
          <w:rFonts w:hint="eastAsia" w:ascii="仿宋" w:hAnsi="仿宋" w:eastAsia="仿宋" w:cs="仿宋"/>
          <w:b w:val="0"/>
          <w:bCs/>
          <w:i w:val="0"/>
          <w:iCs w:val="0"/>
          <w:color w:val="auto"/>
          <w:sz w:val="24"/>
          <w:szCs w:val="24"/>
          <w:highlight w:val="none"/>
        </w:rPr>
        <w:t>以上内容均已包含在</w:t>
      </w:r>
      <w:r>
        <w:rPr>
          <w:rStyle w:val="28"/>
          <w:rFonts w:hint="eastAsia" w:ascii="仿宋" w:hAnsi="仿宋" w:eastAsia="仿宋" w:cs="仿宋"/>
          <w:b w:val="0"/>
          <w:bCs/>
          <w:i w:val="0"/>
          <w:iCs w:val="0"/>
          <w:color w:val="auto"/>
          <w:sz w:val="24"/>
          <w:szCs w:val="24"/>
          <w:highlight w:val="none"/>
          <w:lang w:val="en-US" w:eastAsia="zh-CN"/>
        </w:rPr>
        <w:t>响应</w:t>
      </w:r>
      <w:r>
        <w:rPr>
          <w:rStyle w:val="28"/>
          <w:rFonts w:hint="eastAsia" w:ascii="仿宋" w:hAnsi="仿宋" w:eastAsia="仿宋" w:cs="仿宋"/>
          <w:b w:val="0"/>
          <w:bCs/>
          <w:i w:val="0"/>
          <w:iCs w:val="0"/>
          <w:color w:val="auto"/>
          <w:sz w:val="24"/>
          <w:szCs w:val="24"/>
          <w:highlight w:val="none"/>
        </w:rPr>
        <w:t>报价</w:t>
      </w:r>
      <w:r>
        <w:rPr>
          <w:rStyle w:val="28"/>
          <w:rFonts w:hint="eastAsia" w:ascii="仿宋" w:hAnsi="仿宋" w:eastAsia="仿宋" w:cs="仿宋"/>
          <w:b w:val="0"/>
          <w:bCs/>
          <w:i w:val="0"/>
          <w:iCs w:val="0"/>
          <w:color w:val="auto"/>
          <w:sz w:val="24"/>
          <w:szCs w:val="24"/>
          <w:highlight w:val="none"/>
          <w:lang w:val="en-US" w:eastAsia="zh-CN"/>
        </w:rPr>
        <w:t>内</w:t>
      </w:r>
      <w:r>
        <w:rPr>
          <w:rStyle w:val="28"/>
          <w:rFonts w:hint="eastAsia" w:ascii="仿宋" w:hAnsi="仿宋" w:eastAsia="仿宋" w:cs="仿宋"/>
          <w:b w:val="0"/>
          <w:bCs/>
          <w:i w:val="0"/>
          <w:iCs w:val="0"/>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三、响应供应商资格要求</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82"/>
        <w:textAlignment w:val="auto"/>
        <w:rPr>
          <w:rFonts w:hint="eastAsia" w:ascii="仿宋" w:hAnsi="仿宋" w:eastAsia="仿宋" w:cs="仿宋"/>
          <w:color w:val="000000"/>
          <w:sz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响应供应商只须提供有效的声明函并加盖公章，以采购人于采购评审会议当天在“信用中国” (www.creditchina.gov.cn)或在响应供应商所在省（市）的地方信用中国网站及中国政府采购网查询结果为准。】</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82"/>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若响应供应商</w:t>
      </w:r>
      <w:r>
        <w:rPr>
          <w:rFonts w:hint="eastAsia" w:ascii="仿宋" w:hAnsi="仿宋" w:eastAsia="仿宋" w:cs="仿宋"/>
          <w:b/>
          <w:bCs/>
          <w:color w:val="auto"/>
          <w:sz w:val="24"/>
          <w:highlight w:val="none"/>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highlight w:val="none"/>
        </w:rPr>
        <w:t>生产厂家，须提供生产厂家《食品生产许可证》SC认证；若</w:t>
      </w: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highlight w:val="none"/>
        </w:rPr>
        <w:t>经销商（代理商），</w:t>
      </w:r>
      <w:r>
        <w:rPr>
          <w:rFonts w:hint="eastAsia" w:ascii="仿宋" w:hAnsi="仿宋" w:eastAsia="仿宋" w:cs="仿宋"/>
          <w:b/>
          <w:bCs/>
          <w:color w:val="auto"/>
          <w:sz w:val="24"/>
          <w:highlight w:val="none"/>
          <w:lang w:val="en-US" w:eastAsia="zh-CN"/>
        </w:rPr>
        <w:t>须</w:t>
      </w:r>
      <w:r>
        <w:rPr>
          <w:rFonts w:hint="eastAsia" w:ascii="仿宋" w:hAnsi="仿宋" w:eastAsia="仿宋" w:cs="仿宋"/>
          <w:b/>
          <w:bCs/>
          <w:color w:val="auto"/>
          <w:sz w:val="24"/>
          <w:highlight w:val="none"/>
        </w:rPr>
        <w:t>提供《食品经营许可证》或仅销售预包装食品备案的相关证</w:t>
      </w:r>
      <w:r>
        <w:rPr>
          <w:rFonts w:hint="eastAsia" w:ascii="仿宋" w:hAnsi="仿宋" w:eastAsia="仿宋" w:cs="仿宋"/>
          <w:b/>
          <w:bCs/>
          <w:color w:val="auto"/>
          <w:sz w:val="24"/>
          <w:highlight w:val="none"/>
          <w:lang w:val="en-US" w:eastAsia="zh-CN"/>
        </w:rPr>
        <w:t>明资料（如国家另有规定，从其规定）。（提供有效期内的证明材料复印件并加盖公章）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五、响应文件、样品的递交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仅受理以快递方式向本院递交的纸质响应文件、样品。</w:t>
      </w:r>
      <w:r>
        <w:rPr>
          <w:rFonts w:hint="eastAsia" w:ascii="仿宋" w:hAnsi="仿宋" w:eastAsia="仿宋" w:cs="仿宋"/>
          <w:b/>
          <w:bCs/>
          <w:sz w:val="24"/>
          <w:szCs w:val="24"/>
          <w:highlight w:val="none"/>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vertAlign w:val="baseline"/>
          <w:lang w:val="en-US" w:eastAsia="zh-CN"/>
        </w:rPr>
        <w:t>饮用水及饮水机采购及配送服务项目</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2.响应文件、样品接收截止时间：2024年7月22日17时。 迟于接收截止时间寄达我院的，视为无效响应。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收件地址：汕尾市城区东涌镇站前横二路1号中山大学孙逸仙纪念医院深汕中心医院行政楼404</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highlight w:val="none"/>
          <w:lang w:val="en-US" w:eastAsia="zh-CN"/>
        </w:rPr>
      </w:pPr>
      <w:r>
        <w:rPr>
          <w:rFonts w:hint="eastAsia" w:ascii="仿宋" w:hAnsi="仿宋" w:eastAsia="仿宋" w:cs="仿宋"/>
          <w:b w:val="0"/>
          <w:spacing w:val="0"/>
          <w:kern w:val="2"/>
          <w:sz w:val="24"/>
          <w:szCs w:val="24"/>
          <w:highlight w:val="none"/>
          <w:lang w:val="en-US" w:eastAsia="zh-CN" w:bidi="ar-SA"/>
        </w:rPr>
        <w:t>联系电话：0660-3863288</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highlight w:val="none"/>
          <w:lang w:val="en-US" w:eastAsia="zh-CN" w:bidi="ar-SA"/>
        </w:rPr>
      </w:pPr>
      <w:r>
        <w:rPr>
          <w:rFonts w:hint="eastAsia" w:ascii="仿宋" w:hAnsi="仿宋" w:eastAsia="仿宋" w:cs="仿宋"/>
          <w:b/>
          <w:bCs/>
          <w:spacing w:val="0"/>
          <w:kern w:val="2"/>
          <w:sz w:val="24"/>
          <w:szCs w:val="24"/>
          <w:highlight w:val="none"/>
          <w:lang w:val="en-US" w:eastAsia="zh-CN" w:bidi="ar-SA"/>
        </w:rPr>
        <w:t>评审会议时间：待定（根据医院工作安排开展评审，响应供应商无需出席）</w:t>
      </w:r>
    </w:p>
    <w:p>
      <w:p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8"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8"/>
    </w:p>
    <w:p>
      <w:pPr>
        <w:pStyle w:val="35"/>
        <w:ind w:firstLine="400"/>
        <w:jc w:val="right"/>
        <w:rPr>
          <w:highlight w:val="none"/>
        </w:rPr>
      </w:pPr>
      <w:r>
        <w:rPr>
          <w:rFonts w:hint="eastAsia" w:ascii="仿宋" w:hAnsi="仿宋" w:eastAsia="仿宋" w:cs="仿宋"/>
          <w:b w:val="0"/>
          <w:spacing w:val="0"/>
          <w:kern w:val="2"/>
          <w:sz w:val="24"/>
          <w:szCs w:val="24"/>
          <w:highlight w:val="none"/>
          <w:lang w:val="en-US" w:eastAsia="zh-CN" w:bidi="ar-SA"/>
        </w:rPr>
        <w:t>2024年7月11日</w:t>
      </w:r>
    </w:p>
    <w:p>
      <w:pPr>
        <w:pStyle w:val="35"/>
        <w:ind w:firstLine="400"/>
        <w:rPr>
          <w:highlight w:val="none"/>
        </w:rPr>
      </w:pPr>
    </w:p>
    <w:p>
      <w:pPr>
        <w:pStyle w:val="35"/>
        <w:ind w:firstLine="400"/>
        <w:rPr>
          <w:highlight w:val="none"/>
        </w:rPr>
      </w:pPr>
    </w:p>
    <w:p>
      <w:pPr>
        <w:pStyle w:val="35"/>
        <w:ind w:firstLine="400"/>
      </w:pPr>
      <w:bookmarkStart w:id="13" w:name="_GoBack"/>
      <w:bookmarkEnd w:id="13"/>
    </w:p>
    <w:p>
      <w:pPr>
        <w:pStyle w:val="35"/>
        <w:ind w:firstLine="400"/>
      </w:pPr>
    </w:p>
    <w:p>
      <w:pPr>
        <w:pStyle w:val="35"/>
        <w:ind w:firstLine="400"/>
      </w:pPr>
    </w:p>
    <w:p>
      <w:pPr>
        <w:pStyle w:val="35"/>
        <w:ind w:firstLine="400"/>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color w:val="000000"/>
          <w:sz w:val="32"/>
          <w:szCs w:val="32"/>
          <w:highlight w:val="none"/>
          <w:lang w:val="en-US" w:eastAsia="zh-CN"/>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color w:val="000000"/>
          <w:sz w:val="32"/>
          <w:szCs w:val="32"/>
          <w:highlight w:val="none"/>
          <w:lang w:val="en-US" w:eastAsia="zh-CN"/>
        </w:rPr>
      </w:pPr>
    </w:p>
    <w:p>
      <w:pPr>
        <w:pStyle w:val="20"/>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lang w:val="en-US" w:eastAsia="zh-CN"/>
        </w:rPr>
      </w:pPr>
      <w:r>
        <w:rPr>
          <w:rFonts w:hint="eastAsia" w:ascii="仿宋" w:hAnsi="仿宋" w:eastAsia="仿宋" w:cs="仿宋"/>
          <w:b/>
          <w:bCs/>
          <w:kern w:val="44"/>
          <w:sz w:val="32"/>
          <w:szCs w:val="32"/>
          <w:lang w:val="en-US" w:eastAsia="zh-CN"/>
        </w:rPr>
        <w:t>用户需求书</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kern w:val="44"/>
          <w:sz w:val="24"/>
          <w:szCs w:val="24"/>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p>
    <w:p>
      <w:pPr>
        <w:numPr>
          <w:ilvl w:val="0"/>
          <w:numId w:val="0"/>
        </w:numPr>
        <w:adjustRightInd w:val="0"/>
        <w:snapToGrid w:val="0"/>
        <w:spacing w:line="360" w:lineRule="exact"/>
        <w:ind w:left="420" w:leftChars="0"/>
        <w:rPr>
          <w:rFonts w:hint="eastAsia" w:ascii="仿宋" w:hAnsi="仿宋" w:eastAsia="仿宋" w:cs="仿宋"/>
          <w:b/>
          <w:bCs/>
          <w:sz w:val="24"/>
          <w:lang w:val="en-US" w:eastAsia="zh-CN"/>
        </w:rPr>
      </w:pPr>
      <w:bookmarkStart w:id="9" w:name="_Toc385940875"/>
      <w:bookmarkStart w:id="10" w:name="_Toc385939529"/>
      <w:bookmarkStart w:id="11" w:name="_Toc417914519"/>
      <w:r>
        <w:rPr>
          <w:rFonts w:hint="eastAsia" w:ascii="仿宋" w:hAnsi="仿宋" w:eastAsia="仿宋" w:cs="仿宋"/>
          <w:b/>
          <w:bCs/>
          <w:sz w:val="24"/>
          <w:lang w:val="en-US" w:eastAsia="zh-CN"/>
        </w:rPr>
        <w:t>一、采购清单</w:t>
      </w:r>
    </w:p>
    <w:tbl>
      <w:tblPr>
        <w:tblStyle w:val="2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935"/>
        <w:gridCol w:w="1734"/>
        <w:gridCol w:w="1268"/>
        <w:gridCol w:w="1862"/>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9"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1935"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规格</w:t>
            </w:r>
          </w:p>
        </w:tc>
        <w:tc>
          <w:tcPr>
            <w:tcW w:w="1734"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预估数量</w:t>
            </w:r>
            <w:r>
              <w:rPr>
                <w:rFonts w:hint="eastAsia" w:ascii="仿宋" w:hAnsi="仿宋" w:eastAsia="仿宋" w:cs="仿宋"/>
                <w:b/>
                <w:bCs/>
                <w:color w:val="000000"/>
                <w:sz w:val="24"/>
                <w:szCs w:val="24"/>
                <w:highlight w:val="none"/>
                <w:lang w:val="en-US" w:eastAsia="zh-CN"/>
              </w:rPr>
              <w:t>/3年</w:t>
            </w:r>
          </w:p>
        </w:tc>
        <w:tc>
          <w:tcPr>
            <w:tcW w:w="1268"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单价限价</w:t>
            </w:r>
          </w:p>
        </w:tc>
        <w:tc>
          <w:tcPr>
            <w:tcW w:w="1862"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（最高限价）</w:t>
            </w:r>
          </w:p>
        </w:tc>
        <w:tc>
          <w:tcPr>
            <w:tcW w:w="1329"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w:t>
            </w:r>
            <w:r>
              <w:rPr>
                <w:rFonts w:hint="eastAsia" w:ascii="仿宋" w:hAnsi="仿宋" w:eastAsia="仿宋" w:cs="仿宋"/>
                <w:b/>
                <w:bCs/>
                <w:color w:val="000000"/>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569"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桶装饮用水</w:t>
            </w:r>
          </w:p>
        </w:tc>
        <w:tc>
          <w:tcPr>
            <w:tcW w:w="193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z w:val="24"/>
                <w:szCs w:val="24"/>
                <w:lang w:val="zh-CN"/>
              </w:rPr>
            </w:pPr>
            <w:r>
              <w:rPr>
                <w:rFonts w:hint="eastAsia" w:ascii="仿宋" w:hAnsi="仿宋" w:eastAsia="仿宋" w:cs="仿宋"/>
                <w:sz w:val="24"/>
                <w:szCs w:val="24"/>
                <w:vertAlign w:val="baseline"/>
                <w:lang w:val="en-US" w:eastAsia="zh-CN"/>
              </w:rPr>
              <w:t>≥16.8L/桶</w:t>
            </w:r>
          </w:p>
        </w:tc>
        <w:tc>
          <w:tcPr>
            <w:tcW w:w="1734"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vertAlign w:val="baseline"/>
                <w:lang w:val="en-US" w:eastAsia="zh-CN"/>
              </w:rPr>
              <w:t>39831</w:t>
            </w:r>
            <w:r>
              <w:rPr>
                <w:rFonts w:hint="eastAsia" w:ascii="仿宋" w:hAnsi="仿宋" w:eastAsia="仿宋" w:cs="仿宋"/>
                <w:color w:val="000000"/>
                <w:kern w:val="0"/>
                <w:sz w:val="24"/>
                <w:szCs w:val="24"/>
                <w:highlight w:val="none"/>
              </w:rPr>
              <w:t>桶</w:t>
            </w:r>
          </w:p>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（按实际采购量结算）</w:t>
            </w:r>
          </w:p>
        </w:tc>
        <w:tc>
          <w:tcPr>
            <w:tcW w:w="1268"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rPr>
              <w:t>元/桶</w:t>
            </w:r>
          </w:p>
        </w:tc>
        <w:tc>
          <w:tcPr>
            <w:tcW w:w="1862"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人民币</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vertAlign w:val="baseline"/>
                <w:lang w:val="en-US" w:eastAsia="zh-CN"/>
              </w:rPr>
              <w:t>604884</w:t>
            </w:r>
            <w:r>
              <w:rPr>
                <w:rFonts w:hint="eastAsia" w:ascii="仿宋" w:hAnsi="仿宋" w:eastAsia="仿宋" w:cs="仿宋"/>
                <w:color w:val="000000"/>
                <w:sz w:val="24"/>
                <w:szCs w:val="24"/>
                <w:highlight w:val="none"/>
                <w:lang w:val="zh-CN"/>
              </w:rPr>
              <w:t>元</w:t>
            </w:r>
          </w:p>
        </w:tc>
        <w:tc>
          <w:tcPr>
            <w:tcW w:w="1329"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lang w:val="zh-CN"/>
              </w:rPr>
              <w:t>自合同</w:t>
            </w:r>
            <w:r>
              <w:rPr>
                <w:rFonts w:hint="eastAsia" w:ascii="仿宋" w:hAnsi="仿宋" w:eastAsia="仿宋" w:cs="仿宋"/>
                <w:sz w:val="24"/>
                <w:szCs w:val="24"/>
                <w:lang w:val="en-US" w:eastAsia="zh-CN"/>
              </w:rPr>
              <w:t>生效</w:t>
            </w:r>
            <w:r>
              <w:rPr>
                <w:rFonts w:hint="eastAsia" w:ascii="仿宋" w:hAnsi="仿宋" w:eastAsia="仿宋" w:cs="仿宋"/>
                <w:sz w:val="24"/>
                <w:szCs w:val="24"/>
                <w:lang w:val="zh-CN"/>
              </w:rPr>
              <w:t>之日起</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9"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瓶装饮用水</w:t>
            </w:r>
          </w:p>
        </w:tc>
        <w:tc>
          <w:tcPr>
            <w:tcW w:w="1935"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vertAlign w:val="baseline"/>
                <w:lang w:val="en-US" w:eastAsia="zh-CN"/>
              </w:rPr>
              <w:t>310-380ml/瓶，24瓶/箱</w:t>
            </w:r>
          </w:p>
        </w:tc>
        <w:tc>
          <w:tcPr>
            <w:tcW w:w="1734"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1800箱</w:t>
            </w:r>
          </w:p>
          <w:p>
            <w:pPr>
              <w:pStyle w:val="2"/>
              <w:rPr>
                <w:rFonts w:hint="eastAsia"/>
                <w:sz w:val="24"/>
                <w:szCs w:val="24"/>
              </w:rPr>
            </w:pPr>
            <w:r>
              <w:rPr>
                <w:rFonts w:hint="eastAsia" w:ascii="仿宋" w:hAnsi="仿宋" w:eastAsia="仿宋" w:cs="仿宋"/>
                <w:color w:val="000000"/>
                <w:kern w:val="0"/>
                <w:sz w:val="24"/>
                <w:szCs w:val="24"/>
                <w:highlight w:val="none"/>
              </w:rPr>
              <w:t>（按实际采购量结算）</w:t>
            </w:r>
          </w:p>
        </w:tc>
        <w:tc>
          <w:tcPr>
            <w:tcW w:w="126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val="en-US" w:eastAsia="zh-CN"/>
              </w:rPr>
              <w:t>箱</w:t>
            </w:r>
          </w:p>
        </w:tc>
        <w:tc>
          <w:tcPr>
            <w:tcW w:w="1862"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c>
          <w:tcPr>
            <w:tcW w:w="1329"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9"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饮水机</w:t>
            </w:r>
          </w:p>
        </w:tc>
        <w:tc>
          <w:tcPr>
            <w:tcW w:w="1935"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vertAlign w:val="baseline"/>
                <w:lang w:val="en-US" w:eastAsia="zh-CN"/>
              </w:rPr>
              <w:t>带制热功能，带储藏箱、立式饮水机</w:t>
            </w:r>
          </w:p>
        </w:tc>
        <w:tc>
          <w:tcPr>
            <w:tcW w:w="1734"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150台</w:t>
            </w:r>
          </w:p>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（按实际采购量结算）</w:t>
            </w:r>
          </w:p>
        </w:tc>
        <w:tc>
          <w:tcPr>
            <w:tcW w:w="126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75</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val="en-US" w:eastAsia="zh-CN"/>
              </w:rPr>
              <w:t>台</w:t>
            </w:r>
          </w:p>
        </w:tc>
        <w:tc>
          <w:tcPr>
            <w:tcW w:w="1862"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c>
          <w:tcPr>
            <w:tcW w:w="1329"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sz w:val="21"/>
                <w:szCs w:val="21"/>
                <w:highlight w:val="none"/>
                <w:lang w:val="zh-CN"/>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Chars="0" w:right="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Cs/>
          <w:sz w:val="24"/>
          <w:szCs w:val="24"/>
          <w:lang w:val="en-US" w:eastAsia="zh-CN"/>
        </w:rPr>
        <w:t>注：</w:t>
      </w:r>
      <w:r>
        <w:rPr>
          <w:rFonts w:hint="eastAsia" w:ascii="仿宋" w:hAnsi="仿宋" w:eastAsia="仿宋" w:cs="仿宋"/>
          <w:b w:val="0"/>
          <w:bCs/>
          <w:sz w:val="24"/>
          <w:szCs w:val="24"/>
          <w:shd w:val="clear" w:color="auto" w:fill="auto"/>
        </w:rPr>
        <w:t>★本项目</w:t>
      </w:r>
      <w:r>
        <w:rPr>
          <w:rFonts w:hint="eastAsia" w:ascii="仿宋" w:hAnsi="仿宋" w:eastAsia="仿宋" w:cs="仿宋"/>
          <w:b w:val="0"/>
          <w:bCs/>
          <w:sz w:val="24"/>
          <w:szCs w:val="24"/>
          <w:shd w:val="clear" w:color="auto" w:fill="auto"/>
          <w:lang w:val="en-US" w:eastAsia="zh-CN"/>
        </w:rPr>
        <w:t>要求成交供应商每年</w:t>
      </w:r>
      <w:r>
        <w:rPr>
          <w:rFonts w:hint="eastAsia" w:ascii="仿宋" w:hAnsi="仿宋" w:eastAsia="仿宋" w:cs="仿宋"/>
          <w:b w:val="0"/>
          <w:bCs/>
          <w:sz w:val="24"/>
          <w:szCs w:val="24"/>
          <w:highlight w:val="none"/>
          <w:shd w:val="clear" w:color="auto" w:fill="auto"/>
          <w:lang w:val="en-US" w:eastAsia="zh-CN"/>
        </w:rPr>
        <w:t>免费</w:t>
      </w:r>
      <w:r>
        <w:rPr>
          <w:rFonts w:hint="eastAsia" w:ascii="仿宋" w:hAnsi="仿宋" w:eastAsia="仿宋" w:cs="仿宋"/>
          <w:b w:val="0"/>
          <w:bCs/>
          <w:sz w:val="24"/>
          <w:szCs w:val="24"/>
          <w:shd w:val="clear" w:color="auto" w:fill="auto"/>
        </w:rPr>
        <w:t>提供</w:t>
      </w:r>
      <w:r>
        <w:rPr>
          <w:rFonts w:hint="eastAsia" w:ascii="仿宋" w:hAnsi="仿宋" w:eastAsia="仿宋" w:cs="仿宋"/>
          <w:b w:val="0"/>
          <w:bCs/>
          <w:sz w:val="24"/>
          <w:szCs w:val="24"/>
          <w:shd w:val="clear" w:color="auto" w:fill="auto"/>
          <w:lang w:eastAsia="zh-CN"/>
        </w:rPr>
        <w:t>（</w:t>
      </w:r>
      <w:r>
        <w:rPr>
          <w:rFonts w:hint="eastAsia" w:ascii="仿宋" w:hAnsi="仿宋" w:eastAsia="仿宋" w:cs="仿宋"/>
          <w:b w:val="0"/>
          <w:bCs/>
          <w:sz w:val="24"/>
          <w:szCs w:val="24"/>
          <w:shd w:val="clear" w:color="auto" w:fill="auto"/>
        </w:rPr>
        <w:t>三联</w:t>
      </w:r>
      <w:r>
        <w:rPr>
          <w:rFonts w:hint="eastAsia" w:ascii="仿宋" w:hAnsi="仿宋" w:eastAsia="仿宋" w:cs="仿宋"/>
          <w:b w:val="0"/>
          <w:bCs/>
          <w:sz w:val="24"/>
          <w:szCs w:val="24"/>
          <w:shd w:val="clear" w:color="auto" w:fill="auto"/>
          <w:lang w:eastAsia="zh-CN"/>
        </w:rPr>
        <w:t>）</w:t>
      </w:r>
      <w:r>
        <w:rPr>
          <w:rFonts w:hint="eastAsia" w:ascii="仿宋" w:hAnsi="仿宋" w:eastAsia="仿宋" w:cs="仿宋"/>
          <w:b w:val="0"/>
          <w:bCs/>
          <w:sz w:val="24"/>
          <w:szCs w:val="24"/>
          <w:shd w:val="clear" w:color="auto" w:fill="auto"/>
        </w:rPr>
        <w:t>饮用水</w:t>
      </w:r>
      <w:r>
        <w:rPr>
          <w:rFonts w:hint="eastAsia" w:ascii="仿宋" w:hAnsi="仿宋" w:eastAsia="仿宋" w:cs="仿宋"/>
          <w:sz w:val="24"/>
          <w:szCs w:val="24"/>
          <w:highlight w:val="none"/>
        </w:rPr>
        <w:t>票</w:t>
      </w:r>
      <w:r>
        <w:rPr>
          <w:rFonts w:hint="eastAsia" w:ascii="仿宋" w:hAnsi="仿宋" w:eastAsia="仿宋" w:cs="仿宋"/>
          <w:sz w:val="24"/>
          <w:szCs w:val="24"/>
          <w:highlight w:val="none"/>
          <w:lang w:eastAsia="zh-CN"/>
        </w:rPr>
        <w:t>15000</w:t>
      </w:r>
      <w:r>
        <w:rPr>
          <w:rFonts w:hint="eastAsia" w:ascii="仿宋" w:hAnsi="仿宋" w:eastAsia="仿宋" w:cs="仿宋"/>
          <w:sz w:val="24"/>
          <w:szCs w:val="24"/>
          <w:highlight w:val="none"/>
        </w:rPr>
        <w:t>张</w:t>
      </w:r>
      <w:r>
        <w:rPr>
          <w:rFonts w:hint="eastAsia" w:ascii="仿宋" w:hAnsi="仿宋" w:eastAsia="仿宋" w:cs="仿宋"/>
          <w:sz w:val="24"/>
          <w:szCs w:val="24"/>
          <w:highlight w:val="none"/>
          <w:lang w:eastAsia="zh-CN"/>
        </w:rPr>
        <w:t>。服</w:t>
      </w:r>
      <w:r>
        <w:rPr>
          <w:rStyle w:val="28"/>
          <w:rFonts w:hint="eastAsia" w:ascii="仿宋" w:hAnsi="仿宋" w:eastAsia="仿宋" w:cs="仿宋"/>
          <w:b w:val="0"/>
          <w:bCs/>
          <w:i w:val="0"/>
          <w:iCs w:val="0"/>
          <w:color w:val="auto"/>
          <w:sz w:val="24"/>
          <w:szCs w:val="24"/>
          <w:highlight w:val="none"/>
          <w:lang w:eastAsia="zh-CN"/>
        </w:rPr>
        <w:t>务</w:t>
      </w:r>
      <w:r>
        <w:rPr>
          <w:rStyle w:val="28"/>
          <w:rFonts w:hint="eastAsia" w:ascii="仿宋" w:hAnsi="仿宋" w:eastAsia="仿宋" w:cs="仿宋"/>
          <w:b w:val="0"/>
          <w:bCs/>
          <w:i w:val="0"/>
          <w:iCs w:val="0"/>
          <w:color w:val="auto"/>
          <w:sz w:val="24"/>
          <w:szCs w:val="24"/>
          <w:highlight w:val="none"/>
        </w:rPr>
        <w:t>期间，要求</w:t>
      </w:r>
      <w:r>
        <w:rPr>
          <w:rFonts w:hint="eastAsia" w:ascii="仿宋" w:hAnsi="仿宋" w:eastAsia="仿宋" w:cs="仿宋"/>
          <w:b w:val="0"/>
          <w:bCs/>
          <w:sz w:val="24"/>
          <w:szCs w:val="24"/>
          <w:shd w:val="clear" w:color="auto" w:fill="auto"/>
          <w:lang w:val="en-US" w:eastAsia="zh-CN"/>
        </w:rPr>
        <w:t>成交供应商为</w:t>
      </w:r>
      <w:r>
        <w:rPr>
          <w:rStyle w:val="28"/>
          <w:rFonts w:hint="eastAsia" w:ascii="仿宋" w:hAnsi="仿宋" w:eastAsia="仿宋" w:cs="仿宋"/>
          <w:b w:val="0"/>
          <w:bCs/>
          <w:i w:val="0"/>
          <w:iCs w:val="0"/>
          <w:color w:val="auto"/>
          <w:sz w:val="24"/>
          <w:szCs w:val="24"/>
          <w:highlight w:val="none"/>
        </w:rPr>
        <w:t>饮水机提供整机保修</w:t>
      </w:r>
      <w:r>
        <w:rPr>
          <w:rStyle w:val="28"/>
          <w:rFonts w:hint="eastAsia" w:ascii="仿宋" w:hAnsi="仿宋" w:eastAsia="仿宋" w:cs="仿宋"/>
          <w:b w:val="0"/>
          <w:bCs/>
          <w:i w:val="0"/>
          <w:iCs w:val="0"/>
          <w:color w:val="auto"/>
          <w:sz w:val="24"/>
          <w:szCs w:val="24"/>
          <w:highlight w:val="none"/>
          <w:lang w:val="en-US" w:eastAsia="zh-CN"/>
        </w:rPr>
        <w:t>1年</w:t>
      </w:r>
      <w:r>
        <w:rPr>
          <w:rStyle w:val="28"/>
          <w:rFonts w:hint="eastAsia" w:ascii="仿宋" w:hAnsi="仿宋" w:eastAsia="仿宋" w:cs="仿宋"/>
          <w:b w:val="0"/>
          <w:bCs/>
          <w:i w:val="0"/>
          <w:iCs w:val="0"/>
          <w:color w:val="auto"/>
          <w:sz w:val="24"/>
          <w:szCs w:val="24"/>
          <w:highlight w:val="none"/>
        </w:rPr>
        <w:t>，</w:t>
      </w:r>
      <w:r>
        <w:rPr>
          <w:rFonts w:hint="eastAsia" w:ascii="仿宋" w:hAnsi="仿宋" w:eastAsia="仿宋" w:cs="仿宋"/>
          <w:sz w:val="24"/>
          <w:szCs w:val="24"/>
          <w:highlight w:val="none"/>
        </w:rPr>
        <w:t>每台饮水机每年</w:t>
      </w:r>
      <w:r>
        <w:rPr>
          <w:rFonts w:hint="eastAsia" w:ascii="仿宋" w:hAnsi="仿宋" w:eastAsia="仿宋" w:cs="仿宋"/>
          <w:sz w:val="24"/>
          <w:szCs w:val="24"/>
          <w:highlight w:val="none"/>
          <w:lang w:val="en-US" w:eastAsia="zh-CN"/>
        </w:rPr>
        <w:t>提供不少于2次的</w:t>
      </w:r>
      <w:r>
        <w:rPr>
          <w:rFonts w:hint="eastAsia" w:ascii="仿宋" w:hAnsi="仿宋" w:eastAsia="仿宋" w:cs="仿宋"/>
          <w:sz w:val="24"/>
          <w:szCs w:val="24"/>
          <w:highlight w:val="none"/>
        </w:rPr>
        <w:t>清洗服务，清洗</w:t>
      </w:r>
      <w:r>
        <w:rPr>
          <w:rFonts w:hint="eastAsia" w:ascii="仿宋" w:hAnsi="仿宋" w:eastAsia="仿宋" w:cs="仿宋"/>
          <w:sz w:val="24"/>
          <w:szCs w:val="24"/>
          <w:highlight w:val="none"/>
          <w:lang w:val="en-US" w:eastAsia="zh-CN"/>
        </w:rPr>
        <w:t>时间</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使用</w:t>
      </w:r>
      <w:r>
        <w:rPr>
          <w:rFonts w:hint="eastAsia" w:ascii="仿宋" w:hAnsi="仿宋" w:eastAsia="仿宋" w:cs="仿宋"/>
          <w:sz w:val="24"/>
          <w:szCs w:val="24"/>
          <w:highlight w:val="none"/>
        </w:rPr>
        <w:t>科室与</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协商确认</w:t>
      </w:r>
      <w:r>
        <w:rPr>
          <w:rFonts w:hint="eastAsia" w:ascii="仿宋" w:hAnsi="仿宋" w:eastAsia="仿宋" w:cs="仿宋"/>
          <w:sz w:val="24"/>
          <w:szCs w:val="24"/>
          <w:highlight w:val="none"/>
          <w:lang w:eastAsia="zh-CN"/>
        </w:rPr>
        <w:t>。</w:t>
      </w:r>
      <w:r>
        <w:rPr>
          <w:rStyle w:val="28"/>
          <w:rFonts w:hint="eastAsia" w:ascii="仿宋" w:hAnsi="仿宋" w:eastAsia="仿宋" w:cs="仿宋"/>
          <w:b w:val="0"/>
          <w:bCs/>
          <w:i w:val="0"/>
          <w:iCs w:val="0"/>
          <w:color w:val="auto"/>
          <w:sz w:val="24"/>
          <w:szCs w:val="24"/>
          <w:highlight w:val="none"/>
        </w:rPr>
        <w:t>以上内容均已包含在</w:t>
      </w:r>
      <w:r>
        <w:rPr>
          <w:rStyle w:val="28"/>
          <w:rFonts w:hint="eastAsia" w:ascii="仿宋" w:hAnsi="仿宋" w:eastAsia="仿宋" w:cs="仿宋"/>
          <w:b w:val="0"/>
          <w:bCs/>
          <w:i w:val="0"/>
          <w:iCs w:val="0"/>
          <w:color w:val="auto"/>
          <w:sz w:val="24"/>
          <w:szCs w:val="24"/>
          <w:highlight w:val="none"/>
          <w:lang w:val="en-US" w:eastAsia="zh-CN"/>
        </w:rPr>
        <w:t>响应</w:t>
      </w:r>
      <w:r>
        <w:rPr>
          <w:rStyle w:val="28"/>
          <w:rFonts w:hint="eastAsia" w:ascii="仿宋" w:hAnsi="仿宋" w:eastAsia="仿宋" w:cs="仿宋"/>
          <w:b w:val="0"/>
          <w:bCs/>
          <w:i w:val="0"/>
          <w:iCs w:val="0"/>
          <w:color w:val="auto"/>
          <w:sz w:val="24"/>
          <w:szCs w:val="24"/>
          <w:highlight w:val="none"/>
        </w:rPr>
        <w:t>报价</w:t>
      </w:r>
      <w:r>
        <w:rPr>
          <w:rStyle w:val="28"/>
          <w:rFonts w:hint="eastAsia" w:ascii="仿宋" w:hAnsi="仿宋" w:eastAsia="仿宋" w:cs="仿宋"/>
          <w:b w:val="0"/>
          <w:bCs/>
          <w:i w:val="0"/>
          <w:iCs w:val="0"/>
          <w:color w:val="auto"/>
          <w:sz w:val="24"/>
          <w:szCs w:val="24"/>
          <w:highlight w:val="none"/>
          <w:lang w:val="en-US" w:eastAsia="zh-CN"/>
        </w:rPr>
        <w:t>内</w:t>
      </w:r>
      <w:r>
        <w:rPr>
          <w:rStyle w:val="28"/>
          <w:rFonts w:hint="eastAsia" w:ascii="仿宋" w:hAnsi="仿宋" w:eastAsia="仿宋" w:cs="仿宋"/>
          <w:b w:val="0"/>
          <w:bCs/>
          <w:i w:val="0"/>
          <w:iCs w:val="0"/>
          <w:color w:val="auto"/>
          <w:sz w:val="24"/>
          <w:szCs w:val="24"/>
          <w:highlight w:val="none"/>
        </w:rPr>
        <w:t>。</w:t>
      </w:r>
    </w:p>
    <w:p>
      <w:pPr>
        <w:numPr>
          <w:ilvl w:val="0"/>
          <w:numId w:val="0"/>
        </w:numPr>
        <w:adjustRightInd w:val="0"/>
        <w:snapToGrid w:val="0"/>
        <w:spacing w:line="360" w:lineRule="exact"/>
        <w:ind w:left="420" w:left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二、本项目基本要求</w:t>
      </w:r>
    </w:p>
    <w:p>
      <w:pPr>
        <w:pStyle w:val="23"/>
        <w:adjustRightInd w:val="0"/>
        <w:snapToGrid w:val="0"/>
        <w:spacing w:after="0" w:line="360" w:lineRule="exact"/>
        <w:ind w:left="420" w:leftChars="200" w:firstLine="0" w:firstLineChars="0"/>
        <w:rPr>
          <w:rFonts w:ascii="仿宋" w:hAnsi="仿宋" w:eastAsia="仿宋" w:cs="仿宋"/>
          <w:sz w:val="24"/>
        </w:rPr>
      </w:pPr>
      <w:r>
        <w:rPr>
          <w:rFonts w:hint="eastAsia" w:ascii="仿宋" w:hAnsi="仿宋" w:eastAsia="仿宋" w:cs="仿宋"/>
          <w:sz w:val="24"/>
        </w:rPr>
        <w:t>（一）产品要求</w:t>
      </w:r>
    </w:p>
    <w:p>
      <w:pPr>
        <w:pStyle w:val="23"/>
        <w:adjustRightInd w:val="0"/>
        <w:snapToGrid w:val="0"/>
        <w:spacing w:after="0"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响应供应商</w:t>
      </w:r>
      <w:r>
        <w:rPr>
          <w:rFonts w:hint="eastAsia" w:ascii="仿宋" w:hAnsi="仿宋" w:eastAsia="仿宋" w:cs="仿宋"/>
          <w:sz w:val="24"/>
          <w:lang w:val="en-US" w:eastAsia="zh-CN"/>
        </w:rPr>
        <w:t>供应</w:t>
      </w:r>
      <w:r>
        <w:rPr>
          <w:rFonts w:hint="eastAsia" w:ascii="仿宋" w:hAnsi="仿宋" w:eastAsia="仿宋" w:cs="仿宋"/>
          <w:sz w:val="24"/>
        </w:rPr>
        <w:t>的所有货物应符合国家现行的行业标准及规范，其质量指标必须根据国家相关部门最新颁发的有关法律法规文件规定进行</w:t>
      </w:r>
      <w:r>
        <w:rPr>
          <w:rFonts w:hint="eastAsia" w:ascii="仿宋" w:hAnsi="仿宋" w:eastAsia="仿宋" w:cs="仿宋"/>
          <w:sz w:val="24"/>
          <w:lang w:val="en-US" w:eastAsia="zh-CN"/>
        </w:rPr>
        <w:t>更新或</w:t>
      </w:r>
      <w:r>
        <w:rPr>
          <w:rFonts w:hint="eastAsia" w:ascii="仿宋" w:hAnsi="仿宋" w:eastAsia="仿宋" w:cs="仿宋"/>
          <w:sz w:val="24"/>
        </w:rPr>
        <w:t>调整</w:t>
      </w:r>
      <w:r>
        <w:rPr>
          <w:rFonts w:hint="eastAsia" w:ascii="仿宋" w:hAnsi="仿宋" w:eastAsia="仿宋" w:cs="仿宋"/>
          <w:sz w:val="24"/>
          <w:lang w:eastAsia="zh-CN"/>
        </w:rPr>
        <w:t>。</w:t>
      </w:r>
    </w:p>
    <w:p>
      <w:pPr>
        <w:pStyle w:val="23"/>
        <w:numPr>
          <w:ilvl w:val="0"/>
          <w:numId w:val="0"/>
        </w:numPr>
        <w:adjustRightInd w:val="0"/>
        <w:snapToGrid w:val="0"/>
        <w:spacing w:after="0" w:line="360" w:lineRule="exact"/>
        <w:ind w:left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饮用水</w:t>
      </w:r>
    </w:p>
    <w:p>
      <w:pPr>
        <w:pStyle w:val="23"/>
        <w:numPr>
          <w:ilvl w:val="0"/>
          <w:numId w:val="0"/>
        </w:numPr>
        <w:adjustRightInd w:val="0"/>
        <w:snapToGrid w:val="0"/>
        <w:spacing w:after="0" w:line="360" w:lineRule="exact"/>
        <w:ind w:leftChars="200"/>
        <w:rPr>
          <w:rFonts w:ascii="仿宋" w:hAnsi="仿宋" w:eastAsia="仿宋" w:cs="仿宋"/>
          <w:sz w:val="24"/>
        </w:rPr>
      </w:pPr>
      <w:r>
        <w:rPr>
          <w:rFonts w:hint="eastAsia" w:ascii="仿宋" w:hAnsi="仿宋" w:eastAsia="仿宋" w:cs="仿宋"/>
          <w:sz w:val="24"/>
        </w:rPr>
        <w:t>（1）水质要求</w:t>
      </w:r>
    </w:p>
    <w:p>
      <w:pPr>
        <w:pStyle w:val="23"/>
        <w:adjustRightInd w:val="0"/>
        <w:snapToGrid w:val="0"/>
        <w:spacing w:after="0" w:line="360" w:lineRule="exact"/>
        <w:ind w:firstLine="480" w:firstLineChars="200"/>
        <w:rPr>
          <w:rFonts w:ascii="仿宋" w:hAnsi="仿宋" w:eastAsia="仿宋" w:cs="仿宋"/>
          <w:sz w:val="24"/>
        </w:rPr>
      </w:pPr>
      <w:r>
        <w:rPr>
          <w:rFonts w:hint="eastAsia" w:ascii="仿宋" w:hAnsi="仿宋" w:eastAsia="仿宋" w:cs="仿宋"/>
          <w:sz w:val="24"/>
        </w:rPr>
        <w:t>①须同时具备</w:t>
      </w:r>
      <w:r>
        <w:rPr>
          <w:rFonts w:hint="eastAsia" w:ascii="仿宋" w:hAnsi="仿宋" w:eastAsia="仿宋" w:cs="仿宋"/>
          <w:sz w:val="24"/>
          <w:highlight w:val="none"/>
        </w:rPr>
        <w:t>桶装饮用纯净水（不含矿物质）、桶装饮用矿物质水</w:t>
      </w:r>
      <w:r>
        <w:rPr>
          <w:rFonts w:hint="eastAsia" w:ascii="仿宋" w:hAnsi="仿宋" w:eastAsia="仿宋" w:cs="仿宋"/>
          <w:sz w:val="24"/>
          <w:lang w:val="en-US" w:eastAsia="zh-CN"/>
        </w:rPr>
        <w:t>及瓶装饮用水</w:t>
      </w:r>
      <w:r>
        <w:rPr>
          <w:rFonts w:hint="eastAsia" w:ascii="仿宋" w:hAnsi="仿宋" w:eastAsia="仿宋" w:cs="仿宋"/>
          <w:sz w:val="24"/>
        </w:rPr>
        <w:t>至少</w:t>
      </w:r>
      <w:r>
        <w:rPr>
          <w:rFonts w:hint="eastAsia" w:ascii="仿宋" w:hAnsi="仿宋" w:eastAsia="仿宋" w:cs="仿宋"/>
          <w:sz w:val="24"/>
          <w:lang w:val="en-US" w:eastAsia="zh-CN"/>
        </w:rPr>
        <w:t>三</w:t>
      </w:r>
      <w:r>
        <w:rPr>
          <w:rFonts w:hint="eastAsia" w:ascii="仿宋" w:hAnsi="仿宋" w:eastAsia="仿宋" w:cs="仿宋"/>
          <w:sz w:val="24"/>
        </w:rPr>
        <w:t>种类型饮用水的供货资格和供货能力。</w:t>
      </w:r>
    </w:p>
    <w:p>
      <w:pPr>
        <w:pStyle w:val="23"/>
        <w:adjustRightInd w:val="0"/>
        <w:snapToGrid w:val="0"/>
        <w:spacing w:after="0" w:line="3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②</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须提供</w:t>
      </w:r>
      <w:r>
        <w:rPr>
          <w:rFonts w:hint="eastAsia" w:ascii="仿宋" w:hAnsi="仿宋" w:eastAsia="仿宋" w:cs="仿宋"/>
          <w:sz w:val="24"/>
          <w:highlight w:val="none"/>
          <w:lang w:val="en-US" w:eastAsia="zh-CN"/>
        </w:rPr>
        <w:t>一份</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年度</w:t>
      </w:r>
      <w:r>
        <w:rPr>
          <w:rFonts w:hint="eastAsia" w:ascii="仿宋" w:hAnsi="仿宋" w:eastAsia="仿宋" w:cs="仿宋"/>
          <w:sz w:val="24"/>
          <w:highlight w:val="none"/>
          <w:lang w:val="en-US" w:eastAsia="zh-CN"/>
        </w:rPr>
        <w:t>以来</w:t>
      </w:r>
      <w:r>
        <w:rPr>
          <w:rFonts w:hint="eastAsia" w:ascii="仿宋" w:hAnsi="仿宋" w:eastAsia="仿宋" w:cs="仿宋"/>
          <w:sz w:val="24"/>
          <w:highlight w:val="none"/>
        </w:rPr>
        <w:t>市级或以上第三方权威认证机构（CMA或CNAS同类认证）</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饮用水水质检测报告</w:t>
      </w:r>
      <w:r>
        <w:rPr>
          <w:rFonts w:hint="eastAsia" w:ascii="仿宋" w:hAnsi="仿宋" w:eastAsia="仿宋" w:cs="仿宋"/>
          <w:sz w:val="24"/>
          <w:highlight w:val="none"/>
          <w:lang w:eastAsia="zh-CN"/>
        </w:rPr>
        <w:t>。</w:t>
      </w:r>
    </w:p>
    <w:p>
      <w:pPr>
        <w:pStyle w:val="23"/>
        <w:adjustRightInd w:val="0"/>
        <w:snapToGrid w:val="0"/>
        <w:spacing w:after="0"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③</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所供应的桶装水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，即水源评价报告、采矿许可证、取水证、水源水质跟踪监测报告。</w:t>
      </w:r>
    </w:p>
    <w:p>
      <w:pPr>
        <w:pStyle w:val="23"/>
        <w:adjustRightInd w:val="0"/>
        <w:snapToGrid w:val="0"/>
        <w:spacing w:after="0"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④</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须承诺在合同期内每季度向采购人提供市级或以上第三方权威检测机构（CMA或CNAS同类认证）出具的产品质量合格检验报告及生产商每批次自检报告，防止劣质桶装水进入采购人院区。</w:t>
      </w:r>
    </w:p>
    <w:p>
      <w:pPr>
        <w:pStyle w:val="23"/>
        <w:adjustRightInd w:val="0"/>
        <w:snapToGrid w:val="0"/>
        <w:spacing w:after="0"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⑤</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须负责对储存水量进行控制，向采购人提供的桶装饮用水日期不得超过一个月，保证新鲜。</w:t>
      </w:r>
    </w:p>
    <w:p>
      <w:pPr>
        <w:pStyle w:val="23"/>
        <w:adjustRightInd w:val="0"/>
        <w:snapToGrid w:val="0"/>
        <w:spacing w:after="0" w:line="360" w:lineRule="exact"/>
        <w:ind w:firstLineChars="175"/>
        <w:rPr>
          <w:rFonts w:ascii="仿宋" w:hAnsi="仿宋" w:eastAsia="仿宋" w:cs="仿宋"/>
          <w:sz w:val="24"/>
          <w:highlight w:val="none"/>
        </w:rPr>
      </w:pPr>
      <w:r>
        <w:rPr>
          <w:rFonts w:hint="eastAsia" w:ascii="仿宋" w:hAnsi="仿宋" w:eastAsia="仿宋" w:cs="仿宋"/>
          <w:sz w:val="24"/>
          <w:highlight w:val="none"/>
        </w:rPr>
        <w:t>（2）饮用</w:t>
      </w:r>
      <w:r>
        <w:rPr>
          <w:rFonts w:hint="eastAsia" w:ascii="仿宋" w:hAnsi="仿宋" w:eastAsia="仿宋" w:cs="仿宋"/>
          <w:sz w:val="24"/>
          <w:highlight w:val="none"/>
          <w:lang w:val="en-US" w:eastAsia="zh-CN"/>
        </w:rPr>
        <w:t>水</w:t>
      </w:r>
      <w:r>
        <w:rPr>
          <w:rFonts w:hint="eastAsia" w:ascii="仿宋" w:hAnsi="仿宋" w:eastAsia="仿宋" w:cs="仿宋"/>
          <w:sz w:val="24"/>
          <w:highlight w:val="none"/>
        </w:rPr>
        <w:t>水桶要求</w:t>
      </w:r>
    </w:p>
    <w:p>
      <w:pPr>
        <w:pStyle w:val="23"/>
        <w:adjustRightInd w:val="0"/>
        <w:snapToGrid w:val="0"/>
        <w:spacing w:after="0" w:line="3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①所供水桶和盖须符合国家有关卫生标准，其中饮用水桶必须是达到卫生要求的PC桶，且达到原厂产品的技术参数标准。桶表面保持洁净无垢，商标清晰、规范，桶装饮用水有外包装袋（透明塑料薄膜袋）。</w:t>
      </w:r>
    </w:p>
    <w:p>
      <w:pPr>
        <w:pStyle w:val="23"/>
        <w:adjustRightInd w:val="0"/>
        <w:snapToGrid w:val="0"/>
        <w:spacing w:after="0" w:line="360" w:lineRule="exact"/>
        <w:ind w:left="0" w:leftChars="0"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②</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按照GB 4806.7-2016《食品安全国家标准食品接触用塑料材料及制品》，委托市级或以上第三方权威检测机构（CMA或CNAS同类认证）对水桶进行检验，提供</w:t>
      </w:r>
      <w:r>
        <w:rPr>
          <w:rFonts w:hint="eastAsia" w:ascii="仿宋" w:hAnsi="仿宋" w:eastAsia="仿宋" w:cs="仿宋"/>
          <w:sz w:val="24"/>
          <w:highlight w:val="none"/>
          <w:lang w:val="en-US" w:eastAsia="zh-CN"/>
        </w:rPr>
        <w:t>一份2023年度以来的水桶检测</w:t>
      </w:r>
      <w:r>
        <w:rPr>
          <w:rFonts w:hint="eastAsia" w:ascii="仿宋" w:hAnsi="仿宋" w:eastAsia="仿宋" w:cs="仿宋"/>
          <w:sz w:val="24"/>
          <w:highlight w:val="none"/>
        </w:rPr>
        <w:t>报告</w:t>
      </w:r>
      <w:r>
        <w:rPr>
          <w:rFonts w:hint="eastAsia" w:ascii="仿宋" w:hAnsi="仿宋" w:eastAsia="仿宋" w:cs="仿宋"/>
          <w:sz w:val="24"/>
          <w:highlight w:val="none"/>
          <w:lang w:eastAsia="zh-CN"/>
        </w:rPr>
        <w:t>。</w:t>
      </w:r>
    </w:p>
    <w:p>
      <w:pPr>
        <w:pStyle w:val="23"/>
        <w:adjustRightInd w:val="0"/>
        <w:snapToGrid w:val="0"/>
        <w:spacing w:after="0" w:line="360" w:lineRule="exact"/>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③</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须承诺在合同期内应每季度向采购人提供市级或以上第三</w:t>
      </w:r>
      <w:r>
        <w:rPr>
          <w:rFonts w:hint="eastAsia" w:ascii="仿宋" w:hAnsi="仿宋" w:eastAsia="仿宋" w:cs="仿宋"/>
          <w:sz w:val="24"/>
          <w:highlight w:val="none"/>
          <w:lang w:val="en-US" w:eastAsia="zh-CN"/>
        </w:rPr>
        <w:t>方权威检测</w:t>
      </w:r>
      <w:r>
        <w:rPr>
          <w:rFonts w:hint="eastAsia" w:ascii="仿宋" w:hAnsi="仿宋" w:eastAsia="仿宋" w:cs="仿宋"/>
          <w:sz w:val="24"/>
          <w:highlight w:val="none"/>
        </w:rPr>
        <w:t>机构（CMA或CNAS同类认证）出具的水桶和包装材料检测报告，保证包装符合标准要求。</w:t>
      </w:r>
    </w:p>
    <w:p>
      <w:pPr>
        <w:pStyle w:val="23"/>
        <w:adjustRightInd w:val="0"/>
        <w:snapToGrid w:val="0"/>
        <w:spacing w:after="0" w:line="360" w:lineRule="exact"/>
        <w:ind w:left="420" w:leftChars="200" w:firstLine="0" w:firstLineChars="0"/>
        <w:jc w:val="left"/>
        <w:rPr>
          <w:rFonts w:ascii="仿宋" w:hAnsi="仿宋" w:eastAsia="仿宋" w:cs="仿宋"/>
          <w:sz w:val="24"/>
          <w:highlight w:val="none"/>
        </w:rPr>
      </w:pPr>
      <w:r>
        <w:rPr>
          <w:rFonts w:hint="eastAsia" w:ascii="仿宋" w:hAnsi="仿宋" w:eastAsia="仿宋" w:cs="仿宋"/>
          <w:sz w:val="24"/>
          <w:highlight w:val="none"/>
        </w:rPr>
        <w:t>2.饮水机</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①立式饮水机，参考尺寸：285*260*865mm；</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②带制热功能，参考制热量：≥90℃/5L/h；</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③额定电压：220V，额定频率50Hz；</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④带储藏箱，具有储物功能。</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w:t>
      </w:r>
      <w:r>
        <w:rPr>
          <w:rFonts w:hint="eastAsia" w:ascii="仿宋" w:hAnsi="仿宋" w:eastAsia="仿宋" w:cs="仿宋"/>
          <w:b/>
          <w:bCs/>
          <w:color w:val="000000"/>
          <w:kern w:val="0"/>
          <w:sz w:val="24"/>
          <w:szCs w:val="24"/>
          <w:lang w:val="en-US" w:eastAsia="zh-CN"/>
        </w:rPr>
        <w:t xml:space="preserve">三、样品清单及要求（样品仅作为评分因素，不作为资格性审查和符合性审查范围）：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响应供应商递交响应文件的同时需提供以下4款样品以备评审。响应样品的数量和规格应严格按照“样品清单”提供。</w:t>
      </w:r>
    </w:p>
    <w:p>
      <w:pPr>
        <w:pStyle w:val="2"/>
        <w:ind w:firstLine="480" w:firstLineChars="200"/>
        <w:rPr>
          <w:rFonts w:hint="default"/>
          <w:lang w:val="en-US" w:eastAsia="zh-CN"/>
        </w:rPr>
      </w:pPr>
      <w:r>
        <w:rPr>
          <w:rFonts w:hint="eastAsia" w:ascii="仿宋" w:hAnsi="仿宋" w:eastAsia="仿宋" w:cs="仿宋"/>
          <w:b w:val="0"/>
          <w:bCs w:val="0"/>
          <w:color w:val="000000"/>
          <w:kern w:val="0"/>
          <w:sz w:val="24"/>
          <w:szCs w:val="24"/>
          <w:lang w:val="en-US" w:eastAsia="zh-CN"/>
        </w:rPr>
        <w:t>1.样品清单</w:t>
      </w:r>
    </w:p>
    <w:tbl>
      <w:tblPr>
        <w:tblStyle w:val="26"/>
        <w:tblpPr w:leftFromText="180" w:rightFromText="180" w:vertAnchor="text" w:horzAnchor="page" w:tblpX="1943" w:tblpY="109"/>
        <w:tblOverlap w:val="never"/>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01"/>
        <w:gridCol w:w="849"/>
        <w:gridCol w:w="2747"/>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序号</w:t>
            </w:r>
          </w:p>
        </w:tc>
        <w:tc>
          <w:tcPr>
            <w:tcW w:w="230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样品名称</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数量</w:t>
            </w:r>
          </w:p>
        </w:tc>
        <w:tc>
          <w:tcPr>
            <w:tcW w:w="274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样品规格</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rPr>
              <w:t>桶装饮用纯净水</w:t>
            </w:r>
          </w:p>
        </w:tc>
        <w:tc>
          <w:tcPr>
            <w:tcW w:w="8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1桶</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≥16.8L/桶，</w:t>
            </w:r>
            <w:r>
              <w:rPr>
                <w:rFonts w:hint="eastAsia" w:ascii="仿宋" w:hAnsi="仿宋" w:eastAsia="仿宋" w:cs="仿宋"/>
                <w:color w:val="000000"/>
                <w:kern w:val="0"/>
                <w:sz w:val="24"/>
                <w:szCs w:val="24"/>
                <w:highlight w:val="none"/>
              </w:rPr>
              <w:t>不含矿物质</w:t>
            </w:r>
          </w:p>
        </w:tc>
        <w:tc>
          <w:tcPr>
            <w:tcW w:w="260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both"/>
              <w:textAlignment w:val="auto"/>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提供实物样品，同时配上手动抽水简易装置1个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7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2</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桶装饮用矿物质水</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1桶</w:t>
            </w:r>
          </w:p>
        </w:tc>
        <w:tc>
          <w:tcPr>
            <w:tcW w:w="274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≥16.8L/桶</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提供实物样品，同时配上手动抽水简易装置1个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3</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瓶装饮用水</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1箱</w:t>
            </w:r>
          </w:p>
        </w:tc>
        <w:tc>
          <w:tcPr>
            <w:tcW w:w="274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310-380ml/瓶，24瓶/箱</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饮水机</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1台</w:t>
            </w:r>
          </w:p>
        </w:tc>
        <w:tc>
          <w:tcPr>
            <w:tcW w:w="2747" w:type="dxa"/>
            <w:vAlign w:val="center"/>
          </w:tcPr>
          <w:p>
            <w:pPr>
              <w:pStyle w:val="23"/>
              <w:keepNext w:val="0"/>
              <w:keepLines w:val="0"/>
              <w:pageBreakBefore w:val="0"/>
              <w:widowControl/>
              <w:kinsoku/>
              <w:wordWrap/>
              <w:overflowPunct/>
              <w:topLinePunct w:val="0"/>
              <w:bidi w:val="0"/>
              <w:adjustRightInd/>
              <w:snapToGrid/>
              <w:spacing w:after="0" w:line="320" w:lineRule="exact"/>
              <w:ind w:left="0" w:leftChars="0" w:firstLine="0" w:firstLineChars="0"/>
              <w:jc w:val="center"/>
              <w:textAlignment w:val="auto"/>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sz w:val="24"/>
                <w:szCs w:val="24"/>
                <w:highlight w:val="none"/>
              </w:rPr>
              <w:t>①立式饮水机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②带制热功能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③额定电压：220V，额定频率50Hz；④带储藏箱，具有储物功能。</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提供实物样品</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pStyle w:val="2"/>
        <w:rPr>
          <w:rFonts w:hint="eastAsia" w:ascii="仿宋" w:hAnsi="仿宋" w:eastAsia="仿宋" w:cs="仿宋"/>
          <w:b w:val="0"/>
          <w:bCs w:val="0"/>
          <w:color w:val="000000"/>
          <w:kern w:val="0"/>
          <w:sz w:val="24"/>
          <w:szCs w:val="24"/>
          <w:lang w:val="en-US" w:eastAsia="zh-CN"/>
        </w:rPr>
      </w:pPr>
    </w:p>
    <w:p>
      <w:pPr>
        <w:rPr>
          <w:rFonts w:hint="eastAsia" w:ascii="仿宋" w:hAnsi="仿宋" w:eastAsia="仿宋" w:cs="仿宋"/>
          <w:b w:val="0"/>
          <w:bCs w:val="0"/>
          <w:color w:val="000000"/>
          <w:kern w:val="0"/>
          <w:sz w:val="24"/>
          <w:szCs w:val="24"/>
          <w:lang w:val="en-US" w:eastAsia="zh-CN"/>
        </w:rPr>
      </w:pPr>
    </w:p>
    <w:p>
      <w:pPr>
        <w:pStyle w:val="2"/>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2.样品与响应文件递交截止时间、地点一致，逾期不予接收。</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3.样品的运送、检测、包装、保管费等一切费用由响应供应商自理。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5.由于我院存放样品的空间有限，请未成交供应商在本项目成交结果公示结束后</w:t>
      </w:r>
      <w:r>
        <w:rPr>
          <w:rFonts w:hint="eastAsia" w:ascii="仿宋" w:hAnsi="仿宋" w:eastAsia="仿宋" w:cs="仿宋"/>
          <w:color w:val="000000"/>
          <w:kern w:val="0"/>
          <w:sz w:val="24"/>
          <w:szCs w:val="24"/>
          <w:highlight w:val="none"/>
          <w:lang w:val="en-US" w:eastAsia="zh-CN"/>
        </w:rPr>
        <w:t>3个工作日</w:t>
      </w:r>
      <w:r>
        <w:rPr>
          <w:rFonts w:hint="eastAsia" w:ascii="仿宋" w:hAnsi="仿宋" w:eastAsia="仿宋" w:cs="仿宋"/>
          <w:color w:val="000000"/>
          <w:kern w:val="0"/>
          <w:sz w:val="24"/>
          <w:szCs w:val="24"/>
          <w:lang w:val="en-US" w:eastAsia="zh-CN"/>
        </w:rPr>
        <w:t>内主动取回，否则视同响应供应商不再认领，我院有权进行处理。成交供应商提供的样品不得取回，作为该项目合同履行过程的验收标准及验收依据。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7.响应供应商的样品不能相互共用。</w:t>
      </w:r>
    </w:p>
    <w:p>
      <w:pPr>
        <w:pStyle w:val="35"/>
        <w:adjustRightInd w:val="0"/>
        <w:snapToGrid w:val="0"/>
        <w:spacing w:line="360" w:lineRule="exact"/>
        <w:ind w:firstLine="480"/>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四、商务要求</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）配送要求</w:t>
      </w:r>
    </w:p>
    <w:p>
      <w:pPr>
        <w:keepNext w:val="0"/>
        <w:keepLines w:val="0"/>
        <w:pageBreakBefore w:val="0"/>
        <w:widowControl/>
        <w:kinsoku/>
        <w:wordWrap/>
        <w:overflowPunct/>
        <w:topLinePunct w:val="0"/>
        <w:autoSpaceDE/>
        <w:autoSpaceDN/>
        <w:bidi w:val="0"/>
        <w:spacing w:line="360" w:lineRule="exact"/>
        <w:ind w:left="0" w:leftChars="0"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必须做好配送计划，</w:t>
      </w:r>
      <w:r>
        <w:rPr>
          <w:rFonts w:hint="eastAsia" w:ascii="仿宋" w:hAnsi="仿宋" w:eastAsia="仿宋" w:cs="仿宋"/>
          <w:color w:val="000000"/>
          <w:sz w:val="24"/>
          <w:highlight w:val="none"/>
          <w:lang w:val="en-US" w:eastAsia="zh-CN"/>
        </w:rPr>
        <w:t>每周至少配送两次或以上</w:t>
      </w:r>
      <w:r>
        <w:rPr>
          <w:rFonts w:hint="eastAsia" w:ascii="仿宋" w:hAnsi="仿宋" w:eastAsia="仿宋" w:cs="仿宋"/>
          <w:color w:val="000000"/>
          <w:sz w:val="24"/>
          <w:highlight w:val="none"/>
        </w:rPr>
        <w:t>（国家法定节假日或紧急情况</w:t>
      </w:r>
      <w:r>
        <w:rPr>
          <w:rFonts w:hint="eastAsia" w:ascii="仿宋" w:hAnsi="仿宋" w:eastAsia="仿宋" w:cs="仿宋"/>
          <w:color w:val="000000"/>
          <w:sz w:val="24"/>
          <w:highlight w:val="none"/>
          <w:lang w:val="en-US" w:eastAsia="zh-CN"/>
        </w:rPr>
        <w:t>按采购人要求执行</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保证</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每一个科室及病区的正常饮水；配合</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合理调配送货时间和使用电梯，错开电梯高峰时间段（上下班高峰时间）送水，保证不影响</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正常运行的情况下，将</w:t>
      </w:r>
      <w:r>
        <w:rPr>
          <w:rFonts w:hint="eastAsia" w:ascii="仿宋" w:hAnsi="仿宋" w:eastAsia="仿宋" w:cs="仿宋"/>
          <w:color w:val="000000"/>
          <w:sz w:val="24"/>
          <w:highlight w:val="none"/>
          <w:lang w:val="en-US" w:eastAsia="zh-CN"/>
        </w:rPr>
        <w:t>饮用</w:t>
      </w:r>
      <w:r>
        <w:rPr>
          <w:rFonts w:hint="eastAsia" w:ascii="仿宋" w:hAnsi="仿宋" w:eastAsia="仿宋" w:cs="仿宋"/>
          <w:color w:val="000000"/>
          <w:sz w:val="24"/>
          <w:highlight w:val="none"/>
        </w:rPr>
        <w:t>水直接送达到</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各相关科室。配送产生的费用已包含在响应报价中；如遇紧急情况，</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必须要全力配合采购人要求。</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应免费提供合理数量的空桶（规格≥</w:t>
      </w:r>
      <w:r>
        <w:rPr>
          <w:rFonts w:hint="eastAsia" w:ascii="仿宋" w:hAnsi="仿宋" w:eastAsia="仿宋" w:cs="仿宋"/>
          <w:color w:val="000000"/>
          <w:sz w:val="24"/>
          <w:highlight w:val="none"/>
          <w:lang w:eastAsia="zh-CN"/>
        </w:rPr>
        <w:t>16.8</w:t>
      </w:r>
      <w:r>
        <w:rPr>
          <w:rFonts w:hint="eastAsia" w:ascii="仿宋" w:hAnsi="仿宋" w:eastAsia="仿宋" w:cs="仿宋"/>
          <w:color w:val="000000"/>
          <w:sz w:val="24"/>
          <w:highlight w:val="none"/>
        </w:rPr>
        <w:t>L/桶）给采购人周转使用，以满足采购人的要求为止。</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自行负责数量登记和管理</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提供空桶损失免赔数数量。</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在配送服务中，应保证送水数量准确，送水人员必须持有健康证，衣着整齐，按</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要求统一佩戴工作牌，服从</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的管理工作，不得做出有损</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形象的行为。</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二</w:t>
      </w:r>
      <w:r>
        <w:rPr>
          <w:rFonts w:hint="eastAsia" w:ascii="仿宋" w:hAnsi="仿宋" w:eastAsia="仿宋" w:cs="仿宋"/>
          <w:color w:val="000000"/>
          <w:sz w:val="24"/>
          <w:highlight w:val="none"/>
        </w:rPr>
        <w:t>）用户订水渠道</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需提供多个订水渠道，由专人对接和处理订单信息，保证渠道畅通，订水渠道包括但不限于：</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1.电话订水，设置</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专用订水热线；</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2.微信群订水，建立</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专用订水微信群；</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3.微信小程序订水，设置</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专用手机小程序。</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）验收</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1.包装、保管要求</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（1）由成交供应商负责按国家相关标准包装需配送的产品，配送产品的包装均应有良好</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的防湿、防锈、防潮、防雨、防腐及防碰撞的措施。所有配送产品在开箱检验时必须完好，无破损，外观干净。凡由于包装不良造成的损失和由此产生的费用均由成交供应商承担。</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（2）所配送饮用水桶瓶身商标清晰、规范，水桶表面保持洁净无垢，没有划痕、凹陷，</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密封标签完好，饮用水桶有外包装袋。</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（3）配送产品交付采购人验收合格之前的保管责任及毁灭损失等风险及相关费用由成交供应商承担，成交供应商应及时安排更换。</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验收（履约）标准：成交供应商所配送产品应符合中华人民共和国国家安全质量标准、环保标准或行业标准；符合采购文件和响应承诺中采购人认可的参数及各项要求。验收标准以成交供应商响应样品、响应文件及合同为准，如发现所配送的货物有次品、损坏或其它不符合响应文件及合同规定之情形者，采购人应作记录，或由双方签署备忘录。此记录或备忘录可用作补充和更换损坏货物的有效证据。由此产生的有关费用由成交供应商承担。</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0" w:leftChars="0" w:firstLine="480" w:firstLineChars="200"/>
        <w:jc w:val="both"/>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3.所有桶装水的配送、质量检测等各项工作由成交供应商负责。采购人使用科室的原始签</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0" w:leftChars="0"/>
        <w:jc w:val="both"/>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收记录须经各方签字后作为验收的文件之一。</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0" w:leftChars="0" w:firstLine="480" w:firstLineChars="200"/>
        <w:jc w:val="both"/>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4.所有桶装水在验收时应完好，无破损。数量、质量及性能不低于本采购文件中提出的要求。验收由采购人使用科室、成交供应商配送人员及相关人员依国家有关标准、合同及有关附件要求进行。</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0" w:leftChars="0" w:firstLine="480" w:firstLineChars="200"/>
        <w:jc w:val="both"/>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因配送产品的质量问题发生争议，由广东省或汕尾市质检部门进行质量鉴定。采购人与成交供应商认为有需要，可以共同提出或分别提出质量鉴定，广东省质检部门与汕尾市质检部门的鉴定结论不一致的，以广东省质检部门的鉴定结论为准。配送产品符合质量标准的，鉴定费由采购人承担；配送产品不符合质量标准的，鉴定费由成交供应商承担。</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四</w:t>
      </w:r>
      <w:r>
        <w:rPr>
          <w:rFonts w:hint="eastAsia" w:ascii="仿宋" w:hAnsi="仿宋" w:eastAsia="仿宋" w:cs="仿宋"/>
          <w:color w:val="000000"/>
          <w:sz w:val="24"/>
          <w:highlight w:val="none"/>
        </w:rPr>
        <w:t>）付款方式</w:t>
      </w:r>
    </w:p>
    <w:p>
      <w:pPr>
        <w:pStyle w:val="23"/>
        <w:keepNext w:val="0"/>
        <w:keepLines w:val="0"/>
        <w:pageBreakBefore w:val="0"/>
        <w:numPr>
          <w:ilvl w:val="0"/>
          <w:numId w:val="0"/>
        </w:numPr>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桶装饮用水结算</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（1）每月结算一次；</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成交</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每次送水到使用科室，采购人使用科室每次送水时支付相应数量的水票。每月末</w:t>
      </w:r>
      <w:r>
        <w:rPr>
          <w:rFonts w:hint="eastAsia" w:ascii="仿宋" w:hAnsi="仿宋" w:eastAsia="仿宋" w:cs="仿宋"/>
          <w:color w:val="000000"/>
          <w:sz w:val="24"/>
          <w:highlight w:val="none"/>
          <w:lang w:val="en-US" w:eastAsia="zh-CN"/>
        </w:rPr>
        <w:t>成交</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凭水票到</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总务库房办理款项结算[按</w:t>
      </w:r>
      <w:r>
        <w:rPr>
          <w:rFonts w:hint="eastAsia" w:ascii="仿宋" w:hAnsi="仿宋" w:eastAsia="仿宋" w:cs="仿宋"/>
          <w:color w:val="000000"/>
          <w:sz w:val="24"/>
          <w:highlight w:val="none"/>
          <w:lang w:val="en-US" w:eastAsia="zh-CN"/>
        </w:rPr>
        <w:t>成交</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桶装饮用水的成交单价×实际供货数量]；在确认款项无误的前提下，</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收到</w:t>
      </w:r>
      <w:r>
        <w:rPr>
          <w:rFonts w:hint="eastAsia" w:ascii="仿宋" w:hAnsi="仿宋" w:eastAsia="仿宋" w:cs="仿宋"/>
          <w:color w:val="000000"/>
          <w:sz w:val="24"/>
          <w:highlight w:val="none"/>
          <w:lang w:val="en-US" w:eastAsia="zh-CN"/>
        </w:rPr>
        <w:t>成交</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正式发票之日起两个月内支付款项；</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rPr>
        <w:t>付款方式：采用银行</w:t>
      </w:r>
      <w:r>
        <w:rPr>
          <w:rFonts w:hint="eastAsia" w:ascii="仿宋" w:hAnsi="仿宋" w:eastAsia="仿宋" w:cs="仿宋"/>
          <w:color w:val="000000"/>
          <w:sz w:val="24"/>
          <w:lang w:val="en-US" w:eastAsia="zh-CN"/>
        </w:rPr>
        <w:t>转账</w:t>
      </w:r>
      <w:r>
        <w:rPr>
          <w:rFonts w:hint="eastAsia" w:ascii="仿宋" w:hAnsi="仿宋" w:eastAsia="仿宋" w:cs="仿宋"/>
          <w:color w:val="000000"/>
          <w:sz w:val="24"/>
        </w:rPr>
        <w:t>方式。</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瓶装饮用水及饮水机</w:t>
      </w:r>
      <w:r>
        <w:rPr>
          <w:rFonts w:hint="eastAsia" w:ascii="仿宋" w:hAnsi="仿宋" w:eastAsia="仿宋" w:cs="仿宋"/>
          <w:color w:val="000000"/>
          <w:sz w:val="24"/>
          <w:highlight w:val="none"/>
        </w:rPr>
        <w:t>结算</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（1）[按</w:t>
      </w:r>
      <w:r>
        <w:rPr>
          <w:rFonts w:hint="eastAsia" w:ascii="仿宋" w:hAnsi="仿宋" w:eastAsia="仿宋" w:cs="仿宋"/>
          <w:color w:val="000000"/>
          <w:sz w:val="24"/>
          <w:highlight w:val="none"/>
          <w:lang w:val="en-US" w:eastAsia="zh-CN"/>
        </w:rPr>
        <w:t>成交</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成交单价×实际供货数量]</w:t>
      </w:r>
      <w:r>
        <w:rPr>
          <w:rFonts w:hint="eastAsia" w:ascii="仿宋" w:hAnsi="仿宋" w:eastAsia="仿宋" w:cs="仿宋"/>
          <w:color w:val="000000"/>
          <w:sz w:val="24"/>
          <w:highlight w:val="none"/>
          <w:lang w:val="en-US" w:eastAsia="zh-CN"/>
        </w:rPr>
        <w:t>办理</w:t>
      </w:r>
      <w:r>
        <w:rPr>
          <w:rFonts w:hint="eastAsia" w:ascii="仿宋" w:hAnsi="仿宋" w:eastAsia="仿宋" w:cs="仿宋"/>
          <w:color w:val="000000"/>
          <w:sz w:val="24"/>
          <w:highlight w:val="none"/>
        </w:rPr>
        <w:t>结算；</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（2）饮水机在</w:t>
      </w:r>
      <w:r>
        <w:rPr>
          <w:rFonts w:hint="eastAsia" w:ascii="仿宋" w:hAnsi="仿宋" w:eastAsia="仿宋" w:cs="仿宋"/>
          <w:color w:val="000000"/>
          <w:sz w:val="24"/>
          <w:highlight w:val="none"/>
          <w:lang w:val="en-US" w:eastAsia="zh-CN"/>
        </w:rPr>
        <w:t>成交</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完成送货后，在验收合格的前提下，</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收到</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正式发票之日起两个月内支付款项；</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）付款方式：</w:t>
      </w:r>
      <w:r>
        <w:rPr>
          <w:rFonts w:hint="eastAsia" w:ascii="仿宋" w:hAnsi="仿宋" w:eastAsia="仿宋" w:cs="仿宋"/>
          <w:color w:val="000000"/>
          <w:sz w:val="24"/>
        </w:rPr>
        <w:t>采用银行</w:t>
      </w:r>
      <w:r>
        <w:rPr>
          <w:rFonts w:hint="eastAsia" w:ascii="仿宋" w:hAnsi="仿宋" w:eastAsia="仿宋" w:cs="仿宋"/>
          <w:color w:val="000000"/>
          <w:sz w:val="24"/>
          <w:lang w:val="en-US" w:eastAsia="zh-CN"/>
        </w:rPr>
        <w:t>转账</w:t>
      </w:r>
      <w:r>
        <w:rPr>
          <w:rFonts w:hint="eastAsia" w:ascii="仿宋" w:hAnsi="仿宋" w:eastAsia="仿宋" w:cs="仿宋"/>
          <w:color w:val="000000"/>
          <w:sz w:val="24"/>
        </w:rPr>
        <w:t>方式。</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五</w:t>
      </w:r>
      <w:r>
        <w:rPr>
          <w:rFonts w:hint="eastAsia" w:ascii="仿宋" w:hAnsi="仿宋" w:eastAsia="仿宋" w:cs="仿宋"/>
          <w:color w:val="000000"/>
          <w:sz w:val="24"/>
          <w:highlight w:val="none"/>
        </w:rPr>
        <w:t>）报价要求</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1.本项目采用单价报价形式，并按用户需求书采购清单中的预估数量合计报价作为本项目的响应总报价。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供应商若成交，响应单价不可改变，供货时按采购人需求的实际采购数量办理结算手续。</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ascii="仿宋" w:hAnsi="仿宋" w:eastAsia="仿宋" w:cs="仿宋"/>
          <w:color w:val="000000"/>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报价应包含</w:t>
      </w:r>
      <w:r>
        <w:rPr>
          <w:rFonts w:hint="eastAsia" w:ascii="仿宋" w:hAnsi="仿宋" w:eastAsia="仿宋" w:cs="仿宋"/>
          <w:b w:val="0"/>
          <w:bCs w:val="0"/>
          <w:color w:val="auto"/>
          <w:sz w:val="24"/>
          <w:szCs w:val="24"/>
          <w:highlight w:val="none"/>
          <w:lang w:val="en-US" w:eastAsia="zh-CN"/>
        </w:rPr>
        <w:t>配送货物的产</w:t>
      </w:r>
      <w:r>
        <w:rPr>
          <w:rFonts w:hint="eastAsia" w:ascii="仿宋" w:hAnsi="仿宋" w:eastAsia="仿宋" w:cs="仿宋"/>
          <w:color w:val="000000"/>
          <w:sz w:val="24"/>
          <w:highlight w:val="none"/>
        </w:rPr>
        <w:t>品价款、包装、运输、装卸、送货、人工、保险、税费、配置</w:t>
      </w:r>
      <w:r>
        <w:rPr>
          <w:rFonts w:hint="eastAsia" w:ascii="仿宋" w:hAnsi="仿宋" w:eastAsia="仿宋" w:cs="仿宋"/>
          <w:color w:val="000000"/>
          <w:sz w:val="24"/>
          <w:highlight w:val="none"/>
          <w:lang w:val="en-US" w:eastAsia="zh-CN"/>
        </w:rPr>
        <w:t>及维修</w:t>
      </w:r>
      <w:r>
        <w:rPr>
          <w:rFonts w:hint="eastAsia" w:ascii="仿宋" w:hAnsi="仿宋" w:eastAsia="仿宋" w:cs="仿宋"/>
          <w:color w:val="000000"/>
          <w:sz w:val="24"/>
          <w:highlight w:val="none"/>
        </w:rPr>
        <w:t>饮水机等相关费用和伴随货物服务的其他所有费用。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仿宋" w:hAnsi="仿宋" w:eastAsia="仿宋" w:cs="仿宋"/>
          <w:color w:val="000000"/>
          <w:sz w:val="24"/>
          <w:highlight w:val="none"/>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六</w:t>
      </w:r>
      <w:r>
        <w:rPr>
          <w:rFonts w:hint="eastAsia" w:ascii="仿宋" w:hAnsi="仿宋" w:eastAsia="仿宋" w:cs="仿宋"/>
          <w:color w:val="000000"/>
          <w:sz w:val="24"/>
          <w:highlight w:val="none"/>
        </w:rPr>
        <w:t>）违约责任</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ascii="仿宋" w:hAnsi="仿宋" w:eastAsia="仿宋" w:cs="仿宋"/>
          <w:sz w:val="24"/>
        </w:rPr>
      </w:pPr>
      <w:r>
        <w:rPr>
          <w:rFonts w:hint="eastAsia" w:ascii="仿宋" w:hAnsi="仿宋" w:eastAsia="仿宋" w:cs="仿宋"/>
          <w:sz w:val="24"/>
        </w:rPr>
        <w:t>1.产品安全责任由</w:t>
      </w:r>
      <w:r>
        <w:rPr>
          <w:rFonts w:hint="eastAsia" w:ascii="仿宋" w:hAnsi="仿宋" w:eastAsia="仿宋" w:cs="仿宋"/>
          <w:sz w:val="24"/>
          <w:lang w:val="en-US" w:eastAsia="zh-CN"/>
        </w:rPr>
        <w:t>成交</w:t>
      </w:r>
      <w:r>
        <w:rPr>
          <w:rFonts w:hint="eastAsia" w:ascii="仿宋" w:hAnsi="仿宋" w:eastAsia="仿宋" w:cs="仿宋"/>
          <w:sz w:val="24"/>
          <w:lang w:eastAsia="zh-CN"/>
        </w:rPr>
        <w:t>供应商</w:t>
      </w:r>
      <w:r>
        <w:rPr>
          <w:rFonts w:hint="eastAsia" w:ascii="仿宋" w:hAnsi="仿宋" w:eastAsia="仿宋" w:cs="仿宋"/>
          <w:sz w:val="24"/>
        </w:rPr>
        <w:t>负责。</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成交</w:t>
      </w:r>
      <w:r>
        <w:rPr>
          <w:rFonts w:hint="eastAsia" w:ascii="仿宋" w:hAnsi="仿宋" w:eastAsia="仿宋" w:cs="仿宋"/>
          <w:sz w:val="24"/>
          <w:lang w:eastAsia="zh-CN"/>
        </w:rPr>
        <w:t>供应商</w:t>
      </w:r>
      <w:r>
        <w:rPr>
          <w:rFonts w:hint="eastAsia" w:ascii="仿宋" w:hAnsi="仿宋" w:eastAsia="仿宋" w:cs="仿宋"/>
          <w:sz w:val="24"/>
        </w:rPr>
        <w:t>所提供的产品不符合或达不到采购人所规定要求的，采购人可拒绝收货并有权取消其</w:t>
      </w:r>
      <w:r>
        <w:rPr>
          <w:rFonts w:hint="eastAsia" w:ascii="仿宋" w:hAnsi="仿宋" w:eastAsia="仿宋" w:cs="仿宋"/>
          <w:sz w:val="24"/>
          <w:highlight w:val="none"/>
          <w:lang w:val="en-US" w:eastAsia="zh-CN"/>
        </w:rPr>
        <w:t>供应及</w:t>
      </w:r>
      <w:r>
        <w:rPr>
          <w:rFonts w:hint="eastAsia" w:ascii="仿宋" w:hAnsi="仿宋" w:eastAsia="仿宋" w:cs="仿宋"/>
          <w:sz w:val="24"/>
          <w:highlight w:val="none"/>
        </w:rPr>
        <w:t>配送资格</w:t>
      </w:r>
      <w:r>
        <w:rPr>
          <w:rFonts w:hint="eastAsia" w:ascii="仿宋" w:hAnsi="仿宋" w:eastAsia="仿宋" w:cs="仿宋"/>
          <w:sz w:val="24"/>
        </w:rPr>
        <w:t>。</w:t>
      </w:r>
    </w:p>
    <w:p>
      <w:pPr>
        <w:pStyle w:val="23"/>
        <w:keepNext w:val="0"/>
        <w:keepLines w:val="0"/>
        <w:pageBreakBefore w:val="0"/>
        <w:kinsoku/>
        <w:wordWrap/>
        <w:overflowPunct/>
        <w:topLinePunct w:val="0"/>
        <w:autoSpaceDE/>
        <w:autoSpaceDN/>
        <w:bidi w:val="0"/>
        <w:adjustRightInd w:val="0"/>
        <w:snapToGrid w:val="0"/>
        <w:spacing w:after="0" w:line="360" w:lineRule="exact"/>
        <w:ind w:left="0" w:leftChars="0" w:firstLine="480" w:firstLineChars="200"/>
        <w:textAlignment w:val="auto"/>
        <w:rPr>
          <w:rFonts w:ascii="仿宋" w:hAnsi="仿宋" w:eastAsia="仿宋" w:cs="仿宋"/>
          <w:b/>
          <w:bCs/>
          <w:sz w:val="24"/>
        </w:rPr>
      </w:pPr>
      <w:r>
        <w:rPr>
          <w:rFonts w:hint="eastAsia" w:ascii="仿宋" w:hAnsi="仿宋" w:eastAsia="仿宋" w:cs="仿宋"/>
          <w:sz w:val="24"/>
        </w:rPr>
        <w:t>3.</w:t>
      </w:r>
      <w:r>
        <w:rPr>
          <w:rFonts w:hint="eastAsia" w:ascii="仿宋" w:hAnsi="仿宋" w:eastAsia="仿宋" w:cs="仿宋"/>
          <w:sz w:val="24"/>
          <w:lang w:val="en-US" w:eastAsia="zh-CN"/>
        </w:rPr>
        <w:t>成交</w:t>
      </w:r>
      <w:r>
        <w:rPr>
          <w:rFonts w:hint="eastAsia" w:ascii="仿宋" w:hAnsi="仿宋" w:eastAsia="仿宋" w:cs="仿宋"/>
          <w:sz w:val="24"/>
          <w:lang w:eastAsia="zh-CN"/>
        </w:rPr>
        <w:t>供应商</w:t>
      </w:r>
      <w:r>
        <w:rPr>
          <w:rFonts w:hint="eastAsia" w:ascii="仿宋" w:hAnsi="仿宋" w:eastAsia="仿宋" w:cs="仿宋"/>
          <w:sz w:val="24"/>
        </w:rPr>
        <w:t>需准时按采购人的要求提供</w:t>
      </w:r>
      <w:r>
        <w:rPr>
          <w:rFonts w:hint="eastAsia" w:ascii="仿宋" w:hAnsi="仿宋" w:eastAsia="仿宋" w:cs="仿宋"/>
          <w:sz w:val="24"/>
          <w:lang w:val="en-US" w:eastAsia="zh-CN"/>
        </w:rPr>
        <w:t>货物</w:t>
      </w:r>
      <w:r>
        <w:rPr>
          <w:rFonts w:hint="eastAsia" w:ascii="仿宋" w:hAnsi="仿宋" w:eastAsia="仿宋" w:cs="仿宋"/>
          <w:sz w:val="24"/>
        </w:rPr>
        <w:t>，不能以任何理由延误或断供，否则采购人有权单方面解决合同，并</w:t>
      </w:r>
      <w:r>
        <w:rPr>
          <w:rFonts w:hint="eastAsia" w:ascii="仿宋" w:hAnsi="仿宋" w:eastAsia="仿宋" w:cs="仿宋"/>
          <w:sz w:val="24"/>
          <w:lang w:val="en-US" w:eastAsia="zh-CN"/>
        </w:rPr>
        <w:t>对成交</w:t>
      </w:r>
      <w:r>
        <w:rPr>
          <w:rFonts w:hint="eastAsia" w:ascii="仿宋" w:hAnsi="仿宋" w:eastAsia="仿宋" w:cs="仿宋"/>
          <w:sz w:val="24"/>
          <w:lang w:eastAsia="zh-CN"/>
        </w:rPr>
        <w:t>供应商</w:t>
      </w:r>
      <w:r>
        <w:rPr>
          <w:rFonts w:hint="eastAsia" w:ascii="仿宋" w:hAnsi="仿宋" w:eastAsia="仿宋" w:cs="仿宋"/>
          <w:sz w:val="24"/>
        </w:rPr>
        <w:t>作相应的扣罚。</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rPr>
        <w:t>4.</w:t>
      </w:r>
      <w:r>
        <w:rPr>
          <w:rFonts w:hint="eastAsia" w:ascii="仿宋" w:hAnsi="仿宋" w:eastAsia="仿宋" w:cs="仿宋"/>
          <w:sz w:val="24"/>
          <w:lang w:val="en-US" w:eastAsia="zh-CN"/>
        </w:rPr>
        <w:t>成交</w:t>
      </w:r>
      <w:r>
        <w:rPr>
          <w:rFonts w:hint="eastAsia" w:ascii="仿宋" w:hAnsi="仿宋" w:eastAsia="仿宋" w:cs="仿宋"/>
          <w:sz w:val="24"/>
          <w:lang w:eastAsia="zh-CN"/>
        </w:rPr>
        <w:t>供应商</w:t>
      </w:r>
      <w:r>
        <w:rPr>
          <w:rFonts w:hint="eastAsia" w:ascii="仿宋" w:hAnsi="仿宋" w:eastAsia="仿宋" w:cs="仿宋"/>
          <w:sz w:val="24"/>
          <w:lang w:val="en-US" w:eastAsia="zh-CN"/>
        </w:rPr>
        <w:t>所供应的货物未达到</w:t>
      </w:r>
      <w:r>
        <w:rPr>
          <w:rFonts w:hint="eastAsia" w:ascii="仿宋" w:hAnsi="仿宋" w:eastAsia="仿宋" w:cs="仿宋"/>
          <w:sz w:val="24"/>
        </w:rPr>
        <w:t>质量合格检验标准</w:t>
      </w:r>
      <w:r>
        <w:rPr>
          <w:rFonts w:hint="eastAsia" w:ascii="仿宋" w:hAnsi="仿宋" w:eastAsia="仿宋" w:cs="仿宋"/>
          <w:sz w:val="24"/>
          <w:lang w:val="en-US" w:eastAsia="zh-CN"/>
        </w:rPr>
        <w:t>的</w:t>
      </w:r>
      <w:r>
        <w:rPr>
          <w:rFonts w:hint="eastAsia" w:ascii="仿宋" w:hAnsi="仿宋" w:eastAsia="仿宋" w:cs="仿宋"/>
          <w:sz w:val="24"/>
        </w:rPr>
        <w:t>，采购人有权向</w:t>
      </w:r>
      <w:r>
        <w:rPr>
          <w:rFonts w:hint="eastAsia" w:ascii="仿宋" w:hAnsi="仿宋" w:eastAsia="仿宋" w:cs="仿宋"/>
          <w:sz w:val="24"/>
          <w:lang w:val="en-US" w:eastAsia="zh-CN"/>
        </w:rPr>
        <w:t>成交</w:t>
      </w:r>
      <w:r>
        <w:rPr>
          <w:rFonts w:hint="eastAsia" w:ascii="仿宋" w:hAnsi="仿宋" w:eastAsia="仿宋" w:cs="仿宋"/>
          <w:sz w:val="24"/>
          <w:lang w:eastAsia="zh-CN"/>
        </w:rPr>
        <w:t>供应商</w:t>
      </w:r>
      <w:r>
        <w:rPr>
          <w:rFonts w:hint="eastAsia" w:ascii="仿宋" w:hAnsi="仿宋" w:eastAsia="仿宋" w:cs="仿宋"/>
          <w:sz w:val="24"/>
        </w:rPr>
        <w:t>索赔因此造成的经济损失</w:t>
      </w:r>
      <w:r>
        <w:rPr>
          <w:rFonts w:hint="eastAsia" w:ascii="仿宋" w:hAnsi="仿宋" w:eastAsia="仿宋" w:cs="仿宋"/>
          <w:sz w:val="24"/>
          <w:lang w:eastAsia="zh-CN"/>
        </w:rPr>
        <w:t>。</w:t>
      </w:r>
    </w:p>
    <w:p>
      <w:pPr>
        <w:bidi w:val="0"/>
        <w:jc w:val="both"/>
        <w:rPr>
          <w:rFonts w:hint="eastAsia" w:ascii="仿宋" w:hAnsi="仿宋" w:eastAsia="仿宋" w:cs="仿宋"/>
          <w:b/>
          <w:bCs/>
          <w:sz w:val="44"/>
          <w:szCs w:val="44"/>
          <w:lang w:val="en-US" w:eastAsia="zh-CN"/>
        </w:rPr>
      </w:pPr>
    </w:p>
    <w:bookmarkEnd w:id="9"/>
    <w:bookmarkEnd w:id="10"/>
    <w:bookmarkEnd w:id="11"/>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lang w:val="en-US" w:eastAsia="zh-CN"/>
        </w:rPr>
      </w:pPr>
      <w:r>
        <w:rPr>
          <w:rFonts w:hint="eastAsia" w:ascii="仿宋" w:hAnsi="仿宋" w:eastAsia="仿宋" w:cs="仿宋"/>
          <w:b/>
          <w:bCs/>
          <w:sz w:val="32"/>
          <w:szCs w:val="32"/>
          <w:lang w:val="en-US" w:eastAsia="zh-CN"/>
        </w:rPr>
        <w:t xml:space="preserve">第三章 </w:t>
      </w:r>
      <w:r>
        <w:rPr>
          <w:rFonts w:hint="eastAsia" w:ascii="仿宋" w:hAnsi="仿宋" w:eastAsia="仿宋" w:cs="仿宋"/>
          <w:b/>
          <w:bCs/>
          <w:kern w:val="44"/>
          <w:sz w:val="32"/>
          <w:szCs w:val="32"/>
          <w:lang w:val="en-US" w:eastAsia="zh-CN"/>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文件和样品接收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和包装妥善的样品以快递方式寄达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文件和样品接收</w:t>
      </w:r>
      <w:r>
        <w:rPr>
          <w:rFonts w:hint="eastAsia" w:ascii="仿宋" w:hAnsi="仿宋" w:eastAsia="仿宋" w:cs="仿宋"/>
          <w:b w:val="0"/>
          <w:bCs/>
          <w:color w:val="000000"/>
          <w:sz w:val="24"/>
          <w:szCs w:val="24"/>
          <w:highlight w:val="none"/>
        </w:rPr>
        <w:t>截止时间前，可以对所递交的响应文件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和样品进行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lang w:val="en-US" w:eastAsia="zh-CN"/>
        </w:rPr>
        <w:t>本项目要求提供样品）</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响应样品的数量和规格应严格按照“样品清单”提供。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1、样品清单：</w:t>
      </w:r>
    </w:p>
    <w:tbl>
      <w:tblPr>
        <w:tblStyle w:val="26"/>
        <w:tblpPr w:leftFromText="180" w:rightFromText="180" w:vertAnchor="text" w:horzAnchor="page" w:tblpXSpec="center" w:tblpY="109"/>
        <w:tblOverlap w:val="never"/>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01"/>
        <w:gridCol w:w="849"/>
        <w:gridCol w:w="2747"/>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序号</w:t>
            </w:r>
          </w:p>
        </w:tc>
        <w:tc>
          <w:tcPr>
            <w:tcW w:w="230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样品名称</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数量</w:t>
            </w:r>
          </w:p>
        </w:tc>
        <w:tc>
          <w:tcPr>
            <w:tcW w:w="274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样品规格</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b/>
                <w:bCs/>
                <w:color w:val="000000"/>
                <w:kern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color w:val="000000"/>
                <w:kern w:val="0"/>
                <w:sz w:val="24"/>
                <w:szCs w:val="24"/>
                <w:highlight w:val="none"/>
              </w:rPr>
              <w:t>桶装饮用纯净水</w:t>
            </w:r>
          </w:p>
        </w:tc>
        <w:tc>
          <w:tcPr>
            <w:tcW w:w="8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1桶</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center"/>
              <w:textAlignment w:val="auto"/>
              <w:outlineLvl w:val="9"/>
              <w:rPr>
                <w:rFonts w:hint="default"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≥16.8L/桶，</w:t>
            </w:r>
            <w:r>
              <w:rPr>
                <w:rFonts w:hint="eastAsia" w:ascii="仿宋" w:hAnsi="仿宋" w:eastAsia="仿宋" w:cs="仿宋"/>
                <w:color w:val="000000"/>
                <w:kern w:val="0"/>
                <w:sz w:val="24"/>
                <w:szCs w:val="24"/>
                <w:highlight w:val="none"/>
              </w:rPr>
              <w:t>不含矿物质</w:t>
            </w:r>
          </w:p>
        </w:tc>
        <w:tc>
          <w:tcPr>
            <w:tcW w:w="260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both"/>
              <w:textAlignment w:val="auto"/>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提供实物样品，同时配上手动抽水简易装置1个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2</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桶装饮用矿物质水</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1桶</w:t>
            </w:r>
          </w:p>
        </w:tc>
        <w:tc>
          <w:tcPr>
            <w:tcW w:w="274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≥16.8L/桶</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提供实物样品，同时配上手动抽水简易装置1个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1"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3</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瓶装饮用水</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1箱</w:t>
            </w:r>
          </w:p>
        </w:tc>
        <w:tc>
          <w:tcPr>
            <w:tcW w:w="2747"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310-380ml/瓶，24瓶/箱</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230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right="0"/>
              <w:jc w:val="center"/>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饮水机</w:t>
            </w:r>
          </w:p>
        </w:tc>
        <w:tc>
          <w:tcPr>
            <w:tcW w:w="849"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center"/>
              <w:textAlignment w:val="auto"/>
              <w:outlineLvl w:val="9"/>
              <w:rPr>
                <w:rFonts w:hint="default" w:ascii="仿宋" w:hAnsi="仿宋" w:eastAsia="仿宋" w:cs="仿宋"/>
                <w:b w:val="0"/>
                <w:bCs w:val="0"/>
                <w:color w:val="000000"/>
                <w:kern w:val="0"/>
                <w:sz w:val="24"/>
                <w:szCs w:val="24"/>
                <w:highlight w:val="none"/>
                <w:vertAlign w:val="baseline"/>
                <w:lang w:val="en-US" w:eastAsia="zh-CN"/>
              </w:rPr>
            </w:pPr>
            <w:r>
              <w:rPr>
                <w:rFonts w:hint="eastAsia" w:ascii="仿宋" w:hAnsi="仿宋" w:eastAsia="仿宋" w:cs="仿宋"/>
                <w:b w:val="0"/>
                <w:bCs w:val="0"/>
                <w:color w:val="000000"/>
                <w:kern w:val="0"/>
                <w:sz w:val="24"/>
                <w:szCs w:val="24"/>
                <w:highlight w:val="none"/>
                <w:vertAlign w:val="baseline"/>
                <w:lang w:val="en-US" w:eastAsia="zh-CN"/>
              </w:rPr>
              <w:t>1台</w:t>
            </w:r>
          </w:p>
        </w:tc>
        <w:tc>
          <w:tcPr>
            <w:tcW w:w="2747" w:type="dxa"/>
            <w:vAlign w:val="center"/>
          </w:tcPr>
          <w:p>
            <w:pPr>
              <w:pStyle w:val="23"/>
              <w:keepNext w:val="0"/>
              <w:keepLines w:val="0"/>
              <w:pageBreakBefore w:val="0"/>
              <w:widowControl/>
              <w:kinsoku/>
              <w:wordWrap/>
              <w:overflowPunct/>
              <w:topLinePunct w:val="0"/>
              <w:bidi w:val="0"/>
              <w:adjustRightInd/>
              <w:snapToGrid/>
              <w:spacing w:after="0" w:line="320" w:lineRule="exact"/>
              <w:ind w:left="0" w:leftChars="0" w:firstLine="0" w:firstLineChars="0"/>
              <w:jc w:val="center"/>
              <w:textAlignment w:val="auto"/>
              <w:rPr>
                <w:rFonts w:hint="eastAsia" w:ascii="仿宋" w:hAnsi="仿宋" w:eastAsia="仿宋" w:cs="仿宋"/>
                <w:b/>
                <w:bCs/>
                <w:color w:val="000000"/>
                <w:kern w:val="0"/>
                <w:sz w:val="24"/>
                <w:szCs w:val="24"/>
                <w:highlight w:val="none"/>
                <w:vertAlign w:val="baseline"/>
                <w:lang w:val="en-US" w:eastAsia="zh-CN"/>
              </w:rPr>
            </w:pPr>
            <w:r>
              <w:rPr>
                <w:rFonts w:hint="eastAsia" w:ascii="仿宋" w:hAnsi="仿宋" w:eastAsia="仿宋" w:cs="仿宋"/>
                <w:sz w:val="24"/>
                <w:szCs w:val="24"/>
                <w:highlight w:val="none"/>
              </w:rPr>
              <w:t>①立式饮水机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②带制热功能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③额定电压：220V，额定频率50Hz；④带储藏箱，具有储物功能。</w:t>
            </w:r>
          </w:p>
        </w:tc>
        <w:tc>
          <w:tcPr>
            <w:tcW w:w="2603" w:type="dxa"/>
            <w:vAlign w:val="center"/>
          </w:tcPr>
          <w:p>
            <w:pPr>
              <w:keepNext w:val="0"/>
              <w:keepLines w:val="0"/>
              <w:pageBreakBefore w:val="0"/>
              <w:widowControl/>
              <w:suppressLineNumbers w:val="0"/>
              <w:kinsoku/>
              <w:wordWrap/>
              <w:overflowPunct/>
              <w:topLinePunct w:val="0"/>
              <w:bidi w:val="0"/>
              <w:adjustRightInd/>
              <w:snapToGrid/>
              <w:spacing w:beforeAutospacing="0" w:afterAutospacing="0" w:line="320" w:lineRule="exact"/>
              <w:ind w:right="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提供实物样品</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2、样品接收与响应文件递交截止时间、地点一致，逾期不予接收。</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3、样品的运送、检测、包装、保管费等一切费用由响应供应商自理。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由于我院存放样品的空间有限，请未成交供应商在本项目成交结果公示结束后3个工作日内主动取回，否则视同响应供应商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7、响应供应商的样品不能相互共用。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w:t>
      </w:r>
      <w:r>
        <w:rPr>
          <w:rFonts w:hint="eastAsia" w:ascii="仿宋" w:hAnsi="仿宋" w:eastAsia="仿宋" w:cs="仿宋"/>
          <w:b w:val="0"/>
          <w:bCs/>
          <w:color w:val="000000"/>
          <w:sz w:val="24"/>
          <w:szCs w:val="24"/>
          <w:highlight w:val="none"/>
          <w:lang w:val="en-US" w:eastAsia="zh-CN"/>
        </w:rPr>
        <w:t>和样品</w:t>
      </w:r>
      <w:r>
        <w:rPr>
          <w:rFonts w:hint="eastAsia" w:ascii="仿宋" w:hAnsi="仿宋" w:eastAsia="仿宋" w:cs="仿宋"/>
          <w:b w:val="0"/>
          <w:bCs/>
          <w:color w:val="000000"/>
          <w:sz w:val="24"/>
          <w:szCs w:val="24"/>
          <w:highlight w:val="none"/>
        </w:rPr>
        <w:t>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和样品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highlight w:val="none"/>
          <w:lang w:val="en-US" w:eastAsia="zh-CN" w:bidi="ar-SA"/>
        </w:rPr>
        <w:t>根据响应文件齐全、满足采购文件的全部要求且综合得分最高的原则确定成交供应商。</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W＝[Cmin/C]×</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 ＋ T ＋ M </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的实际</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Cmin    满足</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响应价格</w:t>
      </w:r>
      <w:r>
        <w:rPr>
          <w:rFonts w:hint="eastAsia" w:ascii="仿宋" w:hAnsi="仿宋" w:eastAsia="仿宋" w:cs="仿宋"/>
          <w:sz w:val="24"/>
          <w:szCs w:val="24"/>
          <w:highlight w:val="none"/>
        </w:rPr>
        <w:t>最低的报价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即基准价</w:t>
      </w:r>
      <w:r>
        <w:rPr>
          <w:rFonts w:hint="eastAsia" w:ascii="仿宋" w:hAnsi="仿宋" w:eastAsia="仿宋" w:cs="仿宋"/>
          <w:sz w:val="24"/>
          <w:szCs w:val="24"/>
          <w:highlight w:val="none"/>
        </w:rPr>
        <w:t>；</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响应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spacing w:val="0"/>
          <w:kern w:val="2"/>
          <w:sz w:val="24"/>
          <w:szCs w:val="24"/>
          <w:highlight w:val="none"/>
          <w:lang w:val="en-US" w:eastAsia="zh-CN" w:bidi="ar-SA"/>
        </w:rPr>
        <w:t>4、</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5"/>
              <w:adjustRightInd w:val="0"/>
              <w:snapToGrid w:val="0"/>
              <w:spacing w:line="360" w:lineRule="exact"/>
              <w:ind w:left="0" w:leftChars="0" w:firstLine="0" w:firstLineChars="0"/>
              <w:rPr>
                <w:rFonts w:hint="eastAsia" w:ascii="仿宋" w:hAnsi="仿宋" w:eastAsia="仿宋" w:cs="仿宋"/>
                <w:b w:val="0"/>
                <w:bCs w:val="0"/>
                <w:sz w:val="24"/>
                <w:szCs w:val="24"/>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响应供应商只须提供有效的声明函并加盖公章，以采购人于采购评审会议当天在“信用中国” (www.creditchina.gov.cn)或在响应供应商所在省（市）的地方信用中国网站及中国政府采购网查询结果为准。）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5"/>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响应供应商</w:t>
            </w:r>
            <w:r>
              <w:rPr>
                <w:rFonts w:hint="eastAsia" w:ascii="仿宋" w:hAnsi="仿宋" w:eastAsia="仿宋" w:cs="仿宋"/>
                <w:color w:val="auto"/>
                <w:sz w:val="24"/>
              </w:rPr>
              <w:t>必须是具有独立承担民事责任能力的在中华人民共和国境内注册的法人或其他组织</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35"/>
              <w:adjustRightInd w:val="0"/>
              <w:snapToGrid w:val="0"/>
              <w:spacing w:line="360" w:lineRule="exact"/>
              <w:ind w:left="0" w:leftChars="0" w:firstLine="0" w:firstLineChars="0"/>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color w:val="auto"/>
                <w:sz w:val="24"/>
                <w:lang w:val="en-US" w:eastAsia="zh-CN"/>
              </w:rPr>
              <w:t>若响应供应商</w:t>
            </w:r>
            <w:r>
              <w:rPr>
                <w:rFonts w:hint="eastAsia" w:ascii="仿宋" w:hAnsi="仿宋" w:eastAsia="仿宋" w:cs="仿宋"/>
                <w:color w:val="auto"/>
                <w:sz w:val="24"/>
              </w:rPr>
              <w:t>为</w:t>
            </w:r>
            <w:r>
              <w:rPr>
                <w:rFonts w:hint="eastAsia" w:ascii="仿宋" w:hAnsi="仿宋" w:eastAsia="仿宋" w:cs="仿宋"/>
                <w:color w:val="auto"/>
                <w:sz w:val="24"/>
                <w:lang w:val="en-US" w:eastAsia="zh-CN"/>
              </w:rPr>
              <w:t>桶装饮用水</w:t>
            </w:r>
            <w:r>
              <w:rPr>
                <w:rFonts w:hint="eastAsia" w:ascii="仿宋" w:hAnsi="仿宋" w:eastAsia="仿宋" w:cs="仿宋"/>
                <w:color w:val="auto"/>
                <w:sz w:val="24"/>
              </w:rPr>
              <w:t>生产厂家，须提供生产厂家《食品生产许可证》SC认证；若</w:t>
            </w:r>
            <w:r>
              <w:rPr>
                <w:rFonts w:hint="eastAsia" w:ascii="仿宋" w:hAnsi="仿宋" w:eastAsia="仿宋" w:cs="仿宋"/>
                <w:color w:val="auto"/>
                <w:sz w:val="24"/>
                <w:lang w:val="en-US" w:eastAsia="zh-CN"/>
              </w:rPr>
              <w:t>响应供应商</w:t>
            </w:r>
            <w:r>
              <w:rPr>
                <w:rFonts w:hint="eastAsia" w:ascii="仿宋" w:hAnsi="仿宋" w:eastAsia="仿宋" w:cs="仿宋"/>
                <w:color w:val="auto"/>
                <w:sz w:val="24"/>
              </w:rPr>
              <w:t>为</w:t>
            </w:r>
            <w:r>
              <w:rPr>
                <w:rFonts w:hint="eastAsia" w:ascii="仿宋" w:hAnsi="仿宋" w:eastAsia="仿宋" w:cs="仿宋"/>
                <w:color w:val="auto"/>
                <w:sz w:val="24"/>
                <w:lang w:val="en-US" w:eastAsia="zh-CN"/>
              </w:rPr>
              <w:t>桶装饮用水</w:t>
            </w:r>
            <w:r>
              <w:rPr>
                <w:rFonts w:hint="eastAsia" w:ascii="仿宋" w:hAnsi="仿宋" w:eastAsia="仿宋" w:cs="仿宋"/>
                <w:color w:val="auto"/>
                <w:sz w:val="24"/>
              </w:rPr>
              <w:t>经销商（代理商），</w:t>
            </w:r>
            <w:r>
              <w:rPr>
                <w:rFonts w:hint="eastAsia" w:ascii="仿宋" w:hAnsi="仿宋" w:eastAsia="仿宋" w:cs="仿宋"/>
                <w:color w:val="auto"/>
                <w:sz w:val="24"/>
                <w:lang w:val="en-US" w:eastAsia="zh-CN"/>
              </w:rPr>
              <w:t>须</w:t>
            </w:r>
            <w:r>
              <w:rPr>
                <w:rFonts w:hint="eastAsia" w:ascii="仿宋" w:hAnsi="仿宋" w:eastAsia="仿宋" w:cs="仿宋"/>
                <w:color w:val="auto"/>
                <w:sz w:val="24"/>
              </w:rPr>
              <w:t>提供《食品经营许可证》或仅销售预包装食品备案的相关证</w:t>
            </w:r>
            <w:r>
              <w:rPr>
                <w:rFonts w:hint="eastAsia" w:ascii="仿宋" w:hAnsi="仿宋" w:eastAsia="仿宋" w:cs="仿宋"/>
                <w:color w:val="auto"/>
                <w:sz w:val="24"/>
                <w:lang w:val="en-US" w:eastAsia="zh-CN"/>
              </w:rPr>
              <w:t>明资料（如国家另有规定，从其规定）。（提供有效期内的证书复印件并加盖响应供应商公章）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20"/>
        <w:keepNext w:val="0"/>
        <w:keepLines w:val="0"/>
        <w:widowControl w:val="0"/>
        <w:numPr>
          <w:ilvl w:val="0"/>
          <w:numId w:val="4"/>
        </w:numPr>
        <w:suppressLineNumbers w:val="0"/>
        <w:spacing w:before="0" w:beforeAutospacing="0" w:after="0" w:afterAutospacing="0"/>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20"/>
        <w:keepNext w:val="0"/>
        <w:keepLines w:val="0"/>
        <w:widowControl w:val="0"/>
        <w:numPr>
          <w:ilvl w:val="0"/>
          <w:numId w:val="0"/>
        </w:numPr>
        <w:suppressLineNumbers w:val="0"/>
        <w:spacing w:before="0" w:beforeAutospacing="0" w:after="0" w:afterAutospacing="0"/>
        <w:ind w:leftChars="200" w:right="0" w:rightChars="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采购清单中的预估数量合计报价作为本项目的响应总报价。本项目的价格评审以总报价为依据。供应商若成交，响应单价不可改变，供货时按采购人需求的实际采购数量办理结算手续。</w:t>
            </w:r>
          </w:p>
          <w:p>
            <w:pPr>
              <w:pStyle w:val="35"/>
              <w:adjustRightInd w:val="0"/>
              <w:snapToGrid w:val="0"/>
              <w:spacing w:line="360" w:lineRule="exact"/>
              <w:ind w:left="0" w:leftChars="0" w:firstLine="0" w:firstLineChars="0"/>
              <w:rPr>
                <w:rFonts w:ascii="仿宋" w:hAnsi="仿宋" w:eastAsia="仿宋" w:cs="仿宋"/>
                <w:color w:val="000000"/>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color w:val="000000"/>
                <w:sz w:val="24"/>
                <w:highlight w:val="none"/>
                <w:lang w:eastAsia="zh-CN"/>
              </w:rPr>
              <w:t>响应供应商</w:t>
            </w:r>
            <w:r>
              <w:rPr>
                <w:rFonts w:hint="eastAsia" w:ascii="仿宋" w:hAnsi="仿宋" w:eastAsia="仿宋" w:cs="仿宋"/>
                <w:color w:val="000000"/>
                <w:sz w:val="24"/>
                <w:highlight w:val="none"/>
              </w:rPr>
              <w:t>报价应包含</w:t>
            </w:r>
            <w:r>
              <w:rPr>
                <w:rFonts w:hint="eastAsia" w:ascii="仿宋" w:hAnsi="仿宋" w:eastAsia="仿宋" w:cs="仿宋"/>
                <w:b w:val="0"/>
                <w:bCs w:val="0"/>
                <w:color w:val="auto"/>
                <w:sz w:val="24"/>
                <w:szCs w:val="24"/>
                <w:highlight w:val="none"/>
                <w:lang w:val="en-US" w:eastAsia="zh-CN"/>
              </w:rPr>
              <w:t>配送货物的产</w:t>
            </w:r>
            <w:r>
              <w:rPr>
                <w:rFonts w:hint="eastAsia" w:ascii="仿宋" w:hAnsi="仿宋" w:eastAsia="仿宋" w:cs="仿宋"/>
                <w:color w:val="000000"/>
                <w:sz w:val="24"/>
                <w:highlight w:val="none"/>
              </w:rPr>
              <w:t>品价款、包装、运输、装卸、送货、人工、保险、税费、配置</w:t>
            </w:r>
            <w:r>
              <w:rPr>
                <w:rFonts w:hint="eastAsia" w:ascii="仿宋" w:hAnsi="仿宋" w:eastAsia="仿宋" w:cs="仿宋"/>
                <w:color w:val="000000"/>
                <w:sz w:val="24"/>
                <w:highlight w:val="none"/>
                <w:lang w:val="en-US" w:eastAsia="zh-CN"/>
              </w:rPr>
              <w:t>及维修</w:t>
            </w:r>
            <w:r>
              <w:rPr>
                <w:rFonts w:hint="eastAsia" w:ascii="仿宋" w:hAnsi="仿宋" w:eastAsia="仿宋" w:cs="仿宋"/>
                <w:color w:val="000000"/>
                <w:sz w:val="24"/>
                <w:highlight w:val="none"/>
              </w:rPr>
              <w:t>饮水机等相关费用和伴随货物服务的其他所有费用。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leftChars="0" w:right="0" w:rightChars="0"/>
              <w:jc w:val="left"/>
              <w:textAlignment w:val="auto"/>
              <w:rPr>
                <w:rFonts w:hint="eastAsia"/>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lang w:val="en-US"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5"/>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highlight w:val="none"/>
                <w:lang w:val="en-US" w:eastAsia="zh-CN"/>
              </w:rPr>
              <w:t>技术</w:t>
            </w:r>
            <w:r>
              <w:rPr>
                <w:rFonts w:hint="eastAsia" w:ascii="仿宋" w:hAnsi="仿宋" w:eastAsia="仿宋" w:cs="仿宋"/>
                <w:b/>
                <w:bCs/>
                <w:sz w:val="24"/>
                <w:szCs w:val="24"/>
                <w:highlight w:val="none"/>
              </w:rPr>
              <w:t>评</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highlight w:val="none"/>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5"/>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pPr>
        <w:adjustRightInd w:val="0"/>
        <w:snapToGrid w:val="0"/>
        <w:spacing w:line="360" w:lineRule="exact"/>
        <w:jc w:val="center"/>
        <w:rPr>
          <w:rFonts w:hint="eastAsia"/>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35</w:t>
      </w:r>
      <w:r>
        <w:rPr>
          <w:rFonts w:hint="eastAsia" w:ascii="仿宋" w:hAnsi="仿宋" w:eastAsia="仿宋" w:cs="仿宋"/>
          <w:b/>
          <w:kern w:val="1"/>
          <w:sz w:val="24"/>
        </w:rPr>
        <w:t>分）</w:t>
      </w:r>
    </w:p>
    <w:tbl>
      <w:tblPr>
        <w:tblStyle w:val="26"/>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8"/>
              <w:ind w:left="0" w:leftChars="0" w:firstLine="241" w:firstLineChars="1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8"/>
              <w:ind w:left="0" w:leftChars="0" w:firstLine="241"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8"/>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pPr>
              <w:pStyle w:val="8"/>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kern w:val="2"/>
                <w:sz w:val="24"/>
                <w:szCs w:val="24"/>
                <w:highlight w:val="none"/>
                <w:lang w:val="en-US" w:eastAsia="zh-CN" w:bidi="ar-SA"/>
              </w:rPr>
              <w:t>业绩</w:t>
            </w:r>
          </w:p>
        </w:tc>
        <w:tc>
          <w:tcPr>
            <w:tcW w:w="1293" w:type="dxa"/>
          </w:tcPr>
          <w:p>
            <w:pPr>
              <w:pStyle w:val="8"/>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5517" w:type="dxa"/>
          </w:tcPr>
          <w:p>
            <w:pPr>
              <w:pStyle w:val="9"/>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响应供应商2021年1月1日至今承接同类桶装水项目相关的配送（或供货）业绩，</w:t>
            </w:r>
            <w:r>
              <w:rPr>
                <w:rFonts w:hint="eastAsia" w:ascii="仿宋" w:hAnsi="仿宋" w:eastAsia="仿宋" w:cs="仿宋"/>
                <w:color w:val="000000"/>
                <w:kern w:val="0"/>
                <w:sz w:val="24"/>
                <w:szCs w:val="24"/>
                <w:highlight w:val="none"/>
              </w:rPr>
              <w:t>每提供一份</w:t>
            </w:r>
            <w:r>
              <w:rPr>
                <w:rFonts w:hint="eastAsia" w:ascii="仿宋" w:hAnsi="仿宋" w:eastAsia="仿宋" w:cs="仿宋"/>
                <w:color w:val="000000"/>
                <w:kern w:val="0"/>
                <w:sz w:val="24"/>
                <w:szCs w:val="24"/>
                <w:highlight w:val="none"/>
                <w:lang w:val="en-US" w:eastAsia="zh-CN"/>
              </w:rPr>
              <w:t>业绩材料得</w:t>
            </w: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color w:val="000000"/>
                <w:kern w:val="0"/>
                <w:sz w:val="24"/>
                <w:szCs w:val="24"/>
                <w:highlight w:val="none"/>
                <w:lang w:val="en-US" w:eastAsia="zh-CN"/>
              </w:rPr>
              <w:t>分，最高得</w:t>
            </w:r>
            <w:r>
              <w:rPr>
                <w:rFonts w:hint="eastAsia" w:ascii="仿宋" w:hAnsi="仿宋" w:eastAsia="仿宋" w:cs="仿宋"/>
                <w:b/>
                <w:bCs/>
                <w:color w:val="000000"/>
                <w:kern w:val="0"/>
                <w:sz w:val="24"/>
                <w:szCs w:val="24"/>
                <w:highlight w:val="none"/>
                <w:lang w:val="en-US" w:eastAsia="zh-CN"/>
              </w:rPr>
              <w:t>6</w:t>
            </w:r>
            <w:r>
              <w:rPr>
                <w:rFonts w:hint="eastAsia" w:ascii="仿宋" w:hAnsi="仿宋" w:eastAsia="仿宋" w:cs="仿宋"/>
                <w:color w:val="000000"/>
                <w:kern w:val="0"/>
                <w:sz w:val="24"/>
                <w:szCs w:val="24"/>
                <w:highlight w:val="none"/>
                <w:lang w:val="en-US" w:eastAsia="zh-CN"/>
              </w:rPr>
              <w:t>分。</w:t>
            </w:r>
          </w:p>
          <w:p>
            <w:pPr>
              <w:pStyle w:val="9"/>
              <w:rPr>
                <w:rFonts w:hint="eastAsia" w:ascii="仿宋" w:hAnsi="仿宋" w:eastAsia="仿宋" w:cs="仿宋"/>
                <w:sz w:val="24"/>
                <w:szCs w:val="24"/>
                <w:highlight w:val="none"/>
                <w:lang w:eastAsia="zh-CN"/>
              </w:rPr>
            </w:pPr>
            <w:r>
              <w:rPr>
                <w:rFonts w:hint="eastAsia" w:ascii="仿宋" w:hAnsi="仿宋" w:eastAsia="仿宋" w:cs="仿宋"/>
                <w:color w:val="000000"/>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34" w:type="dxa"/>
          </w:tcPr>
          <w:p>
            <w:pPr>
              <w:pStyle w:val="8"/>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水桶及</w:t>
            </w:r>
            <w:r>
              <w:rPr>
                <w:rFonts w:hint="eastAsia" w:ascii="仿宋" w:hAnsi="仿宋" w:eastAsia="仿宋" w:cs="仿宋"/>
                <w:sz w:val="24"/>
                <w:szCs w:val="24"/>
                <w:highlight w:val="none"/>
              </w:rPr>
              <w:t>桶装水质量检测报告</w:t>
            </w:r>
          </w:p>
        </w:tc>
        <w:tc>
          <w:tcPr>
            <w:tcW w:w="1293" w:type="dxa"/>
          </w:tcPr>
          <w:p>
            <w:pPr>
              <w:pStyle w:val="8"/>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lang w:val="en-US" w:eastAsia="zh-CN"/>
              </w:rPr>
              <w:t>6</w:t>
            </w:r>
          </w:p>
        </w:tc>
        <w:tc>
          <w:tcPr>
            <w:tcW w:w="5517" w:type="dxa"/>
          </w:tcPr>
          <w:p>
            <w:pPr>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lang w:val="en-US" w:eastAsia="zh-CN"/>
              </w:rPr>
              <w:t>响应供应商</w:t>
            </w:r>
            <w:r>
              <w:rPr>
                <w:rFonts w:hint="eastAsia" w:ascii="仿宋" w:hAnsi="仿宋" w:eastAsia="仿宋" w:cs="仿宋"/>
                <w:sz w:val="24"/>
                <w:szCs w:val="24"/>
                <w:highlight w:val="none"/>
              </w:rPr>
              <w:t>提供市级或以上第三方权威认证机构（CMA或CNAS同类认证）202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年度</w:t>
            </w:r>
            <w:r>
              <w:rPr>
                <w:rFonts w:hint="eastAsia" w:ascii="仿宋" w:hAnsi="仿宋" w:eastAsia="仿宋" w:cs="仿宋"/>
                <w:sz w:val="24"/>
                <w:szCs w:val="24"/>
                <w:highlight w:val="none"/>
                <w:lang w:val="en-US" w:eastAsia="zh-CN"/>
              </w:rPr>
              <w:t>以来的</w:t>
            </w:r>
            <w:r>
              <w:rPr>
                <w:rFonts w:hint="eastAsia" w:ascii="仿宋" w:hAnsi="仿宋" w:eastAsia="仿宋" w:cs="仿宋"/>
                <w:sz w:val="24"/>
                <w:szCs w:val="24"/>
                <w:highlight w:val="none"/>
              </w:rPr>
              <w:t>饮用水水质检测报告</w:t>
            </w:r>
            <w:r>
              <w:rPr>
                <w:rFonts w:hint="eastAsia" w:ascii="仿宋" w:hAnsi="仿宋" w:eastAsia="仿宋" w:cs="仿宋"/>
                <w:sz w:val="24"/>
                <w:szCs w:val="24"/>
                <w:highlight w:val="none"/>
                <w:lang w:val="en-US" w:eastAsia="zh-CN"/>
              </w:rPr>
              <w:t>和水桶检测报告</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每提供一项得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lang w:val="en-US" w:eastAsia="zh-CN"/>
              </w:rPr>
              <w:t>分，</w:t>
            </w:r>
            <w:r>
              <w:rPr>
                <w:rFonts w:hint="eastAsia" w:ascii="仿宋" w:hAnsi="仿宋" w:eastAsia="仿宋" w:cs="仿宋"/>
                <w:color w:val="000000"/>
                <w:kern w:val="0"/>
                <w:sz w:val="24"/>
                <w:szCs w:val="24"/>
                <w:lang w:val="en-US" w:eastAsia="zh-CN"/>
              </w:rPr>
              <w:t>最高得</w:t>
            </w:r>
            <w:r>
              <w:rPr>
                <w:rFonts w:hint="eastAsia" w:ascii="仿宋" w:hAnsi="仿宋" w:eastAsia="仿宋" w:cs="仿宋"/>
                <w:b/>
                <w:bCs/>
                <w:color w:val="000000"/>
                <w:kern w:val="0"/>
                <w:sz w:val="24"/>
                <w:szCs w:val="24"/>
                <w:lang w:val="en-US" w:eastAsia="zh-CN"/>
              </w:rPr>
              <w:t>6</w:t>
            </w:r>
            <w:r>
              <w:rPr>
                <w:rFonts w:hint="eastAsia" w:ascii="仿宋" w:hAnsi="仿宋" w:eastAsia="仿宋" w:cs="仿宋"/>
                <w:color w:val="000000"/>
                <w:kern w:val="0"/>
                <w:sz w:val="24"/>
                <w:szCs w:val="24"/>
                <w:lang w:val="en-US" w:eastAsia="zh-CN"/>
              </w:rPr>
              <w:t>分</w:t>
            </w:r>
            <w:r>
              <w:rPr>
                <w:rFonts w:hint="eastAsia" w:ascii="仿宋" w:hAnsi="仿宋" w:eastAsia="仿宋" w:cs="仿宋"/>
                <w:sz w:val="24"/>
                <w:szCs w:val="24"/>
                <w:highlight w:val="none"/>
              </w:rPr>
              <w:t>。</w:t>
            </w:r>
          </w:p>
          <w:p>
            <w:pPr>
              <w:pStyle w:val="3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注：提供检测报告复印件并加盖公章</w:t>
            </w:r>
            <w:r>
              <w:rPr>
                <w:rFonts w:hint="eastAsia" w:ascii="仿宋" w:hAnsi="仿宋" w:eastAsia="仿宋" w:cs="仿宋"/>
                <w:sz w:val="24"/>
                <w:szCs w:val="24"/>
                <w:highlight w:val="none"/>
                <w:lang w:eastAsia="zh-CN"/>
              </w:rPr>
              <w:t>，</w:t>
            </w:r>
            <w:r>
              <w:rPr>
                <w:rFonts w:hint="eastAsia" w:ascii="仿宋" w:hAnsi="仿宋" w:eastAsia="仿宋" w:cs="仿宋"/>
                <w:bCs/>
                <w:color w:val="auto"/>
                <w:kern w:val="2"/>
                <w:sz w:val="24"/>
                <w:szCs w:val="24"/>
                <w:highlight w:val="none"/>
                <w:lang w:val="en-US" w:eastAsia="zh-CN" w:bidi="ar-SA"/>
              </w:rPr>
              <w:t>未提供、提供证明材料不清晰或不齐全，不得分。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8"/>
              <w:ind w:left="0" w:leftChars="0" w:firstLine="0" w:firstLineChars="0"/>
              <w:jc w:val="left"/>
              <w:rPr>
                <w:rFonts w:hint="eastAsia" w:ascii="仿宋" w:hAnsi="仿宋" w:eastAsia="仿宋" w:cs="仿宋"/>
                <w:bCs/>
                <w:color w:val="auto"/>
                <w:sz w:val="24"/>
                <w:szCs w:val="24"/>
              </w:rPr>
            </w:pPr>
            <w:r>
              <w:rPr>
                <w:rFonts w:hint="eastAsia" w:ascii="仿宋" w:hAnsi="仿宋" w:eastAsia="仿宋" w:cs="仿宋"/>
                <w:sz w:val="24"/>
                <w:szCs w:val="24"/>
                <w:highlight w:val="none"/>
              </w:rPr>
              <w:t>订水渠道</w:t>
            </w:r>
          </w:p>
        </w:tc>
        <w:tc>
          <w:tcPr>
            <w:tcW w:w="1293" w:type="dxa"/>
          </w:tcPr>
          <w:p>
            <w:pPr>
              <w:pStyle w:val="8"/>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highlight w:val="none"/>
                <w:vertAlign w:val="baseline"/>
                <w:lang w:val="en-US" w:eastAsia="zh-CN"/>
              </w:rPr>
              <w:t>6</w:t>
            </w:r>
          </w:p>
        </w:tc>
        <w:tc>
          <w:tcPr>
            <w:tcW w:w="5517" w:type="dxa"/>
          </w:tcPr>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lang w:val="en-US" w:eastAsia="zh-CN"/>
              </w:rPr>
              <w:t>响应供应商</w:t>
            </w:r>
            <w:r>
              <w:rPr>
                <w:rFonts w:hint="eastAsia" w:ascii="仿宋" w:hAnsi="仿宋" w:eastAsia="仿宋" w:cs="仿宋"/>
                <w:sz w:val="24"/>
                <w:szCs w:val="24"/>
                <w:highlight w:val="none"/>
              </w:rPr>
              <w:t>能支持专门针对采购人业务有订水热线、微信群、微信小程序等三种或以上订水方式且有专人对接和处理订单信息的，</w:t>
            </w:r>
            <w:r>
              <w:rPr>
                <w:rFonts w:hint="eastAsia" w:ascii="仿宋" w:hAnsi="仿宋" w:eastAsia="仿宋" w:cs="仿宋"/>
                <w:b/>
                <w:bCs/>
                <w:sz w:val="24"/>
                <w:szCs w:val="24"/>
                <w:highlight w:val="none"/>
                <w:lang w:val="en-US" w:eastAsia="zh-CN"/>
              </w:rPr>
              <w:t>6</w:t>
            </w:r>
            <w:r>
              <w:rPr>
                <w:rFonts w:hint="eastAsia" w:ascii="仿宋" w:hAnsi="仿宋" w:eastAsia="仿宋" w:cs="仿宋"/>
                <w:sz w:val="24"/>
                <w:szCs w:val="24"/>
                <w:highlight w:val="none"/>
              </w:rPr>
              <w:t>分；仅能支持</w:t>
            </w:r>
            <w:r>
              <w:rPr>
                <w:rFonts w:hint="eastAsia" w:ascii="仿宋" w:hAnsi="仿宋" w:eastAsia="仿宋" w:cs="仿宋"/>
                <w:sz w:val="24"/>
                <w:szCs w:val="24"/>
                <w:highlight w:val="none"/>
                <w:lang w:eastAsia="zh-CN"/>
              </w:rPr>
              <w:t>其中两</w:t>
            </w:r>
            <w:r>
              <w:rPr>
                <w:rFonts w:hint="eastAsia" w:ascii="仿宋" w:hAnsi="仿宋" w:eastAsia="仿宋" w:cs="仿宋"/>
                <w:sz w:val="24"/>
                <w:szCs w:val="24"/>
                <w:highlight w:val="none"/>
              </w:rPr>
              <w:t>种方式且有专人对接和处理订单信息的，</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分；其余不得分。</w:t>
            </w:r>
          </w:p>
          <w:p>
            <w:pPr>
              <w:keepNext w:val="0"/>
              <w:keepLines w:val="0"/>
              <w:widowControl/>
              <w:suppressLineNumbers w:val="0"/>
              <w:jc w:val="left"/>
              <w:rPr>
                <w:rFonts w:hint="eastAsia" w:ascii="仿宋" w:hAnsi="仿宋" w:eastAsia="仿宋" w:cs="仿宋"/>
                <w:color w:val="000000"/>
                <w:sz w:val="24"/>
                <w:szCs w:val="24"/>
                <w:lang w:val="en-US" w:eastAsia="zh-CN"/>
              </w:rPr>
            </w:pPr>
            <w:r>
              <w:rPr>
                <w:rFonts w:hint="eastAsia" w:ascii="仿宋" w:hAnsi="仿宋" w:eastAsia="仿宋" w:cs="仿宋"/>
                <w:bCs w:val="0"/>
                <w:sz w:val="24"/>
                <w:szCs w:val="24"/>
                <w:highlight w:val="none"/>
              </w:rPr>
              <w:t>注：提供承诺函，加盖公章。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8"/>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售后服务</w:t>
            </w:r>
          </w:p>
        </w:tc>
        <w:tc>
          <w:tcPr>
            <w:tcW w:w="1293" w:type="dxa"/>
          </w:tcPr>
          <w:p>
            <w:pPr>
              <w:pStyle w:val="8"/>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w:t>
            </w:r>
          </w:p>
        </w:tc>
        <w:tc>
          <w:tcPr>
            <w:tcW w:w="5517" w:type="dxa"/>
            <w:vAlign w:val="center"/>
          </w:tcPr>
          <w:p>
            <w:pPr>
              <w:pStyle w:val="32"/>
              <w:pageBreakBefore w:val="0"/>
              <w:widowControl w:val="0"/>
              <w:kinsoku/>
              <w:wordWrap/>
              <w:overflowPunct/>
              <w:topLinePunct w:val="0"/>
              <w:autoSpaceDE/>
              <w:autoSpaceDN/>
              <w:bidi w:val="0"/>
              <w:adjustRightInd w:val="0"/>
              <w:snapToGrid w:val="0"/>
              <w:spacing w:before="0" w:after="0"/>
              <w:textAlignment w:val="auto"/>
              <w:rPr>
                <w:rFonts w:hint="eastAsia" w:ascii="仿宋" w:hAnsi="仿宋" w:eastAsia="仿宋" w:cs="仿宋"/>
                <w:bCs w:val="0"/>
                <w:sz w:val="24"/>
                <w:szCs w:val="24"/>
                <w:highlight w:val="none"/>
              </w:rPr>
            </w:pPr>
            <w:r>
              <w:rPr>
                <w:rFonts w:hint="eastAsia" w:ascii="仿宋" w:hAnsi="仿宋" w:eastAsia="仿宋" w:cs="仿宋"/>
                <w:color w:val="000000"/>
                <w:kern w:val="0"/>
                <w:sz w:val="24"/>
                <w:szCs w:val="24"/>
                <w:highlight w:val="none"/>
                <w:lang w:val="en-US" w:eastAsia="zh-CN"/>
              </w:rPr>
              <w:t>响应供应商</w:t>
            </w:r>
            <w:r>
              <w:rPr>
                <w:rFonts w:hint="eastAsia" w:ascii="仿宋" w:hAnsi="仿宋" w:eastAsia="仿宋" w:cs="仿宋"/>
                <w:bCs w:val="0"/>
                <w:sz w:val="24"/>
                <w:szCs w:val="24"/>
                <w:highlight w:val="none"/>
                <w:lang w:eastAsia="zh-CN"/>
              </w:rPr>
              <w:t>能承诺为采购人提供合理数量的空桶（规格为</w:t>
            </w:r>
            <w:r>
              <w:rPr>
                <w:rFonts w:hint="eastAsia" w:ascii="仿宋" w:hAnsi="仿宋" w:eastAsia="仿宋" w:cs="仿宋"/>
                <w:sz w:val="24"/>
                <w:szCs w:val="24"/>
                <w:highlight w:val="none"/>
                <w:vertAlign w:val="baseline"/>
                <w:lang w:val="en-US" w:eastAsia="zh-CN"/>
              </w:rPr>
              <w:t>≥</w:t>
            </w:r>
            <w:r>
              <w:rPr>
                <w:rFonts w:hint="eastAsia" w:ascii="仿宋" w:hAnsi="仿宋" w:eastAsia="仿宋" w:cs="仿宋"/>
                <w:bCs w:val="0"/>
                <w:sz w:val="24"/>
                <w:szCs w:val="24"/>
                <w:highlight w:val="none"/>
                <w:lang w:val="en-US" w:eastAsia="zh-CN"/>
              </w:rPr>
              <w:t>16.8</w:t>
            </w:r>
            <w:r>
              <w:rPr>
                <w:rFonts w:hint="eastAsia" w:ascii="仿宋" w:hAnsi="仿宋" w:eastAsia="仿宋" w:cs="仿宋"/>
                <w:bCs w:val="0"/>
                <w:sz w:val="24"/>
                <w:szCs w:val="24"/>
                <w:highlight w:val="none"/>
                <w:lang w:eastAsia="zh-CN"/>
              </w:rPr>
              <w:t>L/桶）给采购人周转使用直至满足采购人要求为止的，费用包含在</w:t>
            </w:r>
            <w:r>
              <w:rPr>
                <w:rFonts w:hint="eastAsia" w:ascii="仿宋" w:hAnsi="仿宋" w:eastAsia="仿宋" w:cs="仿宋"/>
                <w:bCs w:val="0"/>
                <w:sz w:val="24"/>
                <w:szCs w:val="24"/>
                <w:highlight w:val="none"/>
                <w:lang w:val="en-US" w:eastAsia="zh-CN"/>
              </w:rPr>
              <w:t>响应</w:t>
            </w:r>
            <w:r>
              <w:rPr>
                <w:rFonts w:hint="eastAsia" w:ascii="仿宋" w:hAnsi="仿宋" w:eastAsia="仿宋" w:cs="仿宋"/>
                <w:bCs w:val="0"/>
                <w:sz w:val="24"/>
                <w:szCs w:val="24"/>
                <w:highlight w:val="none"/>
                <w:lang w:eastAsia="zh-CN"/>
              </w:rPr>
              <w:t>报价中</w:t>
            </w:r>
            <w:r>
              <w:rPr>
                <w:rFonts w:hint="eastAsia" w:ascii="仿宋" w:hAnsi="仿宋" w:eastAsia="仿宋" w:cs="仿宋"/>
                <w:bCs w:val="0"/>
                <w:sz w:val="24"/>
                <w:szCs w:val="24"/>
                <w:highlight w:val="none"/>
              </w:rPr>
              <w:t>，得</w:t>
            </w:r>
            <w:r>
              <w:rPr>
                <w:rFonts w:hint="eastAsia" w:ascii="仿宋" w:hAnsi="仿宋" w:eastAsia="仿宋" w:cs="仿宋"/>
                <w:b/>
                <w:bCs/>
                <w:sz w:val="24"/>
                <w:szCs w:val="24"/>
                <w:highlight w:val="none"/>
                <w:lang w:val="en-US" w:eastAsia="zh-CN"/>
              </w:rPr>
              <w:t>8</w:t>
            </w:r>
            <w:r>
              <w:rPr>
                <w:rFonts w:hint="eastAsia" w:ascii="仿宋" w:hAnsi="仿宋" w:eastAsia="仿宋" w:cs="仿宋"/>
                <w:bCs w:val="0"/>
                <w:sz w:val="24"/>
                <w:szCs w:val="24"/>
                <w:highlight w:val="none"/>
              </w:rPr>
              <w:t>分；其余不得分。</w:t>
            </w:r>
          </w:p>
          <w:p>
            <w:pPr>
              <w:pStyle w:val="32"/>
              <w:pageBreakBefore w:val="0"/>
              <w:widowControl w:val="0"/>
              <w:kinsoku/>
              <w:wordWrap/>
              <w:overflowPunct/>
              <w:topLinePunct w:val="0"/>
              <w:autoSpaceDE/>
              <w:autoSpaceDN/>
              <w:bidi w:val="0"/>
              <w:adjustRightInd w:val="0"/>
              <w:snapToGrid w:val="0"/>
              <w:spacing w:before="0" w:after="0"/>
              <w:ind w:firstLine="0" w:firstLineChars="0"/>
              <w:textAlignment w:val="auto"/>
              <w:rPr>
                <w:rFonts w:hint="eastAsia" w:ascii="仿宋" w:hAnsi="仿宋" w:eastAsia="仿宋" w:cs="仿宋"/>
                <w:bCs w:val="0"/>
                <w:spacing w:val="10"/>
                <w:kern w:val="0"/>
                <w:sz w:val="24"/>
                <w:szCs w:val="24"/>
                <w:highlight w:val="none"/>
                <w:lang w:val="en-US" w:eastAsia="zh-CN" w:bidi="ar-SA"/>
              </w:rPr>
            </w:pPr>
            <w:r>
              <w:rPr>
                <w:rFonts w:hint="eastAsia" w:ascii="仿宋" w:hAnsi="仿宋" w:eastAsia="仿宋" w:cs="仿宋"/>
                <w:bCs w:val="0"/>
                <w:sz w:val="24"/>
                <w:szCs w:val="24"/>
                <w:highlight w:val="none"/>
              </w:rPr>
              <w:t>注：提供承诺函，加盖公章。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0" w:type="auto"/>
          </w:tcPr>
          <w:p>
            <w:pPr>
              <w:pStyle w:val="8"/>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空桶损失免赔数</w:t>
            </w:r>
          </w:p>
        </w:tc>
        <w:tc>
          <w:tcPr>
            <w:tcW w:w="0" w:type="auto"/>
          </w:tcPr>
          <w:p>
            <w:pPr>
              <w:pStyle w:val="8"/>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w:t>
            </w:r>
          </w:p>
        </w:tc>
        <w:tc>
          <w:tcPr>
            <w:tcW w:w="0" w:type="auto"/>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空桶损失免赔数（服务期内非故意破坏、遗失等原因导致空桶损失，响应供应商无偿接受采购人免赔付的数量）</w:t>
            </w:r>
          </w:p>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大于等于200个，得</w:t>
            </w:r>
            <w:r>
              <w:rPr>
                <w:rFonts w:hint="eastAsia" w:ascii="仿宋" w:hAnsi="仿宋" w:eastAsia="仿宋" w:cs="仿宋"/>
                <w:b/>
                <w:bCs/>
                <w:sz w:val="24"/>
                <w:szCs w:val="24"/>
                <w:highlight w:val="none"/>
                <w:lang w:val="en-US" w:eastAsia="zh-CN"/>
              </w:rPr>
              <w:t>9</w:t>
            </w:r>
            <w:r>
              <w:rPr>
                <w:rFonts w:hint="eastAsia" w:ascii="仿宋" w:hAnsi="仿宋" w:eastAsia="仿宋" w:cs="仿宋"/>
                <w:sz w:val="24"/>
                <w:szCs w:val="24"/>
                <w:highlight w:val="none"/>
                <w:lang w:val="en-US" w:eastAsia="zh-CN"/>
              </w:rPr>
              <w:t>分；100-199个，得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lang w:val="en-US" w:eastAsia="zh-CN"/>
              </w:rPr>
              <w:t>分；1-99个，得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lang w:val="en-US" w:eastAsia="zh-CN"/>
              </w:rPr>
              <w:t>分；没有则不得分。</w:t>
            </w:r>
          </w:p>
          <w:p>
            <w:pPr>
              <w:pStyle w:val="2"/>
              <w:rPr>
                <w:rFonts w:hint="eastAsia"/>
                <w:highlight w:val="none"/>
                <w:lang w:val="en-US" w:eastAsia="zh-CN"/>
              </w:rPr>
            </w:pPr>
            <w:r>
              <w:rPr>
                <w:rFonts w:hint="eastAsia" w:ascii="仿宋" w:hAnsi="仿宋" w:eastAsia="仿宋" w:cs="仿宋"/>
                <w:bCs w:val="0"/>
                <w:sz w:val="24"/>
                <w:szCs w:val="24"/>
                <w:highlight w:val="none"/>
              </w:rPr>
              <w:t>注：提供承诺函，加盖公章。</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pPr>
        <w:pStyle w:val="2"/>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35分</w:t>
      </w:r>
      <w:r>
        <w:rPr>
          <w:rFonts w:hint="eastAsia" w:ascii="仿宋" w:hAnsi="仿宋" w:eastAsia="仿宋" w:cs="仿宋"/>
          <w:b/>
          <w:bCs/>
          <w:sz w:val="24"/>
          <w:szCs w:val="24"/>
          <w:lang w:eastAsia="zh-CN"/>
        </w:rPr>
        <w:t>）</w:t>
      </w:r>
    </w:p>
    <w:tbl>
      <w:tblPr>
        <w:tblStyle w:val="26"/>
        <w:tblpPr w:leftFromText="180" w:rightFromText="180" w:vertAnchor="text" w:horzAnchor="page" w:tblpXSpec="center" w:tblpY="3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100"/>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269"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评审内容</w:t>
            </w:r>
          </w:p>
        </w:tc>
        <w:tc>
          <w:tcPr>
            <w:tcW w:w="1100"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5917"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269" w:type="dxa"/>
            <w:vMerge w:val="restart"/>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实物样品比较</w:t>
            </w:r>
          </w:p>
          <w:p>
            <w:pPr>
              <w:adjustRightInd w:val="0"/>
              <w:snapToGrid w:val="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rPr>
              <w:t>（注：此项对</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递交的样品进行现场评审，</w:t>
            </w:r>
            <w:r>
              <w:rPr>
                <w:rFonts w:hint="eastAsia" w:ascii="仿宋" w:hAnsi="仿宋" w:eastAsia="仿宋" w:cs="仿宋"/>
                <w:sz w:val="24"/>
                <w:szCs w:val="24"/>
                <w:highlight w:val="none"/>
                <w:lang w:val="en-US" w:eastAsia="zh-CN"/>
              </w:rPr>
              <w:t>未</w:t>
            </w:r>
            <w:r>
              <w:rPr>
                <w:rFonts w:hint="eastAsia" w:ascii="仿宋" w:hAnsi="仿宋" w:eastAsia="仿宋" w:cs="仿宋"/>
                <w:sz w:val="24"/>
                <w:szCs w:val="24"/>
                <w:highlight w:val="none"/>
              </w:rPr>
              <w:t>提供样品的不得分。）</w:t>
            </w:r>
          </w:p>
        </w:tc>
        <w:tc>
          <w:tcPr>
            <w:tcW w:w="1100"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917" w:type="dxa"/>
            <w:noWrap w:val="0"/>
            <w:vAlign w:val="center"/>
          </w:tcPr>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根据现场品尝实物样品——桶装饮用纯净水（不含矿物质），根据饮用水的口感、气味、颜色等现场打分。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入口比较甘甜，没有异味，无色，清澈，透明，得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入口无味道，没有异味，无色，清澈，透明，得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入口有异味，水里面有杂质或者有悬浮物，得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269" w:type="dxa"/>
            <w:vMerge w:val="continue"/>
            <w:noWrap w:val="0"/>
            <w:vAlign w:val="center"/>
          </w:tcPr>
          <w:p>
            <w:pPr>
              <w:adjustRightInd w:val="0"/>
              <w:snapToGrid w:val="0"/>
              <w:jc w:val="left"/>
              <w:rPr>
                <w:rFonts w:hint="eastAsia" w:ascii="仿宋" w:hAnsi="仿宋" w:eastAsia="仿宋" w:cs="仿宋"/>
                <w:sz w:val="24"/>
                <w:szCs w:val="24"/>
                <w:highlight w:val="none"/>
              </w:rPr>
            </w:pPr>
          </w:p>
        </w:tc>
        <w:tc>
          <w:tcPr>
            <w:tcW w:w="1100"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917" w:type="dxa"/>
            <w:noWrap w:val="0"/>
            <w:vAlign w:val="center"/>
          </w:tcPr>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根据现场品尝实物样品——</w:t>
            </w:r>
            <w:r>
              <w:rPr>
                <w:rFonts w:hint="eastAsia" w:ascii="仿宋" w:hAnsi="仿宋" w:eastAsia="仿宋" w:cs="仿宋"/>
                <w:sz w:val="24"/>
                <w:szCs w:val="24"/>
                <w:highlight w:val="none"/>
                <w:lang w:eastAsia="zh-CN"/>
              </w:rPr>
              <w:t>桶装饮用矿物质水</w:t>
            </w:r>
            <w:r>
              <w:rPr>
                <w:rFonts w:hint="eastAsia" w:ascii="仿宋" w:hAnsi="仿宋" w:eastAsia="仿宋" w:cs="仿宋"/>
                <w:sz w:val="24"/>
                <w:szCs w:val="24"/>
                <w:highlight w:val="none"/>
              </w:rPr>
              <w:t>，根据饮用水的口感、气味、颜色等现场打分。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入口比较甘甜，没有异味，无色，清澈，透明，得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入口无味道，没有异味，无色，清澈，透明，得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入口有异味，水里面有杂质或者有悬浮物，得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9" w:type="dxa"/>
            <w:vMerge w:val="continue"/>
            <w:noWrap w:val="0"/>
            <w:vAlign w:val="center"/>
          </w:tcPr>
          <w:p>
            <w:pPr>
              <w:adjustRightInd w:val="0"/>
              <w:snapToGrid w:val="0"/>
              <w:jc w:val="left"/>
              <w:rPr>
                <w:rFonts w:hint="eastAsia" w:ascii="仿宋" w:hAnsi="仿宋" w:eastAsia="仿宋" w:cs="仿宋"/>
                <w:sz w:val="24"/>
                <w:szCs w:val="24"/>
                <w:highlight w:val="none"/>
              </w:rPr>
            </w:pPr>
          </w:p>
        </w:tc>
        <w:tc>
          <w:tcPr>
            <w:tcW w:w="1100"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917" w:type="dxa"/>
            <w:noWrap w:val="0"/>
            <w:vAlign w:val="center"/>
          </w:tcPr>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根据现场品尝实物样品——</w:t>
            </w:r>
            <w:r>
              <w:rPr>
                <w:rFonts w:hint="eastAsia" w:ascii="仿宋" w:hAnsi="仿宋" w:eastAsia="仿宋" w:cs="仿宋"/>
                <w:b w:val="0"/>
                <w:bCs w:val="0"/>
                <w:color w:val="000000"/>
                <w:kern w:val="0"/>
                <w:sz w:val="24"/>
                <w:szCs w:val="24"/>
                <w:highlight w:val="none"/>
                <w:lang w:val="en-US" w:eastAsia="zh-CN"/>
              </w:rPr>
              <w:t>瓶装饮用水</w:t>
            </w:r>
            <w:r>
              <w:rPr>
                <w:rFonts w:hint="eastAsia" w:ascii="仿宋" w:hAnsi="仿宋" w:eastAsia="仿宋" w:cs="仿宋"/>
                <w:sz w:val="24"/>
                <w:szCs w:val="24"/>
                <w:highlight w:val="none"/>
              </w:rPr>
              <w:t>，根据饮用水的口感、气味、颜色等现场打分。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入口比较甘甜，没有异味，无色，清澈，透明，得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入口无味道，没有异味，无色，清澈，透明，得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w:t>
            </w:r>
          </w:p>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入口有异味，水里面有杂质或者有悬浮物，得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pStyle w:val="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2269" w:type="dxa"/>
            <w:vMerge w:val="continue"/>
            <w:noWrap w:val="0"/>
            <w:vAlign w:val="center"/>
          </w:tcPr>
          <w:p>
            <w:pPr>
              <w:adjustRightInd w:val="0"/>
              <w:snapToGrid w:val="0"/>
              <w:jc w:val="left"/>
              <w:rPr>
                <w:rFonts w:hint="eastAsia" w:ascii="仿宋" w:hAnsi="仿宋" w:eastAsia="仿宋" w:cs="仿宋"/>
                <w:color w:val="000000"/>
                <w:kern w:val="2"/>
                <w:sz w:val="24"/>
                <w:szCs w:val="24"/>
                <w:highlight w:val="yellow"/>
                <w:lang w:val="en-US" w:eastAsia="zh-CN" w:bidi="ar-SA"/>
              </w:rPr>
            </w:pPr>
          </w:p>
        </w:tc>
        <w:tc>
          <w:tcPr>
            <w:tcW w:w="1100"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所提供</w:t>
            </w:r>
            <w:r>
              <w:rPr>
                <w:rFonts w:hint="eastAsia" w:ascii="仿宋" w:hAnsi="仿宋" w:eastAsia="仿宋" w:cs="仿宋"/>
                <w:sz w:val="24"/>
                <w:szCs w:val="24"/>
                <w:highlight w:val="none"/>
                <w:lang w:val="en-US" w:eastAsia="zh-CN"/>
              </w:rPr>
              <w:t>饮水机</w:t>
            </w:r>
            <w:r>
              <w:rPr>
                <w:rFonts w:hint="eastAsia" w:ascii="仿宋" w:hAnsi="仿宋" w:eastAsia="仿宋" w:cs="仿宋"/>
                <w:sz w:val="24"/>
                <w:szCs w:val="24"/>
                <w:highlight w:val="none"/>
              </w:rPr>
              <w:t xml:space="preserve">样品材料质量、实用性、款式外观以及是否符合采购人需求等进行评审得分：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样品整体材料质量安全、无异味，实用性高，款式美观，完全符合采购人需求得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样品整体材料质量较好、无异味，实用性较高，款式较美观，较符合采购人需求得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样品整体材料质量一般，</w:t>
            </w:r>
            <w:r>
              <w:rPr>
                <w:rFonts w:hint="eastAsia" w:ascii="仿宋" w:hAnsi="仿宋" w:eastAsia="仿宋" w:cs="仿宋"/>
                <w:sz w:val="24"/>
                <w:szCs w:val="24"/>
                <w:highlight w:val="none"/>
                <w:lang w:val="en-US" w:eastAsia="zh-CN"/>
              </w:rPr>
              <w:t>有异味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实用性一般，款式一般，不太符合采购人需求得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不提供样品的不得分。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69"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w:t>
            </w:r>
          </w:p>
        </w:tc>
        <w:tc>
          <w:tcPr>
            <w:tcW w:w="1100" w:type="dxa"/>
            <w:noWrap w:val="0"/>
            <w:vAlign w:val="center"/>
          </w:tcPr>
          <w:p>
            <w:pPr>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59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根据响应供应商提供的项目实施方案进行综合评审：</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①质量保障措施及方案：表述完整、科学、可行的得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分，若提供的内容不合理或有瑕疵的每项得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分。未提供方案的不得分。</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②货物准备与配送方案：表述完整、科学、可行的得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分，若提供的内容不合理或有瑕疵的每项得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分。未提供方案的不得分。</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③服务方案；表述完整、科学、可行的得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分，若提供的内容不合理或有瑕疵的每项得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分。未提供方案的不得分。</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④应急送货方案；表述完整、科学、可行的得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分，若提供的内容不合理或有瑕疵的每项得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分。未提供方案的不得分。</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⑤退换货方案；表述完整、科学、可行的得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分，若提供的内容不合理或有瑕疵的每项得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分。未提供方案的不得分。</w:t>
            </w:r>
          </w:p>
        </w:tc>
      </w:tr>
    </w:tbl>
    <w:p>
      <w:pPr>
        <w:pStyle w:val="8"/>
        <w:ind w:left="0" w:leftChars="0" w:firstLine="0" w:firstLineChars="0"/>
        <w:rPr>
          <w:rFonts w:hint="eastAsia" w:ascii="仿宋" w:hAnsi="仿宋" w:eastAsia="仿宋" w:cs="仿宋"/>
          <w:sz w:val="24"/>
          <w:szCs w:val="24"/>
          <w:highlight w:val="none"/>
          <w:lang w:eastAsia="zh-CN"/>
        </w:rPr>
      </w:pPr>
    </w:p>
    <w:p>
      <w:pPr>
        <w:pStyle w:val="8"/>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5"/>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1、基准价的确定:在各有效响应供应商的报价中，取最低者作为基准价。</w:t>
            </w:r>
          </w:p>
          <w:p>
            <w:pPr>
              <w:keepNext w:val="0"/>
              <w:keepLines w:val="0"/>
              <w:pageBreakBefore w:val="0"/>
              <w:tabs>
                <w:tab w:val="left" w:pos="840"/>
              </w:tabs>
              <w:kinsoku/>
              <w:wordWrap/>
              <w:overflowPunct/>
              <w:topLinePunct w:val="0"/>
              <w:bidi w:val="0"/>
              <w:spacing w:line="400" w:lineRule="exact"/>
              <w:jc w:val="both"/>
              <w:rPr>
                <w:rFonts w:hint="default"/>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w:t>
      </w: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pPr>
        <w:pStyle w:val="3"/>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sz w:val="24"/>
          <w:szCs w:val="24"/>
          <w:lang w:val="en-US"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pPr>
        <w:pStyle w:val="3"/>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center"/>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中山大学孙逸仙纪念医院深汕中心医院饮用水及饮水机</w:t>
      </w:r>
    </w:p>
    <w:p>
      <w:pPr>
        <w:pStyle w:val="3"/>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center"/>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采购及配送服务项目合同书</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中山大学孙逸仙纪念医院深汕中心医院饮用水及饮水机采购及配送服务项目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sz w:val="24"/>
          <w:szCs w:val="24"/>
          <w:highlight w:val="none"/>
          <w:lang w:val="en-US" w:eastAsia="zh-CN"/>
        </w:rPr>
        <w:t>ZCB-20240008</w:t>
      </w:r>
      <w:r>
        <w:rPr>
          <w:rFonts w:hint="eastAsia" w:ascii="仿宋" w:hAnsi="仿宋" w:eastAsia="仿宋" w:cs="仿宋"/>
          <w:color w:val="000000"/>
          <w:sz w:val="24"/>
          <w:szCs w:val="24"/>
          <w:highlight w:val="none"/>
        </w:rPr>
        <w:t>）</w:t>
      </w:r>
      <w:r>
        <w:rPr>
          <w:rFonts w:hint="eastAsia" w:ascii="仿宋" w:hAnsi="仿宋" w:eastAsia="仿宋"/>
          <w:sz w:val="24"/>
          <w:szCs w:val="24"/>
          <w:lang w:val="en-US" w:eastAsia="zh-CN"/>
        </w:rPr>
        <w:t>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w:t>
      </w:r>
      <w:r>
        <w:rPr>
          <w:rFonts w:hint="eastAsia" w:ascii="仿宋" w:hAnsi="仿宋" w:eastAsia="仿宋"/>
          <w:sz w:val="24"/>
          <w:szCs w:val="24"/>
          <w:highlight w:val="none"/>
        </w:rPr>
        <w:t>本合同服务期限：_____年__月__日至_____年__月__日</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双方共同遵守如下条款</w:t>
      </w:r>
      <w:r>
        <w:rPr>
          <w:rFonts w:hint="eastAsia" w:ascii="仿宋" w:hAnsi="仿宋" w:eastAsia="仿宋"/>
          <w:sz w:val="24"/>
          <w:szCs w:val="24"/>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5"/>
        <w:tblpPr w:leftFromText="180" w:rightFromText="180" w:vertAnchor="text" w:tblpXSpec="center" w:tblpY="1"/>
        <w:tblOverlap w:val="never"/>
        <w:tblW w:w="80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461"/>
        <w:gridCol w:w="1000"/>
        <w:gridCol w:w="1535"/>
        <w:gridCol w:w="1648"/>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546" w:type="dxa"/>
            <w:tcBorders>
              <w:tl2br w:val="nil"/>
              <w:tr2bl w:val="nil"/>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461" w:type="dxa"/>
            <w:tcBorders>
              <w:tl2br w:val="nil"/>
              <w:tr2bl w:val="nil"/>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000" w:type="dxa"/>
            <w:tcBorders>
              <w:tl2br w:val="nil"/>
              <w:tr2bl w:val="nil"/>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品牌</w:t>
            </w:r>
          </w:p>
        </w:tc>
        <w:tc>
          <w:tcPr>
            <w:tcW w:w="1535" w:type="dxa"/>
            <w:tcBorders>
              <w:tl2br w:val="nil"/>
              <w:tr2bl w:val="nil"/>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rPr>
              <w:t>规格</w:t>
            </w:r>
            <w:r>
              <w:rPr>
                <w:rFonts w:hint="eastAsia" w:ascii="仿宋" w:hAnsi="仿宋" w:eastAsia="仿宋" w:cs="仿宋"/>
                <w:b/>
                <w:color w:val="000000"/>
                <w:kern w:val="0"/>
                <w:sz w:val="24"/>
                <w:szCs w:val="24"/>
                <w:highlight w:val="none"/>
                <w:lang w:val="en-US" w:eastAsia="zh-CN"/>
              </w:rPr>
              <w:t>尺寸</w:t>
            </w:r>
          </w:p>
        </w:tc>
        <w:tc>
          <w:tcPr>
            <w:tcW w:w="1648" w:type="dxa"/>
            <w:tcBorders>
              <w:tl2br w:val="nil"/>
              <w:tr2bl w:val="nil"/>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生产厂家</w:t>
            </w:r>
          </w:p>
        </w:tc>
        <w:tc>
          <w:tcPr>
            <w:tcW w:w="1811" w:type="dxa"/>
            <w:tcBorders>
              <w:tl2br w:val="nil"/>
              <w:tr2bl w:val="nil"/>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461"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restart"/>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461"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1461"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tl2br w:val="nil"/>
              <w:tr2bl w:val="nil"/>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每年免费提供（三联）饮用水票15000张。服务期间，乙方为饮水机提供整机保修1年，每台饮水机每年提供不少于2次的清洗服务，清洗时间由甲方使用科室与乙方协商确认。饮用水票的具体款式、材质等以甲方确认后的为准。以上内容均已包含在合同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tbl>
      <w:tblPr>
        <w:tblStyle w:val="25"/>
        <w:tblpPr w:leftFromText="180" w:rightFromText="180" w:vertAnchor="text" w:tblpXSpec="center" w:tblpY="1"/>
        <w:tblOverlap w:val="never"/>
        <w:tblW w:w="9842" w:type="dxa"/>
        <w:jc w:val="center"/>
        <w:tblLayout w:type="fixed"/>
        <w:tblCellMar>
          <w:top w:w="0" w:type="dxa"/>
          <w:left w:w="0" w:type="dxa"/>
          <w:bottom w:w="0" w:type="dxa"/>
          <w:right w:w="0" w:type="dxa"/>
        </w:tblCellMar>
      </w:tblPr>
      <w:tblGrid>
        <w:gridCol w:w="546"/>
        <w:gridCol w:w="1600"/>
        <w:gridCol w:w="1672"/>
        <w:gridCol w:w="2008"/>
        <w:gridCol w:w="2008"/>
        <w:gridCol w:w="2008"/>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672"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szCs w:val="24"/>
                <w:highlight w:val="none"/>
              </w:rPr>
            </w:pPr>
            <w:r>
              <w:rPr>
                <w:rFonts w:hint="eastAsia" w:ascii="仿宋" w:hAnsi="仿宋" w:eastAsia="仿宋" w:cs="仿宋"/>
                <w:b/>
                <w:color w:val="000000"/>
                <w:kern w:val="0"/>
                <w:sz w:val="24"/>
                <w:szCs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restart"/>
            <w:tcBorders>
              <w:top w:val="single" w:color="000000" w:sz="4" w:space="0"/>
              <w:left w:val="nil"/>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continue"/>
            <w:tcBorders>
              <w:left w:val="nil"/>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pStyle w:val="2"/>
        <w:numPr>
          <w:ilvl w:val="0"/>
          <w:numId w:val="0"/>
        </w:numPr>
        <w:ind w:firstLine="480" w:firstLineChars="200"/>
        <w:rPr>
          <w:rFonts w:hint="eastAsia"/>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合同单价为</w:t>
      </w:r>
      <w:r>
        <w:rPr>
          <w:rFonts w:hint="eastAsia" w:ascii="仿宋" w:hAnsi="仿宋" w:eastAsia="仿宋" w:cs="仿宋"/>
          <w:color w:val="000000"/>
          <w:sz w:val="24"/>
          <w:szCs w:val="24"/>
          <w:highlight w:val="none"/>
          <w:lang w:val="en-US" w:eastAsia="zh-CN"/>
        </w:rPr>
        <w:t>服务期</w:t>
      </w:r>
      <w:r>
        <w:rPr>
          <w:rFonts w:hint="eastAsia" w:ascii="仿宋" w:hAnsi="仿宋" w:eastAsia="仿宋" w:cs="仿宋"/>
          <w:color w:val="000000"/>
          <w:sz w:val="24"/>
          <w:szCs w:val="24"/>
          <w:highlight w:val="none"/>
        </w:rPr>
        <w:t>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合同单价包括但不限于</w:t>
      </w:r>
      <w:r>
        <w:rPr>
          <w:rFonts w:hint="eastAsia" w:ascii="仿宋" w:hAnsi="仿宋" w:eastAsia="仿宋" w:cs="仿宋"/>
          <w:b w:val="0"/>
          <w:bCs w:val="0"/>
          <w:color w:val="auto"/>
          <w:sz w:val="24"/>
          <w:szCs w:val="24"/>
          <w:highlight w:val="none"/>
          <w:lang w:val="en-US" w:eastAsia="zh-CN"/>
        </w:rPr>
        <w:t>配送货物的产</w:t>
      </w:r>
      <w:r>
        <w:rPr>
          <w:rFonts w:hint="eastAsia" w:ascii="仿宋" w:hAnsi="仿宋" w:eastAsia="仿宋" w:cs="仿宋"/>
          <w:color w:val="000000"/>
          <w:sz w:val="24"/>
          <w:highlight w:val="none"/>
        </w:rPr>
        <w:t>品价款、包装、运输、装卸、送货、人工、保险、税费、配置</w:t>
      </w:r>
      <w:r>
        <w:rPr>
          <w:rFonts w:hint="eastAsia" w:ascii="仿宋" w:hAnsi="仿宋" w:eastAsia="仿宋" w:cs="仿宋"/>
          <w:color w:val="000000"/>
          <w:sz w:val="24"/>
          <w:highlight w:val="none"/>
          <w:lang w:val="en-US" w:eastAsia="zh-CN"/>
        </w:rPr>
        <w:t>及维修</w:t>
      </w:r>
      <w:r>
        <w:rPr>
          <w:rFonts w:hint="eastAsia" w:ascii="仿宋" w:hAnsi="仿宋" w:eastAsia="仿宋" w:cs="仿宋"/>
          <w:color w:val="000000"/>
          <w:sz w:val="24"/>
          <w:highlight w:val="none"/>
        </w:rPr>
        <w:t>饮水机等相关费用和伴随货物服务的其他所有费用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kern w:val="2"/>
          <w:sz w:val="24"/>
          <w:szCs w:val="24"/>
          <w:highlight w:val="none"/>
          <w:lang w:val="en-US" w:eastAsia="zh-CN" w:bidi="ar-SA"/>
        </w:rPr>
        <w:t>人民币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23"/>
        <w:adjustRightInd w:val="0"/>
        <w:snapToGrid w:val="0"/>
        <w:spacing w:after="0" w:line="360" w:lineRule="exact"/>
        <w:ind w:left="420" w:leftChars="200" w:firstLine="0" w:firstLineChars="0"/>
        <w:rPr>
          <w:rFonts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产品要求</w:t>
      </w:r>
    </w:p>
    <w:p>
      <w:pPr>
        <w:pStyle w:val="23"/>
        <w:adjustRightInd w:val="0"/>
        <w:snapToGrid w:val="0"/>
        <w:spacing w:after="0" w:line="360" w:lineRule="exact"/>
        <w:ind w:firstLine="480" w:firstLineChars="200"/>
        <w:rPr>
          <w:rFonts w:ascii="仿宋" w:hAnsi="仿宋" w:eastAsia="仿宋" w:cs="仿宋"/>
          <w:sz w:val="24"/>
        </w:rPr>
      </w:pPr>
      <w:r>
        <w:rPr>
          <w:rFonts w:hint="eastAsia" w:ascii="仿宋" w:hAnsi="仿宋" w:eastAsia="仿宋" w:cs="仿宋"/>
          <w:sz w:val="24"/>
          <w:lang w:eastAsia="zh-CN"/>
        </w:rPr>
        <w:t>乙方</w:t>
      </w:r>
      <w:r>
        <w:rPr>
          <w:rFonts w:hint="eastAsia" w:ascii="仿宋" w:hAnsi="仿宋" w:eastAsia="仿宋" w:cs="仿宋"/>
          <w:sz w:val="24"/>
          <w:lang w:val="en-US" w:eastAsia="zh-CN"/>
        </w:rPr>
        <w:t>供应</w:t>
      </w:r>
      <w:r>
        <w:rPr>
          <w:rFonts w:hint="eastAsia" w:ascii="仿宋" w:hAnsi="仿宋" w:eastAsia="仿宋" w:cs="仿宋"/>
          <w:sz w:val="24"/>
        </w:rPr>
        <w:t>的所有货物应符合国家现行的行业标准及规范，其质量指标必须根据国家相关部门最新颁发的有关法律法规文件规定进行</w:t>
      </w:r>
      <w:r>
        <w:rPr>
          <w:rFonts w:hint="eastAsia" w:ascii="仿宋" w:hAnsi="仿宋" w:eastAsia="仿宋" w:cs="仿宋"/>
          <w:sz w:val="24"/>
          <w:lang w:val="en-US" w:eastAsia="zh-CN"/>
        </w:rPr>
        <w:t>更新或</w:t>
      </w:r>
      <w:r>
        <w:rPr>
          <w:rFonts w:hint="eastAsia" w:ascii="仿宋" w:hAnsi="仿宋" w:eastAsia="仿宋" w:cs="仿宋"/>
          <w:sz w:val="24"/>
        </w:rPr>
        <w:t>调整。</w:t>
      </w:r>
    </w:p>
    <w:p>
      <w:pPr>
        <w:pStyle w:val="23"/>
        <w:numPr>
          <w:ilvl w:val="0"/>
          <w:numId w:val="0"/>
        </w:numPr>
        <w:adjustRightInd w:val="0"/>
        <w:snapToGrid w:val="0"/>
        <w:spacing w:after="0" w:line="360" w:lineRule="exact"/>
        <w:ind w:left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饮用水</w:t>
      </w:r>
    </w:p>
    <w:p>
      <w:pPr>
        <w:pStyle w:val="23"/>
        <w:numPr>
          <w:ilvl w:val="0"/>
          <w:numId w:val="0"/>
        </w:numPr>
        <w:adjustRightInd w:val="0"/>
        <w:snapToGrid w:val="0"/>
        <w:spacing w:after="0" w:line="360" w:lineRule="exact"/>
        <w:ind w:leftChars="200"/>
        <w:rPr>
          <w:rFonts w:ascii="仿宋" w:hAnsi="仿宋" w:eastAsia="仿宋" w:cs="仿宋"/>
          <w:sz w:val="24"/>
          <w:highlight w:val="none"/>
        </w:rPr>
      </w:pPr>
      <w:r>
        <w:rPr>
          <w:rFonts w:hint="eastAsia" w:ascii="仿宋" w:hAnsi="仿宋" w:eastAsia="仿宋" w:cs="仿宋"/>
          <w:sz w:val="24"/>
          <w:highlight w:val="none"/>
        </w:rPr>
        <w:t>（1）水质要求</w:t>
      </w:r>
    </w:p>
    <w:p>
      <w:pPr>
        <w:pStyle w:val="23"/>
        <w:adjustRightInd w:val="0"/>
        <w:snapToGrid w:val="0"/>
        <w:spacing w:after="0"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①须同时具备桶装饮用纯净水（不含矿物质）、桶装饮用矿物质水</w:t>
      </w:r>
      <w:r>
        <w:rPr>
          <w:rFonts w:hint="eastAsia" w:ascii="仿宋" w:hAnsi="仿宋" w:eastAsia="仿宋" w:cs="仿宋"/>
          <w:sz w:val="24"/>
          <w:highlight w:val="none"/>
          <w:lang w:val="en-US" w:eastAsia="zh-CN"/>
        </w:rPr>
        <w:t>及瓶装饮用水</w:t>
      </w:r>
      <w:r>
        <w:rPr>
          <w:rFonts w:hint="eastAsia" w:ascii="仿宋" w:hAnsi="仿宋" w:eastAsia="仿宋" w:cs="仿宋"/>
          <w:sz w:val="24"/>
          <w:highlight w:val="none"/>
        </w:rPr>
        <w:t>至少</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种类型饮用水的供货资格和供货能力。</w:t>
      </w:r>
    </w:p>
    <w:p>
      <w:pPr>
        <w:pStyle w:val="23"/>
        <w:adjustRightInd w:val="0"/>
        <w:snapToGrid w:val="0"/>
        <w:spacing w:after="0"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须提供</w:t>
      </w:r>
      <w:r>
        <w:rPr>
          <w:rFonts w:hint="eastAsia" w:ascii="仿宋" w:hAnsi="仿宋" w:eastAsia="仿宋" w:cs="仿宋"/>
          <w:sz w:val="24"/>
          <w:highlight w:val="none"/>
          <w:lang w:val="en-US" w:eastAsia="zh-CN"/>
        </w:rPr>
        <w:t>一份</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年度</w:t>
      </w:r>
      <w:r>
        <w:rPr>
          <w:rFonts w:hint="eastAsia" w:ascii="仿宋" w:hAnsi="仿宋" w:eastAsia="仿宋" w:cs="仿宋"/>
          <w:sz w:val="24"/>
          <w:highlight w:val="none"/>
          <w:lang w:val="en-US" w:eastAsia="zh-CN"/>
        </w:rPr>
        <w:t>以来</w:t>
      </w:r>
      <w:r>
        <w:rPr>
          <w:rFonts w:hint="eastAsia" w:ascii="仿宋" w:hAnsi="仿宋" w:eastAsia="仿宋" w:cs="仿宋"/>
          <w:sz w:val="24"/>
          <w:highlight w:val="none"/>
        </w:rPr>
        <w:t>市级或以上第三方权威认证机构（CMA或CNAS同类认证）</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饮用水水质检测报告</w:t>
      </w:r>
    </w:p>
    <w:p>
      <w:pPr>
        <w:pStyle w:val="23"/>
        <w:adjustRightInd w:val="0"/>
        <w:snapToGrid w:val="0"/>
        <w:spacing w:after="0"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③</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所供应的桶装水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，即水源评价报告、采矿许可证、取水证、水源水质跟踪监测报告。</w:t>
      </w:r>
    </w:p>
    <w:p>
      <w:pPr>
        <w:pStyle w:val="23"/>
        <w:adjustRightInd w:val="0"/>
        <w:snapToGrid w:val="0"/>
        <w:spacing w:after="0"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④</w:t>
      </w:r>
      <w:r>
        <w:rPr>
          <w:rFonts w:hint="eastAsia" w:ascii="仿宋" w:hAnsi="仿宋" w:eastAsia="仿宋" w:cs="仿宋"/>
          <w:color w:val="000000"/>
          <w:sz w:val="24"/>
          <w:highlight w:val="none"/>
          <w:lang w:eastAsia="zh-CN"/>
        </w:rPr>
        <w:t>乙方</w:t>
      </w:r>
      <w:r>
        <w:rPr>
          <w:rFonts w:hint="eastAsia" w:ascii="仿宋" w:hAnsi="仿宋" w:eastAsia="仿宋" w:cs="仿宋"/>
          <w:color w:val="000000"/>
          <w:sz w:val="24"/>
          <w:highlight w:val="none"/>
        </w:rPr>
        <w:t>须承诺在合同期内每季度向</w:t>
      </w:r>
      <w:r>
        <w:rPr>
          <w:rFonts w:hint="eastAsia" w:ascii="仿宋" w:hAnsi="仿宋" w:eastAsia="仿宋" w:cs="仿宋"/>
          <w:color w:val="000000"/>
          <w:sz w:val="24"/>
          <w:highlight w:val="none"/>
          <w:lang w:eastAsia="zh-CN"/>
        </w:rPr>
        <w:t>甲方</w:t>
      </w:r>
      <w:r>
        <w:rPr>
          <w:rFonts w:hint="eastAsia" w:ascii="仿宋" w:hAnsi="仿宋" w:eastAsia="仿宋" w:cs="仿宋"/>
          <w:color w:val="000000"/>
          <w:sz w:val="24"/>
          <w:highlight w:val="none"/>
        </w:rPr>
        <w:t>提供市级或以上第三方权威检测机构（CMA或CNAS同类认证）出具的产品质量合格检验报告及生产商每批次自检报告，防止劣质桶装水进入</w:t>
      </w:r>
      <w:r>
        <w:rPr>
          <w:rFonts w:hint="eastAsia" w:ascii="仿宋" w:hAnsi="仿宋" w:eastAsia="仿宋" w:cs="仿宋"/>
          <w:color w:val="000000"/>
          <w:sz w:val="24"/>
          <w:highlight w:val="none"/>
          <w:lang w:eastAsia="zh-CN"/>
        </w:rPr>
        <w:t>甲方</w:t>
      </w:r>
      <w:r>
        <w:rPr>
          <w:rFonts w:hint="eastAsia" w:ascii="仿宋" w:hAnsi="仿宋" w:eastAsia="仿宋" w:cs="仿宋"/>
          <w:color w:val="000000"/>
          <w:sz w:val="24"/>
          <w:highlight w:val="none"/>
        </w:rPr>
        <w:t>院区。</w:t>
      </w:r>
    </w:p>
    <w:p>
      <w:pPr>
        <w:pStyle w:val="23"/>
        <w:adjustRightInd w:val="0"/>
        <w:snapToGrid w:val="0"/>
        <w:spacing w:after="0"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⑤</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须负责对储存水量进行控制，向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提供的桶装饮用水日期不得超过一个月，保证新鲜。</w:t>
      </w:r>
    </w:p>
    <w:p>
      <w:pPr>
        <w:pStyle w:val="23"/>
        <w:adjustRightInd w:val="0"/>
        <w:snapToGrid w:val="0"/>
        <w:spacing w:after="0" w:line="360" w:lineRule="exact"/>
        <w:ind w:firstLineChars="175"/>
        <w:rPr>
          <w:rFonts w:ascii="仿宋" w:hAnsi="仿宋" w:eastAsia="仿宋" w:cs="仿宋"/>
          <w:sz w:val="24"/>
          <w:highlight w:val="none"/>
        </w:rPr>
      </w:pPr>
      <w:r>
        <w:rPr>
          <w:rFonts w:hint="eastAsia" w:ascii="仿宋" w:hAnsi="仿宋" w:eastAsia="仿宋" w:cs="仿宋"/>
          <w:sz w:val="24"/>
          <w:highlight w:val="none"/>
        </w:rPr>
        <w:t>（2）饮用</w:t>
      </w:r>
      <w:r>
        <w:rPr>
          <w:rFonts w:hint="eastAsia" w:ascii="仿宋" w:hAnsi="仿宋" w:eastAsia="仿宋" w:cs="仿宋"/>
          <w:sz w:val="24"/>
          <w:highlight w:val="none"/>
          <w:lang w:val="en-US" w:eastAsia="zh-CN"/>
        </w:rPr>
        <w:t>水</w:t>
      </w:r>
      <w:r>
        <w:rPr>
          <w:rFonts w:hint="eastAsia" w:ascii="仿宋" w:hAnsi="仿宋" w:eastAsia="仿宋" w:cs="仿宋"/>
          <w:sz w:val="24"/>
          <w:highlight w:val="none"/>
        </w:rPr>
        <w:t>水桶要求</w:t>
      </w:r>
    </w:p>
    <w:p>
      <w:pPr>
        <w:pStyle w:val="23"/>
        <w:adjustRightInd w:val="0"/>
        <w:snapToGrid w:val="0"/>
        <w:spacing w:after="0" w:line="3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①所供水桶和盖须符合国家有关卫生标准，其中饮用水桶必须是达到卫生要求的PC桶，且达到原厂产品的技术参数标准。桶表面保持洁净无垢，商标清晰、规范，桶装饮用水有外包装袋（透明塑料薄膜袋）。</w:t>
      </w:r>
    </w:p>
    <w:p>
      <w:pPr>
        <w:pStyle w:val="23"/>
        <w:adjustRightInd w:val="0"/>
        <w:snapToGrid w:val="0"/>
        <w:spacing w:after="0" w:line="360" w:lineRule="exact"/>
        <w:ind w:left="0" w:leftChars="0"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②</w:t>
      </w:r>
      <w:r>
        <w:rPr>
          <w:rFonts w:hint="eastAsia" w:ascii="仿宋" w:hAnsi="仿宋" w:eastAsia="仿宋" w:cs="仿宋"/>
          <w:sz w:val="24"/>
          <w:highlight w:val="none"/>
          <w:lang w:eastAsia="zh-CN"/>
        </w:rPr>
        <w:t>乙方</w:t>
      </w:r>
      <w:r>
        <w:rPr>
          <w:rFonts w:hint="eastAsia" w:ascii="仿宋" w:hAnsi="仿宋" w:eastAsia="仿宋" w:cs="仿宋"/>
          <w:sz w:val="24"/>
          <w:highlight w:val="none"/>
        </w:rPr>
        <w:t>按照GB 4806.7-2016《食品安全国家标准食品接触用塑料材料及制品》，委托市级或以上第三方权威检测机构（CMA或CNAS同类认证）对水桶进行检验，提供</w:t>
      </w:r>
      <w:r>
        <w:rPr>
          <w:rFonts w:hint="eastAsia" w:ascii="仿宋" w:hAnsi="仿宋" w:eastAsia="仿宋" w:cs="仿宋"/>
          <w:sz w:val="24"/>
          <w:highlight w:val="none"/>
          <w:lang w:val="en-US" w:eastAsia="zh-CN"/>
        </w:rPr>
        <w:t>一份</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年度</w:t>
      </w:r>
      <w:r>
        <w:rPr>
          <w:rFonts w:hint="eastAsia" w:ascii="仿宋" w:hAnsi="仿宋" w:eastAsia="仿宋" w:cs="仿宋"/>
          <w:sz w:val="24"/>
          <w:highlight w:val="none"/>
          <w:lang w:val="en-US" w:eastAsia="zh-CN"/>
        </w:rPr>
        <w:t>以来</w:t>
      </w:r>
      <w:r>
        <w:rPr>
          <w:rFonts w:hint="eastAsia" w:ascii="仿宋" w:hAnsi="仿宋" w:eastAsia="仿宋" w:cs="仿宋"/>
          <w:sz w:val="24"/>
          <w:highlight w:val="none"/>
        </w:rPr>
        <w:t>市级或以上第三方权威认证机构（CMA或CNAS同类认证）</w:t>
      </w:r>
      <w:r>
        <w:rPr>
          <w:rFonts w:hint="eastAsia" w:ascii="仿宋" w:hAnsi="仿宋" w:eastAsia="仿宋" w:cs="仿宋"/>
          <w:sz w:val="24"/>
          <w:highlight w:val="none"/>
          <w:lang w:val="en-US" w:eastAsia="zh-CN"/>
        </w:rPr>
        <w:t>的水桶检测</w:t>
      </w:r>
      <w:r>
        <w:rPr>
          <w:rFonts w:hint="eastAsia" w:ascii="仿宋" w:hAnsi="仿宋" w:eastAsia="仿宋" w:cs="仿宋"/>
          <w:sz w:val="24"/>
          <w:highlight w:val="none"/>
        </w:rPr>
        <w:t>报告</w:t>
      </w:r>
      <w:r>
        <w:rPr>
          <w:rFonts w:hint="eastAsia" w:ascii="仿宋" w:hAnsi="仿宋" w:eastAsia="仿宋" w:cs="仿宋"/>
          <w:sz w:val="24"/>
          <w:highlight w:val="none"/>
          <w:lang w:eastAsia="zh-CN"/>
        </w:rPr>
        <w:t>。</w:t>
      </w:r>
    </w:p>
    <w:p>
      <w:pPr>
        <w:pStyle w:val="23"/>
        <w:adjustRightInd w:val="0"/>
        <w:snapToGrid w:val="0"/>
        <w:spacing w:after="0" w:line="360" w:lineRule="exact"/>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③</w:t>
      </w:r>
      <w:r>
        <w:rPr>
          <w:rFonts w:hint="eastAsia" w:ascii="仿宋" w:hAnsi="仿宋" w:eastAsia="仿宋" w:cs="仿宋"/>
          <w:sz w:val="24"/>
          <w:highlight w:val="none"/>
          <w:lang w:eastAsia="zh-CN"/>
        </w:rPr>
        <w:t>乙方</w:t>
      </w:r>
      <w:r>
        <w:rPr>
          <w:rFonts w:hint="eastAsia" w:ascii="仿宋" w:hAnsi="仿宋" w:eastAsia="仿宋" w:cs="仿宋"/>
          <w:sz w:val="24"/>
          <w:highlight w:val="none"/>
        </w:rPr>
        <w:t>须承诺在合同期内应每季度向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提供市级或以上第三</w:t>
      </w:r>
      <w:r>
        <w:rPr>
          <w:rFonts w:hint="eastAsia" w:ascii="仿宋" w:hAnsi="仿宋" w:eastAsia="仿宋" w:cs="仿宋"/>
          <w:sz w:val="24"/>
          <w:highlight w:val="none"/>
          <w:lang w:val="en-US" w:eastAsia="zh-CN"/>
        </w:rPr>
        <w:t>方权威检测</w:t>
      </w:r>
      <w:r>
        <w:rPr>
          <w:rFonts w:hint="eastAsia" w:ascii="仿宋" w:hAnsi="仿宋" w:eastAsia="仿宋" w:cs="仿宋"/>
          <w:sz w:val="24"/>
          <w:highlight w:val="none"/>
        </w:rPr>
        <w:t>机构（CMA或CNAS同类认证）出具的水桶和包装材料检测报告，保证包装符合标准要求。</w:t>
      </w:r>
    </w:p>
    <w:p>
      <w:pPr>
        <w:pStyle w:val="23"/>
        <w:adjustRightInd w:val="0"/>
        <w:snapToGrid w:val="0"/>
        <w:spacing w:after="0" w:line="360" w:lineRule="exact"/>
        <w:ind w:left="420" w:leftChars="200" w:firstLine="0" w:firstLineChars="0"/>
        <w:jc w:val="left"/>
        <w:rPr>
          <w:rFonts w:ascii="仿宋" w:hAnsi="仿宋" w:eastAsia="仿宋" w:cs="仿宋"/>
          <w:sz w:val="24"/>
          <w:highlight w:val="none"/>
        </w:rPr>
      </w:pPr>
      <w:r>
        <w:rPr>
          <w:rFonts w:hint="eastAsia" w:ascii="仿宋" w:hAnsi="仿宋" w:eastAsia="仿宋" w:cs="仿宋"/>
          <w:sz w:val="24"/>
          <w:highlight w:val="none"/>
        </w:rPr>
        <w:t>2.饮水机</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①立式饮水机，参考尺寸：285*260*865mm；</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②带制热功能，参考制热量：≥90℃/5L/h；</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③额定电压：220V，额定频率50Hz；</w:t>
      </w:r>
    </w:p>
    <w:p>
      <w:pPr>
        <w:pStyle w:val="23"/>
        <w:adjustRightInd w:val="0"/>
        <w:snapToGrid w:val="0"/>
        <w:spacing w:after="0"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④带储藏箱，具有储物功能。</w:t>
      </w:r>
    </w:p>
    <w:p>
      <w:pPr>
        <w:pStyle w:val="35"/>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四、</w:t>
      </w:r>
      <w:r>
        <w:rPr>
          <w:rFonts w:hint="eastAsia" w:ascii="仿宋" w:hAnsi="仿宋" w:eastAsia="仿宋" w:cs="仿宋"/>
          <w:color w:val="000000"/>
          <w:sz w:val="24"/>
          <w:highlight w:val="none"/>
        </w:rPr>
        <w:t>配送要求</w:t>
      </w:r>
    </w:p>
    <w:p>
      <w:pPr>
        <w:widowControl/>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eastAsia="zh-CN"/>
        </w:rPr>
        <w:t>乙方</w:t>
      </w:r>
      <w:r>
        <w:rPr>
          <w:rFonts w:hint="eastAsia" w:ascii="仿宋" w:hAnsi="仿宋" w:eastAsia="仿宋" w:cs="仿宋"/>
          <w:color w:val="000000"/>
          <w:sz w:val="24"/>
          <w:highlight w:val="none"/>
        </w:rPr>
        <w:t>必须做好配送计划，</w:t>
      </w:r>
      <w:r>
        <w:rPr>
          <w:rFonts w:hint="eastAsia" w:ascii="仿宋" w:hAnsi="仿宋" w:eastAsia="仿宋" w:cs="仿宋"/>
          <w:color w:val="000000"/>
          <w:sz w:val="24"/>
          <w:highlight w:val="none"/>
          <w:lang w:val="en-US" w:eastAsia="zh-CN"/>
        </w:rPr>
        <w:t>每周至少配送两次或以上</w:t>
      </w:r>
      <w:r>
        <w:rPr>
          <w:rFonts w:hint="eastAsia" w:ascii="仿宋" w:hAnsi="仿宋" w:eastAsia="仿宋" w:cs="仿宋"/>
          <w:color w:val="000000"/>
          <w:sz w:val="24"/>
          <w:highlight w:val="none"/>
        </w:rPr>
        <w:t>（国家法定节假日或紧急情况</w:t>
      </w:r>
      <w:r>
        <w:rPr>
          <w:rFonts w:hint="eastAsia" w:ascii="仿宋" w:hAnsi="仿宋" w:eastAsia="仿宋" w:cs="仿宋"/>
          <w:color w:val="000000"/>
          <w:sz w:val="24"/>
          <w:highlight w:val="none"/>
          <w:lang w:val="en-US" w:eastAsia="zh-CN"/>
        </w:rPr>
        <w:t>按甲方要求执行</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保证</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每一个科室及病区的正常饮水；配合</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合理调配送货时间和使用电梯，错开电梯高峰时间段（上下班高峰时间）送水，保证不影响</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正常运行的情况下，将</w:t>
      </w:r>
      <w:r>
        <w:rPr>
          <w:rFonts w:hint="eastAsia" w:ascii="仿宋" w:hAnsi="仿宋" w:eastAsia="仿宋" w:cs="仿宋"/>
          <w:color w:val="000000"/>
          <w:sz w:val="24"/>
          <w:highlight w:val="none"/>
          <w:lang w:val="en-US" w:eastAsia="zh-CN"/>
        </w:rPr>
        <w:t>饮用</w:t>
      </w:r>
      <w:r>
        <w:rPr>
          <w:rFonts w:hint="eastAsia" w:ascii="仿宋" w:hAnsi="仿宋" w:eastAsia="仿宋" w:cs="仿宋"/>
          <w:color w:val="000000"/>
          <w:sz w:val="24"/>
          <w:highlight w:val="none"/>
        </w:rPr>
        <w:t>水直接送达到</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各相关科室。配送产生的费用已包含在</w:t>
      </w:r>
      <w:r>
        <w:rPr>
          <w:rFonts w:hint="eastAsia" w:ascii="仿宋" w:hAnsi="仿宋" w:eastAsia="仿宋" w:cs="仿宋"/>
          <w:color w:val="000000"/>
          <w:sz w:val="24"/>
          <w:highlight w:val="none"/>
          <w:lang w:val="en-US" w:eastAsia="zh-CN"/>
        </w:rPr>
        <w:t>合同价内</w:t>
      </w:r>
      <w:r>
        <w:rPr>
          <w:rFonts w:hint="eastAsia" w:ascii="仿宋" w:hAnsi="仿宋" w:eastAsia="仿宋" w:cs="仿宋"/>
          <w:color w:val="000000"/>
          <w:sz w:val="24"/>
          <w:highlight w:val="none"/>
        </w:rPr>
        <w:t>；如遇紧急情况，</w:t>
      </w:r>
      <w:r>
        <w:rPr>
          <w:rFonts w:hint="eastAsia" w:ascii="仿宋" w:hAnsi="仿宋" w:eastAsia="仿宋" w:cs="仿宋"/>
          <w:color w:val="000000"/>
          <w:sz w:val="24"/>
          <w:highlight w:val="none"/>
          <w:lang w:eastAsia="zh-CN"/>
        </w:rPr>
        <w:t>乙方</w:t>
      </w:r>
      <w:r>
        <w:rPr>
          <w:rFonts w:hint="eastAsia" w:ascii="仿宋" w:hAnsi="仿宋" w:eastAsia="仿宋" w:cs="仿宋"/>
          <w:color w:val="000000"/>
          <w:sz w:val="24"/>
          <w:highlight w:val="none"/>
        </w:rPr>
        <w:t>必须要全力配合</w:t>
      </w:r>
      <w:r>
        <w:rPr>
          <w:rFonts w:hint="eastAsia" w:ascii="仿宋" w:hAnsi="仿宋" w:eastAsia="仿宋" w:cs="仿宋"/>
          <w:color w:val="000000"/>
          <w:sz w:val="24"/>
          <w:highlight w:val="none"/>
          <w:lang w:eastAsia="zh-CN"/>
        </w:rPr>
        <w:t>甲方</w:t>
      </w:r>
      <w:r>
        <w:rPr>
          <w:rFonts w:hint="eastAsia" w:ascii="仿宋" w:hAnsi="仿宋" w:eastAsia="仿宋" w:cs="仿宋"/>
          <w:color w:val="000000"/>
          <w:sz w:val="24"/>
          <w:highlight w:val="none"/>
        </w:rPr>
        <w:t>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auto"/>
          <w:sz w:val="24"/>
          <w:szCs w:val="24"/>
          <w:highlight w:val="none"/>
          <w:lang w:val="en-US" w:eastAsia="zh-CN"/>
        </w:rPr>
        <w:t>2.乙方应</w:t>
      </w:r>
      <w:r>
        <w:rPr>
          <w:rFonts w:hint="eastAsia" w:ascii="仿宋" w:hAnsi="仿宋" w:eastAsia="仿宋" w:cs="仿宋"/>
          <w:color w:val="000000"/>
          <w:sz w:val="24"/>
          <w:highlight w:val="none"/>
        </w:rPr>
        <w:t>免费</w:t>
      </w:r>
      <w:r>
        <w:rPr>
          <w:rFonts w:hint="eastAsia" w:ascii="仿宋" w:hAnsi="仿宋" w:eastAsia="仿宋" w:cs="仿宋"/>
          <w:color w:val="auto"/>
          <w:sz w:val="24"/>
          <w:szCs w:val="24"/>
          <w:highlight w:val="none"/>
          <w:lang w:val="en-US" w:eastAsia="zh-CN"/>
        </w:rPr>
        <w:t>提供合理数量的空桶</w:t>
      </w:r>
      <w:r>
        <w:rPr>
          <w:rFonts w:hint="eastAsia" w:ascii="仿宋" w:hAnsi="仿宋" w:eastAsia="仿宋" w:cs="仿宋"/>
          <w:color w:val="000000"/>
          <w:sz w:val="24"/>
          <w:highlight w:val="none"/>
        </w:rPr>
        <w:t>（规格≥</w:t>
      </w:r>
      <w:r>
        <w:rPr>
          <w:rFonts w:hint="eastAsia" w:ascii="仿宋" w:hAnsi="仿宋" w:eastAsia="仿宋" w:cs="仿宋"/>
          <w:color w:val="000000"/>
          <w:sz w:val="24"/>
          <w:highlight w:val="none"/>
          <w:lang w:eastAsia="zh-CN"/>
        </w:rPr>
        <w:t>16.8</w:t>
      </w:r>
      <w:r>
        <w:rPr>
          <w:rFonts w:hint="eastAsia" w:ascii="仿宋" w:hAnsi="仿宋" w:eastAsia="仿宋" w:cs="仿宋"/>
          <w:color w:val="000000"/>
          <w:sz w:val="24"/>
          <w:highlight w:val="none"/>
        </w:rPr>
        <w:t>L/桶）</w:t>
      </w:r>
      <w:r>
        <w:rPr>
          <w:rFonts w:hint="eastAsia" w:ascii="仿宋" w:hAnsi="仿宋" w:eastAsia="仿宋" w:cs="仿宋"/>
          <w:color w:val="auto"/>
          <w:sz w:val="24"/>
          <w:szCs w:val="24"/>
          <w:highlight w:val="none"/>
          <w:lang w:val="en-US" w:eastAsia="zh-CN"/>
        </w:rPr>
        <w:t>给甲方周转使用，以满足甲方的要求为止。乙方自行负责空桶数量的登记和管理。项目期内非故意破坏、遗失等原因导致空桶损失，乙方无偿接受甲方免赔付的空桶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w:t>
      </w:r>
    </w:p>
    <w:p>
      <w:pPr>
        <w:pStyle w:val="35"/>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乙方</w:t>
      </w:r>
      <w:r>
        <w:rPr>
          <w:rFonts w:hint="eastAsia" w:ascii="仿宋" w:hAnsi="仿宋" w:eastAsia="仿宋" w:cs="仿宋"/>
          <w:color w:val="000000"/>
          <w:sz w:val="24"/>
          <w:highlight w:val="none"/>
        </w:rPr>
        <w:t>在配送服务中，应保证送水数量准确，送水人员必须持有健康证，衣着整齐，按</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要求统一佩戴工作牌，服从</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的管理工作，不得做出有损</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形象的行为。</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4.如因乙方配送人员态度问题引起投诉的，甲方将责令乙方整改，如整改效果不明显，甲方有权要求乙方更换配送人员。</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5.乙方为甲方提供多个订水渠道，安排专人对接和处理订单信息，保证渠道畅通，订水渠道包括：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pStyle w:val="23"/>
        <w:adjustRightInd w:val="0"/>
        <w:snapToGrid w:val="0"/>
        <w:spacing w:after="0" w:line="360" w:lineRule="exact"/>
        <w:ind w:left="420" w:leftChars="200"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五、</w:t>
      </w:r>
      <w:r>
        <w:rPr>
          <w:rFonts w:hint="eastAsia" w:ascii="仿宋" w:hAnsi="仿宋" w:eastAsia="仿宋" w:cs="仿宋"/>
          <w:color w:val="000000"/>
          <w:sz w:val="24"/>
          <w:highlight w:val="none"/>
        </w:rPr>
        <w:t>验收</w:t>
      </w:r>
    </w:p>
    <w:p>
      <w:pPr>
        <w:pStyle w:val="23"/>
        <w:adjustRightInd w:val="0"/>
        <w:snapToGrid w:val="0"/>
        <w:spacing w:after="0" w:line="360" w:lineRule="exact"/>
        <w:ind w:left="420" w:leftChars="200" w:firstLine="0" w:firstLineChars="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1.包装、保管要求</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由乙方负责按国家相关标准包装需配送的产品，配送产品的包装均应有良好的防湿、防锈、防潮、防雨、防腐及防碰撞的措施。所有配送产品在开箱检验时必须完好，无破损，外观干净。凡由于包装不良造成的损失和由此产生的费用均由乙方承担。</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（2）乙方所配送饮用水桶瓶身商标清晰、规范，水桶表面保持洁净无垢，没有划痕、凹陷，密封标签完好，饮用水桶有外包装袋。</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（3）乙方配送产品交付甲方验收合格之前的保管责任及毁灭损失等风险及相关费用由乙方承担，乙方应及时安排更换。</w:t>
      </w:r>
    </w:p>
    <w:p>
      <w:pPr>
        <w:pStyle w:val="23"/>
        <w:numPr>
          <w:ilvl w:val="0"/>
          <w:numId w:val="0"/>
        </w:numPr>
        <w:adjustRightInd w:val="0"/>
        <w:snapToGrid w:val="0"/>
        <w:spacing w:after="0" w:line="360" w:lineRule="exact"/>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验收（履约）标准：乙方所配送产品应符合中华人民共和国国家安全质量标准、环保标准或行业标准；符合采购文件和响应承诺中甲方认可的参数及各项要求。验收标准以乙方响应样品、响应文件及合同为准，如发现所配送的货物有次品、损坏或其它不符合响应文件及合同规定之情形者，甲方应作记录，或由双方签署备忘录。此记录或备忘录可用作补充和更换损坏货物的有效证据。由此产生的有关费用由乙方承担。</w:t>
      </w:r>
    </w:p>
    <w:p>
      <w:pPr>
        <w:pStyle w:val="23"/>
        <w:numPr>
          <w:ilvl w:val="0"/>
          <w:numId w:val="0"/>
        </w:numPr>
        <w:adjustRightInd w:val="0"/>
        <w:snapToGrid w:val="0"/>
        <w:spacing w:after="0" w:line="360" w:lineRule="exact"/>
        <w:ind w:firstLine="480" w:firstLineChars="200"/>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3.所有桶装水的配送、质量检测等各项工作由乙方负责。甲方使用科室的原始签收记录须经各方签字后作为验收的文件之一。</w:t>
      </w:r>
    </w:p>
    <w:p>
      <w:pPr>
        <w:pStyle w:val="23"/>
        <w:numPr>
          <w:ilvl w:val="0"/>
          <w:numId w:val="0"/>
        </w:numPr>
        <w:adjustRightInd w:val="0"/>
        <w:snapToGrid w:val="0"/>
        <w:spacing w:after="0" w:line="360" w:lineRule="exact"/>
        <w:ind w:firstLine="480" w:firstLineChars="200"/>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4.所有桶装水在验收时应完好，无破损。数量、质量及性能不低于本采购文件中提出的要求。验收由甲方使用科室、乙方配送人员及相关人员依国家有关标准、合同及有关附件要求进行。</w:t>
      </w:r>
    </w:p>
    <w:p>
      <w:pPr>
        <w:pStyle w:val="23"/>
        <w:numPr>
          <w:ilvl w:val="0"/>
          <w:numId w:val="0"/>
        </w:numPr>
        <w:adjustRightInd w:val="0"/>
        <w:snapToGrid w:val="0"/>
        <w:spacing w:after="0" w:line="360" w:lineRule="exact"/>
        <w:ind w:firstLine="480" w:firstLineChars="200"/>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因配送产品的质量问题发生争议，由广东省或汕尾市质检部门进行质量鉴定。甲方与乙方认为有需要，可以共同提出或分别提出质量鉴定，广东省质检部门与汕尾市质检部门的鉴定结论不一致的，以广东省质检部门的鉴定结论为准。配送产品符合质量标准的，鉴定费由甲方承担；配送产品不符合质量标准的，鉴定费由乙方承担。</w:t>
      </w:r>
    </w:p>
    <w:p>
      <w:pPr>
        <w:pStyle w:val="23"/>
        <w:numPr>
          <w:ilvl w:val="0"/>
          <w:numId w:val="0"/>
        </w:numPr>
        <w:adjustRightInd w:val="0"/>
        <w:snapToGrid w:val="0"/>
        <w:spacing w:after="0" w:line="360" w:lineRule="exact"/>
        <w:ind w:firstLine="240" w:firstLineChars="1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六、</w:t>
      </w:r>
      <w:r>
        <w:rPr>
          <w:rFonts w:hint="eastAsia" w:ascii="仿宋" w:hAnsi="仿宋" w:eastAsia="仿宋" w:cs="仿宋"/>
          <w:color w:val="000000"/>
          <w:sz w:val="24"/>
          <w:highlight w:val="none"/>
        </w:rPr>
        <w:t>付款方式</w:t>
      </w:r>
    </w:p>
    <w:p>
      <w:pPr>
        <w:pStyle w:val="23"/>
        <w:numPr>
          <w:ilvl w:val="0"/>
          <w:numId w:val="0"/>
        </w:numPr>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桶装饮用水结算</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（1）每月结算一次；</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每次送水到使用科室，</w:t>
      </w:r>
      <w:r>
        <w:rPr>
          <w:rFonts w:hint="eastAsia" w:ascii="仿宋" w:hAnsi="仿宋" w:eastAsia="仿宋" w:cs="仿宋"/>
          <w:color w:val="000000"/>
          <w:sz w:val="24"/>
          <w:highlight w:val="none"/>
          <w:lang w:eastAsia="zh-CN"/>
        </w:rPr>
        <w:t>甲方</w:t>
      </w:r>
      <w:r>
        <w:rPr>
          <w:rFonts w:hint="eastAsia" w:ascii="仿宋" w:hAnsi="仿宋" w:eastAsia="仿宋" w:cs="仿宋"/>
          <w:color w:val="000000"/>
          <w:sz w:val="24"/>
          <w:highlight w:val="none"/>
        </w:rPr>
        <w:t>使用科室每次送水时支付相应数量的水票。每月末</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凭水票到</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总务库房办理款项结算[按</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桶装饮用水的成交单价×实际供货数量]；在确认款项无误的前提下，</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收到</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正式发票之日起两个月内支付款项；</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）付款方式：采用银行</w:t>
      </w:r>
      <w:r>
        <w:rPr>
          <w:rFonts w:hint="eastAsia" w:ascii="仿宋" w:hAnsi="仿宋" w:eastAsia="仿宋" w:cs="仿宋"/>
          <w:color w:val="000000"/>
          <w:sz w:val="24"/>
          <w:highlight w:val="none"/>
          <w:lang w:val="en-US" w:eastAsia="zh-CN"/>
        </w:rPr>
        <w:t>转账</w:t>
      </w:r>
      <w:r>
        <w:rPr>
          <w:rFonts w:hint="eastAsia" w:ascii="仿宋" w:hAnsi="仿宋" w:eastAsia="仿宋" w:cs="仿宋"/>
          <w:color w:val="000000"/>
          <w:sz w:val="24"/>
          <w:highlight w:val="none"/>
        </w:rPr>
        <w:t>方式。</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瓶装饮用水及饮水机</w:t>
      </w:r>
      <w:r>
        <w:rPr>
          <w:rFonts w:hint="eastAsia" w:ascii="仿宋" w:hAnsi="仿宋" w:eastAsia="仿宋" w:cs="仿宋"/>
          <w:color w:val="000000"/>
          <w:sz w:val="24"/>
          <w:highlight w:val="none"/>
        </w:rPr>
        <w:t>结算</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（1）[按</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成交单价×实际供货数量]</w:t>
      </w:r>
      <w:r>
        <w:rPr>
          <w:rFonts w:hint="eastAsia" w:ascii="仿宋" w:hAnsi="仿宋" w:eastAsia="仿宋" w:cs="仿宋"/>
          <w:color w:val="000000"/>
          <w:sz w:val="24"/>
          <w:highlight w:val="none"/>
          <w:lang w:val="en-US" w:eastAsia="zh-CN"/>
        </w:rPr>
        <w:t>办理</w:t>
      </w:r>
      <w:r>
        <w:rPr>
          <w:rFonts w:hint="eastAsia" w:ascii="仿宋" w:hAnsi="仿宋" w:eastAsia="仿宋" w:cs="仿宋"/>
          <w:color w:val="000000"/>
          <w:sz w:val="24"/>
          <w:highlight w:val="none"/>
        </w:rPr>
        <w:t>结算；</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（2）饮水机在</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完成送货后，在验收合格的前提下，</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收到</w:t>
      </w:r>
      <w:r>
        <w:rPr>
          <w:rFonts w:hint="eastAsia" w:ascii="仿宋" w:hAnsi="仿宋" w:eastAsia="仿宋" w:cs="仿宋"/>
          <w:color w:val="000000"/>
          <w:sz w:val="24"/>
          <w:highlight w:val="none"/>
          <w:lang w:eastAsia="zh-CN"/>
        </w:rPr>
        <w:t>乙方</w:t>
      </w:r>
      <w:r>
        <w:rPr>
          <w:rFonts w:hint="eastAsia" w:ascii="仿宋" w:hAnsi="仿宋" w:eastAsia="仿宋" w:cs="仿宋"/>
          <w:color w:val="000000"/>
          <w:sz w:val="24"/>
          <w:highlight w:val="none"/>
        </w:rPr>
        <w:t>正式发票之日起两个月内支付款项；</w:t>
      </w:r>
    </w:p>
    <w:p>
      <w:pPr>
        <w:pStyle w:val="23"/>
        <w:adjustRightInd w:val="0"/>
        <w:snapToGrid w:val="0"/>
        <w:spacing w:after="0"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）付款方式：采用银行</w:t>
      </w:r>
      <w:r>
        <w:rPr>
          <w:rFonts w:hint="eastAsia" w:ascii="仿宋" w:hAnsi="仿宋" w:eastAsia="仿宋" w:cs="仿宋"/>
          <w:color w:val="000000"/>
          <w:sz w:val="24"/>
          <w:highlight w:val="none"/>
          <w:lang w:val="en-US" w:eastAsia="zh-CN"/>
        </w:rPr>
        <w:t>转账</w:t>
      </w:r>
      <w:r>
        <w:rPr>
          <w:rFonts w:hint="eastAsia" w:ascii="仿宋" w:hAnsi="仿宋" w:eastAsia="仿宋" w:cs="仿宋"/>
          <w:color w:val="000000"/>
          <w:sz w:val="24"/>
          <w:highlight w:val="none"/>
        </w:rPr>
        <w:t>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1．甲方有按时与乙方结算货款的义务。</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val="en-US" w:eastAsia="zh-CN"/>
        </w:rPr>
        <w:t>甲方可拒绝收货并有权取消其供应及配送资格</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w:t>
      </w:r>
      <w:r>
        <w:rPr>
          <w:rFonts w:hint="eastAsia" w:ascii="仿宋" w:hAnsi="仿宋" w:eastAsia="仿宋" w:cs="仿宋"/>
          <w:color w:val="000000"/>
          <w:sz w:val="24"/>
          <w:szCs w:val="24"/>
          <w:highlight w:val="none"/>
          <w:lang w:val="en-US" w:eastAsia="zh-CN"/>
        </w:rPr>
        <w:t>取消其供应及配送资格</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供应及配送资格</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w:t>
      </w:r>
      <w:r>
        <w:rPr>
          <w:rFonts w:hint="eastAsia" w:ascii="仿宋" w:hAnsi="仿宋" w:eastAsia="仿宋" w:cs="仿宋"/>
          <w:sz w:val="24"/>
          <w:highlight w:val="none"/>
          <w:lang w:val="en-US" w:eastAsia="zh-CN"/>
        </w:rPr>
        <w:t>乙方所供应的货物未达到</w:t>
      </w:r>
      <w:r>
        <w:rPr>
          <w:rFonts w:hint="eastAsia" w:ascii="仿宋" w:hAnsi="仿宋" w:eastAsia="仿宋" w:cs="仿宋"/>
          <w:sz w:val="24"/>
          <w:highlight w:val="none"/>
        </w:rPr>
        <w:t>质量合格检验标准</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有权向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索赔因此造成的经济损失</w:t>
      </w:r>
      <w:r>
        <w:rPr>
          <w:rFonts w:hint="eastAsia" w:ascii="仿宋" w:hAnsi="仿宋" w:eastAsia="仿宋" w:cs="仿宋"/>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乙方如需更换或修补有缺陷的部分立式饮水机</w:t>
      </w:r>
      <w:r>
        <w:rPr>
          <w:rFonts w:hint="eastAsia" w:ascii="仿宋" w:hAnsi="仿宋" w:eastAsia="仿宋" w:cs="仿宋"/>
          <w:color w:val="000000"/>
          <w:sz w:val="24"/>
          <w:szCs w:val="24"/>
          <w:highlight w:val="none"/>
        </w:rPr>
        <w:t>，乙方应相应延长整机免费保修期。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3.本项目的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p>
    <w:p>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法定代表人：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法定代表人：</w:t>
      </w:r>
    </w:p>
    <w:p>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委托代理人：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委托代理人：</w:t>
      </w:r>
    </w:p>
    <w:p>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盖章：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盖章：</w:t>
      </w:r>
    </w:p>
    <w:p>
      <w:pPr>
        <w:ind w:firstLine="480" w:firstLineChars="200"/>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 xml:space="preserve">日期：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eastAsia="zh-CN"/>
        </w:rPr>
        <w:t>：</w:t>
      </w:r>
    </w:p>
    <w:p>
      <w:pPr>
        <w:pStyle w:val="2"/>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b/>
          <w:bCs/>
          <w:color w:val="000000"/>
          <w:sz w:val="32"/>
          <w:szCs w:val="32"/>
          <w:highlight w:val="none"/>
        </w:rPr>
      </w:pPr>
    </w:p>
    <w:p>
      <w:pPr>
        <w:rPr>
          <w:rFonts w:hint="eastAsia" w:ascii="仿宋" w:hAnsi="仿宋" w:eastAsia="仿宋" w:cs="仿宋"/>
          <w:b/>
          <w:bCs/>
          <w:color w:val="000000"/>
          <w:sz w:val="32"/>
          <w:szCs w:val="32"/>
          <w:highlight w:val="none"/>
        </w:rPr>
      </w:pPr>
    </w:p>
    <w:p>
      <w:pPr>
        <w:rPr>
          <w:rFonts w:hint="eastAsia" w:ascii="仿宋" w:hAnsi="仿宋" w:eastAsia="仿宋" w:cs="仿宋"/>
          <w:b/>
          <w:bCs/>
          <w:color w:val="000000"/>
          <w:sz w:val="32"/>
          <w:szCs w:val="32"/>
          <w:highlight w:val="none"/>
        </w:rPr>
      </w:pPr>
    </w:p>
    <w:p>
      <w:pPr>
        <w:rPr>
          <w:rFonts w:hint="eastAsia" w:ascii="仿宋" w:hAnsi="仿宋" w:eastAsia="仿宋" w:cs="仿宋"/>
          <w:b/>
          <w:bCs/>
          <w:color w:val="000000"/>
          <w:sz w:val="32"/>
          <w:szCs w:val="32"/>
          <w:highlight w:val="none"/>
        </w:rPr>
      </w:pPr>
    </w:p>
    <w:p>
      <w:pPr>
        <w:rPr>
          <w:rFonts w:hint="eastAsia" w:ascii="仿宋" w:hAnsi="仿宋" w:eastAsia="仿宋" w:cs="仿宋"/>
          <w:b/>
          <w:bCs/>
          <w:color w:val="000000"/>
          <w:sz w:val="32"/>
          <w:szCs w:val="32"/>
          <w:highlight w:val="none"/>
        </w:rPr>
      </w:pPr>
    </w:p>
    <w:p>
      <w:pP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color w:val="000000"/>
          <w:sz w:val="32"/>
          <w:szCs w:val="32"/>
          <w:highlight w:val="none"/>
        </w:rPr>
      </w:pPr>
    </w:p>
    <w:p>
      <w:pPr>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pPr>
        <w:pStyle w:val="35"/>
        <w:ind w:left="0" w:leftChars="0" w:firstLine="0" w:firstLineChars="0"/>
        <w:jc w:val="center"/>
        <w:rPr>
          <w:rFonts w:hint="eastAsia" w:ascii="华文仿宋" w:hAnsi="华文仿宋" w:eastAsia="华文仿宋"/>
          <w:b/>
          <w:sz w:val="52"/>
          <w:szCs w:val="32"/>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pPr>
        <w:pStyle w:val="3"/>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4"/>
        <w:pageBreakBefore/>
        <w:jc w:val="center"/>
        <w:rPr>
          <w:rFonts w:hint="eastAsia" w:ascii="仿宋" w:hAnsi="仿宋" w:eastAsia="仿宋" w:cs="仿宋"/>
          <w:color w:val="000000"/>
          <w:sz w:val="24"/>
          <w:highlight w:val="none"/>
        </w:rPr>
      </w:pPr>
      <w:bookmarkStart w:id="12"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5"/>
        <w:rPr>
          <w:rFonts w:hint="eastAsia" w:ascii="仿宋" w:hAnsi="仿宋" w:eastAsia="仿宋" w:cs="仿宋"/>
          <w:color w:val="000000"/>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firstLine="400"/>
        <w:rPr>
          <w:rFonts w:hint="eastAsia" w:ascii="仿宋" w:hAnsi="仿宋" w:eastAsia="仿宋" w:cs="仿宋"/>
          <w:color w:val="000000"/>
          <w:sz w:val="24"/>
          <w:szCs w:val="24"/>
          <w:highlight w:val="none"/>
        </w:rPr>
      </w:pP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6"/>
        <w:bidi w:val="0"/>
        <w:rPr>
          <w:rFonts w:hint="eastAsia"/>
        </w:rPr>
      </w:pPr>
      <w:r>
        <w:rPr>
          <w:rFonts w:hint="eastAsia"/>
          <w:lang w:val="zh-CN"/>
        </w:rPr>
        <w:fldChar w:fldCharType="end"/>
      </w:r>
    </w:p>
    <w:p>
      <w:pPr>
        <w:pStyle w:val="35"/>
        <w:adjustRightInd w:val="0"/>
        <w:snapToGrid w:val="0"/>
        <w:spacing w:line="360" w:lineRule="auto"/>
        <w:ind w:firstLine="0" w:firstLineChars="0"/>
        <w:rPr>
          <w:rFonts w:hint="eastAsia" w:ascii="仿宋" w:hAnsi="仿宋" w:eastAsia="仿宋" w:cs="仿宋"/>
          <w:sz w:val="24"/>
          <w:szCs w:val="24"/>
        </w:rPr>
      </w:pPr>
    </w:p>
    <w:bookmarkEnd w:id="12"/>
    <w:p>
      <w:pPr>
        <w:pStyle w:val="4"/>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pPr w:leftFromText="180" w:rightFromText="180" w:vertAnchor="text" w:horzAnchor="page" w:tblpX="989" w:tblpY="620"/>
        <w:tblOverlap w:val="never"/>
        <w:tblW w:w="10548" w:type="dxa"/>
        <w:tblInd w:w="0" w:type="dxa"/>
        <w:tblLayout w:type="autofit"/>
        <w:tblCellMar>
          <w:top w:w="0" w:type="dxa"/>
          <w:left w:w="108" w:type="dxa"/>
          <w:bottom w:w="0" w:type="dxa"/>
          <w:right w:w="108" w:type="dxa"/>
        </w:tblCellMar>
      </w:tblPr>
      <w:tblGrid>
        <w:gridCol w:w="1603"/>
        <w:gridCol w:w="3476"/>
        <w:gridCol w:w="1855"/>
        <w:gridCol w:w="3614"/>
      </w:tblGrid>
      <w:tr>
        <w:tblPrEx>
          <w:tblCellMar>
            <w:top w:w="0" w:type="dxa"/>
            <w:left w:w="108" w:type="dxa"/>
            <w:bottom w:w="0" w:type="dxa"/>
            <w:right w:w="108" w:type="dxa"/>
          </w:tblCellMar>
        </w:tblPrEx>
        <w:trPr>
          <w:trHeight w:val="789" w:hRule="atLeast"/>
        </w:trPr>
        <w:tc>
          <w:tcPr>
            <w:tcW w:w="1603"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945"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b w:val="0"/>
                <w:bCs w:val="0"/>
                <w:sz w:val="24"/>
                <w:szCs w:val="24"/>
                <w:highlight w:val="none"/>
                <w:vertAlign w:val="baseline"/>
                <w:lang w:val="en-US" w:eastAsia="zh-CN"/>
              </w:rPr>
              <w:t>中山大学孙逸仙纪念医院深汕中心医院饮用水及饮水机采购及配送服务项目</w:t>
            </w:r>
          </w:p>
        </w:tc>
      </w:tr>
      <w:tr>
        <w:tblPrEx>
          <w:tblCellMar>
            <w:top w:w="0" w:type="dxa"/>
            <w:left w:w="108" w:type="dxa"/>
            <w:bottom w:w="0" w:type="dxa"/>
            <w:right w:w="108" w:type="dxa"/>
          </w:tblCellMar>
        </w:tblPrEx>
        <w:trPr>
          <w:trHeight w:val="607" w:hRule="atLeast"/>
        </w:trPr>
        <w:tc>
          <w:tcPr>
            <w:tcW w:w="1603"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476"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614"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trPr>
        <w:tc>
          <w:tcPr>
            <w:tcW w:w="1603"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476"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614"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3"/>
        <w:ind w:left="0" w:leftChars="0" w:firstLine="0" w:firstLineChars="0"/>
        <w:rPr>
          <w:rFonts w:hint="eastAsia"/>
        </w:rPr>
      </w:pPr>
    </w:p>
    <w:p>
      <w:pPr>
        <w:pStyle w:val="23"/>
        <w:ind w:left="0" w:leftChars="0" w:firstLine="0" w:firstLineChars="0"/>
        <w:rPr>
          <w:rFonts w:hint="eastAsia"/>
        </w:rPr>
      </w:pPr>
    </w:p>
    <w:tbl>
      <w:tblPr>
        <w:tblStyle w:val="26"/>
        <w:tblpPr w:leftFromText="180" w:rightFromText="180" w:vertAnchor="text" w:horzAnchor="page" w:tblpX="1434"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811"/>
        <w:gridCol w:w="1350"/>
        <w:gridCol w:w="190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43" w:type="dxa"/>
            <w:vAlign w:val="center"/>
          </w:tcPr>
          <w:p>
            <w:pPr>
              <w:pStyle w:val="23"/>
              <w:ind w:left="0" w:leftChars="0" w:firstLine="0" w:firstLineChars="0"/>
              <w:jc w:val="center"/>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采购内容</w:t>
            </w:r>
          </w:p>
        </w:tc>
        <w:tc>
          <w:tcPr>
            <w:tcW w:w="2811" w:type="dxa"/>
            <w:vAlign w:val="center"/>
          </w:tcPr>
          <w:p>
            <w:pPr>
              <w:pStyle w:val="23"/>
              <w:ind w:left="0" w:leftChars="0" w:firstLine="0" w:firstLineChars="0"/>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规格</w:t>
            </w:r>
          </w:p>
        </w:tc>
        <w:tc>
          <w:tcPr>
            <w:tcW w:w="1350" w:type="dxa"/>
            <w:vAlign w:val="center"/>
          </w:tcPr>
          <w:p>
            <w:pPr>
              <w:pStyle w:val="23"/>
              <w:ind w:left="0" w:leftChars="0" w:firstLine="0" w:firstLineChars="0"/>
              <w:jc w:val="center"/>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数量/3年</w:t>
            </w:r>
          </w:p>
        </w:tc>
        <w:tc>
          <w:tcPr>
            <w:tcW w:w="1900" w:type="dxa"/>
            <w:vAlign w:val="center"/>
          </w:tcPr>
          <w:p>
            <w:pPr>
              <w:pStyle w:val="23"/>
              <w:ind w:left="0" w:leftChars="0" w:firstLine="0" w:firstLineChars="0"/>
              <w:jc w:val="center"/>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单价（元/桶）</w:t>
            </w:r>
          </w:p>
        </w:tc>
        <w:tc>
          <w:tcPr>
            <w:tcW w:w="1654" w:type="dxa"/>
            <w:vAlign w:val="center"/>
          </w:tcPr>
          <w:p>
            <w:pPr>
              <w:pStyle w:val="23"/>
              <w:jc w:val="center"/>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43"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桶装饮用水</w:t>
            </w:r>
          </w:p>
        </w:tc>
        <w:tc>
          <w:tcPr>
            <w:tcW w:w="2811"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≥16.8L桶</w:t>
            </w:r>
          </w:p>
        </w:tc>
        <w:tc>
          <w:tcPr>
            <w:tcW w:w="1350"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39831</w:t>
            </w:r>
            <w:r>
              <w:rPr>
                <w:rFonts w:hint="eastAsia" w:ascii="仿宋" w:hAnsi="仿宋" w:eastAsia="仿宋" w:cs="仿宋"/>
                <w:color w:val="000000"/>
                <w:kern w:val="0"/>
                <w:sz w:val="24"/>
                <w:szCs w:val="24"/>
                <w:highlight w:val="none"/>
              </w:rPr>
              <w:t>桶</w:t>
            </w:r>
          </w:p>
        </w:tc>
        <w:tc>
          <w:tcPr>
            <w:tcW w:w="1900" w:type="dxa"/>
            <w:vAlign w:val="center"/>
          </w:tcPr>
          <w:p>
            <w:pPr>
              <w:pStyle w:val="23"/>
              <w:jc w:val="center"/>
              <w:rPr>
                <w:rFonts w:hint="eastAsia" w:ascii="仿宋" w:hAnsi="仿宋" w:eastAsia="仿宋" w:cs="仿宋"/>
                <w:sz w:val="24"/>
                <w:szCs w:val="24"/>
                <w:vertAlign w:val="baseline"/>
              </w:rPr>
            </w:pPr>
          </w:p>
        </w:tc>
        <w:tc>
          <w:tcPr>
            <w:tcW w:w="1654" w:type="dxa"/>
            <w:vAlign w:val="center"/>
          </w:tcPr>
          <w:p>
            <w:pPr>
              <w:pStyle w:val="23"/>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43"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color w:val="000000"/>
                <w:sz w:val="24"/>
                <w:szCs w:val="24"/>
                <w:highlight w:val="none"/>
                <w:lang w:val="en-US" w:eastAsia="zh-CN"/>
              </w:rPr>
              <w:t>瓶装饮用水</w:t>
            </w:r>
          </w:p>
        </w:tc>
        <w:tc>
          <w:tcPr>
            <w:tcW w:w="2811" w:type="dxa"/>
            <w:vAlign w:val="center"/>
          </w:tcPr>
          <w:p>
            <w:pPr>
              <w:pStyle w:val="23"/>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310-380ml/瓶，24瓶/箱</w:t>
            </w:r>
          </w:p>
        </w:tc>
        <w:tc>
          <w:tcPr>
            <w:tcW w:w="1350"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1800箱</w:t>
            </w:r>
          </w:p>
        </w:tc>
        <w:tc>
          <w:tcPr>
            <w:tcW w:w="1900" w:type="dxa"/>
            <w:vAlign w:val="center"/>
          </w:tcPr>
          <w:p>
            <w:pPr>
              <w:pStyle w:val="23"/>
              <w:jc w:val="center"/>
              <w:rPr>
                <w:rFonts w:hint="eastAsia" w:ascii="仿宋" w:hAnsi="仿宋" w:eastAsia="仿宋" w:cs="仿宋"/>
                <w:sz w:val="24"/>
                <w:szCs w:val="24"/>
                <w:vertAlign w:val="baseline"/>
              </w:rPr>
            </w:pPr>
          </w:p>
        </w:tc>
        <w:tc>
          <w:tcPr>
            <w:tcW w:w="1654" w:type="dxa"/>
            <w:vAlign w:val="center"/>
          </w:tcPr>
          <w:p>
            <w:pPr>
              <w:pStyle w:val="23"/>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color w:val="000000"/>
                <w:sz w:val="24"/>
                <w:szCs w:val="24"/>
                <w:highlight w:val="none"/>
                <w:lang w:val="en-US" w:eastAsia="zh-CN"/>
              </w:rPr>
              <w:t>饮水机</w:t>
            </w:r>
          </w:p>
        </w:tc>
        <w:tc>
          <w:tcPr>
            <w:tcW w:w="2811" w:type="dxa"/>
            <w:vAlign w:val="center"/>
          </w:tcPr>
          <w:p>
            <w:pPr>
              <w:pStyle w:val="23"/>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带制热功能，带储藏箱、立式饮水机</w:t>
            </w:r>
          </w:p>
        </w:tc>
        <w:tc>
          <w:tcPr>
            <w:tcW w:w="1350" w:type="dxa"/>
            <w:vAlign w:val="center"/>
          </w:tcPr>
          <w:p>
            <w:pPr>
              <w:keepNext w:val="0"/>
              <w:keepLines w:val="0"/>
              <w:pageBreakBefore w:val="0"/>
              <w:kinsoku/>
              <w:wordWrap/>
              <w:overflowPunct/>
              <w:topLinePunct w:val="0"/>
              <w:autoSpaceDE w:val="0"/>
              <w:autoSpaceDN w:val="0"/>
              <w:bidi w:val="0"/>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150台</w:t>
            </w:r>
          </w:p>
          <w:p>
            <w:pPr>
              <w:pStyle w:val="23"/>
              <w:jc w:val="center"/>
              <w:rPr>
                <w:rFonts w:hint="eastAsia" w:ascii="仿宋" w:hAnsi="仿宋" w:eastAsia="仿宋" w:cs="仿宋"/>
                <w:sz w:val="24"/>
                <w:szCs w:val="24"/>
                <w:vertAlign w:val="baseline"/>
              </w:rPr>
            </w:pPr>
          </w:p>
        </w:tc>
        <w:tc>
          <w:tcPr>
            <w:tcW w:w="1900" w:type="dxa"/>
            <w:vAlign w:val="center"/>
          </w:tcPr>
          <w:p>
            <w:pPr>
              <w:pStyle w:val="23"/>
              <w:jc w:val="center"/>
              <w:rPr>
                <w:rFonts w:hint="eastAsia" w:ascii="仿宋" w:hAnsi="仿宋" w:eastAsia="仿宋" w:cs="仿宋"/>
                <w:sz w:val="24"/>
                <w:szCs w:val="24"/>
                <w:vertAlign w:val="baseline"/>
              </w:rPr>
            </w:pPr>
          </w:p>
        </w:tc>
        <w:tc>
          <w:tcPr>
            <w:tcW w:w="1654" w:type="dxa"/>
            <w:vAlign w:val="center"/>
          </w:tcPr>
          <w:p>
            <w:pPr>
              <w:pStyle w:val="23"/>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vAlign w:val="center"/>
          </w:tcPr>
          <w:p>
            <w:pPr>
              <w:pStyle w:val="23"/>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总报价（含税）</w:t>
            </w:r>
          </w:p>
        </w:tc>
        <w:tc>
          <w:tcPr>
            <w:tcW w:w="7715" w:type="dxa"/>
            <w:gridSpan w:val="4"/>
            <w:vAlign w:val="center"/>
          </w:tcPr>
          <w:p>
            <w:pPr>
              <w:pStyle w:val="23"/>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43" w:type="dxa"/>
            <w:vMerge w:val="continue"/>
            <w:vAlign w:val="center"/>
          </w:tcPr>
          <w:p>
            <w:pPr>
              <w:pStyle w:val="23"/>
              <w:jc w:val="center"/>
              <w:rPr>
                <w:rFonts w:hint="eastAsia" w:ascii="仿宋" w:hAnsi="仿宋" w:eastAsia="仿宋" w:cs="仿宋"/>
                <w:sz w:val="24"/>
                <w:szCs w:val="24"/>
                <w:vertAlign w:val="baseline"/>
              </w:rPr>
            </w:pPr>
          </w:p>
        </w:tc>
        <w:tc>
          <w:tcPr>
            <w:tcW w:w="7715" w:type="dxa"/>
            <w:gridSpan w:val="4"/>
            <w:vAlign w:val="center"/>
          </w:tcPr>
          <w:p>
            <w:pPr>
              <w:pStyle w:val="23"/>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43" w:type="dxa"/>
            <w:vAlign w:val="center"/>
          </w:tcPr>
          <w:p>
            <w:pPr>
              <w:pStyle w:val="23"/>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771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我司为本项目</w:t>
            </w:r>
            <w:r>
              <w:rPr>
                <w:rFonts w:hint="eastAsia" w:ascii="仿宋" w:hAnsi="仿宋" w:eastAsia="仿宋" w:cs="仿宋"/>
                <w:b w:val="0"/>
                <w:bCs/>
                <w:sz w:val="24"/>
                <w:szCs w:val="24"/>
                <w:shd w:val="clear" w:color="auto" w:fill="auto"/>
                <w:lang w:val="en-US" w:eastAsia="zh-CN"/>
              </w:rPr>
              <w:t>每年</w:t>
            </w:r>
            <w:r>
              <w:rPr>
                <w:rFonts w:hint="eastAsia" w:ascii="仿宋" w:hAnsi="仿宋" w:eastAsia="仿宋" w:cs="仿宋"/>
                <w:sz w:val="24"/>
                <w:szCs w:val="24"/>
                <w:lang w:val="en-US" w:eastAsia="zh-CN"/>
              </w:rPr>
              <w:t>免费</w:t>
            </w:r>
            <w:r>
              <w:rPr>
                <w:rFonts w:hint="eastAsia" w:ascii="仿宋" w:hAnsi="仿宋" w:eastAsia="仿宋" w:cs="仿宋"/>
                <w:b w:val="0"/>
                <w:bCs/>
                <w:sz w:val="24"/>
                <w:szCs w:val="24"/>
                <w:shd w:val="clear" w:color="auto" w:fill="auto"/>
              </w:rPr>
              <w:t>提供</w:t>
            </w:r>
            <w:r>
              <w:rPr>
                <w:rFonts w:hint="eastAsia" w:ascii="仿宋" w:hAnsi="仿宋" w:eastAsia="仿宋" w:cs="仿宋"/>
                <w:b w:val="0"/>
                <w:bCs/>
                <w:sz w:val="24"/>
                <w:szCs w:val="24"/>
                <w:shd w:val="clear" w:color="auto" w:fill="auto"/>
                <w:lang w:eastAsia="zh-CN"/>
              </w:rPr>
              <w:t>（</w:t>
            </w:r>
            <w:r>
              <w:rPr>
                <w:rFonts w:hint="eastAsia" w:ascii="仿宋" w:hAnsi="仿宋" w:eastAsia="仿宋" w:cs="仿宋"/>
                <w:b w:val="0"/>
                <w:bCs/>
                <w:sz w:val="24"/>
                <w:szCs w:val="24"/>
                <w:shd w:val="clear" w:color="auto" w:fill="auto"/>
              </w:rPr>
              <w:t>三联</w:t>
            </w:r>
            <w:r>
              <w:rPr>
                <w:rFonts w:hint="eastAsia" w:ascii="仿宋" w:hAnsi="仿宋" w:eastAsia="仿宋" w:cs="仿宋"/>
                <w:b w:val="0"/>
                <w:bCs/>
                <w:sz w:val="24"/>
                <w:szCs w:val="24"/>
                <w:shd w:val="clear" w:color="auto" w:fill="auto"/>
                <w:lang w:eastAsia="zh-CN"/>
              </w:rPr>
              <w:t>）</w:t>
            </w:r>
            <w:r>
              <w:rPr>
                <w:rFonts w:hint="eastAsia" w:ascii="仿宋" w:hAnsi="仿宋" w:eastAsia="仿宋" w:cs="仿宋"/>
                <w:b w:val="0"/>
                <w:bCs/>
                <w:sz w:val="24"/>
                <w:szCs w:val="24"/>
                <w:shd w:val="clear" w:color="auto" w:fill="auto"/>
              </w:rPr>
              <w:t>饮用水票</w:t>
            </w:r>
            <w:r>
              <w:rPr>
                <w:rFonts w:hint="eastAsia" w:ascii="仿宋" w:hAnsi="仿宋" w:eastAsia="仿宋" w:cs="仿宋"/>
                <w:color w:val="auto"/>
                <w:sz w:val="24"/>
                <w:szCs w:val="24"/>
                <w:highlight w:val="none"/>
                <w:lang w:eastAsia="zh-CN"/>
              </w:rPr>
              <w:t>15000</w:t>
            </w:r>
            <w:r>
              <w:rPr>
                <w:rFonts w:hint="eastAsia" w:ascii="仿宋" w:hAnsi="仿宋" w:eastAsia="仿宋" w:cs="仿宋"/>
                <w:b w:val="0"/>
                <w:bCs/>
                <w:sz w:val="24"/>
                <w:szCs w:val="24"/>
                <w:shd w:val="clear" w:color="auto" w:fill="auto"/>
              </w:rPr>
              <w:t>张</w:t>
            </w:r>
            <w:r>
              <w:rPr>
                <w:rFonts w:hint="eastAsia" w:ascii="仿宋" w:hAnsi="仿宋" w:eastAsia="仿宋" w:cs="仿宋"/>
                <w:b w:val="0"/>
                <w:bCs/>
                <w:sz w:val="24"/>
                <w:szCs w:val="24"/>
                <w:shd w:val="clear" w:color="auto" w:fill="auto"/>
                <w:lang w:eastAsia="zh-CN"/>
              </w:rPr>
              <w:t>；</w:t>
            </w:r>
            <w:r>
              <w:rPr>
                <w:rFonts w:hint="eastAsia" w:ascii="仿宋" w:hAnsi="仿宋" w:eastAsia="仿宋" w:cs="仿宋"/>
                <w:b w:val="0"/>
                <w:bCs/>
                <w:sz w:val="24"/>
                <w:szCs w:val="24"/>
                <w:shd w:val="clear" w:color="auto" w:fill="auto"/>
                <w:lang w:val="en-US" w:eastAsia="zh-CN"/>
              </w:rPr>
              <w:t>为</w:t>
            </w:r>
            <w:r>
              <w:rPr>
                <w:rStyle w:val="28"/>
                <w:rFonts w:hint="eastAsia" w:ascii="仿宋" w:hAnsi="仿宋" w:eastAsia="仿宋" w:cs="仿宋"/>
                <w:b w:val="0"/>
                <w:bCs/>
                <w:i w:val="0"/>
                <w:iCs w:val="0"/>
                <w:color w:val="auto"/>
                <w:sz w:val="24"/>
                <w:szCs w:val="24"/>
                <w:highlight w:val="none"/>
              </w:rPr>
              <w:t>饮水机提供整机保修</w:t>
            </w:r>
            <w:r>
              <w:rPr>
                <w:rStyle w:val="28"/>
                <w:rFonts w:hint="eastAsia" w:ascii="仿宋" w:hAnsi="仿宋" w:eastAsia="仿宋" w:cs="仿宋"/>
                <w:b w:val="0"/>
                <w:bCs/>
                <w:i w:val="0"/>
                <w:iCs w:val="0"/>
                <w:color w:val="auto"/>
                <w:sz w:val="24"/>
                <w:szCs w:val="24"/>
                <w:highlight w:val="none"/>
                <w:lang w:val="en-US" w:eastAsia="zh-CN"/>
              </w:rPr>
              <w:t>1年</w:t>
            </w:r>
            <w:r>
              <w:rPr>
                <w:rStyle w:val="28"/>
                <w:rFonts w:hint="eastAsia" w:ascii="仿宋" w:hAnsi="仿宋" w:eastAsia="仿宋" w:cs="仿宋"/>
                <w:b w:val="0"/>
                <w:bCs/>
                <w:i w:val="0"/>
                <w:iCs w:val="0"/>
                <w:color w:val="auto"/>
                <w:sz w:val="24"/>
                <w:szCs w:val="24"/>
                <w:highlight w:val="none"/>
              </w:rPr>
              <w:t>，</w:t>
            </w:r>
            <w:r>
              <w:rPr>
                <w:rFonts w:hint="eastAsia" w:ascii="仿宋" w:hAnsi="仿宋" w:eastAsia="仿宋" w:cs="仿宋"/>
                <w:sz w:val="24"/>
                <w:szCs w:val="24"/>
                <w:lang w:val="en-US" w:eastAsia="zh-CN"/>
              </w:rPr>
              <w:t>同时为</w:t>
            </w:r>
            <w:r>
              <w:rPr>
                <w:rFonts w:hint="eastAsia" w:ascii="仿宋" w:hAnsi="仿宋" w:eastAsia="仿宋" w:cs="仿宋"/>
                <w:sz w:val="24"/>
                <w:szCs w:val="24"/>
                <w:highlight w:val="none"/>
              </w:rPr>
              <w:t>每台饮水机每年</w:t>
            </w:r>
            <w:r>
              <w:rPr>
                <w:rFonts w:hint="eastAsia" w:ascii="仿宋" w:hAnsi="仿宋" w:eastAsia="仿宋" w:cs="仿宋"/>
                <w:sz w:val="24"/>
                <w:szCs w:val="24"/>
                <w:highlight w:val="none"/>
                <w:lang w:val="en-US" w:eastAsia="zh-CN"/>
              </w:rPr>
              <w:t>提供不少于2次的</w:t>
            </w:r>
            <w:r>
              <w:rPr>
                <w:rFonts w:hint="eastAsia" w:ascii="仿宋" w:hAnsi="仿宋" w:eastAsia="仿宋" w:cs="仿宋"/>
                <w:sz w:val="24"/>
                <w:szCs w:val="24"/>
                <w:highlight w:val="none"/>
              </w:rPr>
              <w:t>清洗服务，</w:t>
            </w:r>
          </w:p>
        </w:tc>
      </w:tr>
    </w:tbl>
    <w:p>
      <w:pPr>
        <w:pStyle w:val="35"/>
        <w:ind w:left="0" w:leftChars="0" w:firstLine="0" w:firstLineChars="0"/>
        <w:rPr>
          <w:rFonts w:hint="eastAsia" w:ascii="仿宋" w:hAnsi="仿宋" w:eastAsia="仿宋" w:cs="仿宋"/>
          <w:color w:val="000000"/>
          <w:sz w:val="21"/>
          <w:szCs w:val="21"/>
          <w:highlight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b w:val="0"/>
          <w:bCs w:val="0"/>
          <w:sz w:val="24"/>
          <w:szCs w:val="24"/>
          <w:highlight w:val="yellow"/>
          <w:lang w:val="en-US" w:eastAsia="zh-CN"/>
        </w:rPr>
      </w:pPr>
      <w:r>
        <w:rPr>
          <w:rFonts w:hint="eastAsia" w:ascii="仿宋" w:hAnsi="仿宋" w:eastAsia="仿宋" w:cs="仿宋"/>
          <w:color w:val="auto"/>
          <w:sz w:val="24"/>
          <w:szCs w:val="24"/>
          <w:highlight w:val="none"/>
          <w:lang w:val="en-US" w:eastAsia="zh-CN"/>
        </w:rPr>
        <w:t>1.本项目只接受一次报价，本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报价应为</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完成本项目全部内容所需费用的含税价（</w:t>
      </w:r>
      <w:r>
        <w:rPr>
          <w:rFonts w:hint="eastAsia" w:ascii="仿宋" w:hAnsi="仿宋" w:eastAsia="仿宋" w:cs="仿宋"/>
          <w:color w:val="000000"/>
          <w:sz w:val="24"/>
          <w:highlight w:val="none"/>
        </w:rPr>
        <w:t>包含</w:t>
      </w:r>
      <w:r>
        <w:rPr>
          <w:rFonts w:hint="eastAsia" w:ascii="仿宋" w:hAnsi="仿宋" w:eastAsia="仿宋" w:cs="仿宋"/>
          <w:b w:val="0"/>
          <w:bCs w:val="0"/>
          <w:color w:val="auto"/>
          <w:sz w:val="24"/>
          <w:szCs w:val="24"/>
          <w:highlight w:val="none"/>
          <w:lang w:val="en-US" w:eastAsia="zh-CN"/>
        </w:rPr>
        <w:t>配送货物的产</w:t>
      </w:r>
      <w:r>
        <w:rPr>
          <w:rFonts w:hint="eastAsia" w:ascii="仿宋" w:hAnsi="仿宋" w:eastAsia="仿宋" w:cs="仿宋"/>
          <w:color w:val="000000"/>
          <w:sz w:val="24"/>
          <w:highlight w:val="none"/>
        </w:rPr>
        <w:t>品价款、包装、运输、装卸、送货、人工、保险、税费、配置</w:t>
      </w:r>
      <w:r>
        <w:rPr>
          <w:rFonts w:hint="eastAsia" w:ascii="仿宋" w:hAnsi="仿宋" w:eastAsia="仿宋" w:cs="仿宋"/>
          <w:color w:val="000000"/>
          <w:sz w:val="24"/>
          <w:highlight w:val="none"/>
          <w:lang w:val="en-US" w:eastAsia="zh-CN"/>
        </w:rPr>
        <w:t>及维修</w:t>
      </w:r>
      <w:r>
        <w:rPr>
          <w:rFonts w:hint="eastAsia" w:ascii="仿宋" w:hAnsi="仿宋" w:eastAsia="仿宋" w:cs="仿宋"/>
          <w:color w:val="000000"/>
          <w:sz w:val="24"/>
          <w:highlight w:val="none"/>
        </w:rPr>
        <w:t>饮水机等相关费用和伴随货物服务的其他所有费用</w:t>
      </w:r>
      <w:r>
        <w:rPr>
          <w:rFonts w:hint="eastAsia" w:ascii="仿宋" w:hAnsi="仿宋" w:eastAsia="仿宋" w:cs="仿宋"/>
          <w:color w:val="auto"/>
          <w:sz w:val="24"/>
          <w:szCs w:val="24"/>
          <w:highlight w:val="none"/>
        </w:rPr>
        <w:t>）。</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3.报价有效期：自本项目报价文件接收截止日期起90个日历日。如成交，报价有效期将延至合同终止日为止。</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5.总报价应为完成本项目全部内容所需一切费用的含税报价。总报价超出最高限价，将作无效报价处理。</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本项目不接受有选择性的报价，报价应为固定唯一值，不得为 0 或负数，否则将作无效响应处理。</w:t>
      </w:r>
    </w:p>
    <w:p>
      <w:pPr>
        <w:pStyle w:val="23"/>
        <w:ind w:left="0" w:leftChars="0" w:firstLine="0" w:firstLineChars="0"/>
        <w:rPr>
          <w:rFonts w:hint="eastAsia" w:ascii="仿宋" w:hAnsi="仿宋" w:eastAsia="仿宋" w:cs="仿宋"/>
          <w:b w:val="0"/>
          <w:bCs w:val="0"/>
          <w:sz w:val="24"/>
          <w:szCs w:val="24"/>
          <w:highlight w:val="yellow"/>
          <w:lang w:val="en-US" w:eastAsia="zh-CN"/>
        </w:rPr>
      </w:pPr>
    </w:p>
    <w:p>
      <w:pPr>
        <w:pStyle w:val="23"/>
        <w:ind w:left="0" w:leftChars="0" w:firstLine="0" w:firstLineChars="0"/>
        <w:rPr>
          <w:rFonts w:hint="eastAsia" w:ascii="仿宋" w:hAnsi="仿宋" w:eastAsia="仿宋" w:cs="仿宋"/>
          <w:b w:val="0"/>
          <w:bCs w:val="0"/>
          <w:sz w:val="24"/>
          <w:szCs w:val="24"/>
          <w:highlight w:val="yellow"/>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pPr>
        <w:pStyle w:val="23"/>
        <w:rPr>
          <w:rFonts w:hint="eastAsia" w:ascii="宋体" w:hAnsi="宋体" w:cs="宋体"/>
          <w:color w:val="000000"/>
          <w:sz w:val="24"/>
          <w:highlight w:val="none"/>
        </w:rPr>
      </w:pPr>
    </w:p>
    <w:p>
      <w:pPr>
        <w:pStyle w:val="4"/>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5"/>
        <w:tblpPr w:leftFromText="180" w:rightFromText="180" w:vertAnchor="text" w:horzAnchor="page" w:tblpXSpec="center" w:tblpY="247"/>
        <w:tblOverlap w:val="never"/>
        <w:tblW w:w="107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991"/>
        <w:gridCol w:w="3886"/>
        <w:gridCol w:w="1255"/>
        <w:gridCol w:w="16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991"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886" w:type="dxa"/>
            <w:noWrap w:val="0"/>
            <w:vAlign w:val="center"/>
          </w:tcPr>
          <w:p>
            <w:pPr>
              <w:ind w:firstLine="22" w:firstLineChars="9"/>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评审要求</w:t>
            </w:r>
          </w:p>
        </w:tc>
        <w:tc>
          <w:tcPr>
            <w:tcW w:w="125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61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663" w:hRule="atLeast"/>
          <w:jc w:val="center"/>
        </w:trPr>
        <w:tc>
          <w:tcPr>
            <w:tcW w:w="3991" w:type="dxa"/>
            <w:noWrap w:val="0"/>
            <w:vAlign w:val="top"/>
          </w:tcPr>
          <w:p>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响应供应商应具备以下条件：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color w:val="auto"/>
                <w:kern w:val="2"/>
                <w:sz w:val="24"/>
                <w:szCs w:val="24"/>
                <w:highlight w:val="none"/>
                <w:lang w:val="en-US" w:eastAsia="zh-CN" w:bidi="ar-SA"/>
              </w:rPr>
              <w:t>（4）参加本次采购活动前三年内，在经营活动中没有重大违法记录。</w:t>
            </w:r>
          </w:p>
        </w:tc>
        <w:tc>
          <w:tcPr>
            <w:tcW w:w="38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w:t>
            </w:r>
            <w:r>
              <w:rPr>
                <w:rFonts w:hint="eastAsia" w:ascii="仿宋" w:hAnsi="仿宋" w:eastAsia="仿宋" w:cs="仿宋"/>
                <w:b w:val="0"/>
                <w:bCs/>
                <w:color w:val="auto"/>
                <w:kern w:val="2"/>
                <w:sz w:val="24"/>
                <w:szCs w:val="24"/>
                <w:highlight w:val="none"/>
                <w:lang w:val="en-US" w:eastAsia="zh-CN" w:bidi="ar-SA"/>
              </w:rPr>
              <w:t>提供有效的声明函并加盖公章，格式详见“1、资格声明函”）</w:t>
            </w:r>
          </w:p>
        </w:tc>
        <w:tc>
          <w:tcPr>
            <w:tcW w:w="1255" w:type="dxa"/>
            <w:noWrap w:val="0"/>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617" w:type="dxa"/>
            <w:noWrap w:val="0"/>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p>
            <w:pPr>
              <w:pStyle w:val="24"/>
              <w:keepNext w:val="0"/>
              <w:keepLines w:val="0"/>
              <w:pageBreakBefore w:val="0"/>
              <w:widowControl w:val="0"/>
              <w:kinsoku/>
              <w:wordWrap/>
              <w:overflowPunct/>
              <w:topLinePunct w:val="0"/>
              <w:bidi w:val="0"/>
              <w:spacing w:after="0"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932" w:hRule="atLeast"/>
          <w:jc w:val="center"/>
        </w:trPr>
        <w:tc>
          <w:tcPr>
            <w:tcW w:w="39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p>
        </w:tc>
        <w:tc>
          <w:tcPr>
            <w:tcW w:w="38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响应供应商只须提供有效的声明函并加盖公章，以采购人于采购评审会议当天在“信用中国” (www.creditchina.gov.cn)或在响应供应商所在省（市）的地方信用中国网站及中国政府采购网查询结果为准。</w:t>
            </w:r>
          </w:p>
        </w:tc>
        <w:tc>
          <w:tcPr>
            <w:tcW w:w="1255" w:type="dxa"/>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61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p>
            <w:pPr>
              <w:pStyle w:val="24"/>
              <w:keepNext w:val="0"/>
              <w:keepLines w:val="0"/>
              <w:pageBreakBefore w:val="0"/>
              <w:widowControl w:val="0"/>
              <w:kinsoku/>
              <w:wordWrap/>
              <w:overflowPunct/>
              <w:topLinePunct w:val="0"/>
              <w:bidi w:val="0"/>
              <w:spacing w:after="0"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91" w:hRule="atLeast"/>
          <w:jc w:val="center"/>
        </w:trPr>
        <w:tc>
          <w:tcPr>
            <w:tcW w:w="39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响应供应商</w:t>
            </w:r>
            <w:r>
              <w:rPr>
                <w:rFonts w:hint="eastAsia" w:ascii="仿宋" w:hAnsi="仿宋" w:eastAsia="仿宋" w:cs="仿宋"/>
                <w:color w:val="auto"/>
                <w:sz w:val="24"/>
                <w:szCs w:val="24"/>
              </w:rPr>
              <w:t>必须是具有独立承担民事责任能力的在中华人民共和国境内注册的法人或其他组织</w:t>
            </w:r>
            <w:r>
              <w:rPr>
                <w:rFonts w:hint="eastAsia" w:ascii="仿宋" w:hAnsi="仿宋" w:eastAsia="仿宋" w:cs="仿宋"/>
                <w:color w:val="auto"/>
                <w:sz w:val="24"/>
                <w:szCs w:val="24"/>
                <w:lang w:eastAsia="zh-CN"/>
              </w:rPr>
              <w:t>。</w:t>
            </w:r>
          </w:p>
        </w:tc>
        <w:tc>
          <w:tcPr>
            <w:tcW w:w="38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w:t>
            </w:r>
            <w:r>
              <w:rPr>
                <w:rFonts w:hint="eastAsia" w:ascii="仿宋" w:hAnsi="仿宋" w:eastAsia="仿宋" w:cs="仿宋"/>
                <w:color w:val="auto"/>
                <w:sz w:val="24"/>
                <w:szCs w:val="24"/>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，必须</w:t>
            </w:r>
            <w:r>
              <w:rPr>
                <w:rFonts w:hint="eastAsia" w:ascii="仿宋" w:hAnsi="仿宋" w:eastAsia="仿宋" w:cs="仿宋"/>
                <w:color w:val="auto"/>
                <w:sz w:val="24"/>
                <w:szCs w:val="24"/>
                <w:lang w:val="en-US" w:eastAsia="zh-CN"/>
              </w:rPr>
              <w:t>同时</w:t>
            </w:r>
            <w:r>
              <w:rPr>
                <w:rFonts w:hint="eastAsia" w:ascii="仿宋" w:hAnsi="仿宋" w:eastAsia="仿宋" w:cs="仿宋"/>
                <w:color w:val="auto"/>
                <w:sz w:val="24"/>
                <w:szCs w:val="24"/>
              </w:rPr>
              <w:t>提供总公司的营业执照副本复印件及总公司对本项目响应的授权书</w:t>
            </w:r>
            <w:r>
              <w:rPr>
                <w:rFonts w:hint="eastAsia" w:ascii="仿宋" w:hAnsi="仿宋" w:eastAsia="仿宋" w:cs="仿宋"/>
                <w:color w:val="auto"/>
                <w:sz w:val="24"/>
                <w:szCs w:val="24"/>
                <w:lang w:eastAsia="zh-CN"/>
              </w:rPr>
              <w:t>。</w:t>
            </w:r>
          </w:p>
        </w:tc>
        <w:tc>
          <w:tcPr>
            <w:tcW w:w="1255" w:type="dxa"/>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61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722" w:hRule="atLeast"/>
          <w:jc w:val="center"/>
        </w:trPr>
        <w:tc>
          <w:tcPr>
            <w:tcW w:w="3991" w:type="dxa"/>
            <w:noWrap w:val="0"/>
            <w:vAlign w:val="top"/>
          </w:tcPr>
          <w:p>
            <w:pPr>
              <w:pStyle w:val="24"/>
              <w:keepNext w:val="0"/>
              <w:keepLines w:val="0"/>
              <w:pageBreakBefore w:val="0"/>
              <w:widowControl w:val="0"/>
              <w:kinsoku/>
              <w:wordWrap/>
              <w:overflowPunct/>
              <w:topLinePunct w:val="0"/>
              <w:autoSpaceDE/>
              <w:autoSpaceDN/>
              <w:bidi w:val="0"/>
              <w:spacing w:after="0" w:line="400" w:lineRule="exact"/>
              <w:ind w:left="0" w:leftChars="0" w:firstLine="0" w:firstLineChars="0"/>
              <w:jc w:val="both"/>
              <w:textAlignment w:val="auto"/>
              <w:rPr>
                <w:rFonts w:hint="eastAsia" w:ascii="仿宋" w:hAnsi="仿宋" w:eastAsia="仿宋" w:cs="仿宋"/>
                <w:color w:val="000000"/>
                <w:sz w:val="24"/>
                <w:szCs w:val="24"/>
                <w:lang w:val="zh-CN" w:eastAsia="zh-CN"/>
              </w:rPr>
            </w:pPr>
            <w:r>
              <w:rPr>
                <w:rFonts w:hint="eastAsia" w:ascii="仿宋" w:hAnsi="仿宋" w:eastAsia="仿宋" w:cs="仿宋"/>
                <w:color w:val="auto"/>
                <w:kern w:val="2"/>
                <w:sz w:val="24"/>
                <w:szCs w:val="24"/>
                <w:lang w:val="en-US" w:eastAsia="zh-CN" w:bidi="ar-SA"/>
              </w:rPr>
              <w:t>若响应供应商为桶装饮用水生产厂家，须提供生产厂家《食品生产许可证》SC认证；若响应供应商为桶装饮用水经销商（代理商），须提供《食品经营许可证》或仅销售预包装食品备案的相关证明资料。（如国家另有规定，从其规定）</w:t>
            </w:r>
          </w:p>
        </w:tc>
        <w:tc>
          <w:tcPr>
            <w:tcW w:w="3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响</w:t>
            </w:r>
            <w:r>
              <w:rPr>
                <w:rFonts w:hint="eastAsia" w:ascii="仿宋" w:hAnsi="仿宋" w:eastAsia="仿宋" w:cs="仿宋"/>
                <w:color w:val="auto"/>
                <w:sz w:val="24"/>
                <w:szCs w:val="24"/>
                <w:highlight w:val="none"/>
                <w:lang w:val="en-US" w:eastAsia="zh-CN"/>
              </w:rPr>
              <w:t>应供应商提供有效期内的证明材料复印件并加盖公章。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p>
        </w:tc>
        <w:tc>
          <w:tcPr>
            <w:tcW w:w="1255" w:type="dxa"/>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617" w:type="dxa"/>
            <w:noWrap w:val="0"/>
            <w:vAlign w:val="center"/>
          </w:tcPr>
          <w:p>
            <w:pPr>
              <w:pStyle w:val="24"/>
              <w:keepNext w:val="0"/>
              <w:keepLines w:val="0"/>
              <w:pageBreakBefore w:val="0"/>
              <w:widowControl w:val="0"/>
              <w:kinsoku/>
              <w:wordWrap/>
              <w:overflowPunct/>
              <w:topLinePunct w:val="0"/>
              <w:bidi w:val="0"/>
              <w:spacing w:after="0"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407" w:hRule="atLeast"/>
          <w:jc w:val="center"/>
        </w:trPr>
        <w:tc>
          <w:tcPr>
            <w:tcW w:w="3991" w:type="dxa"/>
            <w:noWrap w:val="0"/>
            <w:vAlign w:val="center"/>
          </w:tcPr>
          <w:p>
            <w:pPr>
              <w:pStyle w:val="24"/>
              <w:keepNext w:val="0"/>
              <w:keepLines w:val="0"/>
              <w:pageBreakBefore w:val="0"/>
              <w:widowControl w:val="0"/>
              <w:kinsoku/>
              <w:wordWrap/>
              <w:overflowPunct/>
              <w:topLinePunct w:val="0"/>
              <w:autoSpaceDE/>
              <w:autoSpaceDN/>
              <w:bidi w:val="0"/>
              <w:spacing w:after="0" w:line="400" w:lineRule="exact"/>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本项目不接受联合体响应，</w:t>
            </w:r>
            <w:r>
              <w:rPr>
                <w:rFonts w:hint="eastAsia" w:ascii="仿宋" w:hAnsi="仿宋" w:eastAsia="仿宋" w:cs="仿宋"/>
                <w:color w:val="000000"/>
                <w:sz w:val="24"/>
                <w:szCs w:val="24"/>
                <w:lang w:val="en-US" w:eastAsia="zh-CN"/>
              </w:rPr>
              <w:t>成交供应商不得以任何方式转包或分包本项目。</w:t>
            </w:r>
          </w:p>
        </w:tc>
        <w:tc>
          <w:tcPr>
            <w:tcW w:w="3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w:t>
            </w:r>
            <w:r>
              <w:rPr>
                <w:rFonts w:hint="eastAsia" w:ascii="仿宋" w:hAnsi="仿宋" w:eastAsia="仿宋" w:cs="仿宋"/>
                <w:b w:val="0"/>
                <w:bCs w:val="0"/>
                <w:color w:val="auto"/>
                <w:sz w:val="24"/>
                <w:szCs w:val="24"/>
                <w:highlight w:val="none"/>
                <w:lang w:val="en-US" w:eastAsia="zh-CN"/>
              </w:rPr>
              <w:t>提供</w:t>
            </w:r>
            <w:r>
              <w:rPr>
                <w:rFonts w:hint="eastAsia" w:ascii="仿宋" w:hAnsi="仿宋" w:eastAsia="仿宋" w:cs="仿宋"/>
                <w:b w:val="0"/>
                <w:bCs w:val="0"/>
                <w:color w:val="auto"/>
                <w:sz w:val="24"/>
                <w:szCs w:val="24"/>
                <w:highlight w:val="none"/>
              </w:rPr>
              <w:t>有效的声明函并加盖公章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格式详见“1、资格声明函”</w:t>
            </w:r>
          </w:p>
        </w:tc>
        <w:tc>
          <w:tcPr>
            <w:tcW w:w="1255" w:type="dxa"/>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61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p>
            <w:pPr>
              <w:pStyle w:val="24"/>
              <w:keepNext w:val="0"/>
              <w:keepLines w:val="0"/>
              <w:pageBreakBefore w:val="0"/>
              <w:widowControl w:val="0"/>
              <w:kinsoku/>
              <w:wordWrap/>
              <w:overflowPunct/>
              <w:topLinePunct w:val="0"/>
              <w:bidi w:val="0"/>
              <w:spacing w:after="0"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36" w:hRule="atLeast"/>
          <w:jc w:val="center"/>
        </w:trPr>
        <w:tc>
          <w:tcPr>
            <w:tcW w:w="39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法定代表人或单位负责人为同一人或者存在直接控股、管理关系的不同响应单位，不得参加同一合同项下的采购活动。</w:t>
            </w:r>
          </w:p>
        </w:tc>
        <w:tc>
          <w:tcPr>
            <w:tcW w:w="3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w:t>
            </w:r>
            <w:r>
              <w:rPr>
                <w:rFonts w:hint="eastAsia" w:ascii="仿宋" w:hAnsi="仿宋" w:eastAsia="仿宋" w:cs="仿宋"/>
                <w:b w:val="0"/>
                <w:bCs w:val="0"/>
                <w:color w:val="auto"/>
                <w:sz w:val="24"/>
                <w:szCs w:val="24"/>
                <w:highlight w:val="none"/>
                <w:lang w:val="en-US" w:eastAsia="zh-CN"/>
              </w:rPr>
              <w:t>提供</w:t>
            </w:r>
            <w:r>
              <w:rPr>
                <w:rFonts w:hint="eastAsia" w:ascii="仿宋" w:hAnsi="仿宋" w:eastAsia="仿宋" w:cs="仿宋"/>
                <w:b w:val="0"/>
                <w:bCs w:val="0"/>
                <w:color w:val="auto"/>
                <w:sz w:val="24"/>
                <w:szCs w:val="24"/>
                <w:highlight w:val="none"/>
              </w:rPr>
              <w:t>有效的声明函并加盖公章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格式详见“1、资格声明函”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p>
        </w:tc>
        <w:tc>
          <w:tcPr>
            <w:tcW w:w="1255" w:type="dxa"/>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61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p>
            <w:pPr>
              <w:pStyle w:val="24"/>
              <w:keepNext w:val="0"/>
              <w:keepLines w:val="0"/>
              <w:pageBreakBefore w:val="0"/>
              <w:widowControl w:val="0"/>
              <w:kinsoku/>
              <w:wordWrap/>
              <w:overflowPunct/>
              <w:topLinePunct w:val="0"/>
              <w:bidi w:val="0"/>
              <w:spacing w:after="0"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rPr>
              <w:t>》</w:t>
            </w:r>
          </w:p>
        </w:tc>
      </w:tr>
    </w:tbl>
    <w:p>
      <w:pPr>
        <w:keepNext w:val="0"/>
        <w:keepLines w:val="0"/>
        <w:pageBreakBefore w:val="0"/>
        <w:widowControl w:val="0"/>
        <w:kinsoku/>
        <w:wordWrap/>
        <w:overflowPunct/>
        <w:topLinePunct w:val="0"/>
        <w:autoSpaceDE w:val="0"/>
        <w:autoSpaceDN w:val="0"/>
        <w:bidi w:val="0"/>
        <w:adjustRightInd w:val="0"/>
        <w:spacing w:line="400" w:lineRule="exact"/>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autoSpaceDE w:val="0"/>
        <w:autoSpaceDN w:val="0"/>
        <w:adjustRightIn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以上材料将作为</w:t>
      </w:r>
      <w:r>
        <w:rPr>
          <w:rFonts w:hint="eastAsia" w:ascii="仿宋" w:hAnsi="仿宋" w:eastAsia="仿宋" w:cs="仿宋"/>
          <w:sz w:val="24"/>
          <w:szCs w:val="24"/>
          <w:lang w:eastAsia="zh-CN"/>
        </w:rPr>
        <w:t>响应供应商</w:t>
      </w:r>
      <w:r>
        <w:rPr>
          <w:rFonts w:hint="eastAsia" w:ascii="仿宋" w:hAnsi="仿宋" w:eastAsia="仿宋" w:cs="仿宋"/>
          <w:sz w:val="24"/>
          <w:szCs w:val="24"/>
        </w:rPr>
        <w:t>资格审核的重要内容之一，</w:t>
      </w:r>
      <w:r>
        <w:rPr>
          <w:rFonts w:hint="eastAsia" w:ascii="仿宋" w:hAnsi="仿宋" w:eastAsia="仿宋" w:cs="仿宋"/>
          <w:sz w:val="24"/>
          <w:szCs w:val="24"/>
          <w:lang w:eastAsia="zh-CN"/>
        </w:rPr>
        <w:t>响应供应商</w:t>
      </w:r>
      <w:r>
        <w:rPr>
          <w:rFonts w:hint="eastAsia" w:ascii="仿宋" w:hAnsi="仿宋" w:eastAsia="仿宋" w:cs="仿宋"/>
          <w:sz w:val="24"/>
          <w:szCs w:val="24"/>
        </w:rPr>
        <w:t>必须严格按照其内容及序列要求在响应文件中对应如实提供，</w:t>
      </w:r>
      <w:r>
        <w:rPr>
          <w:rFonts w:hint="eastAsia" w:ascii="仿宋" w:hAnsi="仿宋" w:eastAsia="仿宋" w:cs="仿宋"/>
          <w:kern w:val="0"/>
          <w:sz w:val="24"/>
          <w:szCs w:val="24"/>
        </w:rPr>
        <w:t>对资格性证明文件的任何缺漏和不符合</w:t>
      </w:r>
      <w:r>
        <w:rPr>
          <w:rFonts w:hint="eastAsia" w:ascii="仿宋" w:hAnsi="仿宋" w:eastAsia="仿宋" w:cs="仿宋"/>
          <w:sz w:val="24"/>
          <w:szCs w:val="24"/>
        </w:rPr>
        <w:t>将会直接导致无效响应。</w:t>
      </w:r>
    </w:p>
    <w:p>
      <w:pPr>
        <w:autoSpaceDE w:val="0"/>
        <w:autoSpaceDN w:val="0"/>
        <w:adjustRightInd w:val="0"/>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.响应供应商</w:t>
      </w:r>
      <w:r>
        <w:rPr>
          <w:rFonts w:hint="eastAsia" w:ascii="仿宋" w:hAnsi="仿宋" w:eastAsia="仿宋" w:cs="仿宋"/>
          <w:kern w:val="0"/>
          <w:sz w:val="24"/>
          <w:szCs w:val="24"/>
        </w:rPr>
        <w:t>须在“自查结论”栏勾选通过或不通过，在“证明资料”栏填写页码。</w:t>
      </w:r>
    </w:p>
    <w:p>
      <w:pPr>
        <w:pStyle w:val="35"/>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本自查表不得擅自删改。</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sz w:val="24"/>
          <w:szCs w:val="24"/>
          <w:lang w:val="en-US" w:eastAsia="zh-CN"/>
        </w:rPr>
        <w:t xml:space="preserve">            日期：    年    月    日</w:t>
      </w: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rPr>
          <w:rFonts w:hint="eastAsia" w:ascii="仿宋" w:hAnsi="仿宋" w:eastAsia="仿宋" w:cs="仿宋"/>
          <w:b/>
          <w:bCs/>
          <w:sz w:val="32"/>
          <w:szCs w:val="40"/>
        </w:rPr>
      </w:pPr>
    </w:p>
    <w:p>
      <w:pPr>
        <w:pStyle w:val="23"/>
        <w:ind w:left="0" w:leftChars="0" w:firstLine="0" w:firstLineChars="0"/>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b w:val="0"/>
          <w:bCs w:val="0"/>
          <w:sz w:val="24"/>
          <w:szCs w:val="24"/>
          <w:highlight w:val="none"/>
          <w:u w:val="single"/>
          <w:vertAlign w:val="baseline"/>
          <w:lang w:val="en-US" w:eastAsia="zh-CN"/>
        </w:rPr>
        <w:t>中山大学孙逸仙纪念医院深汕中心医院饮用水及饮水机采购及配送服务项目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在经营活动中没有重大违法记录，不存在仍在有效期内被列入失信被执行人、重大税收违法失信主体、政府采购严重违法失信行为记录名单或其他不符合参与本项目采购活动资格条件的情形。</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pStyle w:val="23"/>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b w:val="0"/>
          <w:bCs/>
          <w:color w:val="auto"/>
          <w:kern w:val="2"/>
          <w:sz w:val="24"/>
          <w:szCs w:val="24"/>
          <w:highlight w:val="none"/>
          <w:lang w:val="en-US" w:eastAsia="zh-CN" w:bidi="ar-SA"/>
        </w:rPr>
        <w:t>（如非“三证合一”证照，同时提供税务登记证副本复印件；如为分公司</w:t>
      </w:r>
      <w:r>
        <w:rPr>
          <w:rFonts w:hint="eastAsia" w:ascii="仿宋" w:hAnsi="仿宋" w:eastAsia="仿宋" w:cs="仿宋"/>
          <w:color w:val="000000"/>
          <w:kern w:val="0"/>
          <w:sz w:val="24"/>
          <w:szCs w:val="24"/>
        </w:rPr>
        <w:t>参与响应的</w:t>
      </w:r>
      <w:r>
        <w:rPr>
          <w:rFonts w:hint="eastAsia" w:ascii="仿宋" w:hAnsi="仿宋" w:eastAsia="仿宋" w:cs="仿宋"/>
          <w:b w:val="0"/>
          <w:bCs/>
          <w:color w:val="auto"/>
          <w:kern w:val="2"/>
          <w:sz w:val="24"/>
          <w:szCs w:val="24"/>
          <w:highlight w:val="none"/>
          <w:lang w:val="en-US" w:eastAsia="zh-CN" w:bidi="ar-SA"/>
        </w:rPr>
        <w:t>，必须同时提供总公司的营业执照副本复印件及总公司对本项目响应的授权书，加盖公章</w:t>
      </w:r>
      <w:r>
        <w:rPr>
          <w:rFonts w:hint="eastAsia" w:ascii="仿宋" w:hAnsi="仿宋" w:eastAsia="仿宋" w:cs="仿宋"/>
          <w:color w:val="000000"/>
          <w:kern w:val="0"/>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numPr>
          <w:ilvl w:val="0"/>
          <w:numId w:val="0"/>
        </w:numPr>
        <w:shd w:val="clear" w:color="auto" w:fill="FFFFFF"/>
        <w:adjustRightInd w:val="0"/>
        <w:snapToGrid w:val="0"/>
        <w:spacing w:before="312" w:beforeLines="100" w:line="360" w:lineRule="auto"/>
        <w:ind w:leftChars="200"/>
        <w:jc w:val="center"/>
        <w:rPr>
          <w:rFonts w:hint="eastAsia" w:ascii="仿宋" w:hAnsi="仿宋" w:eastAsia="仿宋" w:cs="仿宋"/>
          <w:b/>
          <w:bCs/>
          <w:kern w:val="2"/>
          <w:sz w:val="32"/>
          <w:szCs w:val="40"/>
          <w:highlight w:val="none"/>
          <w:lang w:val="en-US" w:eastAsia="zh-CN" w:bidi="ar-SA"/>
        </w:rPr>
      </w:pPr>
    </w:p>
    <w:p>
      <w:pPr>
        <w:numPr>
          <w:ilvl w:val="0"/>
          <w:numId w:val="0"/>
        </w:numPr>
        <w:shd w:val="clear" w:color="auto" w:fill="FFFFFF"/>
        <w:adjustRightInd w:val="0"/>
        <w:snapToGrid w:val="0"/>
        <w:spacing w:before="312" w:beforeLines="100" w:line="360" w:lineRule="auto"/>
        <w:ind w:leftChars="20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3、资质证明文件</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kern w:val="2"/>
          <w:sz w:val="24"/>
          <w:szCs w:val="24"/>
          <w:lang w:val="en-US" w:eastAsia="zh-CN" w:bidi="ar-SA"/>
        </w:rPr>
        <w:t>若响应供应商为桶装饮用水生产厂家，须提供生产厂家《食品生产许可证》SC认证；若响应供应商为桶装饮用水经销商（代理商），须提供《食品经营许可证》或仅销售预包装食品备案的相关证明资料。（如国家另有规定，从其规定）（提供有效期内的证明材料复印件并加盖公章）</w:t>
      </w:r>
      <w:r>
        <w:rPr>
          <w:rFonts w:hint="eastAsia" w:ascii="仿宋" w:hAnsi="仿宋" w:eastAsia="仿宋" w:cs="仿宋"/>
          <w:b w:val="0"/>
          <w:bCs w:val="0"/>
          <w:color w:val="auto"/>
          <w:sz w:val="24"/>
          <w:szCs w:val="24"/>
          <w:highlight w:val="none"/>
          <w:lang w:val="en-US" w:eastAsia="zh-CN"/>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089" w:firstLineChars="1471"/>
        <w:jc w:val="left"/>
        <w:textAlignment w:val="auto"/>
        <w:rPr>
          <w:rFonts w:hint="eastAsia" w:ascii="仿宋" w:hAnsi="仿宋" w:eastAsia="仿宋" w:cs="仿宋"/>
          <w:sz w:val="24"/>
          <w:szCs w:val="24"/>
          <w:highlight w:val="none"/>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jc w:val="center"/>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b/>
          <w:color w:val="000000"/>
          <w:sz w:val="24"/>
          <w:szCs w:val="24"/>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rPr>
          <w:rFonts w:hint="eastAsia" w:ascii="仿宋" w:hAnsi="仿宋" w:eastAsia="仿宋" w:cs="仿宋"/>
          <w:b/>
          <w:bCs/>
          <w:sz w:val="28"/>
          <w:szCs w:val="28"/>
          <w:highlight w:val="none"/>
          <w:lang w:val="en-US" w:eastAsia="zh-CN"/>
        </w:rPr>
      </w:pPr>
    </w:p>
    <w:p>
      <w:pPr>
        <w:pStyle w:val="23"/>
        <w:rPr>
          <w:rFonts w:hint="eastAsia" w:ascii="仿宋" w:hAnsi="仿宋" w:eastAsia="仿宋" w:cs="仿宋"/>
          <w:b/>
          <w:bCs/>
          <w:sz w:val="28"/>
          <w:szCs w:val="28"/>
          <w:highlight w:val="none"/>
          <w:lang w:val="en-US" w:eastAsia="zh-CN"/>
        </w:rPr>
      </w:pPr>
    </w:p>
    <w:p>
      <w:pPr>
        <w:pStyle w:val="23"/>
        <w:rPr>
          <w:rFonts w:hint="eastAsia" w:ascii="仿宋" w:hAnsi="仿宋" w:eastAsia="仿宋" w:cs="仿宋"/>
          <w:b/>
          <w:bCs/>
          <w:sz w:val="28"/>
          <w:szCs w:val="28"/>
          <w:highlight w:val="none"/>
          <w:lang w:val="en-US" w:eastAsia="zh-CN"/>
        </w:rPr>
      </w:pPr>
    </w:p>
    <w:p>
      <w:pPr>
        <w:pStyle w:val="23"/>
        <w:rPr>
          <w:rFonts w:hint="eastAsia" w:ascii="仿宋" w:hAnsi="仿宋" w:eastAsia="仿宋" w:cs="仿宋"/>
          <w:b/>
          <w:bCs/>
          <w:sz w:val="28"/>
          <w:szCs w:val="28"/>
          <w:highlight w:val="none"/>
          <w:lang w:val="en-US" w:eastAsia="zh-CN"/>
        </w:rPr>
      </w:pPr>
    </w:p>
    <w:p>
      <w:pPr>
        <w:pStyle w:val="23"/>
        <w:rPr>
          <w:rFonts w:hint="eastAsia" w:ascii="仿宋" w:hAnsi="仿宋" w:eastAsia="仿宋" w:cs="仿宋"/>
          <w:b/>
          <w:bCs/>
          <w:sz w:val="28"/>
          <w:szCs w:val="28"/>
          <w:highlight w:val="none"/>
          <w:lang w:val="en-US" w:eastAsia="zh-CN"/>
        </w:rPr>
      </w:pPr>
    </w:p>
    <w:p>
      <w:pPr>
        <w:pStyle w:val="23"/>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4"/>
        <w:keepNext/>
        <w:keepLines/>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5"/>
        <w:tblW w:w="99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20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评审内容</w:t>
            </w:r>
          </w:p>
        </w:tc>
        <w:tc>
          <w:tcPr>
            <w:tcW w:w="4992" w:type="dxa"/>
            <w:noWrap w:val="0"/>
            <w:vAlign w:val="center"/>
          </w:tcPr>
          <w:p>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评审要求</w:t>
            </w:r>
          </w:p>
        </w:tc>
        <w:tc>
          <w:tcPr>
            <w:tcW w:w="1104"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自查结论</w:t>
            </w:r>
          </w:p>
        </w:tc>
        <w:tc>
          <w:tcPr>
            <w:tcW w:w="2070"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91"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kern w:val="0"/>
                <w:sz w:val="24"/>
                <w:szCs w:val="24"/>
                <w:highlight w:val="none"/>
              </w:rPr>
              <w:t>响应报价</w:t>
            </w:r>
          </w:p>
        </w:tc>
        <w:tc>
          <w:tcPr>
            <w:tcW w:w="4992" w:type="dxa"/>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采购清单中的预估数量合计报价作为本项目的响应总报价。本项目的价格评审以总报价为依据。供应商若成交，响应单价不可改变，供货时按采购人需求的实际采购数量办理结算手续。</w:t>
            </w:r>
          </w:p>
          <w:p>
            <w:pPr>
              <w:pStyle w:val="35"/>
              <w:keepNext w:val="0"/>
              <w:keepLines w:val="0"/>
              <w:pageBreakBefore w:val="0"/>
              <w:kinsoku/>
              <w:wordWrap/>
              <w:overflowPunct/>
              <w:topLinePunct w:val="0"/>
              <w:autoSpaceDE/>
              <w:autoSpaceDN/>
              <w:bidi w:val="0"/>
              <w:adjustRightInd w:val="0"/>
              <w:snapToGrid w:val="0"/>
              <w:spacing w:line="360" w:lineRule="exact"/>
              <w:ind w:left="0" w:leftChars="0" w:firstLine="0" w:firstLineChars="0"/>
              <w:jc w:val="left"/>
              <w:textAlignment w:val="auto"/>
              <w:rPr>
                <w:rFonts w:ascii="仿宋" w:hAnsi="仿宋" w:eastAsia="仿宋" w:cs="仿宋"/>
                <w:b w:val="0"/>
                <w:bCs w:val="0"/>
                <w:color w:val="000000"/>
                <w:sz w:val="24"/>
                <w:szCs w:val="24"/>
                <w:highlight w:val="none"/>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w:t>
            </w:r>
            <w:r>
              <w:rPr>
                <w:rFonts w:hint="eastAsia" w:ascii="仿宋" w:hAnsi="仿宋" w:eastAsia="仿宋" w:cs="仿宋"/>
                <w:b w:val="0"/>
                <w:bCs w:val="0"/>
                <w:color w:val="000000"/>
                <w:sz w:val="24"/>
                <w:szCs w:val="24"/>
                <w:highlight w:val="none"/>
                <w:lang w:eastAsia="zh-CN"/>
              </w:rPr>
              <w:t>响应供应商</w:t>
            </w:r>
            <w:r>
              <w:rPr>
                <w:rFonts w:hint="eastAsia" w:ascii="仿宋" w:hAnsi="仿宋" w:eastAsia="仿宋" w:cs="仿宋"/>
                <w:b w:val="0"/>
                <w:bCs w:val="0"/>
                <w:color w:val="000000"/>
                <w:sz w:val="24"/>
                <w:szCs w:val="24"/>
                <w:highlight w:val="none"/>
              </w:rPr>
              <w:t>报价应包含</w:t>
            </w:r>
            <w:r>
              <w:rPr>
                <w:rFonts w:hint="eastAsia" w:ascii="仿宋" w:hAnsi="仿宋" w:eastAsia="仿宋" w:cs="仿宋"/>
                <w:b w:val="0"/>
                <w:bCs w:val="0"/>
                <w:color w:val="auto"/>
                <w:sz w:val="24"/>
                <w:szCs w:val="24"/>
                <w:highlight w:val="none"/>
                <w:lang w:val="en-US" w:eastAsia="zh-CN"/>
              </w:rPr>
              <w:t>配送货物的产</w:t>
            </w:r>
            <w:r>
              <w:rPr>
                <w:rFonts w:hint="eastAsia" w:ascii="仿宋" w:hAnsi="仿宋" w:eastAsia="仿宋" w:cs="仿宋"/>
                <w:b w:val="0"/>
                <w:bCs w:val="0"/>
                <w:color w:val="000000"/>
                <w:sz w:val="24"/>
                <w:szCs w:val="24"/>
                <w:highlight w:val="none"/>
              </w:rPr>
              <w:t>品价款、包装、运输、装卸、送货、人工、保险、税费、配置</w:t>
            </w:r>
            <w:r>
              <w:rPr>
                <w:rFonts w:hint="eastAsia" w:ascii="仿宋" w:hAnsi="仿宋" w:eastAsia="仿宋" w:cs="仿宋"/>
                <w:b w:val="0"/>
                <w:bCs w:val="0"/>
                <w:color w:val="000000"/>
                <w:sz w:val="24"/>
                <w:szCs w:val="24"/>
                <w:highlight w:val="none"/>
                <w:lang w:val="en-US" w:eastAsia="zh-CN"/>
              </w:rPr>
              <w:t>及维修</w:t>
            </w:r>
            <w:r>
              <w:rPr>
                <w:rFonts w:hint="eastAsia" w:ascii="仿宋" w:hAnsi="仿宋" w:eastAsia="仿宋" w:cs="仿宋"/>
                <w:b w:val="0"/>
                <w:bCs w:val="0"/>
                <w:color w:val="000000"/>
                <w:sz w:val="24"/>
                <w:szCs w:val="24"/>
                <w:highlight w:val="none"/>
              </w:rPr>
              <w:t>饮水机等相关费用和伴随货物服务的其他所有费用。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3.单项报价未超过对应的单项限价，如任一单项报价超出限价，将作无效报价处理。如有少报、漏报的单项报价，视为已包含在总报价内，如成交，采购人不再另行支付总报价以外的其他费用。</w:t>
            </w:r>
          </w:p>
          <w:p>
            <w:pPr>
              <w:keepNext w:val="0"/>
              <w:keepLines w:val="0"/>
              <w:pageBreakBefore w:val="0"/>
              <w:widowControl w:val="0"/>
              <w:kinsoku/>
              <w:wordWrap/>
              <w:overflowPunct/>
              <w:topLinePunct w:val="0"/>
              <w:autoSpaceDE/>
              <w:autoSpaceDN/>
              <w:bidi w:val="0"/>
              <w:adjustRightInd/>
              <w:snapToGrid/>
              <w:spacing w:line="360" w:lineRule="exact"/>
              <w:ind w:left="0" w:right="0" w:right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tc>
        <w:tc>
          <w:tcPr>
            <w:tcW w:w="1104" w:type="dxa"/>
            <w:noWrap w:val="0"/>
            <w:vAlign w:val="center"/>
          </w:tcPr>
          <w:p>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通过</w:t>
            </w:r>
          </w:p>
          <w:p>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□不通过</w:t>
            </w:r>
          </w:p>
        </w:tc>
        <w:tc>
          <w:tcPr>
            <w:tcW w:w="2070"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9"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响应有效期</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提供《响应</w:t>
            </w:r>
            <w:r>
              <w:rPr>
                <w:rFonts w:hint="eastAsia" w:ascii="仿宋" w:hAnsi="仿宋" w:eastAsia="仿宋" w:cs="仿宋"/>
                <w:b w:val="0"/>
                <w:bCs w:val="0"/>
                <w:color w:val="000000"/>
                <w:sz w:val="24"/>
                <w:szCs w:val="24"/>
                <w:lang w:val="en-US" w:eastAsia="zh-CN"/>
              </w:rPr>
              <w:t>承诺</w:t>
            </w:r>
            <w:r>
              <w:rPr>
                <w:rFonts w:hint="eastAsia" w:ascii="仿宋" w:hAnsi="仿宋" w:eastAsia="仿宋" w:cs="仿宋"/>
                <w:b w:val="0"/>
                <w:bCs w:val="0"/>
                <w:color w:val="000000"/>
                <w:sz w:val="24"/>
                <w:szCs w:val="24"/>
              </w:rPr>
              <w:t>函》，响应有效期为提交响应文件截止之日起90天</w:t>
            </w:r>
          </w:p>
        </w:tc>
        <w:tc>
          <w:tcPr>
            <w:tcW w:w="1104" w:type="dxa"/>
            <w:noWrap w:val="0"/>
            <w:vAlign w:val="center"/>
          </w:tcPr>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通过</w:t>
            </w:r>
          </w:p>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□不通过</w:t>
            </w:r>
          </w:p>
        </w:tc>
        <w:tc>
          <w:tcPr>
            <w:tcW w:w="2070"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见响应文件第（）页</w:t>
            </w:r>
          </w:p>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374"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《法定代表人（负责人）身份证明书》及《授权委托书》</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若响应供应商委派的参与本项目采购活动的代表不是法定代表人/负责人，还应提供《授权委托书》并加盖公章。</w:t>
            </w:r>
          </w:p>
        </w:tc>
        <w:tc>
          <w:tcPr>
            <w:tcW w:w="1104" w:type="dxa"/>
            <w:noWrap w:val="0"/>
            <w:vAlign w:val="center"/>
          </w:tcPr>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通过</w:t>
            </w:r>
          </w:p>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□不通过</w:t>
            </w:r>
          </w:p>
        </w:tc>
        <w:tc>
          <w:tcPr>
            <w:tcW w:w="2070"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39" w:hRule="atLeast"/>
          <w:jc w:val="center"/>
        </w:trPr>
        <w:tc>
          <w:tcPr>
            <w:tcW w:w="1758" w:type="dxa"/>
            <w:noWrap w:val="0"/>
            <w:vAlign w:val="center"/>
          </w:tcPr>
          <w:p>
            <w:pPr>
              <w:pStyle w:val="2"/>
              <w:rPr>
                <w:rFonts w:hint="eastAsia" w:ascii="仿宋" w:hAnsi="仿宋" w:eastAsia="仿宋" w:cs="仿宋"/>
                <w:b w:val="0"/>
                <w:bCs w:val="0"/>
                <w:color w:val="000000"/>
                <w:kern w:val="2"/>
                <w:sz w:val="24"/>
                <w:szCs w:val="24"/>
                <w:lang w:val="en-US" w:eastAsia="zh-CN" w:bidi="ar-SA"/>
              </w:rPr>
            </w:pPr>
          </w:p>
          <w:p>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响应文件签署、盖章</w:t>
            </w:r>
          </w:p>
        </w:tc>
        <w:tc>
          <w:tcPr>
            <w:tcW w:w="4992" w:type="dxa"/>
            <w:noWrap w:val="0"/>
            <w:vAlign w:val="center"/>
          </w:tcPr>
          <w:p>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响应文件签署、盖章：响应文件按照采购文件要求签署、盖响应供应商公章。响应文件中的任何插字、涂改和增删，必须由响应供应商法定代表人或经其正式授权的代表在修改处签字或盖章。</w:t>
            </w:r>
          </w:p>
        </w:tc>
        <w:tc>
          <w:tcPr>
            <w:tcW w:w="1104" w:type="dxa"/>
            <w:noWrap w:val="0"/>
            <w:vAlign w:val="center"/>
          </w:tcPr>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通过</w:t>
            </w:r>
          </w:p>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□不通过</w:t>
            </w:r>
          </w:p>
        </w:tc>
        <w:tc>
          <w:tcPr>
            <w:tcW w:w="2070"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230"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left"/>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color w:val="000000"/>
                <w:sz w:val="24"/>
                <w:szCs w:val="24"/>
                <w:highlight w:val="none"/>
                <w:lang w:val="en-US" w:eastAsia="zh-CN"/>
              </w:rPr>
              <w:t>“★”号条款</w:t>
            </w:r>
            <w:r>
              <w:rPr>
                <w:rFonts w:hint="eastAsia" w:ascii="仿宋" w:hAnsi="仿宋" w:eastAsia="仿宋" w:cs="仿宋"/>
                <w:b w:val="0"/>
                <w:bCs w:val="0"/>
                <w:color w:val="000000"/>
                <w:sz w:val="24"/>
                <w:szCs w:val="24"/>
                <w:highlight w:val="none"/>
                <w:lang w:val="en-US" w:eastAsia="zh-CN"/>
              </w:rPr>
              <w:t>响应情况</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highlight w:val="none"/>
                <w:shd w:val="clear"/>
                <w:lang w:val="en-US" w:eastAsia="zh-CN"/>
              </w:rPr>
              <w:t>响应供应商对</w:t>
            </w:r>
            <w:r>
              <w:rPr>
                <w:rFonts w:hint="default" w:ascii="仿宋" w:hAnsi="仿宋" w:eastAsia="仿宋" w:cs="仿宋"/>
                <w:b w:val="0"/>
                <w:bCs w:val="0"/>
                <w:color w:val="000000"/>
                <w:sz w:val="24"/>
                <w:szCs w:val="24"/>
                <w:highlight w:val="none"/>
                <w:shd w:val="clear"/>
                <w:lang w:val="en-US" w:eastAsia="zh-CN"/>
              </w:rPr>
              <w:t>“★”号条款</w:t>
            </w:r>
            <w:r>
              <w:rPr>
                <w:rFonts w:hint="eastAsia" w:ascii="仿宋" w:hAnsi="仿宋" w:eastAsia="仿宋" w:cs="仿宋"/>
                <w:b w:val="0"/>
                <w:bCs w:val="0"/>
                <w:color w:val="000000"/>
                <w:sz w:val="24"/>
                <w:szCs w:val="24"/>
                <w:highlight w:val="none"/>
                <w:shd w:val="clear"/>
                <w:lang w:val="en-US" w:eastAsia="zh-CN"/>
              </w:rPr>
              <w:t>的全部要求进行响应且响应内容</w:t>
            </w:r>
            <w:r>
              <w:rPr>
                <w:rFonts w:hint="default" w:ascii="仿宋" w:hAnsi="仿宋" w:eastAsia="仿宋" w:cs="仿宋"/>
                <w:b w:val="0"/>
                <w:bCs w:val="0"/>
                <w:color w:val="000000"/>
                <w:sz w:val="24"/>
                <w:szCs w:val="24"/>
                <w:highlight w:val="none"/>
                <w:shd w:val="clear"/>
                <w:lang w:val="en-US" w:eastAsia="zh-CN"/>
              </w:rPr>
              <w:t>符合</w:t>
            </w:r>
            <w:r>
              <w:rPr>
                <w:rFonts w:hint="eastAsia" w:ascii="仿宋" w:hAnsi="仿宋" w:eastAsia="仿宋" w:cs="仿宋"/>
                <w:b w:val="0"/>
                <w:bCs w:val="0"/>
                <w:color w:val="000000"/>
                <w:sz w:val="24"/>
                <w:szCs w:val="24"/>
                <w:highlight w:val="none"/>
                <w:shd w:val="clear"/>
                <w:lang w:val="en-US" w:eastAsia="zh-CN"/>
              </w:rPr>
              <w:t>要求，响应供应商</w:t>
            </w:r>
            <w:r>
              <w:rPr>
                <w:rFonts w:hint="default" w:ascii="仿宋" w:hAnsi="仿宋" w:eastAsia="仿宋" w:cs="仿宋"/>
                <w:b w:val="0"/>
                <w:bCs w:val="0"/>
                <w:color w:val="000000"/>
                <w:sz w:val="24"/>
                <w:szCs w:val="24"/>
                <w:highlight w:val="none"/>
                <w:shd w:val="clear"/>
                <w:lang w:val="en-US" w:eastAsia="zh-CN"/>
              </w:rPr>
              <w:t>必须</w:t>
            </w:r>
            <w:r>
              <w:rPr>
                <w:rFonts w:hint="eastAsia" w:ascii="仿宋" w:hAnsi="仿宋" w:eastAsia="仿宋" w:cs="仿宋"/>
                <w:b w:val="0"/>
                <w:bCs w:val="0"/>
                <w:color w:val="000000"/>
                <w:sz w:val="24"/>
                <w:szCs w:val="24"/>
                <w:highlight w:val="none"/>
                <w:shd w:val="clear"/>
                <w:lang w:val="en-US" w:eastAsia="zh-CN"/>
              </w:rPr>
              <w:t>如实提供承诺函</w:t>
            </w:r>
            <w:r>
              <w:rPr>
                <w:rFonts w:hint="default" w:ascii="仿宋" w:hAnsi="仿宋" w:eastAsia="仿宋" w:cs="仿宋"/>
                <w:b w:val="0"/>
                <w:bCs w:val="0"/>
                <w:color w:val="000000"/>
                <w:sz w:val="24"/>
                <w:szCs w:val="24"/>
                <w:highlight w:val="none"/>
                <w:shd w:val="clear"/>
                <w:lang w:val="en-US" w:eastAsia="zh-CN"/>
              </w:rPr>
              <w:t>。</w:t>
            </w:r>
          </w:p>
        </w:tc>
        <w:tc>
          <w:tcPr>
            <w:tcW w:w="1104" w:type="dxa"/>
            <w:noWrap w:val="0"/>
            <w:vAlign w:val="center"/>
          </w:tcPr>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□通过</w:t>
            </w:r>
          </w:p>
          <w:p>
            <w:pPr>
              <w:keepNext w:val="0"/>
              <w:keepLines w:val="0"/>
              <w:pageBreakBefore w:val="0"/>
              <w:widowControl w:val="0"/>
              <w:kinsoku/>
              <w:wordWrap/>
              <w:overflowPunct/>
              <w:topLinePunct w:val="0"/>
              <w:autoSpaceDE/>
              <w:autoSpaceDN/>
              <w:bidi w:val="0"/>
              <w:spacing w:line="360" w:lineRule="exact"/>
              <w:ind w:left="36" w:leftChars="0" w:right="0" w:rightChars="0" w:hanging="36" w:hangingChars="15"/>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highlight w:val="none"/>
              </w:rPr>
              <w:t>□不通过</w:t>
            </w:r>
          </w:p>
        </w:tc>
        <w:tc>
          <w:tcPr>
            <w:tcW w:w="2070" w:type="dxa"/>
            <w:noWrap w:val="0"/>
            <w:vAlign w:val="center"/>
          </w:tcPr>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见响应文件第（）页</w:t>
            </w:r>
          </w:p>
          <w:p>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exact"/>
        <w:ind w:left="0"/>
        <w:textAlignment w:val="auto"/>
        <w:rPr>
          <w:rFonts w:hint="eastAsia" w:ascii="仿宋" w:hAnsi="仿宋" w:eastAsia="仿宋" w:cs="仿宋"/>
          <w:sz w:val="24"/>
          <w:szCs w:val="24"/>
        </w:rPr>
      </w:pPr>
      <w:r>
        <w:rPr>
          <w:rFonts w:hint="eastAsia" w:ascii="仿宋" w:hAnsi="仿宋" w:eastAsia="仿宋" w:cs="仿宋"/>
          <w:sz w:val="24"/>
          <w:szCs w:val="24"/>
        </w:rPr>
        <w:t>注：</w:t>
      </w:r>
    </w:p>
    <w:p>
      <w:pPr>
        <w:pStyle w:val="10"/>
        <w:shd w:val="clear" w:color="auto" w:fill="FFFFFF"/>
        <w:adjustRightInd w:val="0"/>
        <w:snapToGrid w:val="0"/>
        <w:spacing w:after="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以上材料将作为</w:t>
      </w:r>
      <w:r>
        <w:rPr>
          <w:rFonts w:hint="eastAsia" w:ascii="仿宋" w:hAnsi="仿宋" w:eastAsia="仿宋" w:cs="仿宋"/>
          <w:sz w:val="24"/>
          <w:szCs w:val="24"/>
          <w:lang w:eastAsia="zh-CN"/>
        </w:rPr>
        <w:t>响应供应商</w:t>
      </w:r>
      <w:r>
        <w:rPr>
          <w:rFonts w:hint="eastAsia" w:ascii="仿宋" w:hAnsi="仿宋" w:eastAsia="仿宋" w:cs="仿宋"/>
          <w:sz w:val="24"/>
          <w:szCs w:val="24"/>
        </w:rPr>
        <w:t>符合性审核的重要内容之一，</w:t>
      </w:r>
      <w:r>
        <w:rPr>
          <w:rFonts w:hint="eastAsia" w:ascii="仿宋" w:hAnsi="仿宋" w:eastAsia="仿宋" w:cs="仿宋"/>
          <w:sz w:val="24"/>
          <w:szCs w:val="24"/>
          <w:lang w:eastAsia="zh-CN"/>
        </w:rPr>
        <w:t>响应供应商</w:t>
      </w:r>
      <w:r>
        <w:rPr>
          <w:rFonts w:hint="eastAsia" w:ascii="仿宋" w:hAnsi="仿宋" w:eastAsia="仿宋" w:cs="仿宋"/>
          <w:sz w:val="24"/>
          <w:szCs w:val="24"/>
        </w:rPr>
        <w:t>必须严格按照其内容及序列要求在响应文件中如实提供，对符合性证明文件的任何缺漏和不符合项将会直接导致响应</w:t>
      </w:r>
      <w:r>
        <w:rPr>
          <w:rFonts w:hint="eastAsia" w:ascii="仿宋" w:hAnsi="仿宋" w:eastAsia="仿宋" w:cs="仿宋"/>
          <w:sz w:val="24"/>
          <w:szCs w:val="24"/>
          <w:lang w:val="en-US" w:eastAsia="zh-CN"/>
        </w:rPr>
        <w:t>无效</w:t>
      </w:r>
      <w:r>
        <w:rPr>
          <w:rFonts w:hint="eastAsia" w:ascii="仿宋" w:hAnsi="仿宋" w:eastAsia="仿宋" w:cs="仿宋"/>
          <w:sz w:val="24"/>
          <w:szCs w:val="24"/>
        </w:rPr>
        <w:t>。</w:t>
      </w:r>
    </w:p>
    <w:p>
      <w:pPr>
        <w:pStyle w:val="10"/>
        <w:shd w:val="clear" w:color="auto" w:fill="FFFFFF"/>
        <w:adjustRightInd w:val="0"/>
        <w:snapToGrid w:val="0"/>
        <w:spacing w:after="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.响应供应商</w:t>
      </w:r>
      <w:r>
        <w:rPr>
          <w:rFonts w:hint="eastAsia" w:ascii="仿宋" w:hAnsi="仿宋" w:eastAsia="仿宋" w:cs="仿宋"/>
          <w:sz w:val="24"/>
          <w:szCs w:val="24"/>
        </w:rPr>
        <w:t>须在“自查结论”栏勾选通过或不通过，在“证明资料”栏填写页码。</w:t>
      </w:r>
    </w:p>
    <w:p>
      <w:pPr>
        <w:pStyle w:val="10"/>
        <w:shd w:val="clear" w:color="auto" w:fill="FFFFFF"/>
        <w:adjustRightInd w:val="0"/>
        <w:snapToGrid w:val="0"/>
        <w:spacing w:after="0"/>
        <w:rPr>
          <w:rFonts w:hint="default" w:ascii="仿宋" w:hAnsi="仿宋" w:eastAsia="仿宋" w:cs="仿宋"/>
          <w:b/>
          <w:bCs/>
          <w:sz w:val="28"/>
          <w:szCs w:val="28"/>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本自查表不得擅自删改。</w:t>
      </w:r>
      <w:r>
        <w:rPr>
          <w:rFonts w:hint="eastAsia" w:ascii="仿宋" w:hAnsi="仿宋" w:eastAsia="仿宋" w:cs="仿宋"/>
          <w:b/>
          <w:bCs/>
          <w:sz w:val="24"/>
          <w:szCs w:val="24"/>
          <w:lang w:val="en-US" w:eastAsia="zh-CN"/>
        </w:rPr>
        <w:t xml:space="preserve"> </w:t>
      </w:r>
      <w:r>
        <w:rPr>
          <w:rFonts w:hint="eastAsia" w:ascii="仿宋" w:hAnsi="仿宋" w:eastAsia="仿宋" w:cs="仿宋"/>
          <w:b/>
          <w:bCs/>
          <w:sz w:val="28"/>
          <w:szCs w:val="28"/>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1"/>
          <w:szCs w:val="21"/>
        </w:rPr>
      </w:pPr>
      <w:r>
        <w:rPr>
          <w:rFonts w:hint="eastAsia" w:ascii="仿宋" w:hAnsi="仿宋" w:eastAsia="仿宋" w:cs="仿宋"/>
          <w:sz w:val="24"/>
          <w:szCs w:val="24"/>
          <w:lang w:val="en-US" w:eastAsia="zh-CN"/>
        </w:rPr>
        <w:t>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p>
    <w:p>
      <w:pPr>
        <w:pStyle w:val="2"/>
        <w:rPr>
          <w:rFonts w:hint="eastAsia"/>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460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460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日期：    年    月    日</w:t>
      </w: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1"/>
        <w:tabs>
          <w:tab w:val="left" w:pos="900"/>
        </w:tabs>
        <w:spacing w:line="400" w:lineRule="exact"/>
        <w:rPr>
          <w:rFonts w:hint="eastAsia" w:ascii="仿宋" w:hAnsi="仿宋" w:eastAsia="仿宋" w:cs="仿宋"/>
          <w:bCs/>
          <w:color w:val="000000"/>
          <w:sz w:val="24"/>
          <w:szCs w:val="24"/>
        </w:rPr>
      </w:pP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中山大学孙逸仙纪念医院深汕中心医院饮用水及饮水机采购及配送服务项目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460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4605" b="1460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bCs/>
          <w:color w:val="000000"/>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我方为本项目每年免费提供（三联）饮用水票15000张。服务期间，为饮水机提供整机保修1年，每台饮水机每年提供不少于2次的清洗服务，清洗时间由使用科室与我司协商确认。以上内容均已包含在响应报价里。</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日期：    年    月    日</w:t>
      </w: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left="0" w:leftChars="0" w:firstLine="0" w:firstLineChars="0"/>
        <w:rPr>
          <w:rFonts w:ascii="仿宋" w:hAnsi="仿宋" w:eastAsia="仿宋" w:cs="仿宋"/>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4"/>
          <w:szCs w:val="24"/>
          <w:highlight w:val="none"/>
          <w:lang w:val="en-GB" w:eastAsia="zh-CN"/>
        </w:rPr>
        <w:t>响应供应商</w:t>
      </w:r>
      <w:r>
        <w:rPr>
          <w:rFonts w:hint="eastAsia" w:ascii="仿宋" w:hAnsi="仿宋" w:eastAsia="仿宋" w:cs="仿宋"/>
          <w:b/>
          <w:bCs/>
          <w:color w:val="auto"/>
          <w:sz w:val="24"/>
          <w:szCs w:val="24"/>
          <w:highlight w:val="none"/>
          <w:lang w:val="en-GB"/>
        </w:rPr>
        <w:t>应根据《商务评审自查表》的各项内容填写此表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w:t>
      </w:r>
      <w:r>
        <w:rPr>
          <w:rFonts w:hint="eastAsia" w:ascii="仿宋" w:hAnsi="仿宋" w:eastAsia="仿宋" w:cs="仿宋"/>
          <w:b/>
          <w:bCs/>
          <w:sz w:val="24"/>
          <w:szCs w:val="24"/>
          <w:highlight w:val="none"/>
          <w:lang w:eastAsia="zh-CN"/>
        </w:rPr>
        <w:t>响应供应商</w:t>
      </w:r>
      <w:r>
        <w:rPr>
          <w:rFonts w:hint="eastAsia" w:ascii="仿宋" w:hAnsi="仿宋" w:eastAsia="仿宋" w:cs="仿宋"/>
          <w:b/>
          <w:bCs/>
          <w:sz w:val="24"/>
          <w:szCs w:val="24"/>
          <w:highlight w:val="none"/>
        </w:rPr>
        <w:t>的得分。</w:t>
      </w:r>
    </w:p>
    <w:tbl>
      <w:tblPr>
        <w:tblStyle w:val="25"/>
        <w:tblpPr w:leftFromText="180" w:rightFromText="180" w:vertAnchor="text" w:horzAnchor="page" w:tblpX="923" w:tblpY="46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39"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pPr>
              <w:pStyle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响应供应商2021年1月1日至今承接同类桶装水项目相关业绩，</w:t>
            </w:r>
            <w:r>
              <w:rPr>
                <w:rFonts w:hint="eastAsia" w:ascii="仿宋" w:hAnsi="仿宋" w:eastAsia="仿宋" w:cs="仿宋"/>
                <w:color w:val="000000"/>
                <w:kern w:val="0"/>
                <w:sz w:val="24"/>
                <w:szCs w:val="24"/>
              </w:rPr>
              <w:t>每提供一份</w:t>
            </w:r>
            <w:r>
              <w:rPr>
                <w:rFonts w:hint="eastAsia" w:ascii="仿宋" w:hAnsi="仿宋" w:eastAsia="仿宋" w:cs="仿宋"/>
                <w:color w:val="000000"/>
                <w:kern w:val="0"/>
                <w:sz w:val="24"/>
                <w:szCs w:val="24"/>
                <w:lang w:val="en-US" w:eastAsia="zh-CN"/>
              </w:rPr>
              <w:t>业绩材料得</w:t>
            </w:r>
            <w:r>
              <w:rPr>
                <w:rFonts w:hint="eastAsia" w:ascii="仿宋" w:hAnsi="仿宋" w:eastAsia="仿宋" w:cs="仿宋"/>
                <w:b/>
                <w:bCs/>
                <w:color w:val="000000"/>
                <w:kern w:val="0"/>
                <w:sz w:val="24"/>
                <w:szCs w:val="24"/>
                <w:lang w:val="en-US" w:eastAsia="zh-CN"/>
              </w:rPr>
              <w:t>2</w:t>
            </w:r>
            <w:r>
              <w:rPr>
                <w:rFonts w:hint="eastAsia" w:ascii="仿宋" w:hAnsi="仿宋" w:eastAsia="仿宋" w:cs="仿宋"/>
                <w:color w:val="000000"/>
                <w:kern w:val="0"/>
                <w:sz w:val="24"/>
                <w:szCs w:val="24"/>
                <w:lang w:val="en-US" w:eastAsia="zh-CN"/>
              </w:rPr>
              <w:t>分，最高得</w:t>
            </w:r>
            <w:r>
              <w:rPr>
                <w:rFonts w:hint="eastAsia" w:ascii="仿宋" w:hAnsi="仿宋" w:eastAsia="仿宋" w:cs="仿宋"/>
                <w:b/>
                <w:bCs/>
                <w:color w:val="000000"/>
                <w:kern w:val="0"/>
                <w:sz w:val="24"/>
                <w:szCs w:val="24"/>
                <w:lang w:val="en-US" w:eastAsia="zh-CN"/>
              </w:rPr>
              <w:t>6</w:t>
            </w:r>
            <w:r>
              <w:rPr>
                <w:rFonts w:hint="eastAsia" w:ascii="仿宋" w:hAnsi="仿宋" w:eastAsia="仿宋" w:cs="仿宋"/>
                <w:color w:val="000000"/>
                <w:kern w:val="0"/>
                <w:sz w:val="24"/>
                <w:szCs w:val="24"/>
                <w:lang w:val="en-US" w:eastAsia="zh-CN"/>
              </w:rPr>
              <w:t>分。</w:t>
            </w:r>
          </w:p>
          <w:p>
            <w:pPr>
              <w:pStyle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77"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pPr>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仿宋" w:hAnsi="仿宋" w:eastAsia="仿宋" w:cs="仿宋"/>
                <w:sz w:val="21"/>
                <w:szCs w:val="21"/>
                <w:highlight w:val="none"/>
              </w:rPr>
            </w:pPr>
            <w:r>
              <w:rPr>
                <w:rFonts w:hint="eastAsia" w:ascii="仿宋" w:hAnsi="仿宋" w:eastAsia="仿宋" w:cs="仿宋"/>
                <w:color w:val="000000"/>
                <w:kern w:val="0"/>
                <w:sz w:val="24"/>
                <w:szCs w:val="24"/>
                <w:lang w:val="en-US" w:eastAsia="zh-CN"/>
              </w:rPr>
              <w:t>响应供应商</w:t>
            </w:r>
            <w:r>
              <w:rPr>
                <w:rFonts w:hint="eastAsia" w:ascii="仿宋" w:hAnsi="仿宋" w:eastAsia="仿宋" w:cs="仿宋"/>
                <w:sz w:val="24"/>
                <w:szCs w:val="24"/>
                <w:highlight w:val="none"/>
              </w:rPr>
              <w:t>提供市级或以上第三方权威认证机构（CMA或CNAS同类认证）202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年度</w:t>
            </w:r>
            <w:r>
              <w:rPr>
                <w:rFonts w:hint="eastAsia" w:ascii="仿宋" w:hAnsi="仿宋" w:eastAsia="仿宋" w:cs="仿宋"/>
                <w:sz w:val="24"/>
                <w:szCs w:val="24"/>
                <w:highlight w:val="none"/>
                <w:lang w:val="en-US" w:eastAsia="zh-CN"/>
              </w:rPr>
              <w:t>以来的</w:t>
            </w:r>
            <w:r>
              <w:rPr>
                <w:rFonts w:hint="eastAsia" w:ascii="仿宋" w:hAnsi="仿宋" w:eastAsia="仿宋" w:cs="仿宋"/>
                <w:b/>
                <w:bCs/>
                <w:sz w:val="24"/>
                <w:szCs w:val="24"/>
                <w:highlight w:val="none"/>
              </w:rPr>
              <w:t>饮用水水质检测报告</w:t>
            </w:r>
            <w:r>
              <w:rPr>
                <w:rFonts w:hint="eastAsia" w:ascii="仿宋" w:hAnsi="仿宋" w:eastAsia="仿宋" w:cs="仿宋"/>
                <w:b/>
                <w:bCs/>
                <w:sz w:val="24"/>
                <w:szCs w:val="24"/>
                <w:highlight w:val="none"/>
                <w:lang w:val="en-US" w:eastAsia="zh-CN"/>
              </w:rPr>
              <w:t>和水桶检测报告</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每提供一项得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lang w:val="en-US" w:eastAsia="zh-CN"/>
              </w:rPr>
              <w:t>分，</w:t>
            </w:r>
            <w:r>
              <w:rPr>
                <w:rFonts w:hint="eastAsia" w:ascii="仿宋" w:hAnsi="仿宋" w:eastAsia="仿宋" w:cs="仿宋"/>
                <w:color w:val="000000"/>
                <w:kern w:val="0"/>
                <w:sz w:val="24"/>
                <w:szCs w:val="24"/>
                <w:lang w:val="en-US" w:eastAsia="zh-CN"/>
              </w:rPr>
              <w:t>最高得</w:t>
            </w:r>
            <w:r>
              <w:rPr>
                <w:rFonts w:hint="eastAsia" w:ascii="仿宋" w:hAnsi="仿宋" w:eastAsia="仿宋" w:cs="仿宋"/>
                <w:b/>
                <w:bCs/>
                <w:color w:val="000000"/>
                <w:kern w:val="0"/>
                <w:sz w:val="24"/>
                <w:szCs w:val="24"/>
                <w:lang w:val="en-US" w:eastAsia="zh-CN"/>
              </w:rPr>
              <w:t>6</w:t>
            </w:r>
            <w:r>
              <w:rPr>
                <w:rFonts w:hint="eastAsia" w:ascii="仿宋" w:hAnsi="仿宋" w:eastAsia="仿宋" w:cs="仿宋"/>
                <w:color w:val="000000"/>
                <w:kern w:val="0"/>
                <w:sz w:val="24"/>
                <w:szCs w:val="24"/>
                <w:lang w:val="en-US" w:eastAsia="zh-CN"/>
              </w:rPr>
              <w:t>分</w:t>
            </w:r>
            <w:r>
              <w:rPr>
                <w:rFonts w:hint="eastAsia" w:ascii="仿宋" w:hAnsi="仿宋" w:eastAsia="仿宋" w:cs="仿宋"/>
                <w:sz w:val="24"/>
                <w:szCs w:val="24"/>
                <w:highlight w:val="none"/>
              </w:rPr>
              <w:t>。</w:t>
            </w:r>
          </w:p>
          <w:p>
            <w:pPr>
              <w:pStyle w:val="2"/>
              <w:rPr>
                <w:rFonts w:hint="eastAsia"/>
                <w:lang w:eastAsia="zh-CN"/>
              </w:rPr>
            </w:pPr>
            <w:r>
              <w:rPr>
                <w:rFonts w:hint="eastAsia" w:ascii="仿宋" w:hAnsi="仿宋" w:eastAsia="仿宋" w:cs="仿宋"/>
                <w:sz w:val="24"/>
                <w:szCs w:val="24"/>
                <w:highlight w:val="none"/>
              </w:rPr>
              <w:t>注：提供检测报告复印件并加盖公章</w:t>
            </w:r>
            <w:r>
              <w:rPr>
                <w:rFonts w:hint="eastAsia" w:ascii="仿宋" w:hAnsi="仿宋" w:eastAsia="仿宋" w:cs="仿宋"/>
                <w:sz w:val="24"/>
                <w:szCs w:val="24"/>
                <w:highlight w:val="none"/>
                <w:lang w:eastAsia="zh-CN"/>
              </w:rPr>
              <w:t>，</w:t>
            </w:r>
            <w:r>
              <w:rPr>
                <w:rFonts w:hint="eastAsia" w:ascii="仿宋" w:hAnsi="仿宋" w:eastAsia="仿宋" w:cs="仿宋"/>
                <w:color w:val="000000"/>
                <w:kern w:val="2"/>
                <w:sz w:val="24"/>
                <w:szCs w:val="24"/>
                <w:highlight w:val="none"/>
                <w:lang w:val="en-US" w:eastAsia="zh-CN" w:bidi="ar-SA"/>
              </w:rPr>
              <w:t>未提供、提供证明材料不清晰或不齐全，不得分。</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07"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pPr>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lang w:val="en-US" w:eastAsia="zh-CN"/>
              </w:rPr>
              <w:t>响应供应商</w:t>
            </w:r>
            <w:r>
              <w:rPr>
                <w:rFonts w:hint="eastAsia" w:ascii="仿宋" w:hAnsi="仿宋" w:eastAsia="仿宋" w:cs="仿宋"/>
                <w:sz w:val="24"/>
                <w:szCs w:val="24"/>
                <w:highlight w:val="none"/>
              </w:rPr>
              <w:t>能支持专门针对采购人业务有订水热线、微信群、微信小程序等三种或以上订水方式且有专人对接和处理订单信息的，</w:t>
            </w:r>
            <w:r>
              <w:rPr>
                <w:rFonts w:hint="eastAsia" w:ascii="仿宋" w:hAnsi="仿宋" w:eastAsia="仿宋" w:cs="仿宋"/>
                <w:b/>
                <w:bCs/>
                <w:sz w:val="24"/>
                <w:szCs w:val="24"/>
                <w:highlight w:val="none"/>
                <w:lang w:val="en-US" w:eastAsia="zh-CN"/>
              </w:rPr>
              <w:t>6</w:t>
            </w:r>
            <w:r>
              <w:rPr>
                <w:rFonts w:hint="eastAsia" w:ascii="仿宋" w:hAnsi="仿宋" w:eastAsia="仿宋" w:cs="仿宋"/>
                <w:sz w:val="24"/>
                <w:szCs w:val="24"/>
                <w:highlight w:val="none"/>
              </w:rPr>
              <w:t>分；仅能支持</w:t>
            </w:r>
            <w:r>
              <w:rPr>
                <w:rFonts w:hint="eastAsia" w:ascii="仿宋" w:hAnsi="仿宋" w:eastAsia="仿宋" w:cs="仿宋"/>
                <w:sz w:val="24"/>
                <w:szCs w:val="24"/>
                <w:highlight w:val="none"/>
                <w:lang w:eastAsia="zh-CN"/>
              </w:rPr>
              <w:t>其中两</w:t>
            </w:r>
            <w:r>
              <w:rPr>
                <w:rFonts w:hint="eastAsia" w:ascii="仿宋" w:hAnsi="仿宋" w:eastAsia="仿宋" w:cs="仿宋"/>
                <w:sz w:val="24"/>
                <w:szCs w:val="24"/>
                <w:highlight w:val="none"/>
              </w:rPr>
              <w:t>种方式且有专人对接和处理订单信息的，</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分；其余不得分。</w:t>
            </w:r>
          </w:p>
          <w:p>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bCs w:val="0"/>
                <w:sz w:val="24"/>
                <w:szCs w:val="24"/>
                <w:highlight w:val="none"/>
              </w:rPr>
              <w:t>注：提供承诺函，加盖公章。</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0" w:hRule="atLeast"/>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63" w:type="dxa"/>
            <w:vAlign w:val="center"/>
          </w:tcPr>
          <w:p>
            <w:pPr>
              <w:pStyle w:val="32"/>
              <w:pageBreakBefore w:val="0"/>
              <w:widowControl w:val="0"/>
              <w:kinsoku/>
              <w:wordWrap/>
              <w:overflowPunct/>
              <w:topLinePunct w:val="0"/>
              <w:autoSpaceDE/>
              <w:autoSpaceDN/>
              <w:bidi w:val="0"/>
              <w:adjustRightInd w:val="0"/>
              <w:snapToGrid w:val="0"/>
              <w:spacing w:before="0" w:after="0"/>
              <w:textAlignment w:val="auto"/>
              <w:rPr>
                <w:rFonts w:hint="eastAsia" w:ascii="仿宋" w:hAnsi="仿宋" w:eastAsia="仿宋" w:cs="仿宋"/>
                <w:bCs w:val="0"/>
                <w:sz w:val="24"/>
                <w:szCs w:val="24"/>
                <w:highlight w:val="none"/>
              </w:rPr>
            </w:pPr>
            <w:r>
              <w:rPr>
                <w:rFonts w:hint="eastAsia" w:ascii="仿宋" w:hAnsi="仿宋" w:eastAsia="仿宋" w:cs="仿宋"/>
                <w:color w:val="000000"/>
                <w:kern w:val="0"/>
                <w:sz w:val="24"/>
                <w:szCs w:val="24"/>
                <w:lang w:val="en-US" w:eastAsia="zh-CN"/>
              </w:rPr>
              <w:t>响应供应商</w:t>
            </w:r>
            <w:r>
              <w:rPr>
                <w:rFonts w:hint="eastAsia" w:ascii="仿宋" w:hAnsi="仿宋" w:eastAsia="仿宋" w:cs="仿宋"/>
                <w:bCs w:val="0"/>
                <w:sz w:val="24"/>
                <w:szCs w:val="24"/>
                <w:highlight w:val="none"/>
                <w:lang w:eastAsia="zh-CN"/>
              </w:rPr>
              <w:t>能承诺为采购人提供合理数量的空桶（规格为</w:t>
            </w:r>
            <w:r>
              <w:rPr>
                <w:rFonts w:hint="eastAsia" w:ascii="仿宋" w:hAnsi="仿宋" w:eastAsia="仿宋" w:cs="仿宋"/>
                <w:sz w:val="24"/>
                <w:szCs w:val="24"/>
                <w:vertAlign w:val="baseline"/>
                <w:lang w:val="en-US" w:eastAsia="zh-CN"/>
              </w:rPr>
              <w:t>≥</w:t>
            </w:r>
            <w:r>
              <w:rPr>
                <w:rFonts w:hint="eastAsia" w:ascii="仿宋" w:hAnsi="仿宋" w:eastAsia="仿宋" w:cs="仿宋"/>
                <w:bCs w:val="0"/>
                <w:sz w:val="24"/>
                <w:szCs w:val="24"/>
                <w:highlight w:val="none"/>
                <w:lang w:val="en-US" w:eastAsia="zh-CN"/>
              </w:rPr>
              <w:t>16.8</w:t>
            </w:r>
            <w:r>
              <w:rPr>
                <w:rFonts w:hint="eastAsia" w:ascii="仿宋" w:hAnsi="仿宋" w:eastAsia="仿宋" w:cs="仿宋"/>
                <w:bCs w:val="0"/>
                <w:sz w:val="24"/>
                <w:szCs w:val="24"/>
                <w:highlight w:val="none"/>
                <w:lang w:eastAsia="zh-CN"/>
              </w:rPr>
              <w:t>L/桶）给采购人周转使用直至满足采购人要求为止的，费用包含在</w:t>
            </w:r>
            <w:r>
              <w:rPr>
                <w:rFonts w:hint="eastAsia" w:ascii="仿宋" w:hAnsi="仿宋" w:eastAsia="仿宋" w:cs="仿宋"/>
                <w:bCs w:val="0"/>
                <w:sz w:val="24"/>
                <w:szCs w:val="24"/>
                <w:highlight w:val="none"/>
                <w:lang w:val="en-US" w:eastAsia="zh-CN"/>
              </w:rPr>
              <w:t>响应</w:t>
            </w:r>
            <w:r>
              <w:rPr>
                <w:rFonts w:hint="eastAsia" w:ascii="仿宋" w:hAnsi="仿宋" w:eastAsia="仿宋" w:cs="仿宋"/>
                <w:bCs w:val="0"/>
                <w:sz w:val="24"/>
                <w:szCs w:val="24"/>
                <w:highlight w:val="none"/>
                <w:lang w:eastAsia="zh-CN"/>
              </w:rPr>
              <w:t>报价中</w:t>
            </w:r>
            <w:r>
              <w:rPr>
                <w:rFonts w:hint="eastAsia" w:ascii="仿宋" w:hAnsi="仿宋" w:eastAsia="仿宋" w:cs="仿宋"/>
                <w:bCs w:val="0"/>
                <w:sz w:val="24"/>
                <w:szCs w:val="24"/>
                <w:highlight w:val="none"/>
              </w:rPr>
              <w:t>，得</w:t>
            </w:r>
            <w:r>
              <w:rPr>
                <w:rFonts w:hint="eastAsia" w:ascii="仿宋" w:hAnsi="仿宋" w:eastAsia="仿宋" w:cs="仿宋"/>
                <w:b/>
                <w:bCs/>
                <w:sz w:val="24"/>
                <w:szCs w:val="24"/>
                <w:highlight w:val="none"/>
                <w:lang w:val="en-US" w:eastAsia="zh-CN"/>
              </w:rPr>
              <w:t>8</w:t>
            </w:r>
            <w:r>
              <w:rPr>
                <w:rFonts w:hint="eastAsia" w:ascii="仿宋" w:hAnsi="仿宋" w:eastAsia="仿宋" w:cs="仿宋"/>
                <w:bCs w:val="0"/>
                <w:sz w:val="24"/>
                <w:szCs w:val="24"/>
                <w:highlight w:val="none"/>
              </w:rPr>
              <w:t>分；其余不得分。</w:t>
            </w:r>
          </w:p>
          <w:p>
            <w:pPr>
              <w:adjustRightInd w:val="0"/>
              <w:snapToGrid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val="0"/>
                <w:sz w:val="24"/>
                <w:szCs w:val="24"/>
                <w:highlight w:val="none"/>
              </w:rPr>
              <w:t>注：提供承诺函，加盖公章。</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35" w:hRule="atLeast"/>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163" w:type="dxa"/>
            <w:vAlign w:val="center"/>
          </w:tcPr>
          <w:p>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空桶损失免赔数（服务期内非故意破坏、遗失等原因导致空桶损失，响应供应商无偿接受采购人免赔付的数量）</w:t>
            </w:r>
          </w:p>
          <w:p>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大于等于200个，得</w:t>
            </w:r>
            <w:r>
              <w:rPr>
                <w:rFonts w:hint="eastAsia" w:ascii="仿宋" w:hAnsi="仿宋" w:eastAsia="仿宋" w:cs="仿宋"/>
                <w:b/>
                <w:bCs/>
                <w:sz w:val="24"/>
                <w:szCs w:val="24"/>
                <w:lang w:val="en-US" w:eastAsia="zh-CN"/>
              </w:rPr>
              <w:t>9</w:t>
            </w:r>
            <w:r>
              <w:rPr>
                <w:rFonts w:hint="eastAsia" w:ascii="仿宋" w:hAnsi="仿宋" w:eastAsia="仿宋" w:cs="仿宋"/>
                <w:sz w:val="24"/>
                <w:szCs w:val="24"/>
                <w:lang w:val="en-US" w:eastAsia="zh-CN"/>
              </w:rPr>
              <w:t>分；100-199个，得</w:t>
            </w:r>
            <w:r>
              <w:rPr>
                <w:rFonts w:hint="eastAsia" w:ascii="仿宋" w:hAnsi="仿宋" w:eastAsia="仿宋" w:cs="仿宋"/>
                <w:b/>
                <w:bCs/>
                <w:sz w:val="24"/>
                <w:szCs w:val="24"/>
                <w:lang w:val="en-US" w:eastAsia="zh-CN"/>
              </w:rPr>
              <w:t>5</w:t>
            </w:r>
            <w:r>
              <w:rPr>
                <w:rFonts w:hint="eastAsia" w:ascii="仿宋" w:hAnsi="仿宋" w:eastAsia="仿宋" w:cs="仿宋"/>
                <w:sz w:val="24"/>
                <w:szCs w:val="24"/>
                <w:lang w:val="en-US" w:eastAsia="zh-CN"/>
              </w:rPr>
              <w:t>分；1-99个，得</w:t>
            </w:r>
            <w:r>
              <w:rPr>
                <w:rFonts w:hint="eastAsia" w:ascii="仿宋" w:hAnsi="仿宋" w:eastAsia="仿宋" w:cs="仿宋"/>
                <w:b/>
                <w:bCs/>
                <w:sz w:val="24"/>
                <w:szCs w:val="24"/>
                <w:lang w:val="en-US" w:eastAsia="zh-CN"/>
              </w:rPr>
              <w:t>1</w:t>
            </w:r>
            <w:r>
              <w:rPr>
                <w:rFonts w:hint="eastAsia" w:ascii="仿宋" w:hAnsi="仿宋" w:eastAsia="仿宋" w:cs="仿宋"/>
                <w:sz w:val="24"/>
                <w:szCs w:val="24"/>
                <w:lang w:val="en-US" w:eastAsia="zh-CN"/>
              </w:rPr>
              <w:t>分；没有则不得分</w:t>
            </w:r>
          </w:p>
          <w:p>
            <w:pPr>
              <w:adjustRightInd w:val="0"/>
              <w:snapToGrid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val="0"/>
                <w:sz w:val="24"/>
                <w:szCs w:val="24"/>
                <w:highlight w:val="none"/>
              </w:rPr>
              <w:t>注：提供承诺函，加盖公章。</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pStyle w:val="35"/>
        <w:keepNext w:val="0"/>
        <w:keepLines w:val="0"/>
        <w:pageBreakBefore w:val="0"/>
        <w:widowControl w:val="0"/>
        <w:kinsoku/>
        <w:wordWrap/>
        <w:overflowPunct/>
        <w:topLinePunct w:val="0"/>
        <w:autoSpaceDE/>
        <w:autoSpaceDN/>
        <w:bidi w:val="0"/>
        <w:adjustRightInd/>
        <w:snapToGrid/>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1.请在本表后附上相关证明资料复印件且加盖公章方可得分，不提供不得分。</w:t>
      </w:r>
    </w:p>
    <w:p>
      <w:pPr>
        <w:pStyle w:val="35"/>
        <w:keepNext w:val="0"/>
        <w:keepLines w:val="0"/>
        <w:pageBreakBefore w:val="0"/>
        <w:widowControl w:val="0"/>
        <w:kinsoku/>
        <w:wordWrap/>
        <w:overflowPunct/>
        <w:topLinePunct w:val="0"/>
        <w:autoSpaceDE/>
        <w:autoSpaceDN/>
        <w:bidi w:val="0"/>
        <w:adjustRightInd/>
        <w:snapToGrid/>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2.本表中所要求提交的与评分项目相关的各类证明文件或资料，需清晰反映相关的数据及印章等，如模糊不清无法辨别的，视为未按要求提交，该项评分不得分。</w:t>
      </w:r>
    </w:p>
    <w:p>
      <w:pPr>
        <w:pStyle w:val="35"/>
        <w:keepNext w:val="0"/>
        <w:keepLines w:val="0"/>
        <w:pageBreakBefore w:val="0"/>
        <w:widowControl w:val="0"/>
        <w:kinsoku/>
        <w:wordWrap/>
        <w:overflowPunct/>
        <w:topLinePunct w:val="0"/>
        <w:autoSpaceDE/>
        <w:autoSpaceDN/>
        <w:bidi w:val="0"/>
        <w:adjustRightInd/>
        <w:snapToGrid/>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3.本表要求提供的证书等证明文件，如有有效期的，须在有效期内，否则不予得分。</w:t>
      </w:r>
    </w:p>
    <w:p>
      <w:pPr>
        <w:pStyle w:val="35"/>
        <w:keepNext w:val="0"/>
        <w:keepLines w:val="0"/>
        <w:pageBreakBefore w:val="0"/>
        <w:widowControl w:val="0"/>
        <w:kinsoku/>
        <w:wordWrap/>
        <w:overflowPunct/>
        <w:topLinePunct w:val="0"/>
        <w:autoSpaceDE/>
        <w:autoSpaceDN/>
        <w:bidi w:val="0"/>
        <w:adjustRightInd/>
        <w:snapToGrid/>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4.响应供应商承诺以上响应情况属实，如有虚假响应，同意采购人将响应供应商的本次响应作无效响应处理。</w:t>
      </w:r>
    </w:p>
    <w:p>
      <w:pPr>
        <w:pStyle w:val="35"/>
        <w:keepNext w:val="0"/>
        <w:keepLines w:val="0"/>
        <w:pageBreakBefore w:val="0"/>
        <w:widowControl w:val="0"/>
        <w:kinsoku/>
        <w:wordWrap/>
        <w:overflowPunct/>
        <w:topLinePunct w:val="0"/>
        <w:autoSpaceDE/>
        <w:autoSpaceDN/>
        <w:bidi w:val="0"/>
        <w:adjustRightInd/>
        <w:snapToGrid/>
        <w:ind w:left="0" w:leftChars="0" w:right="0" w:righ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5.本自查表不得擅自删改。</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lang w:val="en-US" w:eastAsia="zh-CN"/>
        </w:rPr>
      </w:pPr>
      <w:r>
        <w:rPr>
          <w:rFonts w:hint="eastAsia" w:ascii="仿宋" w:hAnsi="仿宋" w:eastAsia="仿宋" w:cs="仿宋"/>
          <w:b/>
          <w:bCs/>
          <w:sz w:val="32"/>
          <w:szCs w:val="32"/>
          <w:highlight w:val="none"/>
          <w:lang w:val="en-US" w:eastAsia="zh-CN"/>
        </w:rPr>
        <w:t>（一）商务评审证明资料（如有）</w:t>
      </w:r>
    </w:p>
    <w:p>
      <w:pPr>
        <w:pStyle w:val="35"/>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sz w:val="32"/>
          <w:szCs w:val="32"/>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仿宋" w:hAnsi="仿宋" w:eastAsia="仿宋" w:cs="仿宋"/>
          <w:spacing w:val="-15"/>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没有同类经验业绩的，请在上表正文内容第一行填写“无”</w:t>
      </w:r>
      <w:r>
        <w:rPr>
          <w:rFonts w:hint="eastAsia" w:ascii="仿宋" w:hAnsi="仿宋" w:eastAsia="仿宋" w:cs="仿宋"/>
          <w:sz w:val="24"/>
          <w:szCs w:val="24"/>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请按照商务评审表所列要求提供相应证明材料，否则不得分。</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日期：    年    月    日</w:t>
      </w:r>
    </w:p>
    <w:p>
      <w:pPr>
        <w:pStyle w:val="23"/>
        <w:rPr>
          <w:rFonts w:hint="eastAsia" w:ascii="宋体" w:hAnsi="宋体" w:cs="宋体"/>
          <w:color w:val="000000"/>
          <w:sz w:val="24"/>
          <w:highlight w:val="none"/>
          <w:lang w:val="en-US" w:eastAsia="zh-CN"/>
        </w:rPr>
      </w:pPr>
    </w:p>
    <w:p>
      <w:pPr>
        <w:numPr>
          <w:ilvl w:val="0"/>
          <w:numId w:val="0"/>
        </w:numPr>
        <w:ind w:leftChars="200"/>
        <w:jc w:val="center"/>
        <w:rPr>
          <w:rFonts w:hint="eastAsia" w:ascii="仿宋" w:hAnsi="仿宋" w:eastAsia="仿宋" w:cs="仿宋"/>
          <w:b/>
          <w:bCs w:val="0"/>
          <w:kern w:val="2"/>
          <w:sz w:val="32"/>
          <w:szCs w:val="32"/>
          <w:u w:val="none"/>
          <w:shd w:val="clear" w:color="auto" w:fill="auto"/>
          <w:lang w:val="en-US" w:eastAsia="zh-CN" w:bidi="zh-TW"/>
        </w:rPr>
      </w:pPr>
      <w:r>
        <w:rPr>
          <w:rFonts w:hint="eastAsia" w:ascii="仿宋" w:hAnsi="仿宋" w:eastAsia="仿宋" w:cs="仿宋"/>
          <w:b/>
          <w:bCs w:val="0"/>
          <w:sz w:val="32"/>
          <w:szCs w:val="32"/>
          <w:highlight w:val="none"/>
          <w:lang w:val="en-US" w:eastAsia="zh-CN"/>
        </w:rPr>
        <w:t>2、检测报告（如有）</w:t>
      </w:r>
    </w:p>
    <w:p>
      <w:pPr>
        <w:jc w:val="both"/>
        <w:rPr>
          <w:rFonts w:hint="eastAsia" w:ascii="仿宋" w:hAnsi="仿宋" w:eastAsia="仿宋" w:cs="仿宋"/>
          <w:sz w:val="20"/>
          <w:szCs w:val="20"/>
        </w:rPr>
      </w:pPr>
    </w:p>
    <w:tbl>
      <w:tblPr>
        <w:tblStyle w:val="25"/>
        <w:tblW w:w="102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766"/>
        <w:gridCol w:w="2400"/>
        <w:gridCol w:w="1866"/>
        <w:gridCol w:w="2106"/>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1766" w:type="dxa"/>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rPr>
              <w:t>检测</w:t>
            </w:r>
            <w:r>
              <w:rPr>
                <w:rFonts w:hint="eastAsia" w:ascii="仿宋" w:hAnsi="仿宋" w:eastAsia="仿宋" w:cs="仿宋"/>
                <w:sz w:val="24"/>
                <w:lang w:val="en-US" w:eastAsia="zh-CN"/>
              </w:rPr>
              <w:t>报告</w:t>
            </w:r>
          </w:p>
        </w:tc>
        <w:tc>
          <w:tcPr>
            <w:tcW w:w="2400" w:type="dxa"/>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rPr>
              <w:t>检测报告提供情况</w:t>
            </w:r>
          </w:p>
        </w:tc>
        <w:tc>
          <w:tcPr>
            <w:tcW w:w="1866" w:type="dxa"/>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出具机构</w:t>
            </w:r>
          </w:p>
        </w:tc>
        <w:tc>
          <w:tcPr>
            <w:tcW w:w="2106" w:type="dxa"/>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484" w:type="dxa"/>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17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400"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86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210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484"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17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400"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86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210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484"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17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400"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86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210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484"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17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400" w:type="dxa"/>
          </w:tcPr>
          <w:p>
            <w:pPr>
              <w:keepNext w:val="0"/>
              <w:keepLines w:val="0"/>
              <w:suppressLineNumbers w:val="0"/>
              <w:spacing w:before="0" w:beforeAutospacing="0" w:after="0" w:afterAutospacing="0"/>
              <w:ind w:left="0" w:right="0"/>
              <w:jc w:val="center"/>
              <w:rPr>
                <w:rFonts w:hint="eastAsia" w:ascii="仿宋" w:hAnsi="仿宋" w:eastAsia="仿宋" w:cs="仿宋"/>
                <w:sz w:val="22"/>
              </w:rPr>
            </w:pPr>
            <w:r>
              <w:rPr>
                <w:rFonts w:hint="eastAsia" w:ascii="仿宋" w:hAnsi="仿宋" w:eastAsia="仿宋" w:cs="仿宋"/>
                <w:szCs w:val="21"/>
              </w:rPr>
              <w:t>□有   □无</w:t>
            </w:r>
          </w:p>
        </w:tc>
        <w:tc>
          <w:tcPr>
            <w:tcW w:w="186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2106"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484" w:type="dxa"/>
          </w:tcPr>
          <w:p>
            <w:pPr>
              <w:pStyle w:val="40"/>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1.响应</w:t>
      </w:r>
      <w:r>
        <w:rPr>
          <w:rFonts w:hint="eastAsia" w:ascii="仿宋" w:hAnsi="仿宋" w:eastAsia="仿宋" w:cs="仿宋"/>
          <w:sz w:val="24"/>
          <w:szCs w:val="24"/>
        </w:rPr>
        <w:t>供应商须如实填写。在填写表格时，如有不适合</w:t>
      </w:r>
      <w:r>
        <w:rPr>
          <w:rFonts w:hint="eastAsia" w:ascii="仿宋" w:hAnsi="仿宋" w:eastAsia="仿宋" w:cs="仿宋"/>
          <w:sz w:val="24"/>
          <w:szCs w:val="24"/>
          <w:lang w:val="en-US" w:eastAsia="zh-CN"/>
        </w:rPr>
        <w:t>响应</w:t>
      </w:r>
      <w:r>
        <w:rPr>
          <w:rFonts w:hint="eastAsia" w:ascii="仿宋" w:hAnsi="仿宋" w:eastAsia="仿宋" w:cs="仿宋"/>
          <w:sz w:val="24"/>
          <w:szCs w:val="24"/>
        </w:rPr>
        <w:t>供应商的实际情况，可根据本表格格式自行划表填写。</w:t>
      </w:r>
    </w:p>
    <w:p>
      <w:pPr>
        <w:numPr>
          <w:ilvl w:val="0"/>
          <w:numId w:val="0"/>
        </w:numPr>
        <w:jc w:val="both"/>
        <w:rPr>
          <w:rFonts w:ascii="仿宋" w:hAnsi="仿宋" w:eastAsia="仿宋" w:cs="仿宋"/>
          <w:sz w:val="24"/>
          <w:szCs w:val="24"/>
          <w:lang w:val="en-GB"/>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rPr>
        <w:t>提供市级或以上第三方权威认证机构（CMA或CNAS同类认证）的202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年度</w:t>
      </w:r>
      <w:r>
        <w:rPr>
          <w:rFonts w:hint="eastAsia" w:ascii="仿宋" w:hAnsi="仿宋" w:eastAsia="仿宋" w:cs="仿宋"/>
          <w:sz w:val="24"/>
          <w:szCs w:val="24"/>
          <w:highlight w:val="none"/>
          <w:lang w:val="en-US" w:eastAsia="zh-CN"/>
        </w:rPr>
        <w:t>以来的</w:t>
      </w:r>
      <w:r>
        <w:rPr>
          <w:rFonts w:hint="eastAsia" w:ascii="仿宋" w:hAnsi="仿宋" w:eastAsia="仿宋" w:cs="仿宋"/>
          <w:b/>
          <w:bCs/>
          <w:sz w:val="24"/>
          <w:szCs w:val="24"/>
          <w:highlight w:val="none"/>
        </w:rPr>
        <w:t>饮用水水质检测报告</w:t>
      </w:r>
      <w:r>
        <w:rPr>
          <w:rFonts w:hint="eastAsia" w:ascii="仿宋" w:hAnsi="仿宋" w:eastAsia="仿宋" w:cs="仿宋"/>
          <w:b/>
          <w:bCs/>
          <w:sz w:val="24"/>
          <w:szCs w:val="24"/>
          <w:highlight w:val="none"/>
          <w:lang w:val="en-US" w:eastAsia="zh-CN"/>
        </w:rPr>
        <w:t>和水桶检测报告</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每提供一项得3分，</w:t>
      </w:r>
      <w:r>
        <w:rPr>
          <w:rFonts w:hint="eastAsia" w:ascii="仿宋" w:hAnsi="仿宋" w:eastAsia="仿宋" w:cs="仿宋"/>
          <w:color w:val="000000"/>
          <w:kern w:val="0"/>
          <w:sz w:val="24"/>
          <w:szCs w:val="24"/>
          <w:lang w:val="en-US" w:eastAsia="zh-CN"/>
        </w:rPr>
        <w:t>最高得</w:t>
      </w:r>
      <w:r>
        <w:rPr>
          <w:rFonts w:hint="eastAsia" w:ascii="仿宋" w:hAnsi="仿宋" w:eastAsia="仿宋" w:cs="仿宋"/>
          <w:b/>
          <w:bCs/>
          <w:color w:val="000000"/>
          <w:kern w:val="0"/>
          <w:sz w:val="24"/>
          <w:szCs w:val="24"/>
          <w:lang w:val="en-US" w:eastAsia="zh-CN"/>
        </w:rPr>
        <w:t>6</w:t>
      </w:r>
      <w:r>
        <w:rPr>
          <w:rFonts w:hint="eastAsia" w:ascii="仿宋" w:hAnsi="仿宋" w:eastAsia="仿宋" w:cs="仿宋"/>
          <w:color w:val="000000"/>
          <w:kern w:val="0"/>
          <w:sz w:val="24"/>
          <w:szCs w:val="24"/>
          <w:lang w:val="en-US" w:eastAsia="zh-CN"/>
        </w:rPr>
        <w:t>分；</w:t>
      </w:r>
      <w:r>
        <w:rPr>
          <w:rFonts w:hint="eastAsia" w:ascii="仿宋" w:hAnsi="仿宋" w:eastAsia="仿宋" w:cs="仿宋"/>
          <w:color w:val="000000"/>
          <w:kern w:val="2"/>
          <w:sz w:val="24"/>
          <w:szCs w:val="24"/>
          <w:highlight w:val="none"/>
          <w:lang w:val="en-US" w:eastAsia="zh-CN" w:bidi="ar-SA"/>
        </w:rPr>
        <w:t>未提供、提供证明材料不清晰或不齐全，不得分</w:t>
      </w:r>
    </w:p>
    <w:p>
      <w:pPr>
        <w:pStyle w:val="35"/>
        <w:ind w:left="0" w:leftChars="0" w:firstLine="0" w:firstLineChars="0"/>
        <w:rPr>
          <w:rFonts w:ascii="仿宋" w:hAnsi="仿宋" w:eastAsia="仿宋" w:cs="仿宋"/>
          <w:szCs w:val="21"/>
          <w:lang w:val="en-GB"/>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both"/>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szCs w:val="24"/>
          <w:lang w:val="en-US" w:eastAsia="zh-CN"/>
        </w:rPr>
        <w:t>日期：    年    月    日</w:t>
      </w:r>
    </w:p>
    <w:p>
      <w:pPr>
        <w:rPr>
          <w:rFonts w:hint="eastAsia"/>
          <w:lang w:val="en-US" w:eastAsia="zh-CN"/>
        </w:rPr>
      </w:pPr>
    </w:p>
    <w:p>
      <w:pPr>
        <w:pStyle w:val="2"/>
        <w:rPr>
          <w:rFonts w:hint="eastAsia"/>
          <w:lang w:val="en-US" w:eastAsia="zh-CN"/>
        </w:rPr>
      </w:pPr>
    </w:p>
    <w:p>
      <w:pPr>
        <w:pStyle w:val="35"/>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3、关于订水渠道承诺函（如有）</w:t>
      </w:r>
    </w:p>
    <w:p>
      <w:pPr>
        <w:pStyle w:val="35"/>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5"/>
        <w:keepNext w:val="0"/>
        <w:keepLines w:val="0"/>
        <w:pageBreakBefore w:val="0"/>
        <w:widowControl w:val="0"/>
        <w:kinsoku/>
        <w:wordWrap/>
        <w:overflowPunct/>
        <w:topLinePunct w:val="0"/>
        <w:autoSpaceDE/>
        <w:autoSpaceDN/>
        <w:bidi w:val="0"/>
        <w:spacing w:line="4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中山大学孙逸仙纪念医院</w:t>
      </w:r>
      <w:r>
        <w:rPr>
          <w:rFonts w:hint="eastAsia" w:ascii="仿宋" w:hAnsi="仿宋" w:eastAsia="仿宋" w:cs="仿宋"/>
          <w:sz w:val="24"/>
          <w:szCs w:val="24"/>
          <w:lang w:val="en-US" w:eastAsia="zh-CN"/>
        </w:rPr>
        <w:t>深汕中心医院</w:t>
      </w:r>
      <w:r>
        <w:rPr>
          <w:rFonts w:hint="eastAsia" w:ascii="仿宋" w:hAnsi="仿宋" w:eastAsia="仿宋" w:cs="仿宋"/>
          <w:sz w:val="24"/>
          <w:szCs w:val="24"/>
        </w:rPr>
        <w:t>：</w:t>
      </w:r>
    </w:p>
    <w:p>
      <w:pPr>
        <w:pStyle w:val="35"/>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如我司有幸成为</w:t>
      </w:r>
      <w:r>
        <w:rPr>
          <w:rFonts w:hint="eastAsia" w:ascii="仿宋" w:hAnsi="仿宋" w:eastAsia="仿宋" w:cs="仿宋"/>
          <w:sz w:val="24"/>
          <w:szCs w:val="24"/>
          <w:u w:val="single"/>
          <w:lang w:val="en-US" w:eastAsia="zh-CN"/>
        </w:rPr>
        <w:t>中山大学孙逸仙纪念医院深汕中心医院饮用水及饮水机采购及配送服务项目</w:t>
      </w:r>
      <w:r>
        <w:rPr>
          <w:rFonts w:hint="eastAsia" w:ascii="仿宋" w:hAnsi="仿宋" w:eastAsia="仿宋" w:cs="仿宋"/>
          <w:sz w:val="24"/>
          <w:szCs w:val="24"/>
          <w:lang w:val="en-US" w:eastAsia="zh-CN"/>
        </w:rPr>
        <w:t>的成交供应商，</w:t>
      </w:r>
      <w:r>
        <w:rPr>
          <w:rFonts w:hint="eastAsia" w:ascii="仿宋" w:hAnsi="仿宋" w:eastAsia="仿宋" w:cs="仿宋"/>
          <w:sz w:val="24"/>
          <w:szCs w:val="24"/>
        </w:rPr>
        <w:t>我司</w:t>
      </w:r>
      <w:r>
        <w:rPr>
          <w:rFonts w:hint="eastAsia" w:ascii="仿宋" w:hAnsi="仿宋" w:eastAsia="仿宋" w:cs="仿宋"/>
          <w:sz w:val="24"/>
          <w:szCs w:val="24"/>
          <w:lang w:val="en-US" w:eastAsia="zh-CN"/>
        </w:rPr>
        <w:t>承诺：</w:t>
      </w:r>
    </w:p>
    <w:p>
      <w:pPr>
        <w:pStyle w:val="35"/>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针对贵院桶装</w:t>
      </w:r>
      <w:r>
        <w:rPr>
          <w:rFonts w:hint="eastAsia" w:ascii="仿宋" w:hAnsi="仿宋" w:eastAsia="仿宋" w:cs="仿宋"/>
          <w:sz w:val="24"/>
          <w:szCs w:val="24"/>
        </w:rPr>
        <w:t>饮用水供应</w:t>
      </w:r>
      <w:r>
        <w:rPr>
          <w:rFonts w:hint="eastAsia" w:ascii="仿宋" w:hAnsi="仿宋" w:eastAsia="仿宋" w:cs="仿宋"/>
          <w:sz w:val="24"/>
          <w:szCs w:val="24"/>
          <w:lang w:val="en-US" w:eastAsia="zh-CN"/>
        </w:rPr>
        <w:t>及配送业务，我司设有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种订水渠道和方式，具体如下：</w:t>
      </w:r>
    </w:p>
    <w:p>
      <w:pPr>
        <w:pStyle w:val="35"/>
        <w:keepNext w:val="0"/>
        <w:keepLines w:val="0"/>
        <w:pageBreakBefore w:val="0"/>
        <w:widowControl w:val="0"/>
        <w:numPr>
          <w:ilvl w:val="0"/>
          <w:numId w:val="7"/>
        </w:numPr>
        <w:kinsoku/>
        <w:wordWrap/>
        <w:overflowPunct/>
        <w:topLinePunct w:val="0"/>
        <w:autoSpaceDE/>
        <w:autoSpaceDN/>
        <w:bidi w:val="0"/>
        <w:spacing w:line="40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                             </w:t>
      </w:r>
    </w:p>
    <w:p>
      <w:pPr>
        <w:pStyle w:val="35"/>
        <w:keepNext w:val="0"/>
        <w:keepLines w:val="0"/>
        <w:pageBreakBefore w:val="0"/>
        <w:widowControl w:val="0"/>
        <w:numPr>
          <w:ilvl w:val="0"/>
          <w:numId w:val="7"/>
        </w:numPr>
        <w:kinsoku/>
        <w:wordWrap/>
        <w:overflowPunct/>
        <w:topLinePunct w:val="0"/>
        <w:autoSpaceDE/>
        <w:autoSpaceDN/>
        <w:bidi w:val="0"/>
        <w:spacing w:line="40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                             </w:t>
      </w:r>
    </w:p>
    <w:p>
      <w:pPr>
        <w:pStyle w:val="35"/>
        <w:keepNext w:val="0"/>
        <w:keepLines w:val="0"/>
        <w:pageBreakBefore w:val="0"/>
        <w:widowControl w:val="0"/>
        <w:numPr>
          <w:ilvl w:val="0"/>
          <w:numId w:val="7"/>
        </w:numPr>
        <w:kinsoku/>
        <w:wordWrap/>
        <w:overflowPunct/>
        <w:topLinePunct w:val="0"/>
        <w:autoSpaceDE/>
        <w:autoSpaceDN/>
        <w:bidi w:val="0"/>
        <w:spacing w:line="40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                             </w:t>
      </w:r>
    </w:p>
    <w:p>
      <w:pPr>
        <w:pStyle w:val="35"/>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以上订水渠道均有专人对接和处理订单信息。</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特此承诺。</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rPr>
      </w:pPr>
      <w:r>
        <w:rPr>
          <w:rFonts w:hint="eastAsia" w:ascii="仿宋" w:hAnsi="仿宋" w:eastAsia="仿宋" w:cs="仿宋"/>
          <w:color w:val="auto"/>
          <w:kern w:val="2"/>
          <w:sz w:val="24"/>
          <w:szCs w:val="24"/>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szCs w:val="24"/>
          <w:lang w:val="en-US" w:eastAsia="zh-CN"/>
        </w:rPr>
        <w:t>日期：    年    月    日</w:t>
      </w: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default" w:ascii="仿宋" w:hAnsi="仿宋" w:eastAsia="仿宋" w:cs="仿宋"/>
          <w:b/>
          <w:sz w:val="32"/>
          <w:szCs w:val="28"/>
          <w:lang w:val="en-US" w:eastAsia="zh-CN"/>
        </w:rPr>
      </w:pPr>
      <w:r>
        <w:rPr>
          <w:rFonts w:hint="eastAsia" w:ascii="仿宋" w:hAnsi="仿宋" w:eastAsia="仿宋" w:cs="仿宋"/>
          <w:b/>
          <w:sz w:val="32"/>
          <w:szCs w:val="28"/>
          <w:lang w:val="en-US" w:eastAsia="zh-CN"/>
        </w:rPr>
        <w:t>4、售后服务承诺函（如有）</w:t>
      </w:r>
    </w:p>
    <w:p>
      <w:pPr>
        <w:pStyle w:val="3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中山大学孙逸仙纪念医院</w:t>
      </w:r>
      <w:r>
        <w:rPr>
          <w:rFonts w:hint="eastAsia" w:ascii="仿宋" w:hAnsi="仿宋" w:eastAsia="仿宋" w:cs="仿宋"/>
          <w:sz w:val="24"/>
          <w:szCs w:val="24"/>
          <w:lang w:val="en-US" w:eastAsia="zh-CN"/>
        </w:rPr>
        <w:t>深汕中心医院</w:t>
      </w:r>
      <w:r>
        <w:rPr>
          <w:rFonts w:hint="eastAsia" w:ascii="仿宋" w:hAnsi="仿宋" w:eastAsia="仿宋" w:cs="仿宋"/>
          <w:sz w:val="24"/>
          <w:szCs w:val="24"/>
        </w:rPr>
        <w:t>：</w:t>
      </w:r>
    </w:p>
    <w:p>
      <w:pPr>
        <w:pStyle w:val="3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如我司有幸成为</w:t>
      </w:r>
      <w:r>
        <w:rPr>
          <w:rFonts w:hint="eastAsia" w:ascii="仿宋" w:hAnsi="仿宋" w:eastAsia="仿宋" w:cs="仿宋"/>
          <w:sz w:val="24"/>
          <w:szCs w:val="24"/>
          <w:u w:val="single"/>
          <w:lang w:val="en-US" w:eastAsia="zh-CN"/>
        </w:rPr>
        <w:t>中山大学孙逸仙纪念医院深汕中心医院饮用水及饮水机采购及配送服务项目</w:t>
      </w:r>
      <w:r>
        <w:rPr>
          <w:rFonts w:hint="eastAsia" w:ascii="仿宋" w:hAnsi="仿宋" w:eastAsia="仿宋" w:cs="仿宋"/>
          <w:sz w:val="24"/>
          <w:szCs w:val="24"/>
          <w:lang w:val="en-US" w:eastAsia="zh-CN"/>
        </w:rPr>
        <w:t>的成交供应商，</w:t>
      </w:r>
      <w:r>
        <w:rPr>
          <w:rFonts w:hint="eastAsia" w:ascii="仿宋" w:hAnsi="仿宋" w:eastAsia="仿宋" w:cs="仿宋"/>
          <w:sz w:val="24"/>
          <w:szCs w:val="24"/>
        </w:rPr>
        <w:t>我司</w:t>
      </w:r>
      <w:r>
        <w:rPr>
          <w:rFonts w:hint="eastAsia" w:ascii="仿宋" w:hAnsi="仿宋" w:eastAsia="仿宋" w:cs="仿宋"/>
          <w:sz w:val="24"/>
          <w:szCs w:val="24"/>
          <w:lang w:val="en-US" w:eastAsia="zh-CN"/>
        </w:rPr>
        <w:t>承诺：免费提供合理数量的空桶（规格为≥16.8L/桶）供贵院周转使用，直至满足贵院需求为止。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黑体" w:hAnsi="黑体" w:eastAsia="黑体" w:cs="黑体"/>
          <w:b/>
          <w:bCs/>
          <w:sz w:val="24"/>
          <w:szCs w:val="24"/>
          <w:highlight w:val="none"/>
          <w:lang w:val="en-US" w:eastAsia="zh-CN"/>
        </w:rPr>
      </w:pPr>
      <w:r>
        <w:rPr>
          <w:rFonts w:hint="default" w:ascii="仿宋" w:hAnsi="仿宋" w:eastAsia="仿宋" w:cs="仿宋"/>
          <w:sz w:val="24"/>
          <w:szCs w:val="24"/>
          <w:lang w:val="en-US" w:eastAsia="zh-CN"/>
        </w:rPr>
        <w:t>特此承诺。</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320" w:firstLineChars="18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日期：    年    月    日</w:t>
      </w:r>
    </w:p>
    <w:p>
      <w:pPr>
        <w:jc w:val="center"/>
        <w:rPr>
          <w:rFonts w:hint="eastAsia" w:ascii="仿宋" w:hAnsi="仿宋" w:eastAsia="仿宋" w:cs="仿宋"/>
          <w:color w:val="auto"/>
          <w:kern w:val="2"/>
          <w:sz w:val="21"/>
          <w:szCs w:val="21"/>
          <w:highlight w:val="none"/>
          <w:lang w:val="en-US" w:eastAsia="zh-CN" w:bidi="ar-SA"/>
        </w:rPr>
      </w:pPr>
    </w:p>
    <w:p>
      <w:pPr>
        <w:pStyle w:val="35"/>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pacing w:val="0"/>
          <w:kern w:val="2"/>
          <w:sz w:val="32"/>
          <w:szCs w:val="28"/>
          <w:lang w:val="en-US" w:eastAsia="zh-CN" w:bidi="ar-SA"/>
        </w:rPr>
        <w:t>5、</w:t>
      </w:r>
      <w:r>
        <w:rPr>
          <w:rFonts w:hint="eastAsia" w:ascii="仿宋" w:hAnsi="仿宋" w:eastAsia="仿宋" w:cs="仿宋"/>
          <w:b/>
          <w:kern w:val="2"/>
          <w:sz w:val="32"/>
          <w:szCs w:val="28"/>
          <w:lang w:val="en-US" w:eastAsia="zh-CN" w:bidi="ar-SA"/>
        </w:rPr>
        <w:t>关于空桶损失免赔数承诺函</w:t>
      </w:r>
      <w:r>
        <w:rPr>
          <w:rFonts w:hint="eastAsia" w:ascii="仿宋" w:hAnsi="仿宋" w:eastAsia="仿宋" w:cs="仿宋"/>
          <w:sz w:val="28"/>
          <w:szCs w:val="40"/>
          <w:lang w:val="en-US" w:eastAsia="zh-CN"/>
        </w:rPr>
        <w:t>（</w:t>
      </w:r>
      <w:r>
        <w:rPr>
          <w:rFonts w:hint="eastAsia" w:ascii="仿宋" w:hAnsi="仿宋" w:eastAsia="仿宋" w:cs="仿宋"/>
          <w:b/>
          <w:bCs w:val="0"/>
          <w:sz w:val="32"/>
          <w:szCs w:val="32"/>
          <w:highlight w:val="none"/>
          <w:lang w:val="en-US" w:eastAsia="zh-CN"/>
        </w:rPr>
        <w:t>如有）</w:t>
      </w:r>
    </w:p>
    <w:p>
      <w:pPr>
        <w:pStyle w:val="35"/>
        <w:keepNext w:val="0"/>
        <w:keepLines w:val="0"/>
        <w:pageBreakBefore w:val="0"/>
        <w:widowControl w:val="0"/>
        <w:kinsoku/>
        <w:wordWrap/>
        <w:overflowPunct/>
        <w:topLinePunct w:val="0"/>
        <w:autoSpaceDE/>
        <w:autoSpaceDN/>
        <w:bidi w:val="0"/>
        <w:spacing w:line="3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中山大学孙逸仙纪念医院</w:t>
      </w:r>
      <w:r>
        <w:rPr>
          <w:rFonts w:hint="eastAsia" w:ascii="仿宋" w:hAnsi="仿宋" w:eastAsia="仿宋" w:cs="仿宋"/>
          <w:sz w:val="24"/>
          <w:szCs w:val="24"/>
          <w:lang w:val="en-US" w:eastAsia="zh-CN"/>
        </w:rPr>
        <w:t>深汕中心医院</w:t>
      </w:r>
      <w:r>
        <w:rPr>
          <w:rFonts w:hint="eastAsia" w:ascii="仿宋" w:hAnsi="仿宋" w:eastAsia="仿宋" w:cs="仿宋"/>
          <w:sz w:val="24"/>
          <w:szCs w:val="24"/>
        </w:rPr>
        <w:t>：</w:t>
      </w:r>
    </w:p>
    <w:p>
      <w:pPr>
        <w:pStyle w:val="35"/>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如我司有幸成为</w:t>
      </w:r>
      <w:r>
        <w:rPr>
          <w:rFonts w:hint="eastAsia" w:ascii="仿宋" w:hAnsi="仿宋" w:eastAsia="仿宋" w:cs="仿宋"/>
          <w:b w:val="0"/>
          <w:bCs w:val="0"/>
          <w:sz w:val="24"/>
          <w:szCs w:val="24"/>
          <w:highlight w:val="none"/>
          <w:u w:val="single"/>
          <w:vertAlign w:val="baseline"/>
          <w:lang w:val="en-US" w:eastAsia="zh-CN"/>
        </w:rPr>
        <w:t>中山大学孙逸仙纪念医院深汕中心医院饮用水及饮水机采购及配送服务项目</w:t>
      </w:r>
      <w:r>
        <w:rPr>
          <w:rFonts w:hint="eastAsia" w:ascii="仿宋" w:hAnsi="仿宋" w:eastAsia="仿宋" w:cs="仿宋"/>
          <w:sz w:val="24"/>
          <w:szCs w:val="24"/>
          <w:lang w:val="en-US" w:eastAsia="zh-CN"/>
        </w:rPr>
        <w:t>的成交供应商，</w:t>
      </w:r>
      <w:r>
        <w:rPr>
          <w:rFonts w:hint="eastAsia" w:ascii="仿宋" w:hAnsi="仿宋" w:eastAsia="仿宋" w:cs="仿宋"/>
          <w:sz w:val="24"/>
          <w:szCs w:val="24"/>
        </w:rPr>
        <w:t>我司</w:t>
      </w:r>
      <w:r>
        <w:rPr>
          <w:rFonts w:hint="eastAsia" w:ascii="仿宋" w:hAnsi="仿宋" w:eastAsia="仿宋" w:cs="仿宋"/>
          <w:sz w:val="24"/>
          <w:szCs w:val="24"/>
          <w:lang w:val="en-US" w:eastAsia="zh-CN"/>
        </w:rPr>
        <w:t>承诺：无偿为贵院提供空桶损失免赔数</w:t>
      </w:r>
      <w:r>
        <w:rPr>
          <w:rFonts w:hint="eastAsia" w:ascii="仿宋" w:hAnsi="仿宋" w:eastAsia="仿宋" w:cs="仿宋"/>
          <w:sz w:val="24"/>
          <w:szCs w:val="24"/>
          <w:u w:val="single"/>
          <w:lang w:val="en-US" w:eastAsia="zh-CN"/>
        </w:rPr>
        <w:t xml:space="preserve">         个</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eastAsia" w:ascii="仿宋" w:hAnsi="仿宋" w:eastAsia="仿宋" w:cs="仿宋"/>
          <w:sz w:val="24"/>
          <w:szCs w:val="24"/>
        </w:rPr>
      </w:pPr>
      <w:r>
        <w:rPr>
          <w:rFonts w:hint="default" w:ascii="仿宋" w:hAnsi="仿宋" w:eastAsia="仿宋" w:cs="仿宋"/>
          <w:sz w:val="24"/>
          <w:szCs w:val="24"/>
          <w:lang w:val="en-US" w:eastAsia="zh-CN"/>
        </w:rPr>
        <w:t>特此承诺。</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b/>
          <w:bCs/>
          <w:sz w:val="24"/>
          <w:szCs w:val="24"/>
          <w:highlight w:val="none"/>
          <w:lang w:val="en-US" w:eastAsia="zh-CN"/>
        </w:rPr>
      </w:pPr>
    </w:p>
    <w:p>
      <w:pPr>
        <w:keepNext w:val="0"/>
        <w:keepLines w:val="0"/>
        <w:pageBreakBefore w:val="0"/>
        <w:widowControl w:val="0"/>
        <w:kinsoku/>
        <w:wordWrap/>
        <w:overflowPunct/>
        <w:topLinePunct w:val="0"/>
        <w:autoSpaceDE/>
        <w:autoSpaceDN/>
        <w:bidi w:val="0"/>
        <w:spacing w:line="36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keepNext w:val="0"/>
        <w:keepLines w:val="0"/>
        <w:pageBreakBefore w:val="0"/>
        <w:widowControl w:val="0"/>
        <w:kinsoku/>
        <w:wordWrap/>
        <w:overflowPunct/>
        <w:topLinePunct w:val="0"/>
        <w:autoSpaceDE/>
        <w:autoSpaceDN/>
        <w:bidi w:val="0"/>
        <w:spacing w:line="360" w:lineRule="exact"/>
        <w:ind w:right="0" w:rightChars="0" w:firstLine="4320" w:firstLineChars="18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360" w:lineRule="exact"/>
        <w:ind w:right="0" w:rightChars="0" w:firstLine="4320" w:firstLineChars="1800"/>
        <w:jc w:val="both"/>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lang w:val="en-US" w:eastAsia="zh-CN"/>
        </w:rPr>
        <w:t>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ascii="仿宋" w:hAnsi="仿宋" w:eastAsia="仿宋" w:cs="仿宋"/>
          <w:b/>
          <w:bCs/>
          <w:sz w:val="40"/>
          <w:szCs w:val="40"/>
          <w:highlight w:val="none"/>
          <w:lang w:val="en-US" w:eastAsia="zh-CN"/>
        </w:rPr>
        <w:t>（一）技术评审自查表</w:t>
      </w:r>
    </w:p>
    <w:p>
      <w:pPr>
        <w:pStyle w:val="32"/>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5"/>
        <w:tblpPr w:leftFromText="180" w:rightFromText="180" w:vertAnchor="text" w:horzAnchor="page" w:tblpX="1119" w:tblpY="48"/>
        <w:tblOverlap w:val="never"/>
        <w:tblW w:w="1035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6230"/>
        <w:gridCol w:w="1584"/>
        <w:gridCol w:w="1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623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评审细则</w:t>
            </w:r>
          </w:p>
        </w:tc>
        <w:tc>
          <w:tcPr>
            <w:tcW w:w="1584"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提供情况</w:t>
            </w:r>
          </w:p>
        </w:tc>
        <w:tc>
          <w:tcPr>
            <w:tcW w:w="189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4" w:hRule="atLeast"/>
        </w:trPr>
        <w:tc>
          <w:tcPr>
            <w:tcW w:w="639" w:type="dxa"/>
            <w:vMerge w:val="restart"/>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30"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根据现场品尝实物样品——</w:t>
            </w:r>
            <w:r>
              <w:rPr>
                <w:rFonts w:hint="eastAsia" w:ascii="仿宋" w:hAnsi="仿宋" w:eastAsia="仿宋" w:cs="仿宋"/>
                <w:b/>
                <w:bCs/>
                <w:sz w:val="24"/>
                <w:szCs w:val="24"/>
                <w:highlight w:val="none"/>
              </w:rPr>
              <w:t>桶装饮用纯净水</w:t>
            </w:r>
            <w:r>
              <w:rPr>
                <w:rFonts w:hint="eastAsia" w:ascii="仿宋" w:hAnsi="仿宋" w:eastAsia="仿宋" w:cs="仿宋"/>
                <w:sz w:val="24"/>
                <w:szCs w:val="24"/>
                <w:highlight w:val="none"/>
              </w:rPr>
              <w:t>（不含矿物质），根据饮用水的口感、气味、颜色等现场打分。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入口比较甘甜，没有异味，无色，清澈，透明，得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入口无味道，没有异味，无色，清澈，透明，得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入口有异味，水里面有杂质或者有悬浮物，得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4.未提供样品不得分</w:t>
            </w:r>
          </w:p>
        </w:tc>
        <w:tc>
          <w:tcPr>
            <w:tcW w:w="1584"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  □无</w:t>
            </w:r>
          </w:p>
        </w:tc>
        <w:tc>
          <w:tcPr>
            <w:tcW w:w="1897"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Merge w:val="continue"/>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p>
        </w:tc>
        <w:tc>
          <w:tcPr>
            <w:tcW w:w="6230"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根据现场品尝实物样品——</w:t>
            </w:r>
            <w:r>
              <w:rPr>
                <w:rFonts w:hint="eastAsia" w:ascii="仿宋" w:hAnsi="仿宋" w:eastAsia="仿宋" w:cs="仿宋"/>
                <w:b/>
                <w:bCs/>
                <w:sz w:val="24"/>
                <w:szCs w:val="24"/>
                <w:highlight w:val="none"/>
                <w:lang w:eastAsia="zh-CN"/>
              </w:rPr>
              <w:t>桶装饮用矿物质水</w:t>
            </w:r>
            <w:r>
              <w:rPr>
                <w:rFonts w:hint="eastAsia" w:ascii="仿宋" w:hAnsi="仿宋" w:eastAsia="仿宋" w:cs="仿宋"/>
                <w:sz w:val="24"/>
                <w:szCs w:val="24"/>
                <w:highlight w:val="none"/>
              </w:rPr>
              <w:t>，根据饮用水的口感、气味、颜色等现场打分。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入口比较甘甜，没有异味，无色，清澈，透明，得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入口无味道，没有异味，无色，清澈，透明，得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入口有异味，水里面有杂质或者有悬浮物，得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4.未提供样品不得分。</w:t>
            </w:r>
          </w:p>
        </w:tc>
        <w:tc>
          <w:tcPr>
            <w:tcW w:w="1584"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  □无</w:t>
            </w:r>
          </w:p>
        </w:tc>
        <w:tc>
          <w:tcPr>
            <w:tcW w:w="1897"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Merge w:val="continue"/>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p>
        </w:tc>
        <w:tc>
          <w:tcPr>
            <w:tcW w:w="6230"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根据现场品尝实物样品——</w:t>
            </w:r>
            <w:r>
              <w:rPr>
                <w:rFonts w:hint="eastAsia" w:ascii="仿宋" w:hAnsi="仿宋" w:eastAsia="仿宋" w:cs="仿宋"/>
                <w:b/>
                <w:bCs/>
                <w:color w:val="000000"/>
                <w:kern w:val="0"/>
                <w:sz w:val="24"/>
                <w:szCs w:val="24"/>
                <w:highlight w:val="none"/>
                <w:lang w:val="en-US" w:eastAsia="zh-CN"/>
              </w:rPr>
              <w:t>瓶装饮用水</w:t>
            </w:r>
            <w:r>
              <w:rPr>
                <w:rFonts w:hint="eastAsia" w:ascii="仿宋" w:hAnsi="仿宋" w:eastAsia="仿宋" w:cs="仿宋"/>
                <w:sz w:val="24"/>
                <w:szCs w:val="24"/>
                <w:highlight w:val="none"/>
              </w:rPr>
              <w:t>，根据饮用水的口感、气味、颜色等现场打分。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入口比较甘甜，没有异味，无色，清澈，透明，得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入口无味道，没有异味，无色，清澈，透明，得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入口有异味，水里面有杂质或者有悬浮物，得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4.未提供样品不得分。</w:t>
            </w:r>
          </w:p>
        </w:tc>
        <w:tc>
          <w:tcPr>
            <w:tcW w:w="1584"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  □无</w:t>
            </w:r>
          </w:p>
        </w:tc>
        <w:tc>
          <w:tcPr>
            <w:tcW w:w="1897"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Merge w:val="continue"/>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p>
        </w:tc>
        <w:tc>
          <w:tcPr>
            <w:tcW w:w="623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所提供</w:t>
            </w:r>
            <w:r>
              <w:rPr>
                <w:rFonts w:hint="eastAsia" w:ascii="仿宋" w:hAnsi="仿宋" w:eastAsia="仿宋" w:cs="仿宋"/>
                <w:b/>
                <w:bCs/>
                <w:sz w:val="24"/>
                <w:szCs w:val="24"/>
                <w:highlight w:val="none"/>
                <w:lang w:val="en-US" w:eastAsia="zh-CN"/>
              </w:rPr>
              <w:t>饮水机</w:t>
            </w:r>
            <w:r>
              <w:rPr>
                <w:rFonts w:hint="eastAsia" w:ascii="仿宋" w:hAnsi="仿宋" w:eastAsia="仿宋" w:cs="仿宋"/>
                <w:sz w:val="24"/>
                <w:szCs w:val="24"/>
                <w:highlight w:val="none"/>
              </w:rPr>
              <w:t xml:space="preserve">样品材料质量、实用性、款式外观以及是否符合采购人需求等进行评审得分：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样品整体材料质量安全、无异味，实用性高，款式美观，完全符合采购人需求得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样品整体材料质量较好、无异味，实用性较高，款式较美观，较符合采购人需求得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样品整体材料质量一般，</w:t>
            </w:r>
            <w:r>
              <w:rPr>
                <w:rFonts w:hint="eastAsia" w:ascii="仿宋" w:hAnsi="仿宋" w:eastAsia="仿宋" w:cs="仿宋"/>
                <w:sz w:val="24"/>
                <w:szCs w:val="24"/>
                <w:highlight w:val="none"/>
                <w:lang w:val="en-US" w:eastAsia="zh-CN"/>
              </w:rPr>
              <w:t>有异味，</w:t>
            </w:r>
            <w:r>
              <w:rPr>
                <w:rFonts w:hint="eastAsia" w:ascii="仿宋" w:hAnsi="仿宋" w:eastAsia="仿宋" w:cs="仿宋"/>
                <w:sz w:val="24"/>
                <w:szCs w:val="24"/>
                <w:highlight w:val="none"/>
              </w:rPr>
              <w:t>实用性一般，款式一般，不太符合采购人需求得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4、不提供样品的不得分。</w:t>
            </w:r>
          </w:p>
        </w:tc>
        <w:tc>
          <w:tcPr>
            <w:tcW w:w="1584"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  □无</w:t>
            </w:r>
          </w:p>
        </w:tc>
        <w:tc>
          <w:tcPr>
            <w:tcW w:w="1897"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30" w:type="dxa"/>
            <w:vAlign w:val="top"/>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根据响应供应商提供的项目实施方案进行综合评审：</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①质量保障措施及方案：表述完整、科学、可行的得3分，若提供的内容不合理或有瑕疵的每项得1分。不提供方案的不得分。</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②货物准备与配送方案：表述完整、科学、可行的得3分，若提供的内容不合理或有瑕疵的每项得1分。不提供方案的不得分。</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③服务方案；表述完整、科学、可行的得3分，若提供的内容不合理或有瑕疵的每项得1分。不提供方案的不得分。</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④应急送货方案；表述完整、科学、可行的得3分，若提供的内容不合理或有瑕疵的每项得1分。不提供方案的不得分。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⑤退换货方案；表述完整、科学、可行的得3分，若提供的内容不合理或有瑕疵的每项得1分。不提供方案的不得分。</w:t>
            </w:r>
          </w:p>
        </w:tc>
        <w:tc>
          <w:tcPr>
            <w:tcW w:w="1584"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1897" w:type="dxa"/>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w:t>
            </w:r>
          </w:p>
          <w:p>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）页</w:t>
            </w:r>
          </w:p>
        </w:tc>
      </w:tr>
    </w:tbl>
    <w:p>
      <w:pPr>
        <w:adjustRightInd w:val="0"/>
        <w:snapToGrid w:val="0"/>
        <w:rPr>
          <w:rFonts w:hint="eastAsia" w:ascii="仿宋" w:hAnsi="仿宋" w:eastAsia="仿宋" w:cs="仿宋"/>
          <w:sz w:val="24"/>
          <w:szCs w:val="24"/>
          <w:highlight w:val="none"/>
        </w:rPr>
      </w:pPr>
    </w:p>
    <w:p>
      <w:pPr>
        <w:shd w:val="clear" w:color="auto" w:fill="FFFFFF"/>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pPr>
        <w:shd w:val="clear" w:color="auto" w:fill="FFFFFF"/>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1.请在本表后附上相关证明资料且加盖公章方可得分，不提供不得分。</w:t>
      </w:r>
    </w:p>
    <w:p>
      <w:pPr>
        <w:shd w:val="clear" w:color="auto" w:fill="FFFFFF"/>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2.本表中所要求提交的与评分项目相关的各类证明文件或资料，需清晰反映相关的数据及印章等，如模糊不清无法辨别的，视为未按要求提交，该项评分不得分。</w:t>
      </w:r>
    </w:p>
    <w:p>
      <w:pPr>
        <w:shd w:val="clear" w:color="auto" w:fill="FFFFFF"/>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3.本表要求提供的证书等证明文件，如有有效期的，须在有效期内，否则不得分。</w:t>
      </w:r>
    </w:p>
    <w:p>
      <w:pPr>
        <w:shd w:val="clear" w:color="auto" w:fill="FFFFFF"/>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4.响应供应商承诺以上响应情况属实，如有虚假响应，同意采购人将响应供应商的本次响应作无效响应处理。</w:t>
      </w:r>
    </w:p>
    <w:p>
      <w:pPr>
        <w:shd w:val="clear" w:color="auto" w:fill="FFFFFF"/>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本自查表不得擅自删改。</w:t>
      </w:r>
    </w:p>
    <w:p>
      <w:pPr>
        <w:pStyle w:val="35"/>
        <w:ind w:firstLine="0" w:firstLineChars="0"/>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400" w:lineRule="exact"/>
        <w:ind w:right="0" w:rightChars="0" w:firstLine="2880" w:firstLineChars="1200"/>
        <w:jc w:val="both"/>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2880" w:firstLineChars="120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2880" w:firstLineChars="12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日期：    年    月    日</w:t>
      </w:r>
    </w:p>
    <w:p>
      <w:pPr>
        <w:spacing w:line="360" w:lineRule="auto"/>
        <w:jc w:val="center"/>
        <w:rPr>
          <w:rFonts w:ascii="仿宋" w:hAnsi="仿宋" w:eastAsia="仿宋" w:cs="仿宋"/>
          <w:sz w:val="24"/>
        </w:rPr>
      </w:pPr>
    </w:p>
    <w:p>
      <w:pPr>
        <w:pStyle w:val="32"/>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rPr>
      </w:pPr>
    </w:p>
    <w:p>
      <w:pPr>
        <w:rPr>
          <w:rFonts w:ascii="仿宋" w:hAnsi="仿宋" w:eastAsia="仿宋" w:cs="仿宋"/>
          <w:sz w:val="24"/>
        </w:rPr>
      </w:pPr>
    </w:p>
    <w:p>
      <w:pPr>
        <w:pStyle w:val="2"/>
      </w:pPr>
    </w:p>
    <w:p>
      <w:pPr>
        <w:pStyle w:val="32"/>
        <w:rPr>
          <w:rFonts w:ascii="仿宋" w:hAnsi="仿宋" w:eastAsia="仿宋" w:cs="仿宋"/>
          <w:sz w:val="24"/>
        </w:rPr>
      </w:pPr>
    </w:p>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（二）技术评审证明资料（如有）</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1、</w:t>
      </w:r>
      <w:r>
        <w:rPr>
          <w:rFonts w:hint="eastAsia" w:ascii="仿宋" w:hAnsi="仿宋" w:eastAsia="仿宋" w:cs="仿宋"/>
          <w:b/>
          <w:bCs w:val="0"/>
          <w:sz w:val="32"/>
          <w:szCs w:val="32"/>
          <w:lang w:val="en-US" w:eastAsia="zh-CN"/>
        </w:rPr>
        <w:t>实物样品</w:t>
      </w:r>
      <w:r>
        <w:rPr>
          <w:rFonts w:hint="eastAsia" w:ascii="仿宋" w:hAnsi="仿宋" w:eastAsia="仿宋" w:cs="仿宋"/>
          <w:b/>
          <w:bCs w:val="0"/>
          <w:kern w:val="0"/>
          <w:sz w:val="28"/>
          <w:szCs w:val="28"/>
          <w:lang w:val="en-US" w:eastAsia="zh-CN" w:bidi="ar-SA"/>
        </w:rPr>
        <w:t>（如有）</w:t>
      </w:r>
    </w:p>
    <w:p>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sz w:val="24"/>
          <w:szCs w:val="24"/>
          <w:lang w:val="en-US" w:eastAsia="zh-CN"/>
        </w:rPr>
      </w:pPr>
      <w:r>
        <w:rPr>
          <w:rFonts w:hint="eastAsia" w:ascii="仿宋" w:hAnsi="仿宋" w:eastAsia="仿宋" w:cs="仿宋"/>
          <w:sz w:val="24"/>
          <w:szCs w:val="24"/>
          <w:lang w:val="en-US" w:eastAsia="zh-CN"/>
        </w:rPr>
        <w:t>样品应标识样品名称和规格，并且密封包装完好。同时在响应文件中提供实物样品说明表如下：</w:t>
      </w:r>
    </w:p>
    <w:tbl>
      <w:tblPr>
        <w:tblStyle w:val="25"/>
        <w:tblpPr w:leftFromText="180" w:rightFromText="180" w:vertAnchor="text" w:horzAnchor="page" w:tblpX="1809"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320"/>
        <w:gridCol w:w="2028"/>
        <w:gridCol w:w="162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US" w:eastAsia="zh-CN"/>
              </w:rPr>
              <w:t>样品</w:t>
            </w:r>
            <w:r>
              <w:rPr>
                <w:rFonts w:hint="eastAsia" w:ascii="仿宋" w:hAnsi="仿宋" w:eastAsia="仿宋" w:cs="仿宋"/>
                <w:sz w:val="24"/>
                <w:szCs w:val="24"/>
                <w:lang w:val="en-GB"/>
              </w:rPr>
              <w:t>名称</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规格</w:t>
            </w: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品牌</w:t>
            </w:r>
          </w:p>
        </w:tc>
        <w:tc>
          <w:tcPr>
            <w:tcW w:w="1452"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桶装饮用纯净水</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瓶装饮用水</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9"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20" w:type="dxa"/>
            <w:noWrap w:val="0"/>
            <w:vAlign w:val="center"/>
          </w:tcPr>
          <w:p>
            <w:pPr>
              <w:keepNext w:val="0"/>
              <w:keepLines w:val="0"/>
              <w:suppressLineNumbers w:val="0"/>
              <w:spacing w:before="0" w:beforeAutospacing="0" w:after="0" w:afterAutospacing="0"/>
              <w:ind w:left="0" w:right="0"/>
              <w:jc w:val="center"/>
              <w:rPr>
                <w:rStyle w:val="61"/>
                <w:rFonts w:hint="eastAsia"/>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饮水机</w:t>
            </w:r>
          </w:p>
        </w:tc>
        <w:tc>
          <w:tcPr>
            <w:tcW w:w="202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6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bl>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both"/>
        <w:textAlignment w:val="auto"/>
        <w:outlineLvl w:val="9"/>
        <w:rPr>
          <w:rFonts w:hint="eastAsia" w:ascii="仿宋" w:hAnsi="仿宋" w:eastAsia="仿宋" w:cs="仿宋"/>
          <w:color w:val="auto"/>
          <w:kern w:val="2"/>
          <w:sz w:val="28"/>
          <w:szCs w:val="28"/>
          <w:highlight w:val="none"/>
          <w:lang w:val="en-US" w:eastAsia="zh-CN" w:bidi="ar-SA"/>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23"/>
        <w:widowControl w:val="0"/>
        <w:numPr>
          <w:ilvl w:val="0"/>
          <w:numId w:val="0"/>
        </w:numPr>
        <w:spacing w:after="120"/>
        <w:jc w:val="both"/>
        <w:rPr>
          <w:rFonts w:hint="eastAsia"/>
          <w:lang w:val="en-US" w:eastAsia="zh-CN"/>
        </w:rPr>
      </w:pPr>
    </w:p>
    <w:p>
      <w:pPr>
        <w:pStyle w:val="23"/>
        <w:widowControl w:val="0"/>
        <w:numPr>
          <w:ilvl w:val="0"/>
          <w:numId w:val="0"/>
        </w:numPr>
        <w:spacing w:after="12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eastAsia" w:ascii="仿宋" w:hAnsi="仿宋" w:eastAsia="仿宋" w:cs="仿宋"/>
          <w:color w:val="000000"/>
          <w:kern w:val="0"/>
          <w:sz w:val="24"/>
          <w:szCs w:val="24"/>
          <w:u w:val="none"/>
          <w:shd w:val="clear"/>
          <w:lang w:val="en-US" w:eastAsia="zh-CN" w:bidi="ar-SA"/>
        </w:rPr>
      </w:pPr>
      <w:r>
        <w:rPr>
          <w:rFonts w:hint="eastAsia" w:ascii="仿宋" w:hAnsi="仿宋" w:eastAsia="仿宋" w:cs="仿宋"/>
          <w:color w:val="000000"/>
          <w:kern w:val="0"/>
          <w:sz w:val="24"/>
          <w:szCs w:val="24"/>
          <w:u w:val="none"/>
          <w:shd w:val="clear"/>
          <w:lang w:val="en-US" w:eastAsia="zh-CN" w:bidi="ar-SA"/>
        </w:rPr>
        <w:t>1.请在表格中详细列出实物样品的各项规格、品牌及生产厂家，以作为样品说明。</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4"/>
          <w:szCs w:val="24"/>
          <w:u w:val="none"/>
          <w:shd w:val="clear"/>
          <w:lang w:val="en-US" w:eastAsia="zh-CN" w:bidi="ar-SA"/>
        </w:rPr>
      </w:pPr>
      <w:r>
        <w:rPr>
          <w:rFonts w:hint="eastAsia" w:ascii="仿宋" w:hAnsi="仿宋" w:eastAsia="仿宋" w:cs="仿宋"/>
          <w:color w:val="000000"/>
          <w:kern w:val="0"/>
          <w:sz w:val="24"/>
          <w:szCs w:val="24"/>
          <w:u w:val="none"/>
          <w:shd w:val="clear"/>
          <w:lang w:val="en-US" w:eastAsia="zh-CN" w:bidi="ar-SA"/>
        </w:rPr>
        <w:t>2.响应</w:t>
      </w:r>
      <w:r>
        <w:rPr>
          <w:rFonts w:hint="eastAsia" w:ascii="仿宋" w:hAnsi="仿宋" w:eastAsia="仿宋" w:cs="仿宋"/>
          <w:color w:val="000000"/>
          <w:kern w:val="0"/>
          <w:sz w:val="24"/>
          <w:szCs w:val="24"/>
          <w:highlight w:val="none"/>
          <w:u w:val="none"/>
          <w:shd w:val="clear"/>
          <w:lang w:val="en-US" w:eastAsia="zh-CN" w:bidi="ar-SA"/>
        </w:rPr>
        <w:t>供应商所填的内容（包括名称、规格、品牌、生产厂家）须与递交的样品完全一致，如有不一致。</w:t>
      </w:r>
      <w:r>
        <w:rPr>
          <w:rFonts w:hint="eastAsia" w:ascii="仿宋" w:hAnsi="仿宋" w:eastAsia="仿宋" w:cs="仿宋"/>
          <w:b w:val="0"/>
          <w:bCs w:val="0"/>
          <w:color w:val="000000"/>
          <w:kern w:val="0"/>
          <w:sz w:val="24"/>
          <w:szCs w:val="24"/>
          <w:highlight w:val="none"/>
          <w:lang w:val="en-US" w:eastAsia="zh-CN"/>
        </w:rPr>
        <w:t>将按照“样品分不得分”处理，严重者将可能被视为“虚假响应”。</w:t>
      </w:r>
    </w:p>
    <w:p>
      <w:pPr>
        <w:keepNext w:val="0"/>
        <w:keepLines w:val="0"/>
        <w:pageBreakBefore w:val="0"/>
        <w:widowControl w:val="0"/>
        <w:kinsoku/>
        <w:wordWrap/>
        <w:overflowPunct/>
        <w:topLinePunct w:val="0"/>
        <w:autoSpaceDE/>
        <w:autoSpaceDN/>
        <w:bidi w:val="0"/>
        <w:spacing w:line="400" w:lineRule="exact"/>
        <w:ind w:right="0" w:rightChars="0"/>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spacing w:line="400" w:lineRule="exact"/>
        <w:ind w:right="0" w:rightChars="0" w:firstLine="4080" w:firstLineChars="1700"/>
        <w:jc w:val="both"/>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keepNext w:val="0"/>
        <w:keepLines w:val="0"/>
        <w:pageBreakBefore w:val="0"/>
        <w:widowControl w:val="0"/>
        <w:kinsoku/>
        <w:wordWrap/>
        <w:overflowPunct/>
        <w:topLinePunct w:val="0"/>
        <w:autoSpaceDE/>
        <w:autoSpaceDN/>
        <w:bidi w:val="0"/>
        <w:spacing w:line="400" w:lineRule="exact"/>
        <w:ind w:right="0" w:rightChars="0" w:firstLine="4080" w:firstLineChars="17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4080" w:firstLineChars="17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sz w:val="24"/>
          <w:szCs w:val="24"/>
          <w:lang w:val="en-US" w:eastAsia="zh-CN"/>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616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lang w:val="en-US" w:eastAsia="zh-CN"/>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13" w:firstLineChars="1000"/>
        <w:jc w:val="both"/>
        <w:textAlignment w:val="auto"/>
        <w:rPr>
          <w:rFonts w:hint="eastAsia" w:ascii="仿宋" w:hAnsi="仿宋" w:eastAsia="仿宋" w:cs="仿宋"/>
          <w:b/>
          <w:bCs w:val="0"/>
          <w:sz w:val="32"/>
          <w:szCs w:val="32"/>
          <w:lang w:val="en-US" w:eastAsia="zh-CN"/>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13" w:firstLineChars="10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2、项目实施方案（如有）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38"/>
        <w:jc w:val="center"/>
        <w:rPr>
          <w:rFonts w:hint="eastAsia" w:ascii="仿宋" w:hAnsi="仿宋" w:eastAsia="仿宋" w:cs="仿宋"/>
          <w:b/>
          <w:bCs w:val="0"/>
          <w:sz w:val="24"/>
          <w:szCs w:val="24"/>
          <w:lang w:eastAsia="zh-CN"/>
        </w:rPr>
      </w:pPr>
    </w:p>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325E9-09C2-4D5F-8429-601F1F6289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F5B8E2A-1EAF-4F13-8FA9-C961AF87069E}"/>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C2E3E2B-3F87-4A9D-B021-D8DD6589B313}"/>
  </w:font>
  <w:font w:name="微软雅黑">
    <w:panose1 w:val="020B0503020204020204"/>
    <w:charset w:val="86"/>
    <w:family w:val="swiss"/>
    <w:pitch w:val="default"/>
    <w:sig w:usb0="80000287" w:usb1="2ACF3C50" w:usb2="00000016" w:usb3="00000000" w:csb0="0004001F" w:csb1="00000000"/>
    <w:embedRegular r:id="rId4" w:fontKey="{350E49C5-DFE2-4821-BA33-1B7AE65BBF58}"/>
  </w:font>
  <w:font w:name="华文仿宋">
    <w:panose1 w:val="02010600040101010101"/>
    <w:charset w:val="86"/>
    <w:family w:val="auto"/>
    <w:pitch w:val="default"/>
    <w:sig w:usb0="00000287" w:usb1="080F0000" w:usb2="00000000" w:usb3="00000000" w:csb0="0004009F" w:csb1="DFD70000"/>
    <w:embedRegular r:id="rId5" w:fontKey="{A8D4F394-AE58-4844-B212-88367BB789E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72B9"/>
    <w:multiLevelType w:val="singleLevel"/>
    <w:tmpl w:val="A27F72B9"/>
    <w:lvl w:ilvl="0" w:tentative="0">
      <w:start w:val="2"/>
      <w:numFmt w:val="decimal"/>
      <w:suff w:val="nothing"/>
      <w:lvlText w:val="（%1）"/>
      <w:lvlJc w:val="left"/>
    </w:lvl>
  </w:abstractNum>
  <w:abstractNum w:abstractNumId="1">
    <w:nsid w:val="DCE1CCCA"/>
    <w:multiLevelType w:val="singleLevel"/>
    <w:tmpl w:val="DCE1CCCA"/>
    <w:lvl w:ilvl="0" w:tentative="0">
      <w:start w:val="2"/>
      <w:numFmt w:val="chineseCounting"/>
      <w:suff w:val="space"/>
      <w:lvlText w:val="第%1章"/>
      <w:lvlJc w:val="left"/>
      <w:rPr>
        <w:rFonts w:hint="eastAsia"/>
      </w:rPr>
    </w:lvl>
  </w:abstractNum>
  <w:abstractNum w:abstractNumId="2">
    <w:nsid w:val="FCC81E1A"/>
    <w:multiLevelType w:val="singleLevel"/>
    <w:tmpl w:val="FCC81E1A"/>
    <w:lvl w:ilvl="0" w:tentative="0">
      <w:start w:val="6"/>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space"/>
      <w:lvlText w:val="（%1）"/>
      <w:lvlJc w:val="left"/>
    </w:lvl>
  </w:abstractNum>
  <w:abstractNum w:abstractNumId="4">
    <w:nsid w:val="0000000E"/>
    <w:multiLevelType w:val="singleLevel"/>
    <w:tmpl w:val="0000000E"/>
    <w:lvl w:ilvl="0" w:tentative="0">
      <w:start w:val="1"/>
      <w:numFmt w:val="chineseCounting"/>
      <w:suff w:val="nothing"/>
      <w:lvlText w:val="%1、"/>
      <w:lvlJc w:val="left"/>
      <w:pPr>
        <w:ind w:left="-60"/>
      </w:pPr>
      <w:rPr>
        <w:rFonts w:hint="eastAsia"/>
      </w:rPr>
    </w:lvl>
  </w:abstractNum>
  <w:abstractNum w:abstractNumId="5">
    <w:nsid w:val="32DFE4C2"/>
    <w:multiLevelType w:val="singleLevel"/>
    <w:tmpl w:val="32DFE4C2"/>
    <w:lvl w:ilvl="0" w:tentative="0">
      <w:start w:val="6"/>
      <w:numFmt w:val="decimal"/>
      <w:suff w:val="nothing"/>
      <w:lvlText w:val="%1、"/>
      <w:lvlJc w:val="left"/>
    </w:lvl>
  </w:abstractNum>
  <w:abstractNum w:abstractNumId="6">
    <w:nsid w:val="43D01201"/>
    <w:multiLevelType w:val="singleLevel"/>
    <w:tmpl w:val="43D01201"/>
    <w:lvl w:ilvl="0" w:tentative="0">
      <w:start w:val="2"/>
      <w:numFmt w:val="decimal"/>
      <w:suff w:val="nothing"/>
      <w:lvlText w:val="%1、"/>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409D7"/>
    <w:rsid w:val="000515D7"/>
    <w:rsid w:val="000F643D"/>
    <w:rsid w:val="001B223C"/>
    <w:rsid w:val="002D58FD"/>
    <w:rsid w:val="00351550"/>
    <w:rsid w:val="005F6E80"/>
    <w:rsid w:val="006308AB"/>
    <w:rsid w:val="0069744B"/>
    <w:rsid w:val="006D0CE9"/>
    <w:rsid w:val="007756C4"/>
    <w:rsid w:val="007E2EF7"/>
    <w:rsid w:val="00830108"/>
    <w:rsid w:val="00974B11"/>
    <w:rsid w:val="009B6DC5"/>
    <w:rsid w:val="00A02940"/>
    <w:rsid w:val="00A12741"/>
    <w:rsid w:val="00A42231"/>
    <w:rsid w:val="00C11035"/>
    <w:rsid w:val="00C6664C"/>
    <w:rsid w:val="00C85F20"/>
    <w:rsid w:val="00CA613C"/>
    <w:rsid w:val="00D91EDB"/>
    <w:rsid w:val="00EB7E60"/>
    <w:rsid w:val="00EC1D98"/>
    <w:rsid w:val="00ED5986"/>
    <w:rsid w:val="00F431B9"/>
    <w:rsid w:val="00FA56C5"/>
    <w:rsid w:val="012C2953"/>
    <w:rsid w:val="0132783D"/>
    <w:rsid w:val="013456BD"/>
    <w:rsid w:val="0135303D"/>
    <w:rsid w:val="014E260D"/>
    <w:rsid w:val="015239DA"/>
    <w:rsid w:val="01710365"/>
    <w:rsid w:val="017A0040"/>
    <w:rsid w:val="01871BBE"/>
    <w:rsid w:val="018A34B1"/>
    <w:rsid w:val="019519E2"/>
    <w:rsid w:val="01956390"/>
    <w:rsid w:val="019D4A36"/>
    <w:rsid w:val="01A26771"/>
    <w:rsid w:val="01A56261"/>
    <w:rsid w:val="01A7022B"/>
    <w:rsid w:val="01A949D5"/>
    <w:rsid w:val="01AA7D1B"/>
    <w:rsid w:val="01AB5316"/>
    <w:rsid w:val="01B11599"/>
    <w:rsid w:val="01B34E22"/>
    <w:rsid w:val="01B36CD0"/>
    <w:rsid w:val="01B6046E"/>
    <w:rsid w:val="01B6221C"/>
    <w:rsid w:val="01BF37C7"/>
    <w:rsid w:val="01C37937"/>
    <w:rsid w:val="01C54B55"/>
    <w:rsid w:val="01CA5CC8"/>
    <w:rsid w:val="01CB14D4"/>
    <w:rsid w:val="01CC5EE4"/>
    <w:rsid w:val="01DA2D9E"/>
    <w:rsid w:val="01DF5C17"/>
    <w:rsid w:val="01F36FCC"/>
    <w:rsid w:val="01F40F97"/>
    <w:rsid w:val="02012CC2"/>
    <w:rsid w:val="02070CCA"/>
    <w:rsid w:val="022B2C0A"/>
    <w:rsid w:val="02331ABF"/>
    <w:rsid w:val="023575E5"/>
    <w:rsid w:val="023A4BFB"/>
    <w:rsid w:val="023B3DA9"/>
    <w:rsid w:val="023C4E17"/>
    <w:rsid w:val="024E4B4B"/>
    <w:rsid w:val="025263E9"/>
    <w:rsid w:val="02535CBD"/>
    <w:rsid w:val="0261563C"/>
    <w:rsid w:val="026305F6"/>
    <w:rsid w:val="02641C78"/>
    <w:rsid w:val="0270686F"/>
    <w:rsid w:val="0273635F"/>
    <w:rsid w:val="027D71DE"/>
    <w:rsid w:val="027F2F56"/>
    <w:rsid w:val="0281666F"/>
    <w:rsid w:val="02895B83"/>
    <w:rsid w:val="029167E5"/>
    <w:rsid w:val="029554EB"/>
    <w:rsid w:val="029877CB"/>
    <w:rsid w:val="02A05554"/>
    <w:rsid w:val="02A541BA"/>
    <w:rsid w:val="02B04EBD"/>
    <w:rsid w:val="02B17A41"/>
    <w:rsid w:val="02B34306"/>
    <w:rsid w:val="02BA6838"/>
    <w:rsid w:val="02C1531D"/>
    <w:rsid w:val="02D5369F"/>
    <w:rsid w:val="02E3314E"/>
    <w:rsid w:val="031713E0"/>
    <w:rsid w:val="031908E6"/>
    <w:rsid w:val="031D0480"/>
    <w:rsid w:val="03253AFD"/>
    <w:rsid w:val="032E50FD"/>
    <w:rsid w:val="032F2286"/>
    <w:rsid w:val="03332B6C"/>
    <w:rsid w:val="0341020B"/>
    <w:rsid w:val="03435D32"/>
    <w:rsid w:val="035305C5"/>
    <w:rsid w:val="035B7B35"/>
    <w:rsid w:val="035F07BE"/>
    <w:rsid w:val="03842532"/>
    <w:rsid w:val="03977E2B"/>
    <w:rsid w:val="03A5079A"/>
    <w:rsid w:val="03A72764"/>
    <w:rsid w:val="03B66504"/>
    <w:rsid w:val="03C2134C"/>
    <w:rsid w:val="03CA6453"/>
    <w:rsid w:val="03CC06C2"/>
    <w:rsid w:val="03D42E2E"/>
    <w:rsid w:val="03F36966"/>
    <w:rsid w:val="04042A2C"/>
    <w:rsid w:val="04043713"/>
    <w:rsid w:val="0405206D"/>
    <w:rsid w:val="04155920"/>
    <w:rsid w:val="041727A6"/>
    <w:rsid w:val="04177352"/>
    <w:rsid w:val="041807DF"/>
    <w:rsid w:val="04194CE4"/>
    <w:rsid w:val="041E75AE"/>
    <w:rsid w:val="04206073"/>
    <w:rsid w:val="04207B45"/>
    <w:rsid w:val="04275653"/>
    <w:rsid w:val="04284AA8"/>
    <w:rsid w:val="042B7FA3"/>
    <w:rsid w:val="042C0EBC"/>
    <w:rsid w:val="043B4291"/>
    <w:rsid w:val="043D6C25"/>
    <w:rsid w:val="0442172A"/>
    <w:rsid w:val="04473600"/>
    <w:rsid w:val="0455069A"/>
    <w:rsid w:val="04576FB3"/>
    <w:rsid w:val="04581CB1"/>
    <w:rsid w:val="04695C6C"/>
    <w:rsid w:val="04700DA8"/>
    <w:rsid w:val="04714B20"/>
    <w:rsid w:val="047D7CD3"/>
    <w:rsid w:val="049752DD"/>
    <w:rsid w:val="049A7BD3"/>
    <w:rsid w:val="04A503C2"/>
    <w:rsid w:val="04AA5D15"/>
    <w:rsid w:val="04B311B9"/>
    <w:rsid w:val="04CD61FB"/>
    <w:rsid w:val="04D74983"/>
    <w:rsid w:val="04DA6B4D"/>
    <w:rsid w:val="04E02CA3"/>
    <w:rsid w:val="04E2157A"/>
    <w:rsid w:val="04E56FAB"/>
    <w:rsid w:val="04EC524E"/>
    <w:rsid w:val="04FF4628"/>
    <w:rsid w:val="051A79BA"/>
    <w:rsid w:val="052971A9"/>
    <w:rsid w:val="053C6EDC"/>
    <w:rsid w:val="054803DF"/>
    <w:rsid w:val="054B711F"/>
    <w:rsid w:val="05504949"/>
    <w:rsid w:val="055749B2"/>
    <w:rsid w:val="055836D2"/>
    <w:rsid w:val="05584D74"/>
    <w:rsid w:val="0560706F"/>
    <w:rsid w:val="056B1570"/>
    <w:rsid w:val="056D52E8"/>
    <w:rsid w:val="056F11F7"/>
    <w:rsid w:val="05726DA2"/>
    <w:rsid w:val="0575419C"/>
    <w:rsid w:val="057C552B"/>
    <w:rsid w:val="058A152F"/>
    <w:rsid w:val="058A5E9A"/>
    <w:rsid w:val="058F1340"/>
    <w:rsid w:val="058F34B0"/>
    <w:rsid w:val="0591547A"/>
    <w:rsid w:val="0596483F"/>
    <w:rsid w:val="05A52839"/>
    <w:rsid w:val="05A94B09"/>
    <w:rsid w:val="05B20F4D"/>
    <w:rsid w:val="05B25D00"/>
    <w:rsid w:val="05B66C8F"/>
    <w:rsid w:val="05C313AC"/>
    <w:rsid w:val="05E0766C"/>
    <w:rsid w:val="05F03B35"/>
    <w:rsid w:val="05F176EB"/>
    <w:rsid w:val="05F4145A"/>
    <w:rsid w:val="05FC6BCA"/>
    <w:rsid w:val="06014479"/>
    <w:rsid w:val="06045CA9"/>
    <w:rsid w:val="060A2B37"/>
    <w:rsid w:val="060C4B01"/>
    <w:rsid w:val="0616772D"/>
    <w:rsid w:val="061E4834"/>
    <w:rsid w:val="06201137"/>
    <w:rsid w:val="0620235A"/>
    <w:rsid w:val="0627193B"/>
    <w:rsid w:val="063B7194"/>
    <w:rsid w:val="06415503"/>
    <w:rsid w:val="06455BAE"/>
    <w:rsid w:val="06474FFE"/>
    <w:rsid w:val="064E63E1"/>
    <w:rsid w:val="06527415"/>
    <w:rsid w:val="06540256"/>
    <w:rsid w:val="065E2D1E"/>
    <w:rsid w:val="06651825"/>
    <w:rsid w:val="0667425A"/>
    <w:rsid w:val="06813F88"/>
    <w:rsid w:val="06915006"/>
    <w:rsid w:val="069B7C33"/>
    <w:rsid w:val="069C3D91"/>
    <w:rsid w:val="06A35E92"/>
    <w:rsid w:val="06A70A91"/>
    <w:rsid w:val="06B31420"/>
    <w:rsid w:val="06BA1363"/>
    <w:rsid w:val="06C3238E"/>
    <w:rsid w:val="06D20EB9"/>
    <w:rsid w:val="06D3561E"/>
    <w:rsid w:val="06D80E87"/>
    <w:rsid w:val="06E15F8D"/>
    <w:rsid w:val="06E243E8"/>
    <w:rsid w:val="06E86F68"/>
    <w:rsid w:val="06F85F55"/>
    <w:rsid w:val="070007F9"/>
    <w:rsid w:val="070954E4"/>
    <w:rsid w:val="07195727"/>
    <w:rsid w:val="071D5F97"/>
    <w:rsid w:val="0721690A"/>
    <w:rsid w:val="07230354"/>
    <w:rsid w:val="07245E7A"/>
    <w:rsid w:val="07246A32"/>
    <w:rsid w:val="072639A0"/>
    <w:rsid w:val="07375BAD"/>
    <w:rsid w:val="073E6F3C"/>
    <w:rsid w:val="07452042"/>
    <w:rsid w:val="07467E45"/>
    <w:rsid w:val="07520C39"/>
    <w:rsid w:val="076B3AA9"/>
    <w:rsid w:val="077C5361"/>
    <w:rsid w:val="077E1A2E"/>
    <w:rsid w:val="077F6D24"/>
    <w:rsid w:val="0795362F"/>
    <w:rsid w:val="0799416D"/>
    <w:rsid w:val="079E5B2A"/>
    <w:rsid w:val="07A20894"/>
    <w:rsid w:val="07AF75BD"/>
    <w:rsid w:val="07B0770E"/>
    <w:rsid w:val="07C338E5"/>
    <w:rsid w:val="07C81D7B"/>
    <w:rsid w:val="07CC3798"/>
    <w:rsid w:val="07CD206E"/>
    <w:rsid w:val="07D653C6"/>
    <w:rsid w:val="07DB0C2F"/>
    <w:rsid w:val="07E01DA1"/>
    <w:rsid w:val="07E5385B"/>
    <w:rsid w:val="07F4584C"/>
    <w:rsid w:val="07F77F32"/>
    <w:rsid w:val="07F817E1"/>
    <w:rsid w:val="07F97307"/>
    <w:rsid w:val="0805129B"/>
    <w:rsid w:val="08163A15"/>
    <w:rsid w:val="081F7C9A"/>
    <w:rsid w:val="082D6FB0"/>
    <w:rsid w:val="08330D9C"/>
    <w:rsid w:val="083B791F"/>
    <w:rsid w:val="083C7E5C"/>
    <w:rsid w:val="08412B2A"/>
    <w:rsid w:val="084F1BA2"/>
    <w:rsid w:val="084F212B"/>
    <w:rsid w:val="084F5179"/>
    <w:rsid w:val="0865499C"/>
    <w:rsid w:val="086C1887"/>
    <w:rsid w:val="086F1377"/>
    <w:rsid w:val="08733D91"/>
    <w:rsid w:val="087557F4"/>
    <w:rsid w:val="08780CC9"/>
    <w:rsid w:val="088766C0"/>
    <w:rsid w:val="08955281"/>
    <w:rsid w:val="08986734"/>
    <w:rsid w:val="08995E36"/>
    <w:rsid w:val="08A059D4"/>
    <w:rsid w:val="08A2174C"/>
    <w:rsid w:val="08AC2FBD"/>
    <w:rsid w:val="08B03E69"/>
    <w:rsid w:val="08BB280E"/>
    <w:rsid w:val="08D631A4"/>
    <w:rsid w:val="08DA41D6"/>
    <w:rsid w:val="08F234A7"/>
    <w:rsid w:val="09045F63"/>
    <w:rsid w:val="09095327"/>
    <w:rsid w:val="0909688E"/>
    <w:rsid w:val="090E6DE2"/>
    <w:rsid w:val="09175C96"/>
    <w:rsid w:val="091E076F"/>
    <w:rsid w:val="092B7994"/>
    <w:rsid w:val="092C7268"/>
    <w:rsid w:val="0930139D"/>
    <w:rsid w:val="093D137F"/>
    <w:rsid w:val="09476BAA"/>
    <w:rsid w:val="0950058B"/>
    <w:rsid w:val="095962AF"/>
    <w:rsid w:val="09675321"/>
    <w:rsid w:val="096D3BBB"/>
    <w:rsid w:val="096E7880"/>
    <w:rsid w:val="097529BD"/>
    <w:rsid w:val="09756B79"/>
    <w:rsid w:val="0978425B"/>
    <w:rsid w:val="09866978"/>
    <w:rsid w:val="09867761"/>
    <w:rsid w:val="098D41AA"/>
    <w:rsid w:val="099472E7"/>
    <w:rsid w:val="0998469B"/>
    <w:rsid w:val="09A45050"/>
    <w:rsid w:val="09B90AFC"/>
    <w:rsid w:val="09C35E1E"/>
    <w:rsid w:val="09C66253"/>
    <w:rsid w:val="09CC40BF"/>
    <w:rsid w:val="09D27E0F"/>
    <w:rsid w:val="09DB1E21"/>
    <w:rsid w:val="09E3201C"/>
    <w:rsid w:val="09E64735"/>
    <w:rsid w:val="09EC7A57"/>
    <w:rsid w:val="09F75AC8"/>
    <w:rsid w:val="09FB39B4"/>
    <w:rsid w:val="09FC06EE"/>
    <w:rsid w:val="0A00497C"/>
    <w:rsid w:val="0A082F22"/>
    <w:rsid w:val="0A083831"/>
    <w:rsid w:val="0A0F2B6E"/>
    <w:rsid w:val="0A116B8A"/>
    <w:rsid w:val="0A1B17B6"/>
    <w:rsid w:val="0A1E7B92"/>
    <w:rsid w:val="0A2604A1"/>
    <w:rsid w:val="0A344626"/>
    <w:rsid w:val="0A3D797F"/>
    <w:rsid w:val="0A481901"/>
    <w:rsid w:val="0A60366D"/>
    <w:rsid w:val="0A687CCA"/>
    <w:rsid w:val="0A695D54"/>
    <w:rsid w:val="0A775C8D"/>
    <w:rsid w:val="0A851326"/>
    <w:rsid w:val="0A8B6D96"/>
    <w:rsid w:val="0A8F3F52"/>
    <w:rsid w:val="0A9450C5"/>
    <w:rsid w:val="0A9F23E7"/>
    <w:rsid w:val="0AA047FC"/>
    <w:rsid w:val="0AA27E70"/>
    <w:rsid w:val="0AA329B0"/>
    <w:rsid w:val="0AA7304A"/>
    <w:rsid w:val="0AB37C41"/>
    <w:rsid w:val="0AB94B2B"/>
    <w:rsid w:val="0ACE5975"/>
    <w:rsid w:val="0AD3358C"/>
    <w:rsid w:val="0AE02304"/>
    <w:rsid w:val="0AE02ECD"/>
    <w:rsid w:val="0AE24082"/>
    <w:rsid w:val="0AE95411"/>
    <w:rsid w:val="0AEE2870"/>
    <w:rsid w:val="0AFC15E8"/>
    <w:rsid w:val="0B085F15"/>
    <w:rsid w:val="0B0F4ED0"/>
    <w:rsid w:val="0B1810EF"/>
    <w:rsid w:val="0B224DC6"/>
    <w:rsid w:val="0B301A96"/>
    <w:rsid w:val="0B3F6E6A"/>
    <w:rsid w:val="0B4275FD"/>
    <w:rsid w:val="0B494101"/>
    <w:rsid w:val="0B4C7D11"/>
    <w:rsid w:val="0B5B1775"/>
    <w:rsid w:val="0B5C0463"/>
    <w:rsid w:val="0B6A6FC8"/>
    <w:rsid w:val="0B6C7DF0"/>
    <w:rsid w:val="0B772A1C"/>
    <w:rsid w:val="0B786794"/>
    <w:rsid w:val="0B7D6235"/>
    <w:rsid w:val="0B813690"/>
    <w:rsid w:val="0B8607BC"/>
    <w:rsid w:val="0B882E7B"/>
    <w:rsid w:val="0B9E444D"/>
    <w:rsid w:val="0BA20B87"/>
    <w:rsid w:val="0BB171E5"/>
    <w:rsid w:val="0BB35F0E"/>
    <w:rsid w:val="0BB93035"/>
    <w:rsid w:val="0BB974D9"/>
    <w:rsid w:val="0BC67500"/>
    <w:rsid w:val="0BCF0AAA"/>
    <w:rsid w:val="0BD53BE7"/>
    <w:rsid w:val="0BF7590B"/>
    <w:rsid w:val="0BFA364D"/>
    <w:rsid w:val="0C057227"/>
    <w:rsid w:val="0C1E558E"/>
    <w:rsid w:val="0C2203DC"/>
    <w:rsid w:val="0C355AA8"/>
    <w:rsid w:val="0C375060"/>
    <w:rsid w:val="0C3E178C"/>
    <w:rsid w:val="0C405504"/>
    <w:rsid w:val="0C41127C"/>
    <w:rsid w:val="0C547201"/>
    <w:rsid w:val="0C613326"/>
    <w:rsid w:val="0C756362"/>
    <w:rsid w:val="0C7C23AA"/>
    <w:rsid w:val="0C7E427E"/>
    <w:rsid w:val="0C7F6978"/>
    <w:rsid w:val="0C811679"/>
    <w:rsid w:val="0C8830E9"/>
    <w:rsid w:val="0C930BAE"/>
    <w:rsid w:val="0C9F6D19"/>
    <w:rsid w:val="0CA27F6D"/>
    <w:rsid w:val="0CB47CA0"/>
    <w:rsid w:val="0CBB2DDD"/>
    <w:rsid w:val="0CBD71FF"/>
    <w:rsid w:val="0CC6611F"/>
    <w:rsid w:val="0CDA7707"/>
    <w:rsid w:val="0CE71E24"/>
    <w:rsid w:val="0CEC7AB2"/>
    <w:rsid w:val="0CF04E69"/>
    <w:rsid w:val="0CF86C25"/>
    <w:rsid w:val="0CF9470F"/>
    <w:rsid w:val="0CFF4998"/>
    <w:rsid w:val="0D054058"/>
    <w:rsid w:val="0D075066"/>
    <w:rsid w:val="0D1150F2"/>
    <w:rsid w:val="0D162709"/>
    <w:rsid w:val="0D1C7D1F"/>
    <w:rsid w:val="0D1F590A"/>
    <w:rsid w:val="0D2C3CDA"/>
    <w:rsid w:val="0D317F59"/>
    <w:rsid w:val="0D3342DC"/>
    <w:rsid w:val="0D3861DB"/>
    <w:rsid w:val="0D4A4AC2"/>
    <w:rsid w:val="0D5D20E6"/>
    <w:rsid w:val="0D605D6D"/>
    <w:rsid w:val="0D7C256C"/>
    <w:rsid w:val="0D870F11"/>
    <w:rsid w:val="0D8853B5"/>
    <w:rsid w:val="0D897A10"/>
    <w:rsid w:val="0D906017"/>
    <w:rsid w:val="0D961154"/>
    <w:rsid w:val="0D983B48"/>
    <w:rsid w:val="0D9E2BB4"/>
    <w:rsid w:val="0DA1421F"/>
    <w:rsid w:val="0DA31395"/>
    <w:rsid w:val="0DB22432"/>
    <w:rsid w:val="0DC064DE"/>
    <w:rsid w:val="0DE63E89"/>
    <w:rsid w:val="0DEA1BCB"/>
    <w:rsid w:val="0E0D3D4A"/>
    <w:rsid w:val="0E11570D"/>
    <w:rsid w:val="0E327D72"/>
    <w:rsid w:val="0E3B16EB"/>
    <w:rsid w:val="0E3E125A"/>
    <w:rsid w:val="0E3F74F9"/>
    <w:rsid w:val="0E480BC8"/>
    <w:rsid w:val="0E4911BF"/>
    <w:rsid w:val="0E5F6C53"/>
    <w:rsid w:val="0E6676A8"/>
    <w:rsid w:val="0E7201B5"/>
    <w:rsid w:val="0E7476E7"/>
    <w:rsid w:val="0E7911EE"/>
    <w:rsid w:val="0E7C659C"/>
    <w:rsid w:val="0E8518F4"/>
    <w:rsid w:val="0E924B79"/>
    <w:rsid w:val="0E9803FD"/>
    <w:rsid w:val="0E9E6512"/>
    <w:rsid w:val="0EA0228A"/>
    <w:rsid w:val="0EA55AF2"/>
    <w:rsid w:val="0EBA17AC"/>
    <w:rsid w:val="0ECA37AB"/>
    <w:rsid w:val="0ECA4B48"/>
    <w:rsid w:val="0ED21F60"/>
    <w:rsid w:val="0ED51EF9"/>
    <w:rsid w:val="0EDE2DB2"/>
    <w:rsid w:val="0EFD76DC"/>
    <w:rsid w:val="0F046CBD"/>
    <w:rsid w:val="0F111EEE"/>
    <w:rsid w:val="0F177DCA"/>
    <w:rsid w:val="0F182768"/>
    <w:rsid w:val="0F196002"/>
    <w:rsid w:val="0F20466E"/>
    <w:rsid w:val="0F230AEA"/>
    <w:rsid w:val="0F312AB7"/>
    <w:rsid w:val="0F346E76"/>
    <w:rsid w:val="0F3D3AB4"/>
    <w:rsid w:val="0F423341"/>
    <w:rsid w:val="0F5B2655"/>
    <w:rsid w:val="0F607C6B"/>
    <w:rsid w:val="0F684F69"/>
    <w:rsid w:val="0F781459"/>
    <w:rsid w:val="0F8A6A96"/>
    <w:rsid w:val="0F8B4CE8"/>
    <w:rsid w:val="0F8C6CB2"/>
    <w:rsid w:val="0F8E47D8"/>
    <w:rsid w:val="0FBB3E63"/>
    <w:rsid w:val="0FC4644C"/>
    <w:rsid w:val="0FD05D40"/>
    <w:rsid w:val="0FD20B69"/>
    <w:rsid w:val="0FD333AD"/>
    <w:rsid w:val="0FDA17CC"/>
    <w:rsid w:val="0FDD306A"/>
    <w:rsid w:val="0FE402FD"/>
    <w:rsid w:val="0FE64614"/>
    <w:rsid w:val="0FE935C2"/>
    <w:rsid w:val="0FF528EF"/>
    <w:rsid w:val="0FF52AA9"/>
    <w:rsid w:val="0FF64060"/>
    <w:rsid w:val="0FFA1E6E"/>
    <w:rsid w:val="0FFF1232"/>
    <w:rsid w:val="10030D22"/>
    <w:rsid w:val="10044A9B"/>
    <w:rsid w:val="10086339"/>
    <w:rsid w:val="10106A15"/>
    <w:rsid w:val="10173C40"/>
    <w:rsid w:val="1017559C"/>
    <w:rsid w:val="101A0FF9"/>
    <w:rsid w:val="101A42BE"/>
    <w:rsid w:val="101C1DE4"/>
    <w:rsid w:val="101D790A"/>
    <w:rsid w:val="1028542E"/>
    <w:rsid w:val="102F63B0"/>
    <w:rsid w:val="104220FC"/>
    <w:rsid w:val="10431903"/>
    <w:rsid w:val="104E796E"/>
    <w:rsid w:val="105214BA"/>
    <w:rsid w:val="10530AC2"/>
    <w:rsid w:val="10533619"/>
    <w:rsid w:val="10577D87"/>
    <w:rsid w:val="106418F5"/>
    <w:rsid w:val="106474BB"/>
    <w:rsid w:val="106A6F3A"/>
    <w:rsid w:val="106C5F4C"/>
    <w:rsid w:val="1071735E"/>
    <w:rsid w:val="1077526D"/>
    <w:rsid w:val="107E484D"/>
    <w:rsid w:val="108801C6"/>
    <w:rsid w:val="108A25D3"/>
    <w:rsid w:val="10944070"/>
    <w:rsid w:val="10A36062"/>
    <w:rsid w:val="10AA2913"/>
    <w:rsid w:val="10B169D0"/>
    <w:rsid w:val="10B244F7"/>
    <w:rsid w:val="10B93AD7"/>
    <w:rsid w:val="10C7504F"/>
    <w:rsid w:val="10CE73AF"/>
    <w:rsid w:val="10DE3B20"/>
    <w:rsid w:val="10DF7692"/>
    <w:rsid w:val="10E072B6"/>
    <w:rsid w:val="10E17326"/>
    <w:rsid w:val="10F171B9"/>
    <w:rsid w:val="10F1736F"/>
    <w:rsid w:val="10F44B0F"/>
    <w:rsid w:val="10F60887"/>
    <w:rsid w:val="10FE14EA"/>
    <w:rsid w:val="11001706"/>
    <w:rsid w:val="11034D52"/>
    <w:rsid w:val="11046A4D"/>
    <w:rsid w:val="11072A94"/>
    <w:rsid w:val="111807FE"/>
    <w:rsid w:val="111B02EE"/>
    <w:rsid w:val="111E1B8C"/>
    <w:rsid w:val="11205904"/>
    <w:rsid w:val="11286567"/>
    <w:rsid w:val="112F4F5E"/>
    <w:rsid w:val="113E3FDC"/>
    <w:rsid w:val="114C71BE"/>
    <w:rsid w:val="11533A80"/>
    <w:rsid w:val="1178715A"/>
    <w:rsid w:val="118B5473"/>
    <w:rsid w:val="119B4D4D"/>
    <w:rsid w:val="11A00946"/>
    <w:rsid w:val="11B0086C"/>
    <w:rsid w:val="11B67334"/>
    <w:rsid w:val="11BE0516"/>
    <w:rsid w:val="11C12C43"/>
    <w:rsid w:val="11C224D4"/>
    <w:rsid w:val="11CB5043"/>
    <w:rsid w:val="11D010D8"/>
    <w:rsid w:val="11E4445B"/>
    <w:rsid w:val="11E608FC"/>
    <w:rsid w:val="11E626AA"/>
    <w:rsid w:val="11E64458"/>
    <w:rsid w:val="11EB7CC0"/>
    <w:rsid w:val="11EE4989"/>
    <w:rsid w:val="11F12087"/>
    <w:rsid w:val="11F272A1"/>
    <w:rsid w:val="11F748B7"/>
    <w:rsid w:val="11F76665"/>
    <w:rsid w:val="11F8062F"/>
    <w:rsid w:val="120633E6"/>
    <w:rsid w:val="12072620"/>
    <w:rsid w:val="120E1C01"/>
    <w:rsid w:val="121A714F"/>
    <w:rsid w:val="123E1C1C"/>
    <w:rsid w:val="123E365A"/>
    <w:rsid w:val="124710FE"/>
    <w:rsid w:val="12485112"/>
    <w:rsid w:val="125C13A6"/>
    <w:rsid w:val="12704669"/>
    <w:rsid w:val="12790D45"/>
    <w:rsid w:val="1292638E"/>
    <w:rsid w:val="12994089"/>
    <w:rsid w:val="12A6008B"/>
    <w:rsid w:val="12AB744F"/>
    <w:rsid w:val="12B61F29"/>
    <w:rsid w:val="12B97DBE"/>
    <w:rsid w:val="12BD2877"/>
    <w:rsid w:val="12C0739F"/>
    <w:rsid w:val="12C54427"/>
    <w:rsid w:val="12CD4A84"/>
    <w:rsid w:val="12E3308D"/>
    <w:rsid w:val="12E56E05"/>
    <w:rsid w:val="12EC1F42"/>
    <w:rsid w:val="12EF3EDA"/>
    <w:rsid w:val="12F47048"/>
    <w:rsid w:val="12FC5EFD"/>
    <w:rsid w:val="130001DF"/>
    <w:rsid w:val="13037AFF"/>
    <w:rsid w:val="13076D7C"/>
    <w:rsid w:val="13086650"/>
    <w:rsid w:val="13182D37"/>
    <w:rsid w:val="131E2317"/>
    <w:rsid w:val="131E6CD1"/>
    <w:rsid w:val="131F7454"/>
    <w:rsid w:val="13237F17"/>
    <w:rsid w:val="13315BA7"/>
    <w:rsid w:val="133752AE"/>
    <w:rsid w:val="133D09EF"/>
    <w:rsid w:val="13561AB1"/>
    <w:rsid w:val="13573133"/>
    <w:rsid w:val="13596EAB"/>
    <w:rsid w:val="135D699C"/>
    <w:rsid w:val="136B50CE"/>
    <w:rsid w:val="137B212C"/>
    <w:rsid w:val="138045A5"/>
    <w:rsid w:val="138228A6"/>
    <w:rsid w:val="13845D50"/>
    <w:rsid w:val="138959E3"/>
    <w:rsid w:val="138E124B"/>
    <w:rsid w:val="13906D71"/>
    <w:rsid w:val="13A445CA"/>
    <w:rsid w:val="13A97E33"/>
    <w:rsid w:val="13AF4D1D"/>
    <w:rsid w:val="13B81E24"/>
    <w:rsid w:val="13B9148C"/>
    <w:rsid w:val="13BF7656"/>
    <w:rsid w:val="13C46A1B"/>
    <w:rsid w:val="13D25245"/>
    <w:rsid w:val="13D843CC"/>
    <w:rsid w:val="13EB044B"/>
    <w:rsid w:val="13F25F1E"/>
    <w:rsid w:val="14042896"/>
    <w:rsid w:val="14142AEA"/>
    <w:rsid w:val="141C0605"/>
    <w:rsid w:val="141F4151"/>
    <w:rsid w:val="142C45C0"/>
    <w:rsid w:val="143771ED"/>
    <w:rsid w:val="143911CB"/>
    <w:rsid w:val="143F2545"/>
    <w:rsid w:val="14463CEB"/>
    <w:rsid w:val="144D4C62"/>
    <w:rsid w:val="145B4C9A"/>
    <w:rsid w:val="145B55E2"/>
    <w:rsid w:val="145C7C9C"/>
    <w:rsid w:val="145F3C91"/>
    <w:rsid w:val="14636F44"/>
    <w:rsid w:val="1469652F"/>
    <w:rsid w:val="146F2E2A"/>
    <w:rsid w:val="14776C9F"/>
    <w:rsid w:val="14891A12"/>
    <w:rsid w:val="14926B19"/>
    <w:rsid w:val="14986667"/>
    <w:rsid w:val="14AA3E63"/>
    <w:rsid w:val="14B46A8F"/>
    <w:rsid w:val="14BD1DC5"/>
    <w:rsid w:val="14C517A2"/>
    <w:rsid w:val="14D1681B"/>
    <w:rsid w:val="14DC5FE6"/>
    <w:rsid w:val="14DC7112"/>
    <w:rsid w:val="14E26D94"/>
    <w:rsid w:val="14E53114"/>
    <w:rsid w:val="14EB5BE8"/>
    <w:rsid w:val="14EC447B"/>
    <w:rsid w:val="14EF7AC7"/>
    <w:rsid w:val="14F47714"/>
    <w:rsid w:val="1505553D"/>
    <w:rsid w:val="150D43F1"/>
    <w:rsid w:val="15192D96"/>
    <w:rsid w:val="15204194"/>
    <w:rsid w:val="1525798D"/>
    <w:rsid w:val="15261E8B"/>
    <w:rsid w:val="1528122B"/>
    <w:rsid w:val="152B7943"/>
    <w:rsid w:val="15316332"/>
    <w:rsid w:val="15351D62"/>
    <w:rsid w:val="153C564B"/>
    <w:rsid w:val="15466355"/>
    <w:rsid w:val="1546731C"/>
    <w:rsid w:val="15477903"/>
    <w:rsid w:val="154D47EE"/>
    <w:rsid w:val="155362A8"/>
    <w:rsid w:val="15593193"/>
    <w:rsid w:val="1562473D"/>
    <w:rsid w:val="15640955"/>
    <w:rsid w:val="15640FA4"/>
    <w:rsid w:val="156504C6"/>
    <w:rsid w:val="156E7876"/>
    <w:rsid w:val="15862255"/>
    <w:rsid w:val="158741A4"/>
    <w:rsid w:val="1599334B"/>
    <w:rsid w:val="159B3CF9"/>
    <w:rsid w:val="15A85EC8"/>
    <w:rsid w:val="15B64A89"/>
    <w:rsid w:val="15B72137"/>
    <w:rsid w:val="15E038B4"/>
    <w:rsid w:val="15E46F00"/>
    <w:rsid w:val="15E7531B"/>
    <w:rsid w:val="15ED1FDD"/>
    <w:rsid w:val="15F335E7"/>
    <w:rsid w:val="15F630D7"/>
    <w:rsid w:val="15F9112A"/>
    <w:rsid w:val="16000332"/>
    <w:rsid w:val="160A27F8"/>
    <w:rsid w:val="160C6ECE"/>
    <w:rsid w:val="16161084"/>
    <w:rsid w:val="161651B5"/>
    <w:rsid w:val="16223ECC"/>
    <w:rsid w:val="162639BD"/>
    <w:rsid w:val="16315EBE"/>
    <w:rsid w:val="16481636"/>
    <w:rsid w:val="165F4120"/>
    <w:rsid w:val="16610D1A"/>
    <w:rsid w:val="166B7621"/>
    <w:rsid w:val="167B24D5"/>
    <w:rsid w:val="167B2CE0"/>
    <w:rsid w:val="167C35DD"/>
    <w:rsid w:val="16816E45"/>
    <w:rsid w:val="16893F4C"/>
    <w:rsid w:val="168A22DD"/>
    <w:rsid w:val="16922165"/>
    <w:rsid w:val="16922FCB"/>
    <w:rsid w:val="16A37FCA"/>
    <w:rsid w:val="16A448E1"/>
    <w:rsid w:val="16A668AC"/>
    <w:rsid w:val="16B0772A"/>
    <w:rsid w:val="16B234A2"/>
    <w:rsid w:val="16BE59A3"/>
    <w:rsid w:val="16C60CFC"/>
    <w:rsid w:val="16CB00C0"/>
    <w:rsid w:val="16CB6312"/>
    <w:rsid w:val="16D60144"/>
    <w:rsid w:val="16E01DBD"/>
    <w:rsid w:val="16E67F69"/>
    <w:rsid w:val="16EB2510"/>
    <w:rsid w:val="16F5040B"/>
    <w:rsid w:val="16F65AEF"/>
    <w:rsid w:val="16F70437"/>
    <w:rsid w:val="16FD42A8"/>
    <w:rsid w:val="16FF7D6A"/>
    <w:rsid w:val="1703785A"/>
    <w:rsid w:val="170434D7"/>
    <w:rsid w:val="17080C13"/>
    <w:rsid w:val="17150879"/>
    <w:rsid w:val="17167ACC"/>
    <w:rsid w:val="17295C97"/>
    <w:rsid w:val="172B0B5F"/>
    <w:rsid w:val="172D2B29"/>
    <w:rsid w:val="17306188"/>
    <w:rsid w:val="1734037F"/>
    <w:rsid w:val="1735378C"/>
    <w:rsid w:val="174E46EE"/>
    <w:rsid w:val="175E2CE2"/>
    <w:rsid w:val="176A5B2B"/>
    <w:rsid w:val="176C6BB0"/>
    <w:rsid w:val="176D2058"/>
    <w:rsid w:val="177644D0"/>
    <w:rsid w:val="177B7F9C"/>
    <w:rsid w:val="17926BD2"/>
    <w:rsid w:val="179A1849"/>
    <w:rsid w:val="17B60D70"/>
    <w:rsid w:val="17B9260F"/>
    <w:rsid w:val="17BE5353"/>
    <w:rsid w:val="17C57205"/>
    <w:rsid w:val="17CF177F"/>
    <w:rsid w:val="17D17958"/>
    <w:rsid w:val="17F43ABA"/>
    <w:rsid w:val="17FA434C"/>
    <w:rsid w:val="17FB49D5"/>
    <w:rsid w:val="182201B4"/>
    <w:rsid w:val="18297794"/>
    <w:rsid w:val="182B33DE"/>
    <w:rsid w:val="183C61F4"/>
    <w:rsid w:val="184A3267"/>
    <w:rsid w:val="18544624"/>
    <w:rsid w:val="186434A2"/>
    <w:rsid w:val="186A046A"/>
    <w:rsid w:val="186B3909"/>
    <w:rsid w:val="186D58D3"/>
    <w:rsid w:val="186E164B"/>
    <w:rsid w:val="18747E40"/>
    <w:rsid w:val="187A7FF0"/>
    <w:rsid w:val="18816488"/>
    <w:rsid w:val="189219F1"/>
    <w:rsid w:val="18923305"/>
    <w:rsid w:val="189C1D14"/>
    <w:rsid w:val="189E4DC5"/>
    <w:rsid w:val="18AD2173"/>
    <w:rsid w:val="18C0422A"/>
    <w:rsid w:val="18C1391B"/>
    <w:rsid w:val="18DE057F"/>
    <w:rsid w:val="18E727CD"/>
    <w:rsid w:val="18E735ED"/>
    <w:rsid w:val="18EA101A"/>
    <w:rsid w:val="18F20B2D"/>
    <w:rsid w:val="1903395F"/>
    <w:rsid w:val="19033B41"/>
    <w:rsid w:val="190A1374"/>
    <w:rsid w:val="190B6E9A"/>
    <w:rsid w:val="190D2C12"/>
    <w:rsid w:val="19151AC7"/>
    <w:rsid w:val="191E097B"/>
    <w:rsid w:val="19202945"/>
    <w:rsid w:val="19265A82"/>
    <w:rsid w:val="19375EE1"/>
    <w:rsid w:val="19461C80"/>
    <w:rsid w:val="194A596B"/>
    <w:rsid w:val="19550115"/>
    <w:rsid w:val="19630A84"/>
    <w:rsid w:val="196640D0"/>
    <w:rsid w:val="196E3837"/>
    <w:rsid w:val="197C1B46"/>
    <w:rsid w:val="19874772"/>
    <w:rsid w:val="198C1F40"/>
    <w:rsid w:val="19935C88"/>
    <w:rsid w:val="19A76BC3"/>
    <w:rsid w:val="19AF04B9"/>
    <w:rsid w:val="19B07173"/>
    <w:rsid w:val="19B450D9"/>
    <w:rsid w:val="19B577A7"/>
    <w:rsid w:val="19C07B2F"/>
    <w:rsid w:val="19C77265"/>
    <w:rsid w:val="19C92FDD"/>
    <w:rsid w:val="19CE6A7A"/>
    <w:rsid w:val="19CF1C75"/>
    <w:rsid w:val="19D42684"/>
    <w:rsid w:val="19DB686C"/>
    <w:rsid w:val="19E349A4"/>
    <w:rsid w:val="19F5712E"/>
    <w:rsid w:val="19F57D72"/>
    <w:rsid w:val="19F84C10"/>
    <w:rsid w:val="19FB6838"/>
    <w:rsid w:val="1A073B05"/>
    <w:rsid w:val="1A0916EC"/>
    <w:rsid w:val="1A1A6D9D"/>
    <w:rsid w:val="1A1E49AB"/>
    <w:rsid w:val="1A204BC7"/>
    <w:rsid w:val="1A265F9B"/>
    <w:rsid w:val="1A294CEC"/>
    <w:rsid w:val="1A3E3269"/>
    <w:rsid w:val="1A475CB0"/>
    <w:rsid w:val="1A4C763D"/>
    <w:rsid w:val="1A5D54D3"/>
    <w:rsid w:val="1A606D71"/>
    <w:rsid w:val="1A622AE9"/>
    <w:rsid w:val="1A642D06"/>
    <w:rsid w:val="1A687E40"/>
    <w:rsid w:val="1A6A7814"/>
    <w:rsid w:val="1A6F7B77"/>
    <w:rsid w:val="1A736AA5"/>
    <w:rsid w:val="1A742769"/>
    <w:rsid w:val="1A772A39"/>
    <w:rsid w:val="1A797BAB"/>
    <w:rsid w:val="1A8C6350"/>
    <w:rsid w:val="1A8D034A"/>
    <w:rsid w:val="1A9A6727"/>
    <w:rsid w:val="1A9B0BEB"/>
    <w:rsid w:val="1AA11864"/>
    <w:rsid w:val="1AA85831"/>
    <w:rsid w:val="1AAE7C75"/>
    <w:rsid w:val="1AAF0C2B"/>
    <w:rsid w:val="1AB07CF9"/>
    <w:rsid w:val="1AB26E57"/>
    <w:rsid w:val="1AB7360D"/>
    <w:rsid w:val="1AC612CA"/>
    <w:rsid w:val="1AE34D9F"/>
    <w:rsid w:val="1AE45BF4"/>
    <w:rsid w:val="1AEA675D"/>
    <w:rsid w:val="1AEB6F83"/>
    <w:rsid w:val="1AF44089"/>
    <w:rsid w:val="1AF91E57"/>
    <w:rsid w:val="1AFC4CEC"/>
    <w:rsid w:val="1B0A7F80"/>
    <w:rsid w:val="1B1A121B"/>
    <w:rsid w:val="1B430B6D"/>
    <w:rsid w:val="1B4A1EFB"/>
    <w:rsid w:val="1B4D72F6"/>
    <w:rsid w:val="1B544B28"/>
    <w:rsid w:val="1B5A7C65"/>
    <w:rsid w:val="1B6034CD"/>
    <w:rsid w:val="1B666391"/>
    <w:rsid w:val="1B721452"/>
    <w:rsid w:val="1B7725C5"/>
    <w:rsid w:val="1B8604B6"/>
    <w:rsid w:val="1BA62EAA"/>
    <w:rsid w:val="1BB47375"/>
    <w:rsid w:val="1BB57C9A"/>
    <w:rsid w:val="1BBE01F3"/>
    <w:rsid w:val="1BC53330"/>
    <w:rsid w:val="1BE67E3B"/>
    <w:rsid w:val="1BED00F3"/>
    <w:rsid w:val="1BEF1D69"/>
    <w:rsid w:val="1BF14B74"/>
    <w:rsid w:val="1BFC2ACA"/>
    <w:rsid w:val="1C071B9A"/>
    <w:rsid w:val="1C0F6CA1"/>
    <w:rsid w:val="1C25614E"/>
    <w:rsid w:val="1C286CE3"/>
    <w:rsid w:val="1C2C0DA6"/>
    <w:rsid w:val="1C330BE1"/>
    <w:rsid w:val="1C3A6666"/>
    <w:rsid w:val="1C3B5CE8"/>
    <w:rsid w:val="1C5823F6"/>
    <w:rsid w:val="1C623275"/>
    <w:rsid w:val="1C642547"/>
    <w:rsid w:val="1C697AA5"/>
    <w:rsid w:val="1C6C2B3F"/>
    <w:rsid w:val="1C7D516E"/>
    <w:rsid w:val="1C7D72E5"/>
    <w:rsid w:val="1C827473"/>
    <w:rsid w:val="1C8808D7"/>
    <w:rsid w:val="1C8A6F02"/>
    <w:rsid w:val="1C8E406A"/>
    <w:rsid w:val="1C8E5E18"/>
    <w:rsid w:val="1C96496D"/>
    <w:rsid w:val="1C9D24FF"/>
    <w:rsid w:val="1CA23671"/>
    <w:rsid w:val="1CAA5CB0"/>
    <w:rsid w:val="1CC47A8B"/>
    <w:rsid w:val="1CCB2355"/>
    <w:rsid w:val="1CCD2DCF"/>
    <w:rsid w:val="1CD008A6"/>
    <w:rsid w:val="1CD83537"/>
    <w:rsid w:val="1CDD0B4D"/>
    <w:rsid w:val="1CE3683B"/>
    <w:rsid w:val="1CE50545"/>
    <w:rsid w:val="1CE90FCA"/>
    <w:rsid w:val="1CF7709A"/>
    <w:rsid w:val="1D143445"/>
    <w:rsid w:val="1D195EFE"/>
    <w:rsid w:val="1D1F187C"/>
    <w:rsid w:val="1D247EFE"/>
    <w:rsid w:val="1D293D92"/>
    <w:rsid w:val="1D33076D"/>
    <w:rsid w:val="1D344C11"/>
    <w:rsid w:val="1D3C1D18"/>
    <w:rsid w:val="1D4F1BC1"/>
    <w:rsid w:val="1D556936"/>
    <w:rsid w:val="1D62071D"/>
    <w:rsid w:val="1D7B2840"/>
    <w:rsid w:val="1D7D43B4"/>
    <w:rsid w:val="1D807E56"/>
    <w:rsid w:val="1D85546D"/>
    <w:rsid w:val="1D862F93"/>
    <w:rsid w:val="1D8F1E47"/>
    <w:rsid w:val="1D9456B0"/>
    <w:rsid w:val="1D947DB5"/>
    <w:rsid w:val="1D992CC6"/>
    <w:rsid w:val="1DA67191"/>
    <w:rsid w:val="1DAF6046"/>
    <w:rsid w:val="1DB35D65"/>
    <w:rsid w:val="1DB775F0"/>
    <w:rsid w:val="1DBD59E6"/>
    <w:rsid w:val="1DCE65F7"/>
    <w:rsid w:val="1DD41F50"/>
    <w:rsid w:val="1DD962FB"/>
    <w:rsid w:val="1DDB32DF"/>
    <w:rsid w:val="1DE57CB9"/>
    <w:rsid w:val="1DF0665E"/>
    <w:rsid w:val="1DF20628"/>
    <w:rsid w:val="1DF41552"/>
    <w:rsid w:val="1DF64CFA"/>
    <w:rsid w:val="1DF76CB6"/>
    <w:rsid w:val="1DF83E91"/>
    <w:rsid w:val="1DFE6FCD"/>
    <w:rsid w:val="1E14059F"/>
    <w:rsid w:val="1E1650E7"/>
    <w:rsid w:val="1E19489C"/>
    <w:rsid w:val="1E586DA6"/>
    <w:rsid w:val="1E5C4CAD"/>
    <w:rsid w:val="1E605592"/>
    <w:rsid w:val="1E684FD8"/>
    <w:rsid w:val="1E6C0104"/>
    <w:rsid w:val="1E7159F1"/>
    <w:rsid w:val="1E767F60"/>
    <w:rsid w:val="1E85324A"/>
    <w:rsid w:val="1E9006BF"/>
    <w:rsid w:val="1E933BB9"/>
    <w:rsid w:val="1E9A31D8"/>
    <w:rsid w:val="1EA54868"/>
    <w:rsid w:val="1EA5569B"/>
    <w:rsid w:val="1EAC07D7"/>
    <w:rsid w:val="1EAC4C7B"/>
    <w:rsid w:val="1EB118BA"/>
    <w:rsid w:val="1EC11B21"/>
    <w:rsid w:val="1EC975DB"/>
    <w:rsid w:val="1ED241B0"/>
    <w:rsid w:val="1EDA3596"/>
    <w:rsid w:val="1EDB10BC"/>
    <w:rsid w:val="1EE25AC2"/>
    <w:rsid w:val="1EE610FD"/>
    <w:rsid w:val="1EE77776"/>
    <w:rsid w:val="1EFB350D"/>
    <w:rsid w:val="1F0423C1"/>
    <w:rsid w:val="1F0C74C8"/>
    <w:rsid w:val="1F1C53AD"/>
    <w:rsid w:val="1F1D16D5"/>
    <w:rsid w:val="1F3003F0"/>
    <w:rsid w:val="1F323B6E"/>
    <w:rsid w:val="1F4D2425"/>
    <w:rsid w:val="1F612F71"/>
    <w:rsid w:val="1F6B0692"/>
    <w:rsid w:val="1F7312F5"/>
    <w:rsid w:val="1F774639"/>
    <w:rsid w:val="1F7A08D5"/>
    <w:rsid w:val="1F7C464D"/>
    <w:rsid w:val="1F7E03C6"/>
    <w:rsid w:val="1F896D6A"/>
    <w:rsid w:val="1F8A72F3"/>
    <w:rsid w:val="1F8E6CA7"/>
    <w:rsid w:val="1F985220"/>
    <w:rsid w:val="1FAA6915"/>
    <w:rsid w:val="1FB43DE7"/>
    <w:rsid w:val="1FB738D7"/>
    <w:rsid w:val="1FC23AE2"/>
    <w:rsid w:val="1FC738D0"/>
    <w:rsid w:val="1FC8492E"/>
    <w:rsid w:val="1FCA360B"/>
    <w:rsid w:val="1FD62287"/>
    <w:rsid w:val="1FF02946"/>
    <w:rsid w:val="1FFF3743"/>
    <w:rsid w:val="2002269C"/>
    <w:rsid w:val="200331DF"/>
    <w:rsid w:val="202645B9"/>
    <w:rsid w:val="202F346E"/>
    <w:rsid w:val="2031368A"/>
    <w:rsid w:val="2036264E"/>
    <w:rsid w:val="203B0065"/>
    <w:rsid w:val="20441F46"/>
    <w:rsid w:val="20484530"/>
    <w:rsid w:val="205B1129"/>
    <w:rsid w:val="205E54B0"/>
    <w:rsid w:val="206770AC"/>
    <w:rsid w:val="2073620B"/>
    <w:rsid w:val="20832045"/>
    <w:rsid w:val="20AA09DE"/>
    <w:rsid w:val="20B322F1"/>
    <w:rsid w:val="20B41BC5"/>
    <w:rsid w:val="20BD316F"/>
    <w:rsid w:val="20BD3FB9"/>
    <w:rsid w:val="20BE2A44"/>
    <w:rsid w:val="20C73087"/>
    <w:rsid w:val="20D504B9"/>
    <w:rsid w:val="20E266AB"/>
    <w:rsid w:val="20F36B91"/>
    <w:rsid w:val="20F621DE"/>
    <w:rsid w:val="20F843D4"/>
    <w:rsid w:val="20FD74DF"/>
    <w:rsid w:val="210451D9"/>
    <w:rsid w:val="210668C5"/>
    <w:rsid w:val="21156B08"/>
    <w:rsid w:val="211865F8"/>
    <w:rsid w:val="21262AC3"/>
    <w:rsid w:val="2129610F"/>
    <w:rsid w:val="212A5A00"/>
    <w:rsid w:val="213351E0"/>
    <w:rsid w:val="21350F58"/>
    <w:rsid w:val="213A47C0"/>
    <w:rsid w:val="21410299"/>
    <w:rsid w:val="2149055F"/>
    <w:rsid w:val="214D44F3"/>
    <w:rsid w:val="21507B40"/>
    <w:rsid w:val="215634F2"/>
    <w:rsid w:val="215A451A"/>
    <w:rsid w:val="21667363"/>
    <w:rsid w:val="216755D4"/>
    <w:rsid w:val="217A696B"/>
    <w:rsid w:val="217B0F40"/>
    <w:rsid w:val="217F6677"/>
    <w:rsid w:val="21904C3A"/>
    <w:rsid w:val="21A34113"/>
    <w:rsid w:val="21C1581E"/>
    <w:rsid w:val="21C44C50"/>
    <w:rsid w:val="21D56297"/>
    <w:rsid w:val="21E7266C"/>
    <w:rsid w:val="21F506E7"/>
    <w:rsid w:val="21F7445F"/>
    <w:rsid w:val="21FC3824"/>
    <w:rsid w:val="220A4192"/>
    <w:rsid w:val="2217240B"/>
    <w:rsid w:val="2217626B"/>
    <w:rsid w:val="22205764"/>
    <w:rsid w:val="22213649"/>
    <w:rsid w:val="2223701A"/>
    <w:rsid w:val="2228687C"/>
    <w:rsid w:val="222A213F"/>
    <w:rsid w:val="222A65E3"/>
    <w:rsid w:val="222A6F66"/>
    <w:rsid w:val="222D1C2F"/>
    <w:rsid w:val="2230171F"/>
    <w:rsid w:val="22345B5B"/>
    <w:rsid w:val="223C6316"/>
    <w:rsid w:val="2241392C"/>
    <w:rsid w:val="22531561"/>
    <w:rsid w:val="22564683"/>
    <w:rsid w:val="226B6E78"/>
    <w:rsid w:val="22703027"/>
    <w:rsid w:val="22746949"/>
    <w:rsid w:val="22750C92"/>
    <w:rsid w:val="22764A51"/>
    <w:rsid w:val="22765384"/>
    <w:rsid w:val="227B508A"/>
    <w:rsid w:val="22806203"/>
    <w:rsid w:val="2284238D"/>
    <w:rsid w:val="228C7FCE"/>
    <w:rsid w:val="22B20386"/>
    <w:rsid w:val="22BA5BB9"/>
    <w:rsid w:val="22BD32BE"/>
    <w:rsid w:val="22BE6D2B"/>
    <w:rsid w:val="22C22C21"/>
    <w:rsid w:val="22C95D2C"/>
    <w:rsid w:val="22CE3412"/>
    <w:rsid w:val="22D30A28"/>
    <w:rsid w:val="22D84291"/>
    <w:rsid w:val="22D96E34"/>
    <w:rsid w:val="22DE60F6"/>
    <w:rsid w:val="22E5075C"/>
    <w:rsid w:val="22E570DC"/>
    <w:rsid w:val="22FE603E"/>
    <w:rsid w:val="23045086"/>
    <w:rsid w:val="23046C40"/>
    <w:rsid w:val="230B6414"/>
    <w:rsid w:val="230E380E"/>
    <w:rsid w:val="231F6004"/>
    <w:rsid w:val="232601D8"/>
    <w:rsid w:val="232B2612"/>
    <w:rsid w:val="23360FB7"/>
    <w:rsid w:val="23492A98"/>
    <w:rsid w:val="235D4796"/>
    <w:rsid w:val="235F4E4A"/>
    <w:rsid w:val="23643446"/>
    <w:rsid w:val="23666FC8"/>
    <w:rsid w:val="23671B57"/>
    <w:rsid w:val="236B2C2C"/>
    <w:rsid w:val="23700025"/>
    <w:rsid w:val="23766CD0"/>
    <w:rsid w:val="237A0EA4"/>
    <w:rsid w:val="23847F75"/>
    <w:rsid w:val="238A21F9"/>
    <w:rsid w:val="2390198C"/>
    <w:rsid w:val="23A22B70"/>
    <w:rsid w:val="23AB3753"/>
    <w:rsid w:val="23C44815"/>
    <w:rsid w:val="23C9355E"/>
    <w:rsid w:val="23C95191"/>
    <w:rsid w:val="23CC4733"/>
    <w:rsid w:val="23CD7DA1"/>
    <w:rsid w:val="23D1216B"/>
    <w:rsid w:val="23E8449A"/>
    <w:rsid w:val="23E956A2"/>
    <w:rsid w:val="23EC412E"/>
    <w:rsid w:val="23EE5446"/>
    <w:rsid w:val="23F36740"/>
    <w:rsid w:val="23F549CE"/>
    <w:rsid w:val="23F7340C"/>
    <w:rsid w:val="240148CC"/>
    <w:rsid w:val="242A4184"/>
    <w:rsid w:val="243B4AD7"/>
    <w:rsid w:val="243C25FD"/>
    <w:rsid w:val="243F5C4A"/>
    <w:rsid w:val="244A2F6C"/>
    <w:rsid w:val="244D0366"/>
    <w:rsid w:val="244D6ECE"/>
    <w:rsid w:val="24547947"/>
    <w:rsid w:val="245B6F27"/>
    <w:rsid w:val="246F4781"/>
    <w:rsid w:val="24711EDA"/>
    <w:rsid w:val="24785D2A"/>
    <w:rsid w:val="24841FFA"/>
    <w:rsid w:val="24915D3F"/>
    <w:rsid w:val="24976F4B"/>
    <w:rsid w:val="249935AC"/>
    <w:rsid w:val="24A501A2"/>
    <w:rsid w:val="24BB1C98"/>
    <w:rsid w:val="24C745BD"/>
    <w:rsid w:val="24C8549B"/>
    <w:rsid w:val="24E2171E"/>
    <w:rsid w:val="24E8008F"/>
    <w:rsid w:val="250273A3"/>
    <w:rsid w:val="250E527E"/>
    <w:rsid w:val="250F1AC0"/>
    <w:rsid w:val="251470D6"/>
    <w:rsid w:val="25287637"/>
    <w:rsid w:val="252A06A8"/>
    <w:rsid w:val="252C2672"/>
    <w:rsid w:val="2536529E"/>
    <w:rsid w:val="25453733"/>
    <w:rsid w:val="2551684C"/>
    <w:rsid w:val="255A0137"/>
    <w:rsid w:val="25692F2B"/>
    <w:rsid w:val="256A4F48"/>
    <w:rsid w:val="25741993"/>
    <w:rsid w:val="25747751"/>
    <w:rsid w:val="25800BCC"/>
    <w:rsid w:val="258D59F7"/>
    <w:rsid w:val="259163E1"/>
    <w:rsid w:val="259C77F7"/>
    <w:rsid w:val="25C32136"/>
    <w:rsid w:val="25CE3729"/>
    <w:rsid w:val="25D074A1"/>
    <w:rsid w:val="25D627BB"/>
    <w:rsid w:val="25D80104"/>
    <w:rsid w:val="25DA1FF8"/>
    <w:rsid w:val="25ED1F76"/>
    <w:rsid w:val="25F128D7"/>
    <w:rsid w:val="25FB1F49"/>
    <w:rsid w:val="260B2287"/>
    <w:rsid w:val="260D4251"/>
    <w:rsid w:val="262014A0"/>
    <w:rsid w:val="263076F8"/>
    <w:rsid w:val="263537A8"/>
    <w:rsid w:val="263C68E5"/>
    <w:rsid w:val="263E265D"/>
    <w:rsid w:val="26461511"/>
    <w:rsid w:val="26463E50"/>
    <w:rsid w:val="26487037"/>
    <w:rsid w:val="264A7253"/>
    <w:rsid w:val="264D28A0"/>
    <w:rsid w:val="264D6C20"/>
    <w:rsid w:val="265C281B"/>
    <w:rsid w:val="265C2AE3"/>
    <w:rsid w:val="2665408D"/>
    <w:rsid w:val="26661BB3"/>
    <w:rsid w:val="267047E0"/>
    <w:rsid w:val="26760048"/>
    <w:rsid w:val="26804A23"/>
    <w:rsid w:val="268B33C8"/>
    <w:rsid w:val="268F4C66"/>
    <w:rsid w:val="269404CF"/>
    <w:rsid w:val="269D567F"/>
    <w:rsid w:val="269D6920"/>
    <w:rsid w:val="26A214B2"/>
    <w:rsid w:val="26AF355A"/>
    <w:rsid w:val="26B96187"/>
    <w:rsid w:val="26C4140B"/>
    <w:rsid w:val="26C54B2C"/>
    <w:rsid w:val="26D608D1"/>
    <w:rsid w:val="26E34FB2"/>
    <w:rsid w:val="26E36D60"/>
    <w:rsid w:val="26FE6142"/>
    <w:rsid w:val="27124CBB"/>
    <w:rsid w:val="27154251"/>
    <w:rsid w:val="27174E98"/>
    <w:rsid w:val="27186DC6"/>
    <w:rsid w:val="271F2FFA"/>
    <w:rsid w:val="27395290"/>
    <w:rsid w:val="2739657B"/>
    <w:rsid w:val="27483067"/>
    <w:rsid w:val="274F43F6"/>
    <w:rsid w:val="275302A5"/>
    <w:rsid w:val="275639D6"/>
    <w:rsid w:val="275D2FB6"/>
    <w:rsid w:val="27693709"/>
    <w:rsid w:val="27725822"/>
    <w:rsid w:val="277327DA"/>
    <w:rsid w:val="27752695"/>
    <w:rsid w:val="27932534"/>
    <w:rsid w:val="279D2B00"/>
    <w:rsid w:val="279F537D"/>
    <w:rsid w:val="27A730C0"/>
    <w:rsid w:val="27AE0550"/>
    <w:rsid w:val="27CA188D"/>
    <w:rsid w:val="27CA599E"/>
    <w:rsid w:val="27D36DD5"/>
    <w:rsid w:val="27D4009C"/>
    <w:rsid w:val="27D42352"/>
    <w:rsid w:val="27D72D69"/>
    <w:rsid w:val="27DF1C1D"/>
    <w:rsid w:val="27E33DFE"/>
    <w:rsid w:val="27E47234"/>
    <w:rsid w:val="27E554E4"/>
    <w:rsid w:val="27EF00EE"/>
    <w:rsid w:val="280653FC"/>
    <w:rsid w:val="28150ED3"/>
    <w:rsid w:val="281D44F4"/>
    <w:rsid w:val="282A6917"/>
    <w:rsid w:val="282B119E"/>
    <w:rsid w:val="283341FE"/>
    <w:rsid w:val="2838132E"/>
    <w:rsid w:val="283E2079"/>
    <w:rsid w:val="284119B6"/>
    <w:rsid w:val="284B2EC4"/>
    <w:rsid w:val="28520641"/>
    <w:rsid w:val="285A74F6"/>
    <w:rsid w:val="2874680A"/>
    <w:rsid w:val="287E31E4"/>
    <w:rsid w:val="288B3B53"/>
    <w:rsid w:val="289447B6"/>
    <w:rsid w:val="2895052E"/>
    <w:rsid w:val="28A16ED3"/>
    <w:rsid w:val="28BC1F5F"/>
    <w:rsid w:val="28C25C20"/>
    <w:rsid w:val="28DD01E7"/>
    <w:rsid w:val="28E11339"/>
    <w:rsid w:val="28E54EDC"/>
    <w:rsid w:val="28EB2B7A"/>
    <w:rsid w:val="28F65471"/>
    <w:rsid w:val="291122AA"/>
    <w:rsid w:val="291259B4"/>
    <w:rsid w:val="29125D2C"/>
    <w:rsid w:val="2917694A"/>
    <w:rsid w:val="29187D76"/>
    <w:rsid w:val="2920429C"/>
    <w:rsid w:val="2920778B"/>
    <w:rsid w:val="29256D21"/>
    <w:rsid w:val="292C49EE"/>
    <w:rsid w:val="29323FCF"/>
    <w:rsid w:val="29363ABF"/>
    <w:rsid w:val="295D01CC"/>
    <w:rsid w:val="295F2554"/>
    <w:rsid w:val="29745035"/>
    <w:rsid w:val="297840D8"/>
    <w:rsid w:val="297B4CCD"/>
    <w:rsid w:val="297E7214"/>
    <w:rsid w:val="298C3068"/>
    <w:rsid w:val="2994507C"/>
    <w:rsid w:val="29AE7AF9"/>
    <w:rsid w:val="29B14DA1"/>
    <w:rsid w:val="29BD3F19"/>
    <w:rsid w:val="29C53533"/>
    <w:rsid w:val="29C63C11"/>
    <w:rsid w:val="29CA4159"/>
    <w:rsid w:val="29D22ED3"/>
    <w:rsid w:val="29D86924"/>
    <w:rsid w:val="29DB01C2"/>
    <w:rsid w:val="29E654E5"/>
    <w:rsid w:val="29EC23D0"/>
    <w:rsid w:val="29ED0E30"/>
    <w:rsid w:val="29FA0C70"/>
    <w:rsid w:val="2A014ED6"/>
    <w:rsid w:val="2A125B46"/>
    <w:rsid w:val="2A151926"/>
    <w:rsid w:val="2A1C2CB5"/>
    <w:rsid w:val="2A293624"/>
    <w:rsid w:val="2A4D6EDB"/>
    <w:rsid w:val="2A506E02"/>
    <w:rsid w:val="2A522B7B"/>
    <w:rsid w:val="2A65449A"/>
    <w:rsid w:val="2A714695"/>
    <w:rsid w:val="2A794C6E"/>
    <w:rsid w:val="2A7E3970"/>
    <w:rsid w:val="2A842608"/>
    <w:rsid w:val="2A8D5961"/>
    <w:rsid w:val="2A9E191C"/>
    <w:rsid w:val="2AA92A8B"/>
    <w:rsid w:val="2AAD6003"/>
    <w:rsid w:val="2AB56C65"/>
    <w:rsid w:val="2AD01CF1"/>
    <w:rsid w:val="2AD6555A"/>
    <w:rsid w:val="2ADA1568"/>
    <w:rsid w:val="2ADE5C0C"/>
    <w:rsid w:val="2AF23A16"/>
    <w:rsid w:val="2AF43C32"/>
    <w:rsid w:val="2AF81EB1"/>
    <w:rsid w:val="2AFF538C"/>
    <w:rsid w:val="2B0B2D29"/>
    <w:rsid w:val="2B125E66"/>
    <w:rsid w:val="2B2A3B11"/>
    <w:rsid w:val="2B2C33CC"/>
    <w:rsid w:val="2B2F3E89"/>
    <w:rsid w:val="2B370255"/>
    <w:rsid w:val="2B3B716B"/>
    <w:rsid w:val="2B3C1135"/>
    <w:rsid w:val="2B45448D"/>
    <w:rsid w:val="2B473D61"/>
    <w:rsid w:val="2B4E5774"/>
    <w:rsid w:val="2B591CE7"/>
    <w:rsid w:val="2B5926E0"/>
    <w:rsid w:val="2B5E554F"/>
    <w:rsid w:val="2B69017C"/>
    <w:rsid w:val="2B7B1C5D"/>
    <w:rsid w:val="2B885423"/>
    <w:rsid w:val="2B910532"/>
    <w:rsid w:val="2B9D6077"/>
    <w:rsid w:val="2BA54F2C"/>
    <w:rsid w:val="2BB92785"/>
    <w:rsid w:val="2BCC24B9"/>
    <w:rsid w:val="2BD13FEC"/>
    <w:rsid w:val="2BD67F4C"/>
    <w:rsid w:val="2BDA40B0"/>
    <w:rsid w:val="2BDD46C6"/>
    <w:rsid w:val="2BE45A54"/>
    <w:rsid w:val="2BE4765A"/>
    <w:rsid w:val="2BEE68D3"/>
    <w:rsid w:val="2C0269F8"/>
    <w:rsid w:val="2C163734"/>
    <w:rsid w:val="2C164123"/>
    <w:rsid w:val="2C251D36"/>
    <w:rsid w:val="2C254FE6"/>
    <w:rsid w:val="2C277DD3"/>
    <w:rsid w:val="2C302A48"/>
    <w:rsid w:val="2C3818FC"/>
    <w:rsid w:val="2C4B7F4E"/>
    <w:rsid w:val="2C520C10"/>
    <w:rsid w:val="2C5333E0"/>
    <w:rsid w:val="2C54250E"/>
    <w:rsid w:val="2C5C1A8E"/>
    <w:rsid w:val="2C5C5861"/>
    <w:rsid w:val="2C5D19C0"/>
    <w:rsid w:val="2C602264"/>
    <w:rsid w:val="2C646582"/>
    <w:rsid w:val="2C6B1CD2"/>
    <w:rsid w:val="2C6B3A80"/>
    <w:rsid w:val="2C792640"/>
    <w:rsid w:val="2C8132E4"/>
    <w:rsid w:val="2C8F5C76"/>
    <w:rsid w:val="2C8F6D87"/>
    <w:rsid w:val="2C9E16D9"/>
    <w:rsid w:val="2CAB3D48"/>
    <w:rsid w:val="2CB501AD"/>
    <w:rsid w:val="2CC224DC"/>
    <w:rsid w:val="2CC8798B"/>
    <w:rsid w:val="2CCE2260"/>
    <w:rsid w:val="2CDF446E"/>
    <w:rsid w:val="2CE455E0"/>
    <w:rsid w:val="2CE51A84"/>
    <w:rsid w:val="2CEA02B1"/>
    <w:rsid w:val="2CF047C1"/>
    <w:rsid w:val="2CF06F76"/>
    <w:rsid w:val="2CF25F4F"/>
    <w:rsid w:val="2CF5572D"/>
    <w:rsid w:val="2CF977E2"/>
    <w:rsid w:val="2CFC71ED"/>
    <w:rsid w:val="2D0D140B"/>
    <w:rsid w:val="2D144117"/>
    <w:rsid w:val="2D154DA6"/>
    <w:rsid w:val="2D1A508D"/>
    <w:rsid w:val="2D1B5E02"/>
    <w:rsid w:val="2D393B7E"/>
    <w:rsid w:val="2D3A16A4"/>
    <w:rsid w:val="2D3B7B03"/>
    <w:rsid w:val="2D3D715C"/>
    <w:rsid w:val="2D4349FC"/>
    <w:rsid w:val="2D482013"/>
    <w:rsid w:val="2D485B6F"/>
    <w:rsid w:val="2D5108D1"/>
    <w:rsid w:val="2D532382"/>
    <w:rsid w:val="2D560F91"/>
    <w:rsid w:val="2D597D7C"/>
    <w:rsid w:val="2D6B7AAF"/>
    <w:rsid w:val="2D6E1576"/>
    <w:rsid w:val="2D705293"/>
    <w:rsid w:val="2D746964"/>
    <w:rsid w:val="2D85065F"/>
    <w:rsid w:val="2D876A7C"/>
    <w:rsid w:val="2D8A262B"/>
    <w:rsid w:val="2D8C0AA2"/>
    <w:rsid w:val="2D8E2DC6"/>
    <w:rsid w:val="2D9801C5"/>
    <w:rsid w:val="2DA07759"/>
    <w:rsid w:val="2DA32FAF"/>
    <w:rsid w:val="2DA74F8B"/>
    <w:rsid w:val="2DB63420"/>
    <w:rsid w:val="2DB8284E"/>
    <w:rsid w:val="2DBF1042"/>
    <w:rsid w:val="2DC84F02"/>
    <w:rsid w:val="2DC86CB0"/>
    <w:rsid w:val="2DC93154"/>
    <w:rsid w:val="2DCA7FC8"/>
    <w:rsid w:val="2DCE2518"/>
    <w:rsid w:val="2DD97E9D"/>
    <w:rsid w:val="2DE17538"/>
    <w:rsid w:val="2DED4EE6"/>
    <w:rsid w:val="2DFE28CF"/>
    <w:rsid w:val="2E092FA0"/>
    <w:rsid w:val="2E0979F4"/>
    <w:rsid w:val="2E16660C"/>
    <w:rsid w:val="2E1819E5"/>
    <w:rsid w:val="2E204D3E"/>
    <w:rsid w:val="2E215266"/>
    <w:rsid w:val="2E22693F"/>
    <w:rsid w:val="2E25312C"/>
    <w:rsid w:val="2E517F5E"/>
    <w:rsid w:val="2E5A1FFE"/>
    <w:rsid w:val="2E735379"/>
    <w:rsid w:val="2E823302"/>
    <w:rsid w:val="2E89643F"/>
    <w:rsid w:val="2EA8720D"/>
    <w:rsid w:val="2EA94D33"/>
    <w:rsid w:val="2EB01C1E"/>
    <w:rsid w:val="2EBA484A"/>
    <w:rsid w:val="2EBE07DF"/>
    <w:rsid w:val="2EBF2F28"/>
    <w:rsid w:val="2EC67693"/>
    <w:rsid w:val="2EC76F67"/>
    <w:rsid w:val="2EC851B9"/>
    <w:rsid w:val="2ECE02F6"/>
    <w:rsid w:val="2ED4418A"/>
    <w:rsid w:val="2ED50395"/>
    <w:rsid w:val="2ED753FC"/>
    <w:rsid w:val="2EE10029"/>
    <w:rsid w:val="2EE44E0D"/>
    <w:rsid w:val="2EEF421C"/>
    <w:rsid w:val="2EF02962"/>
    <w:rsid w:val="2EF37D5C"/>
    <w:rsid w:val="2F032695"/>
    <w:rsid w:val="2F171C9D"/>
    <w:rsid w:val="2F183816"/>
    <w:rsid w:val="2F204877"/>
    <w:rsid w:val="2F266384"/>
    <w:rsid w:val="2F406DDF"/>
    <w:rsid w:val="2F48454C"/>
    <w:rsid w:val="2F503401"/>
    <w:rsid w:val="2F511158"/>
    <w:rsid w:val="2F5527C5"/>
    <w:rsid w:val="2F590507"/>
    <w:rsid w:val="2F5922B5"/>
    <w:rsid w:val="2F6D1C05"/>
    <w:rsid w:val="2F6E294B"/>
    <w:rsid w:val="2F7B66D0"/>
    <w:rsid w:val="2F805A94"/>
    <w:rsid w:val="2F827A5E"/>
    <w:rsid w:val="2F833124"/>
    <w:rsid w:val="2F841511"/>
    <w:rsid w:val="2F882568"/>
    <w:rsid w:val="2F8D01B1"/>
    <w:rsid w:val="2FAA48BF"/>
    <w:rsid w:val="2FAE6957"/>
    <w:rsid w:val="2FBC180A"/>
    <w:rsid w:val="2FBD1C00"/>
    <w:rsid w:val="2FC23C34"/>
    <w:rsid w:val="2FC82297"/>
    <w:rsid w:val="2FCD47F7"/>
    <w:rsid w:val="2FD656B4"/>
    <w:rsid w:val="2FDC4ABA"/>
    <w:rsid w:val="2FE34275"/>
    <w:rsid w:val="2FE63BE9"/>
    <w:rsid w:val="2FED0C50"/>
    <w:rsid w:val="2FED0D32"/>
    <w:rsid w:val="2FEF7F00"/>
    <w:rsid w:val="2FFE2E5D"/>
    <w:rsid w:val="30054147"/>
    <w:rsid w:val="30055F99"/>
    <w:rsid w:val="300D4E4E"/>
    <w:rsid w:val="30141411"/>
    <w:rsid w:val="303A20E7"/>
    <w:rsid w:val="303F594F"/>
    <w:rsid w:val="304050A9"/>
    <w:rsid w:val="3044515D"/>
    <w:rsid w:val="304D1074"/>
    <w:rsid w:val="304F3A21"/>
    <w:rsid w:val="305A4537"/>
    <w:rsid w:val="305D4FC1"/>
    <w:rsid w:val="306233EC"/>
    <w:rsid w:val="306A22A0"/>
    <w:rsid w:val="30890978"/>
    <w:rsid w:val="30905BF0"/>
    <w:rsid w:val="30B154C4"/>
    <w:rsid w:val="30B33C47"/>
    <w:rsid w:val="30B654E5"/>
    <w:rsid w:val="30B9756B"/>
    <w:rsid w:val="30BA6E07"/>
    <w:rsid w:val="30C0407E"/>
    <w:rsid w:val="30C83B61"/>
    <w:rsid w:val="30CC1D15"/>
    <w:rsid w:val="30DA711C"/>
    <w:rsid w:val="30E43E01"/>
    <w:rsid w:val="30F860E0"/>
    <w:rsid w:val="310444A3"/>
    <w:rsid w:val="3115220C"/>
    <w:rsid w:val="31157378"/>
    <w:rsid w:val="311C571C"/>
    <w:rsid w:val="311D7056"/>
    <w:rsid w:val="312468F3"/>
    <w:rsid w:val="312663D7"/>
    <w:rsid w:val="312D7EC1"/>
    <w:rsid w:val="31327262"/>
    <w:rsid w:val="313639F4"/>
    <w:rsid w:val="31373166"/>
    <w:rsid w:val="31374878"/>
    <w:rsid w:val="313A6116"/>
    <w:rsid w:val="314D409C"/>
    <w:rsid w:val="315471D8"/>
    <w:rsid w:val="315E56FD"/>
    <w:rsid w:val="316D029A"/>
    <w:rsid w:val="316E7B6E"/>
    <w:rsid w:val="31745184"/>
    <w:rsid w:val="31796C3F"/>
    <w:rsid w:val="31832FA6"/>
    <w:rsid w:val="31833619"/>
    <w:rsid w:val="31880CCB"/>
    <w:rsid w:val="319121DA"/>
    <w:rsid w:val="3199108F"/>
    <w:rsid w:val="319C292D"/>
    <w:rsid w:val="319D4C6E"/>
    <w:rsid w:val="319E66A5"/>
    <w:rsid w:val="319F1B6B"/>
    <w:rsid w:val="31AA504A"/>
    <w:rsid w:val="31BC58DA"/>
    <w:rsid w:val="31C3435E"/>
    <w:rsid w:val="31C61758"/>
    <w:rsid w:val="31C85368"/>
    <w:rsid w:val="31D23034"/>
    <w:rsid w:val="31ED0CE4"/>
    <w:rsid w:val="31F84007"/>
    <w:rsid w:val="31FB691B"/>
    <w:rsid w:val="31FD161E"/>
    <w:rsid w:val="32056724"/>
    <w:rsid w:val="320F1351"/>
    <w:rsid w:val="32340DB8"/>
    <w:rsid w:val="32344983"/>
    <w:rsid w:val="323A056C"/>
    <w:rsid w:val="323C6F95"/>
    <w:rsid w:val="323E1303"/>
    <w:rsid w:val="323E5D53"/>
    <w:rsid w:val="32413A7B"/>
    <w:rsid w:val="32807B59"/>
    <w:rsid w:val="32821B23"/>
    <w:rsid w:val="32854D1E"/>
    <w:rsid w:val="328F4513"/>
    <w:rsid w:val="32935ADE"/>
    <w:rsid w:val="32981347"/>
    <w:rsid w:val="32AF463E"/>
    <w:rsid w:val="32C15A1E"/>
    <w:rsid w:val="32C4213C"/>
    <w:rsid w:val="32CC07CA"/>
    <w:rsid w:val="32CC7242"/>
    <w:rsid w:val="32D0288E"/>
    <w:rsid w:val="32DF0D23"/>
    <w:rsid w:val="32E721AD"/>
    <w:rsid w:val="32F01BE1"/>
    <w:rsid w:val="32FF15C5"/>
    <w:rsid w:val="32FF3174"/>
    <w:rsid w:val="33115F8B"/>
    <w:rsid w:val="33183FB1"/>
    <w:rsid w:val="331A7FAD"/>
    <w:rsid w:val="33226D26"/>
    <w:rsid w:val="332A19EA"/>
    <w:rsid w:val="333077D1"/>
    <w:rsid w:val="333467A8"/>
    <w:rsid w:val="334119DE"/>
    <w:rsid w:val="334B0167"/>
    <w:rsid w:val="3350577D"/>
    <w:rsid w:val="33536357"/>
    <w:rsid w:val="335E34EB"/>
    <w:rsid w:val="3361798A"/>
    <w:rsid w:val="33633B17"/>
    <w:rsid w:val="3364747B"/>
    <w:rsid w:val="33664FA1"/>
    <w:rsid w:val="33674621"/>
    <w:rsid w:val="33686F6B"/>
    <w:rsid w:val="336B25B7"/>
    <w:rsid w:val="336F744F"/>
    <w:rsid w:val="3378073E"/>
    <w:rsid w:val="33857548"/>
    <w:rsid w:val="33860733"/>
    <w:rsid w:val="339733AC"/>
    <w:rsid w:val="33B35566"/>
    <w:rsid w:val="33B421B0"/>
    <w:rsid w:val="33B95A18"/>
    <w:rsid w:val="33E02FA5"/>
    <w:rsid w:val="33EA047C"/>
    <w:rsid w:val="33EA5BD2"/>
    <w:rsid w:val="33F24E9C"/>
    <w:rsid w:val="33F67540"/>
    <w:rsid w:val="3402116D"/>
    <w:rsid w:val="3407106E"/>
    <w:rsid w:val="340B78F6"/>
    <w:rsid w:val="340C3D9A"/>
    <w:rsid w:val="341C4BD5"/>
    <w:rsid w:val="34237336"/>
    <w:rsid w:val="34292CC4"/>
    <w:rsid w:val="34293C06"/>
    <w:rsid w:val="342B5BC4"/>
    <w:rsid w:val="342E7749"/>
    <w:rsid w:val="34391D02"/>
    <w:rsid w:val="34533777"/>
    <w:rsid w:val="3454129D"/>
    <w:rsid w:val="34566F54"/>
    <w:rsid w:val="345E3ECA"/>
    <w:rsid w:val="345F64C5"/>
    <w:rsid w:val="346E6803"/>
    <w:rsid w:val="34711DFD"/>
    <w:rsid w:val="3478739D"/>
    <w:rsid w:val="347D25A2"/>
    <w:rsid w:val="347F27BE"/>
    <w:rsid w:val="34943D90"/>
    <w:rsid w:val="34983880"/>
    <w:rsid w:val="34A044E2"/>
    <w:rsid w:val="34AD3848"/>
    <w:rsid w:val="34AF2977"/>
    <w:rsid w:val="34B40E7B"/>
    <w:rsid w:val="34C37E38"/>
    <w:rsid w:val="34C5219B"/>
    <w:rsid w:val="34C603ED"/>
    <w:rsid w:val="34C937B3"/>
    <w:rsid w:val="34C9456A"/>
    <w:rsid w:val="34D63610"/>
    <w:rsid w:val="34DB551B"/>
    <w:rsid w:val="34F2598D"/>
    <w:rsid w:val="34FB5BBD"/>
    <w:rsid w:val="350607E9"/>
    <w:rsid w:val="351519CC"/>
    <w:rsid w:val="3519031D"/>
    <w:rsid w:val="352B0250"/>
    <w:rsid w:val="35307CB9"/>
    <w:rsid w:val="35327830"/>
    <w:rsid w:val="35377B8C"/>
    <w:rsid w:val="35380BBF"/>
    <w:rsid w:val="353A4937"/>
    <w:rsid w:val="353D61D5"/>
    <w:rsid w:val="354E3F3E"/>
    <w:rsid w:val="355C5846"/>
    <w:rsid w:val="355D23D3"/>
    <w:rsid w:val="355D2B6D"/>
    <w:rsid w:val="355F7BD4"/>
    <w:rsid w:val="35611EC4"/>
    <w:rsid w:val="356432F3"/>
    <w:rsid w:val="3575771D"/>
    <w:rsid w:val="357F059C"/>
    <w:rsid w:val="35822132"/>
    <w:rsid w:val="358D2B89"/>
    <w:rsid w:val="35A16764"/>
    <w:rsid w:val="35A52FD0"/>
    <w:rsid w:val="35AD46F6"/>
    <w:rsid w:val="35B20971"/>
    <w:rsid w:val="35D40299"/>
    <w:rsid w:val="35D408E8"/>
    <w:rsid w:val="35D54660"/>
    <w:rsid w:val="35E17D38"/>
    <w:rsid w:val="35E30B2B"/>
    <w:rsid w:val="35EA1EB9"/>
    <w:rsid w:val="35EE61DF"/>
    <w:rsid w:val="35F07A79"/>
    <w:rsid w:val="36061C97"/>
    <w:rsid w:val="360D5BA8"/>
    <w:rsid w:val="36136ED2"/>
    <w:rsid w:val="361E6007"/>
    <w:rsid w:val="362058DB"/>
    <w:rsid w:val="36213401"/>
    <w:rsid w:val="36333990"/>
    <w:rsid w:val="36414DBA"/>
    <w:rsid w:val="36453593"/>
    <w:rsid w:val="364C66D0"/>
    <w:rsid w:val="365461BB"/>
    <w:rsid w:val="366118FB"/>
    <w:rsid w:val="36674E48"/>
    <w:rsid w:val="367F3133"/>
    <w:rsid w:val="36857E34"/>
    <w:rsid w:val="369051AA"/>
    <w:rsid w:val="36914F9E"/>
    <w:rsid w:val="36985DB9"/>
    <w:rsid w:val="36A75D66"/>
    <w:rsid w:val="36B70FA8"/>
    <w:rsid w:val="36C06A28"/>
    <w:rsid w:val="36C767E4"/>
    <w:rsid w:val="36C84F27"/>
    <w:rsid w:val="36C976D6"/>
    <w:rsid w:val="36D81E9B"/>
    <w:rsid w:val="36DB793C"/>
    <w:rsid w:val="36E13A87"/>
    <w:rsid w:val="36E27034"/>
    <w:rsid w:val="36EC64DF"/>
    <w:rsid w:val="36F01751"/>
    <w:rsid w:val="36F54FB9"/>
    <w:rsid w:val="36F62AE0"/>
    <w:rsid w:val="37094E1C"/>
    <w:rsid w:val="37111DBC"/>
    <w:rsid w:val="37212251"/>
    <w:rsid w:val="37225683"/>
    <w:rsid w:val="372260C3"/>
    <w:rsid w:val="372907BF"/>
    <w:rsid w:val="373C4191"/>
    <w:rsid w:val="37427AD3"/>
    <w:rsid w:val="37441A9D"/>
    <w:rsid w:val="37472634"/>
    <w:rsid w:val="37503446"/>
    <w:rsid w:val="37643EED"/>
    <w:rsid w:val="376A3DBD"/>
    <w:rsid w:val="376A52B7"/>
    <w:rsid w:val="37732382"/>
    <w:rsid w:val="37761C72"/>
    <w:rsid w:val="377834F5"/>
    <w:rsid w:val="377D6D5D"/>
    <w:rsid w:val="3780733E"/>
    <w:rsid w:val="37824373"/>
    <w:rsid w:val="37832A6C"/>
    <w:rsid w:val="37863B54"/>
    <w:rsid w:val="378B3228"/>
    <w:rsid w:val="378C4D7F"/>
    <w:rsid w:val="379850FC"/>
    <w:rsid w:val="379E11AD"/>
    <w:rsid w:val="379E73FF"/>
    <w:rsid w:val="37AB5678"/>
    <w:rsid w:val="37AF5EB5"/>
    <w:rsid w:val="37C262E9"/>
    <w:rsid w:val="37C87FD8"/>
    <w:rsid w:val="37DF3574"/>
    <w:rsid w:val="37EF01AA"/>
    <w:rsid w:val="37F063E3"/>
    <w:rsid w:val="380B25BB"/>
    <w:rsid w:val="380F4407"/>
    <w:rsid w:val="38156F95"/>
    <w:rsid w:val="381A45AC"/>
    <w:rsid w:val="381B759E"/>
    <w:rsid w:val="382F44FB"/>
    <w:rsid w:val="38390ED6"/>
    <w:rsid w:val="3848736B"/>
    <w:rsid w:val="38507FCD"/>
    <w:rsid w:val="38707A07"/>
    <w:rsid w:val="3872263A"/>
    <w:rsid w:val="387737AC"/>
    <w:rsid w:val="387939C8"/>
    <w:rsid w:val="38797524"/>
    <w:rsid w:val="387D5BBB"/>
    <w:rsid w:val="388163D9"/>
    <w:rsid w:val="388518C8"/>
    <w:rsid w:val="388A1EF2"/>
    <w:rsid w:val="38A50319"/>
    <w:rsid w:val="38A74091"/>
    <w:rsid w:val="38B844F1"/>
    <w:rsid w:val="38C904AC"/>
    <w:rsid w:val="38CC58A6"/>
    <w:rsid w:val="38DB1010"/>
    <w:rsid w:val="38E2331B"/>
    <w:rsid w:val="38E250CA"/>
    <w:rsid w:val="38E726E0"/>
    <w:rsid w:val="38EA6674"/>
    <w:rsid w:val="38F02330"/>
    <w:rsid w:val="38F65019"/>
    <w:rsid w:val="38FE732B"/>
    <w:rsid w:val="390D4277"/>
    <w:rsid w:val="3916629D"/>
    <w:rsid w:val="39167469"/>
    <w:rsid w:val="391907BB"/>
    <w:rsid w:val="391C32AC"/>
    <w:rsid w:val="391C5A88"/>
    <w:rsid w:val="392A6E00"/>
    <w:rsid w:val="392C0A3B"/>
    <w:rsid w:val="39392249"/>
    <w:rsid w:val="393D49F6"/>
    <w:rsid w:val="3941134D"/>
    <w:rsid w:val="395A55A8"/>
    <w:rsid w:val="395E0781"/>
    <w:rsid w:val="39763C5E"/>
    <w:rsid w:val="397F0B6A"/>
    <w:rsid w:val="397F4ECB"/>
    <w:rsid w:val="39815CF6"/>
    <w:rsid w:val="39861EF9"/>
    <w:rsid w:val="39873EC3"/>
    <w:rsid w:val="39893797"/>
    <w:rsid w:val="39987E7E"/>
    <w:rsid w:val="39AD2179"/>
    <w:rsid w:val="39C2684F"/>
    <w:rsid w:val="39C958C2"/>
    <w:rsid w:val="39CB5055"/>
    <w:rsid w:val="39CD5D7A"/>
    <w:rsid w:val="39D0586A"/>
    <w:rsid w:val="39E3559D"/>
    <w:rsid w:val="39E430C3"/>
    <w:rsid w:val="39E9692C"/>
    <w:rsid w:val="39F63881"/>
    <w:rsid w:val="3A0379ED"/>
    <w:rsid w:val="3A220ABD"/>
    <w:rsid w:val="3A371445"/>
    <w:rsid w:val="3A3E6C77"/>
    <w:rsid w:val="3A445910"/>
    <w:rsid w:val="3A453A49"/>
    <w:rsid w:val="3A4A561C"/>
    <w:rsid w:val="3A4F678F"/>
    <w:rsid w:val="3A557B1D"/>
    <w:rsid w:val="3A5A5495"/>
    <w:rsid w:val="3A647D60"/>
    <w:rsid w:val="3A683CF4"/>
    <w:rsid w:val="3A6E37BE"/>
    <w:rsid w:val="3A704957"/>
    <w:rsid w:val="3A790053"/>
    <w:rsid w:val="3A79072A"/>
    <w:rsid w:val="3A7A48F7"/>
    <w:rsid w:val="3A7A7584"/>
    <w:rsid w:val="3A7E5CA6"/>
    <w:rsid w:val="3A971C80"/>
    <w:rsid w:val="3A993F1C"/>
    <w:rsid w:val="3AA06FEA"/>
    <w:rsid w:val="3AA37B84"/>
    <w:rsid w:val="3AB40EB0"/>
    <w:rsid w:val="3AB76A7B"/>
    <w:rsid w:val="3ABE3914"/>
    <w:rsid w:val="3AC32E01"/>
    <w:rsid w:val="3ACC6031"/>
    <w:rsid w:val="3ACF78CF"/>
    <w:rsid w:val="3AD2116E"/>
    <w:rsid w:val="3AD354E6"/>
    <w:rsid w:val="3ADA4789"/>
    <w:rsid w:val="3AEF7F72"/>
    <w:rsid w:val="3B003F2D"/>
    <w:rsid w:val="3B054E5C"/>
    <w:rsid w:val="3B077069"/>
    <w:rsid w:val="3B181913"/>
    <w:rsid w:val="3B201ED9"/>
    <w:rsid w:val="3B234CA6"/>
    <w:rsid w:val="3B323145"/>
    <w:rsid w:val="3B424545"/>
    <w:rsid w:val="3B491AF1"/>
    <w:rsid w:val="3B563B4D"/>
    <w:rsid w:val="3B581673"/>
    <w:rsid w:val="3B5C0253"/>
    <w:rsid w:val="3B5E64E9"/>
    <w:rsid w:val="3B6B0250"/>
    <w:rsid w:val="3B6B3A9C"/>
    <w:rsid w:val="3B6F4C0F"/>
    <w:rsid w:val="3B716BD9"/>
    <w:rsid w:val="3B726358"/>
    <w:rsid w:val="3B871F58"/>
    <w:rsid w:val="3B892174"/>
    <w:rsid w:val="3B8C071D"/>
    <w:rsid w:val="3B911029"/>
    <w:rsid w:val="3B9823B7"/>
    <w:rsid w:val="3B9A7EDD"/>
    <w:rsid w:val="3B9B5A04"/>
    <w:rsid w:val="3B9F54F4"/>
    <w:rsid w:val="3BA1126C"/>
    <w:rsid w:val="3BAC7C11"/>
    <w:rsid w:val="3BB371F1"/>
    <w:rsid w:val="3BB52F69"/>
    <w:rsid w:val="3BB66332"/>
    <w:rsid w:val="3BC23194"/>
    <w:rsid w:val="3BC907C3"/>
    <w:rsid w:val="3BCE5DD9"/>
    <w:rsid w:val="3BD238CE"/>
    <w:rsid w:val="3BDC15AE"/>
    <w:rsid w:val="3BE21884"/>
    <w:rsid w:val="3BE92C13"/>
    <w:rsid w:val="3BEB7A10"/>
    <w:rsid w:val="3BEE7FB0"/>
    <w:rsid w:val="3BF05D4F"/>
    <w:rsid w:val="3BFC64A2"/>
    <w:rsid w:val="3C1732DC"/>
    <w:rsid w:val="3C242530"/>
    <w:rsid w:val="3C2643A8"/>
    <w:rsid w:val="3C2A7193"/>
    <w:rsid w:val="3C330E21"/>
    <w:rsid w:val="3C432323"/>
    <w:rsid w:val="3C4531C7"/>
    <w:rsid w:val="3C553E04"/>
    <w:rsid w:val="3C5F2ED5"/>
    <w:rsid w:val="3C61334E"/>
    <w:rsid w:val="3C616C4D"/>
    <w:rsid w:val="3C687118"/>
    <w:rsid w:val="3C6B187A"/>
    <w:rsid w:val="3C7B7D0F"/>
    <w:rsid w:val="3C7C5835"/>
    <w:rsid w:val="3C8A7F52"/>
    <w:rsid w:val="3C8E4005"/>
    <w:rsid w:val="3C8F5568"/>
    <w:rsid w:val="3CA37266"/>
    <w:rsid w:val="3CA8662A"/>
    <w:rsid w:val="3CB036B4"/>
    <w:rsid w:val="3CBD0327"/>
    <w:rsid w:val="3CBF0D5C"/>
    <w:rsid w:val="3CCB05C4"/>
    <w:rsid w:val="3CEC4769"/>
    <w:rsid w:val="3CED04E1"/>
    <w:rsid w:val="3CF655E7"/>
    <w:rsid w:val="3CF950D8"/>
    <w:rsid w:val="3D045BA7"/>
    <w:rsid w:val="3D0870C9"/>
    <w:rsid w:val="3D112421"/>
    <w:rsid w:val="3D251A29"/>
    <w:rsid w:val="3D271C45"/>
    <w:rsid w:val="3D3660A8"/>
    <w:rsid w:val="3D3C1D06"/>
    <w:rsid w:val="3D4F2F4A"/>
    <w:rsid w:val="3D567E34"/>
    <w:rsid w:val="3D6407A3"/>
    <w:rsid w:val="3D6742FF"/>
    <w:rsid w:val="3D69400B"/>
    <w:rsid w:val="3D7B3D3F"/>
    <w:rsid w:val="3D7F55DD"/>
    <w:rsid w:val="3D9B6278"/>
    <w:rsid w:val="3D9D1F07"/>
    <w:rsid w:val="3D9E084F"/>
    <w:rsid w:val="3DA050E4"/>
    <w:rsid w:val="3DA54918"/>
    <w:rsid w:val="3DBB238D"/>
    <w:rsid w:val="3DBD26C3"/>
    <w:rsid w:val="3DC01751"/>
    <w:rsid w:val="3DCE0312"/>
    <w:rsid w:val="3DD1399E"/>
    <w:rsid w:val="3DD82F3F"/>
    <w:rsid w:val="3DDB658B"/>
    <w:rsid w:val="3DE02314"/>
    <w:rsid w:val="3DE14523"/>
    <w:rsid w:val="3DED384A"/>
    <w:rsid w:val="3DF51F48"/>
    <w:rsid w:val="3DF5764D"/>
    <w:rsid w:val="3DF8538F"/>
    <w:rsid w:val="3DFA4C63"/>
    <w:rsid w:val="3E077566"/>
    <w:rsid w:val="3E1F291C"/>
    <w:rsid w:val="3E3C527C"/>
    <w:rsid w:val="3E4062F7"/>
    <w:rsid w:val="3E501EDE"/>
    <w:rsid w:val="3E5750C4"/>
    <w:rsid w:val="3E5D1F87"/>
    <w:rsid w:val="3E635864"/>
    <w:rsid w:val="3E640D24"/>
    <w:rsid w:val="3E6855C0"/>
    <w:rsid w:val="3E693B97"/>
    <w:rsid w:val="3E6A003B"/>
    <w:rsid w:val="3E762CD2"/>
    <w:rsid w:val="3E8B1D5F"/>
    <w:rsid w:val="3E933797"/>
    <w:rsid w:val="3E95247A"/>
    <w:rsid w:val="3E9E08AA"/>
    <w:rsid w:val="3EAD43CC"/>
    <w:rsid w:val="3EBE2135"/>
    <w:rsid w:val="3ECD05CA"/>
    <w:rsid w:val="3ECD4126"/>
    <w:rsid w:val="3EDB2CE7"/>
    <w:rsid w:val="3EDB4A95"/>
    <w:rsid w:val="3EE55BC4"/>
    <w:rsid w:val="3EEB389F"/>
    <w:rsid w:val="3F0062A9"/>
    <w:rsid w:val="3F080D3B"/>
    <w:rsid w:val="3F0F2990"/>
    <w:rsid w:val="3F0F473E"/>
    <w:rsid w:val="3F19736B"/>
    <w:rsid w:val="3F1B30E3"/>
    <w:rsid w:val="3F1D32FF"/>
    <w:rsid w:val="3F1D51A4"/>
    <w:rsid w:val="3F2D72BA"/>
    <w:rsid w:val="3F3441A5"/>
    <w:rsid w:val="3F3643C1"/>
    <w:rsid w:val="3F3E3BC8"/>
    <w:rsid w:val="3F4A13FB"/>
    <w:rsid w:val="3F60143E"/>
    <w:rsid w:val="3F6251B6"/>
    <w:rsid w:val="3F632615"/>
    <w:rsid w:val="3F6A7BC7"/>
    <w:rsid w:val="3F71738D"/>
    <w:rsid w:val="3F780536"/>
    <w:rsid w:val="3F7B1DD4"/>
    <w:rsid w:val="3F820D51"/>
    <w:rsid w:val="3F827606"/>
    <w:rsid w:val="3FA7706D"/>
    <w:rsid w:val="3FAF4384"/>
    <w:rsid w:val="3FB34229"/>
    <w:rsid w:val="3FC27A03"/>
    <w:rsid w:val="3FC613D9"/>
    <w:rsid w:val="3FC63B37"/>
    <w:rsid w:val="3FC65FDD"/>
    <w:rsid w:val="3FC8073C"/>
    <w:rsid w:val="3FC96C79"/>
    <w:rsid w:val="3FCA5C1C"/>
    <w:rsid w:val="3FD02685"/>
    <w:rsid w:val="3FDA02B5"/>
    <w:rsid w:val="3FE43E1D"/>
    <w:rsid w:val="3FED748A"/>
    <w:rsid w:val="3FF54893"/>
    <w:rsid w:val="40016322"/>
    <w:rsid w:val="4005284F"/>
    <w:rsid w:val="400D3374"/>
    <w:rsid w:val="401A339B"/>
    <w:rsid w:val="401D1804"/>
    <w:rsid w:val="40433230"/>
    <w:rsid w:val="404D19C2"/>
    <w:rsid w:val="405002F8"/>
    <w:rsid w:val="405368AD"/>
    <w:rsid w:val="40572841"/>
    <w:rsid w:val="405745EF"/>
    <w:rsid w:val="406B3BF6"/>
    <w:rsid w:val="40715996"/>
    <w:rsid w:val="407D1B7C"/>
    <w:rsid w:val="407E7DCE"/>
    <w:rsid w:val="408014EB"/>
    <w:rsid w:val="40823EAE"/>
    <w:rsid w:val="408353E4"/>
    <w:rsid w:val="408E0E29"/>
    <w:rsid w:val="4093139F"/>
    <w:rsid w:val="409E221E"/>
    <w:rsid w:val="40A50B35"/>
    <w:rsid w:val="40B40BE4"/>
    <w:rsid w:val="40C81049"/>
    <w:rsid w:val="40CD48B1"/>
    <w:rsid w:val="40CE0096"/>
    <w:rsid w:val="40D20119"/>
    <w:rsid w:val="40ED0AAF"/>
    <w:rsid w:val="40F40A87"/>
    <w:rsid w:val="40F77B80"/>
    <w:rsid w:val="40F938F8"/>
    <w:rsid w:val="40FC6F44"/>
    <w:rsid w:val="410A1661"/>
    <w:rsid w:val="410A340F"/>
    <w:rsid w:val="410C0F0D"/>
    <w:rsid w:val="41171FD0"/>
    <w:rsid w:val="411918A4"/>
    <w:rsid w:val="412E324E"/>
    <w:rsid w:val="412F5BD2"/>
    <w:rsid w:val="41384420"/>
    <w:rsid w:val="413E755D"/>
    <w:rsid w:val="41654AEA"/>
    <w:rsid w:val="41673933"/>
    <w:rsid w:val="416B795B"/>
    <w:rsid w:val="417D7802"/>
    <w:rsid w:val="41800872"/>
    <w:rsid w:val="418036D2"/>
    <w:rsid w:val="4182569C"/>
    <w:rsid w:val="418331C2"/>
    <w:rsid w:val="41872CB2"/>
    <w:rsid w:val="41A82C28"/>
    <w:rsid w:val="41AA2E44"/>
    <w:rsid w:val="41AE46E3"/>
    <w:rsid w:val="41B64AD1"/>
    <w:rsid w:val="41BD2B78"/>
    <w:rsid w:val="41C21F3C"/>
    <w:rsid w:val="41C537DA"/>
    <w:rsid w:val="41CA2B9F"/>
    <w:rsid w:val="41D03ED9"/>
    <w:rsid w:val="41D06D0C"/>
    <w:rsid w:val="41D26016"/>
    <w:rsid w:val="41D76023"/>
    <w:rsid w:val="41D93A7B"/>
    <w:rsid w:val="41DB0ACE"/>
    <w:rsid w:val="41DD28D2"/>
    <w:rsid w:val="41DD6D76"/>
    <w:rsid w:val="41DE664A"/>
    <w:rsid w:val="41E94841"/>
    <w:rsid w:val="41EA0D2B"/>
    <w:rsid w:val="41EE2D31"/>
    <w:rsid w:val="41F30347"/>
    <w:rsid w:val="41F52311"/>
    <w:rsid w:val="41F63994"/>
    <w:rsid w:val="41F67E38"/>
    <w:rsid w:val="41FD6C58"/>
    <w:rsid w:val="41FF4F3E"/>
    <w:rsid w:val="42010CB6"/>
    <w:rsid w:val="420E6F2F"/>
    <w:rsid w:val="42120303"/>
    <w:rsid w:val="42213106"/>
    <w:rsid w:val="423B2E33"/>
    <w:rsid w:val="42552DB0"/>
    <w:rsid w:val="425A7062"/>
    <w:rsid w:val="42755DCE"/>
    <w:rsid w:val="427B20EB"/>
    <w:rsid w:val="427C3AA8"/>
    <w:rsid w:val="42B76917"/>
    <w:rsid w:val="42CE4911"/>
    <w:rsid w:val="42DE2DA6"/>
    <w:rsid w:val="42EB101F"/>
    <w:rsid w:val="42F97BDF"/>
    <w:rsid w:val="42FF46C0"/>
    <w:rsid w:val="430428C5"/>
    <w:rsid w:val="432B1D63"/>
    <w:rsid w:val="432C22FD"/>
    <w:rsid w:val="432D1637"/>
    <w:rsid w:val="432E325E"/>
    <w:rsid w:val="43301127"/>
    <w:rsid w:val="433724B6"/>
    <w:rsid w:val="433C187A"/>
    <w:rsid w:val="433E0203"/>
    <w:rsid w:val="43566DE0"/>
    <w:rsid w:val="435D6994"/>
    <w:rsid w:val="436D5042"/>
    <w:rsid w:val="436F7EA2"/>
    <w:rsid w:val="4399653F"/>
    <w:rsid w:val="43A37B4B"/>
    <w:rsid w:val="43A86F10"/>
    <w:rsid w:val="43AD4526"/>
    <w:rsid w:val="43B018E5"/>
    <w:rsid w:val="43B0785C"/>
    <w:rsid w:val="43BB30E7"/>
    <w:rsid w:val="43BF2BD7"/>
    <w:rsid w:val="43BF34BE"/>
    <w:rsid w:val="43C1439E"/>
    <w:rsid w:val="43CA74FA"/>
    <w:rsid w:val="43DD12AF"/>
    <w:rsid w:val="43DD305D"/>
    <w:rsid w:val="43ED0DC6"/>
    <w:rsid w:val="43F403A7"/>
    <w:rsid w:val="43FA4679"/>
    <w:rsid w:val="43FE3EE3"/>
    <w:rsid w:val="44056110"/>
    <w:rsid w:val="440A7BCA"/>
    <w:rsid w:val="44114AB5"/>
    <w:rsid w:val="441F5424"/>
    <w:rsid w:val="44202F4A"/>
    <w:rsid w:val="4427252A"/>
    <w:rsid w:val="442962A2"/>
    <w:rsid w:val="44311114"/>
    <w:rsid w:val="443609BF"/>
    <w:rsid w:val="44374231"/>
    <w:rsid w:val="443A225E"/>
    <w:rsid w:val="443B7D84"/>
    <w:rsid w:val="443C4DED"/>
    <w:rsid w:val="443D58AA"/>
    <w:rsid w:val="44446A34"/>
    <w:rsid w:val="444F273B"/>
    <w:rsid w:val="44550E45"/>
    <w:rsid w:val="44550FE0"/>
    <w:rsid w:val="4456696C"/>
    <w:rsid w:val="445C2D2C"/>
    <w:rsid w:val="445D49DE"/>
    <w:rsid w:val="445F31D2"/>
    <w:rsid w:val="446077EA"/>
    <w:rsid w:val="446612A5"/>
    <w:rsid w:val="44705C7F"/>
    <w:rsid w:val="448E25A9"/>
    <w:rsid w:val="448E2A61"/>
    <w:rsid w:val="44910F85"/>
    <w:rsid w:val="44913E48"/>
    <w:rsid w:val="44957494"/>
    <w:rsid w:val="44987376"/>
    <w:rsid w:val="44A57709"/>
    <w:rsid w:val="44A65B45"/>
    <w:rsid w:val="44AB4F09"/>
    <w:rsid w:val="44B846ED"/>
    <w:rsid w:val="44B952CC"/>
    <w:rsid w:val="44BC2C73"/>
    <w:rsid w:val="44BF5367"/>
    <w:rsid w:val="44C9338F"/>
    <w:rsid w:val="44CB1108"/>
    <w:rsid w:val="44CD4E80"/>
    <w:rsid w:val="44D81A76"/>
    <w:rsid w:val="44D97CC8"/>
    <w:rsid w:val="44DA2188"/>
    <w:rsid w:val="44F11804"/>
    <w:rsid w:val="4504286C"/>
    <w:rsid w:val="451900C5"/>
    <w:rsid w:val="45240818"/>
    <w:rsid w:val="452B7DF8"/>
    <w:rsid w:val="45435142"/>
    <w:rsid w:val="45482758"/>
    <w:rsid w:val="454B049A"/>
    <w:rsid w:val="454D57B8"/>
    <w:rsid w:val="455C6423"/>
    <w:rsid w:val="456979B6"/>
    <w:rsid w:val="456B0FBF"/>
    <w:rsid w:val="456B6447"/>
    <w:rsid w:val="45701CAF"/>
    <w:rsid w:val="45727023"/>
    <w:rsid w:val="45801800"/>
    <w:rsid w:val="45835E86"/>
    <w:rsid w:val="4597723C"/>
    <w:rsid w:val="459862D5"/>
    <w:rsid w:val="459C0CF6"/>
    <w:rsid w:val="459C7046"/>
    <w:rsid w:val="45AC718B"/>
    <w:rsid w:val="45B778DE"/>
    <w:rsid w:val="45BB2A9C"/>
    <w:rsid w:val="45D81DE2"/>
    <w:rsid w:val="45D911CC"/>
    <w:rsid w:val="45E024D4"/>
    <w:rsid w:val="45ED4677"/>
    <w:rsid w:val="45F72580"/>
    <w:rsid w:val="45F97EF6"/>
    <w:rsid w:val="46004DE1"/>
    <w:rsid w:val="460C7C2A"/>
    <w:rsid w:val="46126368"/>
    <w:rsid w:val="46166BA3"/>
    <w:rsid w:val="46192347"/>
    <w:rsid w:val="461B662E"/>
    <w:rsid w:val="461D3A65"/>
    <w:rsid w:val="461F45F4"/>
    <w:rsid w:val="463A2364"/>
    <w:rsid w:val="463B7823"/>
    <w:rsid w:val="46415F52"/>
    <w:rsid w:val="464E1FF0"/>
    <w:rsid w:val="464F5D68"/>
    <w:rsid w:val="46535859"/>
    <w:rsid w:val="465810C1"/>
    <w:rsid w:val="465A0995"/>
    <w:rsid w:val="465B64BB"/>
    <w:rsid w:val="465F41FD"/>
    <w:rsid w:val="4662784A"/>
    <w:rsid w:val="46674E60"/>
    <w:rsid w:val="46696E2A"/>
    <w:rsid w:val="466A629E"/>
    <w:rsid w:val="466E4440"/>
    <w:rsid w:val="46712183"/>
    <w:rsid w:val="46733805"/>
    <w:rsid w:val="46737CA9"/>
    <w:rsid w:val="467F4491"/>
    <w:rsid w:val="468970D8"/>
    <w:rsid w:val="46A349C7"/>
    <w:rsid w:val="46B72656"/>
    <w:rsid w:val="46BC33FE"/>
    <w:rsid w:val="46C75939"/>
    <w:rsid w:val="46D657E9"/>
    <w:rsid w:val="46D86BA4"/>
    <w:rsid w:val="46DA1AD6"/>
    <w:rsid w:val="46DC7FF2"/>
    <w:rsid w:val="46E42955"/>
    <w:rsid w:val="46E62229"/>
    <w:rsid w:val="46E75FA1"/>
    <w:rsid w:val="46EE72CF"/>
    <w:rsid w:val="46F92614"/>
    <w:rsid w:val="46FA7495"/>
    <w:rsid w:val="470D0F13"/>
    <w:rsid w:val="471F398D"/>
    <w:rsid w:val="4729480B"/>
    <w:rsid w:val="47370CD6"/>
    <w:rsid w:val="47376F28"/>
    <w:rsid w:val="473A2575"/>
    <w:rsid w:val="473C62ED"/>
    <w:rsid w:val="474B6530"/>
    <w:rsid w:val="47517F40"/>
    <w:rsid w:val="47526AA6"/>
    <w:rsid w:val="47584820"/>
    <w:rsid w:val="475A6773"/>
    <w:rsid w:val="475E2707"/>
    <w:rsid w:val="47637D1D"/>
    <w:rsid w:val="476F0F55"/>
    <w:rsid w:val="47867568"/>
    <w:rsid w:val="478C29D1"/>
    <w:rsid w:val="479779C7"/>
    <w:rsid w:val="47A74EBD"/>
    <w:rsid w:val="47AA0E1C"/>
    <w:rsid w:val="47B02837"/>
    <w:rsid w:val="47B71CC6"/>
    <w:rsid w:val="47B9631D"/>
    <w:rsid w:val="47C97176"/>
    <w:rsid w:val="47CC2624"/>
    <w:rsid w:val="47E7324D"/>
    <w:rsid w:val="47ED75E7"/>
    <w:rsid w:val="47F210A1"/>
    <w:rsid w:val="4801532A"/>
    <w:rsid w:val="480908C5"/>
    <w:rsid w:val="480F1C53"/>
    <w:rsid w:val="4812529F"/>
    <w:rsid w:val="48141018"/>
    <w:rsid w:val="481728B6"/>
    <w:rsid w:val="481E631D"/>
    <w:rsid w:val="4823125B"/>
    <w:rsid w:val="48425B85"/>
    <w:rsid w:val="48537C64"/>
    <w:rsid w:val="487C235B"/>
    <w:rsid w:val="488066AD"/>
    <w:rsid w:val="4882375B"/>
    <w:rsid w:val="48877A3B"/>
    <w:rsid w:val="488C5052"/>
    <w:rsid w:val="48943F06"/>
    <w:rsid w:val="489D100D"/>
    <w:rsid w:val="48B52FCC"/>
    <w:rsid w:val="48B60321"/>
    <w:rsid w:val="48B819A3"/>
    <w:rsid w:val="48C80C9D"/>
    <w:rsid w:val="48CB0B60"/>
    <w:rsid w:val="48CC1823"/>
    <w:rsid w:val="48D0332F"/>
    <w:rsid w:val="48D82045"/>
    <w:rsid w:val="48F2497C"/>
    <w:rsid w:val="48F86243"/>
    <w:rsid w:val="48FB7D98"/>
    <w:rsid w:val="48FC2A79"/>
    <w:rsid w:val="48FD385A"/>
    <w:rsid w:val="48FE3902"/>
    <w:rsid w:val="48FF3A76"/>
    <w:rsid w:val="491B1D26"/>
    <w:rsid w:val="491D214E"/>
    <w:rsid w:val="492067AC"/>
    <w:rsid w:val="49296D45"/>
    <w:rsid w:val="4939352B"/>
    <w:rsid w:val="49447306"/>
    <w:rsid w:val="494F7E0F"/>
    <w:rsid w:val="4950607F"/>
    <w:rsid w:val="496E7B5F"/>
    <w:rsid w:val="496F46C5"/>
    <w:rsid w:val="49794576"/>
    <w:rsid w:val="4984432E"/>
    <w:rsid w:val="49986FEF"/>
    <w:rsid w:val="49B649CB"/>
    <w:rsid w:val="49B74350"/>
    <w:rsid w:val="49C10D2B"/>
    <w:rsid w:val="49D071C0"/>
    <w:rsid w:val="49D7054F"/>
    <w:rsid w:val="49DA3B9B"/>
    <w:rsid w:val="49F23981"/>
    <w:rsid w:val="49F92273"/>
    <w:rsid w:val="4A054B02"/>
    <w:rsid w:val="4A0550BC"/>
    <w:rsid w:val="4A080708"/>
    <w:rsid w:val="4A11580F"/>
    <w:rsid w:val="4A183041"/>
    <w:rsid w:val="4A1878EC"/>
    <w:rsid w:val="4A235542"/>
    <w:rsid w:val="4A286FFC"/>
    <w:rsid w:val="4A32242C"/>
    <w:rsid w:val="4A3E05CE"/>
    <w:rsid w:val="4A3E1E5A"/>
    <w:rsid w:val="4A4D0C87"/>
    <w:rsid w:val="4A5A4EC8"/>
    <w:rsid w:val="4A5E1AE4"/>
    <w:rsid w:val="4A69682F"/>
    <w:rsid w:val="4A6A0536"/>
    <w:rsid w:val="4A6F77A8"/>
    <w:rsid w:val="4A7162AD"/>
    <w:rsid w:val="4A77763C"/>
    <w:rsid w:val="4A783AE0"/>
    <w:rsid w:val="4A791606"/>
    <w:rsid w:val="4A7D10F6"/>
    <w:rsid w:val="4A8204BA"/>
    <w:rsid w:val="4A834233"/>
    <w:rsid w:val="4A8E50B1"/>
    <w:rsid w:val="4A9F7331"/>
    <w:rsid w:val="4AAD305D"/>
    <w:rsid w:val="4AB80FDD"/>
    <w:rsid w:val="4AC22FAD"/>
    <w:rsid w:val="4AD131F0"/>
    <w:rsid w:val="4AD64F1D"/>
    <w:rsid w:val="4AE747C1"/>
    <w:rsid w:val="4AEE031F"/>
    <w:rsid w:val="4AEE78FE"/>
    <w:rsid w:val="4AF56EDE"/>
    <w:rsid w:val="4B007631"/>
    <w:rsid w:val="4B071F90"/>
    <w:rsid w:val="4B1650A7"/>
    <w:rsid w:val="4B1A6414"/>
    <w:rsid w:val="4B241633"/>
    <w:rsid w:val="4B245A16"/>
    <w:rsid w:val="4B2772B4"/>
    <w:rsid w:val="4B3E6269"/>
    <w:rsid w:val="4B4B11F4"/>
    <w:rsid w:val="4B5005B9"/>
    <w:rsid w:val="4B50680B"/>
    <w:rsid w:val="4B533C05"/>
    <w:rsid w:val="4B5F70FB"/>
    <w:rsid w:val="4B644064"/>
    <w:rsid w:val="4B683B54"/>
    <w:rsid w:val="4B72052F"/>
    <w:rsid w:val="4B724F3F"/>
    <w:rsid w:val="4B7424D9"/>
    <w:rsid w:val="4B8244EA"/>
    <w:rsid w:val="4B85396A"/>
    <w:rsid w:val="4B8E0947"/>
    <w:rsid w:val="4B8F02D0"/>
    <w:rsid w:val="4B9761E7"/>
    <w:rsid w:val="4B9F3F67"/>
    <w:rsid w:val="4BA10E14"/>
    <w:rsid w:val="4BA52DFA"/>
    <w:rsid w:val="4BAC581C"/>
    <w:rsid w:val="4BB23021"/>
    <w:rsid w:val="4BB52B12"/>
    <w:rsid w:val="4BC37334"/>
    <w:rsid w:val="4BC82845"/>
    <w:rsid w:val="4BCE14DD"/>
    <w:rsid w:val="4BD96800"/>
    <w:rsid w:val="4BE55EEE"/>
    <w:rsid w:val="4BF229D5"/>
    <w:rsid w:val="4BF54CBC"/>
    <w:rsid w:val="4C002682"/>
    <w:rsid w:val="4C023CC7"/>
    <w:rsid w:val="4C06511B"/>
    <w:rsid w:val="4C075B69"/>
    <w:rsid w:val="4C15535E"/>
    <w:rsid w:val="4C1A52CD"/>
    <w:rsid w:val="4C39104D"/>
    <w:rsid w:val="4C481290"/>
    <w:rsid w:val="4C5440D8"/>
    <w:rsid w:val="4C587C2D"/>
    <w:rsid w:val="4C6065D9"/>
    <w:rsid w:val="4C6C1422"/>
    <w:rsid w:val="4C786019"/>
    <w:rsid w:val="4C7B5261"/>
    <w:rsid w:val="4C866699"/>
    <w:rsid w:val="4C9952B8"/>
    <w:rsid w:val="4CA30BBC"/>
    <w:rsid w:val="4CA8481F"/>
    <w:rsid w:val="4CAA1F4A"/>
    <w:rsid w:val="4CAE6D08"/>
    <w:rsid w:val="4CAF57B3"/>
    <w:rsid w:val="4CBD1D79"/>
    <w:rsid w:val="4CBD3A2C"/>
    <w:rsid w:val="4CC26468"/>
    <w:rsid w:val="4CC41E4C"/>
    <w:rsid w:val="4CE0596C"/>
    <w:rsid w:val="4CE23492"/>
    <w:rsid w:val="4CE953FD"/>
    <w:rsid w:val="4CEB4760"/>
    <w:rsid w:val="4CF3744D"/>
    <w:rsid w:val="4CF431C6"/>
    <w:rsid w:val="4D205169"/>
    <w:rsid w:val="4D2E66D8"/>
    <w:rsid w:val="4D306736"/>
    <w:rsid w:val="4D31441A"/>
    <w:rsid w:val="4D331F40"/>
    <w:rsid w:val="4D3D4B6D"/>
    <w:rsid w:val="4D537EEC"/>
    <w:rsid w:val="4D542616"/>
    <w:rsid w:val="4D555C7D"/>
    <w:rsid w:val="4D565C2E"/>
    <w:rsid w:val="4D5679DC"/>
    <w:rsid w:val="4D602609"/>
    <w:rsid w:val="4D695962"/>
    <w:rsid w:val="4D700A9E"/>
    <w:rsid w:val="4D720CBA"/>
    <w:rsid w:val="4D7762D0"/>
    <w:rsid w:val="4D7D140D"/>
    <w:rsid w:val="4D8A1BA4"/>
    <w:rsid w:val="4D924EB8"/>
    <w:rsid w:val="4D9A5B1B"/>
    <w:rsid w:val="4D9C5D37"/>
    <w:rsid w:val="4D9D76B2"/>
    <w:rsid w:val="4DA67668"/>
    <w:rsid w:val="4DB50832"/>
    <w:rsid w:val="4DBC2D53"/>
    <w:rsid w:val="4DD74FC1"/>
    <w:rsid w:val="4DDA685F"/>
    <w:rsid w:val="4DE12B1C"/>
    <w:rsid w:val="4DE4323A"/>
    <w:rsid w:val="4DE66FB2"/>
    <w:rsid w:val="4DE90850"/>
    <w:rsid w:val="4DF74D1B"/>
    <w:rsid w:val="4E017E91"/>
    <w:rsid w:val="4E0B1523"/>
    <w:rsid w:val="4E1D0AA4"/>
    <w:rsid w:val="4E21448E"/>
    <w:rsid w:val="4E254B52"/>
    <w:rsid w:val="4E296E9F"/>
    <w:rsid w:val="4E2E44B5"/>
    <w:rsid w:val="4E3221F7"/>
    <w:rsid w:val="4E395334"/>
    <w:rsid w:val="4E4361B3"/>
    <w:rsid w:val="4E45017D"/>
    <w:rsid w:val="4E473EF5"/>
    <w:rsid w:val="4E48156B"/>
    <w:rsid w:val="4E4E1B7C"/>
    <w:rsid w:val="4E4F2DA9"/>
    <w:rsid w:val="4E4F6905"/>
    <w:rsid w:val="4E616639"/>
    <w:rsid w:val="4E740A62"/>
    <w:rsid w:val="4E7A08D1"/>
    <w:rsid w:val="4E915170"/>
    <w:rsid w:val="4EA01CF9"/>
    <w:rsid w:val="4EA20354"/>
    <w:rsid w:val="4EA5787C"/>
    <w:rsid w:val="4EAE45C0"/>
    <w:rsid w:val="4EAF1A9A"/>
    <w:rsid w:val="4EB64BD7"/>
    <w:rsid w:val="4EC1723F"/>
    <w:rsid w:val="4ED237C4"/>
    <w:rsid w:val="4ED54978"/>
    <w:rsid w:val="4EDC50E3"/>
    <w:rsid w:val="4EE63D45"/>
    <w:rsid w:val="4EF474AD"/>
    <w:rsid w:val="4EF96DD3"/>
    <w:rsid w:val="4F202E8B"/>
    <w:rsid w:val="4F29137D"/>
    <w:rsid w:val="4F2935FA"/>
    <w:rsid w:val="4F2D73AF"/>
    <w:rsid w:val="4F3124AF"/>
    <w:rsid w:val="4F31425D"/>
    <w:rsid w:val="4F3D70A6"/>
    <w:rsid w:val="4F443F90"/>
    <w:rsid w:val="4F495A4B"/>
    <w:rsid w:val="4F610FE6"/>
    <w:rsid w:val="4F6335D6"/>
    <w:rsid w:val="4F6E725F"/>
    <w:rsid w:val="4F710AFD"/>
    <w:rsid w:val="4F7C1829"/>
    <w:rsid w:val="4F7F29EB"/>
    <w:rsid w:val="4F8675C0"/>
    <w:rsid w:val="4F9547EC"/>
    <w:rsid w:val="4FB758F2"/>
    <w:rsid w:val="4FBC446F"/>
    <w:rsid w:val="4FD317B8"/>
    <w:rsid w:val="4FD70497"/>
    <w:rsid w:val="4FDD1165"/>
    <w:rsid w:val="4FE439C5"/>
    <w:rsid w:val="4FE5311A"/>
    <w:rsid w:val="4FE53195"/>
    <w:rsid w:val="4FE94B38"/>
    <w:rsid w:val="4FEA0E79"/>
    <w:rsid w:val="4FF05EC6"/>
    <w:rsid w:val="4FFE4A87"/>
    <w:rsid w:val="500255D3"/>
    <w:rsid w:val="500E2419"/>
    <w:rsid w:val="501C315F"/>
    <w:rsid w:val="501E2A33"/>
    <w:rsid w:val="50250266"/>
    <w:rsid w:val="502D711A"/>
    <w:rsid w:val="50374F3E"/>
    <w:rsid w:val="503B1837"/>
    <w:rsid w:val="503C735D"/>
    <w:rsid w:val="504306EC"/>
    <w:rsid w:val="50454464"/>
    <w:rsid w:val="505446A7"/>
    <w:rsid w:val="505C1A46"/>
    <w:rsid w:val="505C30F6"/>
    <w:rsid w:val="506F7733"/>
    <w:rsid w:val="50744D49"/>
    <w:rsid w:val="50874A7C"/>
    <w:rsid w:val="508A593E"/>
    <w:rsid w:val="509B0549"/>
    <w:rsid w:val="50AD025B"/>
    <w:rsid w:val="50B11AF9"/>
    <w:rsid w:val="50B213CE"/>
    <w:rsid w:val="50BC224C"/>
    <w:rsid w:val="50BE6F9A"/>
    <w:rsid w:val="50C62458"/>
    <w:rsid w:val="50C7131D"/>
    <w:rsid w:val="50C91FC5"/>
    <w:rsid w:val="50D731F5"/>
    <w:rsid w:val="50DB6B76"/>
    <w:rsid w:val="50DC4E4F"/>
    <w:rsid w:val="50F2436F"/>
    <w:rsid w:val="51071719"/>
    <w:rsid w:val="51085492"/>
    <w:rsid w:val="510E1BA5"/>
    <w:rsid w:val="51117398"/>
    <w:rsid w:val="51266A33"/>
    <w:rsid w:val="512A365A"/>
    <w:rsid w:val="512F0F13"/>
    <w:rsid w:val="513D15DF"/>
    <w:rsid w:val="51402E7D"/>
    <w:rsid w:val="514205D2"/>
    <w:rsid w:val="514209A3"/>
    <w:rsid w:val="514768D6"/>
    <w:rsid w:val="514C537E"/>
    <w:rsid w:val="51516E38"/>
    <w:rsid w:val="515D463D"/>
    <w:rsid w:val="51600E2A"/>
    <w:rsid w:val="516B614C"/>
    <w:rsid w:val="51764AF1"/>
    <w:rsid w:val="51850890"/>
    <w:rsid w:val="518A40F8"/>
    <w:rsid w:val="518B0B1D"/>
    <w:rsid w:val="519072CD"/>
    <w:rsid w:val="51947C73"/>
    <w:rsid w:val="51976F41"/>
    <w:rsid w:val="519A1424"/>
    <w:rsid w:val="519D207E"/>
    <w:rsid w:val="51A451BA"/>
    <w:rsid w:val="51C25640"/>
    <w:rsid w:val="51E52377"/>
    <w:rsid w:val="51F00477"/>
    <w:rsid w:val="51F108BD"/>
    <w:rsid w:val="51F37EF0"/>
    <w:rsid w:val="51FF4AE6"/>
    <w:rsid w:val="52166E3A"/>
    <w:rsid w:val="52176241"/>
    <w:rsid w:val="52243ECA"/>
    <w:rsid w:val="522B768A"/>
    <w:rsid w:val="5233653E"/>
    <w:rsid w:val="52462715"/>
    <w:rsid w:val="525C548E"/>
    <w:rsid w:val="52662470"/>
    <w:rsid w:val="52727066"/>
    <w:rsid w:val="5280188A"/>
    <w:rsid w:val="5290137C"/>
    <w:rsid w:val="52943481"/>
    <w:rsid w:val="52A336C4"/>
    <w:rsid w:val="52A55F09"/>
    <w:rsid w:val="52A7584C"/>
    <w:rsid w:val="52AD4542"/>
    <w:rsid w:val="52AF3E17"/>
    <w:rsid w:val="52B14033"/>
    <w:rsid w:val="52B96A43"/>
    <w:rsid w:val="52CC2C1B"/>
    <w:rsid w:val="52D10231"/>
    <w:rsid w:val="52DE46FC"/>
    <w:rsid w:val="52E70521"/>
    <w:rsid w:val="53000B16"/>
    <w:rsid w:val="530C1269"/>
    <w:rsid w:val="530E3233"/>
    <w:rsid w:val="531B2305"/>
    <w:rsid w:val="532866FC"/>
    <w:rsid w:val="53397B84"/>
    <w:rsid w:val="533F15B4"/>
    <w:rsid w:val="534055C7"/>
    <w:rsid w:val="53413128"/>
    <w:rsid w:val="53426A39"/>
    <w:rsid w:val="534337F7"/>
    <w:rsid w:val="53514ECE"/>
    <w:rsid w:val="53582700"/>
    <w:rsid w:val="535C1400"/>
    <w:rsid w:val="535D7D17"/>
    <w:rsid w:val="53623F4F"/>
    <w:rsid w:val="536270DB"/>
    <w:rsid w:val="53647C0D"/>
    <w:rsid w:val="536B2765"/>
    <w:rsid w:val="538258DA"/>
    <w:rsid w:val="53890B0C"/>
    <w:rsid w:val="538B274E"/>
    <w:rsid w:val="538C0077"/>
    <w:rsid w:val="539B439B"/>
    <w:rsid w:val="539E5689"/>
    <w:rsid w:val="53B760E8"/>
    <w:rsid w:val="53BC2C8F"/>
    <w:rsid w:val="53BF0089"/>
    <w:rsid w:val="53C33A31"/>
    <w:rsid w:val="53C41B44"/>
    <w:rsid w:val="53C55358"/>
    <w:rsid w:val="53C9715A"/>
    <w:rsid w:val="53CA4C80"/>
    <w:rsid w:val="53CE4609"/>
    <w:rsid w:val="53D13330"/>
    <w:rsid w:val="53D37FD9"/>
    <w:rsid w:val="53DC50DF"/>
    <w:rsid w:val="53E04E54"/>
    <w:rsid w:val="53E45D42"/>
    <w:rsid w:val="53EB70D0"/>
    <w:rsid w:val="53EE77E7"/>
    <w:rsid w:val="53FF2B7C"/>
    <w:rsid w:val="54060074"/>
    <w:rsid w:val="5406215C"/>
    <w:rsid w:val="540D34EB"/>
    <w:rsid w:val="5425237B"/>
    <w:rsid w:val="54270D01"/>
    <w:rsid w:val="543B42DA"/>
    <w:rsid w:val="543C16DA"/>
    <w:rsid w:val="543F741C"/>
    <w:rsid w:val="544374C2"/>
    <w:rsid w:val="544C605D"/>
    <w:rsid w:val="545F186C"/>
    <w:rsid w:val="54662BFB"/>
    <w:rsid w:val="546C2EF7"/>
    <w:rsid w:val="546D1636"/>
    <w:rsid w:val="5477123F"/>
    <w:rsid w:val="5479292E"/>
    <w:rsid w:val="547A0EBA"/>
    <w:rsid w:val="547B6AD0"/>
    <w:rsid w:val="5486329D"/>
    <w:rsid w:val="549239F0"/>
    <w:rsid w:val="54A4596D"/>
    <w:rsid w:val="54A64647"/>
    <w:rsid w:val="54A92AE8"/>
    <w:rsid w:val="54AC51AF"/>
    <w:rsid w:val="54B25E40"/>
    <w:rsid w:val="54B27BEE"/>
    <w:rsid w:val="54B32820"/>
    <w:rsid w:val="54BA7621"/>
    <w:rsid w:val="54C14034"/>
    <w:rsid w:val="54C21D3D"/>
    <w:rsid w:val="54C618EB"/>
    <w:rsid w:val="54C756AF"/>
    <w:rsid w:val="54C811C0"/>
    <w:rsid w:val="54C87412"/>
    <w:rsid w:val="54C94F38"/>
    <w:rsid w:val="54D062C6"/>
    <w:rsid w:val="54D77655"/>
    <w:rsid w:val="54DE6C35"/>
    <w:rsid w:val="54EF2BF0"/>
    <w:rsid w:val="54F05DC7"/>
    <w:rsid w:val="54F40B1A"/>
    <w:rsid w:val="550A6114"/>
    <w:rsid w:val="5511602F"/>
    <w:rsid w:val="55230AEC"/>
    <w:rsid w:val="55252FF7"/>
    <w:rsid w:val="552603E2"/>
    <w:rsid w:val="55287EB0"/>
    <w:rsid w:val="552F3C01"/>
    <w:rsid w:val="554C0043"/>
    <w:rsid w:val="555020D9"/>
    <w:rsid w:val="555A000A"/>
    <w:rsid w:val="5560589C"/>
    <w:rsid w:val="55722A84"/>
    <w:rsid w:val="5579070C"/>
    <w:rsid w:val="557B26D6"/>
    <w:rsid w:val="55823A64"/>
    <w:rsid w:val="558F6181"/>
    <w:rsid w:val="55A01B5D"/>
    <w:rsid w:val="55A03EEB"/>
    <w:rsid w:val="55B160F8"/>
    <w:rsid w:val="55B300C2"/>
    <w:rsid w:val="55B654BC"/>
    <w:rsid w:val="55B701B9"/>
    <w:rsid w:val="55C33B06"/>
    <w:rsid w:val="55C45E2B"/>
    <w:rsid w:val="55CA5A69"/>
    <w:rsid w:val="55E76CAF"/>
    <w:rsid w:val="55EA33B8"/>
    <w:rsid w:val="55F37EE1"/>
    <w:rsid w:val="55FD30EB"/>
    <w:rsid w:val="560721BC"/>
    <w:rsid w:val="561F12B3"/>
    <w:rsid w:val="56270168"/>
    <w:rsid w:val="564D4072"/>
    <w:rsid w:val="56523597"/>
    <w:rsid w:val="565F7902"/>
    <w:rsid w:val="566273F2"/>
    <w:rsid w:val="56637E23"/>
    <w:rsid w:val="56666EE2"/>
    <w:rsid w:val="56705FB3"/>
    <w:rsid w:val="568268B2"/>
    <w:rsid w:val="568A4AA8"/>
    <w:rsid w:val="56952275"/>
    <w:rsid w:val="569577C7"/>
    <w:rsid w:val="569E667C"/>
    <w:rsid w:val="569F20B1"/>
    <w:rsid w:val="56A3256A"/>
    <w:rsid w:val="56A8574D"/>
    <w:rsid w:val="56AB108A"/>
    <w:rsid w:val="56C52148"/>
    <w:rsid w:val="56CA56C3"/>
    <w:rsid w:val="56CB2EF7"/>
    <w:rsid w:val="56CF2CD9"/>
    <w:rsid w:val="56DC53F6"/>
    <w:rsid w:val="56DE5A0C"/>
    <w:rsid w:val="56E16A9F"/>
    <w:rsid w:val="56E32780"/>
    <w:rsid w:val="56E856A9"/>
    <w:rsid w:val="56ED7603"/>
    <w:rsid w:val="57062473"/>
    <w:rsid w:val="570652F5"/>
    <w:rsid w:val="570E6B70"/>
    <w:rsid w:val="57175364"/>
    <w:rsid w:val="57186AEE"/>
    <w:rsid w:val="572D17AE"/>
    <w:rsid w:val="57397D90"/>
    <w:rsid w:val="573E1C0D"/>
    <w:rsid w:val="574134AB"/>
    <w:rsid w:val="57457BBE"/>
    <w:rsid w:val="57464310"/>
    <w:rsid w:val="57597595"/>
    <w:rsid w:val="576378C6"/>
    <w:rsid w:val="57684EDC"/>
    <w:rsid w:val="57783371"/>
    <w:rsid w:val="5785783C"/>
    <w:rsid w:val="57947A7F"/>
    <w:rsid w:val="57996E43"/>
    <w:rsid w:val="579B09E0"/>
    <w:rsid w:val="57AE6D93"/>
    <w:rsid w:val="57AF2B0B"/>
    <w:rsid w:val="57B243BD"/>
    <w:rsid w:val="57B819BF"/>
    <w:rsid w:val="57B91294"/>
    <w:rsid w:val="57C540DC"/>
    <w:rsid w:val="57D60097"/>
    <w:rsid w:val="57DC5214"/>
    <w:rsid w:val="57FE6DE9"/>
    <w:rsid w:val="581F37ED"/>
    <w:rsid w:val="58232F61"/>
    <w:rsid w:val="582412C4"/>
    <w:rsid w:val="583D0117"/>
    <w:rsid w:val="586456A3"/>
    <w:rsid w:val="586E6522"/>
    <w:rsid w:val="587B479B"/>
    <w:rsid w:val="5889335C"/>
    <w:rsid w:val="58906498"/>
    <w:rsid w:val="58922210"/>
    <w:rsid w:val="589325B8"/>
    <w:rsid w:val="58A12453"/>
    <w:rsid w:val="58B32E3A"/>
    <w:rsid w:val="58BA67F5"/>
    <w:rsid w:val="58BF5E0B"/>
    <w:rsid w:val="58DF4D2A"/>
    <w:rsid w:val="58E6255C"/>
    <w:rsid w:val="58E910E8"/>
    <w:rsid w:val="58F44C79"/>
    <w:rsid w:val="58FB7E03"/>
    <w:rsid w:val="58FC6474"/>
    <w:rsid w:val="58FE0DF1"/>
    <w:rsid w:val="58FE1654"/>
    <w:rsid w:val="590B1FC3"/>
    <w:rsid w:val="5921299A"/>
    <w:rsid w:val="59232E69"/>
    <w:rsid w:val="59236EF3"/>
    <w:rsid w:val="59282B75"/>
    <w:rsid w:val="59347A42"/>
    <w:rsid w:val="594159E5"/>
    <w:rsid w:val="5943350B"/>
    <w:rsid w:val="59435E87"/>
    <w:rsid w:val="594D25DB"/>
    <w:rsid w:val="59542CAA"/>
    <w:rsid w:val="595557D9"/>
    <w:rsid w:val="59586A06"/>
    <w:rsid w:val="59592D2E"/>
    <w:rsid w:val="59605E6B"/>
    <w:rsid w:val="596A4F3B"/>
    <w:rsid w:val="59721D7B"/>
    <w:rsid w:val="597B0EF6"/>
    <w:rsid w:val="597E4543"/>
    <w:rsid w:val="59883613"/>
    <w:rsid w:val="598B699D"/>
    <w:rsid w:val="59940B5B"/>
    <w:rsid w:val="59A73A9A"/>
    <w:rsid w:val="59AC02BB"/>
    <w:rsid w:val="59AC10B0"/>
    <w:rsid w:val="59AE7089"/>
    <w:rsid w:val="59BB7545"/>
    <w:rsid w:val="59BD32BD"/>
    <w:rsid w:val="59DC3E85"/>
    <w:rsid w:val="59E74D06"/>
    <w:rsid w:val="59F502E5"/>
    <w:rsid w:val="59F6057D"/>
    <w:rsid w:val="5A0F57DD"/>
    <w:rsid w:val="5A2E5F69"/>
    <w:rsid w:val="5A307F33"/>
    <w:rsid w:val="5A38583A"/>
    <w:rsid w:val="5A407A4A"/>
    <w:rsid w:val="5A4E5A2A"/>
    <w:rsid w:val="5A5D684E"/>
    <w:rsid w:val="5A605343"/>
    <w:rsid w:val="5A6220B6"/>
    <w:rsid w:val="5A6A4AC7"/>
    <w:rsid w:val="5A6E45B7"/>
    <w:rsid w:val="5A706581"/>
    <w:rsid w:val="5A715379"/>
    <w:rsid w:val="5A8042EB"/>
    <w:rsid w:val="5A845B89"/>
    <w:rsid w:val="5A8750EF"/>
    <w:rsid w:val="5A875679"/>
    <w:rsid w:val="5A8A4029"/>
    <w:rsid w:val="5A940F25"/>
    <w:rsid w:val="5AA4622B"/>
    <w:rsid w:val="5AC36B81"/>
    <w:rsid w:val="5ACC06F0"/>
    <w:rsid w:val="5ACF1A53"/>
    <w:rsid w:val="5AD355CA"/>
    <w:rsid w:val="5ADA6389"/>
    <w:rsid w:val="5ADC59C5"/>
    <w:rsid w:val="5ADC7773"/>
    <w:rsid w:val="5AE42ACB"/>
    <w:rsid w:val="5AE66844"/>
    <w:rsid w:val="5AED6799"/>
    <w:rsid w:val="5AF21780"/>
    <w:rsid w:val="5AF6334F"/>
    <w:rsid w:val="5B0864EA"/>
    <w:rsid w:val="5B0A2301"/>
    <w:rsid w:val="5B2B06FA"/>
    <w:rsid w:val="5B2D4472"/>
    <w:rsid w:val="5B2D7FCE"/>
    <w:rsid w:val="5B307ABF"/>
    <w:rsid w:val="5B330DB9"/>
    <w:rsid w:val="5B4F48CF"/>
    <w:rsid w:val="5B547C51"/>
    <w:rsid w:val="5B557525"/>
    <w:rsid w:val="5B647BE9"/>
    <w:rsid w:val="5B800A46"/>
    <w:rsid w:val="5B983D7F"/>
    <w:rsid w:val="5B991B08"/>
    <w:rsid w:val="5B9C016D"/>
    <w:rsid w:val="5B9D0D6C"/>
    <w:rsid w:val="5BAC126E"/>
    <w:rsid w:val="5BB552E9"/>
    <w:rsid w:val="5BB701E0"/>
    <w:rsid w:val="5BBC75A4"/>
    <w:rsid w:val="5BC03D8B"/>
    <w:rsid w:val="5BC31F35"/>
    <w:rsid w:val="5BCA18A8"/>
    <w:rsid w:val="5BCC36DB"/>
    <w:rsid w:val="5BDB381E"/>
    <w:rsid w:val="5BDC37A3"/>
    <w:rsid w:val="5BE17EDB"/>
    <w:rsid w:val="5BE56583"/>
    <w:rsid w:val="5BEA2363"/>
    <w:rsid w:val="5BEA70F3"/>
    <w:rsid w:val="5BF44F90"/>
    <w:rsid w:val="5BFC5BF3"/>
    <w:rsid w:val="5C10780F"/>
    <w:rsid w:val="5C125416"/>
    <w:rsid w:val="5C193211"/>
    <w:rsid w:val="5C1949F7"/>
    <w:rsid w:val="5C1D1988"/>
    <w:rsid w:val="5C210521"/>
    <w:rsid w:val="5C25339C"/>
    <w:rsid w:val="5C2869E8"/>
    <w:rsid w:val="5C2E04A2"/>
    <w:rsid w:val="5C317F92"/>
    <w:rsid w:val="5C3E7FB9"/>
    <w:rsid w:val="5C455FC2"/>
    <w:rsid w:val="5C4750C0"/>
    <w:rsid w:val="5C490165"/>
    <w:rsid w:val="5C553C81"/>
    <w:rsid w:val="5C5B500F"/>
    <w:rsid w:val="5C60584B"/>
    <w:rsid w:val="5C642943"/>
    <w:rsid w:val="5C6739B4"/>
    <w:rsid w:val="5C690CF2"/>
    <w:rsid w:val="5C6A5252"/>
    <w:rsid w:val="5C7165E1"/>
    <w:rsid w:val="5C9245C9"/>
    <w:rsid w:val="5CA00C74"/>
    <w:rsid w:val="5CAA639E"/>
    <w:rsid w:val="5CAB061E"/>
    <w:rsid w:val="5CB339BC"/>
    <w:rsid w:val="5CB5471F"/>
    <w:rsid w:val="5CB63FF4"/>
    <w:rsid w:val="5CBA2D62"/>
    <w:rsid w:val="5CCD4603"/>
    <w:rsid w:val="5CD036BE"/>
    <w:rsid w:val="5CD8040E"/>
    <w:rsid w:val="5CE24DE9"/>
    <w:rsid w:val="5CE40B61"/>
    <w:rsid w:val="5CE46DB3"/>
    <w:rsid w:val="5CED3EB9"/>
    <w:rsid w:val="5D04357E"/>
    <w:rsid w:val="5D072AA1"/>
    <w:rsid w:val="5D0B2591"/>
    <w:rsid w:val="5D153410"/>
    <w:rsid w:val="5D234A56"/>
    <w:rsid w:val="5D252F8E"/>
    <w:rsid w:val="5D2B6790"/>
    <w:rsid w:val="5D2C1EEF"/>
    <w:rsid w:val="5D375134"/>
    <w:rsid w:val="5D382C9A"/>
    <w:rsid w:val="5D414205"/>
    <w:rsid w:val="5D4E646B"/>
    <w:rsid w:val="5D5B5434"/>
    <w:rsid w:val="5D662A4E"/>
    <w:rsid w:val="5D6B74D4"/>
    <w:rsid w:val="5D6D0F8A"/>
    <w:rsid w:val="5D706898"/>
    <w:rsid w:val="5D72616D"/>
    <w:rsid w:val="5D7A7717"/>
    <w:rsid w:val="5D9E3405"/>
    <w:rsid w:val="5DA17670"/>
    <w:rsid w:val="5DAA1DAA"/>
    <w:rsid w:val="5DC34C1A"/>
    <w:rsid w:val="5DDE73D7"/>
    <w:rsid w:val="5DFD716B"/>
    <w:rsid w:val="5E002418"/>
    <w:rsid w:val="5E0B19B1"/>
    <w:rsid w:val="5E1172C8"/>
    <w:rsid w:val="5E142BAD"/>
    <w:rsid w:val="5E196F30"/>
    <w:rsid w:val="5E2C6C63"/>
    <w:rsid w:val="5E37408E"/>
    <w:rsid w:val="5E3F4EFD"/>
    <w:rsid w:val="5E525F9E"/>
    <w:rsid w:val="5E59732C"/>
    <w:rsid w:val="5E602490"/>
    <w:rsid w:val="5E61775F"/>
    <w:rsid w:val="5E7D74BF"/>
    <w:rsid w:val="5E806E68"/>
    <w:rsid w:val="5E850121"/>
    <w:rsid w:val="5E863619"/>
    <w:rsid w:val="5E8641AB"/>
    <w:rsid w:val="5E873055"/>
    <w:rsid w:val="5E8E6FD6"/>
    <w:rsid w:val="5E914D18"/>
    <w:rsid w:val="5E9D3F29"/>
    <w:rsid w:val="5EAA1503"/>
    <w:rsid w:val="5EB50A07"/>
    <w:rsid w:val="5EBE211C"/>
    <w:rsid w:val="5EC23124"/>
    <w:rsid w:val="5EC7125A"/>
    <w:rsid w:val="5ED12060"/>
    <w:rsid w:val="5EDB23D4"/>
    <w:rsid w:val="5EE31427"/>
    <w:rsid w:val="5EF7101F"/>
    <w:rsid w:val="5EF84D97"/>
    <w:rsid w:val="5F0674B4"/>
    <w:rsid w:val="5F0E45BB"/>
    <w:rsid w:val="5F136B71"/>
    <w:rsid w:val="5F180F96"/>
    <w:rsid w:val="5F217E4A"/>
    <w:rsid w:val="5F2B0CC9"/>
    <w:rsid w:val="5F3C5A50"/>
    <w:rsid w:val="5F3C6491"/>
    <w:rsid w:val="5F4104EC"/>
    <w:rsid w:val="5F48187B"/>
    <w:rsid w:val="5F4C0C3F"/>
    <w:rsid w:val="5F5923D9"/>
    <w:rsid w:val="5F633671"/>
    <w:rsid w:val="5F6B5F12"/>
    <w:rsid w:val="5F702B80"/>
    <w:rsid w:val="5F751F44"/>
    <w:rsid w:val="5F812FDF"/>
    <w:rsid w:val="5F864FE0"/>
    <w:rsid w:val="5F8C464F"/>
    <w:rsid w:val="5F9E76ED"/>
    <w:rsid w:val="5FA36AB1"/>
    <w:rsid w:val="5FA6034F"/>
    <w:rsid w:val="5FB76A00"/>
    <w:rsid w:val="5FBA6C46"/>
    <w:rsid w:val="5FC52ECB"/>
    <w:rsid w:val="5FC66889"/>
    <w:rsid w:val="5FD40C2B"/>
    <w:rsid w:val="5FD650D9"/>
    <w:rsid w:val="5FDD440C"/>
    <w:rsid w:val="5FE20558"/>
    <w:rsid w:val="5FF04058"/>
    <w:rsid w:val="5FF27A39"/>
    <w:rsid w:val="5FF7504F"/>
    <w:rsid w:val="5FFE018B"/>
    <w:rsid w:val="6000616F"/>
    <w:rsid w:val="6008725C"/>
    <w:rsid w:val="600C0AFA"/>
    <w:rsid w:val="60116111"/>
    <w:rsid w:val="6017073D"/>
    <w:rsid w:val="601856F1"/>
    <w:rsid w:val="60194FC5"/>
    <w:rsid w:val="60271F21"/>
    <w:rsid w:val="60275934"/>
    <w:rsid w:val="603040BD"/>
    <w:rsid w:val="60326810"/>
    <w:rsid w:val="603F12DC"/>
    <w:rsid w:val="6050387B"/>
    <w:rsid w:val="6065714D"/>
    <w:rsid w:val="60684491"/>
    <w:rsid w:val="606A225B"/>
    <w:rsid w:val="606E3563"/>
    <w:rsid w:val="6071095D"/>
    <w:rsid w:val="60747F1B"/>
    <w:rsid w:val="60762418"/>
    <w:rsid w:val="607647DF"/>
    <w:rsid w:val="60786190"/>
    <w:rsid w:val="60820DBC"/>
    <w:rsid w:val="608363D1"/>
    <w:rsid w:val="60877B41"/>
    <w:rsid w:val="608A11F9"/>
    <w:rsid w:val="608C5797"/>
    <w:rsid w:val="608F7035"/>
    <w:rsid w:val="60A2320D"/>
    <w:rsid w:val="60A24FBB"/>
    <w:rsid w:val="60A47352"/>
    <w:rsid w:val="60BB42CE"/>
    <w:rsid w:val="60D077CA"/>
    <w:rsid w:val="60D4713E"/>
    <w:rsid w:val="60D809DC"/>
    <w:rsid w:val="60E2185B"/>
    <w:rsid w:val="60E27C4A"/>
    <w:rsid w:val="60EB4D8B"/>
    <w:rsid w:val="60EC092C"/>
    <w:rsid w:val="60FF41BB"/>
    <w:rsid w:val="610E43FE"/>
    <w:rsid w:val="611C2FBF"/>
    <w:rsid w:val="61236D3F"/>
    <w:rsid w:val="61291238"/>
    <w:rsid w:val="613025C6"/>
    <w:rsid w:val="613876CD"/>
    <w:rsid w:val="613E1478"/>
    <w:rsid w:val="61406582"/>
    <w:rsid w:val="61434A43"/>
    <w:rsid w:val="614358CF"/>
    <w:rsid w:val="61481BE2"/>
    <w:rsid w:val="61511552"/>
    <w:rsid w:val="61655970"/>
    <w:rsid w:val="61691F7C"/>
    <w:rsid w:val="61734BA9"/>
    <w:rsid w:val="61742C47"/>
    <w:rsid w:val="61750921"/>
    <w:rsid w:val="61812E22"/>
    <w:rsid w:val="61832254"/>
    <w:rsid w:val="619C5EAE"/>
    <w:rsid w:val="619D5782"/>
    <w:rsid w:val="61A1534E"/>
    <w:rsid w:val="61AB4343"/>
    <w:rsid w:val="61B21850"/>
    <w:rsid w:val="61B50D1E"/>
    <w:rsid w:val="61C044BC"/>
    <w:rsid w:val="61C176C2"/>
    <w:rsid w:val="61D9696C"/>
    <w:rsid w:val="61E37639"/>
    <w:rsid w:val="61EB473F"/>
    <w:rsid w:val="61F07FA8"/>
    <w:rsid w:val="61FA24F0"/>
    <w:rsid w:val="61FC06FB"/>
    <w:rsid w:val="62067A5E"/>
    <w:rsid w:val="620E61C8"/>
    <w:rsid w:val="62100791"/>
    <w:rsid w:val="621B3C7D"/>
    <w:rsid w:val="622163B3"/>
    <w:rsid w:val="622639C9"/>
    <w:rsid w:val="62320DCC"/>
    <w:rsid w:val="623E6F65"/>
    <w:rsid w:val="62516C98"/>
    <w:rsid w:val="625E55BA"/>
    <w:rsid w:val="627610D2"/>
    <w:rsid w:val="62775FD3"/>
    <w:rsid w:val="627E7362"/>
    <w:rsid w:val="628030DA"/>
    <w:rsid w:val="62926298"/>
    <w:rsid w:val="629848C7"/>
    <w:rsid w:val="629B43B7"/>
    <w:rsid w:val="62A3326C"/>
    <w:rsid w:val="62AA23AF"/>
    <w:rsid w:val="62B611F1"/>
    <w:rsid w:val="62BA005E"/>
    <w:rsid w:val="62CA25A7"/>
    <w:rsid w:val="62D767BB"/>
    <w:rsid w:val="62E713AB"/>
    <w:rsid w:val="62F13FD7"/>
    <w:rsid w:val="63000CE9"/>
    <w:rsid w:val="631B0A58"/>
    <w:rsid w:val="631B72A6"/>
    <w:rsid w:val="63243CF9"/>
    <w:rsid w:val="633640E0"/>
    <w:rsid w:val="633B5253"/>
    <w:rsid w:val="63424833"/>
    <w:rsid w:val="634265E1"/>
    <w:rsid w:val="63466476"/>
    <w:rsid w:val="6347009B"/>
    <w:rsid w:val="63497970"/>
    <w:rsid w:val="635C3B47"/>
    <w:rsid w:val="636724EC"/>
    <w:rsid w:val="636B2B77"/>
    <w:rsid w:val="637013A0"/>
    <w:rsid w:val="63727074"/>
    <w:rsid w:val="6380470F"/>
    <w:rsid w:val="63844E4C"/>
    <w:rsid w:val="63847FD4"/>
    <w:rsid w:val="63995681"/>
    <w:rsid w:val="639B46F8"/>
    <w:rsid w:val="63AB43E3"/>
    <w:rsid w:val="63B22BB5"/>
    <w:rsid w:val="63B75C97"/>
    <w:rsid w:val="63C25535"/>
    <w:rsid w:val="63D07143"/>
    <w:rsid w:val="63D60E71"/>
    <w:rsid w:val="63D95197"/>
    <w:rsid w:val="63E94CAF"/>
    <w:rsid w:val="63EA75B7"/>
    <w:rsid w:val="63EE7607"/>
    <w:rsid w:val="63FA3360"/>
    <w:rsid w:val="640B10C9"/>
    <w:rsid w:val="641E6734"/>
    <w:rsid w:val="64253CC9"/>
    <w:rsid w:val="642A1C97"/>
    <w:rsid w:val="642A2302"/>
    <w:rsid w:val="642D5F69"/>
    <w:rsid w:val="64342B64"/>
    <w:rsid w:val="64431EAE"/>
    <w:rsid w:val="644840CB"/>
    <w:rsid w:val="644B67C8"/>
    <w:rsid w:val="644D16E1"/>
    <w:rsid w:val="645268DD"/>
    <w:rsid w:val="645B04E3"/>
    <w:rsid w:val="64623C90"/>
    <w:rsid w:val="64727521"/>
    <w:rsid w:val="64833355"/>
    <w:rsid w:val="649B244D"/>
    <w:rsid w:val="649C61C5"/>
    <w:rsid w:val="64A03DD8"/>
    <w:rsid w:val="64A37553"/>
    <w:rsid w:val="64A433B8"/>
    <w:rsid w:val="64AF5EF8"/>
    <w:rsid w:val="64B654D9"/>
    <w:rsid w:val="64BA1360"/>
    <w:rsid w:val="64C26584"/>
    <w:rsid w:val="64CC6AAA"/>
    <w:rsid w:val="64CF321D"/>
    <w:rsid w:val="64D23995"/>
    <w:rsid w:val="64D93CB0"/>
    <w:rsid w:val="64DD0CB7"/>
    <w:rsid w:val="64E2007C"/>
    <w:rsid w:val="64E666C6"/>
    <w:rsid w:val="64F16511"/>
    <w:rsid w:val="64F733FB"/>
    <w:rsid w:val="6500296B"/>
    <w:rsid w:val="65014172"/>
    <w:rsid w:val="650556E0"/>
    <w:rsid w:val="650D632D"/>
    <w:rsid w:val="65102E3B"/>
    <w:rsid w:val="65165F77"/>
    <w:rsid w:val="651E2C2E"/>
    <w:rsid w:val="65206DF6"/>
    <w:rsid w:val="652C12F7"/>
    <w:rsid w:val="652F533E"/>
    <w:rsid w:val="653A2CD0"/>
    <w:rsid w:val="653B3C30"/>
    <w:rsid w:val="65444892"/>
    <w:rsid w:val="654523B9"/>
    <w:rsid w:val="65496BE1"/>
    <w:rsid w:val="654B3E73"/>
    <w:rsid w:val="654F4FE5"/>
    <w:rsid w:val="65520088"/>
    <w:rsid w:val="65586590"/>
    <w:rsid w:val="655C4344"/>
    <w:rsid w:val="655C6080"/>
    <w:rsid w:val="6569254B"/>
    <w:rsid w:val="65750EF0"/>
    <w:rsid w:val="657F3C3F"/>
    <w:rsid w:val="65817895"/>
    <w:rsid w:val="658C22E8"/>
    <w:rsid w:val="65960E66"/>
    <w:rsid w:val="65A11CE5"/>
    <w:rsid w:val="65AB4911"/>
    <w:rsid w:val="65B512EC"/>
    <w:rsid w:val="65B64490"/>
    <w:rsid w:val="65BA2441"/>
    <w:rsid w:val="65BA2DA7"/>
    <w:rsid w:val="65BA4B55"/>
    <w:rsid w:val="65C23A02"/>
    <w:rsid w:val="65C43C25"/>
    <w:rsid w:val="65C52601"/>
    <w:rsid w:val="65C92FEA"/>
    <w:rsid w:val="65D71F5D"/>
    <w:rsid w:val="65D95C29"/>
    <w:rsid w:val="65DA0D53"/>
    <w:rsid w:val="65DD16A8"/>
    <w:rsid w:val="65E16585"/>
    <w:rsid w:val="65F953FE"/>
    <w:rsid w:val="660404C6"/>
    <w:rsid w:val="66061B48"/>
    <w:rsid w:val="660846E6"/>
    <w:rsid w:val="660978B5"/>
    <w:rsid w:val="661C75BD"/>
    <w:rsid w:val="66223C8B"/>
    <w:rsid w:val="662326FA"/>
    <w:rsid w:val="662841B4"/>
    <w:rsid w:val="662D17CA"/>
    <w:rsid w:val="663935EB"/>
    <w:rsid w:val="663B7C6B"/>
    <w:rsid w:val="666B6C46"/>
    <w:rsid w:val="667E2CF0"/>
    <w:rsid w:val="6681781C"/>
    <w:rsid w:val="668256D8"/>
    <w:rsid w:val="66881412"/>
    <w:rsid w:val="66903B07"/>
    <w:rsid w:val="669E4476"/>
    <w:rsid w:val="66A6332B"/>
    <w:rsid w:val="66AA3E11"/>
    <w:rsid w:val="66B25DAA"/>
    <w:rsid w:val="66C93801"/>
    <w:rsid w:val="66CA6981"/>
    <w:rsid w:val="66CB4B3F"/>
    <w:rsid w:val="66D15EF7"/>
    <w:rsid w:val="66DA3FFA"/>
    <w:rsid w:val="66DC6D4D"/>
    <w:rsid w:val="66E520A5"/>
    <w:rsid w:val="66E8749F"/>
    <w:rsid w:val="66FB71D3"/>
    <w:rsid w:val="66FE3167"/>
    <w:rsid w:val="67002A3B"/>
    <w:rsid w:val="67020A40"/>
    <w:rsid w:val="670A6CEB"/>
    <w:rsid w:val="6712451C"/>
    <w:rsid w:val="6718083B"/>
    <w:rsid w:val="671958AB"/>
    <w:rsid w:val="671B4A39"/>
    <w:rsid w:val="672101E2"/>
    <w:rsid w:val="672C3F20"/>
    <w:rsid w:val="67322237"/>
    <w:rsid w:val="67332B22"/>
    <w:rsid w:val="673B1CC5"/>
    <w:rsid w:val="673E5311"/>
    <w:rsid w:val="673F38FE"/>
    <w:rsid w:val="673F4E79"/>
    <w:rsid w:val="6741564F"/>
    <w:rsid w:val="67430B7A"/>
    <w:rsid w:val="67472418"/>
    <w:rsid w:val="67492634"/>
    <w:rsid w:val="674C5C80"/>
    <w:rsid w:val="676A6106"/>
    <w:rsid w:val="67A140B9"/>
    <w:rsid w:val="67AB288A"/>
    <w:rsid w:val="67AB79BD"/>
    <w:rsid w:val="67B332B3"/>
    <w:rsid w:val="67BF28F6"/>
    <w:rsid w:val="67C1666E"/>
    <w:rsid w:val="67CB4D11"/>
    <w:rsid w:val="67D24E94"/>
    <w:rsid w:val="67D354A9"/>
    <w:rsid w:val="67DF647F"/>
    <w:rsid w:val="67EE1AA4"/>
    <w:rsid w:val="67F46667"/>
    <w:rsid w:val="67FF57BF"/>
    <w:rsid w:val="680227E3"/>
    <w:rsid w:val="680A1785"/>
    <w:rsid w:val="680A459D"/>
    <w:rsid w:val="680C4DBD"/>
    <w:rsid w:val="68172761"/>
    <w:rsid w:val="68177FFE"/>
    <w:rsid w:val="68180AC9"/>
    <w:rsid w:val="68191F24"/>
    <w:rsid w:val="6821710D"/>
    <w:rsid w:val="68273FF7"/>
    <w:rsid w:val="682F2399"/>
    <w:rsid w:val="6832131A"/>
    <w:rsid w:val="683A3D2B"/>
    <w:rsid w:val="683A6E48"/>
    <w:rsid w:val="683E1A6D"/>
    <w:rsid w:val="683E7CBF"/>
    <w:rsid w:val="68420E31"/>
    <w:rsid w:val="68472223"/>
    <w:rsid w:val="68541290"/>
    <w:rsid w:val="685F3791"/>
    <w:rsid w:val="68633281"/>
    <w:rsid w:val="686941F4"/>
    <w:rsid w:val="686A409C"/>
    <w:rsid w:val="686A608F"/>
    <w:rsid w:val="686B660F"/>
    <w:rsid w:val="686F6B51"/>
    <w:rsid w:val="688558EE"/>
    <w:rsid w:val="68923B67"/>
    <w:rsid w:val="68A7502D"/>
    <w:rsid w:val="68B97345"/>
    <w:rsid w:val="68BE670A"/>
    <w:rsid w:val="68C301C4"/>
    <w:rsid w:val="68D6373E"/>
    <w:rsid w:val="68E023DB"/>
    <w:rsid w:val="68E42868"/>
    <w:rsid w:val="68E853B1"/>
    <w:rsid w:val="69004AEA"/>
    <w:rsid w:val="6901154D"/>
    <w:rsid w:val="69025553"/>
    <w:rsid w:val="6903359D"/>
    <w:rsid w:val="690436E5"/>
    <w:rsid w:val="69076FCD"/>
    <w:rsid w:val="690D143F"/>
    <w:rsid w:val="691251C6"/>
    <w:rsid w:val="69151074"/>
    <w:rsid w:val="69166F99"/>
    <w:rsid w:val="691C1682"/>
    <w:rsid w:val="69261942"/>
    <w:rsid w:val="69280027"/>
    <w:rsid w:val="69362744"/>
    <w:rsid w:val="693E784B"/>
    <w:rsid w:val="69441F11"/>
    <w:rsid w:val="69454696"/>
    <w:rsid w:val="694640A3"/>
    <w:rsid w:val="6949691B"/>
    <w:rsid w:val="695D4175"/>
    <w:rsid w:val="695F613F"/>
    <w:rsid w:val="69787200"/>
    <w:rsid w:val="698060B5"/>
    <w:rsid w:val="69842CB6"/>
    <w:rsid w:val="69872FA0"/>
    <w:rsid w:val="698B1F39"/>
    <w:rsid w:val="699021C4"/>
    <w:rsid w:val="69A905A9"/>
    <w:rsid w:val="69AE677E"/>
    <w:rsid w:val="69B1291A"/>
    <w:rsid w:val="69B2577F"/>
    <w:rsid w:val="69BA15C7"/>
    <w:rsid w:val="69BF2D66"/>
    <w:rsid w:val="69C2047C"/>
    <w:rsid w:val="69CE4993"/>
    <w:rsid w:val="69E20B1E"/>
    <w:rsid w:val="69E421A0"/>
    <w:rsid w:val="69E859B0"/>
    <w:rsid w:val="6A0740E0"/>
    <w:rsid w:val="6A0C5941"/>
    <w:rsid w:val="6A0E1913"/>
    <w:rsid w:val="6A1A691F"/>
    <w:rsid w:val="6A2949E1"/>
    <w:rsid w:val="6A2E3D63"/>
    <w:rsid w:val="6A33268F"/>
    <w:rsid w:val="6A364C47"/>
    <w:rsid w:val="6A3A789C"/>
    <w:rsid w:val="6A464C09"/>
    <w:rsid w:val="6A5C442C"/>
    <w:rsid w:val="6A5D659B"/>
    <w:rsid w:val="6A615CF3"/>
    <w:rsid w:val="6A651B98"/>
    <w:rsid w:val="6A6D6639"/>
    <w:rsid w:val="6A763EA4"/>
    <w:rsid w:val="6A775EED"/>
    <w:rsid w:val="6A86453E"/>
    <w:rsid w:val="6A8D0A8A"/>
    <w:rsid w:val="6A94006A"/>
    <w:rsid w:val="6A9622AF"/>
    <w:rsid w:val="6AA656A7"/>
    <w:rsid w:val="6AB029CA"/>
    <w:rsid w:val="6AC74350"/>
    <w:rsid w:val="6AD467A5"/>
    <w:rsid w:val="6AEA1F68"/>
    <w:rsid w:val="6AED777A"/>
    <w:rsid w:val="6AF02DC7"/>
    <w:rsid w:val="6B0773BB"/>
    <w:rsid w:val="6B0F0100"/>
    <w:rsid w:val="6B0F5943"/>
    <w:rsid w:val="6B2C1344"/>
    <w:rsid w:val="6B2F7D93"/>
    <w:rsid w:val="6B3233DF"/>
    <w:rsid w:val="6B353818"/>
    <w:rsid w:val="6B361121"/>
    <w:rsid w:val="6B3D5783"/>
    <w:rsid w:val="6B4214C7"/>
    <w:rsid w:val="6B47294E"/>
    <w:rsid w:val="6B4849B1"/>
    <w:rsid w:val="6B4C44A1"/>
    <w:rsid w:val="6B4E646B"/>
    <w:rsid w:val="6B5415A7"/>
    <w:rsid w:val="6B6B53B3"/>
    <w:rsid w:val="6B6F63E1"/>
    <w:rsid w:val="6B7C465A"/>
    <w:rsid w:val="6B80414A"/>
    <w:rsid w:val="6B93063C"/>
    <w:rsid w:val="6B9A47AC"/>
    <w:rsid w:val="6B9C16E9"/>
    <w:rsid w:val="6BB169FA"/>
    <w:rsid w:val="6BC70BA4"/>
    <w:rsid w:val="6BD83F86"/>
    <w:rsid w:val="6BF47849"/>
    <w:rsid w:val="6BFD579B"/>
    <w:rsid w:val="6C027255"/>
    <w:rsid w:val="6C0315E5"/>
    <w:rsid w:val="6C092392"/>
    <w:rsid w:val="6C117498"/>
    <w:rsid w:val="6C20690A"/>
    <w:rsid w:val="6C2076DB"/>
    <w:rsid w:val="6C2947E2"/>
    <w:rsid w:val="6C2E3BA6"/>
    <w:rsid w:val="6C306C03"/>
    <w:rsid w:val="6C341053"/>
    <w:rsid w:val="6C353187"/>
    <w:rsid w:val="6C3C19F2"/>
    <w:rsid w:val="6C417D7E"/>
    <w:rsid w:val="6C437218"/>
    <w:rsid w:val="6C437A1F"/>
    <w:rsid w:val="6C4B4758"/>
    <w:rsid w:val="6C4C04D0"/>
    <w:rsid w:val="6C510592"/>
    <w:rsid w:val="6C591DB3"/>
    <w:rsid w:val="6C5A3DA2"/>
    <w:rsid w:val="6C6A06A8"/>
    <w:rsid w:val="6C6B5545"/>
    <w:rsid w:val="6C6D0B73"/>
    <w:rsid w:val="6C6E6699"/>
    <w:rsid w:val="6C835AB7"/>
    <w:rsid w:val="6C865790"/>
    <w:rsid w:val="6C933351"/>
    <w:rsid w:val="6C937EAD"/>
    <w:rsid w:val="6C9F43D9"/>
    <w:rsid w:val="6CA80EDB"/>
    <w:rsid w:val="6CC26A8C"/>
    <w:rsid w:val="6CC664D5"/>
    <w:rsid w:val="6CCD7863"/>
    <w:rsid w:val="6CD26C28"/>
    <w:rsid w:val="6CD66913"/>
    <w:rsid w:val="6CE87A65"/>
    <w:rsid w:val="6D0579A3"/>
    <w:rsid w:val="6D0D7C60"/>
    <w:rsid w:val="6D147240"/>
    <w:rsid w:val="6D150B3A"/>
    <w:rsid w:val="6D156B14"/>
    <w:rsid w:val="6D184F79"/>
    <w:rsid w:val="6D1D4A96"/>
    <w:rsid w:val="6D1E3C1B"/>
    <w:rsid w:val="6D231B5F"/>
    <w:rsid w:val="6D301BA0"/>
    <w:rsid w:val="6D351A13"/>
    <w:rsid w:val="6D3520E9"/>
    <w:rsid w:val="6D370745"/>
    <w:rsid w:val="6D374CDD"/>
    <w:rsid w:val="6D4F64CA"/>
    <w:rsid w:val="6D560507"/>
    <w:rsid w:val="6D5E2B21"/>
    <w:rsid w:val="6D6261FE"/>
    <w:rsid w:val="6D711AC2"/>
    <w:rsid w:val="6D7952F5"/>
    <w:rsid w:val="6D7E0B5E"/>
    <w:rsid w:val="6D855A48"/>
    <w:rsid w:val="6DA92FBE"/>
    <w:rsid w:val="6DA93E2C"/>
    <w:rsid w:val="6DA942D0"/>
    <w:rsid w:val="6DB4457F"/>
    <w:rsid w:val="6DB90D61"/>
    <w:rsid w:val="6DB957D2"/>
    <w:rsid w:val="6DBD3434"/>
    <w:rsid w:val="6DCF066E"/>
    <w:rsid w:val="6DD10C8D"/>
    <w:rsid w:val="6DDD3E00"/>
    <w:rsid w:val="6DDE15FC"/>
    <w:rsid w:val="6DE90DC0"/>
    <w:rsid w:val="6DF36E56"/>
    <w:rsid w:val="6DF96429"/>
    <w:rsid w:val="6DFE57FA"/>
    <w:rsid w:val="6DFF3A4C"/>
    <w:rsid w:val="6DFF6D9E"/>
    <w:rsid w:val="6E0E59CE"/>
    <w:rsid w:val="6E184B0E"/>
    <w:rsid w:val="6E277B0B"/>
    <w:rsid w:val="6E31797E"/>
    <w:rsid w:val="6E333BF5"/>
    <w:rsid w:val="6E3477C3"/>
    <w:rsid w:val="6E355D52"/>
    <w:rsid w:val="6E43376F"/>
    <w:rsid w:val="6E693F43"/>
    <w:rsid w:val="6E6F2F55"/>
    <w:rsid w:val="6E865123"/>
    <w:rsid w:val="6E894535"/>
    <w:rsid w:val="6E9028F6"/>
    <w:rsid w:val="6E945956"/>
    <w:rsid w:val="6E9F1B60"/>
    <w:rsid w:val="6EA97E5C"/>
    <w:rsid w:val="6EAB023F"/>
    <w:rsid w:val="6EB000E1"/>
    <w:rsid w:val="6EC451B7"/>
    <w:rsid w:val="6ED9396B"/>
    <w:rsid w:val="6EE113A4"/>
    <w:rsid w:val="6EEA2E3D"/>
    <w:rsid w:val="6EED1AF7"/>
    <w:rsid w:val="6F045E97"/>
    <w:rsid w:val="6F057012"/>
    <w:rsid w:val="6F103A37"/>
    <w:rsid w:val="6F356686"/>
    <w:rsid w:val="6F3A0AB4"/>
    <w:rsid w:val="6F451E31"/>
    <w:rsid w:val="6F457B85"/>
    <w:rsid w:val="6F4C7BEB"/>
    <w:rsid w:val="6F4F7B98"/>
    <w:rsid w:val="6F502086"/>
    <w:rsid w:val="6F573414"/>
    <w:rsid w:val="6F645123"/>
    <w:rsid w:val="6F6618A9"/>
    <w:rsid w:val="6F74157E"/>
    <w:rsid w:val="6F775864"/>
    <w:rsid w:val="6F857F81"/>
    <w:rsid w:val="6F887A72"/>
    <w:rsid w:val="6F914B78"/>
    <w:rsid w:val="6F99422C"/>
    <w:rsid w:val="6F9F3487"/>
    <w:rsid w:val="6FA50623"/>
    <w:rsid w:val="6FAE0C15"/>
    <w:rsid w:val="6FB04F01"/>
    <w:rsid w:val="6FB24AEE"/>
    <w:rsid w:val="6FB903E5"/>
    <w:rsid w:val="6FBE656C"/>
    <w:rsid w:val="6FD66A2F"/>
    <w:rsid w:val="6FE31BB4"/>
    <w:rsid w:val="6FE52044"/>
    <w:rsid w:val="700442D0"/>
    <w:rsid w:val="700B7313"/>
    <w:rsid w:val="7012558D"/>
    <w:rsid w:val="701371AD"/>
    <w:rsid w:val="7015097F"/>
    <w:rsid w:val="70207CAA"/>
    <w:rsid w:val="70231548"/>
    <w:rsid w:val="702A6D7B"/>
    <w:rsid w:val="702F4391"/>
    <w:rsid w:val="70343ED9"/>
    <w:rsid w:val="7036127C"/>
    <w:rsid w:val="704020FA"/>
    <w:rsid w:val="70476155"/>
    <w:rsid w:val="70480FAF"/>
    <w:rsid w:val="7056191E"/>
    <w:rsid w:val="705D0EFE"/>
    <w:rsid w:val="706978A3"/>
    <w:rsid w:val="70746E68"/>
    <w:rsid w:val="7075168E"/>
    <w:rsid w:val="707A560C"/>
    <w:rsid w:val="707F2C23"/>
    <w:rsid w:val="70877D29"/>
    <w:rsid w:val="708A15C7"/>
    <w:rsid w:val="708E7050"/>
    <w:rsid w:val="709C7E67"/>
    <w:rsid w:val="70A40C44"/>
    <w:rsid w:val="70A62937"/>
    <w:rsid w:val="70BB1B84"/>
    <w:rsid w:val="70CA29B9"/>
    <w:rsid w:val="70D72A5F"/>
    <w:rsid w:val="70E64A50"/>
    <w:rsid w:val="70EF44D3"/>
    <w:rsid w:val="70F12E0C"/>
    <w:rsid w:val="70F42A38"/>
    <w:rsid w:val="71031AA6"/>
    <w:rsid w:val="71063344"/>
    <w:rsid w:val="710F3ED0"/>
    <w:rsid w:val="7113776B"/>
    <w:rsid w:val="7128150C"/>
    <w:rsid w:val="713D6D3A"/>
    <w:rsid w:val="714D11BD"/>
    <w:rsid w:val="714F2E0B"/>
    <w:rsid w:val="71570DA3"/>
    <w:rsid w:val="7157594D"/>
    <w:rsid w:val="71683A3E"/>
    <w:rsid w:val="71722787"/>
    <w:rsid w:val="71731C06"/>
    <w:rsid w:val="71810C1C"/>
    <w:rsid w:val="71885DD2"/>
    <w:rsid w:val="718D75C1"/>
    <w:rsid w:val="71904F9D"/>
    <w:rsid w:val="71A04F87"/>
    <w:rsid w:val="71AA28CE"/>
    <w:rsid w:val="71AF3E21"/>
    <w:rsid w:val="71B2527A"/>
    <w:rsid w:val="71BA7C8A"/>
    <w:rsid w:val="71BB41D0"/>
    <w:rsid w:val="71BC02E9"/>
    <w:rsid w:val="71BD4B42"/>
    <w:rsid w:val="71C07997"/>
    <w:rsid w:val="71C70D25"/>
    <w:rsid w:val="71C81208"/>
    <w:rsid w:val="71DB6C48"/>
    <w:rsid w:val="71DE7E1D"/>
    <w:rsid w:val="71EA67C2"/>
    <w:rsid w:val="71F65166"/>
    <w:rsid w:val="71FE04BF"/>
    <w:rsid w:val="71FE1BA4"/>
    <w:rsid w:val="72163DE3"/>
    <w:rsid w:val="723E4E4F"/>
    <w:rsid w:val="72556331"/>
    <w:rsid w:val="726148AD"/>
    <w:rsid w:val="726A3648"/>
    <w:rsid w:val="726A7902"/>
    <w:rsid w:val="726D0CA5"/>
    <w:rsid w:val="726F6CC7"/>
    <w:rsid w:val="726F73DC"/>
    <w:rsid w:val="727367B7"/>
    <w:rsid w:val="727662A7"/>
    <w:rsid w:val="727C2292"/>
    <w:rsid w:val="72822E9E"/>
    <w:rsid w:val="728B5312"/>
    <w:rsid w:val="728C1627"/>
    <w:rsid w:val="728C5ACB"/>
    <w:rsid w:val="72936E59"/>
    <w:rsid w:val="72A11576"/>
    <w:rsid w:val="72A66B8C"/>
    <w:rsid w:val="72B13B4F"/>
    <w:rsid w:val="72B55021"/>
    <w:rsid w:val="72B5672A"/>
    <w:rsid w:val="72B664E0"/>
    <w:rsid w:val="72BA2638"/>
    <w:rsid w:val="72BC4EA2"/>
    <w:rsid w:val="72C07522"/>
    <w:rsid w:val="72C161C4"/>
    <w:rsid w:val="72C74D55"/>
    <w:rsid w:val="72C8395B"/>
    <w:rsid w:val="72CE5BF7"/>
    <w:rsid w:val="72D354A8"/>
    <w:rsid w:val="72E06781"/>
    <w:rsid w:val="72E15E16"/>
    <w:rsid w:val="72E5013F"/>
    <w:rsid w:val="72E635B5"/>
    <w:rsid w:val="72EC65AF"/>
    <w:rsid w:val="72F2278C"/>
    <w:rsid w:val="72F83160"/>
    <w:rsid w:val="72FD0776"/>
    <w:rsid w:val="73186D0D"/>
    <w:rsid w:val="731C6E4F"/>
    <w:rsid w:val="731F06ED"/>
    <w:rsid w:val="73223D39"/>
    <w:rsid w:val="73224E88"/>
    <w:rsid w:val="73243F55"/>
    <w:rsid w:val="73270B3A"/>
    <w:rsid w:val="732B567B"/>
    <w:rsid w:val="732E489D"/>
    <w:rsid w:val="73492E90"/>
    <w:rsid w:val="734E4B2E"/>
    <w:rsid w:val="73610D05"/>
    <w:rsid w:val="73661E78"/>
    <w:rsid w:val="73677D96"/>
    <w:rsid w:val="73813156"/>
    <w:rsid w:val="73841E82"/>
    <w:rsid w:val="73871051"/>
    <w:rsid w:val="738B39A0"/>
    <w:rsid w:val="738C4864"/>
    <w:rsid w:val="73907A80"/>
    <w:rsid w:val="739F35DC"/>
    <w:rsid w:val="73AC0B41"/>
    <w:rsid w:val="73B928EF"/>
    <w:rsid w:val="73C13552"/>
    <w:rsid w:val="73D019E7"/>
    <w:rsid w:val="73D204C6"/>
    <w:rsid w:val="73D57717"/>
    <w:rsid w:val="73D95504"/>
    <w:rsid w:val="73DD0602"/>
    <w:rsid w:val="73EF00BF"/>
    <w:rsid w:val="73F5578C"/>
    <w:rsid w:val="73F751C6"/>
    <w:rsid w:val="73F90F3E"/>
    <w:rsid w:val="73FD0DF5"/>
    <w:rsid w:val="74003645"/>
    <w:rsid w:val="74063B36"/>
    <w:rsid w:val="740F0761"/>
    <w:rsid w:val="741B3B57"/>
    <w:rsid w:val="74257F85"/>
    <w:rsid w:val="74273CFD"/>
    <w:rsid w:val="74281823"/>
    <w:rsid w:val="74363F40"/>
    <w:rsid w:val="74454183"/>
    <w:rsid w:val="744C5512"/>
    <w:rsid w:val="745F6147"/>
    <w:rsid w:val="74654825"/>
    <w:rsid w:val="74715503"/>
    <w:rsid w:val="747351D5"/>
    <w:rsid w:val="74890514"/>
    <w:rsid w:val="74895C51"/>
    <w:rsid w:val="748C4390"/>
    <w:rsid w:val="749271DA"/>
    <w:rsid w:val="749B0247"/>
    <w:rsid w:val="74A931ED"/>
    <w:rsid w:val="74AA048A"/>
    <w:rsid w:val="74AF784E"/>
    <w:rsid w:val="74B3656E"/>
    <w:rsid w:val="74B51309"/>
    <w:rsid w:val="74C46C63"/>
    <w:rsid w:val="74DD5F30"/>
    <w:rsid w:val="74DD616A"/>
    <w:rsid w:val="74E16E6F"/>
    <w:rsid w:val="74E21F0E"/>
    <w:rsid w:val="74EC2851"/>
    <w:rsid w:val="7508401D"/>
    <w:rsid w:val="75107BA5"/>
    <w:rsid w:val="7514056D"/>
    <w:rsid w:val="752244C4"/>
    <w:rsid w:val="75234F1D"/>
    <w:rsid w:val="752B3379"/>
    <w:rsid w:val="7535244A"/>
    <w:rsid w:val="753D4E5A"/>
    <w:rsid w:val="754D7793"/>
    <w:rsid w:val="754E0E15"/>
    <w:rsid w:val="75556648"/>
    <w:rsid w:val="755C13AB"/>
    <w:rsid w:val="755F1275"/>
    <w:rsid w:val="7568637B"/>
    <w:rsid w:val="757271FA"/>
    <w:rsid w:val="757545F4"/>
    <w:rsid w:val="757F36C5"/>
    <w:rsid w:val="75882579"/>
    <w:rsid w:val="758C42E8"/>
    <w:rsid w:val="7590142E"/>
    <w:rsid w:val="75923837"/>
    <w:rsid w:val="759A04FF"/>
    <w:rsid w:val="75A1363B"/>
    <w:rsid w:val="75A16F23"/>
    <w:rsid w:val="75A35223"/>
    <w:rsid w:val="75A373B3"/>
    <w:rsid w:val="75A5437E"/>
    <w:rsid w:val="75A849CA"/>
    <w:rsid w:val="75AF5D58"/>
    <w:rsid w:val="75C56285"/>
    <w:rsid w:val="75C90F32"/>
    <w:rsid w:val="75C94940"/>
    <w:rsid w:val="75CA0DE4"/>
    <w:rsid w:val="75D47A6F"/>
    <w:rsid w:val="75DC28C5"/>
    <w:rsid w:val="75E11452"/>
    <w:rsid w:val="75E8126A"/>
    <w:rsid w:val="75F257F1"/>
    <w:rsid w:val="75F47FF3"/>
    <w:rsid w:val="75FA2D4B"/>
    <w:rsid w:val="75FC7F6A"/>
    <w:rsid w:val="76037E52"/>
    <w:rsid w:val="7604186E"/>
    <w:rsid w:val="760B6D06"/>
    <w:rsid w:val="760F4D23"/>
    <w:rsid w:val="762D1373"/>
    <w:rsid w:val="76360227"/>
    <w:rsid w:val="763B75EC"/>
    <w:rsid w:val="763C5112"/>
    <w:rsid w:val="76450948"/>
    <w:rsid w:val="7652484D"/>
    <w:rsid w:val="76746FA2"/>
    <w:rsid w:val="767C19B2"/>
    <w:rsid w:val="768044A1"/>
    <w:rsid w:val="76805946"/>
    <w:rsid w:val="76830F5B"/>
    <w:rsid w:val="768C6099"/>
    <w:rsid w:val="76A258BD"/>
    <w:rsid w:val="76AC673B"/>
    <w:rsid w:val="76B000B8"/>
    <w:rsid w:val="76C27081"/>
    <w:rsid w:val="76C35C86"/>
    <w:rsid w:val="76C45833"/>
    <w:rsid w:val="76D637B8"/>
    <w:rsid w:val="76E05F23"/>
    <w:rsid w:val="76E47C83"/>
    <w:rsid w:val="76E9284A"/>
    <w:rsid w:val="76F123A0"/>
    <w:rsid w:val="76F605C0"/>
    <w:rsid w:val="76FD2AF3"/>
    <w:rsid w:val="770161BD"/>
    <w:rsid w:val="770C371E"/>
    <w:rsid w:val="77185B7F"/>
    <w:rsid w:val="771A18F7"/>
    <w:rsid w:val="771D4F43"/>
    <w:rsid w:val="772122DC"/>
    <w:rsid w:val="77291B3A"/>
    <w:rsid w:val="77367FC0"/>
    <w:rsid w:val="773D55E5"/>
    <w:rsid w:val="774150D6"/>
    <w:rsid w:val="774E3887"/>
    <w:rsid w:val="774F73DF"/>
    <w:rsid w:val="77552B9A"/>
    <w:rsid w:val="77553AAA"/>
    <w:rsid w:val="775C3CBE"/>
    <w:rsid w:val="776361D8"/>
    <w:rsid w:val="77686F5C"/>
    <w:rsid w:val="776B2153"/>
    <w:rsid w:val="776B4E89"/>
    <w:rsid w:val="77731007"/>
    <w:rsid w:val="777D20D6"/>
    <w:rsid w:val="77A954AE"/>
    <w:rsid w:val="77B91110"/>
    <w:rsid w:val="77B96653"/>
    <w:rsid w:val="77BF249E"/>
    <w:rsid w:val="77CE5B33"/>
    <w:rsid w:val="77D71596"/>
    <w:rsid w:val="77E12415"/>
    <w:rsid w:val="77E335B4"/>
    <w:rsid w:val="77F751FE"/>
    <w:rsid w:val="77FA6CB0"/>
    <w:rsid w:val="78061E7B"/>
    <w:rsid w:val="780659D7"/>
    <w:rsid w:val="78085B29"/>
    <w:rsid w:val="781A76D5"/>
    <w:rsid w:val="782559BF"/>
    <w:rsid w:val="78292927"/>
    <w:rsid w:val="782E08F1"/>
    <w:rsid w:val="78322C70"/>
    <w:rsid w:val="783420A1"/>
    <w:rsid w:val="78395DAD"/>
    <w:rsid w:val="783C3374"/>
    <w:rsid w:val="784B7D67"/>
    <w:rsid w:val="78570929"/>
    <w:rsid w:val="786022E2"/>
    <w:rsid w:val="7863107C"/>
    <w:rsid w:val="78711E2E"/>
    <w:rsid w:val="7877282E"/>
    <w:rsid w:val="7877673D"/>
    <w:rsid w:val="7879264D"/>
    <w:rsid w:val="788039DC"/>
    <w:rsid w:val="78812A43"/>
    <w:rsid w:val="7886144D"/>
    <w:rsid w:val="78872FBC"/>
    <w:rsid w:val="78882890"/>
    <w:rsid w:val="78922CE5"/>
    <w:rsid w:val="78A07BDA"/>
    <w:rsid w:val="78A27DF6"/>
    <w:rsid w:val="78A43B6E"/>
    <w:rsid w:val="78AA7977"/>
    <w:rsid w:val="78B10039"/>
    <w:rsid w:val="78B47B29"/>
    <w:rsid w:val="78BD3733"/>
    <w:rsid w:val="78BF6000"/>
    <w:rsid w:val="78C95383"/>
    <w:rsid w:val="78D41F79"/>
    <w:rsid w:val="78D635FC"/>
    <w:rsid w:val="78E14A44"/>
    <w:rsid w:val="78EA354B"/>
    <w:rsid w:val="78EE303B"/>
    <w:rsid w:val="78FA19E0"/>
    <w:rsid w:val="78FB0617"/>
    <w:rsid w:val="79050385"/>
    <w:rsid w:val="79075EAB"/>
    <w:rsid w:val="79206F6D"/>
    <w:rsid w:val="792425B9"/>
    <w:rsid w:val="792A5904"/>
    <w:rsid w:val="79312F28"/>
    <w:rsid w:val="79330A4E"/>
    <w:rsid w:val="79534A2E"/>
    <w:rsid w:val="79654980"/>
    <w:rsid w:val="796A3AE3"/>
    <w:rsid w:val="796E1A86"/>
    <w:rsid w:val="797058BB"/>
    <w:rsid w:val="79774662"/>
    <w:rsid w:val="797826AA"/>
    <w:rsid w:val="797A2B65"/>
    <w:rsid w:val="798017B9"/>
    <w:rsid w:val="79B17BC5"/>
    <w:rsid w:val="79B61ECB"/>
    <w:rsid w:val="79C03657"/>
    <w:rsid w:val="79CD6CC2"/>
    <w:rsid w:val="79D0629D"/>
    <w:rsid w:val="79E104AA"/>
    <w:rsid w:val="79E9392D"/>
    <w:rsid w:val="79F226B7"/>
    <w:rsid w:val="79FD44C2"/>
    <w:rsid w:val="79FD5419"/>
    <w:rsid w:val="7A124B07"/>
    <w:rsid w:val="7A1C14E2"/>
    <w:rsid w:val="7A1C7585"/>
    <w:rsid w:val="7A1C7A6B"/>
    <w:rsid w:val="7A1C7C5C"/>
    <w:rsid w:val="7A21395B"/>
    <w:rsid w:val="7A2B3E1B"/>
    <w:rsid w:val="7A456C8B"/>
    <w:rsid w:val="7A590988"/>
    <w:rsid w:val="7A5F4DF4"/>
    <w:rsid w:val="7A6115EB"/>
    <w:rsid w:val="7A64530C"/>
    <w:rsid w:val="7A6A4943"/>
    <w:rsid w:val="7A7E03EF"/>
    <w:rsid w:val="7A7F3524"/>
    <w:rsid w:val="7A845D87"/>
    <w:rsid w:val="7A9E283F"/>
    <w:rsid w:val="7A9E5898"/>
    <w:rsid w:val="7AA023CB"/>
    <w:rsid w:val="7AA62872"/>
    <w:rsid w:val="7AA8721A"/>
    <w:rsid w:val="7AAF7244"/>
    <w:rsid w:val="7AB636E5"/>
    <w:rsid w:val="7ABE4C8F"/>
    <w:rsid w:val="7AD16771"/>
    <w:rsid w:val="7AD7365B"/>
    <w:rsid w:val="7ADA5289"/>
    <w:rsid w:val="7ADC45FF"/>
    <w:rsid w:val="7AE364A4"/>
    <w:rsid w:val="7AE8553D"/>
    <w:rsid w:val="7AEB1C99"/>
    <w:rsid w:val="7AFB1A3F"/>
    <w:rsid w:val="7AFC08CD"/>
    <w:rsid w:val="7B00565C"/>
    <w:rsid w:val="7B022DCE"/>
    <w:rsid w:val="7B0408F4"/>
    <w:rsid w:val="7B0E7C5F"/>
    <w:rsid w:val="7B0F7299"/>
    <w:rsid w:val="7B160627"/>
    <w:rsid w:val="7B193C74"/>
    <w:rsid w:val="7B2F5245"/>
    <w:rsid w:val="7B3138B1"/>
    <w:rsid w:val="7B334E2A"/>
    <w:rsid w:val="7B373D22"/>
    <w:rsid w:val="7B3D3E06"/>
    <w:rsid w:val="7B464E41"/>
    <w:rsid w:val="7B4E7899"/>
    <w:rsid w:val="7B564EC8"/>
    <w:rsid w:val="7B62619A"/>
    <w:rsid w:val="7B713AB0"/>
    <w:rsid w:val="7B785778"/>
    <w:rsid w:val="7B845591"/>
    <w:rsid w:val="7B8C08E9"/>
    <w:rsid w:val="7B8E4662"/>
    <w:rsid w:val="7B917CAE"/>
    <w:rsid w:val="7B9C6D7F"/>
    <w:rsid w:val="7BA06143"/>
    <w:rsid w:val="7BD858DD"/>
    <w:rsid w:val="7BE51199"/>
    <w:rsid w:val="7BE97AEA"/>
    <w:rsid w:val="7BFF730D"/>
    <w:rsid w:val="7C0050F3"/>
    <w:rsid w:val="7C08581D"/>
    <w:rsid w:val="7C0861C2"/>
    <w:rsid w:val="7C0B180E"/>
    <w:rsid w:val="7C0D37D8"/>
    <w:rsid w:val="7C1655B7"/>
    <w:rsid w:val="7C1C1C6D"/>
    <w:rsid w:val="7C300A4B"/>
    <w:rsid w:val="7C540D1F"/>
    <w:rsid w:val="7C605FFE"/>
    <w:rsid w:val="7C653614"/>
    <w:rsid w:val="7C6576E5"/>
    <w:rsid w:val="7C703CFE"/>
    <w:rsid w:val="7C741AA9"/>
    <w:rsid w:val="7C7E7CDC"/>
    <w:rsid w:val="7C8B0BA1"/>
    <w:rsid w:val="7C8C53E6"/>
    <w:rsid w:val="7CA81753"/>
    <w:rsid w:val="7CAA4F4C"/>
    <w:rsid w:val="7CAC38A6"/>
    <w:rsid w:val="7CAD4FBB"/>
    <w:rsid w:val="7CAD6D69"/>
    <w:rsid w:val="7CB20482"/>
    <w:rsid w:val="7CB20EED"/>
    <w:rsid w:val="7CB63E70"/>
    <w:rsid w:val="7CB9570E"/>
    <w:rsid w:val="7CCD4D16"/>
    <w:rsid w:val="7CCD740C"/>
    <w:rsid w:val="7CD10CAA"/>
    <w:rsid w:val="7CD7273E"/>
    <w:rsid w:val="7CE00EED"/>
    <w:rsid w:val="7CE309DD"/>
    <w:rsid w:val="7CF871FE"/>
    <w:rsid w:val="7CFD1929"/>
    <w:rsid w:val="7D056BA5"/>
    <w:rsid w:val="7D0F3580"/>
    <w:rsid w:val="7D142945"/>
    <w:rsid w:val="7D1652AB"/>
    <w:rsid w:val="7D1A61A8"/>
    <w:rsid w:val="7D2D6511"/>
    <w:rsid w:val="7D2E2F27"/>
    <w:rsid w:val="7D34324E"/>
    <w:rsid w:val="7D3C74B9"/>
    <w:rsid w:val="7D584F27"/>
    <w:rsid w:val="7D5D253D"/>
    <w:rsid w:val="7D6A6A08"/>
    <w:rsid w:val="7D715FE9"/>
    <w:rsid w:val="7D7428B1"/>
    <w:rsid w:val="7D7564C5"/>
    <w:rsid w:val="7D913F95"/>
    <w:rsid w:val="7D965A4F"/>
    <w:rsid w:val="7DB266E2"/>
    <w:rsid w:val="7DB94898"/>
    <w:rsid w:val="7DBD2FDC"/>
    <w:rsid w:val="7DC06949"/>
    <w:rsid w:val="7DD531F7"/>
    <w:rsid w:val="7DDA1DE0"/>
    <w:rsid w:val="7DE764EB"/>
    <w:rsid w:val="7DEE7639"/>
    <w:rsid w:val="7DF73C8C"/>
    <w:rsid w:val="7DFE77EE"/>
    <w:rsid w:val="7E0368D8"/>
    <w:rsid w:val="7E0B1DB6"/>
    <w:rsid w:val="7E0F507D"/>
    <w:rsid w:val="7E13212B"/>
    <w:rsid w:val="7E1C7D03"/>
    <w:rsid w:val="7E1D5DB2"/>
    <w:rsid w:val="7E1E5148"/>
    <w:rsid w:val="7E4B4A8C"/>
    <w:rsid w:val="7E4D4360"/>
    <w:rsid w:val="7E5971A9"/>
    <w:rsid w:val="7E635932"/>
    <w:rsid w:val="7E696CC0"/>
    <w:rsid w:val="7E6B2B63"/>
    <w:rsid w:val="7E7643B0"/>
    <w:rsid w:val="7E7C01D5"/>
    <w:rsid w:val="7E80159A"/>
    <w:rsid w:val="7E8D082C"/>
    <w:rsid w:val="7E9E5113"/>
    <w:rsid w:val="7EA05185"/>
    <w:rsid w:val="7EAC03FD"/>
    <w:rsid w:val="7EB4618D"/>
    <w:rsid w:val="7EB8654B"/>
    <w:rsid w:val="7ECF746B"/>
    <w:rsid w:val="7ED85CFD"/>
    <w:rsid w:val="7ED95347"/>
    <w:rsid w:val="7EDA4DF2"/>
    <w:rsid w:val="7EE230FA"/>
    <w:rsid w:val="7EE34CC4"/>
    <w:rsid w:val="7EEF71C5"/>
    <w:rsid w:val="7EF23159"/>
    <w:rsid w:val="7EF762E5"/>
    <w:rsid w:val="7EFE052B"/>
    <w:rsid w:val="7F017107"/>
    <w:rsid w:val="7F036B76"/>
    <w:rsid w:val="7F0569E9"/>
    <w:rsid w:val="7F0B18FA"/>
    <w:rsid w:val="7F111682"/>
    <w:rsid w:val="7F1430D0"/>
    <w:rsid w:val="7F1976DD"/>
    <w:rsid w:val="7F1D5FB0"/>
    <w:rsid w:val="7F266502"/>
    <w:rsid w:val="7F2826D7"/>
    <w:rsid w:val="7F401087"/>
    <w:rsid w:val="7F6939E9"/>
    <w:rsid w:val="7F713900"/>
    <w:rsid w:val="7F723D48"/>
    <w:rsid w:val="7F731593"/>
    <w:rsid w:val="7F743B6E"/>
    <w:rsid w:val="7F7508B8"/>
    <w:rsid w:val="7F7D0C75"/>
    <w:rsid w:val="7F8F01AA"/>
    <w:rsid w:val="7F98785D"/>
    <w:rsid w:val="7F995383"/>
    <w:rsid w:val="7F9B734D"/>
    <w:rsid w:val="7F9D1317"/>
    <w:rsid w:val="7FA75CF2"/>
    <w:rsid w:val="7FB5609A"/>
    <w:rsid w:val="7FBE12DF"/>
    <w:rsid w:val="7FD14B1D"/>
    <w:rsid w:val="7FD3065E"/>
    <w:rsid w:val="7FDD5BB8"/>
    <w:rsid w:val="7FF40B09"/>
    <w:rsid w:val="7FF627D5"/>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autoRedefine/>
    <w:qFormat/>
    <w:uiPriority w:val="1"/>
  </w:style>
  <w:style w:type="table" w:default="1" w:styleId="25">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46"/>
    <w:autoRedefine/>
    <w:qFormat/>
    <w:uiPriority w:val="0"/>
    <w:rPr>
      <w:sz w:val="24"/>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2"/>
    <w:autoRedefine/>
    <w:qFormat/>
    <w:uiPriority w:val="99"/>
    <w:pPr>
      <w:ind w:firstLine="420"/>
    </w:pPr>
    <w:rPr>
      <w:rFonts w:ascii="Calibri" w:hAnsi="Calibri"/>
      <w:sz w:val="20"/>
      <w:szCs w:val="20"/>
    </w:rPr>
  </w:style>
  <w:style w:type="paragraph" w:styleId="9">
    <w:name w:val="annotation text"/>
    <w:basedOn w:val="1"/>
    <w:link w:val="50"/>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52"/>
    <w:autoRedefine/>
    <w:qFormat/>
    <w:uiPriority w:val="0"/>
    <w:rPr>
      <w:sz w:val="18"/>
      <w:szCs w:val="18"/>
    </w:rPr>
  </w:style>
  <w:style w:type="paragraph" w:styleId="15">
    <w:name w:val="footer"/>
    <w:basedOn w:val="1"/>
    <w:next w:val="1"/>
    <w:link w:val="48"/>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autoRedefine/>
    <w:qFormat/>
    <w:uiPriority w:val="0"/>
    <w:pPr>
      <w:ind w:left="420" w:hanging="420"/>
    </w:pPr>
    <w:rPr>
      <w:rFonts w:ascii="Arial" w:hAnsi="Arial" w:eastAsia="楷体_GB2312"/>
    </w:r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spacing w:beforeAutospacing="1" w:afterAutospacing="1"/>
      <w:jc w:val="left"/>
    </w:pPr>
    <w:rPr>
      <w:kern w:val="0"/>
      <w:sz w:val="24"/>
    </w:rPr>
  </w:style>
  <w:style w:type="paragraph" w:styleId="21">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2">
    <w:name w:val="annotation subject"/>
    <w:basedOn w:val="9"/>
    <w:next w:val="9"/>
    <w:link w:val="51"/>
    <w:autoRedefine/>
    <w:qFormat/>
    <w:uiPriority w:val="0"/>
    <w:rPr>
      <w:b/>
      <w:bCs/>
    </w:rPr>
  </w:style>
  <w:style w:type="paragraph" w:styleId="23">
    <w:name w:val="Body Text First Indent"/>
    <w:basedOn w:val="2"/>
    <w:autoRedefine/>
    <w:qFormat/>
    <w:uiPriority w:val="99"/>
    <w:pPr>
      <w:spacing w:after="120"/>
      <w:ind w:firstLine="420" w:firstLineChars="100"/>
    </w:pPr>
    <w:rPr>
      <w:sz w:val="21"/>
    </w:rPr>
  </w:style>
  <w:style w:type="paragraph" w:styleId="24">
    <w:name w:val="Body Text First Indent 2"/>
    <w:basedOn w:val="11"/>
    <w:qFormat/>
    <w:uiPriority w:val="0"/>
    <w:pPr>
      <w:spacing w:after="120"/>
      <w:ind w:left="420" w:leftChars="200" w:firstLine="210"/>
    </w:p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Emphasis"/>
    <w:basedOn w:val="27"/>
    <w:autoRedefine/>
    <w:qFormat/>
    <w:uiPriority w:val="20"/>
    <w:rPr>
      <w:i/>
      <w:iCs/>
    </w:rPr>
  </w:style>
  <w:style w:type="character" w:styleId="30">
    <w:name w:val="Hyperlink"/>
    <w:autoRedefine/>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表格文字"/>
    <w:basedOn w:val="33"/>
    <w:next w:val="1"/>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_Style 3"/>
    <w:basedOn w:val="1"/>
    <w:autoRedefine/>
    <w:qFormat/>
    <w:uiPriority w:val="0"/>
    <w:pPr>
      <w:ind w:firstLine="420" w:firstLineChars="200"/>
    </w:pPr>
    <w:rPr>
      <w:sz w:val="20"/>
    </w:rPr>
  </w:style>
  <w:style w:type="character" w:customStyle="1" w:styleId="36">
    <w:name w:val="font01"/>
    <w:autoRedefine/>
    <w:qFormat/>
    <w:uiPriority w:val="0"/>
    <w:rPr>
      <w:rFonts w:hint="eastAsia" w:ascii="宋体" w:hAnsi="宋体" w:eastAsia="宋体" w:cs="宋体"/>
      <w:color w:val="0000FF"/>
      <w:sz w:val="22"/>
      <w:szCs w:val="22"/>
      <w:u w:val="none"/>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autoRedefine/>
    <w:qFormat/>
    <w:uiPriority w:val="0"/>
    <w:pPr>
      <w:widowControl/>
      <w:ind w:firstLine="420"/>
      <w:jc w:val="left"/>
    </w:pPr>
    <w:rPr>
      <w:rFonts w:ascii="Calibri" w:hAnsi="Calibri"/>
      <w:kern w:val="0"/>
    </w:rPr>
  </w:style>
  <w:style w:type="paragraph" w:customStyle="1" w:styleId="39">
    <w:name w:val="正文_2"/>
    <w:next w:val="38"/>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列表段落1"/>
    <w:basedOn w:val="1"/>
    <w:autoRedefine/>
    <w:qFormat/>
    <w:uiPriority w:val="34"/>
    <w:pPr>
      <w:widowControl/>
      <w:ind w:firstLine="420" w:firstLineChars="200"/>
      <w:jc w:val="left"/>
    </w:pPr>
    <w:rPr>
      <w:kern w:val="0"/>
      <w:sz w:val="20"/>
      <w:szCs w:val="20"/>
    </w:rPr>
  </w:style>
  <w:style w:type="paragraph" w:customStyle="1" w:styleId="42">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autoRedefine/>
    <w:qFormat/>
    <w:uiPriority w:val="0"/>
    <w:rPr>
      <w:rFonts w:hint="eastAsia" w:ascii="宋体" w:hAnsi="宋体" w:eastAsia="宋体" w:cs="宋体"/>
      <w:color w:val="000000"/>
      <w:sz w:val="21"/>
      <w:szCs w:val="21"/>
      <w:u w:val="none"/>
    </w:rPr>
  </w:style>
  <w:style w:type="character" w:customStyle="1" w:styleId="44">
    <w:name w:val="font21"/>
    <w:basedOn w:val="27"/>
    <w:autoRedefine/>
    <w:qFormat/>
    <w:uiPriority w:val="0"/>
    <w:rPr>
      <w:rFonts w:hint="eastAsia" w:ascii="宋体" w:hAnsi="宋体" w:eastAsia="宋体" w:cs="宋体"/>
      <w:b/>
      <w:bCs/>
      <w:color w:val="000000"/>
      <w:sz w:val="18"/>
      <w:szCs w:val="18"/>
      <w:u w:val="none"/>
    </w:rPr>
  </w:style>
  <w:style w:type="character" w:customStyle="1" w:styleId="45">
    <w:name w:val="font31"/>
    <w:basedOn w:val="27"/>
    <w:autoRedefine/>
    <w:qFormat/>
    <w:uiPriority w:val="0"/>
    <w:rPr>
      <w:rFonts w:hint="eastAsia" w:ascii="宋体" w:hAnsi="宋体" w:eastAsia="宋体" w:cs="宋体"/>
      <w:color w:val="000000"/>
      <w:sz w:val="21"/>
      <w:szCs w:val="21"/>
      <w:u w:val="none"/>
    </w:rPr>
  </w:style>
  <w:style w:type="character" w:customStyle="1" w:styleId="46">
    <w:name w:val="正文文本 字符"/>
    <w:basedOn w:val="27"/>
    <w:link w:val="2"/>
    <w:autoRedefine/>
    <w:qFormat/>
    <w:uiPriority w:val="0"/>
    <w:rPr>
      <w:kern w:val="2"/>
      <w:sz w:val="21"/>
      <w:szCs w:val="24"/>
    </w:rPr>
  </w:style>
  <w:style w:type="paragraph" w:customStyle="1" w:styleId="47">
    <w:name w:val="列表段落2"/>
    <w:basedOn w:val="1"/>
    <w:autoRedefine/>
    <w:qFormat/>
    <w:uiPriority w:val="0"/>
    <w:pPr>
      <w:ind w:firstLine="420" w:firstLineChars="200"/>
    </w:pPr>
  </w:style>
  <w:style w:type="character" w:customStyle="1" w:styleId="48">
    <w:name w:val="页脚 字符"/>
    <w:basedOn w:val="27"/>
    <w:link w:val="15"/>
    <w:autoRedefine/>
    <w:qFormat/>
    <w:uiPriority w:val="0"/>
    <w:rPr>
      <w:kern w:val="2"/>
      <w:sz w:val="18"/>
      <w:szCs w:val="24"/>
    </w:rPr>
  </w:style>
  <w:style w:type="paragraph" w:customStyle="1" w:styleId="49">
    <w:name w:val="列出段落111"/>
    <w:basedOn w:val="1"/>
    <w:autoRedefine/>
    <w:qFormat/>
    <w:uiPriority w:val="0"/>
    <w:pPr>
      <w:ind w:firstLine="420" w:firstLineChars="200"/>
    </w:pPr>
    <w:rPr>
      <w:rFonts w:ascii="Calibri" w:hAnsi="Calibri"/>
      <w:kern w:val="0"/>
      <w:sz w:val="20"/>
      <w:szCs w:val="20"/>
    </w:rPr>
  </w:style>
  <w:style w:type="character" w:customStyle="1" w:styleId="50">
    <w:name w:val="批注文字 字符"/>
    <w:basedOn w:val="27"/>
    <w:link w:val="9"/>
    <w:autoRedefine/>
    <w:qFormat/>
    <w:uiPriority w:val="0"/>
    <w:rPr>
      <w:kern w:val="2"/>
      <w:sz w:val="21"/>
      <w:szCs w:val="24"/>
    </w:rPr>
  </w:style>
  <w:style w:type="character" w:customStyle="1" w:styleId="51">
    <w:name w:val="批注主题 字符"/>
    <w:basedOn w:val="50"/>
    <w:link w:val="22"/>
    <w:autoRedefine/>
    <w:qFormat/>
    <w:uiPriority w:val="0"/>
    <w:rPr>
      <w:b/>
      <w:bCs/>
      <w:kern w:val="2"/>
      <w:sz w:val="21"/>
      <w:szCs w:val="24"/>
    </w:rPr>
  </w:style>
  <w:style w:type="character" w:customStyle="1" w:styleId="52">
    <w:name w:val="批注框文本 字符"/>
    <w:basedOn w:val="27"/>
    <w:link w:val="14"/>
    <w:autoRedefine/>
    <w:qFormat/>
    <w:uiPriority w:val="0"/>
    <w:rPr>
      <w:kern w:val="2"/>
      <w:sz w:val="18"/>
      <w:szCs w:val="18"/>
    </w:rPr>
  </w:style>
  <w:style w:type="paragraph" w:styleId="53">
    <w:name w:val="List Paragraph"/>
    <w:basedOn w:val="1"/>
    <w:autoRedefine/>
    <w:qFormat/>
    <w:uiPriority w:val="99"/>
    <w:pPr>
      <w:ind w:firstLine="420" w:firstLineChars="200"/>
    </w:pPr>
  </w:style>
  <w:style w:type="paragraph" w:styleId="54">
    <w:name w:val="No Spacing"/>
    <w:autoRedefine/>
    <w:qFormat/>
    <w:uiPriority w:val="99"/>
    <w:rPr>
      <w:rFonts w:ascii="Times New Roman" w:hAnsi="Times New Roman" w:eastAsia="宋体" w:cs="Calibri"/>
      <w:sz w:val="22"/>
      <w:szCs w:val="22"/>
      <w:lang w:val="en-US" w:eastAsia="en-US" w:bidi="ar-SA"/>
    </w:rPr>
  </w:style>
  <w:style w:type="paragraph" w:customStyle="1" w:styleId="55">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autoRedefine/>
    <w:qFormat/>
    <w:uiPriority w:val="34"/>
    <w:pPr>
      <w:widowControl/>
      <w:ind w:firstLine="420" w:firstLineChars="200"/>
      <w:jc w:val="left"/>
    </w:pPr>
    <w:rPr>
      <w:kern w:val="0"/>
      <w:sz w:val="20"/>
      <w:szCs w:val="20"/>
    </w:rPr>
  </w:style>
  <w:style w:type="table" w:customStyle="1" w:styleId="57">
    <w:name w:val="Table Normal"/>
    <w:autoRedefine/>
    <w:qFormat/>
    <w:uiPriority w:val="0"/>
    <w:tblPr>
      <w:tblCellMar>
        <w:top w:w="0" w:type="dxa"/>
        <w:left w:w="0" w:type="dxa"/>
        <w:bottom w:w="0" w:type="dxa"/>
        <w:right w:w="0" w:type="dxa"/>
      </w:tblCellMar>
    </w:tblPr>
  </w:style>
  <w:style w:type="paragraph" w:customStyle="1" w:styleId="58">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1">
    <w:name w:val="font41"/>
    <w:basedOn w:val="27"/>
    <w:autoRedefine/>
    <w:qFormat/>
    <w:uiPriority w:val="0"/>
    <w:rPr>
      <w:rFonts w:hint="eastAsia" w:ascii="仿宋" w:hAnsi="仿宋" w:eastAsia="仿宋" w:cs="仿宋"/>
      <w:color w:val="000000"/>
      <w:sz w:val="21"/>
      <w:szCs w:val="21"/>
      <w:u w:val="none"/>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24225</Words>
  <Characters>25005</Characters>
  <Paragraphs>2389</Paragraphs>
  <TotalTime>6</TotalTime>
  <ScaleCrop>false</ScaleCrop>
  <LinksUpToDate>false</LinksUpToDate>
  <CharactersWithSpaces>26796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2024-01-19T09:56:00Z</cp:lastPrinted>
  <dcterms:modified xsi:type="dcterms:W3CDTF">2024-07-11T01:40:30Z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B55216D32E4A4D6D9332EB66FD96E047_13</vt:lpwstr>
  </property>
  <property fmtid="{D5CDD505-2E9C-101B-9397-08002B2CF9AE}" pid="4" name="commondata">
    <vt:lpwstr>eyJoZGlkIjoiZGNiZjhiYWJkMzQ2ODliZDg0M2NkY2U3ZDYyYTQ3YzEifQ==</vt:lpwstr>
  </property>
</Properties>
</file>