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微软雅黑" w:hAnsi="微软雅黑" w:eastAsia="微软雅黑" w:cs="微软雅黑"/>
          <w:b/>
          <w:bCs/>
          <w:spacing w:val="-30"/>
          <w:sz w:val="72"/>
          <w:szCs w:val="72"/>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72"/>
          <w:szCs w:val="72"/>
          <w:highlight w:val="none"/>
          <w:lang w:val="en-US" w:eastAsia="zh-CN"/>
        </w:rPr>
      </w:pP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pacing w:val="-30"/>
          <w:sz w:val="84"/>
          <w:szCs w:val="84"/>
          <w:highlight w:val="none"/>
        </w:rPr>
      </w:pPr>
      <w:r>
        <w:rPr>
          <w:rFonts w:hint="eastAsia" w:ascii="仿宋" w:hAnsi="仿宋" w:eastAsia="仿宋" w:cs="仿宋"/>
          <w:b/>
          <w:bCs/>
          <w:color w:val="000000"/>
          <w:spacing w:val="-30"/>
          <w:sz w:val="84"/>
          <w:szCs w:val="84"/>
          <w:highlight w:val="none"/>
          <w:lang w:val="en-US" w:eastAsia="zh-CN"/>
        </w:rPr>
        <w:t>磋商</w:t>
      </w:r>
      <w:r>
        <w:rPr>
          <w:rFonts w:hint="eastAsia" w:ascii="仿宋" w:hAnsi="仿宋" w:eastAsia="仿宋" w:cs="仿宋"/>
          <w:b/>
          <w:bCs/>
          <w:color w:val="000000"/>
          <w:spacing w:val="-30"/>
          <w:sz w:val="84"/>
          <w:szCs w:val="84"/>
          <w:highlight w:val="none"/>
        </w:rPr>
        <w:t>文件</w:t>
      </w:r>
    </w:p>
    <w:p>
      <w:pPr>
        <w:pageBreakBefore w:val="0"/>
        <w:kinsoku/>
        <w:wordWrap/>
        <w:overflowPunct/>
        <w:topLinePunct w:val="0"/>
        <w:bidi w:val="0"/>
        <w:spacing w:line="360" w:lineRule="auto"/>
        <w:ind w:left="0" w:leftChars="0" w:right="0" w:rightChars="0" w:firstLine="480" w:firstLineChars="200"/>
        <w:jc w:val="center"/>
        <w:rPr>
          <w:rFonts w:hint="eastAsia" w:ascii="仿宋" w:hAnsi="仿宋" w:eastAsia="仿宋" w:cs="仿宋"/>
          <w:color w:val="000000"/>
          <w:sz w:val="24"/>
          <w:szCs w:val="24"/>
          <w:highlight w:val="none"/>
        </w:rPr>
      </w:pPr>
    </w:p>
    <w:p>
      <w:pPr>
        <w:pageBreakBefore w:val="0"/>
        <w:kinsoku/>
        <w:wordWrap/>
        <w:overflowPunct/>
        <w:topLinePunct w:val="0"/>
        <w:bidi w:val="0"/>
        <w:spacing w:line="360" w:lineRule="auto"/>
        <w:ind w:left="0" w:leftChars="0" w:right="0" w:rightChars="0" w:firstLine="482" w:firstLineChars="200"/>
        <w:rPr>
          <w:rFonts w:hint="eastAsia" w:ascii="仿宋" w:hAnsi="仿宋" w:eastAsia="仿宋" w:cs="仿宋"/>
          <w:b/>
          <w:bCs/>
          <w:color w:val="000000"/>
          <w:sz w:val="24"/>
          <w:szCs w:val="24"/>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仿宋" w:hAnsi="仿宋" w:eastAsia="仿宋" w:cs="仿宋"/>
          <w:b/>
          <w:bCs w:val="0"/>
          <w:color w:val="000000"/>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840" w:firstLineChars="300"/>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项目编号：</w:t>
      </w:r>
      <w:r>
        <w:rPr>
          <w:rFonts w:hint="eastAsia" w:ascii="仿宋" w:hAnsi="仿宋" w:eastAsia="仿宋" w:cs="仿宋"/>
          <w:b w:val="0"/>
          <w:bCs w:val="0"/>
          <w:sz w:val="28"/>
          <w:szCs w:val="28"/>
          <w:highlight w:val="none"/>
          <w:lang w:val="en-US" w:eastAsia="zh-CN"/>
        </w:rPr>
        <w:t>ZCB-20240014</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项目名称：</w:t>
      </w:r>
      <w:r>
        <w:rPr>
          <w:rFonts w:hint="eastAsia" w:ascii="仿宋" w:hAnsi="仿宋" w:eastAsia="仿宋" w:cs="仿宋"/>
          <w:b w:val="0"/>
          <w:bCs w:val="0"/>
          <w:sz w:val="28"/>
          <w:szCs w:val="28"/>
          <w:highlight w:val="none"/>
          <w:lang w:val="en-US" w:eastAsia="zh-CN"/>
        </w:rPr>
        <w:t>中山大学孙逸仙纪念医院深汕中心医院工会委员会2024年电影</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券采购项目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 w:hAnsi="仿宋" w:eastAsia="仿宋" w:cs="仿宋"/>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240" w:firstLineChars="100"/>
        <w:jc w:val="left"/>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both"/>
        <w:textAlignment w:val="auto"/>
        <w:rPr>
          <w:rFonts w:hint="eastAsia" w:ascii="仿宋" w:hAnsi="仿宋" w:eastAsia="仿宋" w:cs="仿宋"/>
          <w:b w:val="0"/>
          <w:bCs w:val="0"/>
          <w:color w:val="000000"/>
          <w:sz w:val="24"/>
          <w:szCs w:val="24"/>
          <w:highlight w:val="none"/>
          <w:lang w:val="en-US"/>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Style w:val="34"/>
        <w:rPr>
          <w:rFonts w:hint="eastAsia" w:ascii="仿宋" w:hAnsi="仿宋" w:eastAsia="仿宋" w:cs="仿宋"/>
          <w:sz w:val="24"/>
          <w:szCs w:val="24"/>
          <w:highlight w:val="none"/>
        </w:rPr>
      </w:pPr>
    </w:p>
    <w:p>
      <w:pPr>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bCs/>
          <w:color w:val="000000"/>
          <w:sz w:val="24"/>
          <w:szCs w:val="24"/>
          <w:highlight w:val="none"/>
        </w:rPr>
      </w:pPr>
    </w:p>
    <w:p>
      <w:pPr>
        <w:pageBreakBefore w:val="0"/>
        <w:kinsoku/>
        <w:wordWrap/>
        <w:overflowPunct/>
        <w:topLinePunct w:val="0"/>
        <w:bidi w:val="0"/>
        <w:spacing w:line="360" w:lineRule="auto"/>
        <w:ind w:right="0" w:rightChars="0" w:firstLine="2240" w:firstLineChars="8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中山大学孙逸仙纪念医院深汕中心医院</w:t>
      </w:r>
    </w:p>
    <w:p>
      <w:pPr>
        <w:pageBreakBefore w:val="0"/>
        <w:kinsoku/>
        <w:wordWrap/>
        <w:overflowPunct/>
        <w:topLinePunct w:val="0"/>
        <w:bidi w:val="0"/>
        <w:spacing w:line="360" w:lineRule="auto"/>
        <w:ind w:right="0" w:rightChars="0"/>
        <w:jc w:val="center"/>
        <w:rPr>
          <w:rFonts w:hint="eastAsia" w:ascii="仿宋" w:hAnsi="仿宋" w:eastAsia="仿宋" w:cs="仿宋"/>
          <w:b w:val="0"/>
          <w:bCs w:val="0"/>
          <w:color w:val="000000"/>
          <w:sz w:val="28"/>
          <w:szCs w:val="28"/>
          <w:highlight w:val="none"/>
          <w:lang w:val="en-US" w:eastAsia="zh-CN"/>
        </w:rPr>
      </w:pPr>
      <w:r>
        <w:rPr>
          <w:rFonts w:hint="default" w:ascii="仿宋" w:hAnsi="仿宋" w:eastAsia="仿宋" w:cs="仿宋"/>
          <w:b w:val="0"/>
          <w:bCs w:val="0"/>
          <w:color w:val="000000"/>
          <w:sz w:val="28"/>
          <w:szCs w:val="28"/>
          <w:highlight w:val="none"/>
          <w:lang w:val="en-US"/>
        </w:rPr>
        <w:t>202</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年</w:t>
      </w:r>
      <w:r>
        <w:rPr>
          <w:rFonts w:hint="eastAsia"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rPr>
        <w:t>月</w:t>
      </w:r>
      <w:r>
        <w:rPr>
          <w:rFonts w:hint="eastAsia" w:ascii="仿宋" w:hAnsi="仿宋" w:eastAsia="仿宋" w:cs="仿宋"/>
          <w:b w:val="0"/>
          <w:bCs w:val="0"/>
          <w:color w:val="000000"/>
          <w:sz w:val="28"/>
          <w:szCs w:val="28"/>
          <w:highlight w:val="none"/>
          <w:lang w:val="en-US" w:eastAsia="zh-CN"/>
        </w:rPr>
        <w:t>12日</w:t>
      </w:r>
    </w:p>
    <w:p>
      <w:pPr>
        <w:pStyle w:val="36"/>
        <w:ind w:firstLine="562"/>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p>
    <w:p>
      <w:pPr>
        <w:pStyle w:val="36"/>
        <w:ind w:firstLine="562"/>
        <w:rPr>
          <w:rFonts w:ascii="宋体" w:hAnsi="宋体" w:cs="宋体"/>
          <w:b/>
          <w:bCs/>
          <w:sz w:val="28"/>
          <w:szCs w:val="28"/>
        </w:rPr>
      </w:pPr>
    </w:p>
    <w:p>
      <w:pPr>
        <w:pStyle w:val="36"/>
        <w:ind w:firstLine="562"/>
        <w:rPr>
          <w:rFonts w:ascii="宋体" w:hAnsi="宋体" w:cs="宋体"/>
          <w:b/>
          <w:bCs/>
          <w:sz w:val="28"/>
          <w:szCs w:val="28"/>
        </w:rPr>
      </w:pPr>
    </w:p>
    <w:p>
      <w:pPr>
        <w:jc w:val="center"/>
        <w:rPr>
          <w:rFonts w:hint="eastAsia"/>
          <w:sz w:val="52"/>
          <w:szCs w:val="52"/>
        </w:rPr>
      </w:pPr>
      <w:r>
        <w:rPr>
          <w:rFonts w:hint="eastAsia" w:ascii="仿宋" w:hAnsi="仿宋" w:eastAsia="仿宋" w:cs="仿宋"/>
          <w:b/>
          <w:bCs/>
          <w:sz w:val="52"/>
          <w:szCs w:val="52"/>
        </w:rPr>
        <w:t>目  录</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i w:val="0"/>
          <w:caps w:val="0"/>
          <w:color w:val="000000"/>
          <w:spacing w:val="0"/>
          <w:sz w:val="52"/>
          <w:szCs w:val="52"/>
        </w:rPr>
      </w:pPr>
      <w:r>
        <w:rPr>
          <w:rFonts w:hint="eastAsia" w:ascii="仿宋" w:hAnsi="仿宋" w:eastAsia="仿宋" w:cs="仿宋"/>
          <w:b/>
          <w:sz w:val="52"/>
          <w:szCs w:val="52"/>
          <w:lang w:val="en-US" w:eastAsia="zh-CN"/>
        </w:rPr>
        <w:t xml:space="preserve">第一章 </w:t>
      </w:r>
      <w:r>
        <w:rPr>
          <w:rFonts w:hint="eastAsia" w:ascii="仿宋" w:hAnsi="仿宋" w:eastAsia="仿宋" w:cs="仿宋"/>
          <w:b/>
          <w:sz w:val="52"/>
          <w:szCs w:val="52"/>
        </w:rPr>
        <w:fldChar w:fldCharType="begin"/>
      </w:r>
      <w:r>
        <w:rPr>
          <w:rFonts w:hint="eastAsia" w:ascii="仿宋" w:hAnsi="仿宋" w:eastAsia="仿宋" w:cs="仿宋"/>
          <w:b/>
          <w:sz w:val="52"/>
          <w:szCs w:val="52"/>
        </w:rPr>
        <w:instrText xml:space="preserve"> TOC \o "1-1" \h \z \u </w:instrText>
      </w:r>
      <w:r>
        <w:rPr>
          <w:rFonts w:hint="eastAsia" w:ascii="仿宋" w:hAnsi="仿宋" w:eastAsia="仿宋" w:cs="仿宋"/>
          <w:b/>
          <w:sz w:val="52"/>
          <w:szCs w:val="52"/>
        </w:rPr>
        <w:fldChar w:fldCharType="separate"/>
      </w:r>
      <w:r>
        <w:rPr>
          <w:rFonts w:hint="eastAsia" w:ascii="仿宋" w:hAnsi="仿宋" w:eastAsia="仿宋" w:cs="仿宋"/>
          <w:b/>
          <w:bCs/>
          <w:i w:val="0"/>
          <w:caps w:val="0"/>
          <w:color w:val="000000"/>
          <w:spacing w:val="0"/>
          <w:sz w:val="52"/>
          <w:szCs w:val="52"/>
        </w:rPr>
        <w:t>邀请函</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i w:val="0"/>
          <w:caps w:val="0"/>
          <w:color w:val="000000"/>
          <w:spacing w:val="0"/>
          <w:sz w:val="52"/>
          <w:szCs w:val="52"/>
        </w:rPr>
      </w:pPr>
      <w:r>
        <w:rPr>
          <w:rFonts w:hint="eastAsia" w:ascii="仿宋" w:hAnsi="仿宋" w:eastAsia="仿宋" w:cs="仿宋"/>
          <w:b/>
          <w:bCs/>
          <w:i w:val="0"/>
          <w:caps w:val="0"/>
          <w:color w:val="000000"/>
          <w:spacing w:val="0"/>
          <w:sz w:val="52"/>
          <w:szCs w:val="52"/>
          <w:lang w:val="en-US" w:eastAsia="zh-CN"/>
        </w:rPr>
        <w:t xml:space="preserve">第二章 </w:t>
      </w:r>
      <w:r>
        <w:rPr>
          <w:rFonts w:hint="eastAsia" w:ascii="仿宋" w:hAnsi="仿宋" w:eastAsia="仿宋" w:cs="仿宋"/>
          <w:b/>
          <w:bCs/>
          <w:i w:val="0"/>
          <w:caps w:val="0"/>
          <w:color w:val="000000"/>
          <w:spacing w:val="0"/>
          <w:sz w:val="52"/>
          <w:szCs w:val="52"/>
        </w:rPr>
        <w:t>用户需求书</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sz w:val="52"/>
          <w:szCs w:val="52"/>
        </w:rPr>
      </w:pPr>
      <w:r>
        <w:rPr>
          <w:rFonts w:hint="eastAsia" w:ascii="仿宋" w:hAnsi="仿宋" w:eastAsia="仿宋" w:cs="仿宋"/>
          <w:b/>
          <w:bCs/>
          <w:i w:val="0"/>
          <w:caps w:val="0"/>
          <w:color w:val="000000"/>
          <w:spacing w:val="0"/>
          <w:sz w:val="52"/>
          <w:szCs w:val="52"/>
          <w:lang w:val="en-US" w:eastAsia="zh-CN"/>
        </w:rPr>
        <w:t xml:space="preserve">第三章 </w:t>
      </w:r>
      <w:r>
        <w:rPr>
          <w:rFonts w:hint="eastAsia" w:ascii="仿宋" w:hAnsi="仿宋" w:eastAsia="仿宋" w:cs="仿宋"/>
          <w:b/>
          <w:bCs/>
          <w:i w:val="0"/>
          <w:caps w:val="0"/>
          <w:color w:val="000000"/>
          <w:spacing w:val="0"/>
          <w:sz w:val="52"/>
          <w:szCs w:val="52"/>
        </w:rPr>
        <w:t>响应须知</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sz w:val="52"/>
          <w:szCs w:val="52"/>
        </w:rPr>
      </w:pPr>
      <w:r>
        <w:rPr>
          <w:rFonts w:hint="eastAsia" w:ascii="仿宋" w:hAnsi="仿宋" w:eastAsia="仿宋" w:cs="仿宋"/>
          <w:b/>
          <w:bCs/>
          <w:i w:val="0"/>
          <w:caps w:val="0"/>
          <w:color w:val="000000"/>
          <w:spacing w:val="0"/>
          <w:sz w:val="52"/>
          <w:szCs w:val="52"/>
          <w:lang w:val="en-US" w:eastAsia="zh-CN"/>
        </w:rPr>
        <w:t>第四章 合同参考文本</w:t>
      </w:r>
    </w:p>
    <w:p>
      <w:pPr>
        <w:pStyle w:val="22"/>
        <w:keepNext w:val="0"/>
        <w:keepLines w:val="0"/>
        <w:pageBreakBefore w:val="0"/>
        <w:widowControl/>
        <w:numPr>
          <w:ilvl w:val="0"/>
          <w:numId w:val="0"/>
        </w:numPr>
        <w:suppressLineNumbers w:val="0"/>
        <w:kinsoku/>
        <w:wordWrap/>
        <w:overflowPunct/>
        <w:topLinePunct w:val="0"/>
        <w:autoSpaceDE/>
        <w:autoSpaceDN/>
        <w:bidi w:val="0"/>
        <w:spacing w:beforeAutospacing="0" w:afterAutospacing="0" w:line="1500" w:lineRule="exact"/>
        <w:ind w:firstLine="2610" w:firstLineChars="500"/>
        <w:jc w:val="both"/>
        <w:textAlignment w:val="auto"/>
        <w:rPr>
          <w:rFonts w:hint="eastAsia" w:ascii="仿宋" w:hAnsi="仿宋" w:eastAsia="仿宋" w:cs="仿宋"/>
          <w:b/>
          <w:bCs/>
          <w:sz w:val="52"/>
          <w:szCs w:val="52"/>
        </w:rPr>
      </w:pPr>
      <w:r>
        <w:rPr>
          <w:rFonts w:hint="eastAsia" w:ascii="仿宋" w:hAnsi="仿宋" w:eastAsia="仿宋" w:cs="仿宋"/>
          <w:b/>
          <w:bCs/>
          <w:i w:val="0"/>
          <w:caps w:val="0"/>
          <w:color w:val="000000"/>
          <w:spacing w:val="0"/>
          <w:sz w:val="52"/>
          <w:szCs w:val="52"/>
          <w:lang w:val="en-US" w:eastAsia="zh-CN"/>
        </w:rPr>
        <w:t>第五章 响应文件编制要求</w:t>
      </w:r>
    </w:p>
    <w:p>
      <w:pPr>
        <w:pStyle w:val="36"/>
        <w:keepNext w:val="0"/>
        <w:keepLines w:val="0"/>
        <w:pageBreakBefore w:val="0"/>
        <w:widowControl w:val="0"/>
        <w:kinsoku/>
        <w:wordWrap/>
        <w:overflowPunct/>
        <w:topLinePunct w:val="0"/>
        <w:autoSpaceDE/>
        <w:autoSpaceDN/>
        <w:bidi w:val="0"/>
        <w:adjustRightInd w:val="0"/>
        <w:snapToGrid w:val="0"/>
        <w:spacing w:beforeAutospacing="0" w:afterAutospacing="0" w:line="1500" w:lineRule="exact"/>
        <w:ind w:firstLine="0" w:firstLineChars="0"/>
        <w:jc w:val="center"/>
        <w:textAlignment w:val="auto"/>
        <w:outlineLvl w:val="9"/>
        <w:rPr>
          <w:rFonts w:hint="eastAsia" w:ascii="仿宋" w:hAnsi="仿宋" w:eastAsia="仿宋" w:cs="仿宋"/>
          <w:b/>
          <w:sz w:val="48"/>
          <w:szCs w:val="48"/>
        </w:rPr>
      </w:pPr>
      <w:r>
        <w:rPr>
          <w:rFonts w:hint="eastAsia" w:ascii="仿宋" w:hAnsi="仿宋" w:eastAsia="仿宋" w:cs="仿宋"/>
          <w:b/>
          <w:sz w:val="52"/>
          <w:szCs w:val="52"/>
        </w:rPr>
        <w:fldChar w:fldCharType="end"/>
      </w:r>
    </w:p>
    <w:p>
      <w:pPr>
        <w:pStyle w:val="36"/>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hint="eastAsia" w:ascii="仿宋" w:hAnsi="仿宋" w:eastAsia="仿宋" w:cs="仿宋"/>
          <w:b/>
          <w:sz w:val="48"/>
          <w:szCs w:val="48"/>
        </w:rPr>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bookmarkStart w:id="0" w:name="_Toc50691018"/>
      <w:bookmarkStart w:id="1" w:name="_Toc385940868"/>
      <w:bookmarkStart w:id="2" w:name="_Toc417914517"/>
      <w:bookmarkStart w:id="3" w:name="_Toc385939527"/>
      <w:bookmarkStart w:id="4" w:name="_Toc76354913"/>
      <w:bookmarkStart w:id="5" w:name="_Toc50737317"/>
      <w:bookmarkStart w:id="6" w:name="_Toc50736465"/>
      <w:bookmarkStart w:id="7" w:name="_Toc50737285"/>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rPr>
        <w:t>第一章 邀请函</w:t>
      </w:r>
    </w:p>
    <w:p>
      <w:pPr>
        <w:pStyle w:val="2"/>
        <w:spacing w:line="360" w:lineRule="auto"/>
        <w:jc w:val="center"/>
        <w:rPr>
          <w:rFonts w:hint="eastAsia" w:ascii="微软雅黑" w:hAnsi="微软雅黑" w:eastAsia="微软雅黑" w:cs="微软雅黑"/>
          <w:color w:val="auto"/>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bookmarkEnd w:id="2"/>
    <w:bookmarkEnd w:id="3"/>
    <w:bookmarkEnd w:id="4"/>
    <w:bookmarkEnd w:id="5"/>
    <w:bookmarkEnd w:id="6"/>
    <w:bookmarkEnd w:id="7"/>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kern w:val="44"/>
          <w:sz w:val="28"/>
          <w:szCs w:val="28"/>
        </w:rPr>
      </w:pPr>
      <w:r>
        <w:rPr>
          <w:rFonts w:hint="eastAsia" w:ascii="仿宋" w:hAnsi="仿宋" w:eastAsia="仿宋" w:cs="仿宋"/>
          <w:b/>
          <w:bCs/>
          <w:kern w:val="44"/>
          <w:sz w:val="28"/>
          <w:szCs w:val="28"/>
        </w:rPr>
        <w:t>邀请函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各供应商：</w:t>
      </w:r>
    </w:p>
    <w:p>
      <w:pPr>
        <w:pStyle w:val="34"/>
        <w:ind w:firstLine="520" w:firstLineChars="200"/>
        <w:rPr>
          <w:rFonts w:hint="eastAsia"/>
          <w:lang w:val="en-US" w:eastAsia="zh-CN"/>
        </w:rPr>
      </w:pPr>
      <w:r>
        <w:rPr>
          <w:rFonts w:hint="eastAsia" w:ascii="仿宋" w:hAnsi="仿宋" w:eastAsia="仿宋" w:cs="仿宋"/>
          <w:sz w:val="24"/>
          <w:szCs w:val="24"/>
          <w:vertAlign w:val="baseline"/>
          <w:lang w:val="en-US" w:eastAsia="zh-CN"/>
        </w:rPr>
        <w:t>中山大学孙逸仙纪念医院深汕中心医院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我院工会委员会</w:t>
      </w:r>
      <w:r>
        <w:rPr>
          <w:rFonts w:hint="eastAsia" w:ascii="仿宋" w:hAnsi="仿宋" w:eastAsia="仿宋" w:cs="仿宋"/>
          <w:b w:val="0"/>
          <w:bCs w:val="0"/>
          <w:sz w:val="24"/>
          <w:szCs w:val="24"/>
          <w:highlight w:val="none"/>
          <w:lang w:val="en-US" w:eastAsia="zh-CN"/>
        </w:rPr>
        <w:t>2024年电影券采购项目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项目名称：</w:t>
      </w:r>
      <w:r>
        <w:rPr>
          <w:rFonts w:hint="eastAsia" w:ascii="仿宋" w:hAnsi="仿宋" w:eastAsia="仿宋" w:cs="仿宋"/>
          <w:b w:val="0"/>
          <w:bCs w:val="0"/>
          <w:sz w:val="24"/>
          <w:szCs w:val="24"/>
          <w:highlight w:val="none"/>
          <w:lang w:val="en-US" w:eastAsia="zh-CN"/>
        </w:rPr>
        <w:t>中山大学孙逸仙纪念医院深汕中心医院工会委员会2024年电影券采购项目</w:t>
      </w:r>
    </w:p>
    <w:p>
      <w:pPr>
        <w:keepNext w:val="0"/>
        <w:keepLines w:val="0"/>
        <w:pageBreakBefore w:val="0"/>
        <w:widowControl w:val="0"/>
        <w:numPr>
          <w:ilvl w:val="0"/>
          <w:numId w:val="0"/>
        </w:numPr>
        <w:tabs>
          <w:tab w:val="left" w:pos="816"/>
        </w:tabs>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ZCB-20240014</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val="en-US" w:eastAsia="zh-CN"/>
        </w:rPr>
        <w:t>二、</w:t>
      </w: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7"/>
        <w:tblpPr w:leftFromText="180" w:rightFromText="180" w:vertAnchor="text" w:horzAnchor="page" w:tblpXSpec="center" w:tblpY="295"/>
        <w:tblOverlap w:val="never"/>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816"/>
        <w:gridCol w:w="211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2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281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11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实付单价</w:t>
            </w:r>
          </w:p>
        </w:tc>
        <w:tc>
          <w:tcPr>
            <w:tcW w:w="261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2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工会会员电影券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tc>
        <w:tc>
          <w:tcPr>
            <w:tcW w:w="281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3200张电影券，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即1600人份（2张/人份）</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211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40元/张</w:t>
            </w:r>
          </w:p>
        </w:tc>
        <w:tc>
          <w:tcPr>
            <w:tcW w:w="26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12.8万</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磋商</w:t>
      </w:r>
      <w:r>
        <w:rPr>
          <w:rFonts w:hint="eastAsia" w:ascii="仿宋" w:hAnsi="仿宋" w:eastAsia="仿宋" w:cs="仿宋"/>
          <w:bCs/>
          <w:color w:val="000000"/>
          <w:sz w:val="24"/>
          <w:szCs w:val="24"/>
          <w:highlight w:val="none"/>
        </w:rPr>
        <w:t>文件中的“用户需求书”。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lang w:val="en-US" w:eastAsia="zh-CN"/>
        </w:rPr>
        <w:t>三、供应商资格要求</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1、供应商应具备以下条件：</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（4）参加本次采购活动前三年内，在经营活动中没有重大违法记录。（提供有效的声明函并加盖公章）</w:t>
      </w:r>
    </w:p>
    <w:p>
      <w:pPr>
        <w:pStyle w:val="36"/>
        <w:adjustRightInd w:val="0"/>
        <w:snapToGrid w:val="0"/>
        <w:spacing w:line="360" w:lineRule="exact"/>
        <w:ind w:firstLine="482"/>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val="en-US" w:eastAsia="zh-CN"/>
        </w:rPr>
        <w:t>2、供应商未被列入失信被执行人、重大税收违法失信主体、政府采购严重违法失信行为记录名单，或者曾有不良信用记录但已失效。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磋商评审会议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p>
      <w:pPr>
        <w:pStyle w:val="36"/>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36"/>
        <w:adjustRightInd w:val="0"/>
        <w:snapToGrid w:val="0"/>
        <w:spacing w:line="360" w:lineRule="exact"/>
        <w:ind w:firstLine="482"/>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4、供应商须提供《电影放映经营许可证》。（提供有效期内的证书复印件并加盖供应商公章）</w:t>
      </w:r>
    </w:p>
    <w:p>
      <w:pPr>
        <w:pStyle w:val="11"/>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5、本项目不接受联合体磋商，成交供应商不得以任何方式转包或分包本项目。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1"/>
        <w:keepNext w:val="0"/>
        <w:keepLines w:val="0"/>
        <w:pageBreakBefore w:val="0"/>
        <w:widowControl w:val="0"/>
        <w:kinsoku/>
        <w:wordWrap/>
        <w:overflowPunct/>
        <w:topLinePunct w:val="0"/>
        <w:autoSpaceDE/>
        <w:autoSpaceDN/>
        <w:bidi w:val="0"/>
        <w:adjustRightInd/>
        <w:spacing w:after="0" w:line="360" w:lineRule="exact"/>
        <w:ind w:firstLine="480"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pacing w:val="0"/>
          <w:kern w:val="2"/>
          <w:sz w:val="24"/>
          <w:szCs w:val="24"/>
          <w:highlight w:val="none"/>
          <w:lang w:val="en-US" w:eastAsia="zh-CN" w:bidi="ar-SA"/>
        </w:rPr>
        <w:t>6、法定代表人或单位负责人为同一人或者存在直接控股、管理关系的不同响应单位，不得参加同一合同项下的采购活动。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highlight w:val="none"/>
        </w:rPr>
      </w:pPr>
      <w:r>
        <w:rPr>
          <w:rFonts w:hint="eastAsia" w:ascii="仿宋" w:hAnsi="仿宋" w:eastAsia="仿宋" w:cs="仿宋"/>
          <w:color w:val="000000"/>
          <w:kern w:val="2"/>
          <w:sz w:val="24"/>
          <w:szCs w:val="24"/>
          <w:highlight w:val="none"/>
          <w:lang w:val="en-US" w:eastAsia="zh-CN" w:bidi="ar-SA"/>
        </w:rPr>
        <w:t>注：供应商若不能同时满足以上条件则视为响应参与无效。</w:t>
      </w:r>
      <w:r>
        <w:rPr>
          <w:rFonts w:hint="eastAsia" w:ascii="仿宋" w:hAnsi="仿宋" w:eastAsia="仿宋" w:cs="仿宋"/>
          <w:b w:val="0"/>
          <w:bCs w:val="0"/>
          <w:color w:val="000000"/>
          <w:sz w:val="24"/>
          <w:szCs w:val="24"/>
          <w:highlight w:val="none"/>
          <w:lang w:val="en-US" w:eastAsia="zh-CN"/>
        </w:rPr>
        <w:t>（如发现提供虚假材料者，取消其参加响应资格。）</w:t>
      </w:r>
    </w:p>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lang w:val="en-US" w:eastAsia="zh-CN"/>
        </w:rPr>
      </w:pPr>
      <w:r>
        <w:rPr>
          <w:rFonts w:hint="eastAsia" w:ascii="仿宋" w:hAnsi="仿宋" w:eastAsia="仿宋" w:cs="仿宋"/>
          <w:b w:val="0"/>
          <w:spacing w:val="0"/>
          <w:kern w:val="2"/>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outlineLvl w:val="9"/>
        <w:rPr>
          <w:rFonts w:hint="eastAsia" w:ascii="仿宋" w:hAnsi="仿宋" w:eastAsia="仿宋" w:cs="仿宋"/>
          <w:color w:val="FF0000"/>
          <w:sz w:val="24"/>
          <w:szCs w:val="24"/>
          <w:highlight w:val="none"/>
          <w:lang w:eastAsia="zh-CN"/>
        </w:rPr>
      </w:pPr>
      <w:r>
        <w:rPr>
          <w:rFonts w:hint="eastAsia" w:ascii="仿宋" w:hAnsi="仿宋" w:eastAsia="仿宋" w:cs="仿宋"/>
          <w:b/>
          <w:bCs/>
          <w:sz w:val="24"/>
          <w:szCs w:val="24"/>
          <w:lang w:val="en-US" w:eastAsia="zh-CN"/>
        </w:rPr>
        <w:t>五、响应文件的递交</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b/>
          <w:bCs/>
          <w:color w:val="FF0000"/>
          <w:sz w:val="24"/>
          <w:szCs w:val="24"/>
          <w:highlight w:val="none"/>
          <w:u w:val="single"/>
          <w:lang w:val="en-US" w:eastAsia="zh-CN"/>
        </w:rPr>
        <w:t>仅受理以快递方式向本院递交的纸质响应文件。</w:t>
      </w:r>
      <w:r>
        <w:rPr>
          <w:rFonts w:hint="eastAsia" w:ascii="仿宋" w:hAnsi="仿宋" w:eastAsia="仿宋" w:cs="仿宋"/>
          <w:b/>
          <w:bCs/>
          <w:sz w:val="24"/>
          <w:szCs w:val="24"/>
          <w:highlight w:val="none"/>
          <w:u w:val="single"/>
          <w:lang w:val="en-US" w:eastAsia="zh-CN"/>
        </w:rPr>
        <w:t>纸质响应文件原件一式三份（正本1份/副本2份），具体编制要求详见磋商文件《第五章 响应文件编制要求》。纸质响应文件寄出后，请将</w:t>
      </w:r>
      <w:r>
        <w:rPr>
          <w:rFonts w:hint="eastAsia" w:ascii="仿宋" w:hAnsi="仿宋" w:eastAsia="仿宋" w:cs="仿宋"/>
          <w:b/>
          <w:bCs/>
          <w:color w:val="FF0000"/>
          <w:sz w:val="24"/>
          <w:szCs w:val="24"/>
          <w:highlight w:val="none"/>
          <w:u w:val="single"/>
          <w:lang w:val="en-US" w:eastAsia="zh-CN"/>
        </w:rPr>
        <w:t>快递底单</w:t>
      </w:r>
      <w:r>
        <w:rPr>
          <w:rFonts w:hint="eastAsia" w:ascii="仿宋" w:hAnsi="仿宋" w:eastAsia="仿宋" w:cs="仿宋"/>
          <w:b/>
          <w:bCs/>
          <w:sz w:val="24"/>
          <w:szCs w:val="24"/>
          <w:highlight w:val="none"/>
          <w:u w:val="single"/>
          <w:lang w:val="en-US" w:eastAsia="zh-CN"/>
        </w:rPr>
        <w:t>发送至邮箱：sszxyyzcb@126.com。</w:t>
      </w:r>
      <w:r>
        <w:rPr>
          <w:rFonts w:hint="default" w:ascii="仿宋" w:hAnsi="仿宋" w:eastAsia="仿宋" w:cs="仿宋"/>
          <w:b/>
          <w:bCs/>
          <w:sz w:val="24"/>
          <w:szCs w:val="24"/>
          <w:highlight w:val="none"/>
          <w:u w:val="single"/>
          <w:lang w:val="en-US" w:eastAsia="zh-CN"/>
        </w:rPr>
        <w:t>邮件主题：</w:t>
      </w:r>
      <w:r>
        <w:rPr>
          <w:rFonts w:hint="eastAsia" w:ascii="仿宋" w:hAnsi="仿宋" w:eastAsia="仿宋" w:cs="仿宋"/>
          <w:b/>
          <w:bCs/>
          <w:sz w:val="24"/>
          <w:szCs w:val="24"/>
          <w:highlight w:val="none"/>
          <w:u w:val="single"/>
          <w:lang w:val="en-US" w:eastAsia="zh-CN"/>
        </w:rPr>
        <w:t>工会委员会电影券，</w:t>
      </w:r>
      <w:r>
        <w:rPr>
          <w:rFonts w:hint="default" w:ascii="仿宋" w:hAnsi="仿宋" w:eastAsia="仿宋" w:cs="仿宋"/>
          <w:b/>
          <w:bCs/>
          <w:sz w:val="24"/>
          <w:szCs w:val="24"/>
          <w:highlight w:val="none"/>
          <w:u w:val="single"/>
          <w:lang w:val="en-US" w:eastAsia="zh-CN"/>
        </w:rPr>
        <w:t>邮件正文</w:t>
      </w:r>
      <w:r>
        <w:rPr>
          <w:rFonts w:hint="eastAsia" w:ascii="仿宋" w:hAnsi="仿宋" w:eastAsia="仿宋" w:cs="仿宋"/>
          <w:b/>
          <w:bCs/>
          <w:sz w:val="24"/>
          <w:szCs w:val="24"/>
          <w:highlight w:val="none"/>
          <w:u w:val="single"/>
          <w:lang w:val="en-US" w:eastAsia="zh-CN"/>
        </w:rPr>
        <w:t>须包含：公司名称、</w:t>
      </w:r>
      <w:r>
        <w:rPr>
          <w:rFonts w:hint="default" w:ascii="仿宋" w:hAnsi="仿宋" w:eastAsia="仿宋" w:cs="仿宋"/>
          <w:b/>
          <w:bCs/>
          <w:sz w:val="24"/>
          <w:szCs w:val="24"/>
          <w:highlight w:val="none"/>
          <w:u w:val="single"/>
          <w:lang w:val="en-US" w:eastAsia="zh-CN"/>
        </w:rPr>
        <w:t>项目联系人、联系电话（手机号码）</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outlineLvl w:val="9"/>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2、响应文件接收截止时间：2024年4月22日17时。 迟于响应文件接收截止时间寄达我院的，视为无效响应。</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收件地址：汕尾市城区东涌镇站前横二路1号中山大学孙逸仙纪念医院深汕中心医院行政楼403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仿宋" w:hAnsi="仿宋" w:eastAsia="仿宋" w:cs="仿宋"/>
          <w:b w:val="0"/>
          <w:spacing w:val="0"/>
          <w:kern w:val="2"/>
          <w:sz w:val="24"/>
          <w:szCs w:val="24"/>
          <w:lang w:val="en-US" w:eastAsia="zh-CN" w:bidi="ar-SA"/>
        </w:rPr>
      </w:pPr>
      <w:r>
        <w:rPr>
          <w:rFonts w:hint="eastAsia" w:ascii="仿宋" w:hAnsi="仿宋" w:eastAsia="仿宋" w:cs="仿宋"/>
          <w:b w:val="0"/>
          <w:spacing w:val="0"/>
          <w:kern w:val="2"/>
          <w:sz w:val="24"/>
          <w:szCs w:val="24"/>
          <w:lang w:val="en-US" w:eastAsia="zh-CN" w:bidi="ar-SA"/>
        </w:rPr>
        <w:t>收件人：吕老师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lang w:val="en-US" w:eastAsia="zh-CN"/>
        </w:rPr>
      </w:pPr>
      <w:r>
        <w:rPr>
          <w:rFonts w:hint="eastAsia" w:ascii="仿宋" w:hAnsi="仿宋" w:eastAsia="仿宋" w:cs="仿宋"/>
          <w:b w:val="0"/>
          <w:spacing w:val="0"/>
          <w:kern w:val="2"/>
          <w:sz w:val="24"/>
          <w:szCs w:val="24"/>
          <w:lang w:val="en-US" w:eastAsia="zh-CN" w:bidi="ar-SA"/>
        </w:rPr>
        <w:t>联系电话：0660-3863288</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六、磋商评审会议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1、时间：2024年4</w:t>
      </w:r>
      <w:r>
        <w:rPr>
          <w:rFonts w:hint="eastAsia" w:ascii="仿宋" w:hAnsi="仿宋" w:eastAsia="仿宋" w:cs="仿宋"/>
          <w:b w:val="0"/>
          <w:bCs w:val="0"/>
          <w:color w:val="auto"/>
          <w:sz w:val="24"/>
          <w:szCs w:val="24"/>
          <w:highlight w:val="none"/>
        </w:rPr>
        <w:t>月</w:t>
      </w:r>
      <w:r>
        <w:rPr>
          <w:rFonts w:hint="eastAsia" w:ascii="仿宋" w:hAnsi="仿宋" w:eastAsia="仿宋" w:cs="仿宋"/>
          <w:b w:val="0"/>
          <w:bCs w:val="0"/>
          <w:color w:val="auto"/>
          <w:sz w:val="24"/>
          <w:szCs w:val="24"/>
          <w:highlight w:val="none"/>
          <w:lang w:val="en-US" w:eastAsia="zh-CN"/>
        </w:rPr>
        <w:t>23</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时。</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2、地点：</w:t>
      </w:r>
      <w:r>
        <w:rPr>
          <w:rFonts w:hint="eastAsia" w:ascii="仿宋" w:hAnsi="仿宋" w:eastAsia="仿宋" w:cs="仿宋"/>
          <w:b w:val="0"/>
          <w:spacing w:val="0"/>
          <w:kern w:val="2"/>
          <w:sz w:val="24"/>
          <w:szCs w:val="24"/>
          <w:lang w:val="en-US" w:eastAsia="zh-CN" w:bidi="ar-SA"/>
        </w:rPr>
        <w:t>中山大学孙逸仙纪念医院深汕中心医院行政楼411会议室</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本项目设有二次报价</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方案</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环节。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请</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的供应商安排1名人员准时出席磋商会议。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val="0"/>
          <w:spacing w:val="0"/>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七、本项目采用院内磋商形式采购，评审当天有二次报价（方案）环节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仿宋" w:hAnsi="仿宋" w:eastAsia="仿宋" w:cs="仿宋"/>
          <w:b w:val="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0"/>
        <w:rPr>
          <w:rFonts w:hint="eastAsia" w:ascii="仿宋" w:hAnsi="仿宋" w:eastAsia="仿宋" w:cs="仿宋"/>
          <w:b w:val="0"/>
          <w:spacing w:val="0"/>
          <w:kern w:val="2"/>
          <w:sz w:val="24"/>
          <w:szCs w:val="24"/>
          <w:lang w:val="en-US" w:eastAsia="zh-CN" w:bidi="ar-SA"/>
        </w:rPr>
      </w:pPr>
      <w:bookmarkStart w:id="8" w:name="_Toc29127"/>
      <w:r>
        <w:rPr>
          <w:rFonts w:hint="eastAsia" w:ascii="仿宋" w:hAnsi="仿宋" w:eastAsia="仿宋" w:cs="仿宋"/>
          <w:b w:val="0"/>
          <w:spacing w:val="0"/>
          <w:kern w:val="2"/>
          <w:sz w:val="24"/>
          <w:szCs w:val="24"/>
          <w:lang w:val="en-US" w:eastAsia="zh-CN" w:bidi="ar-SA"/>
        </w:rPr>
        <w:t>中山大学孙逸仙纪念医院深汕中心医院</w:t>
      </w:r>
      <w:bookmarkEnd w:id="8"/>
    </w:p>
    <w:p>
      <w:pPr>
        <w:pageBreakBefore w:val="0"/>
        <w:kinsoku/>
        <w:wordWrap/>
        <w:overflowPunct/>
        <w:topLinePunct w:val="0"/>
        <w:bidi w:val="0"/>
        <w:spacing w:line="360" w:lineRule="auto"/>
        <w:ind w:right="0" w:rightChars="0"/>
        <w:jc w:val="right"/>
        <w:rPr>
          <w:rFonts w:hint="eastAsia" w:ascii="仿宋" w:hAnsi="仿宋" w:eastAsia="仿宋" w:cs="仿宋"/>
          <w:b w:val="0"/>
          <w:bCs w:val="0"/>
          <w:color w:val="000000"/>
          <w:sz w:val="24"/>
          <w:szCs w:val="24"/>
          <w:highlight w:val="none"/>
          <w:lang w:val="en-US" w:eastAsia="zh-CN"/>
        </w:rPr>
      </w:pPr>
      <w:r>
        <w:rPr>
          <w:rFonts w:hint="default" w:ascii="仿宋" w:hAnsi="仿宋" w:eastAsia="仿宋" w:cs="仿宋"/>
          <w:b w:val="0"/>
          <w:bCs w:val="0"/>
          <w:color w:val="000000"/>
          <w:sz w:val="24"/>
          <w:szCs w:val="24"/>
          <w:highlight w:val="none"/>
          <w:lang w:val="en-US"/>
        </w:rPr>
        <w:t>202</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年</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月</w:t>
      </w:r>
      <w:r>
        <w:rPr>
          <w:rFonts w:hint="eastAsia" w:ascii="仿宋" w:hAnsi="仿宋" w:eastAsia="仿宋" w:cs="仿宋"/>
          <w:b w:val="0"/>
          <w:bCs w:val="0"/>
          <w:color w:val="000000"/>
          <w:sz w:val="24"/>
          <w:szCs w:val="24"/>
          <w:highlight w:val="none"/>
          <w:lang w:val="en-US" w:eastAsia="zh-CN"/>
        </w:rPr>
        <w:t>12日</w:t>
      </w: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400"/>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bookmarkStart w:id="9" w:name="_Toc385940875"/>
      <w:bookmarkStart w:id="10" w:name="_Toc385939529"/>
      <w:bookmarkStart w:id="11" w:name="_Toc417914519"/>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r>
        <w:rPr>
          <w:rFonts w:hint="eastAsia" w:ascii="仿宋" w:hAnsi="仿宋" w:eastAsia="仿宋" w:cs="仿宋"/>
          <w:b/>
          <w:bCs/>
          <w:color w:val="000000"/>
          <w:sz w:val="44"/>
          <w:szCs w:val="44"/>
          <w:highlight w:val="none"/>
          <w:lang w:val="en-US" w:eastAsia="zh-CN"/>
        </w:rPr>
        <w:t xml:space="preserve">第二章  </w:t>
      </w:r>
      <w:r>
        <w:rPr>
          <w:rFonts w:hint="eastAsia" w:ascii="仿宋" w:hAnsi="仿宋" w:eastAsia="仿宋" w:cs="仿宋"/>
          <w:b/>
          <w:bCs/>
          <w:color w:val="000000"/>
          <w:sz w:val="44"/>
          <w:szCs w:val="44"/>
          <w:highlight w:val="none"/>
        </w:rPr>
        <w:t>用户需求书</w:t>
      </w:r>
    </w:p>
    <w:p>
      <w:pPr>
        <w:pStyle w:val="22"/>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2"/>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2"/>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2"/>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2"/>
        <w:keepNext w:val="0"/>
        <w:keepLines w:val="0"/>
        <w:widowControl/>
        <w:suppressLineNumbers w:val="0"/>
        <w:ind w:left="0" w:firstLine="0"/>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eastAsia" w:ascii="仿宋" w:hAnsi="仿宋" w:eastAsia="仿宋" w:cs="仿宋"/>
          <w:i w:val="0"/>
          <w:caps w:val="0"/>
          <w:color w:val="000000"/>
          <w:spacing w:val="0"/>
          <w:sz w:val="24"/>
          <w:szCs w:val="24"/>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outlineLvl w:val="9"/>
        <w:rPr>
          <w:rFonts w:hint="eastAsia" w:ascii="仿宋" w:hAnsi="仿宋" w:eastAsia="仿宋" w:cs="仿宋"/>
          <w:b/>
          <w:bCs/>
          <w:kern w:val="44"/>
          <w:sz w:val="28"/>
          <w:szCs w:val="28"/>
          <w:lang w:val="en-US" w:eastAsia="zh-CN"/>
        </w:rPr>
      </w:pPr>
      <w:r>
        <w:rPr>
          <w:rFonts w:hint="eastAsia" w:ascii="仿宋" w:hAnsi="仿宋" w:eastAsia="仿宋" w:cs="仿宋"/>
          <w:b/>
          <w:bCs/>
          <w:kern w:val="44"/>
          <w:sz w:val="28"/>
          <w:szCs w:val="28"/>
          <w:lang w:val="en-US" w:eastAsia="zh-CN"/>
        </w:rPr>
        <w:t>用户需求书</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pageBreakBefore w:val="0"/>
        <w:widowControl/>
        <w:suppressLineNumbers w:val="0"/>
        <w:kinsoku/>
        <w:wordWrap/>
        <w:overflowPunct/>
        <w:topLinePunct w:val="0"/>
        <w:bidi w:val="0"/>
        <w:spacing w:line="400" w:lineRule="exact"/>
        <w:ind w:left="0" w:leftChars="0" w:firstLine="0" w:firstLineChars="0"/>
        <w:jc w:val="left"/>
        <w:outlineLvl w:val="9"/>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pStyle w:val="34"/>
        <w:keepNext w:val="0"/>
        <w:keepLines w:val="0"/>
        <w:pageBreakBefore w:val="0"/>
        <w:widowControl w:val="0"/>
        <w:numPr>
          <w:ilvl w:val="0"/>
          <w:numId w:val="0"/>
        </w:numPr>
        <w:kinsoku/>
        <w:wordWrap/>
        <w:overflowPunct/>
        <w:topLinePunct w:val="0"/>
        <w:autoSpaceDE/>
        <w:autoSpaceDN/>
        <w:bidi w:val="0"/>
        <w:adjustRightInd/>
        <w:ind w:firstLine="482" w:firstLineChars="200"/>
        <w:textAlignment w:val="auto"/>
        <w:rPr>
          <w:rFonts w:hint="eastAsia" w:ascii="仿宋" w:hAnsi="仿宋" w:eastAsia="仿宋" w:cs="仿宋"/>
          <w:b/>
          <w:bCs/>
          <w:spacing w:val="0"/>
          <w:kern w:val="2"/>
          <w:sz w:val="24"/>
          <w:szCs w:val="24"/>
          <w:lang w:val="en-US" w:eastAsia="zh-CN" w:bidi="ar-SA"/>
        </w:rPr>
      </w:pPr>
    </w:p>
    <w:p>
      <w:pPr>
        <w:pStyle w:val="34"/>
        <w:keepNext w:val="0"/>
        <w:keepLines w:val="0"/>
        <w:pageBreakBefore w:val="0"/>
        <w:widowControl w:val="0"/>
        <w:numPr>
          <w:ilvl w:val="0"/>
          <w:numId w:val="0"/>
        </w:numPr>
        <w:kinsoku/>
        <w:wordWrap/>
        <w:overflowPunct/>
        <w:topLinePunct w:val="0"/>
        <w:autoSpaceDE/>
        <w:autoSpaceDN/>
        <w:bidi w:val="0"/>
        <w:adjustRightInd/>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一、采购内容</w:t>
      </w:r>
    </w:p>
    <w:tbl>
      <w:tblPr>
        <w:tblStyle w:val="27"/>
        <w:tblpPr w:leftFromText="180" w:rightFromText="180" w:vertAnchor="text" w:horzAnchor="page" w:tblpXSpec="center" w:tblpY="295"/>
        <w:tblOverlap w:val="never"/>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2816"/>
        <w:gridCol w:w="211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jc w:val="center"/>
        </w:trPr>
        <w:tc>
          <w:tcPr>
            <w:tcW w:w="1923"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281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11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实付单价</w:t>
            </w:r>
          </w:p>
        </w:tc>
        <w:tc>
          <w:tcPr>
            <w:tcW w:w="261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2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工会会员电影券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p>
        </w:tc>
        <w:tc>
          <w:tcPr>
            <w:tcW w:w="281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3200张电影券，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即1600人份（2张/人份）</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211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40元/张</w:t>
            </w:r>
          </w:p>
        </w:tc>
        <w:tc>
          <w:tcPr>
            <w:tcW w:w="2611"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12.8万</w:t>
            </w:r>
            <w:r>
              <w:rPr>
                <w:rFonts w:hint="eastAsia" w:ascii="仿宋" w:hAnsi="仿宋" w:eastAsia="仿宋" w:cs="仿宋"/>
                <w:color w:val="000000"/>
                <w:sz w:val="24"/>
                <w:szCs w:val="24"/>
                <w:highlight w:val="none"/>
                <w:lang w:val="zh-CN"/>
              </w:rPr>
              <w:t>元</w:t>
            </w:r>
          </w:p>
        </w:tc>
      </w:tr>
    </w:tbl>
    <w:p>
      <w:pPr>
        <w:pStyle w:val="34"/>
        <w:keepNext w:val="0"/>
        <w:keepLines w:val="0"/>
        <w:pageBreakBefore w:val="0"/>
        <w:widowControl w:val="0"/>
        <w:numPr>
          <w:ilvl w:val="0"/>
          <w:numId w:val="0"/>
        </w:numPr>
        <w:kinsoku/>
        <w:wordWrap/>
        <w:overflowPunct/>
        <w:topLinePunct w:val="0"/>
        <w:autoSpaceDE/>
        <w:autoSpaceDN/>
        <w:bidi w:val="0"/>
        <w:adjustRightInd/>
        <w:textAlignment w:val="auto"/>
        <w:rPr>
          <w:rFonts w:hint="default" w:ascii="仿宋" w:hAnsi="仿宋" w:eastAsia="仿宋" w:cs="仿宋"/>
          <w:b/>
          <w:bCs/>
          <w:spacing w:val="0"/>
          <w:kern w:val="2"/>
          <w:sz w:val="24"/>
          <w:szCs w:val="24"/>
          <w:lang w:val="en-US" w:eastAsia="zh-CN" w:bidi="ar-SA"/>
        </w:rPr>
      </w:pPr>
    </w:p>
    <w:p>
      <w:pPr>
        <w:pageBreakBefore w:val="0"/>
        <w:numPr>
          <w:ilvl w:val="0"/>
          <w:numId w:val="2"/>
        </w:numPr>
        <w:kinsoku/>
        <w:wordWrap/>
        <w:overflowPunct/>
        <w:topLinePunct w:val="0"/>
        <w:bidi w:val="0"/>
        <w:spacing w:line="360" w:lineRule="auto"/>
        <w:ind w:leftChars="0"/>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服务要求：</w:t>
      </w:r>
    </w:p>
    <w:p>
      <w:pPr>
        <w:pStyle w:val="34"/>
        <w:numPr>
          <w:ilvl w:val="0"/>
          <w:numId w:val="0"/>
        </w:numPr>
        <w:rPr>
          <w:rFonts w:hint="default"/>
          <w:lang w:val="en-US" w:eastAsia="zh-CN"/>
        </w:rPr>
      </w:pPr>
      <w:r>
        <w:rPr>
          <w:rFonts w:hint="default" w:ascii="仿宋" w:hAnsi="仿宋" w:eastAsia="仿宋" w:cs="仿宋"/>
          <w:b w:val="0"/>
          <w:bCs/>
          <w:color w:val="000000"/>
          <w:spacing w:val="0"/>
          <w:kern w:val="2"/>
          <w:sz w:val="24"/>
          <w:szCs w:val="24"/>
          <w:highlight w:val="none"/>
          <w:lang w:val="en-US" w:eastAsia="zh-CN" w:bidi="ar-SA"/>
        </w:rPr>
        <w:t>1</w:t>
      </w:r>
      <w:r>
        <w:rPr>
          <w:rFonts w:hint="eastAsia" w:ascii="仿宋" w:hAnsi="仿宋" w:eastAsia="仿宋" w:cs="仿宋"/>
          <w:b w:val="0"/>
          <w:bCs/>
          <w:color w:val="000000"/>
          <w:spacing w:val="0"/>
          <w:kern w:val="2"/>
          <w:sz w:val="24"/>
          <w:szCs w:val="24"/>
          <w:highlight w:val="none"/>
          <w:lang w:val="en-US" w:eastAsia="zh-CN" w:bidi="ar-SA"/>
        </w:rPr>
        <w:t>、</w:t>
      </w:r>
      <w:r>
        <w:rPr>
          <w:rFonts w:hint="default" w:ascii="仿宋" w:hAnsi="仿宋" w:eastAsia="仿宋" w:cs="仿宋"/>
          <w:b w:val="0"/>
          <w:bCs/>
          <w:color w:val="000000"/>
          <w:spacing w:val="0"/>
          <w:kern w:val="2"/>
          <w:sz w:val="24"/>
          <w:szCs w:val="24"/>
          <w:highlight w:val="none"/>
          <w:lang w:val="en-US" w:eastAsia="zh-CN" w:bidi="ar-SA"/>
        </w:rPr>
        <w:t>采购人实际支付金额为</w:t>
      </w:r>
      <w:r>
        <w:rPr>
          <w:rFonts w:hint="eastAsia" w:ascii="仿宋" w:hAnsi="仿宋" w:eastAsia="仿宋" w:cs="仿宋"/>
          <w:b w:val="0"/>
          <w:bCs/>
          <w:color w:val="000000"/>
          <w:spacing w:val="0"/>
          <w:kern w:val="2"/>
          <w:sz w:val="24"/>
          <w:szCs w:val="24"/>
          <w:highlight w:val="none"/>
          <w:lang w:val="en-US" w:eastAsia="zh-CN" w:bidi="ar-SA"/>
        </w:rPr>
        <w:t>每张电影券40元</w:t>
      </w:r>
      <w:r>
        <w:rPr>
          <w:rFonts w:hint="default" w:ascii="仿宋" w:hAnsi="仿宋" w:eastAsia="仿宋" w:cs="仿宋"/>
          <w:b w:val="0"/>
          <w:bCs/>
          <w:color w:val="000000"/>
          <w:spacing w:val="0"/>
          <w:kern w:val="2"/>
          <w:sz w:val="24"/>
          <w:szCs w:val="24"/>
          <w:highlight w:val="none"/>
          <w:lang w:val="en-US" w:eastAsia="zh-CN" w:bidi="ar-SA"/>
        </w:rPr>
        <w:t>，</w:t>
      </w:r>
      <w:r>
        <w:rPr>
          <w:rFonts w:hint="eastAsia" w:ascii="仿宋" w:hAnsi="仿宋" w:eastAsia="仿宋" w:cs="仿宋"/>
          <w:b w:val="0"/>
          <w:bCs/>
          <w:color w:val="000000"/>
          <w:spacing w:val="0"/>
          <w:kern w:val="2"/>
          <w:sz w:val="24"/>
          <w:szCs w:val="24"/>
          <w:highlight w:val="none"/>
          <w:lang w:val="en-US" w:eastAsia="zh-CN" w:bidi="ar-SA"/>
        </w:rPr>
        <w:t>响应供应商须提供</w:t>
      </w:r>
      <w:r>
        <w:rPr>
          <w:rFonts w:hint="default" w:ascii="仿宋" w:hAnsi="仿宋" w:eastAsia="仿宋" w:cs="仿宋"/>
          <w:b w:val="0"/>
          <w:bCs/>
          <w:color w:val="000000"/>
          <w:spacing w:val="0"/>
          <w:kern w:val="2"/>
          <w:sz w:val="24"/>
          <w:szCs w:val="24"/>
          <w:highlight w:val="none"/>
          <w:lang w:val="en-US" w:eastAsia="zh-CN" w:bidi="ar-SA"/>
        </w:rPr>
        <w:t>实际总价值高于</w:t>
      </w:r>
      <w:r>
        <w:rPr>
          <w:rFonts w:hint="eastAsia" w:ascii="仿宋" w:hAnsi="仿宋" w:eastAsia="仿宋" w:cs="仿宋"/>
          <w:b w:val="0"/>
          <w:bCs/>
          <w:color w:val="000000"/>
          <w:spacing w:val="0"/>
          <w:kern w:val="2"/>
          <w:sz w:val="24"/>
          <w:szCs w:val="24"/>
          <w:highlight w:val="none"/>
          <w:lang w:val="en-US" w:eastAsia="zh-CN" w:bidi="ar-SA"/>
        </w:rPr>
        <w:t>40元/张的服务方案。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none"/>
          <w:lang w:val="en-US" w:eastAsia="zh-CN"/>
        </w:rPr>
        <w:t>★2、响应供应商提供的每张电影券可观看任意时间任意一场次2D、3D等电影，同时承诺无其他任何附加费用，包括手续费和差价。（提供承诺函，格式自拟并加盖公章）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★3、响应供应商提供的电影券观看的影院必须为响应供应商自有影院，且必须可在汕尾市城区内影院观看。（提供承诺函，格式自拟并加盖公章）</w:t>
      </w:r>
    </w:p>
    <w:p>
      <w:pPr>
        <w:pStyle w:val="34"/>
        <w:rPr>
          <w:rFonts w:hint="eastAsia"/>
          <w:highlight w:val="none"/>
          <w:lang w:val="en-US" w:eastAsia="zh-CN"/>
        </w:rPr>
      </w:pPr>
      <w:r>
        <w:rPr>
          <w:rFonts w:hint="eastAsia" w:ascii="仿宋" w:hAnsi="仿宋" w:eastAsia="仿宋" w:cs="仿宋"/>
          <w:b w:val="0"/>
          <w:bCs/>
          <w:color w:val="000000"/>
          <w:spacing w:val="0"/>
          <w:kern w:val="2"/>
          <w:sz w:val="24"/>
          <w:szCs w:val="24"/>
          <w:highlight w:val="none"/>
          <w:lang w:val="en-US" w:eastAsia="zh-CN" w:bidi="ar-SA"/>
        </w:rPr>
        <w:t>4、电影券采用不记名方式，任何持券人均可观看电影。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5、电影券不能兑现现金、实物等产品，仅限观影。可在汕尾市城区内影院观看正在上映的所有2D、3D等影片，最好适用于vip厅、激光厅等。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6、响应供应商不得因市场价格变化等其他原因影响向采购人提供服务的质量,因市场经济而引起的价格风险由响应供应商自行承担。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★1、响应供应商在汕尾市城区内设有经营场所（提供有效的营业执照或租赁合同的扫描件或复印件，并加盖公章）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2、24小时有专人、专线电话解答本电影券使用时遇到的问题，包括客户咨询、投诉及处理的服务，对投诉的问题需在30分钟内解决问题。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3、电影券兑换方式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（1）前台兑换：凭票到影城前台/指定窗口→选择需要观看的影片、场次、座位→出票观影。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（2）拨打客服电话或者项目负责人电话，即可选座购票。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★4、电影券有效期：≥1年（以合同双方签订之日起计算），因影院内部原因或外部其他不可控情况，有效期自动延续或与采购人协商延续。（提供承诺函，格式自拟并加盖公章）</w:t>
      </w:r>
    </w:p>
    <w:p>
      <w:pPr>
        <w:pStyle w:val="34"/>
        <w:rPr>
          <w:rFonts w:hint="default"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pacing w:val="0"/>
          <w:kern w:val="2"/>
          <w:sz w:val="24"/>
          <w:szCs w:val="24"/>
          <w:highlight w:val="none"/>
          <w:lang w:val="en-US" w:eastAsia="zh-CN" w:bidi="ar-SA"/>
        </w:rPr>
        <w:t>5、成交供应商免费为采购人提供纸质版电影券。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1、交货期：在双方签订合同后一周内完成送货。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2、交货地点：中山大学孙逸仙纪念医院深汕中心医院行政楼4楼405工会办公室。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（1）响应</w:t>
      </w:r>
      <w:r>
        <w:rPr>
          <w:rFonts w:hint="eastAsia" w:ascii="仿宋" w:hAnsi="仿宋" w:eastAsia="仿宋" w:cs="仿宋"/>
          <w:color w:val="auto"/>
          <w:sz w:val="24"/>
          <w:szCs w:val="24"/>
          <w:highlight w:val="none"/>
          <w:lang w:val="en-US" w:eastAsia="zh-CN"/>
        </w:rPr>
        <w:t>供应商报出所提供的服务方案。</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本项目为单价包干项目。电影券结算价（实付单价）为人民币40元/张，包括但不限于响应供应商所提供的货款、配送、人工、各项税费及合同实施过程中不可预见费用等。少报漏报的内容，均已包含在实付单价内，成交供应商不得以任何的形式向采购人索要追加任何的费用，采购人不再另行支付其他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4、结算及付款方式：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（1）结算方式：采购人收齐电影券并验收合格后，凭收货单和正规发票3个月内由中山大学孙逸仙纪念医院深汕中心医院工会委员会向成交供应商支付合同款项，最终以实际提供电影券数量为结算依据。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default"/>
          <w:lang w:val="en-US"/>
        </w:rPr>
      </w:pPr>
      <w:r>
        <w:rPr>
          <w:rFonts w:hint="eastAsia" w:ascii="仿宋" w:hAnsi="仿宋" w:eastAsia="仿宋" w:cs="仿宋"/>
          <w:b w:val="0"/>
          <w:bCs/>
          <w:color w:val="000000"/>
          <w:sz w:val="24"/>
          <w:szCs w:val="24"/>
          <w:highlight w:val="none"/>
          <w:lang w:val="en-US" w:eastAsia="zh-CN"/>
        </w:rPr>
        <w:t>（2）付款方式：银行转账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b w:val="0"/>
          <w:bCs w:val="0"/>
          <w:sz w:val="24"/>
          <w:szCs w:val="2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center"/>
        <w:rPr>
          <w:rFonts w:hint="eastAsia" w:ascii="仿宋" w:hAnsi="仿宋" w:eastAsia="仿宋" w:cs="仿宋"/>
          <w:b/>
          <w:bCs/>
          <w:sz w:val="44"/>
          <w:szCs w:val="44"/>
          <w:lang w:val="en-US" w:eastAsia="zh-CN"/>
        </w:rPr>
      </w:pPr>
    </w:p>
    <w:p>
      <w:pPr>
        <w:bidi w:val="0"/>
        <w:jc w:val="both"/>
        <w:rPr>
          <w:rFonts w:hint="eastAsia" w:ascii="仿宋" w:hAnsi="仿宋" w:eastAsia="仿宋" w:cs="仿宋"/>
          <w:b/>
          <w:bCs/>
          <w:sz w:val="44"/>
          <w:szCs w:val="44"/>
          <w:lang w:val="en-US" w:eastAsia="zh-CN"/>
        </w:rPr>
      </w:pPr>
    </w:p>
    <w:p>
      <w:pPr>
        <w:pStyle w:val="2"/>
        <w:rPr>
          <w:rFonts w:hint="eastAsia" w:ascii="仿宋" w:hAnsi="仿宋" w:eastAsia="仿宋" w:cs="仿宋"/>
          <w:b/>
          <w:bCs/>
          <w:sz w:val="44"/>
          <w:szCs w:val="44"/>
          <w:lang w:val="en-US" w:eastAsia="zh-CN"/>
        </w:rPr>
      </w:pPr>
    </w:p>
    <w:p>
      <w:pPr>
        <w:rPr>
          <w:rFonts w:hint="eastAsia" w:ascii="仿宋" w:hAnsi="仿宋" w:eastAsia="仿宋" w:cs="仿宋"/>
          <w:b/>
          <w:bCs/>
          <w:sz w:val="44"/>
          <w:szCs w:val="44"/>
          <w:lang w:val="en-US" w:eastAsia="zh-CN"/>
        </w:rPr>
      </w:pPr>
    </w:p>
    <w:p>
      <w:pPr>
        <w:pStyle w:val="2"/>
        <w:rPr>
          <w:rFonts w:hint="eastAsia" w:ascii="仿宋" w:hAnsi="仿宋" w:eastAsia="仿宋" w:cs="仿宋"/>
          <w:b/>
          <w:bCs/>
          <w:sz w:val="44"/>
          <w:szCs w:val="44"/>
          <w:lang w:val="en-US" w:eastAsia="zh-CN"/>
        </w:rPr>
      </w:pPr>
    </w:p>
    <w:p>
      <w:pPr>
        <w:rPr>
          <w:rFonts w:hint="eastAsia"/>
          <w:lang w:val="en-US" w:eastAsia="zh-CN"/>
        </w:rPr>
      </w:pPr>
    </w:p>
    <w:p>
      <w:pPr>
        <w:bidi w:val="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第三章  响应须知</w:t>
      </w:r>
      <w:bookmarkEnd w:id="9"/>
      <w:bookmarkEnd w:id="10"/>
      <w:bookmarkEnd w:id="11"/>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400"/>
        <w:rPr>
          <w:color w:val="000000"/>
        </w:rPr>
      </w:pPr>
    </w:p>
    <w:p>
      <w:pPr>
        <w:pStyle w:val="36"/>
        <w:ind w:firstLine="0" w:firstLineChars="0"/>
        <w:rPr>
          <w:color w:val="000000"/>
        </w:rPr>
      </w:pPr>
    </w:p>
    <w:p>
      <w:pPr>
        <w:rPr>
          <w:rFonts w:ascii="宋体" w:hAnsi="宋体" w:cs="宋体"/>
          <w:b/>
          <w:bCs/>
          <w:color w:val="000000"/>
          <w:sz w:val="36"/>
          <w:szCs w:val="36"/>
        </w:rPr>
      </w:pPr>
      <w:bookmarkStart w:id="12" w:name="_Toc385940880"/>
      <w:r>
        <w:rPr>
          <w:rFonts w:hint="eastAsia" w:ascii="宋体" w:hAnsi="宋体" w:cs="宋体"/>
          <w:b/>
          <w:bCs/>
          <w:color w:val="000000"/>
          <w:sz w:val="36"/>
          <w:szCs w:val="36"/>
        </w:rPr>
        <w:br w:type="page"/>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响应须知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磋商文件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1.响应供应商</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482" w:firstLineChars="20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响应</w:t>
            </w:r>
            <w:r>
              <w:rPr>
                <w:rFonts w:hint="eastAsia" w:ascii="仿宋" w:hAnsi="仿宋" w:eastAsia="仿宋" w:cs="仿宋"/>
                <w:b/>
                <w:bCs/>
                <w:color w:val="000000"/>
                <w:sz w:val="24"/>
                <w:szCs w:val="24"/>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rPr>
              <w:t>收件人：中山大学孙逸仙纪念医院</w:t>
            </w:r>
            <w:r>
              <w:rPr>
                <w:rFonts w:hint="eastAsia" w:ascii="仿宋" w:hAnsi="仿宋" w:eastAsia="仿宋" w:cs="仿宋"/>
                <w:bCs/>
                <w:color w:val="000000"/>
                <w:sz w:val="24"/>
                <w:szCs w:val="24"/>
                <w:highlight w:val="none"/>
                <w:lang w:val="en-US" w:eastAsia="zh-CN"/>
              </w:rPr>
              <w:t>深汕中心医院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Cs/>
                <w:color w:val="000000"/>
                <w:sz w:val="24"/>
                <w:szCs w:val="24"/>
                <w:highlight w:val="none"/>
              </w:rPr>
              <w:t>项目名称：</w:t>
            </w:r>
            <w:r>
              <w:rPr>
                <w:rFonts w:hint="eastAsia" w:ascii="仿宋" w:hAnsi="仿宋" w:eastAsia="仿宋" w:cs="仿宋"/>
                <w:b w:val="0"/>
                <w:bCs w:val="0"/>
                <w:sz w:val="24"/>
                <w:szCs w:val="24"/>
                <w:highlight w:val="none"/>
                <w:lang w:val="en-US" w:eastAsia="zh-CN"/>
              </w:rPr>
              <w:t>中山大学孙逸仙纪念医院深汕中心医院工会委员会2024年电影券采购项目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lang w:val="en-US" w:eastAsia="zh-CN"/>
              </w:rPr>
              <w:t>加</w:t>
            </w:r>
            <w:r>
              <w:rPr>
                <w:rFonts w:hint="eastAsia" w:ascii="仿宋" w:hAnsi="仿宋" w:eastAsia="仿宋" w:cs="仿宋"/>
                <w:bCs/>
                <w:color w:val="000000"/>
                <w:sz w:val="24"/>
                <w:szCs w:val="24"/>
                <w:highlight w:val="none"/>
              </w:rPr>
              <w:t>盖</w:t>
            </w:r>
            <w:r>
              <w:rPr>
                <w:rFonts w:hint="eastAsia" w:ascii="仿宋" w:hAnsi="仿宋" w:eastAsia="仿宋" w:cs="仿宋"/>
                <w:bCs/>
                <w:color w:val="000000"/>
                <w:sz w:val="24"/>
                <w:szCs w:val="24"/>
                <w:highlight w:val="none"/>
                <w:lang w:val="en-US" w:eastAsia="zh-CN"/>
              </w:rPr>
              <w:t>公</w:t>
            </w:r>
            <w:r>
              <w:rPr>
                <w:rFonts w:hint="eastAsia" w:ascii="仿宋" w:hAnsi="仿宋" w:eastAsia="仿宋" w:cs="仿宋"/>
                <w:bCs/>
                <w:color w:val="000000"/>
                <w:sz w:val="24"/>
                <w:szCs w:val="24"/>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w:t>
            </w:r>
            <w:r>
              <w:rPr>
                <w:rFonts w:hint="eastAsia" w:ascii="仿宋" w:hAnsi="仿宋" w:eastAsia="仿宋" w:cs="仿宋"/>
                <w:b/>
                <w:bCs/>
                <w:color w:val="000000"/>
                <w:sz w:val="24"/>
                <w:szCs w:val="24"/>
                <w:highlight w:val="none"/>
                <w:lang w:val="en-US" w:eastAsia="zh-CN"/>
              </w:rPr>
              <w:t>磋商会议</w:t>
            </w:r>
            <w:r>
              <w:rPr>
                <w:rFonts w:hint="eastAsia" w:ascii="仿宋" w:hAnsi="仿宋" w:eastAsia="仿宋" w:cs="仿宋"/>
                <w:b/>
                <w:bCs/>
                <w:color w:val="000000"/>
                <w:sz w:val="24"/>
                <w:szCs w:val="24"/>
                <w:highlight w:val="none"/>
                <w:lang w:eastAsia="zh-CN"/>
              </w:rPr>
              <w:t>之前</w:t>
            </w:r>
            <w:r>
              <w:rPr>
                <w:rFonts w:hint="eastAsia" w:ascii="仿宋" w:hAnsi="仿宋" w:eastAsia="仿宋" w:cs="仿宋"/>
                <w:b/>
                <w:bCs/>
                <w:color w:val="000000"/>
                <w:sz w:val="24"/>
                <w:szCs w:val="24"/>
                <w:highlight w:val="none"/>
              </w:rPr>
              <w:t>不得启封</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b w:val="0"/>
          <w:bCs/>
          <w:color w:val="000000"/>
          <w:sz w:val="24"/>
          <w:szCs w:val="24"/>
          <w:highlight w:val="none"/>
          <w:lang w:val="en-US" w:eastAsia="zh-CN"/>
        </w:rPr>
        <w:t>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3.对未经装订的响应文件可能发生的文件散落或缺损，由此产生的后果由响应供应商承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right="0" w:rightChars="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5.响应文件的“正本”及所有“副本”的封面及骑缝均须加盖响应供应商</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1.响应供应商</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5.响应供应商</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磋商评审会议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lang w:eastAsia="zh-CN"/>
        </w:rPr>
        <w:t>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r>
        <w:rPr>
          <w:rFonts w:hint="eastAsia" w:ascii="仿宋" w:hAnsi="仿宋" w:eastAsia="仿宋" w:cs="仿宋"/>
          <w:b/>
          <w:bCs w:val="0"/>
          <w:color w:val="000000"/>
          <w:sz w:val="24"/>
          <w:szCs w:val="24"/>
          <w:highlight w:val="none"/>
          <w:lang w:eastAsia="zh-CN"/>
        </w:rPr>
        <w:t>（</w:t>
      </w:r>
      <w:r>
        <w:rPr>
          <w:rFonts w:hint="eastAsia" w:ascii="仿宋" w:hAnsi="仿宋" w:eastAsia="仿宋" w:cs="仿宋"/>
          <w:b/>
          <w:bCs w:val="0"/>
          <w:color w:val="000000"/>
          <w:sz w:val="24"/>
          <w:szCs w:val="24"/>
          <w:highlight w:val="none"/>
          <w:lang w:val="en-US" w:eastAsia="zh-CN"/>
        </w:rPr>
        <w:t>本项目不要求提供样品）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2.由于我院存放样品的空间有限，请未成交供应商在本项目成交结果公示结束后3个日历日内主动取回，否则视同</w:t>
      </w:r>
      <w:r>
        <w:rPr>
          <w:rFonts w:hint="eastAsia" w:ascii="仿宋" w:hAnsi="仿宋" w:eastAsia="仿宋" w:cs="仿宋"/>
          <w:color w:val="000000"/>
          <w:sz w:val="24"/>
          <w:szCs w:val="24"/>
          <w:highlight w:val="none"/>
          <w:lang w:val="en-US" w:eastAsia="zh-CN"/>
        </w:rPr>
        <w:t>响应供应商</w:t>
      </w:r>
      <w:r>
        <w:rPr>
          <w:rFonts w:hint="eastAsia" w:ascii="仿宋" w:hAnsi="仿宋" w:eastAsia="仿宋" w:cs="仿宋"/>
          <w:color w:val="000000"/>
          <w:kern w:val="0"/>
          <w:sz w:val="24"/>
          <w:szCs w:val="24"/>
          <w:lang w:val="en-US" w:eastAsia="zh-CN"/>
        </w:rPr>
        <w:t>不再认领，我院有权进行处理。成交供应商提供的样品不得取回，作为该项目合同履行过程的验收标准及验收依据。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（五）响应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三、磋商评审会议和评审原则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（一）组织磋商评审会议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1.采购人组织磋商评审会议。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2.根据评审委员会对各响应供应商响应文件的综合评分情况，编写评审报告。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1.评审委员会由采购人组织的评审专家组成，评审专家从专家库中随机抽取。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2.本次评审采用综合评分法，</w:t>
      </w:r>
      <w:r>
        <w:rPr>
          <w:rFonts w:hint="eastAsia" w:ascii="仿宋" w:hAnsi="仿宋" w:eastAsia="仿宋" w:cs="仿宋"/>
          <w:b/>
          <w:bCs w:val="0"/>
          <w:color w:val="auto"/>
          <w:sz w:val="24"/>
          <w:szCs w:val="24"/>
          <w:highlight w:val="none"/>
          <w:lang w:val="en-US" w:eastAsia="zh-CN"/>
        </w:rPr>
        <w:t>本项目有二次报价（方案）环节，最终报价方案以现场竞争性磋商的二次报价方案为准。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5.资格审查或符合性审查不通过的均视为无效响应。无效响应不能进入技术及商务评审。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6.评审内容：评审委员会对通过资格审查和符合性审查的响应文件进行技术及商务评审。</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w:t>
            </w:r>
          </w:p>
        </w:tc>
        <w:tc>
          <w:tcPr>
            <w:tcW w:w="8731" w:type="dxa"/>
          </w:tcPr>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供应商应具备以下条件：（提供有效的声明函并加盖公章）</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（1）具有良好的商业信誉和健全的财务会计制度；</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（3）具备履行合同所必需的设备和专业技术能力；</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lang w:val="en-US" w:eastAsia="zh-CN"/>
              </w:rPr>
              <w:t>（4）参加本次采购活动前三年内，在经营活动中没有重大违法记录。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2</w:t>
            </w:r>
          </w:p>
        </w:tc>
        <w:tc>
          <w:tcPr>
            <w:tcW w:w="8731" w:type="dxa"/>
          </w:tcPr>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color w:val="auto"/>
                <w:sz w:val="24"/>
                <w:szCs w:val="24"/>
                <w:highlight w:val="none"/>
                <w:lang w:val="en-US" w:eastAsia="zh-CN"/>
              </w:rPr>
              <w:t>供应商未被列入失信被执行人、重大税收违法失信主体、政府采购严重违法失信行为记录名单，或者曾有不良信用记录但已失效。</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highlight w:val="none"/>
                <w:lang w:val="en-US" w:eastAsia="zh-CN"/>
              </w:rPr>
              <w:t>供应商只须</w:t>
            </w:r>
            <w:r>
              <w:rPr>
                <w:rFonts w:hint="eastAsia" w:ascii="仿宋" w:hAnsi="仿宋" w:eastAsia="仿宋" w:cs="仿宋"/>
                <w:color w:val="000000"/>
                <w:sz w:val="24"/>
                <w:szCs w:val="24"/>
                <w:highlight w:val="none"/>
                <w:lang w:val="en-US" w:eastAsia="zh-CN"/>
              </w:rPr>
              <w:t>提供有效的声明函并加盖公章</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于</w:t>
            </w:r>
            <w:r>
              <w:rPr>
                <w:rFonts w:hint="eastAsia" w:ascii="仿宋" w:hAnsi="仿宋" w:eastAsia="仿宋" w:cs="仿宋"/>
                <w:sz w:val="24"/>
                <w:szCs w:val="24"/>
                <w:highlight w:val="none"/>
                <w:lang w:val="en-US" w:eastAsia="zh-CN"/>
              </w:rPr>
              <w:t>磋商评审会议</w:t>
            </w:r>
            <w:r>
              <w:rPr>
                <w:rFonts w:hint="eastAsia" w:ascii="仿宋" w:hAnsi="仿宋" w:eastAsia="仿宋" w:cs="仿宋"/>
                <w:sz w:val="24"/>
                <w:szCs w:val="24"/>
                <w:highlight w:val="none"/>
              </w:rPr>
              <w:t>当天在“信用中国” (www.creditchina.gov.cn) 及中国政府采购网查询结果为准</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val="en-US" w:eastAsia="zh-CN"/>
              </w:rPr>
              <w:t>3</w:t>
            </w:r>
          </w:p>
        </w:tc>
        <w:tc>
          <w:tcPr>
            <w:tcW w:w="8731" w:type="dxa"/>
          </w:tcPr>
          <w:p>
            <w:pPr>
              <w:pStyle w:val="36"/>
              <w:adjustRightInd w:val="0"/>
              <w:snapToGrid w:val="0"/>
              <w:spacing w:line="360" w:lineRule="exact"/>
              <w:ind w:left="0" w:leftChars="0"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必须是具有独立承担民事责任能力的在中华人民共和国境内注册的法人或其他组织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提供有效的营业执照（或事业法人登记证或身份证等相关证明）副本复印件，如非“三证合一”证照，同时提供税务登记证副本复印件,加盖公章；如为分公司</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，必须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提供总公司的营业执照副本复印件及总公司对本项目响应的授权书</w:t>
            </w:r>
            <w:r>
              <w:rPr>
                <w:rFonts w:hint="eastAsia" w:ascii="仿宋" w:hAnsi="仿宋" w:eastAsia="仿宋" w:cs="仿宋"/>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36"/>
              <w:adjustRightInd w:val="0"/>
              <w:snapToGrid w:val="0"/>
              <w:spacing w:line="360" w:lineRule="exact"/>
              <w:ind w:left="0" w:leftChars="0" w:firstLine="0" w:firstLineChars="0"/>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sz w:val="24"/>
                <w:szCs w:val="24"/>
                <w:highlight w:val="none"/>
                <w:u w:val="none"/>
                <w:lang w:val="en-US" w:eastAsia="zh-CN"/>
              </w:rPr>
              <w:t>供应商须提供《电影放映经营许可证》。（提供有效期内的证书复印件并加盖供应商公章）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4</w:t>
            </w:r>
          </w:p>
        </w:tc>
        <w:tc>
          <w:tcPr>
            <w:tcW w:w="8731" w:type="dxa"/>
          </w:tcPr>
          <w:p>
            <w:pPr>
              <w:pStyle w:val="11"/>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本项目不接受联合体磋商，成交供应商不得以任何方式转包或分包本项目。</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b w:val="0"/>
                <w:bCs w:val="0"/>
                <w:color w:val="000000"/>
                <w:sz w:val="24"/>
                <w:szCs w:val="24"/>
                <w:highlight w:val="none"/>
                <w:shd w:val="clear" w:color="auto" w:fill="FFFFFF"/>
                <w:lang w:val="en-US" w:eastAsia="zh-CN"/>
              </w:rPr>
            </w:pPr>
            <w:r>
              <w:rPr>
                <w:rFonts w:hint="eastAsia" w:ascii="仿宋" w:hAnsi="仿宋" w:eastAsia="仿宋" w:cs="仿宋"/>
                <w:b w:val="0"/>
                <w:bCs w:val="0"/>
                <w:color w:val="000000"/>
                <w:sz w:val="24"/>
                <w:szCs w:val="24"/>
                <w:highlight w:val="none"/>
                <w:shd w:val="clear" w:color="auto" w:fill="FFFFFF"/>
                <w:lang w:val="en-US" w:eastAsia="zh-CN"/>
              </w:rPr>
              <w:t>5</w:t>
            </w:r>
          </w:p>
        </w:tc>
        <w:tc>
          <w:tcPr>
            <w:tcW w:w="8731" w:type="dxa"/>
          </w:tcPr>
          <w:p>
            <w:pPr>
              <w:pStyle w:val="11"/>
              <w:keepNext w:val="0"/>
              <w:keepLines w:val="0"/>
              <w:pageBreakBefore w:val="0"/>
              <w:widowControl w:val="0"/>
              <w:kinsoku/>
              <w:wordWrap/>
              <w:overflowPunct/>
              <w:topLinePunct w:val="0"/>
              <w:autoSpaceDE/>
              <w:autoSpaceDN/>
              <w:bidi w:val="0"/>
              <w:adjustRightInd/>
              <w:spacing w:after="0" w:line="360" w:lineRule="exact"/>
              <w:jc w:val="both"/>
              <w:textAlignment w:val="auto"/>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val="0"/>
                <w:spacing w:val="0"/>
                <w:kern w:val="2"/>
                <w:sz w:val="24"/>
                <w:szCs w:val="24"/>
                <w:highlight w:val="none"/>
                <w:lang w:val="en-US" w:eastAsia="zh-CN" w:bidi="ar-SA"/>
              </w:rPr>
              <w:t>法定代表人或单位负责人为同一人或者存在直接控股、管理关系的不同响应单位，不得参加同一合同项下的采购活动。</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提供</w:t>
            </w:r>
            <w:r>
              <w:rPr>
                <w:rFonts w:hint="eastAsia" w:ascii="仿宋" w:hAnsi="仿宋" w:eastAsia="仿宋" w:cs="仿宋"/>
                <w:b w:val="0"/>
                <w:bCs w:val="0"/>
                <w:color w:val="auto"/>
                <w:sz w:val="24"/>
                <w:highlight w:val="none"/>
              </w:rPr>
              <w:t>有效的声明函并加盖公章）</w:t>
            </w:r>
          </w:p>
        </w:tc>
      </w:tr>
    </w:tbl>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2"/>
        <w:keepNext w:val="0"/>
        <w:keepLines w:val="0"/>
        <w:widowControl w:val="0"/>
        <w:suppressLineNumbers w:val="0"/>
        <w:spacing w:before="0" w:beforeAutospacing="0" w:after="0" w:afterAutospacing="0"/>
        <w:ind w:left="0" w:right="0" w:firstLine="482" w:firstLineChars="200"/>
        <w:jc w:val="center"/>
        <w:rPr>
          <w:rFonts w:hint="eastAsia" w:ascii="仿宋" w:hAnsi="仿宋" w:eastAsia="仿宋" w:cs="仿宋"/>
          <w:b/>
          <w:bCs/>
          <w:color w:val="000000"/>
          <w:kern w:val="2"/>
          <w:sz w:val="24"/>
          <w:szCs w:val="24"/>
          <w:highlight w:val="none"/>
        </w:rPr>
      </w:pPr>
      <w:r>
        <w:rPr>
          <w:rFonts w:hint="eastAsia" w:ascii="仿宋" w:hAnsi="仿宋" w:eastAsia="仿宋" w:cs="仿宋"/>
          <w:b/>
          <w:bCs/>
          <w:color w:val="000000"/>
          <w:sz w:val="24"/>
          <w:szCs w:val="24"/>
          <w:highlight w:val="none"/>
          <w:lang w:val="en-US" w:eastAsia="zh-CN"/>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sz w:val="24"/>
                <w:szCs w:val="24"/>
              </w:rPr>
            </w:pPr>
            <w:r>
              <w:rPr>
                <w:rFonts w:hint="eastAsia" w:ascii="仿宋" w:hAnsi="仿宋" w:eastAsia="仿宋" w:cs="仿宋"/>
                <w:sz w:val="24"/>
                <w:szCs w:val="24"/>
              </w:rPr>
              <w:t>响应报价：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①</w:t>
            </w:r>
            <w:r>
              <w:rPr>
                <w:rFonts w:hint="eastAsia" w:ascii="仿宋" w:hAnsi="仿宋" w:eastAsia="仿宋" w:cs="仿宋"/>
                <w:color w:val="auto"/>
                <w:sz w:val="24"/>
                <w:szCs w:val="24"/>
                <w:highlight w:val="none"/>
                <w:lang w:val="en-US" w:eastAsia="zh-CN"/>
              </w:rPr>
              <w:t>供应商报出所提供的服务方案。</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color w:val="auto"/>
                <w:kern w:val="2"/>
                <w:sz w:val="24"/>
                <w:szCs w:val="24"/>
                <w:highlight w:val="none"/>
                <w:lang w:val="en-US" w:eastAsia="zh-CN" w:bidi="ar-SA"/>
              </w:rPr>
              <w:t>本项目为单价包干项目。电影券结算价（实付单价）为人民币40元/张，包括但不限于响应人所提供的货款、配送、人工、各项税费及合同实施过程中不可预见费用等。少报漏报的内容，均已包含在实付单价内，成交供应商不得以任何的形式向采购人索要追加任何的费用，采购人不再另行支付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rPr>
            </w:pPr>
            <w:r>
              <w:rPr>
                <w:rFonts w:hint="eastAsia" w:ascii="仿宋" w:hAnsi="仿宋" w:eastAsia="仿宋" w:cs="仿宋"/>
                <w:color w:val="000000"/>
                <w:sz w:val="24"/>
                <w:szCs w:val="24"/>
              </w:rPr>
              <w:t>提供《响应</w:t>
            </w:r>
            <w:r>
              <w:rPr>
                <w:rFonts w:hint="eastAsia" w:ascii="仿宋" w:hAnsi="仿宋" w:eastAsia="仿宋" w:cs="仿宋"/>
                <w:color w:val="000000"/>
                <w:sz w:val="24"/>
                <w:szCs w:val="24"/>
                <w:lang w:val="en-US" w:eastAsia="zh-CN"/>
              </w:rPr>
              <w:t>承诺</w:t>
            </w:r>
            <w:r>
              <w:rPr>
                <w:rFonts w:hint="eastAsia" w:ascii="仿宋" w:hAnsi="仿宋" w:eastAsia="仿宋" w:cs="仿宋"/>
                <w:color w:val="000000"/>
                <w:sz w:val="24"/>
                <w:szCs w:val="24"/>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right="32"/>
              <w:jc w:val="center"/>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z w:val="24"/>
                <w:szCs w:val="24"/>
                <w:lang w:val="en-US" w:eastAsia="zh-CN"/>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jc w:val="center"/>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响应文件按照磋商文件规定要求签署、盖章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32" w:rightChars="0" w:firstLine="240" w:firstLineChars="100"/>
              <w:jc w:val="both"/>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400" w:lineRule="exact"/>
              <w:ind w:left="0" w:leftChars="0" w:right="0" w:rightChars="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lang w:val="en-US" w:eastAsia="zh-CN"/>
              </w:rPr>
              <w:t>本公开磋商文件中的“★”号条款要求：响应方案一一满足磋商文件“★”号条款要求</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pStyle w:val="8"/>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评价：</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70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1"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top"/>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70分</w:t>
            </w:r>
          </w:p>
        </w:tc>
      </w:tr>
    </w:tbl>
    <w:p>
      <w:pPr>
        <w:pStyle w:val="7"/>
        <w:ind w:left="0" w:leftChars="0" w:firstLine="480" w:firstLineChars="200"/>
        <w:rPr>
          <w:rFonts w:hint="eastAsia" w:ascii="仿宋" w:hAnsi="仿宋" w:eastAsia="仿宋" w:cs="仿宋"/>
          <w:sz w:val="24"/>
          <w:szCs w:val="24"/>
          <w:lang w:eastAsia="zh-CN"/>
        </w:rPr>
      </w:pP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firstLine="480" w:firstLineChars="200"/>
        <w:jc w:val="both"/>
        <w:rPr>
          <w:rFonts w:hint="eastAsia" w:ascii="仿宋" w:hAnsi="仿宋" w:eastAsia="仿宋" w:cs="仿宋"/>
          <w:b/>
          <w:kern w:val="1"/>
          <w:sz w:val="24"/>
        </w:rPr>
      </w:pPr>
      <w:r>
        <w:rPr>
          <w:rFonts w:hint="eastAsia" w:ascii="仿宋" w:hAnsi="仿宋" w:eastAsia="仿宋" w:cs="仿宋"/>
          <w:color w:val="000000"/>
          <w:kern w:val="2"/>
          <w:sz w:val="24"/>
          <w:szCs w:val="24"/>
          <w:highlight w:val="none"/>
          <w:lang w:val="en-US" w:eastAsia="zh-CN"/>
        </w:rPr>
        <w:t>（1）商务评分：评审小组就各响应文件对商务评审内容的各项要求进行评分，评审的具体内容见《商务评审表》</w:t>
      </w:r>
    </w:p>
    <w:p>
      <w:pPr>
        <w:adjustRightInd w:val="0"/>
        <w:snapToGrid w:val="0"/>
        <w:spacing w:line="360" w:lineRule="exact"/>
        <w:jc w:val="center"/>
        <w:rPr>
          <w:rFonts w:hint="eastAsia" w:ascii="仿宋" w:hAnsi="仿宋" w:eastAsia="仿宋" w:cs="仿宋"/>
          <w:b/>
          <w:kern w:val="1"/>
          <w:sz w:val="24"/>
        </w:rPr>
      </w:pPr>
      <w:r>
        <w:rPr>
          <w:rFonts w:hint="eastAsia" w:ascii="仿宋" w:hAnsi="仿宋" w:eastAsia="仿宋" w:cs="仿宋"/>
          <w:b/>
          <w:kern w:val="1"/>
          <w:sz w:val="24"/>
        </w:rPr>
        <w:t>商务评审表（</w:t>
      </w:r>
      <w:r>
        <w:rPr>
          <w:rFonts w:hint="eastAsia" w:ascii="仿宋" w:hAnsi="仿宋" w:eastAsia="仿宋" w:cs="仿宋"/>
          <w:b/>
          <w:kern w:val="1"/>
          <w:sz w:val="24"/>
          <w:lang w:val="en-US" w:eastAsia="zh-CN"/>
        </w:rPr>
        <w:t>30</w:t>
      </w:r>
      <w:r>
        <w:rPr>
          <w:rFonts w:hint="eastAsia" w:ascii="仿宋" w:hAnsi="仿宋" w:eastAsia="仿宋" w:cs="仿宋"/>
          <w:b/>
          <w:kern w:val="1"/>
          <w:sz w:val="24"/>
        </w:rPr>
        <w:t>分）</w:t>
      </w:r>
    </w:p>
    <w:tbl>
      <w:tblPr>
        <w:tblStyle w:val="28"/>
        <w:tblpPr w:leftFromText="180" w:rightFromText="180" w:vertAnchor="text" w:horzAnchor="page" w:tblpX="1737"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86"/>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pStyle w:val="7"/>
              <w:ind w:left="0" w:leftChars="0" w:firstLine="241" w:firstLineChars="100"/>
              <w:jc w:val="left"/>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1486" w:type="dxa"/>
          </w:tcPr>
          <w:p>
            <w:pPr>
              <w:pStyle w:val="7"/>
              <w:ind w:left="0" w:leftChars="0" w:firstLine="241" w:firstLineChars="100"/>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5517" w:type="dxa"/>
          </w:tcPr>
          <w:p>
            <w:pPr>
              <w:pStyle w:val="7"/>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b/>
                <w:bCs w:val="0"/>
                <w:color w:val="000000"/>
                <w:kern w:val="2"/>
                <w:sz w:val="24"/>
                <w:szCs w:val="24"/>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41" w:type="dxa"/>
          </w:tcPr>
          <w:p>
            <w:pPr>
              <w:pStyle w:val="7"/>
              <w:ind w:left="0" w:leftChars="0" w:firstLine="240" w:firstLineChars="100"/>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rPr>
              <w:t>经验业绩</w:t>
            </w:r>
          </w:p>
        </w:tc>
        <w:tc>
          <w:tcPr>
            <w:tcW w:w="1486" w:type="dxa"/>
          </w:tcPr>
          <w:p>
            <w:pPr>
              <w:pStyle w:val="7"/>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5517" w:type="dxa"/>
          </w:tcPr>
          <w:p>
            <w:pPr>
              <w:keepNext w:val="0"/>
              <w:keepLines w:val="0"/>
              <w:suppressLineNumbers w:val="0"/>
              <w:spacing w:before="0" w:beforeAutospacing="0" w:after="0" w:afterAutospacing="0"/>
              <w:ind w:left="0" w:right="0"/>
              <w:jc w:val="left"/>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年1月1日（以合同签订时间为准）以来，具有</w:t>
            </w:r>
            <w:r>
              <w:rPr>
                <w:rFonts w:hint="eastAsia" w:ascii="仿宋" w:hAnsi="仿宋" w:eastAsia="仿宋" w:cs="仿宋"/>
                <w:bCs/>
                <w:color w:val="auto"/>
                <w:sz w:val="24"/>
                <w:szCs w:val="24"/>
                <w:highlight w:val="none"/>
                <w:lang w:val="en-US" w:eastAsia="zh-CN"/>
              </w:rPr>
              <w:t>类似项目</w:t>
            </w:r>
            <w:r>
              <w:rPr>
                <w:rFonts w:hint="eastAsia" w:ascii="仿宋" w:hAnsi="仿宋" w:eastAsia="仿宋" w:cs="仿宋"/>
                <w:bCs/>
                <w:color w:val="auto"/>
                <w:sz w:val="24"/>
                <w:szCs w:val="24"/>
                <w:highlight w:val="none"/>
              </w:rPr>
              <w:t>团体供货业绩的，每一项业绩得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color w:val="auto"/>
                <w:sz w:val="24"/>
                <w:szCs w:val="24"/>
                <w:highlight w:val="none"/>
              </w:rPr>
              <w:t>分，满分</w:t>
            </w:r>
            <w:r>
              <w:rPr>
                <w:rFonts w:hint="eastAsia" w:ascii="仿宋" w:hAnsi="仿宋" w:eastAsia="仿宋" w:cs="仿宋"/>
                <w:b/>
                <w:bCs/>
                <w:color w:val="auto"/>
                <w:kern w:val="2"/>
                <w:sz w:val="24"/>
                <w:szCs w:val="24"/>
                <w:highlight w:val="none"/>
                <w:lang w:val="en-US" w:eastAsia="zh-CN" w:bidi="ar"/>
              </w:rPr>
              <w:t>12</w:t>
            </w:r>
            <w:r>
              <w:rPr>
                <w:rFonts w:hint="eastAsia" w:ascii="仿宋" w:hAnsi="仿宋" w:eastAsia="仿宋" w:cs="仿宋"/>
                <w:b w:val="0"/>
                <w:bCs w:val="0"/>
                <w:color w:val="auto"/>
                <w:sz w:val="24"/>
                <w:szCs w:val="24"/>
                <w:highlight w:val="none"/>
              </w:rPr>
              <w:t>分。</w:t>
            </w:r>
          </w:p>
          <w:p>
            <w:pPr>
              <w:pStyle w:val="7"/>
              <w:ind w:left="0" w:leftChars="0" w:firstLine="0" w:firstLineChars="0"/>
              <w:jc w:val="left"/>
              <w:rPr>
                <w:rFonts w:hint="eastAsia"/>
                <w:sz w:val="24"/>
                <w:szCs w:val="24"/>
                <w:lang w:eastAsia="zh-CN"/>
              </w:rPr>
            </w:pPr>
            <w:r>
              <w:rPr>
                <w:rFonts w:hint="eastAsia" w:ascii="仿宋" w:hAnsi="仿宋" w:eastAsia="仿宋" w:cs="仿宋"/>
                <w:bCs/>
                <w:color w:val="auto"/>
                <w:sz w:val="24"/>
                <w:szCs w:val="24"/>
                <w:highlight w:val="none"/>
              </w:rPr>
              <w:t>注：须提供加盖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供应商公章的业绩合同复印件（关键页内容必须清晰阐明项目名称、合同金额页、双方单位名称、合同履行主要内容）。业绩合同主体不得为外包、转包或联合体。公章或合同章上的供应商名称与</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供应商名称不一致的视为无效，如</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供应商变更过名称，需提供有关部门证明。</w:t>
            </w:r>
            <w:r>
              <w:rPr>
                <w:rFonts w:hint="eastAsia" w:ascii="仿宋" w:hAnsi="仿宋" w:eastAsia="仿宋" w:cs="仿宋"/>
                <w:bCs/>
                <w:color w:val="auto"/>
                <w:sz w:val="24"/>
                <w:szCs w:val="24"/>
                <w:highlight w:val="none"/>
                <w:lang w:val="en-US" w:eastAsia="zh-CN"/>
              </w:rPr>
              <w:t>不清晰或未</w:t>
            </w:r>
            <w:r>
              <w:rPr>
                <w:rFonts w:hint="eastAsia" w:ascii="仿宋" w:hAnsi="仿宋" w:eastAsia="仿宋" w:cs="仿宋"/>
                <w:bCs/>
                <w:color w:val="auto"/>
                <w:sz w:val="24"/>
                <w:szCs w:val="24"/>
                <w:highlight w:val="none"/>
              </w:rPr>
              <w:t>按要求提供的不得分。同一客户单位合同不重复计分。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041" w:type="dxa"/>
          </w:tcPr>
          <w:p>
            <w:pPr>
              <w:pStyle w:val="7"/>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管理体系认证</w:t>
            </w:r>
          </w:p>
        </w:tc>
        <w:tc>
          <w:tcPr>
            <w:tcW w:w="1486" w:type="dxa"/>
          </w:tcPr>
          <w:p>
            <w:pPr>
              <w:pStyle w:val="7"/>
              <w:rPr>
                <w:rFonts w:hint="eastAsia" w:ascii="仿宋" w:hAnsi="仿宋" w:eastAsia="仿宋" w:cs="仿宋"/>
                <w:sz w:val="24"/>
                <w:szCs w:val="24"/>
                <w:vertAlign w:val="baseline"/>
                <w:lang w:eastAsia="zh-CN"/>
              </w:rPr>
            </w:pPr>
            <w:r>
              <w:rPr>
                <w:rFonts w:hint="eastAsia" w:ascii="仿宋" w:hAnsi="仿宋" w:eastAsia="仿宋" w:cs="仿宋"/>
                <w:kern w:val="2"/>
                <w:sz w:val="24"/>
                <w:szCs w:val="24"/>
                <w:highlight w:val="none"/>
                <w:lang w:val="en-US" w:eastAsia="zh-CN" w:bidi="ar-SA"/>
              </w:rPr>
              <w:t>9</w:t>
            </w:r>
          </w:p>
        </w:tc>
        <w:tc>
          <w:tcPr>
            <w:tcW w:w="5517" w:type="dxa"/>
          </w:tcPr>
          <w:p>
            <w:pPr>
              <w:keepNext w:val="0"/>
              <w:keepLines w:val="0"/>
              <w:widowControl/>
              <w:suppressLineNumbers w:val="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响应供应商具有有效的质量管理体系认证、环境管理体系认证、职业健康安全管理体系认证证书。每提供一个得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Cs/>
                <w:color w:val="auto"/>
                <w:kern w:val="2"/>
                <w:sz w:val="24"/>
                <w:szCs w:val="24"/>
                <w:highlight w:val="none"/>
                <w:lang w:val="en-US" w:eastAsia="zh-CN" w:bidi="ar-SA"/>
              </w:rPr>
              <w:t>分，最高</w:t>
            </w:r>
            <w:r>
              <w:rPr>
                <w:rFonts w:hint="eastAsia" w:ascii="仿宋" w:hAnsi="仿宋" w:eastAsia="仿宋" w:cs="仿宋"/>
                <w:b/>
                <w:bCs/>
                <w:color w:val="auto"/>
                <w:kern w:val="2"/>
                <w:sz w:val="24"/>
                <w:szCs w:val="24"/>
                <w:highlight w:val="none"/>
                <w:lang w:val="en-US" w:eastAsia="zh-CN" w:bidi="ar"/>
              </w:rPr>
              <w:t>9</w:t>
            </w:r>
            <w:r>
              <w:rPr>
                <w:rFonts w:hint="eastAsia" w:ascii="仿宋" w:hAnsi="仿宋" w:eastAsia="仿宋" w:cs="仿宋"/>
                <w:bCs/>
                <w:color w:val="auto"/>
                <w:kern w:val="2"/>
                <w:sz w:val="24"/>
                <w:szCs w:val="24"/>
                <w:highlight w:val="none"/>
                <w:lang w:val="en-US" w:eastAsia="zh-CN" w:bidi="ar-SA"/>
              </w:rPr>
              <w:t>分。</w:t>
            </w:r>
          </w:p>
          <w:p>
            <w:pPr>
              <w:pStyle w:val="34"/>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注：须提供有效期内的证书复印件并加盖响应供应商公章，不清晰或未按要求提供的不得分；若所提供的证书认证范围与本项目无关的，不得分。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2041" w:type="dxa"/>
          </w:tcPr>
          <w:p>
            <w:pPr>
              <w:pStyle w:val="7"/>
              <w:ind w:left="0" w:leftChars="0" w:firstLine="240" w:firstLineChars="1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rPr>
              <w:t>履约评价情况</w:t>
            </w:r>
          </w:p>
        </w:tc>
        <w:tc>
          <w:tcPr>
            <w:tcW w:w="1486" w:type="dxa"/>
          </w:tcPr>
          <w:p>
            <w:pPr>
              <w:pStyle w:val="7"/>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w:t>
            </w:r>
          </w:p>
        </w:tc>
        <w:tc>
          <w:tcPr>
            <w:tcW w:w="5517" w:type="dxa"/>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供应商</w:t>
            </w:r>
            <w:r>
              <w:rPr>
                <w:rFonts w:hint="eastAsia" w:ascii="仿宋" w:hAnsi="仿宋" w:eastAsia="仿宋" w:cs="仿宋"/>
                <w:bCs/>
                <w:color w:val="auto"/>
                <w:sz w:val="24"/>
                <w:szCs w:val="24"/>
                <w:highlight w:val="none"/>
              </w:rPr>
              <w:t>自202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年1月1日（以合同签订时间为准）以来</w:t>
            </w:r>
            <w:r>
              <w:rPr>
                <w:rFonts w:hint="eastAsia" w:ascii="仿宋" w:hAnsi="仿宋" w:eastAsia="仿宋" w:cs="仿宋"/>
                <w:color w:val="auto"/>
                <w:kern w:val="2"/>
                <w:sz w:val="24"/>
                <w:szCs w:val="24"/>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分，本项最高得</w:t>
            </w:r>
            <w:r>
              <w:rPr>
                <w:rFonts w:hint="eastAsia" w:ascii="仿宋" w:hAnsi="仿宋" w:eastAsia="仿宋" w:cs="仿宋"/>
                <w:b/>
                <w:bCs/>
                <w:color w:val="auto"/>
                <w:kern w:val="2"/>
                <w:sz w:val="24"/>
                <w:szCs w:val="24"/>
                <w:highlight w:val="none"/>
                <w:lang w:val="en-US" w:eastAsia="zh-CN" w:bidi="ar"/>
              </w:rPr>
              <w:t>9</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sz w:val="24"/>
                <w:szCs w:val="24"/>
                <w:lang w:val="en-US" w:eastAsia="zh-CN"/>
              </w:rPr>
            </w:pPr>
            <w:r>
              <w:rPr>
                <w:rFonts w:hint="eastAsia" w:ascii="仿宋" w:hAnsi="仿宋" w:eastAsia="仿宋" w:cs="仿宋"/>
                <w:color w:val="auto"/>
                <w:kern w:val="2"/>
                <w:sz w:val="24"/>
                <w:szCs w:val="24"/>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tc>
      </w:tr>
    </w:tbl>
    <w:p>
      <w:pPr>
        <w:pStyle w:val="34"/>
        <w:rPr>
          <w:rFonts w:hint="eastAsia"/>
        </w:rPr>
      </w:pPr>
    </w:p>
    <w:p>
      <w:pPr>
        <w:keepNext w:val="0"/>
        <w:keepLines w:val="0"/>
        <w:widowControl w:val="0"/>
        <w:numPr>
          <w:ilvl w:val="0"/>
          <w:numId w:val="3"/>
        </w:numPr>
        <w:suppressLineNumbers w:val="0"/>
        <w:autoSpaceDE w:val="0"/>
        <w:autoSpaceDN/>
        <w:adjustRightInd w:val="0"/>
        <w:snapToGrid w:val="0"/>
        <w:spacing w:before="0" w:beforeAutospacing="0" w:after="0" w:afterAutospacing="0" w:line="360" w:lineRule="exact"/>
        <w:ind w:leftChars="200"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技术评分：评审小组就各响应文件对技术评审内容的各项要求进行评分，评审的具</w:t>
      </w:r>
    </w:p>
    <w:p>
      <w:pPr>
        <w:keepNext w:val="0"/>
        <w:keepLines w:val="0"/>
        <w:widowControl w:val="0"/>
        <w:numPr>
          <w:ilvl w:val="0"/>
          <w:numId w:val="0"/>
        </w:numPr>
        <w:suppressLineNumbers w:val="0"/>
        <w:autoSpaceDE w:val="0"/>
        <w:autoSpaceDN/>
        <w:adjustRightInd w:val="0"/>
        <w:snapToGrid w:val="0"/>
        <w:spacing w:before="0" w:beforeAutospacing="0" w:after="0" w:afterAutospacing="0" w:line="360" w:lineRule="exact"/>
        <w:ind w:right="0" w:rightChars="0"/>
        <w:jc w:val="both"/>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体内容见《技术评审表》</w:t>
      </w:r>
    </w:p>
    <w:p>
      <w:pPr>
        <w:pStyle w:val="8"/>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技术评审表</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70分</w:t>
      </w:r>
      <w:r>
        <w:rPr>
          <w:rFonts w:hint="eastAsia" w:ascii="仿宋" w:hAnsi="仿宋" w:eastAsia="仿宋" w:cs="仿宋"/>
          <w:b/>
          <w:bCs/>
          <w:sz w:val="24"/>
          <w:szCs w:val="24"/>
          <w:lang w:eastAsia="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95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Pr>
          <w:p>
            <w:pPr>
              <w:pStyle w:val="8"/>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评审内容</w:t>
            </w:r>
          </w:p>
        </w:tc>
        <w:tc>
          <w:tcPr>
            <w:tcW w:w="959" w:type="dxa"/>
          </w:tcPr>
          <w:p>
            <w:pPr>
              <w:pStyle w:val="8"/>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分值</w:t>
            </w:r>
          </w:p>
        </w:tc>
        <w:tc>
          <w:tcPr>
            <w:tcW w:w="6450" w:type="dxa"/>
          </w:tcPr>
          <w:p>
            <w:pPr>
              <w:pStyle w:val="8"/>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项目熟悉程度</w:t>
            </w:r>
          </w:p>
        </w:tc>
        <w:tc>
          <w:tcPr>
            <w:tcW w:w="959"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450" w:type="dxa"/>
          </w:tcPr>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根据响应供应商对项目的熟悉程度进行评审：</w:t>
            </w:r>
          </w:p>
          <w:p>
            <w:pPr>
              <w:pStyle w:val="34"/>
              <w:numPr>
                <w:ilvl w:val="0"/>
                <w:numId w:val="4"/>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响应供应商对本项目的情况十分熟悉，对项目的服务要求理解透彻，得</w:t>
            </w:r>
            <w:r>
              <w:rPr>
                <w:rFonts w:hint="eastAsia" w:ascii="仿宋" w:hAnsi="仿宋" w:eastAsia="仿宋" w:cs="仿宋"/>
                <w:b/>
                <w:bCs/>
                <w:color w:val="auto"/>
                <w:spacing w:val="0"/>
                <w:kern w:val="2"/>
                <w:sz w:val="24"/>
                <w:szCs w:val="24"/>
                <w:highlight w:val="none"/>
                <w:lang w:val="en-US" w:eastAsia="zh-CN" w:bidi="ar"/>
              </w:rPr>
              <w:t>6</w:t>
            </w:r>
            <w:r>
              <w:rPr>
                <w:rFonts w:hint="eastAsia" w:ascii="仿宋" w:hAnsi="仿宋" w:eastAsia="仿宋" w:cs="仿宋"/>
                <w:b w:val="0"/>
                <w:bCs w:val="0"/>
                <w:kern w:val="2"/>
                <w:sz w:val="24"/>
                <w:szCs w:val="24"/>
                <w:lang w:val="en-US" w:eastAsia="zh-CN" w:bidi="ar-SA"/>
              </w:rPr>
              <w:t>分；</w:t>
            </w:r>
          </w:p>
          <w:p>
            <w:pPr>
              <w:pStyle w:val="34"/>
              <w:numPr>
                <w:ilvl w:val="0"/>
                <w:numId w:val="4"/>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响应供应商对本项目的情况比较熟悉，对项目的服务要求理解较深刻，得</w:t>
            </w:r>
            <w:r>
              <w:rPr>
                <w:rFonts w:hint="eastAsia" w:ascii="仿宋" w:hAnsi="仿宋" w:eastAsia="仿宋" w:cs="仿宋"/>
                <w:b/>
                <w:bCs/>
                <w:color w:val="auto"/>
                <w:spacing w:val="0"/>
                <w:kern w:val="2"/>
                <w:sz w:val="24"/>
                <w:szCs w:val="24"/>
                <w:highlight w:val="none"/>
                <w:lang w:val="en-US" w:eastAsia="zh-CN" w:bidi="ar"/>
              </w:rPr>
              <w:t>4</w:t>
            </w:r>
            <w:r>
              <w:rPr>
                <w:rFonts w:hint="eastAsia" w:ascii="仿宋" w:hAnsi="仿宋" w:eastAsia="仿宋" w:cs="仿宋"/>
                <w:b w:val="0"/>
                <w:bCs w:val="0"/>
                <w:kern w:val="2"/>
                <w:sz w:val="24"/>
                <w:szCs w:val="24"/>
                <w:lang w:val="en-US" w:eastAsia="zh-CN" w:bidi="ar-SA"/>
              </w:rPr>
              <w:t>分；</w:t>
            </w:r>
          </w:p>
          <w:p>
            <w:pPr>
              <w:pStyle w:val="34"/>
              <w:numPr>
                <w:ilvl w:val="0"/>
                <w:numId w:val="4"/>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响应供应商对本项目的情况有一定了解，对项目的服务要求理解程度一般，得</w:t>
            </w:r>
            <w:r>
              <w:rPr>
                <w:rFonts w:hint="eastAsia" w:ascii="仿宋" w:hAnsi="仿宋" w:eastAsia="仿宋" w:cs="仿宋"/>
                <w:b/>
                <w:bCs/>
                <w:color w:val="auto"/>
                <w:spacing w:val="0"/>
                <w:kern w:val="2"/>
                <w:sz w:val="24"/>
                <w:szCs w:val="24"/>
                <w:highlight w:val="none"/>
                <w:lang w:val="en-US" w:eastAsia="zh-CN" w:bidi="ar"/>
              </w:rPr>
              <w:t>2</w:t>
            </w:r>
            <w:r>
              <w:rPr>
                <w:rFonts w:hint="eastAsia" w:ascii="仿宋" w:hAnsi="仿宋" w:eastAsia="仿宋" w:cs="仿宋"/>
                <w:b w:val="0"/>
                <w:bCs w:val="0"/>
                <w:kern w:val="2"/>
                <w:sz w:val="24"/>
                <w:szCs w:val="24"/>
                <w:lang w:val="en-US" w:eastAsia="zh-CN" w:bidi="ar-SA"/>
              </w:rPr>
              <w:t>分；</w:t>
            </w:r>
          </w:p>
          <w:p>
            <w:pPr>
              <w:pStyle w:val="34"/>
              <w:numPr>
                <w:ilvl w:val="0"/>
                <w:numId w:val="4"/>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响应供应商对本项目的情况不熟悉，对项目的服务要求理解不到位，得</w:t>
            </w:r>
            <w:r>
              <w:rPr>
                <w:rFonts w:hint="eastAsia" w:ascii="仿宋" w:hAnsi="仿宋" w:eastAsia="仿宋" w:cs="仿宋"/>
                <w:b/>
                <w:bCs/>
                <w:color w:val="auto"/>
                <w:spacing w:val="0"/>
                <w:kern w:val="2"/>
                <w:sz w:val="24"/>
                <w:szCs w:val="24"/>
                <w:highlight w:val="none"/>
                <w:lang w:val="en-US" w:eastAsia="zh-CN" w:bidi="ar"/>
              </w:rPr>
              <w:t>0</w:t>
            </w:r>
            <w:r>
              <w:rPr>
                <w:rFonts w:hint="eastAsia"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7" w:type="dxa"/>
          </w:tcPr>
          <w:p>
            <w:pPr>
              <w:pStyle w:val="8"/>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b w:val="0"/>
                <w:bCs w:val="0"/>
                <w:kern w:val="2"/>
                <w:sz w:val="24"/>
                <w:szCs w:val="24"/>
                <w:lang w:val="en-US" w:eastAsia="zh-CN" w:bidi="ar-SA"/>
              </w:rPr>
              <w:t>售后服务方案</w:t>
            </w:r>
          </w:p>
        </w:tc>
        <w:tc>
          <w:tcPr>
            <w:tcW w:w="959"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6450" w:type="dxa"/>
          </w:tcPr>
          <w:p>
            <w:pPr>
              <w:keepNext w:val="0"/>
              <w:keepLines w:val="0"/>
              <w:widowControl/>
              <w:numPr>
                <w:ilvl w:val="0"/>
                <w:numId w:val="0"/>
              </w:numPr>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根据响应供应商针对本项目提供的售后服务方案进行评审：</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售后服务方案具体、详细，提供针对性强的售后服务承诺的，得</w:t>
            </w:r>
            <w:r>
              <w:rPr>
                <w:rFonts w:hint="eastAsia" w:ascii="仿宋" w:hAnsi="仿宋" w:eastAsia="仿宋" w:cs="仿宋"/>
                <w:b/>
                <w:bCs/>
                <w:color w:val="auto"/>
                <w:spacing w:val="0"/>
                <w:kern w:val="2"/>
                <w:sz w:val="24"/>
                <w:szCs w:val="24"/>
                <w:highlight w:val="none"/>
                <w:lang w:val="en-US" w:eastAsia="zh-CN" w:bidi="ar"/>
              </w:rPr>
              <w:t>7</w:t>
            </w:r>
            <w:r>
              <w:rPr>
                <w:rFonts w:hint="default" w:ascii="仿宋" w:hAnsi="仿宋" w:eastAsia="仿宋" w:cs="仿宋"/>
                <w:b w:val="0"/>
                <w:bCs w:val="0"/>
                <w:kern w:val="2"/>
                <w:sz w:val="24"/>
                <w:szCs w:val="24"/>
                <w:lang w:val="en-US" w:eastAsia="zh-CN" w:bidi="ar-SA"/>
              </w:rPr>
              <w:t>分；</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售后服务方案比较具体、详细，售后服务承诺较有针对性的，得</w:t>
            </w:r>
            <w:r>
              <w:rPr>
                <w:rFonts w:hint="eastAsia" w:ascii="仿宋" w:hAnsi="仿宋" w:eastAsia="仿宋" w:cs="仿宋"/>
                <w:b/>
                <w:bCs/>
                <w:color w:val="auto"/>
                <w:spacing w:val="0"/>
                <w:kern w:val="2"/>
                <w:sz w:val="24"/>
                <w:szCs w:val="24"/>
                <w:highlight w:val="none"/>
                <w:lang w:val="en-US" w:eastAsia="zh-CN" w:bidi="ar"/>
              </w:rPr>
              <w:t>5</w:t>
            </w:r>
            <w:r>
              <w:rPr>
                <w:rFonts w:hint="default" w:ascii="仿宋" w:hAnsi="仿宋" w:eastAsia="仿宋" w:cs="仿宋"/>
                <w:b w:val="0"/>
                <w:bCs w:val="0"/>
                <w:kern w:val="2"/>
                <w:sz w:val="24"/>
                <w:szCs w:val="24"/>
                <w:lang w:val="en-US" w:eastAsia="zh-CN" w:bidi="ar-SA"/>
              </w:rPr>
              <w:t>分；</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售后服务方案简单，售后服务承诺较差，得</w:t>
            </w:r>
            <w:r>
              <w:rPr>
                <w:rFonts w:hint="eastAsia" w:ascii="仿宋" w:hAnsi="仿宋" w:eastAsia="仿宋" w:cs="仿宋"/>
                <w:b/>
                <w:bCs/>
                <w:color w:val="auto"/>
                <w:spacing w:val="0"/>
                <w:kern w:val="2"/>
                <w:sz w:val="24"/>
                <w:szCs w:val="24"/>
                <w:highlight w:val="none"/>
                <w:lang w:val="en-US" w:eastAsia="zh-CN" w:bidi="ar"/>
              </w:rPr>
              <w:t>3</w:t>
            </w:r>
            <w:r>
              <w:rPr>
                <w:rFonts w:hint="default" w:ascii="仿宋" w:hAnsi="仿宋" w:eastAsia="仿宋" w:cs="仿宋"/>
                <w:b w:val="0"/>
                <w:bCs w:val="0"/>
                <w:kern w:val="2"/>
                <w:sz w:val="24"/>
                <w:szCs w:val="24"/>
                <w:lang w:val="en-US" w:eastAsia="zh-CN" w:bidi="ar-SA"/>
              </w:rPr>
              <w:t>分；</w:t>
            </w:r>
          </w:p>
          <w:p>
            <w:pPr>
              <w:pStyle w:val="34"/>
              <w:numPr>
                <w:ilvl w:val="0"/>
                <w:numId w:val="5"/>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售后服务方案较差，无售后服务承诺，得</w:t>
            </w:r>
            <w:r>
              <w:rPr>
                <w:rFonts w:hint="default" w:ascii="仿宋" w:hAnsi="仿宋" w:eastAsia="仿宋" w:cs="仿宋"/>
                <w:b/>
                <w:bCs/>
                <w:color w:val="auto"/>
                <w:spacing w:val="0"/>
                <w:kern w:val="2"/>
                <w:sz w:val="24"/>
                <w:szCs w:val="24"/>
                <w:highlight w:val="none"/>
                <w:lang w:val="en-US" w:eastAsia="zh-CN" w:bidi="ar"/>
              </w:rPr>
              <w:t>1</w:t>
            </w:r>
            <w:r>
              <w:rPr>
                <w:rFonts w:hint="default"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sz w:val="24"/>
                <w:szCs w:val="24"/>
                <w:highlight w:val="none"/>
                <w:vertAlign w:val="baseline"/>
                <w:lang w:val="en-US" w:eastAsia="zh-CN"/>
              </w:rPr>
            </w:pPr>
            <w:r>
              <w:rPr>
                <w:rFonts w:hint="eastAsia" w:ascii="仿宋" w:hAnsi="仿宋" w:eastAsia="仿宋" w:cs="仿宋"/>
                <w:b w:val="0"/>
                <w:bCs w:val="0"/>
                <w:kern w:val="2"/>
                <w:sz w:val="24"/>
                <w:szCs w:val="24"/>
                <w:highlight w:val="none"/>
                <w:lang w:val="en-US" w:eastAsia="zh-CN" w:bidi="ar-SA"/>
              </w:rPr>
              <w:t>服务质量方案</w:t>
            </w:r>
          </w:p>
        </w:tc>
        <w:tc>
          <w:tcPr>
            <w:tcW w:w="959" w:type="dxa"/>
          </w:tcPr>
          <w:p>
            <w:pPr>
              <w:pStyle w:val="8"/>
              <w:numPr>
                <w:ilvl w:val="0"/>
                <w:numId w:val="0"/>
              </w:numPr>
              <w:jc w:val="both"/>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7</w:t>
            </w:r>
          </w:p>
        </w:tc>
        <w:tc>
          <w:tcPr>
            <w:tcW w:w="6450" w:type="dxa"/>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根据</w:t>
            </w:r>
            <w:r>
              <w:rPr>
                <w:rFonts w:hint="eastAsia" w:ascii="仿宋" w:hAnsi="仿宋" w:eastAsia="仿宋" w:cs="仿宋"/>
                <w:b w:val="0"/>
                <w:bCs w:val="0"/>
                <w:kern w:val="2"/>
                <w:sz w:val="24"/>
                <w:szCs w:val="24"/>
                <w:highlight w:val="none"/>
                <w:lang w:val="en-US" w:eastAsia="zh-CN" w:bidi="ar-SA"/>
              </w:rPr>
              <w:t>响应供应商</w:t>
            </w:r>
            <w:r>
              <w:rPr>
                <w:rFonts w:hint="eastAsia" w:ascii="仿宋" w:hAnsi="仿宋" w:eastAsia="仿宋" w:cs="仿宋"/>
                <w:b w:val="0"/>
                <w:bCs w:val="0"/>
                <w:spacing w:val="10"/>
                <w:kern w:val="2"/>
                <w:sz w:val="24"/>
                <w:szCs w:val="24"/>
                <w:highlight w:val="none"/>
                <w:lang w:val="en-US" w:eastAsia="zh-CN" w:bidi="ar-SA"/>
              </w:rPr>
              <w:t>针对本项目提供的服务质量方案进行评审：</w:t>
            </w:r>
          </w:p>
          <w:p>
            <w:pPr>
              <w:keepNext w:val="0"/>
              <w:keepLines w:val="0"/>
              <w:widowControl/>
              <w:numPr>
                <w:ilvl w:val="0"/>
                <w:numId w:val="0"/>
              </w:numPr>
              <w:suppressLineNumbers w:val="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1、服务质量方案非常完整，能满足采购人需求，有利于项目实施的，得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2、服务质量方案完整，能满足采购人需求，易于项目实施的，得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3、服务质量方案比较完整，基本能响应采购人需求，项目基本能够实施的，得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4、服务质量方案不完整、可行性差，项目实施较难的，得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应急处理方案</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6450" w:type="dxa"/>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根据响应供应商所拟定的应急处理方案进行评审：</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1、预想到可能会出现的紧急情况并能拟定详细的应急处置方案，考虑非常周到的得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2、能预想到可能会出现的紧急情况并能拟定基本的应急处置方案，考虑周到的得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3、能基本预想会出现的紧急情况并能制定基本的应急处置方案的得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4、应急处置方案考虑不够周到，与项目实际要求有所偏离的得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观影套餐搭配</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15</w:t>
            </w:r>
          </w:p>
        </w:tc>
        <w:tc>
          <w:tcPr>
            <w:tcW w:w="6450" w:type="dxa"/>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根据响应供应商为每张电影券提供的观影套餐（零食、小吃、饮料等）组合搭配的性价比合理性、产品种类、数量、质量等方面进行综合评审：</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1、套餐组合搭配合理，性价比高，产品质量高，得</w:t>
            </w:r>
            <w:r>
              <w:rPr>
                <w:rFonts w:hint="eastAsia" w:ascii="仿宋" w:hAnsi="仿宋" w:eastAsia="仿宋" w:cs="仿宋"/>
                <w:b/>
                <w:bCs/>
                <w:spacing w:val="10"/>
                <w:kern w:val="2"/>
                <w:sz w:val="24"/>
                <w:szCs w:val="24"/>
                <w:lang w:val="en-US" w:eastAsia="zh-CN" w:bidi="ar-SA"/>
              </w:rPr>
              <w:t>15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2、套餐组合搭配较合理，性价比较高，产品质量较高，得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3、套餐组合搭配一般，性价比、产品质量存在差距，得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4、套餐组合搭配、性价比、产品质量低，得</w:t>
            </w:r>
            <w:r>
              <w:rPr>
                <w:rFonts w:hint="eastAsia" w:ascii="仿宋" w:hAnsi="仿宋" w:eastAsia="仿宋" w:cs="仿宋"/>
                <w:b/>
                <w:bCs/>
                <w:spacing w:val="10"/>
                <w:kern w:val="2"/>
                <w:sz w:val="24"/>
                <w:szCs w:val="24"/>
                <w:lang w:val="en-US" w:eastAsia="zh-CN" w:bidi="ar-SA"/>
              </w:rPr>
              <w:t>1</w:t>
            </w:r>
            <w:r>
              <w:rPr>
                <w:rFonts w:hint="eastAsia" w:ascii="仿宋" w:hAnsi="仿宋" w:eastAsia="仿宋" w:cs="仿宋"/>
                <w:b w:val="0"/>
                <w:bCs w:val="0"/>
                <w:spacing w:val="10"/>
                <w:kern w:val="2"/>
                <w:sz w:val="24"/>
                <w:szCs w:val="24"/>
                <w:lang w:val="en-US" w:eastAsia="zh-CN" w:bidi="ar-SA"/>
              </w:rPr>
              <w:t>分。</w:t>
            </w:r>
          </w:p>
          <w:p>
            <w:pPr>
              <w:pStyle w:val="34"/>
              <w:rPr>
                <w:rFonts w:hint="default"/>
                <w:lang w:val="en-US" w:eastAsia="zh-CN"/>
              </w:rPr>
            </w:pPr>
            <w:r>
              <w:rPr>
                <w:rFonts w:hint="eastAsia" w:ascii="仿宋" w:hAnsi="仿宋" w:eastAsia="仿宋" w:cs="仿宋"/>
                <w:b w:val="0"/>
                <w:bCs w:val="0"/>
                <w:spacing w:val="10"/>
                <w:kern w:val="2"/>
                <w:sz w:val="24"/>
                <w:szCs w:val="24"/>
                <w:lang w:val="en-US" w:eastAsia="zh-CN" w:bidi="ar-SA"/>
              </w:rPr>
              <w:t>无提供不得分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儿童免票服务</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w:t>
            </w:r>
          </w:p>
        </w:tc>
        <w:tc>
          <w:tcPr>
            <w:tcW w:w="6450" w:type="dxa"/>
          </w:tcPr>
          <w:p>
            <w:pPr>
              <w:pStyle w:val="34"/>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w:t>
            </w:r>
            <w:r>
              <w:rPr>
                <w:rFonts w:hint="eastAsia" w:ascii="仿宋" w:hAnsi="仿宋" w:eastAsia="仿宋" w:cs="仿宋"/>
                <w:b w:val="0"/>
                <w:bCs w:val="0"/>
                <w:kern w:val="2"/>
                <w:sz w:val="24"/>
                <w:szCs w:val="24"/>
                <w:lang w:val="en-US" w:eastAsia="zh-CN" w:bidi="ar-SA"/>
              </w:rPr>
              <w:t>儿童免票服务</w:t>
            </w:r>
            <w:r>
              <w:rPr>
                <w:rFonts w:hint="eastAsia" w:ascii="仿宋" w:hAnsi="仿宋" w:eastAsia="仿宋" w:cs="仿宋"/>
                <w:b w:val="0"/>
                <w:bCs w:val="0"/>
                <w:spacing w:val="10"/>
                <w:kern w:val="2"/>
                <w:sz w:val="24"/>
                <w:szCs w:val="24"/>
                <w:lang w:val="en-US" w:eastAsia="zh-CN" w:bidi="ar-SA"/>
              </w:rPr>
              <w:t>进</w:t>
            </w:r>
          </w:p>
          <w:p>
            <w:pPr>
              <w:pStyle w:val="34"/>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1、一名成人可免费携带一名1.3米以下儿童观影的的，得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2、一名成人可免费携带一名1.2米以下儿童观影的，得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pStyle w:val="34"/>
              <w:numPr>
                <w:ilvl w:val="0"/>
                <w:numId w:val="0"/>
              </w:numPr>
              <w:ind w:leftChars="0"/>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3、不可免费携带儿童的不得分。</w:t>
            </w:r>
          </w:p>
          <w:p>
            <w:pPr>
              <w:pStyle w:val="34"/>
              <w:numPr>
                <w:ilvl w:val="0"/>
                <w:numId w:val="0"/>
              </w:numPr>
              <w:ind w:leftChars="0"/>
              <w:rPr>
                <w:rFonts w:hint="default" w:ascii="仿宋" w:hAnsi="仿宋" w:eastAsia="仿宋" w:cs="仿宋"/>
                <w:b w:val="0"/>
                <w:bCs w:val="0"/>
                <w:spacing w:val="10"/>
                <w:kern w:val="2"/>
                <w:sz w:val="24"/>
                <w:szCs w:val="24"/>
                <w:lang w:val="en-US" w:eastAsia="zh-CN" w:bidi="ar-SA"/>
              </w:rPr>
            </w:pPr>
            <w:r>
              <w:rPr>
                <w:rFonts w:hint="eastAsia" w:ascii="仿宋" w:hAnsi="仿宋" w:eastAsia="仿宋" w:cs="仿宋"/>
                <w:color w:val="auto"/>
                <w:kern w:val="2"/>
                <w:sz w:val="24"/>
                <w:szCs w:val="24"/>
                <w:highlight w:val="none"/>
                <w:lang w:val="en-US" w:eastAsia="zh-CN" w:bidi="ar"/>
              </w:rPr>
              <w:t>注：提供相关承诺并加盖公章。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免押金服务</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6450" w:type="dxa"/>
          </w:tcPr>
          <w:p>
            <w:pPr>
              <w:keepNext w:val="0"/>
              <w:keepLines w:val="0"/>
              <w:widowControl/>
              <w:numPr>
                <w:ilvl w:val="0"/>
                <w:numId w:val="0"/>
              </w:numPr>
              <w:suppressLineNumbers w:val="0"/>
              <w:ind w:leftChars="0"/>
              <w:jc w:val="left"/>
              <w:rPr>
                <w:rFonts w:hint="default"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根据供应商对3D眼镜免收取押金进行综合评分：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1、3D眼镜免押金得</w:t>
            </w:r>
            <w:r>
              <w:rPr>
                <w:rFonts w:hint="eastAsia" w:ascii="仿宋" w:hAnsi="仿宋" w:eastAsia="仿宋" w:cs="仿宋"/>
                <w:b/>
                <w:bCs/>
                <w:spacing w:val="10"/>
                <w:kern w:val="2"/>
                <w:sz w:val="24"/>
                <w:szCs w:val="24"/>
                <w:lang w:val="en-US" w:eastAsia="zh-CN" w:bidi="ar-SA"/>
              </w:rPr>
              <w:t>6</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2、3D眼镜不免押金不得分</w:t>
            </w:r>
          </w:p>
          <w:p>
            <w:pPr>
              <w:pStyle w:val="34"/>
              <w:rPr>
                <w:rFonts w:hint="default"/>
                <w:lang w:val="en-US" w:eastAsia="zh-CN"/>
              </w:rPr>
            </w:pPr>
            <w:r>
              <w:rPr>
                <w:rFonts w:hint="eastAsia" w:ascii="仿宋" w:hAnsi="仿宋" w:eastAsia="仿宋" w:cs="仿宋"/>
                <w:color w:val="auto"/>
                <w:kern w:val="2"/>
                <w:sz w:val="24"/>
                <w:szCs w:val="24"/>
                <w:highlight w:val="none"/>
                <w:lang w:val="en-US" w:eastAsia="zh-CN" w:bidi="ar"/>
              </w:rPr>
              <w:t>注：提供相关承诺并加盖公章。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767" w:type="dxa"/>
          </w:tcPr>
          <w:p>
            <w:pPr>
              <w:pStyle w:val="8"/>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提供的免费停车时间</w:t>
            </w:r>
          </w:p>
        </w:tc>
        <w:tc>
          <w:tcPr>
            <w:tcW w:w="959" w:type="dxa"/>
          </w:tcPr>
          <w:p>
            <w:pPr>
              <w:pStyle w:val="8"/>
              <w:numPr>
                <w:ilvl w:val="0"/>
                <w:numId w:val="0"/>
              </w:numPr>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6450" w:type="dxa"/>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根据响应供应商提供的的免费停车时间进行评审：</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1、提供免费停车时间≥3小时的，得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2、3小时＞提供免费停车时间≥2小时的，得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3、2小时＞提供免费停车时间≥1小时的，得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4、1小时＞提供免费停车时间＞0小时的，得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其他情况不得分。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color w:val="auto"/>
                <w:kern w:val="2"/>
                <w:sz w:val="24"/>
                <w:szCs w:val="24"/>
                <w:highlight w:val="none"/>
                <w:lang w:val="en-US" w:eastAsia="zh-CN" w:bidi="ar"/>
              </w:rPr>
              <w:t>注：提供相关承诺并加盖公章。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767" w:type="dxa"/>
            <w:vAlign w:val="top"/>
          </w:tcPr>
          <w:p>
            <w:pPr>
              <w:keepNext w:val="0"/>
              <w:keepLines w:val="0"/>
              <w:widowControl/>
              <w:suppressLineNumbers w:val="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color w:val="auto"/>
                <w:kern w:val="2"/>
                <w:sz w:val="24"/>
                <w:szCs w:val="24"/>
                <w:highlight w:val="none"/>
                <w:lang w:val="en-US" w:eastAsia="zh-CN" w:bidi="ar"/>
              </w:rPr>
              <w:t>电影票兑换有效期限</w:t>
            </w:r>
          </w:p>
        </w:tc>
        <w:tc>
          <w:tcPr>
            <w:tcW w:w="959" w:type="dxa"/>
            <w:vAlign w:val="top"/>
          </w:tcPr>
          <w:p>
            <w:pPr>
              <w:keepNext w:val="0"/>
              <w:keepLines w:val="0"/>
              <w:widowControl/>
              <w:suppressLineNumbers w:val="0"/>
              <w:jc w:val="left"/>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6450" w:type="dxa"/>
            <w:vAlign w:val="top"/>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根据响应供应商所提供的电影券有效期进行评分：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1、电影券有效期≥3年的，得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2、电影券有效期≥2年的，得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3、电影券有效期&gt;1年的，得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r>
    </w:tbl>
    <w:p>
      <w:pPr>
        <w:pStyle w:val="34"/>
        <w:rPr>
          <w:rFonts w:hint="eastAsia" w:ascii="仿宋" w:hAnsi="仿宋" w:eastAsia="仿宋" w:cs="仿宋"/>
          <w:b/>
          <w:bCs/>
          <w:sz w:val="24"/>
          <w:szCs w:val="24"/>
          <w:lang w:eastAsia="zh-CN"/>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10.综合比较与评价：</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根据每个响应供应商在上述各评审阶段中的得分，采用下面公式算出每个响应供应商的综合得分：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W＝T ＋ M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其中：</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      某个响应供应商的综合得分；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T      某个响应供应商的技术评审得分；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M      某个响应供应商的商务评审得分；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   （注： T、M均为所有评审专家评分的算术平均值）</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四、推荐成交候选人名单</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审委员会根据最终评审的结果，推荐综合得分排名第一的响应供应商为成交候选人。综合得分相同的，按照技术部分得分（由高到低）顺序推荐成交候选人。综合得分且技术部分得分均相同的，按照商务部分得分（由高到低）顺序推荐成交候选人。综合得分、技术部分得分、商务部分得分均相同的，以响应文件寄出时间最早的供应商为成交供应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医院官网发布采购</w:t>
      </w:r>
      <w:r>
        <w:rPr>
          <w:rFonts w:hint="eastAsia" w:ascii="仿宋" w:hAnsi="仿宋" w:eastAsia="仿宋" w:cs="仿宋"/>
          <w:color w:val="000000"/>
          <w:sz w:val="24"/>
          <w:szCs w:val="24"/>
          <w:highlight w:val="none"/>
        </w:rPr>
        <w:t>结果。</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default" w:ascii="仿宋" w:hAnsi="仿宋" w:eastAsia="仿宋" w:cs="仿宋"/>
          <w:color w:val="000000"/>
          <w:sz w:val="24"/>
          <w:szCs w:val="24"/>
          <w:highlight w:val="none"/>
          <w:lang w:val="en-US"/>
        </w:rPr>
      </w:pPr>
      <w:r>
        <w:rPr>
          <w:rFonts w:hint="eastAsia" w:ascii="仿宋" w:hAnsi="仿宋" w:eastAsia="仿宋" w:cs="仿宋"/>
          <w:b/>
          <w:bCs/>
          <w:color w:val="000000"/>
          <w:sz w:val="24"/>
          <w:szCs w:val="24"/>
          <w:highlight w:val="none"/>
          <w:lang w:val="en-US" w:eastAsia="zh-CN"/>
        </w:rPr>
        <w:t>六、质疑与询问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的供应商应当是参与</w:t>
      </w:r>
      <w:r>
        <w:rPr>
          <w:rFonts w:hint="eastAsia" w:ascii="仿宋" w:hAnsi="仿宋" w:eastAsia="仿宋" w:cs="仿宋"/>
          <w:color w:val="000000"/>
          <w:sz w:val="24"/>
          <w:szCs w:val="24"/>
          <w:highlight w:val="none"/>
          <w:lang w:val="en-US" w:eastAsia="zh-CN"/>
        </w:rPr>
        <w:t>本</w:t>
      </w:r>
      <w:r>
        <w:rPr>
          <w:rFonts w:hint="eastAsia" w:ascii="仿宋" w:hAnsi="仿宋" w:eastAsia="仿宋" w:cs="仿宋"/>
          <w:color w:val="000000"/>
          <w:sz w:val="24"/>
          <w:szCs w:val="24"/>
          <w:highlight w:val="none"/>
        </w:rPr>
        <w:t>项目采购活动的供应商。</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val="en-US" w:eastAsia="zh-CN"/>
        </w:rPr>
        <w:t>本项目的磋商</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过程</w:t>
      </w:r>
      <w:r>
        <w:rPr>
          <w:rFonts w:hint="eastAsia" w:ascii="仿宋" w:hAnsi="仿宋" w:eastAsia="仿宋" w:cs="仿宋"/>
          <w:color w:val="000000"/>
          <w:sz w:val="24"/>
          <w:szCs w:val="24"/>
          <w:highlight w:val="none"/>
          <w:lang w:val="en-US" w:eastAsia="zh-CN"/>
        </w:rPr>
        <w:t>或磋商</w:t>
      </w:r>
      <w:r>
        <w:rPr>
          <w:rFonts w:hint="eastAsia" w:ascii="仿宋" w:hAnsi="仿宋" w:eastAsia="仿宋" w:cs="仿宋"/>
          <w:color w:val="000000"/>
          <w:sz w:val="24"/>
          <w:szCs w:val="24"/>
          <w:highlight w:val="none"/>
        </w:rPr>
        <w:t>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w:t>
      </w:r>
      <w:r>
        <w:rPr>
          <w:rFonts w:hint="eastAsia" w:ascii="仿宋" w:hAnsi="仿宋" w:eastAsia="仿宋" w:cs="仿宋"/>
          <w:color w:val="000000"/>
          <w:sz w:val="24"/>
          <w:szCs w:val="24"/>
          <w:highlight w:val="none"/>
          <w:lang w:eastAsia="zh-CN"/>
        </w:rPr>
        <w:t>签章</w:t>
      </w:r>
      <w:r>
        <w:rPr>
          <w:rFonts w:hint="eastAsia" w:ascii="仿宋" w:hAnsi="仿宋" w:eastAsia="仿宋" w:cs="仿宋"/>
          <w:color w:val="000000"/>
          <w:sz w:val="24"/>
          <w:szCs w:val="24"/>
          <w:highlight w:val="none"/>
        </w:rPr>
        <w:t>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磋商文件规定的期限</w:t>
      </w:r>
      <w:r>
        <w:rPr>
          <w:rFonts w:hint="eastAsia" w:ascii="仿宋" w:hAnsi="仿宋" w:eastAsia="仿宋" w:cs="仿宋"/>
          <w:color w:val="000000"/>
          <w:sz w:val="24"/>
          <w:szCs w:val="24"/>
          <w:highlight w:val="none"/>
        </w:rPr>
        <w:t>内一次性提出针对同一</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程序环节的质疑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w:t>
      </w:r>
      <w:r>
        <w:rPr>
          <w:rFonts w:hint="eastAsia" w:ascii="仿宋" w:hAnsi="仿宋" w:eastAsia="仿宋" w:cs="仿宋"/>
          <w:sz w:val="24"/>
          <w:szCs w:val="24"/>
          <w:highlight w:val="none"/>
        </w:rPr>
        <w:t>期限的质疑函，采购人将不予接收。</w:t>
      </w:r>
      <w:r>
        <w:rPr>
          <w:rFonts w:hint="eastAsia" w:ascii="仿宋" w:hAnsi="仿宋" w:eastAsia="仿宋" w:cs="仿宋"/>
          <w:color w:val="000000"/>
          <w:sz w:val="24"/>
          <w:szCs w:val="24"/>
          <w:highlight w:val="none"/>
        </w:rPr>
        <w:t>供应商在</w:t>
      </w:r>
      <w:r>
        <w:rPr>
          <w:rFonts w:hint="eastAsia" w:ascii="仿宋" w:hAnsi="仿宋" w:eastAsia="仿宋" w:cs="仿宋"/>
          <w:color w:val="000000"/>
          <w:sz w:val="24"/>
          <w:szCs w:val="24"/>
          <w:highlight w:val="none"/>
          <w:lang w:eastAsia="zh-CN"/>
        </w:rPr>
        <w:t>限定</w:t>
      </w:r>
      <w:r>
        <w:rPr>
          <w:rFonts w:hint="eastAsia" w:ascii="仿宋" w:hAnsi="仿宋" w:eastAsia="仿宋" w:cs="仿宋"/>
          <w:color w:val="000000"/>
          <w:sz w:val="24"/>
          <w:szCs w:val="24"/>
          <w:highlight w:val="none"/>
          <w:lang w:val="en-US" w:eastAsia="zh-CN"/>
        </w:rPr>
        <w:t>期限</w:t>
      </w:r>
      <w:r>
        <w:rPr>
          <w:rFonts w:hint="eastAsia" w:ascii="仿宋" w:hAnsi="仿宋" w:eastAsia="仿宋" w:cs="仿宋"/>
          <w:color w:val="000000"/>
          <w:sz w:val="24"/>
          <w:szCs w:val="24"/>
          <w:highlight w:val="none"/>
        </w:rPr>
        <w:t>内发出的</w:t>
      </w:r>
      <w:r>
        <w:rPr>
          <w:rFonts w:hint="eastAsia" w:ascii="仿宋" w:hAnsi="仿宋" w:eastAsia="仿宋" w:cs="仿宋"/>
          <w:color w:val="000000"/>
          <w:sz w:val="24"/>
          <w:szCs w:val="24"/>
          <w:highlight w:val="none"/>
          <w:lang w:val="en-US" w:eastAsia="zh-CN"/>
        </w:rPr>
        <w:t>质疑与询问函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应在收到函</w:t>
      </w:r>
      <w:r>
        <w:rPr>
          <w:rFonts w:hint="eastAsia" w:ascii="仿宋" w:hAnsi="仿宋" w:eastAsia="仿宋" w:cs="仿宋"/>
          <w:color w:val="000000"/>
          <w:sz w:val="24"/>
          <w:szCs w:val="24"/>
          <w:highlight w:val="none"/>
          <w:lang w:val="en-US" w:eastAsia="zh-CN"/>
        </w:rPr>
        <w:t>件</w:t>
      </w:r>
      <w:r>
        <w:rPr>
          <w:rFonts w:hint="eastAsia" w:ascii="仿宋" w:hAnsi="仿宋" w:eastAsia="仿宋" w:cs="仿宋"/>
          <w:color w:val="000000"/>
          <w:sz w:val="24"/>
          <w:szCs w:val="24"/>
          <w:highlight w:val="none"/>
        </w:rPr>
        <w:t>后7个工作日内</w:t>
      </w:r>
      <w:r>
        <w:rPr>
          <w:rFonts w:hint="eastAsia" w:ascii="仿宋" w:hAnsi="仿宋" w:eastAsia="仿宋" w:cs="仿宋"/>
          <w:color w:val="000000"/>
          <w:sz w:val="24"/>
          <w:szCs w:val="24"/>
          <w:highlight w:val="none"/>
          <w:lang w:val="en-US" w:eastAsia="zh-CN"/>
        </w:rPr>
        <w:t>以书面形式向相关供应商</w:t>
      </w:r>
      <w:r>
        <w:rPr>
          <w:rFonts w:hint="eastAsia" w:ascii="仿宋" w:hAnsi="仿宋" w:eastAsia="仿宋" w:cs="仿宋"/>
          <w:color w:val="000000"/>
          <w:sz w:val="24"/>
          <w:szCs w:val="24"/>
          <w:highlight w:val="none"/>
        </w:rPr>
        <w:t>作出答复。</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供应商对评审过程、</w:t>
      </w:r>
      <w:r>
        <w:rPr>
          <w:rFonts w:hint="eastAsia" w:ascii="仿宋" w:hAnsi="仿宋" w:eastAsia="仿宋" w:cs="仿宋"/>
          <w:color w:val="000000"/>
          <w:sz w:val="24"/>
          <w:szCs w:val="24"/>
          <w:highlight w:val="none"/>
          <w:lang w:val="en-US" w:eastAsia="zh-CN"/>
        </w:rPr>
        <w:t>磋商</w:t>
      </w:r>
      <w:r>
        <w:rPr>
          <w:rFonts w:hint="eastAsia" w:ascii="仿宋" w:hAnsi="仿宋" w:eastAsia="仿宋" w:cs="仿宋"/>
          <w:color w:val="000000"/>
          <w:sz w:val="24"/>
          <w:szCs w:val="24"/>
          <w:highlight w:val="none"/>
        </w:rPr>
        <w:t>结果提出质疑</w:t>
      </w:r>
      <w:r>
        <w:rPr>
          <w:rFonts w:hint="eastAsia" w:ascii="仿宋" w:hAnsi="仿宋" w:eastAsia="仿宋" w:cs="仿宋"/>
          <w:color w:val="000000"/>
          <w:sz w:val="24"/>
          <w:szCs w:val="24"/>
          <w:highlight w:val="none"/>
          <w:lang w:val="en-US" w:eastAsia="zh-CN"/>
        </w:rPr>
        <w:t>或询问</w:t>
      </w:r>
      <w:r>
        <w:rPr>
          <w:rFonts w:hint="eastAsia" w:ascii="仿宋" w:hAnsi="仿宋" w:eastAsia="仿宋" w:cs="仿宋"/>
          <w:color w:val="000000"/>
          <w:sz w:val="24"/>
          <w:szCs w:val="24"/>
          <w:highlight w:val="none"/>
        </w:rPr>
        <w:t>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368" w:leftChars="175" w:firstLine="50" w:firstLineChars="2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供应商的姓名或者名称、地址、邮编、联系人及联系电话；</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质疑项目的名称、编号；</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若对项目的某一</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包进行质疑</w:t>
      </w:r>
      <w:r>
        <w:rPr>
          <w:rFonts w:hint="eastAsia" w:ascii="仿宋" w:hAnsi="仿宋" w:eastAsia="仿宋" w:cs="仿宋"/>
          <w:color w:val="000000"/>
          <w:sz w:val="24"/>
          <w:szCs w:val="24"/>
          <w:highlight w:val="none"/>
          <w:lang w:val="en-US" w:eastAsia="zh-CN"/>
        </w:rPr>
        <w:t>与询问</w:t>
      </w:r>
      <w:r>
        <w:rPr>
          <w:rFonts w:hint="eastAsia" w:ascii="仿宋" w:hAnsi="仿宋" w:eastAsia="仿宋" w:cs="仿宋"/>
          <w:color w:val="000000"/>
          <w:sz w:val="24"/>
          <w:szCs w:val="24"/>
          <w:highlight w:val="none"/>
        </w:rPr>
        <w:t>，应列明具体</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包号</w:t>
      </w:r>
      <w:r>
        <w:rPr>
          <w:rFonts w:hint="eastAsia" w:ascii="仿宋" w:hAnsi="仿宋" w:eastAsia="仿宋" w:cs="仿宋"/>
          <w:color w:val="000000"/>
          <w:sz w:val="24"/>
          <w:szCs w:val="24"/>
          <w:highlight w:val="none"/>
          <w:lang w:eastAsia="zh-CN"/>
        </w:rPr>
        <w:t>）</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具体、明确的质疑事项和与质疑事项相关的请求；</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事实依据；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必要的法律依据；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提出质疑的日期。</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w:t>
      </w:r>
      <w:r>
        <w:rPr>
          <w:rFonts w:hint="eastAsia" w:ascii="仿宋" w:hAnsi="仿宋" w:eastAsia="仿宋" w:cs="仿宋"/>
          <w:sz w:val="24"/>
          <w:szCs w:val="24"/>
          <w:highlight w:val="none"/>
          <w:lang w:val="en-US" w:eastAsia="zh-CN"/>
        </w:rPr>
        <w:t>深汕中心医院</w:t>
      </w:r>
      <w:r>
        <w:rPr>
          <w:rFonts w:hint="eastAsia" w:ascii="仿宋" w:hAnsi="仿宋" w:eastAsia="仿宋" w:cs="仿宋"/>
          <w:sz w:val="24"/>
          <w:szCs w:val="24"/>
          <w:highlight w:val="none"/>
        </w:rPr>
        <w:t>纪检监察</w:t>
      </w:r>
      <w:r>
        <w:rPr>
          <w:rFonts w:hint="eastAsia" w:ascii="仿宋" w:hAnsi="仿宋" w:eastAsia="仿宋" w:cs="仿宋"/>
          <w:sz w:val="24"/>
          <w:szCs w:val="24"/>
          <w:highlight w:val="none"/>
          <w:lang w:val="en-US" w:eastAsia="zh-CN"/>
        </w:rPr>
        <w:t>科</w:t>
      </w:r>
      <w:r>
        <w:rPr>
          <w:rFonts w:hint="eastAsia" w:ascii="仿宋" w:hAnsi="仿宋" w:eastAsia="仿宋" w:cs="仿宋"/>
          <w:sz w:val="24"/>
          <w:szCs w:val="24"/>
          <w:highlight w:val="none"/>
        </w:rPr>
        <w:t>、招投标与采购管理办公室</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w:t>
      </w:r>
      <w:r>
        <w:rPr>
          <w:rFonts w:hint="eastAsia" w:ascii="仿宋" w:hAnsi="仿宋" w:eastAsia="仿宋" w:cs="仿宋"/>
          <w:sz w:val="24"/>
          <w:szCs w:val="24"/>
          <w:highlight w:val="none"/>
          <w:lang w:val="en-US" w:eastAsia="zh-CN"/>
        </w:rPr>
        <w:t>0660-3863389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0660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3863288</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发出之日起三十日内，按磋商文件要求和成交供应商响应文件承诺签订采购合同，但不得超出磋商文件和成交供应商响应文件的范围，也不得再行订立背离合同实质性内容的其他协议。</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color w:val="000000"/>
          <w:sz w:val="24"/>
          <w:szCs w:val="24"/>
          <w:highlight w:val="none"/>
          <w:lang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四</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合同参考文本</w:t>
      </w: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line="400" w:lineRule="exact"/>
        <w:jc w:val="center"/>
        <w:rPr>
          <w:rFonts w:hint="eastAsia" w:ascii="仿宋" w:hAnsi="仿宋" w:eastAsia="仿宋" w:cs="仿宋"/>
          <w:b/>
          <w:sz w:val="24"/>
          <w:szCs w:val="24"/>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spacing w:beforeAutospacing="1"/>
        <w:jc w:val="both"/>
        <w:rPr>
          <w:rFonts w:hint="eastAsia" w:ascii="仿宋" w:hAnsi="仿宋" w:eastAsia="仿宋" w:cs="仿宋"/>
          <w:b/>
          <w:color w:val="00000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1000" w:lineRule="exact"/>
        <w:jc w:val="both"/>
        <w:textAlignment w:val="auto"/>
        <w:rPr>
          <w:rFonts w:hint="eastAsia" w:ascii="仿宋" w:hAnsi="仿宋" w:eastAsia="仿宋" w:cs="仿宋"/>
          <w:b/>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1000" w:lineRule="exact"/>
        <w:jc w:val="center"/>
        <w:textAlignment w:val="auto"/>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中山大学孙逸仙纪念医院深汕中心医院工会委员会2024年电影券采购项目</w:t>
      </w:r>
    </w:p>
    <w:p>
      <w:pPr>
        <w:keepNext w:val="0"/>
        <w:keepLines w:val="0"/>
        <w:pageBreakBefore w:val="0"/>
        <w:widowControl w:val="0"/>
        <w:kinsoku/>
        <w:wordWrap/>
        <w:overflowPunct/>
        <w:topLinePunct w:val="0"/>
        <w:autoSpaceDE/>
        <w:autoSpaceDN/>
        <w:bidi w:val="0"/>
        <w:adjustRightInd/>
        <w:snapToGrid/>
        <w:spacing w:beforeAutospacing="0" w:line="1000" w:lineRule="exact"/>
        <w:jc w:val="center"/>
        <w:textAlignment w:val="auto"/>
        <w:rPr>
          <w:rFonts w:hint="eastAsia" w:ascii="仿宋" w:hAnsi="仿宋" w:eastAsia="仿宋" w:cs="仿宋"/>
          <w:b/>
          <w:color w:val="000000"/>
          <w:sz w:val="44"/>
          <w:szCs w:val="44"/>
          <w:highlight w:val="none"/>
          <w:lang w:val="en-US" w:eastAsia="zh-CN"/>
        </w:rPr>
      </w:pPr>
      <w:r>
        <w:rPr>
          <w:rFonts w:hint="eastAsia" w:ascii="仿宋" w:hAnsi="仿宋" w:eastAsia="仿宋" w:cs="仿宋"/>
          <w:b/>
          <w:color w:val="000000"/>
          <w:sz w:val="44"/>
          <w:szCs w:val="44"/>
          <w:highlight w:val="none"/>
          <w:lang w:val="en-US" w:eastAsia="zh-CN"/>
        </w:rPr>
        <w:t>合同书</w:t>
      </w:r>
    </w:p>
    <w:p>
      <w:pPr>
        <w:spacing w:beforeAutospacing="1" w:line="360" w:lineRule="auto"/>
        <w:jc w:val="center"/>
        <w:rPr>
          <w:rFonts w:hint="eastAsia" w:ascii="仿宋" w:hAnsi="仿宋" w:eastAsia="仿宋" w:cs="仿宋"/>
          <w:b/>
          <w:color w:val="000000"/>
          <w:sz w:val="32"/>
          <w:szCs w:val="32"/>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p>
    <w:p>
      <w:pPr>
        <w:spacing w:beforeAutospacing="1" w:line="360" w:lineRule="auto"/>
        <w:rPr>
          <w:rFonts w:hint="eastAsia" w:ascii="仿宋" w:hAnsi="仿宋" w:eastAsia="仿宋" w:cs="仿宋"/>
          <w:b/>
          <w:color w:val="000000"/>
          <w:sz w:val="30"/>
          <w:szCs w:val="30"/>
          <w:highlight w:val="none"/>
        </w:rPr>
      </w:pPr>
      <w:r>
        <w:rPr>
          <w:rFonts w:hint="eastAsia" w:ascii="仿宋" w:hAnsi="仿宋" w:eastAsia="仿宋" w:cs="仿宋"/>
          <w:b/>
          <w:color w:val="000000"/>
          <w:sz w:val="30"/>
          <w:szCs w:val="30"/>
          <w:highlight w:val="none"/>
        </w:rPr>
        <w:t>注：本合同仅为合同的参考文本，合同签订双方可根据项目的具体要求进行修订，但不得偏离实质性条款。</w:t>
      </w:r>
    </w:p>
    <w:p>
      <w:pPr>
        <w:adjustRightInd w:val="0"/>
        <w:snapToGrid w:val="0"/>
        <w:spacing w:line="360" w:lineRule="auto"/>
        <w:jc w:val="left"/>
        <w:rPr>
          <w:rFonts w:hint="eastAsia"/>
        </w:rPr>
      </w:pPr>
      <w:r>
        <w:rPr>
          <w:rFonts w:hint="eastAsia" w:ascii="仿宋" w:hAnsi="仿宋" w:eastAsia="仿宋" w:cs="Times New Roman"/>
          <w:b/>
          <w:bCs/>
          <w:sz w:val="28"/>
          <w:szCs w:val="28"/>
          <w:lang w:val="en-US" w:eastAsia="zh-CN"/>
        </w:rPr>
        <w:t>中山大学孙逸仙纪念医院深汕中心医院工会委员会2024年电影券采购项目合同</w:t>
      </w:r>
    </w:p>
    <w:p>
      <w:pPr>
        <w:spacing w:line="400" w:lineRule="exact"/>
        <w:jc w:val="left"/>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合同</w:t>
      </w:r>
      <w:r>
        <w:rPr>
          <w:rFonts w:hint="eastAsia" w:ascii="仿宋" w:hAnsi="仿宋" w:eastAsia="仿宋" w:cs="Times New Roman"/>
          <w:b/>
          <w:sz w:val="24"/>
          <w:szCs w:val="24"/>
        </w:rPr>
        <w:t>编号：</w:t>
      </w:r>
    </w:p>
    <w:p>
      <w:pPr>
        <w:spacing w:line="400" w:lineRule="exact"/>
        <w:jc w:val="left"/>
        <w:rPr>
          <w:rFonts w:ascii="仿宋" w:hAnsi="仿宋" w:eastAsia="仿宋"/>
          <w:b/>
          <w:sz w:val="24"/>
          <w:szCs w:val="24"/>
        </w:rPr>
      </w:pPr>
      <w:r>
        <w:rPr>
          <w:rFonts w:hint="eastAsia" w:ascii="仿宋" w:hAnsi="仿宋" w:eastAsia="仿宋"/>
          <w:b/>
          <w:sz w:val="24"/>
          <w:szCs w:val="24"/>
        </w:rPr>
        <w:t>甲方：中山大学孙逸仙纪念医院深汕中心医院</w:t>
      </w:r>
    </w:p>
    <w:p>
      <w:pPr>
        <w:spacing w:line="360" w:lineRule="auto"/>
        <w:rPr>
          <w:rFonts w:hint="eastAsia" w:ascii="仿宋" w:hAnsi="仿宋" w:eastAsia="仿宋"/>
          <w:b/>
          <w:sz w:val="24"/>
          <w:szCs w:val="24"/>
        </w:rPr>
      </w:pPr>
      <w:r>
        <w:rPr>
          <w:rFonts w:hint="eastAsia" w:ascii="仿宋" w:hAnsi="仿宋" w:eastAsia="仿宋"/>
          <w:b/>
          <w:sz w:val="24"/>
          <w:szCs w:val="24"/>
        </w:rPr>
        <w:t>乙方：</w:t>
      </w:r>
    </w:p>
    <w:p>
      <w:pPr>
        <w:pStyle w:val="34"/>
        <w:keepNext w:val="0"/>
        <w:keepLines w:val="0"/>
        <w:pageBreakBefore w:val="0"/>
        <w:widowControl w:val="0"/>
        <w:kinsoku/>
        <w:wordWrap/>
        <w:overflowPunct/>
        <w:topLinePunct w:val="0"/>
        <w:autoSpaceDE/>
        <w:autoSpaceDN/>
        <w:bidi w:val="0"/>
        <w:adjustRightInd/>
        <w:snapToGrid w:val="0"/>
        <w:spacing w:before="0" w:after="0" w:line="500" w:lineRule="exact"/>
        <w:ind w:firstLine="52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w:t>
      </w:r>
      <w:r>
        <w:rPr>
          <w:rFonts w:hint="eastAsia" w:ascii="仿宋" w:hAnsi="仿宋" w:eastAsia="仿宋"/>
          <w:sz w:val="24"/>
          <w:szCs w:val="24"/>
        </w:rPr>
        <w:t>、《中华人民共和国政府采购法》</w:t>
      </w:r>
      <w:r>
        <w:rPr>
          <w:rFonts w:hint="eastAsia" w:ascii="仿宋" w:hAnsi="仿宋" w:eastAsia="仿宋" w:cs="仿宋"/>
          <w:color w:val="000000"/>
          <w:sz w:val="24"/>
          <w:szCs w:val="24"/>
          <w:highlight w:val="none"/>
        </w:rPr>
        <w:t>及中山大学孙逸仙纪念</w:t>
      </w:r>
      <w:r>
        <w:rPr>
          <w:rFonts w:hint="eastAsia" w:ascii="仿宋" w:hAnsi="仿宋" w:eastAsia="仿宋" w:cs="仿宋"/>
          <w:color w:val="000000"/>
          <w:sz w:val="24"/>
          <w:szCs w:val="24"/>
          <w:highlight w:val="none"/>
          <w:lang w:val="en-US" w:eastAsia="zh-CN"/>
        </w:rPr>
        <w:t>医院深汕中心</w:t>
      </w:r>
      <w:r>
        <w:rPr>
          <w:rFonts w:hint="eastAsia" w:ascii="仿宋" w:hAnsi="仿宋" w:eastAsia="仿宋" w:cs="仿宋"/>
          <w:color w:val="000000"/>
          <w:sz w:val="24"/>
          <w:szCs w:val="24"/>
          <w:highlight w:val="none"/>
        </w:rPr>
        <w:t>医院</w:t>
      </w:r>
      <w:r>
        <w:rPr>
          <w:rFonts w:hint="eastAsia" w:ascii="仿宋" w:hAnsi="仿宋" w:eastAsia="仿宋" w:cs="仿宋"/>
          <w:color w:val="000000"/>
          <w:sz w:val="24"/>
          <w:szCs w:val="24"/>
          <w:highlight w:val="none"/>
          <w:lang w:eastAsia="zh-CN"/>
        </w:rPr>
        <w:t>工会委员会2024年电影券采购项目</w:t>
      </w:r>
      <w:r>
        <w:rPr>
          <w:rFonts w:hint="eastAsia" w:ascii="仿宋" w:hAnsi="仿宋" w:eastAsia="仿宋"/>
          <w:sz w:val="24"/>
          <w:szCs w:val="24"/>
        </w:rPr>
        <w:t>（项目编号：</w:t>
      </w:r>
      <w:r>
        <w:rPr>
          <w:rFonts w:hint="eastAsia" w:ascii="仿宋" w:hAnsi="仿宋" w:eastAsia="仿宋"/>
          <w:sz w:val="24"/>
          <w:szCs w:val="24"/>
          <w:lang w:val="en-US" w:eastAsia="zh-CN"/>
        </w:rPr>
        <w:t xml:space="preserve">    ）</w:t>
      </w:r>
      <w:r>
        <w:rPr>
          <w:rFonts w:hint="eastAsia" w:ascii="仿宋" w:hAnsi="仿宋" w:eastAsia="仿宋" w:cs="仿宋"/>
          <w:color w:val="000000"/>
          <w:sz w:val="24"/>
          <w:szCs w:val="24"/>
          <w:highlight w:val="none"/>
          <w:lang w:val="en-US" w:eastAsia="zh-CN"/>
        </w:rPr>
        <w:t>磋商文件</w:t>
      </w:r>
      <w:r>
        <w:rPr>
          <w:rFonts w:hint="eastAsia" w:ascii="仿宋" w:hAnsi="仿宋" w:eastAsia="仿宋" w:cs="仿宋"/>
          <w:color w:val="000000"/>
          <w:sz w:val="24"/>
          <w:szCs w:val="24"/>
          <w:highlight w:val="none"/>
        </w:rPr>
        <w:t>、响应文件承诺和</w:t>
      </w:r>
      <w:r>
        <w:rPr>
          <w:rFonts w:hint="eastAsia" w:ascii="仿宋" w:hAnsi="仿宋" w:eastAsia="仿宋" w:cs="仿宋"/>
          <w:color w:val="000000"/>
          <w:sz w:val="24"/>
          <w:szCs w:val="24"/>
          <w:highlight w:val="none"/>
          <w:lang w:val="en-US" w:eastAsia="zh-CN"/>
        </w:rPr>
        <w:t>采购结果</w:t>
      </w:r>
      <w:r>
        <w:rPr>
          <w:rFonts w:hint="eastAsia" w:ascii="仿宋" w:hAnsi="仿宋" w:eastAsia="仿宋" w:cs="仿宋"/>
          <w:color w:val="000000"/>
          <w:sz w:val="24"/>
          <w:szCs w:val="24"/>
          <w:highlight w:val="none"/>
        </w:rPr>
        <w:t>的要求，经甲乙双方协商一致，签订本合同。</w:t>
      </w:r>
    </w:p>
    <w:p>
      <w:pPr>
        <w:pStyle w:val="34"/>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jc w:val="left"/>
        <w:textAlignment w:val="auto"/>
        <w:rPr>
          <w:rFonts w:hint="eastAsia" w:ascii="仿宋" w:hAnsi="仿宋" w:eastAsia="仿宋" w:cs="仿宋"/>
          <w:b/>
          <w:bCs/>
          <w:spacing w:val="0"/>
          <w:kern w:val="2"/>
          <w:sz w:val="24"/>
          <w:szCs w:val="24"/>
          <w:lang w:val="en-US" w:eastAsia="zh-CN" w:bidi="ar-SA"/>
        </w:rPr>
      </w:pPr>
      <w:r>
        <w:rPr>
          <w:rFonts w:hint="eastAsia" w:ascii="仿宋" w:hAnsi="仿宋" w:eastAsia="仿宋" w:cs="仿宋"/>
          <w:b/>
          <w:bCs/>
          <w:spacing w:val="0"/>
          <w:kern w:val="2"/>
          <w:sz w:val="24"/>
          <w:szCs w:val="24"/>
          <w:lang w:val="en-US" w:eastAsia="zh-CN" w:bidi="ar-SA"/>
        </w:rPr>
        <w:t>一、采购内容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00" w:lineRule="exact"/>
        <w:ind w:left="0"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w:t>
      </w:r>
    </w:p>
    <w:p>
      <w:pPr>
        <w:pStyle w:val="34"/>
        <w:rPr>
          <w:rFonts w:hint="eastAsia" w:ascii="仿宋" w:hAnsi="仿宋" w:eastAsia="仿宋" w:cs="仿宋"/>
          <w:sz w:val="24"/>
          <w:szCs w:val="24"/>
          <w:lang w:val="en-US" w:eastAsia="zh-CN"/>
        </w:rPr>
      </w:pPr>
    </w:p>
    <w:tbl>
      <w:tblPr>
        <w:tblStyle w:val="28"/>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4"/>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color w:val="000000"/>
                <w:sz w:val="24"/>
                <w:szCs w:val="24"/>
                <w:highlight w:val="none"/>
                <w:lang w:val="en-US" w:eastAsia="zh-CN"/>
              </w:rPr>
              <w:t>采购内容</w:t>
            </w:r>
          </w:p>
        </w:tc>
        <w:tc>
          <w:tcPr>
            <w:tcW w:w="2490" w:type="dxa"/>
          </w:tcPr>
          <w:p>
            <w:pPr>
              <w:pStyle w:val="34"/>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实付单价</w:t>
            </w:r>
          </w:p>
        </w:tc>
        <w:tc>
          <w:tcPr>
            <w:tcW w:w="2491" w:type="dxa"/>
          </w:tcPr>
          <w:p>
            <w:pPr>
              <w:pStyle w:val="34"/>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3009" w:type="dxa"/>
          </w:tcPr>
          <w:p>
            <w:pPr>
              <w:pStyle w:val="34"/>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0" w:type="dxa"/>
            <w:vMerge w:val="restart"/>
          </w:tcPr>
          <w:p>
            <w:pPr>
              <w:pStyle w:val="34"/>
              <w:rPr>
                <w:rFonts w:hint="eastAsia" w:ascii="仿宋" w:hAnsi="仿宋" w:eastAsia="仿宋" w:cs="仿宋"/>
                <w:sz w:val="24"/>
                <w:szCs w:val="24"/>
                <w:vertAlign w:val="baseline"/>
                <w:lang w:val="en-US" w:eastAsia="zh-CN"/>
              </w:rPr>
            </w:pPr>
          </w:p>
          <w:p>
            <w:pPr>
              <w:pStyle w:val="34"/>
              <w:ind w:firstLine="260" w:firstLineChars="10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工会会员电影券</w:t>
            </w:r>
          </w:p>
        </w:tc>
        <w:tc>
          <w:tcPr>
            <w:tcW w:w="2490" w:type="dxa"/>
            <w:vMerge w:val="restart"/>
          </w:tcPr>
          <w:p>
            <w:pPr>
              <w:pStyle w:val="34"/>
              <w:rPr>
                <w:rFonts w:hint="eastAsia" w:ascii="仿宋" w:hAnsi="仿宋" w:eastAsia="仿宋" w:cs="仿宋"/>
                <w:sz w:val="24"/>
                <w:szCs w:val="24"/>
                <w:vertAlign w:val="baseline"/>
                <w:lang w:val="en-US" w:eastAsia="zh-CN"/>
              </w:rPr>
            </w:pPr>
          </w:p>
          <w:p>
            <w:pPr>
              <w:pStyle w:val="34"/>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40元/张</w:t>
            </w:r>
          </w:p>
        </w:tc>
        <w:tc>
          <w:tcPr>
            <w:tcW w:w="2491" w:type="dxa"/>
            <w:vMerge w:val="restart"/>
          </w:tcPr>
          <w:p>
            <w:pPr>
              <w:pStyle w:val="34"/>
              <w:rPr>
                <w:rFonts w:hint="eastAsia" w:ascii="仿宋" w:hAnsi="仿宋" w:eastAsia="仿宋" w:cs="仿宋"/>
                <w:sz w:val="24"/>
                <w:szCs w:val="24"/>
                <w:vertAlign w:val="baseline"/>
                <w:lang w:val="en-US" w:eastAsia="zh-CN"/>
              </w:rPr>
            </w:pPr>
          </w:p>
        </w:tc>
        <w:tc>
          <w:tcPr>
            <w:tcW w:w="3009" w:type="dxa"/>
            <w:vAlign w:val="bottom"/>
          </w:tcPr>
          <w:p>
            <w:pPr>
              <w:pStyle w:val="34"/>
              <w:jc w:val="center"/>
              <w:rPr>
                <w:rFonts w:hint="eastAsia" w:ascii="仿宋" w:hAnsi="仿宋" w:eastAsia="仿宋" w:cs="仿宋"/>
                <w:sz w:val="24"/>
                <w:szCs w:val="24"/>
                <w:vertAlign w:val="baseline"/>
                <w:lang w:val="en-US" w:eastAsia="zh-CN"/>
              </w:rPr>
            </w:pPr>
            <w:r>
              <w:rPr>
                <w:rFonts w:hint="eastAsia" w:ascii="仿宋" w:hAnsi="仿宋" w:eastAsia="仿宋" w:cs="Times New Roman"/>
                <w:sz w:val="24"/>
                <w:szCs w:val="24"/>
                <w:vertAlign w:val="baseline"/>
                <w:lang w:val="en-US" w:eastAsia="zh-CN"/>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90" w:type="dxa"/>
            <w:vMerge w:val="continue"/>
          </w:tcPr>
          <w:p>
            <w:pPr>
              <w:pStyle w:val="34"/>
            </w:pPr>
          </w:p>
        </w:tc>
        <w:tc>
          <w:tcPr>
            <w:tcW w:w="2490" w:type="dxa"/>
            <w:vMerge w:val="continue"/>
          </w:tcPr>
          <w:p>
            <w:pPr>
              <w:pStyle w:val="34"/>
            </w:pPr>
          </w:p>
        </w:tc>
        <w:tc>
          <w:tcPr>
            <w:tcW w:w="2491" w:type="dxa"/>
            <w:vMerge w:val="continue"/>
          </w:tcPr>
          <w:p>
            <w:pPr>
              <w:pStyle w:val="34"/>
            </w:pPr>
          </w:p>
        </w:tc>
        <w:tc>
          <w:tcPr>
            <w:tcW w:w="3009" w:type="dxa"/>
            <w:vAlign w:val="bottom"/>
          </w:tcPr>
          <w:p>
            <w:pPr>
              <w:pStyle w:val="34"/>
              <w:jc w:val="center"/>
              <w:rPr>
                <w:rFonts w:hint="eastAsia" w:ascii="仿宋" w:hAnsi="仿宋" w:eastAsia="仿宋" w:cs="仿宋"/>
                <w:sz w:val="24"/>
                <w:szCs w:val="24"/>
                <w:vertAlign w:val="baseline"/>
                <w:lang w:val="en-US" w:eastAsia="zh-CN"/>
              </w:rPr>
            </w:pPr>
            <w:r>
              <w:rPr>
                <w:rFonts w:hint="eastAsia" w:ascii="仿宋" w:hAnsi="仿宋" w:eastAsia="仿宋" w:cs="Times New Roman"/>
                <w:sz w:val="24"/>
                <w:szCs w:val="24"/>
                <w:vertAlign w:val="baseline"/>
                <w:lang w:val="en-US" w:eastAsia="zh-CN"/>
              </w:rPr>
              <w:t>大写：人民币      元</w:t>
            </w:r>
          </w:p>
        </w:tc>
      </w:tr>
    </w:tbl>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520" w:firstLineChars="200"/>
        <w:jc w:val="left"/>
        <w:textAlignment w:val="auto"/>
        <w:rPr>
          <w:rFonts w:hint="eastAsia" w:ascii="仿宋" w:hAnsi="仿宋" w:eastAsia="仿宋" w:cs="仿宋"/>
          <w:bCs/>
          <w:color w:val="000000"/>
          <w:spacing w:val="10"/>
          <w:kern w:val="0"/>
          <w:sz w:val="24"/>
          <w:szCs w:val="24"/>
          <w:highlight w:val="none"/>
          <w:lang w:val="en-US" w:eastAsia="zh-CN" w:bidi="ar-SA"/>
        </w:rPr>
      </w:pPr>
      <w:r>
        <w:rPr>
          <w:rFonts w:hint="eastAsia" w:ascii="仿宋" w:hAnsi="仿宋" w:eastAsia="仿宋" w:cs="仿宋"/>
          <w:bCs/>
          <w:color w:val="000000"/>
          <w:spacing w:val="10"/>
          <w:kern w:val="0"/>
          <w:sz w:val="24"/>
          <w:szCs w:val="24"/>
          <w:highlight w:val="none"/>
          <w:lang w:val="en-US" w:eastAsia="zh-CN" w:bidi="ar-SA"/>
        </w:rPr>
        <w:t>2.乙方为甲方提供包含中山大学孙逸仙纪念医院深汕中心医院工会委员会2024年电影券采购项目的采购、配送、售后等服务。</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leftChars="0" w:firstLine="482"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b/>
          <w:bCs/>
          <w:spacing w:val="0"/>
          <w:kern w:val="2"/>
          <w:sz w:val="24"/>
          <w:szCs w:val="24"/>
          <w:lang w:val="en-US" w:eastAsia="zh-CN" w:bidi="ar-SA"/>
        </w:rPr>
        <w:t>二、服务要求</w:t>
      </w:r>
      <w:r>
        <w:rPr>
          <w:rFonts w:hint="eastAsia" w:ascii="仿宋" w:hAnsi="仿宋" w:eastAsia="仿宋" w:cs="仿宋"/>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乙方提供的每张电影券可观看任意时间任意一场次2D、3D等电影，同时承诺无其他任何附加费用，包括手续费和差价。</w:t>
      </w:r>
    </w:p>
    <w:p>
      <w:pPr>
        <w:pStyle w:val="34"/>
        <w:keepNext w:val="0"/>
        <w:keepLines w:val="0"/>
        <w:pageBreakBefore w:val="0"/>
        <w:kinsoku/>
        <w:wordWrap/>
        <w:overflowPunct/>
        <w:topLinePunct w:val="0"/>
        <w:bidi w:val="0"/>
        <w:spacing w:line="500" w:lineRule="exact"/>
        <w:ind w:firstLine="52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2.乙方提供的电影券观看的影院必须乙方自有影院，且必须可在汕尾市城区内影院观看。</w:t>
      </w:r>
    </w:p>
    <w:p>
      <w:pPr>
        <w:pStyle w:val="34"/>
        <w:keepNext w:val="0"/>
        <w:keepLines w:val="0"/>
        <w:pageBreakBefore w:val="0"/>
        <w:kinsoku/>
        <w:wordWrap/>
        <w:overflowPunct/>
        <w:topLinePunct w:val="0"/>
        <w:bidi w:val="0"/>
        <w:spacing w:line="500" w:lineRule="exact"/>
        <w:ind w:firstLine="520" w:firstLineChars="200"/>
        <w:jc w:val="left"/>
        <w:textAlignment w:val="auto"/>
        <w:rPr>
          <w:rFonts w:hint="eastAsia" w:ascii="仿宋" w:hAnsi="仿宋" w:eastAsia="仿宋" w:cs="仿宋"/>
          <w:b w:val="0"/>
          <w:bCs/>
          <w:color w:val="000000"/>
          <w:spacing w:val="0"/>
          <w:kern w:val="2"/>
          <w:sz w:val="24"/>
          <w:szCs w:val="24"/>
          <w:highlight w:val="none"/>
          <w:lang w:val="en-US" w:eastAsia="zh-CN" w:bidi="ar-SA"/>
        </w:rPr>
      </w:pPr>
      <w:r>
        <w:rPr>
          <w:rFonts w:hint="eastAsia" w:ascii="仿宋" w:hAnsi="仿宋" w:eastAsia="仿宋" w:cs="仿宋"/>
          <w:b w:val="0"/>
          <w:bCs/>
          <w:color w:val="000000"/>
          <w:sz w:val="24"/>
          <w:szCs w:val="24"/>
          <w:highlight w:val="none"/>
          <w:lang w:val="en-US" w:eastAsia="zh-CN"/>
        </w:rPr>
        <w:t>3.</w:t>
      </w:r>
      <w:r>
        <w:rPr>
          <w:rFonts w:hint="eastAsia" w:ascii="仿宋" w:hAnsi="仿宋" w:eastAsia="仿宋" w:cs="仿宋"/>
          <w:b w:val="0"/>
          <w:bCs/>
          <w:color w:val="000000"/>
          <w:spacing w:val="0"/>
          <w:kern w:val="2"/>
          <w:sz w:val="24"/>
          <w:szCs w:val="24"/>
          <w:highlight w:val="none"/>
          <w:lang w:val="en-US" w:eastAsia="zh-CN" w:bidi="ar-SA"/>
        </w:rPr>
        <w:t>电影券采用不记名方式，任何持券人均可观看电影。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4.电影券不能兑现现金、实物等产品，仅限观影。可在汕尾市城区内影院观看正在上映的所有2D、3D等影片，最好适用于vip厅、激光厅等。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5.乙方不得因市场价格变化等其他原因影响向甲方提供服务的质量,因市场经济而引起的价格风险由甲方自行承担。</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val="en-US" w:eastAsia="zh-CN"/>
        </w:rPr>
        <w:t>电影券需求</w:t>
      </w:r>
      <w:r>
        <w:rPr>
          <w:rFonts w:hint="eastAsia" w:ascii="仿宋" w:hAnsi="仿宋" w:eastAsia="仿宋" w:cs="仿宋"/>
          <w:color w:val="000000"/>
          <w:sz w:val="24"/>
          <w:szCs w:val="24"/>
          <w:highlight w:val="none"/>
        </w:rPr>
        <w:t>数量有最终决定权，</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需求在指定时间内向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供货，并且保证所提供的</w:t>
      </w:r>
      <w:r>
        <w:rPr>
          <w:rFonts w:hint="eastAsia" w:ascii="仿宋" w:hAnsi="仿宋" w:eastAsia="仿宋" w:cs="仿宋"/>
          <w:color w:val="000000"/>
          <w:sz w:val="24"/>
          <w:szCs w:val="24"/>
          <w:highlight w:val="none"/>
          <w:lang w:val="en-US" w:eastAsia="zh-CN"/>
        </w:rPr>
        <w:t>电影券</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lang w:val="en-US" w:eastAsia="zh-CN"/>
        </w:rPr>
        <w:t>合同签订后的</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个月</w:t>
      </w:r>
      <w:r>
        <w:rPr>
          <w:rFonts w:hint="eastAsia" w:ascii="仿宋" w:hAnsi="仿宋" w:eastAsia="仿宋" w:cs="仿宋"/>
          <w:color w:val="000000"/>
          <w:sz w:val="24"/>
          <w:szCs w:val="24"/>
          <w:highlight w:val="none"/>
          <w:lang w:val="en-US" w:eastAsia="zh-CN"/>
        </w:rPr>
        <w:t>有效期内是可正常使用</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如</w:t>
      </w:r>
      <w:r>
        <w:rPr>
          <w:rFonts w:hint="eastAsia" w:ascii="仿宋" w:hAnsi="仿宋" w:eastAsia="仿宋" w:cs="仿宋"/>
          <w:color w:val="000000"/>
          <w:sz w:val="24"/>
          <w:szCs w:val="24"/>
          <w:highlight w:val="none"/>
          <w:u w:val="none"/>
          <w:lang w:val="en-US" w:eastAsia="zh-CN"/>
        </w:rPr>
        <w:t>因影院内部原因或外部其他不可控情况，电影券有效期自动延续或与甲方协商延续。</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479" w:leftChars="228" w:firstLine="0" w:firstLineChars="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不得无故终止供货和延期供货。</w:t>
      </w:r>
      <w:r>
        <w:rPr>
          <w:rFonts w:hint="eastAsia" w:ascii="仿宋" w:hAnsi="仿宋" w:eastAsia="仿宋" w:cs="仿宋"/>
          <w:color w:val="000000"/>
          <w:sz w:val="24"/>
          <w:szCs w:val="24"/>
          <w:highlight w:val="none"/>
        </w:rPr>
        <w:br w:type="textWrapping"/>
      </w:r>
      <w:r>
        <w:rPr>
          <w:rFonts w:hint="eastAsia" w:ascii="仿宋" w:hAnsi="仿宋" w:eastAsia="仿宋" w:cs="仿宋"/>
          <w:color w:val="000000"/>
          <w:sz w:val="24"/>
          <w:szCs w:val="24"/>
          <w:highlight w:val="none"/>
          <w:lang w:val="en-US" w:eastAsia="zh-CN"/>
        </w:rPr>
        <w:t>4.</w:t>
      </w:r>
      <w:r>
        <w:rPr>
          <w:rFonts w:hint="eastAsia" w:ascii="仿宋" w:hAnsi="仿宋" w:eastAsia="仿宋" w:cs="仿宋"/>
          <w:sz w:val="24"/>
          <w:szCs w:val="24"/>
          <w:highlight w:val="none"/>
        </w:rPr>
        <w:t>适用地区：汕尾</w:t>
      </w:r>
      <w:r>
        <w:rPr>
          <w:rFonts w:hint="eastAsia" w:ascii="仿宋" w:hAnsi="仿宋" w:eastAsia="仿宋" w:cs="仿宋"/>
          <w:sz w:val="24"/>
          <w:szCs w:val="24"/>
          <w:highlight w:val="none"/>
          <w:lang w:val="en-US" w:eastAsia="zh-CN"/>
        </w:rPr>
        <w:t>市城区内。</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应为本项目配置</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团队，提供本地化</w:t>
      </w:r>
      <w:r>
        <w:rPr>
          <w:rFonts w:hint="eastAsia" w:ascii="仿宋" w:hAnsi="仿宋" w:eastAsia="仿宋" w:cs="仿宋"/>
          <w:color w:val="000000"/>
          <w:sz w:val="24"/>
          <w:szCs w:val="24"/>
          <w:highlight w:val="none"/>
          <w:lang w:val="en-US" w:eastAsia="zh-CN"/>
        </w:rPr>
        <w:t>售后</w:t>
      </w:r>
      <w:r>
        <w:rPr>
          <w:rFonts w:hint="eastAsia" w:ascii="仿宋" w:hAnsi="仿宋" w:eastAsia="仿宋" w:cs="仿宋"/>
          <w:color w:val="000000"/>
          <w:sz w:val="24"/>
          <w:szCs w:val="24"/>
          <w:highlight w:val="none"/>
        </w:rPr>
        <w:t>服务。</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6.电影券兑换方式：</w:t>
      </w:r>
      <w:r>
        <w:rPr>
          <w:rFonts w:hint="eastAsia" w:ascii="仿宋" w:hAnsi="仿宋" w:eastAsia="仿宋" w:cs="仿宋"/>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 xml:space="preserve">交货期、交货方式及交货地点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1.交货期：</w:t>
      </w:r>
      <w:r>
        <w:rPr>
          <w:rFonts w:hint="eastAsia" w:ascii="仿宋" w:hAnsi="仿宋" w:eastAsia="仿宋" w:cs="仿宋"/>
          <w:color w:val="000000"/>
          <w:sz w:val="24"/>
          <w:szCs w:val="24"/>
          <w:highlight w:val="none"/>
          <w:u w:val="single"/>
          <w:lang w:val="en-US" w:eastAsia="zh-CN"/>
        </w:rPr>
        <w:t>2024年  月  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完成送货至采购人指定的地点。</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2.交货方式：一次性</w:t>
      </w:r>
      <w:r>
        <w:rPr>
          <w:rFonts w:hint="eastAsia" w:ascii="仿宋" w:hAnsi="仿宋" w:eastAsia="仿宋" w:cs="仿宋"/>
          <w:color w:val="000000"/>
          <w:sz w:val="24"/>
          <w:szCs w:val="24"/>
          <w:highlight w:val="none"/>
          <w:lang w:val="en-US" w:eastAsia="zh-CN"/>
        </w:rPr>
        <w:t>免费</w:t>
      </w:r>
      <w:r>
        <w:rPr>
          <w:rFonts w:hint="eastAsia" w:ascii="仿宋" w:hAnsi="仿宋" w:eastAsia="仿宋" w:cs="仿宋"/>
          <w:color w:val="000000"/>
          <w:sz w:val="24"/>
          <w:szCs w:val="24"/>
          <w:highlight w:val="none"/>
        </w:rPr>
        <w:t>将电影</w:t>
      </w:r>
      <w:r>
        <w:rPr>
          <w:rFonts w:hint="eastAsia" w:ascii="仿宋" w:hAnsi="仿宋" w:eastAsia="仿宋" w:cs="仿宋"/>
          <w:color w:val="000000"/>
          <w:sz w:val="24"/>
          <w:szCs w:val="24"/>
          <w:highlight w:val="none"/>
          <w:lang w:val="en-US" w:eastAsia="zh-CN"/>
        </w:rPr>
        <w:t>券</w:t>
      </w:r>
      <w:r>
        <w:rPr>
          <w:rFonts w:hint="eastAsia" w:ascii="仿宋" w:hAnsi="仿宋" w:eastAsia="仿宋" w:cs="仿宋"/>
          <w:color w:val="000000"/>
          <w:sz w:val="24"/>
          <w:szCs w:val="24"/>
          <w:highlight w:val="none"/>
        </w:rPr>
        <w:t>送到</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指定地点。</w:t>
      </w:r>
    </w:p>
    <w:p>
      <w:pPr>
        <w:pStyle w:val="34"/>
        <w:keepNext w:val="0"/>
        <w:keepLines w:val="0"/>
        <w:pageBreakBefore w:val="0"/>
        <w:widowControl w:val="0"/>
        <w:numPr>
          <w:ilvl w:val="0"/>
          <w:numId w:val="0"/>
        </w:numPr>
        <w:kinsoku/>
        <w:wordWrap/>
        <w:overflowPunct/>
        <w:topLinePunct w:val="0"/>
        <w:autoSpaceDE/>
        <w:autoSpaceDN/>
        <w:bidi w:val="0"/>
        <w:adjustRightInd/>
        <w:spacing w:line="500" w:lineRule="exact"/>
        <w:ind w:firstLine="520" w:firstLineChars="200"/>
        <w:jc w:val="left"/>
        <w:textAlignment w:val="auto"/>
        <w:outlineLvl w:val="9"/>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3.交货地点:</w:t>
      </w:r>
      <w:r>
        <w:rPr>
          <w:rFonts w:hint="eastAsia" w:ascii="仿宋" w:hAnsi="仿宋" w:eastAsia="仿宋" w:cs="仿宋"/>
          <w:color w:val="000000"/>
          <w:sz w:val="24"/>
          <w:szCs w:val="24"/>
          <w:highlight w:val="none"/>
          <w:lang w:val="en-US" w:eastAsia="zh-CN"/>
        </w:rPr>
        <w:t>中山大学孙逸仙纪念医院深汕中心医院</w:t>
      </w:r>
      <w:r>
        <w:rPr>
          <w:rFonts w:hint="eastAsia" w:ascii="仿宋" w:hAnsi="仿宋" w:eastAsia="仿宋" w:cs="仿宋"/>
          <w:bCs w:val="0"/>
          <w:spacing w:val="0"/>
          <w:kern w:val="2"/>
          <w:sz w:val="24"/>
          <w:szCs w:val="24"/>
          <w:highlight w:val="none"/>
          <w:lang w:val="en-US" w:eastAsia="zh-CN" w:bidi="ar-SA"/>
        </w:rPr>
        <w:t>行政楼4楼405工会办公室。</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4.验收标准：应与响应时所承诺的要求一致，并应符合国家有关规范和甲方的要求。</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四、结算及付款方式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1.结算方式：乙方按甲方的要求，将电影券送达甲方指定地点。</w:t>
      </w:r>
      <w:r>
        <w:rPr>
          <w:rFonts w:hint="eastAsia" w:ascii="仿宋" w:hAnsi="仿宋" w:eastAsia="仿宋" w:cs="仿宋"/>
          <w:b w:val="0"/>
          <w:bCs/>
          <w:color w:val="000000"/>
          <w:sz w:val="24"/>
          <w:szCs w:val="24"/>
          <w:highlight w:val="none"/>
          <w:lang w:val="en-US" w:eastAsia="zh-CN"/>
        </w:rPr>
        <w:t>甲方收齐电影券并验收合格后</w:t>
      </w:r>
      <w:r>
        <w:rPr>
          <w:rFonts w:hint="eastAsia" w:ascii="仿宋" w:hAnsi="仿宋" w:eastAsia="仿宋" w:cs="仿宋"/>
          <w:color w:val="000000"/>
          <w:sz w:val="24"/>
          <w:szCs w:val="24"/>
          <w:highlight w:val="none"/>
          <w:lang w:val="en-US" w:eastAsia="zh-CN"/>
        </w:rPr>
        <w:t>，凭收货单和正规发票3个月内由甲方工会委员会向乙方支付合同款项，最终以实际提供电影券数量为结算依据。</w:t>
      </w:r>
      <w:r>
        <w:rPr>
          <w:rFonts w:hint="eastAsia" w:ascii="仿宋" w:hAnsi="仿宋" w:eastAsia="仿宋" w:cs="仿宋"/>
          <w:color w:val="000000"/>
          <w:sz w:val="24"/>
          <w:szCs w:val="24"/>
          <w:highlight w:val="none"/>
          <w:lang w:val="en-US" w:eastAsia="zh-CN"/>
        </w:rPr>
        <w:br w:type="textWrapping"/>
      </w:r>
      <w:r>
        <w:rPr>
          <w:rFonts w:hint="eastAsia" w:ascii="仿宋" w:hAnsi="仿宋" w:eastAsia="仿宋" w:cs="仿宋"/>
          <w:color w:val="000000"/>
          <w:sz w:val="24"/>
          <w:szCs w:val="24"/>
          <w:highlight w:val="none"/>
          <w:lang w:val="en-US" w:eastAsia="zh-CN"/>
        </w:rPr>
        <w:t xml:space="preserve">    2.付款方式：银行转账</w:t>
      </w:r>
    </w:p>
    <w:p>
      <w:pPr>
        <w:keepNext w:val="0"/>
        <w:keepLines w:val="0"/>
        <w:pageBreakBefore w:val="0"/>
        <w:widowControl/>
        <w:suppressLineNumbers w:val="0"/>
        <w:kinsoku/>
        <w:wordWrap/>
        <w:overflowPunct/>
        <w:topLinePunct w:val="0"/>
        <w:autoSpaceDE/>
        <w:autoSpaceDN/>
        <w:bidi w:val="0"/>
        <w:adjustRightInd/>
        <w:snapToGrid/>
        <w:spacing w:line="500" w:lineRule="exact"/>
        <w:ind w:left="479" w:leftChars="228" w:firstLine="0" w:firstLineChars="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账户名：</w:t>
      </w:r>
      <w:r>
        <w:rPr>
          <w:rFonts w:hint="eastAsia" w:ascii="仿宋" w:hAnsi="仿宋" w:eastAsia="仿宋" w:cs="仿宋"/>
          <w:b w:val="0"/>
          <w:bCs/>
          <w:color w:val="000000"/>
          <w:sz w:val="24"/>
          <w:szCs w:val="24"/>
          <w:highlight w:val="none"/>
          <w:lang w:val="en-US" w:eastAsia="zh-CN"/>
        </w:rPr>
        <w:br w:type="textWrapping"/>
      </w:r>
      <w:r>
        <w:rPr>
          <w:rFonts w:hint="eastAsia" w:ascii="仿宋" w:hAnsi="仿宋" w:eastAsia="仿宋" w:cs="仿宋"/>
          <w:b w:val="0"/>
          <w:bCs/>
          <w:color w:val="000000"/>
          <w:sz w:val="24"/>
          <w:szCs w:val="24"/>
          <w:highlight w:val="none"/>
          <w:lang w:val="en-US" w:eastAsia="zh-CN"/>
        </w:rPr>
        <w:t>开户行：</w:t>
      </w:r>
      <w:r>
        <w:rPr>
          <w:rFonts w:hint="eastAsia" w:ascii="仿宋" w:hAnsi="仿宋" w:eastAsia="仿宋" w:cs="仿宋"/>
          <w:b w:val="0"/>
          <w:bCs/>
          <w:color w:val="000000"/>
          <w:sz w:val="24"/>
          <w:szCs w:val="24"/>
          <w:highlight w:val="none"/>
          <w:lang w:val="en-US" w:eastAsia="zh-CN"/>
        </w:rPr>
        <w:br w:type="textWrapping"/>
      </w:r>
      <w:r>
        <w:rPr>
          <w:rFonts w:hint="eastAsia" w:ascii="仿宋" w:hAnsi="仿宋" w:eastAsia="仿宋" w:cs="仿宋"/>
          <w:b w:val="0"/>
          <w:bCs/>
          <w:color w:val="000000"/>
          <w:sz w:val="24"/>
          <w:szCs w:val="24"/>
          <w:highlight w:val="none"/>
          <w:lang w:val="en-US" w:eastAsia="zh-CN"/>
        </w:rPr>
        <w:t>账号：</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五、违约责任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1.乙方交付的货物、提供的服务不符合磋商文件、响应文件或本合同规定的，甲方有权拒收，并且乙方须向甲方支付本合同总金额5%的违约金。</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未能按本合同规定的交货时间交付货物的，从逾期之日起每日按本合同总金额5‰的数额向甲方支付违约金；逾期15天以上（含15天）的，甲方有权终止合同，要求乙方支付违约金，并且给甲方造成的经济损失由乙方承担赔偿责任。</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对于乙方产品和服务的有效投诉，经双方核实确认，甲方有权要求乙方予以补偿。有理投诉范围包括以下情况：乙方无故不承认电影验证载体的有效性；乙方电影兑换平台的故障；因乙方未及时采取补救措施，导致甲方会员向乙方受理投诉后30分钟内仍无解决方案的；经合同双方确认投诉属实的，均为有效投诉。乙方不受理和接受甲方因超出适用对象、适用范围、使用有效期等而产生的投诉、撤销服务等要求。</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甲方有权对乙方提供电影券采购服务整个服务过程进行监督，如发现乙方有严重违约、违规行为，乙方应向甲方支付违约金，违约金标准为5000元/次，超过3次严重违约、违规行为的,甲方有权终止合同,乙方应向甲方支付合同总金额5%的违约金。</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5.其它违约责任按《中华人民共和国民法典》处理。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六、不可抗力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七、争议解决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因履行本合同引起的争议，甲、乙双方应首先通过协商解决，协商无法解决的，双方同意提交甲方所在地人民法院以诉讼方式解决。</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八、附则 </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1.本合同未尽事宜，可由甲乙双方协商一致后订立补充协议，补充协议与本合同具有同等的法律效力。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2.本项目的成交通知书、响应文件、磋商文件与本合同具有同等的法律效力。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3.本合同经双方法定代表人或授权代表签字并加盖公章后生效。</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after="0"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Times New Roman"/>
          <w:kern w:val="2"/>
          <w:sz w:val="24"/>
          <w:szCs w:val="24"/>
          <w:highlight w:val="none"/>
          <w:lang w:val="en-US" w:eastAsia="zh-CN" w:bidi="ar-SA"/>
        </w:rPr>
        <w:t>本合同一式   份，具有同等法律效力，甲方执叁份，乙方执  份。</w:t>
      </w:r>
      <w:r>
        <w:rPr>
          <w:rFonts w:hint="eastAsia" w:ascii="仿宋" w:hAnsi="仿宋" w:eastAsia="仿宋" w:cs="仿宋"/>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Times New Roman"/>
          <w:kern w:val="2"/>
          <w:sz w:val="24"/>
          <w:szCs w:val="24"/>
          <w:highlight w:val="none"/>
          <w:lang w:val="en-US" w:eastAsia="zh-CN" w:bidi="ar-SA"/>
        </w:rPr>
        <w:t>中山大学孙逸仙纪念医院深汕中心医院工会委员会</w:t>
      </w:r>
      <w:r>
        <w:rPr>
          <w:rFonts w:hint="eastAsia" w:ascii="仿宋" w:hAnsi="仿宋" w:eastAsia="仿宋" w:cs="仿宋"/>
          <w:color w:val="000000"/>
          <w:w w:val="100"/>
          <w:sz w:val="24"/>
          <w:szCs w:val="24"/>
          <w:highlight w:val="none"/>
        </w:rPr>
        <w:t xml:space="preserve"> </w:t>
      </w:r>
      <w:r>
        <w:rPr>
          <w:rFonts w:hint="eastAsia" w:ascii="仿宋" w:hAnsi="仿宋" w:eastAsia="仿宋" w:cs="仿宋"/>
          <w:color w:val="000000"/>
          <w:w w:val="100"/>
          <w:sz w:val="24"/>
          <w:szCs w:val="24"/>
          <w:highlight w:val="none"/>
          <w:lang w:val="en-US" w:eastAsia="zh-CN"/>
        </w:rPr>
        <w:t xml:space="preserve"> </w:t>
      </w:r>
      <w:r>
        <w:rPr>
          <w:rFonts w:hint="eastAsia" w:ascii="仿宋" w:hAnsi="仿宋" w:eastAsia="仿宋" w:cs="仿宋"/>
          <w:color w:val="000000"/>
          <w:sz w:val="24"/>
          <w:szCs w:val="24"/>
          <w:highlight w:val="none"/>
        </w:rPr>
        <w:t xml:space="preserve">乙方: </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地址：</w:t>
      </w:r>
      <w:r>
        <w:rPr>
          <w:rFonts w:hint="eastAsia" w:ascii="仿宋" w:hAnsi="仿宋" w:eastAsia="仿宋" w:cs="Times New Roman"/>
          <w:kern w:val="2"/>
          <w:sz w:val="24"/>
          <w:szCs w:val="24"/>
          <w:highlight w:val="none"/>
          <w:lang w:val="en-US" w:eastAsia="zh-CN" w:bidi="ar-SA"/>
        </w:rPr>
        <w:t>汕尾市城区东涌镇站前横二路1号</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甲方联系人：                                        乙方联系人：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联系电话：                                          联系电话：</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盖章：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盖章：</w:t>
      </w:r>
    </w:p>
    <w:p>
      <w:pPr>
        <w:pStyle w:val="34"/>
        <w:keepNext w:val="0"/>
        <w:keepLines w:val="0"/>
        <w:pageBreakBefore w:val="0"/>
        <w:kinsoku/>
        <w:wordWrap/>
        <w:overflowPunct/>
        <w:topLinePunct w:val="0"/>
        <w:autoSpaceDE/>
        <w:autoSpaceDN/>
        <w:bidi w:val="0"/>
        <w:spacing w:line="500" w:lineRule="exact"/>
        <w:ind w:firstLine="520" w:firstLineChars="200"/>
        <w:jc w:val="left"/>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sz w:val="24"/>
          <w:szCs w:val="24"/>
          <w:highlight w:val="none"/>
        </w:rPr>
        <w:t xml:space="preserve">日期：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lang w:val="en-US" w:eastAsia="zh-CN"/>
        </w:rPr>
        <w:t xml:space="preserve">  </w:t>
      </w: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both"/>
        <w:rPr>
          <w:rFonts w:hint="eastAsia" w:ascii="仿宋" w:hAnsi="仿宋" w:eastAsia="仿宋" w:cs="仿宋"/>
          <w:b/>
          <w:bCs/>
          <w:color w:val="000000"/>
          <w:sz w:val="44"/>
          <w:szCs w:val="44"/>
          <w:highlight w:val="none"/>
        </w:rPr>
      </w:pPr>
    </w:p>
    <w:p>
      <w:pPr>
        <w:rPr>
          <w:rFonts w:hint="eastAsia" w:ascii="仿宋" w:hAnsi="仿宋" w:eastAsia="仿宋" w:cs="仿宋"/>
          <w:b/>
          <w:bCs/>
          <w:color w:val="000000"/>
          <w:sz w:val="44"/>
          <w:szCs w:val="44"/>
          <w:highlight w:val="none"/>
        </w:rPr>
      </w:pPr>
    </w:p>
    <w:p>
      <w:pPr>
        <w:pStyle w:val="34"/>
        <w:rPr>
          <w:rFonts w:hint="eastAsia" w:ascii="仿宋" w:hAnsi="仿宋" w:eastAsia="仿宋" w:cs="仿宋"/>
          <w:b/>
          <w:bCs/>
          <w:color w:val="000000"/>
          <w:sz w:val="44"/>
          <w:szCs w:val="44"/>
          <w:highlight w:val="none"/>
        </w:rPr>
      </w:pPr>
    </w:p>
    <w:p>
      <w:pPr>
        <w:pStyle w:val="34"/>
        <w:rPr>
          <w:rFonts w:hint="eastAsia" w:ascii="仿宋" w:hAnsi="仿宋" w:eastAsia="仿宋" w:cs="仿宋"/>
          <w:b/>
          <w:bCs/>
          <w:color w:val="000000"/>
          <w:sz w:val="44"/>
          <w:szCs w:val="44"/>
          <w:highlight w:val="none"/>
        </w:rPr>
      </w:pPr>
    </w:p>
    <w:p>
      <w:pPr>
        <w:pStyle w:val="34"/>
        <w:rPr>
          <w:rFonts w:hint="eastAsia" w:ascii="仿宋" w:hAnsi="仿宋" w:eastAsia="仿宋" w:cs="仿宋"/>
          <w:b/>
          <w:bCs/>
          <w:color w:val="000000"/>
          <w:sz w:val="44"/>
          <w:szCs w:val="44"/>
          <w:highlight w:val="none"/>
        </w:rPr>
      </w:pPr>
    </w:p>
    <w:p>
      <w:pPr>
        <w:pStyle w:val="2"/>
        <w:pageBreakBefore w:val="0"/>
        <w:tabs>
          <w:tab w:val="left" w:pos="851"/>
        </w:tabs>
        <w:kinsoku/>
        <w:wordWrap/>
        <w:overflowPunct/>
        <w:topLinePunct w:val="0"/>
        <w:bidi w:val="0"/>
        <w:spacing w:line="360" w:lineRule="auto"/>
        <w:ind w:right="0" w:right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rPr>
        <w:t>第</w:t>
      </w:r>
      <w:r>
        <w:rPr>
          <w:rFonts w:hint="eastAsia" w:ascii="仿宋" w:hAnsi="仿宋" w:eastAsia="仿宋" w:cs="仿宋"/>
          <w:b/>
          <w:bCs/>
          <w:color w:val="000000"/>
          <w:sz w:val="44"/>
          <w:szCs w:val="44"/>
          <w:highlight w:val="none"/>
          <w:lang w:val="en-US" w:eastAsia="zh-CN"/>
        </w:rPr>
        <w:t>五</w:t>
      </w:r>
      <w:r>
        <w:rPr>
          <w:rFonts w:hint="eastAsia" w:ascii="仿宋" w:hAnsi="仿宋" w:eastAsia="仿宋" w:cs="仿宋"/>
          <w:b/>
          <w:bCs/>
          <w:color w:val="000000"/>
          <w:sz w:val="44"/>
          <w:szCs w:val="44"/>
          <w:highlight w:val="none"/>
        </w:rPr>
        <w:t xml:space="preserve">章  </w:t>
      </w:r>
      <w:r>
        <w:rPr>
          <w:rFonts w:hint="eastAsia" w:ascii="仿宋" w:hAnsi="仿宋" w:eastAsia="仿宋" w:cs="仿宋"/>
          <w:b/>
          <w:bCs/>
          <w:color w:val="000000"/>
          <w:sz w:val="44"/>
          <w:szCs w:val="44"/>
          <w:highlight w:val="none"/>
          <w:lang w:val="en-US" w:eastAsia="zh-CN"/>
        </w:rPr>
        <w:t>响应文件编制要求</w:t>
      </w:r>
    </w:p>
    <w:p>
      <w:pPr>
        <w:pStyle w:val="36"/>
        <w:rPr>
          <w:rFonts w:hint="eastAsia" w:ascii="仿宋" w:hAnsi="仿宋" w:eastAsia="仿宋" w:cs="仿宋"/>
          <w:color w:val="000000"/>
          <w:sz w:val="24"/>
          <w:szCs w:val="24"/>
          <w:highlight w:val="none"/>
        </w:rPr>
      </w:pPr>
    </w:p>
    <w:p>
      <w:pPr>
        <w:pStyle w:val="36"/>
        <w:rPr>
          <w:rFonts w:hint="eastAsia" w:ascii="仿宋" w:hAnsi="仿宋" w:eastAsia="仿宋" w:cs="仿宋"/>
          <w:color w:val="000000"/>
          <w:sz w:val="24"/>
          <w:szCs w:val="24"/>
          <w:highlight w:val="none"/>
        </w:rPr>
      </w:pPr>
    </w:p>
    <w:p>
      <w:pPr>
        <w:pStyle w:val="36"/>
        <w:rPr>
          <w:rFonts w:hint="eastAsia" w:ascii="仿宋" w:hAnsi="仿宋" w:eastAsia="仿宋" w:cs="仿宋"/>
          <w:color w:val="000000"/>
          <w:sz w:val="24"/>
          <w:szCs w:val="24"/>
          <w:highlight w:val="none"/>
        </w:rPr>
      </w:pPr>
    </w:p>
    <w:p>
      <w:pPr>
        <w:pStyle w:val="36"/>
        <w:rPr>
          <w:rFonts w:hint="eastAsia" w:ascii="仿宋" w:hAnsi="仿宋" w:eastAsia="仿宋" w:cs="仿宋"/>
          <w:b/>
          <w:color w:val="FF0000"/>
          <w:sz w:val="24"/>
          <w:szCs w:val="24"/>
          <w:highlight w:val="none"/>
        </w:rPr>
      </w:pPr>
    </w:p>
    <w:p>
      <w:pPr>
        <w:pStyle w:val="36"/>
        <w:rPr>
          <w:rFonts w:hint="eastAsia" w:ascii="仿宋" w:hAnsi="仿宋" w:eastAsia="仿宋" w:cs="仿宋"/>
          <w:b/>
          <w:color w:val="FF0000"/>
          <w:sz w:val="24"/>
          <w:szCs w:val="24"/>
          <w:highlight w:val="none"/>
        </w:rPr>
      </w:pPr>
    </w:p>
    <w:p>
      <w:pPr>
        <w:pStyle w:val="36"/>
        <w:rPr>
          <w:rFonts w:hint="eastAsia" w:ascii="仿宋" w:hAnsi="仿宋" w:eastAsia="仿宋" w:cs="仿宋"/>
          <w:b/>
          <w:bCs w:val="0"/>
          <w:color w:val="auto"/>
          <w:sz w:val="24"/>
          <w:szCs w:val="24"/>
          <w:highlight w:val="none"/>
        </w:rPr>
      </w:pPr>
    </w:p>
    <w:p>
      <w:pPr>
        <w:pStyle w:val="36"/>
        <w:ind w:left="0" w:leftChars="0" w:firstLine="0" w:firstLineChars="0"/>
        <w:jc w:val="center"/>
        <w:rPr>
          <w:rFonts w:hint="eastAsia" w:ascii="仿宋" w:hAnsi="仿宋" w:eastAsia="仿宋" w:cs="仿宋"/>
          <w:color w:val="FF0000"/>
          <w:sz w:val="24"/>
          <w:szCs w:val="24"/>
          <w:highlight w:val="none"/>
        </w:rPr>
      </w:pPr>
      <w:r>
        <w:rPr>
          <w:rFonts w:hint="eastAsia" w:ascii="仿宋" w:hAnsi="仿宋" w:eastAsia="仿宋" w:cs="仿宋"/>
          <w:b/>
          <w:bCs w:val="0"/>
          <w:color w:val="auto"/>
          <w:sz w:val="24"/>
          <w:szCs w:val="24"/>
          <w:highlight w:val="none"/>
        </w:rPr>
        <w:t>（请</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人按照以下文件的要求格式、内容、顺序制作</w:t>
      </w:r>
      <w:r>
        <w:rPr>
          <w:rFonts w:hint="eastAsia" w:ascii="仿宋" w:hAnsi="仿宋" w:eastAsia="仿宋" w:cs="仿宋"/>
          <w:b/>
          <w:bCs w:val="0"/>
          <w:color w:val="auto"/>
          <w:sz w:val="24"/>
          <w:szCs w:val="24"/>
          <w:highlight w:val="none"/>
          <w:lang w:val="en-US" w:eastAsia="zh-CN"/>
        </w:rPr>
        <w:t>响应</w:t>
      </w:r>
      <w:r>
        <w:rPr>
          <w:rFonts w:hint="eastAsia" w:ascii="仿宋" w:hAnsi="仿宋" w:eastAsia="仿宋" w:cs="仿宋"/>
          <w:b/>
          <w:bCs w:val="0"/>
          <w:color w:val="auto"/>
          <w:sz w:val="24"/>
          <w:szCs w:val="24"/>
          <w:highlight w:val="none"/>
        </w:rPr>
        <w:t>文件，并请编制目录及页码。）</w:t>
      </w:r>
    </w:p>
    <w:p>
      <w:pPr>
        <w:pStyle w:val="36"/>
        <w:ind w:firstLine="400"/>
      </w:pPr>
    </w:p>
    <w:p>
      <w:pPr>
        <w:pStyle w:val="36"/>
        <w:ind w:firstLine="400"/>
      </w:pPr>
    </w:p>
    <w:p>
      <w:pPr>
        <w:pStyle w:val="36"/>
        <w:ind w:firstLine="400"/>
      </w:pPr>
    </w:p>
    <w:p>
      <w:pPr>
        <w:pStyle w:val="36"/>
        <w:ind w:firstLine="400"/>
      </w:pPr>
    </w:p>
    <w:p>
      <w:pPr>
        <w:pStyle w:val="36"/>
        <w:ind w:firstLine="400"/>
      </w:pPr>
    </w:p>
    <w:p>
      <w:pPr>
        <w:pStyle w:val="36"/>
        <w:ind w:firstLine="0" w:firstLineChars="0"/>
      </w:pPr>
    </w:p>
    <w:p>
      <w:pPr>
        <w:pStyle w:val="36"/>
        <w:ind w:firstLine="0" w:firstLineChars="0"/>
      </w:pPr>
    </w:p>
    <w:p>
      <w:pPr>
        <w:pStyle w:val="36"/>
        <w:spacing w:line="360" w:lineRule="auto"/>
        <w:ind w:firstLine="0" w:firstLineChars="0"/>
        <w:jc w:val="center"/>
        <w:rPr>
          <w:rFonts w:hint="eastAsia" w:ascii="华文中宋" w:hAnsi="华文中宋" w:eastAsia="华文中宋" w:cs="华文中宋"/>
          <w:b/>
          <w:bCs/>
          <w:sz w:val="48"/>
          <w:szCs w:val="72"/>
        </w:rPr>
      </w:pPr>
    </w:p>
    <w:p>
      <w:pPr>
        <w:pStyle w:val="36"/>
        <w:spacing w:line="360" w:lineRule="auto"/>
        <w:ind w:firstLine="0" w:firstLineChars="0"/>
        <w:jc w:val="center"/>
        <w:rPr>
          <w:rFonts w:hint="eastAsia" w:ascii="华文中宋" w:hAnsi="华文中宋" w:eastAsia="华文中宋" w:cs="华文中宋"/>
          <w:b/>
          <w:bCs/>
          <w:sz w:val="48"/>
          <w:szCs w:val="72"/>
        </w:rPr>
      </w:pPr>
    </w:p>
    <w:p>
      <w:pPr>
        <w:pStyle w:val="36"/>
        <w:spacing w:line="360" w:lineRule="auto"/>
        <w:ind w:firstLine="0" w:firstLineChars="0"/>
        <w:jc w:val="center"/>
        <w:rPr>
          <w:rFonts w:hint="eastAsia" w:ascii="华文中宋" w:hAnsi="华文中宋" w:eastAsia="华文中宋" w:cs="华文中宋"/>
          <w:b/>
          <w:bCs/>
          <w:sz w:val="48"/>
          <w:szCs w:val="72"/>
        </w:rPr>
      </w:pPr>
    </w:p>
    <w:p>
      <w:pPr>
        <w:spacing w:line="360" w:lineRule="auto"/>
        <w:jc w:val="both"/>
        <w:rPr>
          <w:rFonts w:hint="eastAsia" w:ascii="宋体" w:hAnsi="宋体"/>
          <w:b/>
          <w:sz w:val="52"/>
          <w:szCs w:val="32"/>
        </w:rPr>
      </w:pPr>
    </w:p>
    <w:p>
      <w:pPr>
        <w:spacing w:line="360" w:lineRule="auto"/>
        <w:jc w:val="both"/>
        <w:rPr>
          <w:rFonts w:hint="eastAsia" w:ascii="仿宋" w:hAnsi="仿宋" w:eastAsia="仿宋" w:cs="仿宋"/>
          <w:b/>
          <w:color w:val="000000"/>
          <w:sz w:val="32"/>
          <w:szCs w:val="32"/>
          <w:highlight w:val="none"/>
          <w:lang w:val="en-US" w:eastAsia="zh-CN"/>
        </w:rPr>
      </w:pPr>
      <w:bookmarkStart w:id="13" w:name="_Toc97049462"/>
      <w:bookmarkStart w:id="14" w:name="_Toc97049463"/>
    </w:p>
    <w:p>
      <w:pPr>
        <w:spacing w:line="360" w:lineRule="auto"/>
        <w:jc w:val="center"/>
        <w:rPr>
          <w:rFonts w:hint="eastAsia" w:ascii="仿宋" w:hAnsi="仿宋" w:eastAsia="仿宋" w:cs="仿宋"/>
          <w:b/>
          <w:sz w:val="52"/>
          <w:szCs w:val="32"/>
        </w:rPr>
      </w:pPr>
    </w:p>
    <w:p>
      <w:pPr>
        <w:spacing w:line="360" w:lineRule="auto"/>
        <w:jc w:val="center"/>
        <w:rPr>
          <w:rFonts w:hint="eastAsia" w:ascii="仿宋" w:hAnsi="仿宋" w:eastAsia="仿宋" w:cs="仿宋"/>
          <w:b/>
          <w:sz w:val="52"/>
          <w:szCs w:val="32"/>
        </w:rPr>
      </w:pPr>
    </w:p>
    <w:p>
      <w:pPr>
        <w:spacing w:line="360" w:lineRule="auto"/>
        <w:jc w:val="center"/>
        <w:rPr>
          <w:rFonts w:hint="eastAsia" w:ascii="仿宋" w:hAnsi="仿宋" w:eastAsia="仿宋" w:cs="仿宋"/>
          <w:b/>
          <w:sz w:val="52"/>
          <w:szCs w:val="32"/>
        </w:rPr>
      </w:pPr>
    </w:p>
    <w:p>
      <w:pPr>
        <w:spacing w:line="360" w:lineRule="auto"/>
        <w:jc w:val="center"/>
        <w:rPr>
          <w:rFonts w:hint="eastAsia" w:ascii="仿宋" w:hAnsi="仿宋" w:eastAsia="仿宋" w:cs="仿宋"/>
          <w:b/>
          <w:sz w:val="52"/>
          <w:szCs w:val="32"/>
        </w:rPr>
      </w:pPr>
      <w:r>
        <w:rPr>
          <w:rFonts w:hint="eastAsia" w:ascii="仿宋" w:hAnsi="仿宋" w:eastAsia="仿宋" w:cs="仿宋"/>
          <w:b/>
          <w:sz w:val="52"/>
          <w:szCs w:val="32"/>
        </w:rPr>
        <w:t>中山大学孙逸仙纪念医院深汕中心医院</w:t>
      </w:r>
    </w:p>
    <w:p>
      <w:pPr>
        <w:spacing w:line="360" w:lineRule="auto"/>
        <w:jc w:val="center"/>
        <w:rPr>
          <w:rFonts w:hint="eastAsia" w:ascii="仿宋" w:hAnsi="仿宋" w:eastAsia="仿宋" w:cs="仿宋"/>
          <w:b/>
          <w:sz w:val="52"/>
          <w:szCs w:val="32"/>
        </w:rPr>
      </w:pPr>
      <w:r>
        <w:rPr>
          <w:rFonts w:hint="eastAsia" w:ascii="仿宋" w:hAnsi="仿宋" w:eastAsia="仿宋" w:cs="仿宋"/>
          <w:b/>
          <w:sz w:val="52"/>
          <w:szCs w:val="32"/>
          <w:u w:val="single"/>
        </w:rPr>
        <w:t xml:space="preserve">             </w:t>
      </w:r>
      <w:r>
        <w:rPr>
          <w:rFonts w:hint="eastAsia" w:ascii="仿宋" w:hAnsi="仿宋" w:eastAsia="仿宋" w:cs="仿宋"/>
          <w:b/>
          <w:sz w:val="52"/>
          <w:szCs w:val="32"/>
        </w:rPr>
        <w:t>项目</w:t>
      </w:r>
    </w:p>
    <w:p>
      <w:pPr>
        <w:spacing w:line="360" w:lineRule="auto"/>
        <w:jc w:val="center"/>
        <w:rPr>
          <w:rFonts w:hint="eastAsia" w:ascii="仿宋" w:hAnsi="仿宋" w:eastAsia="仿宋" w:cs="仿宋"/>
          <w:b/>
          <w:sz w:val="52"/>
          <w:szCs w:val="32"/>
        </w:rPr>
      </w:pPr>
      <w:r>
        <w:rPr>
          <w:rFonts w:hint="eastAsia" w:ascii="仿宋" w:hAnsi="仿宋" w:eastAsia="仿宋" w:cs="仿宋"/>
          <w:b/>
          <w:sz w:val="52"/>
          <w:szCs w:val="32"/>
        </w:rPr>
        <w:t>响 应 文 件</w:t>
      </w:r>
    </w:p>
    <w:p>
      <w:pPr>
        <w:pStyle w:val="13"/>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(正本/副本）</w:t>
      </w: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482" w:firstLineChars="200"/>
        <w:jc w:val="center"/>
        <w:rPr>
          <w:rFonts w:hint="eastAsia" w:ascii="仿宋" w:hAnsi="仿宋" w:eastAsia="仿宋" w:cs="仿宋"/>
          <w:b/>
          <w:color w:val="000000"/>
          <w:sz w:val="24"/>
          <w:szCs w:val="24"/>
          <w:highlight w:val="none"/>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公司名称（盖章）：</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法定代表人或法定授权代表（签字）：</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none"/>
          <w:lang w:val="en-US" w:eastAsia="zh-CN"/>
        </w:rPr>
      </w:pPr>
      <w:r>
        <w:rPr>
          <w:rFonts w:hint="eastAsia" w:ascii="仿宋" w:hAnsi="仿宋" w:eastAsia="仿宋" w:cs="仿宋"/>
          <w:b/>
          <w:color w:val="000000"/>
          <w:sz w:val="24"/>
          <w:szCs w:val="24"/>
          <w:highlight w:val="none"/>
          <w:u w:val="none"/>
          <w:lang w:val="en-US" w:eastAsia="zh-CN"/>
        </w:rPr>
        <w:t>联系人：</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联系方式：</w:t>
      </w:r>
      <w:r>
        <w:rPr>
          <w:rFonts w:hint="eastAsia" w:ascii="仿宋" w:hAnsi="仿宋" w:eastAsia="仿宋" w:cs="仿宋"/>
          <w:b/>
          <w:color w:val="000000"/>
          <w:sz w:val="24"/>
          <w:szCs w:val="24"/>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r>
        <w:rPr>
          <w:rFonts w:hint="eastAsia" w:ascii="仿宋" w:hAnsi="仿宋" w:eastAsia="仿宋" w:cs="仿宋"/>
          <w:b/>
          <w:color w:val="000000"/>
          <w:sz w:val="24"/>
          <w:szCs w:val="24"/>
          <w:highlight w:val="none"/>
        </w:rPr>
        <w:t>日    期：</w:t>
      </w:r>
      <w:r>
        <w:rPr>
          <w:rFonts w:hint="eastAsia" w:ascii="仿宋" w:hAnsi="仿宋" w:eastAsia="仿宋" w:cs="仿宋"/>
          <w:b/>
          <w:color w:val="000000"/>
          <w:sz w:val="24"/>
          <w:szCs w:val="24"/>
          <w:highlight w:val="none"/>
          <w:u w:val="single"/>
          <w:lang w:val="en-US" w:eastAsia="zh-CN"/>
        </w:rPr>
        <w:t xml:space="preserve">                                   </w:t>
      </w:r>
      <w:bookmarkEnd w:id="13"/>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3"/>
        <w:pageBreakBefore w:val="0"/>
        <w:kinsoku/>
        <w:wordWrap/>
        <w:overflowPunct/>
        <w:topLinePunct w:val="0"/>
        <w:bidi w:val="0"/>
        <w:spacing w:line="360" w:lineRule="auto"/>
        <w:ind w:left="0" w:leftChars="0" w:right="0" w:rightChars="0" w:firstLine="1634" w:firstLineChars="678"/>
        <w:jc w:val="both"/>
        <w:rPr>
          <w:rFonts w:hint="eastAsia" w:ascii="仿宋" w:hAnsi="仿宋" w:eastAsia="仿宋" w:cs="仿宋"/>
          <w:b/>
          <w:color w:val="000000"/>
          <w:sz w:val="24"/>
          <w:szCs w:val="24"/>
          <w:highlight w:val="none"/>
          <w:u w:val="single"/>
          <w:lang w:val="en-US" w:eastAsia="zh-CN"/>
        </w:rPr>
      </w:pPr>
    </w:p>
    <w:p>
      <w:pPr>
        <w:pStyle w:val="13"/>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b/>
          <w:bCs/>
          <w:color w:val="000000"/>
          <w:sz w:val="44"/>
          <w:szCs w:val="44"/>
          <w:highlight w:val="none"/>
          <w:lang w:val="en-US" w:eastAsia="zh-CN"/>
        </w:rPr>
        <w:t>响应</w:t>
      </w:r>
      <w:r>
        <w:rPr>
          <w:rFonts w:hint="eastAsia" w:ascii="仿宋" w:hAnsi="仿宋" w:eastAsia="仿宋" w:cs="仿宋"/>
          <w:b/>
          <w:bCs/>
          <w:color w:val="000000"/>
          <w:sz w:val="44"/>
          <w:szCs w:val="44"/>
          <w:highlight w:val="none"/>
        </w:rPr>
        <w:t>文件目录</w:t>
      </w:r>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五、技术</w:t>
      </w:r>
      <w:r>
        <w:rPr>
          <w:rFonts w:hint="eastAsia" w:ascii="仿宋" w:hAnsi="仿宋" w:eastAsia="仿宋" w:cs="仿宋"/>
          <w:color w:val="000000"/>
          <w:sz w:val="24"/>
          <w:szCs w:val="24"/>
          <w:highlight w:val="none"/>
          <w:lang w:val="en-US" w:eastAsia="zh-CN"/>
        </w:rPr>
        <w:t>评审……………………………………………………………………第（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36"/>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36"/>
        <w:rPr>
          <w:rFonts w:hint="eastAsia" w:ascii="仿宋" w:hAnsi="仿宋" w:eastAsia="仿宋" w:cs="仿宋"/>
          <w:color w:val="000000"/>
          <w:highlight w:val="none"/>
        </w:rPr>
      </w:pPr>
    </w:p>
    <w:p>
      <w:pPr>
        <w:pStyle w:val="36"/>
        <w:ind w:left="0" w:leftChars="0" w:firstLine="0" w:firstLineChars="0"/>
        <w:rPr>
          <w:rFonts w:hint="eastAsia" w:ascii="仿宋" w:hAnsi="仿宋" w:eastAsia="仿宋" w:cs="仿宋"/>
          <w:color w:val="000000"/>
          <w:sz w:val="24"/>
          <w:szCs w:val="24"/>
          <w:highlight w:val="none"/>
        </w:rPr>
      </w:pPr>
    </w:p>
    <w:p>
      <w:pPr>
        <w:pStyle w:val="36"/>
        <w:ind w:left="0" w:leftChars="0" w:firstLine="0" w:firstLineChars="0"/>
        <w:rPr>
          <w:rFonts w:hint="eastAsia" w:ascii="仿宋" w:hAnsi="仿宋" w:eastAsia="仿宋" w:cs="仿宋"/>
          <w:color w:val="000000"/>
          <w:sz w:val="24"/>
          <w:szCs w:val="24"/>
          <w:highlight w:val="none"/>
        </w:rPr>
      </w:pPr>
    </w:p>
    <w:p>
      <w:pPr>
        <w:pStyle w:val="36"/>
        <w:ind w:firstLine="400"/>
        <w:rPr>
          <w:rFonts w:hint="eastAsia" w:ascii="仿宋" w:hAnsi="仿宋" w:eastAsia="仿宋" w:cs="仿宋"/>
          <w:color w:val="000000"/>
          <w:sz w:val="24"/>
          <w:szCs w:val="24"/>
          <w:highlight w:val="none"/>
        </w:rPr>
      </w:pP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特别提示：</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1.请响应供应商按照本目录要求的格式、内容、顺序制作响应文件，并请编制目录及页码，否则可能影响对响应文件的评价。</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2.响应供应商所递交的所有资料均应加盖响应供应商公章。</w:t>
      </w:r>
    </w:p>
    <w:p>
      <w:pPr>
        <w:pStyle w:val="36"/>
        <w:spacing w:line="360" w:lineRule="auto"/>
        <w:ind w:left="0" w:leftChars="0" w:firstLine="0" w:firstLineChars="0"/>
        <w:rPr>
          <w:rFonts w:hint="eastAsia" w:ascii="仿宋" w:hAnsi="仿宋" w:eastAsia="仿宋" w:cs="仿宋"/>
          <w:color w:val="000000"/>
          <w:sz w:val="24"/>
          <w:szCs w:val="24"/>
          <w:highlight w:val="none"/>
          <w:lang w:val="en-US" w:eastAsia="zh-CN"/>
        </w:rPr>
      </w:pPr>
    </w:p>
    <w:p>
      <w:pPr>
        <w:pStyle w:val="5"/>
        <w:bidi w:val="0"/>
        <w:rPr>
          <w:rFonts w:hint="eastAsia"/>
        </w:rPr>
      </w:pPr>
      <w:r>
        <w:rPr>
          <w:rFonts w:hint="eastAsia" w:ascii="仿宋" w:hAnsi="仿宋" w:eastAsia="仿宋" w:cs="仿宋"/>
          <w:lang w:val="zh-CN"/>
        </w:rPr>
        <w:fldChar w:fldCharType="end"/>
      </w:r>
    </w:p>
    <w:bookmarkEnd w:id="14"/>
    <w:p>
      <w:pPr>
        <w:pStyle w:val="3"/>
        <w:keepNext/>
        <w:keepLines/>
        <w:pageBreakBefore/>
        <w:widowControl w:val="0"/>
        <w:tabs>
          <w:tab w:val="left" w:pos="3843"/>
          <w:tab w:val="center" w:pos="5001"/>
        </w:tabs>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b/>
          <w:bCs/>
          <w:color w:val="000000"/>
          <w:sz w:val="40"/>
          <w:szCs w:val="40"/>
          <w:highlight w:val="none"/>
          <w:lang w:eastAsia="zh-CN"/>
        </w:rPr>
      </w:pPr>
      <w:r>
        <w:rPr>
          <w:rFonts w:hint="eastAsia" w:ascii="仿宋" w:hAnsi="仿宋" w:eastAsia="仿宋" w:cs="仿宋"/>
          <w:color w:val="000000"/>
          <w:sz w:val="40"/>
          <w:szCs w:val="40"/>
          <w:highlight w:val="none"/>
          <w:lang w:val="en-US" w:eastAsia="zh-CN"/>
        </w:rPr>
        <w:t>一、报价（方案）表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default" w:ascii="仿宋" w:hAnsi="仿宋" w:eastAsia="仿宋" w:cs="仿宋"/>
          <w:b/>
          <w:bCs/>
          <w:color w:val="000000"/>
          <w:sz w:val="32"/>
          <w:szCs w:val="32"/>
          <w:highlight w:val="lightGray"/>
          <w:lang w:val="en-US"/>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首次报价（方案）响应表</w:t>
      </w:r>
    </w:p>
    <w:tbl>
      <w:tblPr>
        <w:tblStyle w:val="27"/>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52"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中山大学孙逸仙纪念医院深汕中心医院工会委员会2024年电影券采购项目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6"/>
        <w:ind w:left="0" w:leftChars="0" w:firstLine="0" w:firstLineChars="0"/>
        <w:rPr>
          <w:rFonts w:hint="eastAsia" w:ascii="仿宋" w:hAnsi="仿宋" w:eastAsia="仿宋" w:cs="仿宋"/>
          <w:color w:val="000000"/>
          <w:sz w:val="21"/>
          <w:szCs w:val="21"/>
          <w:highlight w:val="none"/>
        </w:rPr>
      </w:pPr>
    </w:p>
    <w:tbl>
      <w:tblPr>
        <w:tblStyle w:val="27"/>
        <w:tblW w:w="108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8"/>
        <w:gridCol w:w="3484"/>
        <w:gridCol w:w="4378"/>
        <w:gridCol w:w="17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9"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3484"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服务事项</w:t>
            </w:r>
          </w:p>
        </w:tc>
        <w:tc>
          <w:tcPr>
            <w:tcW w:w="437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具体内容</w:t>
            </w:r>
          </w:p>
        </w:tc>
        <w:tc>
          <w:tcPr>
            <w:tcW w:w="174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1</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观影套餐（零食、小吃、饮料等）组合搭配</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0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2</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儿童免票服务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2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3</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免押金服务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48"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4</w:t>
            </w:r>
          </w:p>
        </w:tc>
        <w:tc>
          <w:tcPr>
            <w:tcW w:w="3484" w:type="dxa"/>
            <w:tcBorders>
              <w:top w:val="nil"/>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default" w:ascii="仿宋" w:hAnsi="仿宋" w:eastAsia="仿宋" w:cs="仿宋"/>
                <w:color w:val="333333"/>
                <w:kern w:val="0"/>
                <w:sz w:val="24"/>
                <w:szCs w:val="24"/>
                <w:highlight w:val="none"/>
                <w:lang w:val="en-US"/>
              </w:rPr>
            </w:pPr>
            <w:r>
              <w:rPr>
                <w:rFonts w:hint="eastAsia" w:ascii="仿宋" w:hAnsi="仿宋" w:eastAsia="仿宋" w:cs="仿宋"/>
                <w:b w:val="0"/>
                <w:bCs w:val="0"/>
                <w:kern w:val="2"/>
                <w:sz w:val="24"/>
                <w:szCs w:val="24"/>
                <w:highlight w:val="none"/>
                <w:lang w:val="en-US" w:eastAsia="zh-CN" w:bidi="ar-SA"/>
              </w:rPr>
              <w:t>免费停车时长</w:t>
            </w:r>
          </w:p>
        </w:tc>
        <w:tc>
          <w:tcPr>
            <w:tcW w:w="4378"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5</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rFonts w:hint="eastAsia" w:ascii="仿宋" w:hAnsi="仿宋" w:eastAsia="仿宋" w:cs="仿宋"/>
                <w:color w:val="333333"/>
                <w:kern w:val="0"/>
                <w:sz w:val="24"/>
                <w:szCs w:val="24"/>
                <w:highlight w:val="none"/>
              </w:rPr>
            </w:pPr>
            <w:r>
              <w:rPr>
                <w:rFonts w:hint="eastAsia" w:ascii="仿宋" w:hAnsi="仿宋" w:eastAsia="仿宋" w:cs="仿宋"/>
                <w:color w:val="auto"/>
                <w:kern w:val="2"/>
                <w:sz w:val="24"/>
                <w:szCs w:val="24"/>
                <w:highlight w:val="none"/>
                <w:lang w:val="en-US" w:eastAsia="zh-CN" w:bidi="ar"/>
              </w:rPr>
              <w:t>电影票兑换有效期限</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333333"/>
                <w:kern w:val="0"/>
                <w:sz w:val="24"/>
                <w:szCs w:val="24"/>
                <w:highlight w:val="none"/>
              </w:rPr>
              <w:t>…</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w:t>
            </w: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p>
    <w:p>
      <w:pPr>
        <w:keepNext w:val="0"/>
        <w:keepLines w:val="0"/>
        <w:pageBreakBefore w:val="0"/>
        <w:widowControl/>
        <w:numPr>
          <w:ilvl w:val="0"/>
          <w:numId w:val="6"/>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w:t>
      </w:r>
      <w:r>
        <w:rPr>
          <w:rFonts w:hint="eastAsia" w:ascii="仿宋" w:hAnsi="仿宋" w:eastAsia="仿宋" w:cs="仿宋"/>
          <w:color w:val="auto"/>
          <w:sz w:val="24"/>
          <w:szCs w:val="24"/>
          <w:highlight w:val="none"/>
          <w:lang w:val="en-US" w:eastAsia="zh-CN"/>
        </w:rPr>
        <w:t>供应商报出所提供的服务事项及内容。</w:t>
      </w:r>
    </w:p>
    <w:p>
      <w:pPr>
        <w:pStyle w:val="3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本项目为单价包干项目。电影券结算价（实付单价）为人民币40元/张，包括但不限于响应人所提供的货款、配送、人工、各项税费及合同实施过程中不可预见费用等。少报漏报的内容，均已包含在实付单价内，成交供应商不得以任何的形式向采购人索要追加任何的费用，采购人不再另行支付其他费用。</w:t>
      </w:r>
    </w:p>
    <w:p>
      <w:pPr>
        <w:pStyle w:val="34"/>
        <w:numPr>
          <w:ilvl w:val="0"/>
          <w:numId w:val="0"/>
        </w:numPr>
        <w:ind w:leftChars="200"/>
        <w:rPr>
          <w:rFonts w:hint="eastAsi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表格</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lang w:eastAsia="zh-CN"/>
        </w:rPr>
        <w:t>正反双面打印</w:t>
      </w:r>
    </w:p>
    <w:p>
      <w:pPr>
        <w:rPr>
          <w:rFonts w:hint="eastAsia"/>
          <w:sz w:val="24"/>
          <w:szCs w:val="24"/>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sz w:val="24"/>
          <w:szCs w:val="24"/>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tabs>
          <w:tab w:val="left" w:pos="8364"/>
        </w:tabs>
        <w:kinsoku/>
        <w:wordWrap/>
        <w:overflowPunct/>
        <w:topLinePunct w:val="0"/>
        <w:autoSpaceDE/>
        <w:autoSpaceDN/>
        <w:bidi w:val="0"/>
        <w:adjustRightInd/>
        <w:snapToGrid w:val="0"/>
        <w:spacing w:line="500" w:lineRule="exact"/>
        <w:ind w:right="0" w:firstLine="0" w:firstLineChars="0"/>
        <w:jc w:val="center"/>
        <w:textAlignment w:val="auto"/>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w:t>
      </w:r>
      <w:r>
        <w:rPr>
          <w:rFonts w:hint="eastAsia" w:ascii="方正小标宋简体" w:hAnsi="方正小标宋简体" w:eastAsia="方正小标宋简体" w:cs="方正小标宋简体"/>
          <w:b/>
          <w:color w:val="auto"/>
          <w:sz w:val="44"/>
          <w:szCs w:val="44"/>
          <w:highlight w:val="none"/>
          <w:lang w:val="en-US" w:eastAsia="zh-CN"/>
        </w:rPr>
        <w:t>方案</w:t>
      </w:r>
      <w:r>
        <w:rPr>
          <w:rFonts w:hint="eastAsia" w:ascii="方正小标宋简体" w:hAnsi="方正小标宋简体" w:eastAsia="方正小标宋简体" w:cs="方正小标宋简体"/>
          <w:b/>
          <w:color w:val="auto"/>
          <w:sz w:val="44"/>
          <w:szCs w:val="44"/>
          <w:highlight w:val="none"/>
          <w:lang w:eastAsia="zh-CN"/>
        </w:rPr>
        <w:t>）响应表</w:t>
      </w:r>
    </w:p>
    <w:p>
      <w:pPr>
        <w:keepNext w:val="0"/>
        <w:keepLines w:val="0"/>
        <w:pageBreakBefore w:val="0"/>
        <w:widowControl w:val="0"/>
        <w:kinsoku/>
        <w:wordWrap/>
        <w:overflowPunct/>
        <w:topLinePunct w:val="0"/>
        <w:autoSpaceDE/>
        <w:autoSpaceDN/>
        <w:bidi w:val="0"/>
        <w:adjustRightInd/>
        <w:spacing w:line="500" w:lineRule="exact"/>
        <w:ind w:right="0" w:firstLine="0" w:firstLineChars="0"/>
        <w:jc w:val="center"/>
        <w:textAlignment w:val="auto"/>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w:t>
      </w:r>
      <w:r>
        <w:rPr>
          <w:rFonts w:hint="eastAsia" w:ascii="宋体" w:hAnsi="宋体"/>
          <w:b/>
          <w:color w:val="auto"/>
          <w:sz w:val="30"/>
          <w:szCs w:val="30"/>
          <w:highlight w:val="none"/>
          <w:lang w:val="en-US" w:eastAsia="zh-CN"/>
        </w:rPr>
        <w:t>现场</w:t>
      </w:r>
      <w:r>
        <w:rPr>
          <w:rFonts w:hint="eastAsia" w:ascii="宋体" w:hAnsi="宋体"/>
          <w:b/>
          <w:color w:val="auto"/>
          <w:sz w:val="30"/>
          <w:szCs w:val="30"/>
          <w:highlight w:val="none"/>
          <w:lang w:eastAsia="zh-CN"/>
        </w:rPr>
        <w:t>磋商后再交）</w:t>
      </w:r>
    </w:p>
    <w:p>
      <w:pPr>
        <w:pStyle w:val="36"/>
        <w:rPr>
          <w:rFonts w:hint="eastAsia"/>
          <w:lang w:eastAsia="zh-CN"/>
        </w:rPr>
      </w:pPr>
    </w:p>
    <w:tbl>
      <w:tblPr>
        <w:tblStyle w:val="27"/>
        <w:tblW w:w="10159" w:type="dxa"/>
        <w:jc w:val="center"/>
        <w:tblLayout w:type="autofit"/>
        <w:tblCellMar>
          <w:top w:w="0" w:type="dxa"/>
          <w:left w:w="108" w:type="dxa"/>
          <w:bottom w:w="0" w:type="dxa"/>
          <w:right w:w="108" w:type="dxa"/>
        </w:tblCellMar>
      </w:tblPr>
      <w:tblGrid>
        <w:gridCol w:w="1908"/>
        <w:gridCol w:w="3171"/>
        <w:gridCol w:w="1855"/>
        <w:gridCol w:w="3225"/>
      </w:tblGrid>
      <w:tr>
        <w:tblPrEx>
          <w:tblCellMar>
            <w:top w:w="0" w:type="dxa"/>
            <w:left w:w="108" w:type="dxa"/>
            <w:bottom w:w="0" w:type="dxa"/>
            <w:right w:w="108" w:type="dxa"/>
          </w:tblCellMar>
        </w:tblPrEx>
        <w:trPr>
          <w:trHeight w:val="752" w:hRule="atLeast"/>
          <w:jc w:val="center"/>
        </w:trPr>
        <w:tc>
          <w:tcPr>
            <w:tcW w:w="1908" w:type="dxa"/>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8251"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val="en-US" w:eastAsia="zh-CN"/>
              </w:rPr>
              <w:t>中山大学孙逸仙纪念医院深汕中心医院工会委员会2024年电影券采购项目</w:t>
            </w:r>
          </w:p>
        </w:tc>
      </w:tr>
      <w:tr>
        <w:tblPrEx>
          <w:tblCellMar>
            <w:top w:w="0" w:type="dxa"/>
            <w:left w:w="108" w:type="dxa"/>
            <w:bottom w:w="0" w:type="dxa"/>
            <w:right w:w="108" w:type="dxa"/>
          </w:tblCellMar>
        </w:tblPrEx>
        <w:trPr>
          <w:trHeight w:val="607" w:hRule="atLeast"/>
          <w:jc w:val="center"/>
        </w:trPr>
        <w:tc>
          <w:tcPr>
            <w:tcW w:w="1908"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trHeight w:val="594" w:hRule="atLeast"/>
          <w:jc w:val="center"/>
        </w:trPr>
        <w:tc>
          <w:tcPr>
            <w:tcW w:w="1908" w:type="dxa"/>
            <w:vAlign w:val="bottom"/>
          </w:tcPr>
          <w:p>
            <w:pPr>
              <w:keepNext w:val="0"/>
              <w:keepLines w:val="0"/>
              <w:suppressLineNumbers w:val="0"/>
              <w:spacing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3171"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855"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3225"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36"/>
        <w:ind w:left="0" w:leftChars="0" w:firstLine="0" w:firstLineChars="0"/>
        <w:rPr>
          <w:rFonts w:hint="eastAsia" w:ascii="仿宋" w:hAnsi="仿宋" w:eastAsia="仿宋" w:cs="仿宋"/>
          <w:color w:val="000000"/>
          <w:sz w:val="21"/>
          <w:szCs w:val="21"/>
          <w:highlight w:val="none"/>
        </w:rPr>
      </w:pPr>
    </w:p>
    <w:tbl>
      <w:tblPr>
        <w:tblStyle w:val="27"/>
        <w:tblW w:w="1089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8"/>
        <w:gridCol w:w="3484"/>
        <w:gridCol w:w="4378"/>
        <w:gridCol w:w="17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9"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3484" w:type="dxa"/>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default"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服务事项</w:t>
            </w:r>
          </w:p>
        </w:tc>
        <w:tc>
          <w:tcPr>
            <w:tcW w:w="437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具体内容</w:t>
            </w:r>
          </w:p>
        </w:tc>
        <w:tc>
          <w:tcPr>
            <w:tcW w:w="174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1</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观影套餐（零食、小吃、饮料等）组合搭配</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05"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2</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儿童免票服务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2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3</w:t>
            </w:r>
          </w:p>
        </w:tc>
        <w:tc>
          <w:tcPr>
            <w:tcW w:w="3484"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r>
              <w:rPr>
                <w:rFonts w:hint="eastAsia" w:ascii="仿宋" w:hAnsi="仿宋" w:eastAsia="仿宋" w:cs="仿宋"/>
                <w:b w:val="0"/>
                <w:bCs w:val="0"/>
                <w:kern w:val="2"/>
                <w:sz w:val="24"/>
                <w:szCs w:val="24"/>
                <w:highlight w:val="none"/>
                <w:lang w:val="en-US" w:eastAsia="zh-CN" w:bidi="ar-SA"/>
              </w:rPr>
              <w:t>免押金服务</w:t>
            </w:r>
          </w:p>
        </w:tc>
        <w:tc>
          <w:tcPr>
            <w:tcW w:w="437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84"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4</w:t>
            </w:r>
          </w:p>
        </w:tc>
        <w:tc>
          <w:tcPr>
            <w:tcW w:w="3484" w:type="dxa"/>
            <w:tcBorders>
              <w:top w:val="nil"/>
              <w:left w:val="single" w:color="auto" w:sz="4" w:space="0"/>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default" w:ascii="仿宋" w:hAnsi="仿宋" w:eastAsia="仿宋" w:cs="仿宋"/>
                <w:color w:val="333333"/>
                <w:kern w:val="0"/>
                <w:sz w:val="24"/>
                <w:szCs w:val="24"/>
                <w:highlight w:val="none"/>
                <w:lang w:val="en-US"/>
              </w:rPr>
            </w:pPr>
            <w:r>
              <w:rPr>
                <w:rFonts w:hint="eastAsia" w:ascii="仿宋" w:hAnsi="仿宋" w:eastAsia="仿宋" w:cs="仿宋"/>
                <w:b w:val="0"/>
                <w:bCs w:val="0"/>
                <w:kern w:val="2"/>
                <w:sz w:val="24"/>
                <w:szCs w:val="24"/>
                <w:highlight w:val="none"/>
                <w:lang w:val="en-US" w:eastAsia="zh-CN" w:bidi="ar-SA"/>
              </w:rPr>
              <w:t>免费停车时长</w:t>
            </w:r>
          </w:p>
        </w:tc>
        <w:tc>
          <w:tcPr>
            <w:tcW w:w="4378"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c>
          <w:tcPr>
            <w:tcW w:w="1742" w:type="dxa"/>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52"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lang w:val="en-US" w:eastAsia="zh-CN"/>
              </w:rPr>
              <w:t>5</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both"/>
              <w:rPr>
                <w:rFonts w:hint="eastAsia" w:ascii="仿宋" w:hAnsi="仿宋" w:eastAsia="仿宋" w:cs="仿宋"/>
                <w:color w:val="333333"/>
                <w:kern w:val="0"/>
                <w:sz w:val="24"/>
                <w:szCs w:val="24"/>
                <w:highlight w:val="none"/>
              </w:rPr>
            </w:pPr>
            <w:r>
              <w:rPr>
                <w:rFonts w:hint="eastAsia" w:ascii="仿宋" w:hAnsi="仿宋" w:eastAsia="仿宋" w:cs="仿宋"/>
                <w:color w:val="auto"/>
                <w:kern w:val="2"/>
                <w:sz w:val="24"/>
                <w:szCs w:val="24"/>
                <w:highlight w:val="none"/>
                <w:lang w:val="en-US" w:eastAsia="zh-CN" w:bidi="ar"/>
              </w:rPr>
              <w:t>电影票兑换有效期限</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color w:val="333333"/>
                <w:kern w:val="0"/>
                <w:sz w:val="24"/>
                <w:szCs w:val="24"/>
                <w:highlight w:val="none"/>
                <w:lang w:val="en-US" w:eastAsia="zh-CN"/>
              </w:rPr>
            </w:pPr>
            <w:r>
              <w:rPr>
                <w:rFonts w:hint="eastAsia" w:ascii="仿宋" w:hAnsi="仿宋" w:eastAsia="仿宋" w:cs="仿宋"/>
                <w:color w:val="333333"/>
                <w:kern w:val="0"/>
                <w:sz w:val="24"/>
                <w:szCs w:val="24"/>
                <w:highlight w:val="none"/>
              </w:rPr>
              <w:t>…</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333333"/>
                <w:kern w:val="0"/>
                <w:sz w:val="24"/>
                <w:szCs w:val="24"/>
                <w:highlight w:val="none"/>
              </w:rPr>
              <w:t>…</w:t>
            </w:r>
          </w:p>
        </w:tc>
        <w:tc>
          <w:tcPr>
            <w:tcW w:w="43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r>
              <w:rPr>
                <w:rFonts w:hint="eastAsia" w:ascii="仿宋" w:hAnsi="仿宋" w:eastAsia="仿宋" w:cs="仿宋"/>
                <w:color w:val="333333"/>
                <w:kern w:val="0"/>
                <w:sz w:val="24"/>
                <w:szCs w:val="24"/>
                <w:highlight w:val="none"/>
              </w:rPr>
              <w:t>…</w:t>
            </w:r>
          </w:p>
        </w:tc>
        <w:tc>
          <w:tcPr>
            <w:tcW w:w="174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hint="eastAsia" w:ascii="仿宋" w:hAnsi="仿宋" w:eastAsia="仿宋" w:cs="仿宋"/>
                <w:color w:val="333333"/>
                <w:kern w:val="0"/>
                <w:sz w:val="24"/>
                <w:szCs w:val="24"/>
                <w:highlight w:val="none"/>
              </w:rPr>
            </w:pPr>
          </w:p>
        </w:tc>
      </w:tr>
    </w:tbl>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注：</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1、响应供应商</w:t>
      </w:r>
      <w:r>
        <w:rPr>
          <w:rFonts w:hint="eastAsia" w:ascii="仿宋" w:hAnsi="仿宋" w:eastAsia="仿宋" w:cs="仿宋"/>
          <w:color w:val="auto"/>
          <w:sz w:val="24"/>
          <w:szCs w:val="24"/>
          <w:highlight w:val="none"/>
        </w:rPr>
        <w:t>须按要求填写所有信息，不得随意更改本表格式。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right="0" w:rightChars="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w:t>
      </w:r>
      <w:r>
        <w:rPr>
          <w:rFonts w:hint="eastAsia" w:ascii="仿宋" w:hAnsi="仿宋" w:eastAsia="仿宋" w:cs="仿宋"/>
          <w:color w:val="auto"/>
          <w:sz w:val="24"/>
          <w:szCs w:val="24"/>
          <w:highlight w:val="none"/>
          <w:lang w:val="en-US" w:eastAsia="zh-CN"/>
        </w:rPr>
        <w:t>供应商报出所提供的服务事项及内容。</w:t>
      </w:r>
    </w:p>
    <w:p>
      <w:pPr>
        <w:pStyle w:val="36"/>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3、本项目为单价包干项目。电影券结算价（实付单价）为人民币40元/张，包括但不限于响应人所提供的货款、配送、人工、各项税费及合同实施过程中不可预见费用等。少报漏报的内容，均已包含在实付单价内，成交供应商不得以任何的形式向采购人索要追加任何的费用，采购人不再另行支付其他费用。</w:t>
      </w:r>
    </w:p>
    <w:p>
      <w:pPr>
        <w:pStyle w:val="34"/>
        <w:keepNext w:val="0"/>
        <w:keepLines w:val="0"/>
        <w:pageBreakBefore w:val="0"/>
        <w:numPr>
          <w:ilvl w:val="0"/>
          <w:numId w:val="0"/>
        </w:numPr>
        <w:kinsoku/>
        <w:wordWrap/>
        <w:overflowPunct/>
        <w:topLinePunct w:val="0"/>
        <w:autoSpaceDE/>
        <w:autoSpaceDN/>
        <w:bidi w:val="0"/>
        <w:snapToGrid/>
        <w:spacing w:before="0" w:after="0"/>
        <w:ind w:firstLine="52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表格</w:t>
      </w:r>
      <w:r>
        <w:rPr>
          <w:rFonts w:hint="eastAsia" w:ascii="仿宋" w:hAnsi="仿宋" w:eastAsia="仿宋" w:cs="仿宋"/>
          <w:color w:val="auto"/>
          <w:sz w:val="24"/>
          <w:szCs w:val="24"/>
          <w:highlight w:val="none"/>
          <w:lang w:val="en-US" w:eastAsia="zh-CN"/>
        </w:rPr>
        <w:t>可</w:t>
      </w:r>
      <w:r>
        <w:rPr>
          <w:rFonts w:hint="eastAsia" w:ascii="仿宋" w:hAnsi="仿宋" w:eastAsia="仿宋" w:cs="仿宋"/>
          <w:color w:val="auto"/>
          <w:sz w:val="24"/>
          <w:szCs w:val="24"/>
          <w:highlight w:val="none"/>
          <w:lang w:eastAsia="zh-CN"/>
        </w:rPr>
        <w:t>正反双面打印</w:t>
      </w:r>
    </w:p>
    <w:p>
      <w:pPr>
        <w:pStyle w:val="36"/>
        <w:keepNext w:val="0"/>
        <w:keepLines w:val="0"/>
        <w:pageBreakBefore w:val="0"/>
        <w:numPr>
          <w:ilvl w:val="0"/>
          <w:numId w:val="0"/>
        </w:numPr>
        <w:kinsoku/>
        <w:wordWrap/>
        <w:overflowPunct/>
        <w:topLinePunct w:val="0"/>
        <w:autoSpaceDE/>
        <w:autoSpaceDN/>
        <w:bidi w:val="0"/>
        <w:snapToGrid/>
        <w:spacing w:line="240" w:lineRule="auto"/>
        <w:ind w:firstLine="522" w:firstLineChars="200"/>
        <w:jc w:val="left"/>
        <w:textAlignment w:val="auto"/>
        <w:rPr>
          <w:rFonts w:hint="default" w:ascii="宋体" w:hAnsi="宋体" w:eastAsia="宋体" w:cs="宋体"/>
          <w:b/>
          <w:bCs w:val="0"/>
          <w:i w:val="0"/>
          <w:iCs w:val="0"/>
          <w:color w:val="FF0000"/>
          <w:sz w:val="21"/>
          <w:szCs w:val="21"/>
          <w:highlight w:val="none"/>
          <w:lang w:val="en-US" w:eastAsia="zh-CN"/>
        </w:rPr>
      </w:pPr>
      <w:r>
        <w:rPr>
          <w:rFonts w:hint="eastAsia" w:ascii="仿宋" w:hAnsi="仿宋" w:eastAsia="仿宋" w:cs="仿宋"/>
          <w:b/>
          <w:bCs w:val="0"/>
          <w:color w:val="FF0000"/>
          <w:spacing w:val="10"/>
          <w:kern w:val="0"/>
          <w:sz w:val="24"/>
          <w:szCs w:val="24"/>
          <w:highlight w:val="none"/>
          <w:lang w:val="en-US" w:eastAsia="zh-CN" w:bidi="ar-SA"/>
        </w:rPr>
        <w:t>5、此表无需密封在响应文件中，可准备盖好公章的空白表格，在磋商评审当天提交。</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sz w:val="40"/>
          <w:szCs w:val="40"/>
        </w:rPr>
      </w:pPr>
      <w:r>
        <w:rPr>
          <w:rFonts w:hint="eastAsia" w:ascii="仿宋" w:hAnsi="仿宋" w:eastAsia="仿宋" w:cs="仿宋"/>
          <w:color w:val="auto"/>
          <w:kern w:val="2"/>
          <w:sz w:val="21"/>
          <w:szCs w:val="21"/>
          <w:highlight w:val="none"/>
          <w:lang w:val="en-US" w:eastAsia="zh-CN" w:bidi="ar-SA"/>
        </w:rPr>
        <w:t xml:space="preserve">                           日期：    年    月    日</w:t>
      </w:r>
    </w:p>
    <w:p>
      <w:pPr>
        <w:tabs>
          <w:tab w:val="left" w:pos="8364"/>
        </w:tabs>
        <w:snapToGrid w:val="0"/>
        <w:spacing w:line="360" w:lineRule="auto"/>
        <w:ind w:right="-58"/>
        <w:jc w:val="center"/>
        <w:rPr>
          <w:rFonts w:hint="eastAsia" w:ascii="仿宋" w:hAnsi="仿宋" w:eastAsia="仿宋" w:cs="仿宋"/>
          <w:sz w:val="40"/>
          <w:szCs w:val="40"/>
        </w:rPr>
      </w:pPr>
      <w:r>
        <w:rPr>
          <w:rFonts w:hint="eastAsia" w:ascii="仿宋" w:hAnsi="仿宋" w:eastAsia="仿宋" w:cs="仿宋"/>
          <w:sz w:val="40"/>
          <w:szCs w:val="40"/>
        </w:rPr>
        <w:t>二、资格审查</w:t>
      </w:r>
    </w:p>
    <w:p>
      <w:pPr>
        <w:jc w:val="center"/>
        <w:rPr>
          <w:rFonts w:hint="eastAsia" w:ascii="仿宋" w:hAnsi="仿宋" w:eastAsia="仿宋" w:cs="仿宋"/>
          <w:b/>
          <w:bCs/>
          <w:color w:val="000000"/>
          <w:sz w:val="21"/>
          <w:szCs w:val="21"/>
          <w:highlight w:val="none"/>
          <w:lang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lang w:val="en-US" w:eastAsia="zh-CN"/>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color w:val="auto"/>
                <w:sz w:val="21"/>
                <w:szCs w:val="21"/>
                <w:highlight w:val="none"/>
              </w:rPr>
            </w:pPr>
            <w:r>
              <w:rPr>
                <w:rFonts w:hint="eastAsia" w:ascii="仿宋" w:hAnsi="仿宋" w:eastAsia="仿宋" w:cs="仿宋"/>
                <w:b w:val="0"/>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sz w:val="21"/>
                <w:szCs w:val="21"/>
                <w:highlight w:val="none"/>
              </w:rPr>
              <w:t>合格条件</w:t>
            </w:r>
          </w:p>
        </w:tc>
        <w:tc>
          <w:tcPr>
            <w:tcW w:w="5834" w:type="dxa"/>
            <w:vAlign w:val="center"/>
          </w:tcPr>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供应商应具备以下条件：</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（1）具有良好的商业信誉和健全的财务会计制度；</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（2）有依法缴纳税收和社会保障资金的良好记录；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（3）具备履行合同所必需的设备和专业技术能力；</w:t>
            </w:r>
          </w:p>
          <w:p>
            <w:pPr>
              <w:pStyle w:val="3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（4）参加本次采购活动前三年内，在经营活动中没有重大违法记录。（提供有效的声明函并加盖公章，格式详见“1、资格声明函”）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eastAsia" w:ascii="仿宋" w:hAnsi="仿宋" w:eastAsia="仿宋" w:cs="仿宋"/>
                <w:b w:val="0"/>
                <w:bCs/>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未被列入失信被执行人、重大税收违法失信主体、政府采购严重违法失信行为记录名单，或者曾有不良信用记录但已失效。（供应商只须提供有效的声明函并加盖公章，以采购人于磋商评审会议当天在“信用中国” (www.creditchina.gov.cn) 及中国政府采购网查询结果为准。）</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对本项目响应的授权书</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lang w:val="en-US" w:eastAsia="zh-CN" w:bidi="ar-SA"/>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pStyle w:val="36"/>
              <w:adjustRightInd w:val="0"/>
              <w:snapToGrid w:val="0"/>
              <w:spacing w:line="360" w:lineRule="exact"/>
              <w:ind w:left="0" w:leftChars="0" w:firstLine="0" w:firstLineChars="0"/>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供应商须提供《电影放映经营许可证》。（提供有效期内的证书复印件并加盖供应商公章）</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kern w:val="28"/>
                <w:sz w:val="21"/>
                <w:szCs w:val="21"/>
                <w:highlight w:val="none"/>
                <w:lang w:val="en-US" w:eastAsia="zh-CN"/>
              </w:rPr>
            </w:pPr>
            <w:r>
              <w:rPr>
                <w:rFonts w:hint="eastAsia" w:ascii="仿宋" w:hAnsi="仿宋" w:eastAsia="仿宋" w:cs="仿宋"/>
                <w:b w:val="0"/>
                <w:bCs/>
                <w:color w:val="auto"/>
                <w:kern w:val="2"/>
                <w:sz w:val="21"/>
                <w:szCs w:val="21"/>
                <w:highlight w:val="none"/>
                <w:lang w:val="en-US" w:eastAsia="zh-CN" w:bidi="ar-SA"/>
              </w:rPr>
              <w:t>本项目不接受联合体磋商，成交供应商不得以任何方式转包或分包本项目。（提供有效的声明函并加盖公章，格式详见“1、资格声明函”）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 w:val="0"/>
                <w:bCs/>
                <w:sz w:val="21"/>
                <w:szCs w:val="21"/>
                <w:highlight w:val="none"/>
              </w:rPr>
            </w:pPr>
          </w:p>
        </w:tc>
        <w:tc>
          <w:tcPr>
            <w:tcW w:w="5834"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outlineLvl w:val="9"/>
              <w:rPr>
                <w:rFonts w:hint="eastAsia" w:ascii="仿宋" w:hAnsi="仿宋" w:eastAsia="仿宋" w:cs="仿宋"/>
                <w:b w:val="0"/>
                <w:bCs w:val="0"/>
                <w:spacing w:val="0"/>
                <w:kern w:val="2"/>
                <w:sz w:val="24"/>
                <w:szCs w:val="24"/>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法定代表人或单位负责人为同一人或者存在直接控股、管理关系的不同响应单位，不得参加同一合同项下的采购活动。（提供有效的声明函并加盖公章，格式详见“1、资格声明函”）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rPr>
              <w:t>通过</w:t>
            </w:r>
          </w:p>
          <w:p>
            <w:pPr>
              <w:keepNext w:val="0"/>
              <w:keepLines w:val="0"/>
              <w:suppressLineNumbers w:val="0"/>
              <w:spacing w:before="0" w:beforeAutospacing="0" w:after="0" w:afterAutospacing="0"/>
              <w:ind w:left="36" w:leftChars="17" w:right="0"/>
              <w:jc w:val="both"/>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见</w:t>
            </w:r>
            <w:r>
              <w:rPr>
                <w:rFonts w:hint="eastAsia" w:ascii="仿宋" w:hAnsi="仿宋" w:eastAsia="仿宋" w:cs="仿宋"/>
                <w:b w:val="0"/>
                <w:bCs/>
                <w:sz w:val="21"/>
                <w:szCs w:val="21"/>
                <w:highlight w:val="none"/>
                <w:lang w:eastAsia="zh-CN"/>
              </w:rPr>
              <w:t>响应</w:t>
            </w:r>
            <w:r>
              <w:rPr>
                <w:rFonts w:hint="eastAsia" w:ascii="仿宋" w:hAnsi="仿宋" w:eastAsia="仿宋" w:cs="仿宋"/>
                <w:b w:val="0"/>
                <w:bCs/>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备</w:t>
      </w:r>
      <w:r>
        <w:rPr>
          <w:rFonts w:hint="eastAsia" w:ascii="仿宋" w:hAnsi="仿宋" w:eastAsia="仿宋" w:cs="仿宋"/>
          <w:color w:val="auto"/>
          <w:sz w:val="21"/>
          <w:szCs w:val="21"/>
          <w:highlight w:val="none"/>
        </w:rPr>
        <w:t>注：</w:t>
      </w:r>
    </w:p>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1、以上材料将作为</w:t>
      </w: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sz w:val="21"/>
          <w:szCs w:val="21"/>
        </w:rPr>
        <w:t>资格审核的重要内容之一，</w:t>
      </w: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sz w:val="21"/>
          <w:szCs w:val="21"/>
        </w:rPr>
        <w:t>必须严格按照其内容及序列要求在响应文件中对应如实提供，</w:t>
      </w:r>
      <w:r>
        <w:rPr>
          <w:rFonts w:hint="eastAsia" w:ascii="仿宋" w:hAnsi="仿宋" w:eastAsia="仿宋" w:cs="仿宋"/>
          <w:kern w:val="0"/>
          <w:sz w:val="21"/>
          <w:szCs w:val="21"/>
        </w:rPr>
        <w:t>对资格性证明文件的任何缺漏和不符合</w:t>
      </w:r>
      <w:r>
        <w:rPr>
          <w:rFonts w:hint="eastAsia" w:ascii="仿宋" w:hAnsi="仿宋" w:eastAsia="仿宋" w:cs="仿宋"/>
          <w:sz w:val="21"/>
          <w:szCs w:val="21"/>
        </w:rPr>
        <w:t>将会直接导致无效响应。</w:t>
      </w:r>
    </w:p>
    <w:p>
      <w:pPr>
        <w:autoSpaceDE w:val="0"/>
        <w:autoSpaceDN w:val="0"/>
        <w:adjustRightInd w:val="0"/>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w:t>
      </w:r>
      <w:r>
        <w:rPr>
          <w:rFonts w:hint="eastAsia" w:ascii="仿宋" w:hAnsi="仿宋" w:eastAsia="仿宋" w:cs="仿宋"/>
          <w:color w:val="auto"/>
          <w:sz w:val="21"/>
          <w:szCs w:val="21"/>
          <w:highlight w:val="none"/>
          <w:lang w:val="en-US" w:eastAsia="zh-CN"/>
        </w:rPr>
        <w:t>响应供应商</w:t>
      </w:r>
      <w:r>
        <w:rPr>
          <w:rFonts w:hint="eastAsia" w:ascii="仿宋" w:hAnsi="仿宋" w:eastAsia="仿宋" w:cs="仿宋"/>
          <w:kern w:val="0"/>
          <w:sz w:val="21"/>
          <w:szCs w:val="21"/>
        </w:rPr>
        <w:t>须在“自查结论”栏勾选通过或不通过，在“证明资料”栏填写页码。</w:t>
      </w:r>
    </w:p>
    <w:p>
      <w:pPr>
        <w:pStyle w:val="36"/>
        <w:rPr>
          <w:rFonts w:hint="eastAsia" w:ascii="仿宋" w:hAnsi="仿宋" w:eastAsia="仿宋" w:cs="仿宋"/>
          <w:kern w:val="0"/>
          <w:sz w:val="21"/>
          <w:szCs w:val="21"/>
        </w:rPr>
      </w:pPr>
      <w:r>
        <w:rPr>
          <w:rFonts w:hint="eastAsia" w:ascii="仿宋" w:hAnsi="仿宋" w:eastAsia="仿宋" w:cs="仿宋"/>
          <w:kern w:val="0"/>
          <w:sz w:val="21"/>
          <w:szCs w:val="21"/>
        </w:rPr>
        <w:t>3、本自查表不得擅自删改。</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rPr>
          <w:rFonts w:hint="eastAsia"/>
          <w:lang w:val="en-US" w:eastAsia="zh-CN"/>
        </w:rPr>
      </w:pPr>
    </w:p>
    <w:p>
      <w:pPr>
        <w:pStyle w:val="34"/>
        <w:rPr>
          <w:rFonts w:hint="eastAsia"/>
          <w:lang w:val="en-US" w:eastAsia="zh-CN"/>
        </w:rPr>
      </w:pPr>
    </w:p>
    <w:p>
      <w:pPr>
        <w:pStyle w:val="34"/>
        <w:rPr>
          <w:rFonts w:hint="eastAsia"/>
          <w:lang w:val="en-US" w:eastAsia="zh-CN"/>
        </w:rPr>
      </w:pPr>
    </w:p>
    <w:p>
      <w:pPr>
        <w:shd w:val="clear" w:color="auto" w:fill="FFFFFF"/>
        <w:adjustRightInd w:val="0"/>
        <w:snapToGrid w:val="0"/>
        <w:spacing w:line="360" w:lineRule="auto"/>
        <w:jc w:val="center"/>
        <w:rPr>
          <w:rFonts w:ascii="仿宋" w:hAnsi="仿宋" w:eastAsia="仿宋" w:cs="仿宋"/>
          <w:b/>
          <w:bCs/>
          <w:sz w:val="36"/>
          <w:szCs w:val="44"/>
        </w:rPr>
      </w:pPr>
      <w:r>
        <w:rPr>
          <w:rFonts w:hint="eastAsia" w:ascii="仿宋" w:hAnsi="仿宋" w:eastAsia="仿宋" w:cs="仿宋"/>
          <w:b/>
          <w:bCs/>
          <w:sz w:val="36"/>
          <w:szCs w:val="44"/>
        </w:rPr>
        <w:t>（二）资格审查证明资料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仿宋" w:hAnsi="仿宋" w:eastAsia="仿宋" w:cs="仿宋"/>
          <w:sz w:val="24"/>
        </w:rPr>
      </w:pPr>
      <w:r>
        <w:rPr>
          <w:rFonts w:hint="eastAsia" w:ascii="仿宋" w:hAnsi="仿宋" w:eastAsia="仿宋" w:cs="仿宋"/>
          <w:color w:val="auto"/>
          <w:sz w:val="24"/>
          <w:highlight w:val="none"/>
        </w:rPr>
        <w:t>致：</w:t>
      </w:r>
      <w:r>
        <w:rPr>
          <w:rFonts w:hint="eastAsia" w:ascii="仿宋" w:hAnsi="仿宋" w:eastAsia="仿宋" w:cs="仿宋"/>
          <w:sz w:val="24"/>
        </w:rPr>
        <w:t>中山大学孙逸仙纪念医院深汕中心医院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sz w:val="24"/>
          <w:u w:val="single"/>
        </w:rPr>
        <w:t>中山大学孙逸仙纪念医院深汕中心医院***采购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，现声明如下：</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在经营活动中没有重大违法记录。否则，由此所造成的损失、不良后果及法律责任，一律由我单位承担。</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公司</w:t>
      </w:r>
      <w:r>
        <w:rPr>
          <w:rFonts w:hint="eastAsia" w:ascii="仿宋" w:hAnsi="仿宋" w:eastAsia="仿宋" w:cs="仿宋"/>
          <w:color w:val="auto"/>
          <w:sz w:val="24"/>
          <w:szCs w:val="24"/>
          <w:highlight w:val="none"/>
          <w:lang w:val="en-US" w:eastAsia="zh-CN"/>
        </w:rPr>
        <w:t>（企业）承诺如若成交，绝不以任何方式转包或分包本项目。</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本公司/本单位在经营活动中没有重大违法记录，不存在仍在有效期内被列入失信被执行人、重大税收违法失信主体、政府采购严重违法失信行为记录名单或其他不符合参与本项目采购活动资格条件的情形。</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b w:val="0"/>
          <w:bCs/>
          <w:color w:val="auto"/>
          <w:kern w:val="2"/>
          <w:sz w:val="21"/>
          <w:szCs w:val="21"/>
          <w:highlight w:val="cyan"/>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)本次采购活动中，如有违法、违规、弄虚作假行为，所造成的损失、不良后果及法律责任，一律由我单位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公司承担。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p>
    <w:p>
      <w:pPr>
        <w:shd w:val="clear" w:color="auto" w:fill="FFFFFF"/>
        <w:adjustRightInd w:val="0"/>
        <w:snapToGrid w:val="0"/>
        <w:spacing w:line="360" w:lineRule="auto"/>
        <w:jc w:val="center"/>
        <w:rPr>
          <w:rFonts w:hint="eastAsia" w:ascii="仿宋" w:hAnsi="仿宋" w:eastAsia="仿宋" w:cs="仿宋"/>
          <w:b/>
          <w:bCs/>
          <w:sz w:val="32"/>
          <w:szCs w:val="40"/>
        </w:rPr>
      </w:pPr>
    </w:p>
    <w:p>
      <w:pPr>
        <w:shd w:val="clear" w:color="auto" w:fill="FFFFFF"/>
        <w:adjustRightInd w:val="0"/>
        <w:snapToGrid w:val="0"/>
        <w:spacing w:line="360" w:lineRule="auto"/>
        <w:jc w:val="both"/>
        <w:rPr>
          <w:rFonts w:hint="eastAsia" w:ascii="仿宋" w:hAnsi="仿宋" w:eastAsia="仿宋" w:cs="仿宋"/>
          <w:b/>
          <w:bCs/>
          <w:sz w:val="32"/>
          <w:szCs w:val="40"/>
        </w:rPr>
      </w:pPr>
    </w:p>
    <w:p>
      <w:pPr>
        <w:pStyle w:val="26"/>
        <w:rPr>
          <w:rFonts w:hint="eastAsia"/>
        </w:rPr>
      </w:pPr>
    </w:p>
    <w:p>
      <w:pPr>
        <w:shd w:val="clear" w:color="auto" w:fill="FFFFFF"/>
        <w:adjustRightInd w:val="0"/>
        <w:snapToGrid w:val="0"/>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2</w:t>
      </w:r>
      <w:r>
        <w:rPr>
          <w:rFonts w:hint="eastAsia" w:ascii="仿宋" w:hAnsi="仿宋" w:eastAsia="仿宋" w:cs="仿宋"/>
          <w:b/>
          <w:bCs/>
          <w:sz w:val="32"/>
          <w:szCs w:val="40"/>
        </w:rPr>
        <w:t>、营业执照副本（复印件）</w:t>
      </w:r>
    </w:p>
    <w:p>
      <w:pPr>
        <w:shd w:val="clear" w:color="auto" w:fill="FFFFFF"/>
        <w:adjustRightInd w:val="0"/>
        <w:snapToGrid w:val="0"/>
        <w:spacing w:line="360" w:lineRule="auto"/>
        <w:jc w:val="both"/>
        <w:rPr>
          <w:rFonts w:ascii="仿宋" w:hAnsi="仿宋" w:eastAsia="仿宋" w:cs="仿宋"/>
          <w:b/>
          <w:bCs/>
          <w:sz w:val="28"/>
          <w:szCs w:val="36"/>
        </w:rPr>
      </w:pPr>
      <w:r>
        <w:rPr>
          <w:rFonts w:hint="eastAsia" w:ascii="仿宋" w:hAnsi="仿宋" w:eastAsia="仿宋" w:cs="仿宋"/>
          <w:b w:val="0"/>
          <w:bCs/>
          <w:color w:val="auto"/>
          <w:kern w:val="2"/>
          <w:sz w:val="21"/>
          <w:szCs w:val="21"/>
          <w:highlight w:val="none"/>
          <w:lang w:val="en-US" w:eastAsia="zh-CN" w:bidi="ar-SA"/>
        </w:rPr>
        <w:t>（如非“三证合一”证照，同时提供税务登记证副本复印件；如为分公司报名，必须同时提供总公司的营业执照副本复印件及总公司对本项目响应的授权书，加盖公章</w:t>
      </w:r>
      <w:r>
        <w:rPr>
          <w:rFonts w:hint="eastAsia" w:ascii="仿宋" w:hAnsi="仿宋" w:eastAsia="仿宋" w:cs="仿宋"/>
          <w:color w:val="000000"/>
          <w:kern w:val="0"/>
          <w:sz w:val="24"/>
        </w:rPr>
        <w:t>）</w:t>
      </w:r>
    </w:p>
    <w:p>
      <w:pPr>
        <w:pStyle w:val="36"/>
        <w:ind w:left="0" w:leftChars="0" w:firstLine="0" w:firstLineChars="0"/>
        <w:rPr>
          <w:rFonts w:ascii="宋体" w:hAnsi="宋体" w:cs="宋体"/>
          <w:szCs w:val="21"/>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ind w:firstLine="400"/>
        <w:rPr>
          <w:rFonts w:ascii="宋体" w:hAnsi="宋体" w:cs="宋体"/>
          <w:szCs w:val="21"/>
        </w:rPr>
      </w:pPr>
    </w:p>
    <w:p>
      <w:pPr>
        <w:pStyle w:val="36"/>
        <w:ind w:firstLine="400"/>
        <w:rPr>
          <w:rFonts w:ascii="宋体" w:hAnsi="宋体" w:cs="宋体"/>
          <w:szCs w:val="21"/>
        </w:rPr>
      </w:pPr>
    </w:p>
    <w:p>
      <w:pPr>
        <w:rPr>
          <w:rFonts w:hint="eastAsia" w:ascii="仿宋" w:hAnsi="仿宋" w:eastAsia="仿宋" w:cs="仿宋"/>
          <w:b/>
          <w:color w:val="000000"/>
          <w:sz w:val="24"/>
          <w:szCs w:val="24"/>
          <w:lang w:val="en-US" w:eastAsia="zh-CN"/>
        </w:rPr>
      </w:pPr>
    </w:p>
    <w:p>
      <w:pPr>
        <w:rPr>
          <w:rFonts w:hint="eastAsia" w:ascii="仿宋" w:hAnsi="仿宋" w:eastAsia="仿宋" w:cs="仿宋"/>
          <w:b/>
          <w:bCs/>
          <w:kern w:val="2"/>
          <w:sz w:val="32"/>
          <w:szCs w:val="40"/>
          <w:lang w:val="en-US" w:eastAsia="zh-CN" w:bidi="ar-SA"/>
        </w:rPr>
      </w:pPr>
      <w:r>
        <w:rPr>
          <w:rFonts w:hint="eastAsia" w:ascii="仿宋" w:hAnsi="仿宋" w:eastAsia="仿宋" w:cs="仿宋"/>
          <w:b/>
          <w:bCs/>
          <w:kern w:val="2"/>
          <w:sz w:val="32"/>
          <w:szCs w:val="40"/>
          <w:lang w:val="en-US" w:eastAsia="zh-CN" w:bidi="ar-SA"/>
        </w:rPr>
        <w:br w:type="page"/>
      </w:r>
    </w:p>
    <w:p>
      <w:pPr>
        <w:pStyle w:val="3"/>
        <w:keepNext/>
        <w:keepLines/>
        <w:pageBreakBefore/>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 w:hAnsi="仿宋" w:eastAsia="仿宋" w:cs="仿宋"/>
          <w:sz w:val="40"/>
          <w:szCs w:val="40"/>
        </w:rPr>
      </w:pPr>
      <w:r>
        <w:rPr>
          <w:rFonts w:hint="eastAsia" w:ascii="仿宋" w:hAnsi="仿宋" w:eastAsia="仿宋" w:cs="仿宋"/>
          <w:sz w:val="40"/>
          <w:szCs w:val="40"/>
          <w:lang w:val="en-US" w:eastAsia="zh-CN"/>
        </w:rPr>
        <w:t>三</w:t>
      </w:r>
      <w:r>
        <w:rPr>
          <w:rFonts w:hint="eastAsia" w:ascii="仿宋" w:hAnsi="仿宋" w:eastAsia="仿宋" w:cs="仿宋"/>
          <w:sz w:val="40"/>
          <w:szCs w:val="40"/>
        </w:rPr>
        <w:t>、</w:t>
      </w:r>
      <w:r>
        <w:rPr>
          <w:rFonts w:hint="eastAsia" w:ascii="仿宋" w:hAnsi="仿宋" w:eastAsia="仿宋" w:cs="仿宋"/>
          <w:sz w:val="40"/>
          <w:szCs w:val="40"/>
          <w:lang w:val="en-US" w:eastAsia="zh-CN"/>
        </w:rPr>
        <w:t>符合性</w:t>
      </w:r>
      <w:r>
        <w:rPr>
          <w:rFonts w:hint="eastAsia" w:ascii="仿宋" w:hAnsi="仿宋" w:eastAsia="仿宋" w:cs="仿宋"/>
          <w:sz w:val="40"/>
          <w:szCs w:val="40"/>
        </w:rPr>
        <w:t>审查</w:t>
      </w:r>
    </w:p>
    <w:p>
      <w:pPr>
        <w:jc w:val="center"/>
        <w:rPr>
          <w:rFonts w:hint="default" w:ascii="仿宋" w:hAnsi="仿宋" w:eastAsia="仿宋" w:cs="仿宋"/>
          <w:b/>
          <w:bCs/>
          <w:color w:val="000000"/>
          <w:sz w:val="21"/>
          <w:szCs w:val="21"/>
          <w:highlight w:val="none"/>
          <w:lang w:val="en-US" w:eastAsia="zh-CN"/>
        </w:rPr>
      </w:pP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一</w:t>
      </w:r>
      <w:r>
        <w:rPr>
          <w:rFonts w:hint="eastAsia" w:ascii="仿宋" w:hAnsi="仿宋" w:eastAsia="仿宋" w:cs="仿宋"/>
          <w:b/>
          <w:bCs/>
          <w:color w:val="000000"/>
          <w:sz w:val="21"/>
          <w:szCs w:val="21"/>
          <w:highlight w:val="none"/>
          <w:lang w:eastAsia="zh-CN"/>
        </w:rPr>
        <w:t>）</w:t>
      </w:r>
      <w:r>
        <w:rPr>
          <w:rFonts w:hint="eastAsia" w:ascii="仿宋" w:hAnsi="仿宋" w:eastAsia="仿宋" w:cs="仿宋"/>
          <w:b/>
          <w:bCs/>
          <w:color w:val="000000"/>
          <w:sz w:val="21"/>
          <w:szCs w:val="21"/>
          <w:highlight w:val="none"/>
          <w:lang w:val="en-US" w:eastAsia="zh-CN"/>
        </w:rPr>
        <w:t>符合性自查表</w:t>
      </w:r>
    </w:p>
    <w:tbl>
      <w:tblPr>
        <w:tblStyle w:val="27"/>
        <w:tblpPr w:leftFromText="180" w:rightFromText="180" w:vertAnchor="text" w:horzAnchor="page" w:tblpX="1319" w:tblpY="376"/>
        <w:tblOverlap w:val="never"/>
        <w:tblW w:w="97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评审内容</w:t>
            </w:r>
          </w:p>
        </w:tc>
        <w:tc>
          <w:tcPr>
            <w:tcW w:w="4418"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firstLine="18" w:firstLineChars="9"/>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lang w:val="en-US" w:eastAsia="zh-CN"/>
              </w:rPr>
              <w:t>采购文件</w:t>
            </w:r>
            <w:r>
              <w:rPr>
                <w:rFonts w:hint="eastAsia" w:ascii="仿宋" w:hAnsi="仿宋" w:eastAsia="仿宋" w:cs="仿宋"/>
                <w:bCs/>
                <w:sz w:val="21"/>
                <w:szCs w:val="21"/>
                <w:highlight w:val="none"/>
              </w:rPr>
              <w:t>要求</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bCs/>
                <w:color w:val="auto"/>
                <w:sz w:val="21"/>
                <w:szCs w:val="21"/>
                <w:highlight w:val="none"/>
              </w:rPr>
            </w:pPr>
            <w:r>
              <w:rPr>
                <w:rFonts w:hint="eastAsia" w:ascii="仿宋" w:hAnsi="仿宋" w:eastAsia="仿宋" w:cs="仿宋"/>
                <w:bCs/>
                <w:sz w:val="21"/>
                <w:szCs w:val="21"/>
                <w:highlight w:val="none"/>
              </w:rPr>
              <w:t>自查结论</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bCs/>
                <w:sz w:val="21"/>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响应报价</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①供应商报出所提供的服务方案。</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lang w:val="en-US" w:eastAsia="zh-CN"/>
              </w:rPr>
              <w:t>②本项目为单价包干项目。电影券结算价（实付单价）为人民币40元/张，包括但不限于响应人所提供的货款、配送、人工、各项税费及合同实施过程中不可预见费用等。少报漏报的内容，均已包含在实付单价内，成交供应商不得以任何的形式向采购人索要追加任何的费用，采购人不再另行支付其他费用。</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178" w:rightChars="-85"/>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响应有效期</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000000"/>
                <w:sz w:val="21"/>
                <w:szCs w:val="21"/>
                <w:highlight w:val="none"/>
              </w:rPr>
              <w:t>提供《响应</w:t>
            </w:r>
            <w:r>
              <w:rPr>
                <w:rFonts w:hint="eastAsia" w:ascii="仿宋" w:hAnsi="仿宋" w:eastAsia="仿宋" w:cs="仿宋"/>
                <w:color w:val="000000"/>
                <w:sz w:val="21"/>
                <w:szCs w:val="21"/>
                <w:highlight w:val="none"/>
                <w:lang w:val="en-US" w:eastAsia="zh-CN"/>
              </w:rPr>
              <w:t>承诺</w:t>
            </w:r>
            <w:r>
              <w:rPr>
                <w:rFonts w:hint="eastAsia" w:ascii="仿宋" w:hAnsi="仿宋" w:eastAsia="仿宋" w:cs="仿宋"/>
                <w:color w:val="000000"/>
                <w:sz w:val="21"/>
                <w:szCs w:val="21"/>
                <w:highlight w:val="none"/>
              </w:rPr>
              <w:t>函》，响应有效期为提交响应文件的截止之日起90天</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leftChars="0" w:right="0" w:right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法定代表人证明书及授权委托书</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color w:val="000000"/>
                <w:sz w:val="21"/>
                <w:szCs w:val="21"/>
                <w:highlight w:val="none"/>
              </w:rPr>
              <w:t>法定代表人资格证明书及授权委托书：按对应格式文件签署、盖章(原件)</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通过</w:t>
            </w:r>
          </w:p>
          <w:p>
            <w:pPr>
              <w:pStyle w:val="36"/>
              <w:keepNext w:val="0"/>
              <w:keepLines w:val="0"/>
              <w:pageBreakBefore w:val="0"/>
              <w:suppressLineNumbers w:val="0"/>
              <w:kinsoku/>
              <w:wordWrap/>
              <w:overflowPunct/>
              <w:topLinePunct w:val="0"/>
              <w:bidi w:val="0"/>
              <w:spacing w:before="0" w:beforeAutospacing="0" w:after="0" w:afterAutospacing="0" w:line="300" w:lineRule="exact"/>
              <w:ind w:left="0" w:leftChars="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响应文件签署、盖章</w:t>
            </w:r>
          </w:p>
        </w:tc>
        <w:tc>
          <w:tcPr>
            <w:tcW w:w="441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jc w:val="both"/>
              <w:textAlignment w:val="auto"/>
              <w:rPr>
                <w:rFonts w:hint="eastAsia" w:ascii="仿宋" w:hAnsi="仿宋" w:eastAsia="仿宋" w:cs="仿宋"/>
                <w:color w:val="auto"/>
                <w:kern w:val="28"/>
                <w:sz w:val="21"/>
                <w:szCs w:val="21"/>
                <w:highlight w:val="none"/>
                <w:lang w:eastAsia="zh-CN"/>
              </w:rPr>
            </w:pPr>
            <w:r>
              <w:rPr>
                <w:rFonts w:hint="eastAsia" w:ascii="仿宋" w:hAnsi="仿宋" w:eastAsia="仿宋" w:cs="仿宋"/>
                <w:sz w:val="21"/>
                <w:szCs w:val="21"/>
                <w:highlight w:val="none"/>
              </w:rPr>
              <w:t>按照</w:t>
            </w:r>
            <w:r>
              <w:rPr>
                <w:rFonts w:hint="eastAsia" w:ascii="仿宋" w:hAnsi="仿宋" w:eastAsia="仿宋" w:cs="仿宋"/>
                <w:sz w:val="21"/>
                <w:szCs w:val="21"/>
                <w:highlight w:val="none"/>
                <w:lang w:val="en-US" w:eastAsia="zh-CN"/>
              </w:rPr>
              <w:t>磋商</w:t>
            </w:r>
            <w:r>
              <w:rPr>
                <w:rFonts w:hint="eastAsia" w:ascii="仿宋" w:hAnsi="仿宋" w:eastAsia="仿宋" w:cs="仿宋"/>
                <w:sz w:val="21"/>
                <w:szCs w:val="21"/>
                <w:highlight w:val="none"/>
              </w:rPr>
              <w:t>文件规定要求签署、盖章</w:t>
            </w:r>
          </w:p>
        </w:tc>
        <w:tc>
          <w:tcPr>
            <w:tcW w:w="1100"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36" w:leftChars="17" w:right="0"/>
              <w:jc w:val="both"/>
              <w:textAlignment w:val="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pageBreakBefore w:val="0"/>
              <w:suppressLineNumbers w:val="0"/>
              <w:tabs>
                <w:tab w:val="left" w:pos="2880"/>
              </w:tabs>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Cs w:val="21"/>
                <w:highlight w:val="none"/>
              </w:rPr>
              <w:t>本公开采购文件中的“★”号条款要求</w:t>
            </w:r>
          </w:p>
        </w:tc>
        <w:tc>
          <w:tcPr>
            <w:tcW w:w="441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00" w:lineRule="exact"/>
              <w:ind w:left="0" w:leftChars="0" w:right="0" w:right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本公开磋商文件中的“</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”号条款要求，</w:t>
            </w:r>
            <w:r>
              <w:rPr>
                <w:rFonts w:hint="eastAsia" w:ascii="仿宋" w:hAnsi="仿宋" w:eastAsia="仿宋" w:cs="仿宋"/>
                <w:sz w:val="21"/>
                <w:szCs w:val="21"/>
                <w:highlight w:val="none"/>
              </w:rPr>
              <w:t>响应方案一一满足采购文件“★”号条款要求</w:t>
            </w:r>
          </w:p>
        </w:tc>
        <w:tc>
          <w:tcPr>
            <w:tcW w:w="1100" w:type="dxa"/>
            <w:vAlign w:val="center"/>
          </w:tcPr>
          <w:p>
            <w:pPr>
              <w:ind w:left="36" w:leftChars="17"/>
              <w:jc w:val="both"/>
              <w:rPr>
                <w:rFonts w:ascii="仿宋" w:hAnsi="仿宋" w:eastAsia="仿宋" w:cs="仿宋"/>
                <w:szCs w:val="21"/>
                <w:highlight w:val="none"/>
              </w:rPr>
            </w:pPr>
            <w:r>
              <w:rPr>
                <w:rFonts w:hint="eastAsia" w:ascii="仿宋" w:hAnsi="仿宋" w:eastAsia="仿宋" w:cs="仿宋"/>
                <w:szCs w:val="21"/>
                <w:highlight w:val="none"/>
              </w:rPr>
              <w:t>□通过</w:t>
            </w:r>
          </w:p>
          <w:p>
            <w:pPr>
              <w:keepNext w:val="0"/>
              <w:keepLines w:val="0"/>
              <w:pageBreakBefore w:val="0"/>
              <w:suppressLineNumbers w:val="0"/>
              <w:kinsoku/>
              <w:wordWrap/>
              <w:overflowPunct/>
              <w:topLinePunct w:val="0"/>
              <w:bidi w:val="0"/>
              <w:spacing w:before="0" w:beforeAutospacing="0" w:after="0" w:afterAutospacing="0" w:line="300" w:lineRule="exact"/>
              <w:ind w:left="0" w:right="0"/>
              <w:jc w:val="both"/>
              <w:textAlignment w:val="auto"/>
              <w:rPr>
                <w:rFonts w:hint="eastAsia" w:ascii="仿宋" w:hAnsi="仿宋" w:eastAsia="仿宋" w:cs="仿宋"/>
                <w:sz w:val="21"/>
                <w:szCs w:val="21"/>
                <w:highlight w:val="none"/>
                <w:lang w:eastAsia="zh-CN"/>
              </w:rPr>
            </w:pPr>
            <w:r>
              <w:rPr>
                <w:rFonts w:hint="eastAsia" w:ascii="仿宋" w:hAnsi="仿宋" w:eastAsia="仿宋" w:cs="仿宋"/>
                <w:szCs w:val="21"/>
                <w:highlight w:val="none"/>
              </w:rPr>
              <w:t>□不通过</w:t>
            </w:r>
          </w:p>
        </w:tc>
        <w:tc>
          <w:tcPr>
            <w:tcW w:w="2193"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仿宋" w:hAnsi="仿宋" w:eastAsia="仿宋" w:cs="仿宋"/>
                <w:sz w:val="21"/>
                <w:szCs w:val="21"/>
                <w:highlight w:val="none"/>
              </w:rPr>
            </w:pPr>
            <w:r>
              <w:rPr>
                <w:rFonts w:hint="eastAsia" w:ascii="仿宋" w:hAnsi="仿宋" w:eastAsia="仿宋" w:cs="仿宋"/>
                <w:szCs w:val="21"/>
                <w:highlight w:val="none"/>
              </w:rPr>
              <w:t>见“带‘★’号条款响应自查表”</w:t>
            </w:r>
          </w:p>
        </w:tc>
      </w:tr>
    </w:tbl>
    <w:p>
      <w:pPr>
        <w:pStyle w:val="8"/>
        <w:rPr>
          <w:rFonts w:hint="eastAsia" w:ascii="仿宋" w:hAnsi="仿宋" w:eastAsia="仿宋" w:cs="仿宋"/>
          <w:color w:val="auto"/>
          <w:sz w:val="21"/>
          <w:szCs w:val="21"/>
          <w:highlight w:val="none"/>
          <w:lang w:val="en-US" w:eastAsia="zh-CN"/>
        </w:rPr>
      </w:pPr>
    </w:p>
    <w:p>
      <w:pPr>
        <w:rPr>
          <w:rFonts w:hint="eastAsia" w:ascii="仿宋" w:hAnsi="仿宋" w:eastAsia="仿宋" w:cs="仿宋"/>
          <w:color w:val="auto"/>
          <w:sz w:val="21"/>
          <w:szCs w:val="21"/>
          <w:highlight w:val="none"/>
          <w:lang w:val="en-US" w:eastAsia="zh-CN"/>
        </w:rPr>
      </w:pPr>
    </w:p>
    <w:p>
      <w:pPr>
        <w:pStyle w:val="8"/>
        <w:ind w:firstLine="210" w:firstLineChars="100"/>
        <w:rPr>
          <w:rFonts w:hint="default"/>
          <w:lang w:val="en-US" w:eastAsia="zh-CN"/>
        </w:rPr>
      </w:pPr>
      <w:r>
        <w:rPr>
          <w:rFonts w:hint="eastAsia" w:ascii="仿宋" w:hAnsi="仿宋" w:eastAsia="仿宋" w:cs="仿宋"/>
          <w:color w:val="auto"/>
          <w:sz w:val="21"/>
          <w:szCs w:val="21"/>
          <w:highlight w:val="none"/>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1、以上材料将作为响应供应商符合性审核的重要内容之一，响应供应商必须严格按照其内容及序列要求在响应文件中对应如实提供，对符合性证明文件的任何缺漏和不符合项将会直接导致无效响应。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2、响应供应商须在“自查结论”栏勾选通过或不通过，在“证明资料”栏填写页码。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3、本自查表不得擅自删改。                              </w:t>
      </w: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p>
    <w:p>
      <w:pPr>
        <w:pStyle w:val="8"/>
        <w:spacing w:line="360" w:lineRule="auto"/>
        <w:jc w:val="center"/>
        <w:rPr>
          <w:rFonts w:hint="eastAsia" w:ascii="仿宋" w:hAnsi="仿宋" w:eastAsia="仿宋" w:cs="仿宋"/>
          <w:b/>
          <w:sz w:val="32"/>
          <w:szCs w:val="32"/>
        </w:rPr>
      </w:pPr>
    </w:p>
    <w:p>
      <w:pPr>
        <w:pStyle w:val="8"/>
        <w:spacing w:line="360" w:lineRule="auto"/>
        <w:jc w:val="center"/>
        <w:rPr>
          <w:rFonts w:ascii="仿宋" w:hAnsi="仿宋" w:eastAsia="仿宋" w:cs="仿宋"/>
          <w:b/>
          <w:bCs/>
          <w:sz w:val="32"/>
          <w:szCs w:val="32"/>
        </w:rPr>
      </w:pPr>
      <w:r>
        <w:rPr>
          <w:rFonts w:hint="eastAsia" w:ascii="仿宋" w:hAnsi="仿宋" w:eastAsia="仿宋" w:cs="仿宋"/>
          <w:b/>
          <w:sz w:val="32"/>
          <w:szCs w:val="32"/>
        </w:rPr>
        <w:t>带“★”号条款</w:t>
      </w:r>
      <w:r>
        <w:rPr>
          <w:rFonts w:hint="eastAsia" w:ascii="仿宋" w:hAnsi="仿宋" w:eastAsia="仿宋" w:cs="仿宋"/>
          <w:b/>
          <w:bCs/>
          <w:sz w:val="32"/>
          <w:szCs w:val="32"/>
        </w:rPr>
        <w:t>响应自查表</w:t>
      </w:r>
    </w:p>
    <w:tbl>
      <w:tblPr>
        <w:tblStyle w:val="27"/>
        <w:tblW w:w="1081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09"/>
        <w:gridCol w:w="5770"/>
        <w:gridCol w:w="1025"/>
        <w:gridCol w:w="1046"/>
        <w:gridCol w:w="23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6" w:hRule="atLeast"/>
          <w:jc w:val="center"/>
        </w:trPr>
        <w:tc>
          <w:tcPr>
            <w:tcW w:w="609"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序号</w:t>
            </w:r>
          </w:p>
        </w:tc>
        <w:tc>
          <w:tcPr>
            <w:tcW w:w="5770"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带“★”号采购文件条款</w:t>
            </w:r>
          </w:p>
        </w:tc>
        <w:tc>
          <w:tcPr>
            <w:tcW w:w="1025"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正/负/无偏离</w:t>
            </w:r>
          </w:p>
        </w:tc>
        <w:tc>
          <w:tcPr>
            <w:tcW w:w="1046"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偏离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说明</w:t>
            </w:r>
          </w:p>
        </w:tc>
        <w:tc>
          <w:tcPr>
            <w:tcW w:w="2363" w:type="dxa"/>
            <w:tcBorders>
              <w:top w:val="single" w:color="auto" w:sz="12" w:space="0"/>
              <w:bottom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证明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响应供应商提供的每张电影券可观看任意时间任意一场次2D、3D等电影，同时承诺无其他任何附加费用，包括手续费和差价。（提供承诺函，格式自拟并加盖公章）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响应供应商提供的电影券观看的影院必须为响应供应商自有影院，且必须可在汕尾市城区内影院观看。（提供承诺函，格式自拟并加盖公章）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响应供应商在汕尾市城区内设有经营场所（提供有效的营业执照或租赁合同的扫描件或复印件，并加盖公章）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8" w:hRule="atLeast"/>
          <w:jc w:val="center"/>
        </w:trPr>
        <w:tc>
          <w:tcPr>
            <w:tcW w:w="609"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p>
        </w:tc>
        <w:tc>
          <w:tcPr>
            <w:tcW w:w="57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电影券有效期：≥1年，因影院内部原因或外部其他不可控情况，有效期自动延续或与采购人协商延续。（提供承诺函，格式自拟并加盖公章）</w:t>
            </w:r>
          </w:p>
        </w:tc>
        <w:tc>
          <w:tcPr>
            <w:tcW w:w="1025"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1046"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p>
        </w:tc>
        <w:tc>
          <w:tcPr>
            <w:tcW w:w="2363" w:type="dxa"/>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见响应文件第（）页</w:t>
            </w:r>
          </w:p>
        </w:tc>
      </w:tr>
    </w:tbl>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备注：</w:t>
      </w:r>
    </w:p>
    <w:p>
      <w:pPr>
        <w:numPr>
          <w:ilvl w:val="0"/>
          <w:numId w:val="7"/>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本自查表不得擅自删改。响应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必须将对采购文件用户需求中有关“★”号的实质性要求进行响应。响应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如有一项带“★”的条款未响应或负偏离，按无效响应处理。</w:t>
      </w:r>
    </w:p>
    <w:p>
      <w:pPr>
        <w:numPr>
          <w:ilvl w:val="0"/>
          <w:numId w:val="7"/>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在响应详细内容中必须列出具体数值或作出具体承诺。如果响应</w:t>
      </w:r>
      <w:r>
        <w:rPr>
          <w:rFonts w:hint="eastAsia" w:ascii="仿宋" w:hAnsi="仿宋" w:eastAsia="仿宋" w:cs="仿宋"/>
          <w:sz w:val="24"/>
          <w:szCs w:val="24"/>
          <w:lang w:val="en-US" w:eastAsia="zh-CN"/>
        </w:rPr>
        <w:t>供应商</w:t>
      </w:r>
      <w:r>
        <w:rPr>
          <w:rFonts w:hint="eastAsia" w:ascii="仿宋" w:hAnsi="仿宋" w:eastAsia="仿宋" w:cs="仿宋"/>
          <w:sz w:val="24"/>
          <w:szCs w:val="24"/>
        </w:rPr>
        <w:t>只注明“正偏离”或“无偏离”，将可能被视为“负偏离”，从而可能导致严重影响评分结果。</w:t>
      </w:r>
    </w:p>
    <w:p>
      <w:pPr>
        <w:numPr>
          <w:ilvl w:val="0"/>
          <w:numId w:val="7"/>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如</w:t>
      </w:r>
      <w:r>
        <w:rPr>
          <w:rFonts w:hint="eastAsia" w:ascii="仿宋" w:hAnsi="仿宋" w:eastAsia="仿宋" w:cs="仿宋"/>
          <w:sz w:val="24"/>
          <w:szCs w:val="24"/>
          <w:lang w:val="en-US" w:eastAsia="zh-CN"/>
        </w:rPr>
        <w:t>磋商</w:t>
      </w:r>
      <w:r>
        <w:rPr>
          <w:rFonts w:hint="eastAsia" w:ascii="仿宋" w:hAnsi="仿宋" w:eastAsia="仿宋" w:cs="仿宋"/>
          <w:sz w:val="24"/>
          <w:szCs w:val="24"/>
        </w:rPr>
        <w:t>文件用户需求书上无标有“★”实质性响应条款的，无需填写该表格。</w:t>
      </w:r>
    </w:p>
    <w:p>
      <w:pPr>
        <w:numPr>
          <w:ilvl w:val="0"/>
          <w:numId w:val="7"/>
        </w:num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t>承诺以上响应情况属实，如有虚假响应，同意本项目一票否决。</w:t>
      </w:r>
    </w:p>
    <w:p>
      <w:pPr>
        <w:pStyle w:val="12"/>
        <w:tabs>
          <w:tab w:val="left" w:pos="900"/>
        </w:tabs>
        <w:adjustRightInd w:val="0"/>
        <w:snapToGrid w:val="0"/>
        <w:spacing w:line="360" w:lineRule="auto"/>
        <w:ind w:firstLine="5961" w:firstLineChars="2129"/>
        <w:jc w:val="right"/>
        <w:rPr>
          <w:rFonts w:hint="eastAsia" w:ascii="仿宋" w:hAnsi="仿宋" w:eastAsia="仿宋" w:cs="仿宋"/>
        </w:rPr>
      </w:pPr>
      <w:r>
        <w:rPr>
          <w:rFonts w:hint="eastAsia" w:ascii="仿宋" w:hAnsi="仿宋" w:eastAsia="仿宋" w:cs="仿宋"/>
        </w:rPr>
        <w:t xml:space="preserve">                              </w:t>
      </w:r>
    </w:p>
    <w:p>
      <w:pPr>
        <w:pStyle w:val="12"/>
        <w:tabs>
          <w:tab w:val="left" w:pos="900"/>
        </w:tabs>
        <w:adjustRightInd w:val="0"/>
        <w:snapToGrid w:val="0"/>
        <w:spacing w:line="360" w:lineRule="auto"/>
        <w:ind w:firstLine="5961" w:firstLineChars="2129"/>
        <w:jc w:val="right"/>
        <w:rPr>
          <w:rFonts w:hint="eastAsia" w:ascii="仿宋" w:hAnsi="仿宋" w:eastAsia="仿宋" w:cs="仿宋"/>
        </w:rPr>
      </w:pPr>
    </w:p>
    <w:p>
      <w:pPr>
        <w:pStyle w:val="12"/>
        <w:tabs>
          <w:tab w:val="left" w:pos="900"/>
        </w:tabs>
        <w:adjustRightInd w:val="0"/>
        <w:snapToGrid w:val="0"/>
        <w:spacing w:line="360" w:lineRule="auto"/>
        <w:ind w:firstLine="4557" w:firstLineChars="2170"/>
        <w:jc w:val="both"/>
        <w:rPr>
          <w:rFonts w:hint="eastAsia" w:ascii="仿宋" w:hAnsi="仿宋" w:eastAsia="仿宋" w:cs="仿宋"/>
          <w:bCs/>
          <w:color w:val="000000"/>
          <w:sz w:val="21"/>
          <w:szCs w:val="21"/>
        </w:rPr>
      </w:pPr>
      <w:r>
        <w:rPr>
          <w:rFonts w:hint="eastAsia" w:ascii="仿宋" w:hAnsi="仿宋" w:eastAsia="仿宋" w:cs="仿宋"/>
          <w:bCs/>
          <w:color w:val="000000"/>
          <w:sz w:val="21"/>
          <w:szCs w:val="21"/>
        </w:rPr>
        <w:t>公司</w:t>
      </w:r>
      <w:r>
        <w:rPr>
          <w:rFonts w:hint="eastAsia" w:ascii="仿宋" w:hAnsi="仿宋" w:eastAsia="仿宋" w:cs="仿宋"/>
          <w:bCs/>
          <w:color w:val="000000"/>
          <w:sz w:val="21"/>
          <w:szCs w:val="21"/>
          <w:lang w:val="en-US" w:eastAsia="zh-CN"/>
        </w:rPr>
        <w:t>/单位</w:t>
      </w:r>
      <w:r>
        <w:rPr>
          <w:rFonts w:hint="eastAsia" w:ascii="仿宋" w:hAnsi="仿宋" w:eastAsia="仿宋" w:cs="仿宋"/>
          <w:bCs/>
          <w:color w:val="000000"/>
          <w:sz w:val="21"/>
          <w:szCs w:val="21"/>
        </w:rPr>
        <w:t xml:space="preserve">名称（盖章）：   </w:t>
      </w: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法定代表人/负责人（签名）：</w:t>
      </w:r>
    </w:p>
    <w:p>
      <w:pPr>
        <w:pStyle w:val="12"/>
        <w:tabs>
          <w:tab w:val="left" w:pos="900"/>
        </w:tabs>
        <w:adjustRightInd w:val="0"/>
        <w:snapToGrid w:val="0"/>
        <w:spacing w:line="360" w:lineRule="auto"/>
        <w:ind w:firstLine="4470" w:firstLineChars="2129"/>
        <w:jc w:val="left"/>
        <w:rPr>
          <w:rFonts w:hint="eastAsia" w:ascii="仿宋" w:hAnsi="仿宋" w:eastAsia="仿宋" w:cs="仿宋"/>
          <w:bCs/>
          <w:color w:val="000000"/>
          <w:sz w:val="21"/>
          <w:szCs w:val="21"/>
        </w:rPr>
      </w:pPr>
      <w:r>
        <w:rPr>
          <w:rFonts w:hint="eastAsia" w:ascii="仿宋" w:hAnsi="仿宋" w:eastAsia="仿宋" w:cs="仿宋"/>
          <w:bCs/>
          <w:color w:val="000000"/>
          <w:sz w:val="21"/>
          <w:szCs w:val="21"/>
        </w:rPr>
        <w:t>日期：    年    月    日</w:t>
      </w:r>
    </w:p>
    <w:p>
      <w:pPr>
        <w:spacing w:line="360" w:lineRule="auto"/>
        <w:jc w:val="center"/>
        <w:rPr>
          <w:rFonts w:ascii="仿宋" w:hAnsi="仿宋" w:eastAsia="仿宋" w:cs="仿宋"/>
        </w:rPr>
      </w:pPr>
    </w:p>
    <w:p>
      <w:pPr>
        <w:pageBreakBefore w:val="0"/>
        <w:kinsoku/>
        <w:wordWrap/>
        <w:overflowPunct/>
        <w:topLinePunct w:val="0"/>
        <w:autoSpaceDE w:val="0"/>
        <w:autoSpaceDN w:val="0"/>
        <w:bidi w:val="0"/>
        <w:adjustRightInd w:val="0"/>
        <w:ind w:right="0" w:rightChars="0"/>
        <w:jc w:val="both"/>
        <w:outlineLvl w:val="2"/>
        <w:rPr>
          <w:rFonts w:hint="eastAsia" w:ascii="仿宋" w:hAnsi="仿宋" w:eastAsia="仿宋" w:cs="仿宋"/>
          <w:b/>
          <w:bCs/>
          <w:sz w:val="24"/>
          <w:szCs w:val="24"/>
          <w:lang w:val="en-US" w:eastAsia="zh-CN"/>
        </w:rPr>
      </w:pPr>
    </w:p>
    <w:p>
      <w:pPr>
        <w:pStyle w:val="34"/>
        <w:rPr>
          <w:rFonts w:hint="eastAsia"/>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4"/>
          <w:szCs w:val="24"/>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p>
    <w:p>
      <w:pPr>
        <w:pageBreakBefore w:val="0"/>
        <w:kinsoku/>
        <w:wordWrap/>
        <w:overflowPunct/>
        <w:topLinePunct w:val="0"/>
        <w:autoSpaceDE w:val="0"/>
        <w:autoSpaceDN w:val="0"/>
        <w:bidi w:val="0"/>
        <w:adjustRightInd w:val="0"/>
        <w:ind w:right="0" w:rightChars="0"/>
        <w:jc w:val="center"/>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（二）符合性审查证明资料</w:t>
      </w:r>
    </w:p>
    <w:p>
      <w:pPr>
        <w:pStyle w:val="12"/>
        <w:tabs>
          <w:tab w:val="left" w:pos="900"/>
        </w:tabs>
        <w:spacing w:line="400" w:lineRule="exact"/>
        <w:ind w:firstLine="2954" w:firstLineChars="1051"/>
        <w:jc w:val="both"/>
        <w:rPr>
          <w:rFonts w:hint="eastAsia" w:ascii="仿宋" w:hAnsi="仿宋" w:eastAsia="仿宋" w:cs="仿宋"/>
          <w:b/>
          <w:color w:val="000000"/>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color w:val="000000"/>
          <w:sz w:val="28"/>
          <w:szCs w:val="28"/>
        </w:rPr>
        <w:t>法定代表人（负责人）身份证明书</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w:t>
      </w:r>
      <w:r>
        <w:rPr>
          <w:rFonts w:hint="eastAsia" w:ascii="仿宋" w:hAnsi="仿宋" w:eastAsia="仿宋" w:cs="仿宋"/>
          <w:bCs/>
          <w:color w:val="000000"/>
          <w:sz w:val="24"/>
          <w:szCs w:val="24"/>
          <w:lang w:val="en-US" w:eastAsia="zh-CN"/>
        </w:rPr>
        <w:t>我司（单位）</w:t>
      </w:r>
      <w:r>
        <w:rPr>
          <w:rFonts w:hint="eastAsia" w:ascii="仿宋" w:hAnsi="仿宋" w:eastAsia="仿宋" w:cs="仿宋"/>
          <w:bCs/>
          <w:color w:val="000000"/>
          <w:sz w:val="24"/>
          <w:szCs w:val="24"/>
        </w:rPr>
        <w:t>法定代表人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负责人</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，现任</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职务，特此证明。</w:t>
      </w:r>
    </w:p>
    <w:p>
      <w:pPr>
        <w:tabs>
          <w:tab w:val="left" w:pos="4602"/>
        </w:tabs>
        <w:ind w:left="391"/>
        <w:rPr>
          <w:rFonts w:hint="eastAsia" w:ascii="仿宋" w:hAnsi="仿宋" w:eastAsia="仿宋" w:cs="仿宋"/>
          <w:b/>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7" name="矩形 4"/>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wps:txbx>
                      <wps:bodyPr lIns="0" tIns="0" rIns="0" bIns="0" upright="1"/>
                    </wps:wsp>
                  </a:graphicData>
                </a:graphic>
              </wp:inline>
            </w:drawing>
          </mc:Choice>
          <mc:Fallback>
            <w:pict>
              <v:rect id="矩形 4"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blXYHTAAAABQEAAA8AAAAAAAAAAQAgAAAAIgAAAGRy&#10;cy9kb3ducmV2LnhtbFBLAQIUABQAAAAIAIdO4kDl9e4NCgIAAB0EAAAOAAAAAAAAAAEAIAAAACIB&#10;AABkcnMvZTJvRG9jLnhtbFBLBQYAAAAABgAGAFkBAACeBQ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rPr>
                          <w:rFonts w:hint="eastAsia" w:ascii="Times New Roman" w:hAnsi="Times New Roman" w:eastAsia="宋体" w:cs="Times New Roman"/>
                          <w:lang w:val="en-US" w:eastAsia="zh-CN"/>
                        </w:rPr>
                        <w:t>居民身份证</w:t>
                      </w:r>
                      <w:r>
                        <w:t>复印件（</w:t>
                      </w:r>
                      <w:r>
                        <w:rPr>
                          <w:rFonts w:hint="eastAsia"/>
                          <w:lang w:val="en-US" w:eastAsia="zh-CN"/>
                        </w:rPr>
                        <w:t>正</w:t>
                      </w:r>
                      <w:r>
                        <w:t>面） 粘贴处</w:t>
                      </w:r>
                    </w:p>
                  </w:txbxContent>
                </v:textbox>
                <w10:wrap type="none"/>
                <w10:anchorlock/>
              </v:rect>
            </w:pict>
          </mc:Fallback>
        </mc:AlternateContent>
      </w:r>
      <w:r>
        <w:rPr>
          <w:rFonts w:hint="eastAsia" w:ascii="仿宋" w:hAnsi="仿宋" w:eastAsia="仿宋" w:cs="仿宋"/>
          <w:sz w:val="24"/>
          <w:szCs w:val="24"/>
        </w:rPr>
        <mc:AlternateContent>
          <mc:Choice Requires="wps">
            <w:drawing>
              <wp:inline distT="0" distB="0" distL="0" distR="0">
                <wp:extent cx="2491740" cy="1596390"/>
                <wp:effectExtent l="4445" t="4445" r="18415" b="18415"/>
                <wp:docPr id="1029" name="矩形 5"/>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矩形 5"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uVdgdMAAAAFAQAADwAAAAAAAAABACAAAAAiAAAAZHJz&#10;L2Rvd25yZXYueG1sUEsBAhQAFAAAAAgAh07iQHXj55UJAgAAHQQAAA4AAAAAAAAAAQAgAAAAIgEA&#10;AGRycy9lMm9Eb2MueG1sUEsFBgAAAAAGAAYAWQEAAJ0FAAAAAA==&#10;">
                <v:fill on="f" focussize="0,0"/>
                <v:stroke color="#000000" joinstyle="miter"/>
                <v:imagedata o:title=""/>
                <o:lock v:ext="edit" aspectratio="f"/>
                <v:textbox inset="0mm,0mm,0mm,0mm">
                  <w:txbxContent>
                    <w:p>
                      <w:pPr>
                        <w:pStyle w:val="8"/>
                        <w:rPr>
                          <w:sz w:val="20"/>
                        </w:rPr>
                      </w:pPr>
                    </w:p>
                    <w:p>
                      <w:pPr>
                        <w:pStyle w:val="8"/>
                        <w:spacing w:before="179"/>
                        <w:ind w:left="166" w:right="166"/>
                        <w:jc w:val="center"/>
                        <w:rPr>
                          <w:rFonts w:hint="eastAsia" w:eastAsia="宋体"/>
                          <w:lang w:eastAsia="zh-CN"/>
                        </w:rPr>
                      </w:pPr>
                      <w:r>
                        <w:t>法定代表人</w:t>
                      </w:r>
                      <w:r>
                        <w:rPr>
                          <w:rFonts w:hint="eastAsia"/>
                          <w:lang w:eastAsia="zh-CN"/>
                        </w:rPr>
                        <w:t>（</w:t>
                      </w:r>
                      <w:r>
                        <w:rPr>
                          <w:rFonts w:hint="eastAsia"/>
                          <w:lang w:val="en-US" w:eastAsia="zh-CN"/>
                        </w:rPr>
                        <w:t>负责人</w:t>
                      </w:r>
                      <w:r>
                        <w:rPr>
                          <w:rFonts w:hint="eastAsia"/>
                          <w:lang w:eastAsia="zh-CN"/>
                        </w:rPr>
                        <w:t>）</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r>
        <w:rPr>
          <w:rFonts w:hint="eastAsia" w:ascii="仿宋" w:hAnsi="仿宋" w:eastAsia="仿宋" w:cs="仿宋"/>
          <w:sz w:val="24"/>
          <w:szCs w:val="24"/>
        </w:rPr>
        <w:tab/>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 xml:space="preserve">名称（盖章）：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法定代表人/负责人（签名）：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560" w:firstLineChars="19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pStyle w:val="12"/>
        <w:tabs>
          <w:tab w:val="left" w:pos="900"/>
        </w:tabs>
        <w:spacing w:line="400" w:lineRule="exact"/>
        <w:ind w:left="0" w:leftChars="0" w:firstLine="0" w:firstLineChars="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、授权委托书</w:t>
      </w:r>
      <w:r>
        <w:rPr>
          <w:rFonts w:hint="eastAsia" w:ascii="仿宋" w:hAnsi="仿宋" w:eastAsia="仿宋" w:cs="仿宋"/>
          <w:b/>
          <w:bCs/>
          <w:sz w:val="24"/>
          <w:szCs w:val="24"/>
        </w:rPr>
        <w:t>（如适用)</w:t>
      </w:r>
    </w:p>
    <w:p>
      <w:pPr>
        <w:pStyle w:val="12"/>
        <w:tabs>
          <w:tab w:val="left" w:pos="900"/>
        </w:tabs>
        <w:adjustRightInd w:val="0"/>
        <w:snapToGrid w:val="0"/>
        <w:spacing w:line="360" w:lineRule="auto"/>
        <w:ind w:left="0" w:leftChars="0" w:firstLine="0" w:firstLineChars="0"/>
        <w:rPr>
          <w:rFonts w:hint="eastAsia" w:ascii="仿宋" w:hAnsi="仿宋" w:eastAsia="仿宋" w:cs="仿宋"/>
          <w:bCs/>
          <w:color w:val="000000"/>
          <w:sz w:val="24"/>
          <w:szCs w:val="24"/>
        </w:rPr>
      </w:pPr>
      <w:r>
        <w:rPr>
          <w:rFonts w:hint="eastAsia" w:ascii="仿宋" w:hAnsi="仿宋" w:eastAsia="仿宋" w:cs="仿宋"/>
          <w:bCs/>
          <w:color w:val="000000"/>
          <w:sz w:val="24"/>
          <w:szCs w:val="24"/>
        </w:rPr>
        <w:t>中山大学孙逸仙纪念医院深汕中心医院：</w:t>
      </w:r>
    </w:p>
    <w:p>
      <w:pPr>
        <w:spacing w:line="360" w:lineRule="auto"/>
        <w:ind w:right="-42" w:firstLine="480" w:firstLineChars="200"/>
        <w:jc w:val="left"/>
        <w:rPr>
          <w:rFonts w:hint="eastAsia"/>
        </w:rPr>
      </w:pPr>
      <w:r>
        <w:rPr>
          <w:rFonts w:hint="eastAsia" w:ascii="仿宋" w:hAnsi="仿宋" w:eastAsia="仿宋" w:cs="仿宋"/>
          <w:bCs/>
          <w:color w:val="000000"/>
          <w:sz w:val="24"/>
          <w:szCs w:val="24"/>
          <w:lang w:val="en-US" w:eastAsia="zh-CN"/>
        </w:rPr>
        <w:t>兹</w:t>
      </w:r>
      <w:r>
        <w:rPr>
          <w:rFonts w:hint="eastAsia" w:ascii="仿宋" w:hAnsi="仿宋" w:eastAsia="仿宋" w:cs="仿宋"/>
          <w:bCs/>
          <w:color w:val="000000"/>
          <w:sz w:val="24"/>
          <w:szCs w:val="24"/>
        </w:rPr>
        <w:t>授权</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i w:val="0"/>
          <w:iCs w:val="0"/>
          <w:color w:val="000000"/>
          <w:sz w:val="24"/>
          <w:szCs w:val="24"/>
          <w:u w:val="none"/>
          <w:lang w:val="en-US" w:eastAsia="zh-CN"/>
        </w:rPr>
        <w:t>，</w:t>
      </w:r>
      <w:r>
        <w:rPr>
          <w:rFonts w:hint="eastAsia" w:ascii="仿宋" w:hAnsi="仿宋" w:eastAsia="仿宋" w:cs="仿宋"/>
          <w:bCs/>
          <w:color w:val="000000"/>
          <w:sz w:val="24"/>
          <w:szCs w:val="24"/>
          <w:u w:val="none"/>
        </w:rPr>
        <w:t>职务</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eastAsia="zh-CN"/>
        </w:rPr>
        <w:t>，</w:t>
      </w:r>
      <w:r>
        <w:rPr>
          <w:rFonts w:hint="eastAsia" w:ascii="仿宋" w:hAnsi="仿宋" w:eastAsia="仿宋" w:cs="仿宋"/>
          <w:bCs/>
          <w:color w:val="000000"/>
          <w:sz w:val="24"/>
          <w:szCs w:val="24"/>
        </w:rPr>
        <w:t>性别：</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身份证号码：</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为我司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的合法代理人，就</w:t>
      </w:r>
      <w:r>
        <w:rPr>
          <w:rFonts w:hint="eastAsia" w:ascii="仿宋" w:hAnsi="仿宋" w:eastAsia="仿宋" w:cs="仿宋"/>
          <w:bCs/>
          <w:color w:val="000000"/>
          <w:sz w:val="24"/>
          <w:szCs w:val="24"/>
          <w:u w:val="single"/>
          <w:lang w:val="en-US" w:eastAsia="zh-CN"/>
        </w:rPr>
        <w:t>中山大学孙逸仙纪念医院深汕中心医院工会委员会2024年电影券采购项目</w:t>
      </w:r>
      <w:r>
        <w:rPr>
          <w:rFonts w:hint="eastAsia" w:ascii="仿宋" w:hAnsi="仿宋" w:eastAsia="仿宋" w:cs="仿宋"/>
          <w:bCs/>
          <w:color w:val="000000"/>
          <w:sz w:val="24"/>
          <w:szCs w:val="24"/>
        </w:rPr>
        <w:t>，全权代表我司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提交响应文件</w:t>
      </w:r>
      <w:r>
        <w:rPr>
          <w:rFonts w:hint="eastAsia" w:ascii="仿宋" w:hAnsi="仿宋" w:eastAsia="仿宋" w:cs="仿宋"/>
          <w:bCs/>
          <w:color w:val="000000"/>
          <w:sz w:val="24"/>
          <w:szCs w:val="24"/>
        </w:rPr>
        <w:t>、合同签署及执行，以我司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的名义处理一切与之有关的具体事务，我司</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对被授权人的签名事项负全部法律责任。</w:t>
      </w:r>
    </w:p>
    <w:p>
      <w:pPr>
        <w:tabs>
          <w:tab w:val="left" w:pos="4842"/>
        </w:tabs>
        <w:ind w:left="631"/>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0" distR="0" simplePos="0" relativeHeight="251661312" behindDoc="0" locked="0" layoutInCell="1" allowOverlap="1">
                <wp:simplePos x="0" y="0"/>
                <wp:positionH relativeFrom="column">
                  <wp:posOffset>3191510</wp:posOffset>
                </wp:positionH>
                <wp:positionV relativeFrom="paragraph">
                  <wp:posOffset>78105</wp:posOffset>
                </wp:positionV>
                <wp:extent cx="2491740" cy="1596390"/>
                <wp:effectExtent l="4445" t="4445" r="18415" b="18415"/>
                <wp:wrapNone/>
                <wp:docPr id="1031" name="矩形 6"/>
                <wp:cNvGraphicFramePr/>
                <a:graphic xmlns:a="http://schemas.openxmlformats.org/drawingml/2006/main">
                  <a:graphicData uri="http://schemas.microsoft.com/office/word/2010/wordprocessingShape">
                    <wps:wsp>
                      <wps:cNvSpPr/>
                      <wps:spPr>
                        <a:xfrm>
                          <a:off x="0" y="0"/>
                          <a:ext cx="2491740" cy="1596389"/>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anchor>
            </w:drawing>
          </mc:Choice>
          <mc:Fallback>
            <w:pict>
              <v:rect id="矩形 6" o:spid="_x0000_s1026" o:spt="1" style="position:absolute;left:0pt;margin-left:251.3pt;margin-top:6.15pt;height:125.7pt;width:196.2pt;z-index:251661312;mso-width-relative:page;mso-height-relative:page;" filled="f" stroked="t" coordsize="21600,21600" o:gfxdata="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ez1Q1QAAAAoBAAAPAAAAAAAAAAEAIAAAACIAAABk&#10;cnMvZG93bnJldi54bWxQSwECFAAUAAAACACHTuJARLuSUgkCAAAdBAAADgAAAAAAAAABACAAAAAk&#10;AQAAZHJzL2Uyb0RvYy54bWxQSwUGAAAAAAYABgBZAQAAnwUAAAAA&#10;">
                <v:fill on="f" focussize="0,0"/>
                <v:stroke color="#000000" joinstyle="miter"/>
                <v:imagedata o:title=""/>
                <o:lock v:ext="edit" aspectratio="f"/>
                <v:textbox inset="0mm,0mm,0mm,0mm">
                  <w:txbxContent>
                    <w:p>
                      <w:pPr>
                        <w:pStyle w:val="8"/>
                        <w:rPr>
                          <w:sz w:val="20"/>
                        </w:rPr>
                      </w:pPr>
                    </w:p>
                    <w:p>
                      <w:pPr>
                        <w:pStyle w:val="8"/>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v:rect>
            </w:pict>
          </mc:Fallback>
        </mc:AlternateContent>
      </w:r>
      <w:r>
        <w:rPr>
          <w:rFonts w:hint="eastAsia" w:ascii="仿宋" w:hAnsi="仿宋" w:eastAsia="仿宋" w:cs="仿宋"/>
          <w:sz w:val="24"/>
          <w:szCs w:val="24"/>
        </w:rPr>
        <mc:AlternateContent>
          <mc:Choice Requires="wps">
            <w:drawing>
              <wp:inline distT="0" distB="0" distL="0" distR="0">
                <wp:extent cx="2479675" cy="1596390"/>
                <wp:effectExtent l="5080" t="4445" r="10795" b="18415"/>
                <wp:docPr id="1032" name="矩形 3"/>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矩形 3"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qudG0gAAAAUBAAAPAAAAAAAAAAEAIAAAACIAAABkcnMv&#10;ZG93bnJldi54bWxQSwECFAAUAAAACACHTuJA+Im8zAkCAAAdBAAADgAAAAAAAAABACAAAAAhAQAA&#10;ZHJzL2Uyb0RvYy54bWxQSwUGAAAAAAYABgBZAQAAnAUAAAAA&#10;">
                <v:fill on="f" focussize="0,0"/>
                <v:stroke color="#000000" joinstyle="miter"/>
                <v:imagedata o:title=""/>
                <o:lock v:ext="edit" aspectratio="f"/>
                <v:textbox inset="0mm,0mm,0mm,0mm">
                  <w:txbxContent>
                    <w:p>
                      <w:pPr>
                        <w:pStyle w:val="8"/>
                        <w:rPr>
                          <w:sz w:val="20"/>
                        </w:rPr>
                      </w:pPr>
                    </w:p>
                    <w:p>
                      <w:pPr>
                        <w:pStyle w:val="8"/>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rFonts w:hint="eastAsia" w:ascii="仿宋" w:hAnsi="仿宋" w:eastAsia="仿宋" w:cs="仿宋"/>
          <w:sz w:val="24"/>
          <w:szCs w:val="24"/>
        </w:rPr>
        <w:tab/>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 xml:space="preserve">                       </w:t>
      </w:r>
      <w:r>
        <w:rPr>
          <w:rFonts w:hint="eastAsia" w:ascii="仿宋" w:hAnsi="仿宋" w:eastAsia="仿宋" w:cs="仿宋"/>
          <w:bCs/>
          <w:color w:val="000000"/>
          <w:sz w:val="24"/>
          <w:szCs w:val="24"/>
        </w:rPr>
        <w:t>公司</w:t>
      </w:r>
      <w:r>
        <w:rPr>
          <w:rFonts w:hint="eastAsia" w:ascii="仿宋" w:hAnsi="仿宋" w:eastAsia="仿宋" w:cs="仿宋"/>
          <w:bCs/>
          <w:color w:val="000000"/>
          <w:sz w:val="24"/>
          <w:szCs w:val="24"/>
          <w:lang w:val="en-US" w:eastAsia="zh-CN"/>
        </w:rPr>
        <w:t>/单位</w:t>
      </w:r>
      <w:r>
        <w:rPr>
          <w:rFonts w:hint="eastAsia" w:ascii="仿宋" w:hAnsi="仿宋" w:eastAsia="仿宋" w:cs="仿宋"/>
          <w:bCs/>
          <w:color w:val="000000"/>
          <w:sz w:val="24"/>
          <w:szCs w:val="24"/>
        </w:rPr>
        <w:t>名称（盖章）：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0" w:firstLineChars="20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w:t>
      </w:r>
      <w:r>
        <w:rPr>
          <w:rFonts w:hint="eastAsia" w:ascii="仿宋" w:hAnsi="仿宋" w:eastAsia="仿宋" w:cs="仿宋"/>
          <w:bCs/>
          <w:color w:val="000000"/>
          <w:sz w:val="24"/>
          <w:szCs w:val="24"/>
          <w:lang w:val="en-US" w:eastAsia="zh-CN"/>
        </w:rPr>
        <w:t>人</w:t>
      </w:r>
      <w:r>
        <w:rPr>
          <w:rFonts w:hint="eastAsia" w:ascii="仿宋" w:hAnsi="仿宋" w:eastAsia="仿宋" w:cs="仿宋"/>
          <w:bCs/>
          <w:color w:val="000000"/>
          <w:sz w:val="24"/>
          <w:szCs w:val="24"/>
        </w:rPr>
        <w:t>/负责人（签名）：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0" w:firstLineChars="20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被授权人（签名）：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firstLine="4800" w:firstLineChars="20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日期：    年    月    日</w:t>
      </w:r>
    </w:p>
    <w:p>
      <w:pPr>
        <w:tabs>
          <w:tab w:val="left" w:pos="4842"/>
        </w:tabs>
        <w:spacing w:line="240" w:lineRule="auto"/>
        <w:ind w:left="631" w:right="0" w:firstLine="0"/>
        <w:rPr>
          <w:rFonts w:hint="eastAsia" w:ascii="仿宋" w:hAnsi="仿宋" w:eastAsia="仿宋" w:cs="仿宋"/>
          <w:bCs/>
          <w:color w:val="000000"/>
          <w:sz w:val="24"/>
          <w:szCs w:val="24"/>
          <w:highlight w:val="none"/>
          <w:lang w:val="en-US"/>
        </w:rPr>
      </w:pPr>
      <w:r>
        <w:rPr>
          <w:rFonts w:hint="eastAsia" w:ascii="仿宋" w:hAnsi="仿宋" w:eastAsia="仿宋" w:cs="仿宋"/>
          <w:position w:val="0"/>
          <w:sz w:val="24"/>
          <w:szCs w:val="24"/>
          <w:highlight w:val="none"/>
        </w:rPr>
        <w:tab/>
      </w:r>
    </w:p>
    <w:p>
      <w:pPr>
        <w:pStyle w:val="8"/>
        <w:pageBreakBefore w:val="0"/>
        <w:kinsoku/>
        <w:wordWrap/>
        <w:overflowPunct/>
        <w:topLinePunct w:val="0"/>
        <w:bidi w:val="0"/>
        <w:spacing w:line="360" w:lineRule="auto"/>
        <w:ind w:right="0" w:rightChars="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val="en-US" w:eastAsia="zh-CN"/>
        </w:rPr>
        <w:t>深汕中心医院</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b w:val="0"/>
          <w:bCs/>
          <w:color w:val="000000"/>
          <w:sz w:val="24"/>
          <w:szCs w:val="24"/>
          <w:highlight w:val="cyan"/>
          <w:lang w:val="en-US" w:eastAsia="zh-CN"/>
        </w:rPr>
      </w:pPr>
      <w:r>
        <w:rPr>
          <w:rFonts w:hint="eastAsia" w:ascii="仿宋" w:hAnsi="仿宋" w:eastAsia="仿宋" w:cs="仿宋"/>
          <w:color w:val="auto"/>
          <w:kern w:val="2"/>
          <w:sz w:val="22"/>
          <w:szCs w:val="22"/>
          <w:highlight w:val="none"/>
          <w:lang w:val="en-US" w:eastAsia="zh-CN" w:bidi="ar-SA"/>
        </w:rPr>
        <w:t>6、我方承诺能够完全对</w:t>
      </w:r>
      <w:r>
        <w:rPr>
          <w:rFonts w:hint="eastAsia" w:ascii="仿宋" w:hAnsi="仿宋" w:eastAsia="仿宋" w:cs="仿宋"/>
          <w:color w:val="auto"/>
          <w:sz w:val="22"/>
          <w:szCs w:val="22"/>
          <w:highlight w:val="none"/>
          <w:lang w:val="en-US" w:eastAsia="zh-CN"/>
        </w:rPr>
        <w:t>采购</w:t>
      </w:r>
      <w:r>
        <w:rPr>
          <w:rFonts w:hint="eastAsia" w:ascii="仿宋" w:hAnsi="仿宋" w:eastAsia="仿宋" w:cs="仿宋"/>
          <w:color w:val="auto"/>
          <w:kern w:val="2"/>
          <w:sz w:val="22"/>
          <w:szCs w:val="22"/>
          <w:highlight w:val="none"/>
          <w:lang w:val="en-US" w:eastAsia="zh-CN" w:bidi="ar-SA"/>
        </w:rPr>
        <w:t>文件所有带“★”号条款作出响应。</w:t>
      </w:r>
    </w:p>
    <w:p>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36"/>
        <w:keepNext w:val="0"/>
        <w:keepLines w:val="0"/>
        <w:pageBreakBefore w:val="0"/>
        <w:widowControl w:val="0"/>
        <w:kinsoku/>
        <w:wordWrap/>
        <w:overflowPunct/>
        <w:topLinePunct w:val="0"/>
        <w:autoSpaceDE/>
        <w:autoSpaceDN/>
        <w:bidi w:val="0"/>
        <w:adjustRightInd w:val="0"/>
        <w:snapToGrid w:val="0"/>
        <w:spacing w:line="360" w:lineRule="exact"/>
        <w:ind w:firstLine="440" w:firstLineChars="200"/>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4"/>
        <w:rPr>
          <w:rFonts w:hint="eastAsia" w:ascii="仿宋" w:hAnsi="仿宋" w:eastAsia="仿宋" w:cs="仿宋"/>
          <w:color w:val="auto"/>
          <w:kern w:val="2"/>
          <w:sz w:val="21"/>
          <w:szCs w:val="21"/>
          <w:highlight w:val="none"/>
          <w:lang w:val="en-US" w:eastAsia="zh-CN" w:bidi="ar-SA"/>
        </w:rPr>
      </w:pPr>
    </w:p>
    <w:p>
      <w:pPr>
        <w:pStyle w:val="36"/>
        <w:ind w:left="0" w:leftChars="0" w:firstLine="0" w:firstLineChars="0"/>
        <w:rPr>
          <w:rFonts w:ascii="仿宋" w:hAnsi="仿宋" w:eastAsia="仿宋" w:cs="仿宋"/>
        </w:rPr>
      </w:pPr>
    </w:p>
    <w:p>
      <w:pPr>
        <w:pStyle w:val="36"/>
        <w:ind w:left="0" w:leftChars="0" w:firstLine="0" w:firstLineChars="0"/>
        <w:rPr>
          <w:rFonts w:ascii="仿宋" w:hAnsi="仿宋" w:eastAsia="仿宋" w:cs="仿宋"/>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40"/>
          <w:szCs w:val="40"/>
          <w:lang w:val="en-US" w:eastAsia="zh-CN" w:bidi="ar-SA"/>
        </w:rPr>
      </w:pPr>
      <w:r>
        <w:rPr>
          <w:rFonts w:hint="eastAsia" w:ascii="仿宋" w:hAnsi="仿宋" w:eastAsia="仿宋" w:cs="仿宋"/>
          <w:b/>
          <w:bCs/>
          <w:sz w:val="32"/>
          <w:szCs w:val="32"/>
          <w:lang w:val="en-US" w:eastAsia="zh-CN"/>
        </w:rPr>
        <w:t xml:space="preserve"> </w:t>
      </w:r>
      <w:r>
        <w:rPr>
          <w:rFonts w:hint="eastAsia" w:ascii="仿宋" w:hAnsi="仿宋" w:eastAsia="仿宋" w:cs="仿宋"/>
          <w:b/>
          <w:bCs/>
          <w:kern w:val="2"/>
          <w:sz w:val="40"/>
          <w:szCs w:val="40"/>
          <w:lang w:val="en-US" w:eastAsia="zh-CN" w:bidi="ar-SA"/>
        </w:rPr>
        <w:t xml:space="preserve"> 四、商务评审</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（一）商务评审</w:t>
      </w:r>
      <w:r>
        <w:rPr>
          <w:rFonts w:hint="eastAsia" w:ascii="仿宋" w:hAnsi="仿宋" w:eastAsia="仿宋" w:cs="仿宋"/>
          <w:b/>
          <w:bCs/>
          <w:color w:val="000000"/>
          <w:sz w:val="24"/>
          <w:szCs w:val="24"/>
          <w:highlight w:val="none"/>
          <w:lang w:eastAsia="zh-CN"/>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right="-395" w:rightChars="-188" w:firstLine="422" w:firstLineChars="200"/>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US" w:eastAsia="zh-CN"/>
        </w:rPr>
        <w:t>响应供应商</w:t>
      </w:r>
      <w:r>
        <w:rPr>
          <w:rFonts w:hint="eastAsia" w:ascii="仿宋" w:hAnsi="仿宋" w:eastAsia="仿宋" w:cs="仿宋"/>
          <w:b/>
          <w:bCs/>
          <w:color w:val="auto"/>
          <w:sz w:val="21"/>
          <w:szCs w:val="21"/>
          <w:highlight w:val="none"/>
          <w:lang w:val="en-GB"/>
        </w:rPr>
        <w:t>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w:t>
      </w:r>
      <w:r>
        <w:rPr>
          <w:rFonts w:hint="eastAsia" w:ascii="仿宋" w:hAnsi="仿宋" w:eastAsia="仿宋" w:cs="仿宋"/>
          <w:b/>
          <w:bCs/>
          <w:sz w:val="21"/>
          <w:szCs w:val="21"/>
          <w:highlight w:val="none"/>
          <w:lang w:val="en-US" w:eastAsia="zh-CN"/>
        </w:rPr>
        <w:t>供应商</w:t>
      </w:r>
      <w:r>
        <w:rPr>
          <w:rFonts w:hint="eastAsia" w:ascii="仿宋" w:hAnsi="仿宋" w:eastAsia="仿宋" w:cs="仿宋"/>
          <w:b/>
          <w:bCs/>
          <w:sz w:val="21"/>
          <w:szCs w:val="21"/>
          <w:highlight w:val="none"/>
        </w:rPr>
        <w:t>的得分。</w:t>
      </w:r>
    </w:p>
    <w:tbl>
      <w:tblPr>
        <w:tblStyle w:val="27"/>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781"/>
        <w:gridCol w:w="2690"/>
        <w:gridCol w:w="1260"/>
        <w:gridCol w:w="2175"/>
        <w:gridCol w:w="12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471" w:type="dxa"/>
            <w:gridSpan w:val="2"/>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260"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17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22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15"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78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b w:val="0"/>
                <w:bCs w:val="0"/>
                <w:color w:val="auto"/>
                <w:sz w:val="21"/>
                <w:szCs w:val="21"/>
                <w:highlight w:val="none"/>
              </w:rPr>
            </w:pP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供应商自202</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年1月1日（以合同签订时间为准）以来，具有</w:t>
            </w:r>
            <w:r>
              <w:rPr>
                <w:rFonts w:hint="eastAsia" w:ascii="仿宋" w:hAnsi="仿宋" w:eastAsia="仿宋" w:cs="仿宋"/>
                <w:bCs/>
                <w:color w:val="auto"/>
                <w:sz w:val="21"/>
                <w:szCs w:val="21"/>
                <w:highlight w:val="none"/>
                <w:lang w:val="en-US" w:eastAsia="zh-CN"/>
              </w:rPr>
              <w:t>类似项目</w:t>
            </w:r>
            <w:r>
              <w:rPr>
                <w:rFonts w:hint="eastAsia" w:ascii="仿宋" w:hAnsi="仿宋" w:eastAsia="仿宋" w:cs="仿宋"/>
                <w:bCs/>
                <w:color w:val="auto"/>
                <w:sz w:val="21"/>
                <w:szCs w:val="21"/>
                <w:highlight w:val="none"/>
              </w:rPr>
              <w:t>团体供货业绩的，每一项业绩得</w:t>
            </w:r>
            <w:r>
              <w:rPr>
                <w:rFonts w:hint="eastAsia" w:ascii="仿宋" w:hAnsi="仿宋" w:eastAsia="仿宋" w:cs="仿宋"/>
                <w:b/>
                <w:bCs/>
                <w:color w:val="auto"/>
                <w:kern w:val="2"/>
                <w:sz w:val="21"/>
                <w:szCs w:val="21"/>
                <w:highlight w:val="none"/>
                <w:lang w:val="en-US" w:eastAsia="zh-CN" w:bidi="ar"/>
              </w:rPr>
              <w:t>3</w:t>
            </w:r>
            <w:r>
              <w:rPr>
                <w:rFonts w:hint="eastAsia" w:ascii="仿宋" w:hAnsi="仿宋" w:eastAsia="仿宋" w:cs="仿宋"/>
                <w:b w:val="0"/>
                <w:bCs w:val="0"/>
                <w:color w:val="auto"/>
                <w:sz w:val="21"/>
                <w:szCs w:val="21"/>
                <w:highlight w:val="none"/>
              </w:rPr>
              <w:t>分，满分</w:t>
            </w:r>
            <w:r>
              <w:rPr>
                <w:rFonts w:hint="eastAsia" w:ascii="仿宋" w:hAnsi="仿宋" w:eastAsia="仿宋" w:cs="仿宋"/>
                <w:b/>
                <w:bCs/>
                <w:color w:val="auto"/>
                <w:kern w:val="2"/>
                <w:sz w:val="21"/>
                <w:szCs w:val="21"/>
                <w:highlight w:val="none"/>
                <w:lang w:val="en-US" w:eastAsia="zh-CN" w:bidi="ar"/>
              </w:rPr>
              <w:t>12</w:t>
            </w:r>
            <w:r>
              <w:rPr>
                <w:rFonts w:hint="eastAsia" w:ascii="仿宋" w:hAnsi="仿宋" w:eastAsia="仿宋" w:cs="仿宋"/>
                <w:b w:val="0"/>
                <w:bCs w:val="0"/>
                <w:color w:val="auto"/>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p>
        </w:tc>
        <w:tc>
          <w:tcPr>
            <w:tcW w:w="26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leftChars="0" w:right="0" w:rightChars="0" w:firstLine="0" w:firstLineChars="0"/>
              <w:jc w:val="left"/>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sz w:val="21"/>
                <w:szCs w:val="21"/>
                <w:highlight w:val="none"/>
              </w:rPr>
              <w:t>注：须提供加盖</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供应商公章的业绩合同复印件（关键页内容必须清晰阐明项目名称、合同金额页、双方单位名称、合同履行主要内容）。业绩合同主体不得为外包、转包或联合体。公章或合同章上的供应商名称与</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供应商名称不一致的视为无效，如</w:t>
            </w:r>
            <w:r>
              <w:rPr>
                <w:rFonts w:hint="eastAsia" w:ascii="仿宋" w:hAnsi="仿宋" w:eastAsia="仿宋" w:cs="仿宋"/>
                <w:bCs/>
                <w:color w:val="auto"/>
                <w:sz w:val="21"/>
                <w:szCs w:val="21"/>
                <w:highlight w:val="none"/>
                <w:lang w:val="en-US" w:eastAsia="zh-CN"/>
              </w:rPr>
              <w:t>响应</w:t>
            </w:r>
            <w:r>
              <w:rPr>
                <w:rFonts w:hint="eastAsia" w:ascii="仿宋" w:hAnsi="仿宋" w:eastAsia="仿宋" w:cs="仿宋"/>
                <w:bCs/>
                <w:color w:val="auto"/>
                <w:sz w:val="21"/>
                <w:szCs w:val="21"/>
                <w:highlight w:val="none"/>
              </w:rPr>
              <w:t>供应商变更过名称，需提供有关部门证明。</w:t>
            </w:r>
            <w:r>
              <w:rPr>
                <w:rFonts w:hint="eastAsia" w:ascii="仿宋" w:hAnsi="仿宋" w:eastAsia="仿宋" w:cs="仿宋"/>
                <w:bCs/>
                <w:color w:val="auto"/>
                <w:sz w:val="21"/>
                <w:szCs w:val="21"/>
                <w:highlight w:val="none"/>
                <w:lang w:val="en-US" w:eastAsia="zh-CN"/>
              </w:rPr>
              <w:t>不清晰或未</w:t>
            </w:r>
            <w:r>
              <w:rPr>
                <w:rFonts w:hint="eastAsia" w:ascii="仿宋" w:hAnsi="仿宋" w:eastAsia="仿宋" w:cs="仿宋"/>
                <w:bCs/>
                <w:color w:val="auto"/>
                <w:sz w:val="21"/>
                <w:szCs w:val="21"/>
                <w:highlight w:val="none"/>
              </w:rPr>
              <w:t>按要求提供的不得分。同一客户单位合同不重复计分。</w:t>
            </w:r>
          </w:p>
        </w:tc>
        <w:tc>
          <w:tcPr>
            <w:tcW w:w="126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7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2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73"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781" w:type="dxa"/>
            <w:vAlign w:val="center"/>
          </w:tcPr>
          <w:p>
            <w:pPr>
              <w:keepNext w:val="0"/>
              <w:keepLines w:val="0"/>
              <w:widowControl/>
              <w:suppressLineNumbers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响应供应商具有有效的质量管理体系认证、环境管理体系认证、职业健康安全管理体系认证证书。每提供一个得</w:t>
            </w:r>
            <w:r>
              <w:rPr>
                <w:rFonts w:hint="eastAsia" w:ascii="仿宋" w:hAnsi="仿宋" w:eastAsia="仿宋" w:cs="仿宋"/>
                <w:b/>
                <w:bCs/>
                <w:color w:val="auto"/>
                <w:kern w:val="2"/>
                <w:sz w:val="21"/>
                <w:szCs w:val="21"/>
                <w:highlight w:val="none"/>
                <w:lang w:val="en-US" w:eastAsia="zh-CN" w:bidi="ar"/>
              </w:rPr>
              <w:t>3</w:t>
            </w:r>
            <w:r>
              <w:rPr>
                <w:rFonts w:hint="eastAsia" w:ascii="仿宋" w:hAnsi="仿宋" w:eastAsia="仿宋" w:cs="仿宋"/>
                <w:bCs/>
                <w:color w:val="auto"/>
                <w:kern w:val="2"/>
                <w:sz w:val="21"/>
                <w:szCs w:val="21"/>
                <w:highlight w:val="none"/>
                <w:lang w:val="en-US" w:eastAsia="zh-CN" w:bidi="ar-SA"/>
              </w:rPr>
              <w:t>分，最高</w:t>
            </w:r>
            <w:r>
              <w:rPr>
                <w:rFonts w:hint="eastAsia" w:ascii="仿宋" w:hAnsi="仿宋" w:eastAsia="仿宋" w:cs="仿宋"/>
                <w:b/>
                <w:bCs/>
                <w:color w:val="auto"/>
                <w:kern w:val="2"/>
                <w:sz w:val="21"/>
                <w:szCs w:val="21"/>
                <w:highlight w:val="none"/>
                <w:lang w:val="en-US" w:eastAsia="zh-CN" w:bidi="ar"/>
              </w:rPr>
              <w:t>9</w:t>
            </w:r>
            <w:r>
              <w:rPr>
                <w:rFonts w:hint="eastAsia" w:ascii="仿宋" w:hAnsi="仿宋" w:eastAsia="仿宋" w:cs="仿宋"/>
                <w:bCs/>
                <w:color w:val="auto"/>
                <w:kern w:val="2"/>
                <w:sz w:val="21"/>
                <w:szCs w:val="21"/>
                <w:highlight w:val="none"/>
                <w:lang w:val="en-US" w:eastAsia="zh-CN" w:bidi="ar-SA"/>
              </w:rPr>
              <w:t>分。</w:t>
            </w:r>
          </w:p>
        </w:tc>
        <w:tc>
          <w:tcPr>
            <w:tcW w:w="26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注：须提供有效期内的证书复印件并加盖响应供应商公章，不清晰或未按要求提供的不得分；若所提供的证书认证范围与本项目无关的，不得分。</w:t>
            </w:r>
          </w:p>
        </w:tc>
        <w:tc>
          <w:tcPr>
            <w:tcW w:w="126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7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2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85" w:hRule="atLeast"/>
        </w:trPr>
        <w:tc>
          <w:tcPr>
            <w:tcW w:w="647"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781" w:type="dxa"/>
            <w:vAlign w:val="center"/>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供应商</w:t>
            </w:r>
            <w:r>
              <w:rPr>
                <w:rFonts w:hint="eastAsia" w:ascii="仿宋" w:hAnsi="仿宋" w:eastAsia="仿宋" w:cs="仿宋"/>
                <w:bCs/>
                <w:color w:val="auto"/>
                <w:sz w:val="21"/>
                <w:szCs w:val="21"/>
                <w:highlight w:val="none"/>
              </w:rPr>
              <w:t>自202</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年1月1日（以合同签订时间为准）以来</w:t>
            </w:r>
            <w:r>
              <w:rPr>
                <w:rFonts w:hint="eastAsia" w:ascii="仿宋" w:hAnsi="仿宋" w:eastAsia="仿宋" w:cs="仿宋"/>
                <w:color w:val="auto"/>
                <w:kern w:val="2"/>
                <w:sz w:val="21"/>
                <w:szCs w:val="21"/>
                <w:highlight w:val="none"/>
                <w:lang w:val="en-US" w:eastAsia="zh-CN" w:bidi="ar"/>
              </w:rPr>
              <w:t>具有同类项目业绩并经服务单位考核评价为优或满意的，每提供1项得</w:t>
            </w:r>
            <w:r>
              <w:rPr>
                <w:rFonts w:hint="eastAsia" w:ascii="仿宋" w:hAnsi="仿宋" w:eastAsia="仿宋" w:cs="仿宋"/>
                <w:b/>
                <w:bCs/>
                <w:color w:val="auto"/>
                <w:kern w:val="2"/>
                <w:sz w:val="21"/>
                <w:szCs w:val="21"/>
                <w:highlight w:val="none"/>
                <w:lang w:val="en-US" w:eastAsia="zh-CN" w:bidi="ar"/>
              </w:rPr>
              <w:t>3</w:t>
            </w:r>
            <w:r>
              <w:rPr>
                <w:rFonts w:hint="eastAsia" w:ascii="仿宋" w:hAnsi="仿宋" w:eastAsia="仿宋" w:cs="仿宋"/>
                <w:color w:val="auto"/>
                <w:kern w:val="2"/>
                <w:sz w:val="21"/>
                <w:szCs w:val="21"/>
                <w:highlight w:val="none"/>
                <w:lang w:val="en-US" w:eastAsia="zh-CN" w:bidi="ar"/>
              </w:rPr>
              <w:t>分，本项最高得</w:t>
            </w:r>
            <w:r>
              <w:rPr>
                <w:rFonts w:hint="eastAsia" w:ascii="仿宋" w:hAnsi="仿宋" w:eastAsia="仿宋" w:cs="仿宋"/>
                <w:b/>
                <w:bCs/>
                <w:color w:val="auto"/>
                <w:kern w:val="2"/>
                <w:sz w:val="21"/>
                <w:szCs w:val="21"/>
                <w:highlight w:val="none"/>
                <w:lang w:val="en-US" w:eastAsia="zh-CN" w:bidi="ar"/>
              </w:rPr>
              <w:t>9</w:t>
            </w:r>
            <w:r>
              <w:rPr>
                <w:rFonts w:hint="eastAsia" w:ascii="仿宋" w:hAnsi="仿宋" w:eastAsia="仿宋" w:cs="仿宋"/>
                <w:color w:val="auto"/>
                <w:kern w:val="2"/>
                <w:sz w:val="21"/>
                <w:szCs w:val="21"/>
                <w:highlight w:val="none"/>
                <w:lang w:val="en-US" w:eastAsia="zh-CN" w:bidi="ar"/>
              </w:rPr>
              <w:t>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p>
        </w:tc>
        <w:tc>
          <w:tcPr>
            <w:tcW w:w="26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40" w:lineRule="exact"/>
              <w:ind w:left="0" w:right="0" w:rightChars="0" w:firstLine="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tc>
        <w:tc>
          <w:tcPr>
            <w:tcW w:w="1260" w:type="dxa"/>
            <w:vAlign w:val="center"/>
          </w:tcPr>
          <w:p>
            <w:pPr>
              <w:keepNext w:val="0"/>
              <w:keepLines w:val="0"/>
              <w:pageBreakBefore w:val="0"/>
              <w:numPr>
                <w:ilvl w:val="0"/>
                <w:numId w:val="0"/>
              </w:numPr>
              <w:suppressLineNumbers w:val="0"/>
              <w:kinsoku/>
              <w:wordWrap/>
              <w:overflowPunct/>
              <w:topLinePunct w:val="0"/>
              <w:autoSpaceDE/>
              <w:autoSpaceDN/>
              <w:bidi w:val="0"/>
              <w:spacing w:beforeAutospacing="0" w:after="0" w:afterAutospacing="0" w:line="240" w:lineRule="exact"/>
              <w:ind w:left="0" w:leftChars="0" w:right="0" w:rightChars="0" w:firstLine="0" w:firstLine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175"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228" w:type="dxa"/>
            <w:vAlign w:val="center"/>
          </w:tcPr>
          <w:p>
            <w:pPr>
              <w:keepNext w:val="0"/>
              <w:keepLines w:val="0"/>
              <w:pageBreakBefore w:val="0"/>
              <w:suppressLineNumbers w:val="0"/>
              <w:kinsoku/>
              <w:wordWrap/>
              <w:overflowPunct/>
              <w:topLinePunct w:val="0"/>
              <w:autoSpaceDE/>
              <w:autoSpaceDN/>
              <w:bidi w:val="0"/>
              <w:spacing w:beforeAutospacing="0" w:after="0" w:afterAutospacing="0" w:line="240" w:lineRule="exact"/>
              <w:ind w:left="0" w:leftChars="0" w:right="0" w:rightChars="0" w:firstLine="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36"/>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36"/>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36"/>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36"/>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w:t>
      </w:r>
    </w:p>
    <w:p>
      <w:pPr>
        <w:pStyle w:val="36"/>
        <w:keepNext w:val="0"/>
        <w:keepLines w:val="0"/>
        <w:pageBreakBefore w:val="0"/>
        <w:widowControl w:val="0"/>
        <w:numPr>
          <w:ilvl w:val="0"/>
          <w:numId w:val="0"/>
        </w:numPr>
        <w:kinsoku/>
        <w:wordWrap/>
        <w:overflowPunct/>
        <w:topLinePunct w:val="0"/>
        <w:autoSpaceDE/>
        <w:autoSpaceDN/>
        <w:bidi w:val="0"/>
        <w:ind w:left="0" w:leftChars="0" w:right="0" w:rightChars="0" w:firstLine="420" w:firstLineChars="200"/>
        <w:jc w:val="left"/>
        <w:textAlignment w:val="auto"/>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bCs/>
          <w:sz w:val="32"/>
          <w:szCs w:val="32"/>
          <w:highlight w:val="none"/>
          <w:lang w:val="en-US" w:eastAsia="zh-CN"/>
        </w:rPr>
      </w:pPr>
      <w:r>
        <w:rPr>
          <w:rFonts w:hint="eastAsia" w:ascii="仿宋" w:hAnsi="仿宋" w:eastAsia="仿宋" w:cs="仿宋"/>
          <w:color w:val="auto"/>
          <w:kern w:val="2"/>
          <w:sz w:val="21"/>
          <w:szCs w:val="21"/>
          <w:highlight w:val="none"/>
          <w:lang w:val="en-US" w:eastAsia="zh-CN" w:bidi="ar-SA"/>
        </w:rPr>
        <w:t xml:space="preserve">                      日期：    年    月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（一）商务评审证明资料（如有）</w:t>
      </w:r>
    </w:p>
    <w:p>
      <w:pPr>
        <w:pStyle w:val="36"/>
        <w:numPr>
          <w:ilvl w:val="0"/>
          <w:numId w:val="0"/>
        </w:numPr>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32"/>
          <w:szCs w:val="32"/>
          <w:highlight w:val="none"/>
          <w:lang w:val="en-US" w:eastAsia="zh-CN"/>
        </w:rPr>
        <w:t>1、经验业绩</w:t>
      </w:r>
      <w:r>
        <w:rPr>
          <w:rFonts w:hint="eastAsia" w:ascii="仿宋" w:hAnsi="仿宋" w:eastAsia="仿宋" w:cs="仿宋"/>
          <w:b/>
          <w:bCs w:val="0"/>
          <w:sz w:val="22"/>
          <w:szCs w:val="22"/>
          <w:highlight w:val="none"/>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1"/>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41"/>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w:t>
      </w:r>
      <w:r>
        <w:rPr>
          <w:rFonts w:hint="eastAsia" w:ascii="仿宋" w:hAnsi="仿宋" w:eastAsia="仿宋" w:cs="仿宋"/>
          <w:sz w:val="21"/>
          <w:szCs w:val="21"/>
          <w:highlight w:val="none"/>
          <w:lang w:val="en-US" w:eastAsia="zh-CN"/>
        </w:rPr>
        <w:t>响应供应商</w:t>
      </w:r>
      <w:r>
        <w:rPr>
          <w:rFonts w:hint="eastAsia" w:ascii="仿宋" w:hAnsi="仿宋" w:eastAsia="仿宋" w:cs="仿宋"/>
          <w:sz w:val="21"/>
          <w:szCs w:val="21"/>
          <w:highlight w:val="none"/>
        </w:rPr>
        <w:t>应如实填写</w:t>
      </w:r>
      <w:r>
        <w:rPr>
          <w:rFonts w:hint="eastAsia" w:ascii="仿宋" w:hAnsi="仿宋" w:eastAsia="仿宋" w:cs="仿宋"/>
          <w:sz w:val="21"/>
          <w:szCs w:val="21"/>
          <w:highlight w:val="none"/>
          <w:lang w:val="en-US" w:eastAsia="zh-CN"/>
        </w:rPr>
        <w:t>经验</w:t>
      </w:r>
      <w:r>
        <w:rPr>
          <w:rFonts w:hint="eastAsia" w:ascii="仿宋" w:hAnsi="仿宋" w:eastAsia="仿宋" w:cs="仿宋"/>
          <w:sz w:val="21"/>
          <w:szCs w:val="21"/>
          <w:highlight w:val="none"/>
        </w:rPr>
        <w:t>业绩，不得弄虚作假；</w:t>
      </w: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提供自</w:t>
      </w:r>
      <w:r>
        <w:rPr>
          <w:rFonts w:hint="eastAsia" w:ascii="仿宋" w:hAnsi="仿宋" w:eastAsia="仿宋" w:cs="仿宋"/>
          <w:sz w:val="21"/>
          <w:szCs w:val="21"/>
          <w:highlight w:val="none"/>
          <w:lang w:val="en-US" w:eastAsia="zh-CN"/>
        </w:rPr>
        <w:t>2021</w:t>
      </w:r>
      <w:r>
        <w:rPr>
          <w:rFonts w:hint="eastAsia" w:ascii="仿宋" w:hAnsi="仿宋" w:eastAsia="仿宋" w:cs="仿宋"/>
          <w:sz w:val="21"/>
          <w:szCs w:val="21"/>
          <w:highlight w:val="none"/>
        </w:rPr>
        <w:t>年1月1日（以合同签订时间为准）以来，具有</w:t>
      </w:r>
      <w:r>
        <w:rPr>
          <w:rFonts w:hint="eastAsia" w:ascii="仿宋" w:hAnsi="仿宋" w:eastAsia="仿宋" w:cs="仿宋"/>
          <w:color w:val="auto"/>
          <w:sz w:val="20"/>
          <w:szCs w:val="20"/>
          <w:highlight w:val="none"/>
          <w:lang w:val="en-US" w:eastAsia="zh-CN"/>
        </w:rPr>
        <w:t>类似项目团体供货业绩</w:t>
      </w:r>
      <w:r>
        <w:rPr>
          <w:rFonts w:hint="eastAsia" w:ascii="仿宋" w:hAnsi="仿宋" w:eastAsia="仿宋" w:cs="仿宋"/>
          <w:sz w:val="21"/>
          <w:szCs w:val="21"/>
          <w:highlight w:val="none"/>
        </w:rPr>
        <w:t>进行评分</w:t>
      </w:r>
      <w:r>
        <w:rPr>
          <w:rFonts w:hint="eastAsia" w:ascii="仿宋" w:hAnsi="仿宋" w:eastAsia="仿宋" w:cs="仿宋"/>
          <w:sz w:val="21"/>
          <w:szCs w:val="21"/>
          <w:highlight w:val="none"/>
          <w:lang w:eastAsia="zh-CN"/>
        </w:rPr>
        <w:t>。</w:t>
      </w: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w:t>
      </w:r>
      <w:r>
        <w:rPr>
          <w:rFonts w:hint="eastAsia" w:ascii="仿宋" w:hAnsi="仿宋" w:eastAsia="仿宋" w:cs="仿宋"/>
          <w:b w:val="0"/>
          <w:bCs w:val="0"/>
          <w:kern w:val="2"/>
          <w:sz w:val="21"/>
          <w:szCs w:val="21"/>
          <w:lang w:val="en-US" w:eastAsia="zh-CN" w:bidi="ar-SA"/>
        </w:rPr>
        <w:t>须提供加盖响应供应商公章的业绩合同复印件（关键页内容必须清晰阐明项目名称、合同金额页、合同履行主要内容）。业绩合同主体不得为外包、转包或联合体。公章或合同章上的供应商名称与响应供应商名称不一致的视为无效，如响应供应商变更过名称，需提供有关部门证明。不清晰或未按要求提供的不得分。同一客户单位不重复计分</w:t>
      </w:r>
    </w:p>
    <w:p>
      <w:pPr>
        <w:pStyle w:val="54"/>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840" w:firstLineChars="400"/>
        <w:jc w:val="left"/>
        <w:textAlignment w:val="auto"/>
        <w:rPr>
          <w:rFonts w:hint="eastAsia" w:ascii="仿宋" w:hAnsi="仿宋" w:eastAsia="仿宋" w:cs="仿宋"/>
          <w:b/>
          <w:bCs w:val="0"/>
          <w:sz w:val="32"/>
          <w:szCs w:val="32"/>
          <w:highlight w:val="yellow"/>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w:t>
      </w:r>
      <w:r>
        <w:rPr>
          <w:rFonts w:hint="eastAsia" w:ascii="仿宋" w:hAnsi="仿宋" w:eastAsia="仿宋" w:cs="仿宋"/>
          <w:sz w:val="21"/>
          <w:szCs w:val="21"/>
          <w:highlight w:val="none"/>
          <w:lang w:val="en-US" w:eastAsia="zh-CN"/>
        </w:rPr>
        <w:t>响应供应商</w:t>
      </w:r>
      <w:r>
        <w:rPr>
          <w:rFonts w:hint="eastAsia" w:ascii="仿宋" w:hAnsi="仿宋" w:eastAsia="仿宋" w:cs="仿宋"/>
          <w:sz w:val="21"/>
          <w:szCs w:val="21"/>
          <w:highlight w:val="none"/>
        </w:rPr>
        <w:t>没有同类</w:t>
      </w:r>
      <w:r>
        <w:rPr>
          <w:rFonts w:hint="eastAsia" w:ascii="仿宋" w:hAnsi="仿宋" w:eastAsia="仿宋" w:cs="仿宋"/>
          <w:sz w:val="21"/>
          <w:szCs w:val="21"/>
          <w:highlight w:val="none"/>
          <w:lang w:val="en-US" w:eastAsia="zh-CN"/>
        </w:rPr>
        <w:t>项目</w:t>
      </w:r>
      <w:r>
        <w:rPr>
          <w:rFonts w:hint="eastAsia" w:ascii="仿宋" w:hAnsi="仿宋" w:eastAsia="仿宋" w:cs="仿宋"/>
          <w:sz w:val="21"/>
          <w:szCs w:val="21"/>
          <w:highlight w:val="none"/>
        </w:rPr>
        <w:t>业绩的，请在上表正文内容第一行填写“无”。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4410" w:firstLineChars="210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2、管理体系认证情况（如有）</w:t>
      </w:r>
    </w:p>
    <w:p>
      <w:pPr>
        <w:pStyle w:val="36"/>
        <w:numPr>
          <w:ilvl w:val="0"/>
          <w:numId w:val="0"/>
        </w:numPr>
        <w:ind w:leftChars="300"/>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颁发日期</w:t>
            </w:r>
          </w:p>
        </w:tc>
        <w:tc>
          <w:tcPr>
            <w:tcW w:w="2490" w:type="dxa"/>
            <w:vAlign w:val="center"/>
          </w:tcPr>
          <w:p>
            <w:pPr>
              <w:pStyle w:val="36"/>
              <w:ind w:firstLine="723" w:firstLineChars="300"/>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名称</w:t>
            </w:r>
          </w:p>
        </w:tc>
        <w:tc>
          <w:tcPr>
            <w:tcW w:w="2491"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颁发机构</w:t>
            </w:r>
          </w:p>
        </w:tc>
        <w:tc>
          <w:tcPr>
            <w:tcW w:w="2491"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年月日</w:t>
            </w:r>
          </w:p>
        </w:tc>
        <w:tc>
          <w:tcPr>
            <w:tcW w:w="2490"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Align w:val="center"/>
          </w:tcPr>
          <w:p>
            <w:pPr>
              <w:pStyle w:val="36"/>
              <w:jc w:val="both"/>
              <w:rPr>
                <w:rFonts w:hint="eastAsia" w:ascii="仿宋" w:hAnsi="仿宋" w:eastAsia="仿宋" w:cs="仿宋"/>
                <w:b/>
                <w:sz w:val="24"/>
                <w:szCs w:val="24"/>
                <w:vertAlign w:val="baseline"/>
                <w:lang w:val="en-US" w:eastAsia="zh-CN"/>
              </w:rPr>
            </w:pPr>
            <w:r>
              <w:rPr>
                <w:rFonts w:hint="eastAsia" w:ascii="仿宋" w:hAnsi="仿宋" w:eastAsia="仿宋" w:cs="仿宋"/>
                <w:b/>
                <w:sz w:val="24"/>
                <w:szCs w:val="24"/>
                <w:vertAlign w:val="baseline"/>
                <w:lang w:val="en-US" w:eastAsia="zh-CN"/>
              </w:rPr>
              <w:t>……</w:t>
            </w:r>
          </w:p>
        </w:tc>
        <w:tc>
          <w:tcPr>
            <w:tcW w:w="2490"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c>
          <w:tcPr>
            <w:tcW w:w="2491" w:type="dxa"/>
            <w:vAlign w:val="center"/>
          </w:tcPr>
          <w:p>
            <w:pPr>
              <w:pStyle w:val="36"/>
              <w:jc w:val="both"/>
              <w:rPr>
                <w:rFonts w:hint="eastAsia" w:ascii="仿宋" w:hAnsi="仿宋" w:eastAsia="仿宋" w:cs="仿宋"/>
                <w:b/>
                <w:sz w:val="24"/>
                <w:szCs w:val="24"/>
                <w:vertAlign w:val="baseline"/>
                <w:lang w:val="en-US" w:eastAsia="zh-CN"/>
              </w:rPr>
            </w:pPr>
          </w:p>
        </w:tc>
      </w:tr>
    </w:tbl>
    <w:p>
      <w:pPr>
        <w:pStyle w:val="36"/>
        <w:ind w:left="0" w:leftChars="0" w:firstLine="420" w:firstLineChars="200"/>
        <w:jc w:val="both"/>
        <w:rPr>
          <w:rFonts w:hint="eastAsia" w:ascii="仿宋" w:hAnsi="仿宋" w:eastAsia="仿宋" w:cs="仿宋"/>
          <w:kern w:val="2"/>
          <w:sz w:val="21"/>
          <w:szCs w:val="21"/>
          <w:highlight w:val="none"/>
          <w:lang w:val="en-US" w:eastAsia="zh-CN" w:bidi="ar-SA"/>
        </w:rPr>
      </w:pPr>
    </w:p>
    <w:p>
      <w:pPr>
        <w:pStyle w:val="36"/>
        <w:ind w:left="0" w:leftChars="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w:t>
      </w:r>
      <w:r>
        <w:rPr>
          <w:rFonts w:hint="eastAsia" w:ascii="仿宋" w:hAnsi="仿宋" w:eastAsia="仿宋" w:cs="仿宋"/>
          <w:sz w:val="21"/>
          <w:szCs w:val="21"/>
          <w:highlight w:val="none"/>
          <w:lang w:val="en-US" w:eastAsia="zh-CN"/>
        </w:rPr>
        <w:t>响应供应商</w:t>
      </w:r>
      <w:r>
        <w:rPr>
          <w:rFonts w:hint="eastAsia" w:ascii="仿宋" w:hAnsi="仿宋" w:eastAsia="仿宋" w:cs="仿宋"/>
          <w:kern w:val="2"/>
          <w:sz w:val="21"/>
          <w:szCs w:val="21"/>
          <w:highlight w:val="none"/>
          <w:lang w:val="en-US" w:eastAsia="zh-CN" w:bidi="ar-SA"/>
        </w:rPr>
        <w:t>应如实填写获得的认证情况，不得弄虚作假；</w:t>
      </w:r>
    </w:p>
    <w:p>
      <w:pPr>
        <w:pStyle w:val="36"/>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2.如果</w:t>
      </w:r>
      <w:r>
        <w:rPr>
          <w:rFonts w:hint="eastAsia" w:ascii="仿宋" w:hAnsi="仿宋" w:eastAsia="仿宋" w:cs="仿宋"/>
          <w:sz w:val="21"/>
          <w:szCs w:val="21"/>
          <w:highlight w:val="none"/>
          <w:lang w:val="en-US" w:eastAsia="zh-CN"/>
        </w:rPr>
        <w:t>响应供应商</w:t>
      </w:r>
      <w:r>
        <w:rPr>
          <w:rFonts w:hint="eastAsia" w:ascii="仿宋" w:hAnsi="仿宋" w:eastAsia="仿宋" w:cs="仿宋"/>
          <w:kern w:val="2"/>
          <w:sz w:val="21"/>
          <w:szCs w:val="21"/>
          <w:highlight w:val="none"/>
          <w:lang w:val="en-US" w:eastAsia="zh-CN" w:bidi="ar-SA"/>
        </w:rPr>
        <w:t>获得过认证证书，请在上表后附认证证书复印件并加盖公章；</w:t>
      </w:r>
    </w:p>
    <w:p>
      <w:pPr>
        <w:pStyle w:val="36"/>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3.如果</w:t>
      </w:r>
      <w:r>
        <w:rPr>
          <w:rFonts w:hint="eastAsia" w:ascii="仿宋" w:hAnsi="仿宋" w:eastAsia="仿宋" w:cs="仿宋"/>
          <w:sz w:val="21"/>
          <w:szCs w:val="21"/>
          <w:highlight w:val="none"/>
          <w:lang w:val="en-US" w:eastAsia="zh-CN"/>
        </w:rPr>
        <w:t>响应供应商</w:t>
      </w:r>
      <w:r>
        <w:rPr>
          <w:rFonts w:hint="eastAsia" w:ascii="仿宋" w:hAnsi="仿宋" w:eastAsia="仿宋" w:cs="仿宋"/>
          <w:kern w:val="2"/>
          <w:sz w:val="21"/>
          <w:szCs w:val="21"/>
          <w:highlight w:val="none"/>
          <w:lang w:val="en-US" w:eastAsia="zh-CN" w:bidi="ar-SA"/>
        </w:rPr>
        <w:t>未获得过任何认证，请在上表正文内容第一行填写“无”。</w:t>
      </w:r>
    </w:p>
    <w:p>
      <w:pPr>
        <w:pStyle w:val="36"/>
        <w:numPr>
          <w:ilvl w:val="0"/>
          <w:numId w:val="0"/>
        </w:numPr>
        <w:ind w:firstLine="840" w:firstLineChars="400"/>
        <w:jc w:val="both"/>
        <w:rPr>
          <w:rFonts w:hint="default"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4.凡证书认证范围与本项目无关的，一律不得分</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670" w:firstLineChars="27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b/>
          <w:kern w:val="2"/>
          <w:sz w:val="32"/>
          <w:szCs w:val="32"/>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ind w:left="0" w:leftChars="0" w:firstLine="0" w:firstLineChars="0"/>
        <w:jc w:val="center"/>
        <w:rPr>
          <w:rFonts w:hint="eastAsia" w:ascii="仿宋" w:hAnsi="仿宋" w:eastAsia="仿宋" w:cs="仿宋"/>
          <w:b/>
          <w:kern w:val="2"/>
          <w:sz w:val="32"/>
          <w:szCs w:val="32"/>
          <w:lang w:val="en-US" w:eastAsia="zh-CN" w:bidi="ar-SA"/>
        </w:rPr>
      </w:pPr>
    </w:p>
    <w:p>
      <w:pPr>
        <w:pStyle w:val="36"/>
        <w:ind w:left="0" w:leftChars="0" w:firstLine="0" w:firstLineChars="0"/>
        <w:jc w:val="both"/>
        <w:rPr>
          <w:rFonts w:hint="eastAsia" w:ascii="仿宋" w:hAnsi="仿宋" w:eastAsia="仿宋" w:cs="仿宋"/>
          <w:b/>
          <w:kern w:val="2"/>
          <w:sz w:val="32"/>
          <w:szCs w:val="32"/>
          <w:lang w:val="en-US" w:eastAsia="zh-CN" w:bidi="ar-SA"/>
        </w:rPr>
      </w:pPr>
    </w:p>
    <w:p>
      <w:pPr>
        <w:pStyle w:val="36"/>
        <w:ind w:left="0" w:leftChars="0" w:firstLine="0" w:firstLineChars="0"/>
        <w:jc w:val="center"/>
        <w:rPr>
          <w:rFonts w:hint="default" w:ascii="仿宋" w:hAnsi="仿宋" w:eastAsia="仿宋" w:cs="仿宋"/>
          <w:b/>
          <w:sz w:val="32"/>
          <w:szCs w:val="32"/>
          <w:lang w:val="en-US" w:eastAsia="zh-CN"/>
        </w:rPr>
      </w:pPr>
      <w:r>
        <w:rPr>
          <w:rFonts w:hint="eastAsia" w:ascii="仿宋" w:hAnsi="仿宋" w:eastAsia="仿宋" w:cs="仿宋"/>
          <w:b/>
          <w:kern w:val="2"/>
          <w:sz w:val="32"/>
          <w:szCs w:val="32"/>
          <w:lang w:val="en-US" w:eastAsia="zh-CN" w:bidi="ar-SA"/>
        </w:rPr>
        <w:t>3、用户履约评价</w:t>
      </w:r>
      <w:r>
        <w:rPr>
          <w:rFonts w:hint="eastAsia" w:ascii="仿宋" w:hAnsi="仿宋" w:eastAsia="仿宋" w:cs="仿宋"/>
          <w:b/>
          <w:sz w:val="32"/>
          <w:szCs w:val="32"/>
          <w:lang w:val="en-US" w:eastAsia="zh-CN"/>
        </w:rPr>
        <w:t>（如有）</w:t>
      </w:r>
    </w:p>
    <w:tbl>
      <w:tblPr>
        <w:tblStyle w:val="27"/>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41"/>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用户单位名称</w:t>
            </w:r>
          </w:p>
        </w:tc>
        <w:tc>
          <w:tcPr>
            <w:tcW w:w="133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41"/>
              <w:keepNext w:val="0"/>
              <w:keepLines w:val="0"/>
              <w:suppressLineNumbers w:val="0"/>
              <w:spacing w:before="105" w:beforeAutospacing="0" w:after="0" w:afterAutospacing="0"/>
              <w:ind w:left="216" w:right="0"/>
              <w:jc w:val="both"/>
              <w:rPr>
                <w:rFonts w:hint="default" w:ascii="仿宋" w:hAnsi="仿宋" w:eastAsia="仿宋" w:cs="仿宋"/>
                <w:b/>
                <w:sz w:val="21"/>
                <w:highlight w:val="none"/>
                <w:lang w:val="en-US" w:eastAsia="zh-CN"/>
              </w:rPr>
            </w:pPr>
            <w:r>
              <w:rPr>
                <w:rFonts w:hint="eastAsia" w:ascii="仿宋" w:hAnsi="仿宋" w:eastAsia="仿宋" w:cs="仿宋"/>
                <w:b/>
                <w:sz w:val="21"/>
                <w:highlight w:val="none"/>
                <w:lang w:val="en-US" w:eastAsia="zh-CN"/>
              </w:rPr>
              <w:t>履约评价</w:t>
            </w:r>
          </w:p>
        </w:tc>
        <w:tc>
          <w:tcPr>
            <w:tcW w:w="2052" w:type="dxa"/>
            <w:tcBorders>
              <w:left w:val="single" w:color="000000" w:sz="6" w:space="0"/>
              <w:bottom w:val="single" w:color="000000" w:sz="6" w:space="0"/>
            </w:tcBorders>
          </w:tcPr>
          <w:p>
            <w:pPr>
              <w:pStyle w:val="41"/>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41"/>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注:1.响应供应商应如实填写，不得弄虚作假；</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2.响应供应商自2021年1月1日（以合同签订时间为准）以来具有同类经验业绩并经服务单位考核评价为优或满意的，每提供1项得3分，本项最高得9分。</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须提供与上述经验业绩吻合的履约评价情况（提供具有用户盖章确认的相关证明资料并加盖响应供应商盖章，如显示“优秀”“满意”“好评”“良好”同类表述的满意程度调查表、优秀服务荣誉证书、客户优秀服务评定）。同一客户单位不重复计分。如提供履约评价的采购合同未被评审指标中“经验业绩”认可，则该履约评价无效。</w:t>
      </w:r>
    </w:p>
    <w:p>
      <w:pPr>
        <w:pStyle w:val="36"/>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4.如果响应供应商没有用户履约评价的，请在上表正文内容第一行填写“无”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left="0" w:leftChars="0"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exact"/>
        <w:ind w:right="0" w:firstLine="0" w:firstLineChars="0"/>
        <w:jc w:val="left"/>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keepNext w:val="0"/>
        <w:keepLines w:val="0"/>
        <w:pageBreakBefore w:val="0"/>
        <w:widowControl w:val="0"/>
        <w:kinsoku/>
        <w:wordWrap/>
        <w:overflowPunct/>
        <w:topLinePunct w:val="0"/>
        <w:autoSpaceDE/>
        <w:autoSpaceDN/>
        <w:bidi w:val="0"/>
        <w:spacing w:line="360" w:lineRule="exact"/>
        <w:ind w:firstLine="0" w:firstLineChars="0"/>
        <w:jc w:val="lef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w:t>
      </w:r>
    </w:p>
    <w:p>
      <w:pPr>
        <w:pStyle w:val="36"/>
        <w:numPr>
          <w:ilvl w:val="0"/>
          <w:numId w:val="0"/>
        </w:numPr>
        <w:ind w:firstLine="420" w:firstLineChars="200"/>
        <w:jc w:val="both"/>
        <w:rPr>
          <w:rFonts w:hint="eastAsia" w:ascii="仿宋" w:hAnsi="仿宋" w:eastAsia="仿宋" w:cs="仿宋"/>
          <w:kern w:val="2"/>
          <w:sz w:val="21"/>
          <w:szCs w:val="21"/>
          <w:highlight w:val="none"/>
          <w:lang w:val="en-US" w:eastAsia="zh-CN" w:bidi="ar-SA"/>
        </w:rPr>
      </w:pPr>
    </w:p>
    <w:p>
      <w:pPr>
        <w:pStyle w:val="36"/>
        <w:numPr>
          <w:ilvl w:val="0"/>
          <w:numId w:val="0"/>
        </w:numPr>
        <w:jc w:val="both"/>
        <w:rPr>
          <w:rFonts w:hint="eastAsia" w:ascii="仿宋" w:hAnsi="仿宋" w:eastAsia="仿宋" w:cs="仿宋"/>
          <w:b/>
          <w:bCs w:val="0"/>
          <w:sz w:val="32"/>
          <w:szCs w:val="32"/>
          <w:highlight w:val="none"/>
          <w:lang w:val="en-US" w:eastAsia="zh-CN"/>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both"/>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shd w:val="clear" w:color="auto" w:fill="FFFFFF"/>
        <w:adjustRightInd w:val="0"/>
        <w:snapToGrid w:val="0"/>
        <w:spacing w:line="360" w:lineRule="auto"/>
        <w:jc w:val="center"/>
        <w:rPr>
          <w:rFonts w:hint="eastAsia" w:ascii="仿宋" w:hAnsi="仿宋" w:eastAsia="仿宋" w:cs="仿宋"/>
          <w:b/>
          <w:bCs/>
          <w:sz w:val="40"/>
          <w:szCs w:val="40"/>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 xml:space="preserve"> 四、技术评审</w:t>
      </w:r>
    </w:p>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（一）技术评审</w:t>
      </w:r>
      <w:r>
        <w:rPr>
          <w:rFonts w:hint="eastAsia" w:ascii="仿宋" w:hAnsi="仿宋" w:eastAsia="仿宋" w:cs="仿宋"/>
          <w:b/>
          <w:bCs/>
          <w:color w:val="000000"/>
          <w:sz w:val="24"/>
          <w:szCs w:val="24"/>
          <w:highlight w:val="none"/>
          <w:lang w:eastAsia="zh-CN"/>
        </w:rPr>
        <w:t>自查表</w:t>
      </w:r>
    </w:p>
    <w:p>
      <w:pPr>
        <w:pStyle w:val="34"/>
        <w:rPr>
          <w:rFonts w:hint="eastAsia" w:ascii="仿宋" w:hAnsi="仿宋" w:eastAsia="仿宋" w:cs="仿宋"/>
          <w:b/>
          <w:bCs/>
          <w:color w:val="auto"/>
          <w:spacing w:val="0"/>
          <w:kern w:val="2"/>
          <w:sz w:val="21"/>
          <w:szCs w:val="21"/>
          <w:highlight w:val="none"/>
          <w:lang w:val="en-GB" w:eastAsia="zh-CN" w:bidi="ar-SA"/>
        </w:rPr>
      </w:pPr>
      <w:r>
        <w:rPr>
          <w:rFonts w:hint="eastAsia" w:ascii="仿宋" w:hAnsi="仿宋" w:eastAsia="仿宋" w:cs="仿宋"/>
          <w:b/>
          <w:bCs/>
          <w:color w:val="auto"/>
          <w:spacing w:val="0"/>
          <w:kern w:val="2"/>
          <w:sz w:val="21"/>
          <w:szCs w:val="21"/>
          <w:highlight w:val="none"/>
          <w:lang w:val="en-GB" w:eastAsia="zh-CN" w:bidi="ar-SA"/>
        </w:rPr>
        <w:t>响应</w:t>
      </w:r>
      <w:r>
        <w:rPr>
          <w:rFonts w:hint="eastAsia" w:ascii="仿宋" w:hAnsi="仿宋" w:eastAsia="仿宋" w:cs="仿宋"/>
          <w:b/>
          <w:bCs/>
          <w:color w:val="auto"/>
          <w:spacing w:val="0"/>
          <w:kern w:val="2"/>
          <w:sz w:val="21"/>
          <w:szCs w:val="21"/>
          <w:highlight w:val="none"/>
          <w:lang w:val="en-US" w:eastAsia="zh-CN" w:bidi="ar-SA"/>
        </w:rPr>
        <w:t>供应商</w:t>
      </w:r>
      <w:r>
        <w:rPr>
          <w:rFonts w:hint="eastAsia" w:ascii="仿宋" w:hAnsi="仿宋" w:eastAsia="仿宋" w:cs="仿宋"/>
          <w:b/>
          <w:bCs/>
          <w:color w:val="auto"/>
          <w:spacing w:val="0"/>
          <w:kern w:val="2"/>
          <w:sz w:val="21"/>
          <w:szCs w:val="21"/>
          <w:highlight w:val="none"/>
          <w:lang w:val="en-GB" w:eastAsia="zh-CN" w:bidi="ar-SA"/>
        </w:rPr>
        <w:t>应根据《技术评审自查表》的各项内容填写此表，并提供相应的证明资料及填写页码，如未提供，评审</w:t>
      </w:r>
      <w:r>
        <w:rPr>
          <w:rFonts w:hint="eastAsia" w:ascii="仿宋" w:hAnsi="仿宋" w:eastAsia="仿宋" w:cs="仿宋"/>
          <w:b/>
          <w:bCs/>
          <w:color w:val="auto"/>
          <w:spacing w:val="0"/>
          <w:kern w:val="2"/>
          <w:sz w:val="21"/>
          <w:szCs w:val="21"/>
          <w:highlight w:val="none"/>
          <w:lang w:val="en-US" w:eastAsia="zh-CN" w:bidi="ar-SA"/>
        </w:rPr>
        <w:t>委员会</w:t>
      </w:r>
      <w:r>
        <w:rPr>
          <w:rFonts w:hint="eastAsia" w:ascii="仿宋" w:hAnsi="仿宋" w:eastAsia="仿宋" w:cs="仿宋"/>
          <w:b/>
          <w:bCs/>
          <w:color w:val="auto"/>
          <w:spacing w:val="0"/>
          <w:kern w:val="2"/>
          <w:sz w:val="21"/>
          <w:szCs w:val="21"/>
          <w:highlight w:val="none"/>
          <w:lang w:val="en-GB" w:eastAsia="zh-CN" w:bidi="ar-SA"/>
        </w:rPr>
        <w:t>有权认为不具备或不符合，并影响响应</w:t>
      </w:r>
      <w:r>
        <w:rPr>
          <w:rFonts w:hint="eastAsia" w:ascii="仿宋" w:hAnsi="仿宋" w:eastAsia="仿宋" w:cs="仿宋"/>
          <w:b/>
          <w:bCs/>
          <w:color w:val="auto"/>
          <w:spacing w:val="0"/>
          <w:kern w:val="2"/>
          <w:sz w:val="21"/>
          <w:szCs w:val="21"/>
          <w:highlight w:val="none"/>
          <w:lang w:val="en-US" w:eastAsia="zh-CN" w:bidi="ar-SA"/>
        </w:rPr>
        <w:t>供应商</w:t>
      </w:r>
      <w:r>
        <w:rPr>
          <w:rFonts w:hint="eastAsia" w:ascii="仿宋" w:hAnsi="仿宋" w:eastAsia="仿宋" w:cs="仿宋"/>
          <w:b/>
          <w:bCs/>
          <w:color w:val="auto"/>
          <w:spacing w:val="0"/>
          <w:kern w:val="2"/>
          <w:sz w:val="21"/>
          <w:szCs w:val="21"/>
          <w:highlight w:val="none"/>
          <w:lang w:val="en-GB" w:eastAsia="zh-CN" w:bidi="ar-SA"/>
        </w:rPr>
        <w:t>的得分。</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39"/>
        <w:gridCol w:w="5387"/>
        <w:gridCol w:w="2066"/>
        <w:gridCol w:w="22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5387"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评审细则</w:t>
            </w:r>
          </w:p>
        </w:tc>
        <w:tc>
          <w:tcPr>
            <w:tcW w:w="2066"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提供情况</w:t>
            </w:r>
          </w:p>
        </w:tc>
        <w:tc>
          <w:tcPr>
            <w:tcW w:w="2293" w:type="dxa"/>
            <w:vAlign w:val="center"/>
          </w:tcPr>
          <w:p>
            <w:pPr>
              <w:jc w:val="center"/>
              <w:rPr>
                <w:rFonts w:hint="eastAsia" w:ascii="仿宋" w:hAnsi="仿宋" w:eastAsia="仿宋" w:cs="仿宋"/>
                <w:bCs/>
                <w:sz w:val="21"/>
                <w:szCs w:val="21"/>
              </w:rPr>
            </w:pPr>
            <w:r>
              <w:rPr>
                <w:rFonts w:hint="eastAsia" w:ascii="仿宋" w:hAnsi="仿宋" w:eastAsia="仿宋" w:cs="仿宋"/>
                <w:bCs/>
                <w:sz w:val="21"/>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5387" w:type="dxa"/>
            <w:vAlign w:val="center"/>
          </w:tcPr>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根据响应供应商对项目的熟悉程度进行评审：</w:t>
            </w:r>
          </w:p>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1、响应供应商对本项目的情况十分熟悉，对项目的服务要求理解透彻，得</w:t>
            </w:r>
            <w:r>
              <w:rPr>
                <w:rFonts w:hint="eastAsia" w:ascii="仿宋" w:hAnsi="仿宋" w:eastAsia="仿宋" w:cs="仿宋"/>
                <w:b/>
                <w:bCs/>
                <w:color w:val="auto"/>
                <w:spacing w:val="0"/>
                <w:kern w:val="2"/>
                <w:sz w:val="24"/>
                <w:szCs w:val="24"/>
                <w:highlight w:val="none"/>
                <w:lang w:val="en-US" w:eastAsia="zh-CN" w:bidi="ar"/>
              </w:rPr>
              <w:t>6</w:t>
            </w:r>
            <w:r>
              <w:rPr>
                <w:rFonts w:hint="eastAsia" w:ascii="仿宋" w:hAnsi="仿宋" w:eastAsia="仿宋" w:cs="仿宋"/>
                <w:b w:val="0"/>
                <w:bCs w:val="0"/>
                <w:kern w:val="2"/>
                <w:sz w:val="24"/>
                <w:szCs w:val="24"/>
                <w:lang w:val="en-US" w:eastAsia="zh-CN" w:bidi="ar-SA"/>
              </w:rPr>
              <w:t>分；</w:t>
            </w:r>
          </w:p>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2、响应供应商对本项目的情况比较熟悉，对项目的服务要求理解较深刻，得</w:t>
            </w:r>
            <w:r>
              <w:rPr>
                <w:rFonts w:hint="eastAsia" w:ascii="仿宋" w:hAnsi="仿宋" w:eastAsia="仿宋" w:cs="仿宋"/>
                <w:b/>
                <w:bCs/>
                <w:color w:val="auto"/>
                <w:spacing w:val="0"/>
                <w:kern w:val="2"/>
                <w:sz w:val="24"/>
                <w:szCs w:val="24"/>
                <w:highlight w:val="none"/>
                <w:lang w:val="en-US" w:eastAsia="zh-CN" w:bidi="ar"/>
              </w:rPr>
              <w:t>4</w:t>
            </w:r>
            <w:r>
              <w:rPr>
                <w:rFonts w:hint="eastAsia" w:ascii="仿宋" w:hAnsi="仿宋" w:eastAsia="仿宋" w:cs="仿宋"/>
                <w:b w:val="0"/>
                <w:bCs w:val="0"/>
                <w:kern w:val="2"/>
                <w:sz w:val="24"/>
                <w:szCs w:val="24"/>
                <w:lang w:val="en-US" w:eastAsia="zh-CN" w:bidi="ar-SA"/>
              </w:rPr>
              <w:t>分；</w:t>
            </w:r>
          </w:p>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3、响应供应商对本项目的情况有一定了解，对项目的服务要求理解程度一般，得</w:t>
            </w:r>
            <w:r>
              <w:rPr>
                <w:rFonts w:hint="eastAsia" w:ascii="仿宋" w:hAnsi="仿宋" w:eastAsia="仿宋" w:cs="仿宋"/>
                <w:b/>
                <w:bCs/>
                <w:color w:val="auto"/>
                <w:spacing w:val="0"/>
                <w:kern w:val="2"/>
                <w:sz w:val="24"/>
                <w:szCs w:val="24"/>
                <w:highlight w:val="none"/>
                <w:lang w:val="en-US" w:eastAsia="zh-CN" w:bidi="ar"/>
              </w:rPr>
              <w:t>2</w:t>
            </w:r>
            <w:r>
              <w:rPr>
                <w:rFonts w:hint="eastAsia"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4、响应供应商对本项目的情况不熟悉，对项目的服务要求理解不到位，得</w:t>
            </w:r>
            <w:r>
              <w:rPr>
                <w:rFonts w:hint="eastAsia" w:ascii="仿宋" w:hAnsi="仿宋" w:eastAsia="仿宋" w:cs="仿宋"/>
                <w:b/>
                <w:bCs/>
                <w:color w:val="auto"/>
                <w:spacing w:val="0"/>
                <w:kern w:val="2"/>
                <w:sz w:val="24"/>
                <w:szCs w:val="24"/>
                <w:highlight w:val="none"/>
                <w:lang w:val="en-US" w:eastAsia="zh-CN" w:bidi="ar"/>
              </w:rPr>
              <w:t>0</w:t>
            </w:r>
            <w:r>
              <w:rPr>
                <w:rFonts w:hint="eastAsia" w:ascii="仿宋" w:hAnsi="仿宋" w:eastAsia="仿宋" w:cs="仿宋"/>
                <w:b w:val="0"/>
                <w:bCs w:val="0"/>
                <w:kern w:val="2"/>
                <w:sz w:val="24"/>
                <w:szCs w:val="24"/>
                <w:lang w:val="en-US" w:eastAsia="zh-CN" w:bidi="ar-SA"/>
              </w:rPr>
              <w:t>分；</w:t>
            </w:r>
          </w:p>
          <w:p>
            <w:pPr>
              <w:adjustRightInd w:val="0"/>
              <w:snapToGrid w:val="0"/>
              <w:jc w:val="left"/>
              <w:rPr>
                <w:rFonts w:hint="eastAsia" w:ascii="仿宋" w:hAnsi="仿宋" w:eastAsia="仿宋" w:cs="仿宋"/>
                <w:sz w:val="21"/>
                <w:szCs w:val="21"/>
              </w:rPr>
            </w:pPr>
            <w:r>
              <w:rPr>
                <w:rFonts w:hint="eastAsia" w:ascii="仿宋" w:hAnsi="仿宋" w:eastAsia="仿宋" w:cs="仿宋"/>
                <w:b w:val="0"/>
                <w:bCs w:val="0"/>
                <w:kern w:val="2"/>
                <w:sz w:val="24"/>
                <w:szCs w:val="24"/>
                <w:lang w:val="en-US" w:eastAsia="zh-CN" w:bidi="ar-SA"/>
              </w:rPr>
              <w:t>无提供不得分</w:t>
            </w:r>
          </w:p>
        </w:tc>
        <w:tc>
          <w:tcPr>
            <w:tcW w:w="2066" w:type="dxa"/>
            <w:vAlign w:val="center"/>
          </w:tcPr>
          <w:p>
            <w:pPr>
              <w:rPr>
                <w:rFonts w:hint="eastAsia" w:ascii="仿宋" w:hAnsi="仿宋" w:eastAsia="仿宋" w:cs="仿宋"/>
                <w:bCs/>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387" w:type="dxa"/>
            <w:vAlign w:val="center"/>
          </w:tcPr>
          <w:p>
            <w:pPr>
              <w:pStyle w:val="34"/>
              <w:numPr>
                <w:ilvl w:val="0"/>
                <w:numId w:val="0"/>
              </w:num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根据响应供应商针对本项目提供的售后服务方案进行评审：</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r>
              <w:rPr>
                <w:rFonts w:hint="default" w:ascii="仿宋" w:hAnsi="仿宋" w:eastAsia="仿宋" w:cs="仿宋"/>
                <w:b w:val="0"/>
                <w:bCs w:val="0"/>
                <w:kern w:val="2"/>
                <w:sz w:val="24"/>
                <w:szCs w:val="24"/>
                <w:lang w:val="en-US" w:eastAsia="zh-CN" w:bidi="ar-SA"/>
              </w:rPr>
              <w:t>售后服务方案具体、详细，提供针对性强的售后服务承诺的，得</w:t>
            </w:r>
            <w:r>
              <w:rPr>
                <w:rFonts w:hint="eastAsia" w:ascii="仿宋" w:hAnsi="仿宋" w:eastAsia="仿宋" w:cs="仿宋"/>
                <w:b/>
                <w:bCs/>
                <w:kern w:val="2"/>
                <w:sz w:val="24"/>
                <w:szCs w:val="24"/>
                <w:lang w:val="en-US" w:eastAsia="zh-CN" w:bidi="ar-SA"/>
              </w:rPr>
              <w:t>7</w:t>
            </w:r>
            <w:r>
              <w:rPr>
                <w:rFonts w:hint="default"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r>
              <w:rPr>
                <w:rFonts w:hint="default" w:ascii="仿宋" w:hAnsi="仿宋" w:eastAsia="仿宋" w:cs="仿宋"/>
                <w:b w:val="0"/>
                <w:bCs w:val="0"/>
                <w:kern w:val="2"/>
                <w:sz w:val="24"/>
                <w:szCs w:val="24"/>
                <w:lang w:val="en-US" w:eastAsia="zh-CN" w:bidi="ar-SA"/>
              </w:rPr>
              <w:t>售后服务方案比较具体、详细，售后服务承诺较有针对性的，得</w:t>
            </w:r>
            <w:r>
              <w:rPr>
                <w:rFonts w:hint="eastAsia" w:ascii="仿宋" w:hAnsi="仿宋" w:eastAsia="仿宋" w:cs="仿宋"/>
                <w:b/>
                <w:bCs/>
                <w:kern w:val="2"/>
                <w:sz w:val="24"/>
                <w:szCs w:val="24"/>
                <w:lang w:val="en-US" w:eastAsia="zh-CN" w:bidi="ar-SA"/>
              </w:rPr>
              <w:t>5</w:t>
            </w:r>
            <w:r>
              <w:rPr>
                <w:rFonts w:hint="default"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r>
              <w:rPr>
                <w:rFonts w:hint="default" w:ascii="仿宋" w:hAnsi="仿宋" w:eastAsia="仿宋" w:cs="仿宋"/>
                <w:b w:val="0"/>
                <w:bCs w:val="0"/>
                <w:kern w:val="2"/>
                <w:sz w:val="24"/>
                <w:szCs w:val="24"/>
                <w:lang w:val="en-US" w:eastAsia="zh-CN" w:bidi="ar-SA"/>
              </w:rPr>
              <w:t>售后服务方案简单，售后服务承诺较差，得</w:t>
            </w:r>
            <w:r>
              <w:rPr>
                <w:rFonts w:hint="eastAsia" w:ascii="仿宋" w:hAnsi="仿宋" w:eastAsia="仿宋" w:cs="仿宋"/>
                <w:b/>
                <w:bCs/>
                <w:kern w:val="2"/>
                <w:sz w:val="24"/>
                <w:szCs w:val="24"/>
                <w:lang w:val="en-US" w:eastAsia="zh-CN" w:bidi="ar-SA"/>
              </w:rPr>
              <w:t>3</w:t>
            </w:r>
            <w:r>
              <w:rPr>
                <w:rFonts w:hint="default" w:ascii="仿宋" w:hAnsi="仿宋" w:eastAsia="仿宋" w:cs="仿宋"/>
                <w:b w:val="0"/>
                <w:bCs w:val="0"/>
                <w:kern w:val="2"/>
                <w:sz w:val="24"/>
                <w:szCs w:val="24"/>
                <w:lang w:val="en-US" w:eastAsia="zh-CN" w:bidi="ar-SA"/>
              </w:rPr>
              <w:t>分；</w:t>
            </w:r>
          </w:p>
          <w:p>
            <w:pPr>
              <w:pStyle w:val="34"/>
              <w:numPr>
                <w:ilvl w:val="0"/>
                <w:numId w:val="0"/>
              </w:numP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r>
              <w:rPr>
                <w:rFonts w:hint="default" w:ascii="仿宋" w:hAnsi="仿宋" w:eastAsia="仿宋" w:cs="仿宋"/>
                <w:b w:val="0"/>
                <w:bCs w:val="0"/>
                <w:kern w:val="2"/>
                <w:sz w:val="24"/>
                <w:szCs w:val="24"/>
                <w:lang w:val="en-US" w:eastAsia="zh-CN" w:bidi="ar-SA"/>
              </w:rPr>
              <w:t>售后服务方案较差，无售后服务承诺，得</w:t>
            </w:r>
            <w:r>
              <w:rPr>
                <w:rFonts w:hint="default" w:ascii="仿宋" w:hAnsi="仿宋" w:eastAsia="仿宋" w:cs="仿宋"/>
                <w:b/>
                <w:bCs/>
                <w:kern w:val="2"/>
                <w:sz w:val="24"/>
                <w:szCs w:val="24"/>
                <w:lang w:val="en-US" w:eastAsia="zh-CN" w:bidi="ar-SA"/>
              </w:rPr>
              <w:t>1</w:t>
            </w:r>
            <w:r>
              <w:rPr>
                <w:rFonts w:hint="default" w:ascii="仿宋" w:hAnsi="仿宋" w:eastAsia="仿宋" w:cs="仿宋"/>
                <w:b w:val="0"/>
                <w:bCs w:val="0"/>
                <w:kern w:val="2"/>
                <w:sz w:val="24"/>
                <w:szCs w:val="24"/>
                <w:lang w:val="en-US" w:eastAsia="zh-CN" w:bidi="ar-SA"/>
              </w:rPr>
              <w:t>分；</w:t>
            </w:r>
          </w:p>
          <w:p>
            <w:pPr>
              <w:pStyle w:val="34"/>
              <w:numPr>
                <w:ilvl w:val="0"/>
                <w:numId w:val="0"/>
              </w:numPr>
              <w:rPr>
                <w:rFonts w:hint="eastAsia" w:ascii="仿宋" w:hAnsi="仿宋" w:eastAsia="仿宋" w:cs="仿宋"/>
                <w:sz w:val="21"/>
                <w:szCs w:val="21"/>
              </w:rPr>
            </w:pPr>
            <w:r>
              <w:rPr>
                <w:rFonts w:hint="default" w:ascii="仿宋" w:hAnsi="仿宋" w:eastAsia="仿宋" w:cs="仿宋"/>
                <w:b w:val="0"/>
                <w:bCs w:val="0"/>
                <w:kern w:val="2"/>
                <w:sz w:val="24"/>
                <w:szCs w:val="24"/>
                <w:lang w:val="en-US" w:eastAsia="zh-CN" w:bidi="ar-SA"/>
              </w:rPr>
              <w:t>无提供不得分。</w:t>
            </w:r>
          </w:p>
        </w:tc>
        <w:tc>
          <w:tcPr>
            <w:tcW w:w="2066" w:type="dxa"/>
            <w:vAlign w:val="center"/>
          </w:tcPr>
          <w:p>
            <w:pPr>
              <w:spacing w:line="400" w:lineRule="exact"/>
              <w:jc w:val="center"/>
              <w:rPr>
                <w:rFonts w:hint="eastAsia" w:ascii="仿宋" w:hAnsi="仿宋" w:eastAsia="仿宋" w:cs="仿宋"/>
                <w:bCs/>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2"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根据</w:t>
            </w:r>
            <w:r>
              <w:rPr>
                <w:rFonts w:hint="eastAsia" w:ascii="仿宋" w:hAnsi="仿宋" w:eastAsia="仿宋" w:cs="仿宋"/>
                <w:b w:val="0"/>
                <w:bCs w:val="0"/>
                <w:kern w:val="2"/>
                <w:sz w:val="24"/>
                <w:szCs w:val="24"/>
                <w:highlight w:val="none"/>
                <w:lang w:val="en-US" w:eastAsia="zh-CN" w:bidi="ar-SA"/>
              </w:rPr>
              <w:t>响应供应商</w:t>
            </w:r>
            <w:r>
              <w:rPr>
                <w:rFonts w:hint="eastAsia" w:ascii="仿宋" w:hAnsi="仿宋" w:eastAsia="仿宋" w:cs="仿宋"/>
                <w:b w:val="0"/>
                <w:bCs w:val="0"/>
                <w:spacing w:val="10"/>
                <w:kern w:val="2"/>
                <w:sz w:val="24"/>
                <w:szCs w:val="24"/>
                <w:highlight w:val="none"/>
                <w:lang w:val="en-US" w:eastAsia="zh-CN" w:bidi="ar-SA"/>
              </w:rPr>
              <w:t>针对本项目提供的服务质量方案进行评审：</w:t>
            </w:r>
          </w:p>
          <w:p>
            <w:pPr>
              <w:keepNext w:val="0"/>
              <w:keepLines w:val="0"/>
              <w:widowControl/>
              <w:numPr>
                <w:ilvl w:val="0"/>
                <w:numId w:val="0"/>
              </w:numPr>
              <w:suppressLineNumbers w:val="0"/>
              <w:jc w:val="left"/>
              <w:rPr>
                <w:rFonts w:hint="eastAsia" w:ascii="仿宋" w:hAnsi="仿宋" w:eastAsia="仿宋" w:cs="仿宋"/>
                <w:b w:val="0"/>
                <w:bCs w:val="0"/>
                <w:spacing w:val="1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1、服务质量方案非常完整，能满足采购人需求，有利于项目实施的，得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2、服务质量方案完整，能满足采购人需求，易于项目实施的，得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3、服务质量方案比较完整，基本能响应采购人需求，项目基本能够实施的，得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highlight w:val="none"/>
                <w:lang w:val="en-US" w:eastAsia="zh-CN" w:bidi="ar-SA"/>
              </w:rPr>
              <w:t>分；</w:t>
            </w:r>
          </w:p>
          <w:p>
            <w:pPr>
              <w:keepNext w:val="0"/>
              <w:keepLines w:val="0"/>
              <w:widowControl/>
              <w:numPr>
                <w:ilvl w:val="0"/>
                <w:numId w:val="0"/>
              </w:numPr>
              <w:suppressLineNumbers w:val="0"/>
              <w:jc w:val="left"/>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pacing w:val="10"/>
                <w:kern w:val="2"/>
                <w:sz w:val="24"/>
                <w:szCs w:val="24"/>
                <w:highlight w:val="none"/>
                <w:lang w:val="en-US" w:eastAsia="zh-CN" w:bidi="ar-SA"/>
              </w:rPr>
              <w:t>4、服务质量方案不完整、可行性差，项目实施较难的，得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highlight w:val="none"/>
                <w:lang w:val="en-US" w:eastAsia="zh-CN" w:bidi="ar-SA"/>
              </w:rPr>
              <w:t>分；</w:t>
            </w:r>
          </w:p>
          <w:p>
            <w:pPr>
              <w:widowControl/>
              <w:adjustRightInd w:val="0"/>
              <w:snapToGrid w:val="0"/>
              <w:jc w:val="left"/>
              <w:rPr>
                <w:rFonts w:hint="eastAsia" w:ascii="仿宋" w:hAnsi="仿宋" w:eastAsia="仿宋" w:cs="仿宋"/>
                <w:sz w:val="21"/>
                <w:szCs w:val="21"/>
              </w:rPr>
            </w:pPr>
            <w:r>
              <w:rPr>
                <w:rFonts w:hint="eastAsia" w:ascii="仿宋" w:hAnsi="仿宋" w:eastAsia="仿宋" w:cs="仿宋"/>
                <w:b w:val="0"/>
                <w:bCs w:val="0"/>
                <w:spacing w:val="10"/>
                <w:kern w:val="2"/>
                <w:sz w:val="24"/>
                <w:szCs w:val="24"/>
                <w:highlight w:val="none"/>
                <w:lang w:val="en-US" w:eastAsia="zh-CN" w:bidi="ar-SA"/>
              </w:rPr>
              <w:t>无提供不得分。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3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根据响应供应商所拟定的应急处理方案进行评审：</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1、预想到可能会出现的紧急情况并能拟定详细的应急处置方案，考虑非常周到的得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2、能预想到可能会出现的紧急情况并能拟定基本的应急处置方案，考虑周到的得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3、能基本预想会出现的紧急情况并能制定基本的应急处置方案的得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4、应急处置方案考虑不够周到，与项目实际要求有所偏离的得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b w:val="0"/>
                <w:bCs w:val="0"/>
                <w:spacing w:val="10"/>
                <w:kern w:val="2"/>
                <w:sz w:val="24"/>
                <w:szCs w:val="24"/>
                <w:lang w:val="en-US" w:eastAsia="zh-CN" w:bidi="ar-SA"/>
              </w:rPr>
              <w:t>分：</w:t>
            </w:r>
          </w:p>
          <w:p>
            <w:pPr>
              <w:adjustRightInd w:val="0"/>
              <w:snapToGrid w:val="0"/>
              <w:jc w:val="left"/>
              <w:rPr>
                <w:rFonts w:hint="eastAsia" w:ascii="仿宋" w:hAnsi="仿宋" w:eastAsia="仿宋" w:cs="仿宋"/>
                <w:bCs/>
                <w:color w:val="FF0000"/>
                <w:sz w:val="21"/>
                <w:szCs w:val="21"/>
              </w:rPr>
            </w:pPr>
            <w:r>
              <w:rPr>
                <w:rFonts w:hint="eastAsia" w:ascii="仿宋" w:hAnsi="仿宋" w:eastAsia="仿宋" w:cs="仿宋"/>
                <w:b w:val="0"/>
                <w:bCs w:val="0"/>
                <w:spacing w:val="10"/>
                <w:kern w:val="2"/>
                <w:sz w:val="24"/>
                <w:szCs w:val="24"/>
                <w:lang w:val="en-US" w:eastAsia="zh-CN" w:bidi="ar-SA"/>
              </w:rPr>
              <w:t>无提供不得分。</w:t>
            </w:r>
          </w:p>
        </w:tc>
        <w:tc>
          <w:tcPr>
            <w:tcW w:w="206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5387" w:type="dxa"/>
            <w:vAlign w:val="center"/>
          </w:tcPr>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根据响应供应商为每张电影券提供的观影套餐（零食、小吃、饮料等）组合搭配的性价比合理性、产品种类、数量、质量等方面进行综合评审：</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1、套餐组合搭配合理，性价比高，产品质量高，得</w:t>
            </w:r>
            <w:r>
              <w:rPr>
                <w:rFonts w:hint="eastAsia" w:ascii="仿宋" w:hAnsi="仿宋" w:eastAsia="仿宋" w:cs="仿宋"/>
                <w:b/>
                <w:bCs/>
                <w:spacing w:val="10"/>
                <w:kern w:val="2"/>
                <w:sz w:val="24"/>
                <w:szCs w:val="24"/>
                <w:lang w:val="en-US" w:eastAsia="zh-CN" w:bidi="ar-SA"/>
              </w:rPr>
              <w:t>15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2、套餐组合搭配较合理，性价比较高，产品质量较高，得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3、套餐组合搭配一般，性价比、产品质量存在差距，得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4、套餐组合搭配、性价比、产品质量低，得</w:t>
            </w:r>
            <w:r>
              <w:rPr>
                <w:rFonts w:hint="eastAsia" w:ascii="仿宋" w:hAnsi="仿宋" w:eastAsia="仿宋" w:cs="仿宋"/>
                <w:b/>
                <w:bCs/>
                <w:spacing w:val="10"/>
                <w:kern w:val="2"/>
                <w:sz w:val="24"/>
                <w:szCs w:val="24"/>
                <w:lang w:val="en-US" w:eastAsia="zh-CN" w:bidi="ar-SA"/>
              </w:rPr>
              <w:t>1</w:t>
            </w:r>
            <w:r>
              <w:rPr>
                <w:rFonts w:hint="eastAsia" w:ascii="仿宋" w:hAnsi="仿宋" w:eastAsia="仿宋" w:cs="仿宋"/>
                <w:b w:val="0"/>
                <w:bCs w:val="0"/>
                <w:spacing w:val="10"/>
                <w:kern w:val="2"/>
                <w:sz w:val="24"/>
                <w:szCs w:val="24"/>
                <w:lang w:val="en-US" w:eastAsia="zh-CN" w:bidi="ar-SA"/>
              </w:rPr>
              <w:t>分。</w:t>
            </w:r>
          </w:p>
          <w:p>
            <w:pPr>
              <w:widowControl/>
              <w:adjustRightInd w:val="0"/>
              <w:snapToGrid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pacing w:val="10"/>
                <w:kern w:val="2"/>
                <w:sz w:val="24"/>
                <w:szCs w:val="24"/>
                <w:lang w:val="en-US" w:eastAsia="zh-CN" w:bidi="ar-SA"/>
              </w:rPr>
              <w:t>无提供不得分</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5387" w:type="dxa"/>
            <w:vAlign w:val="center"/>
          </w:tcPr>
          <w:p>
            <w:pPr>
              <w:pStyle w:val="34"/>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根据响应供应商为每张电影券提供的</w:t>
            </w:r>
            <w:r>
              <w:rPr>
                <w:rFonts w:hint="eastAsia" w:ascii="仿宋" w:hAnsi="仿宋" w:eastAsia="仿宋" w:cs="仿宋"/>
                <w:b w:val="0"/>
                <w:bCs w:val="0"/>
                <w:kern w:val="2"/>
                <w:sz w:val="24"/>
                <w:szCs w:val="24"/>
                <w:lang w:val="en-US" w:eastAsia="zh-CN" w:bidi="ar-SA"/>
              </w:rPr>
              <w:t>儿童免票观影服务</w:t>
            </w:r>
            <w:r>
              <w:rPr>
                <w:rFonts w:hint="eastAsia" w:ascii="仿宋" w:hAnsi="仿宋" w:eastAsia="仿宋" w:cs="仿宋"/>
                <w:b w:val="0"/>
                <w:bCs w:val="0"/>
                <w:spacing w:val="10"/>
                <w:kern w:val="2"/>
                <w:sz w:val="24"/>
                <w:szCs w:val="24"/>
                <w:lang w:val="en-US" w:eastAsia="zh-CN" w:bidi="ar-SA"/>
              </w:rPr>
              <w:t>进行综合评分：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1、一名成人可免费携带一名1.3米以下儿童观影的的，得</w:t>
            </w:r>
            <w:r>
              <w:rPr>
                <w:rFonts w:hint="eastAsia" w:ascii="仿宋" w:hAnsi="仿宋" w:eastAsia="仿宋" w:cs="仿宋"/>
                <w:b/>
                <w:bCs/>
                <w:spacing w:val="10"/>
                <w:kern w:val="2"/>
                <w:sz w:val="24"/>
                <w:szCs w:val="24"/>
                <w:lang w:val="en-US" w:eastAsia="zh-CN" w:bidi="ar-SA"/>
              </w:rPr>
              <w:t>10</w:t>
            </w:r>
            <w:r>
              <w:rPr>
                <w:rFonts w:hint="eastAsia" w:ascii="仿宋" w:hAnsi="仿宋" w:eastAsia="仿宋" w:cs="仿宋"/>
                <w:b w:val="0"/>
                <w:bCs w:val="0"/>
                <w:spacing w:val="10"/>
                <w:kern w:val="2"/>
                <w:sz w:val="24"/>
                <w:szCs w:val="24"/>
                <w:lang w:val="en-US" w:eastAsia="zh-CN" w:bidi="ar-SA"/>
              </w:rPr>
              <w:t>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2、一名成人可免费携带一名1.2米以下儿童观影的，得</w:t>
            </w:r>
            <w:r>
              <w:rPr>
                <w:rFonts w:hint="eastAsia" w:ascii="仿宋" w:hAnsi="仿宋" w:eastAsia="仿宋" w:cs="仿宋"/>
                <w:b/>
                <w:bCs/>
                <w:spacing w:val="10"/>
                <w:kern w:val="2"/>
                <w:sz w:val="24"/>
                <w:szCs w:val="24"/>
                <w:lang w:val="en-US" w:eastAsia="zh-CN" w:bidi="ar-SA"/>
              </w:rPr>
              <w:t>5</w:t>
            </w:r>
            <w:r>
              <w:rPr>
                <w:rFonts w:hint="eastAsia" w:ascii="仿宋" w:hAnsi="仿宋" w:eastAsia="仿宋" w:cs="仿宋"/>
                <w:b w:val="0"/>
                <w:bCs w:val="0"/>
                <w:spacing w:val="10"/>
                <w:kern w:val="2"/>
                <w:sz w:val="24"/>
                <w:szCs w:val="24"/>
                <w:lang w:val="en-US" w:eastAsia="zh-CN" w:bidi="ar-SA"/>
              </w:rPr>
              <w:t>分；</w:t>
            </w:r>
          </w:p>
          <w:p>
            <w:pPr>
              <w:pStyle w:val="34"/>
              <w:numPr>
                <w:ilvl w:val="0"/>
                <w:numId w:val="0"/>
              </w:numPr>
              <w:ind w:leftChars="0"/>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3、不可免费携带儿童的不得分。</w:t>
            </w:r>
          </w:p>
          <w:p>
            <w:pPr>
              <w:widowControl/>
              <w:adjustRightInd w:val="0"/>
              <w:snapToGrid w:val="0"/>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color w:val="auto"/>
                <w:kern w:val="2"/>
                <w:sz w:val="24"/>
                <w:szCs w:val="24"/>
                <w:highlight w:val="none"/>
                <w:lang w:val="en-US" w:eastAsia="zh-CN" w:bidi="ar"/>
              </w:rPr>
              <w:t>注：提供相关承诺并加盖公章。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5387" w:type="dxa"/>
            <w:vAlign w:val="center"/>
          </w:tcPr>
          <w:p>
            <w:pPr>
              <w:keepNext w:val="0"/>
              <w:keepLines w:val="0"/>
              <w:widowControl/>
              <w:numPr>
                <w:ilvl w:val="0"/>
                <w:numId w:val="0"/>
              </w:numPr>
              <w:suppressLineNumbers w:val="0"/>
              <w:ind w:leftChars="0"/>
              <w:jc w:val="left"/>
              <w:rPr>
                <w:rFonts w:hint="default"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根据供应商为每张电影券提供3D眼镜免收取押金进行综合评分：</w:t>
            </w:r>
            <w:r>
              <w:rPr>
                <w:rFonts w:hint="eastAsia" w:ascii="仿宋" w:hAnsi="仿宋" w:eastAsia="仿宋" w:cs="仿宋"/>
                <w:b w:val="0"/>
                <w:bCs w:val="0"/>
                <w:spacing w:val="10"/>
                <w:kern w:val="2"/>
                <w:sz w:val="24"/>
                <w:szCs w:val="24"/>
                <w:lang w:val="en-US" w:eastAsia="zh-CN" w:bidi="ar-SA"/>
              </w:rPr>
              <w:br w:type="textWrapping"/>
            </w:r>
            <w:r>
              <w:rPr>
                <w:rFonts w:hint="eastAsia" w:ascii="仿宋" w:hAnsi="仿宋" w:eastAsia="仿宋" w:cs="仿宋"/>
                <w:b w:val="0"/>
                <w:bCs w:val="0"/>
                <w:spacing w:val="10"/>
                <w:kern w:val="2"/>
                <w:sz w:val="24"/>
                <w:szCs w:val="24"/>
                <w:lang w:val="en-US" w:eastAsia="zh-CN" w:bidi="ar-SA"/>
              </w:rPr>
              <w:t>1、3D眼镜免押金得</w:t>
            </w:r>
            <w:r>
              <w:rPr>
                <w:rFonts w:hint="eastAsia" w:ascii="仿宋" w:hAnsi="仿宋" w:eastAsia="仿宋" w:cs="仿宋"/>
                <w:b/>
                <w:bCs/>
                <w:spacing w:val="10"/>
                <w:kern w:val="2"/>
                <w:sz w:val="24"/>
                <w:szCs w:val="24"/>
                <w:lang w:val="en-US" w:eastAsia="zh-CN" w:bidi="ar-SA"/>
              </w:rPr>
              <w:t>6</w:t>
            </w:r>
            <w:r>
              <w:rPr>
                <w:rFonts w:hint="eastAsia" w:ascii="仿宋" w:hAnsi="仿宋" w:eastAsia="仿宋" w:cs="仿宋"/>
                <w:b w:val="0"/>
                <w:bCs w:val="0"/>
                <w:spacing w:val="10"/>
                <w:kern w:val="2"/>
                <w:sz w:val="24"/>
                <w:szCs w:val="24"/>
                <w:lang w:val="en-US" w:eastAsia="zh-CN" w:bidi="ar-SA"/>
              </w:rPr>
              <w:t>分</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r>
              <w:rPr>
                <w:rFonts w:hint="eastAsia" w:ascii="仿宋" w:hAnsi="仿宋" w:eastAsia="仿宋" w:cs="仿宋"/>
                <w:b w:val="0"/>
                <w:bCs w:val="0"/>
                <w:spacing w:val="10"/>
                <w:kern w:val="2"/>
                <w:sz w:val="24"/>
                <w:szCs w:val="24"/>
                <w:lang w:val="en-US" w:eastAsia="zh-CN" w:bidi="ar-SA"/>
              </w:rPr>
              <w:t>2、3D眼镜不免押金得不得分</w:t>
            </w:r>
          </w:p>
          <w:p>
            <w:pPr>
              <w:widowControl/>
              <w:adjustRightInd w:val="0"/>
              <w:snapToGrid w:val="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5387" w:type="dxa"/>
            <w:vAlign w:val="center"/>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根据响应供应商提供的的免费停车时间进行评审：</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1、提供免费停车时间≥3小时的，得</w:t>
            </w:r>
            <w:r>
              <w:rPr>
                <w:rFonts w:hint="eastAsia" w:ascii="仿宋" w:hAnsi="仿宋" w:eastAsia="仿宋" w:cs="仿宋"/>
                <w:b/>
                <w:bCs/>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2、3小时＞提供免费停车时间≥2小时的，得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3、2小时＞提供免费停车时间≥1小时的，得</w:t>
            </w:r>
            <w:r>
              <w:rPr>
                <w:rFonts w:hint="eastAsia" w:ascii="仿宋" w:hAnsi="仿宋" w:eastAsia="仿宋" w:cs="仿宋"/>
                <w:b/>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4、1小时＞提供免费停车时间＞0小时的，得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其他情况不得分。</w:t>
            </w:r>
          </w:p>
          <w:p>
            <w:pPr>
              <w:widowControl/>
              <w:adjustRightInd w:val="0"/>
              <w:snapToGrid w:val="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639" w:type="dxa"/>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5387" w:type="dxa"/>
            <w:vAlign w:val="center"/>
          </w:tcPr>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根据响应供应商所提供的电影券有效期进行评分：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1、电影券有效期≥3年的，得</w:t>
            </w:r>
            <w:r>
              <w:rPr>
                <w:rFonts w:hint="eastAsia" w:ascii="仿宋" w:hAnsi="仿宋" w:eastAsia="仿宋" w:cs="仿宋"/>
                <w:b/>
                <w:bCs/>
                <w:color w:val="auto"/>
                <w:kern w:val="2"/>
                <w:sz w:val="24"/>
                <w:szCs w:val="24"/>
                <w:highlight w:val="none"/>
                <w:lang w:val="en-US" w:eastAsia="zh-CN" w:bidi="ar"/>
              </w:rPr>
              <w:t>5</w:t>
            </w:r>
            <w:r>
              <w:rPr>
                <w:rFonts w:hint="eastAsia" w:ascii="仿宋" w:hAnsi="仿宋" w:eastAsia="仿宋" w:cs="仿宋"/>
                <w:color w:val="auto"/>
                <w:kern w:val="2"/>
                <w:sz w:val="24"/>
                <w:szCs w:val="24"/>
                <w:highlight w:val="none"/>
                <w:lang w:val="en-US" w:eastAsia="zh-CN" w:bidi="ar"/>
              </w:rPr>
              <w:t>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2、电影券有效期≥2年的，得</w:t>
            </w:r>
            <w:r>
              <w:rPr>
                <w:rFonts w:hint="eastAsia" w:ascii="仿宋" w:hAnsi="仿宋" w:eastAsia="仿宋" w:cs="仿宋"/>
                <w:b/>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分；</w:t>
            </w:r>
            <w:r>
              <w:rPr>
                <w:rFonts w:hint="eastAsia" w:ascii="仿宋" w:hAnsi="仿宋" w:eastAsia="仿宋" w:cs="仿宋"/>
                <w:color w:val="auto"/>
                <w:kern w:val="2"/>
                <w:sz w:val="24"/>
                <w:szCs w:val="24"/>
                <w:highlight w:val="none"/>
                <w:lang w:val="en-US" w:eastAsia="zh-CN" w:bidi="ar"/>
              </w:rPr>
              <w:br w:type="textWrapping"/>
            </w:r>
            <w:r>
              <w:rPr>
                <w:rFonts w:hint="eastAsia" w:ascii="仿宋" w:hAnsi="仿宋" w:eastAsia="仿宋" w:cs="仿宋"/>
                <w:color w:val="auto"/>
                <w:kern w:val="2"/>
                <w:sz w:val="24"/>
                <w:szCs w:val="24"/>
                <w:highlight w:val="none"/>
                <w:lang w:val="en-US" w:eastAsia="zh-CN" w:bidi="ar"/>
              </w:rPr>
              <w:t>3、电影券有效期&gt;1年的，得</w:t>
            </w:r>
            <w:r>
              <w:rPr>
                <w:rFonts w:hint="eastAsia" w:ascii="仿宋" w:hAnsi="仿宋" w:eastAsia="仿宋" w:cs="仿宋"/>
                <w:b/>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分；</w:t>
            </w:r>
          </w:p>
          <w:p>
            <w:pPr>
              <w:widowControl/>
              <w:adjustRightInd w:val="0"/>
              <w:snapToGrid w:val="0"/>
              <w:jc w:val="left"/>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注：提供相关承诺并加盖公章。</w:t>
            </w:r>
          </w:p>
        </w:tc>
        <w:tc>
          <w:tcPr>
            <w:tcW w:w="2066" w:type="dxa"/>
            <w:vAlign w:val="center"/>
          </w:tcPr>
          <w:p>
            <w:pPr>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 □有   □无</w:t>
            </w:r>
          </w:p>
        </w:tc>
        <w:tc>
          <w:tcPr>
            <w:tcW w:w="2293"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见响应文件（  ）页</w:t>
            </w:r>
          </w:p>
        </w:tc>
      </w:tr>
    </w:tbl>
    <w:p>
      <w:pPr>
        <w:adjustRightInd w:val="0"/>
        <w:snapToGrid w:val="0"/>
        <w:rPr>
          <w:rFonts w:ascii="仿宋" w:hAnsi="仿宋" w:eastAsia="仿宋" w:cs="仿宋"/>
          <w:szCs w:val="21"/>
        </w:rPr>
      </w:pPr>
      <w:r>
        <w:rPr>
          <w:rFonts w:hint="eastAsia" w:ascii="仿宋" w:hAnsi="仿宋" w:eastAsia="仿宋" w:cs="仿宋"/>
          <w:szCs w:val="21"/>
        </w:rPr>
        <w:t>备注：</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3、本表要求提供的证书等证明文件，如有有效期的，须在有效期内，否则不予得分。</w:t>
      </w:r>
    </w:p>
    <w:p>
      <w:pPr>
        <w:shd w:val="clear" w:color="auto" w:fill="FFFFFF"/>
        <w:ind w:firstLine="420" w:firstLineChars="200"/>
        <w:rPr>
          <w:rFonts w:ascii="仿宋" w:hAnsi="仿宋" w:eastAsia="仿宋" w:cs="仿宋"/>
          <w:szCs w:val="21"/>
        </w:rPr>
      </w:pPr>
      <w:r>
        <w:rPr>
          <w:rFonts w:hint="eastAsia" w:ascii="仿宋" w:hAnsi="仿宋" w:eastAsia="仿宋" w:cs="仿宋"/>
          <w:szCs w:val="21"/>
        </w:rPr>
        <w:t>4、承诺以上响应情况属实。</w:t>
      </w:r>
    </w:p>
    <w:p>
      <w:pPr>
        <w:pStyle w:val="36"/>
        <w:rPr>
          <w:rFonts w:ascii="仿宋" w:hAnsi="仿宋" w:eastAsia="仿宋" w:cs="仿宋"/>
          <w:sz w:val="21"/>
          <w:szCs w:val="21"/>
        </w:rPr>
      </w:pPr>
      <w:r>
        <w:rPr>
          <w:rFonts w:hint="eastAsia" w:ascii="仿宋" w:hAnsi="仿宋" w:eastAsia="仿宋" w:cs="仿宋"/>
          <w:sz w:val="21"/>
          <w:szCs w:val="21"/>
        </w:rPr>
        <w:t>5、本自查表不得擅自删改。</w:t>
      </w:r>
    </w:p>
    <w:p>
      <w:pPr>
        <w:pStyle w:val="36"/>
        <w:ind w:firstLine="400"/>
        <w:rPr>
          <w:rFonts w:ascii="仿宋" w:hAnsi="仿宋" w:eastAsia="仿宋" w:cs="仿宋"/>
        </w:rPr>
      </w:pPr>
    </w:p>
    <w:p>
      <w:pPr>
        <w:pStyle w:val="36"/>
        <w:ind w:firstLine="400"/>
        <w:rPr>
          <w:rFonts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r>
        <w:rPr>
          <w:rFonts w:hint="eastAsia" w:ascii="仿宋" w:hAnsi="仿宋" w:eastAsia="仿宋" w:cs="仿宋"/>
          <w:sz w:val="24"/>
        </w:rPr>
        <w:t xml:space="preserve">                          </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firstLine="3213" w:firstLineChars="10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1、项目熟悉程度（如有）</w:t>
      </w:r>
    </w:p>
    <w:p>
      <w:pPr>
        <w:pStyle w:val="22"/>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ind w:firstLine="400"/>
        <w:rPr>
          <w:rFonts w:ascii="仿宋" w:hAnsi="仿宋" w:eastAsia="仿宋" w:cs="仿宋"/>
          <w:szCs w:val="21"/>
          <w:lang w:val="en-GB"/>
        </w:rPr>
      </w:pPr>
    </w:p>
    <w:p>
      <w:pPr>
        <w:pStyle w:val="22"/>
        <w:keepNext w:val="0"/>
        <w:keepLines w:val="0"/>
        <w:pageBreakBefore w:val="0"/>
        <w:widowControl/>
        <w:suppressLineNumbers w:val="0"/>
        <w:kinsoku/>
        <w:wordWrap/>
        <w:overflowPunct/>
        <w:topLinePunct w:val="0"/>
        <w:autoSpaceDE/>
        <w:autoSpaceDN/>
        <w:bidi w:val="0"/>
        <w:adjustRightInd/>
        <w:snapToGrid/>
        <w:spacing w:line="300" w:lineRule="exact"/>
        <w:ind w:firstLine="2891" w:firstLineChars="9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2、售后服务方案（如有）</w:t>
      </w:r>
    </w:p>
    <w:p>
      <w:pPr>
        <w:pStyle w:val="22"/>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numPr>
          <w:ilvl w:val="0"/>
          <w:numId w:val="0"/>
        </w:numPr>
        <w:ind w:leftChars="200"/>
        <w:jc w:val="both"/>
        <w:rPr>
          <w:rFonts w:hint="eastAsia" w:ascii="仿宋" w:hAnsi="仿宋" w:eastAsia="仿宋" w:cs="仿宋"/>
          <w:b/>
          <w:bCs w:val="0"/>
          <w:sz w:val="32"/>
          <w:szCs w:val="32"/>
          <w:highlight w:val="none"/>
          <w:lang w:val="en-US" w:eastAsia="zh-CN"/>
        </w:rPr>
      </w:pPr>
    </w:p>
    <w:p>
      <w:pPr>
        <w:pStyle w:val="22"/>
        <w:keepNext w:val="0"/>
        <w:keepLines w:val="0"/>
        <w:pageBreakBefore w:val="0"/>
        <w:widowControl/>
        <w:suppressLineNumbers w:val="0"/>
        <w:kinsoku/>
        <w:wordWrap/>
        <w:overflowPunct/>
        <w:topLinePunct w:val="0"/>
        <w:autoSpaceDE/>
        <w:autoSpaceDN/>
        <w:bidi w:val="0"/>
        <w:adjustRightInd/>
        <w:snapToGrid/>
        <w:spacing w:line="300" w:lineRule="exact"/>
        <w:ind w:firstLine="2891" w:firstLineChars="9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3、服务质量方案（如有）</w:t>
      </w:r>
    </w:p>
    <w:p>
      <w:pPr>
        <w:pStyle w:val="22"/>
        <w:keepNext w:val="0"/>
        <w:keepLines w:val="0"/>
        <w:pageBreakBefore w:val="0"/>
        <w:widowControl/>
        <w:suppressLineNumbers w:val="0"/>
        <w:kinsoku/>
        <w:wordWrap/>
        <w:overflowPunct/>
        <w:topLinePunct w:val="0"/>
        <w:autoSpaceDE/>
        <w:autoSpaceDN/>
        <w:bidi w:val="0"/>
        <w:adjustRightInd/>
        <w:snapToGrid/>
        <w:spacing w:line="300" w:lineRule="exact"/>
        <w:ind w:left="0" w:firstLine="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6"/>
        <w:jc w:val="center"/>
        <w:rPr>
          <w:rFonts w:hint="eastAsia" w:ascii="仿宋" w:hAnsi="仿宋" w:eastAsia="仿宋" w:cs="仿宋"/>
          <w:color w:val="auto"/>
          <w:szCs w:val="21"/>
          <w:lang w:val="en-GB" w:eastAsia="zh-CN"/>
        </w:rPr>
      </w:pPr>
    </w:p>
    <w:p>
      <w:pPr>
        <w:pStyle w:val="60"/>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ind w:firstLine="400"/>
        <w:rPr>
          <w:rFonts w:ascii="仿宋" w:hAnsi="仿宋" w:eastAsia="仿宋" w:cs="仿宋"/>
          <w:szCs w:val="21"/>
          <w:lang w:val="en-GB"/>
        </w:rPr>
      </w:pPr>
    </w:p>
    <w:p>
      <w:pPr>
        <w:pStyle w:val="36"/>
        <w:ind w:firstLine="400"/>
        <w:rPr>
          <w:rFonts w:ascii="仿宋" w:hAnsi="仿宋" w:eastAsia="仿宋" w:cs="仿宋"/>
          <w:szCs w:val="21"/>
          <w:lang w:val="en-GB"/>
        </w:rPr>
      </w:pPr>
    </w:p>
    <w:p>
      <w:pPr>
        <w:pStyle w:val="36"/>
        <w:ind w:firstLine="400"/>
        <w:rPr>
          <w:rFonts w:ascii="仿宋" w:hAnsi="仿宋" w:eastAsia="仿宋" w:cs="仿宋"/>
          <w:szCs w:val="21"/>
          <w:lang w:val="en-GB"/>
        </w:rPr>
      </w:pP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2891" w:firstLineChars="9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4、应急处理方案（如有）</w:t>
      </w:r>
    </w:p>
    <w:p>
      <w:pPr>
        <w:pStyle w:val="36"/>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leftChars="0" w:firstLine="3360" w:firstLineChars="1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36"/>
        <w:ind w:firstLine="400"/>
        <w:jc w:val="center"/>
        <w:rPr>
          <w:rFonts w:hint="eastAsia" w:ascii="仿宋" w:hAnsi="仿宋" w:eastAsia="仿宋" w:cs="仿宋"/>
          <w:b/>
          <w:bCs w:val="0"/>
          <w:sz w:val="22"/>
          <w:szCs w:val="22"/>
          <w:highlight w:val="none"/>
          <w:lang w:val="en-GB" w:eastAsia="zh-CN"/>
        </w:rPr>
      </w:pPr>
    </w:p>
    <w:p>
      <w:pPr>
        <w:pStyle w:val="36"/>
        <w:ind w:firstLine="400"/>
        <w:rPr>
          <w:rFonts w:ascii="仿宋" w:hAnsi="仿宋" w:eastAsia="仿宋" w:cs="仿宋"/>
          <w:szCs w:val="21"/>
          <w:lang w:val="en-GB"/>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2891" w:firstLineChars="9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5、观影套餐搭配（如有）</w:t>
      </w:r>
    </w:p>
    <w:p>
      <w:pPr>
        <w:pStyle w:val="36"/>
        <w:keepNext w:val="0"/>
        <w:keepLines w:val="0"/>
        <w:pageBreakBefore w:val="0"/>
        <w:numPr>
          <w:ilvl w:val="0"/>
          <w:numId w:val="0"/>
        </w:numPr>
        <w:kinsoku/>
        <w:wordWrap/>
        <w:overflowPunct/>
        <w:topLinePunct w:val="0"/>
        <w:autoSpaceDE/>
        <w:autoSpaceDN/>
        <w:bidi w:val="0"/>
        <w:adjustRightInd/>
        <w:snapToGrid/>
        <w:spacing w:beforeAutospacing="0" w:afterAutospacing="0" w:line="400" w:lineRule="exact"/>
        <w:ind w:firstLine="3080" w:firstLineChars="11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（按照实际情况自行拟写）</w:t>
      </w:r>
    </w:p>
    <w:p>
      <w:pPr>
        <w:pStyle w:val="8"/>
        <w:spacing w:line="364" w:lineRule="auto"/>
        <w:ind w:right="706" w:rightChars="0" w:firstLine="720" w:firstLineChars="300"/>
        <w:rPr>
          <w:rFonts w:hint="eastAsia" w:ascii="仿宋" w:hAnsi="仿宋" w:eastAsia="仿宋" w:cs="仿宋"/>
          <w:lang w:eastAsia="zh-CN"/>
        </w:rPr>
      </w:pPr>
      <w:r>
        <w:rPr>
          <w:rFonts w:hint="eastAsia" w:ascii="仿宋" w:hAnsi="仿宋" w:eastAsia="仿宋" w:cs="仿宋"/>
          <w:lang w:val="en-US" w:eastAsia="zh-CN"/>
        </w:rPr>
        <w:t>我司承诺所响应的</w:t>
      </w:r>
      <w:r>
        <w:rPr>
          <w:rFonts w:hint="eastAsia" w:ascii="仿宋" w:hAnsi="仿宋" w:eastAsia="仿宋" w:cs="仿宋"/>
          <w:lang w:eastAsia="zh-CN"/>
        </w:rPr>
        <w:t>电影券能</w:t>
      </w:r>
      <w:r>
        <w:rPr>
          <w:rFonts w:hint="eastAsia" w:ascii="仿宋" w:hAnsi="仿宋" w:eastAsia="仿宋" w:cs="仿宋"/>
          <w:lang w:val="en-US" w:eastAsia="zh-CN"/>
        </w:rPr>
        <w:t>提供的如下的观影套餐如下</w:t>
      </w:r>
      <w:r>
        <w:rPr>
          <w:rFonts w:hint="eastAsia" w:ascii="仿宋" w:hAnsi="仿宋" w:eastAsia="仿宋" w:cs="仿宋"/>
          <w:lang w:eastAsia="zh-CN"/>
        </w:rPr>
        <w:t>：</w:t>
      </w:r>
    </w:p>
    <w:tbl>
      <w:tblPr>
        <w:tblStyle w:val="27"/>
        <w:tblW w:w="68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821"/>
        <w:gridCol w:w="1476"/>
        <w:gridCol w:w="1522"/>
        <w:gridCol w:w="12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821" w:type="dxa"/>
            <w:tcBorders>
              <w:top w:val="single" w:color="auto" w:sz="12" w:space="0"/>
              <w:left w:val="single" w:color="auto" w:sz="2" w:space="0"/>
              <w:bottom w:val="single" w:color="auto" w:sz="2" w:space="0"/>
              <w:right w:val="single" w:color="auto" w:sz="2" w:space="0"/>
            </w:tcBorders>
            <w:vAlign w:val="center"/>
          </w:tcPr>
          <w:p>
            <w:pPr>
              <w:pStyle w:val="61"/>
              <w:keepNext w:val="0"/>
              <w:keepLines w:val="0"/>
              <w:suppressLineNumbers w:val="0"/>
              <w:adjustRightInd/>
              <w:spacing w:before="0" w:beforeAutospacing="0" w:after="0" w:afterAutospacing="0" w:line="360" w:lineRule="auto"/>
              <w:ind w:left="0" w:right="0"/>
              <w:jc w:val="center"/>
              <w:rPr>
                <w:rFonts w:hint="default" w:ascii="仿宋" w:hAnsi="仿宋" w:eastAsia="仿宋" w:cs="仿宋"/>
                <w:spacing w:val="0"/>
                <w:kern w:val="2"/>
                <w:sz w:val="21"/>
                <w:szCs w:val="24"/>
                <w:lang w:val="en-US" w:eastAsia="zh-CN"/>
              </w:rPr>
            </w:pPr>
            <w:r>
              <w:rPr>
                <w:rFonts w:hint="eastAsia" w:ascii="仿宋" w:hAnsi="仿宋" w:eastAsia="仿宋" w:cs="仿宋"/>
                <w:spacing w:val="0"/>
                <w:kern w:val="2"/>
                <w:sz w:val="21"/>
                <w:szCs w:val="24"/>
                <w:lang w:val="en-US" w:eastAsia="zh-CN"/>
              </w:rPr>
              <w:t>产品种类</w:t>
            </w:r>
          </w:p>
        </w:tc>
        <w:tc>
          <w:tcPr>
            <w:tcW w:w="1476"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数量</w:t>
            </w:r>
          </w:p>
        </w:tc>
        <w:tc>
          <w:tcPr>
            <w:tcW w:w="1522"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质量</w:t>
            </w:r>
          </w:p>
        </w:tc>
        <w:tc>
          <w:tcPr>
            <w:tcW w:w="1272"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firstLine="210" w:firstLineChars="100"/>
              <w:jc w:val="both"/>
              <w:rPr>
                <w:rFonts w:hint="eastAsia" w:ascii="仿宋" w:hAnsi="仿宋" w:eastAsia="仿宋" w:cs="仿宋"/>
                <w:lang w:val="en-US" w:eastAsia="zh-CN"/>
              </w:rPr>
            </w:pPr>
            <w:r>
              <w:rPr>
                <w:rFonts w:hint="eastAsia" w:ascii="仿宋" w:hAnsi="仿宋" w:eastAsia="仿宋" w:cs="仿宋"/>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both"/>
              <w:rPr>
                <w:rFonts w:hint="eastAsia" w:ascii="仿宋" w:hAnsi="仿宋" w:eastAsia="仿宋" w:cs="仿宋"/>
                <w:lang w:val="en-US" w:eastAsia="zh-CN"/>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21"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7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pPr>
        <w:jc w:val="both"/>
        <w:rPr>
          <w:rFonts w:hint="eastAsia" w:ascii="仿宋" w:hAnsi="仿宋" w:eastAsia="仿宋" w:cs="仿宋"/>
          <w:sz w:val="20"/>
          <w:szCs w:val="20"/>
        </w:rPr>
      </w:pPr>
    </w:p>
    <w:p>
      <w:pPr>
        <w:numPr>
          <w:ilvl w:val="0"/>
          <w:numId w:val="0"/>
        </w:numPr>
        <w:jc w:val="both"/>
        <w:rPr>
          <w:rFonts w:hint="eastAsia" w:ascii="仿宋" w:hAnsi="仿宋" w:eastAsia="仿宋" w:cs="仿宋"/>
          <w:b/>
          <w:bCs/>
          <w:color w:val="auto"/>
          <w:sz w:val="21"/>
          <w:szCs w:val="21"/>
          <w:lang w:val="en-GB"/>
        </w:rPr>
      </w:pPr>
      <w:r>
        <w:rPr>
          <w:rFonts w:hint="eastAsia" w:ascii="仿宋" w:hAnsi="仿宋" w:eastAsia="仿宋" w:cs="仿宋"/>
          <w:b/>
          <w:bCs/>
          <w:color w:val="auto"/>
          <w:sz w:val="21"/>
          <w:szCs w:val="21"/>
          <w:lang w:val="en-GB"/>
        </w:rPr>
        <w:t>注：</w:t>
      </w:r>
    </w:p>
    <w:p>
      <w:pPr>
        <w:numPr>
          <w:ilvl w:val="0"/>
          <w:numId w:val="8"/>
        </w:numPr>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GB"/>
        </w:rPr>
        <w:t>供应商须如实填写，不得弄虚作假</w:t>
      </w:r>
      <w:r>
        <w:rPr>
          <w:rFonts w:hint="eastAsia" w:ascii="仿宋" w:hAnsi="仿宋" w:eastAsia="仿宋" w:cs="仿宋"/>
          <w:b/>
          <w:bCs/>
          <w:color w:val="auto"/>
          <w:sz w:val="21"/>
          <w:szCs w:val="21"/>
          <w:lang w:val="en-US" w:eastAsia="zh-CN"/>
        </w:rPr>
        <w:t>。</w:t>
      </w:r>
    </w:p>
    <w:p>
      <w:pPr>
        <w:numPr>
          <w:ilvl w:val="0"/>
          <w:numId w:val="0"/>
        </w:numPr>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val="en-GB"/>
        </w:rPr>
        <w:t>在填写表格时，</w:t>
      </w:r>
      <w:r>
        <w:rPr>
          <w:rFonts w:hint="eastAsia" w:ascii="仿宋" w:hAnsi="仿宋" w:eastAsia="仿宋" w:cs="仿宋"/>
          <w:b/>
          <w:bCs/>
          <w:color w:val="auto"/>
          <w:sz w:val="21"/>
          <w:szCs w:val="21"/>
          <w:lang w:val="en-US" w:eastAsia="zh-CN"/>
        </w:rPr>
        <w:t>供应商</w:t>
      </w:r>
      <w:r>
        <w:rPr>
          <w:rFonts w:hint="eastAsia" w:ascii="仿宋" w:hAnsi="仿宋" w:eastAsia="仿宋" w:cs="仿宋"/>
          <w:b/>
          <w:bCs/>
          <w:color w:val="auto"/>
          <w:sz w:val="21"/>
          <w:szCs w:val="21"/>
          <w:lang w:val="en-GB"/>
        </w:rPr>
        <w:t>如</w:t>
      </w:r>
      <w:r>
        <w:rPr>
          <w:rFonts w:hint="eastAsia" w:ascii="仿宋" w:hAnsi="仿宋" w:eastAsia="仿宋" w:cs="仿宋"/>
          <w:b/>
          <w:bCs/>
          <w:color w:val="auto"/>
          <w:sz w:val="21"/>
          <w:szCs w:val="21"/>
          <w:lang w:val="en-US" w:eastAsia="zh-CN"/>
        </w:rPr>
        <w:t>有其他情况需要反馈，请在备注栏填写。</w:t>
      </w: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numPr>
          <w:ilvl w:val="0"/>
          <w:numId w:val="0"/>
        </w:numPr>
        <w:jc w:val="center"/>
        <w:rPr>
          <w:rFonts w:hint="eastAsia" w:ascii="仿宋" w:hAnsi="仿宋" w:eastAsia="仿宋" w:cs="仿宋"/>
          <w:b/>
          <w:bCs w:val="0"/>
          <w:sz w:val="32"/>
          <w:szCs w:val="32"/>
          <w:highlight w:val="none"/>
          <w:lang w:val="en-US" w:eastAsia="zh-CN"/>
        </w:rPr>
      </w:pPr>
    </w:p>
    <w:p>
      <w:pPr>
        <w:pStyle w:val="36"/>
        <w:numPr>
          <w:ilvl w:val="0"/>
          <w:numId w:val="0"/>
        </w:numPr>
        <w:jc w:val="center"/>
        <w:rPr>
          <w:rFonts w:hint="eastAsia" w:ascii="仿宋" w:hAnsi="仿宋" w:eastAsia="仿宋" w:cs="仿宋"/>
          <w:b/>
          <w:bCs w:val="0"/>
          <w:kern w:val="0"/>
          <w:sz w:val="32"/>
          <w:szCs w:val="32"/>
          <w:lang w:val="en-US" w:eastAsia="zh-CN" w:bidi="ar-SA"/>
        </w:rPr>
      </w:pPr>
      <w:r>
        <w:rPr>
          <w:rFonts w:hint="eastAsia" w:ascii="仿宋" w:hAnsi="仿宋" w:eastAsia="仿宋" w:cs="仿宋"/>
          <w:b/>
          <w:bCs w:val="0"/>
          <w:sz w:val="32"/>
          <w:szCs w:val="32"/>
          <w:highlight w:val="none"/>
          <w:lang w:val="en-US" w:eastAsia="zh-CN"/>
        </w:rPr>
        <w:t>6、</w:t>
      </w:r>
      <w:r>
        <w:rPr>
          <w:rFonts w:hint="eastAsia" w:ascii="仿宋" w:hAnsi="仿宋" w:eastAsia="仿宋" w:cs="仿宋"/>
          <w:b/>
          <w:bCs w:val="0"/>
          <w:kern w:val="0"/>
          <w:sz w:val="32"/>
          <w:szCs w:val="32"/>
          <w:lang w:val="en-US" w:eastAsia="zh-CN" w:bidi="ar-SA"/>
        </w:rPr>
        <w:t>儿童免票观影服务（如有）</w:t>
      </w:r>
    </w:p>
    <w:p>
      <w:pPr>
        <w:pStyle w:val="8"/>
        <w:tabs>
          <w:tab w:val="left" w:pos="9700"/>
        </w:tabs>
        <w:spacing w:line="364" w:lineRule="auto"/>
        <w:ind w:right="86" w:rightChars="0"/>
        <w:jc w:val="center"/>
        <w:rPr>
          <w:rFonts w:hint="eastAsia" w:ascii="仿宋" w:hAnsi="仿宋" w:eastAsia="仿宋" w:cs="仿宋"/>
          <w:sz w:val="20"/>
          <w:szCs w:val="20"/>
        </w:rPr>
      </w:pPr>
      <w:r>
        <w:rPr>
          <w:rFonts w:hint="eastAsia" w:ascii="仿宋" w:hAnsi="仿宋" w:eastAsia="仿宋" w:cs="仿宋"/>
          <w:sz w:val="20"/>
          <w:szCs w:val="20"/>
        </w:rPr>
        <w:t>（格式自拟，但必须包含以下文字，否则不予计分）</w:t>
      </w:r>
    </w:p>
    <w:p>
      <w:pPr>
        <w:pStyle w:val="8"/>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w:t>
      </w:r>
      <w:r>
        <w:rPr>
          <w:rFonts w:hint="eastAsia" w:ascii="仿宋" w:hAnsi="仿宋" w:eastAsia="仿宋" w:cs="仿宋"/>
          <w:sz w:val="28"/>
          <w:szCs w:val="28"/>
        </w:rPr>
        <w:t>：</w:t>
      </w:r>
    </w:p>
    <w:p>
      <w:pPr>
        <w:pStyle w:val="8"/>
        <w:spacing w:line="364" w:lineRule="auto"/>
        <w:ind w:right="706" w:rightChars="0" w:firstLine="840" w:firstLineChars="300"/>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w:t>
      </w:r>
      <w:r>
        <w:rPr>
          <w:rFonts w:hint="eastAsia" w:ascii="仿宋" w:hAnsi="仿宋" w:eastAsia="仿宋" w:cs="仿宋"/>
          <w:sz w:val="28"/>
          <w:szCs w:val="28"/>
          <w:u w:val="single"/>
          <w:lang w:val="en-US" w:eastAsia="zh-CN"/>
        </w:rPr>
        <w:t>深汕中心医院</w:t>
      </w:r>
      <w:r>
        <w:rPr>
          <w:rFonts w:hint="eastAsia" w:ascii="仿宋" w:hAnsi="仿宋" w:eastAsia="仿宋" w:cs="仿宋"/>
          <w:sz w:val="28"/>
          <w:szCs w:val="28"/>
          <w:u w:val="single"/>
          <w:lang w:eastAsia="zh-CN"/>
        </w:rPr>
        <w:t>工会委员会2024年电影券采购项目</w:t>
      </w:r>
      <w:r>
        <w:rPr>
          <w:rFonts w:hint="eastAsia" w:ascii="仿宋" w:hAnsi="仿宋" w:eastAsia="仿宋" w:cs="仿宋"/>
          <w:sz w:val="28"/>
          <w:szCs w:val="28"/>
          <w:u w:val="none"/>
          <w:lang w:val="en-US" w:eastAsia="zh-CN"/>
        </w:rPr>
        <w:t>提供一名成人可免费携带一名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米以下儿童观影服务。</w:t>
      </w:r>
    </w:p>
    <w:p>
      <w:pPr>
        <w:jc w:val="both"/>
        <w:rPr>
          <w:rFonts w:hint="eastAsia" w:ascii="仿宋" w:hAnsi="仿宋" w:eastAsia="仿宋" w:cs="仿宋"/>
          <w:b/>
          <w:bCs/>
          <w:sz w:val="21"/>
          <w:szCs w:val="21"/>
          <w:lang w:val="en-GB"/>
        </w:rPr>
      </w:pP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5040" w:firstLineChars="240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numPr>
          <w:ilvl w:val="0"/>
          <w:numId w:val="0"/>
        </w:numPr>
        <w:jc w:val="both"/>
        <w:rPr>
          <w:rFonts w:hint="eastAsia" w:ascii="仿宋" w:hAnsi="仿宋" w:eastAsia="仿宋" w:cs="仿宋"/>
          <w:b/>
          <w:bCs w:val="0"/>
          <w:sz w:val="32"/>
          <w:szCs w:val="32"/>
          <w:highlight w:val="none"/>
          <w:lang w:val="en-US" w:eastAsia="zh-CN"/>
        </w:rPr>
      </w:pPr>
    </w:p>
    <w:p>
      <w:pPr>
        <w:pStyle w:val="36"/>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7、3D眼镜免押金服务（如有）</w:t>
      </w:r>
    </w:p>
    <w:p>
      <w:pPr>
        <w:pStyle w:val="8"/>
        <w:tabs>
          <w:tab w:val="left" w:pos="9700"/>
        </w:tabs>
        <w:spacing w:line="364" w:lineRule="auto"/>
        <w:ind w:right="86" w:rightChars="0"/>
        <w:jc w:val="center"/>
        <w:rPr>
          <w:rFonts w:hint="eastAsia" w:ascii="仿宋" w:hAnsi="仿宋" w:eastAsia="仿宋" w:cs="仿宋"/>
          <w:b w:val="0"/>
          <w:bCs/>
          <w:sz w:val="22"/>
          <w:szCs w:val="22"/>
          <w:highlight w:val="none"/>
          <w:lang w:val="en-US" w:eastAsia="zh-CN"/>
        </w:rPr>
      </w:pPr>
      <w:r>
        <w:rPr>
          <w:rFonts w:hint="eastAsia" w:ascii="仿宋" w:hAnsi="仿宋" w:eastAsia="仿宋" w:cs="仿宋"/>
          <w:sz w:val="20"/>
          <w:szCs w:val="20"/>
        </w:rPr>
        <w:t>（格式自拟，但必须包含以下文字，否则不予计分</w:t>
      </w:r>
      <w:r>
        <w:rPr>
          <w:rFonts w:hint="eastAsia" w:ascii="仿宋" w:hAnsi="仿宋" w:eastAsia="仿宋" w:cs="仿宋"/>
          <w:sz w:val="20"/>
          <w:szCs w:val="20"/>
          <w:lang w:eastAsia="zh-CN"/>
        </w:rPr>
        <w:t>）</w:t>
      </w:r>
    </w:p>
    <w:p>
      <w:pPr>
        <w:pStyle w:val="8"/>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w:t>
      </w:r>
      <w:r>
        <w:rPr>
          <w:rFonts w:hint="eastAsia" w:ascii="仿宋" w:hAnsi="仿宋" w:eastAsia="仿宋" w:cs="仿宋"/>
          <w:sz w:val="28"/>
          <w:szCs w:val="28"/>
        </w:rPr>
        <w:t>：</w:t>
      </w:r>
    </w:p>
    <w:p>
      <w:pPr>
        <w:pStyle w:val="36"/>
        <w:numPr>
          <w:ilvl w:val="0"/>
          <w:numId w:val="0"/>
        </w:numPr>
        <w:ind w:leftChars="200" w:firstLine="280" w:firstLineChars="100"/>
        <w:jc w:val="both"/>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我司承诺为</w:t>
      </w:r>
      <w:r>
        <w:rPr>
          <w:rFonts w:hint="eastAsia" w:ascii="仿宋" w:hAnsi="仿宋" w:eastAsia="仿宋" w:cs="仿宋"/>
          <w:kern w:val="2"/>
          <w:sz w:val="28"/>
          <w:szCs w:val="28"/>
          <w:u w:val="single"/>
          <w:lang w:val="en-US" w:eastAsia="zh-CN" w:bidi="ar-SA"/>
        </w:rPr>
        <w:t>中山大学孙逸仙纪念医院深汕中心医院工会委员会2024年电影</w:t>
      </w:r>
    </w:p>
    <w:p>
      <w:pPr>
        <w:jc w:val="both"/>
        <w:rPr>
          <w:rFonts w:hint="eastAsia" w:ascii="仿宋" w:hAnsi="仿宋" w:eastAsia="仿宋" w:cs="仿宋"/>
          <w:b/>
          <w:bCs/>
          <w:sz w:val="21"/>
          <w:szCs w:val="21"/>
          <w:lang w:val="en-GB"/>
        </w:rPr>
      </w:pPr>
      <w:r>
        <w:rPr>
          <w:rFonts w:hint="eastAsia" w:ascii="仿宋" w:hAnsi="仿宋" w:eastAsia="仿宋" w:cs="仿宋"/>
          <w:kern w:val="2"/>
          <w:sz w:val="28"/>
          <w:szCs w:val="28"/>
          <w:u w:val="single"/>
          <w:lang w:val="en-US" w:eastAsia="zh-CN" w:bidi="ar-SA"/>
        </w:rPr>
        <w:t>券采购项目</w:t>
      </w:r>
      <w:r>
        <w:rPr>
          <w:rFonts w:hint="eastAsia" w:ascii="仿宋" w:hAnsi="仿宋" w:eastAsia="仿宋" w:cs="仿宋"/>
          <w:kern w:val="2"/>
          <w:sz w:val="28"/>
          <w:szCs w:val="28"/>
          <w:lang w:val="en-US" w:eastAsia="zh-CN" w:bidi="ar-SA"/>
        </w:rPr>
        <w:t>提供3D眼镜免收取押金服务。</w:t>
      </w:r>
      <w:r>
        <w:rPr>
          <w:rFonts w:hint="eastAsia" w:ascii="仿宋" w:hAnsi="仿宋" w:eastAsia="仿宋" w:cs="仿宋"/>
          <w:kern w:val="2"/>
          <w:sz w:val="28"/>
          <w:szCs w:val="28"/>
          <w:lang w:val="en-US" w:eastAsia="zh-CN" w:bidi="ar-SA"/>
        </w:rPr>
        <w:br w:type="textWrapping"/>
      </w: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keepNext w:val="0"/>
        <w:keepLines w:val="0"/>
        <w:widowControl/>
        <w:numPr>
          <w:ilvl w:val="0"/>
          <w:numId w:val="0"/>
        </w:numPr>
        <w:suppressLineNumbers w:val="0"/>
        <w:ind w:leftChars="0"/>
        <w:jc w:val="left"/>
        <w:rPr>
          <w:rFonts w:hint="eastAsia" w:ascii="仿宋" w:hAnsi="仿宋" w:eastAsia="仿宋" w:cs="仿宋"/>
          <w:b w:val="0"/>
          <w:bCs w:val="0"/>
          <w:spacing w:val="10"/>
          <w:kern w:val="2"/>
          <w:sz w:val="24"/>
          <w:szCs w:val="24"/>
          <w:lang w:val="en-US" w:eastAsia="zh-CN" w:bidi="ar-SA"/>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pStyle w:val="36"/>
        <w:numPr>
          <w:ilvl w:val="0"/>
          <w:numId w:val="0"/>
        </w:numPr>
        <w:ind w:leftChars="200"/>
        <w:jc w:val="center"/>
        <w:rPr>
          <w:rFonts w:hint="eastAsia" w:ascii="仿宋" w:hAnsi="仿宋" w:eastAsia="仿宋" w:cs="仿宋"/>
          <w:b/>
          <w:bCs w:val="0"/>
          <w:sz w:val="32"/>
          <w:szCs w:val="32"/>
          <w:highlight w:val="none"/>
          <w:lang w:val="en-US" w:eastAsia="zh-CN"/>
        </w:rPr>
      </w:pPr>
    </w:p>
    <w:p>
      <w:pPr>
        <w:pStyle w:val="36"/>
        <w:numPr>
          <w:ilvl w:val="0"/>
          <w:numId w:val="0"/>
        </w:numPr>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8、提供免费停车时间（如有）</w:t>
      </w:r>
    </w:p>
    <w:p>
      <w:pPr>
        <w:pStyle w:val="8"/>
        <w:tabs>
          <w:tab w:val="left" w:pos="9700"/>
        </w:tabs>
        <w:spacing w:line="364" w:lineRule="auto"/>
        <w:ind w:right="86" w:rightChars="0"/>
        <w:jc w:val="center"/>
        <w:rPr>
          <w:rFonts w:hint="eastAsia" w:ascii="仿宋" w:hAnsi="仿宋" w:eastAsia="仿宋" w:cs="仿宋"/>
          <w:b w:val="0"/>
          <w:bCs/>
          <w:sz w:val="22"/>
          <w:szCs w:val="22"/>
          <w:highlight w:val="none"/>
          <w:lang w:val="en-US" w:eastAsia="zh-CN"/>
        </w:rPr>
      </w:pPr>
      <w:r>
        <w:rPr>
          <w:rFonts w:hint="eastAsia" w:ascii="仿宋" w:hAnsi="仿宋" w:eastAsia="仿宋" w:cs="仿宋"/>
          <w:sz w:val="20"/>
          <w:szCs w:val="20"/>
        </w:rPr>
        <w:t>（格式自拟，但必须包含以下文字，否则不予计分</w:t>
      </w:r>
      <w:r>
        <w:rPr>
          <w:rFonts w:hint="eastAsia" w:ascii="仿宋" w:hAnsi="仿宋" w:eastAsia="仿宋" w:cs="仿宋"/>
          <w:sz w:val="20"/>
          <w:szCs w:val="20"/>
          <w:lang w:eastAsia="zh-CN"/>
        </w:rPr>
        <w:t>）</w:t>
      </w:r>
    </w:p>
    <w:p>
      <w:pPr>
        <w:pStyle w:val="36"/>
        <w:jc w:val="both"/>
        <w:rPr>
          <w:rFonts w:hint="eastAsia" w:ascii="仿宋" w:hAnsi="仿宋" w:eastAsia="仿宋" w:cs="仿宋"/>
          <w:b/>
          <w:bCs w:val="0"/>
          <w:sz w:val="22"/>
          <w:szCs w:val="22"/>
          <w:highlight w:val="none"/>
          <w:lang w:val="en-GB" w:eastAsia="zh-CN"/>
        </w:rPr>
      </w:pPr>
    </w:p>
    <w:p>
      <w:pPr>
        <w:pStyle w:val="8"/>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w:t>
      </w:r>
      <w:r>
        <w:rPr>
          <w:rFonts w:hint="eastAsia" w:ascii="仿宋" w:hAnsi="仿宋" w:eastAsia="仿宋" w:cs="仿宋"/>
          <w:sz w:val="28"/>
          <w:szCs w:val="28"/>
        </w:rPr>
        <w:t>：</w:t>
      </w:r>
    </w:p>
    <w:p>
      <w:pPr>
        <w:pStyle w:val="36"/>
        <w:numPr>
          <w:ilvl w:val="0"/>
          <w:numId w:val="0"/>
        </w:numPr>
        <w:ind w:leftChars="200" w:firstLine="280" w:firstLineChars="100"/>
        <w:jc w:val="both"/>
        <w:rPr>
          <w:rFonts w:hint="eastAsia"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我司承诺为</w:t>
      </w:r>
      <w:r>
        <w:rPr>
          <w:rFonts w:hint="eastAsia" w:ascii="仿宋" w:hAnsi="仿宋" w:eastAsia="仿宋" w:cs="仿宋"/>
          <w:kern w:val="2"/>
          <w:sz w:val="28"/>
          <w:szCs w:val="28"/>
          <w:u w:val="single"/>
          <w:lang w:val="en-US" w:eastAsia="zh-CN" w:bidi="ar-SA"/>
        </w:rPr>
        <w:t>中山大学孙逸仙纪念医院深汕中心医院工会委员会2024年电影</w:t>
      </w:r>
    </w:p>
    <w:p>
      <w:pPr>
        <w:pStyle w:val="36"/>
        <w:ind w:left="0" w:leftChars="0" w:firstLine="0" w:firstLineChars="0"/>
        <w:rPr>
          <w:rFonts w:hint="eastAsia" w:ascii="仿宋" w:hAnsi="仿宋" w:eastAsia="仿宋" w:cs="仿宋"/>
          <w:kern w:val="2"/>
          <w:sz w:val="28"/>
          <w:szCs w:val="28"/>
          <w:lang w:val="en-GB" w:eastAsia="zh-CN" w:bidi="ar-SA"/>
        </w:rPr>
      </w:pPr>
      <w:r>
        <w:rPr>
          <w:rFonts w:hint="eastAsia" w:ascii="仿宋" w:hAnsi="仿宋" w:eastAsia="仿宋" w:cs="仿宋"/>
          <w:kern w:val="2"/>
          <w:sz w:val="28"/>
          <w:szCs w:val="28"/>
          <w:u w:val="single"/>
          <w:lang w:val="en-US" w:eastAsia="zh-CN" w:bidi="ar-SA"/>
        </w:rPr>
        <w:t>券采购项目</w:t>
      </w:r>
      <w:r>
        <w:rPr>
          <w:rFonts w:hint="eastAsia" w:ascii="仿宋" w:hAnsi="仿宋" w:eastAsia="仿宋" w:cs="仿宋"/>
          <w:kern w:val="2"/>
          <w:sz w:val="28"/>
          <w:szCs w:val="28"/>
          <w:lang w:val="en-US" w:eastAsia="zh-CN" w:bidi="ar-SA"/>
        </w:rPr>
        <w:t>提供免费停车</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小时服务。</w:t>
      </w:r>
    </w:p>
    <w:p>
      <w:pPr>
        <w:jc w:val="both"/>
        <w:rPr>
          <w:rFonts w:hint="eastAsia" w:ascii="仿宋" w:hAnsi="仿宋" w:eastAsia="仿宋" w:cs="仿宋"/>
          <w:b/>
          <w:bCs/>
          <w:sz w:val="21"/>
          <w:szCs w:val="21"/>
          <w:lang w:val="en-GB"/>
        </w:rPr>
      </w:pPr>
      <w:r>
        <w:rPr>
          <w:rFonts w:hint="eastAsia" w:ascii="仿宋" w:hAnsi="仿宋" w:eastAsia="仿宋" w:cs="仿宋"/>
          <w:color w:val="auto"/>
          <w:kern w:val="2"/>
          <w:sz w:val="21"/>
          <w:szCs w:val="21"/>
          <w:highlight w:val="none"/>
          <w:lang w:val="en-US" w:eastAsia="zh-CN" w:bidi="ar-SA"/>
        </w:rPr>
        <w:t xml:space="preserve">   </w:t>
      </w: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w:t>
      </w: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default"/>
          <w:lang w:val="en-US" w:eastAsia="zh-CN"/>
        </w:rPr>
      </w:pPr>
    </w:p>
    <w:p>
      <w:pPr>
        <w:pStyle w:val="36"/>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p>
    <w:p>
      <w:pPr>
        <w:pStyle w:val="36"/>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p>
    <w:p>
      <w:pPr>
        <w:pStyle w:val="36"/>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p>
    <w:p>
      <w:pPr>
        <w:pStyle w:val="36"/>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p>
    <w:p>
      <w:pPr>
        <w:pStyle w:val="36"/>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9、电影票兑换有效期限</w:t>
      </w:r>
      <w:r>
        <w:rPr>
          <w:rFonts w:hint="eastAsia" w:ascii="仿宋" w:hAnsi="仿宋" w:eastAsia="仿宋" w:cs="仿宋"/>
          <w:b/>
          <w:bCs w:val="0"/>
          <w:sz w:val="22"/>
          <w:szCs w:val="22"/>
          <w:highlight w:val="none"/>
          <w:lang w:val="en-US" w:eastAsia="zh-CN"/>
        </w:rPr>
        <w:t>（如有）</w:t>
      </w:r>
    </w:p>
    <w:p>
      <w:pPr>
        <w:pStyle w:val="8"/>
        <w:tabs>
          <w:tab w:val="left" w:pos="9700"/>
        </w:tabs>
        <w:spacing w:line="364" w:lineRule="auto"/>
        <w:ind w:right="86" w:rightChars="0"/>
        <w:jc w:val="center"/>
        <w:rPr>
          <w:rFonts w:hint="eastAsia" w:ascii="仿宋" w:hAnsi="仿宋" w:eastAsia="仿宋" w:cs="仿宋"/>
        </w:rPr>
      </w:pPr>
      <w:r>
        <w:rPr>
          <w:rFonts w:hint="eastAsia" w:ascii="仿宋" w:hAnsi="仿宋" w:eastAsia="仿宋" w:cs="仿宋"/>
          <w:sz w:val="20"/>
          <w:szCs w:val="20"/>
        </w:rPr>
        <w:t>（格式自拟，但必须包含以下文字，否则不予计分）</w:t>
      </w:r>
    </w:p>
    <w:p>
      <w:pPr>
        <w:pStyle w:val="8"/>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r>
        <w:rPr>
          <w:rFonts w:hint="eastAsia" w:ascii="仿宋" w:hAnsi="仿宋" w:eastAsia="仿宋" w:cs="仿宋"/>
          <w:sz w:val="28"/>
          <w:szCs w:val="28"/>
          <w:lang w:val="en-US" w:eastAsia="zh-CN"/>
        </w:rPr>
        <w:t>深汕中心医院</w:t>
      </w:r>
      <w:r>
        <w:rPr>
          <w:rFonts w:hint="eastAsia" w:ascii="仿宋" w:hAnsi="仿宋" w:eastAsia="仿宋" w:cs="仿宋"/>
          <w:sz w:val="28"/>
          <w:szCs w:val="28"/>
        </w:rPr>
        <w:t>：</w:t>
      </w:r>
    </w:p>
    <w:p>
      <w:pPr>
        <w:pStyle w:val="8"/>
        <w:spacing w:line="364" w:lineRule="auto"/>
        <w:ind w:right="706" w:rightChars="0" w:firstLine="560" w:firstLineChars="200"/>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w:t>
      </w:r>
      <w:r>
        <w:rPr>
          <w:rFonts w:hint="eastAsia" w:ascii="仿宋" w:hAnsi="仿宋" w:eastAsia="仿宋" w:cs="仿宋"/>
          <w:sz w:val="28"/>
          <w:szCs w:val="28"/>
          <w:u w:val="single"/>
          <w:lang w:val="en-US" w:eastAsia="zh-CN"/>
        </w:rPr>
        <w:t>深汕中心医院</w:t>
      </w:r>
      <w:r>
        <w:rPr>
          <w:rFonts w:hint="eastAsia" w:ascii="仿宋" w:hAnsi="仿宋" w:eastAsia="仿宋" w:cs="仿宋"/>
          <w:sz w:val="28"/>
          <w:szCs w:val="28"/>
          <w:u w:val="single"/>
          <w:lang w:eastAsia="zh-CN"/>
        </w:rPr>
        <w:t>工会委员会2024年电影券采购项目</w:t>
      </w:r>
      <w:r>
        <w:rPr>
          <w:rFonts w:hint="eastAsia" w:ascii="仿宋" w:hAnsi="仿宋" w:eastAsia="仿宋" w:cs="仿宋"/>
          <w:sz w:val="28"/>
          <w:szCs w:val="28"/>
        </w:rPr>
        <w:t>所供货物在</w:t>
      </w:r>
      <w:r>
        <w:rPr>
          <w:rFonts w:hint="eastAsia" w:ascii="仿宋" w:hAnsi="仿宋" w:eastAsia="仿宋" w:cs="仿宋"/>
          <w:sz w:val="28"/>
          <w:szCs w:val="28"/>
          <w:lang w:val="en-US" w:eastAsia="zh-CN"/>
        </w:rPr>
        <w:t>磋商</w:t>
      </w:r>
      <w:r>
        <w:rPr>
          <w:rFonts w:hint="eastAsia" w:ascii="仿宋" w:hAnsi="仿宋" w:eastAsia="仿宋" w:cs="仿宋"/>
          <w:sz w:val="28"/>
          <w:szCs w:val="28"/>
        </w:rPr>
        <w:t>文件已要求的电影券有效期</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12个月</w:t>
      </w:r>
      <w:r>
        <w:rPr>
          <w:rFonts w:hint="eastAsia" w:ascii="仿宋" w:hAnsi="仿宋" w:eastAsia="仿宋" w:cs="仿宋"/>
          <w:sz w:val="28"/>
          <w:szCs w:val="28"/>
          <w:lang w:eastAsia="zh-CN"/>
        </w:rPr>
        <w:t>）</w:t>
      </w:r>
      <w:r>
        <w:rPr>
          <w:rFonts w:hint="eastAsia" w:ascii="仿宋" w:hAnsi="仿宋" w:eastAsia="仿宋" w:cs="仿宋"/>
          <w:sz w:val="28"/>
          <w:szCs w:val="28"/>
        </w:rPr>
        <w:t>的基础上，额外提供</w:t>
      </w:r>
      <w:r>
        <w:rPr>
          <w:rFonts w:hint="eastAsia" w:ascii="仿宋" w:hAnsi="仿宋" w:eastAsia="仿宋" w:cs="仿宋"/>
          <w:sz w:val="28"/>
          <w:szCs w:val="28"/>
          <w:lang w:val="en-US" w:eastAsia="zh-CN"/>
        </w:rPr>
        <w:t>无条件延长电影券有效期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个月的服务，即电影券最终兑换有效期限为</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w:t>
      </w:r>
      <w:r>
        <w:rPr>
          <w:rFonts w:hint="eastAsia" w:ascii="仿宋" w:hAnsi="仿宋" w:eastAsia="仿宋" w:cs="仿宋"/>
          <w:sz w:val="28"/>
          <w:szCs w:val="28"/>
        </w:rPr>
        <w:t>。</w:t>
      </w:r>
    </w:p>
    <w:p>
      <w:pPr>
        <w:jc w:val="both"/>
        <w:rPr>
          <w:rFonts w:hint="eastAsia" w:ascii="仿宋" w:hAnsi="仿宋" w:eastAsia="仿宋" w:cs="仿宋"/>
          <w:sz w:val="20"/>
          <w:szCs w:val="20"/>
        </w:rPr>
      </w:pPr>
    </w:p>
    <w:p>
      <w:pPr>
        <w:jc w:val="both"/>
        <w:rPr>
          <w:rFonts w:hint="eastAsia" w:ascii="仿宋" w:hAnsi="仿宋" w:eastAsia="仿宋" w:cs="仿宋"/>
          <w:b/>
          <w:bCs/>
          <w:sz w:val="21"/>
          <w:szCs w:val="21"/>
          <w:lang w:val="en-GB"/>
        </w:rPr>
      </w:pPr>
      <w:r>
        <w:rPr>
          <w:rFonts w:hint="eastAsia" w:ascii="仿宋" w:hAnsi="仿宋" w:eastAsia="仿宋" w:cs="仿宋"/>
          <w:b/>
          <w:bCs/>
          <w:sz w:val="21"/>
          <w:szCs w:val="21"/>
        </w:rPr>
        <w:t>注：供应商须如实填写</w:t>
      </w:r>
      <w:r>
        <w:rPr>
          <w:rFonts w:hint="eastAsia" w:ascii="仿宋" w:hAnsi="仿宋" w:eastAsia="仿宋" w:cs="仿宋"/>
          <w:b/>
          <w:bCs/>
          <w:sz w:val="21"/>
          <w:szCs w:val="21"/>
          <w:lang w:val="en-GB"/>
        </w:rPr>
        <w:t>，不得弄虚作假</w:t>
      </w:r>
      <w:r>
        <w:rPr>
          <w:rFonts w:hint="eastAsia" w:ascii="仿宋" w:hAnsi="仿宋" w:eastAsia="仿宋" w:cs="仿宋"/>
          <w:b/>
          <w:bCs/>
          <w:sz w:val="21"/>
          <w:szCs w:val="21"/>
        </w:rPr>
        <w:t>。</w:t>
      </w:r>
    </w:p>
    <w:p>
      <w:pPr>
        <w:jc w:val="both"/>
        <w:rPr>
          <w:rFonts w:hint="eastAsia" w:ascii="仿宋" w:hAnsi="仿宋" w:eastAsia="仿宋" w:cs="仿宋"/>
          <w:sz w:val="20"/>
          <w:szCs w:val="20"/>
        </w:rPr>
      </w:pPr>
    </w:p>
    <w:p>
      <w:pPr>
        <w:pStyle w:val="8"/>
        <w:rPr>
          <w:rFonts w:hint="eastAsia" w:ascii="仿宋" w:hAnsi="仿宋" w:eastAsia="仿宋" w:cs="仿宋"/>
        </w:rPr>
      </w:pPr>
    </w:p>
    <w:p>
      <w:pPr>
        <w:pStyle w:val="12"/>
        <w:keepLines w:val="0"/>
        <w:pageBreakBefore w:val="0"/>
        <w:tabs>
          <w:tab w:val="left" w:pos="900"/>
        </w:tabs>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公司/单位名称（盖章）：</w:t>
      </w:r>
    </w:p>
    <w:p>
      <w:pPr>
        <w:pStyle w:val="12"/>
        <w:keepLines w:val="0"/>
        <w:pageBreakBefore w:val="0"/>
        <w:tabs>
          <w:tab w:val="left" w:pos="900"/>
        </w:tabs>
        <w:kinsoku/>
        <w:wordWrap/>
        <w:overflowPunct/>
        <w:topLinePunct w:val="0"/>
        <w:autoSpaceDE/>
        <w:autoSpaceDN/>
        <w:bidi w:val="0"/>
        <w:adjustRightInd w:val="0"/>
        <w:snapToGrid w:val="0"/>
        <w:spacing w:line="360" w:lineRule="auto"/>
        <w:ind w:right="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                              法定代表人/负责人（签名）：</w:t>
      </w:r>
    </w:p>
    <w:p>
      <w:pPr>
        <w:jc w:val="center"/>
        <w:rPr>
          <w:rFonts w:ascii="仿宋" w:hAnsi="仿宋" w:eastAsia="仿宋" w:cs="仿宋"/>
          <w:szCs w:val="21"/>
          <w:lang w:val="en-GB"/>
        </w:rPr>
      </w:pPr>
      <w:r>
        <w:rPr>
          <w:rFonts w:hint="eastAsia" w:ascii="仿宋" w:hAnsi="仿宋" w:eastAsia="仿宋" w:cs="仿宋"/>
          <w:color w:val="auto"/>
          <w:kern w:val="2"/>
          <w:sz w:val="21"/>
          <w:szCs w:val="21"/>
          <w:highlight w:val="none"/>
          <w:lang w:val="en-US" w:eastAsia="zh-CN" w:bidi="ar-SA"/>
        </w:rPr>
        <w:t xml:space="preserve">                           日期：    年    月    日</w:t>
      </w:r>
    </w:p>
    <w:p>
      <w:pPr>
        <w:rPr>
          <w:rFonts w:hint="default"/>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F6CA80A2-B67B-4FCB-B1D9-F263E5628370}"/>
  </w:font>
  <w:font w:name="微软雅黑">
    <w:panose1 w:val="020B0503020204020204"/>
    <w:charset w:val="86"/>
    <w:family w:val="swiss"/>
    <w:pitch w:val="default"/>
    <w:sig w:usb0="80000287" w:usb1="2ACF3C50" w:usb2="00000016" w:usb3="00000000" w:csb0="0004001F" w:csb1="00000000"/>
    <w:embedRegular r:id="rId2" w:fontKey="{5A8FB7E2-E9F2-4DB9-9164-8CB12F82581D}"/>
  </w:font>
  <w:font w:name="华文中宋">
    <w:panose1 w:val="02010600040101010101"/>
    <w:charset w:val="86"/>
    <w:family w:val="auto"/>
    <w:pitch w:val="default"/>
    <w:sig w:usb0="00000287" w:usb1="080F0000" w:usb2="00000000" w:usb3="00000000" w:csb0="0004009F" w:csb1="DFD70000"/>
    <w:embedRegular r:id="rId3" w:fontKey="{BA425753-949F-4E31-A733-A0B270ABC6DE}"/>
  </w:font>
  <w:font w:name="方正小标宋简体">
    <w:panose1 w:val="02000000000000000000"/>
    <w:charset w:val="86"/>
    <w:family w:val="auto"/>
    <w:pitch w:val="default"/>
    <w:sig w:usb0="00000001" w:usb1="08000000" w:usb2="00000000" w:usb3="00000000" w:csb0="00040000" w:csb1="00000000"/>
    <w:embedRegular r:id="rId4" w:fontKey="{742C47C6-2C19-4341-B195-B76968B6B69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F0296"/>
    <w:multiLevelType w:val="singleLevel"/>
    <w:tmpl w:val="D1FF0296"/>
    <w:lvl w:ilvl="0" w:tentative="0">
      <w:start w:val="2"/>
      <w:numFmt w:val="chineseCounting"/>
      <w:suff w:val="nothing"/>
      <w:lvlText w:val="%1、"/>
      <w:lvlJc w:val="left"/>
      <w:rPr>
        <w:rFonts w:hint="eastAsia"/>
      </w:rPr>
    </w:lvl>
  </w:abstractNum>
  <w:abstractNum w:abstractNumId="1">
    <w:nsid w:val="DA83DE65"/>
    <w:multiLevelType w:val="singleLevel"/>
    <w:tmpl w:val="DA83DE65"/>
    <w:lvl w:ilvl="0" w:tentative="0">
      <w:start w:val="1"/>
      <w:numFmt w:val="decimal"/>
      <w:suff w:val="nothing"/>
      <w:lvlText w:val="%1、"/>
      <w:lvlJc w:val="left"/>
    </w:lvl>
  </w:abstractNum>
  <w:abstractNum w:abstractNumId="2">
    <w:nsid w:val="F97D4F71"/>
    <w:multiLevelType w:val="singleLevel"/>
    <w:tmpl w:val="F97D4F71"/>
    <w:lvl w:ilvl="0" w:tentative="0">
      <w:start w:val="1"/>
      <w:numFmt w:val="decimal"/>
      <w:suff w:val="nothing"/>
      <w:lvlText w:val="%1、"/>
      <w:lvlJc w:val="left"/>
    </w:lvl>
  </w:abstractNum>
  <w:abstractNum w:abstractNumId="3">
    <w:nsid w:val="FEDEE634"/>
    <w:multiLevelType w:val="singleLevel"/>
    <w:tmpl w:val="FEDEE634"/>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8"/>
    <w:multiLevelType w:val="singleLevel"/>
    <w:tmpl w:val="00000008"/>
    <w:lvl w:ilvl="0" w:tentative="0">
      <w:start w:val="1"/>
      <w:numFmt w:val="decimal"/>
      <w:suff w:val="nothing"/>
      <w:lvlText w:val="%1、"/>
      <w:lvlJc w:val="left"/>
    </w:lvl>
  </w:abstractNum>
  <w:abstractNum w:abstractNumId="6">
    <w:nsid w:val="09AE6AC6"/>
    <w:multiLevelType w:val="singleLevel"/>
    <w:tmpl w:val="09AE6AC6"/>
    <w:lvl w:ilvl="0" w:tentative="0">
      <w:start w:val="2"/>
      <w:numFmt w:val="decimal"/>
      <w:suff w:val="nothing"/>
      <w:lvlText w:val="（%1）"/>
      <w:lvlJc w:val="left"/>
    </w:lvl>
  </w:abstractNum>
  <w:abstractNum w:abstractNumId="7">
    <w:nsid w:val="6CC03032"/>
    <w:multiLevelType w:val="singleLevel"/>
    <w:tmpl w:val="6CC03032"/>
    <w:lvl w:ilvl="0" w:tentative="0">
      <w:start w:val="1"/>
      <w:numFmt w:val="decimal"/>
      <w:lvlText w:val="%1."/>
      <w:lvlJc w:val="left"/>
      <w:pPr>
        <w:tabs>
          <w:tab w:val="left" w:pos="312"/>
        </w:tabs>
      </w:pPr>
    </w:lvl>
  </w:abstractNum>
  <w:num w:numId="1">
    <w:abstractNumId w:val="5"/>
  </w:num>
  <w:num w:numId="2">
    <w:abstractNumId w:val="0"/>
  </w:num>
  <w:num w:numId="3">
    <w:abstractNumId w:val="6"/>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WI4MDVjMGU2ZjFlMWEwMDcyYmNmZTk2M2M4MDUifQ=="/>
  </w:docVars>
  <w:rsids>
    <w:rsidRoot w:val="00000000"/>
    <w:rsid w:val="000515D7"/>
    <w:rsid w:val="000F643D"/>
    <w:rsid w:val="001A64C4"/>
    <w:rsid w:val="00215AA4"/>
    <w:rsid w:val="002E255C"/>
    <w:rsid w:val="00337586"/>
    <w:rsid w:val="00351550"/>
    <w:rsid w:val="00355295"/>
    <w:rsid w:val="004C31BE"/>
    <w:rsid w:val="004E102D"/>
    <w:rsid w:val="004E616D"/>
    <w:rsid w:val="00504CEA"/>
    <w:rsid w:val="00554EF5"/>
    <w:rsid w:val="005F6E80"/>
    <w:rsid w:val="00645991"/>
    <w:rsid w:val="0069744B"/>
    <w:rsid w:val="006A185F"/>
    <w:rsid w:val="00726300"/>
    <w:rsid w:val="007C6F15"/>
    <w:rsid w:val="007D1BF7"/>
    <w:rsid w:val="00821991"/>
    <w:rsid w:val="00886C80"/>
    <w:rsid w:val="008D3D75"/>
    <w:rsid w:val="008E0C60"/>
    <w:rsid w:val="00977B14"/>
    <w:rsid w:val="009960B6"/>
    <w:rsid w:val="00A45AC0"/>
    <w:rsid w:val="00AE4E5E"/>
    <w:rsid w:val="00B406C6"/>
    <w:rsid w:val="00BE7797"/>
    <w:rsid w:val="00C11035"/>
    <w:rsid w:val="00DF0E4B"/>
    <w:rsid w:val="00E449BA"/>
    <w:rsid w:val="00EB7E60"/>
    <w:rsid w:val="00EC7F25"/>
    <w:rsid w:val="00FE5DE6"/>
    <w:rsid w:val="010A6538"/>
    <w:rsid w:val="010C1510"/>
    <w:rsid w:val="011D2710"/>
    <w:rsid w:val="012D25A3"/>
    <w:rsid w:val="0132783D"/>
    <w:rsid w:val="013456BD"/>
    <w:rsid w:val="015D6C7C"/>
    <w:rsid w:val="016043AA"/>
    <w:rsid w:val="01633E9B"/>
    <w:rsid w:val="016578C4"/>
    <w:rsid w:val="01657C13"/>
    <w:rsid w:val="017A0040"/>
    <w:rsid w:val="017E2971"/>
    <w:rsid w:val="01871BBE"/>
    <w:rsid w:val="019519E2"/>
    <w:rsid w:val="019D4A36"/>
    <w:rsid w:val="019D73AC"/>
    <w:rsid w:val="01A56261"/>
    <w:rsid w:val="01A7022B"/>
    <w:rsid w:val="01A949D5"/>
    <w:rsid w:val="01AA7D1B"/>
    <w:rsid w:val="01AB5316"/>
    <w:rsid w:val="01AF0E8E"/>
    <w:rsid w:val="01B36CD0"/>
    <w:rsid w:val="01BF37C7"/>
    <w:rsid w:val="01C37937"/>
    <w:rsid w:val="01CB0B5A"/>
    <w:rsid w:val="01CB14D4"/>
    <w:rsid w:val="01D134FA"/>
    <w:rsid w:val="01D32DCE"/>
    <w:rsid w:val="01DA2D9E"/>
    <w:rsid w:val="01E6017C"/>
    <w:rsid w:val="01EF572E"/>
    <w:rsid w:val="01F36FCC"/>
    <w:rsid w:val="01F82728"/>
    <w:rsid w:val="01FA65AD"/>
    <w:rsid w:val="01FB0577"/>
    <w:rsid w:val="02012CC2"/>
    <w:rsid w:val="02025461"/>
    <w:rsid w:val="0204567E"/>
    <w:rsid w:val="020F0015"/>
    <w:rsid w:val="0213141D"/>
    <w:rsid w:val="02160F0D"/>
    <w:rsid w:val="02453EEE"/>
    <w:rsid w:val="02497534"/>
    <w:rsid w:val="024E4B4B"/>
    <w:rsid w:val="02535CBD"/>
    <w:rsid w:val="0261563C"/>
    <w:rsid w:val="026659F0"/>
    <w:rsid w:val="027125E7"/>
    <w:rsid w:val="02775E4F"/>
    <w:rsid w:val="027F2F56"/>
    <w:rsid w:val="02924A37"/>
    <w:rsid w:val="029554EB"/>
    <w:rsid w:val="029877CB"/>
    <w:rsid w:val="02A96DD0"/>
    <w:rsid w:val="02BA6838"/>
    <w:rsid w:val="02C1531D"/>
    <w:rsid w:val="02D5369F"/>
    <w:rsid w:val="02E3314E"/>
    <w:rsid w:val="02F32FFC"/>
    <w:rsid w:val="03160443"/>
    <w:rsid w:val="031908E6"/>
    <w:rsid w:val="031D0480"/>
    <w:rsid w:val="032633D2"/>
    <w:rsid w:val="0341020B"/>
    <w:rsid w:val="03433E3E"/>
    <w:rsid w:val="035B7B35"/>
    <w:rsid w:val="03610F62"/>
    <w:rsid w:val="03681C3C"/>
    <w:rsid w:val="03842532"/>
    <w:rsid w:val="038B0293"/>
    <w:rsid w:val="038D5B12"/>
    <w:rsid w:val="03901F77"/>
    <w:rsid w:val="03A5079A"/>
    <w:rsid w:val="03A72764"/>
    <w:rsid w:val="03A964DC"/>
    <w:rsid w:val="03BB7FBE"/>
    <w:rsid w:val="03CC06C2"/>
    <w:rsid w:val="03CC21CB"/>
    <w:rsid w:val="03D66BA6"/>
    <w:rsid w:val="03F31506"/>
    <w:rsid w:val="03FB485E"/>
    <w:rsid w:val="040262CD"/>
    <w:rsid w:val="04042A2C"/>
    <w:rsid w:val="040E6340"/>
    <w:rsid w:val="04114082"/>
    <w:rsid w:val="04157D57"/>
    <w:rsid w:val="041727A6"/>
    <w:rsid w:val="04177352"/>
    <w:rsid w:val="041807DF"/>
    <w:rsid w:val="04194CE4"/>
    <w:rsid w:val="041F679F"/>
    <w:rsid w:val="042A735D"/>
    <w:rsid w:val="0431202E"/>
    <w:rsid w:val="04335368"/>
    <w:rsid w:val="043646F9"/>
    <w:rsid w:val="043B4291"/>
    <w:rsid w:val="043D6C25"/>
    <w:rsid w:val="044216AA"/>
    <w:rsid w:val="0442172A"/>
    <w:rsid w:val="04472DF8"/>
    <w:rsid w:val="045301F6"/>
    <w:rsid w:val="0455069A"/>
    <w:rsid w:val="04553F6E"/>
    <w:rsid w:val="04620439"/>
    <w:rsid w:val="046C1CCC"/>
    <w:rsid w:val="048605CC"/>
    <w:rsid w:val="048A61BA"/>
    <w:rsid w:val="048E433A"/>
    <w:rsid w:val="04946C38"/>
    <w:rsid w:val="049D5915"/>
    <w:rsid w:val="049F343C"/>
    <w:rsid w:val="04A62A1C"/>
    <w:rsid w:val="04A808CB"/>
    <w:rsid w:val="04AA5D15"/>
    <w:rsid w:val="04B01740"/>
    <w:rsid w:val="04BF3ADE"/>
    <w:rsid w:val="04C133B2"/>
    <w:rsid w:val="04DA6B4D"/>
    <w:rsid w:val="04E13A54"/>
    <w:rsid w:val="04EB48D3"/>
    <w:rsid w:val="04ED2C67"/>
    <w:rsid w:val="04FA4B16"/>
    <w:rsid w:val="050B6D23"/>
    <w:rsid w:val="051A79BA"/>
    <w:rsid w:val="0530678A"/>
    <w:rsid w:val="05373674"/>
    <w:rsid w:val="055749B2"/>
    <w:rsid w:val="0558602C"/>
    <w:rsid w:val="055929F6"/>
    <w:rsid w:val="05681EED"/>
    <w:rsid w:val="05687863"/>
    <w:rsid w:val="056D52E8"/>
    <w:rsid w:val="05790131"/>
    <w:rsid w:val="05795B12"/>
    <w:rsid w:val="058A5E9A"/>
    <w:rsid w:val="058F1340"/>
    <w:rsid w:val="05956930"/>
    <w:rsid w:val="0596483F"/>
    <w:rsid w:val="059C769C"/>
    <w:rsid w:val="05A94B09"/>
    <w:rsid w:val="05B25D00"/>
    <w:rsid w:val="05BE1FE7"/>
    <w:rsid w:val="05DA3605"/>
    <w:rsid w:val="05DC421B"/>
    <w:rsid w:val="05E0766C"/>
    <w:rsid w:val="05E11832"/>
    <w:rsid w:val="05EA06E6"/>
    <w:rsid w:val="05F03B35"/>
    <w:rsid w:val="05F176EB"/>
    <w:rsid w:val="05F75ECF"/>
    <w:rsid w:val="06097AD4"/>
    <w:rsid w:val="060E0879"/>
    <w:rsid w:val="06194A07"/>
    <w:rsid w:val="0627193B"/>
    <w:rsid w:val="063B7194"/>
    <w:rsid w:val="06415503"/>
    <w:rsid w:val="06474FFE"/>
    <w:rsid w:val="064944D0"/>
    <w:rsid w:val="065E2D1E"/>
    <w:rsid w:val="066761DB"/>
    <w:rsid w:val="066F6E3E"/>
    <w:rsid w:val="068248E7"/>
    <w:rsid w:val="06915006"/>
    <w:rsid w:val="069B7C33"/>
    <w:rsid w:val="06A70A91"/>
    <w:rsid w:val="06C3238E"/>
    <w:rsid w:val="06C74ECC"/>
    <w:rsid w:val="06C947A0"/>
    <w:rsid w:val="06D118A6"/>
    <w:rsid w:val="06D80E87"/>
    <w:rsid w:val="06D870D9"/>
    <w:rsid w:val="06E86F68"/>
    <w:rsid w:val="06E93526"/>
    <w:rsid w:val="06F061D0"/>
    <w:rsid w:val="06F832D7"/>
    <w:rsid w:val="06F85F55"/>
    <w:rsid w:val="06FC31AA"/>
    <w:rsid w:val="070007F9"/>
    <w:rsid w:val="070D6D82"/>
    <w:rsid w:val="07185B40"/>
    <w:rsid w:val="071D5F97"/>
    <w:rsid w:val="071D689A"/>
    <w:rsid w:val="07204282"/>
    <w:rsid w:val="07230354"/>
    <w:rsid w:val="07245E7A"/>
    <w:rsid w:val="07246A32"/>
    <w:rsid w:val="07375BAD"/>
    <w:rsid w:val="07415D28"/>
    <w:rsid w:val="074F739B"/>
    <w:rsid w:val="07520C39"/>
    <w:rsid w:val="077F6D24"/>
    <w:rsid w:val="079431D8"/>
    <w:rsid w:val="079E6677"/>
    <w:rsid w:val="07B0770E"/>
    <w:rsid w:val="07BA6A4B"/>
    <w:rsid w:val="07C80E13"/>
    <w:rsid w:val="07C81D7B"/>
    <w:rsid w:val="07CA4C73"/>
    <w:rsid w:val="07DD1901"/>
    <w:rsid w:val="07E01DA1"/>
    <w:rsid w:val="07EA0E72"/>
    <w:rsid w:val="07F10452"/>
    <w:rsid w:val="07F611EB"/>
    <w:rsid w:val="07F66731"/>
    <w:rsid w:val="07F97307"/>
    <w:rsid w:val="07FE0B4E"/>
    <w:rsid w:val="080D4B60"/>
    <w:rsid w:val="08144D37"/>
    <w:rsid w:val="08163A15"/>
    <w:rsid w:val="081E6D6D"/>
    <w:rsid w:val="081F7C9A"/>
    <w:rsid w:val="082E5202"/>
    <w:rsid w:val="08393BA7"/>
    <w:rsid w:val="083C7E5C"/>
    <w:rsid w:val="083D71F3"/>
    <w:rsid w:val="084F212B"/>
    <w:rsid w:val="085207C5"/>
    <w:rsid w:val="08526533"/>
    <w:rsid w:val="087557F4"/>
    <w:rsid w:val="087D7E42"/>
    <w:rsid w:val="08955281"/>
    <w:rsid w:val="08A2174C"/>
    <w:rsid w:val="08D00067"/>
    <w:rsid w:val="08E21B49"/>
    <w:rsid w:val="08F234A7"/>
    <w:rsid w:val="08FA50E4"/>
    <w:rsid w:val="09045F63"/>
    <w:rsid w:val="0909688E"/>
    <w:rsid w:val="090F69AB"/>
    <w:rsid w:val="091A12E3"/>
    <w:rsid w:val="0926354D"/>
    <w:rsid w:val="09265ED9"/>
    <w:rsid w:val="092C393D"/>
    <w:rsid w:val="09385C0D"/>
    <w:rsid w:val="094445B2"/>
    <w:rsid w:val="094620D8"/>
    <w:rsid w:val="094E3682"/>
    <w:rsid w:val="09526CCE"/>
    <w:rsid w:val="09532A47"/>
    <w:rsid w:val="09546486"/>
    <w:rsid w:val="097529BD"/>
    <w:rsid w:val="09756B79"/>
    <w:rsid w:val="0978425B"/>
    <w:rsid w:val="098018B6"/>
    <w:rsid w:val="09866978"/>
    <w:rsid w:val="099472E7"/>
    <w:rsid w:val="0998469B"/>
    <w:rsid w:val="099E3CC2"/>
    <w:rsid w:val="099E4BD4"/>
    <w:rsid w:val="09A258F5"/>
    <w:rsid w:val="09A45050"/>
    <w:rsid w:val="09AE7A06"/>
    <w:rsid w:val="09BC4A90"/>
    <w:rsid w:val="09BF760C"/>
    <w:rsid w:val="09CC40BF"/>
    <w:rsid w:val="09D27E0F"/>
    <w:rsid w:val="09D516AE"/>
    <w:rsid w:val="09D91DF0"/>
    <w:rsid w:val="09DB3168"/>
    <w:rsid w:val="09DB797F"/>
    <w:rsid w:val="09E2400F"/>
    <w:rsid w:val="09E64735"/>
    <w:rsid w:val="09E65669"/>
    <w:rsid w:val="09F4422A"/>
    <w:rsid w:val="09FB7366"/>
    <w:rsid w:val="09FC06EE"/>
    <w:rsid w:val="0A0106F5"/>
    <w:rsid w:val="0A0F2B6E"/>
    <w:rsid w:val="0A1B17B6"/>
    <w:rsid w:val="0A1E7B92"/>
    <w:rsid w:val="0A2604A1"/>
    <w:rsid w:val="0A3D797F"/>
    <w:rsid w:val="0A481901"/>
    <w:rsid w:val="0A4F7485"/>
    <w:rsid w:val="0A652A31"/>
    <w:rsid w:val="0A687CCA"/>
    <w:rsid w:val="0A695D54"/>
    <w:rsid w:val="0A6D2B20"/>
    <w:rsid w:val="0A7669ED"/>
    <w:rsid w:val="0A775C8D"/>
    <w:rsid w:val="0A851326"/>
    <w:rsid w:val="0A8C43A2"/>
    <w:rsid w:val="0A8F3F52"/>
    <w:rsid w:val="0A9E7CF1"/>
    <w:rsid w:val="0AA047FC"/>
    <w:rsid w:val="0AA329B0"/>
    <w:rsid w:val="0AA773C3"/>
    <w:rsid w:val="0AB94B2B"/>
    <w:rsid w:val="0ABB27D3"/>
    <w:rsid w:val="0ACD000D"/>
    <w:rsid w:val="0ACE5975"/>
    <w:rsid w:val="0ACE6829"/>
    <w:rsid w:val="0AD3358C"/>
    <w:rsid w:val="0ADA51CD"/>
    <w:rsid w:val="0ADD60A7"/>
    <w:rsid w:val="0AE02304"/>
    <w:rsid w:val="0AE95411"/>
    <w:rsid w:val="0AEE2870"/>
    <w:rsid w:val="0AF0679F"/>
    <w:rsid w:val="0AF85654"/>
    <w:rsid w:val="0AFC15E8"/>
    <w:rsid w:val="0B0F4ED0"/>
    <w:rsid w:val="0B1A2B46"/>
    <w:rsid w:val="0B224DC6"/>
    <w:rsid w:val="0B245807"/>
    <w:rsid w:val="0B4275FD"/>
    <w:rsid w:val="0B4C599F"/>
    <w:rsid w:val="0B520957"/>
    <w:rsid w:val="0B521208"/>
    <w:rsid w:val="0B6A6FC8"/>
    <w:rsid w:val="0B745622"/>
    <w:rsid w:val="0B7D6235"/>
    <w:rsid w:val="0B8607BC"/>
    <w:rsid w:val="0B882E7B"/>
    <w:rsid w:val="0B8D2240"/>
    <w:rsid w:val="0B93537C"/>
    <w:rsid w:val="0BA0438C"/>
    <w:rsid w:val="0BA20B87"/>
    <w:rsid w:val="0BAA1044"/>
    <w:rsid w:val="0BAC772D"/>
    <w:rsid w:val="0BB32A3E"/>
    <w:rsid w:val="0BC67F78"/>
    <w:rsid w:val="0BC814CA"/>
    <w:rsid w:val="0BCF2F48"/>
    <w:rsid w:val="0BDF6813"/>
    <w:rsid w:val="0C006EB6"/>
    <w:rsid w:val="0C057227"/>
    <w:rsid w:val="0C355AA8"/>
    <w:rsid w:val="0C375060"/>
    <w:rsid w:val="0C405504"/>
    <w:rsid w:val="0C434FF4"/>
    <w:rsid w:val="0C4C3EA9"/>
    <w:rsid w:val="0C660306"/>
    <w:rsid w:val="0C71390F"/>
    <w:rsid w:val="0C756362"/>
    <w:rsid w:val="0C7C23AA"/>
    <w:rsid w:val="0C7D22B4"/>
    <w:rsid w:val="0C8830E9"/>
    <w:rsid w:val="0C930BAE"/>
    <w:rsid w:val="0C95523A"/>
    <w:rsid w:val="0C9F6D19"/>
    <w:rsid w:val="0CB67574"/>
    <w:rsid w:val="0CB87790"/>
    <w:rsid w:val="0CB95339"/>
    <w:rsid w:val="0CBE28CD"/>
    <w:rsid w:val="0CC021A1"/>
    <w:rsid w:val="0CC73E81"/>
    <w:rsid w:val="0CCA51C2"/>
    <w:rsid w:val="0CCC472A"/>
    <w:rsid w:val="0CD8573D"/>
    <w:rsid w:val="0D1150F2"/>
    <w:rsid w:val="0D151FE4"/>
    <w:rsid w:val="0D1C7D1F"/>
    <w:rsid w:val="0D1F590A"/>
    <w:rsid w:val="0D200E92"/>
    <w:rsid w:val="0D3342DC"/>
    <w:rsid w:val="0D411534"/>
    <w:rsid w:val="0D464D9C"/>
    <w:rsid w:val="0D466B4A"/>
    <w:rsid w:val="0D4903E8"/>
    <w:rsid w:val="0D4A4AC2"/>
    <w:rsid w:val="0D605D6D"/>
    <w:rsid w:val="0D63594E"/>
    <w:rsid w:val="0D643474"/>
    <w:rsid w:val="0D6D4513"/>
    <w:rsid w:val="0D7C256C"/>
    <w:rsid w:val="0D8B180E"/>
    <w:rsid w:val="0D9F0081"/>
    <w:rsid w:val="0DA44D17"/>
    <w:rsid w:val="0DAB1C43"/>
    <w:rsid w:val="0DB90915"/>
    <w:rsid w:val="0DBE593F"/>
    <w:rsid w:val="0DC064DE"/>
    <w:rsid w:val="0DCB52A1"/>
    <w:rsid w:val="0DD26630"/>
    <w:rsid w:val="0DDA7292"/>
    <w:rsid w:val="0DED3F81"/>
    <w:rsid w:val="0DF447F8"/>
    <w:rsid w:val="0E0B7D94"/>
    <w:rsid w:val="0E3B16EB"/>
    <w:rsid w:val="0E4017EB"/>
    <w:rsid w:val="0E462B7A"/>
    <w:rsid w:val="0E480BC8"/>
    <w:rsid w:val="0E511C4A"/>
    <w:rsid w:val="0E595C71"/>
    <w:rsid w:val="0E5C041E"/>
    <w:rsid w:val="0E6A37C0"/>
    <w:rsid w:val="0E71409B"/>
    <w:rsid w:val="0E7911EE"/>
    <w:rsid w:val="0E804BF4"/>
    <w:rsid w:val="0E8076CD"/>
    <w:rsid w:val="0E8C2C83"/>
    <w:rsid w:val="0EA0228A"/>
    <w:rsid w:val="0EA55AF2"/>
    <w:rsid w:val="0EB75826"/>
    <w:rsid w:val="0EB775D4"/>
    <w:rsid w:val="0EBA17AC"/>
    <w:rsid w:val="0EBD766F"/>
    <w:rsid w:val="0EC341CA"/>
    <w:rsid w:val="0EC73CBB"/>
    <w:rsid w:val="0ECA37AB"/>
    <w:rsid w:val="0ECA4B48"/>
    <w:rsid w:val="0ECD6DF7"/>
    <w:rsid w:val="0ECF2B6F"/>
    <w:rsid w:val="0ED02F14"/>
    <w:rsid w:val="0ED168E7"/>
    <w:rsid w:val="0ED21F60"/>
    <w:rsid w:val="0ED2440E"/>
    <w:rsid w:val="0EE228A3"/>
    <w:rsid w:val="0EE81414"/>
    <w:rsid w:val="0EF56BA2"/>
    <w:rsid w:val="0F087E2F"/>
    <w:rsid w:val="0F0A3BA7"/>
    <w:rsid w:val="0F0D67C2"/>
    <w:rsid w:val="0F111EEE"/>
    <w:rsid w:val="0F20466E"/>
    <w:rsid w:val="0F312AB7"/>
    <w:rsid w:val="0F39623B"/>
    <w:rsid w:val="0F3A603C"/>
    <w:rsid w:val="0F3F48B5"/>
    <w:rsid w:val="0F490B74"/>
    <w:rsid w:val="0F4D1A8A"/>
    <w:rsid w:val="0F684F69"/>
    <w:rsid w:val="0F692FC4"/>
    <w:rsid w:val="0F6E4136"/>
    <w:rsid w:val="0F76748F"/>
    <w:rsid w:val="0F7D081D"/>
    <w:rsid w:val="0F824086"/>
    <w:rsid w:val="0F8A6A96"/>
    <w:rsid w:val="0F8C6CB2"/>
    <w:rsid w:val="0F931DEF"/>
    <w:rsid w:val="0FAE09D7"/>
    <w:rsid w:val="0FC24482"/>
    <w:rsid w:val="0FD333AD"/>
    <w:rsid w:val="0FDD306A"/>
    <w:rsid w:val="0FDE750E"/>
    <w:rsid w:val="0FE402FD"/>
    <w:rsid w:val="0FE465FF"/>
    <w:rsid w:val="0FE64614"/>
    <w:rsid w:val="0FE935C2"/>
    <w:rsid w:val="0FF64060"/>
    <w:rsid w:val="0FFA1E6E"/>
    <w:rsid w:val="0FFC7994"/>
    <w:rsid w:val="0FFF1232"/>
    <w:rsid w:val="0FFF4F27"/>
    <w:rsid w:val="10030D22"/>
    <w:rsid w:val="10044D20"/>
    <w:rsid w:val="10086339"/>
    <w:rsid w:val="1017657C"/>
    <w:rsid w:val="101822F4"/>
    <w:rsid w:val="101A0FF9"/>
    <w:rsid w:val="101C1DE4"/>
    <w:rsid w:val="101F3682"/>
    <w:rsid w:val="1028542E"/>
    <w:rsid w:val="102F63B0"/>
    <w:rsid w:val="103B083A"/>
    <w:rsid w:val="104220FC"/>
    <w:rsid w:val="10431903"/>
    <w:rsid w:val="104906FF"/>
    <w:rsid w:val="104F21BA"/>
    <w:rsid w:val="10533619"/>
    <w:rsid w:val="105E064F"/>
    <w:rsid w:val="10613C9B"/>
    <w:rsid w:val="106418F5"/>
    <w:rsid w:val="106474BB"/>
    <w:rsid w:val="1071735E"/>
    <w:rsid w:val="10797237"/>
    <w:rsid w:val="107E484D"/>
    <w:rsid w:val="108D53D8"/>
    <w:rsid w:val="10923E54"/>
    <w:rsid w:val="109A2E61"/>
    <w:rsid w:val="10AA2913"/>
    <w:rsid w:val="10B169D0"/>
    <w:rsid w:val="10B244F7"/>
    <w:rsid w:val="10BE3C30"/>
    <w:rsid w:val="10D2434C"/>
    <w:rsid w:val="10DE3B20"/>
    <w:rsid w:val="10DF7692"/>
    <w:rsid w:val="10E072B6"/>
    <w:rsid w:val="10E50428"/>
    <w:rsid w:val="10F60887"/>
    <w:rsid w:val="10FF162B"/>
    <w:rsid w:val="11056D1C"/>
    <w:rsid w:val="110C3880"/>
    <w:rsid w:val="110D7FF0"/>
    <w:rsid w:val="111807FE"/>
    <w:rsid w:val="111E1B8C"/>
    <w:rsid w:val="11205904"/>
    <w:rsid w:val="11286567"/>
    <w:rsid w:val="112F4F5E"/>
    <w:rsid w:val="113104DE"/>
    <w:rsid w:val="11482302"/>
    <w:rsid w:val="114C71BE"/>
    <w:rsid w:val="11511F61"/>
    <w:rsid w:val="115F345C"/>
    <w:rsid w:val="11643A43"/>
    <w:rsid w:val="116E48C1"/>
    <w:rsid w:val="11844575"/>
    <w:rsid w:val="119B4D4D"/>
    <w:rsid w:val="11AE1B67"/>
    <w:rsid w:val="11B6653D"/>
    <w:rsid w:val="11BE0516"/>
    <w:rsid w:val="11C12C43"/>
    <w:rsid w:val="11C224D4"/>
    <w:rsid w:val="11C52008"/>
    <w:rsid w:val="11C95F9C"/>
    <w:rsid w:val="11D566EF"/>
    <w:rsid w:val="11E4445B"/>
    <w:rsid w:val="11E608FC"/>
    <w:rsid w:val="11E903EC"/>
    <w:rsid w:val="11F272A1"/>
    <w:rsid w:val="11F8062F"/>
    <w:rsid w:val="120633E6"/>
    <w:rsid w:val="12072620"/>
    <w:rsid w:val="120E1C01"/>
    <w:rsid w:val="121A714F"/>
    <w:rsid w:val="121D6442"/>
    <w:rsid w:val="124710FE"/>
    <w:rsid w:val="12485112"/>
    <w:rsid w:val="124A172D"/>
    <w:rsid w:val="12555A81"/>
    <w:rsid w:val="125775E6"/>
    <w:rsid w:val="125C13A6"/>
    <w:rsid w:val="125E477D"/>
    <w:rsid w:val="12661A3D"/>
    <w:rsid w:val="12754932"/>
    <w:rsid w:val="12772AC7"/>
    <w:rsid w:val="12790D45"/>
    <w:rsid w:val="127A7296"/>
    <w:rsid w:val="127B7C1A"/>
    <w:rsid w:val="12922832"/>
    <w:rsid w:val="12994089"/>
    <w:rsid w:val="129A5978"/>
    <w:rsid w:val="12A83E03"/>
    <w:rsid w:val="12AD766B"/>
    <w:rsid w:val="12BD2877"/>
    <w:rsid w:val="12C02EFB"/>
    <w:rsid w:val="12D06EB6"/>
    <w:rsid w:val="12D90460"/>
    <w:rsid w:val="12EF3EDA"/>
    <w:rsid w:val="12FC5EFD"/>
    <w:rsid w:val="12FD1AED"/>
    <w:rsid w:val="130059ED"/>
    <w:rsid w:val="13037AFF"/>
    <w:rsid w:val="131C5581"/>
    <w:rsid w:val="131E2317"/>
    <w:rsid w:val="131E5E73"/>
    <w:rsid w:val="131E6CD1"/>
    <w:rsid w:val="13237F17"/>
    <w:rsid w:val="132D765F"/>
    <w:rsid w:val="1347361C"/>
    <w:rsid w:val="134753CA"/>
    <w:rsid w:val="13561AB1"/>
    <w:rsid w:val="135A1E70"/>
    <w:rsid w:val="135D6926"/>
    <w:rsid w:val="135D699C"/>
    <w:rsid w:val="1360023A"/>
    <w:rsid w:val="13741F37"/>
    <w:rsid w:val="137912FC"/>
    <w:rsid w:val="137B212C"/>
    <w:rsid w:val="138045A5"/>
    <w:rsid w:val="13845D50"/>
    <w:rsid w:val="138E124B"/>
    <w:rsid w:val="138E4DA7"/>
    <w:rsid w:val="139879D4"/>
    <w:rsid w:val="139B5716"/>
    <w:rsid w:val="13B41A5E"/>
    <w:rsid w:val="13C609E5"/>
    <w:rsid w:val="13CB7DA9"/>
    <w:rsid w:val="13CE1647"/>
    <w:rsid w:val="13D25245"/>
    <w:rsid w:val="13F25F1E"/>
    <w:rsid w:val="140259AE"/>
    <w:rsid w:val="1405766B"/>
    <w:rsid w:val="14062F9D"/>
    <w:rsid w:val="14083E68"/>
    <w:rsid w:val="140B63F8"/>
    <w:rsid w:val="14131750"/>
    <w:rsid w:val="14142AEA"/>
    <w:rsid w:val="142E2381"/>
    <w:rsid w:val="143771ED"/>
    <w:rsid w:val="143911CB"/>
    <w:rsid w:val="14424FAF"/>
    <w:rsid w:val="14463CEB"/>
    <w:rsid w:val="144D4C62"/>
    <w:rsid w:val="14571389"/>
    <w:rsid w:val="145C302F"/>
    <w:rsid w:val="145C30F7"/>
    <w:rsid w:val="145F3C91"/>
    <w:rsid w:val="14636F44"/>
    <w:rsid w:val="1469652F"/>
    <w:rsid w:val="14706BA3"/>
    <w:rsid w:val="14740441"/>
    <w:rsid w:val="14795A57"/>
    <w:rsid w:val="14891A12"/>
    <w:rsid w:val="148F7029"/>
    <w:rsid w:val="14B00D4D"/>
    <w:rsid w:val="14BD1DC5"/>
    <w:rsid w:val="14C86AF0"/>
    <w:rsid w:val="14CA6F83"/>
    <w:rsid w:val="14D63C15"/>
    <w:rsid w:val="14E26D94"/>
    <w:rsid w:val="14F47714"/>
    <w:rsid w:val="14F75B85"/>
    <w:rsid w:val="14F86492"/>
    <w:rsid w:val="14FD5B30"/>
    <w:rsid w:val="150B78AF"/>
    <w:rsid w:val="151B6B0E"/>
    <w:rsid w:val="15290851"/>
    <w:rsid w:val="152B7943"/>
    <w:rsid w:val="15316332"/>
    <w:rsid w:val="15351D62"/>
    <w:rsid w:val="15374F18"/>
    <w:rsid w:val="153779A5"/>
    <w:rsid w:val="15413619"/>
    <w:rsid w:val="15462B33"/>
    <w:rsid w:val="15466355"/>
    <w:rsid w:val="154D2A40"/>
    <w:rsid w:val="15597637"/>
    <w:rsid w:val="155C503F"/>
    <w:rsid w:val="1565422D"/>
    <w:rsid w:val="15671D54"/>
    <w:rsid w:val="157924A9"/>
    <w:rsid w:val="157D1577"/>
    <w:rsid w:val="158A3C94"/>
    <w:rsid w:val="159348F7"/>
    <w:rsid w:val="1599334B"/>
    <w:rsid w:val="159A6C37"/>
    <w:rsid w:val="15B72137"/>
    <w:rsid w:val="15C745A0"/>
    <w:rsid w:val="15CE43FE"/>
    <w:rsid w:val="15D54412"/>
    <w:rsid w:val="15E05CA0"/>
    <w:rsid w:val="15E7531B"/>
    <w:rsid w:val="15ED1FDD"/>
    <w:rsid w:val="15F434B4"/>
    <w:rsid w:val="16000332"/>
    <w:rsid w:val="160C6ECE"/>
    <w:rsid w:val="161651B5"/>
    <w:rsid w:val="161C0164"/>
    <w:rsid w:val="162437A1"/>
    <w:rsid w:val="16315EBE"/>
    <w:rsid w:val="16437609"/>
    <w:rsid w:val="16455CA6"/>
    <w:rsid w:val="16504596"/>
    <w:rsid w:val="16610D1A"/>
    <w:rsid w:val="166748E1"/>
    <w:rsid w:val="16685D83"/>
    <w:rsid w:val="166B2DA1"/>
    <w:rsid w:val="166E62D3"/>
    <w:rsid w:val="16797571"/>
    <w:rsid w:val="167B2CE0"/>
    <w:rsid w:val="167F4E7B"/>
    <w:rsid w:val="16866209"/>
    <w:rsid w:val="16885356"/>
    <w:rsid w:val="168A22DD"/>
    <w:rsid w:val="168E3310"/>
    <w:rsid w:val="16922FCB"/>
    <w:rsid w:val="16A91EF8"/>
    <w:rsid w:val="16B234A2"/>
    <w:rsid w:val="16CB00C0"/>
    <w:rsid w:val="16E64EFA"/>
    <w:rsid w:val="16E67F69"/>
    <w:rsid w:val="16EA2C3C"/>
    <w:rsid w:val="16EF0253"/>
    <w:rsid w:val="16EF1EBB"/>
    <w:rsid w:val="16F5040B"/>
    <w:rsid w:val="17012D40"/>
    <w:rsid w:val="1703785A"/>
    <w:rsid w:val="170434D7"/>
    <w:rsid w:val="17167ACC"/>
    <w:rsid w:val="17295C97"/>
    <w:rsid w:val="17304BCD"/>
    <w:rsid w:val="1734037F"/>
    <w:rsid w:val="1735378C"/>
    <w:rsid w:val="173B6FF4"/>
    <w:rsid w:val="17417419"/>
    <w:rsid w:val="17463BEB"/>
    <w:rsid w:val="17495C84"/>
    <w:rsid w:val="174A5143"/>
    <w:rsid w:val="174E46EE"/>
    <w:rsid w:val="17514A69"/>
    <w:rsid w:val="176D2058"/>
    <w:rsid w:val="1770269D"/>
    <w:rsid w:val="17712A16"/>
    <w:rsid w:val="17734334"/>
    <w:rsid w:val="177E15D6"/>
    <w:rsid w:val="17852965"/>
    <w:rsid w:val="179A1849"/>
    <w:rsid w:val="179D1AC1"/>
    <w:rsid w:val="17B9260F"/>
    <w:rsid w:val="17BE5353"/>
    <w:rsid w:val="17D9680D"/>
    <w:rsid w:val="17DB2585"/>
    <w:rsid w:val="17DD2B31"/>
    <w:rsid w:val="17E70F2A"/>
    <w:rsid w:val="17F3155F"/>
    <w:rsid w:val="17FA434C"/>
    <w:rsid w:val="18027B12"/>
    <w:rsid w:val="180C6E5D"/>
    <w:rsid w:val="184A3267"/>
    <w:rsid w:val="184C3483"/>
    <w:rsid w:val="18544624"/>
    <w:rsid w:val="185B6C5C"/>
    <w:rsid w:val="186434A2"/>
    <w:rsid w:val="186802BC"/>
    <w:rsid w:val="18680E89"/>
    <w:rsid w:val="186B3909"/>
    <w:rsid w:val="186E164B"/>
    <w:rsid w:val="18767A36"/>
    <w:rsid w:val="187A7FF0"/>
    <w:rsid w:val="18814EDA"/>
    <w:rsid w:val="18923305"/>
    <w:rsid w:val="18925339"/>
    <w:rsid w:val="18A312F5"/>
    <w:rsid w:val="18A41B2D"/>
    <w:rsid w:val="18A926DD"/>
    <w:rsid w:val="18A94431"/>
    <w:rsid w:val="18AE37F5"/>
    <w:rsid w:val="18B232E6"/>
    <w:rsid w:val="18CE5C46"/>
    <w:rsid w:val="18D23988"/>
    <w:rsid w:val="18DC4807"/>
    <w:rsid w:val="18DE057F"/>
    <w:rsid w:val="18E7065A"/>
    <w:rsid w:val="18EB787C"/>
    <w:rsid w:val="18F20B2D"/>
    <w:rsid w:val="18F3030E"/>
    <w:rsid w:val="19102702"/>
    <w:rsid w:val="191B6753"/>
    <w:rsid w:val="19255BB9"/>
    <w:rsid w:val="192B3098"/>
    <w:rsid w:val="193006AE"/>
    <w:rsid w:val="193D1546"/>
    <w:rsid w:val="19461C80"/>
    <w:rsid w:val="19481E27"/>
    <w:rsid w:val="19483C4A"/>
    <w:rsid w:val="19510EDB"/>
    <w:rsid w:val="195D0D2C"/>
    <w:rsid w:val="19630A84"/>
    <w:rsid w:val="19637223"/>
    <w:rsid w:val="197B015F"/>
    <w:rsid w:val="197D7D98"/>
    <w:rsid w:val="198C1F40"/>
    <w:rsid w:val="198C7FDB"/>
    <w:rsid w:val="199D135E"/>
    <w:rsid w:val="19B1359D"/>
    <w:rsid w:val="19B4308D"/>
    <w:rsid w:val="19B577A7"/>
    <w:rsid w:val="19C25541"/>
    <w:rsid w:val="19C939D1"/>
    <w:rsid w:val="19D9031C"/>
    <w:rsid w:val="19E219A9"/>
    <w:rsid w:val="19E349A4"/>
    <w:rsid w:val="19EF40C6"/>
    <w:rsid w:val="19F03933"/>
    <w:rsid w:val="19F33BB6"/>
    <w:rsid w:val="19F57D72"/>
    <w:rsid w:val="19FA0CF7"/>
    <w:rsid w:val="19FB6838"/>
    <w:rsid w:val="1A073B05"/>
    <w:rsid w:val="1A1A6701"/>
    <w:rsid w:val="1A1B310D"/>
    <w:rsid w:val="1A1D5CD4"/>
    <w:rsid w:val="1A1E49AB"/>
    <w:rsid w:val="1A204BC7"/>
    <w:rsid w:val="1A265F9B"/>
    <w:rsid w:val="1A294CEC"/>
    <w:rsid w:val="1A3E3269"/>
    <w:rsid w:val="1A4A13FE"/>
    <w:rsid w:val="1A5463ED"/>
    <w:rsid w:val="1A5B5BFF"/>
    <w:rsid w:val="1A606D71"/>
    <w:rsid w:val="1A622AE9"/>
    <w:rsid w:val="1A62516C"/>
    <w:rsid w:val="1A687E40"/>
    <w:rsid w:val="1A742769"/>
    <w:rsid w:val="1A756CC1"/>
    <w:rsid w:val="1A89451A"/>
    <w:rsid w:val="1A8D034A"/>
    <w:rsid w:val="1A951111"/>
    <w:rsid w:val="1A981A07"/>
    <w:rsid w:val="1A9A6727"/>
    <w:rsid w:val="1A9B0BEB"/>
    <w:rsid w:val="1AB7360D"/>
    <w:rsid w:val="1AB772D9"/>
    <w:rsid w:val="1AB85163"/>
    <w:rsid w:val="1AC51736"/>
    <w:rsid w:val="1AC60382"/>
    <w:rsid w:val="1ACC35C6"/>
    <w:rsid w:val="1ADC289C"/>
    <w:rsid w:val="1AEA675D"/>
    <w:rsid w:val="1AF91E57"/>
    <w:rsid w:val="1AF95C7F"/>
    <w:rsid w:val="1B1A1616"/>
    <w:rsid w:val="1B1F1731"/>
    <w:rsid w:val="1B2E4779"/>
    <w:rsid w:val="1B3A75C2"/>
    <w:rsid w:val="1B3F5BEB"/>
    <w:rsid w:val="1B444391"/>
    <w:rsid w:val="1B46240B"/>
    <w:rsid w:val="1B4B5C73"/>
    <w:rsid w:val="1B4B77BE"/>
    <w:rsid w:val="1B4E306E"/>
    <w:rsid w:val="1B544B28"/>
    <w:rsid w:val="1B6625A1"/>
    <w:rsid w:val="1B666609"/>
    <w:rsid w:val="1B684130"/>
    <w:rsid w:val="1B721452"/>
    <w:rsid w:val="1BB57C9A"/>
    <w:rsid w:val="1BBA53A6"/>
    <w:rsid w:val="1BBE6445"/>
    <w:rsid w:val="1BD17F27"/>
    <w:rsid w:val="1BD6553D"/>
    <w:rsid w:val="1BEA723A"/>
    <w:rsid w:val="1BF05F10"/>
    <w:rsid w:val="1BF260EF"/>
    <w:rsid w:val="1BFC2ACA"/>
    <w:rsid w:val="1C073948"/>
    <w:rsid w:val="1C0D4CD7"/>
    <w:rsid w:val="1C0F634F"/>
    <w:rsid w:val="1C0F6CA1"/>
    <w:rsid w:val="1C1147C7"/>
    <w:rsid w:val="1C1806F6"/>
    <w:rsid w:val="1C224C26"/>
    <w:rsid w:val="1C25614E"/>
    <w:rsid w:val="1C2D56C9"/>
    <w:rsid w:val="1C3109C5"/>
    <w:rsid w:val="1C36422E"/>
    <w:rsid w:val="1C3B5CE8"/>
    <w:rsid w:val="1C4701E9"/>
    <w:rsid w:val="1C5172BA"/>
    <w:rsid w:val="1C556FA9"/>
    <w:rsid w:val="1C5823F6"/>
    <w:rsid w:val="1C6C2B3F"/>
    <w:rsid w:val="1C735482"/>
    <w:rsid w:val="1C744A6D"/>
    <w:rsid w:val="1C7B3D18"/>
    <w:rsid w:val="1C810C3B"/>
    <w:rsid w:val="1C8518F5"/>
    <w:rsid w:val="1C8808D7"/>
    <w:rsid w:val="1C96496D"/>
    <w:rsid w:val="1C9D24FF"/>
    <w:rsid w:val="1CA44A0F"/>
    <w:rsid w:val="1CAA02A1"/>
    <w:rsid w:val="1CB33AD0"/>
    <w:rsid w:val="1CCB2355"/>
    <w:rsid w:val="1CCE26B8"/>
    <w:rsid w:val="1CD008A6"/>
    <w:rsid w:val="1CD06A24"/>
    <w:rsid w:val="1CD83537"/>
    <w:rsid w:val="1CDD0B4D"/>
    <w:rsid w:val="1CE3683B"/>
    <w:rsid w:val="1CE90FCA"/>
    <w:rsid w:val="1CF06C6A"/>
    <w:rsid w:val="1CF77E61"/>
    <w:rsid w:val="1CFF511C"/>
    <w:rsid w:val="1D063C00"/>
    <w:rsid w:val="1D143445"/>
    <w:rsid w:val="1D1E53EE"/>
    <w:rsid w:val="1D3C1D18"/>
    <w:rsid w:val="1D3D5587"/>
    <w:rsid w:val="1D3E48E0"/>
    <w:rsid w:val="1D445461"/>
    <w:rsid w:val="1D756FD8"/>
    <w:rsid w:val="1D7D43B4"/>
    <w:rsid w:val="1D943902"/>
    <w:rsid w:val="1D9456B0"/>
    <w:rsid w:val="1D9B6A3E"/>
    <w:rsid w:val="1D9E652E"/>
    <w:rsid w:val="1DB35D65"/>
    <w:rsid w:val="1DBD59E6"/>
    <w:rsid w:val="1DCE65F7"/>
    <w:rsid w:val="1DD2442A"/>
    <w:rsid w:val="1DD962FB"/>
    <w:rsid w:val="1DE57CB9"/>
    <w:rsid w:val="1DF0665E"/>
    <w:rsid w:val="1DF20628"/>
    <w:rsid w:val="1DF41552"/>
    <w:rsid w:val="1DF76CB6"/>
    <w:rsid w:val="1DFE6FCD"/>
    <w:rsid w:val="1E081BFA"/>
    <w:rsid w:val="1E0D5462"/>
    <w:rsid w:val="1E1E4F79"/>
    <w:rsid w:val="1E2C3B3A"/>
    <w:rsid w:val="1E3102B2"/>
    <w:rsid w:val="1E390005"/>
    <w:rsid w:val="1E540F9F"/>
    <w:rsid w:val="1E5C4CAD"/>
    <w:rsid w:val="1E605592"/>
    <w:rsid w:val="1E6C0104"/>
    <w:rsid w:val="1E7159F1"/>
    <w:rsid w:val="1E766DE5"/>
    <w:rsid w:val="1E767F60"/>
    <w:rsid w:val="1E7A2AF8"/>
    <w:rsid w:val="1E951BD0"/>
    <w:rsid w:val="1E9A790E"/>
    <w:rsid w:val="1E9B481C"/>
    <w:rsid w:val="1EA27102"/>
    <w:rsid w:val="1EA54868"/>
    <w:rsid w:val="1EA5569B"/>
    <w:rsid w:val="1EAC4C7B"/>
    <w:rsid w:val="1EBA7398"/>
    <w:rsid w:val="1EC93137"/>
    <w:rsid w:val="1ECD5E57"/>
    <w:rsid w:val="1ED241B0"/>
    <w:rsid w:val="1ED87E40"/>
    <w:rsid w:val="1EDA17E8"/>
    <w:rsid w:val="1EDA3596"/>
    <w:rsid w:val="1EDB10BC"/>
    <w:rsid w:val="1EDF6DFF"/>
    <w:rsid w:val="1EE25AC2"/>
    <w:rsid w:val="1EE40026"/>
    <w:rsid w:val="1EE47F71"/>
    <w:rsid w:val="1EE610FD"/>
    <w:rsid w:val="1EEC12AE"/>
    <w:rsid w:val="1EF04B68"/>
    <w:rsid w:val="1F05344D"/>
    <w:rsid w:val="1F0C74C8"/>
    <w:rsid w:val="1F1B39C5"/>
    <w:rsid w:val="1F1D16D5"/>
    <w:rsid w:val="1F1D3483"/>
    <w:rsid w:val="1F230266"/>
    <w:rsid w:val="1F2622CA"/>
    <w:rsid w:val="1F3003F0"/>
    <w:rsid w:val="1F3A487C"/>
    <w:rsid w:val="1F460C2C"/>
    <w:rsid w:val="1F4D2425"/>
    <w:rsid w:val="1F5C3FAB"/>
    <w:rsid w:val="1F645556"/>
    <w:rsid w:val="1F677AF9"/>
    <w:rsid w:val="1F6E6362"/>
    <w:rsid w:val="1F7A08D5"/>
    <w:rsid w:val="1F7C464D"/>
    <w:rsid w:val="1F920E8D"/>
    <w:rsid w:val="1F94071F"/>
    <w:rsid w:val="1FA1641C"/>
    <w:rsid w:val="1FBC26E7"/>
    <w:rsid w:val="1FC23AE2"/>
    <w:rsid w:val="1FD61241"/>
    <w:rsid w:val="1FF22B46"/>
    <w:rsid w:val="1FFC578E"/>
    <w:rsid w:val="1FFF3743"/>
    <w:rsid w:val="1FFF4DEC"/>
    <w:rsid w:val="2002269C"/>
    <w:rsid w:val="201007A7"/>
    <w:rsid w:val="20122B01"/>
    <w:rsid w:val="202F346E"/>
    <w:rsid w:val="2036264E"/>
    <w:rsid w:val="20390790"/>
    <w:rsid w:val="203A349A"/>
    <w:rsid w:val="203B0065"/>
    <w:rsid w:val="203C3DDD"/>
    <w:rsid w:val="204038CD"/>
    <w:rsid w:val="20441F46"/>
    <w:rsid w:val="204B664A"/>
    <w:rsid w:val="204C14F0"/>
    <w:rsid w:val="20515ADA"/>
    <w:rsid w:val="205B1129"/>
    <w:rsid w:val="205E54B0"/>
    <w:rsid w:val="20636E26"/>
    <w:rsid w:val="2073620B"/>
    <w:rsid w:val="20832045"/>
    <w:rsid w:val="208D2D09"/>
    <w:rsid w:val="20A0436C"/>
    <w:rsid w:val="20AA09DE"/>
    <w:rsid w:val="20B41BC5"/>
    <w:rsid w:val="20B9542D"/>
    <w:rsid w:val="20BE2A44"/>
    <w:rsid w:val="20C73087"/>
    <w:rsid w:val="20CE712B"/>
    <w:rsid w:val="20D61B3B"/>
    <w:rsid w:val="20DB2206"/>
    <w:rsid w:val="20DB53A4"/>
    <w:rsid w:val="20E266AB"/>
    <w:rsid w:val="20E62C3A"/>
    <w:rsid w:val="20F546B7"/>
    <w:rsid w:val="20F707EF"/>
    <w:rsid w:val="20FD356C"/>
    <w:rsid w:val="210668C5"/>
    <w:rsid w:val="21083C35"/>
    <w:rsid w:val="21262AC3"/>
    <w:rsid w:val="2126774B"/>
    <w:rsid w:val="212A5A00"/>
    <w:rsid w:val="212D20A3"/>
    <w:rsid w:val="213351E0"/>
    <w:rsid w:val="21410299"/>
    <w:rsid w:val="214271D1"/>
    <w:rsid w:val="214473ED"/>
    <w:rsid w:val="21486EDD"/>
    <w:rsid w:val="21505D92"/>
    <w:rsid w:val="21515666"/>
    <w:rsid w:val="21574CF7"/>
    <w:rsid w:val="215A451A"/>
    <w:rsid w:val="215B5A99"/>
    <w:rsid w:val="216613B0"/>
    <w:rsid w:val="216655B5"/>
    <w:rsid w:val="21667363"/>
    <w:rsid w:val="216755D4"/>
    <w:rsid w:val="216B497A"/>
    <w:rsid w:val="21780C70"/>
    <w:rsid w:val="217B0F40"/>
    <w:rsid w:val="217D3222"/>
    <w:rsid w:val="218126E3"/>
    <w:rsid w:val="218E2416"/>
    <w:rsid w:val="21904C3A"/>
    <w:rsid w:val="21A21412"/>
    <w:rsid w:val="21A34113"/>
    <w:rsid w:val="21AD4F92"/>
    <w:rsid w:val="21C1581E"/>
    <w:rsid w:val="21C44C50"/>
    <w:rsid w:val="21D40771"/>
    <w:rsid w:val="21D56297"/>
    <w:rsid w:val="21DB4A4D"/>
    <w:rsid w:val="21DC5877"/>
    <w:rsid w:val="21E011C2"/>
    <w:rsid w:val="21F20BF7"/>
    <w:rsid w:val="21F506E7"/>
    <w:rsid w:val="21F540A6"/>
    <w:rsid w:val="21F6083C"/>
    <w:rsid w:val="21F7445F"/>
    <w:rsid w:val="21FC1A76"/>
    <w:rsid w:val="2201585E"/>
    <w:rsid w:val="220426D8"/>
    <w:rsid w:val="22046BB8"/>
    <w:rsid w:val="22066450"/>
    <w:rsid w:val="22205764"/>
    <w:rsid w:val="22280ABD"/>
    <w:rsid w:val="222A65E3"/>
    <w:rsid w:val="222A6F66"/>
    <w:rsid w:val="222D1C2F"/>
    <w:rsid w:val="22345B5B"/>
    <w:rsid w:val="223B259E"/>
    <w:rsid w:val="223C6316"/>
    <w:rsid w:val="22405E06"/>
    <w:rsid w:val="22410501"/>
    <w:rsid w:val="2241392C"/>
    <w:rsid w:val="22500702"/>
    <w:rsid w:val="225238F9"/>
    <w:rsid w:val="22531561"/>
    <w:rsid w:val="22564683"/>
    <w:rsid w:val="22665141"/>
    <w:rsid w:val="226B6E78"/>
    <w:rsid w:val="22716DFE"/>
    <w:rsid w:val="227B0BEC"/>
    <w:rsid w:val="22835CF3"/>
    <w:rsid w:val="22883309"/>
    <w:rsid w:val="22B20386"/>
    <w:rsid w:val="22BB723B"/>
    <w:rsid w:val="22BE6D2B"/>
    <w:rsid w:val="22DE60F6"/>
    <w:rsid w:val="22E26EBD"/>
    <w:rsid w:val="22E5075C"/>
    <w:rsid w:val="22E53212"/>
    <w:rsid w:val="22E570DC"/>
    <w:rsid w:val="22EE2EB7"/>
    <w:rsid w:val="22F66958"/>
    <w:rsid w:val="22F73A02"/>
    <w:rsid w:val="22FD7853"/>
    <w:rsid w:val="22FE5379"/>
    <w:rsid w:val="23007343"/>
    <w:rsid w:val="23043BC3"/>
    <w:rsid w:val="2309444A"/>
    <w:rsid w:val="230E1A60"/>
    <w:rsid w:val="230E380E"/>
    <w:rsid w:val="23174A32"/>
    <w:rsid w:val="231A0405"/>
    <w:rsid w:val="231F6004"/>
    <w:rsid w:val="23384D2F"/>
    <w:rsid w:val="23492A98"/>
    <w:rsid w:val="235F4C84"/>
    <w:rsid w:val="235F4E4A"/>
    <w:rsid w:val="23671171"/>
    <w:rsid w:val="236B2C2C"/>
    <w:rsid w:val="23766CD0"/>
    <w:rsid w:val="2378337E"/>
    <w:rsid w:val="238A5D26"/>
    <w:rsid w:val="2390198C"/>
    <w:rsid w:val="23A5356E"/>
    <w:rsid w:val="23C93BD9"/>
    <w:rsid w:val="23DC4AE4"/>
    <w:rsid w:val="23ED5B1A"/>
    <w:rsid w:val="23EE3640"/>
    <w:rsid w:val="23F7340C"/>
    <w:rsid w:val="23FF077D"/>
    <w:rsid w:val="2405150C"/>
    <w:rsid w:val="24110F2E"/>
    <w:rsid w:val="243C25FD"/>
    <w:rsid w:val="244514B2"/>
    <w:rsid w:val="244A2F6C"/>
    <w:rsid w:val="244D0366"/>
    <w:rsid w:val="244D7FBC"/>
    <w:rsid w:val="24547947"/>
    <w:rsid w:val="245B6F27"/>
    <w:rsid w:val="245E020B"/>
    <w:rsid w:val="2468142C"/>
    <w:rsid w:val="246A53BC"/>
    <w:rsid w:val="246F4781"/>
    <w:rsid w:val="24711EDA"/>
    <w:rsid w:val="24734596"/>
    <w:rsid w:val="247B4ED4"/>
    <w:rsid w:val="247E6772"/>
    <w:rsid w:val="24853925"/>
    <w:rsid w:val="249250D1"/>
    <w:rsid w:val="24976F4B"/>
    <w:rsid w:val="249D12EE"/>
    <w:rsid w:val="24A81A41"/>
    <w:rsid w:val="24AB18C3"/>
    <w:rsid w:val="24B258E3"/>
    <w:rsid w:val="24BB1C98"/>
    <w:rsid w:val="24C745BD"/>
    <w:rsid w:val="24E2171E"/>
    <w:rsid w:val="24F20F0E"/>
    <w:rsid w:val="24F46A34"/>
    <w:rsid w:val="250273A3"/>
    <w:rsid w:val="25102F2D"/>
    <w:rsid w:val="25113A8A"/>
    <w:rsid w:val="25145328"/>
    <w:rsid w:val="2516646C"/>
    <w:rsid w:val="251B66B7"/>
    <w:rsid w:val="25332B1A"/>
    <w:rsid w:val="2536529E"/>
    <w:rsid w:val="25387660"/>
    <w:rsid w:val="25453733"/>
    <w:rsid w:val="255A0137"/>
    <w:rsid w:val="255A71DF"/>
    <w:rsid w:val="25667CE8"/>
    <w:rsid w:val="25692F2B"/>
    <w:rsid w:val="25714529"/>
    <w:rsid w:val="257C2D1C"/>
    <w:rsid w:val="25800BCC"/>
    <w:rsid w:val="25891872"/>
    <w:rsid w:val="258D59F7"/>
    <w:rsid w:val="259163E1"/>
    <w:rsid w:val="259D246B"/>
    <w:rsid w:val="25B52667"/>
    <w:rsid w:val="25BD32CA"/>
    <w:rsid w:val="25BF34E6"/>
    <w:rsid w:val="25C32136"/>
    <w:rsid w:val="25CE3729"/>
    <w:rsid w:val="25D80104"/>
    <w:rsid w:val="25DA1FF8"/>
    <w:rsid w:val="25F128D7"/>
    <w:rsid w:val="25FA2770"/>
    <w:rsid w:val="25FB1F49"/>
    <w:rsid w:val="26137703"/>
    <w:rsid w:val="261C4CCB"/>
    <w:rsid w:val="261C6242"/>
    <w:rsid w:val="262014A0"/>
    <w:rsid w:val="2622048D"/>
    <w:rsid w:val="26284BE7"/>
    <w:rsid w:val="262B7C40"/>
    <w:rsid w:val="263C68E5"/>
    <w:rsid w:val="26404627"/>
    <w:rsid w:val="264627A8"/>
    <w:rsid w:val="26463E50"/>
    <w:rsid w:val="264D28A0"/>
    <w:rsid w:val="266F6CBA"/>
    <w:rsid w:val="26741F4A"/>
    <w:rsid w:val="26766813"/>
    <w:rsid w:val="26783C13"/>
    <w:rsid w:val="26874699"/>
    <w:rsid w:val="268B33C8"/>
    <w:rsid w:val="268D5392"/>
    <w:rsid w:val="268F4C66"/>
    <w:rsid w:val="26950C42"/>
    <w:rsid w:val="26A214B2"/>
    <w:rsid w:val="26A56238"/>
    <w:rsid w:val="26AA7CF2"/>
    <w:rsid w:val="26C4140B"/>
    <w:rsid w:val="26C54B2C"/>
    <w:rsid w:val="26CE5E0A"/>
    <w:rsid w:val="26D07ADC"/>
    <w:rsid w:val="26E34FB2"/>
    <w:rsid w:val="26E36D60"/>
    <w:rsid w:val="26F70A5D"/>
    <w:rsid w:val="26F96584"/>
    <w:rsid w:val="26FD3595"/>
    <w:rsid w:val="26FE141E"/>
    <w:rsid w:val="27084C19"/>
    <w:rsid w:val="270F0925"/>
    <w:rsid w:val="27124CBB"/>
    <w:rsid w:val="27154251"/>
    <w:rsid w:val="271D471C"/>
    <w:rsid w:val="271F2FFA"/>
    <w:rsid w:val="27271343"/>
    <w:rsid w:val="272C4BAB"/>
    <w:rsid w:val="272F01F7"/>
    <w:rsid w:val="274517C9"/>
    <w:rsid w:val="27483067"/>
    <w:rsid w:val="275163C0"/>
    <w:rsid w:val="275859A0"/>
    <w:rsid w:val="275860CC"/>
    <w:rsid w:val="275B0FEC"/>
    <w:rsid w:val="275D2FB6"/>
    <w:rsid w:val="27725822"/>
    <w:rsid w:val="27752695"/>
    <w:rsid w:val="27753D15"/>
    <w:rsid w:val="27802801"/>
    <w:rsid w:val="27910EB2"/>
    <w:rsid w:val="27A730C0"/>
    <w:rsid w:val="27AE0550"/>
    <w:rsid w:val="27B801ED"/>
    <w:rsid w:val="27C272BD"/>
    <w:rsid w:val="27CA188D"/>
    <w:rsid w:val="27CE31E8"/>
    <w:rsid w:val="27D35027"/>
    <w:rsid w:val="27D52B4D"/>
    <w:rsid w:val="27D8088F"/>
    <w:rsid w:val="27DA7DD1"/>
    <w:rsid w:val="27DD0110"/>
    <w:rsid w:val="27DF1C1D"/>
    <w:rsid w:val="27E25DA3"/>
    <w:rsid w:val="27E33DFE"/>
    <w:rsid w:val="27EF00EE"/>
    <w:rsid w:val="28043432"/>
    <w:rsid w:val="280671AA"/>
    <w:rsid w:val="28145406"/>
    <w:rsid w:val="28286CB1"/>
    <w:rsid w:val="283341FE"/>
    <w:rsid w:val="283C2BCC"/>
    <w:rsid w:val="28506677"/>
    <w:rsid w:val="28520641"/>
    <w:rsid w:val="28537AE6"/>
    <w:rsid w:val="285C6DCA"/>
    <w:rsid w:val="28616AD6"/>
    <w:rsid w:val="287405B8"/>
    <w:rsid w:val="2874680A"/>
    <w:rsid w:val="28822C54"/>
    <w:rsid w:val="288B3B53"/>
    <w:rsid w:val="2895052E"/>
    <w:rsid w:val="289C7B0E"/>
    <w:rsid w:val="28A16ED3"/>
    <w:rsid w:val="28A8200F"/>
    <w:rsid w:val="28BC5ABB"/>
    <w:rsid w:val="28C3501E"/>
    <w:rsid w:val="28E11339"/>
    <w:rsid w:val="28E3364C"/>
    <w:rsid w:val="28E54EDC"/>
    <w:rsid w:val="28F11C08"/>
    <w:rsid w:val="28F3736D"/>
    <w:rsid w:val="28FE1076"/>
    <w:rsid w:val="290B5582"/>
    <w:rsid w:val="291122AA"/>
    <w:rsid w:val="29115E06"/>
    <w:rsid w:val="2916166F"/>
    <w:rsid w:val="2917694A"/>
    <w:rsid w:val="29187D76"/>
    <w:rsid w:val="2920778B"/>
    <w:rsid w:val="29231FDE"/>
    <w:rsid w:val="29323FCF"/>
    <w:rsid w:val="29347D47"/>
    <w:rsid w:val="29363ABF"/>
    <w:rsid w:val="293F24B5"/>
    <w:rsid w:val="294361DC"/>
    <w:rsid w:val="295A51BA"/>
    <w:rsid w:val="295D01CC"/>
    <w:rsid w:val="2973611D"/>
    <w:rsid w:val="29745035"/>
    <w:rsid w:val="2979063F"/>
    <w:rsid w:val="2980266F"/>
    <w:rsid w:val="29835806"/>
    <w:rsid w:val="298760C9"/>
    <w:rsid w:val="2994507C"/>
    <w:rsid w:val="29B34495"/>
    <w:rsid w:val="29C53533"/>
    <w:rsid w:val="29CA4159"/>
    <w:rsid w:val="29D22ED3"/>
    <w:rsid w:val="29DF7CB3"/>
    <w:rsid w:val="29E90B31"/>
    <w:rsid w:val="29EC23D0"/>
    <w:rsid w:val="29F758E8"/>
    <w:rsid w:val="29FA0C70"/>
    <w:rsid w:val="2A027E45"/>
    <w:rsid w:val="2A0507D8"/>
    <w:rsid w:val="2A060015"/>
    <w:rsid w:val="2A077678"/>
    <w:rsid w:val="2A0D60EA"/>
    <w:rsid w:val="2A151926"/>
    <w:rsid w:val="2A1843FE"/>
    <w:rsid w:val="2A204819"/>
    <w:rsid w:val="2A391581"/>
    <w:rsid w:val="2A4B5348"/>
    <w:rsid w:val="2A4D7312"/>
    <w:rsid w:val="2A65449A"/>
    <w:rsid w:val="2A6A3C79"/>
    <w:rsid w:val="2A7E571E"/>
    <w:rsid w:val="2A9E7B6E"/>
    <w:rsid w:val="2AA92A8B"/>
    <w:rsid w:val="2AAD6003"/>
    <w:rsid w:val="2AB4113F"/>
    <w:rsid w:val="2AB63109"/>
    <w:rsid w:val="2AC83344"/>
    <w:rsid w:val="2AD6555A"/>
    <w:rsid w:val="2AE31A25"/>
    <w:rsid w:val="2AEF03C9"/>
    <w:rsid w:val="2AEF3F25"/>
    <w:rsid w:val="2AF07C9E"/>
    <w:rsid w:val="2AFC251F"/>
    <w:rsid w:val="2B006AF0"/>
    <w:rsid w:val="2B083239"/>
    <w:rsid w:val="2B0B2D29"/>
    <w:rsid w:val="2B12230A"/>
    <w:rsid w:val="2B125E66"/>
    <w:rsid w:val="2B1334DC"/>
    <w:rsid w:val="2B19488D"/>
    <w:rsid w:val="2B1B2F6C"/>
    <w:rsid w:val="2B2F3E89"/>
    <w:rsid w:val="2B3C1135"/>
    <w:rsid w:val="2B45448D"/>
    <w:rsid w:val="2B4E5774"/>
    <w:rsid w:val="2B4F2B4A"/>
    <w:rsid w:val="2B591CE7"/>
    <w:rsid w:val="2B772BB9"/>
    <w:rsid w:val="2B870602"/>
    <w:rsid w:val="2B870C50"/>
    <w:rsid w:val="2B8723B0"/>
    <w:rsid w:val="2B885423"/>
    <w:rsid w:val="2B8A6344"/>
    <w:rsid w:val="2B8F1B40"/>
    <w:rsid w:val="2BA54F2C"/>
    <w:rsid w:val="2BA84DEF"/>
    <w:rsid w:val="2BB84C5F"/>
    <w:rsid w:val="2BB92785"/>
    <w:rsid w:val="2BC929C8"/>
    <w:rsid w:val="2BD67F4C"/>
    <w:rsid w:val="2BDA40B0"/>
    <w:rsid w:val="2BDB6BA0"/>
    <w:rsid w:val="2BEE68D3"/>
    <w:rsid w:val="2BF038DB"/>
    <w:rsid w:val="2BF57C61"/>
    <w:rsid w:val="2BF832AE"/>
    <w:rsid w:val="2BFB2D9E"/>
    <w:rsid w:val="2BFD0030"/>
    <w:rsid w:val="2C0A4D8F"/>
    <w:rsid w:val="2C163734"/>
    <w:rsid w:val="2C1E785B"/>
    <w:rsid w:val="2C2045B2"/>
    <w:rsid w:val="2C251D36"/>
    <w:rsid w:val="2C31437B"/>
    <w:rsid w:val="2C3171A3"/>
    <w:rsid w:val="2C3342E6"/>
    <w:rsid w:val="2C3818FC"/>
    <w:rsid w:val="2C3C11EB"/>
    <w:rsid w:val="2C3F0EDD"/>
    <w:rsid w:val="2C4464F3"/>
    <w:rsid w:val="2C4B7F4E"/>
    <w:rsid w:val="2C520C10"/>
    <w:rsid w:val="2C54250E"/>
    <w:rsid w:val="2C5801F0"/>
    <w:rsid w:val="2C5C5861"/>
    <w:rsid w:val="2C646582"/>
    <w:rsid w:val="2C6B1CD2"/>
    <w:rsid w:val="2C760083"/>
    <w:rsid w:val="2C855616"/>
    <w:rsid w:val="2C8F5C76"/>
    <w:rsid w:val="2CAA4F0F"/>
    <w:rsid w:val="2CB37F14"/>
    <w:rsid w:val="2CC8798B"/>
    <w:rsid w:val="2CCE2260"/>
    <w:rsid w:val="2CD02178"/>
    <w:rsid w:val="2CD45AC9"/>
    <w:rsid w:val="2CDF446E"/>
    <w:rsid w:val="2CDF7FCA"/>
    <w:rsid w:val="2CEA02B1"/>
    <w:rsid w:val="2CF047C1"/>
    <w:rsid w:val="2CF06F76"/>
    <w:rsid w:val="2CF5572D"/>
    <w:rsid w:val="2D144117"/>
    <w:rsid w:val="2D15517D"/>
    <w:rsid w:val="2D1C121E"/>
    <w:rsid w:val="2D2105E2"/>
    <w:rsid w:val="2D2307FE"/>
    <w:rsid w:val="2D263E4A"/>
    <w:rsid w:val="2D2E4BB0"/>
    <w:rsid w:val="2D3227EF"/>
    <w:rsid w:val="2D3B7B03"/>
    <w:rsid w:val="2D425FC8"/>
    <w:rsid w:val="2D460E52"/>
    <w:rsid w:val="2D485B6F"/>
    <w:rsid w:val="2D5108D1"/>
    <w:rsid w:val="2D5C161A"/>
    <w:rsid w:val="2D60110A"/>
    <w:rsid w:val="2D682829"/>
    <w:rsid w:val="2D6928FA"/>
    <w:rsid w:val="2D76232F"/>
    <w:rsid w:val="2D7E77E3"/>
    <w:rsid w:val="2D8C0AA2"/>
    <w:rsid w:val="2D9801C5"/>
    <w:rsid w:val="2DA07759"/>
    <w:rsid w:val="2DA32FAF"/>
    <w:rsid w:val="2DA74F8B"/>
    <w:rsid w:val="2DA77A90"/>
    <w:rsid w:val="2DB63420"/>
    <w:rsid w:val="2DB8284E"/>
    <w:rsid w:val="2DBE2DB6"/>
    <w:rsid w:val="2DC518B5"/>
    <w:rsid w:val="2DC86CB0"/>
    <w:rsid w:val="2DCA7FC8"/>
    <w:rsid w:val="2DCC054E"/>
    <w:rsid w:val="2DCE076A"/>
    <w:rsid w:val="2DCE2518"/>
    <w:rsid w:val="2DD61DF1"/>
    <w:rsid w:val="2DE17538"/>
    <w:rsid w:val="2DED4EE6"/>
    <w:rsid w:val="2DF67CC1"/>
    <w:rsid w:val="2E0217E0"/>
    <w:rsid w:val="2E0E500A"/>
    <w:rsid w:val="2E16660C"/>
    <w:rsid w:val="2E255EB0"/>
    <w:rsid w:val="2E3C21B3"/>
    <w:rsid w:val="2E45411B"/>
    <w:rsid w:val="2E517F5E"/>
    <w:rsid w:val="2E552C39"/>
    <w:rsid w:val="2E5B5259"/>
    <w:rsid w:val="2E692241"/>
    <w:rsid w:val="2E735379"/>
    <w:rsid w:val="2E7E1A25"/>
    <w:rsid w:val="2E7F1A64"/>
    <w:rsid w:val="2E823302"/>
    <w:rsid w:val="2E826544"/>
    <w:rsid w:val="2E89643F"/>
    <w:rsid w:val="2E9D638E"/>
    <w:rsid w:val="2E9F3EB4"/>
    <w:rsid w:val="2EA36628"/>
    <w:rsid w:val="2EA85955"/>
    <w:rsid w:val="2EAE2349"/>
    <w:rsid w:val="2EB01C1E"/>
    <w:rsid w:val="2EB736A9"/>
    <w:rsid w:val="2EBA484A"/>
    <w:rsid w:val="2EBF2F28"/>
    <w:rsid w:val="2EC67693"/>
    <w:rsid w:val="2EC851B9"/>
    <w:rsid w:val="2ED4418A"/>
    <w:rsid w:val="2ED753FC"/>
    <w:rsid w:val="2EE0704A"/>
    <w:rsid w:val="2EE144CD"/>
    <w:rsid w:val="2EE44E0D"/>
    <w:rsid w:val="2EF11DC1"/>
    <w:rsid w:val="2F002653"/>
    <w:rsid w:val="2F01680A"/>
    <w:rsid w:val="2F130889"/>
    <w:rsid w:val="2F183816"/>
    <w:rsid w:val="2F1A353B"/>
    <w:rsid w:val="2F204FF5"/>
    <w:rsid w:val="2F23569B"/>
    <w:rsid w:val="2F2443BA"/>
    <w:rsid w:val="2F261EE0"/>
    <w:rsid w:val="2F300FB0"/>
    <w:rsid w:val="2F3A598B"/>
    <w:rsid w:val="2F3B1ABD"/>
    <w:rsid w:val="2F406DDF"/>
    <w:rsid w:val="2F432A92"/>
    <w:rsid w:val="2F436F36"/>
    <w:rsid w:val="2F4870E5"/>
    <w:rsid w:val="2F523E83"/>
    <w:rsid w:val="2F5527C5"/>
    <w:rsid w:val="2F6173BC"/>
    <w:rsid w:val="2F622FA8"/>
    <w:rsid w:val="2F740E9D"/>
    <w:rsid w:val="2F833124"/>
    <w:rsid w:val="2F835584"/>
    <w:rsid w:val="2F841511"/>
    <w:rsid w:val="2F880DEC"/>
    <w:rsid w:val="2F882568"/>
    <w:rsid w:val="2F9368EB"/>
    <w:rsid w:val="2FA06136"/>
    <w:rsid w:val="2FA63021"/>
    <w:rsid w:val="2FAA48BF"/>
    <w:rsid w:val="2FB971F8"/>
    <w:rsid w:val="2FC23C34"/>
    <w:rsid w:val="2FC4595C"/>
    <w:rsid w:val="2FD933F6"/>
    <w:rsid w:val="2FDC4ABA"/>
    <w:rsid w:val="2FE34275"/>
    <w:rsid w:val="2FED0D32"/>
    <w:rsid w:val="2FEF7F00"/>
    <w:rsid w:val="2FFD0E93"/>
    <w:rsid w:val="30004E27"/>
    <w:rsid w:val="30063B5B"/>
    <w:rsid w:val="300C557A"/>
    <w:rsid w:val="30141411"/>
    <w:rsid w:val="303B77FF"/>
    <w:rsid w:val="304050A9"/>
    <w:rsid w:val="304A293B"/>
    <w:rsid w:val="304D1074"/>
    <w:rsid w:val="305D4FC1"/>
    <w:rsid w:val="306233EC"/>
    <w:rsid w:val="3082583C"/>
    <w:rsid w:val="308F7952"/>
    <w:rsid w:val="30905BF0"/>
    <w:rsid w:val="309126E6"/>
    <w:rsid w:val="309243ED"/>
    <w:rsid w:val="309A4933"/>
    <w:rsid w:val="309E5156"/>
    <w:rsid w:val="30B154C4"/>
    <w:rsid w:val="30BA6E07"/>
    <w:rsid w:val="30CC1D15"/>
    <w:rsid w:val="30CD2907"/>
    <w:rsid w:val="30DA711C"/>
    <w:rsid w:val="30F54260"/>
    <w:rsid w:val="30F860E0"/>
    <w:rsid w:val="312406A1"/>
    <w:rsid w:val="312468F3"/>
    <w:rsid w:val="31327262"/>
    <w:rsid w:val="313639F4"/>
    <w:rsid w:val="313F45C2"/>
    <w:rsid w:val="315F16D9"/>
    <w:rsid w:val="316136A3"/>
    <w:rsid w:val="316D029A"/>
    <w:rsid w:val="316E7B6E"/>
    <w:rsid w:val="318166F6"/>
    <w:rsid w:val="31833619"/>
    <w:rsid w:val="319F1B6B"/>
    <w:rsid w:val="31AA79E7"/>
    <w:rsid w:val="31AB21A6"/>
    <w:rsid w:val="31B71515"/>
    <w:rsid w:val="31C3610C"/>
    <w:rsid w:val="31C85368"/>
    <w:rsid w:val="31D971DA"/>
    <w:rsid w:val="31ED0CE4"/>
    <w:rsid w:val="31FD161E"/>
    <w:rsid w:val="32001BF5"/>
    <w:rsid w:val="320F7565"/>
    <w:rsid w:val="32340DB8"/>
    <w:rsid w:val="323C6F95"/>
    <w:rsid w:val="323D7C6C"/>
    <w:rsid w:val="323E1303"/>
    <w:rsid w:val="323E5D53"/>
    <w:rsid w:val="325D030E"/>
    <w:rsid w:val="326C082A"/>
    <w:rsid w:val="32794A1C"/>
    <w:rsid w:val="32821B23"/>
    <w:rsid w:val="328412D7"/>
    <w:rsid w:val="328533C1"/>
    <w:rsid w:val="32873AB7"/>
    <w:rsid w:val="328F4513"/>
    <w:rsid w:val="328F5FEE"/>
    <w:rsid w:val="329B4993"/>
    <w:rsid w:val="32AA4862"/>
    <w:rsid w:val="32AB27EB"/>
    <w:rsid w:val="32AF463E"/>
    <w:rsid w:val="32C8715A"/>
    <w:rsid w:val="32C93045"/>
    <w:rsid w:val="32D0288E"/>
    <w:rsid w:val="32E0684A"/>
    <w:rsid w:val="32E20814"/>
    <w:rsid w:val="32F01BE1"/>
    <w:rsid w:val="32F02B12"/>
    <w:rsid w:val="32F3657D"/>
    <w:rsid w:val="32F50547"/>
    <w:rsid w:val="32FD33D7"/>
    <w:rsid w:val="32FF3174"/>
    <w:rsid w:val="33022C64"/>
    <w:rsid w:val="330662B0"/>
    <w:rsid w:val="33154745"/>
    <w:rsid w:val="332A19EA"/>
    <w:rsid w:val="333B147C"/>
    <w:rsid w:val="334718B2"/>
    <w:rsid w:val="3350577D"/>
    <w:rsid w:val="33527747"/>
    <w:rsid w:val="335E34EB"/>
    <w:rsid w:val="33664FA1"/>
    <w:rsid w:val="33686F6B"/>
    <w:rsid w:val="336B25B7"/>
    <w:rsid w:val="33802506"/>
    <w:rsid w:val="338354F6"/>
    <w:rsid w:val="33843679"/>
    <w:rsid w:val="33860733"/>
    <w:rsid w:val="33865643"/>
    <w:rsid w:val="33950355"/>
    <w:rsid w:val="339733AC"/>
    <w:rsid w:val="33A67A93"/>
    <w:rsid w:val="33AE06F6"/>
    <w:rsid w:val="33AF4B9A"/>
    <w:rsid w:val="33B35566"/>
    <w:rsid w:val="33B421B0"/>
    <w:rsid w:val="33C449E9"/>
    <w:rsid w:val="33C939DA"/>
    <w:rsid w:val="33D526B2"/>
    <w:rsid w:val="33DB773D"/>
    <w:rsid w:val="33E04D53"/>
    <w:rsid w:val="33EA047C"/>
    <w:rsid w:val="33EA5BD2"/>
    <w:rsid w:val="33F22ACC"/>
    <w:rsid w:val="34010A92"/>
    <w:rsid w:val="3407106E"/>
    <w:rsid w:val="34292CC4"/>
    <w:rsid w:val="342B5BC4"/>
    <w:rsid w:val="34390907"/>
    <w:rsid w:val="34425A0E"/>
    <w:rsid w:val="34512C92"/>
    <w:rsid w:val="345A2BB6"/>
    <w:rsid w:val="346D4B3D"/>
    <w:rsid w:val="34711DFD"/>
    <w:rsid w:val="3478739D"/>
    <w:rsid w:val="347D25A2"/>
    <w:rsid w:val="3489215C"/>
    <w:rsid w:val="34895B74"/>
    <w:rsid w:val="348C4E36"/>
    <w:rsid w:val="3491429F"/>
    <w:rsid w:val="34993154"/>
    <w:rsid w:val="349A1906"/>
    <w:rsid w:val="34AB705F"/>
    <w:rsid w:val="34B40E7B"/>
    <w:rsid w:val="34BD6E42"/>
    <w:rsid w:val="34C37E38"/>
    <w:rsid w:val="34C603ED"/>
    <w:rsid w:val="34C937B3"/>
    <w:rsid w:val="34DB551B"/>
    <w:rsid w:val="34E95E89"/>
    <w:rsid w:val="34ED70B4"/>
    <w:rsid w:val="34F860CC"/>
    <w:rsid w:val="34FB5BBD"/>
    <w:rsid w:val="34FF56AD"/>
    <w:rsid w:val="3508594C"/>
    <w:rsid w:val="3519031D"/>
    <w:rsid w:val="353A4937"/>
    <w:rsid w:val="353C06AF"/>
    <w:rsid w:val="353D61D5"/>
    <w:rsid w:val="35611EC4"/>
    <w:rsid w:val="356432F3"/>
    <w:rsid w:val="356613FD"/>
    <w:rsid w:val="356A54F3"/>
    <w:rsid w:val="356F257B"/>
    <w:rsid w:val="358D2B89"/>
    <w:rsid w:val="35A16764"/>
    <w:rsid w:val="35A52FD0"/>
    <w:rsid w:val="35A64D8D"/>
    <w:rsid w:val="35A973C7"/>
    <w:rsid w:val="35B058C7"/>
    <w:rsid w:val="35B06F0F"/>
    <w:rsid w:val="35B20971"/>
    <w:rsid w:val="35B446E9"/>
    <w:rsid w:val="35C62039"/>
    <w:rsid w:val="35C83CF1"/>
    <w:rsid w:val="35E46B0D"/>
    <w:rsid w:val="35E623C9"/>
    <w:rsid w:val="35F07A79"/>
    <w:rsid w:val="35F20D6E"/>
    <w:rsid w:val="35F26C21"/>
    <w:rsid w:val="35F66AB0"/>
    <w:rsid w:val="35F72828"/>
    <w:rsid w:val="36035EE7"/>
    <w:rsid w:val="360B1E2F"/>
    <w:rsid w:val="36201C49"/>
    <w:rsid w:val="362058DB"/>
    <w:rsid w:val="36484E32"/>
    <w:rsid w:val="364C66D0"/>
    <w:rsid w:val="36527A5E"/>
    <w:rsid w:val="366118FB"/>
    <w:rsid w:val="36675E31"/>
    <w:rsid w:val="36963A29"/>
    <w:rsid w:val="36981915"/>
    <w:rsid w:val="36985DB9"/>
    <w:rsid w:val="369938DF"/>
    <w:rsid w:val="369B7657"/>
    <w:rsid w:val="369E01F6"/>
    <w:rsid w:val="36A75FFC"/>
    <w:rsid w:val="36BD312A"/>
    <w:rsid w:val="36C84F27"/>
    <w:rsid w:val="36C97D20"/>
    <w:rsid w:val="36D6068F"/>
    <w:rsid w:val="36D81E9B"/>
    <w:rsid w:val="36D937DF"/>
    <w:rsid w:val="36DA1F2E"/>
    <w:rsid w:val="36DB793C"/>
    <w:rsid w:val="36E13A87"/>
    <w:rsid w:val="36EF52AD"/>
    <w:rsid w:val="36F54FB9"/>
    <w:rsid w:val="36FA437E"/>
    <w:rsid w:val="36FA4DFD"/>
    <w:rsid w:val="37031DE8"/>
    <w:rsid w:val="370E7B58"/>
    <w:rsid w:val="37117919"/>
    <w:rsid w:val="37155E72"/>
    <w:rsid w:val="371D3E9E"/>
    <w:rsid w:val="371D62BE"/>
    <w:rsid w:val="37212251"/>
    <w:rsid w:val="37225683"/>
    <w:rsid w:val="372907BF"/>
    <w:rsid w:val="37305FF2"/>
    <w:rsid w:val="373C4191"/>
    <w:rsid w:val="375079E9"/>
    <w:rsid w:val="375A1C73"/>
    <w:rsid w:val="375D4170"/>
    <w:rsid w:val="37677539"/>
    <w:rsid w:val="376A3DBD"/>
    <w:rsid w:val="376A52B7"/>
    <w:rsid w:val="37705AF8"/>
    <w:rsid w:val="37761C72"/>
    <w:rsid w:val="37781747"/>
    <w:rsid w:val="377D6D5D"/>
    <w:rsid w:val="377E3F55"/>
    <w:rsid w:val="377E4FAF"/>
    <w:rsid w:val="3780733E"/>
    <w:rsid w:val="37824373"/>
    <w:rsid w:val="37832A6C"/>
    <w:rsid w:val="37893954"/>
    <w:rsid w:val="378C4D7F"/>
    <w:rsid w:val="37920A5A"/>
    <w:rsid w:val="379E11AD"/>
    <w:rsid w:val="37A60062"/>
    <w:rsid w:val="37AA5E95"/>
    <w:rsid w:val="37AB5678"/>
    <w:rsid w:val="37C262E9"/>
    <w:rsid w:val="37C3031A"/>
    <w:rsid w:val="37D72684"/>
    <w:rsid w:val="37DC3A83"/>
    <w:rsid w:val="37DF3574"/>
    <w:rsid w:val="37EF01AA"/>
    <w:rsid w:val="37F063E3"/>
    <w:rsid w:val="37FA215C"/>
    <w:rsid w:val="38025F50"/>
    <w:rsid w:val="380354B4"/>
    <w:rsid w:val="38080EF9"/>
    <w:rsid w:val="380B25BB"/>
    <w:rsid w:val="380B4EB9"/>
    <w:rsid w:val="38156F95"/>
    <w:rsid w:val="381B759E"/>
    <w:rsid w:val="382C29C4"/>
    <w:rsid w:val="382F44FB"/>
    <w:rsid w:val="38390ED6"/>
    <w:rsid w:val="38474CC1"/>
    <w:rsid w:val="384B29B7"/>
    <w:rsid w:val="38664AAE"/>
    <w:rsid w:val="386F66A6"/>
    <w:rsid w:val="387F24D2"/>
    <w:rsid w:val="388518C8"/>
    <w:rsid w:val="388D6683"/>
    <w:rsid w:val="389205E6"/>
    <w:rsid w:val="3894610C"/>
    <w:rsid w:val="389621B8"/>
    <w:rsid w:val="38977BE7"/>
    <w:rsid w:val="38A30A45"/>
    <w:rsid w:val="38A74091"/>
    <w:rsid w:val="38B22A36"/>
    <w:rsid w:val="38B93DC5"/>
    <w:rsid w:val="38BE3761"/>
    <w:rsid w:val="38C63DD6"/>
    <w:rsid w:val="38DB1010"/>
    <w:rsid w:val="38E250CA"/>
    <w:rsid w:val="38E726E0"/>
    <w:rsid w:val="38EA6674"/>
    <w:rsid w:val="38F66DC7"/>
    <w:rsid w:val="38FB43DD"/>
    <w:rsid w:val="390239BE"/>
    <w:rsid w:val="390908A8"/>
    <w:rsid w:val="390F4F45"/>
    <w:rsid w:val="39104A4D"/>
    <w:rsid w:val="39137979"/>
    <w:rsid w:val="39167469"/>
    <w:rsid w:val="391C32AC"/>
    <w:rsid w:val="391C5A88"/>
    <w:rsid w:val="391D07F7"/>
    <w:rsid w:val="392A6E00"/>
    <w:rsid w:val="392C0A3B"/>
    <w:rsid w:val="39392249"/>
    <w:rsid w:val="39396CB4"/>
    <w:rsid w:val="393D49F6"/>
    <w:rsid w:val="394A6F00"/>
    <w:rsid w:val="394F201E"/>
    <w:rsid w:val="39523AA2"/>
    <w:rsid w:val="395264C5"/>
    <w:rsid w:val="3953395C"/>
    <w:rsid w:val="39565AB7"/>
    <w:rsid w:val="39677CC5"/>
    <w:rsid w:val="39763C5E"/>
    <w:rsid w:val="39873EC3"/>
    <w:rsid w:val="39893797"/>
    <w:rsid w:val="39981C2C"/>
    <w:rsid w:val="39AB5E03"/>
    <w:rsid w:val="39B27192"/>
    <w:rsid w:val="39C958C2"/>
    <w:rsid w:val="39CB5055"/>
    <w:rsid w:val="39CD5D7A"/>
    <w:rsid w:val="39D36FD2"/>
    <w:rsid w:val="39DD3AE3"/>
    <w:rsid w:val="39FB10F9"/>
    <w:rsid w:val="3A220ABD"/>
    <w:rsid w:val="3A24449B"/>
    <w:rsid w:val="3A2B484E"/>
    <w:rsid w:val="3A345DF9"/>
    <w:rsid w:val="3A445910"/>
    <w:rsid w:val="3A451DB4"/>
    <w:rsid w:val="3A453A49"/>
    <w:rsid w:val="3A4E6887"/>
    <w:rsid w:val="3A5A5495"/>
    <w:rsid w:val="3A6366DE"/>
    <w:rsid w:val="3A683CF4"/>
    <w:rsid w:val="3A6E37BE"/>
    <w:rsid w:val="3A790053"/>
    <w:rsid w:val="3A7A48F7"/>
    <w:rsid w:val="3A7E5CA6"/>
    <w:rsid w:val="3A7F2189"/>
    <w:rsid w:val="3A887EF3"/>
    <w:rsid w:val="3A971C80"/>
    <w:rsid w:val="3A993F1C"/>
    <w:rsid w:val="3AA06FEA"/>
    <w:rsid w:val="3AA37B84"/>
    <w:rsid w:val="3AAC3BE1"/>
    <w:rsid w:val="3AB46F3A"/>
    <w:rsid w:val="3AB76A7B"/>
    <w:rsid w:val="3ACF78CF"/>
    <w:rsid w:val="3ADA4789"/>
    <w:rsid w:val="3ADD023E"/>
    <w:rsid w:val="3AFF12B6"/>
    <w:rsid w:val="3B003F2D"/>
    <w:rsid w:val="3B181913"/>
    <w:rsid w:val="3B282898"/>
    <w:rsid w:val="3B31058A"/>
    <w:rsid w:val="3B323145"/>
    <w:rsid w:val="3B455DE4"/>
    <w:rsid w:val="3B491AF1"/>
    <w:rsid w:val="3B4B463D"/>
    <w:rsid w:val="3B563B4D"/>
    <w:rsid w:val="3B581673"/>
    <w:rsid w:val="3B5E64E9"/>
    <w:rsid w:val="3B5F0C53"/>
    <w:rsid w:val="3B6049CB"/>
    <w:rsid w:val="3B6252ED"/>
    <w:rsid w:val="3B6B3A9C"/>
    <w:rsid w:val="3B6F4C0F"/>
    <w:rsid w:val="3B716BD9"/>
    <w:rsid w:val="3B807132"/>
    <w:rsid w:val="3B936B4F"/>
    <w:rsid w:val="3B9A7EDD"/>
    <w:rsid w:val="3B9C1EA7"/>
    <w:rsid w:val="3BB0325D"/>
    <w:rsid w:val="3BB222F8"/>
    <w:rsid w:val="3BB52F69"/>
    <w:rsid w:val="3BB66332"/>
    <w:rsid w:val="3BEB7A10"/>
    <w:rsid w:val="3BEE7FB0"/>
    <w:rsid w:val="3BF05D4F"/>
    <w:rsid w:val="3BF33A92"/>
    <w:rsid w:val="3BF515B8"/>
    <w:rsid w:val="3BFA097C"/>
    <w:rsid w:val="3BFC3A4D"/>
    <w:rsid w:val="3C123F18"/>
    <w:rsid w:val="3C2123AD"/>
    <w:rsid w:val="3C2F0C07"/>
    <w:rsid w:val="3C317B1C"/>
    <w:rsid w:val="3C400BA5"/>
    <w:rsid w:val="3C410359"/>
    <w:rsid w:val="3C553E04"/>
    <w:rsid w:val="3C5F2ED5"/>
    <w:rsid w:val="3C5F4C83"/>
    <w:rsid w:val="3C642299"/>
    <w:rsid w:val="3C6B187A"/>
    <w:rsid w:val="3C6B3628"/>
    <w:rsid w:val="3C805325"/>
    <w:rsid w:val="3C850B8E"/>
    <w:rsid w:val="3C8E14D2"/>
    <w:rsid w:val="3C90308E"/>
    <w:rsid w:val="3CA52FDE"/>
    <w:rsid w:val="3CA8662A"/>
    <w:rsid w:val="3CB036B4"/>
    <w:rsid w:val="3CB465DF"/>
    <w:rsid w:val="3CB72D11"/>
    <w:rsid w:val="3CCB05C4"/>
    <w:rsid w:val="3CD1792F"/>
    <w:rsid w:val="3CED04E1"/>
    <w:rsid w:val="3D045BA7"/>
    <w:rsid w:val="3D0870C9"/>
    <w:rsid w:val="3D0F65E2"/>
    <w:rsid w:val="3D136199"/>
    <w:rsid w:val="3D276D49"/>
    <w:rsid w:val="3D290A1D"/>
    <w:rsid w:val="3D2C60C8"/>
    <w:rsid w:val="3D3660A8"/>
    <w:rsid w:val="3D385C00"/>
    <w:rsid w:val="3D3C1D06"/>
    <w:rsid w:val="3D45031D"/>
    <w:rsid w:val="3D567E34"/>
    <w:rsid w:val="3D594F2A"/>
    <w:rsid w:val="3D597924"/>
    <w:rsid w:val="3D5D33B6"/>
    <w:rsid w:val="3D91296B"/>
    <w:rsid w:val="3D9D1F07"/>
    <w:rsid w:val="3D9E084F"/>
    <w:rsid w:val="3DA050E4"/>
    <w:rsid w:val="3DA9265A"/>
    <w:rsid w:val="3DB86D41"/>
    <w:rsid w:val="3DBD4357"/>
    <w:rsid w:val="3DC01751"/>
    <w:rsid w:val="3DD1399E"/>
    <w:rsid w:val="3DD74E6E"/>
    <w:rsid w:val="3DD82F3F"/>
    <w:rsid w:val="3DDF607B"/>
    <w:rsid w:val="3DEB4A20"/>
    <w:rsid w:val="3DFE3B7D"/>
    <w:rsid w:val="3E077566"/>
    <w:rsid w:val="3E083DC9"/>
    <w:rsid w:val="3E157B99"/>
    <w:rsid w:val="3E1D7646"/>
    <w:rsid w:val="3E1F291C"/>
    <w:rsid w:val="3E267C4F"/>
    <w:rsid w:val="3E353EED"/>
    <w:rsid w:val="3E377C66"/>
    <w:rsid w:val="3E4062F7"/>
    <w:rsid w:val="3E416D36"/>
    <w:rsid w:val="3E43485C"/>
    <w:rsid w:val="3E501EDE"/>
    <w:rsid w:val="3E640D24"/>
    <w:rsid w:val="3E671D12"/>
    <w:rsid w:val="3E693B97"/>
    <w:rsid w:val="3E762CD2"/>
    <w:rsid w:val="3E774506"/>
    <w:rsid w:val="3E7A2560"/>
    <w:rsid w:val="3E8863DC"/>
    <w:rsid w:val="3E933797"/>
    <w:rsid w:val="3EA03A5D"/>
    <w:rsid w:val="3EC3599D"/>
    <w:rsid w:val="3EDC6A5F"/>
    <w:rsid w:val="3EE55BC4"/>
    <w:rsid w:val="3EEA07FE"/>
    <w:rsid w:val="3EEB389F"/>
    <w:rsid w:val="3EFE2EED"/>
    <w:rsid w:val="3F080D3B"/>
    <w:rsid w:val="3F1457BC"/>
    <w:rsid w:val="3F147FA7"/>
    <w:rsid w:val="3F1D51A4"/>
    <w:rsid w:val="3F2B709E"/>
    <w:rsid w:val="3F2F1D47"/>
    <w:rsid w:val="3F3643C1"/>
    <w:rsid w:val="3F471A53"/>
    <w:rsid w:val="3F4A13FB"/>
    <w:rsid w:val="3F676329"/>
    <w:rsid w:val="3F6902F3"/>
    <w:rsid w:val="3F697D56"/>
    <w:rsid w:val="3F6B4A7C"/>
    <w:rsid w:val="3F7722E4"/>
    <w:rsid w:val="3F780536"/>
    <w:rsid w:val="3F827606"/>
    <w:rsid w:val="3F9A4938"/>
    <w:rsid w:val="3FA330D9"/>
    <w:rsid w:val="3FA7706D"/>
    <w:rsid w:val="3FAF4384"/>
    <w:rsid w:val="3FB928FC"/>
    <w:rsid w:val="3FC27A03"/>
    <w:rsid w:val="3FC65FDD"/>
    <w:rsid w:val="3FC8073C"/>
    <w:rsid w:val="3FCA5C1C"/>
    <w:rsid w:val="3FCD7F83"/>
    <w:rsid w:val="3FDB0494"/>
    <w:rsid w:val="3FE43E1D"/>
    <w:rsid w:val="3FE67000"/>
    <w:rsid w:val="3FEC076A"/>
    <w:rsid w:val="3FF54893"/>
    <w:rsid w:val="4005284F"/>
    <w:rsid w:val="401D1804"/>
    <w:rsid w:val="402661E4"/>
    <w:rsid w:val="402A7AD7"/>
    <w:rsid w:val="403326AF"/>
    <w:rsid w:val="404E1296"/>
    <w:rsid w:val="404E573A"/>
    <w:rsid w:val="405368AD"/>
    <w:rsid w:val="405745EF"/>
    <w:rsid w:val="405953DF"/>
    <w:rsid w:val="40632F94"/>
    <w:rsid w:val="406C796F"/>
    <w:rsid w:val="408014EB"/>
    <w:rsid w:val="4081341A"/>
    <w:rsid w:val="40823EAE"/>
    <w:rsid w:val="409F644B"/>
    <w:rsid w:val="40A13ABC"/>
    <w:rsid w:val="40B40BE4"/>
    <w:rsid w:val="40B437EF"/>
    <w:rsid w:val="40B72904"/>
    <w:rsid w:val="40C47D8F"/>
    <w:rsid w:val="40C81049"/>
    <w:rsid w:val="40CA3013"/>
    <w:rsid w:val="40CC0BFE"/>
    <w:rsid w:val="40F0234E"/>
    <w:rsid w:val="40F260C6"/>
    <w:rsid w:val="40F3131D"/>
    <w:rsid w:val="40F938F8"/>
    <w:rsid w:val="410A340F"/>
    <w:rsid w:val="410C0F0D"/>
    <w:rsid w:val="41165DCE"/>
    <w:rsid w:val="412F5BD2"/>
    <w:rsid w:val="41384420"/>
    <w:rsid w:val="413C2AA7"/>
    <w:rsid w:val="41526B64"/>
    <w:rsid w:val="415723CD"/>
    <w:rsid w:val="415A6625"/>
    <w:rsid w:val="415C6379"/>
    <w:rsid w:val="4162295B"/>
    <w:rsid w:val="41627F5C"/>
    <w:rsid w:val="41654AEA"/>
    <w:rsid w:val="41697319"/>
    <w:rsid w:val="41790595"/>
    <w:rsid w:val="417F5D93"/>
    <w:rsid w:val="41800872"/>
    <w:rsid w:val="419E0C7E"/>
    <w:rsid w:val="41A575DC"/>
    <w:rsid w:val="41AE46E3"/>
    <w:rsid w:val="41BD2B78"/>
    <w:rsid w:val="41C95079"/>
    <w:rsid w:val="41CE2E0E"/>
    <w:rsid w:val="41D03ED9"/>
    <w:rsid w:val="41D34E4E"/>
    <w:rsid w:val="41D76023"/>
    <w:rsid w:val="41E94841"/>
    <w:rsid w:val="41EE2D31"/>
    <w:rsid w:val="41F30347"/>
    <w:rsid w:val="42004812"/>
    <w:rsid w:val="42010CB6"/>
    <w:rsid w:val="420E6F2F"/>
    <w:rsid w:val="42120303"/>
    <w:rsid w:val="421309EA"/>
    <w:rsid w:val="42334BE8"/>
    <w:rsid w:val="4233698A"/>
    <w:rsid w:val="4238483B"/>
    <w:rsid w:val="423B2E33"/>
    <w:rsid w:val="423F17DF"/>
    <w:rsid w:val="4245422F"/>
    <w:rsid w:val="425A2175"/>
    <w:rsid w:val="425A7062"/>
    <w:rsid w:val="42755DCE"/>
    <w:rsid w:val="427C3AA8"/>
    <w:rsid w:val="42825877"/>
    <w:rsid w:val="4283791D"/>
    <w:rsid w:val="42884F34"/>
    <w:rsid w:val="42991008"/>
    <w:rsid w:val="42A548DC"/>
    <w:rsid w:val="42B76917"/>
    <w:rsid w:val="42C35F6C"/>
    <w:rsid w:val="42CE4911"/>
    <w:rsid w:val="42D1332F"/>
    <w:rsid w:val="42D31F27"/>
    <w:rsid w:val="42E859D2"/>
    <w:rsid w:val="42ED4D97"/>
    <w:rsid w:val="42F51E9D"/>
    <w:rsid w:val="42FF4ACA"/>
    <w:rsid w:val="43061B67"/>
    <w:rsid w:val="431E13F4"/>
    <w:rsid w:val="4329341C"/>
    <w:rsid w:val="432A7D99"/>
    <w:rsid w:val="432C22FD"/>
    <w:rsid w:val="432E325E"/>
    <w:rsid w:val="433724B6"/>
    <w:rsid w:val="433C69C3"/>
    <w:rsid w:val="434A21E9"/>
    <w:rsid w:val="43531847"/>
    <w:rsid w:val="43574906"/>
    <w:rsid w:val="43736FFC"/>
    <w:rsid w:val="43745D73"/>
    <w:rsid w:val="43946D02"/>
    <w:rsid w:val="4399653F"/>
    <w:rsid w:val="43AC2EA4"/>
    <w:rsid w:val="43B018E5"/>
    <w:rsid w:val="43B0785C"/>
    <w:rsid w:val="43B64D9F"/>
    <w:rsid w:val="43BF2BD7"/>
    <w:rsid w:val="43C1439E"/>
    <w:rsid w:val="43CA74FA"/>
    <w:rsid w:val="43CC0E50"/>
    <w:rsid w:val="43DC6F0F"/>
    <w:rsid w:val="43DD305D"/>
    <w:rsid w:val="440A7BCA"/>
    <w:rsid w:val="44114AB5"/>
    <w:rsid w:val="44150A49"/>
    <w:rsid w:val="4416656F"/>
    <w:rsid w:val="441D16AC"/>
    <w:rsid w:val="441D5B50"/>
    <w:rsid w:val="44202F4A"/>
    <w:rsid w:val="44266D34"/>
    <w:rsid w:val="442A5850"/>
    <w:rsid w:val="44366C11"/>
    <w:rsid w:val="443B7D84"/>
    <w:rsid w:val="443C4DED"/>
    <w:rsid w:val="444D2ABD"/>
    <w:rsid w:val="44550FE0"/>
    <w:rsid w:val="44587568"/>
    <w:rsid w:val="446612A5"/>
    <w:rsid w:val="44663053"/>
    <w:rsid w:val="448046DC"/>
    <w:rsid w:val="448654A3"/>
    <w:rsid w:val="4488746D"/>
    <w:rsid w:val="448E25A9"/>
    <w:rsid w:val="448E2A61"/>
    <w:rsid w:val="448E6105"/>
    <w:rsid w:val="44910F85"/>
    <w:rsid w:val="44986F84"/>
    <w:rsid w:val="44987376"/>
    <w:rsid w:val="449D0A3E"/>
    <w:rsid w:val="44A249B1"/>
    <w:rsid w:val="44A45929"/>
    <w:rsid w:val="44B00772"/>
    <w:rsid w:val="44B30262"/>
    <w:rsid w:val="44B846ED"/>
    <w:rsid w:val="44BB4EE2"/>
    <w:rsid w:val="44BC2C73"/>
    <w:rsid w:val="44C55E6E"/>
    <w:rsid w:val="44D81A76"/>
    <w:rsid w:val="44D97CC8"/>
    <w:rsid w:val="44F11804"/>
    <w:rsid w:val="44F32CE9"/>
    <w:rsid w:val="4504286C"/>
    <w:rsid w:val="454B049A"/>
    <w:rsid w:val="4550785F"/>
    <w:rsid w:val="455455A1"/>
    <w:rsid w:val="455C6423"/>
    <w:rsid w:val="45617CBE"/>
    <w:rsid w:val="456B0FBF"/>
    <w:rsid w:val="456B6447"/>
    <w:rsid w:val="45701CAF"/>
    <w:rsid w:val="457277D5"/>
    <w:rsid w:val="45804960"/>
    <w:rsid w:val="459862D5"/>
    <w:rsid w:val="45B7168C"/>
    <w:rsid w:val="45BC1016"/>
    <w:rsid w:val="45C21495"/>
    <w:rsid w:val="45CE71A6"/>
    <w:rsid w:val="45D24718"/>
    <w:rsid w:val="45D81DE2"/>
    <w:rsid w:val="45DA29C3"/>
    <w:rsid w:val="45E22BAD"/>
    <w:rsid w:val="45ED4677"/>
    <w:rsid w:val="46024FFD"/>
    <w:rsid w:val="460346A2"/>
    <w:rsid w:val="460A2104"/>
    <w:rsid w:val="461B662E"/>
    <w:rsid w:val="461D3A65"/>
    <w:rsid w:val="461F45F4"/>
    <w:rsid w:val="463A2364"/>
    <w:rsid w:val="46415F52"/>
    <w:rsid w:val="46441D9E"/>
    <w:rsid w:val="46456C98"/>
    <w:rsid w:val="46470C62"/>
    <w:rsid w:val="464C0026"/>
    <w:rsid w:val="46535859"/>
    <w:rsid w:val="465810C1"/>
    <w:rsid w:val="465B64BB"/>
    <w:rsid w:val="465F41FD"/>
    <w:rsid w:val="4662784A"/>
    <w:rsid w:val="466E4440"/>
    <w:rsid w:val="466E4927"/>
    <w:rsid w:val="467001B9"/>
    <w:rsid w:val="46767E80"/>
    <w:rsid w:val="468970D8"/>
    <w:rsid w:val="468A0B4E"/>
    <w:rsid w:val="468A6DA0"/>
    <w:rsid w:val="46935C55"/>
    <w:rsid w:val="46A349C7"/>
    <w:rsid w:val="46B72656"/>
    <w:rsid w:val="46BC33FE"/>
    <w:rsid w:val="46C75939"/>
    <w:rsid w:val="46C91677"/>
    <w:rsid w:val="46CC7FE5"/>
    <w:rsid w:val="46CE3131"/>
    <w:rsid w:val="46E44B13"/>
    <w:rsid w:val="46EE72CF"/>
    <w:rsid w:val="46F012F9"/>
    <w:rsid w:val="46F25071"/>
    <w:rsid w:val="4707219F"/>
    <w:rsid w:val="47095F17"/>
    <w:rsid w:val="470D0F13"/>
    <w:rsid w:val="471F398D"/>
    <w:rsid w:val="4729480B"/>
    <w:rsid w:val="472B4AE3"/>
    <w:rsid w:val="472C6C9E"/>
    <w:rsid w:val="473A2575"/>
    <w:rsid w:val="473A4323"/>
    <w:rsid w:val="473C62ED"/>
    <w:rsid w:val="47455208"/>
    <w:rsid w:val="474927B8"/>
    <w:rsid w:val="474A3563"/>
    <w:rsid w:val="47517F40"/>
    <w:rsid w:val="47525B10"/>
    <w:rsid w:val="47631ACB"/>
    <w:rsid w:val="47755A0A"/>
    <w:rsid w:val="478101A3"/>
    <w:rsid w:val="47867568"/>
    <w:rsid w:val="4796052A"/>
    <w:rsid w:val="479A0839"/>
    <w:rsid w:val="47B02837"/>
    <w:rsid w:val="47B60AAF"/>
    <w:rsid w:val="47BA3333"/>
    <w:rsid w:val="47C97176"/>
    <w:rsid w:val="47DF3B60"/>
    <w:rsid w:val="47E7324D"/>
    <w:rsid w:val="47EA3F9B"/>
    <w:rsid w:val="47ED75E7"/>
    <w:rsid w:val="47FF070F"/>
    <w:rsid w:val="48013C69"/>
    <w:rsid w:val="4801532A"/>
    <w:rsid w:val="48034136"/>
    <w:rsid w:val="48074B4D"/>
    <w:rsid w:val="48084126"/>
    <w:rsid w:val="480908C5"/>
    <w:rsid w:val="480A63EB"/>
    <w:rsid w:val="4812529F"/>
    <w:rsid w:val="481E631D"/>
    <w:rsid w:val="48204478"/>
    <w:rsid w:val="483D231C"/>
    <w:rsid w:val="48537C64"/>
    <w:rsid w:val="486057F4"/>
    <w:rsid w:val="488066AD"/>
    <w:rsid w:val="4882375B"/>
    <w:rsid w:val="48877A3B"/>
    <w:rsid w:val="488B752C"/>
    <w:rsid w:val="488C5052"/>
    <w:rsid w:val="488E2B78"/>
    <w:rsid w:val="48934632"/>
    <w:rsid w:val="48943F06"/>
    <w:rsid w:val="48952158"/>
    <w:rsid w:val="48A05833"/>
    <w:rsid w:val="48A44149"/>
    <w:rsid w:val="48A95714"/>
    <w:rsid w:val="48A9682D"/>
    <w:rsid w:val="48AA1F54"/>
    <w:rsid w:val="48B00D40"/>
    <w:rsid w:val="48B52FCC"/>
    <w:rsid w:val="48B60321"/>
    <w:rsid w:val="48B63E7D"/>
    <w:rsid w:val="48B819A3"/>
    <w:rsid w:val="48BD1D7D"/>
    <w:rsid w:val="48CC1823"/>
    <w:rsid w:val="48D0332F"/>
    <w:rsid w:val="48D12A65"/>
    <w:rsid w:val="48D479E5"/>
    <w:rsid w:val="48DE5452"/>
    <w:rsid w:val="48E924A4"/>
    <w:rsid w:val="48E9575D"/>
    <w:rsid w:val="48EB1D78"/>
    <w:rsid w:val="48F2497C"/>
    <w:rsid w:val="48F652D4"/>
    <w:rsid w:val="48F86243"/>
    <w:rsid w:val="48FB7D98"/>
    <w:rsid w:val="48FC2A79"/>
    <w:rsid w:val="48FE3902"/>
    <w:rsid w:val="49043360"/>
    <w:rsid w:val="491B1D26"/>
    <w:rsid w:val="491D214E"/>
    <w:rsid w:val="492D2391"/>
    <w:rsid w:val="49390C0F"/>
    <w:rsid w:val="49391CDE"/>
    <w:rsid w:val="4939352B"/>
    <w:rsid w:val="4950607F"/>
    <w:rsid w:val="496B2EB9"/>
    <w:rsid w:val="496D09DF"/>
    <w:rsid w:val="496F46C5"/>
    <w:rsid w:val="49706721"/>
    <w:rsid w:val="49794576"/>
    <w:rsid w:val="497951CE"/>
    <w:rsid w:val="4984432E"/>
    <w:rsid w:val="49917947"/>
    <w:rsid w:val="49983C98"/>
    <w:rsid w:val="499E328F"/>
    <w:rsid w:val="49A85EBB"/>
    <w:rsid w:val="49B06B1E"/>
    <w:rsid w:val="49C3575B"/>
    <w:rsid w:val="49C42657"/>
    <w:rsid w:val="49D071C0"/>
    <w:rsid w:val="49D21B62"/>
    <w:rsid w:val="49E50EBD"/>
    <w:rsid w:val="49F23981"/>
    <w:rsid w:val="49FF7B1A"/>
    <w:rsid w:val="4A00357F"/>
    <w:rsid w:val="4A054B02"/>
    <w:rsid w:val="4A0C520E"/>
    <w:rsid w:val="4A174B2C"/>
    <w:rsid w:val="4A183041"/>
    <w:rsid w:val="4A1B668D"/>
    <w:rsid w:val="4A286FFC"/>
    <w:rsid w:val="4A32242C"/>
    <w:rsid w:val="4A3E05CE"/>
    <w:rsid w:val="4A4D0C87"/>
    <w:rsid w:val="4A5A4EC8"/>
    <w:rsid w:val="4A69682F"/>
    <w:rsid w:val="4A6A0536"/>
    <w:rsid w:val="4A7162AD"/>
    <w:rsid w:val="4A7638C4"/>
    <w:rsid w:val="4A783AE0"/>
    <w:rsid w:val="4A7D10F6"/>
    <w:rsid w:val="4A8A7108"/>
    <w:rsid w:val="4A904BD7"/>
    <w:rsid w:val="4A99057F"/>
    <w:rsid w:val="4A9B47C3"/>
    <w:rsid w:val="4AAD305D"/>
    <w:rsid w:val="4AB10DA0"/>
    <w:rsid w:val="4ABB1C1E"/>
    <w:rsid w:val="4ABE31E6"/>
    <w:rsid w:val="4AC22FAD"/>
    <w:rsid w:val="4AC30A2F"/>
    <w:rsid w:val="4AC7411F"/>
    <w:rsid w:val="4AD149B1"/>
    <w:rsid w:val="4ADC060D"/>
    <w:rsid w:val="4AE66C9B"/>
    <w:rsid w:val="4AEC627C"/>
    <w:rsid w:val="4AF8046A"/>
    <w:rsid w:val="4B007631"/>
    <w:rsid w:val="4B0435C5"/>
    <w:rsid w:val="4B0E1D4E"/>
    <w:rsid w:val="4B1650A7"/>
    <w:rsid w:val="4B191CC1"/>
    <w:rsid w:val="4B245A16"/>
    <w:rsid w:val="4B2772B4"/>
    <w:rsid w:val="4B2B2E79"/>
    <w:rsid w:val="4B2E78F9"/>
    <w:rsid w:val="4B3C2560"/>
    <w:rsid w:val="4B434921"/>
    <w:rsid w:val="4B507FA1"/>
    <w:rsid w:val="4B5160DF"/>
    <w:rsid w:val="4B553E21"/>
    <w:rsid w:val="4B555BCF"/>
    <w:rsid w:val="4B5F70FB"/>
    <w:rsid w:val="4B724F3F"/>
    <w:rsid w:val="4B7661E4"/>
    <w:rsid w:val="4B8244EA"/>
    <w:rsid w:val="4B8E0947"/>
    <w:rsid w:val="4B8E2E8F"/>
    <w:rsid w:val="4B8F02D0"/>
    <w:rsid w:val="4B9671DF"/>
    <w:rsid w:val="4B9761E7"/>
    <w:rsid w:val="4B9C1A50"/>
    <w:rsid w:val="4BA06C91"/>
    <w:rsid w:val="4BA10E14"/>
    <w:rsid w:val="4BA34B8C"/>
    <w:rsid w:val="4BB5041C"/>
    <w:rsid w:val="4BC30D8B"/>
    <w:rsid w:val="4BC82845"/>
    <w:rsid w:val="4BCE772F"/>
    <w:rsid w:val="4BDE02E1"/>
    <w:rsid w:val="4BE55EEE"/>
    <w:rsid w:val="4BEE392E"/>
    <w:rsid w:val="4C15535E"/>
    <w:rsid w:val="4C192C29"/>
    <w:rsid w:val="4C1A52CD"/>
    <w:rsid w:val="4C231829"/>
    <w:rsid w:val="4C2A3E39"/>
    <w:rsid w:val="4C3E6663"/>
    <w:rsid w:val="4C3E7F35"/>
    <w:rsid w:val="4C4B0D80"/>
    <w:rsid w:val="4C523EBC"/>
    <w:rsid w:val="4C6065D9"/>
    <w:rsid w:val="4C6C1422"/>
    <w:rsid w:val="4C705E74"/>
    <w:rsid w:val="4C866699"/>
    <w:rsid w:val="4C967082"/>
    <w:rsid w:val="4C9952B8"/>
    <w:rsid w:val="4CA24E44"/>
    <w:rsid w:val="4CA54934"/>
    <w:rsid w:val="4CA8481F"/>
    <w:rsid w:val="4CAA1F4A"/>
    <w:rsid w:val="4CAF57B3"/>
    <w:rsid w:val="4CBD1D79"/>
    <w:rsid w:val="4CBD3A2C"/>
    <w:rsid w:val="4CC41E4C"/>
    <w:rsid w:val="4CCE3E8B"/>
    <w:rsid w:val="4CCE5C39"/>
    <w:rsid w:val="4CEF795D"/>
    <w:rsid w:val="4D005B8D"/>
    <w:rsid w:val="4D092CE5"/>
    <w:rsid w:val="4D1317E2"/>
    <w:rsid w:val="4D1D096E"/>
    <w:rsid w:val="4D1D299E"/>
    <w:rsid w:val="4D1E2258"/>
    <w:rsid w:val="4D205169"/>
    <w:rsid w:val="4D2E66D8"/>
    <w:rsid w:val="4D390DB4"/>
    <w:rsid w:val="4D3A0AAD"/>
    <w:rsid w:val="4D4246E8"/>
    <w:rsid w:val="4D44414D"/>
    <w:rsid w:val="4D616AAD"/>
    <w:rsid w:val="4D695962"/>
    <w:rsid w:val="4D720CBA"/>
    <w:rsid w:val="4D7B6E98"/>
    <w:rsid w:val="4D857D45"/>
    <w:rsid w:val="4D88228C"/>
    <w:rsid w:val="4D8A1BA4"/>
    <w:rsid w:val="4D924EB8"/>
    <w:rsid w:val="4D9D65E5"/>
    <w:rsid w:val="4DB017E2"/>
    <w:rsid w:val="4DBB41D6"/>
    <w:rsid w:val="4DBC2D53"/>
    <w:rsid w:val="4DBF18E4"/>
    <w:rsid w:val="4DC4703C"/>
    <w:rsid w:val="4DD74FC1"/>
    <w:rsid w:val="4DDC6134"/>
    <w:rsid w:val="4DE12B1C"/>
    <w:rsid w:val="4DE4323A"/>
    <w:rsid w:val="4DF80A94"/>
    <w:rsid w:val="4E017E91"/>
    <w:rsid w:val="4E061402"/>
    <w:rsid w:val="4E0B1523"/>
    <w:rsid w:val="4E200716"/>
    <w:rsid w:val="4E296E9F"/>
    <w:rsid w:val="4E3201B2"/>
    <w:rsid w:val="4E3715BC"/>
    <w:rsid w:val="4E4E1B7C"/>
    <w:rsid w:val="4E4F2DA9"/>
    <w:rsid w:val="4E646E57"/>
    <w:rsid w:val="4E740A62"/>
    <w:rsid w:val="4E802F63"/>
    <w:rsid w:val="4E915170"/>
    <w:rsid w:val="4E9407BC"/>
    <w:rsid w:val="4E9667C9"/>
    <w:rsid w:val="4E9E788D"/>
    <w:rsid w:val="4EA01CF9"/>
    <w:rsid w:val="4EA03605"/>
    <w:rsid w:val="4EAE45C0"/>
    <w:rsid w:val="4EAF3848"/>
    <w:rsid w:val="4EC1723F"/>
    <w:rsid w:val="4EC25023"/>
    <w:rsid w:val="4EC34610"/>
    <w:rsid w:val="4EC56BC8"/>
    <w:rsid w:val="4ED137BE"/>
    <w:rsid w:val="4ED237C4"/>
    <w:rsid w:val="4EDC50E3"/>
    <w:rsid w:val="4EDD2B24"/>
    <w:rsid w:val="4EE323C2"/>
    <w:rsid w:val="4EF474AD"/>
    <w:rsid w:val="4EF96DD3"/>
    <w:rsid w:val="4EFA6E6F"/>
    <w:rsid w:val="4F05790C"/>
    <w:rsid w:val="4F0B3174"/>
    <w:rsid w:val="4F160288"/>
    <w:rsid w:val="4F29137D"/>
    <w:rsid w:val="4F2935FA"/>
    <w:rsid w:val="4F2953A8"/>
    <w:rsid w:val="4F3124AF"/>
    <w:rsid w:val="4F367F43"/>
    <w:rsid w:val="4F443F90"/>
    <w:rsid w:val="4F4B17C3"/>
    <w:rsid w:val="4F5A0499"/>
    <w:rsid w:val="4F7F29EB"/>
    <w:rsid w:val="4F7F76BE"/>
    <w:rsid w:val="4F83647C"/>
    <w:rsid w:val="4F873E8A"/>
    <w:rsid w:val="4FB21842"/>
    <w:rsid w:val="4FB758F2"/>
    <w:rsid w:val="4FBA3BB3"/>
    <w:rsid w:val="4FBC446F"/>
    <w:rsid w:val="4FD25A40"/>
    <w:rsid w:val="4FD317B8"/>
    <w:rsid w:val="4FD70497"/>
    <w:rsid w:val="4FE439C5"/>
    <w:rsid w:val="4FE5311A"/>
    <w:rsid w:val="4FE6773D"/>
    <w:rsid w:val="4FED287A"/>
    <w:rsid w:val="4FF05EC6"/>
    <w:rsid w:val="4FFE4A87"/>
    <w:rsid w:val="500255D3"/>
    <w:rsid w:val="500278C5"/>
    <w:rsid w:val="50081462"/>
    <w:rsid w:val="50100316"/>
    <w:rsid w:val="50131BB5"/>
    <w:rsid w:val="501C315F"/>
    <w:rsid w:val="50250266"/>
    <w:rsid w:val="502D711A"/>
    <w:rsid w:val="50313216"/>
    <w:rsid w:val="5031764D"/>
    <w:rsid w:val="50330BC6"/>
    <w:rsid w:val="50343816"/>
    <w:rsid w:val="503C735D"/>
    <w:rsid w:val="504306EC"/>
    <w:rsid w:val="50494C0B"/>
    <w:rsid w:val="5050677F"/>
    <w:rsid w:val="5060532F"/>
    <w:rsid w:val="50650662"/>
    <w:rsid w:val="507210BD"/>
    <w:rsid w:val="50AA0765"/>
    <w:rsid w:val="50AD025B"/>
    <w:rsid w:val="50B11AF9"/>
    <w:rsid w:val="50B1217B"/>
    <w:rsid w:val="50C25AB5"/>
    <w:rsid w:val="50C62458"/>
    <w:rsid w:val="50C86E43"/>
    <w:rsid w:val="50C91FC5"/>
    <w:rsid w:val="50CD6207"/>
    <w:rsid w:val="50D70E34"/>
    <w:rsid w:val="50DA3146"/>
    <w:rsid w:val="50DB6B76"/>
    <w:rsid w:val="50DC4E4F"/>
    <w:rsid w:val="50DD28EE"/>
    <w:rsid w:val="50E96826"/>
    <w:rsid w:val="50F11EF6"/>
    <w:rsid w:val="50FD4D3F"/>
    <w:rsid w:val="51000C9D"/>
    <w:rsid w:val="51042756"/>
    <w:rsid w:val="51071719"/>
    <w:rsid w:val="510E1BA5"/>
    <w:rsid w:val="510F6820"/>
    <w:rsid w:val="511018A7"/>
    <w:rsid w:val="51111609"/>
    <w:rsid w:val="51117398"/>
    <w:rsid w:val="511300BE"/>
    <w:rsid w:val="511A58F1"/>
    <w:rsid w:val="51234079"/>
    <w:rsid w:val="51266A33"/>
    <w:rsid w:val="512A365A"/>
    <w:rsid w:val="513C37FC"/>
    <w:rsid w:val="514209A3"/>
    <w:rsid w:val="51583D23"/>
    <w:rsid w:val="515D45DE"/>
    <w:rsid w:val="515F77F3"/>
    <w:rsid w:val="517D6BEE"/>
    <w:rsid w:val="51850890"/>
    <w:rsid w:val="518A40F8"/>
    <w:rsid w:val="51947C73"/>
    <w:rsid w:val="519A0211"/>
    <w:rsid w:val="519A1424"/>
    <w:rsid w:val="51C15D6C"/>
    <w:rsid w:val="51C25640"/>
    <w:rsid w:val="51C2710C"/>
    <w:rsid w:val="51C770FB"/>
    <w:rsid w:val="51C86407"/>
    <w:rsid w:val="51F00477"/>
    <w:rsid w:val="51F15F26"/>
    <w:rsid w:val="51F54962"/>
    <w:rsid w:val="51FF4AE6"/>
    <w:rsid w:val="52166E3A"/>
    <w:rsid w:val="521C7446"/>
    <w:rsid w:val="521D1930"/>
    <w:rsid w:val="52232583"/>
    <w:rsid w:val="52263E21"/>
    <w:rsid w:val="52350508"/>
    <w:rsid w:val="52383B54"/>
    <w:rsid w:val="523D116B"/>
    <w:rsid w:val="52524C16"/>
    <w:rsid w:val="525C548E"/>
    <w:rsid w:val="526264B1"/>
    <w:rsid w:val="526B2BD0"/>
    <w:rsid w:val="526C4FB9"/>
    <w:rsid w:val="5277467D"/>
    <w:rsid w:val="528B1ED6"/>
    <w:rsid w:val="529C40E3"/>
    <w:rsid w:val="529E334A"/>
    <w:rsid w:val="52A55F09"/>
    <w:rsid w:val="52A5743C"/>
    <w:rsid w:val="52A82BF5"/>
    <w:rsid w:val="52B14033"/>
    <w:rsid w:val="52B96A43"/>
    <w:rsid w:val="52CC2C1B"/>
    <w:rsid w:val="52D10231"/>
    <w:rsid w:val="52DB2E5E"/>
    <w:rsid w:val="52E11A7E"/>
    <w:rsid w:val="52E71802"/>
    <w:rsid w:val="52F45CCD"/>
    <w:rsid w:val="530C1269"/>
    <w:rsid w:val="530F0D59"/>
    <w:rsid w:val="531F52B0"/>
    <w:rsid w:val="532346FE"/>
    <w:rsid w:val="532742F5"/>
    <w:rsid w:val="532866FC"/>
    <w:rsid w:val="53397B84"/>
    <w:rsid w:val="534055C7"/>
    <w:rsid w:val="53413128"/>
    <w:rsid w:val="53514ECE"/>
    <w:rsid w:val="53582700"/>
    <w:rsid w:val="536270DB"/>
    <w:rsid w:val="536C1D08"/>
    <w:rsid w:val="537B15BF"/>
    <w:rsid w:val="537D4FE1"/>
    <w:rsid w:val="539258B4"/>
    <w:rsid w:val="5398597C"/>
    <w:rsid w:val="539E5689"/>
    <w:rsid w:val="53A21BCD"/>
    <w:rsid w:val="53A54E80"/>
    <w:rsid w:val="53AD63CB"/>
    <w:rsid w:val="53BF0089"/>
    <w:rsid w:val="53C33A31"/>
    <w:rsid w:val="53CA4C80"/>
    <w:rsid w:val="53CE4609"/>
    <w:rsid w:val="53D13330"/>
    <w:rsid w:val="53D37FD9"/>
    <w:rsid w:val="53D63F32"/>
    <w:rsid w:val="53DC50DF"/>
    <w:rsid w:val="53E04E54"/>
    <w:rsid w:val="53EE096F"/>
    <w:rsid w:val="53F778F7"/>
    <w:rsid w:val="53FF2B7C"/>
    <w:rsid w:val="54046DFD"/>
    <w:rsid w:val="54060074"/>
    <w:rsid w:val="54071A30"/>
    <w:rsid w:val="540D34EB"/>
    <w:rsid w:val="541859EC"/>
    <w:rsid w:val="541B1F02"/>
    <w:rsid w:val="541D74A6"/>
    <w:rsid w:val="5425237B"/>
    <w:rsid w:val="54270D01"/>
    <w:rsid w:val="542D593B"/>
    <w:rsid w:val="54322F51"/>
    <w:rsid w:val="543842E0"/>
    <w:rsid w:val="543C16DA"/>
    <w:rsid w:val="543F741C"/>
    <w:rsid w:val="544861CD"/>
    <w:rsid w:val="54534C76"/>
    <w:rsid w:val="545F186C"/>
    <w:rsid w:val="54655CEE"/>
    <w:rsid w:val="546C2EF7"/>
    <w:rsid w:val="546D1636"/>
    <w:rsid w:val="54751090"/>
    <w:rsid w:val="547A0EBA"/>
    <w:rsid w:val="548B5756"/>
    <w:rsid w:val="54931516"/>
    <w:rsid w:val="54A6749B"/>
    <w:rsid w:val="54A92AE8"/>
    <w:rsid w:val="54B32820"/>
    <w:rsid w:val="54C16083"/>
    <w:rsid w:val="54C21D3D"/>
    <w:rsid w:val="54C53DC5"/>
    <w:rsid w:val="54CD5BDF"/>
    <w:rsid w:val="54D77655"/>
    <w:rsid w:val="54ED46B7"/>
    <w:rsid w:val="54EF2BF0"/>
    <w:rsid w:val="54F40B1A"/>
    <w:rsid w:val="54F55D2D"/>
    <w:rsid w:val="550A6114"/>
    <w:rsid w:val="550C124B"/>
    <w:rsid w:val="550C37A2"/>
    <w:rsid w:val="5511602F"/>
    <w:rsid w:val="55252FF7"/>
    <w:rsid w:val="55287EB0"/>
    <w:rsid w:val="552A00CC"/>
    <w:rsid w:val="552F3C01"/>
    <w:rsid w:val="555020D9"/>
    <w:rsid w:val="55545149"/>
    <w:rsid w:val="555855D5"/>
    <w:rsid w:val="555A000A"/>
    <w:rsid w:val="555E48BF"/>
    <w:rsid w:val="556709D9"/>
    <w:rsid w:val="556D0BBC"/>
    <w:rsid w:val="55722A84"/>
    <w:rsid w:val="55983288"/>
    <w:rsid w:val="559B68D4"/>
    <w:rsid w:val="559D089E"/>
    <w:rsid w:val="55A03EEB"/>
    <w:rsid w:val="55B300C2"/>
    <w:rsid w:val="55B701B9"/>
    <w:rsid w:val="55BF28AE"/>
    <w:rsid w:val="55CC4CE0"/>
    <w:rsid w:val="55CE1CA9"/>
    <w:rsid w:val="55E372D0"/>
    <w:rsid w:val="55E76CAF"/>
    <w:rsid w:val="55E93AE3"/>
    <w:rsid w:val="55EF09CE"/>
    <w:rsid w:val="55EF6A29"/>
    <w:rsid w:val="55FB302C"/>
    <w:rsid w:val="56087547"/>
    <w:rsid w:val="56150435"/>
    <w:rsid w:val="561F12B3"/>
    <w:rsid w:val="564A36A2"/>
    <w:rsid w:val="564D4072"/>
    <w:rsid w:val="56523597"/>
    <w:rsid w:val="565847C5"/>
    <w:rsid w:val="565F7902"/>
    <w:rsid w:val="56617B1E"/>
    <w:rsid w:val="566273F2"/>
    <w:rsid w:val="56633896"/>
    <w:rsid w:val="56705FB3"/>
    <w:rsid w:val="568253C9"/>
    <w:rsid w:val="568455BA"/>
    <w:rsid w:val="568A4AA8"/>
    <w:rsid w:val="56925F29"/>
    <w:rsid w:val="56952275"/>
    <w:rsid w:val="569F41A2"/>
    <w:rsid w:val="56A20F4C"/>
    <w:rsid w:val="56A71C21"/>
    <w:rsid w:val="56C70307"/>
    <w:rsid w:val="56CA56C3"/>
    <w:rsid w:val="56CD0D0F"/>
    <w:rsid w:val="56CF2CD9"/>
    <w:rsid w:val="56D402F0"/>
    <w:rsid w:val="56D555C3"/>
    <w:rsid w:val="56DC53F6"/>
    <w:rsid w:val="56E32780"/>
    <w:rsid w:val="56F40992"/>
    <w:rsid w:val="57040111"/>
    <w:rsid w:val="570652F5"/>
    <w:rsid w:val="570A1FC5"/>
    <w:rsid w:val="572D17AE"/>
    <w:rsid w:val="572D7A00"/>
    <w:rsid w:val="572E69FB"/>
    <w:rsid w:val="572F2C5C"/>
    <w:rsid w:val="574014E1"/>
    <w:rsid w:val="57457BBE"/>
    <w:rsid w:val="57597595"/>
    <w:rsid w:val="57783371"/>
    <w:rsid w:val="57931F59"/>
    <w:rsid w:val="579E445A"/>
    <w:rsid w:val="57A001D2"/>
    <w:rsid w:val="57A44166"/>
    <w:rsid w:val="57A75A04"/>
    <w:rsid w:val="57B80EE0"/>
    <w:rsid w:val="57B91294"/>
    <w:rsid w:val="57C540DC"/>
    <w:rsid w:val="57C57C38"/>
    <w:rsid w:val="57C92968"/>
    <w:rsid w:val="57D460CD"/>
    <w:rsid w:val="57DD31D4"/>
    <w:rsid w:val="57DE4365"/>
    <w:rsid w:val="57E825BE"/>
    <w:rsid w:val="57F8000E"/>
    <w:rsid w:val="57F81DBC"/>
    <w:rsid w:val="58136BF6"/>
    <w:rsid w:val="58226E39"/>
    <w:rsid w:val="58232F61"/>
    <w:rsid w:val="582518C4"/>
    <w:rsid w:val="583848AE"/>
    <w:rsid w:val="58403763"/>
    <w:rsid w:val="584C4556"/>
    <w:rsid w:val="584E5E80"/>
    <w:rsid w:val="5866766D"/>
    <w:rsid w:val="5889335C"/>
    <w:rsid w:val="588E2720"/>
    <w:rsid w:val="5897698C"/>
    <w:rsid w:val="589A2E73"/>
    <w:rsid w:val="58A61818"/>
    <w:rsid w:val="58BF5E0B"/>
    <w:rsid w:val="58C250F7"/>
    <w:rsid w:val="58D1105B"/>
    <w:rsid w:val="58D26AB1"/>
    <w:rsid w:val="58D75E75"/>
    <w:rsid w:val="58E910E8"/>
    <w:rsid w:val="58F44C79"/>
    <w:rsid w:val="58FE0DF1"/>
    <w:rsid w:val="59111B9C"/>
    <w:rsid w:val="59126EAD"/>
    <w:rsid w:val="5914119B"/>
    <w:rsid w:val="594159E5"/>
    <w:rsid w:val="595542E7"/>
    <w:rsid w:val="5966791A"/>
    <w:rsid w:val="596E53F1"/>
    <w:rsid w:val="598633F7"/>
    <w:rsid w:val="598B699D"/>
    <w:rsid w:val="5995004A"/>
    <w:rsid w:val="59A73A9A"/>
    <w:rsid w:val="59AC02BB"/>
    <w:rsid w:val="59AD6BD6"/>
    <w:rsid w:val="59AE230D"/>
    <w:rsid w:val="59AE7089"/>
    <w:rsid w:val="59BE17C0"/>
    <w:rsid w:val="59BE6DD9"/>
    <w:rsid w:val="59C06909"/>
    <w:rsid w:val="59DC3E85"/>
    <w:rsid w:val="59EE7217"/>
    <w:rsid w:val="59F502E5"/>
    <w:rsid w:val="5A0D2393"/>
    <w:rsid w:val="5A0F57DD"/>
    <w:rsid w:val="5A142580"/>
    <w:rsid w:val="5A1E1882"/>
    <w:rsid w:val="5A250E62"/>
    <w:rsid w:val="5A3F1F24"/>
    <w:rsid w:val="5A605343"/>
    <w:rsid w:val="5A6220B6"/>
    <w:rsid w:val="5A715379"/>
    <w:rsid w:val="5A8042EB"/>
    <w:rsid w:val="5A8750EF"/>
    <w:rsid w:val="5A875679"/>
    <w:rsid w:val="5A8A4029"/>
    <w:rsid w:val="5A8E40C6"/>
    <w:rsid w:val="5AB83A84"/>
    <w:rsid w:val="5ABA15AB"/>
    <w:rsid w:val="5AC17141"/>
    <w:rsid w:val="5ACC06F0"/>
    <w:rsid w:val="5AD355CA"/>
    <w:rsid w:val="5AD7215D"/>
    <w:rsid w:val="5ADB2C09"/>
    <w:rsid w:val="5ADC3E12"/>
    <w:rsid w:val="5ADC59C5"/>
    <w:rsid w:val="5AE35EFA"/>
    <w:rsid w:val="5AF63B00"/>
    <w:rsid w:val="5AFB40B0"/>
    <w:rsid w:val="5AFE1DDF"/>
    <w:rsid w:val="5B0311A3"/>
    <w:rsid w:val="5B052C90"/>
    <w:rsid w:val="5B0864EA"/>
    <w:rsid w:val="5B0A2301"/>
    <w:rsid w:val="5B13515F"/>
    <w:rsid w:val="5B1A64ED"/>
    <w:rsid w:val="5B2015CD"/>
    <w:rsid w:val="5B280C0A"/>
    <w:rsid w:val="5B2B06FA"/>
    <w:rsid w:val="5B2D7FCE"/>
    <w:rsid w:val="5B2E3D47"/>
    <w:rsid w:val="5B444A1A"/>
    <w:rsid w:val="5B647BE9"/>
    <w:rsid w:val="5B7E4CCE"/>
    <w:rsid w:val="5B8027F4"/>
    <w:rsid w:val="5B8A71CF"/>
    <w:rsid w:val="5B925FE6"/>
    <w:rsid w:val="5B983D7F"/>
    <w:rsid w:val="5B991B08"/>
    <w:rsid w:val="5B9C016D"/>
    <w:rsid w:val="5BA50170"/>
    <w:rsid w:val="5BAA5AC3"/>
    <w:rsid w:val="5BB95D06"/>
    <w:rsid w:val="5BC31F35"/>
    <w:rsid w:val="5BD81079"/>
    <w:rsid w:val="5BDC37A3"/>
    <w:rsid w:val="5BE17EDB"/>
    <w:rsid w:val="5BE64472"/>
    <w:rsid w:val="5BE6755F"/>
    <w:rsid w:val="5BE71B3F"/>
    <w:rsid w:val="5BEA2363"/>
    <w:rsid w:val="5BEA70F3"/>
    <w:rsid w:val="5BEF03FF"/>
    <w:rsid w:val="5BF44F90"/>
    <w:rsid w:val="5BFE5E0F"/>
    <w:rsid w:val="5C10780F"/>
    <w:rsid w:val="5C1318BA"/>
    <w:rsid w:val="5C180C7F"/>
    <w:rsid w:val="5C193211"/>
    <w:rsid w:val="5C1D1988"/>
    <w:rsid w:val="5C25339C"/>
    <w:rsid w:val="5C361105"/>
    <w:rsid w:val="5C3830CF"/>
    <w:rsid w:val="5C4249E0"/>
    <w:rsid w:val="5C4750C0"/>
    <w:rsid w:val="5C4B70A5"/>
    <w:rsid w:val="5C5A13EE"/>
    <w:rsid w:val="5C5B500F"/>
    <w:rsid w:val="5C5D48E3"/>
    <w:rsid w:val="5C5F68AD"/>
    <w:rsid w:val="5C602626"/>
    <w:rsid w:val="5C60584B"/>
    <w:rsid w:val="5C61112F"/>
    <w:rsid w:val="5C626E31"/>
    <w:rsid w:val="5C642943"/>
    <w:rsid w:val="5C6A5252"/>
    <w:rsid w:val="5C741C2D"/>
    <w:rsid w:val="5C846314"/>
    <w:rsid w:val="5C9B365E"/>
    <w:rsid w:val="5CA828C6"/>
    <w:rsid w:val="5CAA639E"/>
    <w:rsid w:val="5CAB061E"/>
    <w:rsid w:val="5CB00EB7"/>
    <w:rsid w:val="5CB21A63"/>
    <w:rsid w:val="5CB339BC"/>
    <w:rsid w:val="5CB5471F"/>
    <w:rsid w:val="5CB70498"/>
    <w:rsid w:val="5CBA6538"/>
    <w:rsid w:val="5CC47458"/>
    <w:rsid w:val="5CCD4603"/>
    <w:rsid w:val="5CD036BE"/>
    <w:rsid w:val="5CDD3C76"/>
    <w:rsid w:val="5CE40B61"/>
    <w:rsid w:val="5D04357E"/>
    <w:rsid w:val="5D072AA1"/>
    <w:rsid w:val="5D094FEB"/>
    <w:rsid w:val="5D2215A7"/>
    <w:rsid w:val="5D234A56"/>
    <w:rsid w:val="5D293FB3"/>
    <w:rsid w:val="5D2C1EEF"/>
    <w:rsid w:val="5D375134"/>
    <w:rsid w:val="5D382C9A"/>
    <w:rsid w:val="5D4541A2"/>
    <w:rsid w:val="5D467A6D"/>
    <w:rsid w:val="5D5850AB"/>
    <w:rsid w:val="5D662A4E"/>
    <w:rsid w:val="5D683540"/>
    <w:rsid w:val="5D6D6DA8"/>
    <w:rsid w:val="5D7A7717"/>
    <w:rsid w:val="5D8073A0"/>
    <w:rsid w:val="5D8B0F73"/>
    <w:rsid w:val="5D997B9D"/>
    <w:rsid w:val="5D9E3405"/>
    <w:rsid w:val="5DA17670"/>
    <w:rsid w:val="5DCB6187"/>
    <w:rsid w:val="5DCD03D3"/>
    <w:rsid w:val="5DD72473"/>
    <w:rsid w:val="5DD87B99"/>
    <w:rsid w:val="5DE11544"/>
    <w:rsid w:val="5DE548F0"/>
    <w:rsid w:val="5DEE41D8"/>
    <w:rsid w:val="5DF11787"/>
    <w:rsid w:val="5DF9063C"/>
    <w:rsid w:val="5E0B19B1"/>
    <w:rsid w:val="5E0E058B"/>
    <w:rsid w:val="5E135BA1"/>
    <w:rsid w:val="5E1D792F"/>
    <w:rsid w:val="5E224037"/>
    <w:rsid w:val="5E287173"/>
    <w:rsid w:val="5E2C27BF"/>
    <w:rsid w:val="5E316A1A"/>
    <w:rsid w:val="5E363B3B"/>
    <w:rsid w:val="5E37408E"/>
    <w:rsid w:val="5E453881"/>
    <w:rsid w:val="5E596C9C"/>
    <w:rsid w:val="5E59732C"/>
    <w:rsid w:val="5E602490"/>
    <w:rsid w:val="5E61775F"/>
    <w:rsid w:val="5E62059E"/>
    <w:rsid w:val="5E784E11"/>
    <w:rsid w:val="5E7E6D93"/>
    <w:rsid w:val="5E850121"/>
    <w:rsid w:val="5E856373"/>
    <w:rsid w:val="5E897C12"/>
    <w:rsid w:val="5E8A59E3"/>
    <w:rsid w:val="5EBB1D95"/>
    <w:rsid w:val="5ED12060"/>
    <w:rsid w:val="5ED4401C"/>
    <w:rsid w:val="5EF7101F"/>
    <w:rsid w:val="5EF86B45"/>
    <w:rsid w:val="5F0059FA"/>
    <w:rsid w:val="5F021772"/>
    <w:rsid w:val="5F0D0843"/>
    <w:rsid w:val="5F0E45BB"/>
    <w:rsid w:val="5F136B71"/>
    <w:rsid w:val="5F180F96"/>
    <w:rsid w:val="5F1A6ABC"/>
    <w:rsid w:val="5F217E4A"/>
    <w:rsid w:val="5F2B0CC9"/>
    <w:rsid w:val="5F2B47D3"/>
    <w:rsid w:val="5F3405E9"/>
    <w:rsid w:val="5F385194"/>
    <w:rsid w:val="5F3B6A32"/>
    <w:rsid w:val="5F3C5A50"/>
    <w:rsid w:val="5F6B37BB"/>
    <w:rsid w:val="5F6B5F12"/>
    <w:rsid w:val="5F6D7533"/>
    <w:rsid w:val="5F705B05"/>
    <w:rsid w:val="5F864FE0"/>
    <w:rsid w:val="5F906D7E"/>
    <w:rsid w:val="5F9525E6"/>
    <w:rsid w:val="5FA36AB1"/>
    <w:rsid w:val="5FBA6C46"/>
    <w:rsid w:val="5FC5111D"/>
    <w:rsid w:val="5FC66889"/>
    <w:rsid w:val="5FD96977"/>
    <w:rsid w:val="5FDD440C"/>
    <w:rsid w:val="5FDE21DF"/>
    <w:rsid w:val="5FDE5D3B"/>
    <w:rsid w:val="5FFE018B"/>
    <w:rsid w:val="5FFE462F"/>
    <w:rsid w:val="6000616F"/>
    <w:rsid w:val="60017C7C"/>
    <w:rsid w:val="600215CD"/>
    <w:rsid w:val="6008725C"/>
    <w:rsid w:val="600F2399"/>
    <w:rsid w:val="60116111"/>
    <w:rsid w:val="60132B5C"/>
    <w:rsid w:val="60194FC5"/>
    <w:rsid w:val="601E438A"/>
    <w:rsid w:val="60327E35"/>
    <w:rsid w:val="603B13E0"/>
    <w:rsid w:val="604F09E7"/>
    <w:rsid w:val="60561D75"/>
    <w:rsid w:val="60583D40"/>
    <w:rsid w:val="606721D5"/>
    <w:rsid w:val="60690D46"/>
    <w:rsid w:val="606E3563"/>
    <w:rsid w:val="6071095D"/>
    <w:rsid w:val="607647DF"/>
    <w:rsid w:val="607C0B7C"/>
    <w:rsid w:val="6082700E"/>
    <w:rsid w:val="60877B41"/>
    <w:rsid w:val="608F7035"/>
    <w:rsid w:val="60A24FBB"/>
    <w:rsid w:val="60A56859"/>
    <w:rsid w:val="60B91067"/>
    <w:rsid w:val="60BB42CE"/>
    <w:rsid w:val="60D4713E"/>
    <w:rsid w:val="60D809DC"/>
    <w:rsid w:val="60E2185B"/>
    <w:rsid w:val="60EC092C"/>
    <w:rsid w:val="60EE1E17"/>
    <w:rsid w:val="60F203B9"/>
    <w:rsid w:val="60F42840"/>
    <w:rsid w:val="60FF41BB"/>
    <w:rsid w:val="610B5041"/>
    <w:rsid w:val="61153290"/>
    <w:rsid w:val="61236D3F"/>
    <w:rsid w:val="61242AB0"/>
    <w:rsid w:val="6124531A"/>
    <w:rsid w:val="61291238"/>
    <w:rsid w:val="61407708"/>
    <w:rsid w:val="61434321"/>
    <w:rsid w:val="614358CF"/>
    <w:rsid w:val="61511552"/>
    <w:rsid w:val="615A3AE7"/>
    <w:rsid w:val="615D5386"/>
    <w:rsid w:val="61633E51"/>
    <w:rsid w:val="6166423A"/>
    <w:rsid w:val="61734BA9"/>
    <w:rsid w:val="61742C47"/>
    <w:rsid w:val="61785D1C"/>
    <w:rsid w:val="61812E22"/>
    <w:rsid w:val="61846F39"/>
    <w:rsid w:val="619864F8"/>
    <w:rsid w:val="61A1534E"/>
    <w:rsid w:val="61B2122D"/>
    <w:rsid w:val="61C044BC"/>
    <w:rsid w:val="61C13B66"/>
    <w:rsid w:val="61D5580D"/>
    <w:rsid w:val="61D75732"/>
    <w:rsid w:val="61DE0274"/>
    <w:rsid w:val="61DF4F8C"/>
    <w:rsid w:val="61EA6C19"/>
    <w:rsid w:val="61F71336"/>
    <w:rsid w:val="61FA24F0"/>
    <w:rsid w:val="61FB0E26"/>
    <w:rsid w:val="62067A5E"/>
    <w:rsid w:val="620E61C8"/>
    <w:rsid w:val="621B3C7D"/>
    <w:rsid w:val="622F6D22"/>
    <w:rsid w:val="62314CA3"/>
    <w:rsid w:val="623C143F"/>
    <w:rsid w:val="623E0D13"/>
    <w:rsid w:val="624646F4"/>
    <w:rsid w:val="624D71A8"/>
    <w:rsid w:val="62586279"/>
    <w:rsid w:val="627610D2"/>
    <w:rsid w:val="628657DA"/>
    <w:rsid w:val="628D3A84"/>
    <w:rsid w:val="628F77C1"/>
    <w:rsid w:val="62926298"/>
    <w:rsid w:val="6299419B"/>
    <w:rsid w:val="62A3326C"/>
    <w:rsid w:val="62B611F1"/>
    <w:rsid w:val="62CA0F14"/>
    <w:rsid w:val="62E713AB"/>
    <w:rsid w:val="630261E5"/>
    <w:rsid w:val="630C7063"/>
    <w:rsid w:val="631154C5"/>
    <w:rsid w:val="63136DCF"/>
    <w:rsid w:val="631D4DCC"/>
    <w:rsid w:val="632443AD"/>
    <w:rsid w:val="63247F09"/>
    <w:rsid w:val="633B5253"/>
    <w:rsid w:val="633C3242"/>
    <w:rsid w:val="63422A85"/>
    <w:rsid w:val="6347009B"/>
    <w:rsid w:val="63484C8B"/>
    <w:rsid w:val="63584057"/>
    <w:rsid w:val="6359186A"/>
    <w:rsid w:val="635C3B47"/>
    <w:rsid w:val="636B2B77"/>
    <w:rsid w:val="637075F2"/>
    <w:rsid w:val="63770981"/>
    <w:rsid w:val="637A221F"/>
    <w:rsid w:val="638B442C"/>
    <w:rsid w:val="638E5BFC"/>
    <w:rsid w:val="6391034D"/>
    <w:rsid w:val="63974B7F"/>
    <w:rsid w:val="639B46F8"/>
    <w:rsid w:val="639F1C85"/>
    <w:rsid w:val="63A83638"/>
    <w:rsid w:val="63AB00CD"/>
    <w:rsid w:val="63AB43E3"/>
    <w:rsid w:val="63B22BB5"/>
    <w:rsid w:val="63B75C97"/>
    <w:rsid w:val="63B83C2B"/>
    <w:rsid w:val="63BA6ABF"/>
    <w:rsid w:val="63C25535"/>
    <w:rsid w:val="63C60E3E"/>
    <w:rsid w:val="63D60E71"/>
    <w:rsid w:val="63E94CAF"/>
    <w:rsid w:val="63FC2C34"/>
    <w:rsid w:val="64063AB3"/>
    <w:rsid w:val="640B10C9"/>
    <w:rsid w:val="640B24A8"/>
    <w:rsid w:val="642A1C97"/>
    <w:rsid w:val="642A2302"/>
    <w:rsid w:val="64340620"/>
    <w:rsid w:val="643B37CC"/>
    <w:rsid w:val="64416899"/>
    <w:rsid w:val="64431EAE"/>
    <w:rsid w:val="644B67C8"/>
    <w:rsid w:val="644E5AB2"/>
    <w:rsid w:val="645268DD"/>
    <w:rsid w:val="64590BFD"/>
    <w:rsid w:val="64683DEB"/>
    <w:rsid w:val="6468651B"/>
    <w:rsid w:val="64722EF6"/>
    <w:rsid w:val="64727521"/>
    <w:rsid w:val="64800940"/>
    <w:rsid w:val="649B244D"/>
    <w:rsid w:val="649E1F3D"/>
    <w:rsid w:val="64A03DD8"/>
    <w:rsid w:val="64A37553"/>
    <w:rsid w:val="64A915EF"/>
    <w:rsid w:val="64AF5EF8"/>
    <w:rsid w:val="64BA1360"/>
    <w:rsid w:val="64CC6AAA"/>
    <w:rsid w:val="64D23995"/>
    <w:rsid w:val="64D42676"/>
    <w:rsid w:val="64D93CB0"/>
    <w:rsid w:val="64E2007C"/>
    <w:rsid w:val="64F47684"/>
    <w:rsid w:val="64FA02A5"/>
    <w:rsid w:val="6500296B"/>
    <w:rsid w:val="65014F88"/>
    <w:rsid w:val="6502427A"/>
    <w:rsid w:val="650D2C1F"/>
    <w:rsid w:val="650D632D"/>
    <w:rsid w:val="65165F77"/>
    <w:rsid w:val="65167D25"/>
    <w:rsid w:val="65206DF6"/>
    <w:rsid w:val="65401246"/>
    <w:rsid w:val="65424FBE"/>
    <w:rsid w:val="654523B9"/>
    <w:rsid w:val="65496BE1"/>
    <w:rsid w:val="654B3E73"/>
    <w:rsid w:val="65515201"/>
    <w:rsid w:val="65520088"/>
    <w:rsid w:val="65586590"/>
    <w:rsid w:val="655C4344"/>
    <w:rsid w:val="6569254B"/>
    <w:rsid w:val="656E060B"/>
    <w:rsid w:val="657038D9"/>
    <w:rsid w:val="657F3C3F"/>
    <w:rsid w:val="65960E66"/>
    <w:rsid w:val="659A730D"/>
    <w:rsid w:val="65A13A93"/>
    <w:rsid w:val="65A33434"/>
    <w:rsid w:val="65B0017A"/>
    <w:rsid w:val="65B512EC"/>
    <w:rsid w:val="65B62E39"/>
    <w:rsid w:val="65B80DDC"/>
    <w:rsid w:val="65BA2441"/>
    <w:rsid w:val="65BA4B55"/>
    <w:rsid w:val="65C23A02"/>
    <w:rsid w:val="65C37EAD"/>
    <w:rsid w:val="65CB6D62"/>
    <w:rsid w:val="65E330C1"/>
    <w:rsid w:val="65ED6CD8"/>
    <w:rsid w:val="65F953FE"/>
    <w:rsid w:val="65FE7137"/>
    <w:rsid w:val="660404C6"/>
    <w:rsid w:val="660978B5"/>
    <w:rsid w:val="661C18F7"/>
    <w:rsid w:val="662F3A5E"/>
    <w:rsid w:val="662F3B8F"/>
    <w:rsid w:val="663C37BC"/>
    <w:rsid w:val="66563472"/>
    <w:rsid w:val="665C20B0"/>
    <w:rsid w:val="66636F9A"/>
    <w:rsid w:val="66641A48"/>
    <w:rsid w:val="666D7E19"/>
    <w:rsid w:val="666F593F"/>
    <w:rsid w:val="66742F55"/>
    <w:rsid w:val="6675526F"/>
    <w:rsid w:val="667A42E4"/>
    <w:rsid w:val="667C1E0A"/>
    <w:rsid w:val="667E2CF0"/>
    <w:rsid w:val="668359F8"/>
    <w:rsid w:val="668533B4"/>
    <w:rsid w:val="66881412"/>
    <w:rsid w:val="669216A7"/>
    <w:rsid w:val="66A23F66"/>
    <w:rsid w:val="66AA3E11"/>
    <w:rsid w:val="66BA73A0"/>
    <w:rsid w:val="66CD08B8"/>
    <w:rsid w:val="66DA3FFA"/>
    <w:rsid w:val="66E8749F"/>
    <w:rsid w:val="66FD73EF"/>
    <w:rsid w:val="67002A3B"/>
    <w:rsid w:val="670A6CEB"/>
    <w:rsid w:val="670B5CF4"/>
    <w:rsid w:val="6718083B"/>
    <w:rsid w:val="672101E2"/>
    <w:rsid w:val="67220C03"/>
    <w:rsid w:val="67332B22"/>
    <w:rsid w:val="673B1CC5"/>
    <w:rsid w:val="6741564F"/>
    <w:rsid w:val="67430B7A"/>
    <w:rsid w:val="67492634"/>
    <w:rsid w:val="676310B8"/>
    <w:rsid w:val="678F031A"/>
    <w:rsid w:val="67A140B9"/>
    <w:rsid w:val="67A279BE"/>
    <w:rsid w:val="67B332B3"/>
    <w:rsid w:val="67BF6452"/>
    <w:rsid w:val="67C301D5"/>
    <w:rsid w:val="67D0065F"/>
    <w:rsid w:val="67D808FF"/>
    <w:rsid w:val="67DF6798"/>
    <w:rsid w:val="67EC5907"/>
    <w:rsid w:val="67EE0AE5"/>
    <w:rsid w:val="67F46667"/>
    <w:rsid w:val="680A459D"/>
    <w:rsid w:val="68177FFE"/>
    <w:rsid w:val="68273FF7"/>
    <w:rsid w:val="682F2399"/>
    <w:rsid w:val="6832131A"/>
    <w:rsid w:val="683558CE"/>
    <w:rsid w:val="683A6E48"/>
    <w:rsid w:val="683E7CBF"/>
    <w:rsid w:val="684547E1"/>
    <w:rsid w:val="684A6664"/>
    <w:rsid w:val="685F3791"/>
    <w:rsid w:val="686A409C"/>
    <w:rsid w:val="686F6B51"/>
    <w:rsid w:val="6878681A"/>
    <w:rsid w:val="687A05CB"/>
    <w:rsid w:val="68802085"/>
    <w:rsid w:val="68A1024E"/>
    <w:rsid w:val="68A20717"/>
    <w:rsid w:val="68B24209"/>
    <w:rsid w:val="68C3754E"/>
    <w:rsid w:val="68CF4DBB"/>
    <w:rsid w:val="68D6373E"/>
    <w:rsid w:val="68E42868"/>
    <w:rsid w:val="68E853B1"/>
    <w:rsid w:val="68F91E38"/>
    <w:rsid w:val="68FD1C09"/>
    <w:rsid w:val="69076303"/>
    <w:rsid w:val="69076FCD"/>
    <w:rsid w:val="69117181"/>
    <w:rsid w:val="691251C6"/>
    <w:rsid w:val="69151074"/>
    <w:rsid w:val="69166F99"/>
    <w:rsid w:val="691C1682"/>
    <w:rsid w:val="691E53FA"/>
    <w:rsid w:val="69224EEB"/>
    <w:rsid w:val="692A477B"/>
    <w:rsid w:val="692F7608"/>
    <w:rsid w:val="69362744"/>
    <w:rsid w:val="693E784B"/>
    <w:rsid w:val="69441F11"/>
    <w:rsid w:val="694766FF"/>
    <w:rsid w:val="6949691B"/>
    <w:rsid w:val="69513A22"/>
    <w:rsid w:val="69596D17"/>
    <w:rsid w:val="69877444"/>
    <w:rsid w:val="699021C4"/>
    <w:rsid w:val="699A3401"/>
    <w:rsid w:val="69A2602B"/>
    <w:rsid w:val="69A905A9"/>
    <w:rsid w:val="69AE677E"/>
    <w:rsid w:val="69B55D5F"/>
    <w:rsid w:val="69BB70ED"/>
    <w:rsid w:val="69C04704"/>
    <w:rsid w:val="69C2047C"/>
    <w:rsid w:val="69C73CE4"/>
    <w:rsid w:val="69CD0A61"/>
    <w:rsid w:val="69E20B1E"/>
    <w:rsid w:val="69E228CC"/>
    <w:rsid w:val="69E95A08"/>
    <w:rsid w:val="69F525FF"/>
    <w:rsid w:val="69F61ED3"/>
    <w:rsid w:val="6A003465"/>
    <w:rsid w:val="6A010FA4"/>
    <w:rsid w:val="6A0942FC"/>
    <w:rsid w:val="6A0C1115"/>
    <w:rsid w:val="6A1A691F"/>
    <w:rsid w:val="6A1D1B56"/>
    <w:rsid w:val="6A2627B9"/>
    <w:rsid w:val="6A31115D"/>
    <w:rsid w:val="6A33268F"/>
    <w:rsid w:val="6A364C47"/>
    <w:rsid w:val="6A386990"/>
    <w:rsid w:val="6A4315BC"/>
    <w:rsid w:val="6A461A70"/>
    <w:rsid w:val="6A4E1D0F"/>
    <w:rsid w:val="6A570BC4"/>
    <w:rsid w:val="6A58493C"/>
    <w:rsid w:val="6A615CF3"/>
    <w:rsid w:val="6A623B6E"/>
    <w:rsid w:val="6A6B4794"/>
    <w:rsid w:val="6A86453E"/>
    <w:rsid w:val="6A9811DC"/>
    <w:rsid w:val="6AAF35EE"/>
    <w:rsid w:val="6AB029CA"/>
    <w:rsid w:val="6AB204F0"/>
    <w:rsid w:val="6ABA1153"/>
    <w:rsid w:val="6ABC72FB"/>
    <w:rsid w:val="6AC41FD2"/>
    <w:rsid w:val="6AD541DF"/>
    <w:rsid w:val="6AEA1F68"/>
    <w:rsid w:val="6AED777A"/>
    <w:rsid w:val="6B0156F4"/>
    <w:rsid w:val="6B0773BB"/>
    <w:rsid w:val="6B0F0100"/>
    <w:rsid w:val="6B113469"/>
    <w:rsid w:val="6B120F8F"/>
    <w:rsid w:val="6B2807B2"/>
    <w:rsid w:val="6B33115A"/>
    <w:rsid w:val="6B353818"/>
    <w:rsid w:val="6B3C5DCA"/>
    <w:rsid w:val="6B3C7DBA"/>
    <w:rsid w:val="6B3D5783"/>
    <w:rsid w:val="6B3E3B32"/>
    <w:rsid w:val="6B434A7C"/>
    <w:rsid w:val="6B4849B1"/>
    <w:rsid w:val="6B537D0F"/>
    <w:rsid w:val="6B7C465A"/>
    <w:rsid w:val="6B916358"/>
    <w:rsid w:val="6B923E7E"/>
    <w:rsid w:val="6B924DC4"/>
    <w:rsid w:val="6B93063C"/>
    <w:rsid w:val="6BA0659B"/>
    <w:rsid w:val="6BAE0CB8"/>
    <w:rsid w:val="6BB04EAD"/>
    <w:rsid w:val="6BB75672"/>
    <w:rsid w:val="6BC70BA4"/>
    <w:rsid w:val="6BE1634F"/>
    <w:rsid w:val="6BE648F5"/>
    <w:rsid w:val="6BF40694"/>
    <w:rsid w:val="6BFF59B7"/>
    <w:rsid w:val="6C07661A"/>
    <w:rsid w:val="6C092392"/>
    <w:rsid w:val="6C134FBF"/>
    <w:rsid w:val="6C2076DB"/>
    <w:rsid w:val="6C3C19F2"/>
    <w:rsid w:val="6C437218"/>
    <w:rsid w:val="6C4969A0"/>
    <w:rsid w:val="6C5A3DA2"/>
    <w:rsid w:val="6C640EC5"/>
    <w:rsid w:val="6C6A06A8"/>
    <w:rsid w:val="6C6B5545"/>
    <w:rsid w:val="6C727F37"/>
    <w:rsid w:val="6C8213F8"/>
    <w:rsid w:val="6C9205D9"/>
    <w:rsid w:val="6C975BF0"/>
    <w:rsid w:val="6C9A56E0"/>
    <w:rsid w:val="6CA80EDB"/>
    <w:rsid w:val="6CAE7CF1"/>
    <w:rsid w:val="6CC0378D"/>
    <w:rsid w:val="6CD008A0"/>
    <w:rsid w:val="6CD04C5E"/>
    <w:rsid w:val="6CD22B83"/>
    <w:rsid w:val="6CD26C28"/>
    <w:rsid w:val="6CD66913"/>
    <w:rsid w:val="6CE54BAD"/>
    <w:rsid w:val="6CE87A65"/>
    <w:rsid w:val="6CEA0B50"/>
    <w:rsid w:val="6CEF77DA"/>
    <w:rsid w:val="6D0C3FF6"/>
    <w:rsid w:val="6D0D1A0E"/>
    <w:rsid w:val="6D125276"/>
    <w:rsid w:val="6D150B3A"/>
    <w:rsid w:val="6D156B14"/>
    <w:rsid w:val="6D176091"/>
    <w:rsid w:val="6D1D4A96"/>
    <w:rsid w:val="6D21018B"/>
    <w:rsid w:val="6D2D3E5E"/>
    <w:rsid w:val="6D3520E9"/>
    <w:rsid w:val="6D485235"/>
    <w:rsid w:val="6D51766B"/>
    <w:rsid w:val="6D524AE4"/>
    <w:rsid w:val="6D594C53"/>
    <w:rsid w:val="6D855A48"/>
    <w:rsid w:val="6D8A305E"/>
    <w:rsid w:val="6D8D0DA1"/>
    <w:rsid w:val="6D8E48E5"/>
    <w:rsid w:val="6D980001"/>
    <w:rsid w:val="6DAD4F9F"/>
    <w:rsid w:val="6DB212CD"/>
    <w:rsid w:val="6DB22058"/>
    <w:rsid w:val="6DB957D2"/>
    <w:rsid w:val="6DBE71AC"/>
    <w:rsid w:val="6DCF13B9"/>
    <w:rsid w:val="6DD15756"/>
    <w:rsid w:val="6DDD3E00"/>
    <w:rsid w:val="6DDE15FC"/>
    <w:rsid w:val="6DE24C48"/>
    <w:rsid w:val="6DE90DC0"/>
    <w:rsid w:val="6DF36E56"/>
    <w:rsid w:val="6DF943C9"/>
    <w:rsid w:val="6DF96429"/>
    <w:rsid w:val="6DFD1A82"/>
    <w:rsid w:val="6E072901"/>
    <w:rsid w:val="6E0E59CE"/>
    <w:rsid w:val="6E111A99"/>
    <w:rsid w:val="6E1868BC"/>
    <w:rsid w:val="6E1E7093"/>
    <w:rsid w:val="6E22598D"/>
    <w:rsid w:val="6E277B0B"/>
    <w:rsid w:val="6E3477C3"/>
    <w:rsid w:val="6E355D52"/>
    <w:rsid w:val="6E4159A8"/>
    <w:rsid w:val="6E43376F"/>
    <w:rsid w:val="6E453094"/>
    <w:rsid w:val="6E693F43"/>
    <w:rsid w:val="6E72126A"/>
    <w:rsid w:val="6E8126B3"/>
    <w:rsid w:val="6E865123"/>
    <w:rsid w:val="6E891568"/>
    <w:rsid w:val="6E894535"/>
    <w:rsid w:val="6E945956"/>
    <w:rsid w:val="6E9F1B60"/>
    <w:rsid w:val="6EA14B04"/>
    <w:rsid w:val="6EA832E3"/>
    <w:rsid w:val="6EAB023F"/>
    <w:rsid w:val="6EBF31DC"/>
    <w:rsid w:val="6EC261E0"/>
    <w:rsid w:val="6ED32C7F"/>
    <w:rsid w:val="6ED9396B"/>
    <w:rsid w:val="6EEA2E3D"/>
    <w:rsid w:val="6EFD5AB2"/>
    <w:rsid w:val="6F057012"/>
    <w:rsid w:val="6F06705D"/>
    <w:rsid w:val="6F0E0F87"/>
    <w:rsid w:val="6F165703"/>
    <w:rsid w:val="6F176B74"/>
    <w:rsid w:val="6F286FD3"/>
    <w:rsid w:val="6F356686"/>
    <w:rsid w:val="6F3A0AB4"/>
    <w:rsid w:val="6F3C2AEF"/>
    <w:rsid w:val="6F440022"/>
    <w:rsid w:val="6F451E31"/>
    <w:rsid w:val="6F4F7B98"/>
    <w:rsid w:val="6F645123"/>
    <w:rsid w:val="6F6B6EC0"/>
    <w:rsid w:val="6F7915DC"/>
    <w:rsid w:val="6F887A72"/>
    <w:rsid w:val="6F963F3C"/>
    <w:rsid w:val="6F99422C"/>
    <w:rsid w:val="6FA50623"/>
    <w:rsid w:val="6FC446E1"/>
    <w:rsid w:val="6FC50CC6"/>
    <w:rsid w:val="6FC767EC"/>
    <w:rsid w:val="6FCC5BB0"/>
    <w:rsid w:val="6FEF7AF1"/>
    <w:rsid w:val="6FF84BF7"/>
    <w:rsid w:val="700442D0"/>
    <w:rsid w:val="70110EDC"/>
    <w:rsid w:val="70203DB0"/>
    <w:rsid w:val="702F4391"/>
    <w:rsid w:val="7036127C"/>
    <w:rsid w:val="704020FA"/>
    <w:rsid w:val="704716DB"/>
    <w:rsid w:val="70476155"/>
    <w:rsid w:val="7056191E"/>
    <w:rsid w:val="70567B70"/>
    <w:rsid w:val="7064228D"/>
    <w:rsid w:val="7067252C"/>
    <w:rsid w:val="706A7177"/>
    <w:rsid w:val="70710506"/>
    <w:rsid w:val="7075168E"/>
    <w:rsid w:val="707A560C"/>
    <w:rsid w:val="707F2C23"/>
    <w:rsid w:val="708B5A6B"/>
    <w:rsid w:val="708E7050"/>
    <w:rsid w:val="70900EFE"/>
    <w:rsid w:val="709C7E67"/>
    <w:rsid w:val="70CB3294"/>
    <w:rsid w:val="70CE047C"/>
    <w:rsid w:val="70D72A5F"/>
    <w:rsid w:val="70E24A86"/>
    <w:rsid w:val="70E3771A"/>
    <w:rsid w:val="70E4097B"/>
    <w:rsid w:val="70E64A50"/>
    <w:rsid w:val="70EB650A"/>
    <w:rsid w:val="70EF44D3"/>
    <w:rsid w:val="70F03B20"/>
    <w:rsid w:val="70F80C27"/>
    <w:rsid w:val="70FD7FEB"/>
    <w:rsid w:val="71117631"/>
    <w:rsid w:val="7113776B"/>
    <w:rsid w:val="71186BD3"/>
    <w:rsid w:val="712C3D7F"/>
    <w:rsid w:val="713734FD"/>
    <w:rsid w:val="713D6D3A"/>
    <w:rsid w:val="714D11BD"/>
    <w:rsid w:val="714F2E0B"/>
    <w:rsid w:val="714F6A99"/>
    <w:rsid w:val="71570DA3"/>
    <w:rsid w:val="7157594D"/>
    <w:rsid w:val="71722787"/>
    <w:rsid w:val="71885DD2"/>
    <w:rsid w:val="718B599C"/>
    <w:rsid w:val="718D75C1"/>
    <w:rsid w:val="71904F9D"/>
    <w:rsid w:val="71970440"/>
    <w:rsid w:val="719721EE"/>
    <w:rsid w:val="719C5A56"/>
    <w:rsid w:val="71AD344C"/>
    <w:rsid w:val="71BB41D0"/>
    <w:rsid w:val="71BC02E9"/>
    <w:rsid w:val="71BC7EA6"/>
    <w:rsid w:val="71BD4B42"/>
    <w:rsid w:val="71BF0BC8"/>
    <w:rsid w:val="71C21BC1"/>
    <w:rsid w:val="71C81208"/>
    <w:rsid w:val="71D47469"/>
    <w:rsid w:val="71D55EA4"/>
    <w:rsid w:val="71DB6C48"/>
    <w:rsid w:val="71E60A6E"/>
    <w:rsid w:val="71ED1E0E"/>
    <w:rsid w:val="72163DE3"/>
    <w:rsid w:val="722717C4"/>
    <w:rsid w:val="7227389B"/>
    <w:rsid w:val="72323CC5"/>
    <w:rsid w:val="72380AB0"/>
    <w:rsid w:val="725D3437"/>
    <w:rsid w:val="726148AD"/>
    <w:rsid w:val="72671BC0"/>
    <w:rsid w:val="726D0CA5"/>
    <w:rsid w:val="727C2292"/>
    <w:rsid w:val="72802C82"/>
    <w:rsid w:val="72822E9E"/>
    <w:rsid w:val="728C2277"/>
    <w:rsid w:val="728E1843"/>
    <w:rsid w:val="729F3C2C"/>
    <w:rsid w:val="72A11576"/>
    <w:rsid w:val="72AD4563"/>
    <w:rsid w:val="72B5672A"/>
    <w:rsid w:val="72B62B48"/>
    <w:rsid w:val="72BB015E"/>
    <w:rsid w:val="72C8395B"/>
    <w:rsid w:val="72D059B7"/>
    <w:rsid w:val="72D1172F"/>
    <w:rsid w:val="72DB6D6B"/>
    <w:rsid w:val="72E66F89"/>
    <w:rsid w:val="72EC65AF"/>
    <w:rsid w:val="72F2278C"/>
    <w:rsid w:val="73102258"/>
    <w:rsid w:val="731F6A12"/>
    <w:rsid w:val="732B0E40"/>
    <w:rsid w:val="732B567B"/>
    <w:rsid w:val="732D4BB8"/>
    <w:rsid w:val="732E489D"/>
    <w:rsid w:val="7338355D"/>
    <w:rsid w:val="733D1B03"/>
    <w:rsid w:val="733F36FC"/>
    <w:rsid w:val="73441F01"/>
    <w:rsid w:val="734463A5"/>
    <w:rsid w:val="734E0072"/>
    <w:rsid w:val="734F621E"/>
    <w:rsid w:val="735019FF"/>
    <w:rsid w:val="7355410F"/>
    <w:rsid w:val="73660C8D"/>
    <w:rsid w:val="73677D96"/>
    <w:rsid w:val="736D556E"/>
    <w:rsid w:val="73813156"/>
    <w:rsid w:val="73871051"/>
    <w:rsid w:val="738B39A0"/>
    <w:rsid w:val="738C4864"/>
    <w:rsid w:val="73922C6D"/>
    <w:rsid w:val="7397714A"/>
    <w:rsid w:val="739A5FC5"/>
    <w:rsid w:val="739F35DC"/>
    <w:rsid w:val="73A806E2"/>
    <w:rsid w:val="73AD3F4B"/>
    <w:rsid w:val="73B34DDE"/>
    <w:rsid w:val="73D204C6"/>
    <w:rsid w:val="73D57717"/>
    <w:rsid w:val="73D95504"/>
    <w:rsid w:val="73D97D24"/>
    <w:rsid w:val="73DB606F"/>
    <w:rsid w:val="73DD0602"/>
    <w:rsid w:val="73E21E46"/>
    <w:rsid w:val="73F751C6"/>
    <w:rsid w:val="73FD0DF5"/>
    <w:rsid w:val="74063B36"/>
    <w:rsid w:val="74122000"/>
    <w:rsid w:val="741C69DA"/>
    <w:rsid w:val="74257F85"/>
    <w:rsid w:val="742A559B"/>
    <w:rsid w:val="744C5512"/>
    <w:rsid w:val="74566390"/>
    <w:rsid w:val="745A7E9B"/>
    <w:rsid w:val="74626BBA"/>
    <w:rsid w:val="747351D5"/>
    <w:rsid w:val="748C4390"/>
    <w:rsid w:val="74AA048A"/>
    <w:rsid w:val="74AF784E"/>
    <w:rsid w:val="74B135C7"/>
    <w:rsid w:val="74B3656E"/>
    <w:rsid w:val="74DD616A"/>
    <w:rsid w:val="74E03A67"/>
    <w:rsid w:val="74E120FE"/>
    <w:rsid w:val="74EB0341"/>
    <w:rsid w:val="74EE0377"/>
    <w:rsid w:val="74F82FA3"/>
    <w:rsid w:val="74FE6CED"/>
    <w:rsid w:val="75061B64"/>
    <w:rsid w:val="75107BA5"/>
    <w:rsid w:val="75134281"/>
    <w:rsid w:val="751C1388"/>
    <w:rsid w:val="752C7E68"/>
    <w:rsid w:val="7530273D"/>
    <w:rsid w:val="7535244A"/>
    <w:rsid w:val="754A5259"/>
    <w:rsid w:val="75556648"/>
    <w:rsid w:val="755C13AB"/>
    <w:rsid w:val="75660855"/>
    <w:rsid w:val="7568637B"/>
    <w:rsid w:val="75737C5C"/>
    <w:rsid w:val="757A1C0A"/>
    <w:rsid w:val="757B62F6"/>
    <w:rsid w:val="75805AAF"/>
    <w:rsid w:val="758C42E8"/>
    <w:rsid w:val="7590142E"/>
    <w:rsid w:val="759A04FF"/>
    <w:rsid w:val="75A16F23"/>
    <w:rsid w:val="75A373B3"/>
    <w:rsid w:val="75A62F9C"/>
    <w:rsid w:val="75A82C1C"/>
    <w:rsid w:val="75AC63BB"/>
    <w:rsid w:val="75AD5939"/>
    <w:rsid w:val="75BE41ED"/>
    <w:rsid w:val="75C56285"/>
    <w:rsid w:val="75C9085C"/>
    <w:rsid w:val="75C94940"/>
    <w:rsid w:val="75D25EEA"/>
    <w:rsid w:val="75D47A6F"/>
    <w:rsid w:val="75E32189"/>
    <w:rsid w:val="75E35A02"/>
    <w:rsid w:val="75E8126A"/>
    <w:rsid w:val="75F257F1"/>
    <w:rsid w:val="75FB71EF"/>
    <w:rsid w:val="7604186E"/>
    <w:rsid w:val="760F4D23"/>
    <w:rsid w:val="762D1373"/>
    <w:rsid w:val="76360227"/>
    <w:rsid w:val="76361FD5"/>
    <w:rsid w:val="763C5112"/>
    <w:rsid w:val="764010A6"/>
    <w:rsid w:val="76426BCC"/>
    <w:rsid w:val="76450948"/>
    <w:rsid w:val="7652484D"/>
    <w:rsid w:val="76530DD9"/>
    <w:rsid w:val="76636B42"/>
    <w:rsid w:val="767C19B2"/>
    <w:rsid w:val="767D7C04"/>
    <w:rsid w:val="768044A1"/>
    <w:rsid w:val="76830F5B"/>
    <w:rsid w:val="76B16769"/>
    <w:rsid w:val="76C45833"/>
    <w:rsid w:val="76DA47F3"/>
    <w:rsid w:val="76E47C83"/>
    <w:rsid w:val="76F605C0"/>
    <w:rsid w:val="770C371E"/>
    <w:rsid w:val="770E4D00"/>
    <w:rsid w:val="77134847"/>
    <w:rsid w:val="772122DC"/>
    <w:rsid w:val="77367FC0"/>
    <w:rsid w:val="774F73DF"/>
    <w:rsid w:val="77552B9A"/>
    <w:rsid w:val="77553AAA"/>
    <w:rsid w:val="776361D8"/>
    <w:rsid w:val="77686F5C"/>
    <w:rsid w:val="776B4E89"/>
    <w:rsid w:val="777F5BFE"/>
    <w:rsid w:val="77894387"/>
    <w:rsid w:val="77901BB9"/>
    <w:rsid w:val="77A954AE"/>
    <w:rsid w:val="77AB3A64"/>
    <w:rsid w:val="77B91110"/>
    <w:rsid w:val="77BA6C36"/>
    <w:rsid w:val="77BF249E"/>
    <w:rsid w:val="77C11D73"/>
    <w:rsid w:val="77E12415"/>
    <w:rsid w:val="77E335B4"/>
    <w:rsid w:val="77F751FE"/>
    <w:rsid w:val="77FB08A9"/>
    <w:rsid w:val="78047851"/>
    <w:rsid w:val="78056103"/>
    <w:rsid w:val="78061E7B"/>
    <w:rsid w:val="78085B29"/>
    <w:rsid w:val="781A76D5"/>
    <w:rsid w:val="78202F3D"/>
    <w:rsid w:val="782347DB"/>
    <w:rsid w:val="782559BF"/>
    <w:rsid w:val="78292927"/>
    <w:rsid w:val="782D7408"/>
    <w:rsid w:val="782E08F1"/>
    <w:rsid w:val="783C3374"/>
    <w:rsid w:val="78434E7D"/>
    <w:rsid w:val="78436C2C"/>
    <w:rsid w:val="784529A4"/>
    <w:rsid w:val="78570929"/>
    <w:rsid w:val="7865069C"/>
    <w:rsid w:val="78760DAF"/>
    <w:rsid w:val="787652EA"/>
    <w:rsid w:val="7877282E"/>
    <w:rsid w:val="7877673D"/>
    <w:rsid w:val="7879264D"/>
    <w:rsid w:val="78882890"/>
    <w:rsid w:val="789E3E62"/>
    <w:rsid w:val="78A156B1"/>
    <w:rsid w:val="78A212A9"/>
    <w:rsid w:val="78A84CE1"/>
    <w:rsid w:val="78AA7977"/>
    <w:rsid w:val="78FB0617"/>
    <w:rsid w:val="78FD327E"/>
    <w:rsid w:val="790243F1"/>
    <w:rsid w:val="790969C8"/>
    <w:rsid w:val="790E2D96"/>
    <w:rsid w:val="79206F6D"/>
    <w:rsid w:val="79224A93"/>
    <w:rsid w:val="792425B9"/>
    <w:rsid w:val="79312F28"/>
    <w:rsid w:val="7953282C"/>
    <w:rsid w:val="79534A2E"/>
    <w:rsid w:val="795F1A07"/>
    <w:rsid w:val="796774B2"/>
    <w:rsid w:val="796B01E8"/>
    <w:rsid w:val="797058BB"/>
    <w:rsid w:val="7973073F"/>
    <w:rsid w:val="797A2B65"/>
    <w:rsid w:val="798B6ADC"/>
    <w:rsid w:val="79A66B9A"/>
    <w:rsid w:val="79A90D10"/>
    <w:rsid w:val="79AB2CDA"/>
    <w:rsid w:val="79BF4A66"/>
    <w:rsid w:val="79C03657"/>
    <w:rsid w:val="79CC49FF"/>
    <w:rsid w:val="79CD0EA3"/>
    <w:rsid w:val="79DF11E0"/>
    <w:rsid w:val="79E104AA"/>
    <w:rsid w:val="79E33951"/>
    <w:rsid w:val="79E9392D"/>
    <w:rsid w:val="79F0227D"/>
    <w:rsid w:val="79FD5419"/>
    <w:rsid w:val="7A083738"/>
    <w:rsid w:val="7A0B3779"/>
    <w:rsid w:val="7A1C7A6B"/>
    <w:rsid w:val="7A21395B"/>
    <w:rsid w:val="7A236D15"/>
    <w:rsid w:val="7A2860D9"/>
    <w:rsid w:val="7A2B3E1B"/>
    <w:rsid w:val="7A3D51E2"/>
    <w:rsid w:val="7A42426D"/>
    <w:rsid w:val="7A434CC1"/>
    <w:rsid w:val="7A590988"/>
    <w:rsid w:val="7A7F3524"/>
    <w:rsid w:val="7A845D87"/>
    <w:rsid w:val="7A8507F7"/>
    <w:rsid w:val="7A903C7E"/>
    <w:rsid w:val="7A904F95"/>
    <w:rsid w:val="7A9E283F"/>
    <w:rsid w:val="7AA023CB"/>
    <w:rsid w:val="7AA62872"/>
    <w:rsid w:val="7AA63AA9"/>
    <w:rsid w:val="7AAD65DE"/>
    <w:rsid w:val="7AB636E5"/>
    <w:rsid w:val="7ABE4C8F"/>
    <w:rsid w:val="7AD60594"/>
    <w:rsid w:val="7AD66E50"/>
    <w:rsid w:val="7AE364A4"/>
    <w:rsid w:val="7AE8553D"/>
    <w:rsid w:val="7AF10BC1"/>
    <w:rsid w:val="7AFC08CD"/>
    <w:rsid w:val="7B0408F4"/>
    <w:rsid w:val="7B093437"/>
    <w:rsid w:val="7B0E7C5F"/>
    <w:rsid w:val="7B1242D4"/>
    <w:rsid w:val="7B160627"/>
    <w:rsid w:val="7B193C74"/>
    <w:rsid w:val="7B373D22"/>
    <w:rsid w:val="7B3B1D24"/>
    <w:rsid w:val="7B3E0489"/>
    <w:rsid w:val="7B4E7899"/>
    <w:rsid w:val="7B5A6766"/>
    <w:rsid w:val="7B5B428C"/>
    <w:rsid w:val="7B713AB0"/>
    <w:rsid w:val="7B785778"/>
    <w:rsid w:val="7B870824"/>
    <w:rsid w:val="7B892F1E"/>
    <w:rsid w:val="7B8C08E9"/>
    <w:rsid w:val="7B917CAE"/>
    <w:rsid w:val="7BA23C69"/>
    <w:rsid w:val="7BAB6FC2"/>
    <w:rsid w:val="7BBA5457"/>
    <w:rsid w:val="7BCE2CB0"/>
    <w:rsid w:val="7BD858DD"/>
    <w:rsid w:val="7BDA78A7"/>
    <w:rsid w:val="7BDF0A19"/>
    <w:rsid w:val="7BE349AD"/>
    <w:rsid w:val="7BE51199"/>
    <w:rsid w:val="7BF02C26"/>
    <w:rsid w:val="7BFD5343"/>
    <w:rsid w:val="7C08581D"/>
    <w:rsid w:val="7C0B5DC9"/>
    <w:rsid w:val="7C0B7A60"/>
    <w:rsid w:val="7C105077"/>
    <w:rsid w:val="7C132879"/>
    <w:rsid w:val="7C1655B7"/>
    <w:rsid w:val="7C1C1C6D"/>
    <w:rsid w:val="7C30077B"/>
    <w:rsid w:val="7C300A4B"/>
    <w:rsid w:val="7C405169"/>
    <w:rsid w:val="7C43369E"/>
    <w:rsid w:val="7C540D1F"/>
    <w:rsid w:val="7C5A4544"/>
    <w:rsid w:val="7C5F600A"/>
    <w:rsid w:val="7C605FFE"/>
    <w:rsid w:val="7C653614"/>
    <w:rsid w:val="7C6576E5"/>
    <w:rsid w:val="7C66113B"/>
    <w:rsid w:val="7C703CFE"/>
    <w:rsid w:val="7C881AE4"/>
    <w:rsid w:val="7C8C53E6"/>
    <w:rsid w:val="7CA81753"/>
    <w:rsid w:val="7CAA4F4C"/>
    <w:rsid w:val="7CAA7279"/>
    <w:rsid w:val="7CAB2D75"/>
    <w:rsid w:val="7CAC38A6"/>
    <w:rsid w:val="7CAD6D69"/>
    <w:rsid w:val="7CAF4890"/>
    <w:rsid w:val="7CB20482"/>
    <w:rsid w:val="7CB20EED"/>
    <w:rsid w:val="7CB21016"/>
    <w:rsid w:val="7CB9570E"/>
    <w:rsid w:val="7CBB0A6F"/>
    <w:rsid w:val="7CC85951"/>
    <w:rsid w:val="7CCA16C9"/>
    <w:rsid w:val="7CCD4D16"/>
    <w:rsid w:val="7CD460A4"/>
    <w:rsid w:val="7CDB5685"/>
    <w:rsid w:val="7CE00EED"/>
    <w:rsid w:val="7CF404F4"/>
    <w:rsid w:val="7CF67D45"/>
    <w:rsid w:val="7D056BA5"/>
    <w:rsid w:val="7D0953ED"/>
    <w:rsid w:val="7D09756E"/>
    <w:rsid w:val="7D190377"/>
    <w:rsid w:val="7D1A61A8"/>
    <w:rsid w:val="7D204D50"/>
    <w:rsid w:val="7D276B1C"/>
    <w:rsid w:val="7D2E2F27"/>
    <w:rsid w:val="7D311748"/>
    <w:rsid w:val="7D3354C1"/>
    <w:rsid w:val="7D34324E"/>
    <w:rsid w:val="7D376633"/>
    <w:rsid w:val="7D396377"/>
    <w:rsid w:val="7D5D42EC"/>
    <w:rsid w:val="7D616810"/>
    <w:rsid w:val="7D6B4744"/>
    <w:rsid w:val="7D6C09D3"/>
    <w:rsid w:val="7D750F6A"/>
    <w:rsid w:val="7D833781"/>
    <w:rsid w:val="7D913F95"/>
    <w:rsid w:val="7D935F5F"/>
    <w:rsid w:val="7D965A4F"/>
    <w:rsid w:val="7D983576"/>
    <w:rsid w:val="7DA05987"/>
    <w:rsid w:val="7DB52379"/>
    <w:rsid w:val="7DB71D26"/>
    <w:rsid w:val="7DBD2FDC"/>
    <w:rsid w:val="7DC0487A"/>
    <w:rsid w:val="7DC06949"/>
    <w:rsid w:val="7DC26844"/>
    <w:rsid w:val="7DD531F7"/>
    <w:rsid w:val="7DDE2696"/>
    <w:rsid w:val="7DF73C8C"/>
    <w:rsid w:val="7DFE77EE"/>
    <w:rsid w:val="7E13212B"/>
    <w:rsid w:val="7E1D5DB2"/>
    <w:rsid w:val="7E1E2B24"/>
    <w:rsid w:val="7E1E5148"/>
    <w:rsid w:val="7E221091"/>
    <w:rsid w:val="7E254A04"/>
    <w:rsid w:val="7E2B11F7"/>
    <w:rsid w:val="7E327BA3"/>
    <w:rsid w:val="7E3376D1"/>
    <w:rsid w:val="7E3F2540"/>
    <w:rsid w:val="7E462228"/>
    <w:rsid w:val="7E4B05E8"/>
    <w:rsid w:val="7E4B4A8C"/>
    <w:rsid w:val="7E611BB9"/>
    <w:rsid w:val="7E6B2B63"/>
    <w:rsid w:val="7E837D82"/>
    <w:rsid w:val="7E8A564E"/>
    <w:rsid w:val="7E8D082C"/>
    <w:rsid w:val="7E9E5113"/>
    <w:rsid w:val="7EA05185"/>
    <w:rsid w:val="7EA146AC"/>
    <w:rsid w:val="7EB4618D"/>
    <w:rsid w:val="7EB8654B"/>
    <w:rsid w:val="7EBE0DBA"/>
    <w:rsid w:val="7EBF65DE"/>
    <w:rsid w:val="7EC02D84"/>
    <w:rsid w:val="7EC14D4E"/>
    <w:rsid w:val="7EC5039A"/>
    <w:rsid w:val="7ECF746B"/>
    <w:rsid w:val="7ED20D09"/>
    <w:rsid w:val="7ED85CFD"/>
    <w:rsid w:val="7ED95347"/>
    <w:rsid w:val="7EDE6216"/>
    <w:rsid w:val="7EE34CC4"/>
    <w:rsid w:val="7EE54599"/>
    <w:rsid w:val="7EEB5927"/>
    <w:rsid w:val="7EF90044"/>
    <w:rsid w:val="7EFE052B"/>
    <w:rsid w:val="7F017107"/>
    <w:rsid w:val="7F037115"/>
    <w:rsid w:val="7F0A2251"/>
    <w:rsid w:val="7F111682"/>
    <w:rsid w:val="7F1629A4"/>
    <w:rsid w:val="7F1976DD"/>
    <w:rsid w:val="7F266502"/>
    <w:rsid w:val="7F2826D7"/>
    <w:rsid w:val="7F364DF4"/>
    <w:rsid w:val="7F3A21C9"/>
    <w:rsid w:val="7F3B065C"/>
    <w:rsid w:val="7F3D43D5"/>
    <w:rsid w:val="7F422719"/>
    <w:rsid w:val="7F43005A"/>
    <w:rsid w:val="7F460DAF"/>
    <w:rsid w:val="7F4734A5"/>
    <w:rsid w:val="7F4B31DC"/>
    <w:rsid w:val="7F517E80"/>
    <w:rsid w:val="7F6C2F54"/>
    <w:rsid w:val="7F723D48"/>
    <w:rsid w:val="7F731593"/>
    <w:rsid w:val="7F7E30AB"/>
    <w:rsid w:val="7F833DB1"/>
    <w:rsid w:val="7F8C7F60"/>
    <w:rsid w:val="7F945FBF"/>
    <w:rsid w:val="7F963AE5"/>
    <w:rsid w:val="7F9B74CE"/>
    <w:rsid w:val="7FA40ED2"/>
    <w:rsid w:val="7FB56661"/>
    <w:rsid w:val="7FB977D3"/>
    <w:rsid w:val="7FBE12DF"/>
    <w:rsid w:val="7FC468A4"/>
    <w:rsid w:val="7FD0059C"/>
    <w:rsid w:val="7FD14B1D"/>
    <w:rsid w:val="7FD30E24"/>
    <w:rsid w:val="7FDD5BB8"/>
    <w:rsid w:val="7FF82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29">
    <w:name w:val="Default Paragraph Font"/>
    <w:autoRedefine/>
    <w:qFormat/>
    <w:uiPriority w:val="1"/>
  </w:style>
  <w:style w:type="table" w:default="1" w:styleId="27">
    <w:name w:val="Normal Table"/>
    <w:autoRedefine/>
    <w:qFormat/>
    <w:uiPriority w:val="99"/>
    <w:tblPr>
      <w:tblCellMar>
        <w:top w:w="0" w:type="dxa"/>
        <w:left w:w="108" w:type="dxa"/>
        <w:bottom w:w="0" w:type="dxa"/>
        <w:right w:w="108" w:type="dxa"/>
      </w:tblCellMar>
    </w:tblPr>
  </w:style>
  <w:style w:type="paragraph" w:styleId="6">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autoRedefine/>
    <w:qFormat/>
    <w:uiPriority w:val="99"/>
    <w:pPr>
      <w:ind w:firstLine="420"/>
    </w:pPr>
    <w:rPr>
      <w:rFonts w:ascii="Calibri" w:hAnsi="Calibri"/>
      <w:sz w:val="20"/>
      <w:szCs w:val="20"/>
    </w:rPr>
  </w:style>
  <w:style w:type="paragraph" w:styleId="8">
    <w:name w:val="Body Text"/>
    <w:basedOn w:val="1"/>
    <w:next w:val="9"/>
    <w:link w:val="47"/>
    <w:autoRedefine/>
    <w:qFormat/>
    <w:uiPriority w:val="0"/>
    <w:rPr>
      <w:sz w:val="24"/>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annotation text"/>
    <w:basedOn w:val="1"/>
    <w:link w:val="51"/>
    <w:autoRedefine/>
    <w:qFormat/>
    <w:uiPriority w:val="0"/>
    <w:pPr>
      <w:jc w:val="left"/>
    </w:pPr>
  </w:style>
  <w:style w:type="paragraph" w:styleId="11">
    <w:name w:val="Body Text 3"/>
    <w:basedOn w:val="1"/>
    <w:autoRedefine/>
    <w:qFormat/>
    <w:uiPriority w:val="99"/>
    <w:pPr>
      <w:spacing w:after="120"/>
    </w:pPr>
    <w:rPr>
      <w:sz w:val="16"/>
      <w:szCs w:val="16"/>
    </w:rPr>
  </w:style>
  <w:style w:type="paragraph" w:styleId="12">
    <w:name w:val="Body Text Indent"/>
    <w:basedOn w:val="1"/>
    <w:autoRedefine/>
    <w:qFormat/>
    <w:uiPriority w:val="0"/>
    <w:pPr>
      <w:ind w:firstLine="570"/>
    </w:pPr>
    <w:rPr>
      <w:rFonts w:ascii="宋体" w:hAnsi="宋体"/>
      <w:sz w:val="28"/>
      <w:szCs w:val="20"/>
    </w:rPr>
  </w:style>
  <w:style w:type="paragraph" w:styleId="13">
    <w:name w:val="Plain Text"/>
    <w:basedOn w:val="1"/>
    <w:autoRedefine/>
    <w:qFormat/>
    <w:uiPriority w:val="0"/>
    <w:rPr>
      <w:rFonts w:ascii="宋体" w:hAnsi="Courier New"/>
      <w:szCs w:val="20"/>
    </w:rPr>
  </w:style>
  <w:style w:type="paragraph" w:styleId="14">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5">
    <w:name w:val="Balloon Text"/>
    <w:basedOn w:val="1"/>
    <w:link w:val="53"/>
    <w:autoRedefine/>
    <w:qFormat/>
    <w:uiPriority w:val="0"/>
    <w:rPr>
      <w:sz w:val="18"/>
      <w:szCs w:val="18"/>
    </w:rPr>
  </w:style>
  <w:style w:type="paragraph" w:styleId="16">
    <w:name w:val="footer"/>
    <w:basedOn w:val="1"/>
    <w:link w:val="49"/>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19">
    <w:name w:val="List"/>
    <w:basedOn w:val="1"/>
    <w:autoRedefine/>
    <w:qFormat/>
    <w:uiPriority w:val="0"/>
    <w:pPr>
      <w:ind w:left="420" w:hanging="420"/>
    </w:pPr>
    <w:rPr>
      <w:rFonts w:ascii="Arial" w:hAnsi="Arial" w:eastAsia="楷体_GB2312"/>
    </w:rPr>
  </w:style>
  <w:style w:type="paragraph" w:styleId="20">
    <w:name w:val="toc 2"/>
    <w:basedOn w:val="1"/>
    <w:next w:val="1"/>
    <w:autoRedefine/>
    <w:qFormat/>
    <w:uiPriority w:val="39"/>
    <w:pPr>
      <w:tabs>
        <w:tab w:val="right" w:leader="dot" w:pos="8296"/>
      </w:tabs>
      <w:ind w:left="420" w:leftChars="200"/>
    </w:pPr>
  </w:style>
  <w:style w:type="paragraph" w:styleId="2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autoRedefine/>
    <w:qFormat/>
    <w:uiPriority w:val="10"/>
    <w:pPr>
      <w:spacing w:before="240" w:after="60"/>
      <w:jc w:val="center"/>
      <w:outlineLvl w:val="0"/>
    </w:pPr>
    <w:rPr>
      <w:rFonts w:ascii="Cambria" w:hAnsi="Cambria"/>
      <w:b/>
      <w:bCs/>
      <w:kern w:val="0"/>
      <w:sz w:val="32"/>
      <w:szCs w:val="32"/>
    </w:rPr>
  </w:style>
  <w:style w:type="paragraph" w:styleId="24">
    <w:name w:val="annotation subject"/>
    <w:basedOn w:val="10"/>
    <w:next w:val="10"/>
    <w:link w:val="52"/>
    <w:autoRedefine/>
    <w:qFormat/>
    <w:uiPriority w:val="0"/>
    <w:rPr>
      <w:b/>
      <w:bCs/>
    </w:rPr>
  </w:style>
  <w:style w:type="paragraph" w:styleId="25">
    <w:name w:val="Body Text First Indent"/>
    <w:basedOn w:val="8"/>
    <w:autoRedefine/>
    <w:qFormat/>
    <w:uiPriority w:val="99"/>
    <w:pPr>
      <w:spacing w:after="120"/>
      <w:ind w:firstLine="420" w:firstLineChars="100"/>
    </w:pPr>
    <w:rPr>
      <w:sz w:val="21"/>
    </w:rPr>
  </w:style>
  <w:style w:type="paragraph" w:styleId="26">
    <w:name w:val="Body Text First Indent 2"/>
    <w:basedOn w:val="12"/>
    <w:autoRedefine/>
    <w:qFormat/>
    <w:uiPriority w:val="0"/>
    <w:pPr>
      <w:spacing w:after="120"/>
      <w:ind w:left="420" w:leftChars="200" w:firstLine="21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Emphasis"/>
    <w:basedOn w:val="29"/>
    <w:autoRedefine/>
    <w:qFormat/>
    <w:uiPriority w:val="20"/>
    <w:rPr>
      <w:i/>
      <w:iCs/>
    </w:rPr>
  </w:style>
  <w:style w:type="character" w:styleId="32">
    <w:name w:val="Hyperlink"/>
    <w:autoRedefine/>
    <w:qFormat/>
    <w:uiPriority w:val="99"/>
    <w:rPr>
      <w:color w:val="0000FF"/>
      <w:u w:val="single"/>
    </w:rPr>
  </w:style>
  <w:style w:type="character" w:styleId="33">
    <w:name w:val="annotation reference"/>
    <w:basedOn w:val="29"/>
    <w:autoRedefine/>
    <w:qFormat/>
    <w:uiPriority w:val="0"/>
    <w:rPr>
      <w:sz w:val="21"/>
      <w:szCs w:val="21"/>
    </w:rPr>
  </w:style>
  <w:style w:type="paragraph" w:customStyle="1" w:styleId="34">
    <w:name w:val="表格文字"/>
    <w:basedOn w:val="35"/>
    <w:autoRedefine/>
    <w:qFormat/>
    <w:uiPriority w:val="0"/>
    <w:pPr>
      <w:spacing w:before="25" w:after="25"/>
      <w:jc w:val="left"/>
    </w:pPr>
    <w:rPr>
      <w:bCs/>
      <w:spacing w:val="10"/>
      <w:kern w:val="0"/>
      <w:sz w:val="24"/>
      <w:szCs w:val="20"/>
    </w:rPr>
  </w:style>
  <w:style w:type="paragraph" w:customStyle="1" w:styleId="35">
    <w:name w:val="表格文字（两侧对齐）"/>
    <w:basedOn w:val="1"/>
    <w:autoRedefine/>
    <w:qFormat/>
    <w:uiPriority w:val="0"/>
    <w:pPr>
      <w:snapToGrid w:val="0"/>
    </w:pPr>
    <w:rPr>
      <w:kern w:val="0"/>
      <w:sz w:val="20"/>
    </w:rPr>
  </w:style>
  <w:style w:type="paragraph" w:customStyle="1" w:styleId="36">
    <w:name w:val="_Style 3"/>
    <w:basedOn w:val="1"/>
    <w:autoRedefine/>
    <w:qFormat/>
    <w:uiPriority w:val="0"/>
    <w:pPr>
      <w:ind w:firstLine="420" w:firstLineChars="200"/>
    </w:pPr>
    <w:rPr>
      <w:sz w:val="20"/>
    </w:rPr>
  </w:style>
  <w:style w:type="character" w:customStyle="1" w:styleId="37">
    <w:name w:val="font01"/>
    <w:autoRedefine/>
    <w:qFormat/>
    <w:uiPriority w:val="0"/>
    <w:rPr>
      <w:rFonts w:hint="eastAsia" w:ascii="宋体" w:hAnsi="宋体" w:eastAsia="宋体" w:cs="宋体"/>
      <w:color w:val="0000FF"/>
      <w:sz w:val="22"/>
      <w:szCs w:val="22"/>
      <w:u w:val="none"/>
    </w:rPr>
  </w:style>
  <w:style w:type="paragraph" w:customStyle="1" w:styleId="3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9">
    <w:name w:val="正文缩进1"/>
    <w:basedOn w:val="40"/>
    <w:autoRedefine/>
    <w:qFormat/>
    <w:uiPriority w:val="0"/>
    <w:pPr>
      <w:widowControl/>
      <w:ind w:firstLine="420"/>
      <w:jc w:val="left"/>
    </w:pPr>
    <w:rPr>
      <w:rFonts w:ascii="Calibri" w:hAnsi="Calibri"/>
      <w:kern w:val="0"/>
    </w:rPr>
  </w:style>
  <w:style w:type="paragraph" w:customStyle="1" w:styleId="40">
    <w:name w:val="正文_2"/>
    <w:next w:val="39"/>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41">
    <w:name w:val="Table Paragraph"/>
    <w:basedOn w:val="1"/>
    <w:autoRedefine/>
    <w:qFormat/>
    <w:uiPriority w:val="1"/>
    <w:rPr>
      <w:rFonts w:ascii="宋体" w:hAnsi="宋体" w:cs="宋体"/>
      <w:lang w:val="zh-CN" w:bidi="zh-CN"/>
    </w:rPr>
  </w:style>
  <w:style w:type="paragraph" w:customStyle="1" w:styleId="42">
    <w:name w:val="列表段落1"/>
    <w:basedOn w:val="1"/>
    <w:autoRedefine/>
    <w:qFormat/>
    <w:uiPriority w:val="34"/>
    <w:pPr>
      <w:widowControl/>
      <w:ind w:firstLine="420" w:firstLineChars="200"/>
      <w:jc w:val="left"/>
    </w:pPr>
    <w:rPr>
      <w:kern w:val="0"/>
      <w:sz w:val="20"/>
      <w:szCs w:val="20"/>
    </w:rPr>
  </w:style>
  <w:style w:type="paragraph" w:customStyle="1" w:styleId="43">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44">
    <w:name w:val="font11"/>
    <w:basedOn w:val="29"/>
    <w:autoRedefine/>
    <w:qFormat/>
    <w:uiPriority w:val="0"/>
    <w:rPr>
      <w:rFonts w:hint="eastAsia" w:ascii="宋体" w:hAnsi="宋体" w:eastAsia="宋体" w:cs="宋体"/>
      <w:color w:val="000000"/>
      <w:sz w:val="21"/>
      <w:szCs w:val="21"/>
      <w:u w:val="none"/>
    </w:rPr>
  </w:style>
  <w:style w:type="character" w:customStyle="1" w:styleId="45">
    <w:name w:val="font21"/>
    <w:basedOn w:val="29"/>
    <w:autoRedefine/>
    <w:qFormat/>
    <w:uiPriority w:val="0"/>
    <w:rPr>
      <w:rFonts w:hint="eastAsia" w:ascii="宋体" w:hAnsi="宋体" w:eastAsia="宋体" w:cs="宋体"/>
      <w:b/>
      <w:bCs/>
      <w:color w:val="000000"/>
      <w:sz w:val="18"/>
      <w:szCs w:val="18"/>
      <w:u w:val="none"/>
    </w:rPr>
  </w:style>
  <w:style w:type="character" w:customStyle="1" w:styleId="46">
    <w:name w:val="font31"/>
    <w:basedOn w:val="29"/>
    <w:autoRedefine/>
    <w:qFormat/>
    <w:uiPriority w:val="0"/>
    <w:rPr>
      <w:rFonts w:hint="eastAsia" w:ascii="宋体" w:hAnsi="宋体" w:eastAsia="宋体" w:cs="宋体"/>
      <w:color w:val="000000"/>
      <w:sz w:val="21"/>
      <w:szCs w:val="21"/>
      <w:u w:val="none"/>
    </w:rPr>
  </w:style>
  <w:style w:type="character" w:customStyle="1" w:styleId="47">
    <w:name w:val="正文文本 字符"/>
    <w:basedOn w:val="29"/>
    <w:link w:val="8"/>
    <w:autoRedefine/>
    <w:qFormat/>
    <w:uiPriority w:val="0"/>
    <w:rPr>
      <w:kern w:val="2"/>
      <w:sz w:val="21"/>
      <w:szCs w:val="24"/>
    </w:rPr>
  </w:style>
  <w:style w:type="paragraph" w:customStyle="1" w:styleId="48">
    <w:name w:val="列表段落2"/>
    <w:basedOn w:val="1"/>
    <w:autoRedefine/>
    <w:qFormat/>
    <w:uiPriority w:val="0"/>
    <w:pPr>
      <w:ind w:firstLine="420" w:firstLineChars="200"/>
    </w:pPr>
  </w:style>
  <w:style w:type="character" w:customStyle="1" w:styleId="49">
    <w:name w:val="页脚 字符"/>
    <w:basedOn w:val="29"/>
    <w:link w:val="16"/>
    <w:autoRedefine/>
    <w:qFormat/>
    <w:uiPriority w:val="0"/>
    <w:rPr>
      <w:kern w:val="2"/>
      <w:sz w:val="18"/>
      <w:szCs w:val="24"/>
    </w:rPr>
  </w:style>
  <w:style w:type="paragraph" w:customStyle="1" w:styleId="50">
    <w:name w:val="列出段落111"/>
    <w:basedOn w:val="1"/>
    <w:autoRedefine/>
    <w:qFormat/>
    <w:uiPriority w:val="0"/>
    <w:pPr>
      <w:ind w:firstLine="420" w:firstLineChars="200"/>
    </w:pPr>
    <w:rPr>
      <w:rFonts w:ascii="Calibri" w:hAnsi="Calibri"/>
      <w:kern w:val="0"/>
      <w:sz w:val="20"/>
      <w:szCs w:val="20"/>
    </w:rPr>
  </w:style>
  <w:style w:type="character" w:customStyle="1" w:styleId="51">
    <w:name w:val="批注文字 字符"/>
    <w:basedOn w:val="29"/>
    <w:link w:val="10"/>
    <w:autoRedefine/>
    <w:qFormat/>
    <w:uiPriority w:val="0"/>
    <w:rPr>
      <w:kern w:val="2"/>
      <w:sz w:val="21"/>
      <w:szCs w:val="24"/>
    </w:rPr>
  </w:style>
  <w:style w:type="character" w:customStyle="1" w:styleId="52">
    <w:name w:val="批注主题 字符"/>
    <w:basedOn w:val="51"/>
    <w:link w:val="24"/>
    <w:autoRedefine/>
    <w:qFormat/>
    <w:uiPriority w:val="0"/>
    <w:rPr>
      <w:b/>
      <w:bCs/>
      <w:kern w:val="2"/>
      <w:sz w:val="21"/>
      <w:szCs w:val="24"/>
    </w:rPr>
  </w:style>
  <w:style w:type="character" w:customStyle="1" w:styleId="53">
    <w:name w:val="批注框文本 字符"/>
    <w:basedOn w:val="29"/>
    <w:link w:val="15"/>
    <w:autoRedefine/>
    <w:qFormat/>
    <w:uiPriority w:val="0"/>
    <w:rPr>
      <w:kern w:val="2"/>
      <w:sz w:val="18"/>
      <w:szCs w:val="18"/>
    </w:rPr>
  </w:style>
  <w:style w:type="paragraph" w:styleId="54">
    <w:name w:val="List Paragraph"/>
    <w:basedOn w:val="1"/>
    <w:autoRedefine/>
    <w:qFormat/>
    <w:uiPriority w:val="99"/>
    <w:pPr>
      <w:ind w:firstLine="420" w:firstLineChars="200"/>
    </w:pPr>
  </w:style>
  <w:style w:type="paragraph" w:styleId="55">
    <w:name w:val="No Spacing"/>
    <w:autoRedefine/>
    <w:qFormat/>
    <w:uiPriority w:val="99"/>
    <w:rPr>
      <w:rFonts w:ascii="Times New Roman" w:hAnsi="Times New Roman" w:eastAsia="宋体" w:cs="Calibri"/>
      <w:sz w:val="22"/>
      <w:szCs w:val="22"/>
      <w:lang w:val="en-US" w:eastAsia="en-US" w:bidi="ar-SA"/>
    </w:rPr>
  </w:style>
  <w:style w:type="paragraph" w:customStyle="1" w:styleId="56">
    <w:name w:val="[正文行首缩进]"/>
    <w:autoRedefine/>
    <w:qFormat/>
    <w:uiPriority w:val="0"/>
    <w:pPr>
      <w:widowControl w:val="0"/>
      <w:spacing w:line="360" w:lineRule="auto"/>
      <w:ind w:firstLine="480" w:firstLineChars="200"/>
      <w:jc w:val="both"/>
    </w:pPr>
    <w:rPr>
      <w:rFonts w:ascii="Calibri" w:hAnsi="Calibri" w:eastAsia="宋体" w:cs="宋体"/>
      <w:bCs/>
      <w:color w:val="000000"/>
      <w:kern w:val="2"/>
      <w:sz w:val="24"/>
      <w:szCs w:val="24"/>
      <w:lang w:val="en-US" w:eastAsia="zh-CN" w:bidi="ar-SA"/>
    </w:rPr>
  </w:style>
  <w:style w:type="paragraph" w:customStyle="1" w:styleId="57">
    <w:name w:val="列出段落1"/>
    <w:basedOn w:val="1"/>
    <w:autoRedefine/>
    <w:qFormat/>
    <w:uiPriority w:val="34"/>
    <w:pPr>
      <w:widowControl/>
      <w:ind w:firstLine="420" w:firstLineChars="200"/>
      <w:jc w:val="left"/>
    </w:pPr>
    <w:rPr>
      <w:kern w:val="0"/>
      <w:sz w:val="20"/>
      <w:szCs w:val="20"/>
    </w:rPr>
  </w:style>
  <w:style w:type="table" w:customStyle="1" w:styleId="58">
    <w:name w:val="Table Normal"/>
    <w:autoRedefine/>
    <w:qFormat/>
    <w:uiPriority w:val="0"/>
    <w:tblPr>
      <w:tblCellMar>
        <w:top w:w="0" w:type="dxa"/>
        <w:left w:w="0" w:type="dxa"/>
        <w:bottom w:w="0" w:type="dxa"/>
        <w:right w:w="0" w:type="dxa"/>
      </w:tblCellMar>
    </w:tblPr>
  </w:style>
  <w:style w:type="paragraph" w:customStyle="1" w:styleId="59">
    <w:name w:val="Body Text 2_199d3ce4-d790-4d79-a529-6ee26d2e7e53"/>
    <w:basedOn w:val="1"/>
    <w:autoRedefine/>
    <w:qFormat/>
    <w:uiPriority w:val="0"/>
    <w:pPr>
      <w:autoSpaceDE w:val="0"/>
      <w:autoSpaceDN w:val="0"/>
      <w:adjustRightInd w:val="0"/>
      <w:jc w:val="center"/>
    </w:pPr>
    <w:rPr>
      <w:rFonts w:ascii="Calibri" w:hAnsi="Calibri" w:eastAsia="仿宋_GB2312"/>
      <w:b/>
      <w:color w:val="000000"/>
      <w:kern w:val="2"/>
      <w:sz w:val="24"/>
      <w:lang w:val="zh-CN"/>
    </w:rPr>
  </w:style>
  <w:style w:type="paragraph" w:customStyle="1" w:styleId="60">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62">
    <w:name w:val="font41"/>
    <w:basedOn w:val="29"/>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22173</Words>
  <Characters>23592</Characters>
  <Paragraphs>2389</Paragraphs>
  <TotalTime>7</TotalTime>
  <ScaleCrop>false</ScaleCrop>
  <LinksUpToDate>false</LinksUpToDate>
  <CharactersWithSpaces>25217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2023-04-07T01:21:00Z</dcterms:created>
  <dc:creator>小奀</dc:creator>
  <cp:lastModifiedBy>Administrator</cp:lastModifiedBy>
  <cp:lastPrinted>2024-03-26T10:45:00Z</cp:lastPrinted>
  <dcterms:modified xsi:type="dcterms:W3CDTF">2024-04-12T07:12:05Z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0250BD71A0794543AF54EA7DD525B440_13</vt:lpwstr>
  </property>
  <property fmtid="{D5CDD505-2E9C-101B-9397-08002B2CF9AE}" pid="4" name="commondata">
    <vt:lpwstr>eyJoZGlkIjoiZGNiZjhiYWJkMzQ2ODliZDg0M2NkY2U3ZDYyYTQ3YzEifQ==</vt:lpwstr>
  </property>
</Properties>
</file>