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微软雅黑" w:hAnsi="微软雅黑" w:eastAsia="微软雅黑" w:cs="微软雅黑"/>
          <w:b/>
          <w:bCs/>
          <w:spacing w:val="-30"/>
          <w:sz w:val="72"/>
          <w:szCs w:val="72"/>
        </w:rPr>
      </w:pP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lang w:val="en-US" w:eastAsia="zh-CN"/>
        </w:rPr>
      </w:pP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rPr>
      </w:pPr>
      <w:r>
        <w:rPr>
          <w:rFonts w:hint="eastAsia" w:ascii="仿宋" w:hAnsi="仿宋" w:eastAsia="仿宋" w:cs="仿宋"/>
          <w:b/>
          <w:bCs/>
          <w:color w:val="000000"/>
          <w:spacing w:val="-30"/>
          <w:sz w:val="72"/>
          <w:szCs w:val="72"/>
          <w:highlight w:val="none"/>
          <w:lang w:val="en-US" w:eastAsia="zh-CN"/>
        </w:rPr>
        <w:t>采购</w:t>
      </w:r>
      <w:r>
        <w:rPr>
          <w:rFonts w:hint="eastAsia" w:ascii="仿宋" w:hAnsi="仿宋" w:eastAsia="仿宋" w:cs="仿宋"/>
          <w:b/>
          <w:bCs/>
          <w:color w:val="000000"/>
          <w:spacing w:val="-30"/>
          <w:sz w:val="72"/>
          <w:szCs w:val="72"/>
          <w:highlight w:val="none"/>
        </w:rPr>
        <w:t>文件</w:t>
      </w:r>
    </w:p>
    <w:p>
      <w:pPr>
        <w:pageBreakBefore w:val="0"/>
        <w:kinsoku/>
        <w:wordWrap/>
        <w:overflowPunct/>
        <w:topLinePunct w:val="0"/>
        <w:bidi w:val="0"/>
        <w:spacing w:line="360" w:lineRule="auto"/>
        <w:ind w:left="0" w:leftChars="0" w:right="0" w:rightChars="0" w:firstLine="480" w:firstLineChars="200"/>
        <w:jc w:val="center"/>
        <w:rPr>
          <w:rFonts w:hint="eastAsia" w:ascii="仿宋" w:hAnsi="仿宋" w:eastAsia="仿宋" w:cs="仿宋"/>
          <w:color w:val="000000"/>
          <w:sz w:val="24"/>
          <w:szCs w:val="24"/>
          <w:highlight w:val="none"/>
        </w:rPr>
      </w:pPr>
    </w:p>
    <w:p>
      <w:pPr>
        <w:pageBreakBefore w:val="0"/>
        <w:kinsoku/>
        <w:wordWrap/>
        <w:overflowPunct/>
        <w:topLinePunct w:val="0"/>
        <w:bidi w:val="0"/>
        <w:spacing w:line="360" w:lineRule="auto"/>
        <w:ind w:left="0" w:leftChars="0" w:right="0" w:rightChars="0" w:firstLine="482" w:firstLineChars="200"/>
        <w:rPr>
          <w:rFonts w:hint="eastAsia" w:ascii="仿宋" w:hAnsi="仿宋" w:eastAsia="仿宋" w:cs="仿宋"/>
          <w:b/>
          <w:bCs/>
          <w:color w:val="000000"/>
          <w:sz w:val="24"/>
          <w:szCs w:val="24"/>
          <w:highlight w:val="none"/>
        </w:rPr>
      </w:pPr>
    </w:p>
    <w:p>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仿宋" w:hAnsi="仿宋" w:eastAsia="仿宋" w:cs="仿宋"/>
          <w:b/>
          <w:bCs w:val="0"/>
          <w:color w:val="000000"/>
          <w:sz w:val="24"/>
          <w:szCs w:val="24"/>
          <w:highlight w:val="none"/>
        </w:rPr>
      </w:pPr>
    </w:p>
    <w:p>
      <w:pPr>
        <w:keepNext w:val="0"/>
        <w:keepLines w:val="0"/>
        <w:pageBreakBefore w:val="0"/>
        <w:widowControl w:val="0"/>
        <w:kinsoku/>
        <w:wordWrap/>
        <w:overflowPunct/>
        <w:topLinePunct w:val="0"/>
        <w:autoSpaceDE/>
        <w:autoSpaceDN/>
        <w:bidi w:val="0"/>
        <w:adjustRightInd/>
        <w:spacing w:line="360" w:lineRule="auto"/>
        <w:ind w:firstLine="840" w:firstLineChars="300"/>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b w:val="0"/>
          <w:bCs w:val="0"/>
          <w:sz w:val="24"/>
          <w:szCs w:val="24"/>
          <w:highlight w:val="none"/>
        </w:rPr>
        <w:t>项目编号：</w:t>
      </w:r>
      <w:r>
        <w:rPr>
          <w:rFonts w:hint="eastAsia" w:ascii="仿宋" w:hAnsi="仿宋" w:eastAsia="仿宋" w:cs="仿宋"/>
          <w:b w:val="0"/>
          <w:bCs w:val="0"/>
          <w:sz w:val="24"/>
          <w:szCs w:val="24"/>
          <w:highlight w:val="none"/>
          <w:lang w:val="en-US" w:eastAsia="zh-CN"/>
        </w:rPr>
        <w:t>ZCB-</w:t>
      </w:r>
      <w:r>
        <w:rPr>
          <w:rFonts w:hint="eastAsia" w:ascii="仿宋" w:hAnsi="仿宋" w:eastAsia="仿宋" w:cs="仿宋"/>
          <w:sz w:val="24"/>
          <w:szCs w:val="24"/>
          <w:highlight w:val="none"/>
          <w:lang w:val="en-US" w:eastAsia="zh-CN"/>
        </w:rPr>
        <w:t>20240003</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b w:val="0"/>
          <w:bCs w:val="0"/>
          <w:sz w:val="24"/>
          <w:szCs w:val="24"/>
          <w:highlight w:val="none"/>
        </w:rPr>
        <w:t>项目名称：</w:t>
      </w:r>
      <w:r>
        <w:rPr>
          <w:rFonts w:hint="eastAsia" w:ascii="仿宋" w:hAnsi="仿宋" w:eastAsia="仿宋" w:cs="仿宋"/>
          <w:sz w:val="24"/>
          <w:szCs w:val="24"/>
          <w:vertAlign w:val="baseline"/>
          <w:lang w:val="en-US" w:eastAsia="zh-CN"/>
        </w:rPr>
        <w:t>中山大学孙逸仙纪念医院深汕中心医院车辆定点加油服务项目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default"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720" w:firstLineChars="300"/>
        <w:jc w:val="both"/>
        <w:textAlignment w:val="auto"/>
        <w:rPr>
          <w:rFonts w:hint="eastAsia" w:ascii="仿宋" w:hAnsi="仿宋" w:eastAsia="仿宋" w:cs="仿宋"/>
          <w:b w:val="0"/>
          <w:bCs w:val="0"/>
          <w:color w:val="000000"/>
          <w:sz w:val="24"/>
          <w:szCs w:val="24"/>
          <w:highlight w:val="none"/>
          <w:lang w:val="en-US"/>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Style w:val="2"/>
        <w:rPr>
          <w:rFonts w:hint="eastAsia" w:ascii="仿宋" w:hAnsi="仿宋" w:eastAsia="仿宋" w:cs="仿宋"/>
          <w:sz w:val="24"/>
          <w:szCs w:val="24"/>
          <w:highlight w:val="none"/>
        </w:rPr>
      </w:pPr>
    </w:p>
    <w:p>
      <w:pPr>
        <w:pageBreakBefore w:val="0"/>
        <w:kinsoku/>
        <w:wordWrap/>
        <w:overflowPunct/>
        <w:topLinePunct w:val="0"/>
        <w:bidi w:val="0"/>
        <w:spacing w:line="360" w:lineRule="auto"/>
        <w:ind w:right="0" w:rightChars="0"/>
        <w:jc w:val="both"/>
        <w:rPr>
          <w:rFonts w:hint="eastAsia" w:ascii="仿宋" w:hAnsi="仿宋" w:eastAsia="仿宋" w:cs="仿宋"/>
          <w:b w:val="0"/>
          <w:bCs w:val="0"/>
          <w:kern w:val="2"/>
          <w:sz w:val="24"/>
          <w:szCs w:val="24"/>
          <w:lang w:val="en-US" w:eastAsia="zh-CN" w:bidi="ar-SA"/>
        </w:rPr>
      </w:pPr>
    </w:p>
    <w:p>
      <w:pPr>
        <w:pageBreakBefore w:val="0"/>
        <w:kinsoku/>
        <w:wordWrap/>
        <w:overflowPunct/>
        <w:topLinePunct w:val="0"/>
        <w:bidi w:val="0"/>
        <w:spacing w:line="360" w:lineRule="auto"/>
        <w:ind w:right="0" w:rightChars="0"/>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中山大学孙逸仙纪念医院深汕中心医院</w:t>
      </w:r>
    </w:p>
    <w:p>
      <w:pPr>
        <w:pageBreakBefore w:val="0"/>
        <w:kinsoku/>
        <w:wordWrap/>
        <w:overflowPunct/>
        <w:topLinePunct w:val="0"/>
        <w:bidi w:val="0"/>
        <w:spacing w:line="360" w:lineRule="auto"/>
        <w:ind w:right="0" w:rightChars="0"/>
        <w:jc w:val="center"/>
        <w:rPr>
          <w:rFonts w:hint="eastAsia" w:ascii="仿宋" w:hAnsi="仿宋" w:eastAsia="仿宋" w:cs="仿宋"/>
          <w:b w:val="0"/>
          <w:bCs w:val="0"/>
          <w:color w:val="000000"/>
          <w:sz w:val="24"/>
          <w:szCs w:val="24"/>
          <w:highlight w:val="none"/>
          <w:lang w:val="en-US" w:eastAsia="zh-CN"/>
        </w:rPr>
      </w:pPr>
      <w:r>
        <w:rPr>
          <w:rFonts w:hint="default" w:ascii="仿宋" w:hAnsi="仿宋" w:eastAsia="仿宋" w:cs="仿宋"/>
          <w:b w:val="0"/>
          <w:bCs w:val="0"/>
          <w:color w:val="000000"/>
          <w:sz w:val="24"/>
          <w:szCs w:val="24"/>
          <w:highlight w:val="none"/>
          <w:lang w:val="en-US"/>
        </w:rPr>
        <w:t>202</w:t>
      </w:r>
      <w:r>
        <w:rPr>
          <w:rFonts w:hint="eastAsia" w:ascii="仿宋" w:hAnsi="仿宋" w:eastAsia="仿宋" w:cs="仿宋"/>
          <w:b w:val="0"/>
          <w:bCs w:val="0"/>
          <w:color w:val="000000"/>
          <w:sz w:val="24"/>
          <w:szCs w:val="24"/>
          <w:highlight w:val="none"/>
          <w:lang w:val="en-US" w:eastAsia="zh-CN"/>
        </w:rPr>
        <w:t>4</w:t>
      </w:r>
      <w:r>
        <w:rPr>
          <w:rFonts w:hint="eastAsia" w:ascii="仿宋" w:hAnsi="仿宋" w:eastAsia="仿宋" w:cs="仿宋"/>
          <w:b w:val="0"/>
          <w:bCs w:val="0"/>
          <w:color w:val="000000"/>
          <w:sz w:val="24"/>
          <w:szCs w:val="24"/>
          <w:highlight w:val="none"/>
        </w:rPr>
        <w:t>年</w:t>
      </w:r>
      <w:r>
        <w:rPr>
          <w:rFonts w:hint="eastAsia" w:ascii="仿宋" w:hAnsi="仿宋" w:eastAsia="仿宋" w:cs="仿宋"/>
          <w:b w:val="0"/>
          <w:bCs w:val="0"/>
          <w:color w:val="000000"/>
          <w:sz w:val="24"/>
          <w:szCs w:val="24"/>
          <w:highlight w:val="none"/>
          <w:lang w:val="en-US" w:eastAsia="zh-CN"/>
        </w:rPr>
        <w:t xml:space="preserve"> 4</w:t>
      </w:r>
      <w:r>
        <w:rPr>
          <w:rFonts w:hint="eastAsia" w:ascii="仿宋" w:hAnsi="仿宋" w:eastAsia="仿宋" w:cs="仿宋"/>
          <w:b w:val="0"/>
          <w:bCs w:val="0"/>
          <w:color w:val="000000"/>
          <w:sz w:val="24"/>
          <w:szCs w:val="24"/>
          <w:highlight w:val="none"/>
        </w:rPr>
        <w:t>月</w:t>
      </w:r>
      <w:r>
        <w:rPr>
          <w:rFonts w:hint="eastAsia" w:ascii="仿宋" w:hAnsi="仿宋" w:eastAsia="仿宋" w:cs="仿宋"/>
          <w:b w:val="0"/>
          <w:bCs w:val="0"/>
          <w:color w:val="000000"/>
          <w:sz w:val="24"/>
          <w:szCs w:val="24"/>
          <w:highlight w:val="none"/>
          <w:lang w:val="en-US" w:eastAsia="zh-CN"/>
        </w:rPr>
        <w:t>3 日</w:t>
      </w:r>
    </w:p>
    <w:p>
      <w:pPr>
        <w:pStyle w:val="38"/>
        <w:ind w:firstLine="562"/>
        <w:rPr>
          <w:rFonts w:hint="eastAsia" w:ascii="宋体" w:hAnsi="宋体" w:cs="宋体"/>
          <w:b/>
          <w:bCs/>
          <w:sz w:val="28"/>
          <w:szCs w:val="28"/>
          <w:lang w:val="en-US" w:eastAsia="zh-CN"/>
        </w:rPr>
      </w:pPr>
      <w:r>
        <w:rPr>
          <w:rFonts w:hint="eastAsia" w:ascii="宋体" w:hAnsi="宋体" w:cs="宋体"/>
          <w:b/>
          <w:bCs/>
          <w:sz w:val="28"/>
          <w:szCs w:val="28"/>
          <w:lang w:val="en-US" w:eastAsia="zh-CN"/>
        </w:rPr>
        <w:t xml:space="preserve"> </w:t>
      </w:r>
    </w:p>
    <w:p>
      <w:pPr>
        <w:pStyle w:val="38"/>
        <w:ind w:firstLine="562"/>
        <w:rPr>
          <w:rFonts w:hint="eastAsia" w:ascii="宋体" w:hAnsi="宋体" w:cs="宋体"/>
          <w:b/>
          <w:bCs/>
          <w:sz w:val="28"/>
          <w:szCs w:val="28"/>
          <w:lang w:val="en-US" w:eastAsia="zh-CN"/>
        </w:rPr>
      </w:pPr>
    </w:p>
    <w:p>
      <w:pPr>
        <w:pStyle w:val="38"/>
        <w:ind w:firstLine="562"/>
        <w:rPr>
          <w:rFonts w:hint="eastAsia" w:ascii="宋体" w:hAnsi="宋体" w:cs="宋体"/>
          <w:b/>
          <w:bCs/>
          <w:sz w:val="28"/>
          <w:szCs w:val="28"/>
          <w:lang w:val="en-US" w:eastAsia="zh-CN"/>
        </w:rPr>
      </w:pPr>
    </w:p>
    <w:p>
      <w:pPr>
        <w:pStyle w:val="38"/>
        <w:ind w:firstLine="562"/>
        <w:rPr>
          <w:rFonts w:hint="eastAsia" w:ascii="宋体" w:hAnsi="宋体" w:cs="宋体"/>
          <w:b/>
          <w:bCs/>
          <w:sz w:val="28"/>
          <w:szCs w:val="28"/>
          <w:lang w:val="en-US" w:eastAsia="zh-CN"/>
        </w:rPr>
      </w:pPr>
    </w:p>
    <w:p>
      <w:pPr>
        <w:pStyle w:val="38"/>
        <w:ind w:firstLine="562"/>
        <w:rPr>
          <w:rFonts w:hint="eastAsia" w:ascii="宋体" w:hAnsi="宋体" w:cs="宋体"/>
          <w:b/>
          <w:bCs/>
          <w:sz w:val="28"/>
          <w:szCs w:val="28"/>
          <w:lang w:val="en-US" w:eastAsia="zh-CN"/>
        </w:rPr>
      </w:pPr>
    </w:p>
    <w:p>
      <w:pPr>
        <w:jc w:val="center"/>
        <w:rPr>
          <w:rFonts w:hint="eastAsia"/>
        </w:rPr>
      </w:pPr>
      <w:r>
        <w:rPr>
          <w:rFonts w:hint="eastAsia" w:ascii="仿宋" w:hAnsi="仿宋" w:eastAsia="仿宋" w:cs="仿宋"/>
          <w:b/>
          <w:bCs/>
          <w:sz w:val="48"/>
          <w:szCs w:val="48"/>
        </w:rPr>
        <w:t>目  录</w:t>
      </w:r>
    </w:p>
    <w:p>
      <w:pPr>
        <w:pStyle w:val="20"/>
        <w:adjustRightInd w:val="0"/>
        <w:snapToGrid w:val="0"/>
        <w:spacing w:before="0" w:after="0" w:line="480" w:lineRule="auto"/>
        <w:rPr>
          <w:rFonts w:hint="eastAsia" w:ascii="仿宋" w:hAnsi="仿宋" w:eastAsia="仿宋" w:cs="仿宋"/>
          <w:b/>
          <w:sz w:val="48"/>
          <w:szCs w:val="48"/>
        </w:rPr>
      </w:pPr>
    </w:p>
    <w:p>
      <w:pPr>
        <w:pStyle w:val="24"/>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firstLine="3373" w:firstLineChars="700"/>
        <w:jc w:val="both"/>
        <w:textAlignment w:val="auto"/>
        <w:rPr>
          <w:rFonts w:hint="eastAsia" w:ascii="仿宋" w:hAnsi="仿宋" w:eastAsia="仿宋" w:cs="仿宋"/>
          <w:b/>
          <w:bCs/>
          <w:i w:val="0"/>
          <w:caps w:val="0"/>
          <w:color w:val="000000"/>
          <w:spacing w:val="0"/>
          <w:sz w:val="48"/>
          <w:szCs w:val="48"/>
        </w:rPr>
      </w:pPr>
      <w:r>
        <w:rPr>
          <w:rFonts w:hint="eastAsia" w:ascii="仿宋" w:hAnsi="仿宋" w:eastAsia="仿宋" w:cs="仿宋"/>
          <w:b/>
          <w:sz w:val="48"/>
          <w:szCs w:val="48"/>
          <w:lang w:val="en-US" w:eastAsia="zh-CN"/>
        </w:rPr>
        <w:t xml:space="preserve">第一章 </w:t>
      </w:r>
      <w:r>
        <w:rPr>
          <w:rFonts w:hint="eastAsia" w:ascii="仿宋" w:hAnsi="仿宋" w:eastAsia="仿宋" w:cs="仿宋"/>
          <w:b/>
          <w:sz w:val="48"/>
          <w:szCs w:val="48"/>
        </w:rPr>
        <w:fldChar w:fldCharType="begin"/>
      </w:r>
      <w:r>
        <w:rPr>
          <w:rFonts w:hint="eastAsia" w:ascii="仿宋" w:hAnsi="仿宋" w:eastAsia="仿宋" w:cs="仿宋"/>
          <w:b/>
          <w:sz w:val="48"/>
          <w:szCs w:val="48"/>
        </w:rPr>
        <w:instrText xml:space="preserve"> TOC \o "1-1" \h \z \u </w:instrText>
      </w:r>
      <w:r>
        <w:rPr>
          <w:rFonts w:hint="eastAsia" w:ascii="仿宋" w:hAnsi="仿宋" w:eastAsia="仿宋" w:cs="仿宋"/>
          <w:b/>
          <w:sz w:val="48"/>
          <w:szCs w:val="48"/>
        </w:rPr>
        <w:fldChar w:fldCharType="separate"/>
      </w:r>
      <w:r>
        <w:rPr>
          <w:rFonts w:hint="eastAsia" w:ascii="仿宋" w:hAnsi="仿宋" w:eastAsia="仿宋" w:cs="仿宋"/>
          <w:b/>
          <w:bCs/>
          <w:i w:val="0"/>
          <w:caps w:val="0"/>
          <w:color w:val="000000"/>
          <w:spacing w:val="0"/>
          <w:sz w:val="48"/>
          <w:szCs w:val="48"/>
        </w:rPr>
        <w:t>邀请函</w:t>
      </w:r>
    </w:p>
    <w:p>
      <w:pPr>
        <w:pStyle w:val="24"/>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i w:val="0"/>
          <w:caps w:val="0"/>
          <w:color w:val="000000"/>
          <w:spacing w:val="0"/>
          <w:sz w:val="48"/>
          <w:szCs w:val="48"/>
        </w:rPr>
      </w:pPr>
      <w:r>
        <w:rPr>
          <w:rFonts w:hint="eastAsia" w:ascii="仿宋" w:hAnsi="仿宋" w:eastAsia="仿宋" w:cs="仿宋"/>
          <w:b/>
          <w:bCs/>
          <w:i w:val="0"/>
          <w:caps w:val="0"/>
          <w:color w:val="000000"/>
          <w:spacing w:val="0"/>
          <w:sz w:val="48"/>
          <w:szCs w:val="48"/>
          <w:lang w:val="en-US" w:eastAsia="zh-CN"/>
        </w:rPr>
        <w:t xml:space="preserve">第二章 </w:t>
      </w:r>
      <w:r>
        <w:rPr>
          <w:rFonts w:hint="eastAsia" w:ascii="仿宋" w:hAnsi="仿宋" w:eastAsia="仿宋" w:cs="仿宋"/>
          <w:b/>
          <w:bCs/>
          <w:i w:val="0"/>
          <w:caps w:val="0"/>
          <w:color w:val="000000"/>
          <w:spacing w:val="0"/>
          <w:sz w:val="48"/>
          <w:szCs w:val="48"/>
        </w:rPr>
        <w:t>用户需求书</w:t>
      </w:r>
    </w:p>
    <w:p>
      <w:pPr>
        <w:pStyle w:val="24"/>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 xml:space="preserve">第三章 </w:t>
      </w:r>
      <w:r>
        <w:rPr>
          <w:rFonts w:hint="eastAsia" w:ascii="仿宋" w:hAnsi="仿宋" w:eastAsia="仿宋" w:cs="仿宋"/>
          <w:b/>
          <w:bCs/>
          <w:i w:val="0"/>
          <w:caps w:val="0"/>
          <w:color w:val="000000"/>
          <w:spacing w:val="0"/>
          <w:sz w:val="48"/>
          <w:szCs w:val="48"/>
        </w:rPr>
        <w:t>响应须知</w:t>
      </w:r>
    </w:p>
    <w:p>
      <w:pPr>
        <w:pStyle w:val="24"/>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第四章 合同参考文本</w:t>
      </w:r>
    </w:p>
    <w:p>
      <w:pPr>
        <w:pStyle w:val="24"/>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第五章 响应文件编制要求</w:t>
      </w:r>
    </w:p>
    <w:p>
      <w:pPr>
        <w:pStyle w:val="38"/>
        <w:keepNext w:val="0"/>
        <w:keepLines w:val="0"/>
        <w:pageBreakBefore w:val="0"/>
        <w:widowControl w:val="0"/>
        <w:kinsoku/>
        <w:wordWrap/>
        <w:overflowPunct/>
        <w:topLinePunct w:val="0"/>
        <w:autoSpaceDE/>
        <w:autoSpaceDN/>
        <w:bidi w:val="0"/>
        <w:adjustRightInd w:val="0"/>
        <w:snapToGrid w:val="0"/>
        <w:spacing w:beforeAutospacing="0" w:after="313" w:afterLines="100" w:afterAutospacing="0" w:line="360" w:lineRule="auto"/>
        <w:ind w:firstLine="0" w:firstLineChars="0"/>
        <w:jc w:val="center"/>
        <w:textAlignment w:val="auto"/>
        <w:outlineLvl w:val="9"/>
        <w:rPr>
          <w:rFonts w:hint="eastAsia" w:ascii="仿宋" w:hAnsi="仿宋" w:eastAsia="仿宋" w:cs="仿宋"/>
          <w:b/>
          <w:sz w:val="48"/>
          <w:szCs w:val="48"/>
        </w:rPr>
      </w:pPr>
      <w:r>
        <w:rPr>
          <w:rFonts w:hint="eastAsia" w:ascii="仿宋" w:hAnsi="仿宋" w:eastAsia="仿宋" w:cs="仿宋"/>
          <w:b/>
          <w:sz w:val="48"/>
          <w:szCs w:val="48"/>
        </w:rPr>
        <w:fldChar w:fldCharType="end"/>
      </w:r>
    </w:p>
    <w:p>
      <w:pPr>
        <w:pStyle w:val="38"/>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sz w:val="48"/>
          <w:szCs w:val="48"/>
        </w:rPr>
      </w:pP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400"/>
      </w:pPr>
    </w:p>
    <w:p>
      <w:pPr>
        <w:pStyle w:val="4"/>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bookmarkStart w:id="0" w:name="_Toc50737285"/>
      <w:bookmarkStart w:id="1" w:name="_Toc50737317"/>
      <w:bookmarkStart w:id="2" w:name="_Toc76354913"/>
      <w:bookmarkStart w:id="3" w:name="_Toc50691018"/>
      <w:bookmarkStart w:id="4" w:name="_Toc385939527"/>
      <w:bookmarkStart w:id="5" w:name="_Toc417914517"/>
      <w:bookmarkStart w:id="6" w:name="_Toc50736465"/>
      <w:bookmarkStart w:id="7" w:name="_Toc385940868"/>
    </w:p>
    <w:p>
      <w:pPr>
        <w:pStyle w:val="4"/>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r>
        <w:rPr>
          <w:rFonts w:hint="eastAsia" w:ascii="仿宋" w:hAnsi="仿宋" w:eastAsia="仿宋" w:cs="仿宋"/>
          <w:b/>
          <w:bCs/>
          <w:color w:val="000000"/>
          <w:sz w:val="44"/>
          <w:szCs w:val="44"/>
          <w:highlight w:val="none"/>
        </w:rPr>
        <w:t>第一章 邀请函</w:t>
      </w:r>
    </w:p>
    <w:p>
      <w:pPr>
        <w:pStyle w:val="4"/>
        <w:spacing w:line="360" w:lineRule="auto"/>
        <w:jc w:val="center"/>
        <w:rPr>
          <w:rFonts w:hint="eastAsia" w:ascii="微软雅黑" w:hAnsi="微软雅黑" w:eastAsia="微软雅黑" w:cs="微软雅黑"/>
          <w:color w:val="auto"/>
        </w:rPr>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p>
    <w:bookmarkEnd w:id="0"/>
    <w:bookmarkEnd w:id="1"/>
    <w:bookmarkEnd w:id="2"/>
    <w:bookmarkEnd w:id="3"/>
    <w:bookmarkEnd w:id="4"/>
    <w:bookmarkEnd w:id="5"/>
    <w:bookmarkEnd w:id="6"/>
    <w:bookmarkEnd w:id="7"/>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kern w:val="44"/>
          <w:sz w:val="28"/>
          <w:szCs w:val="28"/>
        </w:rPr>
      </w:pPr>
      <w:r>
        <w:rPr>
          <w:rFonts w:hint="eastAsia" w:ascii="仿宋" w:hAnsi="仿宋" w:eastAsia="仿宋" w:cs="仿宋"/>
          <w:b/>
          <w:bCs/>
          <w:kern w:val="44"/>
          <w:sz w:val="28"/>
          <w:szCs w:val="28"/>
        </w:rPr>
        <w:t>邀请函</w:t>
      </w:r>
    </w:p>
    <w:p>
      <w:pPr>
        <w:pStyle w:val="4"/>
        <w:keepNext/>
        <w:keepLines/>
        <w:pageBreakBefore w:val="0"/>
        <w:widowControl w:val="0"/>
        <w:kinsoku/>
        <w:wordWrap/>
        <w:overflowPunct/>
        <w:topLinePunct w:val="0"/>
        <w:autoSpaceDE/>
        <w:autoSpaceDN/>
        <w:bidi w:val="0"/>
        <w:adjustRightInd/>
        <w:snapToGrid/>
        <w:spacing w:before="0" w:after="0" w:line="240" w:lineRule="auto"/>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中山大学孙逸仙纪念医院深汕中心医院（以下简称“我院”）依据我院的需求，现对我院车辆定点加油服务项目公开挂网采购，欢迎符合条件的供应商参加响应。</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一、项目概况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1.项目名称：中山大学孙逸仙纪念医院深汕中心医院车辆定点加油服务项目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highlight w:val="yellow"/>
          <w:lang w:val="en-US" w:eastAsia="zh-CN"/>
        </w:rPr>
      </w:pPr>
      <w:r>
        <w:rPr>
          <w:rFonts w:hint="eastAsia" w:ascii="仿宋" w:hAnsi="仿宋" w:eastAsia="仿宋" w:cs="仿宋"/>
          <w:sz w:val="24"/>
          <w:szCs w:val="24"/>
          <w:lang w:val="en-US" w:eastAsia="zh-CN"/>
        </w:rPr>
        <w:t>2.项目编号</w:t>
      </w:r>
      <w:r>
        <w:rPr>
          <w:rFonts w:hint="eastAsia" w:ascii="仿宋" w:hAnsi="仿宋" w:eastAsia="仿宋" w:cs="仿宋"/>
          <w:sz w:val="24"/>
          <w:szCs w:val="24"/>
          <w:highlight w:val="none"/>
          <w:lang w:val="en-US" w:eastAsia="zh-CN"/>
        </w:rPr>
        <w:t>：</w:t>
      </w:r>
      <w:r>
        <w:rPr>
          <w:rFonts w:hint="eastAsia" w:ascii="仿宋" w:hAnsi="仿宋" w:eastAsia="仿宋" w:cs="仿宋"/>
          <w:b w:val="0"/>
          <w:bCs w:val="0"/>
          <w:sz w:val="24"/>
          <w:szCs w:val="24"/>
          <w:highlight w:val="none"/>
          <w:lang w:val="en-US" w:eastAsia="zh-CN"/>
        </w:rPr>
        <w:t>ZCB-</w:t>
      </w:r>
      <w:r>
        <w:rPr>
          <w:rFonts w:hint="eastAsia" w:ascii="仿宋" w:hAnsi="仿宋" w:eastAsia="仿宋" w:cs="仿宋"/>
          <w:sz w:val="24"/>
          <w:szCs w:val="24"/>
          <w:highlight w:val="none"/>
          <w:lang w:val="en-US" w:eastAsia="zh-CN"/>
        </w:rPr>
        <w:t>20240003</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二、项目内容及需求</w:t>
      </w:r>
    </w:p>
    <w:tbl>
      <w:tblPr>
        <w:tblStyle w:val="29"/>
        <w:tblW w:w="97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9"/>
        <w:gridCol w:w="1337"/>
        <w:gridCol w:w="2625"/>
        <w:gridCol w:w="2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9" w:type="dxa"/>
            <w:noWrap w:val="0"/>
            <w:vAlign w:val="center"/>
          </w:tcPr>
          <w:p>
            <w:pPr>
              <w:pStyle w:val="10"/>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服务内容</w:t>
            </w:r>
          </w:p>
        </w:tc>
        <w:tc>
          <w:tcPr>
            <w:tcW w:w="1337" w:type="dxa"/>
            <w:noWrap w:val="0"/>
            <w:vAlign w:val="center"/>
          </w:tcPr>
          <w:p>
            <w:pPr>
              <w:pStyle w:val="10"/>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服务期限</w:t>
            </w:r>
          </w:p>
        </w:tc>
        <w:tc>
          <w:tcPr>
            <w:tcW w:w="2625" w:type="dxa"/>
            <w:noWrap w:val="0"/>
            <w:vAlign w:val="center"/>
          </w:tcPr>
          <w:p>
            <w:pPr>
              <w:pStyle w:val="10"/>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技术规格、参数及要求</w:t>
            </w:r>
          </w:p>
        </w:tc>
        <w:tc>
          <w:tcPr>
            <w:tcW w:w="2913" w:type="dxa"/>
            <w:noWrap w:val="0"/>
            <w:vAlign w:val="center"/>
          </w:tcPr>
          <w:p>
            <w:pPr>
              <w:pStyle w:val="10"/>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项目预算金额（最高限价）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9" w:type="dxa"/>
            <w:noWrap w:val="0"/>
            <w:vAlign w:val="center"/>
          </w:tcPr>
          <w:p>
            <w:pPr>
              <w:pStyle w:val="10"/>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车辆定点加油服务</w:t>
            </w:r>
          </w:p>
        </w:tc>
        <w:tc>
          <w:tcPr>
            <w:tcW w:w="1337" w:type="dxa"/>
            <w:noWrap w:val="0"/>
            <w:vAlign w:val="center"/>
          </w:tcPr>
          <w:p>
            <w:pPr>
              <w:pStyle w:val="10"/>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2年</w:t>
            </w:r>
          </w:p>
        </w:tc>
        <w:tc>
          <w:tcPr>
            <w:tcW w:w="2625" w:type="dxa"/>
            <w:noWrap w:val="0"/>
            <w:vAlign w:val="center"/>
          </w:tcPr>
          <w:p>
            <w:pPr>
              <w:pStyle w:val="10"/>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详见用户需求书</w:t>
            </w:r>
          </w:p>
        </w:tc>
        <w:tc>
          <w:tcPr>
            <w:tcW w:w="2913" w:type="dxa"/>
            <w:noWrap w:val="0"/>
            <w:vAlign w:val="center"/>
          </w:tcPr>
          <w:p>
            <w:pPr>
              <w:pStyle w:val="10"/>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人民币28.8万元</w:t>
            </w: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1.详细技术规范请参阅采购文件中的“用户需求书”。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2.项目时间：按采购人要求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3.项目实施地点：按采购人要求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sz w:val="24"/>
          <w:szCs w:val="24"/>
          <w:lang w:val="en-US" w:eastAsia="zh-CN"/>
        </w:rPr>
        <w:t>三、供应商资格要求</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1、供应商应具备以下条件：</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（1）具有良好的商业信誉和健全的财务会计制度；（提供有效的声明函并加盖公章）</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（2）有依法缴纳税收和社会保障资金的良好记录；（提供有效的声明函并加盖公章）</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（3）具备履行合同所必需的设备和专业技术能力；（提供有效的声明函并加盖公章）</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（4）参加本次采购活动前三年内，在经营活动中没有重大违法记录。（提供有效的声明函并加盖公章）</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r>
        <w:rPr>
          <w:rFonts w:hint="eastAsia" w:ascii="仿宋" w:hAnsi="仿宋" w:eastAsia="仿宋" w:cs="仿宋"/>
          <w:color w:val="auto"/>
          <w:sz w:val="24"/>
          <w:highlight w:val="none"/>
        </w:rPr>
        <w:t>（提供在“信用中国”网站（www.creditchina.gov.cn）及中国政府采购网(www.ccgp.gov.cn)的查询结果并加盖公章，如相关失信记录已失效，</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需提供相关证明资料）。</w:t>
      </w:r>
    </w:p>
    <w:p>
      <w:pPr>
        <w:pStyle w:val="38"/>
        <w:adjustRightInd w:val="0"/>
        <w:snapToGrid w:val="0"/>
        <w:spacing w:line="360" w:lineRule="exact"/>
        <w:ind w:firstLine="482"/>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3</w:t>
      </w: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none"/>
          <w:lang w:val="en-US" w:eastAsia="zh-CN"/>
        </w:rPr>
        <w:t>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提供有效的营业执照（或事业法人登记证或身份证等相关证明）副本复印件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如为分公司</w:t>
      </w:r>
      <w:r>
        <w:rPr>
          <w:rFonts w:hint="eastAsia" w:ascii="仿宋" w:hAnsi="仿宋" w:eastAsia="仿宋" w:cs="仿宋"/>
          <w:sz w:val="24"/>
          <w:szCs w:val="24"/>
          <w:highlight w:val="none"/>
          <w:u w:val="none"/>
          <w:lang w:val="en-US" w:eastAsia="zh-CN"/>
        </w:rPr>
        <w:t>报名</w:t>
      </w:r>
      <w:r>
        <w:rPr>
          <w:rFonts w:hint="eastAsia" w:ascii="仿宋" w:hAnsi="仿宋" w:eastAsia="仿宋" w:cs="仿宋"/>
          <w:sz w:val="24"/>
          <w:szCs w:val="24"/>
          <w:highlight w:val="none"/>
          <w:u w:val="none"/>
        </w:rPr>
        <w:t>，必须</w:t>
      </w:r>
      <w:r>
        <w:rPr>
          <w:rFonts w:hint="eastAsia" w:ascii="仿宋" w:hAnsi="仿宋" w:eastAsia="仿宋" w:cs="仿宋"/>
          <w:sz w:val="24"/>
          <w:szCs w:val="24"/>
          <w:highlight w:val="none"/>
          <w:u w:val="none"/>
          <w:lang w:val="en-US" w:eastAsia="zh-CN"/>
        </w:rPr>
        <w:t>同时</w:t>
      </w:r>
      <w:r>
        <w:rPr>
          <w:rFonts w:hint="eastAsia" w:ascii="仿宋" w:hAnsi="仿宋" w:eastAsia="仿宋" w:cs="仿宋"/>
          <w:sz w:val="24"/>
          <w:szCs w:val="24"/>
          <w:highlight w:val="none"/>
          <w:u w:val="none"/>
        </w:rPr>
        <w:t>提供总公司的营业执照副本复印件及总公司对本项目</w:t>
      </w:r>
      <w:r>
        <w:rPr>
          <w:rFonts w:hint="eastAsia" w:ascii="仿宋" w:hAnsi="仿宋" w:eastAsia="仿宋" w:cs="仿宋"/>
          <w:sz w:val="24"/>
          <w:szCs w:val="24"/>
          <w:highlight w:val="none"/>
          <w:u w:val="none"/>
          <w:lang w:val="en-US" w:eastAsia="zh-CN"/>
        </w:rPr>
        <w:t>响应</w:t>
      </w:r>
      <w:r>
        <w:rPr>
          <w:rFonts w:hint="eastAsia" w:ascii="仿宋" w:hAnsi="仿宋" w:eastAsia="仿宋" w:cs="仿宋"/>
          <w:sz w:val="24"/>
          <w:szCs w:val="24"/>
          <w:highlight w:val="none"/>
          <w:u w:val="none"/>
        </w:rPr>
        <w:t>的授权书</w:t>
      </w:r>
      <w:r>
        <w:rPr>
          <w:rFonts w:hint="eastAsia" w:ascii="仿宋" w:hAnsi="仿宋" w:eastAsia="仿宋" w:cs="仿宋"/>
          <w:sz w:val="24"/>
          <w:szCs w:val="24"/>
          <w:highlight w:val="none"/>
          <w:u w:val="none"/>
          <w:lang w:eastAsia="zh-CN"/>
        </w:rPr>
        <w:t>。</w:t>
      </w:r>
    </w:p>
    <w:p>
      <w:pPr>
        <w:keepNext w:val="0"/>
        <w:keepLines w:val="0"/>
        <w:widowControl/>
        <w:suppressLineNumbers w:val="0"/>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u w:val="none"/>
          <w:lang w:val="en-US" w:eastAsia="zh-CN" w:bidi="ar-SA"/>
        </w:rPr>
        <w:t>4、</w:t>
      </w:r>
      <w:r>
        <w:rPr>
          <w:rFonts w:hint="eastAsia" w:ascii="仿宋" w:hAnsi="仿宋" w:eastAsia="仿宋" w:cs="仿宋"/>
          <w:sz w:val="24"/>
          <w:szCs w:val="24"/>
          <w:highlight w:val="none"/>
          <w:lang w:val="en-US" w:eastAsia="zh-CN"/>
        </w:rPr>
        <w:t>供应商须具备有效的《成品油批发经营批准证书》或《成品油零售经营批准证书》、《危险化学品经营许可证》。（提供有效期内的证书复印件并加盖供应商公章。）</w:t>
      </w:r>
    </w:p>
    <w:p>
      <w:pPr>
        <w:keepNext w:val="0"/>
        <w:keepLines w:val="0"/>
        <w:widowControl/>
        <w:suppressLineNumbers w:val="0"/>
        <w:ind w:firstLine="480" w:firstLineChars="200"/>
        <w:jc w:val="left"/>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kern w:val="2"/>
          <w:sz w:val="24"/>
          <w:szCs w:val="24"/>
          <w:highlight w:val="none"/>
          <w:u w:val="none"/>
          <w:lang w:val="en-US" w:eastAsia="zh-CN" w:bidi="ar-SA"/>
        </w:rPr>
        <w:t xml:space="preserve">5、 </w:t>
      </w:r>
      <w:r>
        <w:rPr>
          <w:rFonts w:hint="eastAsia" w:ascii="仿宋" w:hAnsi="仿宋" w:eastAsia="仿宋" w:cs="仿宋"/>
          <w:b w:val="0"/>
          <w:bCs w:val="0"/>
          <w:spacing w:val="0"/>
          <w:kern w:val="2"/>
          <w:sz w:val="24"/>
          <w:szCs w:val="24"/>
          <w:highlight w:val="none"/>
          <w:lang w:val="en-US" w:eastAsia="zh-CN" w:bidi="ar-SA"/>
        </w:rPr>
        <w:t>本项目不接受联合体响应，成交供应商不得以任何方式转包或分包本项目。</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p>
      <w:pPr>
        <w:pStyle w:val="12"/>
        <w:keepNext w:val="0"/>
        <w:keepLines w:val="0"/>
        <w:pageBreakBefore w:val="0"/>
        <w:widowControl w:val="0"/>
        <w:kinsoku/>
        <w:wordWrap/>
        <w:overflowPunct/>
        <w:topLinePunct w:val="0"/>
        <w:autoSpaceDE/>
        <w:autoSpaceDN/>
        <w:bidi w:val="0"/>
        <w:adjustRightInd/>
        <w:spacing w:after="0" w:line="360" w:lineRule="exact"/>
        <w:ind w:firstLine="480" w:firstLine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val="0"/>
          <w:bCs w:val="0"/>
          <w:spacing w:val="0"/>
          <w:kern w:val="2"/>
          <w:sz w:val="24"/>
          <w:szCs w:val="24"/>
          <w:highlight w:val="none"/>
          <w:lang w:val="en-US" w:eastAsia="zh-CN" w:bidi="ar-SA"/>
        </w:rPr>
        <w:t>6、法定代表人或单位负责人为同一人或者存在直接控股、管理关系的不同响应单位，不得参加同一合同项下的采购活动。</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p>
      <w:pPr>
        <w:pStyle w:val="14"/>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color w:val="000000"/>
          <w:kern w:val="2"/>
          <w:sz w:val="24"/>
          <w:szCs w:val="24"/>
          <w:highlight w:val="none"/>
          <w:lang w:val="en-US" w:eastAsia="zh-CN" w:bidi="ar-SA"/>
        </w:rPr>
        <w:t>注：供应商若不能同时满足以上条件则视为响应参与无效。</w:t>
      </w:r>
      <w:r>
        <w:rPr>
          <w:rFonts w:hint="eastAsia" w:ascii="仿宋" w:hAnsi="仿宋" w:eastAsia="仿宋" w:cs="仿宋"/>
          <w:b w:val="0"/>
          <w:bCs w:val="0"/>
          <w:color w:val="000000"/>
          <w:sz w:val="24"/>
          <w:szCs w:val="24"/>
          <w:highlight w:val="none"/>
          <w:lang w:val="en-US" w:eastAsia="zh-CN"/>
        </w:rPr>
        <w:t>（如发现提供虚假材料者，取消其参加响应资格。）</w:t>
      </w:r>
    </w:p>
    <w:p>
      <w:pPr>
        <w:keepNext w:val="0"/>
        <w:keepLines w:val="0"/>
        <w:pageBreakBefore w:val="0"/>
        <w:widowControl w:val="0"/>
        <w:numPr>
          <w:ilvl w:val="0"/>
          <w:numId w:val="0"/>
        </w:numPr>
        <w:kinsoku/>
        <w:wordWrap/>
        <w:overflowPunct/>
        <w:topLinePunct w:val="0"/>
        <w:autoSpaceDE/>
        <w:autoSpaceDN/>
        <w:bidi w:val="0"/>
        <w:spacing w:line="360" w:lineRule="auto"/>
        <w:ind w:firstLine="482" w:firstLineChars="200"/>
        <w:jc w:val="left"/>
        <w:textAlignment w:val="auto"/>
        <w:outlineLvl w:val="9"/>
        <w:rPr>
          <w:rFonts w:hint="eastAsia" w:ascii="仿宋" w:hAnsi="仿宋" w:eastAsia="仿宋" w:cs="仿宋"/>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spacing w:line="360" w:lineRule="auto"/>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四、公告期限</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lang w:val="en-US" w:eastAsia="zh-CN"/>
        </w:rPr>
      </w:pPr>
      <w:r>
        <w:rPr>
          <w:rFonts w:hint="eastAsia" w:ascii="仿宋" w:hAnsi="仿宋" w:eastAsia="仿宋" w:cs="仿宋"/>
          <w:b w:val="0"/>
          <w:spacing w:val="0"/>
          <w:kern w:val="2"/>
          <w:sz w:val="24"/>
          <w:szCs w:val="24"/>
          <w:lang w:val="en-US" w:eastAsia="zh-CN" w:bidi="ar-SA"/>
        </w:rPr>
        <w:t>自本公告发布之日起3个工作日。</w:t>
      </w:r>
    </w:p>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color w:val="FF0000"/>
          <w:sz w:val="24"/>
          <w:szCs w:val="24"/>
          <w:highlight w:val="none"/>
          <w:lang w:eastAsia="zh-CN"/>
        </w:rPr>
      </w:pPr>
      <w:r>
        <w:rPr>
          <w:rFonts w:hint="eastAsia" w:ascii="仿宋" w:hAnsi="仿宋" w:eastAsia="仿宋" w:cs="仿宋"/>
          <w:b/>
          <w:bCs/>
          <w:sz w:val="24"/>
          <w:szCs w:val="24"/>
          <w:lang w:val="en-US" w:eastAsia="zh-CN"/>
        </w:rPr>
        <w:t>五、响应文件的递交</w:t>
      </w:r>
    </w:p>
    <w:p>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1、</w:t>
      </w:r>
      <w:r>
        <w:rPr>
          <w:rFonts w:hint="eastAsia" w:ascii="仿宋" w:hAnsi="仿宋" w:eastAsia="仿宋" w:cs="仿宋"/>
          <w:b/>
          <w:bCs/>
          <w:color w:val="FF0000"/>
          <w:sz w:val="24"/>
          <w:szCs w:val="24"/>
          <w:u w:val="single"/>
          <w:lang w:val="en-US" w:eastAsia="zh-CN"/>
        </w:rPr>
        <w:t>仅受理以快递方式向本院递交的纸质响应文件。</w:t>
      </w:r>
      <w:r>
        <w:rPr>
          <w:rFonts w:hint="eastAsia" w:ascii="仿宋" w:hAnsi="仿宋" w:eastAsia="仿宋" w:cs="仿宋"/>
          <w:b/>
          <w:bCs/>
          <w:sz w:val="24"/>
          <w:szCs w:val="24"/>
          <w:u w:val="single"/>
          <w:lang w:val="en-US" w:eastAsia="zh-CN"/>
        </w:rPr>
        <w:t>纸质响应文件原件一式三份（正本1份/副本2份），具体编制要求详见采购文件《第五部分 响应文件编制要求》。纸质响应文件寄出后，请将</w:t>
      </w:r>
      <w:r>
        <w:rPr>
          <w:rFonts w:hint="eastAsia" w:ascii="仿宋" w:hAnsi="仿宋" w:eastAsia="仿宋" w:cs="仿宋"/>
          <w:b/>
          <w:bCs/>
          <w:color w:val="FF0000"/>
          <w:sz w:val="24"/>
          <w:szCs w:val="24"/>
          <w:u w:val="single"/>
          <w:lang w:val="en-US" w:eastAsia="zh-CN"/>
        </w:rPr>
        <w:t>快递底单</w:t>
      </w:r>
      <w:r>
        <w:rPr>
          <w:rFonts w:hint="eastAsia" w:ascii="仿宋" w:hAnsi="仿宋" w:eastAsia="仿宋" w:cs="仿宋"/>
          <w:b/>
          <w:bCs/>
          <w:sz w:val="24"/>
          <w:szCs w:val="24"/>
          <w:u w:val="single"/>
          <w:lang w:val="en-US" w:eastAsia="zh-CN"/>
        </w:rPr>
        <w:t>发送至邮箱：sszxyyzcb@126.com。</w:t>
      </w:r>
      <w:r>
        <w:rPr>
          <w:rFonts w:hint="default" w:ascii="仿宋" w:hAnsi="仿宋" w:eastAsia="仿宋" w:cs="仿宋"/>
          <w:b/>
          <w:bCs/>
          <w:sz w:val="24"/>
          <w:szCs w:val="24"/>
          <w:highlight w:val="none"/>
          <w:u w:val="single"/>
          <w:lang w:val="en-US" w:eastAsia="zh-CN"/>
        </w:rPr>
        <w:t>邮件主题：</w:t>
      </w:r>
      <w:r>
        <w:rPr>
          <w:rFonts w:hint="eastAsia" w:ascii="仿宋" w:hAnsi="仿宋" w:eastAsia="仿宋" w:cs="仿宋"/>
          <w:b/>
          <w:bCs/>
          <w:sz w:val="24"/>
          <w:szCs w:val="24"/>
          <w:highlight w:val="none"/>
          <w:u w:val="single"/>
          <w:lang w:val="en-US" w:eastAsia="zh-CN"/>
        </w:rPr>
        <w:t>车辆定点加油服务</w:t>
      </w:r>
      <w:r>
        <w:rPr>
          <w:rFonts w:hint="default" w:ascii="仿宋" w:hAnsi="仿宋" w:eastAsia="仿宋" w:cs="仿宋"/>
          <w:b/>
          <w:bCs/>
          <w:sz w:val="24"/>
          <w:szCs w:val="24"/>
          <w:highlight w:val="none"/>
          <w:u w:val="single"/>
          <w:lang w:val="en-US" w:eastAsia="zh-CN"/>
        </w:rPr>
        <w:t>采购-某某公司</w:t>
      </w:r>
      <w:r>
        <w:rPr>
          <w:rFonts w:hint="eastAsia" w:ascii="仿宋" w:hAnsi="仿宋" w:eastAsia="仿宋" w:cs="仿宋"/>
          <w:b/>
          <w:bCs/>
          <w:sz w:val="24"/>
          <w:szCs w:val="24"/>
          <w:highlight w:val="none"/>
          <w:u w:val="single"/>
          <w:lang w:val="en-US" w:eastAsia="zh-CN"/>
        </w:rPr>
        <w:t>，</w:t>
      </w:r>
      <w:r>
        <w:rPr>
          <w:rFonts w:hint="default" w:ascii="仿宋" w:hAnsi="仿宋" w:eastAsia="仿宋" w:cs="仿宋"/>
          <w:b/>
          <w:bCs/>
          <w:sz w:val="24"/>
          <w:szCs w:val="24"/>
          <w:highlight w:val="none"/>
          <w:u w:val="single"/>
          <w:lang w:val="en-US" w:eastAsia="zh-CN"/>
        </w:rPr>
        <w:t>邮件正文</w:t>
      </w:r>
      <w:r>
        <w:rPr>
          <w:rFonts w:hint="eastAsia" w:ascii="仿宋" w:hAnsi="仿宋" w:eastAsia="仿宋" w:cs="仿宋"/>
          <w:b/>
          <w:bCs/>
          <w:sz w:val="24"/>
          <w:szCs w:val="24"/>
          <w:highlight w:val="none"/>
          <w:u w:val="single"/>
          <w:lang w:val="en-US" w:eastAsia="zh-CN"/>
        </w:rPr>
        <w:t>须包含：</w:t>
      </w:r>
      <w:r>
        <w:rPr>
          <w:rFonts w:hint="default" w:ascii="仿宋" w:hAnsi="仿宋" w:eastAsia="仿宋" w:cs="仿宋"/>
          <w:b/>
          <w:bCs/>
          <w:sz w:val="24"/>
          <w:szCs w:val="24"/>
          <w:highlight w:val="none"/>
          <w:u w:val="single"/>
          <w:lang w:val="en-US" w:eastAsia="zh-CN"/>
        </w:rPr>
        <w:t>项目联系人、联系电话（手机号码）</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2、响应文件接收截止时间：2024年 4月16 日17 时。 迟于响应文件接收截止时间寄达我院的，视为无效响应。</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default"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收件地址：汕尾市城区东涌镇站前横二路1号中山大学孙逸仙纪念医院深汕中心医院行政楼403</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收件人：吕老师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default"/>
          <w:lang w:val="en-US" w:eastAsia="zh-CN"/>
        </w:rPr>
      </w:pPr>
      <w:r>
        <w:rPr>
          <w:rFonts w:hint="eastAsia" w:ascii="仿宋" w:hAnsi="仿宋" w:eastAsia="仿宋" w:cs="仿宋"/>
          <w:b w:val="0"/>
          <w:spacing w:val="0"/>
          <w:kern w:val="2"/>
          <w:sz w:val="24"/>
          <w:szCs w:val="24"/>
          <w:lang w:val="en-US" w:eastAsia="zh-CN" w:bidi="ar-SA"/>
        </w:rPr>
        <w:t>联系电话：0660-3863288</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六、评审会议时间：待定（根据医院工作安排开展评审，供应商无需出席）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9"/>
        <w:rPr>
          <w:rFonts w:hint="eastAsia" w:ascii="仿宋" w:hAnsi="仿宋" w:eastAsia="仿宋" w:cs="仿宋"/>
          <w:b w:val="0"/>
          <w:spacing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0"/>
        <w:rPr>
          <w:rFonts w:hint="eastAsia" w:ascii="仿宋" w:hAnsi="仿宋" w:eastAsia="仿宋" w:cs="仿宋"/>
          <w:b w:val="0"/>
          <w:spacing w:val="0"/>
          <w:kern w:val="2"/>
          <w:sz w:val="24"/>
          <w:szCs w:val="24"/>
          <w:lang w:val="en-US" w:eastAsia="zh-CN" w:bidi="ar-SA"/>
        </w:rPr>
      </w:pPr>
      <w:bookmarkStart w:id="8" w:name="_Toc29127"/>
      <w:r>
        <w:rPr>
          <w:rFonts w:hint="eastAsia" w:ascii="仿宋" w:hAnsi="仿宋" w:eastAsia="仿宋" w:cs="仿宋"/>
          <w:b w:val="0"/>
          <w:spacing w:val="0"/>
          <w:kern w:val="2"/>
          <w:sz w:val="24"/>
          <w:szCs w:val="24"/>
          <w:lang w:val="en-US" w:eastAsia="zh-CN" w:bidi="ar-SA"/>
        </w:rPr>
        <w:t>中山大学孙逸仙纪念医院深汕中心医院</w:t>
      </w:r>
      <w:bookmarkEnd w:id="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9"/>
        <w:rPr>
          <w:rFonts w:hint="default" w:ascii="宋体" w:hAnsi="宋体" w:eastAsia="宋体" w:cs="宋体"/>
          <w:color w:val="000000"/>
          <w:sz w:val="24"/>
          <w:szCs w:val="24"/>
          <w:lang w:val="en-US"/>
        </w:rPr>
      </w:pPr>
      <w:r>
        <w:rPr>
          <w:rFonts w:hint="eastAsia" w:ascii="仿宋" w:hAnsi="仿宋" w:eastAsia="仿宋" w:cs="仿宋"/>
          <w:b w:val="0"/>
          <w:spacing w:val="0"/>
          <w:kern w:val="2"/>
          <w:sz w:val="24"/>
          <w:szCs w:val="24"/>
          <w:lang w:val="en-US" w:eastAsia="zh-CN" w:bidi="ar-SA"/>
        </w:rPr>
        <w:t>2024年4月3日</w:t>
      </w: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400"/>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bookmarkStart w:id="9" w:name="_Toc385940875"/>
      <w:bookmarkStart w:id="10" w:name="_Toc385939529"/>
      <w:bookmarkStart w:id="11" w:name="_Toc417914519"/>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r>
        <w:rPr>
          <w:rFonts w:hint="eastAsia" w:ascii="仿宋" w:hAnsi="仿宋" w:eastAsia="仿宋" w:cs="仿宋"/>
          <w:b/>
          <w:bCs/>
          <w:color w:val="000000"/>
          <w:sz w:val="44"/>
          <w:szCs w:val="44"/>
          <w:highlight w:val="none"/>
          <w:lang w:val="en-US" w:eastAsia="zh-CN"/>
        </w:rPr>
        <w:t xml:space="preserve">第二章  </w:t>
      </w:r>
      <w:r>
        <w:rPr>
          <w:rFonts w:hint="eastAsia" w:ascii="仿宋" w:hAnsi="仿宋" w:eastAsia="仿宋" w:cs="仿宋"/>
          <w:b/>
          <w:bCs/>
          <w:color w:val="000000"/>
          <w:sz w:val="44"/>
          <w:szCs w:val="44"/>
          <w:highlight w:val="none"/>
        </w:rPr>
        <w:t>用户需求书</w:t>
      </w:r>
    </w:p>
    <w:p>
      <w:pPr>
        <w:pStyle w:val="24"/>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4"/>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4"/>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4"/>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4"/>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kern w:val="44"/>
          <w:sz w:val="28"/>
          <w:szCs w:val="28"/>
          <w:lang w:val="en-US" w:eastAsia="zh-CN"/>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kern w:val="44"/>
          <w:sz w:val="28"/>
          <w:szCs w:val="28"/>
          <w:lang w:val="en-US" w:eastAsia="zh-CN"/>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kern w:val="44"/>
          <w:sz w:val="28"/>
          <w:szCs w:val="28"/>
          <w:lang w:val="en-US" w:eastAsia="zh-CN"/>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kern w:val="44"/>
          <w:sz w:val="28"/>
          <w:szCs w:val="28"/>
          <w:lang w:val="en-US" w:eastAsia="zh-CN"/>
        </w:rPr>
      </w:pPr>
      <w:r>
        <w:rPr>
          <w:rFonts w:hint="eastAsia" w:ascii="仿宋" w:hAnsi="仿宋" w:eastAsia="仿宋" w:cs="仿宋"/>
          <w:b/>
          <w:bCs/>
          <w:kern w:val="44"/>
          <w:sz w:val="28"/>
          <w:szCs w:val="28"/>
          <w:lang w:val="en-US" w:eastAsia="zh-CN"/>
        </w:rPr>
        <w:t>用户需求书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 xml:space="preserve">说明： </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auto"/>
        <w:outlineLvl w:val="9"/>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1.</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人须对本项目所有标的物进行整体</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，任何只对其中一部分内容进行的</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都被视为无效</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auto"/>
        <w:outlineLvl w:val="9"/>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 xml:space="preserve">2.《用户需求书》中标注有“★”号的条款为不可负偏离条款，响应人要特别加以注意，必须对此作出一一响应。任一项未响应或不满足要求的，将导致响应无效。 </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auto"/>
        <w:outlineLvl w:val="9"/>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3.《用户需求书》中标注有“▲”号的条款为重要条款要求，如不满足将导致严重扣分，但不作为无效响应处理。</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auto"/>
        <w:outlineLvl w:val="9"/>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4.响应人在响应详细内容中必须列出具体数值或作出具体承诺。如果响应人只注明“正偏离”或“无偏离”，将可能被视为“负偏离”，从而可能导致严重影响评分结果。</w:t>
      </w:r>
    </w:p>
    <w:p>
      <w:pPr>
        <w:pStyle w:val="10"/>
        <w:rPr>
          <w:rFonts w:hint="eastAsia" w:ascii="仿宋" w:hAnsi="仿宋" w:eastAsia="仿宋" w:cs="仿宋"/>
          <w:b/>
          <w:bCs/>
          <w:color w:val="000000"/>
          <w:kern w:val="0"/>
          <w:sz w:val="24"/>
          <w:szCs w:val="24"/>
          <w:highlight w:val="none"/>
          <w:lang w:val="en-US" w:eastAsia="zh-CN"/>
        </w:rPr>
      </w:pPr>
    </w:p>
    <w:p>
      <w:pPr>
        <w:pStyle w:val="10"/>
        <w:ind w:firstLine="482" w:firstLineChars="200"/>
        <w:rPr>
          <w:rFonts w:hint="eastAsia" w:ascii="仿宋" w:hAnsi="仿宋" w:eastAsia="仿宋" w:cs="仿宋"/>
          <w:b/>
          <w:bCs/>
          <w:color w:val="000000"/>
          <w:kern w:val="0"/>
          <w:sz w:val="24"/>
          <w:szCs w:val="24"/>
          <w:highlight w:val="none"/>
          <w:lang w:val="en-US" w:eastAsia="zh-CN"/>
        </w:rPr>
      </w:pPr>
      <w:r>
        <w:rPr>
          <w:rFonts w:hint="eastAsia" w:ascii="仿宋" w:hAnsi="仿宋" w:eastAsia="仿宋" w:cs="仿宋"/>
          <w:b/>
          <w:bCs/>
          <w:color w:val="000000"/>
          <w:kern w:val="0"/>
          <w:sz w:val="24"/>
          <w:szCs w:val="24"/>
          <w:highlight w:val="none"/>
          <w:lang w:val="en-US" w:eastAsia="zh-CN"/>
        </w:rPr>
        <w:t>一、采购项目内容</w:t>
      </w:r>
    </w:p>
    <w:tbl>
      <w:tblPr>
        <w:tblStyle w:val="29"/>
        <w:tblW w:w="7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3"/>
        <w:gridCol w:w="1440"/>
        <w:gridCol w:w="3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3" w:type="dxa"/>
            <w:vAlign w:val="center"/>
          </w:tcPr>
          <w:p>
            <w:pPr>
              <w:pStyle w:val="10"/>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采购内容</w:t>
            </w:r>
          </w:p>
        </w:tc>
        <w:tc>
          <w:tcPr>
            <w:tcW w:w="1440" w:type="dxa"/>
            <w:vAlign w:val="center"/>
          </w:tcPr>
          <w:p>
            <w:pPr>
              <w:pStyle w:val="10"/>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服务期限</w:t>
            </w:r>
          </w:p>
        </w:tc>
        <w:tc>
          <w:tcPr>
            <w:tcW w:w="3255" w:type="dxa"/>
            <w:vAlign w:val="center"/>
          </w:tcPr>
          <w:p>
            <w:pPr>
              <w:pStyle w:val="10"/>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项目采购预算（最高限价）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中山大学孙逸仙纪念医院深汕中心医院车辆定点加油服务</w:t>
            </w:r>
          </w:p>
        </w:tc>
        <w:tc>
          <w:tcPr>
            <w:tcW w:w="1440" w:type="dxa"/>
            <w:vAlign w:val="center"/>
          </w:tcPr>
          <w:p>
            <w:pPr>
              <w:pStyle w:val="10"/>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2年</w:t>
            </w:r>
          </w:p>
        </w:tc>
        <w:tc>
          <w:tcPr>
            <w:tcW w:w="3255" w:type="dxa"/>
            <w:vAlign w:val="center"/>
          </w:tcPr>
          <w:p>
            <w:pPr>
              <w:pStyle w:val="10"/>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人民币28.8万元</w:t>
            </w:r>
          </w:p>
        </w:tc>
      </w:tr>
    </w:tbl>
    <w:p>
      <w:pPr>
        <w:rPr>
          <w:rFonts w:hint="eastAsia"/>
          <w:lang w:val="en-US" w:eastAsia="zh-CN"/>
        </w:rPr>
      </w:pPr>
    </w:p>
    <w:p>
      <w:pPr>
        <w:keepNext w:val="0"/>
        <w:keepLines w:val="0"/>
        <w:pageBreakBefore w:val="0"/>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详细技术规范请参阅采购文件中的“用户需求书”。供应商必须对本项目的全部内容进行响应报价。如有缺漏或超出采购预算（最高限价），将导致响应无效。</w:t>
      </w:r>
    </w:p>
    <w:p>
      <w:pPr>
        <w:pStyle w:val="10"/>
        <w:keepNext w:val="0"/>
        <w:keepLines w:val="0"/>
        <w:pageBreakBefore w:val="0"/>
        <w:numPr>
          <w:ilvl w:val="0"/>
          <w:numId w:val="0"/>
        </w:numPr>
        <w:kinsoku/>
        <w:wordWrap/>
        <w:overflowPunct/>
        <w:topLinePunct w:val="0"/>
        <w:autoSpaceDE/>
        <w:autoSpaceDN/>
        <w:bidi w:val="0"/>
        <w:spacing w:line="400" w:lineRule="exact"/>
        <w:ind w:right="0" w:rightChars="0" w:firstLine="482" w:firstLineChars="200"/>
        <w:jc w:val="left"/>
        <w:textAlignment w:val="auto"/>
        <w:rPr>
          <w:rFonts w:hint="default" w:ascii="仿宋" w:hAnsi="仿宋" w:eastAsia="仿宋" w:cs="仿宋"/>
          <w:b/>
          <w:bCs/>
          <w:color w:val="000000"/>
          <w:kern w:val="0"/>
          <w:sz w:val="24"/>
          <w:szCs w:val="24"/>
          <w:highlight w:val="yellow"/>
          <w:lang w:val="en-US" w:eastAsia="zh-CN"/>
        </w:rPr>
      </w:pPr>
      <w:r>
        <w:rPr>
          <w:rFonts w:hint="eastAsia" w:ascii="仿宋" w:hAnsi="仿宋" w:eastAsia="仿宋" w:cs="仿宋"/>
          <w:b/>
          <w:bCs/>
          <w:color w:val="000000"/>
          <w:kern w:val="0"/>
          <w:sz w:val="24"/>
          <w:szCs w:val="24"/>
          <w:highlight w:val="none"/>
          <w:lang w:val="en-US" w:eastAsia="zh-CN"/>
        </w:rPr>
        <w:t>二、服务范围：</w:t>
      </w:r>
      <w:r>
        <w:rPr>
          <w:rFonts w:hint="eastAsia" w:ascii="仿宋" w:hAnsi="仿宋" w:eastAsia="仿宋" w:cs="仿宋"/>
          <w:b w:val="0"/>
          <w:bCs w:val="0"/>
          <w:color w:val="000000"/>
          <w:kern w:val="0"/>
          <w:sz w:val="24"/>
          <w:szCs w:val="24"/>
          <w:highlight w:val="none"/>
          <w:lang w:val="en-US" w:eastAsia="zh-CN"/>
        </w:rPr>
        <w:t>中山大学孙逸仙纪念医院深汕中心医院所有公务车及救护车（合同期内如有新增的车辆，以采购人出具的车辆清单为准）</w:t>
      </w:r>
    </w:p>
    <w:p>
      <w:pPr>
        <w:keepNext w:val="0"/>
        <w:keepLines w:val="0"/>
        <w:pageBreakBefore w:val="0"/>
        <w:numPr>
          <w:ilvl w:val="0"/>
          <w:numId w:val="0"/>
        </w:numPr>
        <w:kinsoku/>
        <w:wordWrap/>
        <w:overflowPunct/>
        <w:topLinePunct w:val="0"/>
        <w:autoSpaceDE/>
        <w:autoSpaceDN/>
        <w:bidi w:val="0"/>
        <w:spacing w:line="400" w:lineRule="exact"/>
        <w:ind w:right="0" w:rightChars="0" w:firstLine="482" w:firstLineChars="200"/>
        <w:jc w:val="left"/>
        <w:textAlignment w:val="auto"/>
        <w:rPr>
          <w:rFonts w:hint="default" w:ascii="仿宋" w:hAnsi="仿宋" w:eastAsia="仿宋" w:cs="仿宋"/>
          <w:b/>
          <w:bCs/>
          <w:color w:val="000000"/>
          <w:kern w:val="0"/>
          <w:sz w:val="24"/>
          <w:szCs w:val="24"/>
          <w:highlight w:val="none"/>
          <w:lang w:val="en-US" w:eastAsia="zh-CN" w:bidi="ar-SA"/>
        </w:rPr>
      </w:pPr>
      <w:r>
        <w:rPr>
          <w:rFonts w:hint="eastAsia" w:ascii="仿宋" w:hAnsi="仿宋" w:eastAsia="仿宋" w:cs="仿宋"/>
          <w:b/>
          <w:bCs/>
          <w:color w:val="000000"/>
          <w:kern w:val="0"/>
          <w:sz w:val="24"/>
          <w:szCs w:val="24"/>
          <w:highlight w:val="none"/>
          <w:lang w:val="en-US" w:eastAsia="zh-CN" w:bidi="ar-SA"/>
        </w:rPr>
        <w:t>三、提供的油品</w:t>
      </w:r>
    </w:p>
    <w:p>
      <w:pPr>
        <w:pStyle w:val="18"/>
        <w:keepNext w:val="0"/>
        <w:keepLines w:val="0"/>
        <w:pageBreakBefore w:val="0"/>
        <w:numPr>
          <w:ilvl w:val="0"/>
          <w:numId w:val="0"/>
        </w:numPr>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1.国VI 0# 柴油：符合 GB 19147-2016《车用柴油》</w:t>
      </w:r>
    </w:p>
    <w:p>
      <w:pPr>
        <w:keepNext w:val="0"/>
        <w:keepLines w:val="0"/>
        <w:pageBreakBefore w:val="0"/>
        <w:numPr>
          <w:ilvl w:val="0"/>
          <w:numId w:val="0"/>
        </w:numPr>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2.国VI 92# 汽油：符合 GB 17930-2016《车用汽油》</w:t>
      </w:r>
    </w:p>
    <w:p>
      <w:pPr>
        <w:pStyle w:val="10"/>
        <w:keepNext w:val="0"/>
        <w:keepLines w:val="0"/>
        <w:pageBreakBefore w:val="0"/>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3.国VI 95# 汽油：符合 GB 17930-2016《车用汽油》</w:t>
      </w:r>
    </w:p>
    <w:p>
      <w:pPr>
        <w:keepNext w:val="0"/>
        <w:keepLines w:val="0"/>
        <w:pageBreakBefore w:val="0"/>
        <w:numPr>
          <w:ilvl w:val="0"/>
          <w:numId w:val="0"/>
        </w:numPr>
        <w:kinsoku/>
        <w:wordWrap/>
        <w:overflowPunct/>
        <w:topLinePunct w:val="0"/>
        <w:autoSpaceDE/>
        <w:autoSpaceDN/>
        <w:bidi w:val="0"/>
        <w:spacing w:line="400" w:lineRule="exact"/>
        <w:ind w:right="0" w:rightChars="0" w:firstLine="482" w:firstLineChars="200"/>
        <w:jc w:val="left"/>
        <w:textAlignment w:val="auto"/>
        <w:rPr>
          <w:rFonts w:hint="eastAsia" w:ascii="仿宋" w:hAnsi="仿宋" w:eastAsia="仿宋" w:cs="仿宋"/>
          <w:b/>
          <w:bCs/>
          <w:color w:val="000000"/>
          <w:kern w:val="0"/>
          <w:sz w:val="24"/>
          <w:szCs w:val="24"/>
          <w:highlight w:val="none"/>
          <w:lang w:val="en-US" w:eastAsia="zh-CN" w:bidi="ar-SA"/>
        </w:rPr>
      </w:pPr>
      <w:r>
        <w:rPr>
          <w:rFonts w:hint="eastAsia" w:ascii="仿宋" w:hAnsi="仿宋" w:eastAsia="仿宋" w:cs="仿宋"/>
          <w:b/>
          <w:bCs/>
          <w:color w:val="000000"/>
          <w:kern w:val="0"/>
          <w:sz w:val="24"/>
          <w:szCs w:val="24"/>
          <w:highlight w:val="none"/>
          <w:lang w:val="en-US" w:eastAsia="zh-CN" w:bidi="ar-SA"/>
        </w:rPr>
        <w:t>四、油品质量及要求</w:t>
      </w:r>
    </w:p>
    <w:p>
      <w:pPr>
        <w:keepNext w:val="0"/>
        <w:keepLines w:val="0"/>
        <w:pageBreakBefore w:val="0"/>
        <w:numPr>
          <w:ilvl w:val="0"/>
          <w:numId w:val="0"/>
        </w:numPr>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kern w:val="2"/>
          <w:sz w:val="24"/>
          <w:szCs w:val="24"/>
          <w:vertAlign w:val="baseline"/>
          <w:lang w:val="zh-TW" w:eastAsia="zh-CN" w:bidi="ar-SA"/>
        </w:rPr>
      </w:pPr>
      <w:r>
        <w:rPr>
          <w:rFonts w:hint="eastAsia" w:ascii="仿宋" w:hAnsi="仿宋" w:eastAsia="仿宋" w:cs="仿宋"/>
          <w:kern w:val="2"/>
          <w:sz w:val="24"/>
          <w:szCs w:val="24"/>
          <w:vertAlign w:val="baseline"/>
          <w:lang w:val="en-US" w:eastAsia="zh-CN" w:bidi="ar-SA"/>
        </w:rPr>
        <w:t>1.</w:t>
      </w:r>
      <w:r>
        <w:rPr>
          <w:rFonts w:hint="eastAsia" w:ascii="仿宋" w:hAnsi="仿宋" w:eastAsia="仿宋" w:cs="仿宋"/>
          <w:kern w:val="2"/>
          <w:sz w:val="24"/>
          <w:szCs w:val="24"/>
          <w:vertAlign w:val="baseline"/>
          <w:lang w:val="zh-TW" w:eastAsia="zh-CN" w:bidi="ar-SA"/>
        </w:rPr>
        <w:t>供应商所提供的燃油油品质量必须达到国家相关标准及要求，</w:t>
      </w:r>
      <w:r>
        <w:rPr>
          <w:rFonts w:hint="eastAsia" w:ascii="仿宋" w:hAnsi="仿宋" w:eastAsia="仿宋" w:cs="仿宋"/>
          <w:kern w:val="2"/>
          <w:sz w:val="24"/>
          <w:szCs w:val="24"/>
          <w:vertAlign w:val="baseline"/>
          <w:lang w:val="en-US" w:eastAsia="zh-CN" w:bidi="ar-SA"/>
        </w:rPr>
        <w:t>保证</w:t>
      </w:r>
      <w:r>
        <w:rPr>
          <w:rFonts w:hint="eastAsia" w:ascii="仿宋" w:hAnsi="仿宋" w:eastAsia="仿宋" w:cs="仿宋"/>
          <w:kern w:val="2"/>
          <w:sz w:val="24"/>
          <w:szCs w:val="24"/>
          <w:vertAlign w:val="baseline"/>
          <w:lang w:val="zh-TW" w:eastAsia="zh-CN" w:bidi="ar-SA"/>
        </w:rPr>
        <w:t>油品来源</w:t>
      </w:r>
      <w:r>
        <w:rPr>
          <w:rFonts w:hint="eastAsia" w:ascii="仿宋" w:hAnsi="仿宋" w:eastAsia="仿宋" w:cs="仿宋"/>
          <w:kern w:val="2"/>
          <w:sz w:val="24"/>
          <w:szCs w:val="24"/>
          <w:vertAlign w:val="baseline"/>
          <w:lang w:val="en-US" w:eastAsia="zh-CN" w:bidi="ar-SA"/>
        </w:rPr>
        <w:t>渠道合法合规</w:t>
      </w:r>
      <w:r>
        <w:rPr>
          <w:rFonts w:hint="eastAsia" w:ascii="仿宋" w:hAnsi="仿宋" w:eastAsia="仿宋" w:cs="仿宋"/>
          <w:kern w:val="2"/>
          <w:sz w:val="24"/>
          <w:szCs w:val="24"/>
          <w:vertAlign w:val="baseline"/>
          <w:lang w:val="zh-TW" w:eastAsia="zh-CN" w:bidi="ar-SA"/>
        </w:rPr>
        <w:t>，严禁提供假冒伪劣、过期变质物资</w:t>
      </w:r>
      <w:r>
        <w:rPr>
          <w:rFonts w:hint="default" w:ascii="仿宋" w:hAnsi="仿宋" w:eastAsia="仿宋" w:cs="仿宋"/>
          <w:kern w:val="2"/>
          <w:sz w:val="24"/>
          <w:szCs w:val="24"/>
          <w:vertAlign w:val="baseline"/>
          <w:lang w:val="en-US" w:eastAsia="zh-CN" w:bidi="ar-SA"/>
        </w:rPr>
        <w:t>。</w:t>
      </w:r>
      <w:r>
        <w:rPr>
          <w:rFonts w:hint="eastAsia" w:ascii="仿宋" w:hAnsi="仿宋" w:eastAsia="仿宋" w:cs="仿宋"/>
          <w:kern w:val="2"/>
          <w:sz w:val="24"/>
          <w:szCs w:val="24"/>
          <w:vertAlign w:val="baseline"/>
          <w:lang w:val="zh-TW" w:eastAsia="zh-CN" w:bidi="ar-SA"/>
        </w:rPr>
        <w:t>如经第三方检测机构认定因油质问题致使</w:t>
      </w:r>
      <w:r>
        <w:rPr>
          <w:rFonts w:hint="eastAsia" w:ascii="仿宋" w:hAnsi="仿宋" w:eastAsia="仿宋" w:cs="仿宋"/>
          <w:kern w:val="2"/>
          <w:sz w:val="24"/>
          <w:szCs w:val="24"/>
          <w:vertAlign w:val="baseline"/>
          <w:lang w:val="en-US" w:eastAsia="zh-CN" w:bidi="ar-SA"/>
        </w:rPr>
        <w:t>采购人</w:t>
      </w:r>
      <w:r>
        <w:rPr>
          <w:rFonts w:hint="eastAsia" w:ascii="仿宋" w:hAnsi="仿宋" w:eastAsia="仿宋" w:cs="仿宋"/>
          <w:kern w:val="2"/>
          <w:sz w:val="24"/>
          <w:szCs w:val="24"/>
          <w:vertAlign w:val="baseline"/>
          <w:lang w:val="zh-TW" w:eastAsia="zh-CN" w:bidi="ar-SA"/>
        </w:rPr>
        <w:t>车辆部件损坏的，除鉴定费用由供应商支付外，供应商还须无条件赔偿</w:t>
      </w:r>
      <w:r>
        <w:rPr>
          <w:rFonts w:hint="eastAsia" w:ascii="仿宋" w:hAnsi="仿宋" w:eastAsia="仿宋" w:cs="仿宋"/>
          <w:kern w:val="2"/>
          <w:sz w:val="24"/>
          <w:szCs w:val="24"/>
          <w:vertAlign w:val="baseline"/>
          <w:lang w:val="en-US" w:eastAsia="zh-CN" w:bidi="ar-SA"/>
        </w:rPr>
        <w:t>采购人</w:t>
      </w:r>
      <w:r>
        <w:rPr>
          <w:rFonts w:hint="eastAsia" w:ascii="仿宋" w:hAnsi="仿宋" w:eastAsia="仿宋" w:cs="仿宋"/>
          <w:kern w:val="2"/>
          <w:sz w:val="24"/>
          <w:szCs w:val="24"/>
          <w:vertAlign w:val="baseline"/>
          <w:lang w:val="zh-TW" w:eastAsia="zh-CN" w:bidi="ar-SA"/>
        </w:rPr>
        <w:t>所受损失，同时</w:t>
      </w:r>
      <w:r>
        <w:rPr>
          <w:rFonts w:hint="eastAsia" w:ascii="仿宋" w:hAnsi="仿宋" w:eastAsia="仿宋" w:cs="仿宋"/>
          <w:kern w:val="2"/>
          <w:sz w:val="24"/>
          <w:szCs w:val="24"/>
          <w:vertAlign w:val="baseline"/>
          <w:lang w:val="en-US" w:eastAsia="zh-CN" w:bidi="ar-SA"/>
        </w:rPr>
        <w:t>采购人</w:t>
      </w:r>
      <w:r>
        <w:rPr>
          <w:rFonts w:hint="eastAsia" w:ascii="仿宋" w:hAnsi="仿宋" w:eastAsia="仿宋" w:cs="仿宋"/>
          <w:kern w:val="2"/>
          <w:sz w:val="24"/>
          <w:szCs w:val="24"/>
          <w:vertAlign w:val="baseline"/>
          <w:lang w:val="zh-TW" w:eastAsia="zh-CN" w:bidi="ar-SA"/>
        </w:rPr>
        <w:t>有权单方终止采购合同。</w:t>
      </w:r>
    </w:p>
    <w:p>
      <w:pPr>
        <w:keepNext w:val="0"/>
        <w:keepLines w:val="0"/>
        <w:pageBreakBefore w:val="0"/>
        <w:numPr>
          <w:ilvl w:val="0"/>
          <w:numId w:val="0"/>
        </w:numPr>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kern w:val="2"/>
          <w:sz w:val="24"/>
          <w:szCs w:val="24"/>
          <w:vertAlign w:val="baseline"/>
          <w:lang w:val="zh-TW" w:eastAsia="zh-CN" w:bidi="ar-SA"/>
        </w:rPr>
      </w:pPr>
      <w:r>
        <w:rPr>
          <w:rFonts w:hint="eastAsia" w:ascii="仿宋" w:hAnsi="仿宋" w:eastAsia="仿宋" w:cs="仿宋"/>
          <w:kern w:val="2"/>
          <w:sz w:val="24"/>
          <w:szCs w:val="24"/>
          <w:vertAlign w:val="baseline"/>
          <w:lang w:val="en-US" w:eastAsia="zh-CN" w:bidi="ar-SA"/>
        </w:rPr>
        <w:t>2.采购人</w:t>
      </w:r>
      <w:r>
        <w:rPr>
          <w:rFonts w:hint="eastAsia" w:ascii="仿宋" w:hAnsi="仿宋" w:eastAsia="仿宋" w:cs="仿宋"/>
          <w:kern w:val="2"/>
          <w:sz w:val="24"/>
          <w:szCs w:val="24"/>
          <w:vertAlign w:val="baseline"/>
          <w:lang w:val="zh-TW" w:eastAsia="zh-CN" w:bidi="ar-SA"/>
        </w:rPr>
        <w:t>有权对供应商所供应油品不定期不限次抽检。若经相关部门鉴定确</w:t>
      </w:r>
      <w:r>
        <w:rPr>
          <w:rFonts w:hint="eastAsia" w:ascii="仿宋" w:hAnsi="仿宋" w:eastAsia="仿宋" w:cs="仿宋"/>
          <w:kern w:val="2"/>
          <w:sz w:val="24"/>
          <w:szCs w:val="24"/>
          <w:vertAlign w:val="baseline"/>
          <w:lang w:val="en-US" w:eastAsia="zh-CN" w:bidi="ar-SA"/>
        </w:rPr>
        <w:t>定</w:t>
      </w:r>
      <w:r>
        <w:rPr>
          <w:rFonts w:hint="eastAsia" w:ascii="仿宋" w:hAnsi="仿宋" w:eastAsia="仿宋" w:cs="仿宋"/>
          <w:kern w:val="2"/>
          <w:sz w:val="24"/>
          <w:szCs w:val="24"/>
          <w:vertAlign w:val="baseline"/>
          <w:lang w:val="zh-TW" w:eastAsia="zh-CN" w:bidi="ar-SA"/>
        </w:rPr>
        <w:t>存在问题时（以国家或者地方政府指定检测部门抽检油站油品检验结果为基准），鉴定费用由供应商支付，并由供应商承担责任，赔偿损失。</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3.供应商须保证给采购人车辆足量加油。</w:t>
      </w:r>
      <w:r>
        <w:rPr>
          <w:rFonts w:hint="eastAsia" w:ascii="仿宋" w:hAnsi="仿宋" w:eastAsia="仿宋" w:cs="仿宋"/>
          <w:color w:val="000000"/>
          <w:sz w:val="24"/>
          <w:szCs w:val="24"/>
          <w:highlight w:val="none"/>
          <w:lang w:val="zh-TW"/>
        </w:rPr>
        <w:t>供应商加油设备必须通过质量技术监督局计量部门监测，保证加油机油量符合国家标准。</w:t>
      </w:r>
      <w:r>
        <w:rPr>
          <w:rFonts w:hint="eastAsia" w:ascii="仿宋" w:hAnsi="仿宋" w:eastAsia="仿宋" w:cs="仿宋"/>
          <w:color w:val="000000"/>
          <w:sz w:val="24"/>
          <w:szCs w:val="24"/>
          <w:highlight w:val="none"/>
          <w:lang w:val="en-US" w:eastAsia="zh-CN"/>
        </w:rPr>
        <w:t>如采购人对加油足量情况有疑问，采购人有权向市场监督部门反馈。如情况属实，采购人有权提前终止合同。</w:t>
      </w:r>
    </w:p>
    <w:p>
      <w:pPr>
        <w:pStyle w:val="18"/>
        <w:keepNext w:val="0"/>
        <w:keepLines w:val="0"/>
        <w:pageBreakBefore w:val="0"/>
        <w:kinsoku/>
        <w:wordWrap/>
        <w:overflowPunct/>
        <w:topLinePunct w:val="0"/>
        <w:autoSpaceDE/>
        <w:autoSpaceDN/>
        <w:bidi w:val="0"/>
        <w:spacing w:line="400" w:lineRule="exact"/>
        <w:ind w:right="0" w:rightChars="0" w:firstLine="482" w:firstLineChars="200"/>
        <w:jc w:val="left"/>
        <w:textAlignment w:val="auto"/>
        <w:rPr>
          <w:rFonts w:hint="eastAsia" w:ascii="仿宋" w:hAnsi="仿宋" w:eastAsia="仿宋" w:cs="仿宋"/>
          <w:b/>
          <w:bCs/>
          <w:color w:val="000000"/>
          <w:kern w:val="0"/>
          <w:sz w:val="24"/>
          <w:szCs w:val="24"/>
          <w:highlight w:val="none"/>
          <w:lang w:val="en-US" w:eastAsia="zh-CN" w:bidi="ar-SA"/>
        </w:rPr>
      </w:pPr>
      <w:r>
        <w:rPr>
          <w:rFonts w:hint="eastAsia" w:ascii="仿宋" w:hAnsi="仿宋" w:eastAsia="仿宋" w:cs="仿宋"/>
          <w:b/>
          <w:bCs/>
          <w:color w:val="000000"/>
          <w:kern w:val="0"/>
          <w:sz w:val="24"/>
          <w:szCs w:val="24"/>
          <w:highlight w:val="none"/>
          <w:lang w:val="en-US" w:eastAsia="zh-CN" w:bidi="ar-SA"/>
        </w:rPr>
        <w:t>五、服务要求</w:t>
      </w:r>
    </w:p>
    <w:p>
      <w:pPr>
        <w:keepNext w:val="0"/>
        <w:keepLines w:val="0"/>
        <w:pageBreakBefore w:val="0"/>
        <w:numPr>
          <w:ilvl w:val="0"/>
          <w:numId w:val="0"/>
        </w:numPr>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kern w:val="2"/>
          <w:sz w:val="24"/>
          <w:szCs w:val="24"/>
          <w:highlight w:val="none"/>
          <w:vertAlign w:val="baseline"/>
          <w:lang w:val="en-US" w:eastAsia="zh-CN" w:bidi="ar-SA"/>
        </w:rPr>
        <w:t>1.</w:t>
      </w:r>
      <w:r>
        <w:rPr>
          <w:rFonts w:hint="eastAsia" w:ascii="仿宋" w:hAnsi="仿宋" w:eastAsia="仿宋" w:cs="仿宋"/>
          <w:kern w:val="2"/>
          <w:sz w:val="24"/>
          <w:szCs w:val="24"/>
          <w:highlight w:val="none"/>
          <w:vertAlign w:val="baseline"/>
          <w:lang w:val="zh-TW" w:eastAsia="zh-CN" w:bidi="ar-SA"/>
        </w:rPr>
        <w:t>鉴于全域覆盖特殊性，需要</w:t>
      </w:r>
      <w:r>
        <w:rPr>
          <w:rFonts w:hint="eastAsia" w:ascii="仿宋" w:hAnsi="仿宋" w:eastAsia="仿宋" w:cs="仿宋"/>
          <w:kern w:val="2"/>
          <w:sz w:val="24"/>
          <w:szCs w:val="24"/>
          <w:highlight w:val="none"/>
          <w:vertAlign w:val="baseline"/>
          <w:lang w:val="en-US" w:eastAsia="zh-CN" w:bidi="ar-SA"/>
        </w:rPr>
        <w:t>供应商</w:t>
      </w:r>
      <w:r>
        <w:rPr>
          <w:rFonts w:hint="eastAsia" w:ascii="仿宋" w:hAnsi="仿宋" w:eastAsia="仿宋" w:cs="仿宋"/>
          <w:kern w:val="2"/>
          <w:sz w:val="24"/>
          <w:szCs w:val="24"/>
          <w:highlight w:val="none"/>
          <w:vertAlign w:val="baseline"/>
          <w:lang w:val="zh-TW" w:eastAsia="zh-CN" w:bidi="ar-SA"/>
        </w:rPr>
        <w:t>独立自营的加油站点具有高覆盖率以确保</w:t>
      </w:r>
      <w:r>
        <w:rPr>
          <w:rFonts w:hint="eastAsia" w:ascii="仿宋" w:hAnsi="仿宋" w:eastAsia="仿宋" w:cs="仿宋"/>
          <w:kern w:val="2"/>
          <w:sz w:val="24"/>
          <w:szCs w:val="24"/>
          <w:highlight w:val="none"/>
          <w:vertAlign w:val="baseline"/>
          <w:lang w:val="en-US" w:eastAsia="zh-CN" w:bidi="ar-SA"/>
        </w:rPr>
        <w:t>采购人车辆</w:t>
      </w:r>
      <w:r>
        <w:rPr>
          <w:rFonts w:hint="eastAsia" w:ascii="仿宋" w:hAnsi="仿宋" w:eastAsia="仿宋" w:cs="仿宋"/>
          <w:kern w:val="2"/>
          <w:sz w:val="24"/>
          <w:szCs w:val="24"/>
          <w:highlight w:val="none"/>
          <w:vertAlign w:val="baseline"/>
          <w:lang w:val="zh-TW" w:eastAsia="zh-CN" w:bidi="ar-SA"/>
        </w:rPr>
        <w:t>能在就近补给，加油网点覆盖率为重要指标。</w:t>
      </w:r>
    </w:p>
    <w:p>
      <w:pPr>
        <w:keepNext w:val="0"/>
        <w:keepLines w:val="0"/>
        <w:pageBreakBefore w:val="0"/>
        <w:numPr>
          <w:ilvl w:val="0"/>
          <w:numId w:val="0"/>
        </w:numPr>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kern w:val="2"/>
          <w:sz w:val="24"/>
          <w:szCs w:val="24"/>
          <w:highlight w:val="none"/>
          <w:vertAlign w:val="baseline"/>
          <w:lang w:val="zh-TW" w:eastAsia="zh-CN" w:bidi="ar-SA"/>
        </w:rPr>
      </w:pPr>
      <w:r>
        <w:rPr>
          <w:rFonts w:hint="eastAsia" w:ascii="仿宋" w:hAnsi="仿宋" w:eastAsia="仿宋" w:cs="仿宋"/>
          <w:kern w:val="2"/>
          <w:sz w:val="24"/>
          <w:szCs w:val="24"/>
          <w:highlight w:val="none"/>
          <w:vertAlign w:val="baseline"/>
          <w:lang w:val="en-US" w:eastAsia="zh-CN" w:bidi="ar-SA"/>
        </w:rPr>
        <w:t>2.</w:t>
      </w:r>
      <w:r>
        <w:rPr>
          <w:rFonts w:hint="eastAsia" w:ascii="仿宋" w:hAnsi="仿宋" w:eastAsia="仿宋" w:cs="仿宋"/>
          <w:kern w:val="2"/>
          <w:sz w:val="24"/>
          <w:szCs w:val="24"/>
          <w:highlight w:val="none"/>
          <w:vertAlign w:val="baseline"/>
          <w:lang w:val="zh-TW" w:eastAsia="zh-CN" w:bidi="ar-SA"/>
        </w:rPr>
        <w:t>不论何种情况，每日24 小时内采购人车辆进入加油站加油，均能受到良好的加油服务。</w:t>
      </w:r>
    </w:p>
    <w:p>
      <w:pPr>
        <w:keepNext w:val="0"/>
        <w:keepLines w:val="0"/>
        <w:pageBreakBefore w:val="0"/>
        <w:numPr>
          <w:ilvl w:val="0"/>
          <w:numId w:val="0"/>
        </w:numPr>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kern w:val="2"/>
          <w:sz w:val="24"/>
          <w:szCs w:val="24"/>
          <w:highlight w:val="none"/>
          <w:vertAlign w:val="baseline"/>
          <w:lang w:val="zh-TW" w:eastAsia="zh-CN" w:bidi="ar-SA"/>
        </w:rPr>
      </w:pPr>
      <w:r>
        <w:rPr>
          <w:rFonts w:hint="eastAsia" w:ascii="仿宋" w:hAnsi="仿宋" w:eastAsia="仿宋" w:cs="仿宋"/>
          <w:kern w:val="2"/>
          <w:sz w:val="24"/>
          <w:szCs w:val="24"/>
          <w:highlight w:val="none"/>
          <w:vertAlign w:val="baseline"/>
          <w:lang w:val="en-US" w:eastAsia="zh-CN" w:bidi="ar-SA"/>
        </w:rPr>
        <w:t>3.</w:t>
      </w:r>
      <w:r>
        <w:rPr>
          <w:rFonts w:hint="eastAsia" w:ascii="仿宋" w:hAnsi="仿宋" w:eastAsia="仿宋" w:cs="仿宋"/>
          <w:kern w:val="2"/>
          <w:sz w:val="24"/>
          <w:szCs w:val="24"/>
          <w:highlight w:val="none"/>
          <w:vertAlign w:val="baseline"/>
          <w:lang w:val="zh-TW" w:eastAsia="zh-CN" w:bidi="ar-SA"/>
        </w:rPr>
        <w:t>加油站距离医院车程位置不应超过</w:t>
      </w:r>
      <w:r>
        <w:rPr>
          <w:rFonts w:hint="eastAsia" w:ascii="仿宋" w:hAnsi="仿宋" w:eastAsia="仿宋" w:cs="仿宋"/>
          <w:kern w:val="2"/>
          <w:sz w:val="24"/>
          <w:szCs w:val="24"/>
          <w:highlight w:val="none"/>
          <w:vertAlign w:val="baseline"/>
          <w:lang w:val="en-US" w:eastAsia="zh-CN" w:bidi="ar-SA"/>
        </w:rPr>
        <w:t>15</w:t>
      </w:r>
      <w:r>
        <w:rPr>
          <w:rFonts w:hint="eastAsia" w:ascii="仿宋" w:hAnsi="仿宋" w:eastAsia="仿宋" w:cs="仿宋"/>
          <w:kern w:val="2"/>
          <w:sz w:val="24"/>
          <w:szCs w:val="24"/>
          <w:highlight w:val="none"/>
          <w:vertAlign w:val="baseline"/>
          <w:lang w:val="zh-TW" w:eastAsia="zh-CN" w:bidi="ar-SA"/>
        </w:rPr>
        <w:t>分钟。</w:t>
      </w:r>
    </w:p>
    <w:p>
      <w:pPr>
        <w:keepNext w:val="0"/>
        <w:keepLines w:val="0"/>
        <w:pageBreakBefore w:val="0"/>
        <w:numPr>
          <w:ilvl w:val="0"/>
          <w:numId w:val="0"/>
        </w:numPr>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kern w:val="2"/>
          <w:sz w:val="24"/>
          <w:szCs w:val="24"/>
          <w:highlight w:val="none"/>
          <w:vertAlign w:val="baseline"/>
          <w:lang w:val="zh-TW" w:eastAsia="zh-CN" w:bidi="ar-SA"/>
        </w:rPr>
      </w:pPr>
      <w:r>
        <w:rPr>
          <w:rFonts w:hint="eastAsia" w:ascii="仿宋" w:hAnsi="仿宋" w:eastAsia="仿宋" w:cs="仿宋"/>
          <w:kern w:val="2"/>
          <w:sz w:val="24"/>
          <w:szCs w:val="24"/>
          <w:highlight w:val="none"/>
          <w:vertAlign w:val="baseline"/>
          <w:lang w:val="en-US" w:eastAsia="zh-CN" w:bidi="ar-SA"/>
        </w:rPr>
        <w:t>4.</w:t>
      </w:r>
      <w:r>
        <w:rPr>
          <w:rFonts w:hint="eastAsia" w:ascii="仿宋" w:hAnsi="仿宋" w:eastAsia="仿宋" w:cs="仿宋"/>
          <w:kern w:val="2"/>
          <w:sz w:val="24"/>
          <w:szCs w:val="24"/>
          <w:highlight w:val="none"/>
          <w:vertAlign w:val="baseline"/>
          <w:lang w:val="zh-TW" w:eastAsia="zh-CN" w:bidi="ar-SA"/>
        </w:rPr>
        <w:t>加油站要在</w:t>
      </w:r>
      <w:r>
        <w:rPr>
          <w:rFonts w:hint="eastAsia" w:ascii="仿宋" w:hAnsi="仿宋" w:eastAsia="仿宋" w:cs="仿宋"/>
          <w:kern w:val="2"/>
          <w:sz w:val="24"/>
          <w:szCs w:val="24"/>
          <w:highlight w:val="none"/>
          <w:vertAlign w:val="baseline"/>
          <w:lang w:val="en-US" w:eastAsia="zh-CN" w:bidi="ar-SA"/>
        </w:rPr>
        <w:t>广东省内</w:t>
      </w:r>
      <w:r>
        <w:rPr>
          <w:rFonts w:hint="eastAsia" w:ascii="仿宋" w:hAnsi="仿宋" w:eastAsia="仿宋" w:cs="仿宋"/>
          <w:kern w:val="2"/>
          <w:sz w:val="24"/>
          <w:szCs w:val="24"/>
          <w:highlight w:val="none"/>
          <w:vertAlign w:val="baseline"/>
          <w:lang w:val="zh-TW" w:eastAsia="zh-CN" w:bidi="ar-SA"/>
        </w:rPr>
        <w:t>常规高速公路及省道有连锁供应点</w:t>
      </w:r>
    </w:p>
    <w:p>
      <w:pPr>
        <w:keepNext w:val="0"/>
        <w:keepLines w:val="0"/>
        <w:pageBreakBefore w:val="0"/>
        <w:numPr>
          <w:ilvl w:val="0"/>
          <w:numId w:val="0"/>
        </w:numPr>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kern w:val="2"/>
          <w:sz w:val="24"/>
          <w:szCs w:val="24"/>
          <w:vertAlign w:val="baseline"/>
          <w:lang w:val="zh-TW" w:eastAsia="zh-CN" w:bidi="ar-SA"/>
        </w:rPr>
      </w:pPr>
      <w:r>
        <w:rPr>
          <w:rFonts w:hint="eastAsia" w:ascii="仿宋" w:hAnsi="仿宋" w:eastAsia="仿宋" w:cs="仿宋"/>
          <w:kern w:val="2"/>
          <w:sz w:val="24"/>
          <w:szCs w:val="24"/>
          <w:vertAlign w:val="baseline"/>
          <w:lang w:val="en-US" w:eastAsia="zh-CN" w:bidi="ar-SA"/>
        </w:rPr>
        <w:t>5.</w:t>
      </w:r>
      <w:r>
        <w:rPr>
          <w:rFonts w:hint="eastAsia" w:ascii="仿宋" w:hAnsi="仿宋" w:eastAsia="仿宋" w:cs="仿宋"/>
          <w:kern w:val="2"/>
          <w:sz w:val="24"/>
          <w:szCs w:val="24"/>
          <w:vertAlign w:val="baseline"/>
          <w:lang w:val="zh-TW" w:eastAsia="zh-CN" w:bidi="ar-SA"/>
        </w:rPr>
        <w:t>加油站要能为</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kern w:val="2"/>
          <w:sz w:val="24"/>
          <w:szCs w:val="24"/>
          <w:vertAlign w:val="baseline"/>
          <w:lang w:val="zh-TW" w:eastAsia="zh-CN" w:bidi="ar-SA"/>
        </w:rPr>
        <w:t>配发一张主卡及多张副卡，并做好加油登记。</w:t>
      </w:r>
    </w:p>
    <w:p>
      <w:pPr>
        <w:keepNext w:val="0"/>
        <w:keepLines w:val="0"/>
        <w:pageBreakBefore w:val="0"/>
        <w:numPr>
          <w:ilvl w:val="0"/>
          <w:numId w:val="0"/>
        </w:numPr>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kern w:val="2"/>
          <w:sz w:val="24"/>
          <w:szCs w:val="24"/>
          <w:vertAlign w:val="baseline"/>
          <w:lang w:val="zh-TW" w:eastAsia="zh-CN" w:bidi="ar-SA"/>
        </w:rPr>
      </w:pPr>
      <w:r>
        <w:rPr>
          <w:rFonts w:hint="eastAsia" w:ascii="仿宋" w:hAnsi="仿宋" w:eastAsia="仿宋" w:cs="仿宋"/>
          <w:kern w:val="2"/>
          <w:sz w:val="24"/>
          <w:szCs w:val="24"/>
          <w:vertAlign w:val="baseline"/>
          <w:lang w:val="en-US" w:eastAsia="zh-CN" w:bidi="ar-SA"/>
        </w:rPr>
        <w:t>6.</w:t>
      </w:r>
      <w:r>
        <w:rPr>
          <w:rFonts w:hint="eastAsia" w:ascii="仿宋" w:hAnsi="仿宋" w:eastAsia="仿宋" w:cs="仿宋"/>
          <w:kern w:val="2"/>
          <w:sz w:val="24"/>
          <w:szCs w:val="24"/>
          <w:vertAlign w:val="baseline"/>
          <w:lang w:val="zh-TW" w:eastAsia="zh-CN" w:bidi="ar-SA"/>
        </w:rPr>
        <w:t>加油站要保证加油车辆均为采购人提供的车牌号码的车辆，</w:t>
      </w:r>
      <w:r>
        <w:rPr>
          <w:rFonts w:hint="eastAsia" w:ascii="仿宋" w:hAnsi="仿宋" w:eastAsia="仿宋" w:cs="仿宋"/>
          <w:kern w:val="2"/>
          <w:sz w:val="24"/>
          <w:szCs w:val="24"/>
          <w:vertAlign w:val="baseline"/>
          <w:lang w:val="en-US" w:eastAsia="zh-CN" w:bidi="ar-SA"/>
        </w:rPr>
        <w:t>如为非采购人提供的报备车牌加油，采购人不承担相应加油费用</w:t>
      </w:r>
      <w:r>
        <w:rPr>
          <w:rFonts w:hint="eastAsia" w:ascii="仿宋" w:hAnsi="仿宋" w:eastAsia="仿宋" w:cs="仿宋"/>
          <w:kern w:val="2"/>
          <w:sz w:val="24"/>
          <w:szCs w:val="24"/>
          <w:vertAlign w:val="baseline"/>
          <w:lang w:val="zh-TW" w:eastAsia="zh-CN" w:bidi="ar-SA"/>
        </w:rPr>
        <w:t>。</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left"/>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7.</w:t>
      </w:r>
      <w:r>
        <w:rPr>
          <w:rFonts w:hint="eastAsia" w:ascii="仿宋" w:hAnsi="仿宋" w:eastAsia="仿宋" w:cs="仿宋"/>
          <w:kern w:val="2"/>
          <w:sz w:val="24"/>
          <w:szCs w:val="24"/>
          <w:vertAlign w:val="baseline"/>
          <w:lang w:val="zh-TW" w:eastAsia="zh-CN" w:bidi="ar-SA"/>
        </w:rPr>
        <w:t>供应商</w:t>
      </w:r>
      <w:r>
        <w:rPr>
          <w:rFonts w:hint="eastAsia" w:ascii="仿宋" w:hAnsi="仿宋" w:eastAsia="仿宋" w:cs="仿宋"/>
          <w:color w:val="000000"/>
          <w:sz w:val="24"/>
          <w:szCs w:val="24"/>
          <w:highlight w:val="none"/>
          <w:lang w:val="en-US" w:eastAsia="zh-CN"/>
        </w:rPr>
        <w:t>按照采购人提供的车辆资料及要求办理加油卡</w:t>
      </w:r>
      <w:r>
        <w:rPr>
          <w:rFonts w:hint="eastAsia" w:ascii="仿宋" w:hAnsi="仿宋" w:eastAsia="仿宋" w:cs="仿宋"/>
          <w:color w:val="000000"/>
          <w:sz w:val="24"/>
          <w:szCs w:val="24"/>
          <w:highlight w:val="none"/>
          <w:lang w:val="zh-TW"/>
        </w:rPr>
        <w:t>，加油卡</w:t>
      </w:r>
      <w:r>
        <w:rPr>
          <w:rFonts w:hint="eastAsia" w:ascii="仿宋" w:hAnsi="仿宋" w:eastAsia="仿宋" w:cs="仿宋"/>
          <w:kern w:val="2"/>
          <w:sz w:val="24"/>
          <w:szCs w:val="24"/>
          <w:vertAlign w:val="baseline"/>
          <w:lang w:val="zh-TW" w:eastAsia="zh-CN" w:bidi="ar-SA"/>
        </w:rPr>
        <w:t>实行一主卡多副卡，一车一卡，签订合同之日起 10 个工作日内根据采购人提供的车牌号码办理加油卡，所有加油卡设置密码、限制油品、限车牌。</w:t>
      </w:r>
      <w:r>
        <w:rPr>
          <w:rFonts w:hint="eastAsia" w:ascii="仿宋" w:hAnsi="仿宋" w:eastAsia="仿宋" w:cs="仿宋"/>
          <w:color w:val="000000"/>
          <w:sz w:val="24"/>
          <w:szCs w:val="24"/>
          <w:highlight w:val="none"/>
          <w:lang w:val="en-US" w:eastAsia="zh-CN"/>
        </w:rPr>
        <w:t>供应商应</w:t>
      </w:r>
      <w:r>
        <w:rPr>
          <w:rFonts w:hint="eastAsia" w:ascii="仿宋" w:hAnsi="仿宋" w:eastAsia="仿宋" w:cs="仿宋"/>
          <w:color w:val="000000"/>
          <w:sz w:val="24"/>
          <w:szCs w:val="24"/>
          <w:highlight w:val="none"/>
          <w:lang w:val="zh-TW" w:eastAsia="zh-CN"/>
        </w:rPr>
        <w:t>配合</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lang w:val="zh-TW" w:eastAsia="zh-CN"/>
        </w:rPr>
        <w:t>做好车辆加油监督管理</w:t>
      </w:r>
      <w:r>
        <w:rPr>
          <w:rFonts w:hint="eastAsia" w:ascii="仿宋" w:hAnsi="仿宋" w:eastAsia="仿宋" w:cs="仿宋"/>
          <w:color w:val="000000"/>
          <w:sz w:val="24"/>
          <w:szCs w:val="24"/>
          <w:highlight w:val="none"/>
          <w:lang w:val="zh-TW"/>
        </w:rPr>
        <w:t>。当</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lang w:val="zh-TW"/>
        </w:rPr>
        <w:t>出现加油卡丢失或损坏时，</w:t>
      </w:r>
      <w:r>
        <w:rPr>
          <w:rFonts w:hint="eastAsia" w:ascii="仿宋" w:hAnsi="仿宋" w:eastAsia="仿宋" w:cs="仿宋"/>
          <w:color w:val="auto"/>
          <w:sz w:val="24"/>
          <w:szCs w:val="24"/>
          <w:highlight w:val="none"/>
          <w:lang w:val="zh-TW" w:eastAsia="zh-CN"/>
        </w:rPr>
        <w:t>供应商负责免费更换新的加油卡</w:t>
      </w:r>
      <w:r>
        <w:rPr>
          <w:rFonts w:hint="eastAsia" w:ascii="仿宋" w:hAnsi="仿宋" w:eastAsia="仿宋" w:cs="仿宋"/>
          <w:color w:val="auto"/>
          <w:sz w:val="24"/>
          <w:szCs w:val="24"/>
          <w:highlight w:val="none"/>
          <w:lang w:val="zh-TW"/>
        </w:rPr>
        <w:t>，</w:t>
      </w:r>
      <w:r>
        <w:rPr>
          <w:rFonts w:hint="eastAsia" w:ascii="仿宋" w:hAnsi="仿宋" w:eastAsia="仿宋" w:cs="仿宋"/>
          <w:color w:val="000000"/>
          <w:sz w:val="24"/>
          <w:szCs w:val="24"/>
          <w:highlight w:val="none"/>
          <w:lang w:val="zh-TW"/>
        </w:rPr>
        <w:t>并将丢失或损坏的加油卡剩余金额转入更换后的新卡。</w:t>
      </w:r>
      <w:r>
        <w:rPr>
          <w:rFonts w:hint="eastAsia" w:ascii="仿宋" w:hAnsi="仿宋" w:eastAsia="仿宋" w:cs="仿宋"/>
          <w:kern w:val="2"/>
          <w:sz w:val="24"/>
          <w:szCs w:val="24"/>
          <w:vertAlign w:val="baseline"/>
          <w:lang w:val="zh-TW" w:eastAsia="zh-CN" w:bidi="ar-SA"/>
        </w:rPr>
        <w:t>合同</w:t>
      </w:r>
      <w:r>
        <w:rPr>
          <w:rFonts w:hint="eastAsia" w:ascii="仿宋" w:hAnsi="仿宋" w:eastAsia="仿宋" w:cs="仿宋"/>
          <w:kern w:val="2"/>
          <w:sz w:val="24"/>
          <w:szCs w:val="24"/>
          <w:vertAlign w:val="baseline"/>
          <w:lang w:val="en-US" w:eastAsia="zh-CN" w:bidi="ar-SA"/>
        </w:rPr>
        <w:t>期内</w:t>
      </w:r>
      <w:r>
        <w:rPr>
          <w:rFonts w:hint="eastAsia" w:ascii="仿宋" w:hAnsi="仿宋" w:eastAsia="仿宋" w:cs="仿宋"/>
          <w:kern w:val="2"/>
          <w:sz w:val="24"/>
          <w:szCs w:val="24"/>
          <w:vertAlign w:val="baseline"/>
          <w:lang w:val="zh-TW" w:eastAsia="zh-CN" w:bidi="ar-SA"/>
        </w:rPr>
        <w:t>加油卡数量有新增需求的，供应商需无条件满足。</w:t>
      </w:r>
    </w:p>
    <w:p>
      <w:pPr>
        <w:keepNext w:val="0"/>
        <w:keepLines w:val="0"/>
        <w:pageBreakBefore w:val="0"/>
        <w:numPr>
          <w:ilvl w:val="0"/>
          <w:numId w:val="0"/>
        </w:numPr>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kern w:val="2"/>
          <w:sz w:val="24"/>
          <w:szCs w:val="24"/>
          <w:vertAlign w:val="baseline"/>
          <w:lang w:val="zh-TW" w:eastAsia="zh-CN" w:bidi="ar-SA"/>
        </w:rPr>
      </w:pPr>
      <w:r>
        <w:rPr>
          <w:rFonts w:hint="eastAsia" w:ascii="仿宋" w:hAnsi="仿宋" w:eastAsia="仿宋" w:cs="仿宋"/>
          <w:kern w:val="2"/>
          <w:sz w:val="24"/>
          <w:szCs w:val="24"/>
          <w:vertAlign w:val="baseline"/>
          <w:lang w:val="en-US" w:eastAsia="zh-CN" w:bidi="ar-SA"/>
        </w:rPr>
        <w:t>8.</w:t>
      </w:r>
      <w:r>
        <w:rPr>
          <w:rFonts w:hint="eastAsia" w:ascii="仿宋" w:hAnsi="仿宋" w:eastAsia="仿宋" w:cs="仿宋"/>
          <w:kern w:val="2"/>
          <w:sz w:val="24"/>
          <w:szCs w:val="24"/>
          <w:vertAlign w:val="baseline"/>
          <w:lang w:val="zh-TW" w:eastAsia="zh-CN" w:bidi="ar-SA"/>
        </w:rPr>
        <w:t>按照采购人提供的车辆资料及要求办理供应商的加油 IC 卡，使用 IC 卡为采购人车辆加油。IC 卡按采购人资料要求设置限油品，限车牌，凭密码加油，认真做好对加油员的监督，保证一车一卡加油。</w:t>
      </w:r>
    </w:p>
    <w:p>
      <w:pPr>
        <w:keepNext w:val="0"/>
        <w:keepLines w:val="0"/>
        <w:pageBreakBefore w:val="0"/>
        <w:numPr>
          <w:ilvl w:val="0"/>
          <w:numId w:val="0"/>
        </w:numPr>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kern w:val="2"/>
          <w:sz w:val="24"/>
          <w:szCs w:val="24"/>
          <w:vertAlign w:val="baseline"/>
          <w:lang w:val="zh-TW" w:eastAsia="zh-CN" w:bidi="ar-SA"/>
        </w:rPr>
      </w:pPr>
      <w:r>
        <w:rPr>
          <w:rFonts w:hint="eastAsia" w:ascii="仿宋" w:hAnsi="仿宋" w:eastAsia="仿宋" w:cs="仿宋"/>
          <w:kern w:val="2"/>
          <w:sz w:val="24"/>
          <w:szCs w:val="24"/>
          <w:vertAlign w:val="baseline"/>
          <w:lang w:val="zh-TW" w:eastAsia="zh-CN" w:bidi="ar-SA"/>
        </w:rPr>
        <w:t>限车牌：受限制加油卡限定车牌号码，插卡后油机上将显示该卡所限制的车牌号码，由加油站员工确认，输入员工码后方可加油。</w:t>
      </w:r>
    </w:p>
    <w:p>
      <w:pPr>
        <w:keepNext w:val="0"/>
        <w:keepLines w:val="0"/>
        <w:pageBreakBefore w:val="0"/>
        <w:numPr>
          <w:ilvl w:val="0"/>
          <w:numId w:val="0"/>
        </w:numPr>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kern w:val="2"/>
          <w:sz w:val="24"/>
          <w:szCs w:val="24"/>
          <w:vertAlign w:val="baseline"/>
          <w:lang w:val="zh-TW" w:eastAsia="zh-CN" w:bidi="ar-SA"/>
        </w:rPr>
      </w:pPr>
      <w:r>
        <w:rPr>
          <w:rFonts w:hint="eastAsia" w:ascii="仿宋" w:hAnsi="仿宋" w:eastAsia="仿宋" w:cs="仿宋"/>
          <w:kern w:val="2"/>
          <w:sz w:val="24"/>
          <w:szCs w:val="24"/>
          <w:vertAlign w:val="baseline"/>
          <w:lang w:val="zh-TW" w:eastAsia="zh-CN" w:bidi="ar-SA"/>
        </w:rPr>
        <w:t>限油品：受限制加油卡仅可加注一种油品。</w:t>
      </w:r>
    </w:p>
    <w:p>
      <w:pPr>
        <w:keepNext w:val="0"/>
        <w:keepLines w:val="0"/>
        <w:pageBreakBefore w:val="0"/>
        <w:numPr>
          <w:ilvl w:val="0"/>
          <w:numId w:val="0"/>
        </w:numPr>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kern w:val="2"/>
          <w:sz w:val="24"/>
          <w:szCs w:val="24"/>
          <w:vertAlign w:val="baseline"/>
          <w:lang w:val="zh-TW" w:eastAsia="zh-CN" w:bidi="ar-SA"/>
        </w:rPr>
      </w:pPr>
      <w:r>
        <w:rPr>
          <w:rFonts w:hint="eastAsia" w:ascii="仿宋" w:hAnsi="仿宋" w:eastAsia="仿宋" w:cs="仿宋"/>
          <w:kern w:val="2"/>
          <w:sz w:val="24"/>
          <w:szCs w:val="24"/>
          <w:vertAlign w:val="baseline"/>
          <w:lang w:val="en-US" w:eastAsia="zh-CN" w:bidi="ar-SA"/>
        </w:rPr>
        <w:t>9.</w:t>
      </w:r>
      <w:r>
        <w:rPr>
          <w:rFonts w:hint="eastAsia" w:ascii="仿宋" w:hAnsi="仿宋" w:eastAsia="仿宋" w:cs="仿宋"/>
          <w:kern w:val="2"/>
          <w:sz w:val="24"/>
          <w:szCs w:val="24"/>
          <w:vertAlign w:val="baseline"/>
          <w:lang w:val="zh-TW" w:eastAsia="zh-CN" w:bidi="ar-SA"/>
        </w:rPr>
        <w:t>供应商不因</w:t>
      </w:r>
      <w:r>
        <w:rPr>
          <w:rFonts w:hint="eastAsia" w:ascii="仿宋" w:hAnsi="仿宋" w:eastAsia="仿宋" w:cs="仿宋"/>
          <w:kern w:val="2"/>
          <w:sz w:val="24"/>
          <w:szCs w:val="24"/>
          <w:vertAlign w:val="baseline"/>
          <w:lang w:val="en-US" w:eastAsia="zh-CN" w:bidi="ar-SA"/>
        </w:rPr>
        <w:t>采购人</w:t>
      </w:r>
      <w:r>
        <w:rPr>
          <w:rFonts w:hint="eastAsia" w:ascii="仿宋" w:hAnsi="仿宋" w:eastAsia="仿宋" w:cs="仿宋"/>
          <w:kern w:val="2"/>
          <w:sz w:val="24"/>
          <w:szCs w:val="24"/>
          <w:vertAlign w:val="baseline"/>
          <w:lang w:val="zh-TW" w:eastAsia="zh-CN" w:bidi="ar-SA"/>
        </w:rPr>
        <w:t xml:space="preserve">车辆的多少而采取不同的态度。 </w:t>
      </w:r>
    </w:p>
    <w:p>
      <w:pPr>
        <w:keepNext w:val="0"/>
        <w:keepLines w:val="0"/>
        <w:pageBreakBefore w:val="0"/>
        <w:numPr>
          <w:ilvl w:val="0"/>
          <w:numId w:val="0"/>
        </w:numPr>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kern w:val="2"/>
          <w:sz w:val="24"/>
          <w:szCs w:val="24"/>
          <w:vertAlign w:val="baseline"/>
          <w:lang w:val="zh-TW" w:eastAsia="zh-CN" w:bidi="ar-SA"/>
        </w:rPr>
      </w:pPr>
      <w:r>
        <w:rPr>
          <w:rFonts w:hint="eastAsia" w:ascii="仿宋" w:hAnsi="仿宋" w:eastAsia="仿宋" w:cs="仿宋"/>
          <w:kern w:val="2"/>
          <w:sz w:val="24"/>
          <w:szCs w:val="24"/>
          <w:vertAlign w:val="baseline"/>
          <w:lang w:val="en-US" w:eastAsia="zh-CN" w:bidi="ar-SA"/>
        </w:rPr>
        <w:t>10.</w:t>
      </w:r>
      <w:r>
        <w:rPr>
          <w:rFonts w:hint="eastAsia" w:ascii="仿宋" w:hAnsi="仿宋" w:eastAsia="仿宋" w:cs="仿宋"/>
          <w:kern w:val="2"/>
          <w:sz w:val="24"/>
          <w:szCs w:val="24"/>
          <w:vertAlign w:val="baseline"/>
          <w:lang w:val="zh-TW" w:eastAsia="zh-CN" w:bidi="ar-SA"/>
        </w:rPr>
        <w:t>供应商提供的油品数量必须保证每天都能满足采购人的需求，特别是油品紧缺时也要力争保证采购人每天的正常需要（在同等条件下优先提供加油服务，确保采购人车辆及时正常运行)。</w:t>
      </w:r>
    </w:p>
    <w:p>
      <w:pPr>
        <w:keepNext w:val="0"/>
        <w:keepLines w:val="0"/>
        <w:pageBreakBefore w:val="0"/>
        <w:numPr>
          <w:ilvl w:val="0"/>
          <w:numId w:val="0"/>
        </w:numPr>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kern w:val="2"/>
          <w:sz w:val="24"/>
          <w:szCs w:val="24"/>
          <w:vertAlign w:val="baseline"/>
          <w:lang w:val="zh-TW" w:eastAsia="zh-CN" w:bidi="ar-SA"/>
        </w:rPr>
      </w:pPr>
      <w:r>
        <w:rPr>
          <w:rFonts w:hint="eastAsia" w:ascii="仿宋" w:hAnsi="仿宋" w:eastAsia="仿宋" w:cs="仿宋"/>
          <w:kern w:val="2"/>
          <w:sz w:val="24"/>
          <w:szCs w:val="24"/>
          <w:vertAlign w:val="baseline"/>
          <w:lang w:val="en-US" w:eastAsia="zh-CN" w:bidi="ar-SA"/>
        </w:rPr>
        <w:t>11.</w:t>
      </w:r>
      <w:r>
        <w:rPr>
          <w:rFonts w:hint="eastAsia" w:ascii="仿宋" w:hAnsi="仿宋" w:eastAsia="仿宋" w:cs="仿宋"/>
          <w:kern w:val="2"/>
          <w:sz w:val="24"/>
          <w:szCs w:val="24"/>
          <w:vertAlign w:val="baseline"/>
          <w:lang w:val="zh-TW" w:eastAsia="zh-CN" w:bidi="ar-SA"/>
        </w:rPr>
        <w:t>供应商</w:t>
      </w:r>
      <w:r>
        <w:rPr>
          <w:rFonts w:hint="eastAsia" w:ascii="仿宋" w:hAnsi="仿宋" w:eastAsia="仿宋" w:cs="仿宋"/>
          <w:kern w:val="2"/>
          <w:sz w:val="24"/>
          <w:szCs w:val="24"/>
          <w:vertAlign w:val="baseline"/>
          <w:lang w:val="en-US" w:eastAsia="zh-CN" w:bidi="ar-SA"/>
        </w:rPr>
        <w:t>未经采购人同意，</w:t>
      </w:r>
      <w:r>
        <w:rPr>
          <w:rFonts w:hint="eastAsia" w:ascii="仿宋" w:hAnsi="仿宋" w:eastAsia="仿宋" w:cs="仿宋"/>
          <w:kern w:val="2"/>
          <w:sz w:val="24"/>
          <w:szCs w:val="24"/>
          <w:vertAlign w:val="baseline"/>
          <w:lang w:val="zh-TW" w:eastAsia="zh-CN" w:bidi="ar-SA"/>
        </w:rPr>
        <w:t>不得将</w:t>
      </w:r>
      <w:r>
        <w:rPr>
          <w:rFonts w:hint="eastAsia" w:ascii="仿宋" w:hAnsi="仿宋" w:eastAsia="仿宋" w:cs="仿宋"/>
          <w:kern w:val="2"/>
          <w:sz w:val="24"/>
          <w:szCs w:val="24"/>
          <w:vertAlign w:val="baseline"/>
          <w:lang w:val="en-US" w:eastAsia="zh-CN" w:bidi="ar-SA"/>
        </w:rPr>
        <w:t>成交</w:t>
      </w:r>
      <w:r>
        <w:rPr>
          <w:rFonts w:hint="eastAsia" w:ascii="仿宋" w:hAnsi="仿宋" w:eastAsia="仿宋" w:cs="仿宋"/>
          <w:kern w:val="2"/>
          <w:sz w:val="24"/>
          <w:szCs w:val="24"/>
          <w:vertAlign w:val="baseline"/>
          <w:lang w:val="zh-TW" w:eastAsia="zh-CN" w:bidi="ar-SA"/>
        </w:rPr>
        <w:t>业务转让给他人或者单位，如发生转包或分包，采购人有权终止合同。</w:t>
      </w:r>
    </w:p>
    <w:p>
      <w:pPr>
        <w:keepNext w:val="0"/>
        <w:keepLines w:val="0"/>
        <w:pageBreakBefore w:val="0"/>
        <w:numPr>
          <w:ilvl w:val="0"/>
          <w:numId w:val="0"/>
        </w:numPr>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kern w:val="2"/>
          <w:sz w:val="24"/>
          <w:szCs w:val="24"/>
          <w:vertAlign w:val="baseline"/>
          <w:lang w:val="zh-TW" w:eastAsia="zh-CN" w:bidi="ar-SA"/>
        </w:rPr>
      </w:pPr>
      <w:r>
        <w:rPr>
          <w:rFonts w:hint="eastAsia" w:ascii="仿宋" w:hAnsi="仿宋" w:eastAsia="仿宋" w:cs="仿宋"/>
          <w:kern w:val="2"/>
          <w:sz w:val="24"/>
          <w:szCs w:val="24"/>
          <w:vertAlign w:val="baseline"/>
          <w:lang w:val="en-US" w:eastAsia="zh-CN" w:bidi="ar-SA"/>
        </w:rPr>
        <w:t>12.</w:t>
      </w:r>
      <w:r>
        <w:rPr>
          <w:rFonts w:hint="eastAsia" w:ascii="仿宋" w:hAnsi="仿宋" w:eastAsia="仿宋" w:cs="仿宋"/>
          <w:kern w:val="2"/>
          <w:sz w:val="24"/>
          <w:szCs w:val="24"/>
          <w:vertAlign w:val="baseline"/>
          <w:lang w:val="zh-TW" w:eastAsia="zh-CN" w:bidi="ar-SA"/>
        </w:rPr>
        <w:t xml:space="preserve">供应商要有完善的、方法合理的质量控制保障措施。 </w:t>
      </w:r>
    </w:p>
    <w:p>
      <w:pPr>
        <w:keepNext w:val="0"/>
        <w:keepLines w:val="0"/>
        <w:pageBreakBefore w:val="0"/>
        <w:numPr>
          <w:ilvl w:val="0"/>
          <w:numId w:val="0"/>
        </w:numPr>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kern w:val="2"/>
          <w:sz w:val="24"/>
          <w:szCs w:val="24"/>
          <w:vertAlign w:val="baseline"/>
          <w:lang w:val="zh-TW" w:eastAsia="zh-CN" w:bidi="ar-SA"/>
        </w:rPr>
      </w:pPr>
      <w:r>
        <w:rPr>
          <w:rFonts w:hint="eastAsia" w:ascii="仿宋" w:hAnsi="仿宋" w:eastAsia="仿宋" w:cs="仿宋"/>
          <w:kern w:val="2"/>
          <w:sz w:val="24"/>
          <w:szCs w:val="24"/>
          <w:vertAlign w:val="baseline"/>
          <w:lang w:val="en-US" w:eastAsia="zh-CN" w:bidi="ar-SA"/>
        </w:rPr>
        <w:t>13.</w:t>
      </w:r>
      <w:r>
        <w:rPr>
          <w:rFonts w:hint="eastAsia" w:ascii="仿宋" w:hAnsi="仿宋" w:eastAsia="仿宋" w:cs="仿宋"/>
          <w:kern w:val="2"/>
          <w:sz w:val="24"/>
          <w:szCs w:val="24"/>
          <w:vertAlign w:val="baseline"/>
          <w:lang w:val="zh-TW" w:eastAsia="zh-CN" w:bidi="ar-SA"/>
        </w:rPr>
        <w:t xml:space="preserve">供应商具有定期或不定期向采购人提供车辆加油的相关电子台账及纸质台帐记录的能力（包括但不限于采购人每台车辆的加油明细记录及汇总记录）。并能够根据采购人的需要及时提供相关台帐记录。 </w:t>
      </w:r>
    </w:p>
    <w:p>
      <w:pPr>
        <w:keepNext w:val="0"/>
        <w:keepLines w:val="0"/>
        <w:pageBreakBefore w:val="0"/>
        <w:numPr>
          <w:ilvl w:val="0"/>
          <w:numId w:val="0"/>
        </w:numPr>
        <w:kinsoku/>
        <w:wordWrap/>
        <w:overflowPunct/>
        <w:topLinePunct w:val="0"/>
        <w:autoSpaceDE/>
        <w:autoSpaceDN/>
        <w:bidi w:val="0"/>
        <w:spacing w:line="400" w:lineRule="exact"/>
        <w:ind w:right="0" w:rightChars="0" w:firstLine="480" w:firstLineChars="200"/>
        <w:jc w:val="left"/>
        <w:textAlignment w:val="auto"/>
        <w:rPr>
          <w:rFonts w:hint="eastAsia" w:ascii="仿宋" w:hAnsi="仿宋" w:eastAsia="仿宋" w:cs="仿宋"/>
          <w:kern w:val="2"/>
          <w:sz w:val="24"/>
          <w:szCs w:val="24"/>
          <w:vertAlign w:val="baseline"/>
          <w:lang w:val="zh-TW" w:eastAsia="zh-CN" w:bidi="ar-SA"/>
        </w:rPr>
      </w:pPr>
      <w:r>
        <w:rPr>
          <w:rFonts w:hint="eastAsia" w:ascii="仿宋" w:hAnsi="仿宋" w:eastAsia="仿宋" w:cs="仿宋"/>
          <w:kern w:val="2"/>
          <w:sz w:val="24"/>
          <w:szCs w:val="24"/>
          <w:vertAlign w:val="baseline"/>
          <w:lang w:val="en-US" w:eastAsia="zh-CN" w:bidi="ar-SA"/>
        </w:rPr>
        <w:t>14.</w:t>
      </w:r>
      <w:r>
        <w:rPr>
          <w:rFonts w:hint="eastAsia" w:ascii="仿宋" w:hAnsi="仿宋" w:eastAsia="仿宋" w:cs="仿宋"/>
          <w:kern w:val="2"/>
          <w:sz w:val="24"/>
          <w:szCs w:val="24"/>
          <w:vertAlign w:val="baseline"/>
          <w:lang w:val="zh-TW" w:eastAsia="zh-CN" w:bidi="ar-SA"/>
        </w:rPr>
        <w:t>合同结束，预付卡仍有剩余金额时允许继续使用或返还余额。</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left"/>
        <w:textAlignment w:val="auto"/>
        <w:rPr>
          <w:rFonts w:hint="eastAsia" w:ascii="仿宋" w:hAnsi="仿宋" w:eastAsia="仿宋" w:cs="仿宋"/>
          <w:color w:val="000000"/>
          <w:sz w:val="24"/>
          <w:szCs w:val="24"/>
          <w:highlight w:val="none"/>
          <w:lang w:val="zh-TW"/>
        </w:rPr>
      </w:pPr>
      <w:r>
        <w:rPr>
          <w:rFonts w:hint="eastAsia" w:ascii="仿宋" w:hAnsi="仿宋" w:eastAsia="仿宋" w:cs="仿宋"/>
          <w:color w:val="000000"/>
          <w:sz w:val="24"/>
          <w:szCs w:val="24"/>
          <w:highlight w:val="none"/>
          <w:lang w:val="en-US" w:eastAsia="zh-CN"/>
        </w:rPr>
        <w:t>15.</w:t>
      </w:r>
      <w:r>
        <w:rPr>
          <w:rFonts w:hint="eastAsia" w:ascii="仿宋" w:hAnsi="仿宋" w:eastAsia="仿宋" w:cs="仿宋"/>
          <w:color w:val="000000"/>
          <w:sz w:val="24"/>
          <w:szCs w:val="24"/>
          <w:highlight w:val="none"/>
          <w:lang w:val="zh-TW"/>
        </w:rPr>
        <w:t>建立加油人员、管理人员双层审核等相关管理制度</w:t>
      </w:r>
      <w:r>
        <w:rPr>
          <w:rFonts w:hint="eastAsia" w:ascii="仿宋" w:hAnsi="仿宋" w:eastAsia="仿宋" w:cs="仿宋"/>
          <w:color w:val="000000"/>
          <w:sz w:val="24"/>
          <w:szCs w:val="24"/>
          <w:highlight w:val="none"/>
          <w:lang w:val="zh-TW" w:eastAsia="zh-CN"/>
        </w:rPr>
        <w:t>。</w:t>
      </w:r>
      <w:r>
        <w:rPr>
          <w:rFonts w:hint="eastAsia" w:ascii="仿宋" w:hAnsi="仿宋" w:eastAsia="仿宋" w:cs="仿宋"/>
          <w:color w:val="000000"/>
          <w:sz w:val="24"/>
          <w:szCs w:val="24"/>
          <w:highlight w:val="none"/>
          <w:lang w:val="zh-TW"/>
        </w:rPr>
        <w:t>加油时，加油人员应确认加油卡信息与车号一致，方可加油；否则，不予加油。严禁卡号与车号不符加油、持卡给桶等其他容器加油、持卡提现金或购买其他物品等违规违纪问题。如发生违规违纪问题，采购人有权责令其整改，对拒不整改或拖延整改的，采购人将根据情况除有权决定单方解除合同，取消其采购定点单位资格外，供应商还应赔偿由此给采购人造成的损失。</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16.供应商在工作过程中接触到采购人的任何资料（车辆号牌、书面或电子文档），负有为采购人保密的责任，未经采购人书面同意，供应商不得以任何形式向第三方提供或透露。属电子文档的应从电脑存储设备上永久清除。</w:t>
      </w:r>
    </w:p>
    <w:p>
      <w:pPr>
        <w:pStyle w:val="18"/>
        <w:keepNext w:val="0"/>
        <w:keepLines w:val="0"/>
        <w:pageBreakBefore w:val="0"/>
        <w:kinsoku/>
        <w:wordWrap/>
        <w:overflowPunct/>
        <w:topLinePunct w:val="0"/>
        <w:autoSpaceDE/>
        <w:autoSpaceDN/>
        <w:bidi w:val="0"/>
        <w:spacing w:line="400" w:lineRule="exact"/>
        <w:ind w:right="0" w:rightChars="0" w:firstLine="482" w:firstLineChars="200"/>
        <w:jc w:val="left"/>
        <w:textAlignment w:val="auto"/>
        <w:rPr>
          <w:rFonts w:hint="default" w:ascii="仿宋" w:hAnsi="仿宋" w:eastAsia="仿宋" w:cs="仿宋"/>
          <w:b/>
          <w:bCs/>
          <w:color w:val="000000"/>
          <w:kern w:val="0"/>
          <w:sz w:val="24"/>
          <w:szCs w:val="24"/>
          <w:highlight w:val="none"/>
          <w:lang w:val="en-US" w:eastAsia="zh-CN" w:bidi="ar-SA"/>
        </w:rPr>
      </w:pPr>
      <w:r>
        <w:rPr>
          <w:rFonts w:hint="eastAsia" w:ascii="仿宋" w:hAnsi="仿宋" w:eastAsia="仿宋" w:cs="仿宋"/>
          <w:b/>
          <w:bCs/>
          <w:color w:val="000000"/>
          <w:kern w:val="0"/>
          <w:sz w:val="24"/>
          <w:szCs w:val="24"/>
          <w:highlight w:val="none"/>
          <w:lang w:val="en-US" w:eastAsia="zh-CN" w:bidi="ar-SA"/>
        </w:rPr>
        <w:t>六、履约责任</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供应商须提供符合国家标准的油品，保质保量供应采购人。油品资源紧张时，在采购人定点加油站没有脱销的情况下，供应商保证提供采购人正常所需之油品。供应商提供的油品质量不符合国家现行标准的，应赔偿采购人相应的损失；供应商提供的油品质量不符合国家现行标准或提供油品的数量不能满足采购人要求，采购人有权中止或解除合同并不负违约责任。</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供应商应协助采购人加强加油卡的管理，确保采购人加油卡只能用于业务加油，不能用于其他消费。供应商加油操作人员加油前要严格核对采购人加油卡所限定的车牌号与加油车辆车牌号是否一致，如不一致的拒绝加油。对于加油卡限定的车号与车辆车号不一致时，供应商没有严格按照加油卡所限定的车牌号进行加油，经发现核实按实际发油数量进行双倍赔偿，同时供应商严肃处理该加油网点经办人和负责人，并将处理情况报送采购人备案。</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3.采购人使用加油IC卡进行定点加油，供应商向采购人提供的车辆用油,按照加油站当日挂牌零售价（单位：元/升）</w:t>
      </w:r>
      <w:r>
        <w:rPr>
          <w:rFonts w:hint="default"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lang w:val="en-US" w:eastAsia="zh-CN"/>
        </w:rPr>
        <w:t>（</w:t>
      </w:r>
      <w:r>
        <w:rPr>
          <w:rFonts w:hint="default"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US" w:eastAsia="zh-CN"/>
        </w:rPr>
        <w:t>下浮率）进行结算。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2" w:firstLineChars="200"/>
        <w:jc w:val="left"/>
        <w:textAlignment w:val="auto"/>
        <w:outlineLvl w:val="9"/>
        <w:rPr>
          <w:rFonts w:hint="eastAsia" w:ascii="仿宋" w:hAnsi="仿宋" w:eastAsia="仿宋" w:cs="仿宋"/>
          <w:b w:val="0"/>
          <w:bCs w:val="0"/>
          <w:kern w:val="2"/>
          <w:sz w:val="24"/>
          <w:szCs w:val="24"/>
          <w:lang w:val="en-US" w:eastAsia="zh-CN" w:bidi="ar-SA"/>
        </w:rPr>
      </w:pPr>
      <w:r>
        <w:rPr>
          <w:rFonts w:hint="eastAsia" w:ascii="仿宋" w:hAnsi="仿宋" w:eastAsia="仿宋" w:cs="仿宋"/>
          <w:b/>
          <w:bCs/>
          <w:kern w:val="2"/>
          <w:sz w:val="24"/>
          <w:szCs w:val="24"/>
          <w:lang w:val="en-US" w:eastAsia="zh-CN" w:bidi="ar-SA"/>
        </w:rPr>
        <w:t>六、付款安排</w:t>
      </w:r>
      <w:r>
        <w:rPr>
          <w:rFonts w:hint="eastAsia" w:ascii="仿宋" w:hAnsi="仿宋" w:eastAsia="仿宋" w:cs="仿宋"/>
          <w:b w:val="0"/>
          <w:bCs w:val="0"/>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1.按照供应商加油站当日挂牌零售价（单位：元/升）</w:t>
      </w:r>
      <w:r>
        <w:rPr>
          <w:rFonts w:hint="default" w:ascii="仿宋" w:hAnsi="仿宋" w:eastAsia="仿宋" w:cs="仿宋"/>
          <w:color w:val="000000"/>
          <w:kern w:val="2"/>
          <w:sz w:val="24"/>
          <w:szCs w:val="24"/>
          <w:highlight w:val="none"/>
          <w:lang w:val="en-US" w:eastAsia="zh-CN" w:bidi="ar-SA"/>
        </w:rPr>
        <w:t>×</w:t>
      </w:r>
      <w:r>
        <w:rPr>
          <w:rFonts w:hint="eastAsia" w:ascii="仿宋" w:hAnsi="仿宋" w:eastAsia="仿宋" w:cs="仿宋"/>
          <w:color w:val="000000"/>
          <w:kern w:val="2"/>
          <w:sz w:val="24"/>
          <w:szCs w:val="24"/>
          <w:highlight w:val="none"/>
          <w:lang w:val="en-US" w:eastAsia="zh-CN" w:bidi="ar-SA"/>
        </w:rPr>
        <w:t>（</w:t>
      </w:r>
      <w:r>
        <w:rPr>
          <w:rFonts w:hint="default" w:ascii="仿宋" w:hAnsi="仿宋" w:eastAsia="仿宋" w:cs="仿宋"/>
          <w:color w:val="000000"/>
          <w:kern w:val="2"/>
          <w:sz w:val="24"/>
          <w:szCs w:val="24"/>
          <w:highlight w:val="none"/>
          <w:lang w:val="en-US" w:eastAsia="zh-CN" w:bidi="ar-SA"/>
        </w:rPr>
        <w:t>1-</w:t>
      </w:r>
      <w:r>
        <w:rPr>
          <w:rFonts w:hint="eastAsia" w:ascii="仿宋" w:hAnsi="仿宋" w:eastAsia="仿宋" w:cs="仿宋"/>
          <w:color w:val="000000"/>
          <w:kern w:val="2"/>
          <w:sz w:val="24"/>
          <w:szCs w:val="24"/>
          <w:highlight w:val="none"/>
          <w:lang w:val="en-US" w:eastAsia="zh-CN" w:bidi="ar-SA"/>
        </w:rPr>
        <w:t>下浮率）进行结算，最终结算金额以采购人实际使用数量计算。</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2.预付备用金。本合同签订时，采购人向成交供应商支付人民币肆万元作为预付备用金，每次加油直接在备用金抵扣并在次月补足约定金额。如采购人车辆和加油量的增减发生实际变化，双方可协商对额度作适当的调整。合同到期后，如双方无继续合作意愿，经核实如采购人无欠加油费，成交供应商不计利息退回采购人。</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3.支付方式。成交供应商每月向采购人提供车辆明细加油清单。成交供应商于每月 5号前向采购人提交结算单申请支付费用，补足预付备用金数额。成交供应商根据双方确认金额开具发票，采购人在收到发票资料审核并在符合支付条件的5个工作日内以银行对公转账形式付款。如采购人逾期付款超过肆万元用油额度，成交供应商有权视情况暂停合同。</w:t>
      </w:r>
    </w:p>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七、报价要求</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仿宋" w:hAnsi="仿宋" w:eastAsia="仿宋" w:cs="仿宋"/>
          <w:color w:val="000000"/>
          <w:kern w:val="2"/>
          <w:sz w:val="24"/>
          <w:szCs w:val="24"/>
          <w:highlight w:val="none"/>
          <w:lang w:val="zh-TW" w:eastAsia="zh-CN" w:bidi="ar-SA"/>
        </w:rPr>
      </w:pPr>
      <w:r>
        <w:rPr>
          <w:rFonts w:hint="eastAsia" w:ascii="仿宋" w:hAnsi="仿宋" w:eastAsia="仿宋" w:cs="仿宋"/>
          <w:color w:val="000000"/>
          <w:kern w:val="2"/>
          <w:sz w:val="24"/>
          <w:szCs w:val="24"/>
          <w:highlight w:val="none"/>
          <w:lang w:val="en-US" w:eastAsia="zh-CN" w:bidi="ar-SA"/>
        </w:rPr>
        <w:t>1.供应商</w:t>
      </w:r>
      <w:r>
        <w:rPr>
          <w:rFonts w:hint="default" w:ascii="仿宋" w:hAnsi="仿宋" w:eastAsia="仿宋" w:cs="仿宋"/>
          <w:color w:val="000000"/>
          <w:kern w:val="2"/>
          <w:sz w:val="24"/>
          <w:szCs w:val="24"/>
          <w:highlight w:val="none"/>
          <w:lang w:val="en-US" w:eastAsia="zh-CN" w:bidi="ar-SA"/>
        </w:rPr>
        <w:t>需对本项目进行统一下浮率报价。</w:t>
      </w:r>
      <w:r>
        <w:rPr>
          <w:rFonts w:hint="eastAsia" w:ascii="仿宋" w:hAnsi="仿宋" w:eastAsia="仿宋" w:cs="仿宋"/>
          <w:color w:val="000000"/>
          <w:kern w:val="2"/>
          <w:sz w:val="24"/>
          <w:szCs w:val="24"/>
          <w:highlight w:val="none"/>
          <w:lang w:val="en-US" w:eastAsia="zh-CN" w:bidi="ar-SA"/>
        </w:rPr>
        <w:t>响应</w:t>
      </w:r>
      <w:r>
        <w:rPr>
          <w:rFonts w:hint="default" w:ascii="仿宋" w:hAnsi="仿宋" w:eastAsia="仿宋" w:cs="仿宋"/>
          <w:color w:val="000000"/>
          <w:kern w:val="2"/>
          <w:sz w:val="24"/>
          <w:szCs w:val="24"/>
          <w:highlight w:val="none"/>
          <w:lang w:val="en-US" w:eastAsia="zh-CN" w:bidi="ar-SA"/>
        </w:rPr>
        <w:t>下浮率须＜100%，且为固定唯一值、不得为 0 或负数,该下浮率必须为固定报价（如10%），不得存在区间值（如10%～15%），否则将作无效</w:t>
      </w:r>
      <w:r>
        <w:rPr>
          <w:rFonts w:hint="eastAsia" w:ascii="仿宋" w:hAnsi="仿宋" w:eastAsia="仿宋" w:cs="仿宋"/>
          <w:color w:val="000000"/>
          <w:kern w:val="2"/>
          <w:sz w:val="24"/>
          <w:szCs w:val="24"/>
          <w:highlight w:val="none"/>
          <w:lang w:val="en-US" w:eastAsia="zh-CN" w:bidi="ar-SA"/>
        </w:rPr>
        <w:t>响应</w:t>
      </w:r>
      <w:r>
        <w:rPr>
          <w:rFonts w:hint="default" w:ascii="仿宋" w:hAnsi="仿宋" w:eastAsia="仿宋" w:cs="仿宋"/>
          <w:color w:val="000000"/>
          <w:kern w:val="2"/>
          <w:sz w:val="24"/>
          <w:szCs w:val="24"/>
          <w:highlight w:val="none"/>
          <w:lang w:val="en-US" w:eastAsia="zh-CN" w:bidi="ar-SA"/>
        </w:rPr>
        <w:t>处理。</w:t>
      </w:r>
      <w:r>
        <w:rPr>
          <w:rFonts w:hint="eastAsia" w:ascii="仿宋" w:hAnsi="仿宋" w:eastAsia="仿宋" w:cs="仿宋"/>
          <w:color w:val="000000"/>
          <w:kern w:val="2"/>
          <w:sz w:val="24"/>
          <w:szCs w:val="24"/>
          <w:highlight w:val="none"/>
          <w:lang w:val="en-US" w:eastAsia="zh-CN" w:bidi="ar-SA"/>
        </w:rPr>
        <w:t>按照供应商加油站当日挂牌零售价（单位：元/升）</w:t>
      </w:r>
      <w:r>
        <w:rPr>
          <w:rFonts w:hint="default" w:ascii="仿宋" w:hAnsi="仿宋" w:eastAsia="仿宋" w:cs="仿宋"/>
          <w:color w:val="000000"/>
          <w:kern w:val="2"/>
          <w:sz w:val="24"/>
          <w:szCs w:val="24"/>
          <w:highlight w:val="none"/>
          <w:lang w:val="en-US" w:eastAsia="zh-CN" w:bidi="ar-SA"/>
        </w:rPr>
        <w:t>×</w:t>
      </w:r>
      <w:r>
        <w:rPr>
          <w:rFonts w:hint="eastAsia" w:ascii="仿宋" w:hAnsi="仿宋" w:eastAsia="仿宋" w:cs="仿宋"/>
          <w:color w:val="000000"/>
          <w:kern w:val="2"/>
          <w:sz w:val="24"/>
          <w:szCs w:val="24"/>
          <w:highlight w:val="none"/>
          <w:lang w:val="en-US" w:eastAsia="zh-CN" w:bidi="ar-SA"/>
        </w:rPr>
        <w:t>（</w:t>
      </w:r>
      <w:r>
        <w:rPr>
          <w:rFonts w:hint="default" w:ascii="仿宋" w:hAnsi="仿宋" w:eastAsia="仿宋" w:cs="仿宋"/>
          <w:color w:val="000000"/>
          <w:kern w:val="2"/>
          <w:sz w:val="24"/>
          <w:szCs w:val="24"/>
          <w:highlight w:val="none"/>
          <w:lang w:val="en-US" w:eastAsia="zh-CN" w:bidi="ar-SA"/>
        </w:rPr>
        <w:t>1-</w:t>
      </w:r>
      <w:r>
        <w:rPr>
          <w:rFonts w:hint="eastAsia" w:ascii="仿宋" w:hAnsi="仿宋" w:eastAsia="仿宋" w:cs="仿宋"/>
          <w:color w:val="000000"/>
          <w:kern w:val="2"/>
          <w:sz w:val="24"/>
          <w:szCs w:val="24"/>
          <w:highlight w:val="none"/>
          <w:lang w:val="en-US" w:eastAsia="zh-CN" w:bidi="ar-SA"/>
        </w:rPr>
        <w:t xml:space="preserve">下浮率）进行结算，最终结算金额以采购人实际使用数量计算，该金额包含单位货物价款、运输费、保险费用、税费以及售后服务等一切费用，不得另收任何费用。 </w:t>
      </w:r>
      <w:r>
        <w:rPr>
          <w:rFonts w:hint="eastAsia" w:ascii="仿宋" w:hAnsi="仿宋" w:eastAsia="仿宋" w:cs="仿宋"/>
          <w:color w:val="000000"/>
          <w:kern w:val="2"/>
          <w:sz w:val="24"/>
          <w:szCs w:val="24"/>
          <w:highlight w:val="none"/>
          <w:lang w:val="zh-TW" w:eastAsia="zh-CN" w:bidi="ar-SA"/>
        </w:rPr>
        <w:t>（如遇国家价格调整，在价格调整基础上</w:t>
      </w:r>
      <w:r>
        <w:rPr>
          <w:rFonts w:hint="eastAsia" w:ascii="仿宋" w:hAnsi="仿宋" w:eastAsia="仿宋" w:cs="仿宋"/>
          <w:color w:val="000000"/>
          <w:kern w:val="2"/>
          <w:sz w:val="24"/>
          <w:szCs w:val="24"/>
          <w:highlight w:val="none"/>
          <w:lang w:val="en-US" w:eastAsia="zh-CN" w:bidi="ar-SA"/>
        </w:rPr>
        <w:t>下浮率</w:t>
      </w:r>
      <w:r>
        <w:rPr>
          <w:rFonts w:hint="eastAsia" w:ascii="仿宋" w:hAnsi="仿宋" w:eastAsia="仿宋" w:cs="仿宋"/>
          <w:color w:val="000000"/>
          <w:kern w:val="2"/>
          <w:sz w:val="24"/>
          <w:szCs w:val="24"/>
          <w:highlight w:val="none"/>
          <w:lang w:val="zh-TW" w:eastAsia="zh-CN" w:bidi="ar-SA"/>
        </w:rPr>
        <w:t>不变。）</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2</w:t>
      </w:r>
      <w:r>
        <w:rPr>
          <w:rFonts w:hint="default" w:ascii="仿宋" w:hAnsi="仿宋" w:eastAsia="仿宋" w:cs="仿宋"/>
          <w:color w:val="000000"/>
          <w:kern w:val="2"/>
          <w:sz w:val="24"/>
          <w:szCs w:val="24"/>
          <w:highlight w:val="none"/>
          <w:lang w:val="en-US" w:eastAsia="zh-CN" w:bidi="ar-SA"/>
        </w:rPr>
        <w:t>.供应商在调整油价之前，应将调整油价通知提供给</w:t>
      </w:r>
      <w:r>
        <w:rPr>
          <w:rFonts w:hint="eastAsia" w:ascii="仿宋" w:hAnsi="仿宋" w:eastAsia="仿宋" w:cs="仿宋"/>
          <w:color w:val="000000"/>
          <w:kern w:val="2"/>
          <w:sz w:val="24"/>
          <w:szCs w:val="24"/>
          <w:highlight w:val="none"/>
          <w:lang w:val="en-US" w:eastAsia="zh-CN" w:bidi="ar-SA"/>
        </w:rPr>
        <w:t>采购人</w:t>
      </w:r>
      <w:r>
        <w:rPr>
          <w:rFonts w:hint="default" w:ascii="仿宋" w:hAnsi="仿宋" w:eastAsia="仿宋" w:cs="仿宋"/>
          <w:color w:val="000000"/>
          <w:kern w:val="2"/>
          <w:sz w:val="24"/>
          <w:szCs w:val="24"/>
          <w:highlight w:val="none"/>
          <w:lang w:val="en-US" w:eastAsia="zh-CN" w:bidi="ar-SA"/>
        </w:rPr>
        <w:t>，调整后价格按政府批文日期执行。</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仿宋" w:hAnsi="仿宋" w:eastAsia="仿宋" w:cs="仿宋"/>
          <w:color w:val="000000"/>
          <w:kern w:val="2"/>
          <w:sz w:val="24"/>
          <w:szCs w:val="24"/>
          <w:highlight w:val="none"/>
          <w:lang w:val="zh-TW" w:eastAsia="zh-CN" w:bidi="ar-SA"/>
        </w:rPr>
      </w:pPr>
      <w:r>
        <w:rPr>
          <w:rFonts w:hint="eastAsia" w:ascii="仿宋" w:hAnsi="仿宋" w:eastAsia="仿宋" w:cs="仿宋"/>
          <w:color w:val="000000"/>
          <w:kern w:val="2"/>
          <w:sz w:val="24"/>
          <w:szCs w:val="24"/>
          <w:highlight w:val="none"/>
          <w:lang w:val="en-US" w:eastAsia="zh-CN" w:bidi="ar-SA"/>
        </w:rPr>
        <w:t>3.</w:t>
      </w:r>
      <w:r>
        <w:rPr>
          <w:rFonts w:hint="eastAsia" w:ascii="仿宋" w:hAnsi="仿宋" w:eastAsia="仿宋" w:cs="仿宋"/>
          <w:color w:val="000000"/>
          <w:kern w:val="2"/>
          <w:sz w:val="24"/>
          <w:szCs w:val="24"/>
          <w:highlight w:val="none"/>
          <w:lang w:val="zh-TW" w:eastAsia="zh-CN" w:bidi="ar-SA"/>
        </w:rPr>
        <w:t>供应商应充分了解项目区域的条件、情况以及影响报价的其他要素，结合市场情况进行报价。</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4</w:t>
      </w:r>
      <w:r>
        <w:rPr>
          <w:rFonts w:hint="default" w:ascii="仿宋" w:hAnsi="仿宋" w:eastAsia="仿宋" w:cs="仿宋"/>
          <w:color w:val="000000"/>
          <w:kern w:val="2"/>
          <w:sz w:val="24"/>
          <w:szCs w:val="24"/>
          <w:highlight w:val="none"/>
          <w:lang w:val="en-US" w:eastAsia="zh-CN" w:bidi="ar-SA"/>
        </w:rPr>
        <w:t>.</w:t>
      </w:r>
      <w:r>
        <w:rPr>
          <w:rFonts w:hint="eastAsia" w:ascii="仿宋" w:hAnsi="仿宋" w:eastAsia="仿宋" w:cs="仿宋"/>
          <w:color w:val="000000"/>
          <w:kern w:val="2"/>
          <w:sz w:val="24"/>
          <w:szCs w:val="24"/>
          <w:highlight w:val="none"/>
          <w:lang w:val="zh-TW" w:eastAsia="zh-CN" w:bidi="ar-SA"/>
        </w:rPr>
        <w:t>少报漏报的内容，均已包含在</w:t>
      </w:r>
      <w:r>
        <w:rPr>
          <w:rFonts w:hint="eastAsia" w:ascii="仿宋" w:hAnsi="仿宋" w:eastAsia="仿宋" w:cs="仿宋"/>
          <w:color w:val="000000"/>
          <w:kern w:val="2"/>
          <w:sz w:val="24"/>
          <w:szCs w:val="24"/>
          <w:highlight w:val="none"/>
          <w:lang w:val="en-US" w:eastAsia="zh-CN" w:bidi="ar-SA"/>
        </w:rPr>
        <w:t>报价</w:t>
      </w:r>
      <w:r>
        <w:rPr>
          <w:rFonts w:hint="eastAsia" w:ascii="仿宋" w:hAnsi="仿宋" w:eastAsia="仿宋" w:cs="仿宋"/>
          <w:color w:val="000000"/>
          <w:kern w:val="2"/>
          <w:sz w:val="24"/>
          <w:szCs w:val="24"/>
          <w:highlight w:val="none"/>
          <w:lang w:val="zh-TW" w:eastAsia="zh-CN" w:bidi="ar-SA"/>
        </w:rPr>
        <w:t>内，成交人不得以任何的形式向采购人索要追加任何的费用。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b w:val="0"/>
          <w:bCs w:val="0"/>
          <w:sz w:val="24"/>
          <w:szCs w:val="2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第三章  响应须知</w:t>
      </w:r>
      <w:bookmarkEnd w:id="9"/>
      <w:bookmarkEnd w:id="10"/>
      <w:bookmarkEnd w:id="11"/>
    </w:p>
    <w:p>
      <w:pPr>
        <w:pStyle w:val="38"/>
        <w:ind w:firstLine="400"/>
        <w:rPr>
          <w:color w:val="000000"/>
        </w:rPr>
      </w:pPr>
    </w:p>
    <w:p>
      <w:pPr>
        <w:pStyle w:val="38"/>
        <w:ind w:firstLine="400"/>
        <w:rPr>
          <w:color w:val="000000"/>
        </w:rPr>
      </w:pPr>
    </w:p>
    <w:p>
      <w:pPr>
        <w:pStyle w:val="38"/>
        <w:ind w:firstLine="400"/>
        <w:rPr>
          <w:color w:val="000000"/>
        </w:rPr>
      </w:pPr>
    </w:p>
    <w:p>
      <w:pPr>
        <w:pStyle w:val="38"/>
        <w:ind w:firstLine="400"/>
        <w:rPr>
          <w:color w:val="000000"/>
        </w:rPr>
      </w:pPr>
    </w:p>
    <w:p>
      <w:pPr>
        <w:pStyle w:val="38"/>
        <w:ind w:firstLine="400"/>
        <w:rPr>
          <w:color w:val="000000"/>
        </w:rPr>
      </w:pPr>
    </w:p>
    <w:p>
      <w:pPr>
        <w:pStyle w:val="38"/>
        <w:ind w:firstLine="400"/>
        <w:rPr>
          <w:color w:val="000000"/>
        </w:rPr>
      </w:pPr>
    </w:p>
    <w:p>
      <w:pPr>
        <w:pStyle w:val="38"/>
        <w:ind w:firstLine="400"/>
        <w:rPr>
          <w:color w:val="000000"/>
        </w:rPr>
      </w:pPr>
    </w:p>
    <w:p>
      <w:pPr>
        <w:pStyle w:val="38"/>
        <w:ind w:firstLine="400"/>
        <w:rPr>
          <w:color w:val="000000"/>
        </w:rPr>
      </w:pPr>
    </w:p>
    <w:p>
      <w:pPr>
        <w:pStyle w:val="38"/>
        <w:ind w:firstLine="400"/>
        <w:rPr>
          <w:color w:val="000000"/>
        </w:rPr>
      </w:pPr>
    </w:p>
    <w:p>
      <w:pPr>
        <w:pStyle w:val="38"/>
        <w:ind w:firstLine="400"/>
        <w:rPr>
          <w:color w:val="000000"/>
        </w:rPr>
      </w:pPr>
    </w:p>
    <w:p>
      <w:pPr>
        <w:pStyle w:val="38"/>
        <w:ind w:firstLine="400"/>
        <w:rPr>
          <w:color w:val="000000"/>
        </w:rPr>
      </w:pPr>
    </w:p>
    <w:p>
      <w:pPr>
        <w:pStyle w:val="38"/>
        <w:ind w:firstLine="400"/>
        <w:rPr>
          <w:color w:val="000000"/>
        </w:rPr>
      </w:pPr>
    </w:p>
    <w:p>
      <w:pPr>
        <w:jc w:val="center"/>
        <w:rPr>
          <w:rFonts w:hint="eastAsia" w:ascii="仿宋" w:hAnsi="仿宋" w:eastAsia="仿宋" w:cs="仿宋"/>
          <w:b/>
          <w:bCs/>
          <w:color w:val="000000"/>
          <w:sz w:val="24"/>
          <w:szCs w:val="24"/>
        </w:rPr>
      </w:pPr>
    </w:p>
    <w:p>
      <w:pPr>
        <w:jc w:val="center"/>
        <w:rPr>
          <w:rFonts w:hint="eastAsia" w:ascii="仿宋" w:hAnsi="仿宋" w:eastAsia="仿宋" w:cs="仿宋"/>
          <w:b/>
          <w:bCs/>
          <w:color w:val="000000"/>
          <w:sz w:val="24"/>
          <w:szCs w:val="24"/>
        </w:rPr>
      </w:pPr>
    </w:p>
    <w:p>
      <w:pPr>
        <w:jc w:val="center"/>
        <w:rPr>
          <w:rFonts w:hint="eastAsia" w:ascii="仿宋" w:hAnsi="仿宋" w:eastAsia="仿宋" w:cs="仿宋"/>
          <w:b/>
          <w:bCs/>
          <w:color w:val="000000"/>
          <w:sz w:val="24"/>
          <w:szCs w:val="24"/>
        </w:rPr>
      </w:pPr>
    </w:p>
    <w:p>
      <w:pPr>
        <w:jc w:val="center"/>
        <w:rPr>
          <w:rFonts w:hint="eastAsia" w:ascii="仿宋" w:hAnsi="仿宋" w:eastAsia="仿宋" w:cs="仿宋"/>
          <w:b/>
          <w:bCs/>
          <w:color w:val="000000"/>
          <w:sz w:val="24"/>
          <w:szCs w:val="24"/>
        </w:rPr>
      </w:pPr>
    </w:p>
    <w:p>
      <w:pPr>
        <w:jc w:val="center"/>
        <w:rPr>
          <w:rFonts w:hint="eastAsia" w:ascii="仿宋" w:hAnsi="仿宋" w:eastAsia="仿宋" w:cs="仿宋"/>
          <w:b/>
          <w:bCs/>
          <w:color w:val="000000"/>
          <w:sz w:val="24"/>
          <w:szCs w:val="24"/>
        </w:rPr>
      </w:pPr>
    </w:p>
    <w:p>
      <w:pPr>
        <w:jc w:val="center"/>
        <w:rPr>
          <w:rFonts w:hint="eastAsia" w:ascii="仿宋" w:hAnsi="仿宋" w:eastAsia="仿宋" w:cs="仿宋"/>
          <w:b/>
          <w:bCs/>
          <w:color w:val="000000"/>
          <w:sz w:val="24"/>
          <w:szCs w:val="24"/>
        </w:rPr>
      </w:pPr>
    </w:p>
    <w:p>
      <w:pPr>
        <w:jc w:val="center"/>
        <w:rPr>
          <w:rFonts w:hint="eastAsia" w:ascii="仿宋" w:hAnsi="仿宋" w:eastAsia="仿宋" w:cs="仿宋"/>
          <w:b/>
          <w:bCs/>
          <w:color w:val="000000"/>
          <w:sz w:val="24"/>
          <w:szCs w:val="24"/>
        </w:rPr>
      </w:pPr>
    </w:p>
    <w:p>
      <w:pPr>
        <w:jc w:val="center"/>
        <w:rPr>
          <w:rFonts w:hint="eastAsia" w:ascii="仿宋" w:hAnsi="仿宋" w:eastAsia="仿宋" w:cs="仿宋"/>
          <w:b/>
          <w:bCs/>
          <w:color w:val="000000"/>
          <w:sz w:val="24"/>
          <w:szCs w:val="24"/>
        </w:rPr>
      </w:pPr>
    </w:p>
    <w:p>
      <w:pPr>
        <w:jc w:val="center"/>
        <w:rPr>
          <w:rFonts w:hint="eastAsia" w:ascii="仿宋" w:hAnsi="仿宋" w:eastAsia="仿宋" w:cs="仿宋"/>
          <w:b/>
          <w:bCs/>
          <w:color w:val="000000"/>
          <w:sz w:val="24"/>
          <w:szCs w:val="24"/>
        </w:rPr>
      </w:pPr>
    </w:p>
    <w:p>
      <w:pPr>
        <w:jc w:val="center"/>
        <w:rPr>
          <w:rFonts w:hint="eastAsia" w:ascii="仿宋" w:hAnsi="仿宋" w:eastAsia="仿宋" w:cs="仿宋"/>
          <w:b/>
          <w:bCs/>
          <w:color w:val="000000"/>
          <w:sz w:val="24"/>
          <w:szCs w:val="24"/>
        </w:rPr>
      </w:pPr>
    </w:p>
    <w:p>
      <w:pPr>
        <w:jc w:val="center"/>
        <w:rPr>
          <w:rFonts w:hint="eastAsia" w:ascii="仿宋" w:hAnsi="仿宋" w:eastAsia="仿宋" w:cs="仿宋"/>
          <w:b/>
          <w:bCs/>
          <w:color w:val="000000"/>
          <w:sz w:val="24"/>
          <w:szCs w:val="24"/>
        </w:rPr>
      </w:pPr>
    </w:p>
    <w:p>
      <w:pPr>
        <w:jc w:val="center"/>
        <w:rPr>
          <w:rFonts w:hint="eastAsia" w:ascii="仿宋" w:hAnsi="仿宋" w:eastAsia="仿宋" w:cs="仿宋"/>
          <w:b/>
          <w:bCs/>
          <w:color w:val="000000"/>
          <w:sz w:val="24"/>
          <w:szCs w:val="24"/>
        </w:rPr>
      </w:pPr>
    </w:p>
    <w:p>
      <w:pPr>
        <w:jc w:val="center"/>
        <w:rPr>
          <w:rFonts w:hint="eastAsia" w:ascii="仿宋" w:hAnsi="仿宋" w:eastAsia="仿宋" w:cs="仿宋"/>
          <w:b/>
          <w:bCs/>
          <w:color w:val="000000"/>
          <w:sz w:val="24"/>
          <w:szCs w:val="24"/>
        </w:rPr>
      </w:pPr>
    </w:p>
    <w:p>
      <w:pPr>
        <w:jc w:val="center"/>
        <w:rPr>
          <w:rFonts w:hint="eastAsia" w:ascii="仿宋" w:hAnsi="仿宋" w:eastAsia="仿宋" w:cs="仿宋"/>
          <w:b/>
          <w:bCs/>
          <w:color w:val="000000"/>
          <w:sz w:val="24"/>
          <w:szCs w:val="24"/>
        </w:rPr>
      </w:pPr>
    </w:p>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响应须知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采购文件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28"/>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482" w:firstLineChars="20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响应</w:t>
            </w:r>
            <w:r>
              <w:rPr>
                <w:rFonts w:hint="eastAsia" w:ascii="仿宋" w:hAnsi="仿宋" w:eastAsia="仿宋" w:cs="仿宋"/>
                <w:b/>
                <w:bCs/>
                <w:color w:val="000000"/>
                <w:sz w:val="24"/>
                <w:szCs w:val="24"/>
                <w:highlight w:val="none"/>
              </w:rPr>
              <w:t>文件（正/副本）</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rPr>
              <w:t>收件人：中山大学孙逸仙纪念医院</w:t>
            </w:r>
            <w:r>
              <w:rPr>
                <w:rFonts w:hint="eastAsia" w:ascii="仿宋" w:hAnsi="仿宋" w:eastAsia="仿宋" w:cs="仿宋"/>
                <w:bCs/>
                <w:color w:val="000000"/>
                <w:sz w:val="24"/>
                <w:szCs w:val="24"/>
                <w:highlight w:val="none"/>
                <w:lang w:val="en-US" w:eastAsia="zh-CN"/>
              </w:rPr>
              <w:t>深汕中心医院</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rPr>
              <w:t>项目名称：</w:t>
            </w:r>
            <w:r>
              <w:rPr>
                <w:rFonts w:hint="eastAsia" w:ascii="仿宋" w:hAnsi="仿宋" w:eastAsia="仿宋" w:cs="仿宋"/>
                <w:sz w:val="24"/>
                <w:szCs w:val="24"/>
                <w:vertAlign w:val="baseline"/>
                <w:lang w:val="en-US" w:eastAsia="zh-CN"/>
              </w:rPr>
              <w:t>中山大学孙逸仙纪念医院深汕中心医院车辆定点加油服务项目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响应人</w:t>
            </w:r>
            <w:r>
              <w:rPr>
                <w:rFonts w:hint="eastAsia" w:ascii="仿宋" w:hAnsi="仿宋" w:eastAsia="仿宋" w:cs="仿宋"/>
                <w:bCs/>
                <w:color w:val="000000"/>
                <w:sz w:val="24"/>
                <w:szCs w:val="24"/>
                <w:highlight w:val="none"/>
              </w:rPr>
              <w:t>名称（</w:t>
            </w:r>
            <w:r>
              <w:rPr>
                <w:rFonts w:hint="eastAsia" w:ascii="仿宋" w:hAnsi="仿宋" w:eastAsia="仿宋" w:cs="仿宋"/>
                <w:bCs/>
                <w:color w:val="000000"/>
                <w:sz w:val="24"/>
                <w:szCs w:val="24"/>
                <w:highlight w:val="none"/>
                <w:lang w:val="en-US" w:eastAsia="zh-CN"/>
              </w:rPr>
              <w:t>加</w:t>
            </w:r>
            <w:r>
              <w:rPr>
                <w:rFonts w:hint="eastAsia" w:ascii="仿宋" w:hAnsi="仿宋" w:eastAsia="仿宋" w:cs="仿宋"/>
                <w:bCs/>
                <w:color w:val="000000"/>
                <w:sz w:val="24"/>
                <w:szCs w:val="24"/>
                <w:highlight w:val="none"/>
              </w:rPr>
              <w:t>盖</w:t>
            </w:r>
            <w:r>
              <w:rPr>
                <w:rFonts w:hint="eastAsia" w:ascii="仿宋" w:hAnsi="仿宋" w:eastAsia="仿宋" w:cs="仿宋"/>
                <w:bCs/>
                <w:color w:val="000000"/>
                <w:sz w:val="24"/>
                <w:szCs w:val="24"/>
                <w:highlight w:val="none"/>
                <w:lang w:val="en-US" w:eastAsia="zh-CN"/>
              </w:rPr>
              <w:t>公</w:t>
            </w:r>
            <w:r>
              <w:rPr>
                <w:rFonts w:hint="eastAsia" w:ascii="仿宋" w:hAnsi="仿宋" w:eastAsia="仿宋" w:cs="仿宋"/>
                <w:bCs/>
                <w:color w:val="000000"/>
                <w:sz w:val="24"/>
                <w:szCs w:val="24"/>
                <w:highlight w:val="none"/>
              </w:rPr>
              <w:t>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联 系 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联系电话：</w:t>
            </w:r>
          </w:p>
          <w:p>
            <w:pPr>
              <w:pStyle w:val="3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本项目</w:t>
            </w:r>
            <w:r>
              <w:rPr>
                <w:rFonts w:hint="eastAsia" w:ascii="仿宋" w:hAnsi="仿宋" w:eastAsia="仿宋" w:cs="仿宋"/>
                <w:b/>
                <w:bCs/>
                <w:color w:val="000000"/>
                <w:sz w:val="24"/>
                <w:szCs w:val="24"/>
                <w:highlight w:val="none"/>
                <w:lang w:val="en-US" w:eastAsia="zh-CN"/>
              </w:rPr>
              <w:t>采购会议</w:t>
            </w:r>
            <w:r>
              <w:rPr>
                <w:rFonts w:hint="eastAsia" w:ascii="仿宋" w:hAnsi="仿宋" w:eastAsia="仿宋" w:cs="仿宋"/>
                <w:b/>
                <w:bCs/>
                <w:color w:val="000000"/>
                <w:sz w:val="24"/>
                <w:szCs w:val="24"/>
                <w:highlight w:val="none"/>
                <w:lang w:eastAsia="zh-CN"/>
              </w:rPr>
              <w:t>之前</w:t>
            </w:r>
            <w:r>
              <w:rPr>
                <w:rFonts w:hint="eastAsia" w:ascii="仿宋" w:hAnsi="仿宋" w:eastAsia="仿宋" w:cs="仿宋"/>
                <w:b/>
                <w:bCs/>
                <w:color w:val="000000"/>
                <w:sz w:val="24"/>
                <w:szCs w:val="24"/>
                <w:highlight w:val="none"/>
              </w:rPr>
              <w:t>不得启封</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right="0" w:rightChars="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3.对未经装订的响应文件可能发生的文件散落或缺损，由此产生的后果由响应人承</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right="0" w:rightChars="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2.响应</w:t>
      </w:r>
      <w:r>
        <w:rPr>
          <w:rFonts w:hint="eastAsia" w:ascii="仿宋" w:hAnsi="仿宋" w:eastAsia="仿宋" w:cs="仿宋"/>
          <w:color w:val="000000"/>
          <w:sz w:val="24"/>
          <w:szCs w:val="24"/>
          <w:highlight w:val="none"/>
        </w:rPr>
        <w:t>文件中的任何重要的插字、涂改和增删，必须由法定代表人或经其正式授权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的代表在旁边签字或盖章才有效。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5.响应人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采购评审会议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1.</w:t>
      </w: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试，对样品的破损或质量概不负责。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由于我院存放样品的空间有限，请未成交供应商在本项目成交结果公示结束后3个日历日内主动取回，否则视同响应人不再认领，我院有权进行处理。成交供应商提供的样品不得取回，作为该项目合同履行过程的验收标准及验收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（五）响应</w:t>
      </w:r>
      <w:r>
        <w:rPr>
          <w:rFonts w:hint="eastAsia" w:ascii="仿宋" w:hAnsi="仿宋" w:eastAsia="仿宋" w:cs="仿宋"/>
          <w:b w:val="0"/>
          <w:bCs/>
          <w:color w:val="000000"/>
          <w:sz w:val="24"/>
          <w:szCs w:val="24"/>
          <w:highlight w:val="none"/>
        </w:rPr>
        <w:t>文件的拒收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三、采购评审会议和评审原则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（一）组织采购评审会议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1.采购人组织采购评审会议。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2.报价一览表内容与响应文件中的明细报价表内容不一致的，以报价一览表为准。</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3.根据评审委员会对各响应人响应文件的综合评分情况，编写评审报告。</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1.评审委员会由采购人组织的评审专家组成，评审专家从专家库中随机抽取。</w:t>
      </w:r>
    </w:p>
    <w:p>
      <w:pPr>
        <w:pStyle w:val="3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2.本次评审采用综合评分法，</w:t>
      </w:r>
      <w:r>
        <w:rPr>
          <w:rFonts w:hint="eastAsia" w:ascii="仿宋" w:hAnsi="仿宋" w:eastAsia="仿宋" w:cs="仿宋"/>
          <w:b/>
          <w:bCs/>
          <w:color w:val="000000"/>
          <w:sz w:val="24"/>
          <w:szCs w:val="24"/>
          <w:highlight w:val="none"/>
          <w:lang w:val="en-US" w:eastAsia="zh-CN"/>
        </w:rPr>
        <w:t>只接受一次报价</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3.采购人根据《资格审查表》内容逐条对响应文件的资格性进行评审，审查每份响应文件是否满足资格要求。</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采购文件的商务、技术中的实质性要求。对符合性评审认定意见不一致的，评审委员会按少数服从多数原则表决决定。</w:t>
      </w:r>
    </w:p>
    <w:p>
      <w:pPr>
        <w:pStyle w:val="41"/>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5.资格审查或符合性审查不通过的均视为无效响应。无效响应不能进入商务、技术及价格评审。</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6.评审内容：评审委员会对通过资格审查和符合性审查的响应文件进行商务、技术和价格的评审。</w:t>
      </w:r>
    </w:p>
    <w:p>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pPr>
        <w:pStyle w:val="9"/>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《资格审查表》</w:t>
      </w:r>
    </w:p>
    <w:tbl>
      <w:tblPr>
        <w:tblStyle w:val="2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序号</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1</w:t>
            </w:r>
          </w:p>
        </w:tc>
        <w:tc>
          <w:tcPr>
            <w:tcW w:w="8731" w:type="dxa"/>
          </w:tcPr>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供应商应具备以下条件：（提供有效的声明函并加盖公章）</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（1）具有良好的商业信誉和健全的财务会计制度；</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（2）有依法缴纳税收和社会保障资金的良好记录；</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（3）具备履行合同所必需的设备和专业技术能力；</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color w:val="000000"/>
                <w:sz w:val="24"/>
                <w:szCs w:val="24"/>
                <w:highlight w:val="none"/>
                <w:lang w:val="en-US" w:eastAsia="zh-CN"/>
              </w:rPr>
              <w:t>（4）参加本次采购活动前三年内，在经营活动中没有重大违法记录。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sz w:val="24"/>
                <w:szCs w:val="24"/>
                <w:highlight w:val="none"/>
                <w:lang w:val="en-US" w:eastAsia="zh-CN"/>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val="en-US" w:eastAsia="zh-CN"/>
              </w:rPr>
              <w:t>2</w:t>
            </w:r>
          </w:p>
        </w:tc>
        <w:tc>
          <w:tcPr>
            <w:tcW w:w="8731" w:type="dxa"/>
          </w:tcPr>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b w:val="0"/>
                <w:bCs w:val="0"/>
                <w:sz w:val="24"/>
                <w:szCs w:val="24"/>
                <w:lang w:eastAsia="zh-CN"/>
              </w:rPr>
            </w:pP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r>
              <w:rPr>
                <w:rFonts w:hint="eastAsia" w:ascii="仿宋" w:hAnsi="仿宋" w:eastAsia="仿宋" w:cs="仿宋"/>
                <w:color w:val="auto"/>
                <w:sz w:val="24"/>
                <w:highlight w:val="none"/>
              </w:rPr>
              <w:t>（提供在“信用中国”网站（www.creditchina.gov.cn）及中国政府采购网(www.ccgp.gov.cn)的查询结果并加盖公章，如相关失信记录已失效，</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val="en-US" w:eastAsia="zh-CN"/>
              </w:rPr>
              <w:t>3</w:t>
            </w:r>
          </w:p>
        </w:tc>
        <w:tc>
          <w:tcPr>
            <w:tcW w:w="8731" w:type="dxa"/>
          </w:tcPr>
          <w:p>
            <w:pPr>
              <w:pStyle w:val="38"/>
              <w:adjustRightInd w:val="0"/>
              <w:snapToGrid w:val="0"/>
              <w:spacing w:line="360" w:lineRule="exact"/>
              <w:ind w:left="0" w:leftChars="0" w:firstLine="0" w:firstLineChars="0"/>
              <w:rPr>
                <w:rFonts w:hint="eastAsia" w:ascii="仿宋" w:hAnsi="仿宋" w:eastAsia="仿宋" w:cs="仿宋"/>
                <w:b w:val="0"/>
                <w:bCs w:val="0"/>
                <w:color w:val="000000"/>
                <w:sz w:val="24"/>
                <w:szCs w:val="24"/>
                <w:highlight w:val="none"/>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rPr>
              <w:t>必须是具有独立承担民事责任能力的在中华人民共和国境内注册的法人或其他组织</w:t>
            </w:r>
            <w:r>
              <w:rPr>
                <w:rFonts w:hint="eastAsia" w:ascii="仿宋" w:hAnsi="仿宋" w:eastAsia="仿宋" w:cs="仿宋"/>
                <w:color w:val="auto"/>
                <w:sz w:val="24"/>
                <w:lang w:eastAsia="zh-CN"/>
              </w:rPr>
              <w:t>。</w:t>
            </w:r>
            <w:r>
              <w:rPr>
                <w:rFonts w:hint="eastAsia" w:ascii="仿宋" w:hAnsi="仿宋" w:eastAsia="仿宋" w:cs="仿宋"/>
                <w:color w:val="auto"/>
                <w:sz w:val="24"/>
              </w:rPr>
              <w:t>提供有效的营业执照（或事业法人登记证或身份证等相关证明）副本复印件，如非“三证合一”证照，同时提供税务登记证副本复印件,加盖公章；如为分公司报名，必须</w:t>
            </w:r>
            <w:r>
              <w:rPr>
                <w:rFonts w:hint="eastAsia" w:ascii="仿宋" w:hAnsi="仿宋" w:eastAsia="仿宋" w:cs="仿宋"/>
                <w:color w:val="auto"/>
                <w:sz w:val="24"/>
                <w:lang w:val="en-US" w:eastAsia="zh-CN"/>
              </w:rPr>
              <w:t>同时</w:t>
            </w:r>
            <w:r>
              <w:rPr>
                <w:rFonts w:hint="eastAsia" w:ascii="仿宋" w:hAnsi="仿宋" w:eastAsia="仿宋" w:cs="仿宋"/>
                <w:color w:val="auto"/>
                <w:sz w:val="24"/>
              </w:rPr>
              <w:t>提供总公司的营业执照副本复印件及总公司对本项目响应的授权书</w:t>
            </w:r>
            <w:r>
              <w:rPr>
                <w:rFonts w:hint="eastAsia" w:ascii="仿宋" w:hAnsi="仿宋" w:eastAsia="仿宋" w:cs="仿宋"/>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b w:val="0"/>
                <w:bCs w:val="0"/>
                <w:color w:val="000000"/>
                <w:sz w:val="24"/>
                <w:szCs w:val="24"/>
                <w:highlight w:val="none"/>
                <w:shd w:val="clear" w:color="auto" w:fill="FFFFFF"/>
                <w:lang w:val="en-US" w:eastAsia="zh-CN"/>
              </w:rPr>
            </w:pPr>
            <w:r>
              <w:rPr>
                <w:rFonts w:hint="eastAsia" w:ascii="仿宋" w:hAnsi="仿宋" w:eastAsia="仿宋" w:cs="仿宋"/>
                <w:b w:val="0"/>
                <w:bCs w:val="0"/>
                <w:color w:val="000000"/>
                <w:sz w:val="24"/>
                <w:szCs w:val="24"/>
                <w:highlight w:val="none"/>
                <w:shd w:val="clear" w:color="auto" w:fill="FFFFFF"/>
                <w:lang w:val="en-US" w:eastAsia="zh-CN"/>
              </w:rPr>
              <w:t>4</w:t>
            </w:r>
          </w:p>
        </w:tc>
        <w:tc>
          <w:tcPr>
            <w:tcW w:w="8731" w:type="dxa"/>
          </w:tcPr>
          <w:p>
            <w:pPr>
              <w:keepNext w:val="0"/>
              <w:keepLines w:val="0"/>
              <w:widowControl/>
              <w:suppressLineNumbers w:val="0"/>
              <w:jc w:val="left"/>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sz w:val="24"/>
                <w:szCs w:val="24"/>
                <w:highlight w:val="none"/>
                <w:lang w:val="en-US" w:eastAsia="zh-CN"/>
              </w:rPr>
              <w:t>供应商须具备有效的《成品油批发经营批准证书》或《成品油零售经营批准证书》、《危险化学品经营许可证》。（提供有效期内的证书复印件并加盖供应商公章。）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b w:val="0"/>
                <w:bCs w:val="0"/>
                <w:color w:val="000000"/>
                <w:sz w:val="24"/>
                <w:szCs w:val="24"/>
                <w:highlight w:val="none"/>
                <w:shd w:val="clear" w:color="auto" w:fill="FFFFFF"/>
                <w:lang w:val="en-US" w:eastAsia="zh-CN"/>
              </w:rPr>
            </w:pPr>
            <w:r>
              <w:rPr>
                <w:rFonts w:hint="eastAsia" w:ascii="仿宋" w:hAnsi="仿宋" w:eastAsia="仿宋" w:cs="仿宋"/>
                <w:b w:val="0"/>
                <w:bCs w:val="0"/>
                <w:color w:val="000000"/>
                <w:sz w:val="24"/>
                <w:szCs w:val="24"/>
                <w:highlight w:val="none"/>
                <w:shd w:val="clear" w:color="auto" w:fill="FFFFFF"/>
                <w:lang w:val="en-US" w:eastAsia="zh-CN"/>
              </w:rPr>
              <w:t>5</w:t>
            </w:r>
          </w:p>
        </w:tc>
        <w:tc>
          <w:tcPr>
            <w:tcW w:w="8731" w:type="dxa"/>
          </w:tcPr>
          <w:p>
            <w:pPr>
              <w:pStyle w:val="12"/>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本项目不接受联合体响应，成交供应商不得以任何方式转包或分包本项目。</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b w:val="0"/>
                <w:bCs w:val="0"/>
                <w:color w:val="000000"/>
                <w:sz w:val="24"/>
                <w:szCs w:val="24"/>
                <w:highlight w:val="none"/>
                <w:shd w:val="clear" w:color="auto" w:fill="FFFFFF"/>
                <w:lang w:val="en-US" w:eastAsia="zh-CN"/>
              </w:rPr>
            </w:pPr>
            <w:r>
              <w:rPr>
                <w:rFonts w:hint="eastAsia" w:ascii="仿宋" w:hAnsi="仿宋" w:eastAsia="仿宋" w:cs="仿宋"/>
                <w:b w:val="0"/>
                <w:bCs w:val="0"/>
                <w:color w:val="000000"/>
                <w:sz w:val="24"/>
                <w:szCs w:val="24"/>
                <w:highlight w:val="none"/>
                <w:shd w:val="clear" w:color="auto" w:fill="FFFFFF"/>
                <w:lang w:val="en-US" w:eastAsia="zh-CN"/>
              </w:rPr>
              <w:t>6</w:t>
            </w:r>
          </w:p>
        </w:tc>
        <w:tc>
          <w:tcPr>
            <w:tcW w:w="8731" w:type="dxa"/>
          </w:tcPr>
          <w:p>
            <w:pPr>
              <w:pStyle w:val="12"/>
              <w:keepNext w:val="0"/>
              <w:keepLines w:val="0"/>
              <w:pageBreakBefore w:val="0"/>
              <w:widowControl w:val="0"/>
              <w:kinsoku/>
              <w:wordWrap/>
              <w:overflowPunct/>
              <w:topLinePunct w:val="0"/>
              <w:autoSpaceDE/>
              <w:autoSpaceDN/>
              <w:bidi w:val="0"/>
              <w:adjustRightInd/>
              <w:spacing w:after="0" w:line="360" w:lineRule="exact"/>
              <w:jc w:val="both"/>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法定代表人或单位负责人为同一人或者存在直接控股、管理关系的不同响应单位，不得参加同一合同项下的采购活动。</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tc>
      </w:tr>
    </w:tbl>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pPr>
        <w:pStyle w:val="24"/>
        <w:keepNext w:val="0"/>
        <w:keepLines w:val="0"/>
        <w:widowControl w:val="0"/>
        <w:suppressLineNumbers w:val="0"/>
        <w:spacing w:before="0" w:beforeAutospacing="0" w:after="0" w:afterAutospacing="0"/>
        <w:ind w:left="0" w:right="0" w:firstLine="482" w:firstLineChars="200"/>
        <w:jc w:val="center"/>
        <w:rPr>
          <w:rFonts w:hint="eastAsia" w:ascii="仿宋" w:hAnsi="仿宋" w:eastAsia="仿宋" w:cs="仿宋"/>
          <w:b/>
          <w:bCs/>
          <w:color w:val="000000"/>
          <w:kern w:val="2"/>
          <w:sz w:val="24"/>
          <w:szCs w:val="24"/>
          <w:highlight w:val="none"/>
        </w:rPr>
      </w:pPr>
      <w:r>
        <w:rPr>
          <w:rFonts w:hint="eastAsia" w:ascii="仿宋" w:hAnsi="仿宋" w:eastAsia="仿宋" w:cs="仿宋"/>
          <w:b/>
          <w:bCs/>
          <w:color w:val="000000"/>
          <w:sz w:val="24"/>
          <w:szCs w:val="24"/>
          <w:highlight w:val="none"/>
          <w:lang w:val="en-US" w:eastAsia="zh-CN"/>
        </w:rPr>
        <w:t>《符合性审查表》</w:t>
      </w:r>
    </w:p>
    <w:tbl>
      <w:tblPr>
        <w:tblStyle w:val="28"/>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①响应报价未超过本项目最高限价</w:t>
            </w:r>
            <w:r>
              <w:rPr>
                <w:rFonts w:hint="eastAsia" w:ascii="仿宋" w:hAnsi="仿宋" w:eastAsia="仿宋" w:cs="仿宋"/>
                <w:sz w:val="24"/>
                <w:szCs w:val="24"/>
                <w:lang w:val="en-US" w:eastAsia="zh-CN"/>
              </w:rPr>
              <w:t>，单项报价也未超过对应货物的单项限价</w:t>
            </w:r>
            <w:r>
              <w:rPr>
                <w:rFonts w:hint="eastAsia" w:ascii="仿宋" w:hAnsi="仿宋" w:eastAsia="仿宋" w:cs="仿宋"/>
                <w:sz w:val="24"/>
                <w:szCs w:val="24"/>
              </w:rPr>
              <w:t>。</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②对本项目的全部内容进行响应报价。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4"/>
                <w:szCs w:val="24"/>
                <w:lang w:val="en-US" w:eastAsia="zh-CN"/>
              </w:rPr>
              <w:t>服务</w:t>
            </w:r>
            <w:r>
              <w:rPr>
                <w:rFonts w:hint="eastAsia" w:ascii="仿宋" w:hAnsi="仿宋" w:eastAsia="仿宋" w:cs="仿宋"/>
                <w:sz w:val="24"/>
                <w:szCs w:val="24"/>
              </w:rPr>
              <w:t>质量的书面说明等相关证明材料的。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④响应报价是唯一确定的。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⑤响应报价均应包含国家规定的税费。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sz w:val="24"/>
                <w:szCs w:val="24"/>
              </w:rPr>
              <w:t>提供《响应</w:t>
            </w:r>
            <w:r>
              <w:rPr>
                <w:rFonts w:hint="eastAsia" w:ascii="仿宋" w:hAnsi="仿宋" w:eastAsia="仿宋" w:cs="仿宋"/>
                <w:color w:val="000000"/>
                <w:sz w:val="24"/>
                <w:szCs w:val="24"/>
                <w:lang w:val="en-US" w:eastAsia="zh-CN"/>
              </w:rPr>
              <w:t>承诺</w:t>
            </w:r>
            <w:r>
              <w:rPr>
                <w:rFonts w:hint="eastAsia" w:ascii="仿宋" w:hAnsi="仿宋" w:eastAsia="仿宋" w:cs="仿宋"/>
                <w:color w:val="000000"/>
                <w:sz w:val="24"/>
                <w:szCs w:val="24"/>
              </w:rPr>
              <w:t>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color w:val="000000"/>
                <w:kern w:val="2"/>
                <w:sz w:val="24"/>
                <w:szCs w:val="24"/>
                <w:highlight w:val="none"/>
              </w:rPr>
            </w:pPr>
            <w:r>
              <w:rPr>
                <w:rFonts w:hint="eastAsia" w:ascii="仿宋" w:hAnsi="仿宋" w:eastAsia="仿宋" w:cs="仿宋"/>
                <w:sz w:val="24"/>
                <w:szCs w:val="24"/>
                <w:lang w:val="en-US" w:eastAsia="zh-CN"/>
              </w:rPr>
              <w:t>法定代表人资格证明书及授权委托书：按对应格式文件签署、盖章(原件)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32" w:rightChars="0"/>
              <w:jc w:val="center"/>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4</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sz w:val="24"/>
                <w:szCs w:val="24"/>
                <w:lang w:val="en-US" w:eastAsia="zh-CN"/>
              </w:rPr>
              <w:t>响应文件按照采购文件规定要求签署、盖章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32" w:rightChars="0"/>
              <w:jc w:val="center"/>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5</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lang w:val="en-US" w:eastAsia="zh-CN"/>
              </w:rPr>
              <w:t>响应</w:t>
            </w:r>
            <w:r>
              <w:rPr>
                <w:rFonts w:hint="eastAsia" w:ascii="仿宋" w:hAnsi="仿宋" w:eastAsia="仿宋" w:cs="仿宋"/>
                <w:color w:val="000000"/>
                <w:sz w:val="24"/>
                <w:szCs w:val="24"/>
              </w:rPr>
              <w:t>文件未含有采购人不能接受的附加条件</w:t>
            </w:r>
            <w:r>
              <w:rPr>
                <w:rFonts w:hint="eastAsia" w:ascii="仿宋" w:hAnsi="仿宋" w:eastAsia="仿宋" w:cs="仿宋"/>
                <w:color w:val="000000"/>
                <w:sz w:val="24"/>
                <w:szCs w:val="24"/>
                <w:lang w:eastAsia="zh-CN"/>
              </w:rPr>
              <w:t>。</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（1）评分总值最高为100分，商务、技术及最终报价得分分值（权重）设置如下：</w:t>
      </w:r>
    </w:p>
    <w:tbl>
      <w:tblPr>
        <w:tblStyle w:val="28"/>
        <w:tblW w:w="926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top"/>
          </w:tcPr>
          <w:p>
            <w:pPr>
              <w:pStyle w:val="10"/>
              <w:jc w:val="center"/>
              <w:rPr>
                <w:rFonts w:hint="eastAsia" w:ascii="仿宋" w:hAnsi="仿宋" w:eastAsia="仿宋" w:cs="仿宋"/>
                <w:b/>
                <w:bCs/>
                <w:sz w:val="24"/>
                <w:szCs w:val="24"/>
                <w:lang w:val="en-US" w:eastAsia="zh-CN"/>
              </w:rPr>
            </w:pPr>
            <w:r>
              <w:rPr>
                <w:rFonts w:hint="eastAsia" w:ascii="仿宋" w:hAnsi="仿宋" w:eastAsia="仿宋" w:cs="仿宋"/>
                <w:b/>
                <w:bCs w:val="0"/>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评分（20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top"/>
          </w:tcPr>
          <w:p>
            <w:pPr>
              <w:pStyle w:val="1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sz w:val="24"/>
                <w:szCs w:val="24"/>
                <w:lang w:val="en-US" w:eastAsia="zh-CN"/>
              </w:rPr>
              <w:t>技术</w:t>
            </w:r>
            <w:r>
              <w:rPr>
                <w:rFonts w:hint="eastAsia" w:ascii="仿宋" w:hAnsi="仿宋" w:eastAsia="仿宋" w:cs="仿宋"/>
                <w:b/>
                <w:bCs/>
                <w:sz w:val="24"/>
                <w:szCs w:val="24"/>
              </w:rPr>
              <w:t>评价：</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50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sz w:val="24"/>
                <w:szCs w:val="24"/>
                <w:lang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Cs/>
                <w:color w:val="000000"/>
                <w:kern w:val="2"/>
                <w:sz w:val="24"/>
                <w:szCs w:val="24"/>
                <w:highlight w:val="none"/>
                <w:lang w:val="en-US" w:eastAsia="zh-CN"/>
              </w:rPr>
            </w:pPr>
            <w:r>
              <w:rPr>
                <w:rFonts w:hint="eastAsia" w:ascii="仿宋" w:hAnsi="仿宋" w:eastAsia="仿宋" w:cs="仿宋"/>
                <w:bCs/>
                <w:color w:val="000000"/>
                <w:kern w:val="2"/>
                <w:sz w:val="24"/>
                <w:szCs w:val="24"/>
                <w:highlight w:val="none"/>
                <w:lang w:val="en-US" w:eastAsia="zh-CN"/>
              </w:rPr>
              <w:t>20分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50分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30分</w:t>
            </w:r>
          </w:p>
        </w:tc>
      </w:tr>
    </w:tbl>
    <w:p>
      <w:pPr>
        <w:keepNext w:val="0"/>
        <w:keepLines w:val="0"/>
        <w:widowControl w:val="0"/>
        <w:numPr>
          <w:ilvl w:val="0"/>
          <w:numId w:val="0"/>
        </w:numPr>
        <w:suppressLineNumbers w:val="0"/>
        <w:autoSpaceDE w:val="0"/>
        <w:autoSpaceDN/>
        <w:adjustRightInd w:val="0"/>
        <w:snapToGrid w:val="0"/>
        <w:spacing w:before="0" w:beforeAutospacing="0" w:after="0" w:afterAutospacing="0" w:line="360" w:lineRule="exact"/>
        <w:ind w:right="0" w:rightChars="0" w:firstLine="240" w:firstLineChars="100"/>
        <w:jc w:val="both"/>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（2）商务评分：评审小组就各响应文件对商务评审内容的各项要求进行评分，评审的具体内容见《商务评审表》</w:t>
      </w:r>
    </w:p>
    <w:p>
      <w:pPr>
        <w:adjustRightInd w:val="0"/>
        <w:snapToGrid w:val="0"/>
        <w:spacing w:line="360" w:lineRule="exact"/>
        <w:jc w:val="center"/>
        <w:rPr>
          <w:rFonts w:ascii="仿宋" w:hAnsi="仿宋" w:eastAsia="仿宋" w:cs="仿宋"/>
          <w:b/>
          <w:kern w:val="1"/>
          <w:sz w:val="24"/>
        </w:rPr>
      </w:pPr>
      <w:r>
        <w:rPr>
          <w:rFonts w:hint="eastAsia" w:ascii="仿宋" w:hAnsi="仿宋" w:eastAsia="仿宋" w:cs="仿宋"/>
          <w:b/>
          <w:kern w:val="1"/>
          <w:sz w:val="24"/>
        </w:rPr>
        <w:t>商务评审表（</w:t>
      </w:r>
      <w:r>
        <w:rPr>
          <w:rFonts w:hint="eastAsia" w:ascii="仿宋" w:hAnsi="仿宋" w:eastAsia="仿宋" w:cs="仿宋"/>
          <w:b/>
          <w:kern w:val="1"/>
          <w:sz w:val="24"/>
          <w:lang w:val="en-US" w:eastAsia="zh-CN"/>
        </w:rPr>
        <w:t>20</w:t>
      </w:r>
      <w:r>
        <w:rPr>
          <w:rFonts w:hint="eastAsia" w:ascii="仿宋" w:hAnsi="仿宋" w:eastAsia="仿宋" w:cs="仿宋"/>
          <w:b/>
          <w:kern w:val="1"/>
          <w:sz w:val="24"/>
        </w:rPr>
        <w:t>分）</w:t>
      </w:r>
    </w:p>
    <w:tbl>
      <w:tblPr>
        <w:tblStyle w:val="29"/>
        <w:tblpPr w:leftFromText="180" w:rightFromText="180" w:vertAnchor="text" w:horzAnchor="page" w:tblpX="1737" w:tblpY="1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1293"/>
        <w:gridCol w:w="5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tcPr>
          <w:p>
            <w:pPr>
              <w:pStyle w:val="9"/>
              <w:ind w:left="0" w:leftChars="0" w:firstLine="241" w:firstLineChars="100"/>
              <w:jc w:val="left"/>
              <w:rPr>
                <w:rFonts w:hint="default"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评审内容</w:t>
            </w:r>
          </w:p>
        </w:tc>
        <w:tc>
          <w:tcPr>
            <w:tcW w:w="1293" w:type="dxa"/>
          </w:tcPr>
          <w:p>
            <w:pPr>
              <w:pStyle w:val="9"/>
              <w:ind w:left="0" w:leftChars="0" w:firstLine="241" w:firstLineChars="100"/>
              <w:rPr>
                <w:rFonts w:hint="default"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分值</w:t>
            </w:r>
          </w:p>
        </w:tc>
        <w:tc>
          <w:tcPr>
            <w:tcW w:w="5517" w:type="dxa"/>
          </w:tcPr>
          <w:p>
            <w:pPr>
              <w:pStyle w:val="9"/>
              <w:ind w:left="0" w:leftChars="0" w:firstLine="0" w:firstLineChars="0"/>
              <w:rPr>
                <w:rFonts w:hint="eastAsia" w:ascii="仿宋" w:hAnsi="仿宋" w:eastAsia="仿宋" w:cs="仿宋"/>
                <w:sz w:val="24"/>
                <w:szCs w:val="24"/>
                <w:vertAlign w:val="baseline"/>
                <w:lang w:val="en-US" w:eastAsia="zh-CN"/>
              </w:rPr>
            </w:pPr>
            <w:r>
              <w:rPr>
                <w:rFonts w:hint="eastAsia" w:ascii="仿宋" w:hAnsi="仿宋" w:eastAsia="仿宋" w:cs="仿宋"/>
                <w:b/>
                <w:bCs w:val="0"/>
                <w:color w:val="000000"/>
                <w:kern w:val="2"/>
                <w:sz w:val="24"/>
                <w:szCs w:val="24"/>
                <w:highlight w:val="none"/>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2234" w:type="dxa"/>
          </w:tcPr>
          <w:p>
            <w:pPr>
              <w:pStyle w:val="9"/>
              <w:ind w:left="0" w:leftChars="0" w:firstLine="0" w:firstLineChars="0"/>
              <w:rPr>
                <w:rFonts w:hint="default" w:ascii="仿宋" w:hAnsi="仿宋" w:eastAsia="仿宋" w:cs="仿宋"/>
                <w:sz w:val="24"/>
                <w:szCs w:val="24"/>
                <w:vertAlign w:val="baseline"/>
                <w:lang w:val="en-US" w:eastAsia="zh-CN"/>
              </w:rPr>
            </w:pPr>
            <w:r>
              <w:rPr>
                <w:rFonts w:hint="eastAsia" w:ascii="仿宋" w:hAnsi="仿宋" w:eastAsia="仿宋" w:cs="仿宋"/>
                <w:kern w:val="2"/>
                <w:sz w:val="24"/>
                <w:szCs w:val="24"/>
                <w:highlight w:val="none"/>
                <w:lang w:val="en-US" w:eastAsia="zh-CN" w:bidi="ar-SA"/>
              </w:rPr>
              <w:t>同类业绩</w:t>
            </w:r>
          </w:p>
        </w:tc>
        <w:tc>
          <w:tcPr>
            <w:tcW w:w="1293" w:type="dxa"/>
          </w:tcPr>
          <w:p>
            <w:pPr>
              <w:pStyle w:val="9"/>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5517" w:type="dxa"/>
          </w:tcPr>
          <w:p>
            <w:pPr>
              <w:pStyle w:val="11"/>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2022年1月1日至今（以合同签订时间为准）完成同类业绩情况，每提交1份项目业绩材料得2分，最高得8分。</w:t>
            </w:r>
          </w:p>
          <w:p>
            <w:pPr>
              <w:pStyle w:val="11"/>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须提供加盖响应供应商公章的业绩合同复印件（关键页内容必须清晰阐明项目名称、合同金额页、合同履行主要内容）。业绩合同主体不得为外包、转包或联合体。公章或合同章上的供应商名称与响应人名称不一致的视为无效，如响应人变更过名称，需提供有关部门证明。未按要求提供的不得分。同一客户单位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2234" w:type="dxa"/>
          </w:tcPr>
          <w:p>
            <w:pPr>
              <w:pStyle w:val="9"/>
              <w:ind w:left="0" w:leftChars="0" w:firstLine="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企业体系认证</w:t>
            </w:r>
          </w:p>
        </w:tc>
        <w:tc>
          <w:tcPr>
            <w:tcW w:w="1293" w:type="dxa"/>
          </w:tcPr>
          <w:p>
            <w:pPr>
              <w:pStyle w:val="9"/>
              <w:rPr>
                <w:rFonts w:hint="eastAsia" w:ascii="仿宋" w:hAnsi="仿宋" w:eastAsia="仿宋" w:cs="仿宋"/>
                <w:sz w:val="24"/>
                <w:szCs w:val="24"/>
                <w:vertAlign w:val="baseline"/>
                <w:lang w:eastAsia="zh-CN"/>
              </w:rPr>
            </w:pPr>
            <w:r>
              <w:rPr>
                <w:rFonts w:hint="eastAsia" w:ascii="仿宋" w:hAnsi="仿宋" w:eastAsia="仿宋" w:cs="仿宋"/>
                <w:kern w:val="2"/>
                <w:sz w:val="24"/>
                <w:szCs w:val="24"/>
                <w:highlight w:val="none"/>
                <w:lang w:val="en-US" w:eastAsia="zh-CN" w:bidi="ar-SA"/>
              </w:rPr>
              <w:t>6</w:t>
            </w:r>
          </w:p>
        </w:tc>
        <w:tc>
          <w:tcPr>
            <w:tcW w:w="5517" w:type="dxa"/>
          </w:tcPr>
          <w:p>
            <w:pPr>
              <w:pStyle w:val="11"/>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供应商具有有效的质量管理体系认证、环境管理体系认证、职业健康安全管理体系认证证书。提供有效期内的证书复印件，每提供一个得2分，最高6分，不提供不得分。</w:t>
            </w:r>
          </w:p>
          <w:p>
            <w:pPr>
              <w:pStyle w:val="11"/>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w:t>
            </w:r>
            <w:r>
              <w:rPr>
                <w:rFonts w:hint="eastAsia" w:ascii="仿宋" w:hAnsi="仿宋" w:eastAsia="仿宋" w:cs="仿宋"/>
                <w:b w:val="0"/>
                <w:bCs w:val="0"/>
                <w:kern w:val="2"/>
                <w:sz w:val="24"/>
                <w:szCs w:val="24"/>
                <w:lang w:val="en-US" w:eastAsia="zh-CN" w:bidi="ar-SA"/>
              </w:rPr>
              <w:t>以上证书提供有效的证书复印件并加盖供应商公章，不清晰或未提供均不得分。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2234" w:type="dxa"/>
          </w:tcPr>
          <w:p>
            <w:pPr>
              <w:pStyle w:val="11"/>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加油网点数量</w:t>
            </w:r>
          </w:p>
          <w:p>
            <w:pPr>
              <w:keepNext w:val="0"/>
              <w:keepLines w:val="0"/>
              <w:widowControl/>
              <w:suppressLineNumbers w:val="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  </w:t>
            </w:r>
            <w:r>
              <w:rPr>
                <w:rFonts w:hint="default" w:ascii="仿宋" w:hAnsi="仿宋" w:eastAsia="仿宋" w:cs="仿宋"/>
                <w:kern w:val="2"/>
                <w:sz w:val="24"/>
                <w:szCs w:val="24"/>
                <w:highlight w:val="none"/>
                <w:lang w:val="en-US" w:eastAsia="zh-CN" w:bidi="ar-SA"/>
              </w:rPr>
              <w:t xml:space="preserve"> </w:t>
            </w:r>
          </w:p>
          <w:p>
            <w:pPr>
              <w:pStyle w:val="9"/>
              <w:ind w:left="0" w:leftChars="0" w:firstLine="240" w:firstLineChars="100"/>
              <w:jc w:val="left"/>
              <w:rPr>
                <w:rFonts w:hint="eastAsia" w:ascii="仿宋" w:hAnsi="仿宋" w:eastAsia="仿宋" w:cs="仿宋"/>
                <w:kern w:val="2"/>
                <w:sz w:val="24"/>
                <w:szCs w:val="24"/>
                <w:highlight w:val="none"/>
                <w:lang w:val="en-US" w:eastAsia="zh-CN" w:bidi="ar-SA"/>
              </w:rPr>
            </w:pPr>
          </w:p>
        </w:tc>
        <w:tc>
          <w:tcPr>
            <w:tcW w:w="1293" w:type="dxa"/>
          </w:tcPr>
          <w:p>
            <w:pPr>
              <w:pStyle w:val="9"/>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w:t>
            </w:r>
          </w:p>
        </w:tc>
        <w:tc>
          <w:tcPr>
            <w:tcW w:w="5517" w:type="dxa"/>
          </w:tcPr>
          <w:p>
            <w:pPr>
              <w:pStyle w:val="11"/>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根据供应商提供的加油网点数量进行评审：</w:t>
            </w:r>
          </w:p>
          <w:p>
            <w:pPr>
              <w:pStyle w:val="11"/>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以汕尾到广州为单位，加油网点覆盖数量≥10，得6分；5≤加油网点覆盖数量＜10，得3分；1≤加油网点覆盖数量＜5，得1分；其余不得分。</w:t>
            </w:r>
          </w:p>
          <w:p>
            <w:pPr>
              <w:pStyle w:val="11"/>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注：必须提供加油站点数量、</w:t>
            </w:r>
            <w:r>
              <w:rPr>
                <w:rFonts w:hint="eastAsia" w:ascii="仿宋" w:hAnsi="仿宋" w:eastAsia="仿宋" w:cs="仿宋"/>
                <w:kern w:val="2"/>
                <w:sz w:val="24"/>
                <w:szCs w:val="24"/>
                <w:highlight w:val="none"/>
                <w:lang w:val="zh-TW" w:eastAsia="zh-CN" w:bidi="ar-SA"/>
              </w:rPr>
              <w:t>详细地址、地图</w:t>
            </w:r>
            <w:r>
              <w:rPr>
                <w:rFonts w:hint="eastAsia" w:ascii="仿宋" w:hAnsi="仿宋" w:eastAsia="仿宋" w:cs="仿宋"/>
                <w:kern w:val="2"/>
                <w:sz w:val="24"/>
                <w:szCs w:val="24"/>
                <w:highlight w:val="none"/>
                <w:lang w:val="en-US" w:eastAsia="zh-CN" w:bidi="ar-SA"/>
              </w:rPr>
              <w:t>以及相关证明材料，不提供不得分。</w:t>
            </w:r>
          </w:p>
        </w:tc>
      </w:tr>
    </w:tbl>
    <w:p>
      <w:pPr>
        <w:rPr>
          <w:rFonts w:hint="eastAsia"/>
        </w:rPr>
      </w:pPr>
    </w:p>
    <w:p>
      <w:pPr>
        <w:keepNext w:val="0"/>
        <w:keepLines w:val="0"/>
        <w:widowControl w:val="0"/>
        <w:numPr>
          <w:ilvl w:val="0"/>
          <w:numId w:val="0"/>
        </w:numPr>
        <w:suppressLineNumbers w:val="0"/>
        <w:autoSpaceDE w:val="0"/>
        <w:autoSpaceDN/>
        <w:adjustRightInd w:val="0"/>
        <w:snapToGrid w:val="0"/>
        <w:spacing w:before="0" w:beforeAutospacing="0" w:after="0" w:afterAutospacing="0" w:line="360" w:lineRule="exact"/>
        <w:ind w:left="120" w:leftChars="0" w:right="0" w:rightChars="0" w:firstLine="240" w:firstLineChars="100"/>
        <w:jc w:val="both"/>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（3）技术评分：评审小组就各响应文件对技术评审内容的各项要求进行评分，评审的具体内容见《技术评审表》</w:t>
      </w:r>
    </w:p>
    <w:p>
      <w:pPr>
        <w:pStyle w:val="10"/>
        <w:jc w:val="center"/>
        <w:rPr>
          <w:rFonts w:hint="eastAsia"/>
          <w:lang w:eastAsia="zh-CN"/>
        </w:rPr>
      </w:pPr>
      <w:r>
        <w:rPr>
          <w:rFonts w:hint="eastAsia" w:ascii="仿宋" w:hAnsi="仿宋" w:eastAsia="仿宋" w:cs="仿宋"/>
          <w:b/>
          <w:bCs/>
          <w:sz w:val="24"/>
          <w:szCs w:val="24"/>
          <w:lang w:val="en-US" w:eastAsia="zh-CN"/>
        </w:rPr>
        <w:t>技术评审表</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50分</w:t>
      </w:r>
      <w:r>
        <w:rPr>
          <w:rFonts w:hint="eastAsia" w:ascii="仿宋" w:hAnsi="仿宋" w:eastAsia="仿宋" w:cs="仿宋"/>
          <w:b/>
          <w:bCs/>
          <w:sz w:val="24"/>
          <w:szCs w:val="24"/>
          <w:lang w:eastAsia="zh-CN"/>
        </w:rPr>
        <w:t>）</w:t>
      </w:r>
    </w:p>
    <w:tbl>
      <w:tblPr>
        <w:tblStyle w:val="29"/>
        <w:tblpPr w:leftFromText="180" w:rightFromText="180" w:vertAnchor="text" w:horzAnchor="page" w:tblpX="1626" w:tblpY="3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1"/>
        <w:gridCol w:w="1267"/>
        <w:gridCol w:w="5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vAlign w:val="center"/>
          </w:tcPr>
          <w:p>
            <w:pPr>
              <w:pStyle w:val="10"/>
              <w:numPr>
                <w:ilvl w:val="0"/>
                <w:numId w:val="0"/>
              </w:numPr>
              <w:jc w:val="both"/>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评审内容</w:t>
            </w:r>
          </w:p>
        </w:tc>
        <w:tc>
          <w:tcPr>
            <w:tcW w:w="1267" w:type="dxa"/>
            <w:vAlign w:val="center"/>
          </w:tcPr>
          <w:p>
            <w:pPr>
              <w:pStyle w:val="10"/>
              <w:numPr>
                <w:ilvl w:val="0"/>
                <w:numId w:val="0"/>
              </w:numPr>
              <w:jc w:val="both"/>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分值</w:t>
            </w:r>
          </w:p>
        </w:tc>
        <w:tc>
          <w:tcPr>
            <w:tcW w:w="5517" w:type="dxa"/>
            <w:vAlign w:val="center"/>
          </w:tcPr>
          <w:p>
            <w:pPr>
              <w:pStyle w:val="10"/>
              <w:numPr>
                <w:ilvl w:val="0"/>
                <w:numId w:val="0"/>
              </w:numPr>
              <w:jc w:val="both"/>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61" w:type="dxa"/>
            <w:vAlign w:val="center"/>
          </w:tcPr>
          <w:p>
            <w:pPr>
              <w:keepNext w:val="0"/>
              <w:keepLines w:val="0"/>
              <w:widowControl/>
              <w:suppressLineNumbers w:val="0"/>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服务实施方案</w:t>
            </w:r>
          </w:p>
          <w:p>
            <w:pPr>
              <w:pStyle w:val="10"/>
              <w:numPr>
                <w:ilvl w:val="0"/>
                <w:numId w:val="0"/>
              </w:numPr>
              <w:jc w:val="both"/>
              <w:rPr>
                <w:rFonts w:hint="eastAsia" w:ascii="仿宋" w:hAnsi="仿宋" w:eastAsia="仿宋" w:cs="仿宋"/>
                <w:kern w:val="2"/>
                <w:sz w:val="24"/>
                <w:szCs w:val="24"/>
                <w:highlight w:val="none"/>
                <w:lang w:val="en-US" w:eastAsia="zh-CN" w:bidi="ar-SA"/>
              </w:rPr>
            </w:pPr>
          </w:p>
        </w:tc>
        <w:tc>
          <w:tcPr>
            <w:tcW w:w="1267" w:type="dxa"/>
            <w:vAlign w:val="center"/>
          </w:tcPr>
          <w:p>
            <w:pPr>
              <w:pStyle w:val="10"/>
              <w:numPr>
                <w:ilvl w:val="0"/>
                <w:numId w:val="0"/>
              </w:numPr>
              <w:jc w:val="both"/>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11</w:t>
            </w:r>
          </w:p>
        </w:tc>
        <w:tc>
          <w:tcPr>
            <w:tcW w:w="5517" w:type="dxa"/>
            <w:vAlign w:val="center"/>
          </w:tcPr>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根据供应商提供的服务实施方案（包括但不限于包括加油服务的管理、对一车一卡进行加油卡绑定、核对车牌的操作过程、加油服务运作流程、加油人员设置，对账查询方式等）进行综合评审：</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服务实施方案内容完整全面完善、描述详细、清晰，满足采购需要，完全切合本项目实际，可行性强，合理性高，逻辑性高，得11分。 </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服务实施方案内容完整、描述详细、 清晰，满足采购需要，切合本项目实际，可行性较强，合理性较高，逻辑性较高，得8分。</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服务实施方案内容较完整、描述详细，基本满足采购需要，基本切合本项目实际，有一定的可行性、合理性及逻辑性，得4分 。</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服务实施方案内容不完整、描述简单，基本满足采购需要，切合本项目实际程度低，可行性、合理性及逻辑性低，得1分。 </w:t>
            </w:r>
          </w:p>
          <w:p>
            <w:pPr>
              <w:pStyle w:val="11"/>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ascii="仿宋" w:hAnsi="仿宋" w:eastAsia="仿宋" w:cs="仿宋"/>
                <w:kern w:val="2"/>
                <w:sz w:val="24"/>
                <w:szCs w:val="24"/>
                <w:highlight w:val="none"/>
                <w:lang w:val="en-US" w:eastAsia="zh-CN" w:bidi="ar-SA"/>
              </w:rPr>
              <w:t>（5）不提供方案，不得分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3" w:hRule="atLeast"/>
        </w:trPr>
        <w:tc>
          <w:tcPr>
            <w:tcW w:w="2361" w:type="dxa"/>
            <w:vAlign w:val="center"/>
          </w:tcPr>
          <w:p>
            <w:pPr>
              <w:pStyle w:val="10"/>
              <w:numPr>
                <w:ilvl w:val="0"/>
                <w:numId w:val="0"/>
              </w:numPr>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应急保供方案</w:t>
            </w:r>
          </w:p>
        </w:tc>
        <w:tc>
          <w:tcPr>
            <w:tcW w:w="1267" w:type="dxa"/>
            <w:vAlign w:val="center"/>
          </w:tcPr>
          <w:p>
            <w:pPr>
              <w:pStyle w:val="10"/>
              <w:numPr>
                <w:ilvl w:val="0"/>
                <w:numId w:val="0"/>
              </w:numPr>
              <w:jc w:val="both"/>
              <w:rPr>
                <w:rFonts w:hint="default" w:ascii="仿宋" w:hAnsi="仿宋" w:eastAsia="仿宋" w:cs="仿宋"/>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w:t>
            </w:r>
          </w:p>
        </w:tc>
        <w:tc>
          <w:tcPr>
            <w:tcW w:w="551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根据供应商提供的应急保供方案（包括但不限于针对本项目预测可能出现的问题，确保能在紧急情况下提供优先保障采购人车辆的加油需求所做的应急解决措施等）进行综合评审：</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方案内容完整全面完善、描述详细、清晰；所预测可能出现的问题完全贴合本项目加油服务特点，全面透彻；应急解决措施切合本项目实际，可行性强，合理性高；有在现实事件中实施过应急保供措施（ 提供单据、相片等实例证明材料）。得11分。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方案内容完整、描述详细、清晰；所预测可能出现的问题贴合本项目加油服务特点，考虑全面；应 急解决措施切合本项目实际，可行性较强，合理性较高。得8分。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方案内容较完整、详细；所预测可能出现的问题基本符合本项目加油服务特点 ；应急解决措施基本符合本项目实际，有一定的可行性及合理性。得4分。</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方案内容不完整；所预测可能出现的问题难以体现其符合本项目加油服务特点；应急解决措施切合本项目实际程度低，其可行性及合理性低，得1分。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（5）不提供方案，不得分。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vAlign w:val="center"/>
          </w:tcPr>
          <w:p>
            <w:pPr>
              <w:pStyle w:val="10"/>
              <w:numPr>
                <w:ilvl w:val="0"/>
                <w:numId w:val="0"/>
              </w:numPr>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质量控制保障方案</w:t>
            </w:r>
          </w:p>
        </w:tc>
        <w:tc>
          <w:tcPr>
            <w:tcW w:w="1267" w:type="dxa"/>
            <w:vAlign w:val="center"/>
          </w:tcPr>
          <w:p>
            <w:pPr>
              <w:pStyle w:val="10"/>
              <w:numPr>
                <w:ilvl w:val="0"/>
                <w:numId w:val="0"/>
              </w:numPr>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w:t>
            </w:r>
          </w:p>
        </w:tc>
        <w:tc>
          <w:tcPr>
            <w:tcW w:w="5517" w:type="dxa"/>
            <w:vAlign w:val="center"/>
          </w:tcPr>
          <w:p>
            <w:pPr>
              <w:pStyle w:val="1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根据供应商提供的质量控制保障方案（包括但不限于油品标准化情况，以及保证油品在生产，运输，存储等全过程质量的保障措施等）进行综合评审：</w:t>
            </w:r>
          </w:p>
          <w:p>
            <w:pPr>
              <w:pStyle w:val="1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（1）方案内容完整全面完善、描述详细、清晰，满足采购需要，完全切合本项目实际，可行性强，合理性高，逻辑性高，得10分。 </w:t>
            </w:r>
          </w:p>
          <w:p>
            <w:pPr>
              <w:pStyle w:val="1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（2）方案内容完整、描述详细、清晰，满足采购需要，切合本项目实际，可行性较强，合理性较高，逻辑性较高，得7分。 </w:t>
            </w:r>
          </w:p>
          <w:p>
            <w:pPr>
              <w:pStyle w:val="1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（3）方案内容较完整、描述详细，基本满足采购需要，基本切合本项目实际，有一定的可行性、合理性及逻辑性，得4分。 </w:t>
            </w:r>
          </w:p>
          <w:p>
            <w:pPr>
              <w:pStyle w:val="1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（4）方案内容不完整、描述简单，基本满足采购需要，切合本项目实际程度低，可行性、合理性及逻辑性低，得1分。</w:t>
            </w:r>
          </w:p>
          <w:p>
            <w:pPr>
              <w:pStyle w:val="18"/>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（5）不提供方案，不得分。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vAlign w:val="center"/>
          </w:tcPr>
          <w:p>
            <w:pPr>
              <w:pStyle w:val="10"/>
              <w:numPr>
                <w:ilvl w:val="0"/>
                <w:numId w:val="0"/>
              </w:numPr>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服务便利性</w:t>
            </w:r>
          </w:p>
        </w:tc>
        <w:tc>
          <w:tcPr>
            <w:tcW w:w="1267" w:type="dxa"/>
            <w:vAlign w:val="center"/>
          </w:tcPr>
          <w:p>
            <w:pPr>
              <w:pStyle w:val="10"/>
              <w:numPr>
                <w:ilvl w:val="0"/>
                <w:numId w:val="0"/>
              </w:numPr>
              <w:jc w:val="both"/>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14</w:t>
            </w:r>
          </w:p>
        </w:tc>
        <w:tc>
          <w:tcPr>
            <w:tcW w:w="5517" w:type="dxa"/>
            <w:vAlign w:val="center"/>
          </w:tcPr>
          <w:p>
            <w:pPr>
              <w:pStyle w:val="11"/>
              <w:keepNext w:val="0"/>
              <w:keepLines w:val="0"/>
              <w:pageBreakBefore w:val="0"/>
              <w:kinsoku/>
              <w:wordWrap/>
              <w:overflowPunct/>
              <w:topLinePunct w:val="0"/>
              <w:autoSpaceDE/>
              <w:autoSpaceDN/>
              <w:bidi w:val="0"/>
              <w:adjustRightInd/>
              <w:snapToGrid/>
              <w:spacing w:line="300" w:lineRule="exact"/>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根据供应商服务便利性进行评审：</w:t>
            </w:r>
          </w:p>
          <w:p>
            <w:pPr>
              <w:pStyle w:val="11"/>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1.供应商在服务路段有自营油站点的得4分，非自营站点得2分。（注：提供营业执照复印件）</w:t>
            </w:r>
          </w:p>
          <w:p>
            <w:pPr>
              <w:pStyle w:val="18"/>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2.供应商在广东省内常规高速公路及省道有连锁供应点的，得</w:t>
            </w: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kern w:val="2"/>
                <w:sz w:val="24"/>
                <w:szCs w:val="24"/>
                <w:highlight w:val="none"/>
                <w:lang w:val="en-US" w:eastAsia="zh-CN" w:bidi="ar-SA"/>
              </w:rPr>
              <w:t>分，没有则不得分；</w:t>
            </w:r>
          </w:p>
          <w:p>
            <w:pPr>
              <w:pStyle w:val="18"/>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供应商的加油站点距离采购人位置车程不超过15分钟的，得5分，车程在15分钟至30分钟内的，得3分，超过30分钟的，得1分。（距离依据导航软件测算的采购人和供应商加油站点间的最短驾车距离为准，并需将测算的截图附上作为证明文件，）</w:t>
            </w:r>
          </w:p>
          <w:p>
            <w:pPr>
              <w:pStyle w:val="18"/>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注：以上均需提供相关证明材料，不提供不得分。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vAlign w:val="center"/>
          </w:tcPr>
          <w:p>
            <w:pPr>
              <w:pStyle w:val="10"/>
              <w:numPr>
                <w:ilvl w:val="0"/>
                <w:numId w:val="0"/>
              </w:numPr>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加油扩展性服务</w:t>
            </w:r>
          </w:p>
        </w:tc>
        <w:tc>
          <w:tcPr>
            <w:tcW w:w="1267" w:type="dxa"/>
            <w:vAlign w:val="center"/>
          </w:tcPr>
          <w:p>
            <w:pPr>
              <w:pStyle w:val="10"/>
              <w:numPr>
                <w:ilvl w:val="0"/>
                <w:numId w:val="0"/>
              </w:numPr>
              <w:jc w:val="both"/>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5517" w:type="dxa"/>
            <w:vAlign w:val="center"/>
          </w:tcPr>
          <w:p>
            <w:pPr>
              <w:pStyle w:val="11"/>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供应商承诺为采购人提供的加油卡能在全国通用，有得2分，其余不得分。</w:t>
            </w:r>
          </w:p>
          <w:p>
            <w:pPr>
              <w:pStyle w:val="11"/>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注：提供承诺函并加盖供应商公章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vAlign w:val="center"/>
          </w:tcPr>
          <w:p>
            <w:pPr>
              <w:pStyle w:val="10"/>
              <w:numPr>
                <w:ilvl w:val="0"/>
                <w:numId w:val="0"/>
              </w:numPr>
              <w:jc w:val="both"/>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专属服务</w:t>
            </w:r>
          </w:p>
        </w:tc>
        <w:tc>
          <w:tcPr>
            <w:tcW w:w="1267" w:type="dxa"/>
            <w:vAlign w:val="center"/>
          </w:tcPr>
          <w:p>
            <w:pPr>
              <w:pStyle w:val="10"/>
              <w:numPr>
                <w:ilvl w:val="0"/>
                <w:numId w:val="0"/>
              </w:numPr>
              <w:jc w:val="both"/>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5517" w:type="dxa"/>
            <w:vAlign w:val="center"/>
          </w:tcPr>
          <w:p>
            <w:pPr>
              <w:pStyle w:val="11"/>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供应商承诺为采购人职工私人车辆凭有效证件享受同样服务（包括价格优惠、售后服务等）。有得2分，其余不得分。</w:t>
            </w:r>
          </w:p>
          <w:p>
            <w:pPr>
              <w:pStyle w:val="11"/>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注：提供承诺函并加盖供应商公章</w:t>
            </w:r>
          </w:p>
        </w:tc>
      </w:tr>
    </w:tbl>
    <w:p>
      <w:pPr>
        <w:pStyle w:val="10"/>
        <w:numPr>
          <w:ilvl w:val="0"/>
          <w:numId w:val="0"/>
        </w:numPr>
        <w:rPr>
          <w:rFonts w:hint="eastAsia" w:ascii="仿宋" w:hAnsi="仿宋" w:eastAsia="仿宋" w:cs="仿宋"/>
          <w:kern w:val="2"/>
          <w:sz w:val="24"/>
          <w:szCs w:val="24"/>
          <w:highlight w:val="none"/>
          <w:lang w:val="en-US" w:eastAsia="zh-CN" w:bidi="ar-SA"/>
        </w:rPr>
      </w:pPr>
    </w:p>
    <w:p>
      <w:pPr>
        <w:pStyle w:val="9"/>
        <w:numPr>
          <w:ilvl w:val="0"/>
          <w:numId w:val="0"/>
        </w:numPr>
        <w:ind w:leftChars="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价格评价：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30分</w:t>
      </w:r>
      <w:r>
        <w:rPr>
          <w:rFonts w:hint="eastAsia" w:ascii="仿宋" w:hAnsi="仿宋" w:eastAsia="仿宋" w:cs="仿宋"/>
          <w:sz w:val="24"/>
          <w:szCs w:val="24"/>
          <w:lang w:eastAsia="zh-CN"/>
        </w:rPr>
        <w:t>）</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highlight w:val="none"/>
          <w:lang w:val="en-US" w:eastAsia="zh-CN"/>
        </w:rPr>
        <w:t>本项目</w:t>
      </w:r>
      <w:r>
        <w:rPr>
          <w:rFonts w:hint="eastAsia" w:ascii="仿宋" w:hAnsi="仿宋" w:eastAsia="仿宋" w:cs="仿宋"/>
          <w:kern w:val="2"/>
          <w:sz w:val="24"/>
          <w:szCs w:val="24"/>
          <w:lang w:val="en-US" w:eastAsia="zh-CN" w:bidi="ar-SA"/>
        </w:rPr>
        <w:t>以</w:t>
      </w:r>
      <w:r>
        <w:rPr>
          <w:rFonts w:hint="eastAsia" w:ascii="仿宋" w:hAnsi="仿宋" w:eastAsia="仿宋" w:cs="仿宋"/>
          <w:kern w:val="2"/>
          <w:sz w:val="24"/>
          <w:szCs w:val="24"/>
          <w:u w:val="single"/>
          <w:lang w:val="en-US" w:eastAsia="zh-CN" w:bidi="ar-SA"/>
        </w:rPr>
        <w:t>响应下浮率</w:t>
      </w:r>
      <w:r>
        <w:rPr>
          <w:rFonts w:hint="eastAsia" w:ascii="仿宋" w:hAnsi="仿宋" w:eastAsia="仿宋" w:cs="仿宋"/>
          <w:kern w:val="2"/>
          <w:sz w:val="24"/>
          <w:szCs w:val="24"/>
          <w:lang w:val="en-US" w:eastAsia="zh-CN" w:bidi="ar-SA"/>
        </w:rPr>
        <w:t>作为价格评分的评审依据。满足采购文件要求且“（1-响应下浮率）”、</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最低值者为评分基准，价格得分=评分基准÷（1-响应下浮率）×30，保留两位小数。</w:t>
      </w:r>
    </w:p>
    <w:p>
      <w:pPr>
        <w:pStyle w:val="11"/>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注：采购人根据价格测算情况设定了本项目的采购预算，评审委员会认为响应人的报价明显低于其他通过符合性审查响应人的报价，有可能影响产品质量或者不能诚信履约的，将要求其在规定的时间内提供书面说明，必要时提交相关证明材料；响应人不能证明其报价合理性的，评审委员会将其作为无效响应处理。</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pPr>
        <w:pStyle w:val="9"/>
        <w:ind w:firstLine="480" w:firstLineChars="200"/>
        <w:rPr>
          <w:rFonts w:hint="eastAsia" w:ascii="仿宋" w:hAnsi="仿宋" w:eastAsia="仿宋" w:cs="仿宋"/>
          <w:sz w:val="24"/>
          <w:szCs w:val="24"/>
        </w:rPr>
      </w:pPr>
      <w:r>
        <w:rPr>
          <w:rFonts w:hint="eastAsia" w:ascii="仿宋" w:hAnsi="仿宋" w:eastAsia="仿宋" w:cs="仿宋"/>
          <w:sz w:val="24"/>
          <w:szCs w:val="24"/>
        </w:rPr>
        <w:t>根据每个</w:t>
      </w:r>
      <w:r>
        <w:rPr>
          <w:rFonts w:hint="eastAsia" w:ascii="仿宋" w:hAnsi="仿宋" w:eastAsia="仿宋" w:cs="仿宋"/>
          <w:sz w:val="24"/>
          <w:szCs w:val="24"/>
          <w:lang w:val="en-US" w:eastAsia="zh-CN"/>
        </w:rPr>
        <w:t>响应</w:t>
      </w:r>
      <w:r>
        <w:rPr>
          <w:rFonts w:hint="eastAsia" w:ascii="仿宋" w:hAnsi="仿宋" w:eastAsia="仿宋" w:cs="仿宋"/>
          <w:sz w:val="24"/>
          <w:szCs w:val="24"/>
        </w:rPr>
        <w:t>人在上述各评审阶段中的得分，采用下面公式算出每个</w:t>
      </w:r>
      <w:r>
        <w:rPr>
          <w:rFonts w:hint="eastAsia" w:ascii="仿宋" w:hAnsi="仿宋" w:eastAsia="仿宋" w:cs="仿宋"/>
          <w:sz w:val="24"/>
          <w:szCs w:val="24"/>
          <w:lang w:val="en-US" w:eastAsia="zh-CN"/>
        </w:rPr>
        <w:t>响应</w:t>
      </w:r>
      <w:r>
        <w:rPr>
          <w:rFonts w:hint="eastAsia" w:ascii="仿宋" w:hAnsi="仿宋" w:eastAsia="仿宋" w:cs="仿宋"/>
          <w:sz w:val="24"/>
          <w:szCs w:val="24"/>
        </w:rPr>
        <w:t xml:space="preserve">人的综合得分： </w:t>
      </w:r>
    </w:p>
    <w:p>
      <w:pPr>
        <w:pStyle w:val="9"/>
        <w:ind w:firstLine="480" w:firstLineChars="200"/>
        <w:rPr>
          <w:rFonts w:hint="eastAsia" w:ascii="仿宋" w:hAnsi="仿宋" w:eastAsia="仿宋" w:cs="仿宋"/>
          <w:sz w:val="24"/>
          <w:szCs w:val="24"/>
        </w:rPr>
      </w:pPr>
      <w:r>
        <w:rPr>
          <w:rFonts w:hint="eastAsia" w:ascii="仿宋" w:hAnsi="仿宋" w:eastAsia="仿宋" w:cs="仿宋"/>
          <w:sz w:val="24"/>
          <w:szCs w:val="24"/>
        </w:rPr>
        <w:t>W＝[Cmin/C]×</w:t>
      </w:r>
      <w:r>
        <w:rPr>
          <w:rFonts w:hint="eastAsia" w:ascii="仿宋" w:hAnsi="仿宋" w:eastAsia="仿宋" w:cs="仿宋"/>
          <w:sz w:val="24"/>
          <w:szCs w:val="24"/>
          <w:lang w:val="en-US" w:eastAsia="zh-CN"/>
        </w:rPr>
        <w:t>30</w:t>
      </w:r>
      <w:r>
        <w:rPr>
          <w:rFonts w:hint="eastAsia" w:ascii="仿宋" w:hAnsi="仿宋" w:eastAsia="仿宋" w:cs="仿宋"/>
          <w:sz w:val="24"/>
          <w:szCs w:val="24"/>
        </w:rPr>
        <w:t xml:space="preserve"> ＋ T ＋ M </w:t>
      </w:r>
    </w:p>
    <w:p>
      <w:pPr>
        <w:pStyle w:val="9"/>
        <w:ind w:firstLine="480" w:firstLineChars="200"/>
        <w:rPr>
          <w:rFonts w:hint="eastAsia" w:ascii="仿宋" w:hAnsi="仿宋" w:eastAsia="仿宋" w:cs="仿宋"/>
          <w:sz w:val="24"/>
          <w:szCs w:val="24"/>
        </w:rPr>
      </w:pPr>
      <w:r>
        <w:rPr>
          <w:rFonts w:hint="eastAsia" w:ascii="仿宋" w:hAnsi="仿宋" w:eastAsia="仿宋" w:cs="仿宋"/>
          <w:sz w:val="24"/>
          <w:szCs w:val="24"/>
        </w:rPr>
        <w:t>其中：</w:t>
      </w:r>
    </w:p>
    <w:p>
      <w:pPr>
        <w:pStyle w:val="9"/>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W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人的综合得分；</w:t>
      </w:r>
    </w:p>
    <w:p>
      <w:pPr>
        <w:pStyle w:val="9"/>
        <w:ind w:firstLine="480" w:firstLineChars="200"/>
        <w:rPr>
          <w:rFonts w:hint="eastAsia" w:ascii="仿宋" w:hAnsi="仿宋" w:eastAsia="仿宋" w:cs="仿宋"/>
          <w:sz w:val="24"/>
          <w:szCs w:val="24"/>
        </w:rPr>
      </w:pPr>
      <w:r>
        <w:rPr>
          <w:rFonts w:hint="eastAsia" w:ascii="仿宋" w:hAnsi="仿宋" w:eastAsia="仿宋" w:cs="仿宋"/>
          <w:sz w:val="24"/>
          <w:szCs w:val="24"/>
        </w:rPr>
        <w:t>C       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人的实际</w:t>
      </w:r>
      <w:r>
        <w:rPr>
          <w:rFonts w:hint="eastAsia" w:ascii="仿宋" w:hAnsi="仿宋" w:eastAsia="仿宋" w:cs="仿宋"/>
          <w:sz w:val="24"/>
          <w:szCs w:val="24"/>
          <w:lang w:val="en-US" w:eastAsia="zh-CN"/>
        </w:rPr>
        <w:t>报价</w:t>
      </w:r>
      <w:r>
        <w:rPr>
          <w:rFonts w:hint="eastAsia" w:ascii="仿宋" w:hAnsi="仿宋" w:eastAsia="仿宋" w:cs="仿宋"/>
          <w:sz w:val="24"/>
          <w:szCs w:val="24"/>
        </w:rPr>
        <w:t>；</w:t>
      </w:r>
    </w:p>
    <w:p>
      <w:pPr>
        <w:pStyle w:val="9"/>
        <w:ind w:firstLine="480" w:firstLineChars="200"/>
        <w:rPr>
          <w:rFonts w:hint="eastAsia" w:ascii="仿宋" w:hAnsi="仿宋" w:eastAsia="仿宋" w:cs="仿宋"/>
          <w:sz w:val="24"/>
          <w:szCs w:val="24"/>
        </w:rPr>
      </w:pPr>
      <w:r>
        <w:rPr>
          <w:rFonts w:hint="eastAsia" w:ascii="仿宋" w:hAnsi="仿宋" w:eastAsia="仿宋" w:cs="仿宋"/>
          <w:sz w:val="24"/>
          <w:szCs w:val="24"/>
        </w:rPr>
        <w:t>Cmin    满足</w:t>
      </w:r>
      <w:r>
        <w:rPr>
          <w:rFonts w:hint="eastAsia" w:ascii="仿宋" w:hAnsi="仿宋" w:eastAsia="仿宋" w:cs="仿宋"/>
          <w:sz w:val="24"/>
          <w:szCs w:val="24"/>
          <w:lang w:val="en-US" w:eastAsia="zh-CN"/>
        </w:rPr>
        <w:t>采购</w:t>
      </w:r>
      <w:r>
        <w:rPr>
          <w:rFonts w:hint="eastAsia" w:ascii="仿宋" w:hAnsi="仿宋" w:eastAsia="仿宋" w:cs="仿宋"/>
          <w:sz w:val="24"/>
          <w:szCs w:val="24"/>
        </w:rPr>
        <w:t>文件要求且</w:t>
      </w:r>
      <w:r>
        <w:rPr>
          <w:rFonts w:hint="eastAsia" w:ascii="仿宋" w:hAnsi="仿宋" w:eastAsia="仿宋" w:cs="仿宋"/>
          <w:sz w:val="24"/>
          <w:szCs w:val="24"/>
          <w:lang w:val="en-US" w:eastAsia="zh-CN"/>
        </w:rPr>
        <w:t>响应价格</w:t>
      </w:r>
      <w:r>
        <w:rPr>
          <w:rFonts w:hint="eastAsia" w:ascii="仿宋" w:hAnsi="仿宋" w:eastAsia="仿宋" w:cs="仿宋"/>
          <w:sz w:val="24"/>
          <w:szCs w:val="24"/>
        </w:rPr>
        <w:t>最低的报价；</w:t>
      </w:r>
    </w:p>
    <w:p>
      <w:pPr>
        <w:pStyle w:val="9"/>
        <w:ind w:firstLine="480" w:firstLineChars="200"/>
        <w:rPr>
          <w:rFonts w:hint="eastAsia" w:ascii="仿宋" w:hAnsi="仿宋" w:eastAsia="仿宋" w:cs="仿宋"/>
          <w:sz w:val="24"/>
          <w:szCs w:val="24"/>
        </w:rPr>
      </w:pPr>
      <w:r>
        <w:rPr>
          <w:rFonts w:hint="eastAsia" w:ascii="仿宋" w:hAnsi="仿宋" w:eastAsia="仿宋" w:cs="仿宋"/>
          <w:sz w:val="24"/>
          <w:szCs w:val="24"/>
        </w:rPr>
        <w:t>T       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人的技术评审得分；</w:t>
      </w:r>
    </w:p>
    <w:p>
      <w:pPr>
        <w:pStyle w:val="9"/>
        <w:ind w:firstLine="480" w:firstLineChars="200"/>
        <w:rPr>
          <w:rFonts w:hint="eastAsia" w:ascii="仿宋" w:hAnsi="仿宋" w:eastAsia="仿宋" w:cs="仿宋"/>
          <w:sz w:val="24"/>
          <w:szCs w:val="24"/>
        </w:rPr>
      </w:pPr>
      <w:r>
        <w:rPr>
          <w:rFonts w:hint="eastAsia" w:ascii="仿宋" w:hAnsi="仿宋" w:eastAsia="仿宋" w:cs="仿宋"/>
          <w:sz w:val="24"/>
          <w:szCs w:val="24"/>
        </w:rPr>
        <w:t>M       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人的商务评审得分；</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sz w:val="24"/>
          <w:szCs w:val="24"/>
        </w:rPr>
        <w:t>注： T、M均为所有评</w:t>
      </w:r>
      <w:r>
        <w:rPr>
          <w:rFonts w:hint="eastAsia" w:ascii="仿宋" w:hAnsi="仿宋" w:eastAsia="仿宋" w:cs="仿宋"/>
          <w:sz w:val="24"/>
          <w:szCs w:val="24"/>
          <w:lang w:val="en-US" w:eastAsia="zh-CN"/>
        </w:rPr>
        <w:t>审专家</w:t>
      </w:r>
      <w:r>
        <w:rPr>
          <w:rFonts w:hint="eastAsia" w:ascii="仿宋" w:hAnsi="仿宋" w:eastAsia="仿宋" w:cs="仿宋"/>
          <w:sz w:val="24"/>
          <w:szCs w:val="24"/>
        </w:rPr>
        <w:t>评分的算术平均值。</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spacing w:val="0"/>
          <w:kern w:val="2"/>
          <w:sz w:val="24"/>
          <w:szCs w:val="24"/>
          <w:lang w:val="en-US" w:eastAsia="zh-CN" w:bidi="ar-SA"/>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根据最终评审的结果，推荐综合得分排名第一的</w:t>
      </w:r>
      <w:r>
        <w:rPr>
          <w:rFonts w:hint="eastAsia" w:ascii="仿宋" w:hAnsi="仿宋" w:eastAsia="仿宋" w:cs="仿宋"/>
          <w:color w:val="000000"/>
          <w:sz w:val="24"/>
          <w:szCs w:val="24"/>
          <w:highlight w:val="none"/>
          <w:lang w:val="en-US" w:eastAsia="zh-CN"/>
        </w:rPr>
        <w:t>响应人为成交候选人</w:t>
      </w:r>
      <w:r>
        <w:rPr>
          <w:rFonts w:hint="eastAsia" w:ascii="仿宋" w:hAnsi="仿宋" w:eastAsia="仿宋" w:cs="仿宋"/>
          <w:color w:val="000000"/>
          <w:sz w:val="24"/>
          <w:szCs w:val="24"/>
          <w:highlight w:val="none"/>
        </w:rPr>
        <w:t>。综合得分相同的，按照响应报价由低到高的顺序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成交候选人。综合得分且</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报价相同的，按照技术部分得分（由高到低）顺序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医院官网发布采购</w:t>
      </w:r>
      <w:r>
        <w:rPr>
          <w:rFonts w:hint="eastAsia" w:ascii="仿宋" w:hAnsi="仿宋" w:eastAsia="仿宋" w:cs="仿宋"/>
          <w:color w:val="000000"/>
          <w:sz w:val="24"/>
          <w:szCs w:val="24"/>
          <w:highlight w:val="none"/>
        </w:rPr>
        <w:t>结果。</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default" w:ascii="仿宋" w:hAnsi="仿宋" w:eastAsia="仿宋" w:cs="仿宋"/>
          <w:color w:val="000000"/>
          <w:sz w:val="24"/>
          <w:szCs w:val="24"/>
          <w:highlight w:val="none"/>
          <w:lang w:val="en-US"/>
        </w:rPr>
      </w:pPr>
      <w:r>
        <w:rPr>
          <w:rFonts w:hint="eastAsia" w:ascii="仿宋" w:hAnsi="仿宋" w:eastAsia="仿宋" w:cs="仿宋"/>
          <w:b/>
          <w:bCs/>
          <w:color w:val="000000"/>
          <w:sz w:val="24"/>
          <w:szCs w:val="24"/>
          <w:highlight w:val="none"/>
          <w:lang w:val="en-US" w:eastAsia="zh-CN"/>
        </w:rPr>
        <w:t>六、质疑与询问</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的供应商应当是参与</w:t>
      </w:r>
      <w:r>
        <w:rPr>
          <w:rFonts w:hint="eastAsia" w:ascii="仿宋" w:hAnsi="仿宋" w:eastAsia="仿宋" w:cs="仿宋"/>
          <w:color w:val="000000"/>
          <w:sz w:val="24"/>
          <w:szCs w:val="24"/>
          <w:highlight w:val="none"/>
          <w:lang w:val="en-US" w:eastAsia="zh-CN"/>
        </w:rPr>
        <w:t>本</w:t>
      </w:r>
      <w:r>
        <w:rPr>
          <w:rFonts w:hint="eastAsia" w:ascii="仿宋" w:hAnsi="仿宋" w:eastAsia="仿宋" w:cs="仿宋"/>
          <w:color w:val="000000"/>
          <w:sz w:val="24"/>
          <w:szCs w:val="24"/>
          <w:highlight w:val="none"/>
        </w:rPr>
        <w:t>项目采购活动的供应商。</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val="en-US" w:eastAsia="zh-CN"/>
        </w:rPr>
        <w:t>本项目的采购</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、采购过程</w:t>
      </w:r>
      <w:r>
        <w:rPr>
          <w:rFonts w:hint="eastAsia" w:ascii="仿宋" w:hAnsi="仿宋" w:eastAsia="仿宋" w:cs="仿宋"/>
          <w:color w:val="000000"/>
          <w:sz w:val="24"/>
          <w:szCs w:val="24"/>
          <w:highlight w:val="none"/>
          <w:lang w:val="en-US" w:eastAsia="zh-CN"/>
        </w:rPr>
        <w:t>或采购</w:t>
      </w:r>
      <w:r>
        <w:rPr>
          <w:rFonts w:hint="eastAsia" w:ascii="仿宋" w:hAnsi="仿宋" w:eastAsia="仿宋" w:cs="仿宋"/>
          <w:color w:val="000000"/>
          <w:sz w:val="24"/>
          <w:szCs w:val="24"/>
          <w:highlight w:val="none"/>
        </w:rPr>
        <w:t>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w:t>
      </w:r>
      <w:r>
        <w:rPr>
          <w:rFonts w:hint="eastAsia" w:ascii="仿宋" w:hAnsi="仿宋" w:eastAsia="仿宋" w:cs="仿宋"/>
          <w:color w:val="000000"/>
          <w:sz w:val="24"/>
          <w:szCs w:val="24"/>
          <w:highlight w:val="none"/>
          <w:lang w:eastAsia="zh-CN"/>
        </w:rPr>
        <w:t>签章</w:t>
      </w:r>
      <w:r>
        <w:rPr>
          <w:rFonts w:hint="eastAsia" w:ascii="仿宋" w:hAnsi="仿宋" w:eastAsia="仿宋" w:cs="仿宋"/>
          <w:color w:val="000000"/>
          <w:sz w:val="24"/>
          <w:szCs w:val="24"/>
          <w:highlight w:val="none"/>
        </w:rPr>
        <w:t>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采购文件规定的期限</w:t>
      </w:r>
      <w:r>
        <w:rPr>
          <w:rFonts w:hint="eastAsia" w:ascii="仿宋" w:hAnsi="仿宋" w:eastAsia="仿宋" w:cs="仿宋"/>
          <w:color w:val="000000"/>
          <w:sz w:val="24"/>
          <w:szCs w:val="24"/>
          <w:highlight w:val="none"/>
        </w:rPr>
        <w:t>内一次性提出针对同一采购程序环节的质疑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w:t>
      </w:r>
      <w:r>
        <w:rPr>
          <w:rFonts w:hint="eastAsia" w:ascii="仿宋" w:hAnsi="仿宋" w:eastAsia="仿宋" w:cs="仿宋"/>
          <w:sz w:val="24"/>
          <w:szCs w:val="24"/>
          <w:highlight w:val="none"/>
        </w:rPr>
        <w:t>期限的质疑函，采购人将不予接收。</w:t>
      </w:r>
      <w:r>
        <w:rPr>
          <w:rFonts w:hint="eastAsia" w:ascii="仿宋" w:hAnsi="仿宋" w:eastAsia="仿宋" w:cs="仿宋"/>
          <w:color w:val="000000"/>
          <w:sz w:val="24"/>
          <w:szCs w:val="24"/>
          <w:highlight w:val="none"/>
        </w:rPr>
        <w:t>供应商在</w:t>
      </w:r>
      <w:r>
        <w:rPr>
          <w:rFonts w:hint="eastAsia" w:ascii="仿宋" w:hAnsi="仿宋" w:eastAsia="仿宋" w:cs="仿宋"/>
          <w:color w:val="000000"/>
          <w:sz w:val="24"/>
          <w:szCs w:val="24"/>
          <w:highlight w:val="none"/>
          <w:lang w:eastAsia="zh-CN"/>
        </w:rPr>
        <w:t>限定</w:t>
      </w:r>
      <w:r>
        <w:rPr>
          <w:rFonts w:hint="eastAsia" w:ascii="仿宋" w:hAnsi="仿宋" w:eastAsia="仿宋" w:cs="仿宋"/>
          <w:color w:val="000000"/>
          <w:sz w:val="24"/>
          <w:szCs w:val="24"/>
          <w:highlight w:val="none"/>
          <w:lang w:val="en-US" w:eastAsia="zh-CN"/>
        </w:rPr>
        <w:t>期限</w:t>
      </w:r>
      <w:r>
        <w:rPr>
          <w:rFonts w:hint="eastAsia" w:ascii="仿宋" w:hAnsi="仿宋" w:eastAsia="仿宋" w:cs="仿宋"/>
          <w:color w:val="000000"/>
          <w:sz w:val="24"/>
          <w:szCs w:val="24"/>
          <w:highlight w:val="none"/>
        </w:rPr>
        <w:t>内发出的</w:t>
      </w:r>
      <w:r>
        <w:rPr>
          <w:rFonts w:hint="eastAsia" w:ascii="仿宋" w:hAnsi="仿宋" w:eastAsia="仿宋" w:cs="仿宋"/>
          <w:color w:val="000000"/>
          <w:sz w:val="24"/>
          <w:szCs w:val="24"/>
          <w:highlight w:val="none"/>
          <w:lang w:val="en-US" w:eastAsia="zh-CN"/>
        </w:rPr>
        <w:t>质疑与询问函</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应在收到函</w:t>
      </w:r>
      <w:r>
        <w:rPr>
          <w:rFonts w:hint="eastAsia" w:ascii="仿宋" w:hAnsi="仿宋" w:eastAsia="仿宋" w:cs="仿宋"/>
          <w:color w:val="000000"/>
          <w:sz w:val="24"/>
          <w:szCs w:val="24"/>
          <w:highlight w:val="none"/>
          <w:lang w:val="en-US" w:eastAsia="zh-CN"/>
        </w:rPr>
        <w:t>件</w:t>
      </w:r>
      <w:r>
        <w:rPr>
          <w:rFonts w:hint="eastAsia" w:ascii="仿宋" w:hAnsi="仿宋" w:eastAsia="仿宋" w:cs="仿宋"/>
          <w:color w:val="000000"/>
          <w:sz w:val="24"/>
          <w:szCs w:val="24"/>
          <w:highlight w:val="none"/>
        </w:rPr>
        <w:t>后7个工作日内</w:t>
      </w:r>
      <w:r>
        <w:rPr>
          <w:rFonts w:hint="eastAsia" w:ascii="仿宋" w:hAnsi="仿宋" w:eastAsia="仿宋" w:cs="仿宋"/>
          <w:color w:val="000000"/>
          <w:sz w:val="24"/>
          <w:szCs w:val="24"/>
          <w:highlight w:val="none"/>
          <w:lang w:val="en-US" w:eastAsia="zh-CN"/>
        </w:rPr>
        <w:t>以书面形式向相关供应商</w:t>
      </w:r>
      <w:r>
        <w:rPr>
          <w:rFonts w:hint="eastAsia" w:ascii="仿宋" w:hAnsi="仿宋" w:eastAsia="仿宋" w:cs="仿宋"/>
          <w:color w:val="000000"/>
          <w:sz w:val="24"/>
          <w:szCs w:val="24"/>
          <w:highlight w:val="none"/>
        </w:rPr>
        <w:t>作出答复。</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供应商对评审过程、</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结果提出质疑</w:t>
      </w:r>
      <w:r>
        <w:rPr>
          <w:rFonts w:hint="eastAsia" w:ascii="仿宋" w:hAnsi="仿宋" w:eastAsia="仿宋" w:cs="仿宋"/>
          <w:color w:val="000000"/>
          <w:sz w:val="24"/>
          <w:szCs w:val="24"/>
          <w:highlight w:val="none"/>
          <w:lang w:val="en-US" w:eastAsia="zh-CN"/>
        </w:rPr>
        <w:t>或询问</w:t>
      </w:r>
      <w:r>
        <w:rPr>
          <w:rFonts w:hint="eastAsia" w:ascii="仿宋" w:hAnsi="仿宋" w:eastAsia="仿宋" w:cs="仿宋"/>
          <w:color w:val="000000"/>
          <w:sz w:val="24"/>
          <w:szCs w:val="24"/>
          <w:highlight w:val="none"/>
        </w:rPr>
        <w:t>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协助答复。</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368" w:leftChars="175" w:firstLine="50" w:firstLineChars="21"/>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供应商的姓名或者名称、地址、邮编、联系人及联系电话；</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质疑项目的名称、编号；</w:t>
      </w:r>
      <w:r>
        <w:rPr>
          <w:rFonts w:hint="eastAsia" w:ascii="仿宋" w:hAnsi="仿宋" w:eastAsia="仿宋" w:cs="仿宋"/>
          <w:sz w:val="24"/>
          <w:szCs w:val="24"/>
          <w:highlight w:val="none"/>
          <w:lang w:eastAsia="zh-CN"/>
        </w:rPr>
        <w:t>（</w:t>
      </w:r>
      <w:r>
        <w:rPr>
          <w:rFonts w:hint="eastAsia" w:ascii="仿宋" w:hAnsi="仿宋" w:eastAsia="仿宋" w:cs="仿宋"/>
          <w:color w:val="000000"/>
          <w:sz w:val="24"/>
          <w:szCs w:val="24"/>
          <w:highlight w:val="none"/>
        </w:rPr>
        <w:t>若对项目的某一</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包进行质疑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，应列明具体</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包号</w:t>
      </w:r>
      <w:r>
        <w:rPr>
          <w:rFonts w:hint="eastAsia" w:ascii="仿宋" w:hAnsi="仿宋" w:eastAsia="仿宋" w:cs="仿宋"/>
          <w:color w:val="000000"/>
          <w:sz w:val="24"/>
          <w:szCs w:val="24"/>
          <w:highlight w:val="none"/>
          <w:lang w:eastAsia="zh-CN"/>
        </w:rPr>
        <w:t>）</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具体、明确的质疑事项和与质疑事项相关的请求；</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事实依据；</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必要的法律依据；</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提出质疑的日期。</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w:t>
      </w:r>
      <w:r>
        <w:rPr>
          <w:rFonts w:hint="eastAsia" w:ascii="仿宋" w:hAnsi="仿宋" w:eastAsia="仿宋" w:cs="仿宋"/>
          <w:sz w:val="24"/>
          <w:szCs w:val="24"/>
          <w:highlight w:val="none"/>
          <w:lang w:val="en-US" w:eastAsia="zh-CN"/>
        </w:rPr>
        <w:t>深汕中心医院</w:t>
      </w:r>
      <w:r>
        <w:rPr>
          <w:rFonts w:hint="eastAsia" w:ascii="仿宋" w:hAnsi="仿宋" w:eastAsia="仿宋" w:cs="仿宋"/>
          <w:sz w:val="24"/>
          <w:szCs w:val="24"/>
          <w:highlight w:val="none"/>
        </w:rPr>
        <w:t>纪检监察</w:t>
      </w:r>
      <w:r>
        <w:rPr>
          <w:rFonts w:hint="eastAsia" w:ascii="仿宋" w:hAnsi="仿宋" w:eastAsia="仿宋" w:cs="仿宋"/>
          <w:sz w:val="24"/>
          <w:szCs w:val="24"/>
          <w:highlight w:val="none"/>
          <w:lang w:val="en-US" w:eastAsia="zh-CN"/>
        </w:rPr>
        <w:t>科</w:t>
      </w:r>
      <w:r>
        <w:rPr>
          <w:rFonts w:hint="eastAsia" w:ascii="仿宋" w:hAnsi="仿宋" w:eastAsia="仿宋" w:cs="仿宋"/>
          <w:sz w:val="24"/>
          <w:szCs w:val="24"/>
          <w:highlight w:val="none"/>
        </w:rPr>
        <w:t>、招投标与采购管理办公室</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w:t>
      </w:r>
      <w:r>
        <w:rPr>
          <w:rFonts w:hint="eastAsia" w:ascii="仿宋" w:hAnsi="仿宋" w:eastAsia="仿宋" w:cs="仿宋"/>
          <w:sz w:val="24"/>
          <w:szCs w:val="24"/>
          <w:highlight w:val="none"/>
          <w:lang w:val="en-US" w:eastAsia="zh-CN"/>
        </w:rPr>
        <w:t>0660-3863389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0660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3863288</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与成交供应商自成交通知发出之日起三十日内，按采购文件要求和成交供应商响应文件承诺签订采购合同，但不得超出采购文件和成交供应商响应文件的范围，也不得再行订立背离合同实质性内容的其他协议。</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883" w:firstLineChars="200"/>
        <w:jc w:val="both"/>
        <w:textAlignment w:val="auto"/>
        <w:rPr>
          <w:rFonts w:hint="eastAsia" w:ascii="仿宋" w:hAnsi="仿宋" w:eastAsia="仿宋" w:cs="仿宋"/>
          <w:b/>
          <w:bCs/>
          <w:color w:val="000000"/>
          <w:sz w:val="44"/>
          <w:szCs w:val="44"/>
          <w:highlight w:val="none"/>
        </w:rPr>
      </w:pP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883" w:firstLineChars="200"/>
        <w:jc w:val="both"/>
        <w:textAlignment w:val="auto"/>
        <w:rPr>
          <w:rFonts w:hint="eastAsia" w:ascii="仿宋" w:hAnsi="仿宋" w:eastAsia="仿宋" w:cs="仿宋"/>
          <w:b/>
          <w:bCs/>
          <w:color w:val="000000"/>
          <w:sz w:val="44"/>
          <w:szCs w:val="44"/>
          <w:highlight w:val="none"/>
        </w:rPr>
      </w:pP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883" w:firstLineChars="200"/>
        <w:jc w:val="both"/>
        <w:textAlignment w:val="auto"/>
        <w:rPr>
          <w:rFonts w:hint="eastAsia" w:ascii="仿宋" w:hAnsi="仿宋" w:eastAsia="仿宋" w:cs="仿宋"/>
          <w:b/>
          <w:bCs/>
          <w:color w:val="000000"/>
          <w:sz w:val="44"/>
          <w:szCs w:val="44"/>
          <w:highlight w:val="none"/>
        </w:rPr>
      </w:pP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883" w:firstLineChars="200"/>
        <w:jc w:val="both"/>
        <w:textAlignment w:val="auto"/>
        <w:rPr>
          <w:rFonts w:hint="eastAsia" w:ascii="仿宋" w:hAnsi="仿宋" w:eastAsia="仿宋" w:cs="仿宋"/>
          <w:b/>
          <w:bCs/>
          <w:color w:val="000000"/>
          <w:sz w:val="44"/>
          <w:szCs w:val="44"/>
          <w:highlight w:val="none"/>
        </w:rPr>
      </w:pP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883" w:firstLineChars="200"/>
        <w:jc w:val="both"/>
        <w:textAlignment w:val="auto"/>
        <w:rPr>
          <w:rFonts w:hint="eastAsia" w:ascii="仿宋" w:hAnsi="仿宋" w:eastAsia="仿宋" w:cs="仿宋"/>
          <w:b/>
          <w:bCs/>
          <w:color w:val="000000"/>
          <w:sz w:val="44"/>
          <w:szCs w:val="44"/>
          <w:highlight w:val="none"/>
        </w:rPr>
      </w:pP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883" w:firstLineChars="200"/>
        <w:jc w:val="both"/>
        <w:textAlignment w:val="auto"/>
        <w:rPr>
          <w:rFonts w:hint="eastAsia" w:ascii="仿宋" w:hAnsi="仿宋" w:eastAsia="仿宋" w:cs="仿宋"/>
          <w:b/>
          <w:bCs/>
          <w:color w:val="000000"/>
          <w:sz w:val="44"/>
          <w:szCs w:val="44"/>
          <w:highlight w:val="none"/>
        </w:rPr>
      </w:pP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883" w:firstLineChars="200"/>
        <w:jc w:val="both"/>
        <w:textAlignment w:val="auto"/>
        <w:rPr>
          <w:rFonts w:hint="eastAsia" w:ascii="仿宋" w:hAnsi="仿宋" w:eastAsia="仿宋" w:cs="仿宋"/>
          <w:b/>
          <w:bCs/>
          <w:color w:val="000000"/>
          <w:sz w:val="44"/>
          <w:szCs w:val="44"/>
          <w:highlight w:val="none"/>
        </w:rPr>
      </w:pP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883" w:firstLineChars="200"/>
        <w:jc w:val="both"/>
        <w:textAlignment w:val="auto"/>
        <w:rPr>
          <w:rFonts w:hint="eastAsia" w:ascii="仿宋" w:hAnsi="仿宋" w:eastAsia="仿宋" w:cs="仿宋"/>
          <w:b/>
          <w:bCs/>
          <w:color w:val="000000"/>
          <w:sz w:val="44"/>
          <w:szCs w:val="44"/>
          <w:highlight w:val="none"/>
        </w:rPr>
      </w:pP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883" w:firstLineChars="200"/>
        <w:jc w:val="both"/>
        <w:textAlignment w:val="auto"/>
        <w:rPr>
          <w:rFonts w:hint="eastAsia" w:ascii="仿宋" w:hAnsi="仿宋" w:eastAsia="仿宋" w:cs="仿宋"/>
          <w:b/>
          <w:bCs/>
          <w:color w:val="000000"/>
          <w:sz w:val="44"/>
          <w:szCs w:val="44"/>
          <w:highlight w:val="none"/>
        </w:rPr>
      </w:pP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883" w:firstLineChars="200"/>
        <w:jc w:val="both"/>
        <w:textAlignment w:val="auto"/>
        <w:rPr>
          <w:rFonts w:hint="eastAsia" w:ascii="仿宋" w:hAnsi="仿宋" w:eastAsia="仿宋" w:cs="仿宋"/>
          <w:b/>
          <w:bCs/>
          <w:color w:val="000000"/>
          <w:sz w:val="44"/>
          <w:szCs w:val="44"/>
          <w:highlight w:val="none"/>
        </w:rPr>
      </w:pP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883" w:firstLineChars="200"/>
        <w:jc w:val="both"/>
        <w:textAlignment w:val="auto"/>
        <w:rPr>
          <w:rFonts w:hint="eastAsia" w:ascii="仿宋" w:hAnsi="仿宋" w:eastAsia="仿宋" w:cs="仿宋"/>
          <w:b/>
          <w:bCs/>
          <w:color w:val="000000"/>
          <w:sz w:val="44"/>
          <w:szCs w:val="44"/>
          <w:highlight w:val="none"/>
        </w:rPr>
      </w:pP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883" w:firstLineChars="200"/>
        <w:jc w:val="both"/>
        <w:textAlignment w:val="auto"/>
        <w:rPr>
          <w:rFonts w:hint="eastAsia" w:ascii="仿宋" w:hAnsi="仿宋" w:eastAsia="仿宋" w:cs="仿宋"/>
          <w:b/>
          <w:bCs/>
          <w:color w:val="000000"/>
          <w:sz w:val="44"/>
          <w:szCs w:val="44"/>
          <w:highlight w:val="none"/>
        </w:rPr>
      </w:pP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883" w:firstLineChars="200"/>
        <w:jc w:val="both"/>
        <w:textAlignment w:val="auto"/>
        <w:rPr>
          <w:rFonts w:hint="eastAsia" w:ascii="仿宋" w:hAnsi="仿宋" w:eastAsia="仿宋" w:cs="仿宋"/>
          <w:b/>
          <w:bCs/>
          <w:color w:val="000000"/>
          <w:sz w:val="44"/>
          <w:szCs w:val="44"/>
          <w:highlight w:val="none"/>
        </w:rPr>
      </w:pP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883" w:firstLineChars="200"/>
        <w:jc w:val="both"/>
        <w:textAlignment w:val="auto"/>
        <w:rPr>
          <w:rFonts w:hint="eastAsia" w:ascii="仿宋" w:hAnsi="仿宋" w:eastAsia="仿宋" w:cs="仿宋"/>
          <w:b/>
          <w:bCs/>
          <w:color w:val="000000"/>
          <w:sz w:val="44"/>
          <w:szCs w:val="44"/>
          <w:highlight w:val="none"/>
        </w:rPr>
      </w:pP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
          <w:bCs/>
          <w:color w:val="000000"/>
          <w:sz w:val="44"/>
          <w:szCs w:val="44"/>
          <w:highlight w:val="none"/>
        </w:rPr>
        <w:t>第</w:t>
      </w:r>
      <w:r>
        <w:rPr>
          <w:rFonts w:hint="eastAsia" w:ascii="仿宋" w:hAnsi="仿宋" w:eastAsia="仿宋" w:cs="仿宋"/>
          <w:b/>
          <w:bCs/>
          <w:color w:val="000000"/>
          <w:sz w:val="44"/>
          <w:szCs w:val="44"/>
          <w:highlight w:val="none"/>
          <w:lang w:val="en-US" w:eastAsia="zh-CN"/>
        </w:rPr>
        <w:t>四</w:t>
      </w:r>
      <w:r>
        <w:rPr>
          <w:rFonts w:hint="eastAsia" w:ascii="仿宋" w:hAnsi="仿宋" w:eastAsia="仿宋" w:cs="仿宋"/>
          <w:b/>
          <w:bCs/>
          <w:color w:val="000000"/>
          <w:sz w:val="44"/>
          <w:szCs w:val="44"/>
          <w:highlight w:val="none"/>
        </w:rPr>
        <w:t xml:space="preserve">章  </w:t>
      </w:r>
      <w:r>
        <w:rPr>
          <w:rFonts w:hint="eastAsia" w:ascii="仿宋" w:hAnsi="仿宋" w:eastAsia="仿宋" w:cs="仿宋"/>
          <w:b/>
          <w:bCs/>
          <w:color w:val="000000"/>
          <w:sz w:val="44"/>
          <w:szCs w:val="44"/>
          <w:highlight w:val="none"/>
          <w:lang w:val="en-US" w:eastAsia="zh-CN"/>
        </w:rPr>
        <w:t>合同参考文本</w:t>
      </w: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beforeAutospacing="1"/>
        <w:jc w:val="both"/>
        <w:rPr>
          <w:rFonts w:hint="eastAsia" w:ascii="仿宋" w:hAnsi="仿宋" w:eastAsia="仿宋" w:cs="仿宋"/>
          <w:b/>
          <w:color w:val="000000"/>
          <w:sz w:val="24"/>
          <w:szCs w:val="24"/>
          <w:highlight w:val="none"/>
          <w:u w:val="none"/>
          <w:lang w:val="en-US" w:eastAsia="zh-CN"/>
        </w:rPr>
      </w:pPr>
    </w:p>
    <w:p>
      <w:pPr>
        <w:spacing w:beforeAutospacing="1"/>
        <w:jc w:val="both"/>
        <w:rPr>
          <w:rFonts w:hint="eastAsia" w:ascii="仿宋" w:hAnsi="仿宋" w:eastAsia="仿宋" w:cs="仿宋"/>
          <w:b/>
          <w:color w:val="000000"/>
          <w:sz w:val="24"/>
          <w:szCs w:val="24"/>
          <w:highlight w:val="none"/>
          <w:u w:val="none"/>
          <w:lang w:val="en-US" w:eastAsia="zh-CN"/>
        </w:rPr>
      </w:pPr>
    </w:p>
    <w:p>
      <w:pPr>
        <w:spacing w:beforeAutospacing="1"/>
        <w:ind w:firstLine="321" w:firstLineChars="100"/>
        <w:jc w:val="both"/>
        <w:rPr>
          <w:rFonts w:hint="eastAsia" w:ascii="仿宋" w:hAnsi="仿宋" w:eastAsia="仿宋" w:cs="仿宋"/>
          <w:b/>
          <w:color w:val="000000"/>
          <w:sz w:val="32"/>
          <w:szCs w:val="32"/>
          <w:highlight w:val="none"/>
          <w:u w:val="none"/>
          <w:lang w:val="en-US" w:eastAsia="zh-CN"/>
        </w:rPr>
      </w:pPr>
    </w:p>
    <w:p>
      <w:pPr>
        <w:spacing w:beforeAutospacing="1"/>
        <w:jc w:val="both"/>
        <w:rPr>
          <w:rFonts w:hint="eastAsia" w:ascii="仿宋" w:hAnsi="仿宋" w:eastAsia="仿宋" w:cs="仿宋"/>
          <w:b/>
          <w:color w:val="000000"/>
          <w:sz w:val="44"/>
          <w:szCs w:val="44"/>
          <w:highlight w:val="none"/>
          <w:lang w:val="en-US" w:eastAsia="zh-CN"/>
        </w:rPr>
      </w:pPr>
    </w:p>
    <w:p>
      <w:pPr>
        <w:spacing w:beforeAutospacing="1"/>
        <w:jc w:val="both"/>
        <w:rPr>
          <w:rFonts w:hint="eastAsia" w:ascii="仿宋" w:hAnsi="仿宋" w:eastAsia="仿宋" w:cs="仿宋"/>
          <w:b/>
          <w:color w:val="000000"/>
          <w:sz w:val="44"/>
          <w:szCs w:val="44"/>
          <w:highlight w:val="none"/>
          <w:lang w:val="en-US" w:eastAsia="zh-CN"/>
        </w:rPr>
      </w:pPr>
    </w:p>
    <w:p>
      <w:pPr>
        <w:pStyle w:val="10"/>
        <w:rPr>
          <w:rFonts w:hint="eastAsia" w:ascii="仿宋" w:hAnsi="仿宋" w:eastAsia="仿宋" w:cs="仿宋"/>
          <w:b/>
          <w:color w:val="000000"/>
          <w:sz w:val="44"/>
          <w:szCs w:val="44"/>
          <w:highlight w:val="none"/>
          <w:lang w:val="en-US" w:eastAsia="zh-CN"/>
        </w:rPr>
      </w:pPr>
    </w:p>
    <w:p>
      <w:pPr>
        <w:rPr>
          <w:rFonts w:hint="eastAsia" w:ascii="仿宋" w:hAnsi="仿宋" w:eastAsia="仿宋" w:cs="仿宋"/>
          <w:b/>
          <w:color w:val="000000"/>
          <w:sz w:val="44"/>
          <w:szCs w:val="44"/>
          <w:highlight w:val="none"/>
          <w:lang w:val="en-US" w:eastAsia="zh-CN"/>
        </w:rPr>
      </w:pPr>
    </w:p>
    <w:p>
      <w:pPr>
        <w:pStyle w:val="10"/>
        <w:rPr>
          <w:rFonts w:hint="eastAsia" w:ascii="仿宋" w:hAnsi="仿宋" w:eastAsia="仿宋" w:cs="仿宋"/>
          <w:b/>
          <w:color w:val="000000"/>
          <w:sz w:val="44"/>
          <w:szCs w:val="44"/>
          <w:highlight w:val="none"/>
          <w:lang w:val="en-US" w:eastAsia="zh-CN"/>
        </w:rPr>
      </w:pPr>
    </w:p>
    <w:p>
      <w:pPr>
        <w:spacing w:beforeAutospacing="1"/>
        <w:jc w:val="center"/>
        <w:rPr>
          <w:rFonts w:hint="eastAsia" w:ascii="仿宋" w:hAnsi="仿宋" w:eastAsia="仿宋" w:cs="仿宋"/>
          <w:b/>
          <w:color w:val="000000"/>
          <w:sz w:val="44"/>
          <w:szCs w:val="44"/>
          <w:highlight w:val="none"/>
          <w:lang w:val="en-US" w:eastAsia="zh-CN"/>
        </w:rPr>
      </w:pPr>
      <w:r>
        <w:rPr>
          <w:rFonts w:hint="eastAsia" w:ascii="仿宋" w:hAnsi="仿宋" w:eastAsia="仿宋" w:cs="仿宋"/>
          <w:b/>
          <w:color w:val="000000"/>
          <w:sz w:val="44"/>
          <w:szCs w:val="44"/>
          <w:highlight w:val="none"/>
          <w:lang w:val="en-US" w:eastAsia="zh-CN"/>
        </w:rPr>
        <w:t>中山大学孙逸仙纪念医院深汕中心医院</w:t>
      </w:r>
    </w:p>
    <w:p>
      <w:pPr>
        <w:spacing w:beforeAutospacing="1"/>
        <w:jc w:val="center"/>
        <w:rPr>
          <w:rFonts w:hint="eastAsia" w:ascii="仿宋" w:hAnsi="仿宋" w:eastAsia="仿宋" w:cs="仿宋"/>
          <w:b/>
          <w:color w:val="000000"/>
          <w:sz w:val="44"/>
          <w:szCs w:val="44"/>
          <w:highlight w:val="none"/>
          <w:lang w:val="en-US" w:eastAsia="zh-CN"/>
        </w:rPr>
      </w:pPr>
      <w:r>
        <w:rPr>
          <w:rFonts w:hint="eastAsia" w:ascii="仿宋" w:hAnsi="仿宋" w:eastAsia="仿宋" w:cs="仿宋"/>
          <w:b/>
          <w:color w:val="000000"/>
          <w:sz w:val="44"/>
          <w:szCs w:val="44"/>
          <w:highlight w:val="none"/>
          <w:lang w:val="en-US" w:eastAsia="zh-CN"/>
        </w:rPr>
        <w:t>车辆定点加油服务项目</w:t>
      </w:r>
    </w:p>
    <w:p>
      <w:pPr>
        <w:spacing w:beforeAutospacing="1"/>
        <w:jc w:val="center"/>
        <w:rPr>
          <w:rFonts w:hint="default" w:ascii="仿宋" w:hAnsi="仿宋" w:eastAsia="仿宋" w:cs="仿宋"/>
          <w:b/>
          <w:color w:val="000000"/>
          <w:sz w:val="44"/>
          <w:szCs w:val="44"/>
          <w:highlight w:val="none"/>
          <w:lang w:val="en-US" w:eastAsia="zh-CN"/>
        </w:rPr>
      </w:pPr>
      <w:r>
        <w:rPr>
          <w:rFonts w:hint="eastAsia" w:ascii="仿宋" w:hAnsi="仿宋" w:eastAsia="仿宋" w:cs="仿宋"/>
          <w:b/>
          <w:color w:val="000000"/>
          <w:sz w:val="44"/>
          <w:szCs w:val="44"/>
          <w:highlight w:val="none"/>
          <w:lang w:val="en-US" w:eastAsia="zh-CN"/>
        </w:rPr>
        <w:t>合同书</w:t>
      </w:r>
    </w:p>
    <w:p>
      <w:pPr>
        <w:spacing w:beforeAutospacing="1" w:line="360" w:lineRule="auto"/>
        <w:jc w:val="center"/>
        <w:rPr>
          <w:rFonts w:hint="eastAsia" w:ascii="仿宋" w:hAnsi="仿宋" w:eastAsia="仿宋" w:cs="仿宋"/>
          <w:b/>
          <w:color w:val="000000"/>
          <w:sz w:val="32"/>
          <w:szCs w:val="32"/>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注：本合同仅为合同的参考文本，合同签订双方可根据项目的具体要求进行修订，但不得偏离实质性条款。</w:t>
      </w:r>
    </w:p>
    <w:p>
      <w:pPr>
        <w:adjustRightInd w:val="0"/>
        <w:snapToGrid w:val="0"/>
        <w:spacing w:line="360" w:lineRule="auto"/>
        <w:jc w:val="center"/>
        <w:rPr>
          <w:rFonts w:hint="default" w:ascii="仿宋" w:hAnsi="仿宋" w:eastAsia="仿宋"/>
          <w:b/>
          <w:bCs/>
          <w:sz w:val="28"/>
          <w:szCs w:val="28"/>
          <w:lang w:val="en-US" w:eastAsia="zh-CN"/>
        </w:rPr>
      </w:pPr>
      <w:r>
        <w:rPr>
          <w:rFonts w:hint="eastAsia" w:ascii="仿宋" w:hAnsi="仿宋" w:eastAsia="仿宋" w:cs="Times New Roman"/>
          <w:b/>
          <w:bCs/>
          <w:sz w:val="28"/>
          <w:szCs w:val="28"/>
          <w:lang w:val="en-US" w:eastAsia="zh-CN"/>
        </w:rPr>
        <w:t>中山大学孙逸仙纪念医院深汕中心医院车辆定点加油服务项目合同</w:t>
      </w:r>
    </w:p>
    <w:p>
      <w:pPr>
        <w:spacing w:line="400" w:lineRule="exact"/>
        <w:jc w:val="left"/>
        <w:rPr>
          <w:rFonts w:hint="eastAsia" w:ascii="仿宋" w:hAnsi="仿宋" w:eastAsia="仿宋" w:cs="Times New Roman"/>
          <w:b/>
          <w:sz w:val="24"/>
          <w:szCs w:val="24"/>
        </w:rPr>
      </w:pPr>
      <w:r>
        <w:rPr>
          <w:rFonts w:hint="eastAsia" w:ascii="仿宋" w:hAnsi="仿宋" w:eastAsia="仿宋" w:cs="Times New Roman"/>
          <w:b/>
          <w:sz w:val="24"/>
          <w:szCs w:val="24"/>
          <w:lang w:val="en-US" w:eastAsia="zh-CN"/>
        </w:rPr>
        <w:t>合同</w:t>
      </w:r>
      <w:r>
        <w:rPr>
          <w:rFonts w:hint="eastAsia" w:ascii="仿宋" w:hAnsi="仿宋" w:eastAsia="仿宋" w:cs="Times New Roman"/>
          <w:b/>
          <w:sz w:val="24"/>
          <w:szCs w:val="24"/>
        </w:rPr>
        <w:t>编号：</w:t>
      </w:r>
    </w:p>
    <w:p>
      <w:pPr>
        <w:spacing w:line="400" w:lineRule="exact"/>
        <w:jc w:val="left"/>
        <w:rPr>
          <w:rFonts w:ascii="仿宋" w:hAnsi="仿宋" w:eastAsia="仿宋"/>
          <w:b/>
          <w:sz w:val="24"/>
          <w:szCs w:val="24"/>
        </w:rPr>
      </w:pPr>
      <w:r>
        <w:rPr>
          <w:rFonts w:hint="eastAsia" w:ascii="仿宋" w:hAnsi="仿宋" w:eastAsia="仿宋"/>
          <w:b/>
          <w:sz w:val="24"/>
          <w:szCs w:val="24"/>
        </w:rPr>
        <w:t>甲方：中山大学孙逸仙纪念医院深汕中心医院</w:t>
      </w:r>
    </w:p>
    <w:p>
      <w:pPr>
        <w:spacing w:line="360" w:lineRule="auto"/>
        <w:rPr>
          <w:rFonts w:ascii="仿宋" w:hAnsi="仿宋" w:eastAsia="仿宋"/>
          <w:b/>
          <w:sz w:val="24"/>
          <w:szCs w:val="24"/>
        </w:rPr>
      </w:pPr>
      <w:r>
        <w:rPr>
          <w:rFonts w:hint="eastAsia" w:ascii="仿宋" w:hAnsi="仿宋" w:eastAsia="仿宋"/>
          <w:b/>
          <w:sz w:val="24"/>
          <w:szCs w:val="24"/>
        </w:rPr>
        <w:t>乙方：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sz w:val="24"/>
          <w:szCs w:val="24"/>
          <w:lang w:eastAsia="zh-CN"/>
        </w:rPr>
      </w:pPr>
      <w:r>
        <w:rPr>
          <w:rFonts w:hint="eastAsia" w:ascii="仿宋" w:hAnsi="仿宋" w:eastAsia="仿宋"/>
          <w:sz w:val="24"/>
          <w:szCs w:val="24"/>
        </w:rPr>
        <w:t>根据《中华人民共和国民法典》、《中华人民共和国政府采购法》及</w:t>
      </w:r>
      <w:r>
        <w:rPr>
          <w:rFonts w:hint="eastAsia" w:ascii="仿宋" w:hAnsi="仿宋" w:eastAsia="仿宋" w:cs="仿宋"/>
          <w:bCs/>
          <w:color w:val="000000"/>
          <w:sz w:val="24"/>
          <w:szCs w:val="24"/>
          <w:highlight w:val="none"/>
          <w:lang w:val="en-US" w:eastAsia="zh-CN"/>
        </w:rPr>
        <w:t>中山大学孙逸仙纪念医院深汕中心医院车辆定点加油服务项目</w:t>
      </w:r>
      <w:r>
        <w:rPr>
          <w:rFonts w:hint="eastAsia" w:ascii="仿宋" w:hAnsi="仿宋" w:eastAsia="仿宋"/>
          <w:sz w:val="24"/>
          <w:szCs w:val="24"/>
        </w:rPr>
        <w:t>（项目编号：</w:t>
      </w:r>
      <w:r>
        <w:rPr>
          <w:rFonts w:hint="eastAsia" w:ascii="仿宋" w:hAnsi="仿宋" w:eastAsia="仿宋"/>
          <w:sz w:val="24"/>
          <w:szCs w:val="24"/>
          <w:lang w:val="en-US" w:eastAsia="zh-CN"/>
        </w:rPr>
        <w:t xml:space="preserve">    ）采购</w:t>
      </w:r>
      <w:r>
        <w:rPr>
          <w:rFonts w:hint="eastAsia" w:ascii="仿宋" w:hAnsi="仿宋" w:eastAsia="仿宋"/>
          <w:sz w:val="24"/>
          <w:szCs w:val="24"/>
        </w:rPr>
        <w:t>文件的要求和</w:t>
      </w:r>
      <w:r>
        <w:rPr>
          <w:rFonts w:hint="eastAsia" w:ascii="仿宋" w:hAnsi="仿宋" w:eastAsia="仿宋"/>
          <w:sz w:val="24"/>
          <w:szCs w:val="24"/>
          <w:lang w:val="en-US" w:eastAsia="zh-CN"/>
        </w:rPr>
        <w:t>采购</w:t>
      </w:r>
      <w:r>
        <w:rPr>
          <w:rFonts w:hint="eastAsia" w:ascii="仿宋" w:hAnsi="仿宋" w:eastAsia="仿宋"/>
          <w:sz w:val="24"/>
          <w:szCs w:val="24"/>
        </w:rPr>
        <w:t>结果，经甲乙双方协商一致，签订本合同。双方共同遵守如下条款</w:t>
      </w:r>
      <w:r>
        <w:rPr>
          <w:rFonts w:hint="eastAsia" w:ascii="仿宋" w:hAnsi="仿宋" w:eastAsia="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 xml:space="preserve">一、采购服务标的、数量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1.服务内容：中山大学孙逸仙纪念医院深汕中心医院车辆定点加油服务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2.服务期限：______</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3.服务范围：中山大学孙逸仙纪念医院深汕中心医院所有车辆及合同期内新增的车辆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二、合同金额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合同金额为（大写）：_________________元（¥_______________元）人民币。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三、提供的油品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1.国VI 0# 柴油：符合 GB 19147-2016《车用柴油》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2.国VI 92# 汽油：符合 GB 17930-2016《车用汽油》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3.国VI 95# 汽油：符合 GB 17930-2016《车用汽油》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四、油品质量及要求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zh-TW" w:eastAsia="zh-CN"/>
        </w:rPr>
      </w:pPr>
      <w:r>
        <w:rPr>
          <w:rFonts w:hint="eastAsia" w:ascii="仿宋" w:hAnsi="仿宋" w:eastAsia="仿宋" w:cs="Times New Roman"/>
          <w:sz w:val="24"/>
          <w:szCs w:val="24"/>
          <w:lang w:val="en-US" w:eastAsia="zh-CN"/>
        </w:rPr>
        <w:t>1.乙方</w:t>
      </w:r>
      <w:r>
        <w:rPr>
          <w:rFonts w:hint="eastAsia" w:ascii="仿宋" w:hAnsi="仿宋" w:eastAsia="仿宋" w:cs="Times New Roman"/>
          <w:sz w:val="24"/>
          <w:szCs w:val="24"/>
          <w:lang w:val="zh-TW" w:eastAsia="zh-CN"/>
        </w:rPr>
        <w:t>所提供的燃油油品质量必须达到国家相关标准及要求，</w:t>
      </w:r>
      <w:r>
        <w:rPr>
          <w:rFonts w:hint="eastAsia" w:ascii="仿宋" w:hAnsi="仿宋" w:eastAsia="仿宋" w:cs="Times New Roman"/>
          <w:sz w:val="24"/>
          <w:szCs w:val="24"/>
          <w:lang w:val="en-US" w:eastAsia="zh-CN"/>
        </w:rPr>
        <w:t>保证</w:t>
      </w:r>
      <w:r>
        <w:rPr>
          <w:rFonts w:hint="eastAsia" w:ascii="仿宋" w:hAnsi="仿宋" w:eastAsia="仿宋" w:cs="Times New Roman"/>
          <w:sz w:val="24"/>
          <w:szCs w:val="24"/>
          <w:lang w:val="zh-TW" w:eastAsia="zh-CN"/>
        </w:rPr>
        <w:t>油品来源</w:t>
      </w:r>
      <w:r>
        <w:rPr>
          <w:rFonts w:hint="eastAsia" w:ascii="仿宋" w:hAnsi="仿宋" w:eastAsia="仿宋" w:cs="Times New Roman"/>
          <w:sz w:val="24"/>
          <w:szCs w:val="24"/>
          <w:lang w:val="en-US" w:eastAsia="zh-CN"/>
        </w:rPr>
        <w:t>渠道合法合规</w:t>
      </w:r>
      <w:r>
        <w:rPr>
          <w:rFonts w:hint="eastAsia" w:ascii="仿宋" w:hAnsi="仿宋" w:eastAsia="仿宋" w:cs="Times New Roman"/>
          <w:sz w:val="24"/>
          <w:szCs w:val="24"/>
          <w:lang w:val="zh-TW" w:eastAsia="zh-CN"/>
        </w:rPr>
        <w:t>，严禁提供假冒伪劣、过期变质物资</w:t>
      </w:r>
      <w:r>
        <w:rPr>
          <w:rFonts w:hint="default" w:ascii="仿宋" w:hAnsi="仿宋" w:eastAsia="仿宋" w:cs="Times New Roman"/>
          <w:sz w:val="24"/>
          <w:szCs w:val="24"/>
          <w:lang w:val="en-US" w:eastAsia="zh-CN"/>
        </w:rPr>
        <w:t>。</w:t>
      </w:r>
      <w:r>
        <w:rPr>
          <w:rFonts w:hint="eastAsia" w:ascii="仿宋" w:hAnsi="仿宋" w:eastAsia="仿宋" w:cs="Times New Roman"/>
          <w:sz w:val="24"/>
          <w:szCs w:val="24"/>
          <w:lang w:val="zh-TW" w:eastAsia="zh-CN"/>
        </w:rPr>
        <w:t>如经第三方检测机构认定因油质问题致使</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车辆部件损坏的，除鉴定费用由</w:t>
      </w:r>
      <w:r>
        <w:rPr>
          <w:rFonts w:hint="eastAsia" w:ascii="仿宋" w:hAnsi="仿宋" w:eastAsia="仿宋" w:cs="Times New Roman"/>
          <w:sz w:val="24"/>
          <w:szCs w:val="24"/>
          <w:lang w:val="en-US" w:eastAsia="zh-CN"/>
        </w:rPr>
        <w:t>乙方</w:t>
      </w:r>
      <w:r>
        <w:rPr>
          <w:rFonts w:hint="eastAsia" w:ascii="仿宋" w:hAnsi="仿宋" w:eastAsia="仿宋" w:cs="Times New Roman"/>
          <w:sz w:val="24"/>
          <w:szCs w:val="24"/>
          <w:lang w:val="zh-TW" w:eastAsia="zh-CN"/>
        </w:rPr>
        <w:t>支付外，</w:t>
      </w:r>
      <w:r>
        <w:rPr>
          <w:rFonts w:hint="eastAsia" w:ascii="仿宋" w:hAnsi="仿宋" w:eastAsia="仿宋" w:cs="Times New Roman"/>
          <w:sz w:val="24"/>
          <w:szCs w:val="24"/>
          <w:lang w:val="en-US" w:eastAsia="zh-CN"/>
        </w:rPr>
        <w:t>乙方</w:t>
      </w:r>
      <w:r>
        <w:rPr>
          <w:rFonts w:hint="eastAsia" w:ascii="仿宋" w:hAnsi="仿宋" w:eastAsia="仿宋" w:cs="Times New Roman"/>
          <w:sz w:val="24"/>
          <w:szCs w:val="24"/>
          <w:lang w:val="zh-TW" w:eastAsia="zh-CN"/>
        </w:rPr>
        <w:t>还须无条件赔偿</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所受损失，同时</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有权单方终止采购合同。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zh-TW" w:eastAsia="zh-CN"/>
        </w:rPr>
      </w:pPr>
      <w:r>
        <w:rPr>
          <w:rFonts w:hint="eastAsia" w:ascii="仿宋" w:hAnsi="仿宋" w:eastAsia="仿宋" w:cs="Times New Roman"/>
          <w:sz w:val="24"/>
          <w:szCs w:val="24"/>
          <w:lang w:val="en-US" w:eastAsia="zh-CN"/>
        </w:rPr>
        <w:t>2.甲方</w:t>
      </w:r>
      <w:r>
        <w:rPr>
          <w:rFonts w:hint="eastAsia" w:ascii="仿宋" w:hAnsi="仿宋" w:eastAsia="仿宋" w:cs="Times New Roman"/>
          <w:sz w:val="24"/>
          <w:szCs w:val="24"/>
          <w:lang w:val="zh-TW" w:eastAsia="zh-CN"/>
        </w:rPr>
        <w:t>有权对</w:t>
      </w:r>
      <w:r>
        <w:rPr>
          <w:rFonts w:hint="eastAsia" w:ascii="仿宋" w:hAnsi="仿宋" w:eastAsia="仿宋" w:cs="Times New Roman"/>
          <w:sz w:val="24"/>
          <w:szCs w:val="24"/>
          <w:lang w:val="en-US" w:eastAsia="zh-CN"/>
        </w:rPr>
        <w:t>乙方</w:t>
      </w:r>
      <w:r>
        <w:rPr>
          <w:rFonts w:hint="eastAsia" w:ascii="仿宋" w:hAnsi="仿宋" w:eastAsia="仿宋" w:cs="Times New Roman"/>
          <w:sz w:val="24"/>
          <w:szCs w:val="24"/>
          <w:lang w:val="zh-TW" w:eastAsia="zh-CN"/>
        </w:rPr>
        <w:t>所供应油品不定期不限次抽检。若经相关部门鉴定确</w:t>
      </w:r>
      <w:r>
        <w:rPr>
          <w:rFonts w:hint="eastAsia" w:ascii="仿宋" w:hAnsi="仿宋" w:eastAsia="仿宋" w:cs="Times New Roman"/>
          <w:sz w:val="24"/>
          <w:szCs w:val="24"/>
          <w:lang w:val="en-US" w:eastAsia="zh-CN"/>
        </w:rPr>
        <w:t>定</w:t>
      </w:r>
      <w:r>
        <w:rPr>
          <w:rFonts w:hint="eastAsia" w:ascii="仿宋" w:hAnsi="仿宋" w:eastAsia="仿宋" w:cs="Times New Roman"/>
          <w:sz w:val="24"/>
          <w:szCs w:val="24"/>
          <w:lang w:val="zh-TW" w:eastAsia="zh-CN"/>
        </w:rPr>
        <w:t>存在问题时（以国家或者地方政府指定检测部门抽检油站油品检验结果为基准），鉴定费用由</w:t>
      </w:r>
      <w:r>
        <w:rPr>
          <w:rFonts w:hint="eastAsia" w:ascii="仿宋" w:hAnsi="仿宋" w:eastAsia="仿宋" w:cs="Times New Roman"/>
          <w:sz w:val="24"/>
          <w:szCs w:val="24"/>
          <w:lang w:val="en-US" w:eastAsia="zh-CN"/>
        </w:rPr>
        <w:t>乙方</w:t>
      </w:r>
      <w:r>
        <w:rPr>
          <w:rFonts w:hint="eastAsia" w:ascii="仿宋" w:hAnsi="仿宋" w:eastAsia="仿宋" w:cs="Times New Roman"/>
          <w:sz w:val="24"/>
          <w:szCs w:val="24"/>
          <w:lang w:val="zh-TW" w:eastAsia="zh-CN"/>
        </w:rPr>
        <w:t>支付，并由</w:t>
      </w:r>
      <w:r>
        <w:rPr>
          <w:rFonts w:hint="eastAsia" w:ascii="仿宋" w:hAnsi="仿宋" w:eastAsia="仿宋" w:cs="Times New Roman"/>
          <w:sz w:val="24"/>
          <w:szCs w:val="24"/>
          <w:lang w:val="en-US" w:eastAsia="zh-CN"/>
        </w:rPr>
        <w:t>乙方</w:t>
      </w:r>
      <w:r>
        <w:rPr>
          <w:rFonts w:hint="eastAsia" w:ascii="仿宋" w:hAnsi="仿宋" w:eastAsia="仿宋" w:cs="Times New Roman"/>
          <w:sz w:val="24"/>
          <w:szCs w:val="24"/>
          <w:lang w:val="zh-TW" w:eastAsia="zh-CN"/>
        </w:rPr>
        <w:t>承担责任，赔偿损失。</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3.乙方须保证给甲方车辆足量加油。乙方</w:t>
      </w:r>
      <w:r>
        <w:rPr>
          <w:rFonts w:hint="eastAsia" w:ascii="仿宋" w:hAnsi="仿宋" w:eastAsia="仿宋" w:cs="Times New Roman"/>
          <w:sz w:val="24"/>
          <w:szCs w:val="24"/>
          <w:lang w:val="zh-TW" w:eastAsia="zh-CN"/>
        </w:rPr>
        <w:t>加油设备必须通过质量技术监督局计量部门监测，保证加油机油量符合国家标准。</w:t>
      </w:r>
      <w:r>
        <w:rPr>
          <w:rFonts w:hint="eastAsia" w:ascii="仿宋" w:hAnsi="仿宋" w:eastAsia="仿宋" w:cs="Times New Roman"/>
          <w:sz w:val="24"/>
          <w:szCs w:val="24"/>
          <w:lang w:val="en-US" w:eastAsia="zh-CN"/>
        </w:rPr>
        <w:t>如甲方对加油足量情况有疑问，甲方有权向市场监督部门反馈。如情况属实，甲方有权提前终止合同。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五、服务要求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w:t>
      </w:r>
      <w:r>
        <w:rPr>
          <w:rFonts w:hint="eastAsia" w:ascii="仿宋" w:hAnsi="仿宋" w:eastAsia="仿宋" w:cs="Times New Roman"/>
          <w:sz w:val="24"/>
          <w:szCs w:val="24"/>
          <w:lang w:val="zh-TW" w:eastAsia="zh-CN"/>
        </w:rPr>
        <w:t>鉴于全域覆盖特殊性，需要</w:t>
      </w:r>
      <w:r>
        <w:rPr>
          <w:rFonts w:hint="eastAsia" w:ascii="仿宋" w:hAnsi="仿宋" w:eastAsia="仿宋" w:cs="Times New Roman"/>
          <w:sz w:val="24"/>
          <w:szCs w:val="24"/>
          <w:lang w:val="en-US" w:eastAsia="zh-CN"/>
        </w:rPr>
        <w:t>乙方</w:t>
      </w:r>
      <w:r>
        <w:rPr>
          <w:rFonts w:hint="eastAsia" w:ascii="仿宋" w:hAnsi="仿宋" w:eastAsia="仿宋" w:cs="Times New Roman"/>
          <w:sz w:val="24"/>
          <w:szCs w:val="24"/>
          <w:lang w:val="zh-TW" w:eastAsia="zh-CN"/>
        </w:rPr>
        <w:t>独立自营的加油站点具有高覆盖率以确保</w:t>
      </w:r>
      <w:r>
        <w:rPr>
          <w:rFonts w:hint="eastAsia" w:ascii="仿宋" w:hAnsi="仿宋" w:eastAsia="仿宋" w:cs="Times New Roman"/>
          <w:sz w:val="24"/>
          <w:szCs w:val="24"/>
          <w:lang w:val="en-US" w:eastAsia="zh-CN"/>
        </w:rPr>
        <w:t>甲方车辆</w:t>
      </w:r>
      <w:r>
        <w:rPr>
          <w:rFonts w:hint="eastAsia" w:ascii="仿宋" w:hAnsi="仿宋" w:eastAsia="仿宋" w:cs="Times New Roman"/>
          <w:sz w:val="24"/>
          <w:szCs w:val="24"/>
          <w:lang w:val="zh-TW" w:eastAsia="zh-CN"/>
        </w:rPr>
        <w:t>能在就近补给，加油网点覆盖率为重要指标。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zh-TW" w:eastAsia="zh-CN"/>
        </w:rPr>
      </w:pPr>
      <w:r>
        <w:rPr>
          <w:rFonts w:hint="eastAsia" w:ascii="仿宋" w:hAnsi="仿宋" w:eastAsia="仿宋" w:cs="Times New Roman"/>
          <w:sz w:val="24"/>
          <w:szCs w:val="24"/>
          <w:lang w:val="en-US" w:eastAsia="zh-CN"/>
        </w:rPr>
        <w:t>2.</w:t>
      </w:r>
      <w:r>
        <w:rPr>
          <w:rFonts w:hint="eastAsia" w:ascii="仿宋" w:hAnsi="仿宋" w:eastAsia="仿宋" w:cs="Times New Roman"/>
          <w:sz w:val="24"/>
          <w:szCs w:val="24"/>
          <w:lang w:val="zh-TW" w:eastAsia="zh-CN"/>
        </w:rPr>
        <w:t>不论何种情况，每日24 小时内</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车辆进入加油站加油，均能受到良好的加油服务。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zh-TW" w:eastAsia="zh-CN"/>
        </w:rPr>
      </w:pPr>
      <w:r>
        <w:rPr>
          <w:rFonts w:hint="eastAsia" w:ascii="仿宋" w:hAnsi="仿宋" w:eastAsia="仿宋" w:cs="Times New Roman"/>
          <w:sz w:val="24"/>
          <w:szCs w:val="24"/>
          <w:lang w:val="en-US" w:eastAsia="zh-CN"/>
        </w:rPr>
        <w:t>3.</w:t>
      </w:r>
      <w:r>
        <w:rPr>
          <w:rFonts w:hint="eastAsia" w:ascii="仿宋" w:hAnsi="仿宋" w:eastAsia="仿宋" w:cs="Times New Roman"/>
          <w:sz w:val="24"/>
          <w:szCs w:val="24"/>
          <w:lang w:val="zh-TW" w:eastAsia="zh-CN"/>
        </w:rPr>
        <w:t>加油站距离医院车程位置不应超过</w:t>
      </w:r>
      <w:r>
        <w:rPr>
          <w:rFonts w:hint="eastAsia" w:ascii="仿宋" w:hAnsi="仿宋" w:eastAsia="仿宋" w:cs="Times New Roman"/>
          <w:sz w:val="24"/>
          <w:szCs w:val="24"/>
          <w:lang w:val="en-US" w:eastAsia="zh-CN"/>
        </w:rPr>
        <w:t>15</w:t>
      </w:r>
      <w:r>
        <w:rPr>
          <w:rFonts w:hint="eastAsia" w:ascii="仿宋" w:hAnsi="仿宋" w:eastAsia="仿宋" w:cs="Times New Roman"/>
          <w:sz w:val="24"/>
          <w:szCs w:val="24"/>
          <w:lang w:val="zh-TW" w:eastAsia="zh-CN"/>
        </w:rPr>
        <w:t>分钟。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zh-TW" w:eastAsia="zh-CN"/>
        </w:rPr>
      </w:pPr>
      <w:r>
        <w:rPr>
          <w:rFonts w:hint="eastAsia" w:ascii="仿宋" w:hAnsi="仿宋" w:eastAsia="仿宋" w:cs="Times New Roman"/>
          <w:sz w:val="24"/>
          <w:szCs w:val="24"/>
          <w:lang w:val="en-US" w:eastAsia="zh-CN"/>
        </w:rPr>
        <w:t>4.</w:t>
      </w:r>
      <w:r>
        <w:rPr>
          <w:rFonts w:hint="eastAsia" w:ascii="仿宋" w:hAnsi="仿宋" w:eastAsia="仿宋" w:cs="Times New Roman"/>
          <w:sz w:val="24"/>
          <w:szCs w:val="24"/>
          <w:lang w:val="zh-TW" w:eastAsia="zh-CN"/>
        </w:rPr>
        <w:t>加油站要在</w:t>
      </w:r>
      <w:r>
        <w:rPr>
          <w:rFonts w:hint="eastAsia" w:ascii="仿宋" w:hAnsi="仿宋" w:eastAsia="仿宋" w:cs="Times New Roman"/>
          <w:sz w:val="24"/>
          <w:szCs w:val="24"/>
          <w:lang w:val="en-US" w:eastAsia="zh-CN"/>
        </w:rPr>
        <w:t>广东省内</w:t>
      </w:r>
      <w:r>
        <w:rPr>
          <w:rFonts w:hint="eastAsia" w:ascii="仿宋" w:hAnsi="仿宋" w:eastAsia="仿宋" w:cs="Times New Roman"/>
          <w:sz w:val="24"/>
          <w:szCs w:val="24"/>
          <w:lang w:val="zh-TW" w:eastAsia="zh-CN"/>
        </w:rPr>
        <w:t>常规高速公路及省道有连锁供应点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zh-TW" w:eastAsia="zh-CN"/>
        </w:rPr>
      </w:pPr>
      <w:r>
        <w:rPr>
          <w:rFonts w:hint="eastAsia" w:ascii="仿宋" w:hAnsi="仿宋" w:eastAsia="仿宋" w:cs="Times New Roman"/>
          <w:sz w:val="24"/>
          <w:szCs w:val="24"/>
          <w:lang w:val="en-US" w:eastAsia="zh-CN"/>
        </w:rPr>
        <w:t>5.</w:t>
      </w:r>
      <w:r>
        <w:rPr>
          <w:rFonts w:hint="eastAsia" w:ascii="仿宋" w:hAnsi="仿宋" w:eastAsia="仿宋" w:cs="Times New Roman"/>
          <w:sz w:val="24"/>
          <w:szCs w:val="24"/>
          <w:lang w:val="zh-TW" w:eastAsia="zh-CN"/>
        </w:rPr>
        <w:t>加油站要能为</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配发一张主卡及多张副卡，并做好加油登记。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zh-TW" w:eastAsia="zh-CN"/>
        </w:rPr>
      </w:pPr>
      <w:r>
        <w:rPr>
          <w:rFonts w:hint="eastAsia" w:ascii="仿宋" w:hAnsi="仿宋" w:eastAsia="仿宋" w:cs="Times New Roman"/>
          <w:sz w:val="24"/>
          <w:szCs w:val="24"/>
          <w:lang w:val="en-US" w:eastAsia="zh-CN"/>
        </w:rPr>
        <w:t>6.</w:t>
      </w:r>
      <w:r>
        <w:rPr>
          <w:rFonts w:hint="eastAsia" w:ascii="仿宋" w:hAnsi="仿宋" w:eastAsia="仿宋" w:cs="Times New Roman"/>
          <w:sz w:val="24"/>
          <w:szCs w:val="24"/>
          <w:lang w:val="zh-TW" w:eastAsia="zh-CN"/>
        </w:rPr>
        <w:t>加油站要保证加油车辆均为</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提供的车牌号码的车辆，</w:t>
      </w:r>
      <w:r>
        <w:rPr>
          <w:rFonts w:hint="eastAsia" w:ascii="仿宋" w:hAnsi="仿宋" w:eastAsia="仿宋" w:cs="Times New Roman"/>
          <w:sz w:val="24"/>
          <w:szCs w:val="24"/>
          <w:lang w:val="en-US" w:eastAsia="zh-CN"/>
        </w:rPr>
        <w:t>如为非甲方提供的报备车牌加油，甲方不承担相应加油费用</w:t>
      </w:r>
      <w:r>
        <w:rPr>
          <w:rFonts w:hint="eastAsia" w:ascii="仿宋" w:hAnsi="仿宋" w:eastAsia="仿宋" w:cs="Times New Roman"/>
          <w:sz w:val="24"/>
          <w:szCs w:val="24"/>
          <w:lang w:val="zh-TW"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7.乙方按照甲方提供的车辆资料及要求办理加油卡</w:t>
      </w:r>
      <w:r>
        <w:rPr>
          <w:rFonts w:hint="eastAsia" w:ascii="仿宋" w:hAnsi="仿宋" w:eastAsia="仿宋" w:cs="Times New Roman"/>
          <w:sz w:val="24"/>
          <w:szCs w:val="24"/>
          <w:lang w:val="zh-TW" w:eastAsia="zh-CN"/>
        </w:rPr>
        <w:t>，加油卡实行一主卡多副卡，一车一卡，签订合同之日起 10 个工作日内根据</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提供的车牌号码办理加油卡，所有加油卡设置密码、限制油品、限车牌。</w:t>
      </w:r>
      <w:r>
        <w:rPr>
          <w:rFonts w:hint="eastAsia" w:ascii="仿宋" w:hAnsi="仿宋" w:eastAsia="仿宋" w:cs="Times New Roman"/>
          <w:sz w:val="24"/>
          <w:szCs w:val="24"/>
          <w:lang w:val="en-US" w:eastAsia="zh-CN"/>
        </w:rPr>
        <w:t>乙方应</w:t>
      </w:r>
      <w:r>
        <w:rPr>
          <w:rFonts w:hint="eastAsia" w:ascii="仿宋" w:hAnsi="仿宋" w:eastAsia="仿宋" w:cs="Times New Roman"/>
          <w:sz w:val="24"/>
          <w:szCs w:val="24"/>
          <w:lang w:val="zh-TW" w:eastAsia="zh-CN"/>
        </w:rPr>
        <w:t>配合</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做好车辆加油监督管理。当</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出现加油卡丢失或损坏时，</w:t>
      </w:r>
      <w:r>
        <w:rPr>
          <w:rFonts w:hint="eastAsia" w:ascii="仿宋" w:hAnsi="仿宋" w:eastAsia="仿宋" w:cs="Times New Roman"/>
          <w:sz w:val="24"/>
          <w:szCs w:val="24"/>
          <w:lang w:val="en-US" w:eastAsia="zh-CN"/>
        </w:rPr>
        <w:t>乙方</w:t>
      </w:r>
      <w:r>
        <w:rPr>
          <w:rFonts w:hint="eastAsia" w:ascii="仿宋" w:hAnsi="仿宋" w:eastAsia="仿宋" w:cs="Times New Roman"/>
          <w:sz w:val="24"/>
          <w:szCs w:val="24"/>
          <w:lang w:val="zh-TW" w:eastAsia="zh-CN"/>
        </w:rPr>
        <w:t>负责更换新的加油卡，并将丢失或损坏的加油卡剩余金额转入更换后的新卡。合同</w:t>
      </w:r>
      <w:r>
        <w:rPr>
          <w:rFonts w:hint="eastAsia" w:ascii="仿宋" w:hAnsi="仿宋" w:eastAsia="仿宋" w:cs="Times New Roman"/>
          <w:sz w:val="24"/>
          <w:szCs w:val="24"/>
          <w:lang w:val="en-US" w:eastAsia="zh-CN"/>
        </w:rPr>
        <w:t>期内</w:t>
      </w:r>
      <w:r>
        <w:rPr>
          <w:rFonts w:hint="eastAsia" w:ascii="仿宋" w:hAnsi="仿宋" w:eastAsia="仿宋" w:cs="Times New Roman"/>
          <w:sz w:val="24"/>
          <w:szCs w:val="24"/>
          <w:lang w:val="zh-TW" w:eastAsia="zh-CN"/>
        </w:rPr>
        <w:t>加油卡数量有新增需求的，</w:t>
      </w:r>
      <w:r>
        <w:rPr>
          <w:rFonts w:hint="eastAsia" w:ascii="仿宋" w:hAnsi="仿宋" w:eastAsia="仿宋" w:cs="Times New Roman"/>
          <w:sz w:val="24"/>
          <w:szCs w:val="24"/>
          <w:lang w:val="en-US" w:eastAsia="zh-CN"/>
        </w:rPr>
        <w:t>乙方</w:t>
      </w:r>
      <w:r>
        <w:rPr>
          <w:rFonts w:hint="eastAsia" w:ascii="仿宋" w:hAnsi="仿宋" w:eastAsia="仿宋" w:cs="Times New Roman"/>
          <w:sz w:val="24"/>
          <w:szCs w:val="24"/>
          <w:lang w:val="zh-TW" w:eastAsia="zh-CN"/>
        </w:rPr>
        <w:t>需无条件满足。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zh-TW" w:eastAsia="zh-CN"/>
        </w:rPr>
      </w:pPr>
      <w:r>
        <w:rPr>
          <w:rFonts w:hint="eastAsia" w:ascii="仿宋" w:hAnsi="仿宋" w:eastAsia="仿宋" w:cs="Times New Roman"/>
          <w:sz w:val="24"/>
          <w:szCs w:val="24"/>
          <w:lang w:val="en-US" w:eastAsia="zh-CN"/>
        </w:rPr>
        <w:t>8.</w:t>
      </w:r>
      <w:r>
        <w:rPr>
          <w:rFonts w:hint="eastAsia" w:ascii="仿宋" w:hAnsi="仿宋" w:eastAsia="仿宋" w:cs="Times New Roman"/>
          <w:sz w:val="24"/>
          <w:szCs w:val="24"/>
          <w:lang w:val="zh-TW" w:eastAsia="zh-CN"/>
        </w:rPr>
        <w:t>按照</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提供的车辆资料及要求办理供应商的加油 IC 卡，使用 IC 卡为</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车辆加油。IC 卡按</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资料要求设置限油品，限车牌，凭密码加油，认真做好对加油员的监督，保证一车一卡加油。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zh-TW" w:eastAsia="zh-CN"/>
        </w:rPr>
      </w:pPr>
      <w:r>
        <w:rPr>
          <w:rFonts w:hint="eastAsia" w:ascii="仿宋" w:hAnsi="仿宋" w:eastAsia="仿宋" w:cs="Times New Roman"/>
          <w:sz w:val="24"/>
          <w:szCs w:val="24"/>
          <w:lang w:val="zh-TW" w:eastAsia="zh-CN"/>
        </w:rPr>
        <w:t>限车牌：受限制加油卡限定车牌号码，插卡后油机上将显示该卡所限制的车牌号码，由加油站员工确认，输入员工码后方可加油。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zh-TW" w:eastAsia="zh-CN"/>
        </w:rPr>
      </w:pPr>
      <w:r>
        <w:rPr>
          <w:rFonts w:hint="eastAsia" w:ascii="仿宋" w:hAnsi="仿宋" w:eastAsia="仿宋" w:cs="Times New Roman"/>
          <w:sz w:val="24"/>
          <w:szCs w:val="24"/>
          <w:lang w:val="zh-TW" w:eastAsia="zh-CN"/>
        </w:rPr>
        <w:t>限油品：受限制加油卡仅可加注一种油品。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zh-TW" w:eastAsia="zh-CN"/>
        </w:rPr>
      </w:pPr>
      <w:r>
        <w:rPr>
          <w:rFonts w:hint="eastAsia" w:ascii="仿宋" w:hAnsi="仿宋" w:eastAsia="仿宋" w:cs="Times New Roman"/>
          <w:sz w:val="24"/>
          <w:szCs w:val="24"/>
          <w:lang w:val="en-US" w:eastAsia="zh-CN"/>
        </w:rPr>
        <w:t>9.乙方</w:t>
      </w:r>
      <w:r>
        <w:rPr>
          <w:rFonts w:hint="eastAsia" w:ascii="仿宋" w:hAnsi="仿宋" w:eastAsia="仿宋" w:cs="Times New Roman"/>
          <w:sz w:val="24"/>
          <w:szCs w:val="24"/>
          <w:lang w:val="zh-TW" w:eastAsia="zh-CN"/>
        </w:rPr>
        <w:t>不因</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 xml:space="preserve">车辆的多少而采取不同的态度。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zh-TW" w:eastAsia="zh-CN"/>
        </w:rPr>
      </w:pPr>
      <w:r>
        <w:rPr>
          <w:rFonts w:hint="eastAsia" w:ascii="仿宋" w:hAnsi="仿宋" w:eastAsia="仿宋" w:cs="Times New Roman"/>
          <w:sz w:val="24"/>
          <w:szCs w:val="24"/>
          <w:lang w:val="en-US" w:eastAsia="zh-CN"/>
        </w:rPr>
        <w:t>10.乙方</w:t>
      </w:r>
      <w:r>
        <w:rPr>
          <w:rFonts w:hint="eastAsia" w:ascii="仿宋" w:hAnsi="仿宋" w:eastAsia="仿宋" w:cs="Times New Roman"/>
          <w:sz w:val="24"/>
          <w:szCs w:val="24"/>
          <w:lang w:val="zh-TW" w:eastAsia="zh-CN"/>
        </w:rPr>
        <w:t>提供的油品数量必须保证每天都能满足</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的需求，特别是油品紧缺时也要力争保证</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每天的正常需要（在同等条件下优先提供加油服务，确保</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车辆及时正常运行)。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zh-TW" w:eastAsia="zh-CN"/>
        </w:rPr>
      </w:pPr>
      <w:r>
        <w:rPr>
          <w:rFonts w:hint="eastAsia" w:ascii="仿宋" w:hAnsi="仿宋" w:eastAsia="仿宋" w:cs="Times New Roman"/>
          <w:sz w:val="24"/>
          <w:szCs w:val="24"/>
          <w:lang w:val="en-US" w:eastAsia="zh-CN"/>
        </w:rPr>
        <w:t>11.乙方未经甲方同意，</w:t>
      </w:r>
      <w:r>
        <w:rPr>
          <w:rFonts w:hint="eastAsia" w:ascii="仿宋" w:hAnsi="仿宋" w:eastAsia="仿宋" w:cs="Times New Roman"/>
          <w:sz w:val="24"/>
          <w:szCs w:val="24"/>
          <w:lang w:val="zh-TW" w:eastAsia="zh-CN"/>
        </w:rPr>
        <w:t>不得将</w:t>
      </w:r>
      <w:r>
        <w:rPr>
          <w:rFonts w:hint="eastAsia" w:ascii="仿宋" w:hAnsi="仿宋" w:eastAsia="仿宋" w:cs="Times New Roman"/>
          <w:sz w:val="24"/>
          <w:szCs w:val="24"/>
          <w:lang w:val="en-US" w:eastAsia="zh-CN"/>
        </w:rPr>
        <w:t>成交</w:t>
      </w:r>
      <w:r>
        <w:rPr>
          <w:rFonts w:hint="eastAsia" w:ascii="仿宋" w:hAnsi="仿宋" w:eastAsia="仿宋" w:cs="Times New Roman"/>
          <w:sz w:val="24"/>
          <w:szCs w:val="24"/>
          <w:lang w:val="zh-TW" w:eastAsia="zh-CN"/>
        </w:rPr>
        <w:t>业务转让给他人或者单位，如发生转包或分包，</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有权终止合同。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zh-TW" w:eastAsia="zh-CN"/>
        </w:rPr>
      </w:pPr>
      <w:r>
        <w:rPr>
          <w:rFonts w:hint="eastAsia" w:ascii="仿宋" w:hAnsi="仿宋" w:eastAsia="仿宋" w:cs="Times New Roman"/>
          <w:sz w:val="24"/>
          <w:szCs w:val="24"/>
          <w:lang w:val="en-US" w:eastAsia="zh-CN"/>
        </w:rPr>
        <w:t>12.乙方</w:t>
      </w:r>
      <w:r>
        <w:rPr>
          <w:rFonts w:hint="eastAsia" w:ascii="仿宋" w:hAnsi="仿宋" w:eastAsia="仿宋" w:cs="Times New Roman"/>
          <w:sz w:val="24"/>
          <w:szCs w:val="24"/>
          <w:lang w:val="zh-TW" w:eastAsia="zh-CN"/>
        </w:rPr>
        <w:t xml:space="preserve">要有完善的、方法合理的质量控制保障措施。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zh-TW" w:eastAsia="zh-CN"/>
        </w:rPr>
      </w:pPr>
      <w:r>
        <w:rPr>
          <w:rFonts w:hint="eastAsia" w:ascii="仿宋" w:hAnsi="仿宋" w:eastAsia="仿宋" w:cs="Times New Roman"/>
          <w:sz w:val="24"/>
          <w:szCs w:val="24"/>
          <w:lang w:val="en-US" w:eastAsia="zh-CN"/>
        </w:rPr>
        <w:t>13.乙方</w:t>
      </w:r>
      <w:r>
        <w:rPr>
          <w:rFonts w:hint="eastAsia" w:ascii="仿宋" w:hAnsi="仿宋" w:eastAsia="仿宋" w:cs="Times New Roman"/>
          <w:sz w:val="24"/>
          <w:szCs w:val="24"/>
          <w:lang w:val="zh-TW" w:eastAsia="zh-CN"/>
        </w:rPr>
        <w:t>具有定期或不定期向</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提供车辆加油的相关电子台账及纸质台帐记录的能力（包括但不限于</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每台车辆的加油明细记录及汇总记录）。并能够根据</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 xml:space="preserve">的需要及时提供相关台帐记录。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zh-TW" w:eastAsia="zh-CN"/>
        </w:rPr>
      </w:pPr>
      <w:r>
        <w:rPr>
          <w:rFonts w:hint="eastAsia" w:ascii="仿宋" w:hAnsi="仿宋" w:eastAsia="仿宋" w:cs="Times New Roman"/>
          <w:sz w:val="24"/>
          <w:szCs w:val="24"/>
          <w:lang w:val="en-US" w:eastAsia="zh-CN"/>
        </w:rPr>
        <w:t>14.</w:t>
      </w:r>
      <w:r>
        <w:rPr>
          <w:rFonts w:hint="eastAsia" w:ascii="仿宋" w:hAnsi="仿宋" w:eastAsia="仿宋" w:cs="Times New Roman"/>
          <w:sz w:val="24"/>
          <w:szCs w:val="24"/>
          <w:lang w:val="zh-TW" w:eastAsia="zh-CN"/>
        </w:rPr>
        <w:t>合同结束，预付卡仍有剩余金额时允许继续使用或返还余额。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zh-TW" w:eastAsia="zh-CN"/>
        </w:rPr>
      </w:pPr>
      <w:r>
        <w:rPr>
          <w:rFonts w:hint="eastAsia" w:ascii="仿宋" w:hAnsi="仿宋" w:eastAsia="仿宋" w:cs="Times New Roman"/>
          <w:sz w:val="24"/>
          <w:szCs w:val="24"/>
          <w:lang w:val="en-US" w:eastAsia="zh-CN"/>
        </w:rPr>
        <w:t>15.</w:t>
      </w:r>
      <w:r>
        <w:rPr>
          <w:rFonts w:hint="eastAsia" w:ascii="仿宋" w:hAnsi="仿宋" w:eastAsia="仿宋" w:cs="Times New Roman"/>
          <w:sz w:val="24"/>
          <w:szCs w:val="24"/>
          <w:lang w:val="zh-TW" w:eastAsia="zh-CN"/>
        </w:rPr>
        <w:t>建立加油人员、管理人员双层审核等相关管理制度。加油时，加油人员应确认加油卡信息与车号一致，方可加油；否则，不予加油。严禁卡号与车号不符加油、持卡给桶等其他容器加油、持卡提现金或购买其他物品等违规违纪问题。如发生违规违纪问题，</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有权责令其整改，对拒不整改或拖延整改的，</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val="zh-TW" w:eastAsia="zh-CN"/>
        </w:rPr>
        <w:t>将根据情况除有权决定单方解除合同，取消其采购定点单位资格外，供应商还应赔偿由此给采购人造成的损失。</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16.乙方在工作过程中接触到甲方的任何资料（车辆号牌、书面或电子文档），负有为甲方保密的责任，未经甲方书面同意，乙方不得以任何形式向第三方提供或透露。属电子文档的应从电脑存储设备上永久清除。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六、履约责任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乙方须提供符合国家标准的油品，保质保量供应甲方。油品资源紧张时，在甲方定点加油站没有脱销的情况下，乙方保证提供甲方正常所需之油品。乙方提供的油品质量不符合国家现行标准的，应赔偿甲方相应的损失；乙方提供的油品质量不符合国家现行标准或提供油品的数量不能满足甲方要求，甲方有权中止或解除合同并不负违约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乙方应协助甲方加强加油卡的管理，确保甲方加油卡只能用于业务加油，不能用于其他消费。乙方加油操作人员加油前要严格核对甲方加油卡所限定的车牌号与加油车辆车牌号是否一致，如不一致的拒绝加油。对于加油卡限定的车号与车辆车号不一致时，乙方没有严格按照加油卡所限定的车牌号进行加油，经发现核实按实际发油数量进行双倍赔偿，同时供应商严肃处理该加油网点经办人和负责人，并将处理情况报送甲方备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3.甲方使用加油IC卡进行定点加油，乙方向甲方提供的车辆用油,按照加油站当日挂牌零售价（单位：元/升）</w:t>
      </w:r>
      <w:r>
        <w:rPr>
          <w:rFonts w:hint="default" w:ascii="仿宋" w:hAnsi="仿宋" w:eastAsia="仿宋" w:cs="Times New Roman"/>
          <w:sz w:val="24"/>
          <w:szCs w:val="24"/>
          <w:lang w:val="en-US" w:eastAsia="zh-CN"/>
        </w:rPr>
        <w:t>×</w:t>
      </w:r>
      <w:r>
        <w:rPr>
          <w:rFonts w:hint="eastAsia" w:ascii="仿宋" w:hAnsi="仿宋" w:eastAsia="仿宋" w:cs="Times New Roman"/>
          <w:sz w:val="24"/>
          <w:szCs w:val="24"/>
          <w:lang w:val="en-US" w:eastAsia="zh-CN"/>
        </w:rPr>
        <w:t>（</w:t>
      </w:r>
      <w:r>
        <w:rPr>
          <w:rFonts w:hint="default" w:ascii="仿宋" w:hAnsi="仿宋" w:eastAsia="仿宋" w:cs="Times New Roman"/>
          <w:sz w:val="24"/>
          <w:szCs w:val="24"/>
          <w:lang w:val="en-US" w:eastAsia="zh-CN"/>
        </w:rPr>
        <w:t>1-</w:t>
      </w:r>
      <w:r>
        <w:rPr>
          <w:rFonts w:hint="eastAsia" w:ascii="仿宋" w:hAnsi="仿宋" w:eastAsia="仿宋" w:cs="Times New Roman"/>
          <w:sz w:val="24"/>
          <w:szCs w:val="24"/>
          <w:lang w:val="en-US" w:eastAsia="zh-CN"/>
        </w:rPr>
        <w:t>下浮率）进行结算。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七、付款方式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1.按照乙方加油站当日挂牌零售价（单位：元/升）</w:t>
      </w:r>
      <w:r>
        <w:rPr>
          <w:rFonts w:hint="default" w:ascii="仿宋" w:hAnsi="仿宋" w:eastAsia="仿宋" w:cs="Times New Roman"/>
          <w:sz w:val="24"/>
          <w:szCs w:val="24"/>
          <w:lang w:val="en-US" w:eastAsia="zh-CN"/>
        </w:rPr>
        <w:t>×</w:t>
      </w:r>
      <w:r>
        <w:rPr>
          <w:rFonts w:hint="eastAsia" w:ascii="仿宋" w:hAnsi="仿宋" w:eastAsia="仿宋" w:cs="Times New Roman"/>
          <w:sz w:val="24"/>
          <w:szCs w:val="24"/>
          <w:lang w:val="en-US" w:eastAsia="zh-CN"/>
        </w:rPr>
        <w:t>（</w:t>
      </w:r>
      <w:r>
        <w:rPr>
          <w:rFonts w:hint="default" w:ascii="仿宋" w:hAnsi="仿宋" w:eastAsia="仿宋" w:cs="Times New Roman"/>
          <w:sz w:val="24"/>
          <w:szCs w:val="24"/>
          <w:lang w:val="en-US" w:eastAsia="zh-CN"/>
        </w:rPr>
        <w:t>1-</w:t>
      </w:r>
      <w:r>
        <w:rPr>
          <w:rFonts w:hint="eastAsia" w:ascii="仿宋" w:hAnsi="仿宋" w:eastAsia="仿宋" w:cs="Times New Roman"/>
          <w:sz w:val="24"/>
          <w:szCs w:val="24"/>
          <w:lang w:val="en-US" w:eastAsia="zh-CN"/>
        </w:rPr>
        <w:t>下浮率）进行结算，最终结算金额以甲方实际使用数量计算。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预付备用金。本合同签订时，甲方向乙方支付人民币肆万元作为预付备用金，每次加油直接在备用金抵扣并在次月补足约定金额。如甲方车辆和加油量的增减发生实际变化，双方可协商对额度作适当的调整。合同到期后，如双方无继续合作意愿，经核实如采购人无欠加油费，乙方不计利息退回甲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3.支付方式。乙方每月向甲方提供车辆明细加油清单。乙方于每月 5号前向甲方提交结算单申请支付费用，补足预付备用金数额。乙方根据双方确认金额开具发票，甲方在收到发票资料审核并在符合支付条件的5个工作日内以银行对公转账形式付款。如甲方逾期付款超过肆万元用油额度，乙方有权视情况暂停合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4.乙方根据甲方每月实际加油金额开具发票。如甲方需要变更税票类型、变更公司开票资料等，应提前以书面形式（盖单位公章）通知乙方。经确认后的书面通知作为本合同补充附件。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八、违约责任与赔偿损失</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1.乙方提供的服务不符合采购文件、报价文件或本合同规定的，甲方有权拒收，并且乙方须向甲方方支付本合同总价5%的违约金。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2.乙方未能按本合同规定的交货时间提供服务，从逾期之日起每日按本合同总价3‰的数额向甲方支付违约金；逾期半个月以上的，甲方有权终止合同，由此造成的甲方经济损失由乙方承担。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3.甲方无正当理由拒收接受服务，到期拒付服务款项的，甲方向乙方偿付本合同总的5%的违约金。甲方人逾期付款，则每日按本合同总价的3‰向乙方偿付违约金。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4.其它违约责任按</w:t>
      </w:r>
      <w:r>
        <w:rPr>
          <w:rFonts w:hint="eastAsia" w:ascii="仿宋" w:hAnsi="仿宋" w:eastAsia="仿宋" w:cs="Times New Roman"/>
          <w:color w:val="auto"/>
          <w:sz w:val="24"/>
          <w:szCs w:val="24"/>
          <w:highlight w:val="none"/>
          <w:lang w:val="en-US" w:eastAsia="zh-CN"/>
        </w:rPr>
        <w:t>《中华人民共和国民法典》</w:t>
      </w:r>
      <w:r>
        <w:rPr>
          <w:rFonts w:hint="eastAsia" w:ascii="仿宋" w:hAnsi="仿宋" w:eastAsia="仿宋" w:cs="Times New Roman"/>
          <w:sz w:val="24"/>
          <w:szCs w:val="24"/>
          <w:lang w:val="en-US" w:eastAsia="zh-CN"/>
        </w:rPr>
        <w:t>处理。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九、争议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合同执行过程中发生的任何争议，如双方不能通过友好协商解决，按相关法律法规处理。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十、不可抗力：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十一、税费：在中国境内、外发生的与本合同执行有关的一切税费均由乙方负担。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十二、其它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1.本合同所有附件、采购文件、投标文件、中标通知书通知书均为合同的有效组成部分，与本合同具有同等法律效力。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2.在执行本合同的过程中，所有经双方签署确认的文件（包括会议纪要、补充协议、往来信函）即成为本合同的有效组成部分。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 xml:space="preserve">3.如一方地址、电话、传真号码有变更，应在变更当日内书面通知对方，否则，应承担相应责任。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 除甲方事先书面同意外，乙方不得部分或全部转让其应履行的合同项下的义务。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十三、合同生效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1.本合同在甲乙双方法人代表或其授权代表签字盖章后生效。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2.合同一式伍份。甲方执叁份，乙方执贰份。</w:t>
      </w:r>
    </w:p>
    <w:p>
      <w:pPr>
        <w:adjustRightInd w:val="0"/>
        <w:snapToGrid w:val="0"/>
        <w:spacing w:line="360" w:lineRule="auto"/>
        <w:ind w:left="-197" w:leftChars="-94" w:right="-567" w:rightChars="-270"/>
        <w:rPr>
          <w:rFonts w:hint="eastAsia" w:ascii="仿宋" w:hAnsi="仿宋" w:eastAsia="仿宋" w:cs="仿宋"/>
          <w:bCs/>
          <w:color w:val="000000"/>
          <w:kern w:val="2"/>
          <w:sz w:val="24"/>
          <w:szCs w:val="24"/>
          <w:highlight w:val="none"/>
          <w:lang w:val="en-US" w:eastAsia="zh-CN" w:bidi="ar-SA"/>
        </w:rPr>
      </w:pPr>
    </w:p>
    <w:p>
      <w:pPr>
        <w:adjustRightInd w:val="0"/>
        <w:snapToGrid w:val="0"/>
        <w:spacing w:line="360" w:lineRule="auto"/>
        <w:ind w:right="-567" w:rightChars="-270"/>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甲方（盖章）：                        乙方（盖章）：</w:t>
      </w:r>
    </w:p>
    <w:p>
      <w:pPr>
        <w:adjustRightInd w:val="0"/>
        <w:snapToGrid w:val="0"/>
        <w:spacing w:line="360" w:lineRule="auto"/>
        <w:ind w:left="-197" w:leftChars="-94" w:right="-567" w:rightChars="-270" w:firstLine="240" w:firstLineChars="100"/>
        <w:rPr>
          <w:rFonts w:hint="default"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法定代表：                            法定代表：</w:t>
      </w:r>
    </w:p>
    <w:p>
      <w:pPr>
        <w:adjustRightInd w:val="0"/>
        <w:snapToGrid w:val="0"/>
        <w:spacing w:line="360" w:lineRule="auto"/>
        <w:ind w:left="-197" w:leftChars="-94" w:right="-567" w:rightChars="-270" w:firstLine="240" w:firstLineChars="100"/>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 xml:space="preserve">代表：                                代表： </w:t>
      </w:r>
    </w:p>
    <w:p>
      <w:pPr>
        <w:adjustRightInd w:val="0"/>
        <w:snapToGrid w:val="0"/>
        <w:spacing w:line="360" w:lineRule="auto"/>
        <w:ind w:left="-197" w:leftChars="-94" w:right="-567" w:rightChars="-270" w:firstLine="240" w:firstLineChars="100"/>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 xml:space="preserve">签定日期：  年     月    日           签定日期：   年     月     日    </w:t>
      </w:r>
    </w:p>
    <w:p>
      <w:pPr>
        <w:adjustRightInd w:val="0"/>
        <w:snapToGrid w:val="0"/>
        <w:spacing w:line="360" w:lineRule="auto"/>
        <w:ind w:right="-567" w:rightChars="-270" w:firstLine="4560" w:firstLineChars="1900"/>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开户名称：</w:t>
      </w:r>
    </w:p>
    <w:p>
      <w:pPr>
        <w:ind w:firstLine="4560" w:firstLineChars="1900"/>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银行帐号</w:t>
      </w:r>
    </w:p>
    <w:p>
      <w:pPr>
        <w:pStyle w:val="10"/>
        <w:rPr>
          <w:rFonts w:hint="eastAsia" w:ascii="仿宋" w:hAnsi="仿宋" w:eastAsia="仿宋" w:cs="Times New Roman"/>
          <w:b/>
          <w:sz w:val="24"/>
          <w:szCs w:val="24"/>
        </w:rPr>
      </w:pPr>
    </w:p>
    <w:p>
      <w:pPr>
        <w:rPr>
          <w:rFonts w:hint="eastAsia" w:ascii="仿宋" w:hAnsi="仿宋" w:eastAsia="仿宋" w:cs="Times New Roman"/>
          <w:b/>
          <w:sz w:val="24"/>
          <w:szCs w:val="24"/>
        </w:rPr>
      </w:pPr>
    </w:p>
    <w:p>
      <w:pPr>
        <w:pStyle w:val="10"/>
        <w:rPr>
          <w:rFonts w:hint="eastAsia" w:ascii="仿宋" w:hAnsi="仿宋" w:eastAsia="仿宋" w:cs="Times New Roman"/>
          <w:b/>
          <w:sz w:val="24"/>
          <w:szCs w:val="24"/>
        </w:rPr>
      </w:pPr>
    </w:p>
    <w:p>
      <w:pPr>
        <w:widowControl/>
        <w:shd w:val="clear" w:color="auto" w:fill="FFFFFF"/>
        <w:spacing w:line="501" w:lineRule="atLeast"/>
        <w:textAlignment w:val="baseline"/>
        <w:rPr>
          <w:rFonts w:hint="eastAsia" w:ascii="仿宋" w:hAnsi="仿宋" w:eastAsia="仿宋" w:cs="宋体"/>
          <w:color w:val="000000"/>
          <w:kern w:val="0"/>
          <w:sz w:val="28"/>
          <w:szCs w:val="28"/>
          <w:lang w:val="en-US" w:eastAsia="zh-CN"/>
        </w:rPr>
      </w:pPr>
      <w:r>
        <w:rPr>
          <w:rFonts w:hint="eastAsia" w:ascii="仿宋" w:hAnsi="仿宋" w:eastAsia="仿宋" w:cs="仿宋"/>
          <w:b/>
          <w:bCs/>
          <w:sz w:val="24"/>
          <w:szCs w:val="24"/>
          <w:lang w:val="en-US" w:eastAsia="zh-CN"/>
        </w:rPr>
        <w:t xml:space="preserve">附件：1  </w:t>
      </w:r>
      <w:r>
        <w:rPr>
          <w:rFonts w:hint="eastAsia" w:ascii="仿宋" w:hAnsi="仿宋" w:eastAsia="仿宋" w:cs="宋体"/>
          <w:color w:val="000000"/>
          <w:kern w:val="0"/>
          <w:sz w:val="28"/>
          <w:szCs w:val="28"/>
          <w:lang w:val="en-US" w:eastAsia="zh-CN"/>
        </w:rPr>
        <w:t>深汕中心医院救护车、公务车车辆信息表</w:t>
      </w:r>
    </w:p>
    <w:tbl>
      <w:tblPr>
        <w:tblStyle w:val="28"/>
        <w:tblpPr w:leftFromText="180" w:rightFromText="180" w:vertAnchor="text" w:horzAnchor="page" w:tblpX="1425" w:tblpY="449"/>
        <w:tblOverlap w:val="never"/>
        <w:tblW w:w="9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65"/>
        <w:gridCol w:w="1307"/>
        <w:gridCol w:w="2616"/>
        <w:gridCol w:w="2436"/>
        <w:gridCol w:w="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 w:hAnsi="仿宋" w:eastAsia="仿宋" w:cs="仿宋"/>
                <w:bCs/>
                <w:sz w:val="24"/>
                <w:szCs w:val="24"/>
                <w:highlight w:val="yellow"/>
                <w:lang w:val="en-US" w:eastAsia="zh-CN"/>
              </w:rPr>
            </w:pPr>
            <w:r>
              <w:rPr>
                <w:rFonts w:hint="eastAsia" w:ascii="仿宋" w:hAnsi="仿宋" w:eastAsia="仿宋" w:cs="仿宋"/>
                <w:bCs/>
                <w:sz w:val="24"/>
                <w:szCs w:val="24"/>
                <w:highlight w:val="none"/>
                <w:lang w:val="en-US" w:eastAsia="zh-CN"/>
              </w:rPr>
              <w:t>车队主要联系人：</w:t>
            </w:r>
          </w:p>
        </w:tc>
        <w:tc>
          <w:tcPr>
            <w:tcW w:w="729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 w:hAnsi="仿宋" w:eastAsia="仿宋" w:cs="仿宋"/>
                <w:bCs/>
                <w:sz w:val="24"/>
                <w:szCs w:val="24"/>
                <w:highlight w:val="yellow"/>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序号</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车牌</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车型</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厂牌型号</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1</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粤NYL073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越野型救护车</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ND5042XJH-EC5北地</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已上牌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2</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粤NVL053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负压型救护车</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XKC5041XJH6J新飞</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已上牌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3</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粤NZB193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自动波型转运救护车</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GZX5042XJH振轩</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已上牌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4</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粤NRC037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监护型救护车</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XKC5031XJHA6新飞</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已上牌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5</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粤NVP675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监护型救护车</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XKC5031XJHA6新飞</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已上牌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6</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粤NPK021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方舱重症监护型救护车</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GZX5042XJH振轩</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已上牌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7</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粤NWD811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7座商务车</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GAC6510MEA6A传祺牌</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已上牌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8</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粤NHH100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7座商务车</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GAC6510MEA6A传祺牌</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已上牌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9</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粤NTM001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7座商务车</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GAC6510MEA6A传祺牌</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已上牌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10</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Cs/>
                <w:sz w:val="24"/>
                <w:szCs w:val="24"/>
              </w:rPr>
            </w:pPr>
            <w:r>
              <w:rPr>
                <w:rFonts w:hint="eastAsia" w:ascii="仿宋" w:hAnsi="仿宋" w:eastAsia="仿宋" w:cs="仿宋"/>
                <w:i w:val="0"/>
                <w:iCs w:val="0"/>
                <w:color w:val="000000"/>
                <w:kern w:val="0"/>
                <w:sz w:val="24"/>
                <w:szCs w:val="24"/>
                <w:u w:val="none"/>
                <w:lang w:val="en-US" w:eastAsia="zh-CN" w:bidi="ar"/>
              </w:rPr>
              <w:t>粤NMF536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5座轿车</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GAC7152B2A6C传祺牌</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已上牌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11</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Cs/>
                <w:sz w:val="24"/>
                <w:szCs w:val="24"/>
              </w:rPr>
            </w:pPr>
            <w:r>
              <w:rPr>
                <w:rFonts w:hint="eastAsia" w:ascii="仿宋" w:hAnsi="仿宋" w:eastAsia="仿宋" w:cs="仿宋"/>
                <w:i w:val="0"/>
                <w:iCs w:val="0"/>
                <w:color w:val="000000"/>
                <w:kern w:val="0"/>
                <w:sz w:val="24"/>
                <w:szCs w:val="24"/>
                <w:u w:val="none"/>
                <w:lang w:val="en-US" w:eastAsia="zh-CN" w:bidi="ar"/>
              </w:rPr>
              <w:t>粤NNY652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5座轿车</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GAC7152B2A6C传祺牌</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已上牌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12</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Cs/>
                <w:sz w:val="24"/>
                <w:szCs w:val="24"/>
              </w:rPr>
            </w:pPr>
            <w:r>
              <w:rPr>
                <w:rFonts w:hint="eastAsia" w:ascii="仿宋" w:hAnsi="仿宋" w:eastAsia="仿宋" w:cs="仿宋"/>
                <w:i w:val="0"/>
                <w:iCs w:val="0"/>
                <w:color w:val="000000"/>
                <w:kern w:val="0"/>
                <w:sz w:val="24"/>
                <w:szCs w:val="24"/>
                <w:u w:val="none"/>
                <w:lang w:val="en-US" w:eastAsia="zh-CN" w:bidi="ar"/>
              </w:rPr>
              <w:t>粤NP1367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5座轿车</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GAC7152B2A6C传祺牌</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已上牌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13</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Cs/>
                <w:sz w:val="24"/>
                <w:szCs w:val="24"/>
              </w:rPr>
            </w:pPr>
            <w:r>
              <w:rPr>
                <w:rFonts w:hint="eastAsia" w:ascii="仿宋" w:hAnsi="仿宋" w:eastAsia="仿宋" w:cs="仿宋"/>
                <w:i w:val="0"/>
                <w:iCs w:val="0"/>
                <w:color w:val="000000"/>
                <w:kern w:val="0"/>
                <w:sz w:val="24"/>
                <w:szCs w:val="24"/>
                <w:u w:val="none"/>
                <w:lang w:val="en-US" w:eastAsia="zh-CN" w:bidi="ar"/>
              </w:rPr>
              <w:t>粤N83527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5座轿车</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GAC7152B2A6C传祺牌</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已上牌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14</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Cs/>
                <w:sz w:val="24"/>
                <w:szCs w:val="24"/>
              </w:rPr>
            </w:pPr>
            <w:r>
              <w:rPr>
                <w:rFonts w:hint="eastAsia" w:ascii="仿宋" w:hAnsi="仿宋" w:eastAsia="仿宋" w:cs="仿宋"/>
                <w:i w:val="0"/>
                <w:iCs w:val="0"/>
                <w:color w:val="000000"/>
                <w:kern w:val="0"/>
                <w:sz w:val="24"/>
                <w:szCs w:val="24"/>
                <w:u w:val="none"/>
                <w:lang w:val="en-US" w:eastAsia="zh-CN" w:bidi="ar"/>
              </w:rPr>
              <w:t>粤N93037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5座轿车</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GAC7152B2A6C传祺牌</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Cs/>
                <w:sz w:val="24"/>
                <w:szCs w:val="24"/>
              </w:rPr>
            </w:pPr>
            <w:r>
              <w:rPr>
                <w:rFonts w:hint="eastAsia" w:ascii="仿宋" w:hAnsi="仿宋" w:eastAsia="仿宋" w:cs="仿宋"/>
                <w:bCs/>
                <w:sz w:val="24"/>
                <w:szCs w:val="24"/>
                <w:lang w:val="en-US" w:eastAsia="zh-CN"/>
              </w:rPr>
              <w:t>已上牌</w:t>
            </w:r>
          </w:p>
        </w:tc>
      </w:tr>
    </w:tbl>
    <w:p>
      <w:pPr>
        <w:pStyle w:val="27"/>
        <w:rPr>
          <w:rFonts w:hint="eastAsia" w:ascii="仿宋" w:hAnsi="仿宋" w:eastAsia="仿宋" w:cs="仿宋"/>
          <w:b/>
          <w:bCs/>
          <w:sz w:val="24"/>
          <w:szCs w:val="24"/>
          <w:lang w:val="en-US" w:eastAsia="zh-CN"/>
        </w:rPr>
      </w:pPr>
    </w:p>
    <w:p/>
    <w:p>
      <w:pPr>
        <w:rPr>
          <w:rFonts w:hint="eastAsia" w:ascii="仿宋" w:hAnsi="仿宋" w:eastAsia="仿宋" w:cs="Times New Roman"/>
          <w:b/>
          <w:sz w:val="24"/>
          <w:szCs w:val="24"/>
        </w:rPr>
      </w:pPr>
    </w:p>
    <w:p>
      <w:pPr>
        <w:pStyle w:val="10"/>
        <w:rPr>
          <w:rFonts w:hint="eastAsia" w:ascii="仿宋" w:hAnsi="仿宋" w:eastAsia="仿宋" w:cs="Times New Roman"/>
          <w:b/>
          <w:sz w:val="24"/>
          <w:szCs w:val="24"/>
        </w:rPr>
      </w:pPr>
    </w:p>
    <w:p>
      <w:pPr>
        <w:rPr>
          <w:rFonts w:hint="eastAsia" w:ascii="仿宋" w:hAnsi="仿宋" w:eastAsia="仿宋" w:cs="Times New Roman"/>
          <w:b/>
          <w:sz w:val="24"/>
          <w:szCs w:val="24"/>
        </w:rPr>
      </w:pPr>
    </w:p>
    <w:p>
      <w:pPr>
        <w:pStyle w:val="10"/>
        <w:rPr>
          <w:rFonts w:hint="eastAsia" w:ascii="仿宋" w:hAnsi="仿宋" w:eastAsia="仿宋" w:cs="Times New Roman"/>
          <w:b/>
          <w:sz w:val="24"/>
          <w:szCs w:val="24"/>
        </w:rPr>
      </w:pPr>
    </w:p>
    <w:p>
      <w:pPr>
        <w:rPr>
          <w:rFonts w:hint="eastAsia" w:ascii="仿宋" w:hAnsi="仿宋" w:eastAsia="仿宋" w:cs="Times New Roman"/>
          <w:b/>
          <w:sz w:val="24"/>
          <w:szCs w:val="24"/>
        </w:rPr>
      </w:pPr>
    </w:p>
    <w:p>
      <w:pPr>
        <w:pStyle w:val="10"/>
        <w:rPr>
          <w:rFonts w:hint="eastAsia" w:ascii="仿宋" w:hAnsi="仿宋" w:eastAsia="仿宋" w:cs="Times New Roman"/>
          <w:b/>
          <w:sz w:val="24"/>
          <w:szCs w:val="24"/>
        </w:rPr>
      </w:pPr>
    </w:p>
    <w:p>
      <w:pPr>
        <w:rPr>
          <w:rFonts w:hint="eastAsia" w:ascii="仿宋" w:hAnsi="仿宋" w:eastAsia="仿宋" w:cs="Times New Roman"/>
          <w:b/>
          <w:sz w:val="24"/>
          <w:szCs w:val="24"/>
        </w:rPr>
      </w:pPr>
    </w:p>
    <w:p>
      <w:pPr>
        <w:pStyle w:val="10"/>
        <w:rPr>
          <w:rFonts w:hint="eastAsia" w:ascii="仿宋" w:hAnsi="仿宋" w:eastAsia="仿宋" w:cs="Times New Roman"/>
          <w:b/>
          <w:sz w:val="24"/>
          <w:szCs w:val="24"/>
        </w:rPr>
      </w:pPr>
    </w:p>
    <w:p>
      <w:pPr>
        <w:rPr>
          <w:rFonts w:hint="eastAsia" w:ascii="仿宋" w:hAnsi="仿宋" w:eastAsia="仿宋" w:cs="Times New Roman"/>
          <w:b/>
          <w:sz w:val="24"/>
          <w:szCs w:val="24"/>
        </w:rPr>
      </w:pPr>
    </w:p>
    <w:p>
      <w:pPr>
        <w:pStyle w:val="10"/>
        <w:rPr>
          <w:rFonts w:hint="eastAsia" w:ascii="仿宋" w:hAnsi="仿宋" w:eastAsia="仿宋" w:cs="Times New Roman"/>
          <w:b/>
          <w:sz w:val="24"/>
          <w:szCs w:val="24"/>
        </w:rPr>
      </w:pPr>
    </w:p>
    <w:p>
      <w:pPr>
        <w:rPr>
          <w:rFonts w:hint="eastAsia" w:ascii="仿宋" w:hAnsi="仿宋" w:eastAsia="仿宋" w:cs="Times New Roman"/>
          <w:b/>
          <w:sz w:val="24"/>
          <w:szCs w:val="24"/>
        </w:rPr>
      </w:pPr>
    </w:p>
    <w:p>
      <w:pPr>
        <w:pStyle w:val="10"/>
        <w:rPr>
          <w:rFonts w:hint="eastAsia" w:ascii="仿宋" w:hAnsi="仿宋" w:eastAsia="仿宋" w:cs="Times New Roman"/>
          <w:b/>
          <w:sz w:val="24"/>
          <w:szCs w:val="24"/>
        </w:rPr>
      </w:pPr>
    </w:p>
    <w:p>
      <w:pPr>
        <w:rPr>
          <w:rFonts w:hint="eastAsia" w:ascii="仿宋" w:hAnsi="仿宋" w:eastAsia="仿宋" w:cs="Times New Roman"/>
          <w:b/>
          <w:sz w:val="24"/>
          <w:szCs w:val="24"/>
        </w:rPr>
      </w:pPr>
    </w:p>
    <w:p>
      <w:pPr>
        <w:pStyle w:val="10"/>
        <w:rPr>
          <w:rFonts w:hint="eastAsia" w:ascii="仿宋" w:hAnsi="仿宋" w:eastAsia="仿宋" w:cs="Times New Roman"/>
          <w:b/>
          <w:sz w:val="24"/>
          <w:szCs w:val="24"/>
        </w:rPr>
      </w:pPr>
    </w:p>
    <w:p>
      <w:pPr>
        <w:rPr>
          <w:rFonts w:hint="eastAsia" w:ascii="仿宋" w:hAnsi="仿宋" w:eastAsia="仿宋" w:cs="Times New Roman"/>
          <w:b/>
          <w:sz w:val="24"/>
          <w:szCs w:val="24"/>
        </w:rPr>
      </w:pPr>
    </w:p>
    <w:p>
      <w:pPr>
        <w:pStyle w:val="10"/>
        <w:rPr>
          <w:rFonts w:hint="eastAsia"/>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r>
        <w:rPr>
          <w:rFonts w:hint="eastAsia" w:ascii="仿宋" w:hAnsi="仿宋" w:eastAsia="仿宋" w:cs="仿宋"/>
          <w:b/>
          <w:bCs/>
          <w:color w:val="000000"/>
          <w:sz w:val="44"/>
          <w:szCs w:val="44"/>
          <w:highlight w:val="none"/>
        </w:rPr>
        <w:t>第</w:t>
      </w:r>
      <w:r>
        <w:rPr>
          <w:rFonts w:hint="eastAsia" w:ascii="仿宋" w:hAnsi="仿宋" w:eastAsia="仿宋" w:cs="仿宋"/>
          <w:b/>
          <w:bCs/>
          <w:color w:val="000000"/>
          <w:sz w:val="44"/>
          <w:szCs w:val="44"/>
          <w:highlight w:val="none"/>
          <w:lang w:val="en-US" w:eastAsia="zh-CN"/>
        </w:rPr>
        <w:t>五</w:t>
      </w:r>
      <w:r>
        <w:rPr>
          <w:rFonts w:hint="eastAsia" w:ascii="仿宋" w:hAnsi="仿宋" w:eastAsia="仿宋" w:cs="仿宋"/>
          <w:b/>
          <w:bCs/>
          <w:color w:val="000000"/>
          <w:sz w:val="44"/>
          <w:szCs w:val="44"/>
          <w:highlight w:val="none"/>
        </w:rPr>
        <w:t xml:space="preserve">章  </w:t>
      </w:r>
      <w:r>
        <w:rPr>
          <w:rFonts w:hint="eastAsia" w:ascii="仿宋" w:hAnsi="仿宋" w:eastAsia="仿宋" w:cs="仿宋"/>
          <w:b/>
          <w:bCs/>
          <w:color w:val="000000"/>
          <w:sz w:val="44"/>
          <w:szCs w:val="44"/>
          <w:highlight w:val="none"/>
          <w:lang w:val="en-US" w:eastAsia="zh-CN"/>
        </w:rPr>
        <w:t>响应文件编制要求</w:t>
      </w:r>
    </w:p>
    <w:p>
      <w:pPr>
        <w:pStyle w:val="38"/>
        <w:rPr>
          <w:rFonts w:hint="eastAsia" w:ascii="仿宋" w:hAnsi="仿宋" w:eastAsia="仿宋" w:cs="仿宋"/>
          <w:color w:val="000000"/>
          <w:sz w:val="24"/>
          <w:szCs w:val="24"/>
          <w:highlight w:val="none"/>
        </w:rPr>
      </w:pPr>
    </w:p>
    <w:p>
      <w:pPr>
        <w:pStyle w:val="38"/>
        <w:rPr>
          <w:rFonts w:hint="eastAsia" w:ascii="仿宋" w:hAnsi="仿宋" w:eastAsia="仿宋" w:cs="仿宋"/>
          <w:color w:val="000000"/>
          <w:sz w:val="24"/>
          <w:szCs w:val="24"/>
          <w:highlight w:val="none"/>
        </w:rPr>
      </w:pPr>
    </w:p>
    <w:p>
      <w:pPr>
        <w:pStyle w:val="38"/>
        <w:rPr>
          <w:rFonts w:hint="eastAsia" w:ascii="仿宋" w:hAnsi="仿宋" w:eastAsia="仿宋" w:cs="仿宋"/>
          <w:color w:val="000000"/>
          <w:sz w:val="24"/>
          <w:szCs w:val="24"/>
          <w:highlight w:val="none"/>
        </w:rPr>
      </w:pPr>
    </w:p>
    <w:p>
      <w:pPr>
        <w:pStyle w:val="38"/>
        <w:rPr>
          <w:rFonts w:hint="eastAsia" w:ascii="仿宋" w:hAnsi="仿宋" w:eastAsia="仿宋" w:cs="仿宋"/>
          <w:b/>
          <w:color w:val="FF0000"/>
          <w:sz w:val="24"/>
          <w:szCs w:val="24"/>
          <w:highlight w:val="none"/>
        </w:rPr>
      </w:pPr>
    </w:p>
    <w:p>
      <w:pPr>
        <w:pStyle w:val="38"/>
        <w:rPr>
          <w:rFonts w:hint="eastAsia" w:ascii="仿宋" w:hAnsi="仿宋" w:eastAsia="仿宋" w:cs="仿宋"/>
          <w:b/>
          <w:color w:val="FF0000"/>
          <w:sz w:val="24"/>
          <w:szCs w:val="24"/>
          <w:highlight w:val="none"/>
        </w:rPr>
      </w:pPr>
    </w:p>
    <w:p>
      <w:pPr>
        <w:pStyle w:val="38"/>
        <w:rPr>
          <w:rFonts w:hint="eastAsia" w:ascii="仿宋" w:hAnsi="仿宋" w:eastAsia="仿宋" w:cs="仿宋"/>
          <w:b/>
          <w:bCs w:val="0"/>
          <w:color w:val="auto"/>
          <w:sz w:val="24"/>
          <w:szCs w:val="24"/>
          <w:highlight w:val="none"/>
        </w:rPr>
      </w:pPr>
    </w:p>
    <w:p>
      <w:pPr>
        <w:pStyle w:val="38"/>
        <w:ind w:left="0" w:leftChars="0" w:firstLine="0" w:firstLineChars="0"/>
        <w:jc w:val="center"/>
        <w:rPr>
          <w:rFonts w:hint="eastAsia" w:ascii="仿宋" w:hAnsi="仿宋" w:eastAsia="仿宋" w:cs="仿宋"/>
          <w:color w:val="FF0000"/>
          <w:sz w:val="24"/>
          <w:szCs w:val="24"/>
          <w:highlight w:val="none"/>
        </w:rPr>
      </w:pPr>
      <w:r>
        <w:rPr>
          <w:rFonts w:hint="eastAsia" w:ascii="仿宋" w:hAnsi="仿宋" w:eastAsia="仿宋" w:cs="仿宋"/>
          <w:b/>
          <w:bCs w:val="0"/>
          <w:color w:val="auto"/>
          <w:sz w:val="24"/>
          <w:szCs w:val="24"/>
          <w:highlight w:val="none"/>
        </w:rPr>
        <w:t>（请</w:t>
      </w:r>
      <w:r>
        <w:rPr>
          <w:rFonts w:hint="eastAsia" w:ascii="仿宋" w:hAnsi="仿宋" w:eastAsia="仿宋" w:cs="仿宋"/>
          <w:b/>
          <w:bCs w:val="0"/>
          <w:color w:val="auto"/>
          <w:sz w:val="24"/>
          <w:szCs w:val="24"/>
          <w:highlight w:val="none"/>
          <w:lang w:val="en-US" w:eastAsia="zh-CN"/>
        </w:rPr>
        <w:t>响应</w:t>
      </w:r>
      <w:r>
        <w:rPr>
          <w:rFonts w:hint="eastAsia" w:ascii="仿宋" w:hAnsi="仿宋" w:eastAsia="仿宋" w:cs="仿宋"/>
          <w:b/>
          <w:bCs w:val="0"/>
          <w:color w:val="auto"/>
          <w:sz w:val="24"/>
          <w:szCs w:val="24"/>
          <w:highlight w:val="none"/>
        </w:rPr>
        <w:t>人按照以下文件的要求格式、内容、顺序制作</w:t>
      </w:r>
      <w:r>
        <w:rPr>
          <w:rFonts w:hint="eastAsia" w:ascii="仿宋" w:hAnsi="仿宋" w:eastAsia="仿宋" w:cs="仿宋"/>
          <w:b/>
          <w:bCs w:val="0"/>
          <w:color w:val="auto"/>
          <w:sz w:val="24"/>
          <w:szCs w:val="24"/>
          <w:highlight w:val="none"/>
          <w:lang w:val="en-US" w:eastAsia="zh-CN"/>
        </w:rPr>
        <w:t>响应</w:t>
      </w:r>
      <w:r>
        <w:rPr>
          <w:rFonts w:hint="eastAsia" w:ascii="仿宋" w:hAnsi="仿宋" w:eastAsia="仿宋" w:cs="仿宋"/>
          <w:b/>
          <w:bCs w:val="0"/>
          <w:color w:val="auto"/>
          <w:sz w:val="24"/>
          <w:szCs w:val="24"/>
          <w:highlight w:val="none"/>
        </w:rPr>
        <w:t>文件，并请编制目录及页码。）</w:t>
      </w:r>
    </w:p>
    <w:p>
      <w:pPr>
        <w:pStyle w:val="38"/>
        <w:ind w:firstLine="400"/>
      </w:pPr>
    </w:p>
    <w:p>
      <w:pPr>
        <w:pStyle w:val="38"/>
        <w:ind w:firstLine="400"/>
      </w:pPr>
    </w:p>
    <w:p>
      <w:pPr>
        <w:pStyle w:val="38"/>
        <w:ind w:firstLine="400"/>
      </w:pPr>
    </w:p>
    <w:p>
      <w:pPr>
        <w:pStyle w:val="38"/>
        <w:ind w:firstLine="400"/>
      </w:pPr>
    </w:p>
    <w:p>
      <w:pPr>
        <w:pStyle w:val="38"/>
        <w:ind w:firstLine="400"/>
      </w:pPr>
    </w:p>
    <w:p>
      <w:pPr>
        <w:pStyle w:val="38"/>
        <w:ind w:firstLine="0" w:firstLineChars="0"/>
      </w:pPr>
    </w:p>
    <w:p>
      <w:pPr>
        <w:pStyle w:val="38"/>
        <w:ind w:firstLine="0" w:firstLineChars="0"/>
      </w:pPr>
    </w:p>
    <w:p>
      <w:pPr>
        <w:pStyle w:val="38"/>
        <w:spacing w:line="360" w:lineRule="auto"/>
        <w:ind w:firstLine="0" w:firstLineChars="0"/>
        <w:jc w:val="center"/>
        <w:rPr>
          <w:rFonts w:hint="eastAsia" w:ascii="华文中宋" w:hAnsi="华文中宋" w:eastAsia="华文中宋" w:cs="华文中宋"/>
          <w:b/>
          <w:bCs/>
          <w:sz w:val="48"/>
          <w:szCs w:val="72"/>
        </w:rPr>
      </w:pPr>
    </w:p>
    <w:p>
      <w:pPr>
        <w:pStyle w:val="38"/>
        <w:spacing w:line="360" w:lineRule="auto"/>
        <w:ind w:firstLine="0" w:firstLineChars="0"/>
        <w:jc w:val="center"/>
        <w:rPr>
          <w:rFonts w:hint="eastAsia" w:ascii="华文中宋" w:hAnsi="华文中宋" w:eastAsia="华文中宋" w:cs="华文中宋"/>
          <w:b/>
          <w:bCs/>
          <w:sz w:val="48"/>
          <w:szCs w:val="72"/>
        </w:rPr>
      </w:pPr>
    </w:p>
    <w:p>
      <w:pPr>
        <w:pStyle w:val="38"/>
        <w:spacing w:line="360" w:lineRule="auto"/>
        <w:ind w:firstLine="0" w:firstLineChars="0"/>
        <w:jc w:val="center"/>
        <w:rPr>
          <w:rFonts w:hint="eastAsia" w:ascii="华文中宋" w:hAnsi="华文中宋" w:eastAsia="华文中宋" w:cs="华文中宋"/>
          <w:b/>
          <w:bCs/>
          <w:sz w:val="48"/>
          <w:szCs w:val="72"/>
        </w:rPr>
      </w:pPr>
    </w:p>
    <w:p>
      <w:pPr>
        <w:spacing w:line="360" w:lineRule="auto"/>
        <w:jc w:val="both"/>
        <w:rPr>
          <w:rFonts w:hint="eastAsia" w:ascii="宋体" w:hAnsi="宋体"/>
          <w:b/>
          <w:sz w:val="52"/>
          <w:szCs w:val="32"/>
        </w:rPr>
      </w:pPr>
    </w:p>
    <w:p>
      <w:pPr>
        <w:spacing w:line="360" w:lineRule="auto"/>
        <w:jc w:val="both"/>
        <w:rPr>
          <w:rFonts w:hint="eastAsia" w:ascii="仿宋" w:hAnsi="仿宋" w:eastAsia="仿宋" w:cs="仿宋"/>
          <w:b/>
          <w:color w:val="000000"/>
          <w:sz w:val="32"/>
          <w:szCs w:val="32"/>
          <w:highlight w:val="none"/>
          <w:lang w:val="en-US" w:eastAsia="zh-CN"/>
        </w:rPr>
      </w:pPr>
      <w:bookmarkStart w:id="12" w:name="_Toc97049462"/>
      <w:bookmarkStart w:id="13" w:name="_Toc97049463"/>
    </w:p>
    <w:p>
      <w:pPr>
        <w:spacing w:line="360" w:lineRule="auto"/>
        <w:jc w:val="center"/>
        <w:rPr>
          <w:rFonts w:hint="eastAsia" w:ascii="儷宋 Pro" w:hAnsi="儷宋 Pro" w:eastAsia="儷宋 Pro"/>
          <w:b/>
          <w:sz w:val="52"/>
          <w:szCs w:val="32"/>
        </w:rPr>
      </w:pPr>
    </w:p>
    <w:p>
      <w:pPr>
        <w:spacing w:line="360" w:lineRule="auto"/>
        <w:jc w:val="center"/>
        <w:rPr>
          <w:rFonts w:ascii="儷宋 Pro" w:hAnsi="儷宋 Pro" w:eastAsia="儷宋 Pro"/>
          <w:b/>
          <w:sz w:val="52"/>
          <w:szCs w:val="32"/>
        </w:rPr>
      </w:pPr>
      <w:r>
        <w:rPr>
          <w:rFonts w:hint="eastAsia" w:ascii="儷宋 Pro" w:hAnsi="儷宋 Pro" w:eastAsia="儷宋 Pro"/>
          <w:b/>
          <w:sz w:val="52"/>
          <w:szCs w:val="32"/>
        </w:rPr>
        <w:t>中山大学孙逸仙纪念医院深汕中心医院</w:t>
      </w:r>
    </w:p>
    <w:p>
      <w:pPr>
        <w:spacing w:line="360" w:lineRule="auto"/>
        <w:jc w:val="center"/>
        <w:rPr>
          <w:rFonts w:ascii="儷宋 Pro" w:hAnsi="儷宋 Pro" w:eastAsia="儷宋 Pro"/>
          <w:b/>
          <w:sz w:val="52"/>
          <w:szCs w:val="32"/>
        </w:rPr>
      </w:pPr>
      <w:r>
        <w:rPr>
          <w:rFonts w:hint="eastAsia" w:ascii="儷宋 Pro" w:hAnsi="儷宋 Pro" w:eastAsia="儷宋 Pro"/>
          <w:b/>
          <w:sz w:val="52"/>
          <w:szCs w:val="32"/>
          <w:u w:val="single"/>
        </w:rPr>
        <w:t xml:space="preserve">             </w:t>
      </w:r>
      <w:r>
        <w:rPr>
          <w:rFonts w:hint="eastAsia" w:ascii="儷宋 Pro" w:hAnsi="儷宋 Pro" w:eastAsia="儷宋 Pro"/>
          <w:b/>
          <w:sz w:val="52"/>
          <w:szCs w:val="32"/>
        </w:rPr>
        <w:t>项目</w:t>
      </w:r>
    </w:p>
    <w:p>
      <w:pPr>
        <w:spacing w:line="360" w:lineRule="auto"/>
        <w:jc w:val="center"/>
        <w:rPr>
          <w:rFonts w:ascii="儷宋 Pro" w:hAnsi="儷宋 Pro" w:eastAsia="儷宋 Pro"/>
          <w:b/>
          <w:sz w:val="52"/>
          <w:szCs w:val="32"/>
        </w:rPr>
      </w:pPr>
      <w:r>
        <w:rPr>
          <w:rFonts w:hint="eastAsia" w:ascii="儷宋 Pro" w:hAnsi="儷宋 Pro" w:eastAsia="儷宋 Pro"/>
          <w:b/>
          <w:sz w:val="52"/>
          <w:szCs w:val="32"/>
        </w:rPr>
        <w:t>响 应 文 件</w:t>
      </w:r>
    </w:p>
    <w:p>
      <w:pPr>
        <w:pStyle w:val="14"/>
        <w:spacing w:line="360" w:lineRule="auto"/>
        <w:jc w:val="center"/>
        <w:rPr>
          <w:rFonts w:ascii="儷宋 Pro" w:hAnsi="儷宋 Pro" w:eastAsia="儷宋 Pro" w:cs="宋体"/>
          <w:b/>
          <w:sz w:val="32"/>
          <w:szCs w:val="32"/>
        </w:rPr>
      </w:pPr>
      <w:r>
        <w:rPr>
          <w:rFonts w:hint="eastAsia" w:ascii="儷宋 Pro" w:hAnsi="儷宋 Pro" w:eastAsia="儷宋 Pro" w:cs="宋体"/>
          <w:b/>
          <w:sz w:val="32"/>
          <w:szCs w:val="32"/>
        </w:rPr>
        <w:t>(正本/副本）</w:t>
      </w:r>
    </w:p>
    <w:p>
      <w:pPr>
        <w:pStyle w:val="14"/>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4"/>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4"/>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4"/>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4"/>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4"/>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4"/>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公司名称（盖章）：</w:t>
      </w:r>
      <w:r>
        <w:rPr>
          <w:rFonts w:hint="eastAsia" w:ascii="仿宋" w:hAnsi="仿宋" w:eastAsia="仿宋" w:cs="仿宋"/>
          <w:b/>
          <w:color w:val="000000"/>
          <w:sz w:val="24"/>
          <w:szCs w:val="24"/>
          <w:highlight w:val="none"/>
          <w:u w:val="single"/>
          <w:lang w:val="en-US" w:eastAsia="zh-CN"/>
        </w:rPr>
        <w:t xml:space="preserve">                           </w:t>
      </w:r>
    </w:p>
    <w:p>
      <w:pPr>
        <w:pStyle w:val="14"/>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法定代表人或法定授权代表（签字）：</w:t>
      </w:r>
      <w:r>
        <w:rPr>
          <w:rFonts w:hint="eastAsia" w:ascii="仿宋" w:hAnsi="仿宋" w:eastAsia="仿宋" w:cs="仿宋"/>
          <w:b/>
          <w:color w:val="000000"/>
          <w:sz w:val="24"/>
          <w:szCs w:val="24"/>
          <w:highlight w:val="none"/>
          <w:u w:val="single"/>
          <w:lang w:val="en-US" w:eastAsia="zh-CN"/>
        </w:rPr>
        <w:t xml:space="preserve">           </w:t>
      </w:r>
    </w:p>
    <w:p>
      <w:pPr>
        <w:pStyle w:val="14"/>
        <w:pageBreakBefore w:val="0"/>
        <w:kinsoku/>
        <w:wordWrap/>
        <w:overflowPunct/>
        <w:topLinePunct w:val="0"/>
        <w:bidi w:val="0"/>
        <w:spacing w:line="360" w:lineRule="auto"/>
        <w:ind w:left="0" w:leftChars="0" w:right="0" w:rightChars="0" w:firstLine="1634" w:firstLineChars="678"/>
        <w:jc w:val="both"/>
        <w:rPr>
          <w:rFonts w:hint="default" w:ascii="仿宋" w:hAnsi="仿宋" w:eastAsia="仿宋" w:cs="仿宋"/>
          <w:b/>
          <w:color w:val="000000"/>
          <w:sz w:val="24"/>
          <w:szCs w:val="24"/>
          <w:highlight w:val="none"/>
          <w:u w:val="none"/>
          <w:lang w:val="en-US" w:eastAsia="zh-CN"/>
        </w:rPr>
      </w:pPr>
      <w:r>
        <w:rPr>
          <w:rFonts w:hint="eastAsia" w:ascii="仿宋" w:hAnsi="仿宋" w:eastAsia="仿宋" w:cs="仿宋"/>
          <w:b/>
          <w:color w:val="000000"/>
          <w:sz w:val="24"/>
          <w:szCs w:val="24"/>
          <w:highlight w:val="none"/>
          <w:u w:val="none"/>
          <w:lang w:val="en-US" w:eastAsia="zh-CN"/>
        </w:rPr>
        <w:t>联系人：</w:t>
      </w:r>
      <w:r>
        <w:rPr>
          <w:rFonts w:hint="eastAsia" w:ascii="仿宋" w:hAnsi="仿宋" w:eastAsia="仿宋" w:cs="仿宋"/>
          <w:b/>
          <w:color w:val="000000"/>
          <w:sz w:val="24"/>
          <w:szCs w:val="24"/>
          <w:highlight w:val="none"/>
          <w:u w:val="single"/>
          <w:lang w:val="en-US" w:eastAsia="zh-CN"/>
        </w:rPr>
        <w:t xml:space="preserve">                                     </w:t>
      </w:r>
    </w:p>
    <w:p>
      <w:pPr>
        <w:pStyle w:val="14"/>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联系方式：</w:t>
      </w:r>
      <w:r>
        <w:rPr>
          <w:rFonts w:hint="eastAsia" w:ascii="仿宋" w:hAnsi="仿宋" w:eastAsia="仿宋" w:cs="仿宋"/>
          <w:b/>
          <w:color w:val="000000"/>
          <w:sz w:val="24"/>
          <w:szCs w:val="24"/>
          <w:highlight w:val="none"/>
          <w:u w:val="single"/>
          <w:lang w:val="en-US" w:eastAsia="zh-CN"/>
        </w:rPr>
        <w:t xml:space="preserve">                                   </w:t>
      </w:r>
    </w:p>
    <w:p>
      <w:pPr>
        <w:pStyle w:val="14"/>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rPr>
        <w:t>日    期：</w:t>
      </w:r>
      <w:r>
        <w:rPr>
          <w:rFonts w:hint="eastAsia" w:ascii="仿宋" w:hAnsi="仿宋" w:eastAsia="仿宋" w:cs="仿宋"/>
          <w:b/>
          <w:color w:val="000000"/>
          <w:sz w:val="24"/>
          <w:szCs w:val="24"/>
          <w:highlight w:val="none"/>
          <w:u w:val="single"/>
          <w:lang w:val="en-US" w:eastAsia="zh-CN"/>
        </w:rPr>
        <w:t xml:space="preserve">                                   </w:t>
      </w:r>
    </w:p>
    <w:bookmarkEnd w:id="12"/>
    <w:p>
      <w:pPr>
        <w:pStyle w:val="5"/>
        <w:pageBreakBefore/>
        <w:jc w:val="center"/>
        <w:rPr>
          <w:rFonts w:hint="eastAsia" w:ascii="仿宋" w:hAnsi="仿宋" w:eastAsia="仿宋" w:cs="仿宋"/>
          <w:color w:val="000000"/>
          <w:sz w:val="24"/>
          <w:szCs w:val="24"/>
          <w:highlight w:val="none"/>
        </w:rPr>
      </w:pPr>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pPr>
        <w:pStyle w:val="3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pPr>
        <w:pStyle w:val="3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pPr>
        <w:pStyle w:val="38"/>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pPr>
        <w:pStyle w:val="3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pPr>
        <w:pStyle w:val="38"/>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pPr>
        <w:pStyle w:val="3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pPr>
        <w:pStyle w:val="38"/>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五、技术</w:t>
      </w:r>
      <w:r>
        <w:rPr>
          <w:rFonts w:hint="eastAsia" w:ascii="仿宋" w:hAnsi="仿宋" w:eastAsia="仿宋" w:cs="仿宋"/>
          <w:color w:val="000000"/>
          <w:sz w:val="24"/>
          <w:szCs w:val="24"/>
          <w:highlight w:val="none"/>
          <w:lang w:val="en-US" w:eastAsia="zh-CN"/>
        </w:rPr>
        <w:t>评审……………………………………………………………………第（  ）页</w:t>
      </w:r>
    </w:p>
    <w:p>
      <w:pPr>
        <w:pStyle w:val="3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（一）技术评审自查表…………………………………………………………第（  ）页</w:t>
      </w:r>
    </w:p>
    <w:p>
      <w:pPr>
        <w:pStyle w:val="38"/>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（二）技术评审证明资料………………………………………………………第（  ）页</w:t>
      </w:r>
    </w:p>
    <w:p>
      <w:pPr>
        <w:shd w:val="clear" w:color="auto" w:fill="FFFFFF"/>
        <w:spacing w:line="360" w:lineRule="auto"/>
        <w:rPr>
          <w:rFonts w:hint="eastAsia" w:ascii="仿宋" w:hAnsi="仿宋" w:eastAsia="仿宋" w:cs="仿宋"/>
          <w:color w:val="000000"/>
          <w:sz w:val="24"/>
          <w:szCs w:val="36"/>
          <w:highlight w:val="none"/>
        </w:rPr>
      </w:pPr>
    </w:p>
    <w:p>
      <w:pPr>
        <w:pStyle w:val="38"/>
        <w:rPr>
          <w:rFonts w:hint="eastAsia" w:ascii="仿宋" w:hAnsi="仿宋" w:eastAsia="仿宋" w:cs="仿宋"/>
          <w:color w:val="000000"/>
          <w:highlight w:val="none"/>
        </w:rPr>
      </w:pPr>
    </w:p>
    <w:p>
      <w:pPr>
        <w:pStyle w:val="38"/>
        <w:ind w:left="0" w:leftChars="0" w:firstLine="0" w:firstLineChars="0"/>
        <w:rPr>
          <w:rFonts w:hint="eastAsia" w:ascii="仿宋" w:hAnsi="仿宋" w:eastAsia="仿宋" w:cs="仿宋"/>
          <w:color w:val="000000"/>
          <w:sz w:val="24"/>
          <w:szCs w:val="24"/>
          <w:highlight w:val="none"/>
        </w:rPr>
      </w:pPr>
    </w:p>
    <w:p>
      <w:pPr>
        <w:pStyle w:val="38"/>
        <w:ind w:left="0" w:leftChars="0" w:firstLine="0" w:firstLineChars="0"/>
        <w:rPr>
          <w:rFonts w:hint="eastAsia" w:ascii="仿宋" w:hAnsi="仿宋" w:eastAsia="仿宋" w:cs="仿宋"/>
          <w:color w:val="000000"/>
          <w:sz w:val="24"/>
          <w:szCs w:val="24"/>
          <w:highlight w:val="none"/>
        </w:rPr>
      </w:pPr>
    </w:p>
    <w:p>
      <w:pPr>
        <w:pStyle w:val="38"/>
        <w:ind w:firstLine="400"/>
        <w:rPr>
          <w:rFonts w:hint="eastAsia" w:ascii="仿宋" w:hAnsi="仿宋" w:eastAsia="仿宋" w:cs="仿宋"/>
          <w:color w:val="000000"/>
          <w:sz w:val="24"/>
          <w:szCs w:val="24"/>
          <w:highlight w:val="none"/>
        </w:rPr>
      </w:pPr>
    </w:p>
    <w:p>
      <w:pPr>
        <w:pStyle w:val="3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特别提示：</w:t>
      </w:r>
    </w:p>
    <w:p>
      <w:pPr>
        <w:pStyle w:val="3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1.请响应人按照本目录要求的格式、内容、顺序制作响应文件，并请编制目录及页码，否则可能影响对响应文件的评价。</w:t>
      </w:r>
    </w:p>
    <w:p>
      <w:pPr>
        <w:pStyle w:val="3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2.响应人所递交的所有资料均应加盖响应人公章。</w:t>
      </w:r>
    </w:p>
    <w:p>
      <w:pPr>
        <w:pStyle w:val="38"/>
        <w:spacing w:line="360" w:lineRule="auto"/>
        <w:ind w:left="0" w:leftChars="0" w:firstLine="0" w:firstLineChars="0"/>
        <w:rPr>
          <w:rFonts w:hint="eastAsia" w:ascii="仿宋" w:hAnsi="仿宋" w:eastAsia="仿宋" w:cs="仿宋"/>
          <w:color w:val="000000"/>
          <w:sz w:val="24"/>
          <w:szCs w:val="24"/>
          <w:highlight w:val="none"/>
          <w:lang w:val="en-US" w:eastAsia="zh-CN"/>
        </w:rPr>
      </w:pPr>
    </w:p>
    <w:p>
      <w:pPr>
        <w:pStyle w:val="7"/>
        <w:bidi w:val="0"/>
        <w:rPr>
          <w:rFonts w:hint="eastAsia"/>
        </w:rPr>
      </w:pPr>
      <w:r>
        <w:rPr>
          <w:rFonts w:hint="eastAsia"/>
          <w:lang w:val="zh-CN"/>
        </w:rPr>
        <w:fldChar w:fldCharType="end"/>
      </w:r>
    </w:p>
    <w:p>
      <w:pPr>
        <w:pStyle w:val="38"/>
        <w:adjustRightInd w:val="0"/>
        <w:snapToGrid w:val="0"/>
        <w:spacing w:line="360" w:lineRule="auto"/>
        <w:ind w:firstLine="0" w:firstLineChars="0"/>
        <w:rPr>
          <w:rFonts w:hint="eastAsia" w:ascii="仿宋" w:hAnsi="仿宋" w:eastAsia="仿宋" w:cs="仿宋"/>
          <w:sz w:val="24"/>
          <w:szCs w:val="24"/>
        </w:rPr>
      </w:pPr>
    </w:p>
    <w:bookmarkEnd w:id="13"/>
    <w:p>
      <w:pPr>
        <w:pStyle w:val="5"/>
        <w:pageBreakBefore/>
        <w:adjustRightInd w:val="0"/>
        <w:snapToGrid w:val="0"/>
        <w:spacing w:before="156" w:beforeLines="50" w:after="0" w:line="240" w:lineRule="auto"/>
        <w:jc w:val="center"/>
        <w:rPr>
          <w:rFonts w:hint="eastAsia" w:ascii="仿宋" w:hAnsi="仿宋" w:eastAsia="仿宋" w:cs="仿宋"/>
          <w:sz w:val="40"/>
          <w:szCs w:val="40"/>
          <w:lang w:eastAsia="zh-CN"/>
        </w:rPr>
      </w:pPr>
      <w:r>
        <w:rPr>
          <w:rFonts w:hint="eastAsia" w:ascii="仿宋" w:hAnsi="仿宋" w:eastAsia="仿宋" w:cs="仿宋"/>
          <w:sz w:val="40"/>
          <w:szCs w:val="40"/>
          <w:lang w:val="en-US" w:eastAsia="zh-CN"/>
        </w:rPr>
        <w:t>一、报价表</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8"/>
        <w:tblW w:w="10159" w:type="dxa"/>
        <w:jc w:val="center"/>
        <w:tblLayout w:type="autofit"/>
        <w:tblCellMar>
          <w:top w:w="0" w:type="dxa"/>
          <w:left w:w="108" w:type="dxa"/>
          <w:bottom w:w="0" w:type="dxa"/>
          <w:right w:w="108" w:type="dxa"/>
        </w:tblCellMar>
      </w:tblPr>
      <w:tblGrid>
        <w:gridCol w:w="1908"/>
        <w:gridCol w:w="3171"/>
        <w:gridCol w:w="1855"/>
        <w:gridCol w:w="3225"/>
      </w:tblGrid>
      <w:tr>
        <w:tblPrEx>
          <w:tblCellMar>
            <w:top w:w="0" w:type="dxa"/>
            <w:left w:w="108" w:type="dxa"/>
            <w:bottom w:w="0" w:type="dxa"/>
            <w:right w:w="108" w:type="dxa"/>
          </w:tblCellMar>
        </w:tblPrEx>
        <w:trPr>
          <w:trHeight w:val="789" w:hRule="atLeast"/>
          <w:jc w:val="center"/>
        </w:trPr>
        <w:tc>
          <w:tcPr>
            <w:tcW w:w="1908" w:type="dxa"/>
            <w:vAlign w:val="bottom"/>
          </w:tcPr>
          <w:p>
            <w:pPr>
              <w:keepNext w:val="0"/>
              <w:keepLines w:val="0"/>
              <w:suppressLineNumbers w:val="0"/>
              <w:spacing w:before="240" w:beforeAutospacing="0" w:after="0" w:afterAutospacing="0"/>
              <w:ind w:right="0" w:firstLine="1680" w:firstLineChars="70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 xml:space="preserve"> </w:t>
            </w:r>
            <w:r>
              <w:rPr>
                <w:rFonts w:hint="eastAsia" w:ascii="仿宋" w:hAnsi="仿宋" w:eastAsia="仿宋" w:cs="仿宋"/>
                <w:color w:val="000000"/>
                <w:sz w:val="24"/>
                <w:szCs w:val="32"/>
                <w:highlight w:val="none"/>
              </w:rPr>
              <w:t>项目名称：</w:t>
            </w:r>
          </w:p>
        </w:tc>
        <w:tc>
          <w:tcPr>
            <w:tcW w:w="8251" w:type="dxa"/>
            <w:gridSpan w:val="3"/>
            <w:tcBorders>
              <w:top w:val="nil"/>
              <w:left w:val="nil"/>
              <w:bottom w:val="single" w:color="auto" w:sz="4" w:space="0"/>
              <w:right w:val="nil"/>
            </w:tcBorders>
            <w:vAlign w:val="bottom"/>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color w:val="000000"/>
                <w:sz w:val="24"/>
                <w:szCs w:val="32"/>
                <w:highlight w:val="none"/>
              </w:rPr>
            </w:pPr>
            <w:r>
              <w:rPr>
                <w:rFonts w:hint="eastAsia" w:ascii="仿宋" w:hAnsi="仿宋" w:eastAsia="仿宋" w:cs="仿宋"/>
                <w:sz w:val="24"/>
                <w:szCs w:val="24"/>
                <w:vertAlign w:val="baseline"/>
                <w:lang w:val="en-US" w:eastAsia="zh-CN"/>
              </w:rPr>
              <w:t>中山大学孙逸仙纪念医院深汕中心医院车辆定点加油服务项目</w:t>
            </w:r>
          </w:p>
        </w:tc>
      </w:tr>
      <w:tr>
        <w:tblPrEx>
          <w:tblCellMar>
            <w:top w:w="0" w:type="dxa"/>
            <w:left w:w="108" w:type="dxa"/>
            <w:bottom w:w="0" w:type="dxa"/>
            <w:right w:w="108" w:type="dxa"/>
          </w:tblCellMar>
        </w:tblPrEx>
        <w:trPr>
          <w:trHeight w:val="607" w:hRule="atLeast"/>
          <w:jc w:val="center"/>
        </w:trPr>
        <w:tc>
          <w:tcPr>
            <w:tcW w:w="1908"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3171"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855" w:type="dxa"/>
            <w:tcBorders>
              <w:top w:val="single" w:color="auto" w:sz="4" w:space="0"/>
              <w:left w:val="nil"/>
              <w:bottom w:val="nil"/>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3225"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tblPrEx>
          <w:tblCellMar>
            <w:top w:w="0" w:type="dxa"/>
            <w:left w:w="108" w:type="dxa"/>
            <w:bottom w:w="0" w:type="dxa"/>
            <w:right w:w="108" w:type="dxa"/>
          </w:tblCellMar>
        </w:tblPrEx>
        <w:trPr>
          <w:trHeight w:val="594" w:hRule="atLeast"/>
          <w:jc w:val="center"/>
        </w:trPr>
        <w:tc>
          <w:tcPr>
            <w:tcW w:w="1908"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3171"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855"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3225"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pPr>
        <w:pStyle w:val="38"/>
        <w:ind w:left="0" w:leftChars="0" w:firstLine="0" w:firstLineChars="0"/>
        <w:rPr>
          <w:rFonts w:hint="eastAsia" w:ascii="仿宋" w:hAnsi="仿宋" w:eastAsia="仿宋" w:cs="仿宋"/>
          <w:color w:val="000000"/>
          <w:sz w:val="21"/>
          <w:szCs w:val="21"/>
          <w:highlight w:val="none"/>
        </w:rPr>
      </w:pPr>
    </w:p>
    <w:p>
      <w:pPr>
        <w:pStyle w:val="38"/>
        <w:ind w:left="0" w:leftChars="0" w:firstLine="0" w:firstLineChars="0"/>
        <w:rPr>
          <w:rFonts w:hint="eastAsia" w:ascii="仿宋" w:hAnsi="仿宋" w:eastAsia="仿宋" w:cs="仿宋"/>
          <w:color w:val="000000"/>
          <w:sz w:val="21"/>
          <w:szCs w:val="21"/>
          <w:highlight w:val="none"/>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1684"/>
        <w:gridCol w:w="704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25" w:hRule="atLeast"/>
          <w:jc w:val="center"/>
        </w:trPr>
        <w:tc>
          <w:tcPr>
            <w:tcW w:w="1684" w:type="dxa"/>
            <w:noWrap w:val="0"/>
            <w:vAlign w:val="center"/>
          </w:tcPr>
          <w:p>
            <w:pPr>
              <w:tabs>
                <w:tab w:val="left" w:pos="8364"/>
              </w:tabs>
              <w:snapToGrid w:val="0"/>
              <w:spacing w:line="360" w:lineRule="auto"/>
              <w:ind w:right="-58" w:rightChars="0"/>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响应下浮率</w:t>
            </w:r>
          </w:p>
        </w:tc>
        <w:tc>
          <w:tcPr>
            <w:tcW w:w="7043" w:type="dxa"/>
            <w:tcBorders>
              <w:bottom w:val="single" w:color="auto" w:sz="4" w:space="0"/>
            </w:tcBorders>
            <w:noWrap w:val="0"/>
            <w:vAlign w:val="center"/>
          </w:tcPr>
          <w:p>
            <w:pPr>
              <w:spacing w:line="360" w:lineRule="auto"/>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635" w:hRule="atLeast"/>
          <w:jc w:val="center"/>
        </w:trPr>
        <w:tc>
          <w:tcPr>
            <w:tcW w:w="1684" w:type="dxa"/>
            <w:noWrap w:val="0"/>
            <w:vAlign w:val="center"/>
          </w:tcPr>
          <w:p>
            <w:pPr>
              <w:tabs>
                <w:tab w:val="left" w:pos="8364"/>
              </w:tabs>
              <w:snapToGrid w:val="0"/>
              <w:spacing w:line="360" w:lineRule="auto"/>
              <w:ind w:right="-58"/>
              <w:jc w:val="center"/>
              <w:rPr>
                <w:rFonts w:hint="eastAsia" w:ascii="仿宋" w:hAnsi="仿宋" w:eastAsia="仿宋" w:cs="仿宋"/>
                <w:b/>
                <w:sz w:val="24"/>
                <w:szCs w:val="24"/>
              </w:rPr>
            </w:pPr>
            <w:r>
              <w:rPr>
                <w:rFonts w:hint="eastAsia" w:ascii="仿宋" w:hAnsi="仿宋" w:eastAsia="仿宋" w:cs="仿宋"/>
                <w:b/>
                <w:sz w:val="24"/>
                <w:szCs w:val="24"/>
                <w:lang w:val="en-US" w:eastAsia="zh-CN"/>
              </w:rPr>
              <w:t>响应</w:t>
            </w:r>
            <w:r>
              <w:rPr>
                <w:rFonts w:hint="eastAsia" w:ascii="仿宋" w:hAnsi="仿宋" w:eastAsia="仿宋" w:cs="仿宋"/>
                <w:b/>
                <w:sz w:val="24"/>
                <w:szCs w:val="24"/>
              </w:rPr>
              <w:t>有效期</w:t>
            </w:r>
          </w:p>
        </w:tc>
        <w:tc>
          <w:tcPr>
            <w:tcW w:w="7043" w:type="dxa"/>
            <w:noWrap w:val="0"/>
            <w:vAlign w:val="center"/>
          </w:tcPr>
          <w:p>
            <w:pPr>
              <w:tabs>
                <w:tab w:val="left" w:pos="8364"/>
              </w:tabs>
              <w:snapToGrid w:val="0"/>
              <w:spacing w:line="360" w:lineRule="auto"/>
              <w:ind w:right="-58"/>
              <w:jc w:val="center"/>
              <w:rPr>
                <w:rFonts w:hint="eastAsia" w:ascii="仿宋" w:hAnsi="仿宋" w:eastAsia="仿宋" w:cs="仿宋"/>
                <w:b/>
                <w:sz w:val="24"/>
                <w:szCs w:val="24"/>
              </w:rPr>
            </w:pPr>
            <w:r>
              <w:rPr>
                <w:rFonts w:hint="eastAsia" w:ascii="仿宋" w:hAnsi="仿宋" w:eastAsia="仿宋" w:cs="仿宋"/>
                <w:sz w:val="24"/>
                <w:szCs w:val="24"/>
              </w:rPr>
              <w:t>自</w:t>
            </w:r>
            <w:r>
              <w:rPr>
                <w:rFonts w:hint="eastAsia" w:ascii="仿宋" w:hAnsi="仿宋" w:eastAsia="仿宋" w:cs="仿宋"/>
                <w:sz w:val="24"/>
                <w:szCs w:val="24"/>
                <w:lang w:val="en-US" w:eastAsia="zh-CN"/>
              </w:rPr>
              <w:t>提交响应文件的截止之日</w:t>
            </w:r>
            <w:r>
              <w:rPr>
                <w:rFonts w:hint="eastAsia" w:ascii="仿宋" w:hAnsi="仿宋" w:eastAsia="仿宋" w:cs="仿宋"/>
                <w:sz w:val="24"/>
                <w:szCs w:val="24"/>
              </w:rPr>
              <w:t>起90个公历日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749" w:hRule="atLeast"/>
          <w:jc w:val="center"/>
        </w:trPr>
        <w:tc>
          <w:tcPr>
            <w:tcW w:w="1684" w:type="dxa"/>
            <w:noWrap w:val="0"/>
            <w:vAlign w:val="center"/>
          </w:tcPr>
          <w:p>
            <w:pPr>
              <w:tabs>
                <w:tab w:val="left" w:pos="8364"/>
              </w:tabs>
              <w:snapToGrid w:val="0"/>
              <w:spacing w:line="360" w:lineRule="auto"/>
              <w:ind w:right="-58"/>
              <w:jc w:val="center"/>
              <w:rPr>
                <w:rFonts w:hint="eastAsia" w:ascii="仿宋" w:hAnsi="仿宋" w:eastAsia="仿宋" w:cs="仿宋"/>
                <w:b/>
                <w:sz w:val="24"/>
                <w:szCs w:val="24"/>
              </w:rPr>
            </w:pPr>
            <w:r>
              <w:rPr>
                <w:rFonts w:hint="eastAsia" w:ascii="仿宋" w:hAnsi="仿宋" w:eastAsia="仿宋" w:cs="仿宋"/>
                <w:b/>
                <w:sz w:val="24"/>
                <w:szCs w:val="24"/>
              </w:rPr>
              <w:t>备注</w:t>
            </w:r>
          </w:p>
        </w:tc>
        <w:tc>
          <w:tcPr>
            <w:tcW w:w="7043" w:type="dxa"/>
            <w:noWrap w:val="0"/>
            <w:vAlign w:val="center"/>
          </w:tcPr>
          <w:p>
            <w:pPr>
              <w:tabs>
                <w:tab w:val="left" w:pos="8364"/>
              </w:tabs>
              <w:snapToGrid w:val="0"/>
              <w:spacing w:line="360" w:lineRule="auto"/>
              <w:ind w:right="-58"/>
              <w:jc w:val="center"/>
              <w:rPr>
                <w:rFonts w:hint="eastAsia" w:ascii="仿宋" w:hAnsi="仿宋" w:eastAsia="仿宋" w:cs="仿宋"/>
                <w:sz w:val="24"/>
                <w:szCs w:val="24"/>
              </w:rPr>
            </w:pPr>
          </w:p>
        </w:tc>
      </w:tr>
    </w:tbl>
    <w:p>
      <w:pPr>
        <w:pStyle w:val="38"/>
        <w:ind w:left="0" w:leftChars="0" w:firstLine="0" w:firstLineChars="0"/>
        <w:rPr>
          <w:rFonts w:hint="eastAsia" w:ascii="仿宋" w:hAnsi="仿宋" w:eastAsia="仿宋" w:cs="仿宋"/>
          <w:color w:val="auto"/>
          <w:sz w:val="21"/>
          <w:szCs w:val="21"/>
          <w:highlight w:val="none"/>
        </w:rPr>
      </w:pPr>
    </w:p>
    <w:p>
      <w:pPr>
        <w:pStyle w:val="38"/>
        <w:ind w:left="0" w:leftChars="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pPr>
        <w:pStyle w:val="3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1、响应</w:t>
      </w:r>
      <w:r>
        <w:rPr>
          <w:rFonts w:hint="eastAsia" w:ascii="仿宋" w:hAnsi="仿宋" w:eastAsia="仿宋" w:cs="仿宋"/>
          <w:color w:val="auto"/>
          <w:sz w:val="21"/>
          <w:szCs w:val="21"/>
          <w:highlight w:val="none"/>
        </w:rPr>
        <w:t>人须按要求填写所有信息，不得随意更改本表格式。</w:t>
      </w:r>
    </w:p>
    <w:p>
      <w:pPr>
        <w:pStyle w:val="38"/>
        <w:rPr>
          <w:rFonts w:hint="eastAsia" w:ascii="仿宋" w:hAnsi="仿宋" w:eastAsia="仿宋" w:cs="仿宋"/>
          <w:color w:val="auto"/>
          <w:sz w:val="21"/>
          <w:szCs w:val="21"/>
          <w:highlight w:val="none"/>
          <w:lang w:val="zh-TW"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响应报价应为响应人完成本项目全部内容所需费用的含税下浮报价</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若成交，</w:t>
      </w:r>
      <w:r>
        <w:rPr>
          <w:rFonts w:hint="eastAsia" w:ascii="仿宋" w:hAnsi="仿宋" w:eastAsia="仿宋" w:cs="仿宋"/>
          <w:color w:val="auto"/>
          <w:sz w:val="21"/>
          <w:szCs w:val="21"/>
          <w:highlight w:val="none"/>
          <w:lang w:val="en-US" w:eastAsia="zh-CN"/>
        </w:rPr>
        <w:t>按照加油站当日挂牌零售价（单位：元/升）</w:t>
      </w:r>
      <w:r>
        <w:rPr>
          <w:rFonts w:hint="default"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val="en-US" w:eastAsia="zh-CN"/>
        </w:rPr>
        <w:t>（</w:t>
      </w:r>
      <w:r>
        <w:rPr>
          <w:rFonts w:hint="default"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en-US" w:eastAsia="zh-CN"/>
        </w:rPr>
        <w:t>下浮率）进行结算，最终结算金额以采购人实际使用数量计算。该金额</w:t>
      </w:r>
      <w:r>
        <w:rPr>
          <w:rFonts w:hint="eastAsia" w:ascii="仿宋" w:hAnsi="仿宋" w:eastAsia="仿宋" w:cs="仿宋"/>
          <w:color w:val="auto"/>
          <w:sz w:val="21"/>
          <w:szCs w:val="21"/>
          <w:highlight w:val="none"/>
          <w:lang w:val="zh-TW" w:eastAsia="zh-CN"/>
        </w:rPr>
        <w:t>包含单位货物价款、运输费、保险费用、税费及售后服务等一切费用。（如遇国家价格调整，在价格调整基础上折扣不变。）</w:t>
      </w:r>
    </w:p>
    <w:p>
      <w:pPr>
        <w:pStyle w:val="38"/>
        <w:ind w:left="0" w:leftChars="0"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eastAsia="zh-CN"/>
        </w:rPr>
        <w:t>本项目不接受有选择性的</w:t>
      </w:r>
      <w:r>
        <w:rPr>
          <w:rFonts w:hint="eastAsia" w:ascii="仿宋" w:hAnsi="仿宋" w:eastAsia="仿宋" w:cs="仿宋"/>
          <w:color w:val="auto"/>
          <w:sz w:val="21"/>
          <w:szCs w:val="21"/>
          <w:highlight w:val="none"/>
          <w:lang w:val="en-US" w:eastAsia="zh-CN"/>
        </w:rPr>
        <w:t>响应</w:t>
      </w:r>
      <w:r>
        <w:rPr>
          <w:rFonts w:hint="eastAsia" w:ascii="仿宋" w:hAnsi="仿宋" w:eastAsia="仿宋" w:cs="仿宋"/>
          <w:color w:val="auto"/>
          <w:sz w:val="21"/>
          <w:szCs w:val="21"/>
          <w:highlight w:val="none"/>
          <w:lang w:eastAsia="zh-CN"/>
        </w:rPr>
        <w:t>报价。</w:t>
      </w:r>
      <w:r>
        <w:rPr>
          <w:rFonts w:hint="eastAsia" w:ascii="仿宋" w:hAnsi="仿宋" w:eastAsia="仿宋" w:cs="仿宋"/>
          <w:color w:val="auto"/>
          <w:sz w:val="21"/>
          <w:szCs w:val="21"/>
          <w:highlight w:val="none"/>
        </w:rPr>
        <w:t>响应下浮率须＜100%，且为固定唯一值、不得为 0 或负数,该下浮率必须为固定报价（如10%），不得存在区间值（如10%～15%），否则将作无效响应处理</w:t>
      </w:r>
      <w:r>
        <w:rPr>
          <w:rFonts w:hint="eastAsia" w:ascii="仿宋" w:hAnsi="仿宋" w:eastAsia="仿宋" w:cs="仿宋"/>
          <w:color w:val="auto"/>
          <w:sz w:val="21"/>
          <w:szCs w:val="21"/>
          <w:highlight w:val="none"/>
          <w:lang w:eastAsia="zh-CN"/>
        </w:rPr>
        <w:t>。</w:t>
      </w:r>
    </w:p>
    <w:p>
      <w:pPr>
        <w:pStyle w:val="38"/>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4、5</w:t>
      </w:r>
      <w:r>
        <w:rPr>
          <w:rFonts w:hint="default" w:ascii="仿宋" w:hAnsi="仿宋" w:eastAsia="仿宋" w:cs="仿宋"/>
          <w:color w:val="auto"/>
          <w:sz w:val="21"/>
          <w:szCs w:val="21"/>
          <w:highlight w:val="none"/>
          <w:lang w:val="en-US" w:eastAsia="zh-CN"/>
        </w:rPr>
        <w:t>.供应商在调整油价之前，应将调整油价通知提供给</w:t>
      </w:r>
      <w:r>
        <w:rPr>
          <w:rFonts w:hint="eastAsia" w:ascii="仿宋" w:hAnsi="仿宋" w:eastAsia="仿宋" w:cs="仿宋"/>
          <w:color w:val="auto"/>
          <w:sz w:val="21"/>
          <w:szCs w:val="21"/>
          <w:highlight w:val="none"/>
          <w:lang w:val="en-US" w:eastAsia="zh-CN"/>
        </w:rPr>
        <w:t>采购人</w:t>
      </w:r>
      <w:r>
        <w:rPr>
          <w:rFonts w:hint="default" w:ascii="仿宋" w:hAnsi="仿宋" w:eastAsia="仿宋" w:cs="仿宋"/>
          <w:color w:val="auto"/>
          <w:sz w:val="21"/>
          <w:szCs w:val="21"/>
          <w:highlight w:val="none"/>
          <w:lang w:val="en-US" w:eastAsia="zh-CN"/>
        </w:rPr>
        <w:t>，调整后价格按政府批文日期执行。</w:t>
      </w:r>
    </w:p>
    <w:p>
      <w:pPr>
        <w:pStyle w:val="38"/>
        <w:rPr>
          <w:rFonts w:hint="eastAsia" w:ascii="仿宋" w:hAnsi="仿宋" w:eastAsia="仿宋" w:cs="仿宋"/>
          <w:color w:val="auto"/>
          <w:sz w:val="21"/>
          <w:szCs w:val="21"/>
          <w:highlight w:val="none"/>
          <w:lang w:val="zh-TW" w:eastAsia="zh-CN"/>
        </w:rPr>
      </w:pP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lang w:val="zh-TW" w:eastAsia="zh-CN"/>
        </w:rPr>
        <w:t>供应商应充分了解项目区域的条件、情况以及影响报价的其他要素，结合市场情况进行报价。</w:t>
      </w:r>
    </w:p>
    <w:p>
      <w:pPr>
        <w:pStyle w:val="38"/>
        <w:rPr>
          <w:rFonts w:hint="eastAsia" w:ascii="仿宋" w:hAnsi="仿宋" w:eastAsia="仿宋" w:cs="仿宋"/>
          <w:color w:val="auto"/>
          <w:sz w:val="21"/>
          <w:szCs w:val="21"/>
          <w:highlight w:val="none"/>
          <w:lang w:val="zh-TW" w:eastAsia="zh-CN"/>
        </w:rPr>
      </w:pPr>
      <w:r>
        <w:rPr>
          <w:rFonts w:hint="eastAsia" w:ascii="仿宋" w:hAnsi="仿宋" w:eastAsia="仿宋" w:cs="仿宋"/>
          <w:color w:val="auto"/>
          <w:sz w:val="21"/>
          <w:szCs w:val="21"/>
          <w:highlight w:val="none"/>
          <w:lang w:val="en-US" w:eastAsia="zh-CN"/>
        </w:rPr>
        <w:t>7</w:t>
      </w:r>
      <w:r>
        <w:rPr>
          <w:rFonts w:hint="default"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val="zh-TW" w:eastAsia="zh-CN"/>
        </w:rPr>
        <w:t>少报漏报的内容，均已包含在</w:t>
      </w:r>
      <w:r>
        <w:rPr>
          <w:rFonts w:hint="eastAsia" w:ascii="仿宋" w:hAnsi="仿宋" w:eastAsia="仿宋" w:cs="仿宋"/>
          <w:color w:val="auto"/>
          <w:sz w:val="21"/>
          <w:szCs w:val="21"/>
          <w:highlight w:val="none"/>
          <w:lang w:val="en-US" w:eastAsia="zh-CN"/>
        </w:rPr>
        <w:t>报价</w:t>
      </w:r>
      <w:r>
        <w:rPr>
          <w:rFonts w:hint="eastAsia" w:ascii="仿宋" w:hAnsi="仿宋" w:eastAsia="仿宋" w:cs="仿宋"/>
          <w:color w:val="auto"/>
          <w:sz w:val="21"/>
          <w:szCs w:val="21"/>
          <w:highlight w:val="none"/>
          <w:lang w:val="zh-TW" w:eastAsia="zh-CN"/>
        </w:rPr>
        <w:t>内，成交</w:t>
      </w:r>
      <w:r>
        <w:rPr>
          <w:rFonts w:hint="eastAsia" w:ascii="仿宋" w:hAnsi="仿宋" w:eastAsia="仿宋" w:cs="仿宋"/>
          <w:color w:val="auto"/>
          <w:sz w:val="21"/>
          <w:szCs w:val="21"/>
          <w:highlight w:val="none"/>
          <w:lang w:val="en-US" w:eastAsia="zh-CN"/>
        </w:rPr>
        <w:t>供应商</w:t>
      </w:r>
      <w:r>
        <w:rPr>
          <w:rFonts w:hint="eastAsia" w:ascii="仿宋" w:hAnsi="仿宋" w:eastAsia="仿宋" w:cs="仿宋"/>
          <w:color w:val="auto"/>
          <w:sz w:val="21"/>
          <w:szCs w:val="21"/>
          <w:highlight w:val="none"/>
          <w:lang w:val="zh-TW" w:eastAsia="zh-CN"/>
        </w:rPr>
        <w:t>不得以任何的形式向采购人索要追加任何的费用。</w:t>
      </w:r>
    </w:p>
    <w:p>
      <w:pPr>
        <w:pStyle w:val="38"/>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此表是响应文件的必要</w:t>
      </w:r>
      <w:r>
        <w:rPr>
          <w:rFonts w:hint="eastAsia" w:ascii="仿宋" w:hAnsi="仿宋" w:eastAsia="仿宋" w:cs="仿宋"/>
          <w:color w:val="auto"/>
          <w:sz w:val="21"/>
          <w:szCs w:val="21"/>
          <w:highlight w:val="none"/>
          <w:lang w:val="en-US" w:eastAsia="zh-CN"/>
        </w:rPr>
        <w:t>组成</w:t>
      </w:r>
      <w:r>
        <w:rPr>
          <w:rFonts w:hint="eastAsia" w:ascii="仿宋" w:hAnsi="仿宋" w:eastAsia="仿宋" w:cs="仿宋"/>
          <w:color w:val="auto"/>
          <w:sz w:val="21"/>
          <w:szCs w:val="21"/>
          <w:highlight w:val="none"/>
        </w:rPr>
        <w:t>文件</w:t>
      </w:r>
      <w:r>
        <w:rPr>
          <w:rFonts w:hint="eastAsia" w:ascii="仿宋" w:hAnsi="仿宋" w:eastAsia="仿宋" w:cs="仿宋"/>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color w:val="000000"/>
          <w:kern w:val="2"/>
          <w:sz w:val="24"/>
          <w:szCs w:val="24"/>
          <w:highlight w:val="none"/>
          <w:lang w:val="en-US" w:eastAsia="zh-CN" w:bidi="ar-SA"/>
        </w:rPr>
      </w:pPr>
    </w:p>
    <w:p>
      <w:pPr>
        <w:pStyle w:val="38"/>
        <w:ind w:left="0" w:leftChars="0" w:firstLine="0" w:firstLineChars="0"/>
        <w:rPr>
          <w:rFonts w:hint="eastAsia" w:ascii="仿宋" w:hAnsi="仿宋" w:eastAsia="仿宋" w:cs="仿宋"/>
          <w:color w:val="000000"/>
          <w:highlight w:val="none"/>
        </w:rPr>
      </w:pP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2"/>
        <w:rPr>
          <w:rFonts w:hint="eastAsia" w:ascii="仿宋" w:hAnsi="仿宋" w:eastAsia="仿宋" w:cs="仿宋"/>
          <w:color w:val="auto"/>
          <w:kern w:val="2"/>
          <w:sz w:val="21"/>
          <w:szCs w:val="21"/>
          <w:highlight w:val="none"/>
          <w:lang w:val="en-US" w:eastAsia="zh-CN" w:bidi="ar-SA"/>
        </w:rPr>
      </w:pPr>
    </w:p>
    <w:p>
      <w:pPr>
        <w:rPr>
          <w:rFonts w:hint="eastAsia"/>
          <w:lang w:val="en-US" w:eastAsia="zh-CN"/>
        </w:rPr>
      </w:pPr>
    </w:p>
    <w:p>
      <w:pPr>
        <w:pStyle w:val="5"/>
        <w:pageBreakBefore/>
        <w:adjustRightInd w:val="0"/>
        <w:snapToGrid w:val="0"/>
        <w:spacing w:before="156" w:beforeLines="50" w:after="0" w:line="240" w:lineRule="auto"/>
        <w:jc w:val="center"/>
        <w:rPr>
          <w:rFonts w:hint="eastAsia" w:ascii="仿宋" w:hAnsi="仿宋" w:eastAsia="仿宋" w:cs="仿宋"/>
          <w:sz w:val="40"/>
          <w:szCs w:val="40"/>
        </w:rPr>
      </w:pPr>
      <w:r>
        <w:rPr>
          <w:rFonts w:hint="eastAsia" w:ascii="仿宋" w:hAnsi="仿宋" w:eastAsia="仿宋" w:cs="仿宋"/>
          <w:sz w:val="40"/>
          <w:szCs w:val="40"/>
        </w:rPr>
        <w:t>二、资格审查</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lang w:eastAsia="zh-CN"/>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）资格自查表</w:t>
      </w:r>
    </w:p>
    <w:p>
      <w:pPr>
        <w:pStyle w:val="10"/>
        <w:rPr>
          <w:rFonts w:hint="eastAsia" w:ascii="仿宋" w:hAnsi="仿宋" w:eastAsia="仿宋" w:cs="仿宋"/>
          <w:b/>
          <w:bCs/>
          <w:color w:val="000000"/>
          <w:sz w:val="21"/>
          <w:szCs w:val="21"/>
          <w:highlight w:val="none"/>
          <w:lang w:eastAsia="zh-CN"/>
        </w:rPr>
      </w:pPr>
    </w:p>
    <w:tbl>
      <w:tblPr>
        <w:tblStyle w:val="28"/>
        <w:tblpPr w:leftFromText="180" w:rightFromText="180" w:vertAnchor="text" w:horzAnchor="page" w:tblpX="1226" w:tblpY="310"/>
        <w:tblOverlap w:val="never"/>
        <w:tblW w:w="9687"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174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1"/>
                <w:szCs w:val="21"/>
                <w:highlight w:val="none"/>
              </w:rPr>
            </w:pPr>
            <w:r>
              <w:rPr>
                <w:rFonts w:hint="eastAsia" w:ascii="仿宋" w:hAnsi="仿宋" w:eastAsia="仿宋" w:cs="仿宋"/>
                <w:b w:val="0"/>
                <w:bCs/>
                <w:sz w:val="21"/>
                <w:szCs w:val="21"/>
                <w:highlight w:val="none"/>
              </w:rPr>
              <w:t>评审内容</w:t>
            </w:r>
          </w:p>
        </w:tc>
        <w:tc>
          <w:tcPr>
            <w:tcW w:w="5834" w:type="dxa"/>
            <w:vAlign w:val="center"/>
          </w:tcPr>
          <w:p>
            <w:pPr>
              <w:keepNext w:val="0"/>
              <w:keepLines w:val="0"/>
              <w:suppressLineNumbers w:val="0"/>
              <w:spacing w:before="0" w:beforeAutospacing="0" w:after="0" w:afterAutospacing="0"/>
              <w:ind w:left="0" w:right="0" w:firstLine="18" w:firstLineChars="9"/>
              <w:jc w:val="center"/>
              <w:rPr>
                <w:rFonts w:hint="eastAsia" w:ascii="仿宋" w:hAnsi="仿宋" w:eastAsia="仿宋" w:cs="仿宋"/>
                <w:b w:val="0"/>
                <w:bCs/>
                <w:color w:val="auto"/>
                <w:sz w:val="21"/>
                <w:szCs w:val="21"/>
                <w:highlight w:val="none"/>
              </w:rPr>
            </w:pPr>
            <w:r>
              <w:rPr>
                <w:rFonts w:hint="eastAsia" w:ascii="仿宋" w:hAnsi="仿宋" w:eastAsia="仿宋" w:cs="仿宋"/>
                <w:b w:val="0"/>
                <w:bCs/>
                <w:sz w:val="21"/>
                <w:szCs w:val="21"/>
                <w:highlight w:val="none"/>
                <w:lang w:val="en-US" w:eastAsia="zh-CN"/>
              </w:rPr>
              <w:t>采购文件要求</w:t>
            </w:r>
          </w:p>
        </w:tc>
        <w:tc>
          <w:tcPr>
            <w:tcW w:w="151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1"/>
                <w:szCs w:val="21"/>
                <w:highlight w:val="none"/>
              </w:rPr>
            </w:pPr>
            <w:r>
              <w:rPr>
                <w:rFonts w:hint="eastAsia" w:ascii="仿宋" w:hAnsi="仿宋" w:eastAsia="仿宋" w:cs="仿宋"/>
                <w:b w:val="0"/>
                <w:bCs/>
                <w:sz w:val="21"/>
                <w:szCs w:val="21"/>
                <w:highlight w:val="none"/>
              </w:rPr>
              <w:t>自查结论</w:t>
            </w:r>
          </w:p>
        </w:tc>
        <w:tc>
          <w:tcPr>
            <w:tcW w:w="174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b w:val="0"/>
                <w:bCs/>
                <w:color w:val="auto"/>
                <w:sz w:val="21"/>
                <w:szCs w:val="21"/>
                <w:highlight w:val="none"/>
              </w:rPr>
            </w:pPr>
            <w:r>
              <w:rPr>
                <w:rFonts w:hint="eastAsia" w:ascii="仿宋" w:hAnsi="仿宋" w:eastAsia="仿宋" w:cs="仿宋"/>
                <w:b w:val="0"/>
                <w:bCs/>
                <w:sz w:val="21"/>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sz w:val="21"/>
                <w:szCs w:val="21"/>
                <w:highlight w:val="none"/>
              </w:rPr>
              <w:t>合格条件</w:t>
            </w:r>
          </w:p>
        </w:tc>
        <w:tc>
          <w:tcPr>
            <w:tcW w:w="5834" w:type="dxa"/>
            <w:vAlign w:val="center"/>
          </w:tcPr>
          <w:p>
            <w:pPr>
              <w:pStyle w:val="38"/>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供应商应具备以下条件：</w:t>
            </w:r>
          </w:p>
          <w:p>
            <w:pPr>
              <w:pStyle w:val="38"/>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（1）具有良好的商业信誉和健全的财务会计制度；</w:t>
            </w:r>
          </w:p>
          <w:p>
            <w:pPr>
              <w:pStyle w:val="38"/>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（2）有依法缴纳税收和社会保障资金的良好记录；</w:t>
            </w:r>
          </w:p>
          <w:p>
            <w:pPr>
              <w:pStyle w:val="38"/>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（3）具备履行合同所必需的设备和专业技术能力；</w:t>
            </w:r>
          </w:p>
          <w:p>
            <w:pPr>
              <w:pStyle w:val="38"/>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（4）参加本次采购活动前三年内，在经营活动中没有重大违法记录。（提供有效的声明函并加盖公章，格式详见“1、资格声明函”）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b w:val="0"/>
                <w:bCs/>
                <w:sz w:val="21"/>
                <w:szCs w:val="21"/>
                <w:highlight w:val="none"/>
              </w:rPr>
              <w:t>□不通过</w:t>
            </w:r>
          </w:p>
        </w:tc>
        <w:tc>
          <w:tcPr>
            <w:tcW w:w="174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 w:val="0"/>
                <w:bCs/>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bidi="ar-SA"/>
              </w:rPr>
              <w:t>被“信用中国”网站列入失信被执行人和重大税收违法失信主体的、被“中国政府采购网”网站列入政府采购严重违法失信行为记录名单（处罚期限尚未届满的）的供应商，不得参与本项目的采购活动。（提供在“信用中国”网站（www.creditchina.gov.cn）及中国政府采购网(www.ccgp.gov.cn)的查询结果并加盖公章，如相关失信记录已失效，供应商需提供相关证明资料）。</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□不通过</w:t>
            </w:r>
          </w:p>
        </w:tc>
        <w:tc>
          <w:tcPr>
            <w:tcW w:w="17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 w:val="0"/>
                <w:bCs/>
                <w:kern w:val="28"/>
                <w:sz w:val="21"/>
                <w:szCs w:val="21"/>
                <w:highlight w:val="none"/>
                <w:lang w:val="en-US" w:eastAsia="zh-CN"/>
              </w:rPr>
            </w:pPr>
            <w:r>
              <w:rPr>
                <w:rFonts w:hint="eastAsia" w:ascii="仿宋" w:hAnsi="仿宋" w:eastAsia="仿宋" w:cs="仿宋"/>
                <w:sz w:val="21"/>
                <w:szCs w:val="21"/>
                <w:highlight w:val="none"/>
                <w:u w:val="none"/>
                <w:lang w:val="en-US" w:eastAsia="zh-CN"/>
              </w:rPr>
              <w:t>供应商</w:t>
            </w:r>
            <w:r>
              <w:rPr>
                <w:rFonts w:hint="eastAsia" w:ascii="仿宋" w:hAnsi="仿宋" w:eastAsia="仿宋" w:cs="仿宋"/>
                <w:color w:val="auto"/>
                <w:sz w:val="21"/>
                <w:szCs w:val="21"/>
                <w:highlight w:val="none"/>
                <w:u w:val="none"/>
              </w:rPr>
              <w:t>必须是具有独立承担民事责任能力的在中华人民共和国境内注册的法人或其他组织</w:t>
            </w:r>
            <w:r>
              <w:rPr>
                <w:rFonts w:hint="eastAsia" w:ascii="仿宋" w:hAnsi="仿宋" w:eastAsia="仿宋" w:cs="仿宋"/>
                <w:sz w:val="21"/>
                <w:szCs w:val="21"/>
                <w:highlight w:val="none"/>
                <w:u w:val="none"/>
                <w:lang w:eastAsia="zh-CN"/>
              </w:rPr>
              <w:t>。</w:t>
            </w:r>
            <w:r>
              <w:rPr>
                <w:rFonts w:hint="eastAsia" w:ascii="仿宋" w:hAnsi="仿宋" w:eastAsia="仿宋" w:cs="仿宋"/>
                <w:sz w:val="21"/>
                <w:szCs w:val="21"/>
                <w:highlight w:val="none"/>
                <w:u w:val="none"/>
              </w:rPr>
              <w:t>提供有效的营业执照（或事业法人登记证或身份证等相关证明）副本复印件</w:t>
            </w:r>
            <w:r>
              <w:rPr>
                <w:rFonts w:hint="eastAsia" w:ascii="仿宋" w:hAnsi="仿宋" w:eastAsia="仿宋" w:cs="仿宋"/>
                <w:sz w:val="21"/>
                <w:szCs w:val="21"/>
                <w:highlight w:val="none"/>
                <w:u w:val="none"/>
                <w:lang w:eastAsia="zh-CN"/>
              </w:rPr>
              <w:t>，</w:t>
            </w:r>
            <w:r>
              <w:rPr>
                <w:rFonts w:hint="eastAsia" w:ascii="仿宋" w:hAnsi="仿宋" w:eastAsia="仿宋" w:cs="仿宋"/>
                <w:sz w:val="21"/>
                <w:szCs w:val="21"/>
                <w:highlight w:val="none"/>
                <w:u w:val="none"/>
              </w:rPr>
              <w:t>如非“三证合一”证照，同时提供税务登记证副本复印件,加盖公章</w:t>
            </w:r>
            <w:r>
              <w:rPr>
                <w:rFonts w:hint="eastAsia" w:ascii="仿宋" w:hAnsi="仿宋" w:eastAsia="仿宋" w:cs="仿宋"/>
                <w:sz w:val="21"/>
                <w:szCs w:val="21"/>
                <w:highlight w:val="none"/>
                <w:u w:val="none"/>
                <w:lang w:eastAsia="zh-CN"/>
              </w:rPr>
              <w:t>；</w:t>
            </w:r>
            <w:r>
              <w:rPr>
                <w:rFonts w:hint="eastAsia" w:ascii="仿宋" w:hAnsi="仿宋" w:eastAsia="仿宋" w:cs="仿宋"/>
                <w:sz w:val="21"/>
                <w:szCs w:val="21"/>
                <w:highlight w:val="none"/>
                <w:u w:val="none"/>
              </w:rPr>
              <w:t>如为分公司</w:t>
            </w:r>
            <w:r>
              <w:rPr>
                <w:rFonts w:hint="eastAsia" w:ascii="仿宋" w:hAnsi="仿宋" w:eastAsia="仿宋" w:cs="仿宋"/>
                <w:sz w:val="21"/>
                <w:szCs w:val="21"/>
                <w:highlight w:val="none"/>
                <w:u w:val="none"/>
                <w:lang w:val="en-US" w:eastAsia="zh-CN"/>
              </w:rPr>
              <w:t>报名</w:t>
            </w:r>
            <w:r>
              <w:rPr>
                <w:rFonts w:hint="eastAsia" w:ascii="仿宋" w:hAnsi="仿宋" w:eastAsia="仿宋" w:cs="仿宋"/>
                <w:sz w:val="21"/>
                <w:szCs w:val="21"/>
                <w:highlight w:val="none"/>
                <w:u w:val="none"/>
              </w:rPr>
              <w:t>，必须</w:t>
            </w:r>
            <w:r>
              <w:rPr>
                <w:rFonts w:hint="eastAsia" w:ascii="仿宋" w:hAnsi="仿宋" w:eastAsia="仿宋" w:cs="仿宋"/>
                <w:sz w:val="21"/>
                <w:szCs w:val="21"/>
                <w:highlight w:val="none"/>
                <w:u w:val="none"/>
                <w:lang w:val="en-US" w:eastAsia="zh-CN"/>
              </w:rPr>
              <w:t>同时</w:t>
            </w:r>
            <w:r>
              <w:rPr>
                <w:rFonts w:hint="eastAsia" w:ascii="仿宋" w:hAnsi="仿宋" w:eastAsia="仿宋" w:cs="仿宋"/>
                <w:sz w:val="21"/>
                <w:szCs w:val="21"/>
                <w:highlight w:val="none"/>
                <w:u w:val="none"/>
              </w:rPr>
              <w:t>提供总公司的营业执照副本复印件及总公司对本项目</w:t>
            </w:r>
            <w:r>
              <w:rPr>
                <w:rFonts w:hint="eastAsia" w:ascii="仿宋" w:hAnsi="仿宋" w:eastAsia="仿宋" w:cs="仿宋"/>
                <w:sz w:val="21"/>
                <w:szCs w:val="21"/>
                <w:highlight w:val="none"/>
                <w:u w:val="none"/>
                <w:lang w:val="en-US" w:eastAsia="zh-CN"/>
              </w:rPr>
              <w:t>响应</w:t>
            </w:r>
            <w:r>
              <w:rPr>
                <w:rFonts w:hint="eastAsia" w:ascii="仿宋" w:hAnsi="仿宋" w:eastAsia="仿宋" w:cs="仿宋"/>
                <w:sz w:val="21"/>
                <w:szCs w:val="21"/>
                <w:highlight w:val="none"/>
                <w:u w:val="none"/>
              </w:rPr>
              <w:t>的授权书</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rPr>
              <w:t>不通过</w:t>
            </w:r>
          </w:p>
        </w:tc>
        <w:tc>
          <w:tcPr>
            <w:tcW w:w="174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sz w:val="21"/>
                <w:szCs w:val="21"/>
                <w:highlight w:val="none"/>
                <w:u w:val="none"/>
                <w:lang w:val="en-US" w:eastAsia="zh-CN"/>
              </w:rPr>
              <w:t>供应商须具备有效的《成品油批发经营批准证书》或《成品油零售经营批准证书》、《危险化学品经营许可证》。（提供有效期内的证书复印件并加盖供应商公章。）</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rPr>
              <w:t>不通过</w:t>
            </w:r>
          </w:p>
        </w:tc>
        <w:tc>
          <w:tcPr>
            <w:tcW w:w="1749" w:type="dxa"/>
            <w:vAlign w:val="center"/>
          </w:tcPr>
          <w:p>
            <w:pPr>
              <w:keepNext w:val="0"/>
              <w:keepLines w:val="0"/>
              <w:suppressLineNumbers w:val="0"/>
              <w:spacing w:before="0" w:beforeAutospacing="0" w:after="0" w:afterAutospacing="0"/>
              <w:ind w:left="0" w:right="-178" w:rightChars="-85" w:firstLine="210" w:firstLineChars="10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p>
        </w:tc>
        <w:tc>
          <w:tcPr>
            <w:tcW w:w="5834" w:type="dxa"/>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b w:val="0"/>
                <w:bCs/>
                <w:kern w:val="28"/>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bidi="ar-SA"/>
              </w:rPr>
              <w:t>本项目不接受联合体响应，成交供应商不得以任何方式转包或分包本项目。（提供有效的声明函并加盖公章，格式详见“1、资格声明函”）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□不通过</w:t>
            </w:r>
          </w:p>
        </w:tc>
        <w:tc>
          <w:tcPr>
            <w:tcW w:w="174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p>
        </w:tc>
        <w:tc>
          <w:tcPr>
            <w:tcW w:w="5834" w:type="dxa"/>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法定代表人或单位负责人为同一人或者存在直接控股、管理关系的不同响应单位，不得参加同一合同项下的采购活动。（提供有效的声明函并加盖公章，格式详见“1、资格声明函”）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□不通过</w:t>
            </w:r>
          </w:p>
        </w:tc>
        <w:tc>
          <w:tcPr>
            <w:tcW w:w="174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bl>
    <w:p>
      <w:pPr>
        <w:rPr>
          <w:rFonts w:hint="eastAsia" w:ascii="仿宋" w:hAnsi="仿宋" w:eastAsia="仿宋" w:cs="仿宋"/>
          <w:b/>
          <w:bCs/>
          <w:color w:val="000000"/>
          <w:sz w:val="21"/>
          <w:szCs w:val="21"/>
          <w:highlight w:val="none"/>
          <w:lang w:eastAsia="zh-CN"/>
        </w:rPr>
      </w:pPr>
    </w:p>
    <w:p>
      <w:pPr>
        <w:pageBreakBefore w:val="0"/>
        <w:kinsoku/>
        <w:wordWrap/>
        <w:overflowPunct/>
        <w:topLinePunct w:val="0"/>
        <w:autoSpaceDE w:val="0"/>
        <w:autoSpaceDN w:val="0"/>
        <w:bidi w:val="0"/>
        <w:adjustRightInd w:val="0"/>
        <w:ind w:right="0" w:rightChars="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备</w:t>
      </w:r>
      <w:r>
        <w:rPr>
          <w:rFonts w:hint="eastAsia" w:ascii="仿宋" w:hAnsi="仿宋" w:eastAsia="仿宋" w:cs="仿宋"/>
          <w:color w:val="auto"/>
          <w:sz w:val="21"/>
          <w:szCs w:val="21"/>
          <w:highlight w:val="none"/>
        </w:rPr>
        <w:t>注：</w:t>
      </w:r>
    </w:p>
    <w:p>
      <w:pPr>
        <w:autoSpaceDE w:val="0"/>
        <w:autoSpaceDN w:val="0"/>
        <w:adjustRightInd w:val="0"/>
        <w:ind w:firstLine="420" w:firstLineChars="200"/>
        <w:jc w:val="left"/>
        <w:rPr>
          <w:rFonts w:hint="eastAsia" w:ascii="仿宋" w:hAnsi="仿宋" w:eastAsia="仿宋" w:cs="仿宋"/>
          <w:sz w:val="21"/>
          <w:szCs w:val="21"/>
        </w:rPr>
      </w:pPr>
      <w:r>
        <w:rPr>
          <w:rFonts w:hint="eastAsia" w:ascii="仿宋" w:hAnsi="仿宋" w:eastAsia="仿宋" w:cs="仿宋"/>
          <w:sz w:val="21"/>
          <w:szCs w:val="21"/>
        </w:rPr>
        <w:t>1、以上材料将作为响应人资格审核的重要内容之一，响应人必须严格按照其内容及序列要求在响应文件中对应如实提供，</w:t>
      </w:r>
      <w:r>
        <w:rPr>
          <w:rFonts w:hint="eastAsia" w:ascii="仿宋" w:hAnsi="仿宋" w:eastAsia="仿宋" w:cs="仿宋"/>
          <w:kern w:val="0"/>
          <w:sz w:val="21"/>
          <w:szCs w:val="21"/>
        </w:rPr>
        <w:t>对资格性证明文件的任何缺漏和不符合</w:t>
      </w:r>
      <w:r>
        <w:rPr>
          <w:rFonts w:hint="eastAsia" w:ascii="仿宋" w:hAnsi="仿宋" w:eastAsia="仿宋" w:cs="仿宋"/>
          <w:sz w:val="21"/>
          <w:szCs w:val="21"/>
        </w:rPr>
        <w:t>将会直接导致无效响应。</w:t>
      </w:r>
    </w:p>
    <w:p>
      <w:pPr>
        <w:autoSpaceDE w:val="0"/>
        <w:autoSpaceDN w:val="0"/>
        <w:adjustRightInd w:val="0"/>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2、响应人须在“自查结论”栏勾选通过或不通过，在“证明资料”栏填写页码。</w:t>
      </w:r>
    </w:p>
    <w:p>
      <w:pPr>
        <w:pStyle w:val="38"/>
        <w:rPr>
          <w:rFonts w:hint="eastAsia" w:ascii="仿宋" w:hAnsi="仿宋" w:eastAsia="仿宋" w:cs="仿宋"/>
          <w:kern w:val="0"/>
          <w:sz w:val="21"/>
          <w:szCs w:val="21"/>
        </w:rPr>
      </w:pPr>
      <w:r>
        <w:rPr>
          <w:rFonts w:hint="eastAsia" w:ascii="仿宋" w:hAnsi="仿宋" w:eastAsia="仿宋" w:cs="仿宋"/>
          <w:kern w:val="0"/>
          <w:sz w:val="21"/>
          <w:szCs w:val="21"/>
        </w:rPr>
        <w:t>3、本自查表不得擅自删改。</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4830" w:firstLineChars="23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lang w:val="en-US" w:eastAsia="zh-CN"/>
        </w:rPr>
      </w:pPr>
      <w:r>
        <w:rPr>
          <w:rFonts w:hint="eastAsia" w:ascii="仿宋" w:hAnsi="仿宋" w:eastAsia="仿宋" w:cs="仿宋"/>
          <w:color w:val="auto"/>
          <w:kern w:val="2"/>
          <w:sz w:val="21"/>
          <w:szCs w:val="21"/>
          <w:highlight w:val="none"/>
          <w:lang w:val="en-US" w:eastAsia="zh-CN" w:bidi="ar-SA"/>
        </w:rPr>
        <w:t xml:space="preserve">                           日期：    年    月    日</w:t>
      </w:r>
    </w:p>
    <w:p>
      <w:pPr>
        <w:shd w:val="clear" w:color="auto" w:fill="FFFFFF"/>
        <w:adjustRightInd w:val="0"/>
        <w:snapToGrid w:val="0"/>
        <w:spacing w:line="360" w:lineRule="auto"/>
        <w:jc w:val="center"/>
        <w:rPr>
          <w:rFonts w:ascii="仿宋" w:hAnsi="仿宋" w:eastAsia="仿宋" w:cs="仿宋"/>
          <w:b/>
          <w:bCs/>
          <w:sz w:val="36"/>
          <w:szCs w:val="44"/>
        </w:rPr>
      </w:pPr>
      <w:r>
        <w:rPr>
          <w:rFonts w:hint="eastAsia" w:ascii="仿宋" w:hAnsi="仿宋" w:eastAsia="仿宋" w:cs="仿宋"/>
          <w:b/>
          <w:bCs/>
          <w:sz w:val="36"/>
          <w:szCs w:val="44"/>
        </w:rPr>
        <w:t>（二）资格审查证明资料</w:t>
      </w: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rPr>
      </w:pPr>
      <w:r>
        <w:rPr>
          <w:rFonts w:hint="eastAsia" w:ascii="仿宋" w:hAnsi="仿宋" w:eastAsia="仿宋" w:cs="仿宋"/>
          <w:color w:val="auto"/>
          <w:sz w:val="24"/>
          <w:highlight w:val="none"/>
        </w:rPr>
        <w:t>致：</w:t>
      </w:r>
      <w:r>
        <w:rPr>
          <w:rFonts w:hint="eastAsia" w:ascii="仿宋" w:hAnsi="仿宋" w:eastAsia="仿宋" w:cs="仿宋"/>
          <w:sz w:val="24"/>
        </w:rPr>
        <w:t>中山大学孙逸仙纪念医院深汕中心医院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sz w:val="24"/>
          <w:u w:val="single"/>
        </w:rPr>
        <w:t>中山大学孙逸仙纪念医院深汕中心医院***采购</w:t>
      </w:r>
      <w:r>
        <w:rPr>
          <w:rFonts w:hint="eastAsia" w:ascii="仿宋" w:hAnsi="仿宋" w:eastAsia="仿宋" w:cs="仿宋"/>
          <w:color w:val="auto"/>
          <w:sz w:val="24"/>
          <w:highlight w:val="none"/>
          <w:u w:val="singl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lang w:eastAsia="zh-CN"/>
        </w:rPr>
        <w:t>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，现声明如下：</w:t>
      </w:r>
    </w:p>
    <w:p>
      <w:pPr>
        <w:pStyle w:val="3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本项目采购文件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3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3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在经营活动中没有重大违法记录。否则，由此所造成的损失、不良后果及法律责任，一律由我单位承担。</w:t>
      </w:r>
    </w:p>
    <w:p>
      <w:pPr>
        <w:pStyle w:val="3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3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3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szCs w:val="24"/>
          <w:highlight w:val="none"/>
          <w:lang w:val="en-US" w:eastAsia="zh-CN"/>
        </w:rPr>
        <w:t>（企业）承诺如若成交，绝不以任何方式转包或分包本项目。</w:t>
      </w:r>
    </w:p>
    <w:p>
      <w:pPr>
        <w:pStyle w:val="3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szCs w:val="24"/>
          <w:highlight w:val="none"/>
          <w:lang w:val="en-US" w:eastAsia="zh-CN"/>
        </w:rPr>
        <w:t>（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3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)本次采购活动中，如有违法、违规、弄虚作假行为，所造成的损失、不良后果及法律责任，一律由我单位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 xml:space="preserve">公司承担。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4830" w:firstLineChars="23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p>
    <w:p>
      <w:pPr>
        <w:shd w:val="clear" w:color="auto" w:fill="FFFFFF"/>
        <w:adjustRightInd w:val="0"/>
        <w:snapToGrid w:val="0"/>
        <w:spacing w:line="360" w:lineRule="auto"/>
        <w:jc w:val="center"/>
        <w:rPr>
          <w:rFonts w:hint="eastAsia" w:ascii="仿宋" w:hAnsi="仿宋" w:eastAsia="仿宋" w:cs="仿宋"/>
          <w:b/>
          <w:bCs/>
          <w:sz w:val="32"/>
          <w:szCs w:val="40"/>
        </w:rPr>
      </w:pPr>
    </w:p>
    <w:p>
      <w:pPr>
        <w:shd w:val="clear" w:color="auto" w:fill="FFFFFF"/>
        <w:adjustRightInd w:val="0"/>
        <w:snapToGrid w:val="0"/>
        <w:spacing w:line="360" w:lineRule="auto"/>
        <w:jc w:val="center"/>
        <w:rPr>
          <w:rFonts w:hint="eastAsia" w:ascii="仿宋" w:hAnsi="仿宋" w:eastAsia="仿宋" w:cs="仿宋"/>
          <w:b/>
          <w:bCs/>
          <w:sz w:val="32"/>
          <w:szCs w:val="40"/>
        </w:rPr>
      </w:pPr>
    </w:p>
    <w:p>
      <w:pPr>
        <w:shd w:val="clear" w:color="auto" w:fill="FFFFFF"/>
        <w:adjustRightInd w:val="0"/>
        <w:snapToGrid w:val="0"/>
        <w:spacing w:line="360" w:lineRule="auto"/>
        <w:jc w:val="center"/>
        <w:rPr>
          <w:rFonts w:ascii="仿宋" w:hAnsi="仿宋" w:eastAsia="仿宋" w:cs="仿宋"/>
          <w:b/>
          <w:bCs/>
          <w:sz w:val="32"/>
          <w:szCs w:val="40"/>
        </w:rPr>
      </w:pPr>
      <w:r>
        <w:rPr>
          <w:rFonts w:hint="eastAsia" w:ascii="仿宋" w:hAnsi="仿宋" w:eastAsia="仿宋" w:cs="仿宋"/>
          <w:b/>
          <w:bCs/>
          <w:sz w:val="32"/>
          <w:szCs w:val="40"/>
          <w:lang w:val="en-US" w:eastAsia="zh-CN"/>
        </w:rPr>
        <w:t>2</w:t>
      </w:r>
      <w:r>
        <w:rPr>
          <w:rFonts w:hint="eastAsia" w:ascii="仿宋" w:hAnsi="仿宋" w:eastAsia="仿宋" w:cs="仿宋"/>
          <w:b/>
          <w:bCs/>
          <w:sz w:val="32"/>
          <w:szCs w:val="40"/>
        </w:rPr>
        <w:t>、营业执照副本（复印件）</w:t>
      </w:r>
    </w:p>
    <w:p>
      <w:pPr>
        <w:shd w:val="clear" w:color="auto" w:fill="FFFFFF"/>
        <w:adjustRightInd w:val="0"/>
        <w:snapToGrid w:val="0"/>
        <w:spacing w:line="360" w:lineRule="auto"/>
        <w:jc w:val="both"/>
        <w:rPr>
          <w:rFonts w:ascii="仿宋" w:hAnsi="仿宋" w:eastAsia="仿宋" w:cs="仿宋"/>
          <w:b/>
          <w:bCs/>
          <w:sz w:val="28"/>
          <w:szCs w:val="36"/>
        </w:rPr>
      </w:pPr>
      <w:r>
        <w:rPr>
          <w:rFonts w:hint="eastAsia" w:ascii="仿宋" w:hAnsi="仿宋" w:eastAsia="仿宋" w:cs="仿宋"/>
          <w:b w:val="0"/>
          <w:bCs/>
          <w:color w:val="auto"/>
          <w:kern w:val="2"/>
          <w:sz w:val="21"/>
          <w:szCs w:val="21"/>
          <w:highlight w:val="none"/>
          <w:lang w:val="en-US" w:eastAsia="zh-CN" w:bidi="ar-SA"/>
        </w:rPr>
        <w:t>（如非“三证合一”证照，同时提供税务登记证副本复印件；如为分公司报名，必须同时提供总公司的营业执照副本复印件及总公司对本项目响应的授权书）</w:t>
      </w:r>
    </w:p>
    <w:p>
      <w:pPr>
        <w:pStyle w:val="38"/>
        <w:ind w:firstLine="400"/>
        <w:rPr>
          <w:rFonts w:ascii="宋体" w:hAnsi="宋体" w:cs="宋体"/>
          <w:szCs w:val="21"/>
        </w:rPr>
      </w:pPr>
    </w:p>
    <w:p>
      <w:pPr>
        <w:pStyle w:val="38"/>
        <w:ind w:firstLine="400"/>
        <w:rPr>
          <w:rFonts w:ascii="宋体" w:hAnsi="宋体" w:cs="宋体"/>
          <w:szCs w:val="21"/>
        </w:rPr>
      </w:pPr>
    </w:p>
    <w:p>
      <w:pPr>
        <w:pStyle w:val="38"/>
        <w:ind w:firstLine="400"/>
        <w:rPr>
          <w:rFonts w:ascii="宋体" w:hAnsi="宋体" w:cs="宋体"/>
          <w:szCs w:val="21"/>
        </w:rPr>
      </w:pP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8"/>
        <w:ind w:firstLine="400"/>
        <w:rPr>
          <w:rFonts w:ascii="宋体" w:hAnsi="宋体" w:cs="宋体"/>
          <w:szCs w:val="21"/>
        </w:rPr>
      </w:pPr>
    </w:p>
    <w:p>
      <w:pPr>
        <w:pStyle w:val="38"/>
        <w:ind w:firstLine="400"/>
        <w:rPr>
          <w:rFonts w:ascii="宋体" w:hAnsi="宋体" w:cs="宋体"/>
          <w:szCs w:val="21"/>
        </w:rPr>
      </w:pPr>
    </w:p>
    <w:p>
      <w:pPr>
        <w:pStyle w:val="38"/>
        <w:ind w:firstLine="400"/>
        <w:rPr>
          <w:rFonts w:ascii="宋体" w:hAnsi="宋体" w:cs="宋体"/>
          <w:szCs w:val="21"/>
        </w:rPr>
      </w:pPr>
    </w:p>
    <w:p>
      <w:pPr>
        <w:pStyle w:val="13"/>
        <w:keepNext w:val="0"/>
        <w:keepLines w:val="0"/>
        <w:pageBreakBefore w:val="0"/>
        <w:widowControl w:val="0"/>
        <w:numPr>
          <w:ilvl w:val="0"/>
          <w:numId w:val="0"/>
        </w:numPr>
        <w:tabs>
          <w:tab w:val="left" w:pos="900"/>
        </w:tabs>
        <w:kinsoku/>
        <w:wordWrap/>
        <w:overflowPunct/>
        <w:topLinePunct w:val="0"/>
        <w:autoSpaceDE/>
        <w:autoSpaceDN/>
        <w:bidi w:val="0"/>
        <w:adjustRightInd w:val="0"/>
        <w:snapToGrid w:val="0"/>
        <w:spacing w:line="400" w:lineRule="exact"/>
        <w:ind w:leftChars="0"/>
        <w:jc w:val="left"/>
        <w:textAlignment w:val="auto"/>
        <w:rPr>
          <w:rFonts w:hint="eastAsia" w:ascii="仿宋" w:hAnsi="仿宋" w:eastAsia="仿宋" w:cs="仿宋"/>
          <w:b/>
          <w:bCs/>
          <w:kern w:val="2"/>
          <w:sz w:val="30"/>
          <w:szCs w:val="30"/>
          <w:lang w:val="en-US" w:eastAsia="zh-CN" w:bidi="ar-SA"/>
        </w:rPr>
      </w:pPr>
      <w:r>
        <w:rPr>
          <w:rFonts w:hint="eastAsia" w:ascii="仿宋" w:hAnsi="仿宋" w:eastAsia="仿宋" w:cs="仿宋"/>
          <w:b/>
          <w:bCs/>
          <w:sz w:val="32"/>
          <w:szCs w:val="40"/>
          <w:lang w:val="en-US" w:eastAsia="zh-CN"/>
        </w:rPr>
        <w:t>3</w:t>
      </w:r>
      <w:r>
        <w:rPr>
          <w:rFonts w:hint="eastAsia" w:ascii="仿宋" w:hAnsi="仿宋" w:eastAsia="仿宋" w:cs="仿宋"/>
          <w:b/>
          <w:bCs/>
          <w:sz w:val="32"/>
          <w:szCs w:val="40"/>
        </w:rPr>
        <w:t>、</w:t>
      </w:r>
      <w:r>
        <w:rPr>
          <w:rFonts w:hint="eastAsia" w:ascii="仿宋" w:hAnsi="仿宋" w:eastAsia="仿宋" w:cs="仿宋"/>
          <w:b/>
          <w:bCs/>
          <w:kern w:val="2"/>
          <w:sz w:val="30"/>
          <w:szCs w:val="30"/>
          <w:lang w:val="en-US" w:eastAsia="zh-CN" w:bidi="ar-SA"/>
        </w:rPr>
        <w:t>信用中国”网站（www.creditchina.gov.cn）及中国政府采购网(www.ccgp.gov.cn)的查询结果并加盖公章，如相关失信记录已失效，供应商需提供相关证明资料。</w:t>
      </w:r>
    </w:p>
    <w:p>
      <w:pPr>
        <w:pStyle w:val="13"/>
        <w:keepNext w:val="0"/>
        <w:keepLines w:val="0"/>
        <w:pageBreakBefore w:val="0"/>
        <w:widowControl w:val="0"/>
        <w:numPr>
          <w:ilvl w:val="0"/>
          <w:numId w:val="0"/>
        </w:numPr>
        <w:tabs>
          <w:tab w:val="left" w:pos="900"/>
        </w:tabs>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kern w:val="2"/>
          <w:sz w:val="32"/>
          <w:szCs w:val="40"/>
          <w:lang w:val="en-US" w:eastAsia="zh-CN" w:bidi="ar-SA"/>
        </w:rPr>
      </w:pPr>
    </w:p>
    <w:p>
      <w:pPr>
        <w:pStyle w:val="13"/>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both"/>
        <w:textAlignment w:val="auto"/>
        <w:outlineLvl w:val="9"/>
        <w:rPr>
          <w:rFonts w:hint="eastAsia" w:ascii="仿宋" w:hAnsi="仿宋" w:eastAsia="仿宋" w:cs="仿宋"/>
          <w:b w:val="0"/>
          <w:bCs w:val="0"/>
          <w:color w:val="auto"/>
          <w:kern w:val="2"/>
          <w:sz w:val="21"/>
          <w:szCs w:val="21"/>
          <w:highlight w:val="none"/>
          <w:lang w:val="en-US" w:eastAsia="zh-CN" w:bidi="ar-SA"/>
        </w:rPr>
      </w:pPr>
    </w:p>
    <w:p>
      <w:pPr>
        <w:pStyle w:val="13"/>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rPr>
          <w:rFonts w:hint="eastAsia" w:ascii="仿宋" w:hAnsi="仿宋" w:eastAsia="仿宋" w:cs="仿宋"/>
          <w:b/>
          <w:color w:val="000000"/>
          <w:sz w:val="24"/>
          <w:szCs w:val="24"/>
          <w:lang w:val="en-US" w:eastAsia="zh-CN"/>
        </w:rPr>
      </w:pPr>
    </w:p>
    <w:p>
      <w:pPr>
        <w:rPr>
          <w:rFonts w:hint="eastAsia" w:ascii="仿宋" w:hAnsi="仿宋" w:eastAsia="仿宋" w:cs="仿宋"/>
          <w:b/>
          <w:bCs/>
          <w:spacing w:val="0"/>
          <w:kern w:val="2"/>
          <w:sz w:val="30"/>
          <w:szCs w:val="30"/>
          <w:lang w:val="en-US" w:eastAsia="zh-CN" w:bidi="ar-SA"/>
        </w:rPr>
      </w:pPr>
    </w:p>
    <w:p>
      <w:pPr>
        <w:rPr>
          <w:rFonts w:hint="eastAsia" w:ascii="仿宋" w:hAnsi="仿宋" w:eastAsia="仿宋" w:cs="仿宋"/>
          <w:b/>
          <w:bCs/>
          <w:spacing w:val="0"/>
          <w:kern w:val="2"/>
          <w:sz w:val="30"/>
          <w:szCs w:val="30"/>
          <w:lang w:val="en-US" w:eastAsia="zh-CN" w:bidi="ar-SA"/>
        </w:rPr>
      </w:pPr>
      <w:r>
        <w:rPr>
          <w:rFonts w:hint="eastAsia" w:ascii="仿宋" w:hAnsi="仿宋" w:eastAsia="仿宋" w:cs="仿宋"/>
          <w:b/>
          <w:bCs/>
          <w:spacing w:val="0"/>
          <w:kern w:val="2"/>
          <w:sz w:val="30"/>
          <w:szCs w:val="30"/>
          <w:lang w:val="en-US" w:eastAsia="zh-CN" w:bidi="ar-SA"/>
        </w:rPr>
        <w:t>4、《成品油批发经营批准证书》或《成品油零售经营批准证书》、《危险化学品经营许可证》</w:t>
      </w:r>
    </w:p>
    <w:p>
      <w:pPr>
        <w:pStyle w:val="2"/>
        <w:numPr>
          <w:ilvl w:val="0"/>
          <w:numId w:val="0"/>
        </w:numPr>
        <w:jc w:val="center"/>
        <w:rPr>
          <w:rFonts w:hint="eastAsia" w:ascii="仿宋" w:hAnsi="仿宋" w:eastAsia="仿宋" w:cs="仿宋"/>
          <w:b/>
          <w:bCs/>
          <w:sz w:val="28"/>
          <w:szCs w:val="28"/>
          <w:highlight w:val="none"/>
          <w:lang w:val="en-US" w:eastAsia="zh-CN"/>
        </w:rPr>
      </w:pPr>
    </w:p>
    <w:p>
      <w:pPr>
        <w:pStyle w:val="2"/>
        <w:numPr>
          <w:ilvl w:val="0"/>
          <w:numId w:val="0"/>
        </w:numPr>
        <w:jc w:val="center"/>
        <w:rPr>
          <w:rFonts w:hint="eastAsia" w:ascii="仿宋" w:hAnsi="仿宋" w:eastAsia="仿宋" w:cs="仿宋"/>
          <w:b/>
          <w:bCs/>
          <w:sz w:val="28"/>
          <w:szCs w:val="28"/>
          <w:highlight w:val="none"/>
          <w:lang w:val="en-US" w:eastAsia="zh-CN"/>
        </w:rPr>
      </w:pPr>
    </w:p>
    <w:p>
      <w:pPr>
        <w:pStyle w:val="2"/>
        <w:numPr>
          <w:ilvl w:val="0"/>
          <w:numId w:val="0"/>
        </w:numPr>
        <w:jc w:val="center"/>
        <w:rPr>
          <w:rFonts w:hint="eastAsia" w:ascii="仿宋" w:hAnsi="仿宋" w:eastAsia="仿宋" w:cs="仿宋"/>
          <w:b/>
          <w:bCs/>
          <w:sz w:val="28"/>
          <w:szCs w:val="28"/>
          <w:highlight w:val="none"/>
          <w:lang w:val="en-US" w:eastAsia="zh-CN"/>
        </w:rPr>
      </w:pPr>
    </w:p>
    <w:p>
      <w:pPr>
        <w:pStyle w:val="2"/>
        <w:numPr>
          <w:ilvl w:val="0"/>
          <w:numId w:val="0"/>
        </w:numPr>
        <w:jc w:val="center"/>
        <w:rPr>
          <w:rFonts w:hint="eastAsia" w:ascii="仿宋" w:hAnsi="仿宋" w:eastAsia="仿宋" w:cs="仿宋"/>
          <w:b/>
          <w:bCs/>
          <w:sz w:val="28"/>
          <w:szCs w:val="28"/>
          <w:highlight w:val="none"/>
          <w:lang w:val="en-US" w:eastAsia="zh-CN"/>
        </w:rPr>
      </w:pPr>
    </w:p>
    <w:p>
      <w:pPr>
        <w:pStyle w:val="13"/>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2"/>
        <w:numPr>
          <w:ilvl w:val="0"/>
          <w:numId w:val="0"/>
        </w:numPr>
        <w:jc w:val="center"/>
        <w:rPr>
          <w:rFonts w:hint="eastAsia" w:ascii="仿宋" w:hAnsi="仿宋" w:eastAsia="仿宋" w:cs="仿宋"/>
          <w:b/>
          <w:bCs/>
          <w:sz w:val="28"/>
          <w:szCs w:val="28"/>
          <w:highlight w:val="none"/>
          <w:lang w:val="en-US" w:eastAsia="zh-CN"/>
        </w:rPr>
      </w:pPr>
    </w:p>
    <w:p>
      <w:pPr>
        <w:pStyle w:val="2"/>
        <w:numPr>
          <w:ilvl w:val="0"/>
          <w:numId w:val="0"/>
        </w:numPr>
        <w:jc w:val="both"/>
        <w:rPr>
          <w:rFonts w:hint="eastAsia" w:ascii="仿宋" w:hAnsi="仿宋" w:eastAsia="仿宋" w:cs="仿宋"/>
          <w:b/>
          <w:bCs/>
          <w:sz w:val="28"/>
          <w:szCs w:val="28"/>
          <w:highlight w:val="none"/>
          <w:lang w:val="en-US" w:eastAsia="zh-CN"/>
        </w:rPr>
      </w:pPr>
    </w:p>
    <w:p>
      <w:pPr>
        <w:pStyle w:val="5"/>
        <w:pageBreakBefore/>
        <w:adjustRightInd w:val="0"/>
        <w:snapToGrid w:val="0"/>
        <w:spacing w:before="156" w:beforeLines="50" w:after="0" w:line="240" w:lineRule="auto"/>
        <w:jc w:val="center"/>
        <w:rPr>
          <w:rFonts w:hint="eastAsia" w:ascii="仿宋" w:hAnsi="仿宋" w:eastAsia="仿宋" w:cs="仿宋"/>
          <w:sz w:val="40"/>
          <w:szCs w:val="40"/>
        </w:rPr>
      </w:pPr>
      <w:r>
        <w:rPr>
          <w:rFonts w:hint="eastAsia" w:ascii="仿宋" w:hAnsi="仿宋" w:eastAsia="仿宋" w:cs="仿宋"/>
          <w:sz w:val="40"/>
          <w:szCs w:val="40"/>
          <w:lang w:val="en-US" w:eastAsia="zh-CN"/>
        </w:rPr>
        <w:t>三</w:t>
      </w:r>
      <w:r>
        <w:rPr>
          <w:rFonts w:hint="eastAsia" w:ascii="仿宋" w:hAnsi="仿宋" w:eastAsia="仿宋" w:cs="仿宋"/>
          <w:sz w:val="40"/>
          <w:szCs w:val="40"/>
        </w:rPr>
        <w:t>、</w:t>
      </w:r>
      <w:r>
        <w:rPr>
          <w:rFonts w:hint="eastAsia" w:ascii="仿宋" w:hAnsi="仿宋" w:eastAsia="仿宋" w:cs="仿宋"/>
          <w:sz w:val="40"/>
          <w:szCs w:val="40"/>
          <w:lang w:val="en-US" w:eastAsia="zh-CN"/>
        </w:rPr>
        <w:t>符合性</w:t>
      </w:r>
      <w:r>
        <w:rPr>
          <w:rFonts w:hint="eastAsia" w:ascii="仿宋" w:hAnsi="仿宋" w:eastAsia="仿宋" w:cs="仿宋"/>
          <w:sz w:val="40"/>
          <w:szCs w:val="40"/>
        </w:rPr>
        <w:t>审查</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符合性</w:t>
      </w:r>
      <w:r>
        <w:rPr>
          <w:rFonts w:hint="eastAsia" w:ascii="仿宋" w:hAnsi="仿宋" w:eastAsia="仿宋" w:cs="仿宋"/>
          <w:b/>
          <w:bCs/>
          <w:color w:val="000000"/>
          <w:sz w:val="32"/>
          <w:szCs w:val="32"/>
          <w:highlight w:val="none"/>
          <w:lang w:eastAsia="zh-CN"/>
        </w:rPr>
        <w:t>自查表</w:t>
      </w:r>
    </w:p>
    <w:tbl>
      <w:tblPr>
        <w:tblStyle w:val="28"/>
        <w:tblpPr w:leftFromText="180" w:rightFromText="180" w:vertAnchor="text" w:horzAnchor="page" w:tblpX="1076" w:tblpY="375"/>
        <w:tblOverlap w:val="never"/>
        <w:tblW w:w="9743"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both"/>
              <w:textAlignment w:val="auto"/>
              <w:rPr>
                <w:rFonts w:hint="eastAsia" w:ascii="仿宋" w:hAnsi="仿宋" w:eastAsia="仿宋" w:cs="仿宋"/>
                <w:bCs/>
                <w:color w:val="auto"/>
                <w:sz w:val="21"/>
                <w:szCs w:val="21"/>
                <w:highlight w:val="none"/>
              </w:rPr>
            </w:pPr>
            <w:r>
              <w:rPr>
                <w:rFonts w:hint="eastAsia" w:ascii="仿宋" w:hAnsi="仿宋" w:eastAsia="仿宋" w:cs="仿宋"/>
                <w:bCs/>
                <w:sz w:val="21"/>
                <w:szCs w:val="21"/>
                <w:highlight w:val="none"/>
              </w:rPr>
              <w:t>评审内容</w:t>
            </w:r>
          </w:p>
        </w:tc>
        <w:tc>
          <w:tcPr>
            <w:tcW w:w="4418"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firstLine="18" w:firstLineChars="9"/>
              <w:jc w:val="center"/>
              <w:textAlignment w:val="auto"/>
              <w:rPr>
                <w:rFonts w:hint="eastAsia" w:ascii="仿宋" w:hAnsi="仿宋" w:eastAsia="仿宋" w:cs="仿宋"/>
                <w:bCs/>
                <w:color w:val="auto"/>
                <w:sz w:val="21"/>
                <w:szCs w:val="21"/>
                <w:highlight w:val="none"/>
              </w:rPr>
            </w:pPr>
            <w:r>
              <w:rPr>
                <w:rFonts w:hint="eastAsia" w:ascii="仿宋" w:hAnsi="仿宋" w:eastAsia="仿宋" w:cs="仿宋"/>
                <w:bCs/>
                <w:sz w:val="21"/>
                <w:szCs w:val="21"/>
                <w:highlight w:val="none"/>
                <w:lang w:val="en-US" w:eastAsia="zh-CN"/>
              </w:rPr>
              <w:t>采购文件</w:t>
            </w:r>
            <w:r>
              <w:rPr>
                <w:rFonts w:hint="eastAsia" w:ascii="仿宋" w:hAnsi="仿宋" w:eastAsia="仿宋" w:cs="仿宋"/>
                <w:bCs/>
                <w:sz w:val="21"/>
                <w:szCs w:val="21"/>
                <w:highlight w:val="none"/>
              </w:rPr>
              <w:t>要求</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bCs/>
                <w:color w:val="auto"/>
                <w:sz w:val="21"/>
                <w:szCs w:val="21"/>
                <w:highlight w:val="none"/>
              </w:rPr>
            </w:pPr>
            <w:r>
              <w:rPr>
                <w:rFonts w:hint="eastAsia" w:ascii="仿宋" w:hAnsi="仿宋" w:eastAsia="仿宋" w:cs="仿宋"/>
                <w:bCs/>
                <w:sz w:val="21"/>
                <w:szCs w:val="21"/>
                <w:highlight w:val="none"/>
              </w:rPr>
              <w:t>自查结论</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178" w:rightChars="-85"/>
              <w:jc w:val="center"/>
              <w:textAlignment w:val="auto"/>
              <w:rPr>
                <w:rFonts w:hint="eastAsia" w:ascii="仿宋" w:hAnsi="仿宋" w:eastAsia="仿宋" w:cs="仿宋"/>
                <w:color w:val="auto"/>
                <w:sz w:val="21"/>
                <w:szCs w:val="21"/>
                <w:highlight w:val="none"/>
              </w:rPr>
            </w:pPr>
            <w:r>
              <w:rPr>
                <w:rFonts w:hint="eastAsia" w:ascii="仿宋" w:hAnsi="仿宋" w:eastAsia="仿宋" w:cs="仿宋"/>
                <w:bCs/>
                <w:sz w:val="21"/>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rPr>
              <w:t>响应报价</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①响应报价未超过本项目最高限价</w:t>
            </w:r>
            <w:r>
              <w:rPr>
                <w:rFonts w:hint="eastAsia" w:ascii="仿宋" w:hAnsi="仿宋" w:eastAsia="仿宋" w:cs="仿宋"/>
                <w:sz w:val="21"/>
                <w:szCs w:val="21"/>
                <w:lang w:val="en-US" w:eastAsia="zh-CN"/>
              </w:rPr>
              <w:t>，单项报价也未超过对应货物的单项限价</w:t>
            </w:r>
            <w:r>
              <w:rPr>
                <w:rFonts w:hint="eastAsia" w:ascii="仿宋" w:hAnsi="仿宋" w:eastAsia="仿宋" w:cs="仿宋"/>
                <w:sz w:val="21"/>
                <w:szCs w:val="21"/>
              </w:rPr>
              <w:t>。</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②对本项目的全部内容进行响应报价。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1"/>
                <w:szCs w:val="21"/>
                <w:lang w:val="en-US" w:eastAsia="zh-CN"/>
              </w:rPr>
              <w:t>服务</w:t>
            </w:r>
            <w:r>
              <w:rPr>
                <w:rFonts w:hint="eastAsia" w:ascii="仿宋" w:hAnsi="仿宋" w:eastAsia="仿宋" w:cs="仿宋"/>
                <w:sz w:val="21"/>
                <w:szCs w:val="21"/>
              </w:rPr>
              <w:t>质量的书面说明等相关证明材料的。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④响应报价是唯一确定的。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rPr>
              <w:t>⑤响应报价均应包含国家规定的税费。</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178" w:rightChars="-85"/>
              <w:jc w:val="center"/>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响应有效期</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000000"/>
                <w:sz w:val="21"/>
                <w:szCs w:val="21"/>
              </w:rPr>
              <w:t>提供《响应</w:t>
            </w:r>
            <w:r>
              <w:rPr>
                <w:rFonts w:hint="eastAsia" w:ascii="仿宋" w:hAnsi="仿宋" w:eastAsia="仿宋" w:cs="仿宋"/>
                <w:color w:val="000000"/>
                <w:sz w:val="21"/>
                <w:szCs w:val="21"/>
                <w:lang w:val="en-US" w:eastAsia="zh-CN"/>
              </w:rPr>
              <w:t>承诺</w:t>
            </w:r>
            <w:r>
              <w:rPr>
                <w:rFonts w:hint="eastAsia" w:ascii="仿宋" w:hAnsi="仿宋" w:eastAsia="仿宋" w:cs="仿宋"/>
                <w:color w:val="000000"/>
                <w:sz w:val="21"/>
                <w:szCs w:val="21"/>
              </w:rPr>
              <w:t>函》，响应有效期为提交响应文件的截止之日起90天</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通过</w:t>
            </w:r>
          </w:p>
          <w:p>
            <w:pPr>
              <w:keepNext w:val="0"/>
              <w:keepLines w:val="0"/>
              <w:pageBreakBefore w:val="0"/>
              <w:suppressLineNumbers w:val="0"/>
              <w:kinsoku/>
              <w:wordWrap/>
              <w:overflowPunct/>
              <w:topLinePunct w:val="0"/>
              <w:bidi w:val="0"/>
              <w:spacing w:before="0" w:beforeAutospacing="0" w:after="0" w:afterAutospacing="0" w:line="300" w:lineRule="exact"/>
              <w:ind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法定代表人证明书及授权委托书</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bCs/>
                <w:color w:val="auto"/>
                <w:sz w:val="21"/>
                <w:szCs w:val="21"/>
                <w:highlight w:val="none"/>
                <w:lang w:eastAsia="zh-CN"/>
              </w:rPr>
            </w:pPr>
            <w:r>
              <w:rPr>
                <w:rFonts w:hint="eastAsia" w:ascii="仿宋" w:hAnsi="仿宋" w:eastAsia="仿宋" w:cs="仿宋"/>
                <w:color w:val="000000"/>
                <w:sz w:val="21"/>
                <w:szCs w:val="21"/>
                <w:highlight w:val="none"/>
              </w:rPr>
              <w:t>法定代表人资格证明书及授权委托书：按对应格式文件签署、盖章(原件)</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通过</w:t>
            </w:r>
          </w:p>
          <w:p>
            <w:pPr>
              <w:pStyle w:val="38"/>
              <w:keepNext w:val="0"/>
              <w:keepLines w:val="0"/>
              <w:pageBreakBefore w:val="0"/>
              <w:suppressLineNumbers w:val="0"/>
              <w:kinsoku/>
              <w:wordWrap/>
              <w:overflowPunct/>
              <w:topLinePunct w:val="0"/>
              <w:bidi w:val="0"/>
              <w:spacing w:before="0" w:beforeAutospacing="0" w:after="0" w:afterAutospacing="0" w:line="300" w:lineRule="exact"/>
              <w:ind w:left="0" w:leftChars="0" w:right="0"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响应文件签署、盖章</w:t>
            </w:r>
          </w:p>
        </w:tc>
        <w:tc>
          <w:tcPr>
            <w:tcW w:w="441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color w:val="auto"/>
                <w:kern w:val="28"/>
                <w:sz w:val="21"/>
                <w:szCs w:val="21"/>
                <w:highlight w:val="none"/>
                <w:lang w:eastAsia="zh-CN"/>
              </w:rPr>
            </w:pPr>
            <w:r>
              <w:rPr>
                <w:rFonts w:hint="eastAsia" w:ascii="仿宋" w:hAnsi="仿宋" w:eastAsia="仿宋" w:cs="仿宋"/>
                <w:sz w:val="21"/>
                <w:szCs w:val="21"/>
              </w:rPr>
              <w:t>按照采购文件规定要求签署、盖章</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pPr>
              <w:keepNext w:val="0"/>
              <w:keepLines w:val="0"/>
              <w:pageBreakBefore w:val="0"/>
              <w:suppressLineNumbers w:val="0"/>
              <w:tabs>
                <w:tab w:val="left" w:pos="2880"/>
              </w:tabs>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szCs w:val="21"/>
              </w:rPr>
            </w:pPr>
            <w:r>
              <w:rPr>
                <w:rFonts w:hint="eastAsia" w:ascii="仿宋" w:hAnsi="仿宋" w:eastAsia="仿宋" w:cs="仿宋"/>
                <w:sz w:val="21"/>
                <w:szCs w:val="21"/>
                <w:highlight w:val="none"/>
                <w:lang w:val="en-US" w:eastAsia="zh-CN"/>
              </w:rPr>
              <w:t>其他</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sz w:val="21"/>
                <w:szCs w:val="21"/>
              </w:rPr>
            </w:pPr>
            <w:r>
              <w:rPr>
                <w:rFonts w:hint="eastAsia" w:ascii="仿宋" w:hAnsi="仿宋" w:eastAsia="仿宋" w:cs="仿宋"/>
                <w:color w:val="000000"/>
                <w:sz w:val="21"/>
                <w:szCs w:val="21"/>
                <w:highlight w:val="none"/>
                <w:lang w:val="en-US" w:eastAsia="zh-CN"/>
              </w:rPr>
              <w:t>响应</w:t>
            </w:r>
            <w:r>
              <w:rPr>
                <w:rFonts w:hint="eastAsia" w:ascii="仿宋" w:hAnsi="仿宋" w:eastAsia="仿宋" w:cs="仿宋"/>
                <w:color w:val="000000"/>
                <w:sz w:val="21"/>
                <w:szCs w:val="21"/>
                <w:highlight w:val="none"/>
              </w:rPr>
              <w:t>文件未含有采购人不能接受的附加条件</w:t>
            </w:r>
            <w:r>
              <w:rPr>
                <w:rFonts w:hint="eastAsia" w:ascii="仿宋" w:hAnsi="仿宋" w:eastAsia="仿宋" w:cs="仿宋"/>
                <w:color w:val="000000"/>
                <w:sz w:val="21"/>
                <w:szCs w:val="21"/>
                <w:highlight w:val="none"/>
                <w:lang w:eastAsia="zh-CN"/>
              </w:rPr>
              <w:t>。</w:t>
            </w:r>
          </w:p>
        </w:tc>
        <w:tc>
          <w:tcPr>
            <w:tcW w:w="1100" w:type="dxa"/>
            <w:vAlign w:val="center"/>
          </w:tcPr>
          <w:p>
            <w:pPr>
              <w:ind w:left="36" w:leftChars="17"/>
              <w:jc w:val="both"/>
              <w:rPr>
                <w:rFonts w:ascii="仿宋" w:hAnsi="仿宋" w:eastAsia="仿宋" w:cs="仿宋"/>
                <w:szCs w:val="21"/>
              </w:rPr>
            </w:pPr>
            <w:r>
              <w:rPr>
                <w:rFonts w:hint="eastAsia" w:ascii="仿宋" w:hAnsi="仿宋" w:eastAsia="仿宋" w:cs="仿宋"/>
                <w:szCs w:val="21"/>
                <w:lang w:eastAsia="zh-CN"/>
              </w:rPr>
              <w:t>□</w:t>
            </w:r>
            <w:r>
              <w:rPr>
                <w:rFonts w:hint="eastAsia" w:ascii="仿宋" w:hAnsi="仿宋" w:eastAsia="仿宋" w:cs="仿宋"/>
                <w:szCs w:val="21"/>
              </w:rPr>
              <w:t>通过</w:t>
            </w:r>
          </w:p>
          <w:p>
            <w:pPr>
              <w:keepNext w:val="0"/>
              <w:keepLines w:val="0"/>
              <w:pageBreakBefore w:val="0"/>
              <w:suppressLineNumbers w:val="0"/>
              <w:kinsoku/>
              <w:wordWrap/>
              <w:overflowPunct/>
              <w:topLinePunct w:val="0"/>
              <w:bidi w:val="0"/>
              <w:spacing w:before="0" w:beforeAutospacing="0" w:after="0" w:afterAutospacing="0" w:line="300" w:lineRule="exact"/>
              <w:ind w:left="0" w:right="0"/>
              <w:jc w:val="both"/>
              <w:textAlignment w:val="auto"/>
              <w:rPr>
                <w:rFonts w:hint="eastAsia" w:ascii="仿宋" w:hAnsi="仿宋" w:eastAsia="仿宋" w:cs="仿宋"/>
                <w:sz w:val="21"/>
                <w:szCs w:val="21"/>
                <w:highlight w:val="none"/>
                <w:lang w:eastAsia="zh-CN"/>
              </w:rPr>
            </w:pPr>
            <w:r>
              <w:rPr>
                <w:rFonts w:hint="eastAsia" w:ascii="仿宋" w:hAnsi="仿宋" w:eastAsia="仿宋" w:cs="仿宋"/>
                <w:szCs w:val="21"/>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sz w:val="21"/>
                <w:szCs w:val="21"/>
                <w:highlight w:val="none"/>
              </w:rPr>
            </w:pPr>
            <w:r>
              <w:rPr>
                <w:rFonts w:hint="eastAsia" w:ascii="仿宋" w:hAnsi="仿宋" w:eastAsia="仿宋" w:cs="仿宋"/>
                <w:szCs w:val="21"/>
              </w:rPr>
              <w:t>见响应文件第（）页</w:t>
            </w:r>
          </w:p>
        </w:tc>
      </w:tr>
    </w:tbl>
    <w:p>
      <w:pPr>
        <w:pageBreakBefore w:val="0"/>
        <w:kinsoku/>
        <w:wordWrap/>
        <w:overflowPunct/>
        <w:topLinePunct w:val="0"/>
        <w:autoSpaceDE w:val="0"/>
        <w:autoSpaceDN w:val="0"/>
        <w:bidi w:val="0"/>
        <w:adjustRightInd w:val="0"/>
        <w:ind w:right="0" w:rightChars="0"/>
        <w:jc w:val="left"/>
        <w:rPr>
          <w:rFonts w:hint="eastAsia" w:ascii="仿宋" w:hAnsi="仿宋" w:eastAsia="仿宋" w:cs="仿宋"/>
          <w:color w:val="auto"/>
          <w:sz w:val="21"/>
          <w:szCs w:val="21"/>
          <w:highlight w:val="none"/>
          <w:lang w:eastAsia="zh-CN"/>
        </w:rPr>
      </w:pPr>
    </w:p>
    <w:p>
      <w:pPr>
        <w:pageBreakBefore w:val="0"/>
        <w:kinsoku/>
        <w:wordWrap/>
        <w:overflowPunct/>
        <w:topLinePunct w:val="0"/>
        <w:autoSpaceDE w:val="0"/>
        <w:autoSpaceDN w:val="0"/>
        <w:bidi w:val="0"/>
        <w:adjustRightInd w:val="0"/>
        <w:ind w:right="0" w:right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备</w:t>
      </w:r>
      <w:r>
        <w:rPr>
          <w:rFonts w:hint="eastAsia" w:ascii="仿宋" w:hAnsi="仿宋" w:eastAsia="仿宋" w:cs="仿宋"/>
          <w:color w:val="auto"/>
          <w:sz w:val="21"/>
          <w:szCs w:val="21"/>
          <w:highlight w:val="none"/>
        </w:rPr>
        <w:t>注：</w:t>
      </w:r>
    </w:p>
    <w:p>
      <w:pPr>
        <w:pageBreakBefore w:val="0"/>
        <w:numPr>
          <w:ilvl w:val="0"/>
          <w:numId w:val="3"/>
        </w:numPr>
        <w:kinsoku/>
        <w:wordWrap/>
        <w:overflowPunct/>
        <w:topLinePunct w:val="0"/>
        <w:bidi w:val="0"/>
        <w:spacing w:line="360" w:lineRule="auto"/>
        <w:ind w:right="0" w:rightChars="0" w:firstLine="630" w:firstLineChars="3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以上材料将作为响应人符合性审核的重要内容之一，响应人必须严格按照其内容及序列要求在响</w:t>
      </w:r>
    </w:p>
    <w:p>
      <w:pPr>
        <w:pageBreakBefore w:val="0"/>
        <w:numPr>
          <w:ilvl w:val="0"/>
          <w:numId w:val="0"/>
        </w:numPr>
        <w:kinsoku/>
        <w:wordWrap/>
        <w:overflowPunct/>
        <w:topLinePunct w:val="0"/>
        <w:bidi w:val="0"/>
        <w:spacing w:line="360" w:lineRule="auto"/>
        <w:ind w:right="0" w:rightChars="0" w:firstLine="210" w:firstLineChars="1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应文件中对应如实提供，对符合性证明文件的任何缺漏和不符合项将会直接导致无效响应。</w:t>
      </w:r>
    </w:p>
    <w:p>
      <w:pPr>
        <w:pageBreakBefore w:val="0"/>
        <w:numPr>
          <w:ilvl w:val="0"/>
          <w:numId w:val="0"/>
        </w:numPr>
        <w:kinsoku/>
        <w:wordWrap/>
        <w:overflowPunct/>
        <w:topLinePunct w:val="0"/>
        <w:bidi w:val="0"/>
        <w:spacing w:line="360" w:lineRule="auto"/>
        <w:ind w:right="0" w:rightChars="0" w:firstLine="630" w:firstLineChars="3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2、响应人须在“自查结论”栏勾选通过或不通过，在“证明资料”栏填写页码。</w:t>
      </w:r>
    </w:p>
    <w:p>
      <w:pPr>
        <w:pageBreakBefore w:val="0"/>
        <w:numPr>
          <w:ilvl w:val="0"/>
          <w:numId w:val="0"/>
        </w:numPr>
        <w:kinsoku/>
        <w:wordWrap/>
        <w:overflowPunct/>
        <w:topLinePunct w:val="0"/>
        <w:bidi w:val="0"/>
        <w:spacing w:line="360" w:lineRule="auto"/>
        <w:ind w:right="0" w:rightChars="0" w:firstLine="630" w:firstLineChars="3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3、本自查表不得擅自删改。                              </w:t>
      </w:r>
    </w:p>
    <w:p>
      <w:pPr>
        <w:pStyle w:val="13"/>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公司</w:t>
      </w:r>
      <w:r>
        <w:rPr>
          <w:rFonts w:hint="eastAsia" w:ascii="仿宋" w:hAnsi="仿宋" w:eastAsia="仿宋" w:cs="仿宋"/>
          <w:bCs/>
          <w:color w:val="000000"/>
          <w:sz w:val="21"/>
          <w:szCs w:val="21"/>
          <w:lang w:val="en-US" w:eastAsia="zh-CN"/>
        </w:rPr>
        <w:t>/单位</w:t>
      </w:r>
      <w:r>
        <w:rPr>
          <w:rFonts w:hint="eastAsia" w:ascii="仿宋" w:hAnsi="仿宋" w:eastAsia="仿宋" w:cs="仿宋"/>
          <w:bCs/>
          <w:color w:val="000000"/>
          <w:sz w:val="21"/>
          <w:szCs w:val="21"/>
        </w:rPr>
        <w:t xml:space="preserve">名称（盖章）：   </w:t>
      </w:r>
    </w:p>
    <w:p>
      <w:pPr>
        <w:pStyle w:val="13"/>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法定代表人/负责人（签名）：</w:t>
      </w:r>
    </w:p>
    <w:p>
      <w:pPr>
        <w:pStyle w:val="13"/>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日期：    年    月    日</w:t>
      </w:r>
    </w:p>
    <w:p>
      <w:pPr>
        <w:pStyle w:val="13"/>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3"/>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3"/>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3"/>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3"/>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3"/>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（二）符合性审查证明资料</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1、法定代表人（负责人）身份证明书</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中山大学孙逸仙纪念医院深汕中心医院：</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性别：</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身份证号码：</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为</w:t>
      </w:r>
      <w:r>
        <w:rPr>
          <w:rFonts w:hint="eastAsia" w:ascii="仿宋" w:hAnsi="仿宋" w:eastAsia="仿宋" w:cs="仿宋"/>
          <w:bCs/>
          <w:color w:val="000000"/>
          <w:sz w:val="24"/>
          <w:szCs w:val="24"/>
          <w:lang w:val="en-US" w:eastAsia="zh-CN"/>
        </w:rPr>
        <w:t>我司（单位）</w:t>
      </w:r>
      <w:r>
        <w:rPr>
          <w:rFonts w:hint="eastAsia" w:ascii="仿宋" w:hAnsi="仿宋" w:eastAsia="仿宋" w:cs="仿宋"/>
          <w:bCs/>
          <w:color w:val="000000"/>
          <w:sz w:val="24"/>
          <w:szCs w:val="24"/>
        </w:rPr>
        <w:t>法定代表人</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负责人</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，现任</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rPr>
        <w:t>职务，特此证明。</w:t>
      </w:r>
    </w:p>
    <w:p>
      <w:pPr>
        <w:tabs>
          <w:tab w:val="left" w:pos="4602"/>
        </w:tabs>
        <w:ind w:left="391"/>
        <w:rPr>
          <w:rFonts w:hint="eastAsia" w:ascii="仿宋" w:hAnsi="仿宋" w:eastAsia="仿宋" w:cs="仿宋"/>
          <w:b/>
          <w:color w:val="000000"/>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mc:AlternateContent>
          <mc:Choice Requires="wps">
            <w:drawing>
              <wp:inline distT="0" distB="0" distL="0" distR="0">
                <wp:extent cx="2491740" cy="1596390"/>
                <wp:effectExtent l="4445" t="4445" r="18415" b="18415"/>
                <wp:docPr id="1027" name="矩形 4"/>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10"/>
                              <w:rPr>
                                <w:sz w:val="20"/>
                              </w:rPr>
                            </w:pPr>
                          </w:p>
                          <w:p>
                            <w:pPr>
                              <w:pStyle w:val="10"/>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wps:txbx>
                      <wps:bodyPr lIns="0" tIns="0" rIns="0" bIns="0" upright="1"/>
                    </wps:wsp>
                  </a:graphicData>
                </a:graphic>
              </wp:inline>
            </w:drawing>
          </mc:Choice>
          <mc:Fallback>
            <w:pict>
              <v:rect id="矩形 4"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blXYHTAAAABQEAAA8AAAAAAAAAAQAgAAAAIgAAAGRy&#10;cy9kb3ducmV2LnhtbFBLAQIUABQAAAAIAIdO4kDl9e4NCgIAAB0EAAAOAAAAAAAAAAEAIAAAACIB&#10;AABkcnMvZTJvRG9jLnhtbFBLBQYAAAAABgAGAFkBAACeBQAAAAA=&#10;">
                <v:fill on="f" focussize="0,0"/>
                <v:stroke color="#000000" joinstyle="miter"/>
                <v:imagedata o:title=""/>
                <o:lock v:ext="edit" aspectratio="f"/>
                <v:textbox inset="0mm,0mm,0mm,0mm">
                  <w:txbxContent>
                    <w:p>
                      <w:pPr>
                        <w:pStyle w:val="10"/>
                        <w:rPr>
                          <w:sz w:val="20"/>
                        </w:rPr>
                      </w:pPr>
                    </w:p>
                    <w:p>
                      <w:pPr>
                        <w:pStyle w:val="10"/>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v:textbox>
                <w10:wrap type="none"/>
                <w10:anchorlock/>
              </v:rect>
            </w:pict>
          </mc:Fallback>
        </mc:AlternateContent>
      </w:r>
      <w:r>
        <w:rPr>
          <w:rFonts w:hint="eastAsia" w:ascii="仿宋" w:hAnsi="仿宋" w:eastAsia="仿宋" w:cs="仿宋"/>
          <w:sz w:val="24"/>
          <w:szCs w:val="24"/>
        </w:rPr>
        <mc:AlternateContent>
          <mc:Choice Requires="wps">
            <w:drawing>
              <wp:inline distT="0" distB="0" distL="0" distR="0">
                <wp:extent cx="2491740" cy="1596390"/>
                <wp:effectExtent l="4445" t="4445" r="18415" b="18415"/>
                <wp:docPr id="1029" name="矩形 5"/>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10"/>
                              <w:rPr>
                                <w:sz w:val="20"/>
                              </w:rPr>
                            </w:pPr>
                          </w:p>
                          <w:p>
                            <w:pPr>
                              <w:pStyle w:val="10"/>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矩形 5"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uVdgdMAAAAFAQAADwAAAAAAAAABACAAAAAiAAAAZHJz&#10;L2Rvd25yZXYueG1sUEsBAhQAFAAAAAgAh07iQHXj55UJAgAAHQQAAA4AAAAAAAAAAQAgAAAAIgEA&#10;AGRycy9lMm9Eb2MueG1sUEsFBgAAAAAGAAYAWQEAAJ0FAAAAAA==&#10;">
                <v:fill on="f" focussize="0,0"/>
                <v:stroke color="#000000" joinstyle="miter"/>
                <v:imagedata o:title=""/>
                <o:lock v:ext="edit" aspectratio="f"/>
                <v:textbox inset="0mm,0mm,0mm,0mm">
                  <w:txbxContent>
                    <w:p>
                      <w:pPr>
                        <w:pStyle w:val="10"/>
                        <w:rPr>
                          <w:sz w:val="20"/>
                        </w:rPr>
                      </w:pPr>
                    </w:p>
                    <w:p>
                      <w:pPr>
                        <w:pStyle w:val="10"/>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r>
        <w:rPr>
          <w:rFonts w:hint="eastAsia" w:ascii="仿宋" w:hAnsi="仿宋" w:eastAsia="仿宋" w:cs="仿宋"/>
          <w:sz w:val="24"/>
          <w:szCs w:val="24"/>
        </w:rPr>
        <w:tab/>
      </w:r>
    </w:p>
    <w:p>
      <w:pPr>
        <w:pStyle w:val="13"/>
        <w:tabs>
          <w:tab w:val="left" w:pos="900"/>
        </w:tabs>
        <w:adjustRightInd w:val="0"/>
        <w:snapToGrid w:val="0"/>
        <w:spacing w:line="360" w:lineRule="auto"/>
        <w:ind w:left="0" w:leftChars="0" w:firstLine="0" w:firstLineChars="0"/>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名称（盖章）：</w:t>
      </w:r>
    </w:p>
    <w:p>
      <w:pPr>
        <w:pStyle w:val="13"/>
        <w:tabs>
          <w:tab w:val="left" w:pos="900"/>
        </w:tabs>
        <w:adjustRightInd w:val="0"/>
        <w:snapToGrid w:val="0"/>
        <w:spacing w:line="360" w:lineRule="auto"/>
        <w:ind w:firstLine="3914" w:firstLineChars="1631"/>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法定代表人/负责人（签名）：</w:t>
      </w:r>
    </w:p>
    <w:p>
      <w:pPr>
        <w:pStyle w:val="13"/>
        <w:tabs>
          <w:tab w:val="left" w:pos="900"/>
        </w:tabs>
        <w:adjustRightInd w:val="0"/>
        <w:snapToGrid w:val="0"/>
        <w:spacing w:line="360" w:lineRule="auto"/>
        <w:ind w:firstLine="3914" w:firstLineChars="1631"/>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日期：    年    月    日</w:t>
      </w:r>
    </w:p>
    <w:p>
      <w:pPr>
        <w:pStyle w:val="13"/>
        <w:tabs>
          <w:tab w:val="left" w:pos="900"/>
        </w:tabs>
        <w:spacing w:line="400" w:lineRule="exact"/>
        <w:jc w:val="center"/>
        <w:rPr>
          <w:rFonts w:hint="eastAsia" w:ascii="仿宋" w:hAnsi="仿宋" w:eastAsia="仿宋" w:cs="仿宋"/>
          <w:b/>
          <w:color w:val="000000"/>
          <w:sz w:val="24"/>
          <w:szCs w:val="24"/>
        </w:rPr>
      </w:pPr>
    </w:p>
    <w:p>
      <w:pPr>
        <w:pStyle w:val="13"/>
        <w:tabs>
          <w:tab w:val="left" w:pos="900"/>
        </w:tabs>
        <w:spacing w:line="400" w:lineRule="exact"/>
        <w:ind w:left="0" w:leftChars="0" w:firstLine="0" w:firstLineChars="0"/>
        <w:jc w:val="center"/>
        <w:rPr>
          <w:rFonts w:hint="eastAsia" w:ascii="仿宋" w:hAnsi="仿宋" w:eastAsia="仿宋" w:cs="仿宋"/>
          <w:b/>
          <w:bCs/>
          <w:kern w:val="2"/>
          <w:sz w:val="32"/>
          <w:szCs w:val="40"/>
          <w:lang w:val="en-US" w:eastAsia="zh-CN" w:bidi="ar-SA"/>
        </w:rPr>
      </w:pPr>
      <w:r>
        <w:rPr>
          <w:rFonts w:hint="eastAsia" w:ascii="仿宋" w:hAnsi="仿宋" w:eastAsia="仿宋" w:cs="仿宋"/>
          <w:b/>
          <w:bCs/>
          <w:kern w:val="2"/>
          <w:sz w:val="32"/>
          <w:szCs w:val="40"/>
          <w:lang w:val="en-US" w:eastAsia="zh-CN" w:bidi="ar-SA"/>
        </w:rPr>
        <w:t>2、授权委托书（如适用)</w:t>
      </w:r>
    </w:p>
    <w:p>
      <w:pPr>
        <w:pStyle w:val="13"/>
        <w:tabs>
          <w:tab w:val="left" w:pos="900"/>
        </w:tabs>
        <w:adjustRightInd w:val="0"/>
        <w:snapToGrid w:val="0"/>
        <w:spacing w:line="360" w:lineRule="auto"/>
        <w:ind w:left="0" w:leftChars="0" w:firstLine="0" w:firstLineChars="0"/>
        <w:rPr>
          <w:rFonts w:hint="eastAsia" w:ascii="仿宋" w:hAnsi="仿宋" w:eastAsia="仿宋" w:cs="仿宋"/>
          <w:bCs/>
          <w:color w:val="000000"/>
          <w:sz w:val="24"/>
          <w:szCs w:val="24"/>
        </w:rPr>
      </w:pPr>
      <w:r>
        <w:rPr>
          <w:rFonts w:hint="eastAsia" w:ascii="仿宋" w:hAnsi="仿宋" w:eastAsia="仿宋" w:cs="仿宋"/>
          <w:bCs/>
          <w:color w:val="000000"/>
          <w:sz w:val="24"/>
          <w:szCs w:val="24"/>
        </w:rPr>
        <w:t>中山大学孙逸仙纪念医院深汕中心医院：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兹</w:t>
      </w:r>
      <w:r>
        <w:rPr>
          <w:rFonts w:hint="eastAsia" w:ascii="仿宋" w:hAnsi="仿宋" w:eastAsia="仿宋" w:cs="仿宋"/>
          <w:bCs/>
          <w:color w:val="000000"/>
          <w:sz w:val="24"/>
          <w:szCs w:val="24"/>
        </w:rPr>
        <w:t>授权</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i w:val="0"/>
          <w:iCs w:val="0"/>
          <w:color w:val="000000"/>
          <w:sz w:val="24"/>
          <w:szCs w:val="24"/>
          <w:u w:val="none"/>
          <w:lang w:val="en-US" w:eastAsia="zh-CN"/>
        </w:rPr>
        <w:t>，</w:t>
      </w:r>
      <w:r>
        <w:rPr>
          <w:rFonts w:hint="eastAsia" w:ascii="仿宋" w:hAnsi="仿宋" w:eastAsia="仿宋" w:cs="仿宋"/>
          <w:bCs/>
          <w:color w:val="000000"/>
          <w:sz w:val="24"/>
          <w:szCs w:val="24"/>
          <w:u w:val="none"/>
        </w:rPr>
        <w:t>职务</w:t>
      </w:r>
      <w:r>
        <w:rPr>
          <w:rFonts w:hint="eastAsia" w:ascii="仿宋" w:hAnsi="仿宋" w:eastAsia="仿宋" w:cs="仿宋"/>
          <w:bCs/>
          <w:color w:val="000000"/>
          <w:sz w:val="24"/>
          <w:szCs w:val="24"/>
          <w:u w:val="none"/>
          <w:lang w:eastAsia="zh-CN"/>
        </w:rPr>
        <w:t>：</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u w:val="none"/>
          <w:lang w:eastAsia="zh-CN"/>
        </w:rPr>
        <w:t>，</w:t>
      </w:r>
      <w:r>
        <w:rPr>
          <w:rFonts w:hint="eastAsia" w:ascii="仿宋" w:hAnsi="仿宋" w:eastAsia="仿宋" w:cs="仿宋"/>
          <w:bCs/>
          <w:color w:val="000000"/>
          <w:sz w:val="24"/>
          <w:szCs w:val="24"/>
        </w:rPr>
        <w:t>性别：</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身份证号码：</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为我司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的合法代理人，就</w:t>
      </w:r>
      <w:r>
        <w:rPr>
          <w:rFonts w:hint="eastAsia" w:ascii="仿宋" w:hAnsi="仿宋" w:eastAsia="仿宋" w:cs="仿宋"/>
          <w:bCs/>
          <w:color w:val="000000"/>
          <w:sz w:val="24"/>
          <w:szCs w:val="24"/>
          <w:u w:val="single"/>
          <w:lang w:val="en-US" w:eastAsia="zh-CN"/>
        </w:rPr>
        <w:t>中山大学孙逸仙纪念医院深汕中心医院</w:t>
      </w:r>
      <w:r>
        <w:rPr>
          <w:rFonts w:hint="eastAsia" w:ascii="仿宋" w:hAnsi="仿宋" w:eastAsia="仿宋" w:cs="仿宋"/>
          <w:sz w:val="24"/>
          <w:szCs w:val="24"/>
          <w:u w:val="single"/>
          <w:vertAlign w:val="baseline"/>
          <w:lang w:val="en-US" w:eastAsia="zh-CN"/>
        </w:rPr>
        <w:t>车辆定点加油服务项目</w:t>
      </w:r>
      <w:r>
        <w:rPr>
          <w:rFonts w:hint="eastAsia" w:ascii="仿宋" w:hAnsi="仿宋" w:eastAsia="仿宋" w:cs="仿宋"/>
          <w:bCs/>
          <w:color w:val="000000"/>
          <w:sz w:val="24"/>
          <w:szCs w:val="24"/>
        </w:rPr>
        <w:t>，全权代表我司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提交响应文件</w:t>
      </w:r>
      <w:r>
        <w:rPr>
          <w:rFonts w:hint="eastAsia" w:ascii="仿宋" w:hAnsi="仿宋" w:eastAsia="仿宋" w:cs="仿宋"/>
          <w:bCs/>
          <w:color w:val="000000"/>
          <w:sz w:val="24"/>
          <w:szCs w:val="24"/>
        </w:rPr>
        <w:t>、合同签署及执行，以我司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的名义处理一切与之有关的具体事务，我司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对被授权人的签名事项负全部法律责任。</w:t>
      </w:r>
    </w:p>
    <w:p>
      <w:pPr>
        <w:tabs>
          <w:tab w:val="left" w:pos="4842"/>
        </w:tabs>
        <w:ind w:left="631"/>
        <w:rPr>
          <w:rFonts w:hint="eastAsia" w:ascii="仿宋" w:hAnsi="仿宋" w:eastAsia="仿宋" w:cs="仿宋"/>
          <w:sz w:val="24"/>
          <w:szCs w:val="24"/>
        </w:rPr>
      </w:pPr>
      <w:r>
        <w:rPr>
          <w:rFonts w:hint="eastAsia" w:ascii="仿宋" w:hAnsi="仿宋" w:eastAsia="仿宋" w:cs="仿宋"/>
          <w:sz w:val="24"/>
          <w:szCs w:val="24"/>
        </w:rPr>
        <mc:AlternateContent>
          <mc:Choice Requires="wps">
            <w:drawing>
              <wp:anchor distT="0" distB="0" distL="0" distR="0" simplePos="0" relativeHeight="251660288" behindDoc="0" locked="0" layoutInCell="1" allowOverlap="1">
                <wp:simplePos x="0" y="0"/>
                <wp:positionH relativeFrom="column">
                  <wp:posOffset>3191510</wp:posOffset>
                </wp:positionH>
                <wp:positionV relativeFrom="paragraph">
                  <wp:posOffset>78105</wp:posOffset>
                </wp:positionV>
                <wp:extent cx="2491740" cy="1596390"/>
                <wp:effectExtent l="4445" t="4445" r="18415" b="18415"/>
                <wp:wrapNone/>
                <wp:docPr id="1031" name="矩形 6"/>
                <wp:cNvGraphicFramePr/>
                <a:graphic xmlns:a="http://schemas.openxmlformats.org/drawingml/2006/main">
                  <a:graphicData uri="http://schemas.microsoft.com/office/word/2010/wordprocessingShape">
                    <wps:wsp>
                      <wps:cNvSpPr/>
                      <wps:spPr>
                        <a:xfrm>
                          <a:off x="0" y="0"/>
                          <a:ext cx="2491740" cy="1596389"/>
                        </a:xfrm>
                        <a:prstGeom prst="rect">
                          <a:avLst/>
                        </a:prstGeom>
                        <a:ln w="9525" cap="flat" cmpd="sng">
                          <a:solidFill>
                            <a:srgbClr val="000000"/>
                          </a:solidFill>
                          <a:prstDash val="solid"/>
                          <a:miter/>
                          <a:headEnd type="none" w="med" len="med"/>
                          <a:tailEnd type="none" w="med" len="med"/>
                        </a:ln>
                      </wps:spPr>
                      <wps:txbx>
                        <w:txbxContent>
                          <w:p>
                            <w:pPr>
                              <w:pStyle w:val="10"/>
                              <w:rPr>
                                <w:sz w:val="20"/>
                              </w:rPr>
                            </w:pPr>
                          </w:p>
                          <w:p>
                            <w:pPr>
                              <w:pStyle w:val="10"/>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anchor>
            </w:drawing>
          </mc:Choice>
          <mc:Fallback>
            <w:pict>
              <v:rect id="矩形 6" o:spid="_x0000_s1026" o:spt="1" style="position:absolute;left:0pt;margin-left:251.3pt;margin-top:6.15pt;height:125.7pt;width:196.2pt;z-index:251660288;mso-width-relative:page;mso-height-relative:page;" filled="f" stroked="t" coordsize="21600,21600" o:gfxdata="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5ez1Q1QAAAAoBAAAPAAAAAAAAAAEAIAAAACIAAABk&#10;cnMvZG93bnJldi54bWxQSwECFAAUAAAACACHTuJARLuSUgkCAAAdBAAADgAAAAAAAAABACAAAAAk&#10;AQAAZHJzL2Uyb0RvYy54bWxQSwUGAAAAAAYABgBZAQAAnwUAAAAA&#10;">
                <v:fill on="f" focussize="0,0"/>
                <v:stroke color="#000000" joinstyle="miter"/>
                <v:imagedata o:title=""/>
                <o:lock v:ext="edit" aspectratio="f"/>
                <v:textbox inset="0mm,0mm,0mm,0mm">
                  <w:txbxContent>
                    <w:p>
                      <w:pPr>
                        <w:pStyle w:val="10"/>
                        <w:rPr>
                          <w:sz w:val="20"/>
                        </w:rPr>
                      </w:pPr>
                    </w:p>
                    <w:p>
                      <w:pPr>
                        <w:pStyle w:val="10"/>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v:textbox>
              </v:rect>
            </w:pict>
          </mc:Fallback>
        </mc:AlternateContent>
      </w:r>
      <w:r>
        <w:rPr>
          <w:rFonts w:hint="eastAsia" w:ascii="仿宋" w:hAnsi="仿宋" w:eastAsia="仿宋" w:cs="仿宋"/>
          <w:sz w:val="24"/>
          <w:szCs w:val="24"/>
        </w:rPr>
        <mc:AlternateContent>
          <mc:Choice Requires="wps">
            <w:drawing>
              <wp:inline distT="0" distB="0" distL="0" distR="0">
                <wp:extent cx="2479675" cy="1596390"/>
                <wp:effectExtent l="5080" t="4445" r="10795" b="18415"/>
                <wp:docPr id="1032" name="矩形 3"/>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10"/>
                              <w:rPr>
                                <w:sz w:val="20"/>
                              </w:rPr>
                            </w:pPr>
                          </w:p>
                          <w:p>
                            <w:pPr>
                              <w:pStyle w:val="10"/>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矩形 3"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TqudG0gAAAAUBAAAPAAAAAAAAAAEAIAAAACIAAABkcnMv&#10;ZG93bnJldi54bWxQSwECFAAUAAAACACHTuJA+Im8zAkCAAAdBAAADgAAAAAAAAABACAAAAAhAQAA&#10;ZHJzL2Uyb0RvYy54bWxQSwUGAAAAAAYABgBZAQAAnAUAAAAA&#10;">
                <v:fill on="f" focussize="0,0"/>
                <v:stroke color="#000000" joinstyle="miter"/>
                <v:imagedata o:title=""/>
                <o:lock v:ext="edit" aspectratio="f"/>
                <v:textbox inset="0mm,0mm,0mm,0mm">
                  <w:txbxContent>
                    <w:p>
                      <w:pPr>
                        <w:pStyle w:val="10"/>
                        <w:rPr>
                          <w:sz w:val="20"/>
                        </w:rPr>
                      </w:pPr>
                    </w:p>
                    <w:p>
                      <w:pPr>
                        <w:pStyle w:val="10"/>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rFonts w:hint="eastAsia" w:ascii="仿宋" w:hAnsi="仿宋" w:eastAsia="仿宋" w:cs="仿宋"/>
          <w:sz w:val="24"/>
          <w:szCs w:val="24"/>
        </w:rPr>
        <w:tab/>
      </w:r>
    </w:p>
    <w:p>
      <w:pPr>
        <w:pStyle w:val="13"/>
        <w:tabs>
          <w:tab w:val="left" w:pos="900"/>
        </w:tabs>
        <w:adjustRightInd w:val="0"/>
        <w:snapToGrid w:val="0"/>
        <w:spacing w:line="360" w:lineRule="auto"/>
        <w:ind w:left="0" w:leftChars="0" w:firstLine="0" w:firstLineChars="0"/>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名称（盖章）：</w:t>
      </w:r>
    </w:p>
    <w:p>
      <w:pPr>
        <w:pStyle w:val="13"/>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法定代表</w:t>
      </w:r>
      <w:r>
        <w:rPr>
          <w:rFonts w:hint="eastAsia" w:ascii="仿宋" w:hAnsi="仿宋" w:eastAsia="仿宋" w:cs="仿宋"/>
          <w:bCs/>
          <w:color w:val="000000"/>
          <w:sz w:val="24"/>
          <w:szCs w:val="24"/>
          <w:lang w:val="en-US" w:eastAsia="zh-CN"/>
        </w:rPr>
        <w:t>人</w:t>
      </w:r>
      <w:r>
        <w:rPr>
          <w:rFonts w:hint="eastAsia" w:ascii="仿宋" w:hAnsi="仿宋" w:eastAsia="仿宋" w:cs="仿宋"/>
          <w:bCs/>
          <w:color w:val="000000"/>
          <w:sz w:val="24"/>
          <w:szCs w:val="24"/>
        </w:rPr>
        <w:t>/负责人（签名）：</w:t>
      </w:r>
    </w:p>
    <w:p>
      <w:pPr>
        <w:pStyle w:val="13"/>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被授权人（签名）：</w:t>
      </w:r>
    </w:p>
    <w:p>
      <w:pPr>
        <w:pStyle w:val="13"/>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日期：    年    月    日</w:t>
      </w:r>
    </w:p>
    <w:p>
      <w:pPr>
        <w:tabs>
          <w:tab w:val="left" w:pos="4842"/>
        </w:tabs>
        <w:spacing w:line="240" w:lineRule="auto"/>
        <w:ind w:left="631" w:right="0" w:firstLine="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r>
        <w:rPr>
          <w:rFonts w:hint="eastAsia" w:ascii="仿宋" w:hAnsi="仿宋" w:eastAsia="仿宋" w:cs="仿宋"/>
          <w:color w:val="auto"/>
          <w:sz w:val="22"/>
          <w:szCs w:val="22"/>
          <w:highlight w:val="none"/>
          <w:lang w:val="en-US" w:eastAsia="zh-CN"/>
        </w:rPr>
        <w:t>深汕中心医院</w:t>
      </w:r>
    </w:p>
    <w:p>
      <w:pPr>
        <w:pStyle w:val="3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pPr>
        <w:pStyle w:val="3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pPr>
        <w:pStyle w:val="3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1、同意并接受采购文件的各项要求，遵守采购文件中的各项规定，按采购文件的要求提供报价。</w:t>
      </w:r>
    </w:p>
    <w:p>
      <w:pPr>
        <w:pStyle w:val="3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，成交供应商响应有效期延至合同验收之日。</w:t>
      </w:r>
    </w:p>
    <w:p>
      <w:pPr>
        <w:pStyle w:val="3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3、我方已经详细地阅读了全部采购文件及其附件，包括澄清及参考文件(如果有的话)。我方已完全清晰理解采购文件的要求，不存在任何含糊不清和误解之处，同意放弃对这些文件所提出的异议和质疑的权利。</w:t>
      </w:r>
    </w:p>
    <w:p>
      <w:pPr>
        <w:pStyle w:val="3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4、如果我单位成交，我方将保证按照院方认可的条件，以本采购文件内写明的金额、方式和时间要求提交履约保证金（如有）。</w:t>
      </w:r>
    </w:p>
    <w:p>
      <w:pPr>
        <w:pStyle w:val="3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pPr>
        <w:pStyle w:val="3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6、</w:t>
      </w:r>
      <w:r>
        <w:rPr>
          <w:rFonts w:hint="eastAsia" w:ascii="仿宋" w:hAnsi="仿宋" w:eastAsia="仿宋" w:cs="仿宋"/>
          <w:color w:val="auto"/>
          <w:sz w:val="22"/>
          <w:szCs w:val="22"/>
          <w:highlight w:val="none"/>
          <w:lang w:val="en-US" w:eastAsia="zh-CN"/>
        </w:rPr>
        <w:t>我方承诺在本次采购活动中提供的一切文件，无论是原件还是复印件均为真实和准确的，绝无任何虚假、伪造和夸大的成份，否则，愿承担相应的后果和法律责任。</w:t>
      </w:r>
    </w:p>
    <w:p>
      <w:pPr>
        <w:pStyle w:val="38"/>
        <w:keepNext w:val="0"/>
        <w:keepLines w:val="0"/>
        <w:pageBreakBefore w:val="0"/>
        <w:widowControl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7、我方承诺响应文件未含有贵院不能接受的附加条件。</w:t>
      </w:r>
    </w:p>
    <w:p>
      <w:pPr>
        <w:pStyle w:val="3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8、我方完全服从和尊重评审委员会所作的评定结果，同时清楚理解到报价最低并非意味着必定获得成交资格。</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760" w:firstLineChars="8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760" w:firstLineChars="800"/>
        <w:textAlignment w:val="auto"/>
        <w:rPr>
          <w:rFonts w:hint="eastAsia" w:ascii="仿宋" w:hAnsi="仿宋" w:eastAsia="仿宋" w:cs="仿宋"/>
          <w:color w:val="auto"/>
          <w:sz w:val="22"/>
          <w:szCs w:val="22"/>
          <w:highlight w:val="none"/>
        </w:rPr>
      </w:pPr>
    </w:p>
    <w:p>
      <w:pPr>
        <w:pStyle w:val="13"/>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8"/>
        <w:ind w:firstLine="400"/>
        <w:rPr>
          <w:rFonts w:ascii="仿宋" w:hAnsi="仿宋" w:eastAsia="仿宋" w:cs="仿宋"/>
        </w:rPr>
      </w:pPr>
    </w:p>
    <w:p>
      <w:pPr>
        <w:pStyle w:val="38"/>
        <w:ind w:firstLine="400"/>
        <w:rPr>
          <w:rFonts w:ascii="仿宋" w:hAnsi="仿宋" w:eastAsia="仿宋" w:cs="仿宋"/>
        </w:rPr>
      </w:pPr>
    </w:p>
    <w:p>
      <w:pPr>
        <w:pStyle w:val="38"/>
        <w:ind w:firstLine="400"/>
        <w:rPr>
          <w:rFonts w:ascii="仿宋" w:hAnsi="仿宋" w:eastAsia="仿宋" w:cs="仿宋"/>
        </w:rPr>
      </w:pPr>
    </w:p>
    <w:p>
      <w:pPr>
        <w:pStyle w:val="38"/>
        <w:ind w:firstLine="400"/>
        <w:rPr>
          <w:rFonts w:ascii="仿宋" w:hAnsi="仿宋" w:eastAsia="仿宋" w:cs="仿宋"/>
        </w:rPr>
      </w:pPr>
    </w:p>
    <w:p>
      <w:pPr>
        <w:pStyle w:val="38"/>
        <w:ind w:firstLine="400"/>
        <w:rPr>
          <w:rFonts w:ascii="仿宋" w:hAnsi="仿宋" w:eastAsia="仿宋" w:cs="仿宋"/>
        </w:rPr>
      </w:pPr>
    </w:p>
    <w:p>
      <w:pPr>
        <w:pStyle w:val="38"/>
        <w:ind w:firstLine="400"/>
        <w:rPr>
          <w:rFonts w:ascii="仿宋" w:hAnsi="仿宋" w:eastAsia="仿宋" w:cs="仿宋"/>
        </w:rPr>
      </w:pPr>
    </w:p>
    <w:p>
      <w:pPr>
        <w:pStyle w:val="38"/>
        <w:ind w:firstLine="400"/>
        <w:rPr>
          <w:rFonts w:ascii="仿宋" w:hAnsi="仿宋" w:eastAsia="仿宋" w:cs="仿宋"/>
        </w:rPr>
      </w:pPr>
    </w:p>
    <w:p>
      <w:pPr>
        <w:pStyle w:val="38"/>
        <w:ind w:firstLine="400"/>
        <w:rPr>
          <w:rFonts w:ascii="仿宋" w:hAnsi="仿宋" w:eastAsia="仿宋" w:cs="仿宋"/>
        </w:rPr>
      </w:pPr>
    </w:p>
    <w:p>
      <w:pPr>
        <w:pStyle w:val="38"/>
        <w:ind w:firstLine="400"/>
        <w:rPr>
          <w:rFonts w:ascii="仿宋" w:hAnsi="仿宋" w:eastAsia="仿宋" w:cs="仿宋"/>
        </w:rPr>
      </w:pPr>
    </w:p>
    <w:p>
      <w:pPr>
        <w:pStyle w:val="38"/>
        <w:ind w:firstLine="400"/>
        <w:rPr>
          <w:rFonts w:ascii="仿宋" w:hAnsi="仿宋" w:eastAsia="仿宋" w:cs="仿宋"/>
        </w:rPr>
      </w:pPr>
    </w:p>
    <w:p>
      <w:pPr>
        <w:pStyle w:val="38"/>
        <w:ind w:firstLine="400"/>
        <w:rPr>
          <w:rFonts w:ascii="仿宋" w:hAnsi="仿宋" w:eastAsia="仿宋" w:cs="仿宋"/>
        </w:rPr>
      </w:pPr>
    </w:p>
    <w:p>
      <w:pPr>
        <w:pStyle w:val="38"/>
        <w:ind w:firstLine="400"/>
        <w:rPr>
          <w:rFonts w:ascii="仿宋" w:hAnsi="仿宋" w:eastAsia="仿宋" w:cs="仿宋"/>
        </w:rPr>
      </w:pPr>
    </w:p>
    <w:p>
      <w:pPr>
        <w:pStyle w:val="10"/>
        <w:pageBreakBefore w:val="0"/>
        <w:kinsoku/>
        <w:wordWrap/>
        <w:overflowPunct/>
        <w:topLinePunct w:val="0"/>
        <w:bidi w:val="0"/>
        <w:spacing w:line="360" w:lineRule="auto"/>
        <w:ind w:right="0" w:rightChars="0"/>
        <w:jc w:val="center"/>
        <w:rPr>
          <w:rFonts w:hint="eastAsia" w:ascii="仿宋" w:hAnsi="仿宋" w:eastAsia="仿宋" w:cs="仿宋"/>
          <w:b/>
          <w:bCs/>
          <w:sz w:val="32"/>
          <w:szCs w:val="32"/>
          <w:highlight w:val="yellow"/>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both"/>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40"/>
          <w:szCs w:val="40"/>
          <w:highlight w:val="none"/>
          <w:lang w:val="en-US" w:eastAsia="zh-CN"/>
        </w:rPr>
      </w:pPr>
      <w:r>
        <w:rPr>
          <w:rFonts w:hint="eastAsia" w:ascii="仿宋" w:hAnsi="仿宋" w:eastAsia="仿宋" w:cs="仿宋"/>
          <w:b/>
          <w:bCs/>
          <w:sz w:val="40"/>
          <w:szCs w:val="40"/>
          <w:highlight w:val="none"/>
          <w:lang w:val="en-US" w:eastAsia="zh-CN"/>
        </w:rPr>
        <w:t>三、商务评审</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lang w:eastAsia="zh-CN"/>
        </w:rPr>
      </w:pPr>
      <w:r>
        <w:rPr>
          <w:rFonts w:hint="eastAsia" w:ascii="仿宋" w:hAnsi="仿宋" w:eastAsia="仿宋" w:cs="仿宋"/>
          <w:b/>
          <w:bCs/>
          <w:color w:val="000000"/>
          <w:sz w:val="32"/>
          <w:szCs w:val="32"/>
          <w:highlight w:val="none"/>
          <w:lang w:val="en-US" w:eastAsia="zh-CN"/>
        </w:rPr>
        <w:t>（一）商务评审</w:t>
      </w:r>
      <w:r>
        <w:rPr>
          <w:rFonts w:hint="eastAsia" w:ascii="仿宋" w:hAnsi="仿宋" w:eastAsia="仿宋" w:cs="仿宋"/>
          <w:b/>
          <w:bCs/>
          <w:color w:val="000000"/>
          <w:sz w:val="32"/>
          <w:szCs w:val="32"/>
          <w:highlight w:val="none"/>
          <w:lang w:eastAsia="zh-CN"/>
        </w:rPr>
        <w:t>自查表</w:t>
      </w:r>
    </w:p>
    <w:p>
      <w:pPr>
        <w:keepNext w:val="0"/>
        <w:keepLines w:val="0"/>
        <w:pageBreakBefore w:val="0"/>
        <w:widowControl w:val="0"/>
        <w:kinsoku/>
        <w:wordWrap/>
        <w:overflowPunct/>
        <w:topLinePunct w:val="0"/>
        <w:autoSpaceDE/>
        <w:autoSpaceDN/>
        <w:bidi w:val="0"/>
        <w:adjustRightInd w:val="0"/>
        <w:snapToGrid w:val="0"/>
        <w:spacing w:line="240" w:lineRule="auto"/>
        <w:ind w:right="-395" w:rightChars="-188"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tbl>
      <w:tblPr>
        <w:tblStyle w:val="28"/>
        <w:tblpPr w:leftFromText="180" w:rightFromText="180" w:vertAnchor="text" w:horzAnchor="page" w:tblpX="917" w:tblpY="622"/>
        <w:tblOverlap w:val="never"/>
        <w:tblW w:w="10830"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39"/>
        <w:gridCol w:w="5163"/>
        <w:gridCol w:w="1450"/>
        <w:gridCol w:w="2067"/>
        <w:gridCol w:w="15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39" w:type="dxa"/>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序号</w:t>
            </w:r>
          </w:p>
        </w:tc>
        <w:tc>
          <w:tcPr>
            <w:tcW w:w="5163" w:type="dxa"/>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评审细则</w:t>
            </w:r>
          </w:p>
        </w:tc>
        <w:tc>
          <w:tcPr>
            <w:tcW w:w="1450" w:type="dxa"/>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提供情况</w:t>
            </w:r>
          </w:p>
        </w:tc>
        <w:tc>
          <w:tcPr>
            <w:tcW w:w="2067" w:type="dxa"/>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证明资料（如有）</w:t>
            </w:r>
          </w:p>
        </w:tc>
        <w:tc>
          <w:tcPr>
            <w:tcW w:w="1511" w:type="dxa"/>
            <w:vAlign w:val="center"/>
          </w:tcPr>
          <w:p>
            <w:pPr>
              <w:jc w:val="center"/>
              <w:rPr>
                <w:rFonts w:hint="eastAsia" w:ascii="仿宋" w:hAnsi="仿宋" w:eastAsia="仿宋" w:cs="仿宋"/>
                <w:bCs/>
                <w:sz w:val="21"/>
                <w:szCs w:val="21"/>
              </w:rPr>
            </w:pPr>
            <w:r>
              <w:rPr>
                <w:rFonts w:hint="eastAsia" w:ascii="仿宋" w:hAnsi="仿宋" w:eastAsia="仿宋" w:cs="仿宋"/>
                <w:b w:val="0"/>
                <w:bCs/>
                <w:color w:val="auto"/>
                <w:sz w:val="21"/>
                <w:szCs w:val="21"/>
                <w:highlight w:val="none"/>
                <w:lang w:val="en-US" w:eastAsia="zh-CN"/>
              </w:rPr>
              <w:t>自评分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86" w:hRule="atLeast"/>
        </w:trPr>
        <w:tc>
          <w:tcPr>
            <w:tcW w:w="639"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1</w:t>
            </w:r>
          </w:p>
        </w:tc>
        <w:tc>
          <w:tcPr>
            <w:tcW w:w="5163" w:type="dxa"/>
            <w:vAlign w:val="center"/>
          </w:tcPr>
          <w:p>
            <w:pPr>
              <w:pStyle w:val="11"/>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2022年1月1日至今（以合同签订时间为准）完成同类业绩情况，每提交1份项目业绩材料得2分，最高得8分。</w:t>
            </w:r>
          </w:p>
          <w:p>
            <w:pPr>
              <w:pStyle w:val="11"/>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须提供加盖供应商公章的业绩合同复印件（关键页内容必须清晰阐明项目名称、合同金额页、合同履行主要内容）。业绩合同主体不得为外包、转包或联合体。公章或合同章上的供应商名称与响应人名称不一致的视为无效，如响应人变更过名称，需提供有关部门证明。未按要求提供的不得分。同一客户单位不重复计分。</w:t>
            </w:r>
          </w:p>
        </w:tc>
        <w:tc>
          <w:tcPr>
            <w:tcW w:w="1450" w:type="dxa"/>
            <w:vAlign w:val="center"/>
          </w:tcPr>
          <w:p>
            <w:pPr>
              <w:jc w:val="left"/>
              <w:rPr>
                <w:rFonts w:hint="eastAsia" w:ascii="仿宋" w:hAnsi="仿宋" w:eastAsia="仿宋" w:cs="仿宋"/>
                <w:bCs/>
                <w:sz w:val="21"/>
                <w:szCs w:val="21"/>
              </w:rPr>
            </w:pPr>
            <w:r>
              <w:rPr>
                <w:rFonts w:hint="eastAsia" w:ascii="仿宋" w:hAnsi="仿宋" w:eastAsia="仿宋" w:cs="仿宋"/>
                <w:sz w:val="21"/>
                <w:szCs w:val="21"/>
              </w:rPr>
              <w:t xml:space="preserve"> □有  □无</w:t>
            </w:r>
          </w:p>
        </w:tc>
        <w:tc>
          <w:tcPr>
            <w:tcW w:w="2067"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见响应文件（  ）页</w:t>
            </w:r>
          </w:p>
        </w:tc>
        <w:tc>
          <w:tcPr>
            <w:tcW w:w="1511" w:type="dxa"/>
            <w:vAlign w:val="center"/>
          </w:tcPr>
          <w:p>
            <w:pPr>
              <w:jc w:val="center"/>
              <w:rPr>
                <w:rFonts w:hint="eastAsia" w:ascii="仿宋" w:hAnsi="仿宋" w:eastAsia="仿宋" w:cs="仿宋"/>
                <w:sz w:val="21"/>
                <w:szCs w:val="21"/>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12" w:hRule="atLeast"/>
        </w:trPr>
        <w:tc>
          <w:tcPr>
            <w:tcW w:w="639"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2</w:t>
            </w:r>
          </w:p>
        </w:tc>
        <w:tc>
          <w:tcPr>
            <w:tcW w:w="5163" w:type="dxa"/>
            <w:vAlign w:val="center"/>
          </w:tcPr>
          <w:p>
            <w:pPr>
              <w:keepNext w:val="0"/>
              <w:keepLines w:val="0"/>
              <w:widowControl/>
              <w:suppressLineNumbers w:val="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供应商具有有效的质量管理体系认证、环境管理体系认证、职业健康安全管理体系认证证书。每提供一个得2分，最高6分。</w:t>
            </w:r>
          </w:p>
          <w:p>
            <w:pPr>
              <w:adjustRightInd w:val="0"/>
              <w:snapToGrid w:val="0"/>
              <w:jc w:val="left"/>
              <w:rPr>
                <w:rFonts w:hint="eastAsia"/>
                <w:b/>
                <w:bCs w:val="0"/>
                <w:lang w:eastAsia="zh-CN"/>
              </w:rPr>
            </w:pPr>
            <w:r>
              <w:rPr>
                <w:rFonts w:hint="eastAsia" w:ascii="仿宋" w:hAnsi="仿宋" w:eastAsia="仿宋" w:cs="仿宋"/>
                <w:b w:val="0"/>
                <w:bCs w:val="0"/>
                <w:kern w:val="2"/>
                <w:sz w:val="24"/>
                <w:szCs w:val="24"/>
                <w:lang w:val="en-US" w:eastAsia="zh-CN" w:bidi="ar-SA"/>
              </w:rPr>
              <w:t>注:以上证书提供有效的证书复印件并加盖供应商公章，不清晰或未提供均不得分。</w:t>
            </w:r>
          </w:p>
        </w:tc>
        <w:tc>
          <w:tcPr>
            <w:tcW w:w="1450" w:type="dxa"/>
            <w:vAlign w:val="center"/>
          </w:tcPr>
          <w:p>
            <w:pPr>
              <w:jc w:val="both"/>
              <w:rPr>
                <w:rFonts w:hint="eastAsia" w:ascii="仿宋" w:hAnsi="仿宋" w:eastAsia="仿宋" w:cs="仿宋"/>
                <w:sz w:val="21"/>
                <w:szCs w:val="21"/>
              </w:rPr>
            </w:pPr>
            <w:r>
              <w:rPr>
                <w:rFonts w:hint="eastAsia" w:ascii="仿宋" w:hAnsi="仿宋" w:eastAsia="仿宋" w:cs="仿宋"/>
                <w:sz w:val="21"/>
                <w:szCs w:val="21"/>
              </w:rPr>
              <w:t>□有   □无</w:t>
            </w:r>
          </w:p>
        </w:tc>
        <w:tc>
          <w:tcPr>
            <w:tcW w:w="2067"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见响应文件（  ）页</w:t>
            </w:r>
          </w:p>
        </w:tc>
        <w:tc>
          <w:tcPr>
            <w:tcW w:w="1511" w:type="dxa"/>
            <w:vAlign w:val="center"/>
          </w:tcPr>
          <w:p>
            <w:pPr>
              <w:jc w:val="center"/>
              <w:rPr>
                <w:rFonts w:hint="eastAsia" w:ascii="仿宋" w:hAnsi="仿宋" w:eastAsia="仿宋" w:cs="仿宋"/>
                <w:sz w:val="21"/>
                <w:szCs w:val="21"/>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55" w:hRule="atLeast"/>
        </w:trPr>
        <w:tc>
          <w:tcPr>
            <w:tcW w:w="639"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5163" w:type="dxa"/>
            <w:vAlign w:val="top"/>
          </w:tcPr>
          <w:p>
            <w:pPr>
              <w:pStyle w:val="11"/>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根据供应商提供的加油网点数量进行评审：</w:t>
            </w:r>
          </w:p>
          <w:p>
            <w:pPr>
              <w:pStyle w:val="11"/>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以汕尾到广州为单位，加油网点覆盖数量≥10，得6分；5≤加油网点覆盖数量＜10，得3分；1≤加油网点覆盖数量＜5，得1分；其余不得分。</w:t>
            </w:r>
          </w:p>
          <w:p>
            <w:pPr>
              <w:numPr>
                <w:ilvl w:val="0"/>
                <w:numId w:val="0"/>
              </w:numPr>
              <w:adjustRightInd w:val="0"/>
              <w:snapToGrid w:val="0"/>
              <w:jc w:val="left"/>
              <w:rPr>
                <w:rFonts w:hint="eastAsia" w:ascii="仿宋" w:hAnsi="仿宋" w:eastAsia="仿宋" w:cs="仿宋"/>
                <w:b w:val="0"/>
                <w:bCs w:val="0"/>
                <w:color w:val="000000"/>
                <w:spacing w:val="0"/>
                <w:kern w:val="2"/>
                <w:sz w:val="18"/>
                <w:szCs w:val="18"/>
                <w:lang w:val="en-US" w:eastAsia="zh-CN" w:bidi="ar-SA"/>
              </w:rPr>
            </w:pPr>
            <w:r>
              <w:rPr>
                <w:rFonts w:hint="eastAsia" w:ascii="仿宋" w:hAnsi="仿宋" w:eastAsia="仿宋" w:cs="仿宋"/>
                <w:kern w:val="2"/>
                <w:sz w:val="24"/>
                <w:szCs w:val="24"/>
                <w:highlight w:val="none"/>
                <w:lang w:val="en-US" w:eastAsia="zh-CN" w:bidi="ar-SA"/>
              </w:rPr>
              <w:t>注：必须提供加油站点数量、</w:t>
            </w:r>
            <w:r>
              <w:rPr>
                <w:rFonts w:hint="eastAsia" w:ascii="仿宋" w:hAnsi="仿宋" w:eastAsia="仿宋" w:cs="仿宋"/>
                <w:kern w:val="2"/>
                <w:sz w:val="24"/>
                <w:szCs w:val="24"/>
                <w:highlight w:val="none"/>
                <w:lang w:val="zh-TW" w:eastAsia="zh-CN" w:bidi="ar-SA"/>
              </w:rPr>
              <w:t>详细地址、地图</w:t>
            </w:r>
            <w:r>
              <w:rPr>
                <w:rFonts w:hint="eastAsia" w:ascii="仿宋" w:hAnsi="仿宋" w:eastAsia="仿宋" w:cs="仿宋"/>
                <w:kern w:val="2"/>
                <w:sz w:val="24"/>
                <w:szCs w:val="24"/>
                <w:highlight w:val="none"/>
                <w:lang w:val="en-US" w:eastAsia="zh-CN" w:bidi="ar-SA"/>
              </w:rPr>
              <w:t>以及相关证明材料，不提供不得分。</w:t>
            </w:r>
          </w:p>
        </w:tc>
        <w:tc>
          <w:tcPr>
            <w:tcW w:w="1450" w:type="dxa"/>
            <w:vAlign w:val="center"/>
          </w:tcPr>
          <w:p>
            <w:pPr>
              <w:rPr>
                <w:rFonts w:hint="eastAsia" w:ascii="仿宋" w:hAnsi="仿宋" w:eastAsia="仿宋" w:cs="仿宋"/>
                <w:sz w:val="21"/>
                <w:szCs w:val="21"/>
              </w:rPr>
            </w:pPr>
            <w:r>
              <w:rPr>
                <w:rFonts w:hint="eastAsia" w:ascii="仿宋" w:hAnsi="仿宋" w:eastAsia="仿宋" w:cs="仿宋"/>
                <w:sz w:val="21"/>
                <w:szCs w:val="21"/>
              </w:rPr>
              <w:t>□有   □无</w:t>
            </w:r>
          </w:p>
        </w:tc>
        <w:tc>
          <w:tcPr>
            <w:tcW w:w="2067"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见响应文件（  ）页</w:t>
            </w:r>
          </w:p>
        </w:tc>
        <w:tc>
          <w:tcPr>
            <w:tcW w:w="1511" w:type="dxa"/>
            <w:vAlign w:val="center"/>
          </w:tcPr>
          <w:p>
            <w:pPr>
              <w:jc w:val="center"/>
              <w:rPr>
                <w:rFonts w:hint="eastAsia" w:ascii="仿宋" w:hAnsi="仿宋" w:eastAsia="仿宋" w:cs="仿宋"/>
                <w:sz w:val="21"/>
                <w:szCs w:val="21"/>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bl>
    <w:p>
      <w:pPr>
        <w:rPr>
          <w:rFonts w:hint="eastAsia"/>
        </w:rPr>
      </w:pPr>
    </w:p>
    <w:p>
      <w:pPr>
        <w:pageBreakBefore w:val="0"/>
        <w:kinsoku/>
        <w:wordWrap/>
        <w:overflowPunct/>
        <w:topLinePunct w:val="0"/>
        <w:autoSpaceDE w:val="0"/>
        <w:autoSpaceDN w:val="0"/>
        <w:bidi w:val="0"/>
        <w:adjustRightInd w:val="0"/>
        <w:ind w:right="0" w:right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备</w:t>
      </w:r>
      <w:r>
        <w:rPr>
          <w:rFonts w:hint="eastAsia" w:ascii="仿宋" w:hAnsi="仿宋" w:eastAsia="仿宋" w:cs="仿宋"/>
          <w:color w:val="auto"/>
          <w:sz w:val="21"/>
          <w:szCs w:val="21"/>
          <w:highlight w:val="none"/>
        </w:rPr>
        <w:t>注：</w:t>
      </w:r>
    </w:p>
    <w:p>
      <w:pPr>
        <w:pStyle w:val="38"/>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pPr>
        <w:pStyle w:val="38"/>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pPr>
        <w:pStyle w:val="38"/>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pPr>
        <w:pStyle w:val="38"/>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w:t>
      </w:r>
    </w:p>
    <w:p>
      <w:pPr>
        <w:pStyle w:val="38"/>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kern w:val="2"/>
          <w:sz w:val="21"/>
          <w:szCs w:val="21"/>
          <w:highlight w:val="none"/>
          <w:lang w:val="en-US" w:eastAsia="zh-CN" w:bidi="ar-SA"/>
        </w:rPr>
        <w:t>公司/单位名称（盖章）：</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b/>
          <w:bCs/>
          <w:sz w:val="32"/>
          <w:szCs w:val="32"/>
          <w:highlight w:val="none"/>
          <w:lang w:val="en-US" w:eastAsia="zh-CN"/>
        </w:rPr>
      </w:pPr>
      <w:r>
        <w:rPr>
          <w:rFonts w:hint="eastAsia" w:ascii="仿宋" w:hAnsi="仿宋" w:eastAsia="仿宋" w:cs="仿宋"/>
          <w:color w:val="auto"/>
          <w:kern w:val="2"/>
          <w:sz w:val="21"/>
          <w:szCs w:val="21"/>
          <w:highlight w:val="none"/>
          <w:lang w:val="en-US" w:eastAsia="zh-CN" w:bidi="ar-SA"/>
        </w:rPr>
        <w:t xml:space="preserve">  日期：    年    月    日</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（二）商务评审证明资料（如有）</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lang w:val="en-US" w:eastAsia="zh-CN"/>
        </w:rPr>
      </w:pPr>
    </w:p>
    <w:p>
      <w:pPr>
        <w:pStyle w:val="38"/>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1、同类项目业绩</w:t>
      </w:r>
      <w:r>
        <w:rPr>
          <w:rFonts w:hint="eastAsia" w:ascii="仿宋" w:hAnsi="仿宋" w:eastAsia="仿宋" w:cs="仿宋"/>
          <w:b/>
          <w:bCs w:val="0"/>
          <w:sz w:val="22"/>
          <w:szCs w:val="22"/>
          <w:highlight w:val="none"/>
          <w:lang w:val="en-US" w:eastAsia="zh-CN"/>
        </w:rPr>
        <w:t>（如有）</w:t>
      </w:r>
    </w:p>
    <w:tbl>
      <w:tblPr>
        <w:tblStyle w:val="28"/>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43"/>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pPr>
              <w:pStyle w:val="43"/>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pPr>
              <w:pStyle w:val="43"/>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pPr>
              <w:pStyle w:val="43"/>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pPr>
              <w:pStyle w:val="43"/>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pPr>
              <w:pStyle w:val="43"/>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pPr>
              <w:pStyle w:val="43"/>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pPr>
              <w:pStyle w:val="4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pPr>
        <w:pStyle w:val="5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注：1.响应人应如实填写同类项目业绩，不得弄虚作假；</w:t>
      </w:r>
    </w:p>
    <w:p>
      <w:pPr>
        <w:pStyle w:val="5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840" w:firstLineChars="400"/>
        <w:jc w:val="left"/>
        <w:textAlignment w:val="auto"/>
        <w:rPr>
          <w:rFonts w:hint="eastAsia" w:ascii="仿宋" w:hAnsi="仿宋" w:eastAsia="仿宋" w:cs="仿宋"/>
          <w:spacing w:val="-15"/>
          <w:sz w:val="21"/>
          <w:szCs w:val="21"/>
          <w:highlight w:val="none"/>
          <w:lang w:eastAsia="zh-CN"/>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如果响应人没有同类经验业绩的，请在上表正文内容第一行填写“无”</w:t>
      </w:r>
      <w:r>
        <w:rPr>
          <w:rFonts w:hint="eastAsia" w:ascii="仿宋" w:hAnsi="仿宋" w:eastAsia="仿宋" w:cs="仿宋"/>
          <w:sz w:val="21"/>
          <w:szCs w:val="21"/>
          <w:highlight w:val="none"/>
          <w:lang w:eastAsia="zh-CN"/>
        </w:rPr>
        <w:t>；</w:t>
      </w:r>
    </w:p>
    <w:p>
      <w:pPr>
        <w:pStyle w:val="5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840" w:firstLineChars="40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3.</w:t>
      </w:r>
      <w:r>
        <w:rPr>
          <w:rFonts w:hint="eastAsia" w:ascii="仿宋" w:hAnsi="仿宋" w:eastAsia="仿宋" w:cs="仿宋"/>
          <w:sz w:val="21"/>
          <w:szCs w:val="21"/>
          <w:highlight w:val="none"/>
          <w:lang w:val="en-US" w:eastAsia="zh-CN"/>
        </w:rPr>
        <w:t>请按照商务评审表所列要求提供相应证明材料，否则不得分。</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8"/>
        <w:ind w:left="0" w:leftChars="0" w:firstLine="0" w:firstLineChars="0"/>
        <w:jc w:val="center"/>
        <w:rPr>
          <w:rFonts w:hint="eastAsia" w:ascii="仿宋" w:hAnsi="仿宋" w:eastAsia="仿宋" w:cs="仿宋"/>
          <w:b/>
          <w:bCs w:val="0"/>
          <w:sz w:val="32"/>
          <w:szCs w:val="32"/>
          <w:highlight w:val="none"/>
          <w:lang w:val="en-US" w:eastAsia="zh-CN"/>
        </w:rPr>
      </w:pPr>
    </w:p>
    <w:p>
      <w:pPr>
        <w:pStyle w:val="38"/>
        <w:ind w:left="0" w:leftChars="0" w:firstLine="0" w:firstLineChars="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2、企业体系认证情况（如有）</w:t>
      </w:r>
    </w:p>
    <w:p>
      <w:pPr>
        <w:pStyle w:val="38"/>
        <w:numPr>
          <w:ilvl w:val="0"/>
          <w:numId w:val="0"/>
        </w:numPr>
        <w:ind w:leftChars="300"/>
        <w:jc w:val="center"/>
        <w:rPr>
          <w:rFonts w:hint="eastAsia" w:ascii="仿宋" w:hAnsi="仿宋" w:eastAsia="仿宋" w:cs="仿宋"/>
          <w:b/>
          <w:bCs w:val="0"/>
          <w:sz w:val="22"/>
          <w:szCs w:val="22"/>
          <w:highlight w:val="none"/>
          <w:lang w:val="en-US" w:eastAsia="zh-CN"/>
        </w:rPr>
      </w:pPr>
      <w:r>
        <w:rPr>
          <w:rFonts w:hint="eastAsia" w:ascii="仿宋" w:hAnsi="仿宋" w:eastAsia="仿宋" w:cs="仿宋"/>
          <w:b/>
          <w:bCs w:val="0"/>
          <w:sz w:val="22"/>
          <w:szCs w:val="22"/>
          <w:highlight w:val="none"/>
          <w:lang w:val="en-US" w:eastAsia="zh-CN"/>
        </w:rPr>
        <w:t>（与本项目相关的）</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Align w:val="center"/>
          </w:tcPr>
          <w:p>
            <w:pPr>
              <w:pStyle w:val="38"/>
              <w:jc w:val="both"/>
              <w:rPr>
                <w:rFonts w:hint="eastAsia" w:ascii="仿宋" w:hAnsi="仿宋" w:eastAsia="仿宋" w:cs="仿宋"/>
                <w:b/>
                <w:sz w:val="28"/>
                <w:szCs w:val="28"/>
                <w:vertAlign w:val="baseline"/>
                <w:lang w:val="en-US" w:eastAsia="zh-CN"/>
              </w:rPr>
            </w:pPr>
            <w:r>
              <w:rPr>
                <w:rFonts w:hint="eastAsia" w:ascii="仿宋" w:hAnsi="仿宋" w:eastAsia="仿宋" w:cs="仿宋"/>
                <w:b/>
                <w:sz w:val="28"/>
                <w:szCs w:val="28"/>
                <w:vertAlign w:val="baseline"/>
                <w:lang w:val="en-US" w:eastAsia="zh-CN"/>
              </w:rPr>
              <w:t>颁发日期</w:t>
            </w:r>
          </w:p>
        </w:tc>
        <w:tc>
          <w:tcPr>
            <w:tcW w:w="2490" w:type="dxa"/>
            <w:vAlign w:val="center"/>
          </w:tcPr>
          <w:p>
            <w:pPr>
              <w:pStyle w:val="38"/>
              <w:ind w:firstLine="843" w:firstLineChars="300"/>
              <w:jc w:val="both"/>
              <w:rPr>
                <w:rFonts w:hint="eastAsia" w:ascii="仿宋" w:hAnsi="仿宋" w:eastAsia="仿宋" w:cs="仿宋"/>
                <w:b/>
                <w:sz w:val="28"/>
                <w:szCs w:val="28"/>
                <w:vertAlign w:val="baseline"/>
                <w:lang w:val="en-US" w:eastAsia="zh-CN"/>
              </w:rPr>
            </w:pPr>
            <w:r>
              <w:rPr>
                <w:rFonts w:hint="eastAsia" w:ascii="仿宋" w:hAnsi="仿宋" w:eastAsia="仿宋" w:cs="仿宋"/>
                <w:b/>
                <w:sz w:val="28"/>
                <w:szCs w:val="28"/>
                <w:vertAlign w:val="baseline"/>
                <w:lang w:val="en-US" w:eastAsia="zh-CN"/>
              </w:rPr>
              <w:t>名称</w:t>
            </w:r>
          </w:p>
        </w:tc>
        <w:tc>
          <w:tcPr>
            <w:tcW w:w="2491" w:type="dxa"/>
            <w:vAlign w:val="center"/>
          </w:tcPr>
          <w:p>
            <w:pPr>
              <w:pStyle w:val="38"/>
              <w:jc w:val="both"/>
              <w:rPr>
                <w:rFonts w:hint="eastAsia" w:ascii="仿宋" w:hAnsi="仿宋" w:eastAsia="仿宋" w:cs="仿宋"/>
                <w:b/>
                <w:sz w:val="28"/>
                <w:szCs w:val="28"/>
                <w:vertAlign w:val="baseline"/>
                <w:lang w:val="en-US" w:eastAsia="zh-CN"/>
              </w:rPr>
            </w:pPr>
            <w:r>
              <w:rPr>
                <w:rFonts w:hint="eastAsia" w:ascii="仿宋" w:hAnsi="仿宋" w:eastAsia="仿宋" w:cs="仿宋"/>
                <w:b/>
                <w:sz w:val="28"/>
                <w:szCs w:val="28"/>
                <w:vertAlign w:val="baseline"/>
                <w:lang w:val="en-US" w:eastAsia="zh-CN"/>
              </w:rPr>
              <w:t>颁发机构</w:t>
            </w:r>
          </w:p>
        </w:tc>
        <w:tc>
          <w:tcPr>
            <w:tcW w:w="2491" w:type="dxa"/>
            <w:vAlign w:val="center"/>
          </w:tcPr>
          <w:p>
            <w:pPr>
              <w:pStyle w:val="38"/>
              <w:jc w:val="both"/>
              <w:rPr>
                <w:rFonts w:hint="eastAsia" w:ascii="仿宋" w:hAnsi="仿宋" w:eastAsia="仿宋" w:cs="仿宋"/>
                <w:b/>
                <w:sz w:val="28"/>
                <w:szCs w:val="28"/>
                <w:vertAlign w:val="baseline"/>
                <w:lang w:val="en-US" w:eastAsia="zh-CN"/>
              </w:rPr>
            </w:pPr>
            <w:r>
              <w:rPr>
                <w:rFonts w:hint="eastAsia" w:ascii="仿宋" w:hAnsi="仿宋" w:eastAsia="仿宋" w:cs="仿宋"/>
                <w:b/>
                <w:sz w:val="28"/>
                <w:szCs w:val="28"/>
                <w:vertAlign w:val="baseline"/>
                <w:lang w:val="en-US" w:eastAsia="zh-CN"/>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Align w:val="center"/>
          </w:tcPr>
          <w:p>
            <w:pPr>
              <w:pStyle w:val="38"/>
              <w:jc w:val="both"/>
              <w:rPr>
                <w:rFonts w:hint="eastAsia" w:ascii="仿宋" w:hAnsi="仿宋" w:eastAsia="仿宋" w:cs="仿宋"/>
                <w:b/>
                <w:sz w:val="28"/>
                <w:szCs w:val="28"/>
                <w:vertAlign w:val="baseline"/>
                <w:lang w:val="en-US" w:eastAsia="zh-CN"/>
              </w:rPr>
            </w:pPr>
            <w:r>
              <w:rPr>
                <w:rFonts w:hint="eastAsia" w:ascii="仿宋" w:hAnsi="仿宋" w:eastAsia="仿宋" w:cs="仿宋"/>
                <w:b/>
                <w:sz w:val="28"/>
                <w:szCs w:val="28"/>
                <w:vertAlign w:val="baseline"/>
                <w:lang w:val="en-US" w:eastAsia="zh-CN"/>
              </w:rPr>
              <w:t>年月日</w:t>
            </w:r>
          </w:p>
        </w:tc>
        <w:tc>
          <w:tcPr>
            <w:tcW w:w="2490" w:type="dxa"/>
            <w:vAlign w:val="center"/>
          </w:tcPr>
          <w:p>
            <w:pPr>
              <w:pStyle w:val="38"/>
              <w:jc w:val="both"/>
              <w:rPr>
                <w:rFonts w:hint="eastAsia" w:ascii="仿宋" w:hAnsi="仿宋" w:eastAsia="仿宋" w:cs="仿宋"/>
                <w:b/>
                <w:sz w:val="28"/>
                <w:szCs w:val="28"/>
                <w:vertAlign w:val="baseline"/>
                <w:lang w:val="en-US" w:eastAsia="zh-CN"/>
              </w:rPr>
            </w:pPr>
          </w:p>
        </w:tc>
        <w:tc>
          <w:tcPr>
            <w:tcW w:w="2491" w:type="dxa"/>
            <w:vAlign w:val="center"/>
          </w:tcPr>
          <w:p>
            <w:pPr>
              <w:pStyle w:val="38"/>
              <w:jc w:val="both"/>
              <w:rPr>
                <w:rFonts w:hint="eastAsia" w:ascii="仿宋" w:hAnsi="仿宋" w:eastAsia="仿宋" w:cs="仿宋"/>
                <w:b/>
                <w:sz w:val="28"/>
                <w:szCs w:val="28"/>
                <w:vertAlign w:val="baseline"/>
                <w:lang w:val="en-US" w:eastAsia="zh-CN"/>
              </w:rPr>
            </w:pPr>
          </w:p>
        </w:tc>
        <w:tc>
          <w:tcPr>
            <w:tcW w:w="2491" w:type="dxa"/>
            <w:vAlign w:val="center"/>
          </w:tcPr>
          <w:p>
            <w:pPr>
              <w:pStyle w:val="38"/>
              <w:jc w:val="both"/>
              <w:rPr>
                <w:rFonts w:hint="eastAsia" w:ascii="仿宋" w:hAnsi="仿宋" w:eastAsia="仿宋" w:cs="仿宋"/>
                <w:b/>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Align w:val="center"/>
          </w:tcPr>
          <w:p>
            <w:pPr>
              <w:pStyle w:val="38"/>
              <w:jc w:val="both"/>
              <w:rPr>
                <w:rFonts w:hint="eastAsia" w:ascii="仿宋" w:hAnsi="仿宋" w:eastAsia="仿宋" w:cs="仿宋"/>
                <w:b/>
                <w:sz w:val="28"/>
                <w:szCs w:val="28"/>
                <w:vertAlign w:val="baseline"/>
                <w:lang w:val="en-US" w:eastAsia="zh-CN"/>
              </w:rPr>
            </w:pPr>
            <w:r>
              <w:rPr>
                <w:rFonts w:hint="eastAsia" w:ascii="仿宋" w:hAnsi="仿宋" w:eastAsia="仿宋" w:cs="仿宋"/>
                <w:b/>
                <w:sz w:val="28"/>
                <w:szCs w:val="28"/>
                <w:vertAlign w:val="baseline"/>
                <w:lang w:val="en-US" w:eastAsia="zh-CN"/>
              </w:rPr>
              <w:t>年月日</w:t>
            </w:r>
          </w:p>
        </w:tc>
        <w:tc>
          <w:tcPr>
            <w:tcW w:w="2490" w:type="dxa"/>
            <w:vAlign w:val="center"/>
          </w:tcPr>
          <w:p>
            <w:pPr>
              <w:pStyle w:val="38"/>
              <w:jc w:val="both"/>
              <w:rPr>
                <w:rFonts w:hint="eastAsia" w:ascii="仿宋" w:hAnsi="仿宋" w:eastAsia="仿宋" w:cs="仿宋"/>
                <w:b/>
                <w:sz w:val="28"/>
                <w:szCs w:val="28"/>
                <w:vertAlign w:val="baseline"/>
                <w:lang w:val="en-US" w:eastAsia="zh-CN"/>
              </w:rPr>
            </w:pPr>
          </w:p>
        </w:tc>
        <w:tc>
          <w:tcPr>
            <w:tcW w:w="2491" w:type="dxa"/>
            <w:vAlign w:val="center"/>
          </w:tcPr>
          <w:p>
            <w:pPr>
              <w:pStyle w:val="38"/>
              <w:jc w:val="both"/>
              <w:rPr>
                <w:rFonts w:hint="eastAsia" w:ascii="仿宋" w:hAnsi="仿宋" w:eastAsia="仿宋" w:cs="仿宋"/>
                <w:b/>
                <w:sz w:val="28"/>
                <w:szCs w:val="28"/>
                <w:vertAlign w:val="baseline"/>
                <w:lang w:val="en-US" w:eastAsia="zh-CN"/>
              </w:rPr>
            </w:pPr>
          </w:p>
        </w:tc>
        <w:tc>
          <w:tcPr>
            <w:tcW w:w="2491" w:type="dxa"/>
            <w:vAlign w:val="center"/>
          </w:tcPr>
          <w:p>
            <w:pPr>
              <w:pStyle w:val="38"/>
              <w:jc w:val="both"/>
              <w:rPr>
                <w:rFonts w:hint="eastAsia" w:ascii="仿宋" w:hAnsi="仿宋" w:eastAsia="仿宋" w:cs="仿宋"/>
                <w:b/>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Align w:val="center"/>
          </w:tcPr>
          <w:p>
            <w:pPr>
              <w:pStyle w:val="38"/>
              <w:jc w:val="both"/>
              <w:rPr>
                <w:rFonts w:hint="eastAsia" w:ascii="仿宋" w:hAnsi="仿宋" w:eastAsia="仿宋" w:cs="仿宋"/>
                <w:b/>
                <w:sz w:val="28"/>
                <w:szCs w:val="28"/>
                <w:vertAlign w:val="baseline"/>
                <w:lang w:val="en-US" w:eastAsia="zh-CN"/>
              </w:rPr>
            </w:pPr>
            <w:r>
              <w:rPr>
                <w:rFonts w:hint="eastAsia" w:ascii="仿宋" w:hAnsi="仿宋" w:eastAsia="仿宋" w:cs="仿宋"/>
                <w:b/>
                <w:sz w:val="28"/>
                <w:szCs w:val="28"/>
                <w:vertAlign w:val="baseline"/>
                <w:lang w:val="en-US" w:eastAsia="zh-CN"/>
              </w:rPr>
              <w:t>……</w:t>
            </w:r>
          </w:p>
        </w:tc>
        <w:tc>
          <w:tcPr>
            <w:tcW w:w="2490" w:type="dxa"/>
            <w:vAlign w:val="center"/>
          </w:tcPr>
          <w:p>
            <w:pPr>
              <w:pStyle w:val="38"/>
              <w:jc w:val="both"/>
              <w:rPr>
                <w:rFonts w:hint="eastAsia" w:ascii="仿宋" w:hAnsi="仿宋" w:eastAsia="仿宋" w:cs="仿宋"/>
                <w:b/>
                <w:sz w:val="28"/>
                <w:szCs w:val="28"/>
                <w:vertAlign w:val="baseline"/>
                <w:lang w:val="en-US" w:eastAsia="zh-CN"/>
              </w:rPr>
            </w:pPr>
          </w:p>
        </w:tc>
        <w:tc>
          <w:tcPr>
            <w:tcW w:w="2491" w:type="dxa"/>
            <w:vAlign w:val="center"/>
          </w:tcPr>
          <w:p>
            <w:pPr>
              <w:pStyle w:val="38"/>
              <w:jc w:val="both"/>
              <w:rPr>
                <w:rFonts w:hint="eastAsia" w:ascii="仿宋" w:hAnsi="仿宋" w:eastAsia="仿宋" w:cs="仿宋"/>
                <w:b/>
                <w:sz w:val="28"/>
                <w:szCs w:val="28"/>
                <w:vertAlign w:val="baseline"/>
                <w:lang w:val="en-US" w:eastAsia="zh-CN"/>
              </w:rPr>
            </w:pPr>
          </w:p>
        </w:tc>
        <w:tc>
          <w:tcPr>
            <w:tcW w:w="2491" w:type="dxa"/>
            <w:vAlign w:val="center"/>
          </w:tcPr>
          <w:p>
            <w:pPr>
              <w:pStyle w:val="38"/>
              <w:jc w:val="both"/>
              <w:rPr>
                <w:rFonts w:hint="eastAsia" w:ascii="仿宋" w:hAnsi="仿宋" w:eastAsia="仿宋" w:cs="仿宋"/>
                <w:b/>
                <w:sz w:val="28"/>
                <w:szCs w:val="28"/>
                <w:vertAlign w:val="baseline"/>
                <w:lang w:val="en-US" w:eastAsia="zh-CN"/>
              </w:rPr>
            </w:pPr>
          </w:p>
        </w:tc>
      </w:tr>
    </w:tbl>
    <w:p>
      <w:pPr>
        <w:pStyle w:val="38"/>
        <w:ind w:left="0" w:leftChars="0" w:firstLine="420" w:firstLineChars="2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注：1.响应人应如实填写获得的认证情况，不得弄虚作假；</w:t>
      </w:r>
    </w:p>
    <w:p>
      <w:pPr>
        <w:pStyle w:val="38"/>
        <w:numPr>
          <w:ilvl w:val="0"/>
          <w:numId w:val="0"/>
        </w:numPr>
        <w:ind w:firstLine="840" w:firstLineChars="400"/>
        <w:jc w:val="both"/>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2.如果响应人获得过认证证书，请在上表后附认证证书复印件并加盖公章；</w:t>
      </w:r>
    </w:p>
    <w:p>
      <w:pPr>
        <w:pStyle w:val="38"/>
        <w:numPr>
          <w:ilvl w:val="0"/>
          <w:numId w:val="0"/>
        </w:numPr>
        <w:ind w:firstLine="840" w:firstLineChars="400"/>
        <w:jc w:val="both"/>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3.如果响应人未获得过任何认证，请在上表正文内容第一行填写“无”。</w:t>
      </w:r>
    </w:p>
    <w:p>
      <w:pPr>
        <w:pStyle w:val="38"/>
        <w:numPr>
          <w:ilvl w:val="0"/>
          <w:numId w:val="0"/>
        </w:numPr>
        <w:ind w:firstLine="840" w:firstLineChars="400"/>
        <w:jc w:val="both"/>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4.凡证书认证范围与本项目无关的，一律不得分</w:t>
      </w:r>
    </w:p>
    <w:p>
      <w:pPr>
        <w:pStyle w:val="38"/>
        <w:ind w:firstLine="643"/>
        <w:jc w:val="center"/>
        <w:rPr>
          <w:rFonts w:hint="eastAsia" w:ascii="仿宋" w:hAnsi="仿宋" w:eastAsia="仿宋" w:cs="仿宋"/>
          <w:b/>
          <w:sz w:val="32"/>
          <w:szCs w:val="32"/>
          <w:lang w:val="en-US" w:eastAsia="zh-CN"/>
        </w:rPr>
      </w:pPr>
    </w:p>
    <w:p>
      <w:pPr>
        <w:pStyle w:val="13"/>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10"/>
        <w:rPr>
          <w:rFonts w:hint="eastAsia" w:ascii="仿宋" w:hAnsi="仿宋" w:eastAsia="仿宋" w:cs="仿宋"/>
          <w:color w:val="auto"/>
          <w:kern w:val="2"/>
          <w:sz w:val="21"/>
          <w:szCs w:val="21"/>
          <w:highlight w:val="none"/>
          <w:lang w:val="en-US" w:eastAsia="zh-CN" w:bidi="ar-SA"/>
        </w:rPr>
      </w:pPr>
    </w:p>
    <w:p>
      <w:pPr>
        <w:pStyle w:val="38"/>
        <w:numPr>
          <w:ilvl w:val="0"/>
          <w:numId w:val="0"/>
        </w:numPr>
        <w:ind w:leftChars="5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3、加油网点数量（如有）</w:t>
      </w:r>
    </w:p>
    <w:p>
      <w:pPr>
        <w:pStyle w:val="38"/>
        <w:numPr>
          <w:ilvl w:val="0"/>
          <w:numId w:val="0"/>
        </w:numPr>
        <w:ind w:leftChars="500"/>
        <w:jc w:val="both"/>
        <w:rPr>
          <w:rFonts w:hint="eastAsia" w:ascii="仿宋" w:hAnsi="仿宋" w:eastAsia="仿宋" w:cs="仿宋"/>
          <w:kern w:val="2"/>
          <w:sz w:val="24"/>
          <w:szCs w:val="24"/>
          <w:highlight w:val="none"/>
          <w:lang w:val="en-US" w:eastAsia="zh-CN" w:bidi="ar-SA"/>
        </w:rPr>
      </w:pPr>
    </w:p>
    <w:p>
      <w:pPr>
        <w:pStyle w:val="38"/>
        <w:numPr>
          <w:ilvl w:val="0"/>
          <w:numId w:val="0"/>
        </w:numPr>
        <w:ind w:leftChars="500"/>
        <w:jc w:val="both"/>
        <w:rPr>
          <w:rFonts w:hint="eastAsia" w:ascii="仿宋" w:hAnsi="仿宋" w:eastAsia="仿宋" w:cs="仿宋"/>
          <w:kern w:val="2"/>
          <w:sz w:val="24"/>
          <w:szCs w:val="24"/>
          <w:highlight w:val="none"/>
          <w:lang w:val="en-US" w:eastAsia="zh-CN" w:bidi="ar-SA"/>
        </w:rPr>
      </w:pPr>
    </w:p>
    <w:p>
      <w:pPr>
        <w:pStyle w:val="38"/>
        <w:numPr>
          <w:ilvl w:val="0"/>
          <w:numId w:val="0"/>
        </w:numPr>
        <w:jc w:val="both"/>
        <w:rPr>
          <w:rFonts w:hint="eastAsia" w:ascii="仿宋" w:hAnsi="仿宋" w:eastAsia="仿宋" w:cs="仿宋"/>
          <w:b/>
          <w:bCs w:val="0"/>
          <w:sz w:val="32"/>
          <w:szCs w:val="32"/>
          <w:highlight w:val="none"/>
          <w:lang w:val="en-US" w:eastAsia="zh-CN"/>
        </w:rPr>
      </w:pPr>
      <w:r>
        <w:rPr>
          <w:rFonts w:hint="eastAsia" w:ascii="仿宋" w:hAnsi="仿宋" w:eastAsia="仿宋" w:cs="仿宋"/>
          <w:kern w:val="2"/>
          <w:sz w:val="24"/>
          <w:szCs w:val="24"/>
          <w:highlight w:val="none"/>
          <w:lang w:val="en-US" w:eastAsia="zh-CN" w:bidi="ar-SA"/>
        </w:rPr>
        <w:t>注：须提供加油站点数量、</w:t>
      </w:r>
      <w:r>
        <w:rPr>
          <w:rFonts w:hint="eastAsia" w:ascii="仿宋" w:hAnsi="仿宋" w:eastAsia="仿宋" w:cs="仿宋"/>
          <w:kern w:val="2"/>
          <w:sz w:val="24"/>
          <w:szCs w:val="24"/>
          <w:highlight w:val="none"/>
          <w:lang w:val="zh-TW" w:eastAsia="zh-CN" w:bidi="ar-SA"/>
        </w:rPr>
        <w:t>详细地址、地图</w:t>
      </w:r>
      <w:r>
        <w:rPr>
          <w:rFonts w:hint="eastAsia" w:ascii="仿宋" w:hAnsi="仿宋" w:eastAsia="仿宋" w:cs="仿宋"/>
          <w:kern w:val="2"/>
          <w:sz w:val="24"/>
          <w:szCs w:val="24"/>
          <w:highlight w:val="none"/>
          <w:lang w:val="en-US" w:eastAsia="zh-CN" w:bidi="ar-SA"/>
        </w:rPr>
        <w:t>以及相关证明材料</w:t>
      </w:r>
    </w:p>
    <w:p>
      <w:pPr>
        <w:pStyle w:val="13"/>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p>
    <w:p>
      <w:pPr>
        <w:pStyle w:val="13"/>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8"/>
        <w:numPr>
          <w:ilvl w:val="0"/>
          <w:numId w:val="0"/>
        </w:numPr>
        <w:ind w:leftChars="500"/>
        <w:jc w:val="both"/>
        <w:rPr>
          <w:rFonts w:hint="default"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 xml:space="preserve"> </w:t>
      </w:r>
    </w:p>
    <w:p>
      <w:pPr>
        <w:pStyle w:val="10"/>
        <w:rPr>
          <w:rFonts w:hint="eastAsia" w:ascii="仿宋" w:hAnsi="仿宋" w:eastAsia="仿宋" w:cs="仿宋"/>
          <w:color w:val="auto"/>
          <w:kern w:val="2"/>
          <w:sz w:val="21"/>
          <w:szCs w:val="21"/>
          <w:highlight w:val="none"/>
          <w:lang w:val="en-US" w:eastAsia="zh-CN" w:bidi="ar-SA"/>
        </w:rPr>
      </w:pPr>
    </w:p>
    <w:p>
      <w:pPr>
        <w:pStyle w:val="38"/>
        <w:ind w:firstLine="643"/>
        <w:jc w:val="center"/>
        <w:rPr>
          <w:rFonts w:hint="eastAsia" w:ascii="仿宋" w:hAnsi="仿宋" w:eastAsia="仿宋" w:cs="仿宋"/>
          <w:b/>
          <w:sz w:val="32"/>
          <w:szCs w:val="32"/>
          <w:lang w:val="en-US" w:eastAsia="zh-CN"/>
        </w:rPr>
      </w:pPr>
    </w:p>
    <w:p>
      <w:pPr>
        <w:pStyle w:val="38"/>
        <w:ind w:firstLine="643"/>
        <w:jc w:val="center"/>
        <w:rPr>
          <w:rFonts w:hint="eastAsia" w:ascii="仿宋" w:hAnsi="仿宋" w:eastAsia="仿宋" w:cs="仿宋"/>
          <w:b/>
          <w:sz w:val="32"/>
          <w:szCs w:val="32"/>
          <w:lang w:val="en-US" w:eastAsia="zh-CN"/>
        </w:rPr>
      </w:pPr>
    </w:p>
    <w:p>
      <w:pPr>
        <w:pStyle w:val="38"/>
        <w:ind w:firstLine="643"/>
        <w:jc w:val="center"/>
        <w:rPr>
          <w:rFonts w:hint="eastAsia" w:ascii="仿宋" w:hAnsi="仿宋" w:eastAsia="仿宋" w:cs="仿宋"/>
          <w:b/>
          <w:sz w:val="32"/>
          <w:szCs w:val="32"/>
          <w:lang w:val="en-US" w:eastAsia="zh-CN"/>
        </w:rPr>
      </w:pPr>
    </w:p>
    <w:p>
      <w:pPr>
        <w:pStyle w:val="38"/>
        <w:ind w:firstLine="643"/>
        <w:jc w:val="center"/>
        <w:rPr>
          <w:rFonts w:hint="eastAsia" w:ascii="仿宋" w:hAnsi="仿宋" w:eastAsia="仿宋" w:cs="仿宋"/>
          <w:b/>
          <w:sz w:val="32"/>
          <w:szCs w:val="32"/>
          <w:lang w:val="en-US" w:eastAsia="zh-CN"/>
        </w:rPr>
      </w:pPr>
    </w:p>
    <w:p>
      <w:pPr>
        <w:pStyle w:val="38"/>
        <w:ind w:firstLine="643"/>
        <w:jc w:val="center"/>
        <w:rPr>
          <w:rFonts w:hint="eastAsia" w:ascii="仿宋" w:hAnsi="仿宋" w:eastAsia="仿宋" w:cs="仿宋"/>
          <w:b/>
          <w:sz w:val="32"/>
          <w:szCs w:val="32"/>
          <w:lang w:val="en-US" w:eastAsia="zh-CN"/>
        </w:rPr>
      </w:pPr>
    </w:p>
    <w:p>
      <w:pPr>
        <w:pStyle w:val="38"/>
        <w:ind w:firstLine="643"/>
        <w:jc w:val="center"/>
        <w:rPr>
          <w:rFonts w:hint="eastAsia" w:ascii="仿宋" w:hAnsi="仿宋" w:eastAsia="仿宋" w:cs="仿宋"/>
          <w:b/>
          <w:sz w:val="32"/>
          <w:szCs w:val="32"/>
          <w:lang w:val="en-US" w:eastAsia="zh-CN"/>
        </w:rPr>
      </w:pPr>
    </w:p>
    <w:p>
      <w:pPr>
        <w:pStyle w:val="38"/>
        <w:ind w:left="0" w:leftChars="0" w:firstLine="0" w:firstLineChars="0"/>
        <w:jc w:val="center"/>
        <w:rPr>
          <w:rFonts w:hint="eastAsia" w:ascii="仿宋" w:hAnsi="仿宋" w:eastAsia="仿宋" w:cs="仿宋"/>
          <w:b/>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40"/>
          <w:szCs w:val="40"/>
          <w:highlight w:val="none"/>
          <w:lang w:val="en-US" w:eastAsia="zh-CN"/>
        </w:rPr>
      </w:pPr>
    </w:p>
    <w:p>
      <w:pPr>
        <w:pStyle w:val="10"/>
        <w:rPr>
          <w:rFonts w:hint="eastAsia" w:ascii="仿宋" w:hAnsi="仿宋" w:eastAsia="仿宋" w:cs="仿宋"/>
          <w:b/>
          <w:bCs/>
          <w:sz w:val="40"/>
          <w:szCs w:val="40"/>
          <w:highlight w:val="none"/>
          <w:lang w:val="en-US" w:eastAsia="zh-CN"/>
        </w:rPr>
      </w:pPr>
    </w:p>
    <w:p>
      <w:pPr>
        <w:rPr>
          <w:rFonts w:hint="eastAsia" w:ascii="仿宋" w:hAnsi="仿宋" w:eastAsia="仿宋" w:cs="仿宋"/>
          <w:b/>
          <w:bCs/>
          <w:sz w:val="40"/>
          <w:szCs w:val="40"/>
          <w:highlight w:val="none"/>
          <w:lang w:val="en-US" w:eastAsia="zh-CN"/>
        </w:rPr>
      </w:pPr>
    </w:p>
    <w:p>
      <w:pPr>
        <w:pStyle w:val="10"/>
        <w:rPr>
          <w:rFonts w:hint="eastAsia" w:ascii="仿宋" w:hAnsi="仿宋" w:eastAsia="仿宋" w:cs="仿宋"/>
          <w:b/>
          <w:bCs/>
          <w:sz w:val="40"/>
          <w:szCs w:val="40"/>
          <w:highlight w:val="none"/>
          <w:lang w:val="en-US" w:eastAsia="zh-CN"/>
        </w:rPr>
      </w:pPr>
    </w:p>
    <w:p>
      <w:pPr>
        <w:rPr>
          <w:rFonts w:hint="eastAsia" w:ascii="仿宋" w:hAnsi="仿宋" w:eastAsia="仿宋" w:cs="仿宋"/>
          <w:b/>
          <w:bCs/>
          <w:sz w:val="40"/>
          <w:szCs w:val="40"/>
          <w:highlight w:val="none"/>
          <w:lang w:val="en-US" w:eastAsia="zh-CN"/>
        </w:rPr>
      </w:pPr>
    </w:p>
    <w:p>
      <w:pPr>
        <w:pStyle w:val="10"/>
        <w:rPr>
          <w:rFonts w:hint="eastAsia" w:ascii="仿宋" w:hAnsi="仿宋" w:eastAsia="仿宋" w:cs="仿宋"/>
          <w:b/>
          <w:bCs/>
          <w:sz w:val="40"/>
          <w:szCs w:val="40"/>
          <w:highlight w:val="none"/>
          <w:lang w:val="en-US" w:eastAsia="zh-CN"/>
        </w:rPr>
      </w:pPr>
    </w:p>
    <w:p>
      <w:pPr>
        <w:rPr>
          <w:rFonts w:hint="eastAsia" w:ascii="仿宋" w:hAnsi="仿宋" w:eastAsia="仿宋" w:cs="仿宋"/>
          <w:b/>
          <w:bCs/>
          <w:sz w:val="40"/>
          <w:szCs w:val="40"/>
          <w:highlight w:val="none"/>
          <w:lang w:val="en-US" w:eastAsia="zh-CN"/>
        </w:rPr>
      </w:pPr>
    </w:p>
    <w:p>
      <w:pPr>
        <w:pStyle w:val="10"/>
        <w:rPr>
          <w:rFonts w:hint="eastAsia"/>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40"/>
          <w:szCs w:val="40"/>
          <w:highlight w:val="none"/>
          <w:lang w:val="en-US" w:eastAsia="zh-CN"/>
        </w:rPr>
      </w:pPr>
      <w:r>
        <w:rPr>
          <w:rFonts w:hint="eastAsia" w:ascii="仿宋" w:hAnsi="仿宋" w:eastAsia="仿宋" w:cs="仿宋"/>
          <w:b/>
          <w:bCs/>
          <w:sz w:val="40"/>
          <w:szCs w:val="40"/>
          <w:highlight w:val="none"/>
          <w:lang w:val="en-US" w:eastAsia="zh-CN"/>
        </w:rPr>
        <w:t>四、技术评审</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40"/>
          <w:szCs w:val="40"/>
          <w:highlight w:val="none"/>
          <w:lang w:val="en-US" w:eastAsia="zh-CN"/>
        </w:rPr>
      </w:pPr>
      <w:r>
        <w:rPr>
          <w:rFonts w:hint="eastAsia" w:ascii="仿宋" w:hAnsi="仿宋" w:eastAsia="仿宋" w:cs="仿宋"/>
          <w:b/>
          <w:bCs/>
          <w:sz w:val="40"/>
          <w:szCs w:val="40"/>
          <w:highlight w:val="none"/>
          <w:lang w:val="en-US" w:eastAsia="zh-CN"/>
        </w:rPr>
        <w:t>（一）技术评审自查表</w:t>
      </w:r>
    </w:p>
    <w:p>
      <w:pPr>
        <w:pStyle w:val="2"/>
        <w:ind w:firstLine="422" w:firstLineChars="200"/>
        <w:rPr>
          <w:rFonts w:hint="eastAsia" w:ascii="仿宋" w:hAnsi="仿宋" w:eastAsia="仿宋" w:cs="仿宋"/>
          <w:b/>
          <w:bCs/>
          <w:color w:val="auto"/>
          <w:spacing w:val="0"/>
          <w:kern w:val="2"/>
          <w:sz w:val="21"/>
          <w:szCs w:val="21"/>
          <w:highlight w:val="none"/>
          <w:lang w:val="en-GB" w:eastAsia="zh-CN" w:bidi="ar-SA"/>
        </w:rPr>
      </w:pPr>
      <w:r>
        <w:rPr>
          <w:rFonts w:hint="eastAsia" w:ascii="仿宋" w:hAnsi="仿宋" w:eastAsia="仿宋" w:cs="仿宋"/>
          <w:b/>
          <w:bCs/>
          <w:color w:val="auto"/>
          <w:spacing w:val="0"/>
          <w:kern w:val="2"/>
          <w:sz w:val="21"/>
          <w:szCs w:val="21"/>
          <w:highlight w:val="none"/>
          <w:lang w:val="en-GB" w:eastAsia="zh-CN" w:bidi="ar-SA"/>
        </w:rPr>
        <w:t>响应人应根据《技术评审自查表》的各项内容填写此表，并提供相应的证明资料及填写页码，如未提供，评审</w:t>
      </w:r>
      <w:r>
        <w:rPr>
          <w:rFonts w:hint="eastAsia" w:ascii="仿宋" w:hAnsi="仿宋" w:eastAsia="仿宋" w:cs="仿宋"/>
          <w:b/>
          <w:bCs/>
          <w:color w:val="auto"/>
          <w:spacing w:val="0"/>
          <w:kern w:val="2"/>
          <w:sz w:val="21"/>
          <w:szCs w:val="21"/>
          <w:highlight w:val="none"/>
          <w:lang w:val="en-US" w:eastAsia="zh-CN" w:bidi="ar-SA"/>
        </w:rPr>
        <w:t>委员会</w:t>
      </w:r>
      <w:r>
        <w:rPr>
          <w:rFonts w:hint="eastAsia" w:ascii="仿宋" w:hAnsi="仿宋" w:eastAsia="仿宋" w:cs="仿宋"/>
          <w:b/>
          <w:bCs/>
          <w:color w:val="auto"/>
          <w:spacing w:val="0"/>
          <w:kern w:val="2"/>
          <w:sz w:val="21"/>
          <w:szCs w:val="21"/>
          <w:highlight w:val="none"/>
          <w:lang w:val="en-GB" w:eastAsia="zh-CN" w:bidi="ar-SA"/>
        </w:rPr>
        <w:t>有权认为不具备或不符合，并影响响应人的得分。</w:t>
      </w:r>
    </w:p>
    <w:tbl>
      <w:tblPr>
        <w:tblStyle w:val="28"/>
        <w:tblpPr w:leftFromText="180" w:rightFromText="180" w:vertAnchor="text" w:horzAnchor="page" w:tblpX="1119" w:tblpY="48"/>
        <w:tblOverlap w:val="never"/>
        <w:tblW w:w="10179"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39"/>
        <w:gridCol w:w="1773"/>
        <w:gridCol w:w="4440"/>
        <w:gridCol w:w="1300"/>
        <w:gridCol w:w="202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39"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序号</w:t>
            </w:r>
          </w:p>
        </w:tc>
        <w:tc>
          <w:tcPr>
            <w:tcW w:w="1773" w:type="dxa"/>
            <w:vAlign w:val="top"/>
          </w:tcPr>
          <w:p>
            <w:pPr>
              <w:keepNext w:val="0"/>
              <w:keepLines w:val="0"/>
              <w:pageBreakBefore w:val="0"/>
              <w:kinsoku/>
              <w:wordWrap/>
              <w:overflowPunct/>
              <w:topLinePunct w:val="0"/>
              <w:autoSpaceDE/>
              <w:autoSpaceDN/>
              <w:bidi w:val="0"/>
              <w:spacing w:line="280" w:lineRule="exact"/>
              <w:jc w:val="left"/>
              <w:textAlignment w:val="auto"/>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评审指标</w:t>
            </w:r>
          </w:p>
        </w:tc>
        <w:tc>
          <w:tcPr>
            <w:tcW w:w="4440"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评审细则</w:t>
            </w:r>
          </w:p>
        </w:tc>
        <w:tc>
          <w:tcPr>
            <w:tcW w:w="1300"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提供情况</w:t>
            </w:r>
          </w:p>
        </w:tc>
        <w:tc>
          <w:tcPr>
            <w:tcW w:w="2027"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1"/>
                <w:szCs w:val="21"/>
              </w:rPr>
            </w:pPr>
            <w:r>
              <w:rPr>
                <w:rFonts w:hint="eastAsia" w:ascii="仿宋" w:hAnsi="仿宋" w:eastAsia="仿宋" w:cs="仿宋"/>
                <w:bCs/>
                <w:sz w:val="21"/>
                <w:szCs w:val="21"/>
              </w:rPr>
              <w:t>证明资料（如有）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21" w:hRule="atLeast"/>
        </w:trPr>
        <w:tc>
          <w:tcPr>
            <w:tcW w:w="639"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1773" w:type="dxa"/>
            <w:vAlign w:val="top"/>
          </w:tcPr>
          <w:p>
            <w:pPr>
              <w:keepNext w:val="0"/>
              <w:keepLines w:val="0"/>
              <w:widowControl/>
              <w:suppressLineNumbers w:val="0"/>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服务实施方案</w:t>
            </w:r>
          </w:p>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val="0"/>
                <w:kern w:val="2"/>
                <w:sz w:val="21"/>
                <w:szCs w:val="21"/>
                <w:lang w:val="en-US" w:eastAsia="zh-CN" w:bidi="ar-SA"/>
              </w:rPr>
            </w:pPr>
          </w:p>
        </w:tc>
        <w:tc>
          <w:tcPr>
            <w:tcW w:w="4440" w:type="dxa"/>
            <w:vAlign w:val="top"/>
          </w:tcPr>
          <w:p>
            <w:pPr>
              <w:pStyle w:val="11"/>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根据供应商提供的服务实施方案（包括但不限于包括加油服务的管理、对一车一卡进行加油卡绑定、核对车牌的操作过程、加油服务运作流程、加油人员设置，对账查询方式等）进行综合评审：</w:t>
            </w:r>
          </w:p>
          <w:p>
            <w:pPr>
              <w:pStyle w:val="11"/>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（1）服务实施方案内容完整全面完善、描述详细、清晰，满足采购需要，完全切合本项目实际，可行性强，合理性高，逻辑性高，得11分。 </w:t>
            </w:r>
          </w:p>
          <w:p>
            <w:pPr>
              <w:pStyle w:val="11"/>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（2）服务实施方案内容完整、描述详细、 清晰，满足采购需要，切合本项目实际，可行性较强，合理性较高，逻辑性较高，得8分。</w:t>
            </w:r>
          </w:p>
          <w:p>
            <w:pPr>
              <w:pStyle w:val="11"/>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（3）服务实施方案内容较完整、描述详细，基本满足采购需要，基本切合本项目实际，有一定的可行性、合理性及逻辑性，得4分 。</w:t>
            </w:r>
          </w:p>
          <w:p>
            <w:pPr>
              <w:pStyle w:val="11"/>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（4）服务实施方案内容不完整、描述简单，基本满足采购需要，切合本项目实际程度低，可行性、合理性及逻辑性低，得1分。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ind w:left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（5）不提供方案，不得分</w:t>
            </w:r>
          </w:p>
        </w:tc>
        <w:tc>
          <w:tcPr>
            <w:tcW w:w="1300"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□有 □无</w:t>
            </w:r>
          </w:p>
        </w:tc>
        <w:tc>
          <w:tcPr>
            <w:tcW w:w="2027"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4" w:hRule="atLeast"/>
        </w:trPr>
        <w:tc>
          <w:tcPr>
            <w:tcW w:w="639"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1773" w:type="dxa"/>
            <w:vAlign w:val="top"/>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kern w:val="2"/>
                <w:sz w:val="24"/>
                <w:szCs w:val="24"/>
                <w:highlight w:val="none"/>
                <w:lang w:val="en-US" w:eastAsia="zh-CN" w:bidi="ar-SA"/>
              </w:rPr>
              <w:t>应急保供方案</w:t>
            </w:r>
          </w:p>
        </w:tc>
        <w:tc>
          <w:tcPr>
            <w:tcW w:w="4440" w:type="dxa"/>
            <w:vAlign w:val="top"/>
          </w:tcPr>
          <w:p>
            <w:pPr>
              <w:keepNext w:val="0"/>
              <w:keepLines w:val="0"/>
              <w:widowControl/>
              <w:suppressLineNumbers w:val="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根据供应商提供的应急保供方案（包括但不限于针对本项目预测可能出现的问题，确保能在紧急情况下提供优先保障采购人车辆的加油需求所做的应急解决措施等）进行综合评审：</w:t>
            </w:r>
          </w:p>
          <w:p>
            <w:pPr>
              <w:keepNext w:val="0"/>
              <w:keepLines w:val="0"/>
              <w:widowControl/>
              <w:numPr>
                <w:ilvl w:val="0"/>
                <w:numId w:val="0"/>
              </w:numPr>
              <w:suppressLineNumbers w:val="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（1）方案内容完整全面完善、描述详细、清晰；所预测可能出现的问题完全贴合本项目加油服务特点，全面透彻；应急解决措施切合本项目实际，可行性强，合理性高；有在现实事件中实施过应急保供措施（ 提供单据、相片等实例证明材料）。</w:t>
            </w:r>
            <w:bookmarkStart w:id="14" w:name="_GoBack"/>
            <w:r>
              <w:rPr>
                <w:rFonts w:hint="eastAsia" w:ascii="仿宋" w:hAnsi="仿宋" w:eastAsia="仿宋" w:cs="仿宋"/>
                <w:kern w:val="2"/>
                <w:sz w:val="24"/>
                <w:szCs w:val="24"/>
                <w:highlight w:val="none"/>
                <w:lang w:val="en-US" w:eastAsia="zh-CN" w:bidi="ar-SA"/>
              </w:rPr>
              <w:t>得11</w:t>
            </w:r>
            <w:r>
              <w:rPr>
                <w:rFonts w:hint="eastAsia" w:ascii="仿宋" w:hAnsi="仿宋" w:eastAsia="仿宋" w:cs="仿宋"/>
                <w:kern w:val="2"/>
                <w:sz w:val="24"/>
                <w:szCs w:val="24"/>
                <w:highlight w:val="none"/>
                <w:lang w:val="en-US" w:eastAsia="zh-CN" w:bidi="ar-SA"/>
              </w:rPr>
              <w:t>分</w:t>
            </w:r>
            <w:bookmarkEnd w:id="14"/>
            <w:r>
              <w:rPr>
                <w:rFonts w:hint="eastAsia" w:ascii="仿宋" w:hAnsi="仿宋" w:eastAsia="仿宋" w:cs="仿宋"/>
                <w:kern w:val="2"/>
                <w:sz w:val="24"/>
                <w:szCs w:val="24"/>
                <w:highlight w:val="none"/>
                <w:lang w:val="en-US" w:eastAsia="zh-CN" w:bidi="ar-SA"/>
              </w:rPr>
              <w:t xml:space="preserve">。 </w:t>
            </w:r>
          </w:p>
          <w:p>
            <w:pPr>
              <w:keepNext w:val="0"/>
              <w:keepLines w:val="0"/>
              <w:widowControl/>
              <w:numPr>
                <w:ilvl w:val="0"/>
                <w:numId w:val="0"/>
              </w:numPr>
              <w:suppressLineNumbers w:val="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（2）方案内容完整、描述详细、清晰；所预测可能出现的问题贴合本项目加油服务特点，考虑全面；应急解决措施切合本项目实际，可行性较强，合理性较高。得8分。 </w:t>
            </w:r>
          </w:p>
          <w:p>
            <w:pPr>
              <w:keepNext w:val="0"/>
              <w:keepLines w:val="0"/>
              <w:widowControl/>
              <w:numPr>
                <w:ilvl w:val="0"/>
                <w:numId w:val="0"/>
              </w:numPr>
              <w:suppressLineNumbers w:val="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（3）方案内容较完整、详细；所预测可能出现的问题基本符合本项目加油服务特点 ；应急解决措施基本符合本项目实际，有一定的可行性及合理性。得4分。</w:t>
            </w:r>
          </w:p>
          <w:p>
            <w:pPr>
              <w:keepNext w:val="0"/>
              <w:keepLines w:val="0"/>
              <w:widowControl/>
              <w:numPr>
                <w:ilvl w:val="0"/>
                <w:numId w:val="0"/>
              </w:numPr>
              <w:suppressLineNumbers w:val="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（4）方案内容不完整；所预测可能出现的问题难以体现其符合本项目加油服务特点；应急解决措施切合本项目实际程度低，其可行性及合理性低，得1分。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ind w:left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（5）不提供方案，不得分。 </w:t>
            </w:r>
          </w:p>
        </w:tc>
        <w:tc>
          <w:tcPr>
            <w:tcW w:w="1300"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rPr>
              <w:t>有  □无</w:t>
            </w:r>
          </w:p>
        </w:tc>
        <w:tc>
          <w:tcPr>
            <w:tcW w:w="2027"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lang w:eastAsia="zh-CN"/>
              </w:rPr>
            </w:pPr>
            <w:r>
              <w:rPr>
                <w:rFonts w:hint="eastAsia" w:ascii="仿宋" w:hAnsi="仿宋" w:eastAsia="仿宋" w:cs="仿宋"/>
                <w:sz w:val="21"/>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12" w:hRule="atLeast"/>
        </w:trPr>
        <w:tc>
          <w:tcPr>
            <w:tcW w:w="639"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1773" w:type="dxa"/>
            <w:vAlign w:val="top"/>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val="0"/>
                <w:kern w:val="2"/>
                <w:sz w:val="21"/>
                <w:szCs w:val="21"/>
                <w:highlight w:val="none"/>
                <w:lang w:val="en-US" w:eastAsia="zh-CN" w:bidi="ar-SA"/>
              </w:rPr>
            </w:pPr>
            <w:r>
              <w:rPr>
                <w:rFonts w:hint="eastAsia" w:ascii="仿宋" w:hAnsi="仿宋" w:eastAsia="仿宋" w:cs="仿宋"/>
                <w:color w:val="auto"/>
                <w:kern w:val="2"/>
                <w:sz w:val="24"/>
                <w:szCs w:val="24"/>
                <w:highlight w:val="none"/>
                <w:lang w:val="en-US" w:eastAsia="zh-CN" w:bidi="ar-SA"/>
              </w:rPr>
              <w:t>质量控制保障方案</w:t>
            </w:r>
          </w:p>
        </w:tc>
        <w:tc>
          <w:tcPr>
            <w:tcW w:w="4440" w:type="dxa"/>
            <w:vAlign w:val="top"/>
          </w:tcPr>
          <w:p>
            <w:pPr>
              <w:pStyle w:val="1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根据供应商提供的质量控制保障方案（包括但不限于油品标准化情况，以及保证油品在生产，运输，存储等全过程质量的保障措施等）进行综合评审：</w:t>
            </w:r>
          </w:p>
          <w:p>
            <w:pPr>
              <w:pStyle w:val="1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（1）方案内容完整全面完善、描述详细、清晰，满足采购需要，完全切合本项目实际，可行性强，合理性高，逻辑性高，得10分。 </w:t>
            </w:r>
          </w:p>
          <w:p>
            <w:pPr>
              <w:pStyle w:val="1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（2）方案内容完整、描述详细、清晰，满足采购需要，切合本项目实际，可行性较强，合理性较高，逻辑性较高，得7分。 </w:t>
            </w:r>
          </w:p>
          <w:p>
            <w:pPr>
              <w:pStyle w:val="1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（3）方案内容较完整、描述详细，基本满足采购需要，基本切合本项目实际，有一定的可行性、合理性及逻辑性，得4分。 </w:t>
            </w:r>
          </w:p>
          <w:p>
            <w:pPr>
              <w:pStyle w:val="1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（4）方案内容不完整、描述简单，基本满足采购需要，切合本项目实际程度低，可行性、合理性及逻辑性低，得1分。</w:t>
            </w:r>
          </w:p>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（5）不提供方案，不得分。</w:t>
            </w:r>
          </w:p>
        </w:tc>
        <w:tc>
          <w:tcPr>
            <w:tcW w:w="1300"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rPr>
              <w:t>有  □无</w:t>
            </w:r>
          </w:p>
        </w:tc>
        <w:tc>
          <w:tcPr>
            <w:tcW w:w="2027"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7" w:hRule="atLeast"/>
        </w:trPr>
        <w:tc>
          <w:tcPr>
            <w:tcW w:w="639"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c>
          <w:tcPr>
            <w:tcW w:w="177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kern w:val="2"/>
                <w:sz w:val="24"/>
                <w:szCs w:val="24"/>
                <w:highlight w:val="none"/>
                <w:lang w:val="en-US" w:eastAsia="zh-CN" w:bidi="ar-SA"/>
              </w:rPr>
              <w:t>服务便利性</w:t>
            </w:r>
            <w:r>
              <w:rPr>
                <w:rFonts w:hint="eastAsia" w:ascii="仿宋" w:hAnsi="仿宋" w:eastAsia="仿宋" w:cs="仿宋"/>
                <w:color w:val="000000"/>
                <w:kern w:val="0"/>
                <w:sz w:val="24"/>
                <w:szCs w:val="24"/>
                <w:highlight w:val="none"/>
                <w:lang w:val="en-US" w:eastAsia="zh-CN" w:bidi="ar"/>
              </w:rPr>
              <w:t xml:space="preserve"> </w:t>
            </w:r>
          </w:p>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val="0"/>
                <w:kern w:val="2"/>
                <w:sz w:val="21"/>
                <w:szCs w:val="21"/>
                <w:highlight w:val="none"/>
                <w:lang w:val="en-US" w:eastAsia="zh-CN" w:bidi="ar-SA"/>
              </w:rPr>
            </w:pPr>
          </w:p>
        </w:tc>
        <w:tc>
          <w:tcPr>
            <w:tcW w:w="4440" w:type="dxa"/>
            <w:vAlign w:val="top"/>
          </w:tcPr>
          <w:p>
            <w:pPr>
              <w:pStyle w:val="11"/>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根据供应商服务便利性进行评审：</w:t>
            </w:r>
          </w:p>
          <w:p>
            <w:pPr>
              <w:pStyle w:val="11"/>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1.供应商在服务路段有自营油站点的得4分，非自营站点得2分。（注：提供营业执照复印件）</w:t>
            </w:r>
          </w:p>
          <w:p>
            <w:pPr>
              <w:pStyle w:val="18"/>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2.供应商在广东省内常规高速公路及省道有连锁供应点的，得5分，没有则不得分；</w:t>
            </w:r>
          </w:p>
          <w:p>
            <w:pPr>
              <w:pStyle w:val="18"/>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供应商的加油站点距离采购人位置车程不超过15分钟的，得5分，车程在15分钟至30分钟内的，得3分，超过30分钟的，得1分。（距离依据导航软件测算的采购人和供应商加油站点间的最短驾车距离为准，并需将测算的截图附上作为证明文件，）</w:t>
            </w:r>
          </w:p>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sz w:val="21"/>
                <w:szCs w:val="21"/>
                <w:highlight w:val="none"/>
              </w:rPr>
            </w:pPr>
            <w:r>
              <w:rPr>
                <w:rFonts w:hint="eastAsia" w:ascii="仿宋" w:hAnsi="仿宋" w:eastAsia="仿宋" w:cs="仿宋"/>
                <w:kern w:val="2"/>
                <w:sz w:val="24"/>
                <w:szCs w:val="24"/>
                <w:highlight w:val="none"/>
                <w:lang w:val="en-US" w:eastAsia="zh-CN" w:bidi="ar-SA"/>
              </w:rPr>
              <w:t>注：以上均需提供相关证明材料，不提供不得分。</w:t>
            </w:r>
          </w:p>
        </w:tc>
        <w:tc>
          <w:tcPr>
            <w:tcW w:w="1300"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□有  □无</w:t>
            </w:r>
          </w:p>
        </w:tc>
        <w:tc>
          <w:tcPr>
            <w:tcW w:w="2027"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39"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5</w:t>
            </w:r>
          </w:p>
        </w:tc>
        <w:tc>
          <w:tcPr>
            <w:tcW w:w="1773" w:type="dxa"/>
            <w:vAlign w:val="top"/>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kern w:val="2"/>
                <w:sz w:val="24"/>
                <w:szCs w:val="24"/>
                <w:highlight w:val="none"/>
                <w:lang w:val="en-US" w:eastAsia="zh-CN" w:bidi="ar-SA"/>
              </w:rPr>
              <w:t>加油扩展性服务</w:t>
            </w:r>
          </w:p>
        </w:tc>
        <w:tc>
          <w:tcPr>
            <w:tcW w:w="4440" w:type="dxa"/>
            <w:vAlign w:val="top"/>
          </w:tcPr>
          <w:p>
            <w:pPr>
              <w:pStyle w:val="11"/>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供应商承诺为采购人提供的加油卡能在全国通用，有得2分，其余不得分。</w:t>
            </w:r>
          </w:p>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Cs/>
                <w:color w:val="FF0000"/>
                <w:sz w:val="21"/>
                <w:szCs w:val="21"/>
              </w:rPr>
            </w:pPr>
            <w:r>
              <w:rPr>
                <w:rFonts w:hint="eastAsia" w:ascii="仿宋" w:hAnsi="仿宋" w:eastAsia="仿宋" w:cs="仿宋"/>
                <w:kern w:val="2"/>
                <w:sz w:val="24"/>
                <w:szCs w:val="24"/>
                <w:highlight w:val="none"/>
                <w:lang w:val="en-US" w:eastAsia="zh-CN" w:bidi="ar-SA"/>
              </w:rPr>
              <w:t>注：提供承诺函并加盖供应商公章</w:t>
            </w:r>
          </w:p>
        </w:tc>
        <w:tc>
          <w:tcPr>
            <w:tcW w:w="1300"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□有  □无</w:t>
            </w:r>
          </w:p>
        </w:tc>
        <w:tc>
          <w:tcPr>
            <w:tcW w:w="2027"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94" w:hRule="atLeast"/>
        </w:trPr>
        <w:tc>
          <w:tcPr>
            <w:tcW w:w="639"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1773" w:type="dxa"/>
            <w:vAlign w:val="top"/>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kern w:val="2"/>
                <w:sz w:val="24"/>
                <w:szCs w:val="24"/>
                <w:highlight w:val="none"/>
                <w:lang w:val="en-US" w:eastAsia="zh-CN" w:bidi="ar-SA"/>
              </w:rPr>
              <w:t>专属服务</w:t>
            </w:r>
          </w:p>
        </w:tc>
        <w:tc>
          <w:tcPr>
            <w:tcW w:w="4440" w:type="dxa"/>
            <w:vAlign w:val="top"/>
          </w:tcPr>
          <w:p>
            <w:pPr>
              <w:pStyle w:val="11"/>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供应商承诺为采购人提供的加油卡能在全国通用，有得2分，其余不得分。</w:t>
            </w:r>
          </w:p>
          <w:p>
            <w:pPr>
              <w:keepNext w:val="0"/>
              <w:keepLines w:val="0"/>
              <w:pageBreakBefore w:val="0"/>
              <w:widowControl/>
              <w:numPr>
                <w:ilvl w:val="0"/>
                <w:numId w:val="0"/>
              </w:numPr>
              <w:kinsoku/>
              <w:wordWrap/>
              <w:overflowPunct/>
              <w:topLinePunct w:val="0"/>
              <w:autoSpaceDE/>
              <w:autoSpaceDN/>
              <w:bidi w:val="0"/>
              <w:adjustRightInd w:val="0"/>
              <w:snapToGrid w:val="0"/>
              <w:spacing w:line="280" w:lineRule="exact"/>
              <w:ind w:leftChars="0"/>
              <w:jc w:val="left"/>
              <w:textAlignment w:val="auto"/>
              <w:rPr>
                <w:rFonts w:hint="eastAsia" w:ascii="仿宋" w:hAnsi="仿宋" w:eastAsia="仿宋" w:cs="仿宋"/>
                <w:sz w:val="21"/>
                <w:szCs w:val="21"/>
              </w:rPr>
            </w:pPr>
            <w:r>
              <w:rPr>
                <w:rFonts w:hint="eastAsia" w:ascii="仿宋" w:hAnsi="仿宋" w:eastAsia="仿宋" w:cs="仿宋"/>
                <w:kern w:val="2"/>
                <w:sz w:val="24"/>
                <w:szCs w:val="24"/>
                <w:highlight w:val="none"/>
                <w:lang w:val="en-US" w:eastAsia="zh-CN" w:bidi="ar-SA"/>
              </w:rPr>
              <w:t>注：提供承诺函并加盖供应商公章</w:t>
            </w:r>
          </w:p>
        </w:tc>
        <w:tc>
          <w:tcPr>
            <w:tcW w:w="1300"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rPr>
              <w:t xml:space="preserve">有  </w:t>
            </w:r>
            <w:r>
              <w:rPr>
                <w:rFonts w:hint="eastAsia" w:ascii="仿宋" w:hAnsi="仿宋" w:eastAsia="仿宋" w:cs="仿宋"/>
                <w:sz w:val="21"/>
                <w:szCs w:val="21"/>
                <w:lang w:eastAsia="zh-CN"/>
              </w:rPr>
              <w:t>□</w:t>
            </w:r>
            <w:r>
              <w:rPr>
                <w:rFonts w:hint="eastAsia" w:ascii="仿宋" w:hAnsi="仿宋" w:eastAsia="仿宋" w:cs="仿宋"/>
                <w:sz w:val="21"/>
                <w:szCs w:val="21"/>
              </w:rPr>
              <w:t>无</w:t>
            </w:r>
          </w:p>
        </w:tc>
        <w:tc>
          <w:tcPr>
            <w:tcW w:w="2027" w:type="dxa"/>
            <w:vAlign w:val="top"/>
          </w:tcPr>
          <w:p>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见响应文件（  ）页</w:t>
            </w:r>
          </w:p>
        </w:tc>
      </w:tr>
    </w:tbl>
    <w:p>
      <w:pPr>
        <w:adjustRightInd w:val="0"/>
        <w:snapToGrid w:val="0"/>
        <w:rPr>
          <w:rFonts w:hint="eastAsia" w:ascii="仿宋" w:hAnsi="仿宋" w:eastAsia="仿宋" w:cs="仿宋"/>
          <w:szCs w:val="21"/>
        </w:rPr>
      </w:pPr>
    </w:p>
    <w:p>
      <w:pPr>
        <w:adjustRightInd w:val="0"/>
        <w:snapToGrid w:val="0"/>
        <w:rPr>
          <w:rFonts w:ascii="仿宋" w:hAnsi="仿宋" w:eastAsia="仿宋" w:cs="仿宋"/>
          <w:szCs w:val="21"/>
        </w:rPr>
      </w:pPr>
      <w:r>
        <w:rPr>
          <w:rFonts w:hint="eastAsia" w:ascii="仿宋" w:hAnsi="仿宋" w:eastAsia="仿宋" w:cs="仿宋"/>
          <w:szCs w:val="21"/>
          <w:lang w:val="en-US" w:eastAsia="zh-CN"/>
        </w:rPr>
        <w:t>备</w:t>
      </w:r>
      <w:r>
        <w:rPr>
          <w:rFonts w:hint="eastAsia" w:ascii="仿宋" w:hAnsi="仿宋" w:eastAsia="仿宋" w:cs="仿宋"/>
          <w:szCs w:val="21"/>
        </w:rPr>
        <w:t>注：</w:t>
      </w:r>
    </w:p>
    <w:p>
      <w:pPr>
        <w:shd w:val="clear" w:color="auto" w:fill="FFFFFF"/>
        <w:ind w:firstLine="420" w:firstLineChars="200"/>
        <w:rPr>
          <w:rFonts w:ascii="仿宋" w:hAnsi="仿宋" w:eastAsia="仿宋" w:cs="仿宋"/>
          <w:szCs w:val="21"/>
        </w:rPr>
      </w:pPr>
      <w:r>
        <w:rPr>
          <w:rFonts w:hint="eastAsia" w:ascii="仿宋" w:hAnsi="仿宋" w:eastAsia="仿宋" w:cs="仿宋"/>
          <w:szCs w:val="21"/>
        </w:rPr>
        <w:t>1、请在表格下方附上相关证明资料，提供所需证书（或证明文件）复印件且加盖公章方可得分，不提供不得分。</w:t>
      </w:r>
    </w:p>
    <w:p>
      <w:pPr>
        <w:shd w:val="clear" w:color="auto" w:fill="FFFFFF"/>
        <w:ind w:firstLine="420" w:firstLineChars="200"/>
        <w:rPr>
          <w:rFonts w:ascii="仿宋" w:hAnsi="仿宋" w:eastAsia="仿宋" w:cs="仿宋"/>
          <w:szCs w:val="21"/>
        </w:rPr>
      </w:pPr>
      <w:r>
        <w:rPr>
          <w:rFonts w:hint="eastAsia" w:ascii="仿宋" w:hAnsi="仿宋" w:eastAsia="仿宋" w:cs="仿宋"/>
          <w:szCs w:val="21"/>
        </w:rPr>
        <w:t>2、本表中所要求提交的与评分项目相关的各类证明文件或资料，需清晰反映相关的数据及印章等，如模糊不清无法辨别的，视为未按要求提交，该项评分不得分。</w:t>
      </w:r>
    </w:p>
    <w:p>
      <w:pPr>
        <w:shd w:val="clear" w:color="auto" w:fill="FFFFFF"/>
        <w:ind w:firstLine="420" w:firstLineChars="200"/>
        <w:rPr>
          <w:rFonts w:hint="default" w:ascii="仿宋" w:hAnsi="仿宋" w:eastAsia="仿宋" w:cs="仿宋"/>
          <w:szCs w:val="21"/>
          <w:lang w:val="en-US" w:eastAsia="zh-CN"/>
        </w:rPr>
      </w:pPr>
      <w:r>
        <w:rPr>
          <w:rFonts w:hint="eastAsia" w:ascii="仿宋" w:hAnsi="仿宋" w:eastAsia="仿宋" w:cs="仿宋"/>
          <w:szCs w:val="21"/>
        </w:rPr>
        <w:t>3、承诺以上响应情况属实</w:t>
      </w:r>
      <w:r>
        <w:rPr>
          <w:rFonts w:hint="eastAsia" w:ascii="仿宋" w:hAnsi="仿宋" w:eastAsia="仿宋" w:cs="仿宋"/>
          <w:szCs w:val="21"/>
          <w:lang w:eastAsia="zh-CN"/>
        </w:rPr>
        <w:t>，</w:t>
      </w:r>
      <w:r>
        <w:rPr>
          <w:rFonts w:hint="eastAsia" w:ascii="仿宋" w:hAnsi="仿宋" w:eastAsia="仿宋" w:cs="仿宋"/>
          <w:szCs w:val="21"/>
          <w:lang w:val="en-US" w:eastAsia="zh-CN"/>
        </w:rPr>
        <w:t>如有虚假响应，同意本项目一票否决。</w:t>
      </w:r>
    </w:p>
    <w:p>
      <w:pPr>
        <w:pStyle w:val="38"/>
        <w:rPr>
          <w:rFonts w:ascii="仿宋" w:hAnsi="仿宋" w:eastAsia="仿宋" w:cs="仿宋"/>
          <w:sz w:val="21"/>
          <w:szCs w:val="21"/>
        </w:rPr>
      </w:pPr>
      <w:r>
        <w:rPr>
          <w:rFonts w:hint="eastAsia" w:ascii="仿宋" w:hAnsi="仿宋" w:eastAsia="仿宋" w:cs="仿宋"/>
          <w:szCs w:val="21"/>
        </w:rPr>
        <w:t>4、</w:t>
      </w:r>
      <w:r>
        <w:rPr>
          <w:rFonts w:hint="eastAsia" w:ascii="仿宋" w:hAnsi="仿宋" w:eastAsia="仿宋" w:cs="仿宋"/>
          <w:sz w:val="21"/>
          <w:szCs w:val="21"/>
        </w:rPr>
        <w:t>本自查表不得擅自删改。</w:t>
      </w:r>
    </w:p>
    <w:p>
      <w:pPr>
        <w:pStyle w:val="38"/>
        <w:ind w:left="0" w:leftChars="0" w:firstLine="0" w:firstLineChars="0"/>
        <w:rPr>
          <w:rFonts w:ascii="仿宋" w:hAnsi="仿宋" w:eastAsia="仿宋" w:cs="仿宋"/>
          <w:sz w:val="21"/>
          <w:szCs w:val="21"/>
        </w:rPr>
      </w:pPr>
    </w:p>
    <w:p>
      <w:pPr>
        <w:pStyle w:val="13"/>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sz w:val="32"/>
          <w:szCs w:val="28"/>
          <w:lang w:val="en-US" w:eastAsia="zh-CN"/>
        </w:rPr>
      </w:pPr>
      <w:r>
        <w:rPr>
          <w:rFonts w:hint="eastAsia" w:ascii="仿宋" w:hAnsi="仿宋" w:eastAsia="仿宋" w:cs="仿宋"/>
          <w:b/>
          <w:bCs/>
          <w:sz w:val="36"/>
          <w:szCs w:val="36"/>
          <w:lang w:eastAsia="zh-CN"/>
        </w:rPr>
        <w:t>（</w:t>
      </w:r>
      <w:r>
        <w:rPr>
          <w:rFonts w:hint="eastAsia" w:ascii="仿宋" w:hAnsi="仿宋" w:eastAsia="仿宋" w:cs="仿宋"/>
          <w:b/>
          <w:bCs/>
          <w:sz w:val="36"/>
          <w:szCs w:val="36"/>
          <w:lang w:val="en-US" w:eastAsia="zh-CN"/>
        </w:rPr>
        <w:t>二）技术评审证明资料</w:t>
      </w:r>
      <w:r>
        <w:rPr>
          <w:rFonts w:hint="eastAsia" w:ascii="仿宋" w:hAnsi="仿宋" w:eastAsia="仿宋" w:cs="仿宋"/>
          <w:b/>
          <w:bCs w:val="0"/>
          <w:sz w:val="22"/>
          <w:szCs w:val="22"/>
          <w:lang w:val="en-US" w:eastAsia="zh-CN"/>
        </w:rPr>
        <w:t>（如有）</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firstLine="0" w:firstLineChars="0"/>
        <w:jc w:val="both"/>
        <w:textAlignment w:val="auto"/>
        <w:rPr>
          <w:rFonts w:hint="eastAsia" w:ascii="仿宋" w:hAnsi="仿宋" w:eastAsia="仿宋" w:cs="仿宋"/>
          <w:b/>
          <w:bCs w:val="0"/>
          <w:sz w:val="32"/>
          <w:szCs w:val="32"/>
          <w:lang w:val="en-US" w:eastAsia="zh-CN"/>
        </w:rPr>
      </w:pPr>
    </w:p>
    <w:p>
      <w:pPr>
        <w:pStyle w:val="11"/>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firstLine="0" w:firstLineChars="0"/>
        <w:jc w:val="center"/>
        <w:textAlignment w:val="auto"/>
        <w:rPr>
          <w:rFonts w:hint="eastAsia" w:ascii="仿宋" w:hAnsi="仿宋" w:eastAsia="仿宋" w:cs="仿宋"/>
          <w:b/>
          <w:bCs w:val="0"/>
          <w:sz w:val="28"/>
          <w:szCs w:val="28"/>
          <w:lang w:val="en-US" w:eastAsia="zh-CN"/>
        </w:rPr>
      </w:pPr>
      <w:r>
        <w:rPr>
          <w:rFonts w:hint="eastAsia" w:ascii="仿宋" w:hAnsi="仿宋" w:eastAsia="仿宋" w:cs="仿宋"/>
          <w:b/>
          <w:bCs w:val="0"/>
          <w:kern w:val="0"/>
          <w:sz w:val="28"/>
          <w:szCs w:val="28"/>
          <w:lang w:val="en-US" w:eastAsia="zh-CN" w:bidi="ar-SA"/>
        </w:rPr>
        <w:t>1、</w:t>
      </w:r>
      <w:r>
        <w:rPr>
          <w:rFonts w:hint="eastAsia" w:ascii="仿宋" w:hAnsi="仿宋" w:eastAsia="仿宋" w:cs="仿宋"/>
          <w:b/>
          <w:bCs w:val="0"/>
          <w:sz w:val="28"/>
          <w:szCs w:val="28"/>
          <w:lang w:val="en-US" w:eastAsia="zh-CN"/>
        </w:rPr>
        <w:t>服务实施方案（如有）</w:t>
      </w:r>
    </w:p>
    <w:p>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 w:hAnsi="仿宋" w:eastAsia="仿宋" w:cs="仿宋"/>
          <w:b/>
          <w:bCs w:val="0"/>
          <w:kern w:val="0"/>
          <w:sz w:val="28"/>
          <w:szCs w:val="28"/>
          <w:lang w:val="en-US" w:eastAsia="zh-CN" w:bidi="ar-SA"/>
        </w:rPr>
      </w:pPr>
      <w:r>
        <w:rPr>
          <w:rFonts w:hint="eastAsia" w:ascii="仿宋" w:hAnsi="仿宋" w:eastAsia="仿宋" w:cs="仿宋"/>
          <w:b/>
          <w:bCs w:val="0"/>
          <w:kern w:val="0"/>
          <w:sz w:val="28"/>
          <w:szCs w:val="28"/>
          <w:lang w:val="en-US" w:eastAsia="zh-CN" w:bidi="ar-SA"/>
        </w:rPr>
        <w:t>（包括但不限于加油服务的管理、对一车一卡进行加油卡绑定、核对车牌的操作过程、加油服务运作流程、加油人员设置，对账查询方式等）</w:t>
      </w:r>
    </w:p>
    <w:p>
      <w:pPr>
        <w:keepNext w:val="0"/>
        <w:keepLines w:val="0"/>
        <w:pageBreakBefore w:val="0"/>
        <w:kinsoku/>
        <w:wordWrap/>
        <w:overflowPunct/>
        <w:topLinePunct w:val="0"/>
        <w:autoSpaceDE/>
        <w:autoSpaceDN/>
        <w:bidi w:val="0"/>
        <w:spacing w:beforeAutospacing="0" w:afterAutospacing="0" w:line="320" w:lineRule="exact"/>
        <w:ind w:left="0" w:leftChars="0" w:right="0" w:rightChars="0" w:firstLine="0" w:firstLineChars="0"/>
        <w:textAlignment w:val="auto"/>
        <w:rPr>
          <w:rFonts w:hint="eastAsia" w:ascii="仿宋" w:hAnsi="仿宋" w:eastAsia="仿宋" w:cs="仿宋"/>
          <w:b/>
          <w:bCs w:val="0"/>
          <w:kern w:val="0"/>
          <w:sz w:val="28"/>
          <w:szCs w:val="28"/>
          <w:lang w:val="en-US" w:eastAsia="zh-CN" w:bidi="ar-SA"/>
        </w:rPr>
      </w:pPr>
    </w:p>
    <w:p>
      <w:pPr>
        <w:pStyle w:val="13"/>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                    </w:t>
      </w:r>
      <w:r>
        <w:rPr>
          <w:rFonts w:hint="eastAsia" w:ascii="仿宋" w:hAnsi="仿宋" w:eastAsia="仿宋" w:cs="仿宋"/>
          <w:color w:val="auto"/>
          <w:kern w:val="2"/>
          <w:sz w:val="21"/>
          <w:szCs w:val="21"/>
          <w:highlight w:val="none"/>
          <w:lang w:val="en-US" w:eastAsia="zh-CN" w:bidi="ar-SA"/>
        </w:rPr>
        <w:t>公司/单位名称（盖章）：</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13"/>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p>
    <w:p>
      <w:pPr>
        <w:pStyle w:val="38"/>
        <w:keepNext w:val="0"/>
        <w:keepLines w:val="0"/>
        <w:pageBreakBefore w:val="0"/>
        <w:kinsoku/>
        <w:wordWrap/>
        <w:overflowPunct/>
        <w:topLinePunct w:val="0"/>
        <w:autoSpaceDE/>
        <w:autoSpaceDN/>
        <w:bidi w:val="0"/>
        <w:spacing w:beforeAutospacing="0" w:afterAutospacing="0" w:line="320" w:lineRule="exact"/>
        <w:ind w:leftChars="0" w:firstLine="0" w:firstLineChars="0"/>
        <w:textAlignment w:val="auto"/>
        <w:rPr>
          <w:rFonts w:hint="eastAsia" w:ascii="仿宋" w:hAnsi="仿宋" w:eastAsia="仿宋" w:cs="仿宋"/>
          <w:sz w:val="28"/>
          <w:szCs w:val="28"/>
          <w:lang w:val="en-GB"/>
        </w:rPr>
      </w:pPr>
    </w:p>
    <w:p>
      <w:pPr>
        <w:pStyle w:val="38"/>
        <w:keepNext w:val="0"/>
        <w:keepLines w:val="0"/>
        <w:pageBreakBefore w:val="0"/>
        <w:kinsoku/>
        <w:wordWrap/>
        <w:overflowPunct/>
        <w:topLinePunct w:val="0"/>
        <w:autoSpaceDE/>
        <w:autoSpaceDN/>
        <w:bidi w:val="0"/>
        <w:spacing w:beforeAutospacing="0" w:afterAutospacing="0" w:line="320" w:lineRule="exact"/>
        <w:ind w:leftChars="0" w:firstLine="0" w:firstLineChars="0"/>
        <w:textAlignment w:val="auto"/>
        <w:rPr>
          <w:rFonts w:hint="eastAsia" w:ascii="仿宋" w:hAnsi="仿宋" w:eastAsia="仿宋" w:cs="仿宋"/>
          <w:sz w:val="28"/>
          <w:szCs w:val="28"/>
          <w:lang w:val="en-GB"/>
        </w:rPr>
      </w:pPr>
    </w:p>
    <w:p>
      <w:pPr>
        <w:pStyle w:val="38"/>
        <w:keepNext w:val="0"/>
        <w:keepLines w:val="0"/>
        <w:pageBreakBefore w:val="0"/>
        <w:kinsoku/>
        <w:wordWrap/>
        <w:overflowPunct/>
        <w:topLinePunct w:val="0"/>
        <w:autoSpaceDE/>
        <w:autoSpaceDN/>
        <w:bidi w:val="0"/>
        <w:spacing w:beforeAutospacing="0" w:afterAutospacing="0" w:line="320" w:lineRule="exact"/>
        <w:ind w:leftChars="0" w:firstLine="0" w:firstLineChars="0"/>
        <w:textAlignment w:val="auto"/>
        <w:rPr>
          <w:rFonts w:hint="eastAsia" w:ascii="仿宋" w:hAnsi="仿宋" w:eastAsia="仿宋" w:cs="仿宋"/>
          <w:sz w:val="28"/>
          <w:szCs w:val="28"/>
          <w:lang w:val="en-GB"/>
        </w:rPr>
      </w:pPr>
    </w:p>
    <w:p>
      <w:pPr>
        <w:pStyle w:val="38"/>
        <w:keepNext w:val="0"/>
        <w:keepLines w:val="0"/>
        <w:pageBreakBefore w:val="0"/>
        <w:kinsoku/>
        <w:wordWrap/>
        <w:overflowPunct/>
        <w:topLinePunct w:val="0"/>
        <w:autoSpaceDE/>
        <w:autoSpaceDN/>
        <w:bidi w:val="0"/>
        <w:spacing w:beforeAutospacing="0" w:afterAutospacing="0" w:line="320" w:lineRule="exact"/>
        <w:ind w:leftChars="0" w:firstLine="0" w:firstLineChars="0"/>
        <w:textAlignment w:val="auto"/>
        <w:rPr>
          <w:rFonts w:hint="eastAsia" w:ascii="仿宋" w:hAnsi="仿宋" w:eastAsia="仿宋" w:cs="仿宋"/>
          <w:sz w:val="28"/>
          <w:szCs w:val="28"/>
          <w:lang w:val="en-GB"/>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仿宋" w:hAnsi="仿宋" w:eastAsia="仿宋" w:cs="仿宋"/>
          <w:b/>
          <w:bCs w:val="0"/>
          <w:kern w:val="0"/>
          <w:sz w:val="28"/>
          <w:szCs w:val="28"/>
          <w:lang w:val="en-US" w:eastAsia="zh-CN" w:bidi="ar-SA"/>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仿宋" w:hAnsi="仿宋" w:eastAsia="仿宋" w:cs="仿宋"/>
          <w:b/>
          <w:bCs w:val="0"/>
          <w:sz w:val="28"/>
          <w:szCs w:val="28"/>
          <w:lang w:val="en-US" w:eastAsia="zh-CN"/>
        </w:rPr>
      </w:pPr>
      <w:r>
        <w:rPr>
          <w:rFonts w:hint="eastAsia" w:ascii="仿宋" w:hAnsi="仿宋" w:eastAsia="仿宋" w:cs="仿宋"/>
          <w:b/>
          <w:bCs w:val="0"/>
          <w:kern w:val="0"/>
          <w:sz w:val="28"/>
          <w:szCs w:val="28"/>
          <w:lang w:val="en-US" w:eastAsia="zh-CN" w:bidi="ar-SA"/>
        </w:rPr>
        <w:t>2、</w:t>
      </w:r>
      <w:r>
        <w:rPr>
          <w:rFonts w:hint="eastAsia" w:ascii="仿宋" w:hAnsi="仿宋" w:eastAsia="仿宋" w:cs="仿宋"/>
          <w:b/>
          <w:bCs w:val="0"/>
          <w:sz w:val="28"/>
          <w:szCs w:val="28"/>
          <w:lang w:val="en-US" w:eastAsia="zh-CN"/>
        </w:rPr>
        <w:t>应急保供方案（如有）</w:t>
      </w:r>
    </w:p>
    <w:p>
      <w:pPr>
        <w:pStyle w:val="13"/>
        <w:keepNext w:val="0"/>
        <w:keepLines w:val="0"/>
        <w:pageBreakBefore w:val="0"/>
        <w:tabs>
          <w:tab w:val="left" w:pos="900"/>
        </w:tabs>
        <w:kinsoku/>
        <w:wordWrap/>
        <w:overflowPunct/>
        <w:topLinePunct w:val="0"/>
        <w:autoSpaceDE/>
        <w:autoSpaceDN/>
        <w:bidi w:val="0"/>
        <w:adjustRightInd w:val="0"/>
        <w:snapToGrid w:val="0"/>
        <w:spacing w:beforeAutospacing="0" w:afterAutospacing="0" w:line="320" w:lineRule="exact"/>
        <w:ind w:left="0" w:leftChars="0" w:right="0" w:firstLine="0" w:firstLineChars="0"/>
        <w:jc w:val="center"/>
        <w:textAlignment w:val="auto"/>
        <w:outlineLvl w:val="9"/>
        <w:rPr>
          <w:rFonts w:hint="eastAsia" w:ascii="仿宋" w:hAnsi="仿宋" w:eastAsia="仿宋" w:cs="仿宋"/>
          <w:b/>
          <w:bCs w:val="0"/>
          <w:kern w:val="0"/>
          <w:sz w:val="28"/>
          <w:szCs w:val="28"/>
          <w:lang w:val="en-US" w:eastAsia="zh-CN" w:bidi="ar-SA"/>
        </w:rPr>
      </w:pPr>
      <w:r>
        <w:rPr>
          <w:rFonts w:hint="eastAsia" w:ascii="仿宋" w:hAnsi="仿宋" w:eastAsia="仿宋" w:cs="仿宋"/>
          <w:b/>
          <w:bCs w:val="0"/>
          <w:kern w:val="0"/>
          <w:sz w:val="28"/>
          <w:szCs w:val="28"/>
          <w:lang w:val="en-US" w:eastAsia="zh-CN" w:bidi="ar-SA"/>
        </w:rPr>
        <w:t>（包括但不限于针对本项目预测可能出现的问题，确保能在紧急情况下提供</w:t>
      </w:r>
    </w:p>
    <w:p>
      <w:pPr>
        <w:pStyle w:val="13"/>
        <w:keepNext w:val="0"/>
        <w:keepLines w:val="0"/>
        <w:pageBreakBefore w:val="0"/>
        <w:tabs>
          <w:tab w:val="left" w:pos="900"/>
        </w:tabs>
        <w:kinsoku/>
        <w:wordWrap/>
        <w:overflowPunct/>
        <w:topLinePunct w:val="0"/>
        <w:autoSpaceDE/>
        <w:autoSpaceDN/>
        <w:bidi w:val="0"/>
        <w:adjustRightInd w:val="0"/>
        <w:snapToGrid w:val="0"/>
        <w:spacing w:beforeAutospacing="0" w:afterAutospacing="0" w:line="320" w:lineRule="exact"/>
        <w:ind w:left="0" w:leftChars="0" w:right="0" w:firstLine="0" w:firstLineChars="0"/>
        <w:jc w:val="center"/>
        <w:textAlignment w:val="auto"/>
        <w:outlineLvl w:val="9"/>
        <w:rPr>
          <w:rFonts w:hint="eastAsia" w:ascii="仿宋" w:hAnsi="仿宋" w:eastAsia="仿宋" w:cs="仿宋"/>
          <w:b/>
          <w:bCs w:val="0"/>
          <w:kern w:val="0"/>
          <w:sz w:val="28"/>
          <w:szCs w:val="28"/>
          <w:lang w:val="en-US" w:eastAsia="zh-CN" w:bidi="ar-SA"/>
        </w:rPr>
      </w:pPr>
      <w:r>
        <w:rPr>
          <w:rFonts w:hint="eastAsia" w:ascii="仿宋" w:hAnsi="仿宋" w:eastAsia="仿宋" w:cs="仿宋"/>
          <w:b/>
          <w:bCs w:val="0"/>
          <w:kern w:val="0"/>
          <w:sz w:val="28"/>
          <w:szCs w:val="28"/>
          <w:lang w:val="en-US" w:eastAsia="zh-CN" w:bidi="ar-SA"/>
        </w:rPr>
        <w:t xml:space="preserve">优先保障采购人车辆的加油需求所做的应急解决措施等）                         </w:t>
      </w:r>
    </w:p>
    <w:p>
      <w:pPr>
        <w:pStyle w:val="13"/>
        <w:keepNext w:val="0"/>
        <w:keepLines w:val="0"/>
        <w:pageBreakBefore w:val="0"/>
        <w:tabs>
          <w:tab w:val="left" w:pos="900"/>
        </w:tabs>
        <w:kinsoku/>
        <w:wordWrap/>
        <w:overflowPunct/>
        <w:topLinePunct w:val="0"/>
        <w:autoSpaceDE/>
        <w:autoSpaceDN/>
        <w:bidi w:val="0"/>
        <w:adjustRightInd w:val="0"/>
        <w:snapToGrid w:val="0"/>
        <w:spacing w:beforeAutospacing="0" w:afterAutospacing="0" w:line="320" w:lineRule="exact"/>
        <w:ind w:left="0" w:leftChars="0" w:right="0" w:firstLine="0" w:firstLineChars="0"/>
        <w:jc w:val="center"/>
        <w:textAlignment w:val="auto"/>
        <w:outlineLvl w:val="9"/>
        <w:rPr>
          <w:rFonts w:hint="eastAsia" w:ascii="仿宋" w:hAnsi="仿宋" w:eastAsia="仿宋" w:cs="仿宋"/>
          <w:color w:val="auto"/>
          <w:kern w:val="2"/>
          <w:sz w:val="28"/>
          <w:szCs w:val="28"/>
          <w:highlight w:val="none"/>
          <w:lang w:val="en-US" w:eastAsia="zh-CN" w:bidi="ar-SA"/>
        </w:rPr>
      </w:pPr>
    </w:p>
    <w:p>
      <w:pPr>
        <w:pStyle w:val="13"/>
        <w:keepNext w:val="0"/>
        <w:keepLines w:val="0"/>
        <w:pageBreakBefore w:val="0"/>
        <w:tabs>
          <w:tab w:val="left" w:pos="900"/>
        </w:tabs>
        <w:kinsoku/>
        <w:wordWrap/>
        <w:overflowPunct/>
        <w:topLinePunct w:val="0"/>
        <w:autoSpaceDE/>
        <w:autoSpaceDN/>
        <w:bidi w:val="0"/>
        <w:adjustRightInd w:val="0"/>
        <w:snapToGrid w:val="0"/>
        <w:spacing w:beforeAutospacing="0" w:afterAutospacing="0" w:line="320" w:lineRule="exact"/>
        <w:ind w:left="0" w:leftChars="0" w:right="0" w:firstLine="0" w:firstLineChars="0"/>
        <w:jc w:val="center"/>
        <w:textAlignment w:val="auto"/>
        <w:outlineLvl w:val="9"/>
        <w:rPr>
          <w:rFonts w:hint="eastAsia" w:ascii="仿宋" w:hAnsi="仿宋" w:eastAsia="仿宋" w:cs="仿宋"/>
          <w:color w:val="auto"/>
          <w:kern w:val="2"/>
          <w:sz w:val="28"/>
          <w:szCs w:val="28"/>
          <w:highlight w:val="none"/>
          <w:lang w:val="en-US" w:eastAsia="zh-CN" w:bidi="ar-SA"/>
        </w:rPr>
      </w:pPr>
    </w:p>
    <w:p>
      <w:pPr>
        <w:pStyle w:val="13"/>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10"/>
        <w:rPr>
          <w:rFonts w:hint="eastAsia" w:ascii="仿宋" w:hAnsi="仿宋" w:eastAsia="仿宋" w:cs="仿宋"/>
          <w:color w:val="auto"/>
          <w:kern w:val="2"/>
          <w:sz w:val="21"/>
          <w:szCs w:val="21"/>
          <w:highlight w:val="none"/>
          <w:lang w:val="en-US" w:eastAsia="zh-CN" w:bidi="ar-SA"/>
        </w:rPr>
      </w:pPr>
    </w:p>
    <w:p>
      <w:pPr>
        <w:rPr>
          <w:rFonts w:hint="eastAsia" w:ascii="仿宋" w:hAnsi="仿宋" w:eastAsia="仿宋" w:cs="仿宋"/>
          <w:color w:val="auto"/>
          <w:kern w:val="2"/>
          <w:sz w:val="21"/>
          <w:szCs w:val="21"/>
          <w:highlight w:val="none"/>
          <w:lang w:val="en-US" w:eastAsia="zh-CN" w:bidi="ar-SA"/>
        </w:rPr>
      </w:pPr>
    </w:p>
    <w:p>
      <w:pPr>
        <w:pStyle w:val="10"/>
        <w:rPr>
          <w:rFonts w:hint="eastAsia" w:ascii="仿宋" w:hAnsi="仿宋" w:eastAsia="仿宋" w:cs="仿宋"/>
          <w:color w:val="auto"/>
          <w:kern w:val="2"/>
          <w:sz w:val="21"/>
          <w:szCs w:val="21"/>
          <w:highlight w:val="none"/>
          <w:lang w:val="en-US" w:eastAsia="zh-CN" w:bidi="ar-SA"/>
        </w:rPr>
      </w:pPr>
    </w:p>
    <w:p>
      <w:pPr>
        <w:pStyle w:val="38"/>
        <w:numPr>
          <w:ilvl w:val="0"/>
          <w:numId w:val="0"/>
        </w:numPr>
        <w:ind w:leftChars="3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3、质量控制保障方案（如有）</w:t>
      </w:r>
    </w:p>
    <w:p>
      <w:pPr>
        <w:pStyle w:val="38"/>
        <w:numPr>
          <w:ilvl w:val="0"/>
          <w:numId w:val="0"/>
        </w:numPr>
        <w:ind w:left="1687" w:hanging="1687" w:hangingChars="600"/>
        <w:jc w:val="center"/>
        <w:rPr>
          <w:rFonts w:hint="eastAsia" w:ascii="仿宋" w:hAnsi="仿宋" w:eastAsia="仿宋" w:cs="仿宋"/>
          <w:b/>
          <w:bCs w:val="0"/>
          <w:kern w:val="0"/>
          <w:sz w:val="28"/>
          <w:szCs w:val="28"/>
          <w:highlight w:val="none"/>
          <w:lang w:val="en-US" w:eastAsia="zh-CN" w:bidi="ar-SA"/>
        </w:rPr>
      </w:pPr>
      <w:r>
        <w:rPr>
          <w:rFonts w:hint="eastAsia" w:ascii="仿宋" w:hAnsi="仿宋" w:eastAsia="仿宋" w:cs="仿宋"/>
          <w:b/>
          <w:bCs w:val="0"/>
          <w:kern w:val="0"/>
          <w:sz w:val="28"/>
          <w:szCs w:val="28"/>
          <w:highlight w:val="none"/>
          <w:lang w:val="en-US" w:eastAsia="zh-CN" w:bidi="ar-SA"/>
        </w:rPr>
        <w:t>（包括但不限于油品标准化情况，以及保证油品在生产，运输，存储等</w:t>
      </w:r>
    </w:p>
    <w:p>
      <w:pPr>
        <w:pStyle w:val="38"/>
        <w:numPr>
          <w:ilvl w:val="0"/>
          <w:numId w:val="0"/>
        </w:numPr>
        <w:ind w:left="1687" w:hanging="1687" w:hangingChars="600"/>
        <w:jc w:val="center"/>
        <w:rPr>
          <w:rFonts w:hint="eastAsia" w:ascii="仿宋" w:hAnsi="仿宋" w:eastAsia="仿宋" w:cs="仿宋"/>
          <w:b/>
          <w:bCs w:val="0"/>
          <w:kern w:val="0"/>
          <w:sz w:val="28"/>
          <w:szCs w:val="28"/>
          <w:highlight w:val="none"/>
          <w:lang w:val="en-US" w:eastAsia="zh-CN" w:bidi="ar-SA"/>
        </w:rPr>
      </w:pPr>
      <w:r>
        <w:rPr>
          <w:rFonts w:hint="eastAsia" w:ascii="仿宋" w:hAnsi="仿宋" w:eastAsia="仿宋" w:cs="仿宋"/>
          <w:b/>
          <w:bCs w:val="0"/>
          <w:kern w:val="0"/>
          <w:sz w:val="28"/>
          <w:szCs w:val="28"/>
          <w:highlight w:val="none"/>
          <w:lang w:val="en-US" w:eastAsia="zh-CN" w:bidi="ar-SA"/>
        </w:rPr>
        <w:t>全过程质量的保障措施等）</w:t>
      </w:r>
    </w:p>
    <w:p>
      <w:pPr>
        <w:pStyle w:val="13"/>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p>
    <w:p>
      <w:pPr>
        <w:pStyle w:val="13"/>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p>
    <w:p>
      <w:pPr>
        <w:pStyle w:val="13"/>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rPr>
          <w:rFonts w:hint="eastAsia"/>
          <w:highlight w:val="yellow"/>
          <w:lang w:val="en-US" w:eastAsia="zh-CN"/>
        </w:rPr>
      </w:pPr>
    </w:p>
    <w:p>
      <w:pPr>
        <w:pStyle w:val="38"/>
        <w:keepNext w:val="0"/>
        <w:keepLines w:val="0"/>
        <w:pageBreakBefore w:val="0"/>
        <w:numPr>
          <w:ilvl w:val="0"/>
          <w:numId w:val="0"/>
        </w:numPr>
        <w:kinsoku/>
        <w:wordWrap/>
        <w:overflowPunct/>
        <w:topLinePunct w:val="0"/>
        <w:autoSpaceDE/>
        <w:autoSpaceDN/>
        <w:bidi w:val="0"/>
        <w:spacing w:beforeAutospacing="0" w:afterAutospacing="0" w:line="320" w:lineRule="exact"/>
        <w:ind w:leftChars="0" w:firstLine="0" w:firstLineChars="0"/>
        <w:jc w:val="both"/>
        <w:textAlignment w:val="auto"/>
        <w:rPr>
          <w:rFonts w:hint="eastAsia" w:ascii="仿宋" w:hAnsi="仿宋" w:eastAsia="仿宋" w:cs="仿宋"/>
          <w:b/>
          <w:bCs w:val="0"/>
          <w:sz w:val="28"/>
          <w:szCs w:val="28"/>
          <w:highlight w:val="none"/>
          <w:lang w:val="en-US" w:eastAsia="zh-CN"/>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仿宋" w:hAnsi="仿宋" w:eastAsia="仿宋" w:cs="仿宋"/>
          <w:b/>
          <w:bCs w:val="0"/>
          <w:kern w:val="0"/>
          <w:sz w:val="28"/>
          <w:szCs w:val="28"/>
          <w:lang w:val="en-US" w:eastAsia="zh-CN" w:bidi="ar-SA"/>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仿宋" w:hAnsi="仿宋" w:eastAsia="仿宋" w:cs="仿宋"/>
          <w:b/>
          <w:bCs w:val="0"/>
          <w:kern w:val="0"/>
          <w:sz w:val="28"/>
          <w:szCs w:val="28"/>
          <w:lang w:val="en-US" w:eastAsia="zh-CN" w:bidi="ar-SA"/>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仿宋" w:hAnsi="仿宋" w:eastAsia="仿宋" w:cs="仿宋"/>
          <w:b/>
          <w:bCs w:val="0"/>
          <w:sz w:val="28"/>
          <w:szCs w:val="28"/>
          <w:lang w:val="en-US" w:eastAsia="zh-CN"/>
        </w:rPr>
      </w:pPr>
      <w:r>
        <w:rPr>
          <w:rFonts w:hint="eastAsia" w:ascii="仿宋" w:hAnsi="仿宋" w:eastAsia="仿宋" w:cs="仿宋"/>
          <w:b/>
          <w:bCs w:val="0"/>
          <w:kern w:val="0"/>
          <w:sz w:val="28"/>
          <w:szCs w:val="28"/>
          <w:lang w:val="en-US" w:eastAsia="zh-CN" w:bidi="ar-SA"/>
        </w:rPr>
        <w:t>4、服务便利性</w:t>
      </w:r>
      <w:r>
        <w:rPr>
          <w:rFonts w:hint="eastAsia" w:ascii="仿宋" w:hAnsi="仿宋" w:eastAsia="仿宋" w:cs="仿宋"/>
          <w:b/>
          <w:bCs w:val="0"/>
          <w:sz w:val="28"/>
          <w:szCs w:val="28"/>
          <w:lang w:val="en-US" w:eastAsia="zh-CN"/>
        </w:rPr>
        <w:t>（如有）</w:t>
      </w:r>
    </w:p>
    <w:p>
      <w:pPr>
        <w:pStyle w:val="13"/>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both"/>
        <w:textAlignment w:val="auto"/>
        <w:outlineLvl w:val="9"/>
        <w:rPr>
          <w:rFonts w:hint="eastAsia" w:ascii="仿宋" w:hAnsi="仿宋" w:eastAsia="仿宋" w:cs="仿宋"/>
          <w:color w:val="auto"/>
          <w:kern w:val="2"/>
          <w:sz w:val="21"/>
          <w:szCs w:val="21"/>
          <w:highlight w:val="none"/>
          <w:lang w:val="en-US" w:eastAsia="zh-CN" w:bidi="ar-SA"/>
        </w:rPr>
      </w:pPr>
    </w:p>
    <w:p>
      <w:pPr>
        <w:pStyle w:val="13"/>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both"/>
        <w:textAlignment w:val="auto"/>
        <w:outlineLvl w:val="9"/>
        <w:rPr>
          <w:rFonts w:hint="eastAsia" w:ascii="仿宋" w:hAnsi="仿宋" w:eastAsia="仿宋" w:cs="仿宋"/>
          <w:color w:val="auto"/>
          <w:kern w:val="2"/>
          <w:sz w:val="24"/>
          <w:szCs w:val="24"/>
          <w:highlight w:val="none"/>
          <w:lang w:val="en-GB" w:eastAsia="zh-CN" w:bidi="ar-SA"/>
        </w:rPr>
      </w:pPr>
      <w:r>
        <w:rPr>
          <w:rFonts w:hint="eastAsia" w:ascii="仿宋" w:hAnsi="仿宋" w:eastAsia="仿宋" w:cs="仿宋"/>
          <w:color w:val="auto"/>
          <w:kern w:val="2"/>
          <w:sz w:val="24"/>
          <w:szCs w:val="24"/>
          <w:highlight w:val="none"/>
          <w:lang w:val="en-US" w:eastAsia="zh-CN" w:bidi="ar-SA"/>
        </w:rPr>
        <w:t>注：格式自拟，须提供相关证明材料</w:t>
      </w:r>
    </w:p>
    <w:p>
      <w:pPr>
        <w:pStyle w:val="13"/>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b/>
          <w:bCs w:val="0"/>
          <w:sz w:val="28"/>
          <w:szCs w:val="28"/>
          <w:highlight w:val="none"/>
          <w:lang w:val="en-US" w:eastAsia="zh-CN"/>
        </w:rPr>
      </w:pPr>
      <w:r>
        <w:rPr>
          <w:rFonts w:hint="eastAsia" w:ascii="仿宋" w:hAnsi="仿宋" w:eastAsia="仿宋" w:cs="仿宋"/>
          <w:color w:val="auto"/>
          <w:kern w:val="2"/>
          <w:sz w:val="21"/>
          <w:szCs w:val="21"/>
          <w:highlight w:val="none"/>
          <w:lang w:val="en-US" w:eastAsia="zh-CN" w:bidi="ar-SA"/>
        </w:rPr>
        <w:t xml:space="preserve">                           日期：    年    月    日</w:t>
      </w: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firstLine="0" w:firstLineChars="0"/>
        <w:jc w:val="both"/>
        <w:textAlignment w:val="auto"/>
        <w:rPr>
          <w:rFonts w:hint="eastAsia" w:ascii="仿宋" w:hAnsi="仿宋" w:eastAsia="仿宋" w:cs="仿宋"/>
          <w:b/>
          <w:bCs w:val="0"/>
          <w:kern w:val="0"/>
          <w:sz w:val="28"/>
          <w:szCs w:val="28"/>
          <w:lang w:val="en-US" w:eastAsia="zh-CN" w:bidi="ar-SA"/>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仿宋" w:hAnsi="仿宋" w:eastAsia="仿宋" w:cs="仿宋"/>
          <w:b/>
          <w:bCs w:val="0"/>
          <w:sz w:val="28"/>
          <w:szCs w:val="28"/>
          <w:lang w:val="en-US" w:eastAsia="zh-CN"/>
        </w:rPr>
      </w:pPr>
      <w:r>
        <w:rPr>
          <w:rFonts w:hint="eastAsia" w:ascii="仿宋" w:hAnsi="仿宋" w:eastAsia="仿宋" w:cs="仿宋"/>
          <w:b/>
          <w:bCs w:val="0"/>
          <w:kern w:val="0"/>
          <w:sz w:val="28"/>
          <w:szCs w:val="28"/>
          <w:lang w:val="en-US" w:eastAsia="zh-CN" w:bidi="ar-SA"/>
        </w:rPr>
        <w:t>5、加油扩展性服务</w:t>
      </w:r>
      <w:r>
        <w:rPr>
          <w:rFonts w:hint="eastAsia" w:ascii="仿宋" w:hAnsi="仿宋" w:eastAsia="仿宋" w:cs="仿宋"/>
          <w:b/>
          <w:bCs w:val="0"/>
          <w:sz w:val="28"/>
          <w:szCs w:val="28"/>
          <w:lang w:val="en-US" w:eastAsia="zh-CN"/>
        </w:rPr>
        <w:t>（如有）</w:t>
      </w:r>
    </w:p>
    <w:p>
      <w:pPr>
        <w:pStyle w:val="38"/>
        <w:ind w:left="0" w:leftChars="0" w:firstLine="0" w:firstLineChars="0"/>
        <w:rPr>
          <w:rFonts w:hint="eastAsia" w:ascii="仿宋" w:hAnsi="仿宋" w:eastAsia="仿宋" w:cs="仿宋"/>
          <w:sz w:val="28"/>
          <w:szCs w:val="40"/>
        </w:rPr>
      </w:pPr>
      <w:r>
        <w:rPr>
          <w:rFonts w:hint="eastAsia" w:ascii="仿宋" w:hAnsi="仿宋" w:eastAsia="仿宋" w:cs="仿宋"/>
          <w:sz w:val="28"/>
          <w:szCs w:val="40"/>
        </w:rPr>
        <w:t>中山大学孙逸仙纪念医院</w:t>
      </w:r>
      <w:r>
        <w:rPr>
          <w:rFonts w:hint="eastAsia" w:ascii="仿宋" w:hAnsi="仿宋" w:eastAsia="仿宋" w:cs="仿宋"/>
          <w:sz w:val="28"/>
          <w:szCs w:val="40"/>
          <w:lang w:val="en-US" w:eastAsia="zh-CN"/>
        </w:rPr>
        <w:t>深汕中心医院</w:t>
      </w:r>
      <w:r>
        <w:rPr>
          <w:rFonts w:hint="eastAsia" w:ascii="仿宋" w:hAnsi="仿宋" w:eastAsia="仿宋" w:cs="仿宋"/>
          <w:sz w:val="28"/>
          <w:szCs w:val="40"/>
        </w:rPr>
        <w:t>：</w:t>
      </w:r>
    </w:p>
    <w:p>
      <w:pPr>
        <w:pStyle w:val="38"/>
        <w:ind w:left="0" w:leftChars="0" w:firstLine="560" w:firstLineChars="200"/>
        <w:rPr>
          <w:rFonts w:hint="eastAsia" w:ascii="仿宋" w:hAnsi="仿宋" w:eastAsia="仿宋" w:cs="仿宋"/>
          <w:sz w:val="28"/>
          <w:szCs w:val="40"/>
          <w:lang w:val="en-US" w:eastAsia="zh-CN"/>
        </w:rPr>
      </w:pPr>
      <w:r>
        <w:rPr>
          <w:rFonts w:hint="eastAsia" w:ascii="仿宋" w:hAnsi="仿宋" w:eastAsia="仿宋" w:cs="仿宋"/>
          <w:sz w:val="28"/>
          <w:szCs w:val="40"/>
          <w:lang w:val="en-US" w:eastAsia="zh-CN"/>
        </w:rPr>
        <w:t>如我司有幸成为</w:t>
      </w:r>
      <w:r>
        <w:rPr>
          <w:rFonts w:hint="eastAsia" w:ascii="仿宋" w:hAnsi="仿宋" w:eastAsia="仿宋" w:cs="仿宋"/>
          <w:sz w:val="28"/>
          <w:szCs w:val="40"/>
          <w:u w:val="single"/>
        </w:rPr>
        <w:t>中山大学孙逸仙纪念医院</w:t>
      </w:r>
      <w:r>
        <w:rPr>
          <w:rFonts w:hint="eastAsia" w:ascii="仿宋" w:hAnsi="仿宋" w:eastAsia="仿宋" w:cs="仿宋"/>
          <w:sz w:val="28"/>
          <w:szCs w:val="40"/>
          <w:u w:val="single"/>
          <w:lang w:val="en-US" w:eastAsia="zh-CN"/>
        </w:rPr>
        <w:t>深汕中心医院车辆定点加油服务项目</w:t>
      </w:r>
      <w:r>
        <w:rPr>
          <w:rFonts w:hint="eastAsia" w:ascii="仿宋" w:hAnsi="仿宋" w:eastAsia="仿宋" w:cs="仿宋"/>
          <w:sz w:val="28"/>
          <w:szCs w:val="40"/>
          <w:lang w:val="en-US" w:eastAsia="zh-CN"/>
        </w:rPr>
        <w:t>的成交供应商，</w:t>
      </w:r>
      <w:r>
        <w:rPr>
          <w:rFonts w:hint="eastAsia" w:ascii="仿宋" w:hAnsi="仿宋" w:eastAsia="仿宋" w:cs="仿宋"/>
          <w:sz w:val="28"/>
          <w:szCs w:val="40"/>
        </w:rPr>
        <w:t>我司</w:t>
      </w:r>
      <w:r>
        <w:rPr>
          <w:rFonts w:hint="eastAsia" w:ascii="仿宋" w:hAnsi="仿宋" w:eastAsia="仿宋" w:cs="仿宋"/>
          <w:sz w:val="28"/>
          <w:szCs w:val="40"/>
          <w:lang w:val="en-US" w:eastAsia="zh-CN"/>
        </w:rPr>
        <w:t>承诺：提供的加油卡能在全国通用。</w:t>
      </w:r>
    </w:p>
    <w:p>
      <w:pPr>
        <w:ind w:firstLine="1400" w:firstLineChars="500"/>
        <w:jc w:val="both"/>
        <w:rPr>
          <w:rFonts w:hint="eastAsia" w:ascii="仿宋" w:hAnsi="仿宋" w:eastAsia="仿宋" w:cs="仿宋"/>
          <w:sz w:val="20"/>
          <w:szCs w:val="20"/>
        </w:rPr>
      </w:pPr>
      <w:r>
        <w:rPr>
          <w:rFonts w:hint="default" w:ascii="仿宋" w:hAnsi="仿宋" w:eastAsia="仿宋" w:cs="仿宋"/>
          <w:sz w:val="28"/>
          <w:szCs w:val="40"/>
          <w:lang w:val="en-US" w:eastAsia="zh-CN"/>
        </w:rPr>
        <w:t>特此承诺。</w:t>
      </w:r>
    </w:p>
    <w:p>
      <w:pPr>
        <w:jc w:val="both"/>
        <w:rPr>
          <w:rFonts w:hint="eastAsia" w:ascii="仿宋" w:hAnsi="仿宋" w:eastAsia="仿宋" w:cs="仿宋"/>
          <w:sz w:val="20"/>
          <w:szCs w:val="20"/>
        </w:rPr>
      </w:pPr>
      <w:r>
        <w:rPr>
          <w:rFonts w:hint="eastAsia" w:ascii="仿宋" w:hAnsi="仿宋" w:eastAsia="仿宋" w:cs="仿宋"/>
          <w:sz w:val="20"/>
          <w:szCs w:val="20"/>
        </w:rPr>
        <w:t>注：供应商</w:t>
      </w:r>
      <w:r>
        <w:rPr>
          <w:rFonts w:hint="eastAsia" w:ascii="仿宋" w:hAnsi="仿宋" w:eastAsia="仿宋" w:cs="仿宋"/>
          <w:sz w:val="20"/>
          <w:szCs w:val="20"/>
          <w:lang w:val="en-US" w:eastAsia="zh-CN"/>
        </w:rPr>
        <w:t>应根据实际情况</w:t>
      </w:r>
      <w:r>
        <w:rPr>
          <w:rFonts w:hint="eastAsia" w:ascii="仿宋" w:hAnsi="仿宋" w:eastAsia="仿宋" w:cs="仿宋"/>
          <w:sz w:val="20"/>
          <w:szCs w:val="20"/>
        </w:rPr>
        <w:t>如实</w:t>
      </w:r>
      <w:r>
        <w:rPr>
          <w:rFonts w:hint="eastAsia" w:ascii="仿宋" w:hAnsi="仿宋" w:eastAsia="仿宋" w:cs="仿宋"/>
          <w:sz w:val="20"/>
          <w:szCs w:val="20"/>
          <w:lang w:val="en-US" w:eastAsia="zh-CN"/>
        </w:rPr>
        <w:t>提供，加盖公章</w:t>
      </w:r>
      <w:r>
        <w:rPr>
          <w:rFonts w:hint="eastAsia" w:ascii="仿宋" w:hAnsi="仿宋" w:eastAsia="仿宋" w:cs="仿宋"/>
          <w:sz w:val="20"/>
          <w:szCs w:val="20"/>
        </w:rPr>
        <w:t>。</w:t>
      </w:r>
    </w:p>
    <w:p>
      <w:pPr>
        <w:ind w:firstLine="4830" w:firstLineChars="23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rPr>
          <w:rFonts w:hint="eastAsia" w:ascii="仿宋" w:hAnsi="仿宋" w:eastAsia="仿宋" w:cs="仿宋"/>
          <w:color w:val="auto"/>
          <w:kern w:val="2"/>
          <w:sz w:val="21"/>
          <w:szCs w:val="21"/>
          <w:highlight w:val="none"/>
          <w:lang w:val="en-US" w:eastAsia="zh-CN" w:bidi="ar-SA"/>
        </w:rPr>
      </w:pPr>
    </w:p>
    <w:p>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仿宋" w:hAnsi="仿宋" w:eastAsia="仿宋" w:cs="仿宋"/>
          <w:b/>
          <w:bCs w:val="0"/>
          <w:sz w:val="28"/>
          <w:szCs w:val="28"/>
          <w:lang w:val="en-US" w:eastAsia="zh-CN"/>
        </w:rPr>
      </w:pPr>
      <w:r>
        <w:rPr>
          <w:rFonts w:hint="eastAsia" w:ascii="仿宋" w:hAnsi="仿宋" w:eastAsia="仿宋" w:cs="仿宋"/>
          <w:b/>
          <w:bCs w:val="0"/>
          <w:kern w:val="0"/>
          <w:sz w:val="28"/>
          <w:szCs w:val="28"/>
          <w:lang w:val="en-US" w:eastAsia="zh-CN" w:bidi="ar-SA"/>
        </w:rPr>
        <w:t>6、专属服务</w:t>
      </w:r>
      <w:r>
        <w:rPr>
          <w:rFonts w:hint="eastAsia" w:ascii="仿宋" w:hAnsi="仿宋" w:eastAsia="仿宋" w:cs="仿宋"/>
          <w:b/>
          <w:bCs w:val="0"/>
          <w:sz w:val="28"/>
          <w:szCs w:val="28"/>
          <w:lang w:val="en-US" w:eastAsia="zh-CN"/>
        </w:rPr>
        <w:t>（如有）</w:t>
      </w:r>
    </w:p>
    <w:p>
      <w:pPr>
        <w:pStyle w:val="38"/>
        <w:ind w:left="0" w:leftChars="0" w:firstLine="0" w:firstLineChars="0"/>
        <w:rPr>
          <w:rFonts w:hint="eastAsia" w:ascii="仿宋" w:hAnsi="仿宋" w:eastAsia="仿宋" w:cs="仿宋"/>
          <w:sz w:val="28"/>
          <w:szCs w:val="40"/>
        </w:rPr>
      </w:pPr>
      <w:r>
        <w:rPr>
          <w:rFonts w:hint="eastAsia" w:ascii="仿宋" w:hAnsi="仿宋" w:eastAsia="仿宋" w:cs="仿宋"/>
          <w:sz w:val="28"/>
          <w:szCs w:val="40"/>
        </w:rPr>
        <w:t>中山大学孙逸仙纪念医院</w:t>
      </w:r>
      <w:r>
        <w:rPr>
          <w:rFonts w:hint="eastAsia" w:ascii="仿宋" w:hAnsi="仿宋" w:eastAsia="仿宋" w:cs="仿宋"/>
          <w:sz w:val="28"/>
          <w:szCs w:val="40"/>
          <w:lang w:val="en-US" w:eastAsia="zh-CN"/>
        </w:rPr>
        <w:t>深汕中心医院</w:t>
      </w:r>
      <w:r>
        <w:rPr>
          <w:rFonts w:hint="eastAsia" w:ascii="仿宋" w:hAnsi="仿宋" w:eastAsia="仿宋" w:cs="仿宋"/>
          <w:sz w:val="28"/>
          <w:szCs w:val="40"/>
        </w:rPr>
        <w:t>：</w:t>
      </w:r>
    </w:p>
    <w:p>
      <w:pPr>
        <w:pStyle w:val="38"/>
        <w:ind w:left="0" w:leftChars="0" w:firstLine="560" w:firstLineChars="200"/>
        <w:rPr>
          <w:rFonts w:hint="eastAsia" w:ascii="仿宋" w:hAnsi="仿宋" w:eastAsia="仿宋" w:cs="仿宋"/>
          <w:sz w:val="28"/>
          <w:szCs w:val="40"/>
          <w:lang w:val="en-US" w:eastAsia="zh-CN"/>
        </w:rPr>
      </w:pPr>
      <w:r>
        <w:rPr>
          <w:rFonts w:hint="eastAsia" w:ascii="仿宋" w:hAnsi="仿宋" w:eastAsia="仿宋" w:cs="仿宋"/>
          <w:sz w:val="28"/>
          <w:szCs w:val="40"/>
          <w:lang w:val="en-US" w:eastAsia="zh-CN"/>
        </w:rPr>
        <w:t>如我司有幸成为</w:t>
      </w:r>
      <w:r>
        <w:rPr>
          <w:rFonts w:hint="eastAsia" w:ascii="仿宋" w:hAnsi="仿宋" w:eastAsia="仿宋" w:cs="仿宋"/>
          <w:sz w:val="28"/>
          <w:szCs w:val="40"/>
          <w:u w:val="single"/>
        </w:rPr>
        <w:t>中山大学孙逸仙纪念医院</w:t>
      </w:r>
      <w:r>
        <w:rPr>
          <w:rFonts w:hint="eastAsia" w:ascii="仿宋" w:hAnsi="仿宋" w:eastAsia="仿宋" w:cs="仿宋"/>
          <w:sz w:val="28"/>
          <w:szCs w:val="40"/>
          <w:u w:val="single"/>
          <w:lang w:val="en-US" w:eastAsia="zh-CN"/>
        </w:rPr>
        <w:t>深汕中心医院车辆定点加油服务项目</w:t>
      </w:r>
      <w:r>
        <w:rPr>
          <w:rFonts w:hint="eastAsia" w:ascii="仿宋" w:hAnsi="仿宋" w:eastAsia="仿宋" w:cs="仿宋"/>
          <w:sz w:val="28"/>
          <w:szCs w:val="40"/>
          <w:lang w:val="en-US" w:eastAsia="zh-CN"/>
        </w:rPr>
        <w:t>的成交供应商，</w:t>
      </w:r>
      <w:r>
        <w:rPr>
          <w:rFonts w:hint="eastAsia" w:ascii="仿宋" w:hAnsi="仿宋" w:eastAsia="仿宋" w:cs="仿宋"/>
          <w:sz w:val="28"/>
          <w:szCs w:val="40"/>
        </w:rPr>
        <w:t>我司</w:t>
      </w:r>
      <w:r>
        <w:rPr>
          <w:rFonts w:hint="eastAsia" w:ascii="仿宋" w:hAnsi="仿宋" w:eastAsia="仿宋" w:cs="仿宋"/>
          <w:sz w:val="28"/>
          <w:szCs w:val="40"/>
          <w:lang w:val="en-US" w:eastAsia="zh-CN"/>
        </w:rPr>
        <w:t>承诺：贵院职工私人车辆凭有效证件享受同样服务（包括价格优惠、售后服务等）</w:t>
      </w:r>
    </w:p>
    <w:p>
      <w:pPr>
        <w:ind w:firstLine="1400" w:firstLineChars="500"/>
        <w:jc w:val="both"/>
        <w:rPr>
          <w:rFonts w:hint="eastAsia" w:ascii="仿宋" w:hAnsi="仿宋" w:eastAsia="仿宋" w:cs="仿宋"/>
          <w:sz w:val="20"/>
          <w:szCs w:val="20"/>
        </w:rPr>
      </w:pPr>
      <w:r>
        <w:rPr>
          <w:rFonts w:hint="default" w:ascii="仿宋" w:hAnsi="仿宋" w:eastAsia="仿宋" w:cs="仿宋"/>
          <w:sz w:val="28"/>
          <w:szCs w:val="40"/>
          <w:lang w:val="en-US" w:eastAsia="zh-CN"/>
        </w:rPr>
        <w:t>特此承诺。</w:t>
      </w:r>
    </w:p>
    <w:p>
      <w:pPr>
        <w:jc w:val="both"/>
        <w:rPr>
          <w:rFonts w:hint="eastAsia" w:ascii="仿宋" w:hAnsi="仿宋" w:eastAsia="仿宋" w:cs="仿宋"/>
          <w:sz w:val="20"/>
          <w:szCs w:val="20"/>
        </w:rPr>
      </w:pPr>
      <w:r>
        <w:rPr>
          <w:rFonts w:hint="eastAsia" w:ascii="仿宋" w:hAnsi="仿宋" w:eastAsia="仿宋" w:cs="仿宋"/>
          <w:sz w:val="20"/>
          <w:szCs w:val="20"/>
        </w:rPr>
        <w:t>注：供应商</w:t>
      </w:r>
      <w:r>
        <w:rPr>
          <w:rFonts w:hint="eastAsia" w:ascii="仿宋" w:hAnsi="仿宋" w:eastAsia="仿宋" w:cs="仿宋"/>
          <w:sz w:val="20"/>
          <w:szCs w:val="20"/>
          <w:lang w:val="en-US" w:eastAsia="zh-CN"/>
        </w:rPr>
        <w:t>应根据实际情况</w:t>
      </w:r>
      <w:r>
        <w:rPr>
          <w:rFonts w:hint="eastAsia" w:ascii="仿宋" w:hAnsi="仿宋" w:eastAsia="仿宋" w:cs="仿宋"/>
          <w:sz w:val="20"/>
          <w:szCs w:val="20"/>
        </w:rPr>
        <w:t>如实</w:t>
      </w:r>
      <w:r>
        <w:rPr>
          <w:rFonts w:hint="eastAsia" w:ascii="仿宋" w:hAnsi="仿宋" w:eastAsia="仿宋" w:cs="仿宋"/>
          <w:sz w:val="20"/>
          <w:szCs w:val="20"/>
          <w:lang w:val="en-US" w:eastAsia="zh-CN"/>
        </w:rPr>
        <w:t>提供，加盖公章</w:t>
      </w:r>
      <w:r>
        <w:rPr>
          <w:rFonts w:hint="eastAsia" w:ascii="仿宋" w:hAnsi="仿宋" w:eastAsia="仿宋" w:cs="仿宋"/>
          <w:sz w:val="20"/>
          <w:szCs w:val="20"/>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pStyle w:val="13"/>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3"/>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b/>
          <w:bCs w:val="0"/>
          <w:kern w:val="0"/>
          <w:sz w:val="28"/>
          <w:szCs w:val="28"/>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leftChars="0" w:firstLine="0" w:firstLineChars="0"/>
        <w:jc w:val="center"/>
        <w:textAlignment w:val="auto"/>
        <w:rPr>
          <w:rFonts w:hint="eastAsia" w:ascii="仿宋" w:hAnsi="仿宋" w:eastAsia="仿宋" w:cs="仿宋"/>
          <w:b/>
          <w:bCs w:val="0"/>
          <w:kern w:val="0"/>
          <w:sz w:val="28"/>
          <w:szCs w:val="28"/>
          <w:lang w:val="en-US" w:eastAsia="zh-CN" w:bidi="ar-SA"/>
        </w:rPr>
      </w:pPr>
    </w:p>
    <w:p>
      <w:pPr>
        <w:keepNext w:val="0"/>
        <w:keepLines w:val="0"/>
        <w:pageBreakBefore w:val="0"/>
        <w:kinsoku/>
        <w:wordWrap/>
        <w:overflowPunct/>
        <w:topLinePunct w:val="0"/>
        <w:autoSpaceDE/>
        <w:autoSpaceDN/>
        <w:bidi w:val="0"/>
        <w:spacing w:beforeAutospacing="0" w:afterAutospacing="0" w:line="320" w:lineRule="exact"/>
        <w:ind w:leftChars="0" w:firstLine="0" w:firstLineChars="0"/>
        <w:jc w:val="center"/>
        <w:textAlignment w:val="auto"/>
        <w:rPr>
          <w:rFonts w:hint="eastAsia" w:ascii="仿宋" w:hAnsi="仿宋" w:eastAsia="仿宋" w:cs="仿宋"/>
          <w:sz w:val="28"/>
          <w:szCs w:val="28"/>
          <w:lang w:val="en-US" w:eastAsia="zh-CN"/>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54ECAA9-0FF6-4EDF-AB04-31174566CBA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楷体_GB2312">
    <w:altName w:val="楷体"/>
    <w:panose1 w:val="020106090300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BC272B1E-3753-4543-A804-4101FCFD30A0}"/>
  </w:font>
  <w:font w:name="微软雅黑">
    <w:panose1 w:val="020B0503020204020204"/>
    <w:charset w:val="86"/>
    <w:family w:val="swiss"/>
    <w:pitch w:val="default"/>
    <w:sig w:usb0="80000287" w:usb1="2ACF3C50" w:usb2="00000016" w:usb3="00000000" w:csb0="0004001F" w:csb1="00000000"/>
    <w:embedRegular r:id="rId3" w:fontKey="{BC5336CE-C5A3-49ED-9DB4-3397FCAF330B}"/>
  </w:font>
  <w:font w:name="华文中宋">
    <w:panose1 w:val="02010600040101010101"/>
    <w:charset w:val="86"/>
    <w:family w:val="auto"/>
    <w:pitch w:val="default"/>
    <w:sig w:usb0="00000287" w:usb1="080F0000" w:usb2="00000000" w:usb3="00000000" w:csb0="0004009F" w:csb1="DFD70000"/>
    <w:embedRegular r:id="rId4" w:fontKey="{4DC58DA2-746E-43D3-A07B-F2B72AD70876}"/>
  </w:font>
  <w:font w:name="儷宋 Pro">
    <w:altName w:val="宋体"/>
    <w:panose1 w:val="02020300000000000000"/>
    <w:charset w:val="88"/>
    <w:family w:val="auto"/>
    <w:pitch w:val="default"/>
    <w:sig w:usb0="00000000" w:usb1="00000000" w:usb2="00000016" w:usb3="00000000" w:csb0="00100000" w:csb1="00000000"/>
    <w:embedRegular r:id="rId5" w:fontKey="{F1E26A1B-F167-4E19-A101-28209D7F2EB9}"/>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p>
    <w:pPr>
      <w:pStyle w:val="18"/>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kxETLAQAAkgMAAA4AAABkcnMvZTJvRG9jLnhtbK1TS27bMBDdF8gd&#10;CO5jyW7Q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W/yj+858wJS29++v3r9Off&#10;6e9P9jY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QpMREywEAAJIDAAAOAAAAAAAAAAEAIAAAAB8BAABkcnMvZTJv&#10;RG9jLnhtbFBLBQYAAAAABgAGAFkBAABcBQAAAAA=&#10;">
              <v:fill on="f" focussize="0,0"/>
              <v:stroke on="f"/>
              <v:imagedata o:title=""/>
              <o:lock v:ext="edit" aspectratio="f"/>
              <v:textbox inset="0mm,0mm,0mm,0mm" style="mso-fit-shape-to-text:t;">
                <w:txbxContent>
                  <w:p>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decimal"/>
      <w:suff w:val="nothing"/>
      <w:lvlText w:val="%1、"/>
      <w:lvlJc w:val="left"/>
    </w:lvl>
  </w:abstractNum>
  <w:abstractNum w:abstractNumId="1">
    <w:nsid w:val="220BD539"/>
    <w:multiLevelType w:val="singleLevel"/>
    <w:tmpl w:val="220BD539"/>
    <w:lvl w:ilvl="0" w:tentative="0">
      <w:start w:val="1"/>
      <w:numFmt w:val="decimal"/>
      <w:suff w:val="nothing"/>
      <w:lvlText w:val="（%1）"/>
      <w:lvlJc w:val="left"/>
    </w:lvl>
  </w:abstractNum>
  <w:abstractNum w:abstractNumId="2">
    <w:nsid w:val="4AC049ED"/>
    <w:multiLevelType w:val="singleLevel"/>
    <w:tmpl w:val="4AC049ED"/>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iOWI4MDVjMGU2ZjFlMWEwMDcyYmNmZTk2M2M4MDUifQ=="/>
  </w:docVars>
  <w:rsids>
    <w:rsidRoot w:val="00000000"/>
    <w:rsid w:val="000515D7"/>
    <w:rsid w:val="000F643D"/>
    <w:rsid w:val="00143931"/>
    <w:rsid w:val="00186BF0"/>
    <w:rsid w:val="002B06D1"/>
    <w:rsid w:val="002E01C1"/>
    <w:rsid w:val="00351550"/>
    <w:rsid w:val="00352AA2"/>
    <w:rsid w:val="00377076"/>
    <w:rsid w:val="003C40FB"/>
    <w:rsid w:val="004970C9"/>
    <w:rsid w:val="004B5C97"/>
    <w:rsid w:val="004C31BE"/>
    <w:rsid w:val="00557259"/>
    <w:rsid w:val="005F6E80"/>
    <w:rsid w:val="00645991"/>
    <w:rsid w:val="0069744B"/>
    <w:rsid w:val="00AE4E5E"/>
    <w:rsid w:val="00BE32F3"/>
    <w:rsid w:val="00C11035"/>
    <w:rsid w:val="00DD78D3"/>
    <w:rsid w:val="00E571C7"/>
    <w:rsid w:val="00EA6523"/>
    <w:rsid w:val="00EB7E60"/>
    <w:rsid w:val="00EF217B"/>
    <w:rsid w:val="00F66F31"/>
    <w:rsid w:val="010D427B"/>
    <w:rsid w:val="011D2710"/>
    <w:rsid w:val="012515C4"/>
    <w:rsid w:val="012A1CAE"/>
    <w:rsid w:val="0132783D"/>
    <w:rsid w:val="013456BD"/>
    <w:rsid w:val="015D6C7C"/>
    <w:rsid w:val="016D4D19"/>
    <w:rsid w:val="017A0040"/>
    <w:rsid w:val="01871BBE"/>
    <w:rsid w:val="019519E2"/>
    <w:rsid w:val="019D4A36"/>
    <w:rsid w:val="019F33EB"/>
    <w:rsid w:val="01A00C4B"/>
    <w:rsid w:val="01A56261"/>
    <w:rsid w:val="01A7022B"/>
    <w:rsid w:val="01A949D5"/>
    <w:rsid w:val="01AA7D1B"/>
    <w:rsid w:val="01AB5316"/>
    <w:rsid w:val="01AD6BD8"/>
    <w:rsid w:val="01B36CD0"/>
    <w:rsid w:val="01BF37C7"/>
    <w:rsid w:val="01C37937"/>
    <w:rsid w:val="01CB0B5A"/>
    <w:rsid w:val="01CB14D4"/>
    <w:rsid w:val="01DA2D9E"/>
    <w:rsid w:val="01E02231"/>
    <w:rsid w:val="01EC3E90"/>
    <w:rsid w:val="01F36FCC"/>
    <w:rsid w:val="01FA6CF6"/>
    <w:rsid w:val="02012CC2"/>
    <w:rsid w:val="022E6257"/>
    <w:rsid w:val="024E4B4B"/>
    <w:rsid w:val="02535CBD"/>
    <w:rsid w:val="0261563C"/>
    <w:rsid w:val="027125E7"/>
    <w:rsid w:val="027F2F56"/>
    <w:rsid w:val="02820350"/>
    <w:rsid w:val="028B5457"/>
    <w:rsid w:val="02903272"/>
    <w:rsid w:val="029554EB"/>
    <w:rsid w:val="029877CB"/>
    <w:rsid w:val="02BA6838"/>
    <w:rsid w:val="02C1531D"/>
    <w:rsid w:val="02D5369F"/>
    <w:rsid w:val="02E3314E"/>
    <w:rsid w:val="031908E6"/>
    <w:rsid w:val="031A4A2D"/>
    <w:rsid w:val="031D0480"/>
    <w:rsid w:val="0341020B"/>
    <w:rsid w:val="035B7B35"/>
    <w:rsid w:val="03842532"/>
    <w:rsid w:val="03870314"/>
    <w:rsid w:val="038D5B12"/>
    <w:rsid w:val="03901F77"/>
    <w:rsid w:val="03A10CAA"/>
    <w:rsid w:val="03A5079A"/>
    <w:rsid w:val="03A72764"/>
    <w:rsid w:val="03A964DC"/>
    <w:rsid w:val="03AE6494"/>
    <w:rsid w:val="03B44E81"/>
    <w:rsid w:val="03CC06C2"/>
    <w:rsid w:val="03D66BA6"/>
    <w:rsid w:val="03F31506"/>
    <w:rsid w:val="03FB485E"/>
    <w:rsid w:val="04042A2C"/>
    <w:rsid w:val="04114082"/>
    <w:rsid w:val="041727A6"/>
    <w:rsid w:val="04177352"/>
    <w:rsid w:val="041807DF"/>
    <w:rsid w:val="04194CE4"/>
    <w:rsid w:val="04227EBC"/>
    <w:rsid w:val="04254C1F"/>
    <w:rsid w:val="043B4291"/>
    <w:rsid w:val="043D6C25"/>
    <w:rsid w:val="044216AA"/>
    <w:rsid w:val="0442172A"/>
    <w:rsid w:val="04472DF8"/>
    <w:rsid w:val="0455069A"/>
    <w:rsid w:val="04553F6E"/>
    <w:rsid w:val="046B3792"/>
    <w:rsid w:val="046C1CCC"/>
    <w:rsid w:val="047A39D5"/>
    <w:rsid w:val="04854C5A"/>
    <w:rsid w:val="049D5915"/>
    <w:rsid w:val="04A808CB"/>
    <w:rsid w:val="04AA5D15"/>
    <w:rsid w:val="04B01740"/>
    <w:rsid w:val="04BD1B14"/>
    <w:rsid w:val="04BF3ADE"/>
    <w:rsid w:val="04CE3D21"/>
    <w:rsid w:val="04DA6B4D"/>
    <w:rsid w:val="04E13A54"/>
    <w:rsid w:val="04EA30F5"/>
    <w:rsid w:val="04EB48D3"/>
    <w:rsid w:val="04ED2C67"/>
    <w:rsid w:val="04F64013"/>
    <w:rsid w:val="04FA4B16"/>
    <w:rsid w:val="051A79BA"/>
    <w:rsid w:val="0530678A"/>
    <w:rsid w:val="055749B2"/>
    <w:rsid w:val="055929F6"/>
    <w:rsid w:val="056D52E8"/>
    <w:rsid w:val="058663AA"/>
    <w:rsid w:val="058A5E9A"/>
    <w:rsid w:val="058F1340"/>
    <w:rsid w:val="0596483F"/>
    <w:rsid w:val="05976809"/>
    <w:rsid w:val="059C769C"/>
    <w:rsid w:val="05A94B09"/>
    <w:rsid w:val="05B25D00"/>
    <w:rsid w:val="05D97573"/>
    <w:rsid w:val="05DA3605"/>
    <w:rsid w:val="05DE7F94"/>
    <w:rsid w:val="05E0766C"/>
    <w:rsid w:val="05F03B35"/>
    <w:rsid w:val="05F176EB"/>
    <w:rsid w:val="05F45A09"/>
    <w:rsid w:val="06044B6E"/>
    <w:rsid w:val="06175254"/>
    <w:rsid w:val="06227AE0"/>
    <w:rsid w:val="0627193B"/>
    <w:rsid w:val="06320ED0"/>
    <w:rsid w:val="063B7194"/>
    <w:rsid w:val="06415503"/>
    <w:rsid w:val="06474FFE"/>
    <w:rsid w:val="064F0B33"/>
    <w:rsid w:val="06510766"/>
    <w:rsid w:val="065A4DD0"/>
    <w:rsid w:val="065E2D1E"/>
    <w:rsid w:val="06604E4C"/>
    <w:rsid w:val="06654655"/>
    <w:rsid w:val="066761DB"/>
    <w:rsid w:val="06695AAF"/>
    <w:rsid w:val="067601CC"/>
    <w:rsid w:val="06915006"/>
    <w:rsid w:val="069468A4"/>
    <w:rsid w:val="06956ECC"/>
    <w:rsid w:val="069B7C33"/>
    <w:rsid w:val="06A70A91"/>
    <w:rsid w:val="06B141BC"/>
    <w:rsid w:val="06C3238E"/>
    <w:rsid w:val="06D03D80"/>
    <w:rsid w:val="06D80E87"/>
    <w:rsid w:val="06DD649D"/>
    <w:rsid w:val="06E86F68"/>
    <w:rsid w:val="06E93526"/>
    <w:rsid w:val="06F832D7"/>
    <w:rsid w:val="06F85F55"/>
    <w:rsid w:val="070007F9"/>
    <w:rsid w:val="07140111"/>
    <w:rsid w:val="071C5217"/>
    <w:rsid w:val="071D5F97"/>
    <w:rsid w:val="071D689A"/>
    <w:rsid w:val="07230354"/>
    <w:rsid w:val="07245E7A"/>
    <w:rsid w:val="07246A32"/>
    <w:rsid w:val="072B6D2B"/>
    <w:rsid w:val="072D39FC"/>
    <w:rsid w:val="07375BAD"/>
    <w:rsid w:val="07520C39"/>
    <w:rsid w:val="07612C3D"/>
    <w:rsid w:val="077E37DC"/>
    <w:rsid w:val="077F6D24"/>
    <w:rsid w:val="07967398"/>
    <w:rsid w:val="07B0770E"/>
    <w:rsid w:val="07C21A73"/>
    <w:rsid w:val="07C80E13"/>
    <w:rsid w:val="07C81D7B"/>
    <w:rsid w:val="07DD1901"/>
    <w:rsid w:val="07E01DA1"/>
    <w:rsid w:val="07EA0E72"/>
    <w:rsid w:val="08031F33"/>
    <w:rsid w:val="08163A15"/>
    <w:rsid w:val="081F7C9A"/>
    <w:rsid w:val="082A5712"/>
    <w:rsid w:val="08310D23"/>
    <w:rsid w:val="083C7E5C"/>
    <w:rsid w:val="084F212B"/>
    <w:rsid w:val="08511DEB"/>
    <w:rsid w:val="087557F4"/>
    <w:rsid w:val="087D7E42"/>
    <w:rsid w:val="08955281"/>
    <w:rsid w:val="089F7BFD"/>
    <w:rsid w:val="08A2174C"/>
    <w:rsid w:val="08A819EE"/>
    <w:rsid w:val="08F234A7"/>
    <w:rsid w:val="09045F63"/>
    <w:rsid w:val="09092BB3"/>
    <w:rsid w:val="0909688E"/>
    <w:rsid w:val="090B4B94"/>
    <w:rsid w:val="092C393D"/>
    <w:rsid w:val="09320D22"/>
    <w:rsid w:val="093C195F"/>
    <w:rsid w:val="094620D8"/>
    <w:rsid w:val="09532A47"/>
    <w:rsid w:val="09595B66"/>
    <w:rsid w:val="09682A95"/>
    <w:rsid w:val="096E162E"/>
    <w:rsid w:val="097529BD"/>
    <w:rsid w:val="09756B79"/>
    <w:rsid w:val="0978425B"/>
    <w:rsid w:val="098018B6"/>
    <w:rsid w:val="09866978"/>
    <w:rsid w:val="09883D78"/>
    <w:rsid w:val="099472E7"/>
    <w:rsid w:val="0998469B"/>
    <w:rsid w:val="099E4BD4"/>
    <w:rsid w:val="09A32E0B"/>
    <w:rsid w:val="09A45050"/>
    <w:rsid w:val="09C33728"/>
    <w:rsid w:val="09C6172E"/>
    <w:rsid w:val="09CB6A81"/>
    <w:rsid w:val="09CC40BF"/>
    <w:rsid w:val="09D27E0F"/>
    <w:rsid w:val="09D516AE"/>
    <w:rsid w:val="09DE2029"/>
    <w:rsid w:val="09E116CD"/>
    <w:rsid w:val="09E64735"/>
    <w:rsid w:val="09E65669"/>
    <w:rsid w:val="09F2400E"/>
    <w:rsid w:val="09FB6267"/>
    <w:rsid w:val="09FC06EE"/>
    <w:rsid w:val="0A0F2B6E"/>
    <w:rsid w:val="0A187F18"/>
    <w:rsid w:val="0A1B17B6"/>
    <w:rsid w:val="0A1E7B92"/>
    <w:rsid w:val="0A2604A1"/>
    <w:rsid w:val="0A3426B9"/>
    <w:rsid w:val="0A382368"/>
    <w:rsid w:val="0A3D797F"/>
    <w:rsid w:val="0A481901"/>
    <w:rsid w:val="0A56459C"/>
    <w:rsid w:val="0A5C7260"/>
    <w:rsid w:val="0A60366D"/>
    <w:rsid w:val="0A687CCA"/>
    <w:rsid w:val="0A695D54"/>
    <w:rsid w:val="0A775C8D"/>
    <w:rsid w:val="0A851326"/>
    <w:rsid w:val="0A8F3F52"/>
    <w:rsid w:val="0AA047FC"/>
    <w:rsid w:val="0AA329B0"/>
    <w:rsid w:val="0AA7129C"/>
    <w:rsid w:val="0AB94B2B"/>
    <w:rsid w:val="0ACE5975"/>
    <w:rsid w:val="0AD14DBB"/>
    <w:rsid w:val="0AD3358C"/>
    <w:rsid w:val="0AE02304"/>
    <w:rsid w:val="0AE67C80"/>
    <w:rsid w:val="0AE95411"/>
    <w:rsid w:val="0AEC2013"/>
    <w:rsid w:val="0AEE2870"/>
    <w:rsid w:val="0AF50259"/>
    <w:rsid w:val="0AF53DB5"/>
    <w:rsid w:val="0AF85654"/>
    <w:rsid w:val="0AFB5144"/>
    <w:rsid w:val="0AFC15E8"/>
    <w:rsid w:val="0B0F4ED0"/>
    <w:rsid w:val="0B116A1F"/>
    <w:rsid w:val="0B124B91"/>
    <w:rsid w:val="0B224DC6"/>
    <w:rsid w:val="0B245807"/>
    <w:rsid w:val="0B4275FD"/>
    <w:rsid w:val="0B505490"/>
    <w:rsid w:val="0B60389D"/>
    <w:rsid w:val="0B6571D3"/>
    <w:rsid w:val="0B6A6FC8"/>
    <w:rsid w:val="0B7274C4"/>
    <w:rsid w:val="0B745622"/>
    <w:rsid w:val="0B7D6235"/>
    <w:rsid w:val="0B8607BC"/>
    <w:rsid w:val="0B882E7B"/>
    <w:rsid w:val="0BA20B87"/>
    <w:rsid w:val="0BA46863"/>
    <w:rsid w:val="0BC67F78"/>
    <w:rsid w:val="0BD25B76"/>
    <w:rsid w:val="0BDE0CED"/>
    <w:rsid w:val="0BDE2A9B"/>
    <w:rsid w:val="0BDF6813"/>
    <w:rsid w:val="0BE467D4"/>
    <w:rsid w:val="0C057227"/>
    <w:rsid w:val="0C0F534B"/>
    <w:rsid w:val="0C246C30"/>
    <w:rsid w:val="0C355AA8"/>
    <w:rsid w:val="0C37273E"/>
    <w:rsid w:val="0C375060"/>
    <w:rsid w:val="0C405504"/>
    <w:rsid w:val="0C580BFC"/>
    <w:rsid w:val="0C71390F"/>
    <w:rsid w:val="0C756362"/>
    <w:rsid w:val="0C7C23AA"/>
    <w:rsid w:val="0C7E054E"/>
    <w:rsid w:val="0C8830E9"/>
    <w:rsid w:val="0C930BAE"/>
    <w:rsid w:val="0C9F6D19"/>
    <w:rsid w:val="0CA830A9"/>
    <w:rsid w:val="0CB67574"/>
    <w:rsid w:val="0CC267E6"/>
    <w:rsid w:val="0CC51EAD"/>
    <w:rsid w:val="0CDB6FDB"/>
    <w:rsid w:val="0CE659DE"/>
    <w:rsid w:val="0D1150F2"/>
    <w:rsid w:val="0D1C7D1F"/>
    <w:rsid w:val="0D1F590A"/>
    <w:rsid w:val="0D3342DC"/>
    <w:rsid w:val="0D3928BE"/>
    <w:rsid w:val="0D447276"/>
    <w:rsid w:val="0D466B4A"/>
    <w:rsid w:val="0D4903E8"/>
    <w:rsid w:val="0D4A4AC2"/>
    <w:rsid w:val="0D51729D"/>
    <w:rsid w:val="0D5D4F39"/>
    <w:rsid w:val="0D605D6D"/>
    <w:rsid w:val="0D63594E"/>
    <w:rsid w:val="0D643474"/>
    <w:rsid w:val="0D674D12"/>
    <w:rsid w:val="0D740A27"/>
    <w:rsid w:val="0D7C256C"/>
    <w:rsid w:val="0D8B180E"/>
    <w:rsid w:val="0D8D76FC"/>
    <w:rsid w:val="0D9A6E96"/>
    <w:rsid w:val="0DA72454"/>
    <w:rsid w:val="0DC064DE"/>
    <w:rsid w:val="0DC14423"/>
    <w:rsid w:val="0DC91529"/>
    <w:rsid w:val="0DD26630"/>
    <w:rsid w:val="0DD759F4"/>
    <w:rsid w:val="0DF026E6"/>
    <w:rsid w:val="0E26072A"/>
    <w:rsid w:val="0E3B16EB"/>
    <w:rsid w:val="0E3E1F17"/>
    <w:rsid w:val="0E4214E9"/>
    <w:rsid w:val="0E480BC8"/>
    <w:rsid w:val="0E576B35"/>
    <w:rsid w:val="0E5C041E"/>
    <w:rsid w:val="0E73334B"/>
    <w:rsid w:val="0E7911EE"/>
    <w:rsid w:val="0E896B75"/>
    <w:rsid w:val="0EA0228A"/>
    <w:rsid w:val="0EA537AD"/>
    <w:rsid w:val="0EA55AF2"/>
    <w:rsid w:val="0EAF4BC3"/>
    <w:rsid w:val="0EBA17AC"/>
    <w:rsid w:val="0EC115B0"/>
    <w:rsid w:val="0EC73CBB"/>
    <w:rsid w:val="0ECA37AB"/>
    <w:rsid w:val="0ECA4B48"/>
    <w:rsid w:val="0ECC7523"/>
    <w:rsid w:val="0ED21F60"/>
    <w:rsid w:val="0EE20AF5"/>
    <w:rsid w:val="0EEA1757"/>
    <w:rsid w:val="0EF56BA2"/>
    <w:rsid w:val="0F060D61"/>
    <w:rsid w:val="0F0A3BA7"/>
    <w:rsid w:val="0F111EEE"/>
    <w:rsid w:val="0F20466E"/>
    <w:rsid w:val="0F312AB7"/>
    <w:rsid w:val="0F39623B"/>
    <w:rsid w:val="0F684F69"/>
    <w:rsid w:val="0F7D081D"/>
    <w:rsid w:val="0F824086"/>
    <w:rsid w:val="0F84395A"/>
    <w:rsid w:val="0F8A6A96"/>
    <w:rsid w:val="0F8C6CB2"/>
    <w:rsid w:val="0FAE09D7"/>
    <w:rsid w:val="0FD333AD"/>
    <w:rsid w:val="0FDD306A"/>
    <w:rsid w:val="0FE402FD"/>
    <w:rsid w:val="0FE64614"/>
    <w:rsid w:val="0FE935C2"/>
    <w:rsid w:val="0FF16C46"/>
    <w:rsid w:val="0FF64060"/>
    <w:rsid w:val="0FF92CE7"/>
    <w:rsid w:val="0FFA1E6E"/>
    <w:rsid w:val="0FFC7994"/>
    <w:rsid w:val="0FFF1232"/>
    <w:rsid w:val="0FFF4F27"/>
    <w:rsid w:val="10030D22"/>
    <w:rsid w:val="10086339"/>
    <w:rsid w:val="101A0FF9"/>
    <w:rsid w:val="101C1DE4"/>
    <w:rsid w:val="101F3682"/>
    <w:rsid w:val="1025513D"/>
    <w:rsid w:val="1028542E"/>
    <w:rsid w:val="102F63B0"/>
    <w:rsid w:val="103233B6"/>
    <w:rsid w:val="104220FC"/>
    <w:rsid w:val="10431903"/>
    <w:rsid w:val="10516C6D"/>
    <w:rsid w:val="10533619"/>
    <w:rsid w:val="1060794F"/>
    <w:rsid w:val="106418F5"/>
    <w:rsid w:val="106474BB"/>
    <w:rsid w:val="10713A54"/>
    <w:rsid w:val="1071735E"/>
    <w:rsid w:val="107E484D"/>
    <w:rsid w:val="108A1444"/>
    <w:rsid w:val="108D4A90"/>
    <w:rsid w:val="10AA2913"/>
    <w:rsid w:val="10B169D0"/>
    <w:rsid w:val="10B244F7"/>
    <w:rsid w:val="10D601E5"/>
    <w:rsid w:val="10D80401"/>
    <w:rsid w:val="10DE3B20"/>
    <w:rsid w:val="10DF7692"/>
    <w:rsid w:val="10E072B6"/>
    <w:rsid w:val="10F60887"/>
    <w:rsid w:val="110C1E59"/>
    <w:rsid w:val="110D7FF0"/>
    <w:rsid w:val="1111746F"/>
    <w:rsid w:val="111807FE"/>
    <w:rsid w:val="111A52F1"/>
    <w:rsid w:val="111E1B8C"/>
    <w:rsid w:val="11205904"/>
    <w:rsid w:val="11252F1A"/>
    <w:rsid w:val="112F4F5E"/>
    <w:rsid w:val="113104DE"/>
    <w:rsid w:val="114C71BE"/>
    <w:rsid w:val="11511F61"/>
    <w:rsid w:val="11547A7F"/>
    <w:rsid w:val="115B32E4"/>
    <w:rsid w:val="11743FE9"/>
    <w:rsid w:val="117D7F3D"/>
    <w:rsid w:val="11963E18"/>
    <w:rsid w:val="119B4D4D"/>
    <w:rsid w:val="11A65AC9"/>
    <w:rsid w:val="11B903EC"/>
    <w:rsid w:val="11BE0516"/>
    <w:rsid w:val="11C12C43"/>
    <w:rsid w:val="11C224D4"/>
    <w:rsid w:val="11C95F9C"/>
    <w:rsid w:val="11CE73AE"/>
    <w:rsid w:val="11E4445B"/>
    <w:rsid w:val="11E608FC"/>
    <w:rsid w:val="11F272A1"/>
    <w:rsid w:val="11F8062F"/>
    <w:rsid w:val="120633E6"/>
    <w:rsid w:val="12072620"/>
    <w:rsid w:val="120E1C01"/>
    <w:rsid w:val="121A714F"/>
    <w:rsid w:val="124710FE"/>
    <w:rsid w:val="12485112"/>
    <w:rsid w:val="124A70DD"/>
    <w:rsid w:val="12502219"/>
    <w:rsid w:val="12555A81"/>
    <w:rsid w:val="125C13A6"/>
    <w:rsid w:val="12661A3D"/>
    <w:rsid w:val="12790D45"/>
    <w:rsid w:val="127A7296"/>
    <w:rsid w:val="12994089"/>
    <w:rsid w:val="12A762DD"/>
    <w:rsid w:val="12A83E03"/>
    <w:rsid w:val="12AD766B"/>
    <w:rsid w:val="12B465DC"/>
    <w:rsid w:val="12BD2877"/>
    <w:rsid w:val="12C14EC5"/>
    <w:rsid w:val="12D90460"/>
    <w:rsid w:val="12E14DFB"/>
    <w:rsid w:val="12E84200"/>
    <w:rsid w:val="12EF3EDA"/>
    <w:rsid w:val="12FC5EFD"/>
    <w:rsid w:val="13037AFF"/>
    <w:rsid w:val="13080198"/>
    <w:rsid w:val="131A1EB8"/>
    <w:rsid w:val="131C5581"/>
    <w:rsid w:val="131E2317"/>
    <w:rsid w:val="131E6CD1"/>
    <w:rsid w:val="13237F17"/>
    <w:rsid w:val="13561AB1"/>
    <w:rsid w:val="135B2C24"/>
    <w:rsid w:val="135D699C"/>
    <w:rsid w:val="1360023A"/>
    <w:rsid w:val="136724D4"/>
    <w:rsid w:val="137B212C"/>
    <w:rsid w:val="137B71F5"/>
    <w:rsid w:val="138045A5"/>
    <w:rsid w:val="13835A87"/>
    <w:rsid w:val="13845D50"/>
    <w:rsid w:val="138E124B"/>
    <w:rsid w:val="138F0872"/>
    <w:rsid w:val="139879D4"/>
    <w:rsid w:val="13AE5449"/>
    <w:rsid w:val="13D25245"/>
    <w:rsid w:val="13F25F1E"/>
    <w:rsid w:val="13F56BD4"/>
    <w:rsid w:val="13F84916"/>
    <w:rsid w:val="140A109B"/>
    <w:rsid w:val="140A47D1"/>
    <w:rsid w:val="14142AEA"/>
    <w:rsid w:val="14241A24"/>
    <w:rsid w:val="143771ED"/>
    <w:rsid w:val="143911CB"/>
    <w:rsid w:val="14424FAF"/>
    <w:rsid w:val="14425B91"/>
    <w:rsid w:val="14463CEB"/>
    <w:rsid w:val="144D4C62"/>
    <w:rsid w:val="14504752"/>
    <w:rsid w:val="14553B17"/>
    <w:rsid w:val="145F3C91"/>
    <w:rsid w:val="14636F44"/>
    <w:rsid w:val="1469652F"/>
    <w:rsid w:val="146B158C"/>
    <w:rsid w:val="14706BA3"/>
    <w:rsid w:val="14795A57"/>
    <w:rsid w:val="14891A12"/>
    <w:rsid w:val="148F7029"/>
    <w:rsid w:val="149B5837"/>
    <w:rsid w:val="14B416E5"/>
    <w:rsid w:val="14BC7869"/>
    <w:rsid w:val="14BD1DC5"/>
    <w:rsid w:val="14DE58BA"/>
    <w:rsid w:val="14E26D94"/>
    <w:rsid w:val="14F47714"/>
    <w:rsid w:val="14FC21E4"/>
    <w:rsid w:val="151632A6"/>
    <w:rsid w:val="1517701E"/>
    <w:rsid w:val="15183F8A"/>
    <w:rsid w:val="152B7943"/>
    <w:rsid w:val="15316332"/>
    <w:rsid w:val="15351D62"/>
    <w:rsid w:val="15360A41"/>
    <w:rsid w:val="153951E6"/>
    <w:rsid w:val="154455E6"/>
    <w:rsid w:val="15466355"/>
    <w:rsid w:val="154D2A40"/>
    <w:rsid w:val="15576FE4"/>
    <w:rsid w:val="15671D54"/>
    <w:rsid w:val="157924A9"/>
    <w:rsid w:val="159529BE"/>
    <w:rsid w:val="1599334B"/>
    <w:rsid w:val="15B72137"/>
    <w:rsid w:val="15BF18E5"/>
    <w:rsid w:val="15C745A0"/>
    <w:rsid w:val="15CE43FE"/>
    <w:rsid w:val="15D05B4B"/>
    <w:rsid w:val="15E7531B"/>
    <w:rsid w:val="15ED1FDD"/>
    <w:rsid w:val="15ED7C1A"/>
    <w:rsid w:val="15F05EED"/>
    <w:rsid w:val="15F71338"/>
    <w:rsid w:val="15FD7FC2"/>
    <w:rsid w:val="16000332"/>
    <w:rsid w:val="1602382A"/>
    <w:rsid w:val="160C6ECE"/>
    <w:rsid w:val="160F7CF5"/>
    <w:rsid w:val="161651B5"/>
    <w:rsid w:val="161A6DC6"/>
    <w:rsid w:val="161B6FCD"/>
    <w:rsid w:val="1620179D"/>
    <w:rsid w:val="16315EBE"/>
    <w:rsid w:val="163D2AB4"/>
    <w:rsid w:val="16404E7B"/>
    <w:rsid w:val="16504596"/>
    <w:rsid w:val="16610D1A"/>
    <w:rsid w:val="166E62D3"/>
    <w:rsid w:val="166E6E23"/>
    <w:rsid w:val="167B2CE0"/>
    <w:rsid w:val="167D7355"/>
    <w:rsid w:val="167F4E7B"/>
    <w:rsid w:val="16866209"/>
    <w:rsid w:val="168A22DD"/>
    <w:rsid w:val="16922FCB"/>
    <w:rsid w:val="169A5D84"/>
    <w:rsid w:val="16A8154B"/>
    <w:rsid w:val="16AD19E8"/>
    <w:rsid w:val="16B234A2"/>
    <w:rsid w:val="16B96A57"/>
    <w:rsid w:val="16CB00C0"/>
    <w:rsid w:val="16D301F3"/>
    <w:rsid w:val="16E01DBD"/>
    <w:rsid w:val="16E64EFA"/>
    <w:rsid w:val="16E67F69"/>
    <w:rsid w:val="16EA2C3C"/>
    <w:rsid w:val="16EA49EA"/>
    <w:rsid w:val="16F5040B"/>
    <w:rsid w:val="16F615E1"/>
    <w:rsid w:val="1703785A"/>
    <w:rsid w:val="170434D7"/>
    <w:rsid w:val="17105CC1"/>
    <w:rsid w:val="17167ACC"/>
    <w:rsid w:val="17295C97"/>
    <w:rsid w:val="172B2E02"/>
    <w:rsid w:val="1734037F"/>
    <w:rsid w:val="1735378C"/>
    <w:rsid w:val="174A5143"/>
    <w:rsid w:val="174E46EE"/>
    <w:rsid w:val="17514A69"/>
    <w:rsid w:val="17614581"/>
    <w:rsid w:val="176D2058"/>
    <w:rsid w:val="17703150"/>
    <w:rsid w:val="17771FF6"/>
    <w:rsid w:val="179761F4"/>
    <w:rsid w:val="179A1849"/>
    <w:rsid w:val="17B80644"/>
    <w:rsid w:val="17B9260F"/>
    <w:rsid w:val="17BE5353"/>
    <w:rsid w:val="17E70F2A"/>
    <w:rsid w:val="17FA434C"/>
    <w:rsid w:val="17FB49D5"/>
    <w:rsid w:val="180C6E5D"/>
    <w:rsid w:val="18117D55"/>
    <w:rsid w:val="18251A52"/>
    <w:rsid w:val="182757CA"/>
    <w:rsid w:val="182B64CD"/>
    <w:rsid w:val="182E0907"/>
    <w:rsid w:val="184A3267"/>
    <w:rsid w:val="184C3483"/>
    <w:rsid w:val="18544624"/>
    <w:rsid w:val="186434A2"/>
    <w:rsid w:val="186802BC"/>
    <w:rsid w:val="18680E89"/>
    <w:rsid w:val="186B3909"/>
    <w:rsid w:val="186E164B"/>
    <w:rsid w:val="18787C11"/>
    <w:rsid w:val="187A7FF0"/>
    <w:rsid w:val="187F4775"/>
    <w:rsid w:val="187F5606"/>
    <w:rsid w:val="187F73B4"/>
    <w:rsid w:val="188E7B1E"/>
    <w:rsid w:val="18923305"/>
    <w:rsid w:val="189501D2"/>
    <w:rsid w:val="18AE37F5"/>
    <w:rsid w:val="18B2778A"/>
    <w:rsid w:val="18B43502"/>
    <w:rsid w:val="18D23988"/>
    <w:rsid w:val="18DE057F"/>
    <w:rsid w:val="18DF7E53"/>
    <w:rsid w:val="18EF5A63"/>
    <w:rsid w:val="18F20B2D"/>
    <w:rsid w:val="191B6753"/>
    <w:rsid w:val="19207C3F"/>
    <w:rsid w:val="19255BB9"/>
    <w:rsid w:val="193006AE"/>
    <w:rsid w:val="19394EDE"/>
    <w:rsid w:val="193D1546"/>
    <w:rsid w:val="194501AE"/>
    <w:rsid w:val="19461C80"/>
    <w:rsid w:val="19461F1D"/>
    <w:rsid w:val="19510EDB"/>
    <w:rsid w:val="19526877"/>
    <w:rsid w:val="19630A84"/>
    <w:rsid w:val="19637223"/>
    <w:rsid w:val="197D7D98"/>
    <w:rsid w:val="198C1F40"/>
    <w:rsid w:val="199D135E"/>
    <w:rsid w:val="19AA66B3"/>
    <w:rsid w:val="19AF7825"/>
    <w:rsid w:val="19B4308D"/>
    <w:rsid w:val="19B577A7"/>
    <w:rsid w:val="19E219A9"/>
    <w:rsid w:val="19E349A4"/>
    <w:rsid w:val="19E51499"/>
    <w:rsid w:val="19F57D72"/>
    <w:rsid w:val="19FB6838"/>
    <w:rsid w:val="1A073B05"/>
    <w:rsid w:val="1A147FD0"/>
    <w:rsid w:val="1A1E49AB"/>
    <w:rsid w:val="1A204BC7"/>
    <w:rsid w:val="1A265F9B"/>
    <w:rsid w:val="1A271AB1"/>
    <w:rsid w:val="1A294CEC"/>
    <w:rsid w:val="1A2B427B"/>
    <w:rsid w:val="1A345F7C"/>
    <w:rsid w:val="1A3E3269"/>
    <w:rsid w:val="1A5463ED"/>
    <w:rsid w:val="1A606D71"/>
    <w:rsid w:val="1A622AE9"/>
    <w:rsid w:val="1A687E40"/>
    <w:rsid w:val="1A7171D0"/>
    <w:rsid w:val="1A742769"/>
    <w:rsid w:val="1A8D034A"/>
    <w:rsid w:val="1A951111"/>
    <w:rsid w:val="1A9A6727"/>
    <w:rsid w:val="1A9B0BEB"/>
    <w:rsid w:val="1AAB15BB"/>
    <w:rsid w:val="1AB7360D"/>
    <w:rsid w:val="1AC51736"/>
    <w:rsid w:val="1AD31C39"/>
    <w:rsid w:val="1AD819F7"/>
    <w:rsid w:val="1AE1340A"/>
    <w:rsid w:val="1AE16D0C"/>
    <w:rsid w:val="1AEA675D"/>
    <w:rsid w:val="1AF91E57"/>
    <w:rsid w:val="1B0D62A9"/>
    <w:rsid w:val="1B0E2C71"/>
    <w:rsid w:val="1B2236D1"/>
    <w:rsid w:val="1B283033"/>
    <w:rsid w:val="1B3B25E2"/>
    <w:rsid w:val="1B3F107D"/>
    <w:rsid w:val="1B522068"/>
    <w:rsid w:val="1B544B28"/>
    <w:rsid w:val="1B666609"/>
    <w:rsid w:val="1B721452"/>
    <w:rsid w:val="1B8A679C"/>
    <w:rsid w:val="1BAF6202"/>
    <w:rsid w:val="1BB57C9A"/>
    <w:rsid w:val="1BBB0703"/>
    <w:rsid w:val="1BE51C24"/>
    <w:rsid w:val="1BE867F9"/>
    <w:rsid w:val="1BEC4D61"/>
    <w:rsid w:val="1BFC2ACA"/>
    <w:rsid w:val="1C0F6CA1"/>
    <w:rsid w:val="1C1806F6"/>
    <w:rsid w:val="1C181028"/>
    <w:rsid w:val="1C25614E"/>
    <w:rsid w:val="1C3004E5"/>
    <w:rsid w:val="1C366EB6"/>
    <w:rsid w:val="1C3B5CE8"/>
    <w:rsid w:val="1C444B9D"/>
    <w:rsid w:val="1C5823F6"/>
    <w:rsid w:val="1C5841A4"/>
    <w:rsid w:val="1C6C2B3F"/>
    <w:rsid w:val="1C735482"/>
    <w:rsid w:val="1C8808D7"/>
    <w:rsid w:val="1C897E65"/>
    <w:rsid w:val="1C96496D"/>
    <w:rsid w:val="1C9D24FF"/>
    <w:rsid w:val="1CA556C4"/>
    <w:rsid w:val="1CB33AD0"/>
    <w:rsid w:val="1CCB2355"/>
    <w:rsid w:val="1CCE26B8"/>
    <w:rsid w:val="1CD008A6"/>
    <w:rsid w:val="1CD83537"/>
    <w:rsid w:val="1CDD0B4D"/>
    <w:rsid w:val="1CE3683B"/>
    <w:rsid w:val="1CE90FCA"/>
    <w:rsid w:val="1CEA6437"/>
    <w:rsid w:val="1CF75BA0"/>
    <w:rsid w:val="1CF77E61"/>
    <w:rsid w:val="1CF87E33"/>
    <w:rsid w:val="1CFC7225"/>
    <w:rsid w:val="1D143445"/>
    <w:rsid w:val="1D350989"/>
    <w:rsid w:val="1D383206"/>
    <w:rsid w:val="1D3C1D18"/>
    <w:rsid w:val="1D3D5587"/>
    <w:rsid w:val="1D3F35B6"/>
    <w:rsid w:val="1D505F15"/>
    <w:rsid w:val="1D7D43B4"/>
    <w:rsid w:val="1D7E2B06"/>
    <w:rsid w:val="1D7E50DB"/>
    <w:rsid w:val="1D816E18"/>
    <w:rsid w:val="1D943902"/>
    <w:rsid w:val="1D9456B0"/>
    <w:rsid w:val="1DB35D65"/>
    <w:rsid w:val="1DBD59E6"/>
    <w:rsid w:val="1DCB4E4A"/>
    <w:rsid w:val="1DCE65F7"/>
    <w:rsid w:val="1DD962FB"/>
    <w:rsid w:val="1DE57CB9"/>
    <w:rsid w:val="1DF0665E"/>
    <w:rsid w:val="1DF20628"/>
    <w:rsid w:val="1DF41552"/>
    <w:rsid w:val="1DF76CB6"/>
    <w:rsid w:val="1DFE6FCD"/>
    <w:rsid w:val="1E2347C0"/>
    <w:rsid w:val="1E2C3B3A"/>
    <w:rsid w:val="1E541A9D"/>
    <w:rsid w:val="1E592455"/>
    <w:rsid w:val="1E5C4CAD"/>
    <w:rsid w:val="1E605592"/>
    <w:rsid w:val="1E6C0104"/>
    <w:rsid w:val="1E700A87"/>
    <w:rsid w:val="1E7159F1"/>
    <w:rsid w:val="1E767F60"/>
    <w:rsid w:val="1E7F47A7"/>
    <w:rsid w:val="1E995D34"/>
    <w:rsid w:val="1E9A790E"/>
    <w:rsid w:val="1EA54868"/>
    <w:rsid w:val="1EA5569B"/>
    <w:rsid w:val="1EAC4C7B"/>
    <w:rsid w:val="1EAE09F3"/>
    <w:rsid w:val="1EC11202"/>
    <w:rsid w:val="1ED241B0"/>
    <w:rsid w:val="1EDA3596"/>
    <w:rsid w:val="1EDB10BC"/>
    <w:rsid w:val="1EDF6DFF"/>
    <w:rsid w:val="1EE25AC2"/>
    <w:rsid w:val="1EE610FD"/>
    <w:rsid w:val="1EEC12AE"/>
    <w:rsid w:val="1EFC5F4A"/>
    <w:rsid w:val="1F0C74C8"/>
    <w:rsid w:val="1F1545CE"/>
    <w:rsid w:val="1F176A48"/>
    <w:rsid w:val="1F1B39C5"/>
    <w:rsid w:val="1F1D16D5"/>
    <w:rsid w:val="1F3003F0"/>
    <w:rsid w:val="1F4D2425"/>
    <w:rsid w:val="1F6747C1"/>
    <w:rsid w:val="1F687556"/>
    <w:rsid w:val="1F7A08D5"/>
    <w:rsid w:val="1F7C464D"/>
    <w:rsid w:val="1F94071F"/>
    <w:rsid w:val="1FAD7C6E"/>
    <w:rsid w:val="1FB40652"/>
    <w:rsid w:val="1FC23AE2"/>
    <w:rsid w:val="1FDE70B6"/>
    <w:rsid w:val="1FE3647B"/>
    <w:rsid w:val="1FEA7809"/>
    <w:rsid w:val="1FF22B46"/>
    <w:rsid w:val="1FFF3743"/>
    <w:rsid w:val="2002269C"/>
    <w:rsid w:val="2003323B"/>
    <w:rsid w:val="201007A7"/>
    <w:rsid w:val="20122B01"/>
    <w:rsid w:val="201900EE"/>
    <w:rsid w:val="2020332C"/>
    <w:rsid w:val="202F346E"/>
    <w:rsid w:val="2036264E"/>
    <w:rsid w:val="203B0065"/>
    <w:rsid w:val="203C3DDD"/>
    <w:rsid w:val="204213F3"/>
    <w:rsid w:val="20441F46"/>
    <w:rsid w:val="204A6C1A"/>
    <w:rsid w:val="204B664A"/>
    <w:rsid w:val="204C04C4"/>
    <w:rsid w:val="205B1129"/>
    <w:rsid w:val="205E54B0"/>
    <w:rsid w:val="2073620B"/>
    <w:rsid w:val="20832045"/>
    <w:rsid w:val="208732AA"/>
    <w:rsid w:val="208C266E"/>
    <w:rsid w:val="209D355C"/>
    <w:rsid w:val="20A7394C"/>
    <w:rsid w:val="20AA09DE"/>
    <w:rsid w:val="20B41BC5"/>
    <w:rsid w:val="20B46606"/>
    <w:rsid w:val="20B63B8F"/>
    <w:rsid w:val="20BE2A44"/>
    <w:rsid w:val="20C73087"/>
    <w:rsid w:val="20CE712B"/>
    <w:rsid w:val="20E262D1"/>
    <w:rsid w:val="20E266AB"/>
    <w:rsid w:val="20F546B7"/>
    <w:rsid w:val="20FD356C"/>
    <w:rsid w:val="210668C5"/>
    <w:rsid w:val="21097ACA"/>
    <w:rsid w:val="210C37AF"/>
    <w:rsid w:val="21262AC3"/>
    <w:rsid w:val="212A5A00"/>
    <w:rsid w:val="213351E0"/>
    <w:rsid w:val="21410299"/>
    <w:rsid w:val="21486EDD"/>
    <w:rsid w:val="21574CF7"/>
    <w:rsid w:val="215A451A"/>
    <w:rsid w:val="215B5A99"/>
    <w:rsid w:val="216655B5"/>
    <w:rsid w:val="21667363"/>
    <w:rsid w:val="216755D4"/>
    <w:rsid w:val="217B0F40"/>
    <w:rsid w:val="21904C3A"/>
    <w:rsid w:val="21A34113"/>
    <w:rsid w:val="21B53E47"/>
    <w:rsid w:val="21C1581E"/>
    <w:rsid w:val="21C44C50"/>
    <w:rsid w:val="21CB5418"/>
    <w:rsid w:val="21D4251F"/>
    <w:rsid w:val="21D56297"/>
    <w:rsid w:val="21D818E3"/>
    <w:rsid w:val="21DC5877"/>
    <w:rsid w:val="21E8421C"/>
    <w:rsid w:val="21F506E7"/>
    <w:rsid w:val="21F540A6"/>
    <w:rsid w:val="21F7445F"/>
    <w:rsid w:val="21FC1A76"/>
    <w:rsid w:val="2201585E"/>
    <w:rsid w:val="22032E04"/>
    <w:rsid w:val="220C32E1"/>
    <w:rsid w:val="22205764"/>
    <w:rsid w:val="22280ABD"/>
    <w:rsid w:val="222A65E3"/>
    <w:rsid w:val="222A6F66"/>
    <w:rsid w:val="222D1C2F"/>
    <w:rsid w:val="22345B5B"/>
    <w:rsid w:val="223C6316"/>
    <w:rsid w:val="22405E06"/>
    <w:rsid w:val="224A05AA"/>
    <w:rsid w:val="225047E7"/>
    <w:rsid w:val="22531561"/>
    <w:rsid w:val="22564683"/>
    <w:rsid w:val="22617B2B"/>
    <w:rsid w:val="226B6E78"/>
    <w:rsid w:val="228E1F89"/>
    <w:rsid w:val="229257DC"/>
    <w:rsid w:val="22B20386"/>
    <w:rsid w:val="22BB723B"/>
    <w:rsid w:val="22BE6D2B"/>
    <w:rsid w:val="22CD5900"/>
    <w:rsid w:val="22DE60F6"/>
    <w:rsid w:val="22E06CA1"/>
    <w:rsid w:val="22E5075C"/>
    <w:rsid w:val="22E570DC"/>
    <w:rsid w:val="22F13CDF"/>
    <w:rsid w:val="22F56FFE"/>
    <w:rsid w:val="22F73A02"/>
    <w:rsid w:val="22F866E1"/>
    <w:rsid w:val="230E380E"/>
    <w:rsid w:val="230F62D3"/>
    <w:rsid w:val="231B417D"/>
    <w:rsid w:val="231F6004"/>
    <w:rsid w:val="2332360F"/>
    <w:rsid w:val="23492A98"/>
    <w:rsid w:val="235F4E4A"/>
    <w:rsid w:val="236245E6"/>
    <w:rsid w:val="236B2C2C"/>
    <w:rsid w:val="23766CD0"/>
    <w:rsid w:val="2378337E"/>
    <w:rsid w:val="238A5D26"/>
    <w:rsid w:val="2390198C"/>
    <w:rsid w:val="23A44173"/>
    <w:rsid w:val="23A91789"/>
    <w:rsid w:val="23B0596E"/>
    <w:rsid w:val="23BA4245"/>
    <w:rsid w:val="23F7340C"/>
    <w:rsid w:val="23FF077D"/>
    <w:rsid w:val="240510B5"/>
    <w:rsid w:val="241C1D93"/>
    <w:rsid w:val="242B6642"/>
    <w:rsid w:val="243C25FD"/>
    <w:rsid w:val="244514B2"/>
    <w:rsid w:val="244A2F6C"/>
    <w:rsid w:val="244D0366"/>
    <w:rsid w:val="244D7080"/>
    <w:rsid w:val="24547947"/>
    <w:rsid w:val="245B6F27"/>
    <w:rsid w:val="24607A68"/>
    <w:rsid w:val="246F4781"/>
    <w:rsid w:val="24711EDA"/>
    <w:rsid w:val="24853925"/>
    <w:rsid w:val="249250D1"/>
    <w:rsid w:val="24976F4B"/>
    <w:rsid w:val="24B258E3"/>
    <w:rsid w:val="24B75831"/>
    <w:rsid w:val="24B76D91"/>
    <w:rsid w:val="24BB1C98"/>
    <w:rsid w:val="24C34ACD"/>
    <w:rsid w:val="24C745BD"/>
    <w:rsid w:val="24E2171E"/>
    <w:rsid w:val="24E60077"/>
    <w:rsid w:val="250273A3"/>
    <w:rsid w:val="251B66B7"/>
    <w:rsid w:val="251D41DD"/>
    <w:rsid w:val="25315EDA"/>
    <w:rsid w:val="2536529E"/>
    <w:rsid w:val="25387660"/>
    <w:rsid w:val="25453733"/>
    <w:rsid w:val="25565941"/>
    <w:rsid w:val="255A0137"/>
    <w:rsid w:val="256805C6"/>
    <w:rsid w:val="25692F2B"/>
    <w:rsid w:val="256E4A38"/>
    <w:rsid w:val="25793DF4"/>
    <w:rsid w:val="25800BCC"/>
    <w:rsid w:val="25891872"/>
    <w:rsid w:val="258D59F7"/>
    <w:rsid w:val="25902C01"/>
    <w:rsid w:val="259163E1"/>
    <w:rsid w:val="25B032A3"/>
    <w:rsid w:val="25BD32CA"/>
    <w:rsid w:val="25C32136"/>
    <w:rsid w:val="25CE3729"/>
    <w:rsid w:val="25D80104"/>
    <w:rsid w:val="25DA1FF8"/>
    <w:rsid w:val="25E908F6"/>
    <w:rsid w:val="25ED1E01"/>
    <w:rsid w:val="25F128D7"/>
    <w:rsid w:val="25FB1F49"/>
    <w:rsid w:val="25FD4869"/>
    <w:rsid w:val="260158AC"/>
    <w:rsid w:val="26086C3B"/>
    <w:rsid w:val="261C6242"/>
    <w:rsid w:val="261D32DF"/>
    <w:rsid w:val="262014A0"/>
    <w:rsid w:val="26215885"/>
    <w:rsid w:val="263C68E5"/>
    <w:rsid w:val="263E265D"/>
    <w:rsid w:val="26463E50"/>
    <w:rsid w:val="264D28A0"/>
    <w:rsid w:val="265F25D3"/>
    <w:rsid w:val="26707BF5"/>
    <w:rsid w:val="26832765"/>
    <w:rsid w:val="26874699"/>
    <w:rsid w:val="268B33C8"/>
    <w:rsid w:val="268D5392"/>
    <w:rsid w:val="268F4C66"/>
    <w:rsid w:val="26950C42"/>
    <w:rsid w:val="26A214B2"/>
    <w:rsid w:val="26A56238"/>
    <w:rsid w:val="26B11081"/>
    <w:rsid w:val="26C07516"/>
    <w:rsid w:val="26C4140B"/>
    <w:rsid w:val="26C54B2C"/>
    <w:rsid w:val="26CE5E0A"/>
    <w:rsid w:val="26D55CDD"/>
    <w:rsid w:val="26E34FB2"/>
    <w:rsid w:val="26E36D60"/>
    <w:rsid w:val="26F70815"/>
    <w:rsid w:val="27124CBB"/>
    <w:rsid w:val="27154251"/>
    <w:rsid w:val="271F2FFA"/>
    <w:rsid w:val="27247AA4"/>
    <w:rsid w:val="272F01F7"/>
    <w:rsid w:val="273B6B9C"/>
    <w:rsid w:val="273D46C2"/>
    <w:rsid w:val="27483067"/>
    <w:rsid w:val="275D2FB6"/>
    <w:rsid w:val="276500BD"/>
    <w:rsid w:val="27725822"/>
    <w:rsid w:val="27752695"/>
    <w:rsid w:val="27802801"/>
    <w:rsid w:val="279F494A"/>
    <w:rsid w:val="27A730C0"/>
    <w:rsid w:val="27AB7A4E"/>
    <w:rsid w:val="27AE0550"/>
    <w:rsid w:val="27B801ED"/>
    <w:rsid w:val="27B829E6"/>
    <w:rsid w:val="27CA188D"/>
    <w:rsid w:val="27CE31E8"/>
    <w:rsid w:val="27D35027"/>
    <w:rsid w:val="27D52B4D"/>
    <w:rsid w:val="27D8088F"/>
    <w:rsid w:val="27DF1C1D"/>
    <w:rsid w:val="27E232A4"/>
    <w:rsid w:val="27E33DFE"/>
    <w:rsid w:val="27EF00EE"/>
    <w:rsid w:val="27F136FF"/>
    <w:rsid w:val="27FB756D"/>
    <w:rsid w:val="281C69CE"/>
    <w:rsid w:val="28286CB1"/>
    <w:rsid w:val="28305FD5"/>
    <w:rsid w:val="2831748E"/>
    <w:rsid w:val="283341FE"/>
    <w:rsid w:val="28506677"/>
    <w:rsid w:val="28520641"/>
    <w:rsid w:val="285E6A03"/>
    <w:rsid w:val="2868614B"/>
    <w:rsid w:val="286E76A3"/>
    <w:rsid w:val="28724B11"/>
    <w:rsid w:val="287405B8"/>
    <w:rsid w:val="2874680A"/>
    <w:rsid w:val="28822C54"/>
    <w:rsid w:val="28870F4E"/>
    <w:rsid w:val="288B3B53"/>
    <w:rsid w:val="28902F18"/>
    <w:rsid w:val="2890797C"/>
    <w:rsid w:val="2895052E"/>
    <w:rsid w:val="28961538"/>
    <w:rsid w:val="2898091A"/>
    <w:rsid w:val="28A16ED3"/>
    <w:rsid w:val="28E11339"/>
    <w:rsid w:val="28E54EDC"/>
    <w:rsid w:val="28EB1EDE"/>
    <w:rsid w:val="29065C78"/>
    <w:rsid w:val="291122AA"/>
    <w:rsid w:val="2917694A"/>
    <w:rsid w:val="29187D76"/>
    <w:rsid w:val="2920778B"/>
    <w:rsid w:val="29231FDE"/>
    <w:rsid w:val="29323FCF"/>
    <w:rsid w:val="29363ABF"/>
    <w:rsid w:val="295A51BA"/>
    <w:rsid w:val="295D01CC"/>
    <w:rsid w:val="29743749"/>
    <w:rsid w:val="29745035"/>
    <w:rsid w:val="29763EBB"/>
    <w:rsid w:val="297C21AC"/>
    <w:rsid w:val="2980266F"/>
    <w:rsid w:val="29900DE6"/>
    <w:rsid w:val="2994507C"/>
    <w:rsid w:val="299A22A0"/>
    <w:rsid w:val="29C53533"/>
    <w:rsid w:val="29CA4159"/>
    <w:rsid w:val="29D22ED3"/>
    <w:rsid w:val="29DF7CB3"/>
    <w:rsid w:val="29EC23D0"/>
    <w:rsid w:val="29F73582"/>
    <w:rsid w:val="29F86CF2"/>
    <w:rsid w:val="29FA0C70"/>
    <w:rsid w:val="2A0311A6"/>
    <w:rsid w:val="2A151926"/>
    <w:rsid w:val="2A352CB1"/>
    <w:rsid w:val="2A4B5348"/>
    <w:rsid w:val="2A5561C7"/>
    <w:rsid w:val="2A65449A"/>
    <w:rsid w:val="2A7F3244"/>
    <w:rsid w:val="2A994FFC"/>
    <w:rsid w:val="2AA92A8B"/>
    <w:rsid w:val="2AAD6003"/>
    <w:rsid w:val="2AB71E58"/>
    <w:rsid w:val="2AC805EF"/>
    <w:rsid w:val="2AD6553A"/>
    <w:rsid w:val="2AD6555A"/>
    <w:rsid w:val="2AE7365C"/>
    <w:rsid w:val="2AEF3F25"/>
    <w:rsid w:val="2AF91FAB"/>
    <w:rsid w:val="2AFC251F"/>
    <w:rsid w:val="2B083239"/>
    <w:rsid w:val="2B0B2D29"/>
    <w:rsid w:val="2B125E66"/>
    <w:rsid w:val="2B1D0AF2"/>
    <w:rsid w:val="2B24671B"/>
    <w:rsid w:val="2B275EBF"/>
    <w:rsid w:val="2B2F3E89"/>
    <w:rsid w:val="2B3C1135"/>
    <w:rsid w:val="2B405E67"/>
    <w:rsid w:val="2B4B466F"/>
    <w:rsid w:val="2B4E5774"/>
    <w:rsid w:val="2B4F0373"/>
    <w:rsid w:val="2B58197D"/>
    <w:rsid w:val="2B591CE7"/>
    <w:rsid w:val="2B5E72FD"/>
    <w:rsid w:val="2B885423"/>
    <w:rsid w:val="2BA54F2C"/>
    <w:rsid w:val="2BA84DEF"/>
    <w:rsid w:val="2BB92785"/>
    <w:rsid w:val="2BCB515F"/>
    <w:rsid w:val="2BD67F4C"/>
    <w:rsid w:val="2BD72152"/>
    <w:rsid w:val="2BDA40B0"/>
    <w:rsid w:val="2BDA6A14"/>
    <w:rsid w:val="2BDB6BA0"/>
    <w:rsid w:val="2BE95A27"/>
    <w:rsid w:val="2BEE68D3"/>
    <w:rsid w:val="2C0A4D8F"/>
    <w:rsid w:val="2C163734"/>
    <w:rsid w:val="2C1A3224"/>
    <w:rsid w:val="2C1B3685"/>
    <w:rsid w:val="2C251D36"/>
    <w:rsid w:val="2C286B06"/>
    <w:rsid w:val="2C3342E6"/>
    <w:rsid w:val="2C3818FC"/>
    <w:rsid w:val="2C4402A1"/>
    <w:rsid w:val="2C4509EF"/>
    <w:rsid w:val="2C473B4B"/>
    <w:rsid w:val="2C4B7F4E"/>
    <w:rsid w:val="2C4F7FCC"/>
    <w:rsid w:val="2C520C10"/>
    <w:rsid w:val="2C54250E"/>
    <w:rsid w:val="2C5801F0"/>
    <w:rsid w:val="2C5C5861"/>
    <w:rsid w:val="2C646582"/>
    <w:rsid w:val="2C6B1CD2"/>
    <w:rsid w:val="2C770676"/>
    <w:rsid w:val="2C842D93"/>
    <w:rsid w:val="2C8F5C76"/>
    <w:rsid w:val="2CAC416A"/>
    <w:rsid w:val="2CAE3114"/>
    <w:rsid w:val="2CB37F14"/>
    <w:rsid w:val="2CC8798B"/>
    <w:rsid w:val="2CCE2260"/>
    <w:rsid w:val="2CD02178"/>
    <w:rsid w:val="2CD77367"/>
    <w:rsid w:val="2CDF446E"/>
    <w:rsid w:val="2CEA02B1"/>
    <w:rsid w:val="2CEE5BFB"/>
    <w:rsid w:val="2CF047C1"/>
    <w:rsid w:val="2CF06F76"/>
    <w:rsid w:val="2CF5572D"/>
    <w:rsid w:val="2CFC0B7C"/>
    <w:rsid w:val="2CFC1259"/>
    <w:rsid w:val="2D0D0FDB"/>
    <w:rsid w:val="2D144117"/>
    <w:rsid w:val="2D15517D"/>
    <w:rsid w:val="2D2E4BB0"/>
    <w:rsid w:val="2D3227EF"/>
    <w:rsid w:val="2D360531"/>
    <w:rsid w:val="2D391DD0"/>
    <w:rsid w:val="2D3B7B03"/>
    <w:rsid w:val="2D480265"/>
    <w:rsid w:val="2D5108D1"/>
    <w:rsid w:val="2D7C1CBC"/>
    <w:rsid w:val="2D7C58D8"/>
    <w:rsid w:val="2D855015"/>
    <w:rsid w:val="2D8C0AA2"/>
    <w:rsid w:val="2D8C1F00"/>
    <w:rsid w:val="2D9801C5"/>
    <w:rsid w:val="2DA07759"/>
    <w:rsid w:val="2DA2119A"/>
    <w:rsid w:val="2DA32FAF"/>
    <w:rsid w:val="2DA74F8B"/>
    <w:rsid w:val="2DAC07F4"/>
    <w:rsid w:val="2DB63420"/>
    <w:rsid w:val="2DB8284E"/>
    <w:rsid w:val="2DBE2DB6"/>
    <w:rsid w:val="2DC45B3D"/>
    <w:rsid w:val="2DC518B5"/>
    <w:rsid w:val="2DC86CB0"/>
    <w:rsid w:val="2DCA7FC8"/>
    <w:rsid w:val="2DCE2518"/>
    <w:rsid w:val="2DD12008"/>
    <w:rsid w:val="2DE17538"/>
    <w:rsid w:val="2DED4EE6"/>
    <w:rsid w:val="2E0217E0"/>
    <w:rsid w:val="2E16660C"/>
    <w:rsid w:val="2E1C695C"/>
    <w:rsid w:val="2E204D3E"/>
    <w:rsid w:val="2E255EB0"/>
    <w:rsid w:val="2E2C5491"/>
    <w:rsid w:val="2E33681F"/>
    <w:rsid w:val="2E45411B"/>
    <w:rsid w:val="2E513149"/>
    <w:rsid w:val="2E517F5E"/>
    <w:rsid w:val="2E5B5259"/>
    <w:rsid w:val="2E735379"/>
    <w:rsid w:val="2E826544"/>
    <w:rsid w:val="2E890733"/>
    <w:rsid w:val="2E89643F"/>
    <w:rsid w:val="2E953036"/>
    <w:rsid w:val="2EAE2349"/>
    <w:rsid w:val="2EB21E3A"/>
    <w:rsid w:val="2EB451E3"/>
    <w:rsid w:val="2EBA484A"/>
    <w:rsid w:val="2EBF2F28"/>
    <w:rsid w:val="2EC67693"/>
    <w:rsid w:val="2EC851B9"/>
    <w:rsid w:val="2ED26038"/>
    <w:rsid w:val="2ED4418A"/>
    <w:rsid w:val="2ED753FC"/>
    <w:rsid w:val="2EDB0345"/>
    <w:rsid w:val="2EE44E0D"/>
    <w:rsid w:val="2EF51D26"/>
    <w:rsid w:val="2F183816"/>
    <w:rsid w:val="2F2443BA"/>
    <w:rsid w:val="2F2A4504"/>
    <w:rsid w:val="2F300FB0"/>
    <w:rsid w:val="2F370591"/>
    <w:rsid w:val="2F3A598B"/>
    <w:rsid w:val="2F3B1ABD"/>
    <w:rsid w:val="2F406DDF"/>
    <w:rsid w:val="2F432A92"/>
    <w:rsid w:val="2F436F36"/>
    <w:rsid w:val="2F4B1946"/>
    <w:rsid w:val="2F5527C5"/>
    <w:rsid w:val="2F5A3D7C"/>
    <w:rsid w:val="2F5B33DC"/>
    <w:rsid w:val="2F794705"/>
    <w:rsid w:val="2F833124"/>
    <w:rsid w:val="2F841511"/>
    <w:rsid w:val="2F882568"/>
    <w:rsid w:val="2F9368EB"/>
    <w:rsid w:val="2F967065"/>
    <w:rsid w:val="2FA06136"/>
    <w:rsid w:val="2FAA48BF"/>
    <w:rsid w:val="2FB00CDA"/>
    <w:rsid w:val="2FB120F1"/>
    <w:rsid w:val="2FB517F4"/>
    <w:rsid w:val="2FB971F8"/>
    <w:rsid w:val="2FC23C34"/>
    <w:rsid w:val="2FC811E9"/>
    <w:rsid w:val="2FD933F6"/>
    <w:rsid w:val="2FDC4ABA"/>
    <w:rsid w:val="2FDE27BA"/>
    <w:rsid w:val="2FE029D7"/>
    <w:rsid w:val="2FE34275"/>
    <w:rsid w:val="2FED0D32"/>
    <w:rsid w:val="2FEF7F00"/>
    <w:rsid w:val="2FF81ACE"/>
    <w:rsid w:val="300C557A"/>
    <w:rsid w:val="30134B5A"/>
    <w:rsid w:val="30141411"/>
    <w:rsid w:val="304050A9"/>
    <w:rsid w:val="304A293B"/>
    <w:rsid w:val="304D1074"/>
    <w:rsid w:val="304F7886"/>
    <w:rsid w:val="30536D05"/>
    <w:rsid w:val="305D4FC1"/>
    <w:rsid w:val="306233EC"/>
    <w:rsid w:val="30905BF0"/>
    <w:rsid w:val="309126E6"/>
    <w:rsid w:val="30A526B1"/>
    <w:rsid w:val="30A86AA6"/>
    <w:rsid w:val="30B154C4"/>
    <w:rsid w:val="30B26121"/>
    <w:rsid w:val="30BA6E07"/>
    <w:rsid w:val="30CC1D15"/>
    <w:rsid w:val="30DA711C"/>
    <w:rsid w:val="30E8664A"/>
    <w:rsid w:val="30EB3963"/>
    <w:rsid w:val="30F860E0"/>
    <w:rsid w:val="30FE4305"/>
    <w:rsid w:val="312406A1"/>
    <w:rsid w:val="312468F3"/>
    <w:rsid w:val="31327262"/>
    <w:rsid w:val="313639F4"/>
    <w:rsid w:val="31436676"/>
    <w:rsid w:val="314B20D2"/>
    <w:rsid w:val="31591654"/>
    <w:rsid w:val="316D029A"/>
    <w:rsid w:val="316E7B6E"/>
    <w:rsid w:val="31833619"/>
    <w:rsid w:val="318D6C29"/>
    <w:rsid w:val="319F1B6B"/>
    <w:rsid w:val="31AA79E7"/>
    <w:rsid w:val="31C85368"/>
    <w:rsid w:val="31E6478A"/>
    <w:rsid w:val="31E717A8"/>
    <w:rsid w:val="31ED0CE4"/>
    <w:rsid w:val="31F42769"/>
    <w:rsid w:val="31FD161E"/>
    <w:rsid w:val="32001BF5"/>
    <w:rsid w:val="32022AD8"/>
    <w:rsid w:val="32284EA0"/>
    <w:rsid w:val="32340DB8"/>
    <w:rsid w:val="3235616A"/>
    <w:rsid w:val="323C6F95"/>
    <w:rsid w:val="323E1303"/>
    <w:rsid w:val="323E5D53"/>
    <w:rsid w:val="32621481"/>
    <w:rsid w:val="326E50D7"/>
    <w:rsid w:val="32794A1C"/>
    <w:rsid w:val="32821B23"/>
    <w:rsid w:val="328533C1"/>
    <w:rsid w:val="328F4513"/>
    <w:rsid w:val="329D4428"/>
    <w:rsid w:val="32AF463E"/>
    <w:rsid w:val="32B20E8F"/>
    <w:rsid w:val="32C1585A"/>
    <w:rsid w:val="32C8715A"/>
    <w:rsid w:val="32D0288E"/>
    <w:rsid w:val="32DE38BE"/>
    <w:rsid w:val="32F01BE1"/>
    <w:rsid w:val="32F3657D"/>
    <w:rsid w:val="32F742BF"/>
    <w:rsid w:val="32FF3174"/>
    <w:rsid w:val="3304078A"/>
    <w:rsid w:val="33057664"/>
    <w:rsid w:val="332A19EA"/>
    <w:rsid w:val="333C7F24"/>
    <w:rsid w:val="33446DD8"/>
    <w:rsid w:val="3350577D"/>
    <w:rsid w:val="33527747"/>
    <w:rsid w:val="335E34EB"/>
    <w:rsid w:val="336265BE"/>
    <w:rsid w:val="33664FA1"/>
    <w:rsid w:val="33686F6B"/>
    <w:rsid w:val="336B25B7"/>
    <w:rsid w:val="33704071"/>
    <w:rsid w:val="33843679"/>
    <w:rsid w:val="33860733"/>
    <w:rsid w:val="338D64EF"/>
    <w:rsid w:val="338F44F8"/>
    <w:rsid w:val="33950355"/>
    <w:rsid w:val="339733AC"/>
    <w:rsid w:val="33B35566"/>
    <w:rsid w:val="33B421B0"/>
    <w:rsid w:val="33C5616B"/>
    <w:rsid w:val="33CB74FA"/>
    <w:rsid w:val="33EA047C"/>
    <w:rsid w:val="33EA5BD2"/>
    <w:rsid w:val="33F64577"/>
    <w:rsid w:val="33F95E15"/>
    <w:rsid w:val="340622E0"/>
    <w:rsid w:val="3407106E"/>
    <w:rsid w:val="340D18C0"/>
    <w:rsid w:val="34192013"/>
    <w:rsid w:val="34292CC4"/>
    <w:rsid w:val="342B5BC4"/>
    <w:rsid w:val="34677222"/>
    <w:rsid w:val="346D124D"/>
    <w:rsid w:val="346F257B"/>
    <w:rsid w:val="34711DFD"/>
    <w:rsid w:val="3478739D"/>
    <w:rsid w:val="347C5E07"/>
    <w:rsid w:val="347D25A2"/>
    <w:rsid w:val="34B40E7B"/>
    <w:rsid w:val="34C37E38"/>
    <w:rsid w:val="34C603ED"/>
    <w:rsid w:val="34C71A6F"/>
    <w:rsid w:val="34C937B3"/>
    <w:rsid w:val="34DB551B"/>
    <w:rsid w:val="34DD3449"/>
    <w:rsid w:val="34E50344"/>
    <w:rsid w:val="34F20B31"/>
    <w:rsid w:val="34F62D5D"/>
    <w:rsid w:val="34FB5BBD"/>
    <w:rsid w:val="3519031D"/>
    <w:rsid w:val="353A4937"/>
    <w:rsid w:val="353D61D5"/>
    <w:rsid w:val="3557773B"/>
    <w:rsid w:val="35611EC4"/>
    <w:rsid w:val="356432F3"/>
    <w:rsid w:val="356F257B"/>
    <w:rsid w:val="357C281E"/>
    <w:rsid w:val="35884BF0"/>
    <w:rsid w:val="358D2B89"/>
    <w:rsid w:val="35A16764"/>
    <w:rsid w:val="35A52FD0"/>
    <w:rsid w:val="35A64D8D"/>
    <w:rsid w:val="35B06F0F"/>
    <w:rsid w:val="35B20971"/>
    <w:rsid w:val="35D00DF7"/>
    <w:rsid w:val="35F07A79"/>
    <w:rsid w:val="35F66AB0"/>
    <w:rsid w:val="360D1FF2"/>
    <w:rsid w:val="362058DB"/>
    <w:rsid w:val="36266C69"/>
    <w:rsid w:val="362737FF"/>
    <w:rsid w:val="36296EEB"/>
    <w:rsid w:val="364451CC"/>
    <w:rsid w:val="364C66D0"/>
    <w:rsid w:val="364F201A"/>
    <w:rsid w:val="365C5755"/>
    <w:rsid w:val="366118FB"/>
    <w:rsid w:val="366D0DF0"/>
    <w:rsid w:val="367C4ADB"/>
    <w:rsid w:val="368D0A96"/>
    <w:rsid w:val="368F4829"/>
    <w:rsid w:val="36981915"/>
    <w:rsid w:val="36985DB9"/>
    <w:rsid w:val="36987B67"/>
    <w:rsid w:val="36A24542"/>
    <w:rsid w:val="36AC01E4"/>
    <w:rsid w:val="36AE41ED"/>
    <w:rsid w:val="36B84178"/>
    <w:rsid w:val="36B97ADD"/>
    <w:rsid w:val="36C84F27"/>
    <w:rsid w:val="36D6068F"/>
    <w:rsid w:val="36D81E9B"/>
    <w:rsid w:val="36D90816"/>
    <w:rsid w:val="36DB793C"/>
    <w:rsid w:val="36DE362E"/>
    <w:rsid w:val="36E13A87"/>
    <w:rsid w:val="36F00C0D"/>
    <w:rsid w:val="36F54FB9"/>
    <w:rsid w:val="36F62AE0"/>
    <w:rsid w:val="36F7313E"/>
    <w:rsid w:val="370E7B58"/>
    <w:rsid w:val="37212251"/>
    <w:rsid w:val="37225683"/>
    <w:rsid w:val="372907BF"/>
    <w:rsid w:val="372D3D16"/>
    <w:rsid w:val="373C4191"/>
    <w:rsid w:val="37405B09"/>
    <w:rsid w:val="37445F75"/>
    <w:rsid w:val="376A3DBD"/>
    <w:rsid w:val="376A52B7"/>
    <w:rsid w:val="376B527C"/>
    <w:rsid w:val="37705AF8"/>
    <w:rsid w:val="37761C72"/>
    <w:rsid w:val="3780733E"/>
    <w:rsid w:val="37824373"/>
    <w:rsid w:val="37832A6C"/>
    <w:rsid w:val="3783558D"/>
    <w:rsid w:val="378C4D7F"/>
    <w:rsid w:val="378D5FC5"/>
    <w:rsid w:val="37920A5A"/>
    <w:rsid w:val="379A16BD"/>
    <w:rsid w:val="379E11AD"/>
    <w:rsid w:val="37AB5678"/>
    <w:rsid w:val="37BC146D"/>
    <w:rsid w:val="37C13613"/>
    <w:rsid w:val="37C262E9"/>
    <w:rsid w:val="37CB5D1A"/>
    <w:rsid w:val="37CF6515"/>
    <w:rsid w:val="37D20E57"/>
    <w:rsid w:val="37DF3574"/>
    <w:rsid w:val="37EB5006"/>
    <w:rsid w:val="37EF01AA"/>
    <w:rsid w:val="37F063E3"/>
    <w:rsid w:val="38080EF9"/>
    <w:rsid w:val="380B25BB"/>
    <w:rsid w:val="380B4EB9"/>
    <w:rsid w:val="38156F95"/>
    <w:rsid w:val="381B759E"/>
    <w:rsid w:val="382F44FB"/>
    <w:rsid w:val="38390ED6"/>
    <w:rsid w:val="385E55B7"/>
    <w:rsid w:val="388518C8"/>
    <w:rsid w:val="38895B87"/>
    <w:rsid w:val="389205E6"/>
    <w:rsid w:val="3894610C"/>
    <w:rsid w:val="38A56B9D"/>
    <w:rsid w:val="38A74091"/>
    <w:rsid w:val="38B22A36"/>
    <w:rsid w:val="38B32EA0"/>
    <w:rsid w:val="38D25C01"/>
    <w:rsid w:val="38DB1010"/>
    <w:rsid w:val="38E250CA"/>
    <w:rsid w:val="38E726E0"/>
    <w:rsid w:val="38EA6674"/>
    <w:rsid w:val="38F434CE"/>
    <w:rsid w:val="38F66DC7"/>
    <w:rsid w:val="38FB43DD"/>
    <w:rsid w:val="390239BE"/>
    <w:rsid w:val="39167469"/>
    <w:rsid w:val="391C32AC"/>
    <w:rsid w:val="391C5A88"/>
    <w:rsid w:val="39294FAA"/>
    <w:rsid w:val="392A6E00"/>
    <w:rsid w:val="392C0A3B"/>
    <w:rsid w:val="39390772"/>
    <w:rsid w:val="39392249"/>
    <w:rsid w:val="39396CB4"/>
    <w:rsid w:val="393BFE5F"/>
    <w:rsid w:val="393D49F6"/>
    <w:rsid w:val="394A6F00"/>
    <w:rsid w:val="394C69E7"/>
    <w:rsid w:val="397532A6"/>
    <w:rsid w:val="39763C5E"/>
    <w:rsid w:val="397F6DBC"/>
    <w:rsid w:val="39873EC3"/>
    <w:rsid w:val="39893797"/>
    <w:rsid w:val="398E34A3"/>
    <w:rsid w:val="39A46823"/>
    <w:rsid w:val="39AB5AD8"/>
    <w:rsid w:val="39C34AAC"/>
    <w:rsid w:val="39C958C2"/>
    <w:rsid w:val="39CB5055"/>
    <w:rsid w:val="39CD5D7A"/>
    <w:rsid w:val="39D83613"/>
    <w:rsid w:val="39DE4112"/>
    <w:rsid w:val="39FB10F9"/>
    <w:rsid w:val="3A03179B"/>
    <w:rsid w:val="3A176FF5"/>
    <w:rsid w:val="3A220ABD"/>
    <w:rsid w:val="3A2B484E"/>
    <w:rsid w:val="3A314864"/>
    <w:rsid w:val="3A33270F"/>
    <w:rsid w:val="3A443B62"/>
    <w:rsid w:val="3A445910"/>
    <w:rsid w:val="3A451DB4"/>
    <w:rsid w:val="3A453A49"/>
    <w:rsid w:val="3A5A5495"/>
    <w:rsid w:val="3A5D630E"/>
    <w:rsid w:val="3A683CF4"/>
    <w:rsid w:val="3A6E37BE"/>
    <w:rsid w:val="3A731DB8"/>
    <w:rsid w:val="3A790053"/>
    <w:rsid w:val="3A7A48F7"/>
    <w:rsid w:val="3A7E5CA6"/>
    <w:rsid w:val="3A8114EC"/>
    <w:rsid w:val="3A971C80"/>
    <w:rsid w:val="3A993F1C"/>
    <w:rsid w:val="3AA06FEA"/>
    <w:rsid w:val="3AA37B84"/>
    <w:rsid w:val="3AB02FA5"/>
    <w:rsid w:val="3AB46F3A"/>
    <w:rsid w:val="3AB74334"/>
    <w:rsid w:val="3AB76A7B"/>
    <w:rsid w:val="3ACF78CF"/>
    <w:rsid w:val="3AD76784"/>
    <w:rsid w:val="3ADA4789"/>
    <w:rsid w:val="3AEA6B29"/>
    <w:rsid w:val="3AEE23E3"/>
    <w:rsid w:val="3AFA059B"/>
    <w:rsid w:val="3B003F2D"/>
    <w:rsid w:val="3B181913"/>
    <w:rsid w:val="3B19443C"/>
    <w:rsid w:val="3B282898"/>
    <w:rsid w:val="3B323145"/>
    <w:rsid w:val="3B36794F"/>
    <w:rsid w:val="3B46360C"/>
    <w:rsid w:val="3B491AF1"/>
    <w:rsid w:val="3B563B4D"/>
    <w:rsid w:val="3B581673"/>
    <w:rsid w:val="3B5E64E9"/>
    <w:rsid w:val="3B5F0C53"/>
    <w:rsid w:val="3B6B3A9C"/>
    <w:rsid w:val="3B6F4C0F"/>
    <w:rsid w:val="3B716BD9"/>
    <w:rsid w:val="3B9A7EDD"/>
    <w:rsid w:val="3BB52F69"/>
    <w:rsid w:val="3BB66332"/>
    <w:rsid w:val="3BCE0CB4"/>
    <w:rsid w:val="3BE4775D"/>
    <w:rsid w:val="3BE64ED1"/>
    <w:rsid w:val="3BEB7A10"/>
    <w:rsid w:val="3BEE4E50"/>
    <w:rsid w:val="3BEE7FB0"/>
    <w:rsid w:val="3BF05D4F"/>
    <w:rsid w:val="3C123F18"/>
    <w:rsid w:val="3C1B7B8B"/>
    <w:rsid w:val="3C2123AD"/>
    <w:rsid w:val="3C400BA5"/>
    <w:rsid w:val="3C434D34"/>
    <w:rsid w:val="3C553E04"/>
    <w:rsid w:val="3C5F2ED5"/>
    <w:rsid w:val="3C6B187A"/>
    <w:rsid w:val="3C7B738B"/>
    <w:rsid w:val="3C7C5C4A"/>
    <w:rsid w:val="3CA8662A"/>
    <w:rsid w:val="3CB036B4"/>
    <w:rsid w:val="3CB66F99"/>
    <w:rsid w:val="3CBF4D79"/>
    <w:rsid w:val="3CCB05C4"/>
    <w:rsid w:val="3CDB1CF7"/>
    <w:rsid w:val="3CE82ECA"/>
    <w:rsid w:val="3CED04E1"/>
    <w:rsid w:val="3CFE449C"/>
    <w:rsid w:val="3D045BA7"/>
    <w:rsid w:val="3D0870C9"/>
    <w:rsid w:val="3D136199"/>
    <w:rsid w:val="3D3660A8"/>
    <w:rsid w:val="3D3C1D06"/>
    <w:rsid w:val="3D567E34"/>
    <w:rsid w:val="3D597924"/>
    <w:rsid w:val="3D5F00FF"/>
    <w:rsid w:val="3D87623F"/>
    <w:rsid w:val="3D9D1F07"/>
    <w:rsid w:val="3D9E084F"/>
    <w:rsid w:val="3DA050E4"/>
    <w:rsid w:val="3DA46DF1"/>
    <w:rsid w:val="3DAE1675"/>
    <w:rsid w:val="3DBE7928"/>
    <w:rsid w:val="3DC01751"/>
    <w:rsid w:val="3DD1399E"/>
    <w:rsid w:val="3DD82F3F"/>
    <w:rsid w:val="3DFE3B7D"/>
    <w:rsid w:val="3E077566"/>
    <w:rsid w:val="3E083DC9"/>
    <w:rsid w:val="3E104487"/>
    <w:rsid w:val="3E1349EF"/>
    <w:rsid w:val="3E157B99"/>
    <w:rsid w:val="3E1D1635"/>
    <w:rsid w:val="3E1D7646"/>
    <w:rsid w:val="3E1F291C"/>
    <w:rsid w:val="3E3D264C"/>
    <w:rsid w:val="3E4062F7"/>
    <w:rsid w:val="3E43485C"/>
    <w:rsid w:val="3E501EDE"/>
    <w:rsid w:val="3E640D24"/>
    <w:rsid w:val="3E693B97"/>
    <w:rsid w:val="3E762CD2"/>
    <w:rsid w:val="3E8833F9"/>
    <w:rsid w:val="3E8863DC"/>
    <w:rsid w:val="3E933797"/>
    <w:rsid w:val="3EAD4A34"/>
    <w:rsid w:val="3EB94B1E"/>
    <w:rsid w:val="3EBC460F"/>
    <w:rsid w:val="3ED05E2D"/>
    <w:rsid w:val="3EE55BC4"/>
    <w:rsid w:val="3EE97FE7"/>
    <w:rsid w:val="3EEB389F"/>
    <w:rsid w:val="3EF77E0B"/>
    <w:rsid w:val="3EFD65B4"/>
    <w:rsid w:val="3EFE2EED"/>
    <w:rsid w:val="3F080D3B"/>
    <w:rsid w:val="3F122481"/>
    <w:rsid w:val="3F1A39D7"/>
    <w:rsid w:val="3F1D51A4"/>
    <w:rsid w:val="3F340649"/>
    <w:rsid w:val="3F3643C1"/>
    <w:rsid w:val="3F3906AA"/>
    <w:rsid w:val="3F4A13FB"/>
    <w:rsid w:val="3F4F7231"/>
    <w:rsid w:val="3F697D56"/>
    <w:rsid w:val="3F6E3B5B"/>
    <w:rsid w:val="3F780536"/>
    <w:rsid w:val="3F7D78FA"/>
    <w:rsid w:val="3F827606"/>
    <w:rsid w:val="3FA330D9"/>
    <w:rsid w:val="3FA7706D"/>
    <w:rsid w:val="3FAF4384"/>
    <w:rsid w:val="3FC27A03"/>
    <w:rsid w:val="3FC419CD"/>
    <w:rsid w:val="3FC65FDD"/>
    <w:rsid w:val="3FC8073C"/>
    <w:rsid w:val="3FCA5C1C"/>
    <w:rsid w:val="3FCD7F83"/>
    <w:rsid w:val="3FE43E1D"/>
    <w:rsid w:val="3FE553D4"/>
    <w:rsid w:val="3FE61943"/>
    <w:rsid w:val="3FEC076A"/>
    <w:rsid w:val="3FF54893"/>
    <w:rsid w:val="4005284F"/>
    <w:rsid w:val="4008630B"/>
    <w:rsid w:val="4010515C"/>
    <w:rsid w:val="401D1804"/>
    <w:rsid w:val="402661E4"/>
    <w:rsid w:val="403C5A07"/>
    <w:rsid w:val="40534AFF"/>
    <w:rsid w:val="405368AD"/>
    <w:rsid w:val="405745EF"/>
    <w:rsid w:val="405E2CDC"/>
    <w:rsid w:val="408014EB"/>
    <w:rsid w:val="408054C9"/>
    <w:rsid w:val="40823EAE"/>
    <w:rsid w:val="40B40BE4"/>
    <w:rsid w:val="40C23AE7"/>
    <w:rsid w:val="40C81049"/>
    <w:rsid w:val="40C94324"/>
    <w:rsid w:val="40D914A8"/>
    <w:rsid w:val="40E73783"/>
    <w:rsid w:val="40E90FBF"/>
    <w:rsid w:val="40F260C6"/>
    <w:rsid w:val="40F938F8"/>
    <w:rsid w:val="4102318A"/>
    <w:rsid w:val="410A340F"/>
    <w:rsid w:val="410C0F0D"/>
    <w:rsid w:val="41165DCE"/>
    <w:rsid w:val="41232723"/>
    <w:rsid w:val="412F5BD2"/>
    <w:rsid w:val="41384420"/>
    <w:rsid w:val="413C2AA7"/>
    <w:rsid w:val="41526B64"/>
    <w:rsid w:val="415F3F72"/>
    <w:rsid w:val="41654AEA"/>
    <w:rsid w:val="41790595"/>
    <w:rsid w:val="417C712D"/>
    <w:rsid w:val="41800872"/>
    <w:rsid w:val="418408ED"/>
    <w:rsid w:val="419929E5"/>
    <w:rsid w:val="419E0C7E"/>
    <w:rsid w:val="41AD3B1A"/>
    <w:rsid w:val="41AE46E3"/>
    <w:rsid w:val="41B94E35"/>
    <w:rsid w:val="41BD2B78"/>
    <w:rsid w:val="41CE2E0E"/>
    <w:rsid w:val="41D03ED9"/>
    <w:rsid w:val="41D76023"/>
    <w:rsid w:val="41E06866"/>
    <w:rsid w:val="41E57B4F"/>
    <w:rsid w:val="41E94841"/>
    <w:rsid w:val="41EE2D31"/>
    <w:rsid w:val="41F30347"/>
    <w:rsid w:val="42010CB6"/>
    <w:rsid w:val="420E6F2F"/>
    <w:rsid w:val="42120303"/>
    <w:rsid w:val="42262485"/>
    <w:rsid w:val="42380450"/>
    <w:rsid w:val="4238483B"/>
    <w:rsid w:val="423B2E33"/>
    <w:rsid w:val="42425A2A"/>
    <w:rsid w:val="4245422F"/>
    <w:rsid w:val="424C5CAA"/>
    <w:rsid w:val="425007A4"/>
    <w:rsid w:val="42517667"/>
    <w:rsid w:val="42591843"/>
    <w:rsid w:val="425A7062"/>
    <w:rsid w:val="425D3A13"/>
    <w:rsid w:val="4262404C"/>
    <w:rsid w:val="427174BE"/>
    <w:rsid w:val="42720C97"/>
    <w:rsid w:val="42731488"/>
    <w:rsid w:val="42755DCE"/>
    <w:rsid w:val="42764AD5"/>
    <w:rsid w:val="427C3AA8"/>
    <w:rsid w:val="427F7E2D"/>
    <w:rsid w:val="429233E9"/>
    <w:rsid w:val="42947396"/>
    <w:rsid w:val="42A45AE6"/>
    <w:rsid w:val="42A548DC"/>
    <w:rsid w:val="42B26F6B"/>
    <w:rsid w:val="42B51AA1"/>
    <w:rsid w:val="42B76917"/>
    <w:rsid w:val="42C35F6C"/>
    <w:rsid w:val="42CE4911"/>
    <w:rsid w:val="430622FC"/>
    <w:rsid w:val="431E13F4"/>
    <w:rsid w:val="431F797E"/>
    <w:rsid w:val="4326474D"/>
    <w:rsid w:val="432C22FD"/>
    <w:rsid w:val="432E325E"/>
    <w:rsid w:val="4332743B"/>
    <w:rsid w:val="433724B6"/>
    <w:rsid w:val="433A6F2A"/>
    <w:rsid w:val="43432C5B"/>
    <w:rsid w:val="434E294F"/>
    <w:rsid w:val="43560B8E"/>
    <w:rsid w:val="435E1BAE"/>
    <w:rsid w:val="43662660"/>
    <w:rsid w:val="436A63E7"/>
    <w:rsid w:val="437C2429"/>
    <w:rsid w:val="4386396B"/>
    <w:rsid w:val="4399653F"/>
    <w:rsid w:val="43AC2EA4"/>
    <w:rsid w:val="43B018E5"/>
    <w:rsid w:val="43B0785C"/>
    <w:rsid w:val="43BF2BD7"/>
    <w:rsid w:val="43C1439E"/>
    <w:rsid w:val="43CA74FA"/>
    <w:rsid w:val="43D67F21"/>
    <w:rsid w:val="43E048FB"/>
    <w:rsid w:val="43FC1967"/>
    <w:rsid w:val="440A7BCA"/>
    <w:rsid w:val="44114AB5"/>
    <w:rsid w:val="441D16AC"/>
    <w:rsid w:val="44202F4A"/>
    <w:rsid w:val="443B7D84"/>
    <w:rsid w:val="443C4DED"/>
    <w:rsid w:val="4440539A"/>
    <w:rsid w:val="44460609"/>
    <w:rsid w:val="44550FE0"/>
    <w:rsid w:val="445E58F6"/>
    <w:rsid w:val="446612A5"/>
    <w:rsid w:val="4488746D"/>
    <w:rsid w:val="448E25A9"/>
    <w:rsid w:val="448E2A61"/>
    <w:rsid w:val="44910F85"/>
    <w:rsid w:val="44987376"/>
    <w:rsid w:val="449D3C3F"/>
    <w:rsid w:val="44AC2A30"/>
    <w:rsid w:val="44B00772"/>
    <w:rsid w:val="44B846ED"/>
    <w:rsid w:val="44BB4EE2"/>
    <w:rsid w:val="44BC2C73"/>
    <w:rsid w:val="44C67F95"/>
    <w:rsid w:val="44CF1050"/>
    <w:rsid w:val="44D81A76"/>
    <w:rsid w:val="44D97CC8"/>
    <w:rsid w:val="44DE52DF"/>
    <w:rsid w:val="44DF1FFC"/>
    <w:rsid w:val="44E5468B"/>
    <w:rsid w:val="44E70F76"/>
    <w:rsid w:val="44F11804"/>
    <w:rsid w:val="44F62F8A"/>
    <w:rsid w:val="44FE1C65"/>
    <w:rsid w:val="4504286C"/>
    <w:rsid w:val="450D34CE"/>
    <w:rsid w:val="453B44DF"/>
    <w:rsid w:val="453E7647"/>
    <w:rsid w:val="454B049A"/>
    <w:rsid w:val="4550785F"/>
    <w:rsid w:val="455C6204"/>
    <w:rsid w:val="455C6423"/>
    <w:rsid w:val="456B0FBF"/>
    <w:rsid w:val="456B6447"/>
    <w:rsid w:val="45701CAF"/>
    <w:rsid w:val="45857508"/>
    <w:rsid w:val="458D0B7D"/>
    <w:rsid w:val="459862D5"/>
    <w:rsid w:val="459B31D0"/>
    <w:rsid w:val="45BC1016"/>
    <w:rsid w:val="45BF1545"/>
    <w:rsid w:val="45CA13BF"/>
    <w:rsid w:val="45CD2E0C"/>
    <w:rsid w:val="45D81DE2"/>
    <w:rsid w:val="45E05087"/>
    <w:rsid w:val="45E06741"/>
    <w:rsid w:val="45ED4677"/>
    <w:rsid w:val="45ED58CF"/>
    <w:rsid w:val="45F12DF0"/>
    <w:rsid w:val="45FE3310"/>
    <w:rsid w:val="460743C1"/>
    <w:rsid w:val="460A2104"/>
    <w:rsid w:val="461710E5"/>
    <w:rsid w:val="461B662E"/>
    <w:rsid w:val="461D3A65"/>
    <w:rsid w:val="461F1939"/>
    <w:rsid w:val="461F45F4"/>
    <w:rsid w:val="463A2364"/>
    <w:rsid w:val="46415F52"/>
    <w:rsid w:val="464C0026"/>
    <w:rsid w:val="46535859"/>
    <w:rsid w:val="465810C1"/>
    <w:rsid w:val="465B64BB"/>
    <w:rsid w:val="465F41FD"/>
    <w:rsid w:val="4662784A"/>
    <w:rsid w:val="466C691A"/>
    <w:rsid w:val="466E4440"/>
    <w:rsid w:val="468970D8"/>
    <w:rsid w:val="468A0B4E"/>
    <w:rsid w:val="4698326B"/>
    <w:rsid w:val="469D2F78"/>
    <w:rsid w:val="46A165C4"/>
    <w:rsid w:val="46A349C7"/>
    <w:rsid w:val="46B72656"/>
    <w:rsid w:val="46BC33FE"/>
    <w:rsid w:val="46C75939"/>
    <w:rsid w:val="46EE72CF"/>
    <w:rsid w:val="46F012F9"/>
    <w:rsid w:val="46FA3F26"/>
    <w:rsid w:val="46FC37FA"/>
    <w:rsid w:val="470D0F13"/>
    <w:rsid w:val="471825FE"/>
    <w:rsid w:val="471B0FE7"/>
    <w:rsid w:val="471F398D"/>
    <w:rsid w:val="4729480B"/>
    <w:rsid w:val="473A2575"/>
    <w:rsid w:val="473A4323"/>
    <w:rsid w:val="473C62ED"/>
    <w:rsid w:val="47462CC7"/>
    <w:rsid w:val="47517F40"/>
    <w:rsid w:val="47694C08"/>
    <w:rsid w:val="476D5309"/>
    <w:rsid w:val="476D7F33"/>
    <w:rsid w:val="476E4C21"/>
    <w:rsid w:val="47867568"/>
    <w:rsid w:val="479954ED"/>
    <w:rsid w:val="47B02837"/>
    <w:rsid w:val="47B57E4D"/>
    <w:rsid w:val="47C84024"/>
    <w:rsid w:val="47C85DD2"/>
    <w:rsid w:val="47C87B80"/>
    <w:rsid w:val="47C97176"/>
    <w:rsid w:val="47D77DC3"/>
    <w:rsid w:val="47E7324D"/>
    <w:rsid w:val="47ED75E7"/>
    <w:rsid w:val="48013C69"/>
    <w:rsid w:val="4801532A"/>
    <w:rsid w:val="48034136"/>
    <w:rsid w:val="48074B4D"/>
    <w:rsid w:val="480908C5"/>
    <w:rsid w:val="480A63EB"/>
    <w:rsid w:val="4812529F"/>
    <w:rsid w:val="481E631D"/>
    <w:rsid w:val="48537C64"/>
    <w:rsid w:val="488066AD"/>
    <w:rsid w:val="4882375B"/>
    <w:rsid w:val="48877A3B"/>
    <w:rsid w:val="488B1984"/>
    <w:rsid w:val="488B752C"/>
    <w:rsid w:val="488C5052"/>
    <w:rsid w:val="488E2B78"/>
    <w:rsid w:val="48943F06"/>
    <w:rsid w:val="489C31D4"/>
    <w:rsid w:val="48A44149"/>
    <w:rsid w:val="48A92948"/>
    <w:rsid w:val="48A93F5C"/>
    <w:rsid w:val="48B00D40"/>
    <w:rsid w:val="48B52FCC"/>
    <w:rsid w:val="48B60321"/>
    <w:rsid w:val="48B819A3"/>
    <w:rsid w:val="48BD1D7D"/>
    <w:rsid w:val="48C3755E"/>
    <w:rsid w:val="48CC1823"/>
    <w:rsid w:val="48D0332F"/>
    <w:rsid w:val="48DF5182"/>
    <w:rsid w:val="48E353B4"/>
    <w:rsid w:val="48EB1D78"/>
    <w:rsid w:val="48F14EB5"/>
    <w:rsid w:val="48F2497C"/>
    <w:rsid w:val="48F86243"/>
    <w:rsid w:val="48FB7D98"/>
    <w:rsid w:val="48FC2A79"/>
    <w:rsid w:val="48FE3902"/>
    <w:rsid w:val="48FF7AF1"/>
    <w:rsid w:val="4907292A"/>
    <w:rsid w:val="491B1D26"/>
    <w:rsid w:val="491D214E"/>
    <w:rsid w:val="49366D6C"/>
    <w:rsid w:val="49390C0F"/>
    <w:rsid w:val="4939352B"/>
    <w:rsid w:val="493D0939"/>
    <w:rsid w:val="4950607F"/>
    <w:rsid w:val="496E1F93"/>
    <w:rsid w:val="496F46C5"/>
    <w:rsid w:val="49747FC0"/>
    <w:rsid w:val="49794576"/>
    <w:rsid w:val="4984432E"/>
    <w:rsid w:val="498B57D8"/>
    <w:rsid w:val="499E328F"/>
    <w:rsid w:val="49A85EBB"/>
    <w:rsid w:val="49AE58C9"/>
    <w:rsid w:val="49BF4FB3"/>
    <w:rsid w:val="49C42657"/>
    <w:rsid w:val="49D071C0"/>
    <w:rsid w:val="49F23981"/>
    <w:rsid w:val="4A054B02"/>
    <w:rsid w:val="4A174B2C"/>
    <w:rsid w:val="4A183041"/>
    <w:rsid w:val="4A1B668D"/>
    <w:rsid w:val="4A286FFC"/>
    <w:rsid w:val="4A32242C"/>
    <w:rsid w:val="4A3E05CE"/>
    <w:rsid w:val="4A474655"/>
    <w:rsid w:val="4A4D0C87"/>
    <w:rsid w:val="4A5A4EC8"/>
    <w:rsid w:val="4A69682F"/>
    <w:rsid w:val="4A6A0536"/>
    <w:rsid w:val="4A6F4C2B"/>
    <w:rsid w:val="4A7162AD"/>
    <w:rsid w:val="4A7479D8"/>
    <w:rsid w:val="4A7638C4"/>
    <w:rsid w:val="4A783AE0"/>
    <w:rsid w:val="4A7D10F6"/>
    <w:rsid w:val="4A857FAB"/>
    <w:rsid w:val="4A8E09AD"/>
    <w:rsid w:val="4A9B47C3"/>
    <w:rsid w:val="4AAD305D"/>
    <w:rsid w:val="4AB83754"/>
    <w:rsid w:val="4ABB39CC"/>
    <w:rsid w:val="4ABC70AC"/>
    <w:rsid w:val="4AC05487"/>
    <w:rsid w:val="4AC22FAD"/>
    <w:rsid w:val="4AD149B1"/>
    <w:rsid w:val="4AD93E52"/>
    <w:rsid w:val="4ADD7DE7"/>
    <w:rsid w:val="4AE90539"/>
    <w:rsid w:val="4B007631"/>
    <w:rsid w:val="4B0A7DFD"/>
    <w:rsid w:val="4B15132F"/>
    <w:rsid w:val="4B1650A7"/>
    <w:rsid w:val="4B245A16"/>
    <w:rsid w:val="4B2772B4"/>
    <w:rsid w:val="4B2E78F9"/>
    <w:rsid w:val="4B340C63"/>
    <w:rsid w:val="4B4C2876"/>
    <w:rsid w:val="4B507FA1"/>
    <w:rsid w:val="4B553E21"/>
    <w:rsid w:val="4B58121B"/>
    <w:rsid w:val="4B5F70FB"/>
    <w:rsid w:val="4B6C4CC7"/>
    <w:rsid w:val="4B724F3F"/>
    <w:rsid w:val="4B78366B"/>
    <w:rsid w:val="4B8244EA"/>
    <w:rsid w:val="4B8E0947"/>
    <w:rsid w:val="4B8F02D0"/>
    <w:rsid w:val="4B9761E7"/>
    <w:rsid w:val="4B9975E2"/>
    <w:rsid w:val="4BA06C91"/>
    <w:rsid w:val="4BA10E14"/>
    <w:rsid w:val="4BC82845"/>
    <w:rsid w:val="4BC9382B"/>
    <w:rsid w:val="4BCE772F"/>
    <w:rsid w:val="4BE55EEE"/>
    <w:rsid w:val="4BE91D61"/>
    <w:rsid w:val="4BF4363A"/>
    <w:rsid w:val="4C03678D"/>
    <w:rsid w:val="4C0A69B9"/>
    <w:rsid w:val="4C15535E"/>
    <w:rsid w:val="4C1A52CD"/>
    <w:rsid w:val="4C1C66ED"/>
    <w:rsid w:val="4C261319"/>
    <w:rsid w:val="4C2A3E39"/>
    <w:rsid w:val="4C39104D"/>
    <w:rsid w:val="4C3E6663"/>
    <w:rsid w:val="4C46376A"/>
    <w:rsid w:val="4C4B0D80"/>
    <w:rsid w:val="4C5145E8"/>
    <w:rsid w:val="4C560D01"/>
    <w:rsid w:val="4C570835"/>
    <w:rsid w:val="4C6065D9"/>
    <w:rsid w:val="4C6C1422"/>
    <w:rsid w:val="4C72455F"/>
    <w:rsid w:val="4C83051A"/>
    <w:rsid w:val="4C866699"/>
    <w:rsid w:val="4C872655"/>
    <w:rsid w:val="4C9149E5"/>
    <w:rsid w:val="4C967082"/>
    <w:rsid w:val="4C9952B8"/>
    <w:rsid w:val="4CA8481F"/>
    <w:rsid w:val="4CAA019C"/>
    <w:rsid w:val="4CAA1F4A"/>
    <w:rsid w:val="4CAF57B3"/>
    <w:rsid w:val="4CB22BAD"/>
    <w:rsid w:val="4CB30DFF"/>
    <w:rsid w:val="4CBD1D79"/>
    <w:rsid w:val="4CBD3A2C"/>
    <w:rsid w:val="4CC41E4C"/>
    <w:rsid w:val="4CCE3E8B"/>
    <w:rsid w:val="4CCE5C39"/>
    <w:rsid w:val="4CD30E24"/>
    <w:rsid w:val="4CEF795D"/>
    <w:rsid w:val="4CFE5DCC"/>
    <w:rsid w:val="4D023B34"/>
    <w:rsid w:val="4D1341C6"/>
    <w:rsid w:val="4D1675E0"/>
    <w:rsid w:val="4D205169"/>
    <w:rsid w:val="4D297313"/>
    <w:rsid w:val="4D2E66D8"/>
    <w:rsid w:val="4D3637DE"/>
    <w:rsid w:val="4D3A1520"/>
    <w:rsid w:val="4D53613E"/>
    <w:rsid w:val="4D695962"/>
    <w:rsid w:val="4D720CBA"/>
    <w:rsid w:val="4D8515C9"/>
    <w:rsid w:val="4D8A1BA4"/>
    <w:rsid w:val="4D924EB8"/>
    <w:rsid w:val="4DA3100A"/>
    <w:rsid w:val="4DAD1CF2"/>
    <w:rsid w:val="4DBC2D53"/>
    <w:rsid w:val="4DBD0D06"/>
    <w:rsid w:val="4DC32E36"/>
    <w:rsid w:val="4DD74FC1"/>
    <w:rsid w:val="4DDC6134"/>
    <w:rsid w:val="4DE12B1C"/>
    <w:rsid w:val="4DE4323A"/>
    <w:rsid w:val="4DED6593"/>
    <w:rsid w:val="4E015B9A"/>
    <w:rsid w:val="4E0163F5"/>
    <w:rsid w:val="4E017E91"/>
    <w:rsid w:val="4E0630F4"/>
    <w:rsid w:val="4E086F29"/>
    <w:rsid w:val="4E0B1523"/>
    <w:rsid w:val="4E296E9F"/>
    <w:rsid w:val="4E3201B2"/>
    <w:rsid w:val="4E3715BC"/>
    <w:rsid w:val="4E375A60"/>
    <w:rsid w:val="4E3F6E49"/>
    <w:rsid w:val="4E4E1B7C"/>
    <w:rsid w:val="4E4F2DA9"/>
    <w:rsid w:val="4E504E9E"/>
    <w:rsid w:val="4E564138"/>
    <w:rsid w:val="4E740A62"/>
    <w:rsid w:val="4E791332"/>
    <w:rsid w:val="4E7B5929"/>
    <w:rsid w:val="4E915170"/>
    <w:rsid w:val="4E9407BC"/>
    <w:rsid w:val="4EA01CF9"/>
    <w:rsid w:val="4EA03605"/>
    <w:rsid w:val="4EAE45C0"/>
    <w:rsid w:val="4EC1723F"/>
    <w:rsid w:val="4ECB793E"/>
    <w:rsid w:val="4ED237C4"/>
    <w:rsid w:val="4ED42FAE"/>
    <w:rsid w:val="4EDC50E3"/>
    <w:rsid w:val="4EE51018"/>
    <w:rsid w:val="4EF474AD"/>
    <w:rsid w:val="4EF96DD3"/>
    <w:rsid w:val="4F05790C"/>
    <w:rsid w:val="4F0B3174"/>
    <w:rsid w:val="4F29137D"/>
    <w:rsid w:val="4F2935FA"/>
    <w:rsid w:val="4F3124AF"/>
    <w:rsid w:val="4F3B6764"/>
    <w:rsid w:val="4F443F90"/>
    <w:rsid w:val="4F5955AB"/>
    <w:rsid w:val="4F5A0499"/>
    <w:rsid w:val="4F716D4F"/>
    <w:rsid w:val="4F7B7BBE"/>
    <w:rsid w:val="4F7F29EB"/>
    <w:rsid w:val="4F824AB9"/>
    <w:rsid w:val="4F913674"/>
    <w:rsid w:val="4F950C90"/>
    <w:rsid w:val="4FAE7650"/>
    <w:rsid w:val="4FB758F2"/>
    <w:rsid w:val="4FB853A1"/>
    <w:rsid w:val="4FBC446F"/>
    <w:rsid w:val="4FBE01E7"/>
    <w:rsid w:val="4FC7765E"/>
    <w:rsid w:val="4FD317B8"/>
    <w:rsid w:val="4FD70497"/>
    <w:rsid w:val="4FE439C5"/>
    <w:rsid w:val="4FE5311A"/>
    <w:rsid w:val="4FEE380D"/>
    <w:rsid w:val="4FF05EC6"/>
    <w:rsid w:val="4FF12116"/>
    <w:rsid w:val="4FFE4A87"/>
    <w:rsid w:val="500255D3"/>
    <w:rsid w:val="50131BB5"/>
    <w:rsid w:val="501C315F"/>
    <w:rsid w:val="501E5109"/>
    <w:rsid w:val="50250266"/>
    <w:rsid w:val="502D711A"/>
    <w:rsid w:val="503C735D"/>
    <w:rsid w:val="50406E4E"/>
    <w:rsid w:val="504306EC"/>
    <w:rsid w:val="50454464"/>
    <w:rsid w:val="50494C0B"/>
    <w:rsid w:val="506E41F3"/>
    <w:rsid w:val="507D2C39"/>
    <w:rsid w:val="509318B4"/>
    <w:rsid w:val="50A00366"/>
    <w:rsid w:val="50AD025B"/>
    <w:rsid w:val="50B11AF9"/>
    <w:rsid w:val="50B1217B"/>
    <w:rsid w:val="50B27620"/>
    <w:rsid w:val="50C25AB5"/>
    <w:rsid w:val="50C62458"/>
    <w:rsid w:val="50C86E43"/>
    <w:rsid w:val="50C91FC5"/>
    <w:rsid w:val="50CA0DFE"/>
    <w:rsid w:val="50D70E34"/>
    <w:rsid w:val="50DB6B76"/>
    <w:rsid w:val="50DC4E4F"/>
    <w:rsid w:val="50FD4D3F"/>
    <w:rsid w:val="51071719"/>
    <w:rsid w:val="510A2FB8"/>
    <w:rsid w:val="510E1BA5"/>
    <w:rsid w:val="510F6820"/>
    <w:rsid w:val="51117398"/>
    <w:rsid w:val="51234079"/>
    <w:rsid w:val="51266A33"/>
    <w:rsid w:val="512A365A"/>
    <w:rsid w:val="513C37FC"/>
    <w:rsid w:val="514209A3"/>
    <w:rsid w:val="51441B43"/>
    <w:rsid w:val="514E559A"/>
    <w:rsid w:val="515F77F3"/>
    <w:rsid w:val="51673B60"/>
    <w:rsid w:val="51764AF1"/>
    <w:rsid w:val="51850890"/>
    <w:rsid w:val="51947C73"/>
    <w:rsid w:val="519A1424"/>
    <w:rsid w:val="51BD002A"/>
    <w:rsid w:val="51C25640"/>
    <w:rsid w:val="51C2710C"/>
    <w:rsid w:val="51CA4ABA"/>
    <w:rsid w:val="51F00477"/>
    <w:rsid w:val="51FF4AE6"/>
    <w:rsid w:val="520420FD"/>
    <w:rsid w:val="52043EAB"/>
    <w:rsid w:val="52166E3A"/>
    <w:rsid w:val="52350508"/>
    <w:rsid w:val="523D116B"/>
    <w:rsid w:val="52592449"/>
    <w:rsid w:val="525C548E"/>
    <w:rsid w:val="526A6404"/>
    <w:rsid w:val="52770161"/>
    <w:rsid w:val="5277467D"/>
    <w:rsid w:val="527821A3"/>
    <w:rsid w:val="52884ADC"/>
    <w:rsid w:val="52952D55"/>
    <w:rsid w:val="52A55F09"/>
    <w:rsid w:val="52A5743C"/>
    <w:rsid w:val="52A86F2C"/>
    <w:rsid w:val="52B14033"/>
    <w:rsid w:val="52B96A43"/>
    <w:rsid w:val="52CC2C1B"/>
    <w:rsid w:val="52D10231"/>
    <w:rsid w:val="52DC0984"/>
    <w:rsid w:val="52E11A7E"/>
    <w:rsid w:val="52F67C97"/>
    <w:rsid w:val="530A19C8"/>
    <w:rsid w:val="530C1269"/>
    <w:rsid w:val="532742F5"/>
    <w:rsid w:val="532866FC"/>
    <w:rsid w:val="53397B84"/>
    <w:rsid w:val="534055C7"/>
    <w:rsid w:val="53413128"/>
    <w:rsid w:val="53514ECE"/>
    <w:rsid w:val="53582700"/>
    <w:rsid w:val="53606C6E"/>
    <w:rsid w:val="536270DB"/>
    <w:rsid w:val="536C1D08"/>
    <w:rsid w:val="536D7406"/>
    <w:rsid w:val="537F369D"/>
    <w:rsid w:val="53837924"/>
    <w:rsid w:val="5394437E"/>
    <w:rsid w:val="539E5689"/>
    <w:rsid w:val="53BF0089"/>
    <w:rsid w:val="53C315B8"/>
    <w:rsid w:val="53C33A31"/>
    <w:rsid w:val="53CA4C80"/>
    <w:rsid w:val="53CE4609"/>
    <w:rsid w:val="53D13330"/>
    <w:rsid w:val="53D37FD9"/>
    <w:rsid w:val="53DC50DF"/>
    <w:rsid w:val="53E04E54"/>
    <w:rsid w:val="53E37401"/>
    <w:rsid w:val="53FF2B7C"/>
    <w:rsid w:val="54060074"/>
    <w:rsid w:val="540D34EB"/>
    <w:rsid w:val="5425237B"/>
    <w:rsid w:val="54270D01"/>
    <w:rsid w:val="542F6599"/>
    <w:rsid w:val="54322F51"/>
    <w:rsid w:val="543C16DA"/>
    <w:rsid w:val="543F741C"/>
    <w:rsid w:val="544007BD"/>
    <w:rsid w:val="544861CD"/>
    <w:rsid w:val="545F186C"/>
    <w:rsid w:val="54614835"/>
    <w:rsid w:val="546868CA"/>
    <w:rsid w:val="546C2EF7"/>
    <w:rsid w:val="546D1636"/>
    <w:rsid w:val="547A0EBA"/>
    <w:rsid w:val="54A92AE8"/>
    <w:rsid w:val="54A95C0B"/>
    <w:rsid w:val="54B32820"/>
    <w:rsid w:val="54C21D3D"/>
    <w:rsid w:val="54C811C0"/>
    <w:rsid w:val="54D77655"/>
    <w:rsid w:val="54DA405D"/>
    <w:rsid w:val="54ED46B7"/>
    <w:rsid w:val="54EF2BF0"/>
    <w:rsid w:val="54F12F9E"/>
    <w:rsid w:val="54F40B1A"/>
    <w:rsid w:val="54FB77E7"/>
    <w:rsid w:val="55042B39"/>
    <w:rsid w:val="550A6114"/>
    <w:rsid w:val="5511602F"/>
    <w:rsid w:val="55252FF7"/>
    <w:rsid w:val="55287EB0"/>
    <w:rsid w:val="552F3C01"/>
    <w:rsid w:val="555020D9"/>
    <w:rsid w:val="555A000A"/>
    <w:rsid w:val="5567353F"/>
    <w:rsid w:val="55684751"/>
    <w:rsid w:val="55722A84"/>
    <w:rsid w:val="559B68D4"/>
    <w:rsid w:val="55A03EEB"/>
    <w:rsid w:val="55B300C2"/>
    <w:rsid w:val="55B701B9"/>
    <w:rsid w:val="55CE1CA9"/>
    <w:rsid w:val="55D84390"/>
    <w:rsid w:val="55E71B19"/>
    <w:rsid w:val="55E76CAF"/>
    <w:rsid w:val="55EC35D4"/>
    <w:rsid w:val="55EC6174"/>
    <w:rsid w:val="55F06C20"/>
    <w:rsid w:val="55FB302C"/>
    <w:rsid w:val="56094531"/>
    <w:rsid w:val="56144352"/>
    <w:rsid w:val="561F12B3"/>
    <w:rsid w:val="563274FC"/>
    <w:rsid w:val="563805C7"/>
    <w:rsid w:val="564D4072"/>
    <w:rsid w:val="56523597"/>
    <w:rsid w:val="565F7902"/>
    <w:rsid w:val="566273F2"/>
    <w:rsid w:val="566C201F"/>
    <w:rsid w:val="56705FB3"/>
    <w:rsid w:val="568A4AA8"/>
    <w:rsid w:val="56952275"/>
    <w:rsid w:val="56A20F4C"/>
    <w:rsid w:val="56A71C21"/>
    <w:rsid w:val="56B45E9F"/>
    <w:rsid w:val="56CA56C3"/>
    <w:rsid w:val="56CF2CD9"/>
    <w:rsid w:val="56DC53F6"/>
    <w:rsid w:val="56E32780"/>
    <w:rsid w:val="56F40992"/>
    <w:rsid w:val="56F664B8"/>
    <w:rsid w:val="56F7C1A9"/>
    <w:rsid w:val="5705494D"/>
    <w:rsid w:val="570652F5"/>
    <w:rsid w:val="572D17AE"/>
    <w:rsid w:val="5735149A"/>
    <w:rsid w:val="573C40E7"/>
    <w:rsid w:val="57457BBE"/>
    <w:rsid w:val="57597595"/>
    <w:rsid w:val="57783371"/>
    <w:rsid w:val="577F5519"/>
    <w:rsid w:val="57853398"/>
    <w:rsid w:val="57882D03"/>
    <w:rsid w:val="578A30A4"/>
    <w:rsid w:val="57995095"/>
    <w:rsid w:val="579E26AC"/>
    <w:rsid w:val="579E445A"/>
    <w:rsid w:val="57A001D2"/>
    <w:rsid w:val="57B91294"/>
    <w:rsid w:val="57C540DC"/>
    <w:rsid w:val="57C92968"/>
    <w:rsid w:val="57D12A81"/>
    <w:rsid w:val="57DD31D4"/>
    <w:rsid w:val="58150BC0"/>
    <w:rsid w:val="58232F61"/>
    <w:rsid w:val="582B03E3"/>
    <w:rsid w:val="584E2326"/>
    <w:rsid w:val="584F6442"/>
    <w:rsid w:val="586F67F3"/>
    <w:rsid w:val="5889335C"/>
    <w:rsid w:val="588E2720"/>
    <w:rsid w:val="58922210"/>
    <w:rsid w:val="5897698C"/>
    <w:rsid w:val="58A61818"/>
    <w:rsid w:val="58BF5E0B"/>
    <w:rsid w:val="58D26AB1"/>
    <w:rsid w:val="58E910E8"/>
    <w:rsid w:val="58F44C79"/>
    <w:rsid w:val="58F5454D"/>
    <w:rsid w:val="58FE0DF1"/>
    <w:rsid w:val="59095C40"/>
    <w:rsid w:val="59111B9C"/>
    <w:rsid w:val="591B6713"/>
    <w:rsid w:val="591E5852"/>
    <w:rsid w:val="594159E5"/>
    <w:rsid w:val="5956139E"/>
    <w:rsid w:val="595B4CF8"/>
    <w:rsid w:val="595F5952"/>
    <w:rsid w:val="596213AF"/>
    <w:rsid w:val="598B699D"/>
    <w:rsid w:val="59A73A9A"/>
    <w:rsid w:val="59AC02BB"/>
    <w:rsid w:val="59AE7089"/>
    <w:rsid w:val="59B874CA"/>
    <w:rsid w:val="59C06909"/>
    <w:rsid w:val="59DC3E85"/>
    <w:rsid w:val="59E063CE"/>
    <w:rsid w:val="59E7033A"/>
    <w:rsid w:val="59F502E5"/>
    <w:rsid w:val="5A033C63"/>
    <w:rsid w:val="5A0F57DD"/>
    <w:rsid w:val="5A1C0CF1"/>
    <w:rsid w:val="5A315A59"/>
    <w:rsid w:val="5A3F1F24"/>
    <w:rsid w:val="5A5657DF"/>
    <w:rsid w:val="5A605343"/>
    <w:rsid w:val="5A6220B6"/>
    <w:rsid w:val="5A694041"/>
    <w:rsid w:val="5A715379"/>
    <w:rsid w:val="5A8042EB"/>
    <w:rsid w:val="5A8750EF"/>
    <w:rsid w:val="5A875679"/>
    <w:rsid w:val="5A8A4029"/>
    <w:rsid w:val="5A9D589A"/>
    <w:rsid w:val="5AA20705"/>
    <w:rsid w:val="5AAC38B2"/>
    <w:rsid w:val="5AB50438"/>
    <w:rsid w:val="5AB83A84"/>
    <w:rsid w:val="5ABF26F5"/>
    <w:rsid w:val="5ACB4E86"/>
    <w:rsid w:val="5ACC06F0"/>
    <w:rsid w:val="5AD355CA"/>
    <w:rsid w:val="5ADC59C5"/>
    <w:rsid w:val="5AEB3E5A"/>
    <w:rsid w:val="5AED7BD2"/>
    <w:rsid w:val="5AF63B00"/>
    <w:rsid w:val="5B0311A3"/>
    <w:rsid w:val="5B052C90"/>
    <w:rsid w:val="5B0864EA"/>
    <w:rsid w:val="5B0A2301"/>
    <w:rsid w:val="5B127639"/>
    <w:rsid w:val="5B13515F"/>
    <w:rsid w:val="5B1A64ED"/>
    <w:rsid w:val="5B2B06FA"/>
    <w:rsid w:val="5B3E042E"/>
    <w:rsid w:val="5B647BE9"/>
    <w:rsid w:val="5B6A7475"/>
    <w:rsid w:val="5B8A71CF"/>
    <w:rsid w:val="5B9242D5"/>
    <w:rsid w:val="5B983D7F"/>
    <w:rsid w:val="5B991B08"/>
    <w:rsid w:val="5B9C016D"/>
    <w:rsid w:val="5BC31F35"/>
    <w:rsid w:val="5BC70423"/>
    <w:rsid w:val="5BD81079"/>
    <w:rsid w:val="5BDC37A3"/>
    <w:rsid w:val="5BE17EDB"/>
    <w:rsid w:val="5BE64472"/>
    <w:rsid w:val="5BE71B3F"/>
    <w:rsid w:val="5BEA2363"/>
    <w:rsid w:val="5BEA70F3"/>
    <w:rsid w:val="5BF44F90"/>
    <w:rsid w:val="5BF46D3E"/>
    <w:rsid w:val="5BF62AB6"/>
    <w:rsid w:val="5C10780F"/>
    <w:rsid w:val="5C166CB5"/>
    <w:rsid w:val="5C193211"/>
    <w:rsid w:val="5C1D1988"/>
    <w:rsid w:val="5C25339C"/>
    <w:rsid w:val="5C265952"/>
    <w:rsid w:val="5C447CC6"/>
    <w:rsid w:val="5C5B500F"/>
    <w:rsid w:val="5C60584B"/>
    <w:rsid w:val="5C61112F"/>
    <w:rsid w:val="5C642943"/>
    <w:rsid w:val="5C6A5252"/>
    <w:rsid w:val="5C741C2D"/>
    <w:rsid w:val="5C7F0CFE"/>
    <w:rsid w:val="5C910A31"/>
    <w:rsid w:val="5CA71371"/>
    <w:rsid w:val="5CAA639E"/>
    <w:rsid w:val="5CAB061E"/>
    <w:rsid w:val="5CAE501B"/>
    <w:rsid w:val="5CB12C5F"/>
    <w:rsid w:val="5CB339BC"/>
    <w:rsid w:val="5CB5471F"/>
    <w:rsid w:val="5CB54FEF"/>
    <w:rsid w:val="5CC46711"/>
    <w:rsid w:val="5CCB44AB"/>
    <w:rsid w:val="5CCD4603"/>
    <w:rsid w:val="5CD036BE"/>
    <w:rsid w:val="5CDD5A24"/>
    <w:rsid w:val="5CE40B61"/>
    <w:rsid w:val="5CF158BA"/>
    <w:rsid w:val="5CF30737"/>
    <w:rsid w:val="5D04357E"/>
    <w:rsid w:val="5D072AA1"/>
    <w:rsid w:val="5D0E3E30"/>
    <w:rsid w:val="5D170F36"/>
    <w:rsid w:val="5D176C02"/>
    <w:rsid w:val="5D1C479E"/>
    <w:rsid w:val="5D234A56"/>
    <w:rsid w:val="5D2C1EEF"/>
    <w:rsid w:val="5D302934"/>
    <w:rsid w:val="5D3715D8"/>
    <w:rsid w:val="5D375134"/>
    <w:rsid w:val="5D382C9A"/>
    <w:rsid w:val="5D662A4E"/>
    <w:rsid w:val="5D6D6DA8"/>
    <w:rsid w:val="5D7579F0"/>
    <w:rsid w:val="5D786705"/>
    <w:rsid w:val="5D7A7717"/>
    <w:rsid w:val="5D8E3701"/>
    <w:rsid w:val="5D964551"/>
    <w:rsid w:val="5D9E3405"/>
    <w:rsid w:val="5DA17670"/>
    <w:rsid w:val="5DCA3AC4"/>
    <w:rsid w:val="5DDF5471"/>
    <w:rsid w:val="5DE74DAC"/>
    <w:rsid w:val="5DF11787"/>
    <w:rsid w:val="5E0B19B1"/>
    <w:rsid w:val="5E2751A9"/>
    <w:rsid w:val="5E2F1BA8"/>
    <w:rsid w:val="5E363B3B"/>
    <w:rsid w:val="5E37408E"/>
    <w:rsid w:val="5E3E4CD1"/>
    <w:rsid w:val="5E413D91"/>
    <w:rsid w:val="5E59732C"/>
    <w:rsid w:val="5E602490"/>
    <w:rsid w:val="5E61775F"/>
    <w:rsid w:val="5E850121"/>
    <w:rsid w:val="5E8F3DCD"/>
    <w:rsid w:val="5E9F0257"/>
    <w:rsid w:val="5ED12060"/>
    <w:rsid w:val="5ED2780B"/>
    <w:rsid w:val="5ED4401C"/>
    <w:rsid w:val="5EE118E2"/>
    <w:rsid w:val="5EE65467"/>
    <w:rsid w:val="5EF64B7B"/>
    <w:rsid w:val="5EF7101F"/>
    <w:rsid w:val="5F021772"/>
    <w:rsid w:val="5F0E45BB"/>
    <w:rsid w:val="5F136B71"/>
    <w:rsid w:val="5F180F96"/>
    <w:rsid w:val="5F1A6ABC"/>
    <w:rsid w:val="5F217E4A"/>
    <w:rsid w:val="5F2B0CC9"/>
    <w:rsid w:val="5F34491B"/>
    <w:rsid w:val="5F3B6A32"/>
    <w:rsid w:val="5F3C5A50"/>
    <w:rsid w:val="5F3D48D0"/>
    <w:rsid w:val="5F4955F3"/>
    <w:rsid w:val="5F6B5F12"/>
    <w:rsid w:val="5F6D7533"/>
    <w:rsid w:val="5F7F7267"/>
    <w:rsid w:val="5F82431C"/>
    <w:rsid w:val="5F864FE0"/>
    <w:rsid w:val="5F906D7E"/>
    <w:rsid w:val="5FA36AB1"/>
    <w:rsid w:val="5FB05672"/>
    <w:rsid w:val="5FBA6C46"/>
    <w:rsid w:val="5FC66889"/>
    <w:rsid w:val="5FDC0215"/>
    <w:rsid w:val="5FDD440C"/>
    <w:rsid w:val="5FDE5D3B"/>
    <w:rsid w:val="5FEB2CC1"/>
    <w:rsid w:val="5FFA438F"/>
    <w:rsid w:val="5FFE018B"/>
    <w:rsid w:val="5FFE462F"/>
    <w:rsid w:val="6000616F"/>
    <w:rsid w:val="600215CD"/>
    <w:rsid w:val="60040491"/>
    <w:rsid w:val="6008725C"/>
    <w:rsid w:val="60116111"/>
    <w:rsid w:val="60194FC5"/>
    <w:rsid w:val="601C57A4"/>
    <w:rsid w:val="602C2F4B"/>
    <w:rsid w:val="603069A0"/>
    <w:rsid w:val="60327E35"/>
    <w:rsid w:val="60624BBE"/>
    <w:rsid w:val="60690D46"/>
    <w:rsid w:val="606E3563"/>
    <w:rsid w:val="6071095D"/>
    <w:rsid w:val="607647DF"/>
    <w:rsid w:val="6082700E"/>
    <w:rsid w:val="60877B41"/>
    <w:rsid w:val="608F7035"/>
    <w:rsid w:val="609603C4"/>
    <w:rsid w:val="609E1DB9"/>
    <w:rsid w:val="60A24FBB"/>
    <w:rsid w:val="60A56859"/>
    <w:rsid w:val="60BB42CE"/>
    <w:rsid w:val="60BF04C9"/>
    <w:rsid w:val="60CE5DB0"/>
    <w:rsid w:val="60D01E8A"/>
    <w:rsid w:val="60D4713E"/>
    <w:rsid w:val="60D809DC"/>
    <w:rsid w:val="60E2185B"/>
    <w:rsid w:val="60EC092C"/>
    <w:rsid w:val="60F03F78"/>
    <w:rsid w:val="60F203B9"/>
    <w:rsid w:val="60FF41BB"/>
    <w:rsid w:val="61153290"/>
    <w:rsid w:val="611A7DDF"/>
    <w:rsid w:val="61236D3F"/>
    <w:rsid w:val="61265BEC"/>
    <w:rsid w:val="61291238"/>
    <w:rsid w:val="61362A45"/>
    <w:rsid w:val="614358CF"/>
    <w:rsid w:val="6147112D"/>
    <w:rsid w:val="61511552"/>
    <w:rsid w:val="615269E1"/>
    <w:rsid w:val="615D5386"/>
    <w:rsid w:val="61734BA9"/>
    <w:rsid w:val="61742C47"/>
    <w:rsid w:val="61812E22"/>
    <w:rsid w:val="61846F39"/>
    <w:rsid w:val="619864F8"/>
    <w:rsid w:val="619D38A3"/>
    <w:rsid w:val="61A1534E"/>
    <w:rsid w:val="61A82DDF"/>
    <w:rsid w:val="61B8034C"/>
    <w:rsid w:val="61C044BC"/>
    <w:rsid w:val="61C13B66"/>
    <w:rsid w:val="61CA2C9B"/>
    <w:rsid w:val="61D03DA9"/>
    <w:rsid w:val="61D75732"/>
    <w:rsid w:val="61F96E5C"/>
    <w:rsid w:val="61FA24F0"/>
    <w:rsid w:val="62067A5E"/>
    <w:rsid w:val="620D3E17"/>
    <w:rsid w:val="620E61C8"/>
    <w:rsid w:val="621B3C7D"/>
    <w:rsid w:val="6222429B"/>
    <w:rsid w:val="622B1BB8"/>
    <w:rsid w:val="622E6349"/>
    <w:rsid w:val="623F5B8B"/>
    <w:rsid w:val="62654E3D"/>
    <w:rsid w:val="627610D2"/>
    <w:rsid w:val="627C183B"/>
    <w:rsid w:val="628030DA"/>
    <w:rsid w:val="62827F6A"/>
    <w:rsid w:val="62877EF5"/>
    <w:rsid w:val="62926298"/>
    <w:rsid w:val="62A3326C"/>
    <w:rsid w:val="62B611F1"/>
    <w:rsid w:val="62CA0F14"/>
    <w:rsid w:val="62CA25A7"/>
    <w:rsid w:val="62DB47B4"/>
    <w:rsid w:val="62E713AB"/>
    <w:rsid w:val="63136DCF"/>
    <w:rsid w:val="6315416A"/>
    <w:rsid w:val="633B5253"/>
    <w:rsid w:val="633C3242"/>
    <w:rsid w:val="63424833"/>
    <w:rsid w:val="6347009B"/>
    <w:rsid w:val="634C4285"/>
    <w:rsid w:val="635C3B47"/>
    <w:rsid w:val="6361115D"/>
    <w:rsid w:val="63645D36"/>
    <w:rsid w:val="636B2B77"/>
    <w:rsid w:val="636B5B38"/>
    <w:rsid w:val="637075F2"/>
    <w:rsid w:val="63770981"/>
    <w:rsid w:val="637C5F97"/>
    <w:rsid w:val="638B442C"/>
    <w:rsid w:val="6391034D"/>
    <w:rsid w:val="6397692D"/>
    <w:rsid w:val="63997DBC"/>
    <w:rsid w:val="639B46F8"/>
    <w:rsid w:val="63A70B3A"/>
    <w:rsid w:val="63AB43E3"/>
    <w:rsid w:val="63B22BB5"/>
    <w:rsid w:val="63B75C97"/>
    <w:rsid w:val="63C25535"/>
    <w:rsid w:val="63D60E71"/>
    <w:rsid w:val="63E1229E"/>
    <w:rsid w:val="63E94CAF"/>
    <w:rsid w:val="63F024E1"/>
    <w:rsid w:val="63FC2C34"/>
    <w:rsid w:val="642A1C97"/>
    <w:rsid w:val="642A2302"/>
    <w:rsid w:val="64394620"/>
    <w:rsid w:val="643B37CC"/>
    <w:rsid w:val="64431EAE"/>
    <w:rsid w:val="644B67C8"/>
    <w:rsid w:val="644E5AB2"/>
    <w:rsid w:val="645268DD"/>
    <w:rsid w:val="645312BC"/>
    <w:rsid w:val="64607667"/>
    <w:rsid w:val="64683DEB"/>
    <w:rsid w:val="64722EF6"/>
    <w:rsid w:val="64727521"/>
    <w:rsid w:val="64763410"/>
    <w:rsid w:val="647E189B"/>
    <w:rsid w:val="64800940"/>
    <w:rsid w:val="64873D5C"/>
    <w:rsid w:val="64925346"/>
    <w:rsid w:val="64A03DD8"/>
    <w:rsid w:val="64A37553"/>
    <w:rsid w:val="64AF5EF8"/>
    <w:rsid w:val="64BA1360"/>
    <w:rsid w:val="64CC6AAA"/>
    <w:rsid w:val="64D21BE7"/>
    <w:rsid w:val="64D23995"/>
    <w:rsid w:val="64D93CB0"/>
    <w:rsid w:val="64E2007C"/>
    <w:rsid w:val="64F47684"/>
    <w:rsid w:val="64F9317A"/>
    <w:rsid w:val="65000502"/>
    <w:rsid w:val="6500296B"/>
    <w:rsid w:val="6502427A"/>
    <w:rsid w:val="650D632D"/>
    <w:rsid w:val="65165F77"/>
    <w:rsid w:val="651812D0"/>
    <w:rsid w:val="65206DF6"/>
    <w:rsid w:val="65257F68"/>
    <w:rsid w:val="654523B9"/>
    <w:rsid w:val="65496BE1"/>
    <w:rsid w:val="654B3E73"/>
    <w:rsid w:val="65520088"/>
    <w:rsid w:val="65554CF2"/>
    <w:rsid w:val="65586590"/>
    <w:rsid w:val="655A2308"/>
    <w:rsid w:val="655C4344"/>
    <w:rsid w:val="6569254B"/>
    <w:rsid w:val="657038D9"/>
    <w:rsid w:val="657D3E03"/>
    <w:rsid w:val="657F3C3F"/>
    <w:rsid w:val="658605EC"/>
    <w:rsid w:val="65960E66"/>
    <w:rsid w:val="65B0017A"/>
    <w:rsid w:val="65B512EC"/>
    <w:rsid w:val="65BA2441"/>
    <w:rsid w:val="65BA4B55"/>
    <w:rsid w:val="65C23A02"/>
    <w:rsid w:val="65C37EAD"/>
    <w:rsid w:val="65C97C47"/>
    <w:rsid w:val="65CB6D62"/>
    <w:rsid w:val="65F953FE"/>
    <w:rsid w:val="65FC4000"/>
    <w:rsid w:val="660404C6"/>
    <w:rsid w:val="660978B5"/>
    <w:rsid w:val="660E5F45"/>
    <w:rsid w:val="661C18F7"/>
    <w:rsid w:val="66264CC7"/>
    <w:rsid w:val="662B1DBC"/>
    <w:rsid w:val="66563472"/>
    <w:rsid w:val="666D7E19"/>
    <w:rsid w:val="66722175"/>
    <w:rsid w:val="66742F55"/>
    <w:rsid w:val="667E2CF0"/>
    <w:rsid w:val="668533B4"/>
    <w:rsid w:val="66881412"/>
    <w:rsid w:val="66902A5A"/>
    <w:rsid w:val="669216A7"/>
    <w:rsid w:val="6699516A"/>
    <w:rsid w:val="66AA3E11"/>
    <w:rsid w:val="66AB26EF"/>
    <w:rsid w:val="66BF12DF"/>
    <w:rsid w:val="66CCFFBA"/>
    <w:rsid w:val="66CD08B8"/>
    <w:rsid w:val="66D41C46"/>
    <w:rsid w:val="66D50CAE"/>
    <w:rsid w:val="66DA3FFA"/>
    <w:rsid w:val="66DB33DB"/>
    <w:rsid w:val="66E8749F"/>
    <w:rsid w:val="67002A3B"/>
    <w:rsid w:val="67065B78"/>
    <w:rsid w:val="670A6CEB"/>
    <w:rsid w:val="67145898"/>
    <w:rsid w:val="6718083B"/>
    <w:rsid w:val="671B7875"/>
    <w:rsid w:val="671F2CA2"/>
    <w:rsid w:val="672101E2"/>
    <w:rsid w:val="67220C03"/>
    <w:rsid w:val="67332B22"/>
    <w:rsid w:val="673B1CC5"/>
    <w:rsid w:val="6741564F"/>
    <w:rsid w:val="67430B7A"/>
    <w:rsid w:val="67492634"/>
    <w:rsid w:val="677B477D"/>
    <w:rsid w:val="6789494D"/>
    <w:rsid w:val="67A140B9"/>
    <w:rsid w:val="67A55390"/>
    <w:rsid w:val="67B332B3"/>
    <w:rsid w:val="67B6134C"/>
    <w:rsid w:val="67BF6452"/>
    <w:rsid w:val="67D808FF"/>
    <w:rsid w:val="67D82F2F"/>
    <w:rsid w:val="67DF6798"/>
    <w:rsid w:val="67E76840"/>
    <w:rsid w:val="67F46667"/>
    <w:rsid w:val="67FB59E2"/>
    <w:rsid w:val="680A459D"/>
    <w:rsid w:val="68177FFE"/>
    <w:rsid w:val="68273FF7"/>
    <w:rsid w:val="682C160E"/>
    <w:rsid w:val="682F2399"/>
    <w:rsid w:val="6832131A"/>
    <w:rsid w:val="683A6E48"/>
    <w:rsid w:val="683E7CBF"/>
    <w:rsid w:val="685F3791"/>
    <w:rsid w:val="686A409C"/>
    <w:rsid w:val="686F6B51"/>
    <w:rsid w:val="687A05CB"/>
    <w:rsid w:val="688050A1"/>
    <w:rsid w:val="68833924"/>
    <w:rsid w:val="68940B40"/>
    <w:rsid w:val="68A13DAA"/>
    <w:rsid w:val="68CD4B9F"/>
    <w:rsid w:val="68D6373E"/>
    <w:rsid w:val="68E42868"/>
    <w:rsid w:val="68E853B1"/>
    <w:rsid w:val="68F22857"/>
    <w:rsid w:val="68F91E38"/>
    <w:rsid w:val="690757FD"/>
    <w:rsid w:val="69076FCD"/>
    <w:rsid w:val="691251C6"/>
    <w:rsid w:val="69151074"/>
    <w:rsid w:val="69166F99"/>
    <w:rsid w:val="691C1682"/>
    <w:rsid w:val="69362744"/>
    <w:rsid w:val="693E784B"/>
    <w:rsid w:val="69441F11"/>
    <w:rsid w:val="6949289B"/>
    <w:rsid w:val="6949691B"/>
    <w:rsid w:val="694D5CE0"/>
    <w:rsid w:val="69513A22"/>
    <w:rsid w:val="6954706E"/>
    <w:rsid w:val="69596D17"/>
    <w:rsid w:val="699021C4"/>
    <w:rsid w:val="699A3401"/>
    <w:rsid w:val="699D0A15"/>
    <w:rsid w:val="69A905A9"/>
    <w:rsid w:val="69AE677E"/>
    <w:rsid w:val="69C2047C"/>
    <w:rsid w:val="69CD0A61"/>
    <w:rsid w:val="69CF435F"/>
    <w:rsid w:val="69D501AF"/>
    <w:rsid w:val="69D72179"/>
    <w:rsid w:val="69DE36F5"/>
    <w:rsid w:val="69E20B1E"/>
    <w:rsid w:val="69F1432B"/>
    <w:rsid w:val="69F61ED3"/>
    <w:rsid w:val="6A002D52"/>
    <w:rsid w:val="6A024D1C"/>
    <w:rsid w:val="6A0E74C1"/>
    <w:rsid w:val="6A1605F7"/>
    <w:rsid w:val="6A1862EE"/>
    <w:rsid w:val="6A1A691F"/>
    <w:rsid w:val="6A2133F4"/>
    <w:rsid w:val="6A214E2F"/>
    <w:rsid w:val="6A31115D"/>
    <w:rsid w:val="6A33268F"/>
    <w:rsid w:val="6A364C47"/>
    <w:rsid w:val="6A4315BC"/>
    <w:rsid w:val="6A570BC4"/>
    <w:rsid w:val="6A615CF3"/>
    <w:rsid w:val="6A694D9B"/>
    <w:rsid w:val="6A7A4F29"/>
    <w:rsid w:val="6A86453E"/>
    <w:rsid w:val="6A8E5399"/>
    <w:rsid w:val="6A9811DC"/>
    <w:rsid w:val="6AAF35EE"/>
    <w:rsid w:val="6AB029CA"/>
    <w:rsid w:val="6ABC72FB"/>
    <w:rsid w:val="6AC16985"/>
    <w:rsid w:val="6AC41FD2"/>
    <w:rsid w:val="6AC67826"/>
    <w:rsid w:val="6AD246EE"/>
    <w:rsid w:val="6AD82A97"/>
    <w:rsid w:val="6ADE93D8"/>
    <w:rsid w:val="6AE50052"/>
    <w:rsid w:val="6AEA1F68"/>
    <w:rsid w:val="6AED777A"/>
    <w:rsid w:val="6AF6662F"/>
    <w:rsid w:val="6AF8242A"/>
    <w:rsid w:val="6B047FB0"/>
    <w:rsid w:val="6B0773BB"/>
    <w:rsid w:val="6B0F0100"/>
    <w:rsid w:val="6B120F8F"/>
    <w:rsid w:val="6B141D4A"/>
    <w:rsid w:val="6B2036AC"/>
    <w:rsid w:val="6B216E94"/>
    <w:rsid w:val="6B301415"/>
    <w:rsid w:val="6B353818"/>
    <w:rsid w:val="6B3D5783"/>
    <w:rsid w:val="6B4849B1"/>
    <w:rsid w:val="6B4D0219"/>
    <w:rsid w:val="6B525809"/>
    <w:rsid w:val="6B540E94"/>
    <w:rsid w:val="6B657311"/>
    <w:rsid w:val="6B7C465A"/>
    <w:rsid w:val="6B923E7E"/>
    <w:rsid w:val="6B924DC4"/>
    <w:rsid w:val="6B930322"/>
    <w:rsid w:val="6B93063C"/>
    <w:rsid w:val="6B9E0A74"/>
    <w:rsid w:val="6BBF2EC5"/>
    <w:rsid w:val="6BC70BA4"/>
    <w:rsid w:val="6BCF0C2E"/>
    <w:rsid w:val="6BD70390"/>
    <w:rsid w:val="6BFF1513"/>
    <w:rsid w:val="6BFF59B7"/>
    <w:rsid w:val="6C092392"/>
    <w:rsid w:val="6C0E1756"/>
    <w:rsid w:val="6C132632"/>
    <w:rsid w:val="6C2076DB"/>
    <w:rsid w:val="6C3C19F2"/>
    <w:rsid w:val="6C437218"/>
    <w:rsid w:val="6C4B421E"/>
    <w:rsid w:val="6C5630FD"/>
    <w:rsid w:val="6C5A3DA2"/>
    <w:rsid w:val="6C621AA2"/>
    <w:rsid w:val="6C6A06A8"/>
    <w:rsid w:val="6C6B5545"/>
    <w:rsid w:val="6C8213F8"/>
    <w:rsid w:val="6C9879BF"/>
    <w:rsid w:val="6CA64040"/>
    <w:rsid w:val="6CA80EDB"/>
    <w:rsid w:val="6CC462B9"/>
    <w:rsid w:val="6CD04C5E"/>
    <w:rsid w:val="6CD26C28"/>
    <w:rsid w:val="6CD66551"/>
    <w:rsid w:val="6CD66913"/>
    <w:rsid w:val="6CE87A65"/>
    <w:rsid w:val="6D0D1A0E"/>
    <w:rsid w:val="6D125276"/>
    <w:rsid w:val="6D150B3A"/>
    <w:rsid w:val="6D156B14"/>
    <w:rsid w:val="6D1A3CAC"/>
    <w:rsid w:val="6D1D4A96"/>
    <w:rsid w:val="6D2D3E5E"/>
    <w:rsid w:val="6D3520E9"/>
    <w:rsid w:val="6D3E3CDE"/>
    <w:rsid w:val="6D594F0D"/>
    <w:rsid w:val="6D761CA9"/>
    <w:rsid w:val="6D855A48"/>
    <w:rsid w:val="6D8E48E5"/>
    <w:rsid w:val="6D910891"/>
    <w:rsid w:val="6D96673C"/>
    <w:rsid w:val="6D980001"/>
    <w:rsid w:val="6DB212CD"/>
    <w:rsid w:val="6DB57B2F"/>
    <w:rsid w:val="6DB957D2"/>
    <w:rsid w:val="6DBE53FE"/>
    <w:rsid w:val="6DD53383"/>
    <w:rsid w:val="6DDA2238"/>
    <w:rsid w:val="6DDD3E00"/>
    <w:rsid w:val="6DDE15FC"/>
    <w:rsid w:val="6DE90DC0"/>
    <w:rsid w:val="6DF36E56"/>
    <w:rsid w:val="6DF96429"/>
    <w:rsid w:val="6DFF018B"/>
    <w:rsid w:val="6E072901"/>
    <w:rsid w:val="6E093055"/>
    <w:rsid w:val="6E0C6169"/>
    <w:rsid w:val="6E0E59CE"/>
    <w:rsid w:val="6E277B0B"/>
    <w:rsid w:val="6E3477C3"/>
    <w:rsid w:val="6E355D52"/>
    <w:rsid w:val="6E43376F"/>
    <w:rsid w:val="6E492F1A"/>
    <w:rsid w:val="6E557C9B"/>
    <w:rsid w:val="6E693F43"/>
    <w:rsid w:val="6E6A1164"/>
    <w:rsid w:val="6E721C4F"/>
    <w:rsid w:val="6E775CD9"/>
    <w:rsid w:val="6E865123"/>
    <w:rsid w:val="6E891568"/>
    <w:rsid w:val="6E894535"/>
    <w:rsid w:val="6E8E36E5"/>
    <w:rsid w:val="6E945956"/>
    <w:rsid w:val="6E9F1B60"/>
    <w:rsid w:val="6EA14B04"/>
    <w:rsid w:val="6EA832E3"/>
    <w:rsid w:val="6EAB023F"/>
    <w:rsid w:val="6EBF4F8A"/>
    <w:rsid w:val="6EC261E0"/>
    <w:rsid w:val="6ED76777"/>
    <w:rsid w:val="6ED9396B"/>
    <w:rsid w:val="6EDB91D1"/>
    <w:rsid w:val="6EEA2E3D"/>
    <w:rsid w:val="6EF9081B"/>
    <w:rsid w:val="6F057012"/>
    <w:rsid w:val="6F094457"/>
    <w:rsid w:val="6F176B74"/>
    <w:rsid w:val="6F356686"/>
    <w:rsid w:val="6F3911E0"/>
    <w:rsid w:val="6F3A0AB4"/>
    <w:rsid w:val="6F451E31"/>
    <w:rsid w:val="6F4D4C8B"/>
    <w:rsid w:val="6F4E0370"/>
    <w:rsid w:val="6F4F7B98"/>
    <w:rsid w:val="6F5953DE"/>
    <w:rsid w:val="6F645123"/>
    <w:rsid w:val="6F6551A2"/>
    <w:rsid w:val="6F6B6EC0"/>
    <w:rsid w:val="6F887A72"/>
    <w:rsid w:val="6F963F3C"/>
    <w:rsid w:val="6F99422C"/>
    <w:rsid w:val="6FA128E1"/>
    <w:rsid w:val="6FA50623"/>
    <w:rsid w:val="6FB70357"/>
    <w:rsid w:val="6FF00C7D"/>
    <w:rsid w:val="6FF9170D"/>
    <w:rsid w:val="6FFC002F"/>
    <w:rsid w:val="700442D0"/>
    <w:rsid w:val="702F4391"/>
    <w:rsid w:val="7036127C"/>
    <w:rsid w:val="704020FA"/>
    <w:rsid w:val="70476155"/>
    <w:rsid w:val="7056191E"/>
    <w:rsid w:val="705A140E"/>
    <w:rsid w:val="7067697E"/>
    <w:rsid w:val="70726E22"/>
    <w:rsid w:val="7075168E"/>
    <w:rsid w:val="707A560C"/>
    <w:rsid w:val="707F2C23"/>
    <w:rsid w:val="708E7050"/>
    <w:rsid w:val="709C7E67"/>
    <w:rsid w:val="709D1CA5"/>
    <w:rsid w:val="70AB3A18"/>
    <w:rsid w:val="70B054D2"/>
    <w:rsid w:val="70D72A5F"/>
    <w:rsid w:val="70E4097B"/>
    <w:rsid w:val="70E64A50"/>
    <w:rsid w:val="70EF44D3"/>
    <w:rsid w:val="70FC24C5"/>
    <w:rsid w:val="71083D8C"/>
    <w:rsid w:val="710E2334"/>
    <w:rsid w:val="7113776B"/>
    <w:rsid w:val="711C4C8E"/>
    <w:rsid w:val="71212A07"/>
    <w:rsid w:val="71372356"/>
    <w:rsid w:val="713734FD"/>
    <w:rsid w:val="713D6D3A"/>
    <w:rsid w:val="714D11BD"/>
    <w:rsid w:val="714F2E0B"/>
    <w:rsid w:val="71570DA3"/>
    <w:rsid w:val="7157594D"/>
    <w:rsid w:val="71665B90"/>
    <w:rsid w:val="7170065C"/>
    <w:rsid w:val="71722787"/>
    <w:rsid w:val="71791D68"/>
    <w:rsid w:val="71797A41"/>
    <w:rsid w:val="717E441A"/>
    <w:rsid w:val="71885DD2"/>
    <w:rsid w:val="718D75C1"/>
    <w:rsid w:val="71904F9D"/>
    <w:rsid w:val="719941B8"/>
    <w:rsid w:val="71AF5789"/>
    <w:rsid w:val="71BB41D0"/>
    <w:rsid w:val="71BC02E9"/>
    <w:rsid w:val="71BD4B42"/>
    <w:rsid w:val="71BE3C1E"/>
    <w:rsid w:val="71C81208"/>
    <w:rsid w:val="71CA5696"/>
    <w:rsid w:val="71CE6D52"/>
    <w:rsid w:val="71DB6C48"/>
    <w:rsid w:val="71DF5587"/>
    <w:rsid w:val="71E60A6E"/>
    <w:rsid w:val="71FC1C33"/>
    <w:rsid w:val="72133F6A"/>
    <w:rsid w:val="72163DE3"/>
    <w:rsid w:val="72165809"/>
    <w:rsid w:val="721E67E4"/>
    <w:rsid w:val="725D3437"/>
    <w:rsid w:val="726148AD"/>
    <w:rsid w:val="726B40B8"/>
    <w:rsid w:val="726D0CA5"/>
    <w:rsid w:val="7273387F"/>
    <w:rsid w:val="72785291"/>
    <w:rsid w:val="727C2292"/>
    <w:rsid w:val="72822E9E"/>
    <w:rsid w:val="72A11576"/>
    <w:rsid w:val="72B119C3"/>
    <w:rsid w:val="72B5672A"/>
    <w:rsid w:val="72B62B48"/>
    <w:rsid w:val="72C8395B"/>
    <w:rsid w:val="72E66F89"/>
    <w:rsid w:val="72EC65AF"/>
    <w:rsid w:val="72F2278C"/>
    <w:rsid w:val="732B0E40"/>
    <w:rsid w:val="732B567B"/>
    <w:rsid w:val="732E489D"/>
    <w:rsid w:val="7338355D"/>
    <w:rsid w:val="7346094E"/>
    <w:rsid w:val="734737A0"/>
    <w:rsid w:val="734819F2"/>
    <w:rsid w:val="734F621E"/>
    <w:rsid w:val="73532145"/>
    <w:rsid w:val="73677D96"/>
    <w:rsid w:val="73813156"/>
    <w:rsid w:val="73871051"/>
    <w:rsid w:val="738B39A0"/>
    <w:rsid w:val="738C4864"/>
    <w:rsid w:val="739353B2"/>
    <w:rsid w:val="739F35DC"/>
    <w:rsid w:val="73B34DDE"/>
    <w:rsid w:val="73C438CD"/>
    <w:rsid w:val="73D204C6"/>
    <w:rsid w:val="73D4547C"/>
    <w:rsid w:val="73D57717"/>
    <w:rsid w:val="73D95504"/>
    <w:rsid w:val="73DD0602"/>
    <w:rsid w:val="73E21E46"/>
    <w:rsid w:val="73F751C6"/>
    <w:rsid w:val="73FD0DF5"/>
    <w:rsid w:val="73FD56F3"/>
    <w:rsid w:val="74063B36"/>
    <w:rsid w:val="741C69DA"/>
    <w:rsid w:val="742064CB"/>
    <w:rsid w:val="74220495"/>
    <w:rsid w:val="74257F85"/>
    <w:rsid w:val="74275AAB"/>
    <w:rsid w:val="743261FE"/>
    <w:rsid w:val="744C5512"/>
    <w:rsid w:val="74626BBA"/>
    <w:rsid w:val="746858E9"/>
    <w:rsid w:val="747351D5"/>
    <w:rsid w:val="748C4390"/>
    <w:rsid w:val="74AA048A"/>
    <w:rsid w:val="74AF784E"/>
    <w:rsid w:val="74B3656E"/>
    <w:rsid w:val="74C76728"/>
    <w:rsid w:val="74DD616A"/>
    <w:rsid w:val="74F82FA3"/>
    <w:rsid w:val="75107BA5"/>
    <w:rsid w:val="7530273D"/>
    <w:rsid w:val="7535244A"/>
    <w:rsid w:val="75463962"/>
    <w:rsid w:val="754A5259"/>
    <w:rsid w:val="75556648"/>
    <w:rsid w:val="755A3C5E"/>
    <w:rsid w:val="755C13AB"/>
    <w:rsid w:val="756728EB"/>
    <w:rsid w:val="7568637B"/>
    <w:rsid w:val="757D1493"/>
    <w:rsid w:val="75805AAF"/>
    <w:rsid w:val="758C42E8"/>
    <w:rsid w:val="758D193E"/>
    <w:rsid w:val="759A04FF"/>
    <w:rsid w:val="75A16F23"/>
    <w:rsid w:val="75A373B3"/>
    <w:rsid w:val="75A82C1C"/>
    <w:rsid w:val="75C15A8B"/>
    <w:rsid w:val="75C56285"/>
    <w:rsid w:val="75C94940"/>
    <w:rsid w:val="75D47A6F"/>
    <w:rsid w:val="75E654F2"/>
    <w:rsid w:val="75E8126A"/>
    <w:rsid w:val="75F257F1"/>
    <w:rsid w:val="75F47B98"/>
    <w:rsid w:val="7601232C"/>
    <w:rsid w:val="7604186E"/>
    <w:rsid w:val="760F4D23"/>
    <w:rsid w:val="76165DD7"/>
    <w:rsid w:val="762A1882"/>
    <w:rsid w:val="762D1373"/>
    <w:rsid w:val="762E0F7A"/>
    <w:rsid w:val="76360227"/>
    <w:rsid w:val="763C5112"/>
    <w:rsid w:val="763D108C"/>
    <w:rsid w:val="76450948"/>
    <w:rsid w:val="7652484D"/>
    <w:rsid w:val="766D176F"/>
    <w:rsid w:val="767C19B2"/>
    <w:rsid w:val="767D7C04"/>
    <w:rsid w:val="767E5FFC"/>
    <w:rsid w:val="768044A1"/>
    <w:rsid w:val="76830F5B"/>
    <w:rsid w:val="76880357"/>
    <w:rsid w:val="76984A3E"/>
    <w:rsid w:val="76AB7E3B"/>
    <w:rsid w:val="76B92C06"/>
    <w:rsid w:val="76C45833"/>
    <w:rsid w:val="76CF6212"/>
    <w:rsid w:val="76D4359C"/>
    <w:rsid w:val="76E47C83"/>
    <w:rsid w:val="76E75385"/>
    <w:rsid w:val="76F12B5E"/>
    <w:rsid w:val="76F31C74"/>
    <w:rsid w:val="76F605C0"/>
    <w:rsid w:val="77043206"/>
    <w:rsid w:val="770C371E"/>
    <w:rsid w:val="770E4D00"/>
    <w:rsid w:val="772122DC"/>
    <w:rsid w:val="772B1BE0"/>
    <w:rsid w:val="772C79CC"/>
    <w:rsid w:val="77367FC0"/>
    <w:rsid w:val="774F73DF"/>
    <w:rsid w:val="77552B9A"/>
    <w:rsid w:val="77553AAA"/>
    <w:rsid w:val="776361D8"/>
    <w:rsid w:val="77686F5C"/>
    <w:rsid w:val="776B4E89"/>
    <w:rsid w:val="776C3003"/>
    <w:rsid w:val="777FBDD6"/>
    <w:rsid w:val="77811976"/>
    <w:rsid w:val="77894387"/>
    <w:rsid w:val="77A954AE"/>
    <w:rsid w:val="77B91110"/>
    <w:rsid w:val="77BF249E"/>
    <w:rsid w:val="77C11D73"/>
    <w:rsid w:val="77E12415"/>
    <w:rsid w:val="77E335B4"/>
    <w:rsid w:val="77F751FE"/>
    <w:rsid w:val="78061E7B"/>
    <w:rsid w:val="78085B29"/>
    <w:rsid w:val="780879A1"/>
    <w:rsid w:val="781A76D5"/>
    <w:rsid w:val="782559BF"/>
    <w:rsid w:val="78292927"/>
    <w:rsid w:val="782B6988"/>
    <w:rsid w:val="782E08F1"/>
    <w:rsid w:val="78361C89"/>
    <w:rsid w:val="783C3374"/>
    <w:rsid w:val="784235D4"/>
    <w:rsid w:val="784B13D5"/>
    <w:rsid w:val="78544995"/>
    <w:rsid w:val="78570929"/>
    <w:rsid w:val="785B27BD"/>
    <w:rsid w:val="786848E1"/>
    <w:rsid w:val="786A065C"/>
    <w:rsid w:val="7877282E"/>
    <w:rsid w:val="7877673D"/>
    <w:rsid w:val="7879264D"/>
    <w:rsid w:val="78882890"/>
    <w:rsid w:val="789D678E"/>
    <w:rsid w:val="78A156B1"/>
    <w:rsid w:val="78A212A9"/>
    <w:rsid w:val="78AA7977"/>
    <w:rsid w:val="78AF212D"/>
    <w:rsid w:val="78B158B9"/>
    <w:rsid w:val="78B9350A"/>
    <w:rsid w:val="78BE5338"/>
    <w:rsid w:val="78C57641"/>
    <w:rsid w:val="78DA1C7E"/>
    <w:rsid w:val="78DD498A"/>
    <w:rsid w:val="78E57A75"/>
    <w:rsid w:val="78F10436"/>
    <w:rsid w:val="78FB0617"/>
    <w:rsid w:val="78FD327E"/>
    <w:rsid w:val="79206F6D"/>
    <w:rsid w:val="792425B9"/>
    <w:rsid w:val="793074A6"/>
    <w:rsid w:val="79312F28"/>
    <w:rsid w:val="79336CA0"/>
    <w:rsid w:val="7953282C"/>
    <w:rsid w:val="79534A2E"/>
    <w:rsid w:val="796B01E8"/>
    <w:rsid w:val="797058BB"/>
    <w:rsid w:val="7973709D"/>
    <w:rsid w:val="797A2B65"/>
    <w:rsid w:val="797B75B8"/>
    <w:rsid w:val="79BD47BC"/>
    <w:rsid w:val="79C03657"/>
    <w:rsid w:val="79CC49FF"/>
    <w:rsid w:val="79CC6228"/>
    <w:rsid w:val="79D12015"/>
    <w:rsid w:val="79D26BE3"/>
    <w:rsid w:val="79E104AA"/>
    <w:rsid w:val="79E9392D"/>
    <w:rsid w:val="79EB1329"/>
    <w:rsid w:val="79FD5419"/>
    <w:rsid w:val="7A0348C4"/>
    <w:rsid w:val="7A0B3779"/>
    <w:rsid w:val="7A106FE1"/>
    <w:rsid w:val="7A124B07"/>
    <w:rsid w:val="7A144F09"/>
    <w:rsid w:val="7A1C7A6B"/>
    <w:rsid w:val="7A21395B"/>
    <w:rsid w:val="7A266805"/>
    <w:rsid w:val="7A2860D9"/>
    <w:rsid w:val="7A2B3E1B"/>
    <w:rsid w:val="7A385EE3"/>
    <w:rsid w:val="7A403EB0"/>
    <w:rsid w:val="7A46050B"/>
    <w:rsid w:val="7A4B626B"/>
    <w:rsid w:val="7A546ECE"/>
    <w:rsid w:val="7A55265D"/>
    <w:rsid w:val="7A7237F8"/>
    <w:rsid w:val="7A780ECF"/>
    <w:rsid w:val="7A7F3524"/>
    <w:rsid w:val="7A845D87"/>
    <w:rsid w:val="7A886B78"/>
    <w:rsid w:val="7A904F95"/>
    <w:rsid w:val="7A9E283F"/>
    <w:rsid w:val="7AA023CB"/>
    <w:rsid w:val="7AA62872"/>
    <w:rsid w:val="7AB636E5"/>
    <w:rsid w:val="7AB94F83"/>
    <w:rsid w:val="7ABE4C8F"/>
    <w:rsid w:val="7AC8166A"/>
    <w:rsid w:val="7AC83572"/>
    <w:rsid w:val="7ACB3368"/>
    <w:rsid w:val="7AE364A4"/>
    <w:rsid w:val="7AE8553D"/>
    <w:rsid w:val="7AF34939"/>
    <w:rsid w:val="7AF406B1"/>
    <w:rsid w:val="7AF4245F"/>
    <w:rsid w:val="7AFC08CD"/>
    <w:rsid w:val="7B0408F4"/>
    <w:rsid w:val="7B0709CB"/>
    <w:rsid w:val="7B0E7C5F"/>
    <w:rsid w:val="7B160627"/>
    <w:rsid w:val="7B193C74"/>
    <w:rsid w:val="7B1979AB"/>
    <w:rsid w:val="7B1C1F1F"/>
    <w:rsid w:val="7B1D4228"/>
    <w:rsid w:val="7B373D22"/>
    <w:rsid w:val="7B4E7899"/>
    <w:rsid w:val="7B5F5B2A"/>
    <w:rsid w:val="7B7610C6"/>
    <w:rsid w:val="7B785778"/>
    <w:rsid w:val="7B7B101C"/>
    <w:rsid w:val="7B892F1E"/>
    <w:rsid w:val="7B8C08E9"/>
    <w:rsid w:val="7B917CAE"/>
    <w:rsid w:val="7BB3231A"/>
    <w:rsid w:val="7BB6749A"/>
    <w:rsid w:val="7BB8348D"/>
    <w:rsid w:val="7BBA5457"/>
    <w:rsid w:val="7BD858DD"/>
    <w:rsid w:val="7BDD1145"/>
    <w:rsid w:val="7BE349AD"/>
    <w:rsid w:val="7BE51199"/>
    <w:rsid w:val="7BF5023D"/>
    <w:rsid w:val="7C08581D"/>
    <w:rsid w:val="7C0B7A60"/>
    <w:rsid w:val="7C105077"/>
    <w:rsid w:val="7C1655B7"/>
    <w:rsid w:val="7C1C7EBF"/>
    <w:rsid w:val="7C30077B"/>
    <w:rsid w:val="7C300A4B"/>
    <w:rsid w:val="7C405169"/>
    <w:rsid w:val="7C417926"/>
    <w:rsid w:val="7C43369E"/>
    <w:rsid w:val="7C460A98"/>
    <w:rsid w:val="7C540D1F"/>
    <w:rsid w:val="7C541407"/>
    <w:rsid w:val="7C5A4544"/>
    <w:rsid w:val="7C605FFE"/>
    <w:rsid w:val="7C6453C2"/>
    <w:rsid w:val="7C653614"/>
    <w:rsid w:val="7C6576E5"/>
    <w:rsid w:val="7C703CFE"/>
    <w:rsid w:val="7C740F7A"/>
    <w:rsid w:val="7C8C53E6"/>
    <w:rsid w:val="7C9F0C33"/>
    <w:rsid w:val="7CA81753"/>
    <w:rsid w:val="7CAA4F4C"/>
    <w:rsid w:val="7CAC38A6"/>
    <w:rsid w:val="7CAD6D69"/>
    <w:rsid w:val="7CB20482"/>
    <w:rsid w:val="7CB20EED"/>
    <w:rsid w:val="7CB21016"/>
    <w:rsid w:val="7CB9570E"/>
    <w:rsid w:val="7CD460A4"/>
    <w:rsid w:val="7CDB5685"/>
    <w:rsid w:val="7CE00EED"/>
    <w:rsid w:val="7CF77FE5"/>
    <w:rsid w:val="7CFB45A5"/>
    <w:rsid w:val="7D012ED6"/>
    <w:rsid w:val="7D056BA5"/>
    <w:rsid w:val="7D1A61A8"/>
    <w:rsid w:val="7D204D50"/>
    <w:rsid w:val="7D20753B"/>
    <w:rsid w:val="7D276B1C"/>
    <w:rsid w:val="7D2E2F27"/>
    <w:rsid w:val="7D34324E"/>
    <w:rsid w:val="7D376633"/>
    <w:rsid w:val="7D425704"/>
    <w:rsid w:val="7D567CB0"/>
    <w:rsid w:val="7D706B0E"/>
    <w:rsid w:val="7D717D97"/>
    <w:rsid w:val="7D7635FF"/>
    <w:rsid w:val="7D9126EA"/>
    <w:rsid w:val="7D913F95"/>
    <w:rsid w:val="7D935F5F"/>
    <w:rsid w:val="7D965A4F"/>
    <w:rsid w:val="7D983576"/>
    <w:rsid w:val="7D9D9018"/>
    <w:rsid w:val="7DA05987"/>
    <w:rsid w:val="7DBD2FDC"/>
    <w:rsid w:val="7DC0487A"/>
    <w:rsid w:val="7DC06949"/>
    <w:rsid w:val="7DD531F7"/>
    <w:rsid w:val="7DE626F2"/>
    <w:rsid w:val="7DF73C8C"/>
    <w:rsid w:val="7DFE77EE"/>
    <w:rsid w:val="7E105802"/>
    <w:rsid w:val="7E13212B"/>
    <w:rsid w:val="7E1D5DB2"/>
    <w:rsid w:val="7E1E2B24"/>
    <w:rsid w:val="7E1E5148"/>
    <w:rsid w:val="7E254A04"/>
    <w:rsid w:val="7E3305D0"/>
    <w:rsid w:val="7E40602B"/>
    <w:rsid w:val="7E4B05E8"/>
    <w:rsid w:val="7E4B4A8C"/>
    <w:rsid w:val="7E6B2B63"/>
    <w:rsid w:val="7E7F0855"/>
    <w:rsid w:val="7E851D4C"/>
    <w:rsid w:val="7E8D082C"/>
    <w:rsid w:val="7E9E5113"/>
    <w:rsid w:val="7EA05185"/>
    <w:rsid w:val="7EA146AC"/>
    <w:rsid w:val="7EAD12A3"/>
    <w:rsid w:val="7EB4618D"/>
    <w:rsid w:val="7EB50157"/>
    <w:rsid w:val="7EB8654B"/>
    <w:rsid w:val="7EBB39C0"/>
    <w:rsid w:val="7EBF65DE"/>
    <w:rsid w:val="7EC02D84"/>
    <w:rsid w:val="7ECF746B"/>
    <w:rsid w:val="7ED85CFD"/>
    <w:rsid w:val="7ED95347"/>
    <w:rsid w:val="7EE34CC4"/>
    <w:rsid w:val="7EEB5927"/>
    <w:rsid w:val="7EFE052B"/>
    <w:rsid w:val="7EFE2A2F"/>
    <w:rsid w:val="7EFE81AC"/>
    <w:rsid w:val="7F017107"/>
    <w:rsid w:val="7F111682"/>
    <w:rsid w:val="7F1976DD"/>
    <w:rsid w:val="7F266502"/>
    <w:rsid w:val="7F2826D7"/>
    <w:rsid w:val="7F3379FA"/>
    <w:rsid w:val="7F390D88"/>
    <w:rsid w:val="7F3B065C"/>
    <w:rsid w:val="7F3F5106"/>
    <w:rsid w:val="7F6776A3"/>
    <w:rsid w:val="7F723D48"/>
    <w:rsid w:val="7F731593"/>
    <w:rsid w:val="7F8D5B38"/>
    <w:rsid w:val="7F92656E"/>
    <w:rsid w:val="7F945FBF"/>
    <w:rsid w:val="7F954211"/>
    <w:rsid w:val="7FA93818"/>
    <w:rsid w:val="7FB56661"/>
    <w:rsid w:val="7FBE12DF"/>
    <w:rsid w:val="7FD14B1D"/>
    <w:rsid w:val="7FD64829"/>
    <w:rsid w:val="7FDD5BB8"/>
    <w:rsid w:val="7FE760C2"/>
    <w:rsid w:val="7FFE15C8"/>
    <w:rsid w:val="AFDE5B5A"/>
    <w:rsid w:val="C6EFA792"/>
    <w:rsid w:val="CF9FE227"/>
    <w:rsid w:val="D97F6B8C"/>
    <w:rsid w:val="DFFF73AD"/>
    <w:rsid w:val="E161F371"/>
    <w:rsid w:val="E7FC3E28"/>
    <w:rsid w:val="EDFFAEA5"/>
    <w:rsid w:val="EED5605D"/>
    <w:rsid w:val="EFD5D502"/>
    <w:rsid w:val="F3B5A363"/>
    <w:rsid w:val="F696E3E0"/>
    <w:rsid w:val="F7FE5B82"/>
    <w:rsid w:val="FCFA4225"/>
    <w:rsid w:val="FCFD1992"/>
    <w:rsid w:val="FD4E47C0"/>
    <w:rsid w:val="FDDF4316"/>
    <w:rsid w:val="FDF62535"/>
    <w:rsid w:val="FFB93F53"/>
    <w:rsid w:val="FFEDB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line="578" w:lineRule="auto"/>
      <w:jc w:val="center"/>
      <w:outlineLvl w:val="0"/>
    </w:pPr>
    <w:rPr>
      <w:rFonts w:eastAsia="黑体"/>
      <w:b/>
      <w:bCs/>
      <w:color w:val="000000"/>
      <w:kern w:val="44"/>
      <w:sz w:val="44"/>
      <w:szCs w:val="44"/>
    </w:rPr>
  </w:style>
  <w:style w:type="paragraph" w:styleId="5">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before="280" w:beforeAutospacing="0" w:after="290" w:afterAutospacing="0" w:line="372" w:lineRule="auto"/>
      <w:outlineLvl w:val="3"/>
    </w:pPr>
    <w:rPr>
      <w:rFonts w:ascii="Arial" w:hAnsi="Arial" w:eastAsia="黑体"/>
      <w:b/>
      <w:sz w:val="28"/>
    </w:rPr>
  </w:style>
  <w:style w:type="character" w:default="1" w:styleId="30">
    <w:name w:val="Default Paragraph Font"/>
    <w:autoRedefine/>
    <w:qFormat/>
    <w:uiPriority w:val="1"/>
  </w:style>
  <w:style w:type="table" w:default="1" w:styleId="28">
    <w:name w:val="Normal Table"/>
    <w:autoRedefine/>
    <w:qFormat/>
    <w:uiPriority w:val="99"/>
    <w:tblPr>
      <w:tblCellMar>
        <w:top w:w="0" w:type="dxa"/>
        <w:left w:w="108" w:type="dxa"/>
        <w:bottom w:w="0" w:type="dxa"/>
        <w:right w:w="108" w:type="dxa"/>
      </w:tblCellMar>
    </w:tblPr>
  </w:style>
  <w:style w:type="paragraph" w:customStyle="1" w:styleId="2">
    <w:name w:val="表格文字"/>
    <w:basedOn w:val="3"/>
    <w:next w:val="1"/>
    <w:autoRedefine/>
    <w:qFormat/>
    <w:uiPriority w:val="0"/>
    <w:pPr>
      <w:spacing w:before="25" w:after="25"/>
      <w:jc w:val="left"/>
    </w:pPr>
    <w:rPr>
      <w:bCs/>
      <w:spacing w:val="10"/>
      <w:kern w:val="0"/>
      <w:sz w:val="24"/>
      <w:szCs w:val="20"/>
    </w:rPr>
  </w:style>
  <w:style w:type="paragraph" w:customStyle="1" w:styleId="3">
    <w:name w:val="表格文字（两侧对齐）"/>
    <w:basedOn w:val="1"/>
    <w:autoRedefine/>
    <w:qFormat/>
    <w:uiPriority w:val="0"/>
    <w:pPr>
      <w:snapToGrid w:val="0"/>
    </w:pPr>
    <w:rPr>
      <w:kern w:val="0"/>
      <w:sz w:val="20"/>
    </w:rPr>
  </w:style>
  <w:style w:type="paragraph" w:styleId="8">
    <w:name w:val="index 8"/>
    <w:next w:val="1"/>
    <w:autoRedefine/>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9">
    <w:name w:val="Normal Indent"/>
    <w:basedOn w:val="1"/>
    <w:next w:val="10"/>
    <w:autoRedefine/>
    <w:qFormat/>
    <w:uiPriority w:val="99"/>
    <w:pPr>
      <w:ind w:firstLine="420"/>
    </w:pPr>
    <w:rPr>
      <w:rFonts w:ascii="Calibri" w:hAnsi="Calibri"/>
      <w:sz w:val="20"/>
      <w:szCs w:val="20"/>
    </w:rPr>
  </w:style>
  <w:style w:type="paragraph" w:styleId="10">
    <w:name w:val="Body Text"/>
    <w:basedOn w:val="1"/>
    <w:next w:val="1"/>
    <w:link w:val="49"/>
    <w:autoRedefine/>
    <w:qFormat/>
    <w:uiPriority w:val="0"/>
    <w:rPr>
      <w:sz w:val="24"/>
    </w:rPr>
  </w:style>
  <w:style w:type="paragraph" w:styleId="11">
    <w:name w:val="annotation text"/>
    <w:basedOn w:val="1"/>
    <w:link w:val="53"/>
    <w:autoRedefine/>
    <w:qFormat/>
    <w:uiPriority w:val="0"/>
    <w:pPr>
      <w:jc w:val="left"/>
    </w:pPr>
  </w:style>
  <w:style w:type="paragraph" w:styleId="12">
    <w:name w:val="Body Text 3"/>
    <w:basedOn w:val="1"/>
    <w:autoRedefine/>
    <w:qFormat/>
    <w:uiPriority w:val="99"/>
    <w:pPr>
      <w:spacing w:after="120"/>
    </w:pPr>
    <w:rPr>
      <w:sz w:val="16"/>
      <w:szCs w:val="16"/>
    </w:rPr>
  </w:style>
  <w:style w:type="paragraph" w:styleId="13">
    <w:name w:val="Body Text Indent"/>
    <w:basedOn w:val="1"/>
    <w:autoRedefine/>
    <w:qFormat/>
    <w:uiPriority w:val="0"/>
    <w:pPr>
      <w:ind w:firstLine="570"/>
    </w:pPr>
    <w:rPr>
      <w:rFonts w:ascii="宋体" w:hAnsi="宋体"/>
      <w:sz w:val="28"/>
      <w:szCs w:val="20"/>
    </w:rPr>
  </w:style>
  <w:style w:type="paragraph" w:styleId="14">
    <w:name w:val="Plain Text"/>
    <w:basedOn w:val="1"/>
    <w:autoRedefine/>
    <w:qFormat/>
    <w:uiPriority w:val="0"/>
    <w:rPr>
      <w:rFonts w:ascii="宋体" w:hAnsi="Courier New"/>
      <w:szCs w:val="20"/>
    </w:rPr>
  </w:style>
  <w:style w:type="paragraph" w:styleId="15">
    <w:name w:val="Date"/>
    <w:basedOn w:val="1"/>
    <w:next w:val="1"/>
    <w:autoRedefine/>
    <w:qFormat/>
    <w:uiPriority w:val="0"/>
    <w:pPr>
      <w:autoSpaceDE w:val="0"/>
      <w:autoSpaceDN w:val="0"/>
      <w:adjustRightInd w:val="0"/>
      <w:textAlignment w:val="baseline"/>
    </w:pPr>
    <w:rPr>
      <w:rFonts w:ascii="宋体"/>
      <w:kern w:val="0"/>
      <w:sz w:val="28"/>
      <w:szCs w:val="20"/>
    </w:rPr>
  </w:style>
  <w:style w:type="paragraph" w:styleId="16">
    <w:name w:val="Body Text Indent 2"/>
    <w:basedOn w:val="1"/>
    <w:autoRedefine/>
    <w:qFormat/>
    <w:uiPriority w:val="0"/>
    <w:pPr>
      <w:spacing w:before="312" w:beforeLines="100" w:line="520" w:lineRule="exact"/>
      <w:ind w:firstLine="573"/>
    </w:pPr>
    <w:rPr>
      <w:sz w:val="28"/>
    </w:rPr>
  </w:style>
  <w:style w:type="paragraph" w:styleId="17">
    <w:name w:val="Balloon Text"/>
    <w:basedOn w:val="1"/>
    <w:link w:val="55"/>
    <w:autoRedefine/>
    <w:qFormat/>
    <w:uiPriority w:val="0"/>
    <w:rPr>
      <w:sz w:val="18"/>
      <w:szCs w:val="18"/>
    </w:rPr>
  </w:style>
  <w:style w:type="paragraph" w:styleId="18">
    <w:name w:val="footer"/>
    <w:basedOn w:val="1"/>
    <w:next w:val="1"/>
    <w:link w:val="51"/>
    <w:autoRedefine/>
    <w:qFormat/>
    <w:uiPriority w:val="0"/>
    <w:pPr>
      <w:tabs>
        <w:tab w:val="center" w:pos="4153"/>
        <w:tab w:val="right" w:pos="8306"/>
      </w:tabs>
      <w:snapToGrid w:val="0"/>
      <w:jc w:val="left"/>
    </w:pPr>
    <w:rPr>
      <w:sz w:val="18"/>
    </w:rPr>
  </w:style>
  <w:style w:type="paragraph" w:styleId="1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autoRedefine/>
    <w:qFormat/>
    <w:uiPriority w:val="39"/>
    <w:pPr>
      <w:tabs>
        <w:tab w:val="left" w:pos="1050"/>
        <w:tab w:val="right" w:leader="middleDot" w:pos="9232"/>
      </w:tabs>
      <w:spacing w:before="120" w:after="120" w:line="360" w:lineRule="auto"/>
      <w:jc w:val="left"/>
    </w:pPr>
    <w:rPr>
      <w:rFonts w:ascii="黑体" w:eastAsia="黑体"/>
    </w:rPr>
  </w:style>
  <w:style w:type="paragraph" w:styleId="21">
    <w:name w:val="List"/>
    <w:basedOn w:val="1"/>
    <w:autoRedefine/>
    <w:qFormat/>
    <w:uiPriority w:val="0"/>
    <w:pPr>
      <w:ind w:left="420" w:hanging="420"/>
    </w:pPr>
    <w:rPr>
      <w:rFonts w:ascii="Arial" w:hAnsi="Arial" w:eastAsia="楷体_GB2312"/>
    </w:rPr>
  </w:style>
  <w:style w:type="paragraph" w:styleId="22">
    <w:name w:val="toc 2"/>
    <w:basedOn w:val="1"/>
    <w:next w:val="1"/>
    <w:autoRedefine/>
    <w:qFormat/>
    <w:uiPriority w:val="39"/>
    <w:pPr>
      <w:tabs>
        <w:tab w:val="right" w:leader="dot" w:pos="8296"/>
      </w:tabs>
      <w:ind w:left="420" w:leftChars="200"/>
    </w:pPr>
  </w:style>
  <w:style w:type="paragraph" w:styleId="23">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color w:val="000000"/>
      <w:kern w:val="0"/>
      <w:sz w:val="20"/>
      <w:szCs w:val="20"/>
    </w:rPr>
  </w:style>
  <w:style w:type="paragraph" w:styleId="24">
    <w:name w:val="Normal (Web)"/>
    <w:basedOn w:val="1"/>
    <w:autoRedefine/>
    <w:qFormat/>
    <w:uiPriority w:val="0"/>
    <w:pPr>
      <w:spacing w:beforeAutospacing="1" w:afterAutospacing="1"/>
      <w:jc w:val="left"/>
    </w:pPr>
    <w:rPr>
      <w:kern w:val="0"/>
      <w:sz w:val="24"/>
    </w:rPr>
  </w:style>
  <w:style w:type="paragraph" w:styleId="25">
    <w:name w:val="Title"/>
    <w:basedOn w:val="1"/>
    <w:next w:val="1"/>
    <w:autoRedefine/>
    <w:qFormat/>
    <w:uiPriority w:val="10"/>
    <w:pPr>
      <w:spacing w:before="240" w:after="60"/>
      <w:jc w:val="center"/>
      <w:outlineLvl w:val="0"/>
    </w:pPr>
    <w:rPr>
      <w:rFonts w:ascii="Cambria" w:hAnsi="Cambria"/>
      <w:b/>
      <w:bCs/>
      <w:kern w:val="0"/>
      <w:sz w:val="32"/>
      <w:szCs w:val="32"/>
    </w:rPr>
  </w:style>
  <w:style w:type="paragraph" w:styleId="26">
    <w:name w:val="annotation subject"/>
    <w:basedOn w:val="11"/>
    <w:next w:val="11"/>
    <w:link w:val="54"/>
    <w:autoRedefine/>
    <w:qFormat/>
    <w:uiPriority w:val="0"/>
    <w:rPr>
      <w:b/>
      <w:bCs/>
    </w:rPr>
  </w:style>
  <w:style w:type="paragraph" w:styleId="27">
    <w:name w:val="Body Text First Indent"/>
    <w:basedOn w:val="10"/>
    <w:autoRedefine/>
    <w:qFormat/>
    <w:uiPriority w:val="99"/>
    <w:pPr>
      <w:spacing w:after="120"/>
      <w:ind w:firstLine="420" w:firstLineChars="100"/>
    </w:pPr>
    <w:rPr>
      <w:sz w:val="21"/>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0"/>
    <w:rPr>
      <w:b/>
      <w:bCs/>
    </w:rPr>
  </w:style>
  <w:style w:type="character" w:styleId="32">
    <w:name w:val="Emphasis"/>
    <w:basedOn w:val="30"/>
    <w:autoRedefine/>
    <w:qFormat/>
    <w:uiPriority w:val="20"/>
    <w:rPr>
      <w:i/>
      <w:iCs/>
    </w:rPr>
  </w:style>
  <w:style w:type="character" w:styleId="33">
    <w:name w:val="Hyperlink"/>
    <w:autoRedefine/>
    <w:qFormat/>
    <w:uiPriority w:val="99"/>
    <w:rPr>
      <w:color w:val="0000FF"/>
      <w:u w:val="single"/>
    </w:rPr>
  </w:style>
  <w:style w:type="character" w:styleId="34">
    <w:name w:val="annotation reference"/>
    <w:basedOn w:val="30"/>
    <w:autoRedefine/>
    <w:qFormat/>
    <w:uiPriority w:val="0"/>
    <w:rPr>
      <w:sz w:val="21"/>
      <w:szCs w:val="21"/>
    </w:rPr>
  </w:style>
  <w:style w:type="paragraph" w:customStyle="1" w:styleId="35">
    <w:name w:val="Default"/>
    <w:next w:val="36"/>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6'"/>
    <w:basedOn w:val="1"/>
    <w:next w:val="37"/>
    <w:autoRedefine/>
    <w:qFormat/>
    <w:uiPriority w:val="0"/>
    <w:pPr>
      <w:widowControl w:val="0"/>
      <w:autoSpaceDE w:val="0"/>
      <w:autoSpaceDN w:val="0"/>
      <w:spacing w:before="0" w:after="0" w:line="320" w:lineRule="exact"/>
      <w:ind w:left="0" w:firstLine="0"/>
      <w:jc w:val="center"/>
    </w:pPr>
    <w:rPr>
      <w:rFonts w:ascii="Times New Roman" w:eastAsia="宋体"/>
      <w:sz w:val="21"/>
    </w:rPr>
  </w:style>
  <w:style w:type="paragraph" w:customStyle="1" w:styleId="37">
    <w:name w:val="AOHead3"/>
    <w:basedOn w:val="1"/>
    <w:next w:val="1"/>
    <w:autoRedefine/>
    <w:qFormat/>
    <w:uiPriority w:val="0"/>
    <w:pPr>
      <w:widowControl/>
      <w:autoSpaceDE/>
      <w:autoSpaceDN/>
      <w:spacing w:before="0" w:after="0" w:line="360" w:lineRule="auto"/>
      <w:ind w:left="1260" w:firstLine="0"/>
      <w:jc w:val="both"/>
      <w:outlineLvl w:val="2"/>
    </w:pPr>
    <w:rPr>
      <w:rFonts w:ascii="宋体" w:eastAsia="宋体"/>
      <w:color w:val="0000FF"/>
      <w:sz w:val="24"/>
    </w:rPr>
  </w:style>
  <w:style w:type="paragraph" w:customStyle="1" w:styleId="38">
    <w:name w:val="_Style 3"/>
    <w:basedOn w:val="1"/>
    <w:autoRedefine/>
    <w:qFormat/>
    <w:uiPriority w:val="0"/>
    <w:pPr>
      <w:ind w:firstLine="420" w:firstLineChars="200"/>
    </w:pPr>
    <w:rPr>
      <w:sz w:val="20"/>
    </w:rPr>
  </w:style>
  <w:style w:type="character" w:customStyle="1" w:styleId="39">
    <w:name w:val="font01"/>
    <w:autoRedefine/>
    <w:qFormat/>
    <w:uiPriority w:val="0"/>
    <w:rPr>
      <w:rFonts w:hint="eastAsia" w:ascii="宋体" w:hAnsi="宋体" w:eastAsia="宋体" w:cs="宋体"/>
      <w:color w:val="0000FF"/>
      <w:sz w:val="22"/>
      <w:szCs w:val="22"/>
      <w:u w:val="none"/>
    </w:rPr>
  </w:style>
  <w:style w:type="paragraph" w:customStyle="1" w:styleId="40">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41">
    <w:name w:val="正文缩进1"/>
    <w:basedOn w:val="42"/>
    <w:autoRedefine/>
    <w:qFormat/>
    <w:uiPriority w:val="0"/>
    <w:pPr>
      <w:widowControl/>
      <w:ind w:firstLine="420"/>
      <w:jc w:val="left"/>
    </w:pPr>
    <w:rPr>
      <w:rFonts w:ascii="Calibri" w:hAnsi="Calibri"/>
      <w:kern w:val="0"/>
    </w:rPr>
  </w:style>
  <w:style w:type="paragraph" w:customStyle="1" w:styleId="42">
    <w:name w:val="正文_2"/>
    <w:next w:val="41"/>
    <w:autoRedefine/>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43">
    <w:name w:val="Table Paragraph"/>
    <w:basedOn w:val="1"/>
    <w:autoRedefine/>
    <w:qFormat/>
    <w:uiPriority w:val="1"/>
    <w:rPr>
      <w:rFonts w:ascii="宋体" w:hAnsi="宋体" w:cs="宋体"/>
      <w:lang w:val="zh-CN" w:bidi="zh-CN"/>
    </w:rPr>
  </w:style>
  <w:style w:type="paragraph" w:customStyle="1" w:styleId="44">
    <w:name w:val="列表段落1"/>
    <w:basedOn w:val="1"/>
    <w:autoRedefine/>
    <w:qFormat/>
    <w:uiPriority w:val="34"/>
    <w:pPr>
      <w:widowControl/>
      <w:ind w:firstLine="420" w:firstLineChars="200"/>
      <w:jc w:val="left"/>
    </w:pPr>
    <w:rPr>
      <w:kern w:val="0"/>
      <w:sz w:val="20"/>
      <w:szCs w:val="20"/>
    </w:rPr>
  </w:style>
  <w:style w:type="paragraph" w:customStyle="1" w:styleId="45">
    <w:name w:val="font5"/>
    <w:basedOn w:val="1"/>
    <w:autoRedefine/>
    <w:qFormat/>
    <w:uiPriority w:val="0"/>
    <w:pPr>
      <w:widowControl/>
      <w:spacing w:before="100" w:beforeAutospacing="1" w:after="100" w:afterAutospacing="1"/>
      <w:jc w:val="left"/>
    </w:pPr>
    <w:rPr>
      <w:rFonts w:ascii="宋体" w:hAnsi="宋体"/>
      <w:kern w:val="0"/>
      <w:sz w:val="18"/>
      <w:szCs w:val="18"/>
    </w:rPr>
  </w:style>
  <w:style w:type="character" w:customStyle="1" w:styleId="46">
    <w:name w:val="font11"/>
    <w:basedOn w:val="30"/>
    <w:autoRedefine/>
    <w:qFormat/>
    <w:uiPriority w:val="0"/>
    <w:rPr>
      <w:rFonts w:hint="eastAsia" w:ascii="宋体" w:hAnsi="宋体" w:eastAsia="宋体" w:cs="宋体"/>
      <w:color w:val="000000"/>
      <w:sz w:val="21"/>
      <w:szCs w:val="21"/>
      <w:u w:val="none"/>
    </w:rPr>
  </w:style>
  <w:style w:type="character" w:customStyle="1" w:styleId="47">
    <w:name w:val="font21"/>
    <w:basedOn w:val="30"/>
    <w:autoRedefine/>
    <w:qFormat/>
    <w:uiPriority w:val="0"/>
    <w:rPr>
      <w:rFonts w:hint="eastAsia" w:ascii="宋体" w:hAnsi="宋体" w:eastAsia="宋体" w:cs="宋体"/>
      <w:b/>
      <w:bCs/>
      <w:color w:val="000000"/>
      <w:sz w:val="18"/>
      <w:szCs w:val="18"/>
      <w:u w:val="none"/>
    </w:rPr>
  </w:style>
  <w:style w:type="character" w:customStyle="1" w:styleId="48">
    <w:name w:val="font31"/>
    <w:basedOn w:val="30"/>
    <w:autoRedefine/>
    <w:qFormat/>
    <w:uiPriority w:val="0"/>
    <w:rPr>
      <w:rFonts w:hint="eastAsia" w:ascii="宋体" w:hAnsi="宋体" w:eastAsia="宋体" w:cs="宋体"/>
      <w:color w:val="000000"/>
      <w:sz w:val="21"/>
      <w:szCs w:val="21"/>
      <w:u w:val="none"/>
    </w:rPr>
  </w:style>
  <w:style w:type="character" w:customStyle="1" w:styleId="49">
    <w:name w:val="正文文本 字符"/>
    <w:basedOn w:val="30"/>
    <w:link w:val="10"/>
    <w:autoRedefine/>
    <w:qFormat/>
    <w:uiPriority w:val="0"/>
    <w:rPr>
      <w:kern w:val="2"/>
      <w:sz w:val="21"/>
      <w:szCs w:val="24"/>
    </w:rPr>
  </w:style>
  <w:style w:type="paragraph" w:customStyle="1" w:styleId="50">
    <w:name w:val="列表段落2"/>
    <w:basedOn w:val="1"/>
    <w:autoRedefine/>
    <w:qFormat/>
    <w:uiPriority w:val="0"/>
    <w:pPr>
      <w:ind w:firstLine="420" w:firstLineChars="200"/>
    </w:pPr>
  </w:style>
  <w:style w:type="character" w:customStyle="1" w:styleId="51">
    <w:name w:val="页脚 字符"/>
    <w:basedOn w:val="30"/>
    <w:link w:val="18"/>
    <w:autoRedefine/>
    <w:qFormat/>
    <w:uiPriority w:val="0"/>
    <w:rPr>
      <w:kern w:val="2"/>
      <w:sz w:val="18"/>
      <w:szCs w:val="24"/>
    </w:rPr>
  </w:style>
  <w:style w:type="paragraph" w:customStyle="1" w:styleId="52">
    <w:name w:val="列出段落111"/>
    <w:basedOn w:val="1"/>
    <w:autoRedefine/>
    <w:qFormat/>
    <w:uiPriority w:val="0"/>
    <w:pPr>
      <w:ind w:firstLine="420" w:firstLineChars="200"/>
    </w:pPr>
    <w:rPr>
      <w:rFonts w:ascii="Calibri" w:hAnsi="Calibri"/>
      <w:kern w:val="0"/>
      <w:sz w:val="20"/>
      <w:szCs w:val="20"/>
    </w:rPr>
  </w:style>
  <w:style w:type="character" w:customStyle="1" w:styleId="53">
    <w:name w:val="批注文字 字符"/>
    <w:basedOn w:val="30"/>
    <w:link w:val="11"/>
    <w:autoRedefine/>
    <w:qFormat/>
    <w:uiPriority w:val="0"/>
    <w:rPr>
      <w:kern w:val="2"/>
      <w:sz w:val="21"/>
      <w:szCs w:val="24"/>
    </w:rPr>
  </w:style>
  <w:style w:type="character" w:customStyle="1" w:styleId="54">
    <w:name w:val="批注主题 字符"/>
    <w:basedOn w:val="53"/>
    <w:link w:val="26"/>
    <w:autoRedefine/>
    <w:qFormat/>
    <w:uiPriority w:val="0"/>
    <w:rPr>
      <w:b/>
      <w:bCs/>
      <w:kern w:val="2"/>
      <w:sz w:val="21"/>
      <w:szCs w:val="24"/>
    </w:rPr>
  </w:style>
  <w:style w:type="character" w:customStyle="1" w:styleId="55">
    <w:name w:val="批注框文本 字符"/>
    <w:basedOn w:val="30"/>
    <w:link w:val="17"/>
    <w:autoRedefine/>
    <w:qFormat/>
    <w:uiPriority w:val="0"/>
    <w:rPr>
      <w:kern w:val="2"/>
      <w:sz w:val="18"/>
      <w:szCs w:val="18"/>
    </w:rPr>
  </w:style>
  <w:style w:type="paragraph" w:styleId="56">
    <w:name w:val="List Paragraph"/>
    <w:basedOn w:val="1"/>
    <w:autoRedefine/>
    <w:qFormat/>
    <w:uiPriority w:val="99"/>
    <w:pPr>
      <w:ind w:firstLine="420" w:firstLineChars="200"/>
    </w:pPr>
  </w:style>
  <w:style w:type="paragraph" w:styleId="57">
    <w:name w:val="No Spacing"/>
    <w:autoRedefine/>
    <w:qFormat/>
    <w:uiPriority w:val="99"/>
    <w:rPr>
      <w:rFonts w:ascii="Times New Roman" w:hAnsi="Times New Roman" w:eastAsia="宋体" w:cs="Calibri"/>
      <w:sz w:val="22"/>
      <w:szCs w:val="22"/>
      <w:lang w:val="en-US" w:eastAsia="en-US" w:bidi="ar-SA"/>
    </w:rPr>
  </w:style>
  <w:style w:type="paragraph" w:customStyle="1" w:styleId="58">
    <w:name w:val="[正文行首缩进]"/>
    <w:autoRedefine/>
    <w:qFormat/>
    <w:uiPriority w:val="0"/>
    <w:pPr>
      <w:widowControl w:val="0"/>
      <w:spacing w:line="360" w:lineRule="auto"/>
      <w:ind w:firstLine="480" w:firstLineChars="200"/>
      <w:jc w:val="both"/>
    </w:pPr>
    <w:rPr>
      <w:rFonts w:ascii="Calibri" w:hAnsi="Calibri" w:eastAsia="宋体" w:cs="宋体"/>
      <w:bCs/>
      <w:color w:val="000000"/>
      <w:kern w:val="2"/>
      <w:sz w:val="24"/>
      <w:szCs w:val="24"/>
      <w:lang w:val="en-US" w:eastAsia="zh-CN" w:bidi="ar-SA"/>
    </w:rPr>
  </w:style>
  <w:style w:type="paragraph" w:customStyle="1" w:styleId="59">
    <w:name w:val="列出段落1"/>
    <w:basedOn w:val="1"/>
    <w:autoRedefine/>
    <w:qFormat/>
    <w:uiPriority w:val="34"/>
    <w:pPr>
      <w:widowControl/>
      <w:ind w:firstLine="420" w:firstLineChars="200"/>
      <w:jc w:val="left"/>
    </w:pPr>
    <w:rPr>
      <w:kern w:val="0"/>
      <w:sz w:val="20"/>
      <w:szCs w:val="20"/>
    </w:rPr>
  </w:style>
  <w:style w:type="table" w:customStyle="1" w:styleId="60">
    <w:name w:val="Table Normal"/>
    <w:autoRedefine/>
    <w:qFormat/>
    <w:uiPriority w:val="0"/>
    <w:tblPr>
      <w:tblCellMar>
        <w:top w:w="0" w:type="dxa"/>
        <w:left w:w="0" w:type="dxa"/>
        <w:bottom w:w="0" w:type="dxa"/>
        <w:right w:w="0" w:type="dxa"/>
      </w:tblCellMar>
    </w:tblPr>
  </w:style>
  <w:style w:type="paragraph" w:customStyle="1" w:styleId="61">
    <w:name w:val="Body Text 2_199d3ce4-d790-4d79-a529-6ee26d2e7e53"/>
    <w:basedOn w:val="1"/>
    <w:autoRedefine/>
    <w:qFormat/>
    <w:uiPriority w:val="0"/>
    <w:pPr>
      <w:autoSpaceDE w:val="0"/>
      <w:autoSpaceDN w:val="0"/>
      <w:adjustRightInd w:val="0"/>
      <w:jc w:val="center"/>
    </w:pPr>
    <w:rPr>
      <w:rFonts w:ascii="Calibri" w:hAnsi="Calibri" w:eastAsia="仿宋_GB2312"/>
      <w:b/>
      <w:color w:val="000000"/>
      <w:kern w:val="2"/>
      <w:sz w:val="24"/>
      <w:lang w:val="zh-CN"/>
    </w:rPr>
  </w:style>
  <w:style w:type="paragraph" w:customStyle="1" w:styleId="62">
    <w:name w:val="Body text|1"/>
    <w:basedOn w:val="1"/>
    <w:autoRedefine/>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6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64">
    <w:name w:val="font41"/>
    <w:basedOn w:val="30"/>
    <w:autoRedefine/>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22173</Words>
  <Characters>23592</Characters>
  <Paragraphs>2389</Paragraphs>
  <TotalTime>3</TotalTime>
  <ScaleCrop>false</ScaleCrop>
  <LinksUpToDate>false</LinksUpToDate>
  <CharactersWithSpaces>25217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2023-04-07T09:21:00Z</dcterms:created>
  <dc:creator>小奀</dc:creator>
  <cp:lastModifiedBy>Administrator</cp:lastModifiedBy>
  <cp:lastPrinted>2023-11-03T12:50:00Z</cp:lastPrinted>
  <dcterms:modified xsi:type="dcterms:W3CDTF">2024-04-03T00:46:17Z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A96A40873FCC4FBF9340E93086A0F470_13</vt:lpwstr>
  </property>
  <property fmtid="{D5CDD505-2E9C-101B-9397-08002B2CF9AE}" pid="4" name="commondata">
    <vt:lpwstr>eyJoZGlkIjoiZGNiZjhiYWJkMzQ2ODliZDg0M2NkY2U3ZDYyYTQ3YzEifQ==</vt:lpwstr>
  </property>
</Properties>
</file>