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b w:val="0"/>
          <w:bCs w:val="0"/>
          <w:sz w:val="32"/>
          <w:szCs w:val="32"/>
          <w:highlight w:val="none"/>
        </w:rPr>
        <w:t>项目名称：</w:t>
      </w:r>
      <w:r>
        <w:rPr>
          <w:rFonts w:hint="eastAsia" w:ascii="仿宋" w:hAnsi="仿宋" w:eastAsia="仿宋" w:cs="仿宋"/>
          <w:sz w:val="32"/>
          <w:szCs w:val="32"/>
          <w:vertAlign w:val="baseline"/>
          <w:lang w:val="en-US"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气动物流传输系统维修保养服务项目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b w:val="0"/>
          <w:bCs w:val="0"/>
          <w:sz w:val="32"/>
          <w:szCs w:val="32"/>
          <w:highlight w:val="none"/>
        </w:rPr>
        <w:t>项目编号：</w:t>
      </w:r>
      <w:r>
        <w:rPr>
          <w:rFonts w:hint="eastAsia" w:ascii="仿宋" w:hAnsi="仿宋" w:eastAsia="仿宋" w:cs="仿宋"/>
          <w:sz w:val="32"/>
          <w:szCs w:val="32"/>
          <w:vertAlign w:val="baseline"/>
          <w:lang w:val="en-US" w:eastAsia="zh-CN"/>
        </w:rPr>
        <w:t>ZCB-20240011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6"/>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月</w:t>
      </w:r>
    </w:p>
    <w:p>
      <w:pPr>
        <w:pStyle w:val="35"/>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5"/>
        <w:ind w:firstLine="562"/>
        <w:rPr>
          <w:rFonts w:hint="eastAsia" w:ascii="宋体" w:hAnsi="宋体" w:cs="宋体"/>
          <w:b/>
          <w:bCs/>
          <w:sz w:val="28"/>
          <w:szCs w:val="28"/>
          <w:lang w:val="en-US" w:eastAsia="zh-CN"/>
        </w:rPr>
      </w:pPr>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11"/>
        <w:rPr>
          <w:rFonts w:hint="eastAsia" w:ascii="仿宋" w:hAnsi="仿宋" w:eastAsia="仿宋" w:cs="仿宋"/>
        </w:rPr>
      </w:pPr>
    </w:p>
    <w:p>
      <w:pPr>
        <w:pStyle w:val="69"/>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69"/>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69"/>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fldChar w:fldCharType="end"/>
      </w:r>
    </w:p>
    <w:p>
      <w:pPr>
        <w:pStyle w:val="69"/>
        <w:tabs>
          <w:tab w:val="right" w:leader="dot" w:pos="9242"/>
        </w:tabs>
        <w:ind w:firstLine="361" w:firstLineChars="100"/>
        <w:rPr>
          <w:rFonts w:hint="default"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12</w:t>
      </w:r>
    </w:p>
    <w:p>
      <w:pPr>
        <w:pStyle w:val="69"/>
        <w:tabs>
          <w:tab w:val="right" w:leader="dot" w:pos="9242"/>
        </w:tabs>
        <w:ind w:firstLine="361" w:firstLineChars="100"/>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9</w:t>
      </w:r>
    </w:p>
    <w:p>
      <w:pPr>
        <w:pStyle w:val="69"/>
        <w:tabs>
          <w:tab w:val="right" w:leader="dot" w:pos="9242"/>
        </w:tabs>
        <w:ind w:firstLine="361" w:firstLineChars="100"/>
        <w:jc w:val="both"/>
        <w:rPr>
          <w:rFonts w:hint="eastAsia" w:ascii="仿宋" w:hAnsi="仿宋" w:eastAsia="仿宋" w:cs="仿宋"/>
          <w:b/>
          <w:bCs/>
          <w:sz w:val="36"/>
          <w:szCs w:val="36"/>
          <w:lang w:val="en-US" w:eastAsia="zh-CN"/>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8</w:t>
      </w:r>
    </w:p>
    <w:p>
      <w:pPr>
        <w:pStyle w:val="35"/>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拟采购</w:t>
      </w:r>
      <w:r>
        <w:rPr>
          <w:rFonts w:hint="eastAsia" w:ascii="仿宋" w:hAnsi="仿宋" w:eastAsia="仿宋" w:cs="仿宋"/>
          <w:sz w:val="24"/>
          <w:szCs w:val="24"/>
          <w:vertAlign w:val="baseline"/>
          <w:lang w:val="en-US" w:eastAsia="zh-CN"/>
        </w:rPr>
        <w:t>气动物流传输系统维修保养服务，现公开挂网采购，欢迎符合条件的供应商参加响应。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1、项目名称：中山大学孙逸仙纪念医院深汕中心医院气动物流传输系统维修保养服务项目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采购方式：医院自行采购（院内比选）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val="en-US" w:eastAsia="zh-CN"/>
        </w:rPr>
        <w:t>/最高限价</w:t>
      </w:r>
      <w:r>
        <w:rPr>
          <w:rFonts w:hint="eastAsia" w:ascii="仿宋" w:hAnsi="仿宋" w:eastAsia="仿宋" w:cs="仿宋"/>
          <w:sz w:val="24"/>
          <w:szCs w:val="24"/>
        </w:rPr>
        <w:t>：</w:t>
      </w:r>
      <w:r>
        <w:rPr>
          <w:rFonts w:hint="eastAsia" w:ascii="仿宋" w:hAnsi="仿宋" w:eastAsia="仿宋" w:cs="仿宋"/>
          <w:iCs w:val="0"/>
          <w:sz w:val="24"/>
          <w:szCs w:val="24"/>
          <w:lang w:val="en-US" w:eastAsia="zh-CN"/>
        </w:rPr>
        <w:t>人民币</w:t>
      </w:r>
      <w:r>
        <w:rPr>
          <w:rFonts w:hint="eastAsia" w:ascii="仿宋" w:hAnsi="仿宋" w:eastAsia="仿宋" w:cs="仿宋"/>
          <w:sz w:val="24"/>
          <w:szCs w:val="24"/>
          <w:lang w:val="en-US" w:eastAsia="zh-CN"/>
        </w:rPr>
        <w:t>8</w:t>
      </w:r>
      <w:r>
        <w:rPr>
          <w:rFonts w:hint="eastAsia" w:ascii="仿宋" w:hAnsi="仿宋" w:eastAsia="仿宋" w:cs="仿宋"/>
          <w:sz w:val="24"/>
          <w:szCs w:val="24"/>
        </w:rPr>
        <w:t>00,000.00</w:t>
      </w:r>
      <w:r>
        <w:rPr>
          <w:rFonts w:hint="eastAsia" w:ascii="仿宋" w:hAnsi="仿宋" w:eastAsia="仿宋" w:cs="仿宋"/>
          <w:sz w:val="24"/>
          <w:szCs w:val="24"/>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5、服务期限：自合同生效之日起2年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6、项目地点：汕尾市城区东涌镇站前横二路1号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气动物流传输系统维修保养服务，即对中山大学孙逸仙纪念医院深汕中心医院的气动物流传输系统（美国Pevco）进行全包维修保养工作，包括但不限于对整个传输系统的检查、检测、故障处理（更换已损坏、失效、不符合要求的零部（配）件及其它相关的材料）、软件系统升级以及对医院相关工作人员的培训等，保障气动物流传输系统正常运行。成交供应商需安排2名具有气动物流运维相应经验的在职员工在本院指定的地点提供驻场服务，按照相关法律规定、国家及行业标准完成本项目项下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服务期限：自合同生效之日起2年。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其他具体要求见本采购文件《第二部分 用户需求书》。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1、在中华人民共和国境内注册的具有独立承担民事责任能力的法人，且具备履行本项目所需的资质、人员、设备和专业技术能力。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2、响应供应商没有被列入失信被执行人、重大税收违法案件当事人名单（即税收违法黑名单）、政府采购严重违法失信行为记录名单，或者曾有不良信用记录但已失效。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本项目不接受联合响应，不接受转包、分包。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sz w:val="24"/>
          <w:szCs w:val="24"/>
          <w:u w:val="none"/>
          <w:lang w:val="en-US" w:eastAsia="zh-CN"/>
        </w:rPr>
        <w:t>发送至邮箱：</w:t>
      </w:r>
      <w:r>
        <w:rPr>
          <w:rFonts w:hint="eastAsia" w:ascii="仿宋" w:hAnsi="仿宋" w:eastAsia="仿宋" w:cs="仿宋"/>
          <w:b/>
          <w:bCs/>
          <w:sz w:val="24"/>
          <w:szCs w:val="24"/>
          <w:u w:val="none"/>
          <w:lang w:val="en-US" w:eastAsia="zh-CN"/>
        </w:rPr>
        <w:fldChar w:fldCharType="begin"/>
      </w:r>
      <w:r>
        <w:rPr>
          <w:rFonts w:hint="eastAsia" w:ascii="仿宋" w:hAnsi="仿宋" w:eastAsia="仿宋" w:cs="仿宋"/>
          <w:b/>
          <w:bCs/>
          <w:sz w:val="24"/>
          <w:szCs w:val="24"/>
          <w:u w:val="none"/>
          <w:lang w:val="en-US" w:eastAsia="zh-CN"/>
        </w:rPr>
        <w:instrText xml:space="preserve"> HYPERLINK "mailto:sszxyyzcb@126.com，邮件标题应为\“qidong" </w:instrText>
      </w:r>
      <w:r>
        <w:rPr>
          <w:rFonts w:hint="eastAsia" w:ascii="仿宋" w:hAnsi="仿宋" w:eastAsia="仿宋" w:cs="仿宋"/>
          <w:b/>
          <w:bCs/>
          <w:sz w:val="24"/>
          <w:szCs w:val="24"/>
          <w:u w:val="none"/>
          <w:lang w:val="en-US" w:eastAsia="zh-CN"/>
        </w:rPr>
        <w:fldChar w:fldCharType="separate"/>
      </w:r>
      <w:r>
        <w:rPr>
          <w:rFonts w:hint="eastAsia" w:ascii="仿宋" w:hAnsi="仿宋" w:eastAsia="仿宋" w:cs="仿宋"/>
          <w:b/>
          <w:bCs/>
          <w:sz w:val="24"/>
          <w:szCs w:val="24"/>
          <w:u w:val="none"/>
          <w:lang w:val="en-US" w:eastAsia="zh-CN"/>
        </w:rPr>
        <w:t>sszxyyzcb0@126.com</w:t>
      </w:r>
      <w:r>
        <w:rPr>
          <w:rStyle w:val="33"/>
          <w:rFonts w:hint="eastAsia" w:ascii="仿宋" w:hAnsi="仿宋" w:eastAsia="仿宋" w:cs="仿宋"/>
          <w:b/>
          <w:bCs/>
          <w:color w:val="auto"/>
          <w:sz w:val="24"/>
          <w:szCs w:val="24"/>
          <w:u w:val="none"/>
          <w:lang w:val="en-US" w:eastAsia="zh-CN"/>
        </w:rPr>
        <w:t>，</w:t>
      </w:r>
      <w:r>
        <w:rPr>
          <w:rStyle w:val="33"/>
          <w:rFonts w:hint="default" w:ascii="仿宋" w:hAnsi="仿宋" w:eastAsia="仿宋" w:cs="仿宋"/>
          <w:b/>
          <w:bCs/>
          <w:color w:val="auto"/>
          <w:sz w:val="24"/>
          <w:szCs w:val="24"/>
          <w:u w:val="none"/>
          <w:lang w:val="en-US" w:eastAsia="zh-CN"/>
        </w:rPr>
        <w:t>邮件</w:t>
      </w:r>
      <w:r>
        <w:rPr>
          <w:rStyle w:val="33"/>
          <w:rFonts w:hint="eastAsia" w:ascii="仿宋" w:hAnsi="仿宋" w:eastAsia="仿宋" w:cs="仿宋"/>
          <w:b/>
          <w:bCs/>
          <w:color w:val="auto"/>
          <w:sz w:val="24"/>
          <w:szCs w:val="24"/>
          <w:u w:val="none"/>
          <w:lang w:val="en-US" w:eastAsia="zh-CN"/>
        </w:rPr>
        <w:t>标题应为“</w:t>
      </w:r>
      <w:r>
        <w:rPr>
          <w:rFonts w:hint="eastAsia" w:ascii="仿宋" w:hAnsi="仿宋" w:eastAsia="仿宋" w:cs="仿宋"/>
          <w:b/>
          <w:bCs/>
          <w:sz w:val="24"/>
          <w:szCs w:val="24"/>
          <w:u w:val="none"/>
          <w:lang w:val="en-US" w:eastAsia="zh-CN"/>
        </w:rPr>
        <w:t>气动</w:t>
      </w:r>
      <w:r>
        <w:rPr>
          <w:rFonts w:hint="eastAsia" w:ascii="仿宋" w:hAnsi="仿宋" w:eastAsia="仿宋" w:cs="仿宋"/>
          <w:b/>
          <w:bCs/>
          <w:sz w:val="24"/>
          <w:szCs w:val="24"/>
          <w:u w:val="none"/>
          <w:lang w:val="en-US" w:eastAsia="zh-CN"/>
        </w:rPr>
        <w:fldChar w:fldCharType="end"/>
      </w:r>
      <w:r>
        <w:rPr>
          <w:rFonts w:hint="eastAsia" w:ascii="仿宋" w:hAnsi="仿宋" w:eastAsia="仿宋" w:cs="仿宋"/>
          <w:b/>
          <w:bCs/>
          <w:sz w:val="24"/>
          <w:szCs w:val="24"/>
          <w:u w:val="none"/>
          <w:lang w:val="en-US" w:eastAsia="zh-CN"/>
        </w:rPr>
        <w:t>物流传输系统维修保养服务项目”</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sz w:val="24"/>
          <w:szCs w:val="24"/>
          <w:u w:val="none"/>
          <w:lang w:val="en-US" w:eastAsia="zh-CN"/>
        </w:rPr>
        <w:t>邮件正文</w:t>
      </w:r>
      <w:r>
        <w:rPr>
          <w:rFonts w:hint="eastAsia" w:ascii="仿宋" w:hAnsi="仿宋" w:eastAsia="仿宋" w:cs="仿宋"/>
          <w:b/>
          <w:bCs/>
          <w:sz w:val="24"/>
          <w:szCs w:val="24"/>
          <w:u w:val="none"/>
          <w:lang w:val="en-US" w:eastAsia="zh-CN"/>
        </w:rPr>
        <w:t>须包含：公司名称、</w:t>
      </w:r>
      <w:r>
        <w:rPr>
          <w:rFonts w:hint="default" w:ascii="仿宋" w:hAnsi="仿宋" w:eastAsia="仿宋" w:cs="仿宋"/>
          <w:b/>
          <w:bCs/>
          <w:sz w:val="24"/>
          <w:szCs w:val="24"/>
          <w:u w:val="none"/>
          <w:lang w:val="en-US" w:eastAsia="zh-CN"/>
        </w:rPr>
        <w:t>项目联系人、联系电话（手机号码）</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b/>
          <w:bCs/>
          <w:sz w:val="24"/>
          <w:szCs w:val="24"/>
          <w:highlight w:val="none"/>
          <w:u w:val="none"/>
          <w:lang w:val="en-US" w:eastAsia="zh-CN"/>
        </w:rPr>
        <w:t>2、响应文件接收截止时间：2024年4月2日17时。迟于响应文件接收截止时间寄达本院的，视为无效响应。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bookmarkStart w:id="12" w:name="_GoBack"/>
      <w:bookmarkEnd w:id="12"/>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482" w:firstLineChars="200"/>
        <w:jc w:val="both"/>
        <w:textAlignment w:val="auto"/>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七、评审方法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本次评审采用综合评分法，评分总值最高为100分，评分分值（权重）分配如下：</w:t>
      </w:r>
    </w:p>
    <w:tbl>
      <w:tblPr>
        <w:tblStyle w:val="28"/>
        <w:tblW w:w="849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23"/>
        <w:gridCol w:w="2123"/>
        <w:gridCol w:w="2124"/>
        <w:gridCol w:w="21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分值比例（100%）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技术评审（45%）</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商务评审（25%）</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价格评分（30%）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总分：100分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45分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25分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30分</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评分细则详见采购文件《第三部分 响应须知》。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八、评定成交标准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根据响应文件齐全、满足采购文件的全部要求且综合评分最高的原则确定成交供应商。</w:t>
      </w:r>
      <w:r>
        <w:rPr>
          <w:rFonts w:hint="eastAsia" w:ascii="仿宋" w:hAnsi="仿宋" w:eastAsia="仿宋" w:cs="仿宋"/>
          <w:b w:val="0"/>
          <w:spacing w:val="0"/>
          <w:kern w:val="2"/>
          <w:sz w:val="24"/>
          <w:szCs w:val="24"/>
          <w:lang w:val="en-US" w:eastAsia="zh-CN" w:bidi="ar-SA"/>
        </w:rPr>
        <w:t>评审小组根据最终评审的结果，推荐综合得分排名第一的响应供应商为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推荐成交供应商。综合得分、价格评分、技术部分、商务部分得分均相同的，以响应文件寄出时间最早的供应商为成交供应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0"/>
        <w:rPr>
          <w:rFonts w:hint="eastAsia" w:ascii="仿宋" w:hAnsi="仿宋" w:eastAsia="仿宋" w:cs="仿宋"/>
          <w:b w:val="0"/>
          <w:spacing w:val="0"/>
          <w:kern w:val="2"/>
          <w:sz w:val="24"/>
          <w:szCs w:val="24"/>
          <w:lang w:val="en-US" w:eastAsia="zh-CN" w:bidi="ar-SA"/>
        </w:rPr>
      </w:pPr>
      <w:bookmarkStart w:id="0" w:name="_Toc29127"/>
      <w:r>
        <w:rPr>
          <w:rFonts w:hint="eastAsia" w:ascii="仿宋" w:hAnsi="仿宋" w:eastAsia="仿宋" w:cs="仿宋"/>
          <w:b w:val="0"/>
          <w:spacing w:val="0"/>
          <w:kern w:val="2"/>
          <w:sz w:val="24"/>
          <w:szCs w:val="24"/>
          <w:lang w:val="en-US" w:eastAsia="zh-CN" w:bidi="ar-SA"/>
        </w:rPr>
        <w:t>中山大学孙逸仙纪念医院深汕中心医院</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default" w:ascii="宋体" w:hAnsi="宋体" w:eastAsia="宋体" w:cs="宋体"/>
          <w:color w:val="000000"/>
          <w:sz w:val="24"/>
          <w:szCs w:val="24"/>
          <w:lang w:val="en-US"/>
        </w:rPr>
      </w:pPr>
      <w:r>
        <w:rPr>
          <w:rFonts w:hint="eastAsia" w:ascii="仿宋" w:hAnsi="仿宋" w:eastAsia="仿宋" w:cs="仿宋"/>
          <w:b w:val="0"/>
          <w:spacing w:val="0"/>
          <w:kern w:val="2"/>
          <w:sz w:val="24"/>
          <w:szCs w:val="24"/>
          <w:lang w:val="en-US" w:eastAsia="zh-CN" w:bidi="ar-SA"/>
        </w:rPr>
        <w:t>2024年3月</w:t>
      </w:r>
    </w:p>
    <w:p>
      <w:r>
        <w:br w:type="page"/>
      </w: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pPr>
      <w:r>
        <w:rPr>
          <w:rFonts w:hint="eastAsia" w:ascii="仿宋" w:hAnsi="仿宋" w:eastAsia="仿宋" w:cs="仿宋"/>
          <w:b/>
          <w:bCs/>
          <w:kern w:val="44"/>
          <w:sz w:val="28"/>
          <w:szCs w:val="28"/>
          <w:lang w:val="en-US" w:eastAsia="zh-CN"/>
        </w:rPr>
        <w:t>第二部分 用户需求书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b/>
          <w:bCs/>
          <w:sz w:val="24"/>
          <w:szCs w:val="24"/>
        </w:rPr>
      </w:pPr>
      <w:bookmarkStart w:id="1" w:name="_Toc385940875"/>
      <w:bookmarkStart w:id="2" w:name="_Toc417914519"/>
      <w:bookmarkStart w:id="3" w:name="_Toc385939529"/>
      <w:r>
        <w:rPr>
          <w:rFonts w:hint="eastAsia" w:ascii="仿宋" w:hAnsi="仿宋" w:eastAsia="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（一）项目名称：</w:t>
      </w:r>
      <w:r>
        <w:rPr>
          <w:rFonts w:hint="eastAsia" w:ascii="仿宋" w:hAnsi="仿宋" w:eastAsia="仿宋" w:cs="仿宋"/>
          <w:sz w:val="24"/>
          <w:szCs w:val="24"/>
          <w:vertAlign w:val="baseline"/>
          <w:lang w:val="en-US" w:eastAsia="zh-CN"/>
        </w:rPr>
        <w:t>中山大学孙逸仙纪念医院深汕中心医院气动物流传输系统维修保养服务项目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（二）</w:t>
      </w:r>
      <w:r>
        <w:rPr>
          <w:rFonts w:hint="eastAsia" w:ascii="仿宋" w:hAnsi="仿宋" w:eastAsia="仿宋" w:cs="仿宋"/>
          <w:sz w:val="24"/>
          <w:szCs w:val="24"/>
          <w:vertAlign w:val="baseline"/>
          <w:lang w:val="en-US" w:eastAsia="zh-CN"/>
        </w:rPr>
        <w:t>项目编号：ZCB-20240011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预算金额</w:t>
      </w:r>
      <w:r>
        <w:rPr>
          <w:rFonts w:hint="eastAsia" w:ascii="仿宋" w:hAnsi="仿宋" w:eastAsia="仿宋" w:cs="仿宋"/>
          <w:sz w:val="24"/>
          <w:szCs w:val="24"/>
          <w:lang w:val="en-US" w:eastAsia="zh-CN"/>
        </w:rPr>
        <w:t>/最高限价</w:t>
      </w:r>
      <w:r>
        <w:rPr>
          <w:rFonts w:hint="eastAsia" w:ascii="仿宋" w:hAnsi="仿宋" w:eastAsia="仿宋" w:cs="仿宋"/>
          <w:sz w:val="24"/>
          <w:szCs w:val="24"/>
        </w:rPr>
        <w:t>：</w:t>
      </w:r>
      <w:r>
        <w:rPr>
          <w:rFonts w:hint="eastAsia" w:ascii="仿宋" w:hAnsi="仿宋" w:eastAsia="仿宋"/>
          <w:iCs/>
          <w:sz w:val="24"/>
          <w:szCs w:val="24"/>
          <w:lang w:val="en-US" w:eastAsia="zh-CN"/>
        </w:rPr>
        <w:t>人民币</w:t>
      </w:r>
      <w:r>
        <w:rPr>
          <w:rFonts w:hint="eastAsia" w:ascii="仿宋" w:hAnsi="仿宋" w:eastAsia="仿宋"/>
          <w:sz w:val="24"/>
          <w:szCs w:val="24"/>
          <w:lang w:val="en-US" w:eastAsia="zh-CN"/>
        </w:rPr>
        <w:t>8</w:t>
      </w:r>
      <w:r>
        <w:rPr>
          <w:rFonts w:hint="eastAsia" w:ascii="仿宋" w:hAnsi="仿宋" w:eastAsia="仿宋"/>
          <w:sz w:val="24"/>
          <w:szCs w:val="24"/>
        </w:rPr>
        <w:t>00,000.00</w:t>
      </w:r>
      <w:r>
        <w:rPr>
          <w:rFonts w:hint="eastAsia" w:ascii="仿宋" w:hAnsi="仿宋" w:eastAsia="仿宋" w:cs="仿宋"/>
          <w:sz w:val="24"/>
          <w:szCs w:val="24"/>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（四）服务期限：两年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（五）项目地点：汕尾市城区东涌镇站前横二路1号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二、项目内容及要求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sz w:val="24"/>
          <w:szCs w:val="24"/>
          <w:lang w:val="en-US"/>
        </w:rPr>
      </w:pPr>
      <w:r>
        <w:rPr>
          <w:rFonts w:hint="eastAsia" w:ascii="仿宋" w:hAnsi="仿宋" w:eastAsia="仿宋"/>
          <w:sz w:val="24"/>
          <w:szCs w:val="24"/>
          <w:lang w:eastAsia="zh-CN"/>
        </w:rPr>
        <w:t>（</w:t>
      </w:r>
      <w:r>
        <w:rPr>
          <w:rFonts w:hint="eastAsia" w:ascii="仿宋" w:hAnsi="仿宋" w:eastAsia="仿宋"/>
          <w:sz w:val="24"/>
          <w:szCs w:val="24"/>
          <w:lang w:val="en-US" w:eastAsia="zh-CN"/>
        </w:rPr>
        <w:t>一）服务要求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气动物流传输系统维修保养服务，即对中山大学孙逸仙纪念医院深汕中心医院的气动物流传输系统（美国Pevco）进行全包维修保养工作，包括但不限于对整个传输系统的检查、检测、故障处理（更换已损坏、失效、不符合要求的零部（配）件及其它相关的材料）、软件系统升级以及对医院相关工作人员的培训等，保障气动物流传输系统正常运行。成交供应商需安排2名具有气动物流运维相应经验的在职员工在本院指定的地点提供驻场服务，按照相关法律规定、国家及行业标准完成本项目项下服务。</w:t>
      </w:r>
    </w:p>
    <w:p>
      <w:pPr>
        <w:spacing w:line="520" w:lineRule="exact"/>
        <w:ind w:firstLine="482" w:firstLineChars="200"/>
        <w:jc w:val="both"/>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w:t>
      </w:r>
      <w:r>
        <w:rPr>
          <w:rFonts w:hint="eastAsia" w:ascii="仿宋" w:hAnsi="仿宋" w:eastAsia="仿宋"/>
          <w:b/>
          <w:bCs/>
          <w:sz w:val="24"/>
          <w:szCs w:val="24"/>
          <w:lang w:val="zh-CN" w:eastAsia="zh-CN"/>
        </w:rPr>
        <w:t>气动物流传输系统维修保养服务</w:t>
      </w:r>
      <w:r>
        <w:rPr>
          <w:rFonts w:hint="eastAsia" w:ascii="仿宋" w:hAnsi="仿宋" w:eastAsia="仿宋"/>
          <w:b/>
          <w:bCs/>
          <w:sz w:val="24"/>
          <w:szCs w:val="24"/>
          <w:lang w:val="en-US" w:eastAsia="zh-CN"/>
        </w:rPr>
        <w:t>清单</w:t>
      </w:r>
    </w:p>
    <w:tbl>
      <w:tblPr>
        <w:tblStyle w:val="28"/>
        <w:tblW w:w="42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855"/>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b/>
                <w:bCs/>
                <w:sz w:val="24"/>
                <w:szCs w:val="24"/>
              </w:rPr>
              <w:t>设备</w:t>
            </w:r>
          </w:p>
        </w:tc>
        <w:tc>
          <w:tcPr>
            <w:tcW w:w="2252" w:type="pct"/>
            <w:tcBorders>
              <w:tl2br w:val="nil"/>
              <w:tr2bl w:val="nil"/>
            </w:tcBorders>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维保内容</w:t>
            </w:r>
          </w:p>
        </w:tc>
        <w:tc>
          <w:tcPr>
            <w:tcW w:w="1938" w:type="pct"/>
            <w:tcBorders>
              <w:tl2br w:val="nil"/>
              <w:tr2bl w:val="nil"/>
            </w:tcBorders>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1、风机</w:t>
            </w:r>
          </w:p>
          <w:p>
            <w:pPr>
              <w:rPr>
                <w:rFonts w:hint="eastAsia" w:ascii="仿宋" w:hAnsi="仿宋" w:eastAsia="仿宋" w:cs="仿宋"/>
                <w:sz w:val="24"/>
                <w:szCs w:val="24"/>
              </w:rPr>
            </w:pPr>
            <w:r>
              <w:rPr>
                <w:rFonts w:hint="eastAsia" w:ascii="仿宋" w:hAnsi="仿宋" w:eastAsia="仿宋" w:cs="仿宋"/>
                <w:sz w:val="24"/>
                <w:szCs w:val="24"/>
              </w:rPr>
              <w:t>（5台）</w:t>
            </w: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外观检查</w:t>
            </w:r>
          </w:p>
        </w:tc>
        <w:tc>
          <w:tcPr>
            <w:tcW w:w="193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季检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主体除尘</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联接螺丝检查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转换阀门组件检查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筛箱检查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风机检查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换向马达检查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控制器和指示灯是否工作正常</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控制板、电源板检查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位置感应器检查及校正</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流体检测是否正常</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故障处理(包括更换损坏件）</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2、转换器</w:t>
            </w:r>
          </w:p>
          <w:p>
            <w:pPr>
              <w:rPr>
                <w:rFonts w:hint="eastAsia" w:ascii="仿宋" w:hAnsi="仿宋" w:eastAsia="仿宋" w:cs="仿宋"/>
                <w:sz w:val="24"/>
                <w:szCs w:val="24"/>
              </w:rPr>
            </w:pPr>
            <w:r>
              <w:rPr>
                <w:rFonts w:hint="eastAsia" w:ascii="仿宋" w:hAnsi="仿宋" w:eastAsia="仿宋" w:cs="仿宋"/>
                <w:sz w:val="24"/>
                <w:szCs w:val="24"/>
              </w:rPr>
              <w:t>（25台）</w:t>
            </w: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外观检查</w:t>
            </w:r>
          </w:p>
        </w:tc>
        <w:tc>
          <w:tcPr>
            <w:tcW w:w="193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季检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主体除尘</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联接螺丝检查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张力器检查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马达检查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控制板、电源板检查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密封圈、引导管道和后轴承检查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位置感应器检查及校正</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端口感应器检查及清洁</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H旁通检查及清洁</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故障处理（包括更换损坏件）</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3、站点</w:t>
            </w:r>
          </w:p>
          <w:p>
            <w:pPr>
              <w:rPr>
                <w:rFonts w:hint="eastAsia" w:ascii="仿宋" w:hAnsi="仿宋" w:eastAsia="仿宋" w:cs="仿宋"/>
                <w:sz w:val="24"/>
                <w:szCs w:val="24"/>
              </w:rPr>
            </w:pPr>
            <w:r>
              <w:rPr>
                <w:rFonts w:hint="eastAsia" w:ascii="仿宋" w:hAnsi="仿宋" w:eastAsia="仿宋" w:cs="仿宋"/>
                <w:sz w:val="24"/>
                <w:szCs w:val="24"/>
              </w:rPr>
              <w:t>（40台）</w:t>
            </w: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外观检查</w:t>
            </w:r>
          </w:p>
        </w:tc>
        <w:tc>
          <w:tcPr>
            <w:tcW w:w="1938" w:type="pct"/>
            <w:vMerge w:val="restart"/>
            <w:tcBorders>
              <w:tl2br w:val="nil"/>
              <w:tr2bl w:val="nil"/>
            </w:tcBorders>
            <w:noWrap/>
            <w:vAlign w:val="center"/>
          </w:tcPr>
          <w:p>
            <w:pPr>
              <w:rPr>
                <w:rFonts w:hint="eastAsia" w:ascii="仿宋" w:hAnsi="仿宋" w:eastAsia="仿宋" w:cs="仿宋"/>
                <w:sz w:val="24"/>
                <w:szCs w:val="24"/>
              </w:rPr>
            </w:pPr>
            <w:r>
              <w:rPr>
                <w:rFonts w:hint="eastAsia" w:ascii="仿宋" w:hAnsi="仿宋" w:eastAsia="仿宋" w:cs="仿宋"/>
                <w:sz w:val="24"/>
                <w:szCs w:val="24"/>
              </w:rPr>
              <w:t>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电源检查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主体表面除尘</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联接螺丝检查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控制器和指示灯是否工作正常</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派发器马达及感应器检侧</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派发器组件检查与保养</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滑动盘马达及感应器检侧</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滑动盘组件检查与保养</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收纳箱感应器检查及校正</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其他感应器的检查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站点主板及触摸屏检查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控制板、电源板检查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泄压装置检查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密封圈检查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故障处理（包括更换损坏件）</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4、智能交换中心</w:t>
            </w:r>
          </w:p>
          <w:p>
            <w:pPr>
              <w:rPr>
                <w:rFonts w:hint="eastAsia" w:ascii="仿宋" w:hAnsi="仿宋" w:eastAsia="仿宋" w:cs="仿宋"/>
                <w:sz w:val="24"/>
                <w:szCs w:val="24"/>
              </w:rPr>
            </w:pPr>
            <w:r>
              <w:rPr>
                <w:rFonts w:hint="eastAsia" w:ascii="仿宋" w:hAnsi="仿宋" w:eastAsia="仿宋" w:cs="仿宋"/>
                <w:sz w:val="24"/>
                <w:szCs w:val="24"/>
              </w:rPr>
              <w:t>（1组）</w:t>
            </w: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外观检查</w:t>
            </w:r>
          </w:p>
        </w:tc>
        <w:tc>
          <w:tcPr>
            <w:tcW w:w="1938" w:type="pct"/>
            <w:vMerge w:val="restart"/>
            <w:tcBorders>
              <w:tl2br w:val="nil"/>
              <w:tr2bl w:val="nil"/>
            </w:tcBorders>
            <w:noWrap/>
            <w:vAlign w:val="center"/>
          </w:tcPr>
          <w:p>
            <w:pPr>
              <w:rPr>
                <w:rFonts w:hint="eastAsia" w:ascii="仿宋" w:hAnsi="仿宋" w:eastAsia="仿宋" w:cs="仿宋"/>
                <w:sz w:val="24"/>
                <w:szCs w:val="24"/>
              </w:rPr>
            </w:pPr>
            <w:r>
              <w:rPr>
                <w:rFonts w:hint="eastAsia" w:ascii="仿宋" w:hAnsi="仿宋" w:eastAsia="仿宋" w:cs="仿宋"/>
                <w:sz w:val="24"/>
                <w:szCs w:val="24"/>
              </w:rPr>
              <w:t>季检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密封检查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功能检查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尾部异物处理</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故障处理（包括更换损坏件）</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5、服务器系统</w:t>
            </w:r>
          </w:p>
          <w:p>
            <w:pPr>
              <w:rPr>
                <w:rFonts w:hint="eastAsia" w:ascii="仿宋" w:hAnsi="仿宋" w:eastAsia="仿宋" w:cs="仿宋"/>
                <w:sz w:val="24"/>
                <w:szCs w:val="24"/>
              </w:rPr>
            </w:pPr>
            <w:r>
              <w:rPr>
                <w:rFonts w:hint="eastAsia" w:ascii="仿宋" w:hAnsi="仿宋" w:eastAsia="仿宋" w:cs="仿宋"/>
                <w:sz w:val="24"/>
                <w:szCs w:val="24"/>
              </w:rPr>
              <w:t>（1套）</w:t>
            </w: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系统程序检查与矫正</w:t>
            </w:r>
          </w:p>
        </w:tc>
        <w:tc>
          <w:tcPr>
            <w:tcW w:w="1938" w:type="pct"/>
            <w:vMerge w:val="restart"/>
            <w:tcBorders>
              <w:tl2br w:val="nil"/>
              <w:tr2bl w:val="nil"/>
            </w:tcBorders>
            <w:noWrap/>
            <w:vAlign w:val="center"/>
          </w:tcPr>
          <w:p>
            <w:pPr>
              <w:rPr>
                <w:rFonts w:hint="eastAsia" w:ascii="仿宋" w:hAnsi="仿宋" w:eastAsia="仿宋" w:cs="仿宋"/>
                <w:sz w:val="24"/>
                <w:szCs w:val="24"/>
              </w:rPr>
            </w:pPr>
            <w:r>
              <w:rPr>
                <w:rFonts w:hint="eastAsia" w:ascii="仿宋" w:hAnsi="仿宋" w:eastAsia="仿宋" w:cs="仿宋"/>
                <w:sz w:val="24"/>
                <w:szCs w:val="24"/>
              </w:rPr>
              <w:t>季检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数据备份与分析</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远程维护</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系统升级</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控制网络巡查</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故障处理（包括更换损坏件）</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restar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6、传输瓶</w:t>
            </w:r>
          </w:p>
          <w:p>
            <w:pPr>
              <w:rPr>
                <w:rFonts w:hint="eastAsia" w:ascii="仿宋" w:hAnsi="仿宋" w:eastAsia="仿宋" w:cs="仿宋"/>
                <w:sz w:val="24"/>
                <w:szCs w:val="24"/>
              </w:rPr>
            </w:pPr>
            <w:r>
              <w:rPr>
                <w:rFonts w:hint="eastAsia" w:ascii="仿宋" w:hAnsi="仿宋" w:eastAsia="仿宋" w:cs="仿宋"/>
                <w:sz w:val="24"/>
                <w:szCs w:val="24"/>
              </w:rPr>
              <w:t>（74个）</w:t>
            </w: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外观检查</w:t>
            </w:r>
          </w:p>
        </w:tc>
        <w:tc>
          <w:tcPr>
            <w:tcW w:w="1938" w:type="pct"/>
            <w:vMerge w:val="restart"/>
            <w:tcBorders>
              <w:tl2br w:val="nil"/>
              <w:tr2bl w:val="nil"/>
            </w:tcBorders>
            <w:noWrap/>
            <w:vAlign w:val="center"/>
          </w:tcPr>
          <w:p>
            <w:pPr>
              <w:rPr>
                <w:rFonts w:hint="eastAsia" w:ascii="仿宋" w:hAnsi="仿宋" w:eastAsia="仿宋" w:cs="仿宋"/>
                <w:sz w:val="24"/>
                <w:szCs w:val="24"/>
              </w:rPr>
            </w:pPr>
            <w:r>
              <w:rPr>
                <w:rFonts w:hint="eastAsia" w:ascii="仿宋" w:hAnsi="仿宋" w:eastAsia="仿宋" w:cs="仿宋"/>
                <w:sz w:val="24"/>
                <w:szCs w:val="24"/>
              </w:rPr>
              <w:t>日常巡检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防震检查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瓶锁检查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密封圈检查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摩擦带检查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内衬检查</w:t>
            </w:r>
          </w:p>
        </w:tc>
        <w:tc>
          <w:tcPr>
            <w:tcW w:w="1938" w:type="pct"/>
            <w:vMerge w:val="continue"/>
            <w:tcBorders>
              <w:tl2br w:val="nil"/>
              <w:tr2bl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8" w:type="pct"/>
            <w:vMerge w:val="continue"/>
            <w:tcBorders>
              <w:tl2br w:val="nil"/>
              <w:tr2bl w:val="nil"/>
            </w:tcBorders>
            <w:noWrap w:val="0"/>
            <w:vAlign w:val="center"/>
          </w:tcPr>
          <w:p>
            <w:pPr>
              <w:rPr>
                <w:rFonts w:hint="eastAsia" w:ascii="仿宋" w:hAnsi="仿宋" w:eastAsia="仿宋" w:cs="仿宋"/>
                <w:sz w:val="24"/>
                <w:szCs w:val="24"/>
              </w:rPr>
            </w:pPr>
          </w:p>
        </w:tc>
        <w:tc>
          <w:tcPr>
            <w:tcW w:w="2252"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故障处理（包括更换损坏件）</w:t>
            </w:r>
          </w:p>
        </w:tc>
        <w:tc>
          <w:tcPr>
            <w:tcW w:w="1938" w:type="pct"/>
            <w:tcBorders>
              <w:tl2br w:val="nil"/>
              <w:tr2bl w:val="nil"/>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按需处理</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2、气动物流传输系统维修保养服务内容：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（1）根据</w:t>
      </w:r>
      <w:r>
        <w:rPr>
          <w:rFonts w:hint="eastAsia" w:ascii="仿宋" w:hAnsi="仿宋" w:eastAsia="仿宋"/>
          <w:b w:val="0"/>
          <w:bCs w:val="0"/>
          <w:sz w:val="24"/>
          <w:szCs w:val="24"/>
          <w:lang w:val="en-US" w:eastAsia="zh-CN"/>
        </w:rPr>
        <w:t>气动物流传输系统维修</w:t>
      </w:r>
      <w:r>
        <w:rPr>
          <w:rFonts w:hint="eastAsia" w:ascii="仿宋" w:hAnsi="仿宋" w:eastAsia="仿宋"/>
          <w:sz w:val="24"/>
          <w:szCs w:val="24"/>
          <w:lang w:val="en-US" w:eastAsia="zh-CN"/>
        </w:rPr>
        <w:t>服务清单的检期，对</w:t>
      </w:r>
      <w:r>
        <w:rPr>
          <w:rFonts w:hint="default" w:ascii="仿宋" w:hAnsi="仿宋" w:eastAsia="仿宋"/>
          <w:sz w:val="24"/>
          <w:szCs w:val="24"/>
          <w:lang w:val="en-US" w:eastAsia="zh-CN"/>
        </w:rPr>
        <w:t>气动物流系统</w:t>
      </w:r>
      <w:r>
        <w:rPr>
          <w:rFonts w:hint="eastAsia" w:ascii="仿宋" w:hAnsi="仿宋" w:eastAsia="仿宋"/>
          <w:sz w:val="24"/>
          <w:szCs w:val="24"/>
          <w:lang w:val="en-US" w:eastAsia="zh-CN"/>
        </w:rPr>
        <w:t>各类型设备的使用及运行进行检查、维护，并制作巡检内容清单或台账，由采购人签字认可。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（2）每季度对风机、转换器等运行情况进行检查、维护，并提供每次做好详细记录。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（3）对检查发现的问题及缺陷进行维修，对各零部（配）件，如感应器、链条、密封圈、轴承、发送筒、接收槽、马达、线路板、传输瓶等进行检查、维护保养。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（4）在系统的维护及检查过程中，更换定期需要更换的零部（配）件。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（5）通过远程网络技术对系统进行监控，如故障在现场不能及时解决的情况下，快速通过远程实现技术支持，保证及时快速响应及解决设备问题。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（6）如有新设备启用，对原有软件及设备程序进行系统升级。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（7）需清理设备内的灰尘、机房灰尘，对设备进行清洁。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（8）系统是否按照最优方案运行，等待时间比例，各部门使用比例等。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（9）工作站的控制面板、按键是否灵敏。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（10）工作站发送筒及接收槽是否稳固，密封圈是否完好、感应器是否灵敏等。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（11）转换器是否灵敏、有无堵塞、刮碰传输瓶等情况，转换节点是否需润滑。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（12）风机降噪、送风是否稳定，各零部（配）件是否需润滑。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（13）传输瓶海绵衬垫、摩擦带和锁扣是否需更换，瓶体有无破损。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（14）智能交换中心、服务器系统的硬件运行情况，定期数据备份以及电脑清理等。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（15）更换零部（配）件时进行设备内部清洁和测试，更换完毕后要进行恢复测试，正常方可恢复使用。</w:t>
      </w:r>
    </w:p>
    <w:p>
      <w:pPr>
        <w:spacing w:line="52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3、维修保养设备的工作站点分布表</w:t>
      </w:r>
    </w:p>
    <w:tbl>
      <w:tblPr>
        <w:tblStyle w:val="28"/>
        <w:tblW w:w="4328" w:type="pct"/>
        <w:jc w:val="center"/>
        <w:tblLayout w:type="autofit"/>
        <w:tblCellMar>
          <w:top w:w="28" w:type="dxa"/>
          <w:left w:w="108" w:type="dxa"/>
          <w:bottom w:w="28" w:type="dxa"/>
          <w:right w:w="108" w:type="dxa"/>
        </w:tblCellMar>
      </w:tblPr>
      <w:tblGrid>
        <w:gridCol w:w="1244"/>
        <w:gridCol w:w="4985"/>
        <w:gridCol w:w="2394"/>
      </w:tblGrid>
      <w:tr>
        <w:trPr>
          <w:cantSplit/>
          <w:jc w:val="center"/>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楼层</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科室</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站点位置</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B1</w:t>
            </w:r>
          </w:p>
        </w:tc>
        <w:tc>
          <w:tcPr>
            <w:tcW w:w="28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检验中心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样本收集室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样本收集室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日间手术室</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仪器间面向走廊</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中心药房</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中心药房</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儿科门诊</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样本采集室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急诊检验</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采样室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急诊抢救</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中注室</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采血卡位边缘</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2F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妇科门诊</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样本采集室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化疗中心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走廊角落</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3F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产科门诊</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样本采集室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新生儿重症监护病区（</w:t>
            </w:r>
            <w:r>
              <w:rPr>
                <w:rStyle w:val="66"/>
                <w:rFonts w:hint="eastAsia" w:ascii="仿宋" w:hAnsi="仿宋" w:eastAsia="仿宋" w:cs="仿宋"/>
                <w:b w:val="0"/>
                <w:bCs w:val="0"/>
                <w:sz w:val="24"/>
                <w:szCs w:val="24"/>
                <w:lang w:bidi="ar"/>
              </w:rPr>
              <w:t>NICU</w:t>
            </w:r>
            <w:r>
              <w:rPr>
                <w:rStyle w:val="49"/>
                <w:rFonts w:hint="eastAsia" w:ascii="仿宋" w:hAnsi="仿宋" w:eastAsia="仿宋" w:cs="仿宋"/>
                <w:b w:val="0"/>
                <w:bCs w:val="0"/>
                <w:sz w:val="24"/>
                <w:szCs w:val="24"/>
                <w:lang w:bidi="ar"/>
              </w:rPr>
              <w:t>）</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（大护士站）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病理科</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取材室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输血科</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配型接收区域</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儿科综合（</w:t>
            </w:r>
            <w:r>
              <w:rPr>
                <w:rStyle w:val="66"/>
                <w:rFonts w:hint="eastAsia" w:ascii="仿宋" w:hAnsi="仿宋" w:eastAsia="仿宋" w:cs="仿宋"/>
                <w:b w:val="0"/>
                <w:bCs w:val="0"/>
                <w:sz w:val="24"/>
                <w:szCs w:val="24"/>
                <w:lang w:bidi="ar"/>
              </w:rPr>
              <w:t>PICU)</w:t>
            </w:r>
            <w:r>
              <w:rPr>
                <w:rStyle w:val="49"/>
                <w:rFonts w:hint="eastAsia" w:ascii="仿宋" w:hAnsi="仿宋" w:eastAsia="仿宋" w:cs="仿宋"/>
                <w:b w:val="0"/>
                <w:bCs w:val="0"/>
                <w:sz w:val="24"/>
                <w:szCs w:val="24"/>
                <w:lang w:bidi="ar"/>
              </w:rPr>
              <w:t>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血透中心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置管室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消化内镜</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检查治疗室</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4F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手术麻醉中心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标本间</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重症监护病区（</w:t>
            </w:r>
            <w:r>
              <w:rPr>
                <w:rStyle w:val="66"/>
                <w:rFonts w:hint="eastAsia" w:ascii="仿宋" w:hAnsi="仿宋" w:eastAsia="仿宋" w:cs="仿宋"/>
                <w:b w:val="0"/>
                <w:bCs w:val="0"/>
                <w:sz w:val="24"/>
                <w:szCs w:val="24"/>
                <w:lang w:bidi="ar"/>
              </w:rPr>
              <w:t>ICU &amp; CCU)</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耗材库面巷走廊</w:t>
            </w:r>
          </w:p>
        </w:tc>
      </w:tr>
      <w:tr>
        <w:tblPrEx>
          <w:tblCellMar>
            <w:top w:w="28" w:type="dxa"/>
            <w:left w:w="108" w:type="dxa"/>
            <w:bottom w:w="28" w:type="dxa"/>
            <w:right w:w="108" w:type="dxa"/>
          </w:tblCellMar>
        </w:tblPrEx>
        <w:trPr>
          <w:cantSplit/>
          <w:jc w:val="center"/>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6F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产科产房</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监控中心护士站</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6F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产科病区（产前区/产房）</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产科病区</w:t>
            </w:r>
            <w:r>
              <w:rPr>
                <w:rStyle w:val="67"/>
                <w:rFonts w:hint="eastAsia" w:ascii="仿宋" w:hAnsi="仿宋" w:eastAsia="仿宋" w:cs="仿宋"/>
                <w:b w:val="0"/>
                <w:bCs w:val="0"/>
                <w:sz w:val="24"/>
                <w:szCs w:val="24"/>
                <w:lang w:bidi="ar"/>
              </w:rPr>
              <w:t>(</w:t>
            </w:r>
            <w:r>
              <w:rPr>
                <w:rStyle w:val="49"/>
                <w:rFonts w:hint="eastAsia" w:ascii="仿宋" w:hAnsi="仿宋" w:eastAsia="仿宋" w:cs="仿宋"/>
                <w:b w:val="0"/>
                <w:bCs w:val="0"/>
                <w:sz w:val="24"/>
                <w:szCs w:val="24"/>
                <w:lang w:bidi="ar"/>
              </w:rPr>
              <w:t>爱婴区</w:t>
            </w:r>
            <w:r>
              <w:rPr>
                <w:rStyle w:val="67"/>
                <w:rFonts w:hint="eastAsia" w:ascii="仿宋" w:hAnsi="仿宋" w:eastAsia="仿宋" w:cs="仿宋"/>
                <w:b w:val="0"/>
                <w:bCs w:val="0"/>
                <w:sz w:val="24"/>
                <w:szCs w:val="24"/>
                <w:lang w:bidi="ar"/>
              </w:rPr>
              <w:t>)</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7F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妇科病区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骨外科病区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8F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耳鼻喉头颈（甲状腺）外科/眼科病区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口腔颌面外科</w:t>
            </w:r>
            <w:r>
              <w:rPr>
                <w:rStyle w:val="68"/>
                <w:rFonts w:hint="eastAsia" w:ascii="仿宋" w:hAnsi="仿宋" w:eastAsia="仿宋" w:cs="仿宋"/>
                <w:b w:val="0"/>
                <w:bCs w:val="0"/>
                <w:sz w:val="24"/>
                <w:szCs w:val="24"/>
                <w:lang w:bidi="ar"/>
              </w:rPr>
              <w:t>/</w:t>
            </w:r>
            <w:r>
              <w:rPr>
                <w:rStyle w:val="50"/>
                <w:rFonts w:hint="eastAsia" w:ascii="仿宋" w:hAnsi="仿宋" w:eastAsia="仿宋" w:cs="仿宋"/>
                <w:b w:val="0"/>
                <w:bCs w:val="0"/>
                <w:sz w:val="24"/>
                <w:szCs w:val="24"/>
                <w:lang w:bidi="ar"/>
              </w:rPr>
              <w:t>整形烧伤外科</w:t>
            </w:r>
            <w:r>
              <w:rPr>
                <w:rStyle w:val="68"/>
                <w:rFonts w:hint="eastAsia" w:ascii="仿宋" w:hAnsi="仿宋" w:eastAsia="仿宋" w:cs="仿宋"/>
                <w:b w:val="0"/>
                <w:bCs w:val="0"/>
                <w:sz w:val="24"/>
                <w:szCs w:val="24"/>
                <w:lang w:bidi="ar"/>
              </w:rPr>
              <w:t>/</w:t>
            </w:r>
            <w:r>
              <w:rPr>
                <w:rStyle w:val="50"/>
                <w:rFonts w:hint="eastAsia" w:ascii="仿宋" w:hAnsi="仿宋" w:eastAsia="仿宋" w:cs="仿宋"/>
                <w:b w:val="0"/>
                <w:bCs w:val="0"/>
                <w:sz w:val="24"/>
                <w:szCs w:val="24"/>
                <w:lang w:bidi="ar"/>
              </w:rPr>
              <w:t>小儿外科病区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9F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消化内科/呼吸内科病区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肝胆胰外科病区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10F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神经科/康复医学科病区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神经外科/胃肠外科病区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11F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心血管外科病区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心血管内科病区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12F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泌尿外科病区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乳腺外科病区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13F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风湿内科</w:t>
            </w:r>
            <w:r>
              <w:rPr>
                <w:rStyle w:val="68"/>
                <w:rFonts w:hint="eastAsia" w:ascii="仿宋" w:hAnsi="仿宋" w:eastAsia="仿宋" w:cs="仿宋"/>
                <w:b w:val="0"/>
                <w:bCs w:val="0"/>
                <w:sz w:val="24"/>
                <w:szCs w:val="24"/>
                <w:lang w:bidi="ar"/>
              </w:rPr>
              <w:t>/</w:t>
            </w:r>
            <w:r>
              <w:rPr>
                <w:rStyle w:val="50"/>
                <w:rFonts w:hint="eastAsia" w:ascii="仿宋" w:hAnsi="仿宋" w:eastAsia="仿宋" w:cs="仿宋"/>
                <w:b w:val="0"/>
                <w:bCs w:val="0"/>
                <w:sz w:val="24"/>
                <w:szCs w:val="24"/>
                <w:lang w:bidi="ar"/>
              </w:rPr>
              <w:t>肾内科病区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内分泌内科/血液内科病区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14F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肿瘤内科</w:t>
            </w:r>
            <w:r>
              <w:rPr>
                <w:rStyle w:val="68"/>
                <w:rFonts w:hint="eastAsia" w:ascii="仿宋" w:hAnsi="仿宋" w:eastAsia="仿宋" w:cs="仿宋"/>
                <w:b w:val="0"/>
                <w:bCs w:val="0"/>
                <w:sz w:val="24"/>
                <w:szCs w:val="24"/>
                <w:lang w:bidi="ar"/>
              </w:rPr>
              <w:t>/</w:t>
            </w:r>
            <w:r>
              <w:rPr>
                <w:rStyle w:val="50"/>
                <w:rFonts w:hint="eastAsia" w:ascii="仿宋" w:hAnsi="仿宋" w:eastAsia="仿宋" w:cs="仿宋"/>
                <w:b w:val="0"/>
                <w:bCs w:val="0"/>
                <w:sz w:val="24"/>
                <w:szCs w:val="24"/>
                <w:lang w:bidi="ar"/>
              </w:rPr>
              <w:t>中医科病区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肿瘤放疗科</w:t>
            </w:r>
            <w:r>
              <w:rPr>
                <w:rStyle w:val="68"/>
                <w:rFonts w:hint="eastAsia" w:ascii="仿宋" w:hAnsi="仿宋" w:eastAsia="仿宋" w:cs="仿宋"/>
                <w:b w:val="0"/>
                <w:bCs w:val="0"/>
                <w:sz w:val="24"/>
                <w:szCs w:val="24"/>
                <w:lang w:bidi="ar"/>
              </w:rPr>
              <w:t>/</w:t>
            </w:r>
            <w:r>
              <w:rPr>
                <w:rStyle w:val="50"/>
                <w:rFonts w:hint="eastAsia" w:ascii="仿宋" w:hAnsi="仿宋" w:eastAsia="仿宋" w:cs="仿宋"/>
                <w:b w:val="0"/>
                <w:bCs w:val="0"/>
                <w:sz w:val="24"/>
                <w:szCs w:val="24"/>
                <w:lang w:bidi="ar"/>
              </w:rPr>
              <w:t>放射介入科病区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15F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胸外科病区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全科医学科</w:t>
            </w:r>
            <w:r>
              <w:rPr>
                <w:rStyle w:val="68"/>
                <w:rFonts w:hint="eastAsia" w:ascii="仿宋" w:hAnsi="仿宋" w:eastAsia="仿宋" w:cs="仿宋"/>
                <w:b w:val="0"/>
                <w:bCs w:val="0"/>
                <w:sz w:val="24"/>
                <w:szCs w:val="24"/>
                <w:lang w:bidi="ar"/>
              </w:rPr>
              <w:t>/</w:t>
            </w:r>
            <w:r>
              <w:rPr>
                <w:rStyle w:val="50"/>
                <w:rFonts w:hint="eastAsia" w:ascii="仿宋" w:hAnsi="仿宋" w:eastAsia="仿宋" w:cs="仿宋"/>
                <w:b w:val="0"/>
                <w:bCs w:val="0"/>
                <w:sz w:val="24"/>
                <w:szCs w:val="24"/>
                <w:lang w:bidi="ar"/>
              </w:rPr>
              <w:t>老年医学科病区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走廊东侧</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ascii="仿宋" w:hAnsi="仿宋" w:eastAsia="仿宋"/>
          <w:sz w:val="24"/>
          <w:szCs w:val="24"/>
          <w:lang w:val="en-US" w:eastAsia="zh-CN"/>
        </w:rPr>
        <w:t>★（二）技术标准与要求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本条款为</w:t>
      </w:r>
      <w:r>
        <w:rPr>
          <w:rFonts w:hint="default" w:ascii="仿宋" w:hAnsi="仿宋" w:eastAsia="仿宋"/>
          <w:b/>
          <w:bCs/>
          <w:sz w:val="24"/>
          <w:szCs w:val="24"/>
          <w:highlight w:val="none"/>
          <w:lang w:val="en-US" w:eastAsia="zh-CN"/>
        </w:rPr>
        <w:t>“★”号条款，</w:t>
      </w:r>
      <w:r>
        <w:rPr>
          <w:rFonts w:hint="eastAsia" w:ascii="仿宋" w:hAnsi="仿宋" w:eastAsia="仿宋"/>
          <w:b/>
          <w:bCs/>
          <w:sz w:val="24"/>
          <w:szCs w:val="24"/>
          <w:highlight w:val="none"/>
          <w:lang w:val="en-US" w:eastAsia="zh-CN"/>
        </w:rPr>
        <w:t>响应供应商需完全响应。不完全响应或者响应内容</w:t>
      </w:r>
      <w:r>
        <w:rPr>
          <w:rFonts w:hint="default" w:ascii="仿宋" w:hAnsi="仿宋" w:eastAsia="仿宋"/>
          <w:b/>
          <w:bCs/>
          <w:sz w:val="24"/>
          <w:szCs w:val="24"/>
          <w:highlight w:val="none"/>
          <w:lang w:val="en-US" w:eastAsia="zh-CN"/>
        </w:rPr>
        <w:t>不符合</w:t>
      </w:r>
      <w:r>
        <w:rPr>
          <w:rFonts w:hint="eastAsia" w:ascii="仿宋" w:hAnsi="仿宋" w:eastAsia="仿宋"/>
          <w:b/>
          <w:bCs/>
          <w:sz w:val="24"/>
          <w:szCs w:val="24"/>
          <w:highlight w:val="none"/>
          <w:lang w:val="en-US" w:eastAsia="zh-CN"/>
        </w:rPr>
        <w:t>本条款要求则为响应</w:t>
      </w:r>
      <w:r>
        <w:rPr>
          <w:rFonts w:hint="default" w:ascii="仿宋" w:hAnsi="仿宋" w:eastAsia="仿宋"/>
          <w:b/>
          <w:bCs/>
          <w:sz w:val="24"/>
          <w:szCs w:val="24"/>
          <w:highlight w:val="none"/>
          <w:lang w:val="en-US" w:eastAsia="zh-CN"/>
        </w:rPr>
        <w:t>无效。</w:t>
      </w:r>
      <w:r>
        <w:rPr>
          <w:rFonts w:hint="eastAsia" w:ascii="仿宋" w:hAnsi="仿宋" w:eastAsia="仿宋"/>
          <w:b/>
          <w:bCs/>
          <w:sz w:val="24"/>
          <w:szCs w:val="24"/>
          <w:highlight w:val="none"/>
          <w:lang w:val="en-US" w:eastAsia="zh-CN"/>
        </w:rPr>
        <w:t>响应供应商</w:t>
      </w:r>
      <w:r>
        <w:rPr>
          <w:rFonts w:hint="default" w:ascii="仿宋" w:hAnsi="仿宋" w:eastAsia="仿宋"/>
          <w:b/>
          <w:bCs/>
          <w:sz w:val="24"/>
          <w:szCs w:val="24"/>
          <w:highlight w:val="none"/>
          <w:lang w:val="en-US" w:eastAsia="zh-CN"/>
        </w:rPr>
        <w:t>必须</w:t>
      </w:r>
      <w:r>
        <w:rPr>
          <w:rFonts w:hint="eastAsia" w:ascii="仿宋" w:hAnsi="仿宋" w:eastAsia="仿宋"/>
          <w:b/>
          <w:bCs/>
          <w:sz w:val="24"/>
          <w:szCs w:val="24"/>
          <w:highlight w:val="none"/>
          <w:lang w:val="en-US" w:eastAsia="zh-CN"/>
        </w:rPr>
        <w:t>如实提供承诺函或必要的证明文件</w:t>
      </w:r>
      <w:r>
        <w:rPr>
          <w:rFonts w:hint="default" w:ascii="仿宋" w:hAnsi="仿宋" w:eastAsia="仿宋"/>
          <w:b/>
          <w:bCs/>
          <w:sz w:val="24"/>
          <w:szCs w:val="24"/>
          <w:highlight w:val="none"/>
          <w:lang w:val="en-US" w:eastAsia="zh-CN"/>
        </w:rPr>
        <w:t>，如</w:t>
      </w:r>
      <w:r>
        <w:rPr>
          <w:rFonts w:hint="eastAsia" w:ascii="仿宋" w:hAnsi="仿宋" w:eastAsia="仿宋"/>
          <w:b/>
          <w:bCs/>
          <w:sz w:val="24"/>
          <w:szCs w:val="24"/>
          <w:highlight w:val="none"/>
          <w:lang w:val="en-US" w:eastAsia="zh-CN"/>
        </w:rPr>
        <w:t>确有特殊情况</w:t>
      </w:r>
      <w:r>
        <w:rPr>
          <w:rFonts w:hint="default" w:ascii="仿宋" w:hAnsi="仿宋" w:eastAsia="仿宋"/>
          <w:b/>
          <w:bCs/>
          <w:sz w:val="24"/>
          <w:szCs w:val="24"/>
          <w:highlight w:val="none"/>
          <w:lang w:val="en-US" w:eastAsia="zh-CN"/>
        </w:rPr>
        <w:t>不能</w:t>
      </w:r>
      <w:r>
        <w:rPr>
          <w:rFonts w:hint="eastAsia" w:ascii="仿宋" w:hAnsi="仿宋" w:eastAsia="仿宋"/>
          <w:b/>
          <w:bCs/>
          <w:sz w:val="24"/>
          <w:szCs w:val="24"/>
          <w:highlight w:val="none"/>
          <w:lang w:val="en-US" w:eastAsia="zh-CN"/>
        </w:rPr>
        <w:t>对本条款的全部或部分内容提供承诺函或相关证明文件，</w:t>
      </w:r>
      <w:r>
        <w:rPr>
          <w:rFonts w:hint="default" w:ascii="仿宋" w:hAnsi="仿宋" w:eastAsia="仿宋"/>
          <w:b/>
          <w:bCs/>
          <w:sz w:val="24"/>
          <w:szCs w:val="24"/>
          <w:highlight w:val="none"/>
          <w:lang w:val="en-US" w:eastAsia="zh-CN"/>
        </w:rPr>
        <w:t>请</w:t>
      </w:r>
      <w:r>
        <w:rPr>
          <w:rFonts w:hint="eastAsia" w:ascii="仿宋" w:hAnsi="仿宋" w:eastAsia="仿宋"/>
          <w:b/>
          <w:bCs/>
          <w:sz w:val="24"/>
          <w:szCs w:val="24"/>
          <w:highlight w:val="none"/>
          <w:lang w:val="en-US" w:eastAsia="zh-CN"/>
        </w:rPr>
        <w:t>在响应文件中附上书面</w:t>
      </w:r>
      <w:r>
        <w:rPr>
          <w:rFonts w:hint="default" w:ascii="仿宋" w:hAnsi="仿宋" w:eastAsia="仿宋"/>
          <w:b/>
          <w:bCs/>
          <w:sz w:val="24"/>
          <w:szCs w:val="24"/>
          <w:highlight w:val="none"/>
          <w:lang w:val="en-US" w:eastAsia="zh-CN"/>
        </w:rPr>
        <w:t>说明</w:t>
      </w:r>
      <w:r>
        <w:rPr>
          <w:rFonts w:hint="eastAsia" w:ascii="仿宋" w:hAnsi="仿宋" w:eastAsia="仿宋"/>
          <w:b/>
          <w:bCs/>
          <w:sz w:val="24"/>
          <w:szCs w:val="24"/>
          <w:highlight w:val="none"/>
          <w:lang w:val="en-US" w:eastAsia="zh-CN"/>
        </w:rPr>
        <w:t>，由评审小组判定是否符合本条款要求</w:t>
      </w:r>
      <w:r>
        <w:rPr>
          <w:rFonts w:hint="default" w:ascii="仿宋" w:hAnsi="仿宋" w:eastAsia="仿宋"/>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highlight w:val="none"/>
          <w:lang w:val="en-US" w:eastAsia="zh-CN"/>
        </w:rPr>
      </w:pPr>
      <w:r>
        <w:rPr>
          <w:rFonts w:hint="eastAsia" w:ascii="仿宋" w:hAnsi="仿宋" w:eastAsia="仿宋" w:cs="Times New Roman"/>
          <w:kern w:val="2"/>
          <w:sz w:val="24"/>
          <w:szCs w:val="24"/>
          <w:highlight w:val="none"/>
          <w:lang w:val="en-US" w:eastAsia="zh-CN" w:bidi="ar-SA"/>
        </w:rPr>
        <w:t>1、</w:t>
      </w:r>
      <w:r>
        <w:rPr>
          <w:rFonts w:hint="default" w:ascii="仿宋" w:hAnsi="仿宋" w:eastAsia="仿宋" w:cs="Times New Roman"/>
          <w:kern w:val="2"/>
          <w:sz w:val="24"/>
          <w:szCs w:val="24"/>
          <w:highlight w:val="none"/>
          <w:lang w:val="en-US" w:eastAsia="zh-CN" w:bidi="ar-SA"/>
        </w:rPr>
        <w:t>气动物流系统维修保养合同生效之日起，</w:t>
      </w:r>
      <w:r>
        <w:rPr>
          <w:rFonts w:hint="eastAsia" w:ascii="仿宋" w:hAnsi="仿宋" w:eastAsia="仿宋" w:cs="Times New Roman"/>
          <w:kern w:val="2"/>
          <w:sz w:val="24"/>
          <w:szCs w:val="24"/>
          <w:highlight w:val="none"/>
          <w:lang w:val="en-US" w:eastAsia="zh-CN" w:bidi="ar-SA"/>
        </w:rPr>
        <w:t>成交供应商需安排2名具有相应经验的气动物流</w:t>
      </w:r>
      <w:r>
        <w:rPr>
          <w:rFonts w:hint="eastAsia" w:ascii="仿宋" w:hAnsi="仿宋" w:eastAsia="仿宋"/>
          <w:sz w:val="24"/>
          <w:szCs w:val="24"/>
          <w:highlight w:val="none"/>
          <w:lang w:val="en-US" w:eastAsia="zh-CN"/>
        </w:rPr>
        <w:t>传输系统运维工程师在采购人指定的位置提供驻场服务（以下简称“驻场维保人员”），定人、定时提供全包维修保养服务。成交供应商应尽可能减少系统、设备发生故障的情形，确保系统、设备正常运行率达98%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成交供应商驻场</w:t>
      </w:r>
      <w:r>
        <w:rPr>
          <w:rFonts w:hint="default" w:ascii="仿宋" w:hAnsi="仿宋" w:eastAsia="仿宋"/>
          <w:sz w:val="24"/>
          <w:szCs w:val="24"/>
          <w:highlight w:val="none"/>
          <w:lang w:val="en-US" w:eastAsia="zh-CN"/>
        </w:rPr>
        <w:t>维保人员</w:t>
      </w:r>
      <w:r>
        <w:rPr>
          <w:rFonts w:hint="eastAsia" w:ascii="仿宋" w:hAnsi="仿宋" w:eastAsia="仿宋"/>
          <w:sz w:val="24"/>
          <w:szCs w:val="24"/>
          <w:highlight w:val="none"/>
          <w:lang w:val="en-US" w:eastAsia="zh-CN"/>
        </w:rPr>
        <w:t>在提供维修保养服务的过程中负责设备运行报告、站点巡检记录表的填写，</w:t>
      </w:r>
      <w:r>
        <w:rPr>
          <w:rFonts w:hint="default" w:ascii="仿宋" w:hAnsi="仿宋" w:eastAsia="仿宋"/>
          <w:sz w:val="24"/>
          <w:szCs w:val="24"/>
          <w:highlight w:val="none"/>
          <w:lang w:val="en-US" w:eastAsia="zh-CN"/>
        </w:rPr>
        <w:t>如出现设备故障</w:t>
      </w:r>
      <w:r>
        <w:rPr>
          <w:rFonts w:hint="eastAsia" w:ascii="仿宋" w:hAnsi="仿宋" w:eastAsia="仿宋"/>
          <w:sz w:val="24"/>
          <w:szCs w:val="24"/>
          <w:highlight w:val="none"/>
          <w:lang w:val="en-US" w:eastAsia="zh-CN"/>
        </w:rPr>
        <w:t>应</w:t>
      </w:r>
      <w:r>
        <w:rPr>
          <w:rFonts w:hint="default" w:ascii="仿宋" w:hAnsi="仿宋" w:eastAsia="仿宋"/>
          <w:sz w:val="24"/>
          <w:szCs w:val="24"/>
          <w:highlight w:val="none"/>
          <w:lang w:val="en-US" w:eastAsia="zh-CN"/>
        </w:rPr>
        <w:t>先处理故障</w:t>
      </w:r>
      <w:r>
        <w:rPr>
          <w:rFonts w:hint="eastAsia" w:ascii="仿宋" w:hAnsi="仿宋" w:eastAsia="仿宋"/>
          <w:sz w:val="24"/>
          <w:szCs w:val="24"/>
          <w:highlight w:val="none"/>
          <w:lang w:val="en-US" w:eastAsia="zh-CN"/>
        </w:rPr>
        <w:t>后</w:t>
      </w:r>
      <w:r>
        <w:rPr>
          <w:rFonts w:hint="default" w:ascii="仿宋" w:hAnsi="仿宋" w:eastAsia="仿宋"/>
          <w:sz w:val="24"/>
          <w:szCs w:val="24"/>
          <w:highlight w:val="none"/>
          <w:lang w:val="en-US" w:eastAsia="zh-CN"/>
        </w:rPr>
        <w:t>再进行保养并认真填写设备故障维修记录表</w:t>
      </w:r>
      <w:r>
        <w:rPr>
          <w:rFonts w:hint="eastAsia" w:ascii="仿宋" w:hAnsi="仿宋" w:eastAsia="仿宋"/>
          <w:sz w:val="24"/>
          <w:szCs w:val="24"/>
          <w:highlight w:val="none"/>
          <w:lang w:val="en-US" w:eastAsia="zh-CN"/>
        </w:rPr>
        <w:t>。成交供应商</w:t>
      </w:r>
      <w:r>
        <w:rPr>
          <w:rFonts w:hint="default" w:ascii="仿宋" w:hAnsi="仿宋" w:eastAsia="仿宋"/>
          <w:sz w:val="24"/>
          <w:szCs w:val="24"/>
          <w:highlight w:val="none"/>
          <w:lang w:val="en-US" w:eastAsia="zh-CN"/>
        </w:rPr>
        <w:t>每次</w:t>
      </w:r>
      <w:r>
        <w:rPr>
          <w:rFonts w:hint="eastAsia" w:ascii="仿宋" w:hAnsi="仿宋" w:eastAsia="仿宋"/>
          <w:sz w:val="24"/>
          <w:szCs w:val="24"/>
          <w:highlight w:val="none"/>
          <w:lang w:val="en-US" w:eastAsia="zh-CN"/>
        </w:rPr>
        <w:t>提供维修保养服务</w:t>
      </w:r>
      <w:r>
        <w:rPr>
          <w:rFonts w:hint="default" w:ascii="仿宋" w:hAnsi="仿宋" w:eastAsia="仿宋"/>
          <w:sz w:val="24"/>
          <w:szCs w:val="24"/>
          <w:highlight w:val="none"/>
          <w:lang w:val="en-US" w:eastAsia="zh-CN"/>
        </w:rPr>
        <w:t>应有采购人</w:t>
      </w:r>
      <w:r>
        <w:rPr>
          <w:rFonts w:hint="eastAsia" w:ascii="仿宋" w:hAnsi="仿宋" w:eastAsia="仿宋"/>
          <w:sz w:val="24"/>
          <w:szCs w:val="24"/>
          <w:highlight w:val="none"/>
          <w:lang w:val="en-US" w:eastAsia="zh-CN"/>
        </w:rPr>
        <w:t>指定科室的工作</w:t>
      </w:r>
      <w:r>
        <w:rPr>
          <w:rFonts w:hint="default" w:ascii="仿宋" w:hAnsi="仿宋" w:eastAsia="仿宋"/>
          <w:sz w:val="24"/>
          <w:szCs w:val="24"/>
          <w:highlight w:val="none"/>
          <w:lang w:val="en-US" w:eastAsia="zh-CN"/>
        </w:rPr>
        <w:t>人员现场签证</w:t>
      </w:r>
      <w:r>
        <w:rPr>
          <w:rFonts w:hint="eastAsia" w:ascii="仿宋" w:hAnsi="仿宋" w:eastAsia="仿宋"/>
          <w:sz w:val="24"/>
          <w:szCs w:val="24"/>
          <w:highlight w:val="none"/>
          <w:lang w:val="en-US" w:eastAsia="zh-CN"/>
        </w:rPr>
        <w:t>，并</w:t>
      </w:r>
      <w:r>
        <w:rPr>
          <w:rFonts w:hint="default" w:ascii="仿宋" w:hAnsi="仿宋" w:eastAsia="仿宋"/>
          <w:sz w:val="24"/>
          <w:szCs w:val="24"/>
          <w:highlight w:val="none"/>
          <w:lang w:val="en-US" w:eastAsia="zh-CN"/>
        </w:rPr>
        <w:t>由采购人</w:t>
      </w:r>
      <w:r>
        <w:rPr>
          <w:rFonts w:hint="eastAsia" w:ascii="仿宋" w:hAnsi="仿宋" w:eastAsia="仿宋"/>
          <w:sz w:val="24"/>
          <w:szCs w:val="24"/>
          <w:highlight w:val="none"/>
          <w:lang w:val="en-US" w:eastAsia="zh-CN"/>
        </w:rPr>
        <w:t>指定科室的</w:t>
      </w:r>
      <w:r>
        <w:rPr>
          <w:rFonts w:hint="default" w:ascii="仿宋" w:hAnsi="仿宋" w:eastAsia="仿宋"/>
          <w:sz w:val="24"/>
          <w:szCs w:val="24"/>
          <w:highlight w:val="none"/>
          <w:lang w:val="en-US" w:eastAsia="zh-CN"/>
        </w:rPr>
        <w:t>负责人签名确认。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highlight w:val="none"/>
          <w:lang w:val="en-US"/>
        </w:rPr>
      </w:pPr>
      <w:r>
        <w:rPr>
          <w:rFonts w:hint="eastAsia" w:ascii="仿宋" w:hAnsi="仿宋" w:eastAsia="仿宋"/>
          <w:sz w:val="24"/>
          <w:szCs w:val="24"/>
          <w:highlight w:val="none"/>
          <w:lang w:val="en-US" w:eastAsia="zh-CN"/>
        </w:rPr>
        <w:t>成交供应商</w:t>
      </w:r>
      <w:r>
        <w:rPr>
          <w:rFonts w:hint="default" w:ascii="仿宋" w:hAnsi="仿宋" w:eastAsia="仿宋"/>
          <w:sz w:val="24"/>
          <w:szCs w:val="24"/>
          <w:highlight w:val="none"/>
          <w:lang w:val="en-US" w:eastAsia="zh-CN"/>
        </w:rPr>
        <w:t>需每月</w:t>
      </w:r>
      <w:r>
        <w:rPr>
          <w:rFonts w:hint="eastAsia" w:ascii="仿宋" w:hAnsi="仿宋" w:eastAsia="仿宋"/>
          <w:sz w:val="24"/>
          <w:szCs w:val="24"/>
          <w:highlight w:val="none"/>
          <w:lang w:val="en-US" w:eastAsia="zh-CN"/>
        </w:rPr>
        <w:t>5号</w:t>
      </w:r>
      <w:r>
        <w:rPr>
          <w:rFonts w:hint="default" w:ascii="仿宋" w:hAnsi="仿宋" w:eastAsia="仿宋"/>
          <w:sz w:val="24"/>
          <w:szCs w:val="24"/>
          <w:highlight w:val="none"/>
          <w:lang w:val="en-US" w:eastAsia="zh-CN"/>
        </w:rPr>
        <w:t>向采购人</w:t>
      </w:r>
      <w:r>
        <w:rPr>
          <w:rFonts w:hint="eastAsia" w:ascii="仿宋" w:hAnsi="仿宋" w:eastAsia="仿宋"/>
          <w:sz w:val="24"/>
          <w:szCs w:val="24"/>
          <w:highlight w:val="none"/>
          <w:lang w:val="en-US" w:eastAsia="zh-CN"/>
        </w:rPr>
        <w:t>指定的工作人员</w:t>
      </w:r>
      <w:r>
        <w:rPr>
          <w:rFonts w:hint="default" w:ascii="仿宋" w:hAnsi="仿宋" w:eastAsia="仿宋"/>
          <w:sz w:val="24"/>
          <w:szCs w:val="24"/>
          <w:highlight w:val="none"/>
          <w:lang w:val="en-US" w:eastAsia="zh-CN"/>
        </w:rPr>
        <w:t>提交</w:t>
      </w:r>
      <w:r>
        <w:rPr>
          <w:rFonts w:hint="eastAsia" w:ascii="仿宋" w:hAnsi="仿宋" w:eastAsia="仿宋"/>
          <w:sz w:val="24"/>
          <w:szCs w:val="24"/>
          <w:highlight w:val="none"/>
          <w:lang w:val="en-US" w:eastAsia="zh-CN"/>
        </w:rPr>
        <w:t>以下工作资料：包括但不限于维修保养计划安排时间表、驻场维保人员值班表、设备运行报告、站点巡检记录表、故障维修记录表。如未能提交以上资料，采购人可延迟支付服务费用。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2、采购人免费提供办公场所及储物柜给成交供应商驻场维保人员，锁匙由成交供应商自行保管。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采购人有权要求成交供应商更换不符合采购人工作要求的驻场维保人员。负责该项目的驻场维保人员在合同期内（除辞职或身体原因外）不得更换，若发生人员更换需书面通知采购人，并由采购人指定科室的工作人员及负责人签字确认后方可更换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4、成交供应商必须确保报修电话24小时畅通，驻场维保人员保证待命时间7*24小时，30分钟内电话响应，需要现场处理的，工作日30分钟内到达现场，节假日3小时内到达现场。如</w:t>
      </w:r>
      <w:r>
        <w:rPr>
          <w:rFonts w:hint="default" w:ascii="仿宋" w:hAnsi="仿宋" w:eastAsia="仿宋"/>
          <w:sz w:val="24"/>
          <w:szCs w:val="24"/>
          <w:highlight w:val="none"/>
          <w:lang w:val="en-US" w:eastAsia="zh-CN"/>
        </w:rPr>
        <w:t>发生不可抗力（如台风、地震、战争等）造成的故障或更换</w:t>
      </w:r>
      <w:r>
        <w:rPr>
          <w:rFonts w:hint="eastAsia" w:ascii="仿宋" w:hAnsi="仿宋" w:eastAsia="仿宋"/>
          <w:sz w:val="24"/>
          <w:szCs w:val="24"/>
          <w:highlight w:val="none"/>
          <w:lang w:val="en-US" w:eastAsia="zh-CN"/>
        </w:rPr>
        <w:t>零部（配）件及其它相关的材料</w:t>
      </w:r>
      <w:r>
        <w:rPr>
          <w:rFonts w:hint="default" w:ascii="仿宋" w:hAnsi="仿宋" w:eastAsia="仿宋"/>
          <w:sz w:val="24"/>
          <w:szCs w:val="24"/>
          <w:highlight w:val="none"/>
          <w:lang w:val="en-US" w:eastAsia="zh-CN"/>
        </w:rPr>
        <w:t>，</w:t>
      </w:r>
      <w:r>
        <w:rPr>
          <w:rFonts w:hint="eastAsia" w:ascii="仿宋" w:hAnsi="仿宋" w:eastAsia="仿宋"/>
          <w:sz w:val="24"/>
          <w:szCs w:val="24"/>
          <w:highlight w:val="none"/>
          <w:lang w:val="en-US" w:eastAsia="zh-CN"/>
        </w:rPr>
        <w:t>成交供应商</w:t>
      </w:r>
      <w:r>
        <w:rPr>
          <w:rFonts w:hint="default" w:ascii="仿宋" w:hAnsi="仿宋" w:eastAsia="仿宋"/>
          <w:sz w:val="24"/>
          <w:szCs w:val="24"/>
          <w:highlight w:val="none"/>
          <w:lang w:val="en-US" w:eastAsia="zh-CN"/>
        </w:rPr>
        <w:t>需在2小时内响应采购人要求</w:t>
      </w:r>
      <w:r>
        <w:rPr>
          <w:rFonts w:hint="eastAsia" w:ascii="仿宋" w:hAnsi="仿宋" w:eastAsia="仿宋"/>
          <w:sz w:val="24"/>
          <w:szCs w:val="24"/>
          <w:highlight w:val="none"/>
          <w:lang w:val="en-US" w:eastAsia="zh-CN"/>
        </w:rPr>
        <w:t>。成交供应商接到</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发出的检查、维修或保养通知后，未在本合同约定的时限内至指定地点展开工作，每迟延一次，则免费为采购人延长一周（7天）维保服务。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default" w:ascii="仿宋" w:hAnsi="仿宋" w:eastAsia="仿宋"/>
          <w:sz w:val="24"/>
          <w:szCs w:val="24"/>
          <w:highlight w:val="none"/>
          <w:lang w:val="en-US" w:eastAsia="zh-CN"/>
        </w:rPr>
        <w:t>若</w:t>
      </w:r>
      <w:r>
        <w:rPr>
          <w:rFonts w:hint="eastAsia" w:ascii="仿宋" w:hAnsi="仿宋" w:eastAsia="仿宋"/>
          <w:sz w:val="24"/>
          <w:szCs w:val="24"/>
          <w:highlight w:val="none"/>
          <w:lang w:val="en-US" w:eastAsia="zh-CN"/>
        </w:rPr>
        <w:t>遇驻场维保人员无法解决的问题，在接到采购人使用人员报修电话后，成交供应商需在指定时间内加派维保人员处理相关问题以保证设备正常运行。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成交供应商的维保</w:t>
      </w:r>
      <w:r>
        <w:rPr>
          <w:rFonts w:hint="default" w:ascii="仿宋" w:hAnsi="仿宋" w:eastAsia="仿宋"/>
          <w:sz w:val="24"/>
          <w:szCs w:val="24"/>
          <w:highlight w:val="none"/>
          <w:lang w:val="en-US" w:eastAsia="zh-CN"/>
        </w:rPr>
        <w:t>人员在到达维修现场后，一般故障在8小时内解决，特殊情况控制在48小时内</w:t>
      </w:r>
      <w:r>
        <w:rPr>
          <w:rFonts w:hint="eastAsia" w:ascii="仿宋" w:hAnsi="仿宋" w:eastAsia="仿宋"/>
          <w:sz w:val="24"/>
          <w:szCs w:val="24"/>
          <w:highlight w:val="none"/>
          <w:lang w:val="en-US" w:eastAsia="zh-CN"/>
        </w:rPr>
        <w:t>解决。</w:t>
      </w:r>
      <w:r>
        <w:rPr>
          <w:rFonts w:hint="default" w:ascii="仿宋" w:hAnsi="仿宋" w:eastAsia="仿宋"/>
          <w:sz w:val="24"/>
          <w:szCs w:val="24"/>
          <w:highlight w:val="none"/>
          <w:lang w:val="en-US" w:eastAsia="zh-CN"/>
        </w:rPr>
        <w:t>如发生设备</w:t>
      </w:r>
      <w:r>
        <w:rPr>
          <w:rFonts w:hint="eastAsia" w:ascii="仿宋" w:hAnsi="仿宋" w:eastAsia="仿宋"/>
          <w:sz w:val="24"/>
          <w:szCs w:val="24"/>
          <w:highlight w:val="none"/>
          <w:lang w:val="en-US" w:eastAsia="zh-CN"/>
        </w:rPr>
        <w:t>零部（配）件及其它相关的材料</w:t>
      </w:r>
      <w:r>
        <w:rPr>
          <w:rFonts w:hint="default" w:ascii="仿宋" w:hAnsi="仿宋" w:eastAsia="仿宋"/>
          <w:sz w:val="24"/>
          <w:szCs w:val="24"/>
          <w:highlight w:val="none"/>
          <w:lang w:val="en-US" w:eastAsia="zh-CN"/>
        </w:rPr>
        <w:t>损坏，</w:t>
      </w:r>
      <w:r>
        <w:rPr>
          <w:rFonts w:hint="eastAsia" w:ascii="仿宋" w:hAnsi="仿宋" w:eastAsia="仿宋"/>
          <w:sz w:val="24"/>
          <w:szCs w:val="24"/>
          <w:highlight w:val="none"/>
          <w:lang w:val="en-US" w:eastAsia="zh-CN"/>
        </w:rPr>
        <w:t>成交供应商</w:t>
      </w:r>
      <w:r>
        <w:rPr>
          <w:rFonts w:hint="default" w:ascii="仿宋" w:hAnsi="仿宋" w:eastAsia="仿宋"/>
          <w:sz w:val="24"/>
          <w:szCs w:val="24"/>
          <w:highlight w:val="none"/>
          <w:lang w:val="en-US" w:eastAsia="zh-CN"/>
        </w:rPr>
        <w:t>需保证</w:t>
      </w:r>
      <w:r>
        <w:rPr>
          <w:rFonts w:hint="eastAsia" w:ascii="仿宋" w:hAnsi="仿宋" w:eastAsia="仿宋"/>
          <w:sz w:val="24"/>
          <w:szCs w:val="24"/>
          <w:highlight w:val="none"/>
          <w:lang w:val="en-US" w:eastAsia="zh-CN"/>
        </w:rPr>
        <w:t>零部（配）件及其它相关的材料</w:t>
      </w:r>
      <w:r>
        <w:rPr>
          <w:rFonts w:hint="default" w:ascii="仿宋" w:hAnsi="仿宋" w:eastAsia="仿宋"/>
          <w:sz w:val="24"/>
          <w:szCs w:val="24"/>
          <w:highlight w:val="none"/>
          <w:lang w:val="en-US" w:eastAsia="zh-CN"/>
        </w:rPr>
        <w:t>在72小时</w:t>
      </w:r>
      <w:r>
        <w:rPr>
          <w:rFonts w:hint="eastAsia" w:ascii="仿宋" w:hAnsi="仿宋" w:eastAsia="仿宋"/>
          <w:sz w:val="24"/>
          <w:szCs w:val="24"/>
          <w:highlight w:val="none"/>
          <w:lang w:val="en-US" w:eastAsia="zh-CN"/>
        </w:rPr>
        <w:t>内</w:t>
      </w:r>
      <w:r>
        <w:rPr>
          <w:rFonts w:hint="default" w:ascii="仿宋" w:hAnsi="仿宋" w:eastAsia="仿宋"/>
          <w:sz w:val="24"/>
          <w:szCs w:val="24"/>
          <w:highlight w:val="none"/>
          <w:lang w:val="en-US" w:eastAsia="zh-CN"/>
        </w:rPr>
        <w:t>完成更换。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因维修导致</w:t>
      </w:r>
      <w:r>
        <w:rPr>
          <w:rFonts w:hint="default" w:ascii="仿宋" w:hAnsi="仿宋" w:eastAsia="仿宋"/>
          <w:sz w:val="24"/>
          <w:szCs w:val="24"/>
          <w:highlight w:val="none"/>
          <w:lang w:val="en-US" w:eastAsia="zh-CN"/>
        </w:rPr>
        <w:t>设备停用</w:t>
      </w:r>
      <w:r>
        <w:rPr>
          <w:rFonts w:hint="eastAsia" w:ascii="仿宋" w:hAnsi="仿宋" w:eastAsia="仿宋"/>
          <w:sz w:val="24"/>
          <w:szCs w:val="24"/>
          <w:highlight w:val="none"/>
          <w:lang w:val="en-US" w:eastAsia="zh-CN"/>
        </w:rPr>
        <w:t>48</w:t>
      </w:r>
      <w:r>
        <w:rPr>
          <w:rFonts w:hint="default" w:ascii="仿宋" w:hAnsi="仿宋" w:eastAsia="仿宋"/>
          <w:sz w:val="24"/>
          <w:szCs w:val="24"/>
          <w:highlight w:val="none"/>
          <w:lang w:val="en-US" w:eastAsia="zh-CN"/>
        </w:rPr>
        <w:t>小时以上且未给采购人任何说明及响应措施，超期一个工作日（8小时），则免费为采购人延长一周（7天）维保服务。因</w:t>
      </w:r>
      <w:r>
        <w:rPr>
          <w:rFonts w:hint="eastAsia" w:ascii="仿宋" w:hAnsi="仿宋" w:eastAsia="仿宋"/>
          <w:sz w:val="24"/>
          <w:szCs w:val="24"/>
          <w:highlight w:val="none"/>
          <w:lang w:val="en-US" w:eastAsia="zh-CN"/>
        </w:rPr>
        <w:t>成交供应商</w:t>
      </w:r>
      <w:r>
        <w:rPr>
          <w:rFonts w:hint="default" w:ascii="仿宋" w:hAnsi="仿宋" w:eastAsia="仿宋"/>
          <w:sz w:val="24"/>
          <w:szCs w:val="24"/>
          <w:highlight w:val="none"/>
          <w:lang w:val="en-US" w:eastAsia="zh-CN"/>
        </w:rPr>
        <w:t>未及时处理故障，标本在管道内滞留时间过长，导致标本失效需要重新采集的，</w:t>
      </w:r>
      <w:r>
        <w:rPr>
          <w:rFonts w:hint="eastAsia" w:ascii="仿宋" w:hAnsi="仿宋" w:eastAsia="仿宋"/>
          <w:sz w:val="24"/>
          <w:szCs w:val="24"/>
          <w:highlight w:val="none"/>
          <w:lang w:val="en-US" w:eastAsia="zh-CN"/>
        </w:rPr>
        <w:t>成交供应商应支付</w:t>
      </w:r>
      <w:r>
        <w:rPr>
          <w:rFonts w:hint="default" w:ascii="仿宋" w:hAnsi="仿宋" w:eastAsia="仿宋"/>
          <w:sz w:val="24"/>
          <w:szCs w:val="24"/>
          <w:highlight w:val="none"/>
          <w:lang w:val="en-US" w:eastAsia="zh-CN"/>
        </w:rPr>
        <w:t>500元</w:t>
      </w:r>
      <w:r>
        <w:rPr>
          <w:rFonts w:hint="eastAsia" w:ascii="仿宋" w:hAnsi="仿宋" w:eastAsia="仿宋"/>
          <w:sz w:val="24"/>
          <w:szCs w:val="24"/>
          <w:highlight w:val="none"/>
          <w:lang w:val="en-US" w:eastAsia="zh-CN"/>
        </w:rPr>
        <w:t>违约金</w:t>
      </w:r>
      <w:r>
        <w:rPr>
          <w:rFonts w:hint="default" w:ascii="仿宋" w:hAnsi="仿宋" w:eastAsia="仿宋"/>
          <w:sz w:val="24"/>
          <w:szCs w:val="24"/>
          <w:highlight w:val="none"/>
          <w:lang w:val="en-US" w:eastAsia="zh-CN"/>
        </w:rPr>
        <w:t>并</w:t>
      </w:r>
      <w:r>
        <w:rPr>
          <w:rFonts w:hint="eastAsia" w:ascii="仿宋" w:hAnsi="仿宋" w:eastAsia="仿宋"/>
          <w:sz w:val="24"/>
          <w:szCs w:val="24"/>
          <w:highlight w:val="none"/>
          <w:lang w:val="en-US" w:eastAsia="zh-CN"/>
        </w:rPr>
        <w:t>承担对采购人</w:t>
      </w:r>
      <w:r>
        <w:rPr>
          <w:rFonts w:hint="default" w:ascii="仿宋" w:hAnsi="仿宋" w:eastAsia="仿宋"/>
          <w:sz w:val="24"/>
          <w:szCs w:val="24"/>
          <w:highlight w:val="none"/>
          <w:lang w:val="en-US" w:eastAsia="zh-CN"/>
        </w:rPr>
        <w:t>造成的其他损失</w:t>
      </w:r>
      <w:r>
        <w:rPr>
          <w:rFonts w:hint="eastAsia" w:ascii="仿宋" w:hAnsi="仿宋" w:eastAsia="仿宋"/>
          <w:sz w:val="24"/>
          <w:szCs w:val="24"/>
          <w:highlight w:val="none"/>
          <w:lang w:val="en-US" w:eastAsia="zh-CN"/>
        </w:rPr>
        <w:t>，该等款项可由采购人于服务费用中予以扣除。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5、成交供应商</w:t>
      </w:r>
      <w:r>
        <w:rPr>
          <w:rFonts w:hint="default" w:ascii="仿宋" w:hAnsi="仿宋" w:eastAsia="仿宋"/>
          <w:sz w:val="24"/>
          <w:szCs w:val="24"/>
          <w:lang w:val="en-US" w:eastAsia="zh-CN"/>
        </w:rPr>
        <w:t>所</w:t>
      </w:r>
      <w:r>
        <w:rPr>
          <w:rFonts w:hint="eastAsia" w:ascii="仿宋" w:hAnsi="仿宋" w:eastAsia="仿宋"/>
          <w:sz w:val="24"/>
          <w:szCs w:val="24"/>
          <w:lang w:val="en-US" w:eastAsia="zh-CN"/>
        </w:rPr>
        <w:t>提供</w:t>
      </w:r>
      <w:r>
        <w:rPr>
          <w:rFonts w:hint="default" w:ascii="仿宋" w:hAnsi="仿宋" w:eastAsia="仿宋"/>
          <w:sz w:val="24"/>
          <w:szCs w:val="24"/>
          <w:lang w:val="en-US" w:eastAsia="zh-CN"/>
        </w:rPr>
        <w:t>更换的气动物流系统</w:t>
      </w:r>
      <w:r>
        <w:rPr>
          <w:rFonts w:hint="eastAsia" w:ascii="仿宋" w:hAnsi="仿宋" w:eastAsia="仿宋"/>
          <w:sz w:val="24"/>
          <w:szCs w:val="24"/>
          <w:lang w:val="en-US" w:eastAsia="zh-CN"/>
        </w:rPr>
        <w:t>零部（配）件及其它相关的材料</w:t>
      </w:r>
      <w:r>
        <w:rPr>
          <w:rFonts w:hint="default" w:ascii="仿宋" w:hAnsi="仿宋" w:eastAsia="仿宋"/>
          <w:sz w:val="24"/>
          <w:szCs w:val="24"/>
          <w:lang w:val="en-US" w:eastAsia="zh-CN"/>
        </w:rPr>
        <w:t>，必须是</w:t>
      </w:r>
      <w:r>
        <w:rPr>
          <w:rFonts w:hint="eastAsia" w:ascii="仿宋" w:hAnsi="仿宋" w:eastAsia="仿宋"/>
          <w:sz w:val="24"/>
          <w:szCs w:val="24"/>
          <w:lang w:val="en-US" w:eastAsia="zh-CN"/>
        </w:rPr>
        <w:t>全新原厂的合格产品</w:t>
      </w:r>
      <w:r>
        <w:rPr>
          <w:rFonts w:hint="default" w:ascii="仿宋" w:hAnsi="仿宋" w:eastAsia="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szCs w:val="24"/>
          <w:highlight w:val="none"/>
          <w:lang w:val="en-US" w:eastAsia="zh-CN"/>
        </w:rPr>
      </w:pPr>
      <w:r>
        <w:rPr>
          <w:rFonts w:hint="default" w:ascii="仿宋" w:hAnsi="仿宋" w:eastAsia="仿宋"/>
          <w:sz w:val="24"/>
          <w:szCs w:val="24"/>
          <w:lang w:val="en-US" w:eastAsia="zh-CN"/>
        </w:rPr>
        <w:t>在合同期内，</w:t>
      </w:r>
      <w:r>
        <w:rPr>
          <w:rFonts w:hint="eastAsia" w:ascii="仿宋" w:hAnsi="仿宋" w:eastAsia="仿宋"/>
          <w:sz w:val="24"/>
          <w:szCs w:val="24"/>
        </w:rPr>
        <w:t>气动物流传输系统</w:t>
      </w:r>
      <w:r>
        <w:rPr>
          <w:rFonts w:hint="default" w:ascii="仿宋" w:hAnsi="仿宋" w:eastAsia="仿宋"/>
          <w:sz w:val="24"/>
          <w:szCs w:val="24"/>
          <w:lang w:val="en-US" w:eastAsia="zh-CN"/>
        </w:rPr>
        <w:t>正常使用所需更换的</w:t>
      </w:r>
      <w:r>
        <w:rPr>
          <w:rFonts w:hint="eastAsia" w:ascii="仿宋" w:hAnsi="仿宋" w:eastAsia="仿宋"/>
          <w:sz w:val="24"/>
          <w:szCs w:val="24"/>
          <w:lang w:val="en-US" w:eastAsia="zh-CN"/>
        </w:rPr>
        <w:t>零部（配）件及其它相关的材料、</w:t>
      </w:r>
      <w:r>
        <w:rPr>
          <w:rFonts w:hint="default" w:ascii="仿宋" w:hAnsi="仿宋" w:eastAsia="仿宋"/>
          <w:sz w:val="24"/>
          <w:szCs w:val="24"/>
          <w:lang w:val="en-US" w:eastAsia="zh-CN"/>
        </w:rPr>
        <w:t>所发生的人工费用全部由</w:t>
      </w:r>
      <w:r>
        <w:rPr>
          <w:rFonts w:hint="eastAsia" w:ascii="仿宋" w:hAnsi="仿宋" w:eastAsia="仿宋"/>
          <w:sz w:val="24"/>
          <w:szCs w:val="24"/>
          <w:lang w:val="en-US" w:eastAsia="zh-CN"/>
        </w:rPr>
        <w:t>成交供应商</w:t>
      </w:r>
      <w:r>
        <w:rPr>
          <w:rFonts w:hint="default" w:ascii="仿宋" w:hAnsi="仿宋" w:eastAsia="仿宋"/>
          <w:sz w:val="24"/>
          <w:szCs w:val="24"/>
          <w:lang w:val="en-US" w:eastAsia="zh-CN"/>
        </w:rPr>
        <w:t>承担</w:t>
      </w:r>
      <w:r>
        <w:rPr>
          <w:rFonts w:hint="eastAsia" w:ascii="仿宋" w:hAnsi="仿宋" w:eastAsia="仿宋"/>
          <w:sz w:val="24"/>
          <w:szCs w:val="24"/>
          <w:lang w:val="en-US" w:eastAsia="zh-CN"/>
        </w:rPr>
        <w:t>（详见报价要求）。</w:t>
      </w:r>
      <w:r>
        <w:rPr>
          <w:rFonts w:hint="default" w:ascii="仿宋" w:hAnsi="仿宋" w:eastAsia="仿宋"/>
          <w:sz w:val="24"/>
          <w:szCs w:val="24"/>
          <w:lang w:val="en-US" w:eastAsia="zh-CN"/>
        </w:rPr>
        <w:t>当</w:t>
      </w:r>
      <w:r>
        <w:rPr>
          <w:rFonts w:hint="eastAsia" w:ascii="仿宋" w:hAnsi="仿宋" w:eastAsia="仿宋"/>
          <w:sz w:val="24"/>
          <w:szCs w:val="24"/>
          <w:lang w:val="en-US" w:eastAsia="zh-CN"/>
        </w:rPr>
        <w:t>成交供应商维保人员</w:t>
      </w:r>
      <w:r>
        <w:rPr>
          <w:rFonts w:hint="default" w:ascii="仿宋" w:hAnsi="仿宋" w:eastAsia="仿宋"/>
          <w:sz w:val="24"/>
          <w:szCs w:val="24"/>
          <w:lang w:val="en-US" w:eastAsia="zh-CN"/>
        </w:rPr>
        <w:t>发现需要更换</w:t>
      </w:r>
      <w:r>
        <w:rPr>
          <w:rFonts w:hint="eastAsia" w:ascii="仿宋" w:hAnsi="仿宋" w:eastAsia="仿宋"/>
          <w:sz w:val="24"/>
          <w:szCs w:val="24"/>
          <w:lang w:val="en-US" w:eastAsia="zh-CN"/>
        </w:rPr>
        <w:t>零部（配）件及其它相关的材料</w:t>
      </w:r>
      <w:r>
        <w:rPr>
          <w:rFonts w:hint="default" w:ascii="仿宋" w:hAnsi="仿宋" w:eastAsia="仿宋"/>
          <w:sz w:val="24"/>
          <w:szCs w:val="24"/>
          <w:lang w:val="en-US" w:eastAsia="zh-CN"/>
        </w:rPr>
        <w:t>时，必须由采购人</w:t>
      </w:r>
      <w:r>
        <w:rPr>
          <w:rFonts w:hint="eastAsia" w:ascii="仿宋" w:hAnsi="仿宋" w:eastAsia="仿宋"/>
          <w:sz w:val="24"/>
          <w:szCs w:val="24"/>
          <w:lang w:val="en-US" w:eastAsia="zh-CN"/>
        </w:rPr>
        <w:t>指定科室</w:t>
      </w:r>
      <w:r>
        <w:rPr>
          <w:rFonts w:hint="default" w:ascii="仿宋" w:hAnsi="仿宋" w:eastAsia="仿宋"/>
          <w:sz w:val="24"/>
          <w:szCs w:val="24"/>
          <w:lang w:val="en-US" w:eastAsia="zh-CN"/>
        </w:rPr>
        <w:t>与</w:t>
      </w:r>
      <w:r>
        <w:rPr>
          <w:rFonts w:hint="eastAsia" w:ascii="仿宋" w:hAnsi="仿宋" w:eastAsia="仿宋"/>
          <w:sz w:val="24"/>
          <w:szCs w:val="24"/>
          <w:lang w:val="en-US" w:eastAsia="zh-CN"/>
        </w:rPr>
        <w:t>成交供应商</w:t>
      </w:r>
      <w:r>
        <w:rPr>
          <w:rFonts w:hint="default" w:ascii="仿宋" w:hAnsi="仿宋" w:eastAsia="仿宋"/>
          <w:sz w:val="24"/>
          <w:szCs w:val="24"/>
          <w:lang w:val="en-US" w:eastAsia="zh-CN"/>
        </w:rPr>
        <w:t>双方同意</w:t>
      </w:r>
      <w:r>
        <w:rPr>
          <w:rFonts w:hint="eastAsia" w:ascii="仿宋" w:hAnsi="仿宋" w:eastAsia="仿宋"/>
          <w:sz w:val="24"/>
          <w:szCs w:val="24"/>
          <w:lang w:val="en-US" w:eastAsia="zh-CN"/>
        </w:rPr>
        <w:t>。废旧的零部（配）件及其它相关的材料经</w:t>
      </w:r>
      <w:r>
        <w:rPr>
          <w:rFonts w:hint="default" w:ascii="仿宋" w:hAnsi="仿宋" w:eastAsia="仿宋"/>
          <w:sz w:val="24"/>
          <w:szCs w:val="24"/>
          <w:lang w:val="en-US" w:eastAsia="zh-CN"/>
        </w:rPr>
        <w:t>采购人</w:t>
      </w:r>
      <w:r>
        <w:rPr>
          <w:rFonts w:hint="eastAsia" w:ascii="仿宋" w:hAnsi="仿宋" w:eastAsia="仿宋"/>
          <w:sz w:val="24"/>
          <w:szCs w:val="24"/>
          <w:lang w:val="en-US" w:eastAsia="zh-CN"/>
        </w:rPr>
        <w:t>指定科室评估无使用价值后，可由成交供应商回收</w:t>
      </w:r>
      <w:r>
        <w:rPr>
          <w:rFonts w:hint="default" w:ascii="仿宋" w:hAnsi="仿宋" w:eastAsia="仿宋"/>
          <w:sz w:val="24"/>
          <w:szCs w:val="24"/>
          <w:lang w:val="en-US" w:eastAsia="zh-CN"/>
        </w:rPr>
        <w:t>。</w:t>
      </w:r>
      <w:r>
        <w:rPr>
          <w:rFonts w:hint="eastAsia" w:ascii="仿宋" w:hAnsi="仿宋" w:eastAsia="仿宋"/>
          <w:sz w:val="24"/>
          <w:szCs w:val="24"/>
          <w:lang w:val="en-US" w:eastAsia="zh-CN"/>
        </w:rPr>
        <w:t xml:space="preserve"> </w:t>
      </w:r>
      <w:r>
        <w:rPr>
          <w:rFonts w:hint="eastAsia" w:ascii="仿宋" w:hAnsi="仿宋" w:eastAsia="仿宋" w:cs="Times New Roman"/>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iCs/>
          <w:sz w:val="24"/>
          <w:szCs w:val="24"/>
        </w:rPr>
        <w:t>1</w:t>
      </w:r>
      <w:r>
        <w:rPr>
          <w:rFonts w:hint="eastAsia" w:ascii="仿宋" w:hAnsi="仿宋" w:eastAsia="仿宋"/>
          <w:iCs/>
          <w:sz w:val="24"/>
          <w:szCs w:val="24"/>
          <w:lang w:eastAsia="zh-CN"/>
        </w:rPr>
        <w:t>、</w:t>
      </w:r>
      <w:r>
        <w:rPr>
          <w:rFonts w:hint="eastAsia" w:ascii="仿宋" w:hAnsi="仿宋" w:eastAsia="仿宋"/>
          <w:iCs/>
          <w:sz w:val="24"/>
          <w:szCs w:val="24"/>
          <w:lang w:val="en-US" w:eastAsia="zh-CN"/>
        </w:rPr>
        <w:t>服务期限</w:t>
      </w:r>
      <w:r>
        <w:rPr>
          <w:rFonts w:hint="eastAsia" w:ascii="仿宋" w:hAnsi="仿宋" w:eastAsia="仿宋"/>
          <w:iCs/>
          <w:sz w:val="24"/>
          <w:szCs w:val="24"/>
        </w:rPr>
        <w:t>：</w:t>
      </w:r>
      <w:r>
        <w:rPr>
          <w:rFonts w:hint="eastAsia" w:ascii="仿宋" w:hAnsi="仿宋" w:eastAsia="仿宋"/>
          <w:iCs/>
          <w:sz w:val="24"/>
          <w:szCs w:val="24"/>
          <w:lang w:val="en-US" w:eastAsia="zh-CN"/>
        </w:rPr>
        <w:t>自合同生效之日起2年</w:t>
      </w:r>
      <w:r>
        <w:rPr>
          <w:rFonts w:hint="eastAsia" w:ascii="仿宋" w:hAnsi="仿宋" w:eastAsia="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rPr>
      </w:pPr>
      <w:r>
        <w:rPr>
          <w:rFonts w:hint="eastAsia" w:ascii="仿宋" w:hAnsi="仿宋" w:eastAsia="仿宋"/>
          <w:iCs/>
          <w:sz w:val="24"/>
          <w:szCs w:val="24"/>
        </w:rPr>
        <w:t>2</w:t>
      </w:r>
      <w:r>
        <w:rPr>
          <w:rFonts w:hint="eastAsia" w:ascii="仿宋" w:hAnsi="仿宋" w:eastAsia="仿宋"/>
          <w:iCs/>
          <w:sz w:val="24"/>
          <w:szCs w:val="24"/>
          <w:lang w:eastAsia="zh-CN"/>
        </w:rPr>
        <w:t>、</w:t>
      </w:r>
      <w:r>
        <w:rPr>
          <w:rFonts w:hint="eastAsia" w:ascii="仿宋" w:hAnsi="仿宋" w:eastAsia="仿宋"/>
          <w:iCs/>
          <w:sz w:val="24"/>
          <w:szCs w:val="24"/>
        </w:rPr>
        <w:t>验收要求：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iCs/>
          <w:sz w:val="24"/>
          <w:szCs w:val="24"/>
          <w:lang w:eastAsia="zh-CN"/>
        </w:rPr>
        <w:t>（</w:t>
      </w:r>
      <w:r>
        <w:rPr>
          <w:rFonts w:hint="eastAsia" w:ascii="仿宋" w:hAnsi="仿宋" w:eastAsia="仿宋"/>
          <w:iCs/>
          <w:sz w:val="24"/>
          <w:szCs w:val="24"/>
          <w:lang w:val="en-US" w:eastAsia="zh-CN"/>
        </w:rPr>
        <w:t>1</w:t>
      </w:r>
      <w:r>
        <w:rPr>
          <w:rFonts w:hint="eastAsia" w:ascii="仿宋" w:hAnsi="仿宋" w:eastAsia="仿宋"/>
          <w:iCs/>
          <w:sz w:val="24"/>
          <w:szCs w:val="24"/>
          <w:lang w:eastAsia="zh-CN"/>
        </w:rPr>
        <w:t>）</w:t>
      </w:r>
      <w:r>
        <w:rPr>
          <w:rFonts w:hint="eastAsia" w:ascii="仿宋" w:hAnsi="仿宋" w:eastAsia="仿宋"/>
          <w:sz w:val="24"/>
          <w:szCs w:val="24"/>
          <w:lang w:val="en-US" w:eastAsia="zh-CN"/>
        </w:rPr>
        <w:t>成交供应商提供的服务应符合采购人的要求、相关法律规定、国家及行业标准。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（2）在合同期内，成交供应商必须按规定的频次及质量要求完成维护保养服务，并按时向采购人提交各项工作资料。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3、成交供应商在签订合同后一个月内必需提交原厂家授权文件、服务人员的原厂家专业培训证明文件、工作流程、服务质量控制体系等，合同执行期间，以上文件如有变动，成交供应商应及时提交变动后的各项文件。每个合同年度到期前一个月内，成交供应商需提交项目的年度质量安全评估报告。每年提交两次服务人员的专业培训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4、违约条款：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（1）如采购人未按时、足额向成交供应商支付合同款项，应当按照全国银行间同业拆借中心公布的贷款市场报价利率，以逾期款项金额为基数，向成交供应商支付违约金。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（2）成交供应商接到采购人发出的检查、维修或保养通知后，未在本采购文件要求的时限内至指定地点展开工作，每迟延一次，则免费为采购人延长一周（7天）维保服务。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3）成交供应商应尽可能减少系统、设备发生故障的情形，确保系统、设备正常运行率达98%以上。一般故障在8小时内解决，特殊情况控制在48小时内，因维修导致设备停用48小时以上且未给采购人任何说明及响应措施，超期一个工作日（8小时），则免费为采购人延长一周（7天）维保服务。因成交供应商未及时处理故障，标本在管道内滞留时间过长，导致标本失效需要重新采集的，成交供应商应支付500元违约金并承担对采购人造成的其他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val="en-US" w:eastAsia="zh-CN"/>
        </w:rPr>
      </w:pPr>
      <w:r>
        <w:rPr>
          <w:rFonts w:hint="eastAsia" w:ascii="仿宋" w:hAnsi="仿宋" w:eastAsia="仿宋"/>
          <w:iCs/>
          <w:sz w:val="24"/>
          <w:szCs w:val="24"/>
          <w:lang w:val="en-US" w:eastAsia="zh-CN"/>
        </w:rPr>
        <w:t>（4）除本条第1款至第3款已列明的违约情形以外，守约方</w:t>
      </w:r>
      <w:r>
        <w:rPr>
          <w:rFonts w:hint="default" w:ascii="仿宋" w:hAnsi="仿宋" w:eastAsia="仿宋"/>
          <w:iCs/>
          <w:sz w:val="24"/>
          <w:szCs w:val="24"/>
          <w:lang w:val="en-US" w:eastAsia="zh-CN"/>
        </w:rPr>
        <w:t>有权单方面终止合同并</w:t>
      </w:r>
      <w:r>
        <w:rPr>
          <w:rFonts w:hint="eastAsia" w:ascii="仿宋" w:hAnsi="仿宋" w:eastAsia="仿宋"/>
          <w:iCs/>
          <w:sz w:val="24"/>
          <w:szCs w:val="24"/>
          <w:lang w:val="en-US" w:eastAsia="zh-CN"/>
        </w:rPr>
        <w:t>要求违约方</w:t>
      </w:r>
      <w:r>
        <w:rPr>
          <w:rFonts w:hint="default" w:ascii="仿宋" w:hAnsi="仿宋" w:eastAsia="仿宋"/>
          <w:iCs/>
          <w:sz w:val="24"/>
          <w:szCs w:val="24"/>
          <w:lang w:val="en-US" w:eastAsia="zh-CN"/>
        </w:rPr>
        <w:t>赔偿损失</w:t>
      </w:r>
      <w:r>
        <w:rPr>
          <w:rFonts w:hint="eastAsia" w:ascii="仿宋" w:hAnsi="仿宋" w:eastAsia="仿宋"/>
          <w:iCs/>
          <w:sz w:val="24"/>
          <w:szCs w:val="24"/>
          <w:lang w:val="en-US" w:eastAsia="zh-CN"/>
        </w:rPr>
        <w:t>，守约方要求违约方继续履行合同时，违约方承担违约责任后仍应继续履行合同</w:t>
      </w:r>
      <w:r>
        <w:rPr>
          <w:rFonts w:hint="default" w:ascii="仿宋" w:hAnsi="仿宋" w:eastAsia="仿宋"/>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iCs/>
          <w:sz w:val="24"/>
          <w:szCs w:val="24"/>
        </w:rPr>
      </w:pPr>
      <w:r>
        <w:rPr>
          <w:rFonts w:hint="eastAsia" w:ascii="仿宋" w:hAnsi="仿宋" w:eastAsia="仿宋"/>
          <w:b/>
          <w:bCs/>
          <w:iCs/>
          <w:sz w:val="24"/>
          <w:szCs w:val="24"/>
          <w:lang w:val="en-US" w:eastAsia="zh-CN"/>
        </w:rPr>
        <w:t>三、</w:t>
      </w:r>
      <w:r>
        <w:rPr>
          <w:rFonts w:hint="eastAsia" w:ascii="仿宋" w:hAnsi="仿宋" w:eastAsia="仿宋"/>
          <w:b/>
          <w:bCs/>
          <w:iCs/>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eastAsia="zh-CN"/>
        </w:rPr>
      </w:pPr>
      <w:r>
        <w:rPr>
          <w:rFonts w:hint="eastAsia" w:ascii="仿宋" w:hAnsi="仿宋" w:eastAsia="仿宋"/>
          <w:iCs/>
          <w:sz w:val="24"/>
          <w:szCs w:val="24"/>
          <w:lang w:val="en-US" w:eastAsia="zh-CN"/>
        </w:rPr>
        <w:t>1、响应供应商所报价格应包含但不限于</w:t>
      </w:r>
      <w:r>
        <w:rPr>
          <w:rFonts w:hint="eastAsia" w:ascii="仿宋" w:hAnsi="仿宋" w:eastAsia="仿宋"/>
          <w:iCs/>
          <w:sz w:val="24"/>
          <w:szCs w:val="24"/>
        </w:rPr>
        <w:t>设备耗材费、</w:t>
      </w:r>
      <w:r>
        <w:rPr>
          <w:rFonts w:hint="eastAsia" w:ascii="仿宋" w:hAnsi="仿宋" w:eastAsia="仿宋"/>
          <w:iCs/>
          <w:sz w:val="24"/>
          <w:szCs w:val="24"/>
          <w:lang w:eastAsia="zh-CN"/>
        </w:rPr>
        <w:t>零部（配）件及其它相关的材料</w:t>
      </w:r>
      <w:r>
        <w:rPr>
          <w:rFonts w:hint="eastAsia" w:ascii="仿宋" w:hAnsi="仿宋" w:eastAsia="仿宋"/>
          <w:iCs/>
          <w:sz w:val="24"/>
          <w:szCs w:val="24"/>
        </w:rPr>
        <w:t>更换费、设备检查保养费、系统软硬件的故障处理费、</w:t>
      </w:r>
      <w:r>
        <w:rPr>
          <w:rFonts w:hint="eastAsia" w:ascii="仿宋" w:hAnsi="仿宋" w:eastAsia="仿宋"/>
          <w:iCs/>
          <w:sz w:val="24"/>
          <w:szCs w:val="24"/>
          <w:lang w:val="en-US" w:eastAsia="zh-CN"/>
        </w:rPr>
        <w:t>对</w:t>
      </w:r>
      <w:r>
        <w:rPr>
          <w:rFonts w:hint="eastAsia" w:ascii="仿宋" w:hAnsi="仿宋" w:eastAsia="仿宋"/>
          <w:sz w:val="24"/>
          <w:szCs w:val="24"/>
          <w:lang w:val="en-US" w:eastAsia="zh-CN"/>
        </w:rPr>
        <w:t>医院相关工作人员进行</w:t>
      </w:r>
      <w:r>
        <w:rPr>
          <w:rFonts w:hint="eastAsia" w:ascii="仿宋" w:hAnsi="仿宋" w:eastAsia="仿宋"/>
          <w:iCs/>
          <w:sz w:val="24"/>
          <w:szCs w:val="24"/>
        </w:rPr>
        <w:t>培训</w:t>
      </w:r>
      <w:r>
        <w:rPr>
          <w:rFonts w:hint="eastAsia" w:ascii="仿宋" w:hAnsi="仿宋" w:eastAsia="仿宋"/>
          <w:iCs/>
          <w:sz w:val="24"/>
          <w:szCs w:val="24"/>
          <w:lang w:val="en-US" w:eastAsia="zh-CN"/>
        </w:rPr>
        <w:t>的</w:t>
      </w:r>
      <w:r>
        <w:rPr>
          <w:rFonts w:hint="eastAsia" w:ascii="仿宋" w:hAnsi="仿宋" w:eastAsia="仿宋"/>
          <w:iCs/>
          <w:sz w:val="24"/>
          <w:szCs w:val="24"/>
        </w:rPr>
        <w:t>费</w:t>
      </w:r>
      <w:r>
        <w:rPr>
          <w:rFonts w:hint="eastAsia" w:ascii="仿宋" w:hAnsi="仿宋" w:eastAsia="仿宋"/>
          <w:iCs/>
          <w:sz w:val="24"/>
          <w:szCs w:val="24"/>
          <w:lang w:val="en-US" w:eastAsia="zh-CN"/>
        </w:rPr>
        <w:t>用</w:t>
      </w:r>
      <w:r>
        <w:rPr>
          <w:rFonts w:hint="eastAsia" w:ascii="仿宋" w:hAnsi="仿宋" w:eastAsia="仿宋"/>
          <w:iCs/>
          <w:sz w:val="24"/>
          <w:szCs w:val="24"/>
        </w:rPr>
        <w:t>、软件升级费、维</w:t>
      </w:r>
      <w:r>
        <w:rPr>
          <w:rFonts w:hint="eastAsia" w:ascii="仿宋" w:hAnsi="仿宋" w:eastAsia="仿宋"/>
          <w:iCs/>
          <w:sz w:val="24"/>
          <w:szCs w:val="24"/>
          <w:lang w:val="en-US" w:eastAsia="zh-CN"/>
        </w:rPr>
        <w:t>保</w:t>
      </w:r>
      <w:r>
        <w:rPr>
          <w:rFonts w:hint="eastAsia" w:ascii="仿宋" w:hAnsi="仿宋" w:eastAsia="仿宋"/>
          <w:iCs/>
          <w:sz w:val="24"/>
          <w:szCs w:val="24"/>
        </w:rPr>
        <w:t>人员的工时费、差旅费、远程维修服务费等一切为保障系统正常运行所产生的所有费用</w:t>
      </w:r>
      <w:r>
        <w:rPr>
          <w:rFonts w:hint="eastAsia" w:ascii="仿宋" w:hAnsi="仿宋" w:eastAsia="仿宋"/>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iCs/>
          <w:sz w:val="24"/>
          <w:szCs w:val="24"/>
          <w:lang w:val="en-US" w:eastAsia="zh-CN"/>
        </w:rPr>
        <w:t>2、响应供应商的响应报价为两年服务费用合计总价，应不超出本项目采购预算（最高限价）人民币</w:t>
      </w:r>
      <w:r>
        <w:rPr>
          <w:rFonts w:hint="eastAsia" w:ascii="仿宋" w:hAnsi="仿宋" w:eastAsia="仿宋"/>
          <w:sz w:val="24"/>
          <w:szCs w:val="24"/>
          <w:lang w:val="en-US" w:eastAsia="zh-CN"/>
        </w:rPr>
        <w:t>8</w:t>
      </w:r>
      <w:r>
        <w:rPr>
          <w:rFonts w:hint="eastAsia" w:ascii="仿宋" w:hAnsi="仿宋" w:eastAsia="仿宋"/>
          <w:sz w:val="24"/>
          <w:szCs w:val="24"/>
        </w:rPr>
        <w:t>00,000.00</w:t>
      </w:r>
      <w:r>
        <w:rPr>
          <w:rFonts w:hint="eastAsia" w:ascii="仿宋" w:hAnsi="仿宋" w:eastAsia="仿宋"/>
          <w:sz w:val="24"/>
          <w:szCs w:val="24"/>
          <w:lang w:val="en-US" w:eastAsia="zh-CN"/>
        </w:rPr>
        <w:t>元，否则将作无效响应处理。如成交，采购人不再另外支付</w:t>
      </w:r>
      <w:r>
        <w:rPr>
          <w:rFonts w:hint="eastAsia" w:ascii="仿宋" w:hAnsi="仿宋" w:eastAsia="仿宋" w:cs="仿宋"/>
          <w:sz w:val="24"/>
          <w:szCs w:val="24"/>
          <w:lang w:val="en-US" w:eastAsia="zh-CN"/>
        </w:rPr>
        <w:t>响应报价</w:t>
      </w:r>
      <w:r>
        <w:rPr>
          <w:rFonts w:hint="eastAsia" w:ascii="仿宋" w:hAnsi="仿宋" w:eastAsia="仿宋"/>
          <w:sz w:val="24"/>
          <w:szCs w:val="24"/>
          <w:lang w:val="en-US" w:eastAsia="zh-CN"/>
        </w:rPr>
        <w:t>以外的其他费用。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3、报价有效期：自本项目响应文件接收截止日期起90个日历日。如成交，报价有效期将延至合同终止日为止。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4、报价以人民币为货币单位。报价应为固定唯一值且不得为 0 或负数，否则将作无效响应处理。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（报价单格式详见本采购文件《第五部分 响应文件格式》报价一览表）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kern w:val="2"/>
          <w:sz w:val="24"/>
          <w:szCs w:val="24"/>
          <w:lang w:val="en-US" w:eastAsia="zh-CN" w:bidi="ar-SA"/>
        </w:rPr>
        <w:t>四、结算及付款安排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1、本项目服务费用的结算及支付均以人民币为货币单位。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2、本项目服务费用以成交供应商的响应报价为合同价格，结算时不因合同履行期限内的政策性调整文件而变化。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3、服务费用按季度支付。每季度完结后，在下一季度首月10号前提供上一季度工作报告及合规等额的服务费用发票等资料，在符合院内财务审核流程后十五个工作日内支付上一季度费用。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44"/>
          <w:szCs w:val="44"/>
          <w:lang w:val="en-US" w:eastAsia="zh-CN"/>
        </w:rPr>
      </w:pPr>
    </w:p>
    <w:p>
      <w:pPr>
        <w:pStyle w:val="11"/>
        <w:rPr>
          <w:rFonts w:hint="eastAsia"/>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bookmarkEnd w:id="1"/>
    <w:bookmarkEnd w:id="2"/>
    <w:bookmarkEnd w:id="3"/>
    <w:p>
      <w:pPr>
        <w:rPr>
          <w:rFonts w:ascii="宋体" w:hAnsi="宋体" w:cs="宋体"/>
          <w:b/>
          <w:bCs/>
          <w:color w:val="000000"/>
          <w:sz w:val="36"/>
          <w:szCs w:val="36"/>
        </w:rPr>
      </w:pPr>
      <w:bookmarkStart w:id="4" w:name="_Toc385940880"/>
      <w:r>
        <w:rPr>
          <w:rFonts w:hint="eastAsia" w:ascii="宋体" w:hAnsi="宋体" w:cs="宋体"/>
          <w:b/>
          <w:bCs/>
          <w:color w:val="000000"/>
          <w:sz w:val="36"/>
          <w:szCs w:val="36"/>
        </w:rPr>
        <w:br w:type="page"/>
      </w:r>
    </w:p>
    <w:bookmarkEnd w:id="4"/>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lang w:val="en-US" w:eastAsia="zh-CN" w:bidi="ar-SA"/>
        </w:rPr>
        <w:t>根据响应文件齐全、满足采购文件的全部要求且综合得分最高的原则确定成交供应商。</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rPr>
        <w:t>阶段中的得分，采用下面公式算出每个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的综合得分： </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其中：</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的综合得分；</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即基准价</w:t>
      </w:r>
      <w:r>
        <w:rPr>
          <w:rFonts w:hint="eastAsia" w:ascii="仿宋" w:hAnsi="仿宋" w:eastAsia="仿宋" w:cs="仿宋"/>
          <w:sz w:val="24"/>
          <w:szCs w:val="24"/>
        </w:rPr>
        <w:t>；</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的技术评审得分；</w:t>
      </w:r>
    </w:p>
    <w:p>
      <w:pPr>
        <w:pStyle w:val="10"/>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的商务评审得分；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4、采购人根据评审小组的评审情况编写评审资料并由评审小组成员现场签名确认。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10"/>
        <w:keepNext w:val="0"/>
        <w:keepLines w:val="0"/>
        <w:pageBreakBefore w:val="0"/>
        <w:widowControl w:val="0"/>
        <w:kinsoku/>
        <w:wordWrap/>
        <w:overflowPunct/>
        <w:topLinePunct w:val="0"/>
        <w:autoSpaceDE/>
        <w:autoSpaceDN/>
        <w:bidi w:val="0"/>
        <w:adjustRightInd w:val="0"/>
        <w:snapToGrid w:val="0"/>
        <w:spacing w:line="40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both"/>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2、响应供应商应出具承诺函。</w:t>
            </w:r>
          </w:p>
          <w:p>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lang w:val="en-US" w:eastAsia="zh-CN"/>
              </w:rPr>
              <w:t>3、以上证明材料均需加盖响应供应商公章。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响应供应商只需按采购文件要求提供承诺函，</w:t>
            </w:r>
            <w:r>
              <w:rPr>
                <w:rFonts w:hint="eastAsia" w:ascii="仿宋" w:hAnsi="仿宋" w:eastAsia="仿宋" w:cs="仿宋"/>
                <w:sz w:val="24"/>
                <w:szCs w:val="24"/>
              </w:rPr>
              <w:t>以</w:t>
            </w:r>
            <w:r>
              <w:rPr>
                <w:rFonts w:hint="eastAsia" w:ascii="仿宋" w:hAnsi="仿宋" w:eastAsia="仿宋" w:cs="仿宋"/>
                <w:sz w:val="24"/>
                <w:szCs w:val="24"/>
                <w:lang w:val="en-US" w:eastAsia="zh-CN"/>
              </w:rPr>
              <w:t>采购人</w:t>
            </w:r>
            <w:r>
              <w:rPr>
                <w:rFonts w:hint="eastAsia" w:ascii="仿宋" w:hAnsi="仿宋" w:eastAsia="仿宋" w:cs="仿宋"/>
                <w:sz w:val="24"/>
                <w:szCs w:val="24"/>
              </w:rPr>
              <w:t>于</w:t>
            </w:r>
            <w:r>
              <w:rPr>
                <w:rFonts w:hint="eastAsia" w:ascii="仿宋" w:hAnsi="仿宋" w:eastAsia="仿宋" w:cs="仿宋"/>
                <w:sz w:val="24"/>
                <w:szCs w:val="24"/>
                <w:lang w:val="en-US" w:eastAsia="zh-CN"/>
              </w:rPr>
              <w:t>采购评审会议</w:t>
            </w:r>
            <w:r>
              <w:rPr>
                <w:rFonts w:hint="eastAsia" w:ascii="仿宋" w:hAnsi="仿宋" w:eastAsia="仿宋" w:cs="仿宋"/>
                <w:sz w:val="24"/>
                <w:szCs w:val="24"/>
              </w:rPr>
              <w:t>当天在“信用中国” (www.creditchina.gov.cn) 及中国政府采购网查询结果为准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5"/>
              <w:keepNext w:val="0"/>
              <w:keepLines w:val="0"/>
              <w:pageBreakBefore w:val="0"/>
              <w:kinsoku/>
              <w:wordWrap/>
              <w:overflowPunct/>
              <w:topLinePunct w:val="0"/>
              <w:bidi w:val="0"/>
              <w:adjustRightInd w:val="0"/>
              <w:snapToGrid w:val="0"/>
              <w:spacing w:line="400" w:lineRule="exact"/>
              <w:ind w:left="0" w:leftChars="0" w:firstLine="0" w:firstLineChars="0"/>
              <w:jc w:val="both"/>
              <w:textAlignment w:val="auto"/>
              <w:rPr>
                <w:rFonts w:hint="eastAsia" w:ascii="仿宋" w:hAnsi="仿宋" w:eastAsia="仿宋" w:cs="仿宋"/>
                <w:color w:val="auto"/>
                <w:sz w:val="24"/>
                <w:lang w:val="en-US" w:eastAsia="zh-CN"/>
              </w:rPr>
            </w:pPr>
            <w:r>
              <w:rPr>
                <w:rFonts w:hint="eastAsia" w:ascii="仿宋" w:hAnsi="仿宋" w:eastAsia="仿宋" w:cs="仿宋"/>
                <w:sz w:val="24"/>
                <w:szCs w:val="24"/>
                <w:lang w:val="en-US" w:eastAsia="zh-CN"/>
              </w:rPr>
              <w:t>注：响应供应商出具承诺函并加盖公章。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leftChars="0" w:right="0" w:rightChars="0"/>
              <w:jc w:val="center"/>
              <w:textAlignment w:val="auto"/>
              <w:rPr>
                <w:rFonts w:hint="default"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w:t>
            </w:r>
          </w:p>
        </w:tc>
        <w:tc>
          <w:tcPr>
            <w:tcW w:w="8731" w:type="dxa"/>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sz w:val="24"/>
                <w:szCs w:val="24"/>
                <w:lang w:val="en-US" w:eastAsia="zh-CN"/>
              </w:rPr>
              <w:t>注：响应供应商出具承诺函并加盖公章。</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6、符合性审查：评审小组根据《符合性审查表》内容逐条进行审查。</w:t>
      </w:r>
    </w:p>
    <w:p>
      <w:pPr>
        <w:pStyle w:val="24"/>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仿宋" w:hAnsi="仿宋" w:eastAsia="仿宋" w:cs="仿宋"/>
                <w:kern w:val="2"/>
                <w:sz w:val="21"/>
                <w:szCs w:val="24"/>
                <w:lang w:val="en-US" w:eastAsia="zh-CN" w:bidi="ar-SA"/>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keepNext w:val="0"/>
              <w:keepLines w:val="0"/>
              <w:pageBreakBefore w:val="0"/>
              <w:kinsoku/>
              <w:wordWrap/>
              <w:overflowPunct/>
              <w:topLinePunct w:val="0"/>
              <w:bidi w:val="0"/>
              <w:spacing w:line="400" w:lineRule="exact"/>
              <w:jc w:val="both"/>
              <w:rPr>
                <w:rFonts w:hint="eastAsia" w:ascii="仿宋" w:hAnsi="仿宋" w:eastAsia="仿宋" w:cs="仿宋"/>
                <w:kern w:val="2"/>
                <w:sz w:val="21"/>
                <w:szCs w:val="24"/>
                <w:lang w:val="en-US" w:eastAsia="zh-CN" w:bidi="ar-SA"/>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w:t>
            </w:r>
            <w:r>
              <w:rPr>
                <w:rFonts w:hint="eastAsia" w:ascii="仿宋" w:hAnsi="仿宋" w:eastAsia="仿宋"/>
                <w:sz w:val="24"/>
                <w:szCs w:val="24"/>
                <w:lang w:val="en-US" w:eastAsia="zh-CN"/>
              </w:rPr>
              <w:t>8</w:t>
            </w:r>
            <w:r>
              <w:rPr>
                <w:rFonts w:hint="eastAsia" w:ascii="仿宋" w:hAnsi="仿宋" w:eastAsia="仿宋"/>
                <w:sz w:val="24"/>
                <w:szCs w:val="24"/>
              </w:rPr>
              <w:t>00,000.00</w:t>
            </w:r>
            <w:r>
              <w:rPr>
                <w:rFonts w:hint="eastAsia" w:ascii="仿宋" w:hAnsi="仿宋" w:eastAsia="仿宋" w:cs="仿宋"/>
                <w:sz w:val="24"/>
                <w:szCs w:val="24"/>
                <w:lang w:val="en-US" w:eastAsia="zh-CN"/>
              </w:rPr>
              <w:t>元</w:t>
            </w:r>
            <w:r>
              <w:rPr>
                <w:rFonts w:hint="eastAsia" w:ascii="仿宋" w:hAnsi="仿宋" w:eastAsia="仿宋" w:cs="仿宋"/>
                <w:sz w:val="24"/>
                <w:szCs w:val="24"/>
                <w:lang w:val="zh-CN" w:eastAsia="zh-CN"/>
              </w:rPr>
              <w:t>。</w:t>
            </w:r>
          </w:p>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keepNext w:val="0"/>
              <w:keepLines w:val="0"/>
              <w:pageBreakBefore w:val="0"/>
              <w:kinsoku/>
              <w:wordWrap/>
              <w:overflowPunct/>
              <w:topLinePunct w:val="0"/>
              <w:bidi w:val="0"/>
              <w:spacing w:line="400" w:lineRule="exact"/>
              <w:jc w:val="both"/>
              <w:rPr>
                <w:rFonts w:hint="eastAsia"/>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报价，或者评审小组认为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响应供应商对</w:t>
            </w: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的全部要求进行响应且响应内容</w:t>
            </w:r>
            <w:r>
              <w:rPr>
                <w:rFonts w:hint="default" w:ascii="仿宋" w:hAnsi="仿宋" w:eastAsia="仿宋" w:cs="仿宋"/>
                <w:color w:val="000000"/>
                <w:sz w:val="24"/>
                <w:szCs w:val="24"/>
                <w:lang w:val="en-US" w:eastAsia="zh-CN"/>
              </w:rPr>
              <w:t>符合</w:t>
            </w:r>
            <w:r>
              <w:rPr>
                <w:rFonts w:hint="eastAsia" w:ascii="仿宋" w:hAnsi="仿宋" w:eastAsia="仿宋" w:cs="仿宋"/>
                <w:color w:val="000000"/>
                <w:sz w:val="24"/>
                <w:szCs w:val="24"/>
                <w:lang w:val="en-US" w:eastAsia="zh-CN"/>
              </w:rPr>
              <w:t>要求</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响应供应商</w:t>
            </w:r>
            <w:r>
              <w:rPr>
                <w:rFonts w:hint="default" w:ascii="仿宋" w:hAnsi="仿宋" w:eastAsia="仿宋" w:cs="仿宋"/>
                <w:color w:val="000000"/>
                <w:sz w:val="24"/>
                <w:szCs w:val="24"/>
                <w:lang w:val="en-US" w:eastAsia="zh-CN"/>
              </w:rPr>
              <w:t>必须</w:t>
            </w:r>
            <w:r>
              <w:rPr>
                <w:rFonts w:hint="eastAsia" w:ascii="仿宋" w:hAnsi="仿宋" w:eastAsia="仿宋" w:cs="仿宋"/>
                <w:color w:val="000000"/>
                <w:sz w:val="24"/>
                <w:szCs w:val="24"/>
                <w:lang w:val="en-US" w:eastAsia="zh-CN"/>
              </w:rPr>
              <w:t>如实提供承诺函或必要的证明文件</w:t>
            </w:r>
            <w:r>
              <w:rPr>
                <w:rFonts w:hint="default" w:ascii="仿宋" w:hAnsi="仿宋" w:eastAsia="仿宋" w:cs="仿宋"/>
                <w:color w:val="000000"/>
                <w:sz w:val="24"/>
                <w:szCs w:val="24"/>
                <w:lang w:val="en-US" w:eastAsia="zh-CN"/>
              </w:rPr>
              <w:t>，如</w:t>
            </w:r>
            <w:r>
              <w:rPr>
                <w:rFonts w:hint="eastAsia" w:ascii="仿宋" w:hAnsi="仿宋" w:eastAsia="仿宋" w:cs="仿宋"/>
                <w:color w:val="000000"/>
                <w:sz w:val="24"/>
                <w:szCs w:val="24"/>
                <w:lang w:val="en-US" w:eastAsia="zh-CN"/>
              </w:rPr>
              <w:t>确有特殊情况</w:t>
            </w:r>
            <w:r>
              <w:rPr>
                <w:rFonts w:hint="default" w:ascii="仿宋" w:hAnsi="仿宋" w:eastAsia="仿宋" w:cs="仿宋"/>
                <w:color w:val="000000"/>
                <w:sz w:val="24"/>
                <w:szCs w:val="24"/>
                <w:lang w:val="en-US" w:eastAsia="zh-CN"/>
              </w:rPr>
              <w:t>不能</w:t>
            </w:r>
            <w:r>
              <w:rPr>
                <w:rFonts w:hint="eastAsia" w:ascii="仿宋" w:hAnsi="仿宋" w:eastAsia="仿宋" w:cs="仿宋"/>
                <w:color w:val="000000"/>
                <w:sz w:val="24"/>
                <w:szCs w:val="24"/>
                <w:lang w:val="en-US" w:eastAsia="zh-CN"/>
              </w:rPr>
              <w:t>对</w:t>
            </w: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的全部或部分内容提供承诺函或相关证明文件，需在响应文件中附上书面</w:t>
            </w:r>
            <w:r>
              <w:rPr>
                <w:rFonts w:hint="default" w:ascii="仿宋" w:hAnsi="仿宋" w:eastAsia="仿宋" w:cs="仿宋"/>
                <w:color w:val="000000"/>
                <w:sz w:val="24"/>
                <w:szCs w:val="24"/>
                <w:lang w:val="en-US" w:eastAsia="zh-CN"/>
              </w:rPr>
              <w:t>说明</w:t>
            </w:r>
            <w:r>
              <w:rPr>
                <w:rFonts w:hint="eastAsia" w:ascii="仿宋" w:hAnsi="仿宋" w:eastAsia="仿宋" w:cs="仿宋"/>
                <w:color w:val="000000"/>
                <w:sz w:val="24"/>
                <w:szCs w:val="24"/>
                <w:lang w:val="en-US" w:eastAsia="zh-CN"/>
              </w:rPr>
              <w:t>，由评审小组判定是否符合</w:t>
            </w: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的要求</w:t>
            </w:r>
            <w:r>
              <w:rPr>
                <w:rFonts w:hint="default" w:ascii="仿宋" w:hAnsi="仿宋" w:eastAsia="仿宋" w:cs="仿宋"/>
                <w:color w:val="000000"/>
                <w:sz w:val="24"/>
                <w:szCs w:val="24"/>
                <w:lang w:val="en-US"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8"/>
        <w:tblW w:w="958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16"/>
        <w:gridCol w:w="1917"/>
        <w:gridCol w:w="1917"/>
        <w:gridCol w:w="1917"/>
        <w:gridCol w:w="19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技术评分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商务评分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价格评分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总分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分值（分）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45分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25分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30分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权重（%）</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45%</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25%</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30%</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（2）技术评分（45分）：评审小组对各响应供应商的技术要求响应情况进行评分，评审的具体内容见《技术评审表》。</w:t>
      </w:r>
    </w:p>
    <w:p>
      <w:pPr>
        <w:pStyle w:val="11"/>
        <w:keepNext w:val="0"/>
        <w:keepLines w:val="0"/>
        <w:pageBreakBefore w:val="0"/>
        <w:kinsoku/>
        <w:wordWrap/>
        <w:overflowPunct/>
        <w:topLinePunct w:val="0"/>
        <w:bidi w:val="0"/>
        <w:spacing w:line="400" w:lineRule="exact"/>
        <w:jc w:val="center"/>
        <w:rPr>
          <w:rFonts w:hint="eastAsia"/>
          <w:lang w:eastAsia="zh-CN"/>
        </w:rPr>
      </w:pPr>
      <w:r>
        <w:rPr>
          <w:rFonts w:hint="eastAsia" w:ascii="仿宋" w:hAnsi="仿宋" w:eastAsia="仿宋" w:cs="仿宋"/>
          <w:b/>
          <w:bCs/>
          <w:sz w:val="24"/>
          <w:szCs w:val="24"/>
          <w:lang w:val="en-US" w:eastAsia="zh-CN"/>
        </w:rPr>
        <w:t>技术评审表</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1"/>
              <w:keepNext w:val="0"/>
              <w:keepLines w:val="0"/>
              <w:pageBreakBefore w:val="0"/>
              <w:numPr>
                <w:ilvl w:val="0"/>
                <w:numId w:val="0"/>
              </w:numPr>
              <w:kinsoku/>
              <w:wordWrap/>
              <w:overflowPunct/>
              <w:topLinePunct w:val="0"/>
              <w:bidi w:val="0"/>
              <w:spacing w:line="4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1"/>
              <w:keepNext w:val="0"/>
              <w:keepLines w:val="0"/>
              <w:pageBreakBefore w:val="0"/>
              <w:numPr>
                <w:ilvl w:val="0"/>
                <w:numId w:val="0"/>
              </w:numPr>
              <w:kinsoku/>
              <w:wordWrap/>
              <w:overflowPunct/>
              <w:topLinePunct w:val="0"/>
              <w:bidi w:val="0"/>
              <w:spacing w:line="4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1"/>
              <w:keepNext w:val="0"/>
              <w:keepLines w:val="0"/>
              <w:pageBreakBefore w:val="0"/>
              <w:numPr>
                <w:ilvl w:val="0"/>
                <w:numId w:val="0"/>
              </w:numPr>
              <w:kinsoku/>
              <w:wordWrap/>
              <w:overflowPunct/>
              <w:topLinePunct w:val="0"/>
              <w:bidi w:val="0"/>
              <w:spacing w:line="4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sz w:val="24"/>
                <w:szCs w:val="24"/>
              </w:rPr>
              <w:t>技术服务方案</w:t>
            </w:r>
          </w:p>
        </w:tc>
        <w:tc>
          <w:tcPr>
            <w:tcW w:w="1267"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sz w:val="24"/>
                <w:szCs w:val="24"/>
              </w:rPr>
              <w:t>12分</w:t>
            </w:r>
          </w:p>
        </w:tc>
        <w:tc>
          <w:tcPr>
            <w:tcW w:w="5517" w:type="dxa"/>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对响应供应商</w:t>
            </w:r>
            <w:r>
              <w:rPr>
                <w:rFonts w:hint="eastAsia" w:ascii="仿宋" w:hAnsi="仿宋" w:eastAsia="仿宋" w:cs="仿宋"/>
                <w:sz w:val="24"/>
                <w:szCs w:val="24"/>
              </w:rPr>
              <w:t xml:space="preserve">的技术服务方案进行评审： </w:t>
            </w:r>
          </w:p>
          <w:p>
            <w:pPr>
              <w:keepNext w:val="0"/>
              <w:keepLines w:val="0"/>
              <w:pageBreakBefore w:val="0"/>
              <w:widowControl/>
              <w:numPr>
                <w:ilvl w:val="0"/>
                <w:numId w:val="3"/>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能结合项目的需求，提供详细合理的技术服务方案，可操作性强，得12分； </w:t>
            </w:r>
          </w:p>
          <w:p>
            <w:pPr>
              <w:keepNext w:val="0"/>
              <w:keepLines w:val="0"/>
              <w:pageBreakBefore w:val="0"/>
              <w:widowControl/>
              <w:numPr>
                <w:ilvl w:val="0"/>
                <w:numId w:val="3"/>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基本结合项目的需求，提供基本详细合理的技术服务方案，可操作性一般，得6分； </w:t>
            </w:r>
          </w:p>
          <w:p>
            <w:pPr>
              <w:keepNext w:val="0"/>
              <w:keepLines w:val="0"/>
              <w:pageBreakBefore w:val="0"/>
              <w:widowControl/>
              <w:numPr>
                <w:ilvl w:val="0"/>
                <w:numId w:val="3"/>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提供的服务方案不合理，不能结合项目的需求，不具有可操作，得1分。 </w:t>
            </w:r>
          </w:p>
          <w:p>
            <w:pPr>
              <w:keepNext w:val="0"/>
              <w:keepLines w:val="0"/>
              <w:pageBreakBefore w:val="0"/>
              <w:widowControl/>
              <w:numPr>
                <w:ilvl w:val="0"/>
                <w:numId w:val="3"/>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sz w:val="24"/>
                <w:szCs w:val="24"/>
              </w:rPr>
              <w:t>未提供不得分。</w:t>
            </w:r>
          </w:p>
          <w:p>
            <w:pPr>
              <w:pStyle w:val="2"/>
              <w:ind w:left="0" w:leftChars="0" w:firstLine="0" w:firstLineChars="0"/>
              <w:rPr>
                <w:rFonts w:hint="eastAsia" w:eastAsia="仿宋"/>
                <w:lang w:val="en-US" w:eastAsia="zh-CN"/>
              </w:rPr>
            </w:pPr>
            <w:r>
              <w:rPr>
                <w:rFonts w:hint="eastAsia" w:ascii="仿宋" w:hAnsi="仿宋" w:eastAsia="仿宋" w:cs="仿宋"/>
                <w:sz w:val="24"/>
                <w:szCs w:val="24"/>
                <w:lang w:val="en-US" w:eastAsia="zh-CN"/>
              </w:rPr>
              <w:t>注：响应供应商提供针对本项目的技术服务方案并加盖公章，格式自拟。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2361"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现场管理制度</w:t>
            </w:r>
          </w:p>
        </w:tc>
        <w:tc>
          <w:tcPr>
            <w:tcW w:w="1267"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10分</w:t>
            </w:r>
          </w:p>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5517" w:type="dxa"/>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的现场管理制度情况（包括但不限于零配件管理制度、检修保养制度、是否设立项目负责人等）进行评审：</w:t>
            </w:r>
          </w:p>
          <w:p>
            <w:pPr>
              <w:keepNext w:val="0"/>
              <w:keepLines w:val="0"/>
              <w:pageBreakBefore w:val="0"/>
              <w:widowControl/>
              <w:numPr>
                <w:ilvl w:val="0"/>
                <w:numId w:val="4"/>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现场管理制度完善、合理，为本项目设立项目负责人，能保证各项制度的顺利执行，得10分； </w:t>
            </w:r>
          </w:p>
          <w:p>
            <w:pPr>
              <w:keepNext w:val="0"/>
              <w:keepLines w:val="0"/>
              <w:pageBreakBefore w:val="0"/>
              <w:widowControl/>
              <w:numPr>
                <w:ilvl w:val="0"/>
                <w:numId w:val="4"/>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现场管理制度基本完善、合理，为本项目设立项目负责人，得5分； </w:t>
            </w:r>
          </w:p>
          <w:p>
            <w:pPr>
              <w:keepNext w:val="0"/>
              <w:keepLines w:val="0"/>
              <w:pageBreakBefore w:val="0"/>
              <w:widowControl/>
              <w:numPr>
                <w:ilvl w:val="0"/>
                <w:numId w:val="4"/>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为本项目设立项目负责人，但现场管理制度不完善，缺乏合理性，得1分； </w:t>
            </w:r>
          </w:p>
          <w:p>
            <w:pPr>
              <w:keepNext w:val="0"/>
              <w:keepLines w:val="0"/>
              <w:pageBreakBefore w:val="0"/>
              <w:widowControl/>
              <w:numPr>
                <w:ilvl w:val="0"/>
                <w:numId w:val="4"/>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未提供不得分。</w:t>
            </w:r>
          </w:p>
          <w:p>
            <w:pPr>
              <w:pStyle w:val="2"/>
              <w:ind w:left="0" w:leftChars="0" w:firstLine="0" w:firstLineChars="0"/>
              <w:rPr>
                <w:rFonts w:hint="eastAsia" w:eastAsia="仿宋"/>
                <w:lang w:val="en-US" w:eastAsia="zh-CN"/>
              </w:rPr>
            </w:pPr>
            <w:r>
              <w:rPr>
                <w:rFonts w:hint="eastAsia" w:ascii="仿宋" w:hAnsi="仿宋" w:eastAsia="仿宋" w:cs="仿宋"/>
                <w:sz w:val="24"/>
                <w:szCs w:val="24"/>
                <w:lang w:val="en-US" w:eastAsia="zh-CN"/>
              </w:rPr>
              <w:t>注：响应供应商提供针对本项目的现场管理制度并加盖公章，格式自拟。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361"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现场</w:t>
            </w:r>
            <w:r>
              <w:rPr>
                <w:rFonts w:hint="eastAsia" w:ascii="仿宋" w:hAnsi="仿宋" w:eastAsia="仿宋" w:cs="仿宋"/>
                <w:sz w:val="24"/>
                <w:szCs w:val="24"/>
                <w:lang w:val="en-US" w:eastAsia="zh-CN"/>
              </w:rPr>
              <w:t>巡检频次</w:t>
            </w:r>
          </w:p>
        </w:tc>
        <w:tc>
          <w:tcPr>
            <w:tcW w:w="1267"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sz w:val="24"/>
                <w:szCs w:val="24"/>
              </w:rPr>
              <w:t>5分</w:t>
            </w:r>
          </w:p>
        </w:tc>
        <w:tc>
          <w:tcPr>
            <w:tcW w:w="5517" w:type="dxa"/>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对响应供应商承诺</w:t>
            </w:r>
            <w:r>
              <w:rPr>
                <w:rFonts w:hint="eastAsia" w:ascii="仿宋" w:hAnsi="仿宋" w:eastAsia="仿宋" w:cs="仿宋"/>
                <w:sz w:val="24"/>
                <w:szCs w:val="24"/>
              </w:rPr>
              <w:t>的现场</w:t>
            </w:r>
            <w:r>
              <w:rPr>
                <w:rFonts w:hint="eastAsia" w:ascii="仿宋" w:hAnsi="仿宋" w:eastAsia="仿宋" w:cs="仿宋"/>
                <w:sz w:val="24"/>
                <w:szCs w:val="24"/>
                <w:lang w:val="en-US" w:eastAsia="zh-CN"/>
              </w:rPr>
              <w:t>巡检</w:t>
            </w:r>
            <w:r>
              <w:rPr>
                <w:rFonts w:hint="eastAsia" w:ascii="仿宋" w:hAnsi="仿宋" w:eastAsia="仿宋" w:cs="仿宋"/>
                <w:sz w:val="24"/>
                <w:szCs w:val="24"/>
              </w:rPr>
              <w:t>（</w:t>
            </w:r>
            <w:r>
              <w:rPr>
                <w:rFonts w:hint="eastAsia" w:ascii="仿宋" w:hAnsi="仿宋" w:eastAsia="仿宋" w:cs="仿宋"/>
                <w:sz w:val="24"/>
                <w:szCs w:val="24"/>
                <w:lang w:val="en-US" w:eastAsia="zh-CN"/>
              </w:rPr>
              <w:t>巡检</w:t>
            </w:r>
            <w:r>
              <w:rPr>
                <w:rFonts w:hint="eastAsia" w:ascii="仿宋" w:hAnsi="仿宋" w:eastAsia="仿宋" w:cs="仿宋"/>
                <w:sz w:val="24"/>
                <w:szCs w:val="24"/>
              </w:rPr>
              <w:t>内容应包含监控电脑和中央控制系统的维护、机房设备的维护与检测、工作站维护、物流管道维护与清理）</w:t>
            </w:r>
            <w:r>
              <w:rPr>
                <w:rFonts w:hint="eastAsia" w:ascii="仿宋" w:hAnsi="仿宋" w:eastAsia="仿宋" w:cs="仿宋"/>
                <w:sz w:val="24"/>
                <w:szCs w:val="24"/>
                <w:lang w:val="en-US" w:eastAsia="zh-CN"/>
              </w:rPr>
              <w:t>的频次</w:t>
            </w:r>
            <w:r>
              <w:rPr>
                <w:rFonts w:hint="eastAsia" w:ascii="仿宋" w:hAnsi="仿宋" w:eastAsia="仿宋" w:cs="仿宋"/>
                <w:sz w:val="24"/>
                <w:szCs w:val="24"/>
              </w:rPr>
              <w:t>进行评审：</w:t>
            </w:r>
          </w:p>
          <w:p>
            <w:pPr>
              <w:keepNext w:val="0"/>
              <w:keepLines w:val="0"/>
              <w:pageBreakBefore w:val="0"/>
              <w:widowControl/>
              <w:numPr>
                <w:ilvl w:val="0"/>
                <w:numId w:val="5"/>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每天巡检2次</w:t>
            </w:r>
            <w:r>
              <w:rPr>
                <w:rFonts w:hint="eastAsia" w:ascii="仿宋" w:hAnsi="仿宋" w:eastAsia="仿宋" w:cs="仿宋"/>
                <w:sz w:val="24"/>
                <w:szCs w:val="24"/>
                <w:lang w:eastAsia="zh-CN"/>
              </w:rPr>
              <w:t>，</w:t>
            </w:r>
            <w:r>
              <w:rPr>
                <w:rFonts w:hint="eastAsia" w:ascii="仿宋" w:hAnsi="仿宋" w:eastAsia="仿宋" w:cs="仿宋"/>
                <w:sz w:val="24"/>
                <w:szCs w:val="24"/>
              </w:rPr>
              <w:t>得5分</w:t>
            </w:r>
            <w:r>
              <w:rPr>
                <w:rFonts w:hint="eastAsia" w:ascii="仿宋" w:hAnsi="仿宋" w:eastAsia="仿宋" w:cs="仿宋"/>
                <w:sz w:val="24"/>
                <w:szCs w:val="24"/>
                <w:lang w:eastAsia="zh-CN"/>
              </w:rPr>
              <w:t>；</w:t>
            </w:r>
          </w:p>
          <w:p>
            <w:pPr>
              <w:keepNext w:val="0"/>
              <w:keepLines w:val="0"/>
              <w:pageBreakBefore w:val="0"/>
              <w:widowControl/>
              <w:numPr>
                <w:ilvl w:val="0"/>
                <w:numId w:val="5"/>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每天巡检1次，得2.5分</w:t>
            </w:r>
            <w:r>
              <w:rPr>
                <w:rFonts w:hint="eastAsia" w:ascii="仿宋" w:hAnsi="仿宋" w:eastAsia="仿宋" w:cs="仿宋"/>
                <w:sz w:val="24"/>
                <w:szCs w:val="24"/>
                <w:lang w:eastAsia="zh-CN"/>
              </w:rPr>
              <w:t>；</w:t>
            </w:r>
          </w:p>
          <w:p>
            <w:pPr>
              <w:keepNext w:val="0"/>
              <w:keepLines w:val="0"/>
              <w:pageBreakBefore w:val="0"/>
              <w:widowControl/>
              <w:numPr>
                <w:ilvl w:val="0"/>
                <w:numId w:val="5"/>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未提供不得分。 </w:t>
            </w:r>
          </w:p>
          <w:p>
            <w:pPr>
              <w:pStyle w:val="2"/>
              <w:ind w:left="0" w:leftChars="0" w:firstLine="0" w:firstLineChars="0"/>
              <w:rPr>
                <w:rFonts w:hint="eastAsia" w:eastAsia="仿宋"/>
                <w:lang w:val="en-US" w:eastAsia="zh-CN"/>
              </w:rPr>
            </w:pPr>
            <w:r>
              <w:rPr>
                <w:rFonts w:hint="eastAsia" w:ascii="仿宋" w:hAnsi="仿宋" w:eastAsia="仿宋" w:cs="仿宋"/>
                <w:sz w:val="24"/>
                <w:szCs w:val="24"/>
                <w:lang w:val="en-US" w:eastAsia="zh-CN"/>
              </w:rPr>
              <w:t>注：响应供应商</w:t>
            </w:r>
            <w:r>
              <w:rPr>
                <w:rFonts w:hint="eastAsia" w:ascii="仿宋" w:hAnsi="仿宋" w:eastAsia="仿宋" w:cs="仿宋"/>
                <w:sz w:val="24"/>
                <w:szCs w:val="24"/>
              </w:rPr>
              <w:t>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1"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技术实力</w:t>
            </w:r>
          </w:p>
        </w:tc>
        <w:tc>
          <w:tcPr>
            <w:tcW w:w="1267"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default" w:ascii="仿宋" w:hAnsi="仿宋" w:eastAsia="仿宋" w:cs="仿宋"/>
                <w:sz w:val="24"/>
                <w:szCs w:val="24"/>
                <w:lang w:val="en-US"/>
              </w:rPr>
              <w:t>12</w:t>
            </w:r>
            <w:r>
              <w:rPr>
                <w:rFonts w:hint="eastAsia" w:ascii="仿宋" w:hAnsi="仿宋" w:eastAsia="仿宋" w:cs="仿宋"/>
                <w:sz w:val="24"/>
                <w:szCs w:val="24"/>
              </w:rPr>
              <w:t>分</w:t>
            </w:r>
          </w:p>
        </w:tc>
        <w:tc>
          <w:tcPr>
            <w:tcW w:w="5517" w:type="dxa"/>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对响应供应商的人员技术实力进行评审：</w:t>
            </w:r>
          </w:p>
          <w:p>
            <w:pPr>
              <w:keepNext w:val="0"/>
              <w:keepLines w:val="0"/>
              <w:pageBreakBefore w:val="0"/>
              <w:widowControl/>
              <w:numPr>
                <w:ilvl w:val="0"/>
                <w:numId w:val="6"/>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具有多于四名经设备原厂家专业培训且具有同类维保项目（气动物流传输系统维修保养服务）经验的，得12分；</w:t>
            </w:r>
          </w:p>
          <w:p>
            <w:pPr>
              <w:keepNext w:val="0"/>
              <w:keepLines w:val="0"/>
              <w:pageBreakBefore w:val="0"/>
              <w:widowControl/>
              <w:numPr>
                <w:ilvl w:val="0"/>
                <w:numId w:val="6"/>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具有三名或四名经设备原厂家专业培训且具有同类维保项目（气动物流传输系统维修保养服务）经验的，得8分；</w:t>
            </w:r>
          </w:p>
          <w:p>
            <w:pPr>
              <w:keepNext w:val="0"/>
              <w:keepLines w:val="0"/>
              <w:pageBreakBefore w:val="0"/>
              <w:widowControl/>
              <w:numPr>
                <w:ilvl w:val="0"/>
                <w:numId w:val="6"/>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具有两名经设备原厂家专业培训且具有同类维保项目（气动物流传输系统维修保养服务）经验的，得4分；</w:t>
            </w:r>
          </w:p>
          <w:p>
            <w:pPr>
              <w:keepNext w:val="0"/>
              <w:keepLines w:val="0"/>
              <w:pageBreakBefore w:val="0"/>
              <w:widowControl/>
              <w:numPr>
                <w:ilvl w:val="0"/>
                <w:numId w:val="6"/>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不提供资料或者提供的资料不能有效证明的（如证书已过有效期等），得0分。</w:t>
            </w:r>
          </w:p>
          <w:p>
            <w:pPr>
              <w:jc w:val="left"/>
              <w:rPr>
                <w:rFonts w:hint="eastAsia" w:ascii="仿宋" w:hAnsi="仿宋" w:eastAsia="仿宋" w:cs="仿宋"/>
                <w:sz w:val="24"/>
                <w:szCs w:val="24"/>
              </w:rPr>
            </w:pPr>
            <w:r>
              <w:rPr>
                <w:rFonts w:hint="eastAsia" w:ascii="仿宋" w:hAnsi="仿宋" w:eastAsia="仿宋" w:cs="仿宋"/>
                <w:sz w:val="24"/>
                <w:szCs w:val="24"/>
                <w:lang w:val="en-US" w:eastAsia="zh-CN"/>
              </w:rPr>
              <w:t>注：响应供应商提供</w:t>
            </w:r>
            <w:r>
              <w:rPr>
                <w:rFonts w:hint="eastAsia" w:ascii="仿宋" w:hAnsi="仿宋" w:eastAsia="仿宋" w:cs="仿宋"/>
                <w:sz w:val="24"/>
                <w:szCs w:val="24"/>
              </w:rPr>
              <w:t>以下证明材料：</w:t>
            </w:r>
          </w:p>
          <w:p>
            <w:pPr>
              <w:jc w:val="left"/>
              <w:rPr>
                <w:rFonts w:hint="default"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人员清单；</w:t>
            </w:r>
          </w:p>
          <w:p>
            <w:pPr>
              <w:jc w:val="left"/>
              <w:rPr>
                <w:rFonts w:hint="eastAsia" w:ascii="仿宋" w:hAnsi="仿宋" w:eastAsia="仿宋" w:cs="仿宋"/>
                <w:sz w:val="24"/>
                <w:szCs w:val="24"/>
              </w:rPr>
            </w:pPr>
            <w:r>
              <w:rPr>
                <w:rFonts w:hint="eastAsia" w:ascii="仿宋" w:hAnsi="仿宋" w:eastAsia="仿宋" w:cs="仿宋"/>
                <w:sz w:val="24"/>
                <w:szCs w:val="24"/>
              </w:rPr>
              <w:t>②相关证书材料复印件；</w:t>
            </w:r>
          </w:p>
          <w:p>
            <w:pPr>
              <w:jc w:val="left"/>
              <w:rPr>
                <w:rFonts w:hint="eastAsia" w:ascii="仿宋" w:hAnsi="仿宋" w:eastAsia="仿宋" w:cs="仿宋"/>
                <w:sz w:val="24"/>
                <w:szCs w:val="24"/>
              </w:rPr>
            </w:pPr>
            <w:r>
              <w:rPr>
                <w:rFonts w:hint="eastAsia" w:ascii="仿宋" w:hAnsi="仿宋" w:eastAsia="仿宋" w:cs="仿宋"/>
                <w:sz w:val="24"/>
                <w:szCs w:val="24"/>
              </w:rPr>
              <w:t>③工作履历表复印件；</w:t>
            </w:r>
          </w:p>
          <w:p>
            <w:pPr>
              <w:pStyle w:val="2"/>
              <w:ind w:left="0" w:leftChars="0" w:firstLine="0" w:firstLineChars="0"/>
              <w:rPr>
                <w:rFonts w:hint="default"/>
                <w:lang w:val="en-US" w:eastAsia="zh-CN"/>
              </w:rPr>
            </w:pPr>
            <w:r>
              <w:rPr>
                <w:rFonts w:hint="eastAsia" w:ascii="仿宋" w:hAnsi="仿宋" w:eastAsia="仿宋" w:cs="仿宋"/>
                <w:sz w:val="24"/>
                <w:szCs w:val="24"/>
              </w:rPr>
              <w:t>④</w:t>
            </w:r>
            <w:r>
              <w:rPr>
                <w:rFonts w:hint="eastAsia" w:ascii="仿宋" w:hAnsi="仿宋" w:eastAsia="仿宋" w:cs="仿宋"/>
                <w:sz w:val="24"/>
                <w:szCs w:val="24"/>
                <w:lang w:eastAsia="zh-CN"/>
              </w:rPr>
              <w:t>响应供应商</w:t>
            </w:r>
            <w:r>
              <w:rPr>
                <w:rFonts w:hint="eastAsia" w:ascii="仿宋" w:hAnsi="仿宋" w:eastAsia="仿宋" w:cs="仿宋"/>
                <w:sz w:val="24"/>
                <w:szCs w:val="24"/>
              </w:rPr>
              <w:t>单位为该项目服务人员购买的近6个月任意一个月的社保证明，如依法不需要缴纳社会保障资金的，须提供相应证明材料。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2361"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紧急处理方案</w:t>
            </w:r>
          </w:p>
        </w:tc>
        <w:tc>
          <w:tcPr>
            <w:tcW w:w="1267"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517" w:type="dxa"/>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对响应供应商</w:t>
            </w:r>
            <w:r>
              <w:rPr>
                <w:rFonts w:hint="eastAsia" w:ascii="仿宋" w:hAnsi="仿宋" w:eastAsia="仿宋" w:cs="仿宋"/>
                <w:sz w:val="24"/>
                <w:szCs w:val="24"/>
              </w:rPr>
              <w:t xml:space="preserve">的紧急处理方案进行评审： </w:t>
            </w:r>
          </w:p>
          <w:p>
            <w:pPr>
              <w:keepNext w:val="0"/>
              <w:keepLines w:val="0"/>
              <w:pageBreakBefore w:val="0"/>
              <w:widowControl/>
              <w:numPr>
                <w:ilvl w:val="0"/>
                <w:numId w:val="7"/>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紧急处理方案全面详细，故障解决措施合理可行，得</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分； </w:t>
            </w:r>
          </w:p>
          <w:p>
            <w:pPr>
              <w:keepNext w:val="0"/>
              <w:keepLines w:val="0"/>
              <w:pageBreakBefore w:val="0"/>
              <w:widowControl/>
              <w:numPr>
                <w:ilvl w:val="0"/>
                <w:numId w:val="7"/>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 xml:space="preserve">紧急处理方案基本全面，故障解决措施可行性一般，得3分； </w:t>
            </w:r>
          </w:p>
          <w:p>
            <w:pPr>
              <w:keepNext w:val="0"/>
              <w:keepLines w:val="0"/>
              <w:pageBreakBefore w:val="0"/>
              <w:widowControl/>
              <w:numPr>
                <w:ilvl w:val="0"/>
                <w:numId w:val="7"/>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sz w:val="24"/>
                <w:szCs w:val="24"/>
              </w:rPr>
            </w:pPr>
            <w:r>
              <w:rPr>
                <w:rFonts w:hint="eastAsia" w:ascii="仿宋" w:hAnsi="仿宋" w:eastAsia="仿宋" w:cs="仿宋"/>
                <w:sz w:val="24"/>
                <w:szCs w:val="24"/>
              </w:rPr>
              <w:t>紧急处理方案不全面，故障解决措施缺乏可行性，得1分；</w:t>
            </w:r>
          </w:p>
          <w:p>
            <w:pPr>
              <w:keepNext w:val="0"/>
              <w:keepLines w:val="0"/>
              <w:pageBreakBefore w:val="0"/>
              <w:widowControl/>
              <w:numPr>
                <w:ilvl w:val="0"/>
                <w:numId w:val="7"/>
              </w:numPr>
              <w:suppressLineNumbers w:val="0"/>
              <w:kinsoku/>
              <w:wordWrap/>
              <w:overflowPunct/>
              <w:topLinePunct w:val="0"/>
              <w:bidi w:val="0"/>
              <w:spacing w:line="400" w:lineRule="exact"/>
              <w:ind w:left="425" w:leftChars="0" w:hanging="425" w:firstLineChars="0"/>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未提供不得分。</w:t>
            </w:r>
          </w:p>
          <w:p>
            <w:pPr>
              <w:pStyle w:val="2"/>
              <w:ind w:left="0" w:leftChars="0" w:firstLine="0" w:firstLineChars="0"/>
              <w:rPr>
                <w:rFonts w:hint="eastAsia" w:eastAsia="仿宋"/>
                <w:lang w:val="en-US" w:eastAsia="zh-CN"/>
              </w:rPr>
            </w:pPr>
            <w:r>
              <w:rPr>
                <w:rFonts w:hint="eastAsia" w:ascii="仿宋" w:hAnsi="仿宋" w:eastAsia="仿宋" w:cs="仿宋"/>
                <w:sz w:val="24"/>
                <w:szCs w:val="24"/>
                <w:lang w:val="en-US" w:eastAsia="zh-CN"/>
              </w:rPr>
              <w:t>注：响应供应商提供针对本项目的紧急处理方案并加盖公章，格式自拟。</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（3）商务评分（25分）：评审小组对各响应供应商的商务要求响应情况进行评分，评审的具体内容见《商务评审表》。</w:t>
      </w:r>
    </w:p>
    <w:p>
      <w:pPr>
        <w:keepNext w:val="0"/>
        <w:keepLines w:val="0"/>
        <w:pageBreakBefore w:val="0"/>
        <w:kinsoku/>
        <w:wordWrap/>
        <w:overflowPunct/>
        <w:topLinePunct w:val="0"/>
        <w:bidi w:val="0"/>
        <w:adjustRightInd w:val="0"/>
        <w:snapToGrid w:val="0"/>
        <w:spacing w:line="400" w:lineRule="exact"/>
        <w:jc w:val="center"/>
        <w:rPr>
          <w:rFonts w:ascii="仿宋" w:hAnsi="仿宋" w:eastAsia="仿宋" w:cs="仿宋"/>
          <w:b/>
          <w:kern w:val="1"/>
          <w:sz w:val="24"/>
        </w:rPr>
      </w:pPr>
      <w:r>
        <w:rPr>
          <w:rFonts w:hint="eastAsia" w:ascii="仿宋" w:hAnsi="仿宋" w:eastAsia="仿宋" w:cs="仿宋"/>
          <w:b/>
          <w:kern w:val="1"/>
          <w:sz w:val="24"/>
        </w:rPr>
        <w:t>商务评审表</w:t>
      </w:r>
    </w:p>
    <w:tbl>
      <w:tblPr>
        <w:tblStyle w:val="29"/>
        <w:tblpPr w:leftFromText="180" w:rightFromText="180" w:vertAnchor="text" w:horzAnchor="page" w:tblpX="1611"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60" w:type="dxa"/>
          </w:tcPr>
          <w:p>
            <w:pPr>
              <w:pStyle w:val="10"/>
              <w:keepNext w:val="0"/>
              <w:keepLines w:val="0"/>
              <w:pageBreakBefore w:val="0"/>
              <w:kinsoku/>
              <w:wordWrap/>
              <w:overflowPunct/>
              <w:topLinePunct w:val="0"/>
              <w:bidi w:val="0"/>
              <w:spacing w:line="400" w:lineRule="exact"/>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10"/>
              <w:keepNext w:val="0"/>
              <w:keepLines w:val="0"/>
              <w:pageBreakBefore w:val="0"/>
              <w:kinsoku/>
              <w:wordWrap/>
              <w:overflowPunct/>
              <w:topLinePunct w:val="0"/>
              <w:bidi w:val="0"/>
              <w:spacing w:line="400" w:lineRule="exact"/>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10"/>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360" w:type="dxa"/>
            <w:vAlign w:val="center"/>
          </w:tcPr>
          <w:p>
            <w:pPr>
              <w:pStyle w:val="10"/>
              <w:keepNext w:val="0"/>
              <w:keepLines w:val="0"/>
              <w:pageBreakBefore w:val="0"/>
              <w:kinsoku/>
              <w:wordWrap/>
              <w:overflowPunct/>
              <w:topLinePunct w:val="0"/>
              <w:bidi w:val="0"/>
              <w:spacing w:line="400" w:lineRule="exact"/>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vAlign w:val="center"/>
          </w:tcPr>
          <w:p>
            <w:pPr>
              <w:pStyle w:val="10"/>
              <w:keepNext w:val="0"/>
              <w:keepLines w:val="0"/>
              <w:pageBreakBefore w:val="0"/>
              <w:kinsoku/>
              <w:wordWrap/>
              <w:overflowPunct/>
              <w:topLinePunct w:val="0"/>
              <w:bidi w:val="0"/>
              <w:spacing w:line="400" w:lineRule="exact"/>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10分</w:t>
            </w:r>
          </w:p>
        </w:tc>
        <w:tc>
          <w:tcPr>
            <w:tcW w:w="5517" w:type="dxa"/>
          </w:tcPr>
          <w:p>
            <w:pPr>
              <w:pStyle w:val="12"/>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sz w:val="24"/>
                <w:szCs w:val="24"/>
                <w:lang w:val="en-US" w:eastAsia="zh-CN"/>
              </w:rPr>
              <w:t>具有</w:t>
            </w:r>
            <w:r>
              <w:rPr>
                <w:rFonts w:hint="eastAsia" w:ascii="仿宋" w:hAnsi="仿宋" w:eastAsia="仿宋" w:cs="仿宋"/>
                <w:sz w:val="24"/>
                <w:szCs w:val="24"/>
              </w:rPr>
              <w:t>自2021年1月1日至今</w:t>
            </w:r>
            <w:r>
              <w:rPr>
                <w:rFonts w:hint="eastAsia" w:ascii="仿宋" w:hAnsi="仿宋" w:eastAsia="仿宋" w:cs="仿宋"/>
                <w:color w:val="000000"/>
                <w:kern w:val="2"/>
                <w:sz w:val="24"/>
                <w:szCs w:val="24"/>
                <w:highlight w:val="none"/>
                <w:lang w:val="en-US" w:eastAsia="zh-CN" w:bidi="ar-SA"/>
              </w:rPr>
              <w:t>（以合同签订时间为准）同类业绩（气动物流传输系统维修保养服务）情况，每提交1份项目业绩材料得2分，最高得10分。</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不提供资料或者所提供资料未能体现属于同类业绩的，得0分。</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响应供应商应提供体现项目业绩的合同复印件并加盖公章。合同复印件必须包含能够体现合同签订双方主体信息、项目概况等能体现属于同类业绩的合同内容以及双方签署页面等关键页。</w:t>
            </w:r>
          </w:p>
          <w:p>
            <w:pPr>
              <w:keepNext w:val="0"/>
              <w:keepLines w:val="0"/>
              <w:pageBreakBefore w:val="0"/>
              <w:kinsoku/>
              <w:wordWrap/>
              <w:overflowPunct/>
              <w:topLinePunct w:val="0"/>
              <w:bidi w:val="0"/>
              <w:spacing w:line="400" w:lineRule="exact"/>
              <w:jc w:val="both"/>
              <w:rPr>
                <w:rFonts w:hint="eastAsia"/>
                <w:highlight w:val="none"/>
                <w:lang w:eastAsia="zh-CN"/>
              </w:rPr>
            </w:pPr>
            <w:r>
              <w:rPr>
                <w:rFonts w:hint="eastAsia" w:ascii="仿宋" w:hAnsi="仿宋" w:eastAsia="仿宋" w:cs="仿宋"/>
                <w:color w:val="auto"/>
                <w:sz w:val="24"/>
                <w:szCs w:val="24"/>
                <w:highlight w:val="none"/>
                <w:lang w:val="en-US" w:eastAsia="zh-CN"/>
              </w:rPr>
              <w:t>提供与同一客户签订的多份合同，不重复计分，只计一次分。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2360" w:type="dxa"/>
            <w:vAlign w:val="center"/>
          </w:tcPr>
          <w:p>
            <w:pPr>
              <w:pStyle w:val="10"/>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293" w:type="dxa"/>
            <w:vAlign w:val="center"/>
          </w:tcPr>
          <w:p>
            <w:pPr>
              <w:pStyle w:val="10"/>
              <w:keepNext w:val="0"/>
              <w:keepLines w:val="0"/>
              <w:pageBreakBefore w:val="0"/>
              <w:kinsoku/>
              <w:wordWrap/>
              <w:overflowPunct/>
              <w:topLinePunct w:val="0"/>
              <w:bidi w:val="0"/>
              <w:spacing w:line="400" w:lineRule="exact"/>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9分</w:t>
            </w:r>
          </w:p>
        </w:tc>
        <w:tc>
          <w:tcPr>
            <w:tcW w:w="5517" w:type="dxa"/>
          </w:tcPr>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分：</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不提供资料或者提供的资料不能有效证明的（如证书已过有效期、已被撤销等），得0分。</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keepNext w:val="0"/>
              <w:keepLines w:val="0"/>
              <w:pageBreakBefore w:val="0"/>
              <w:shd w:val="clear" w:color="auto" w:fill="FFFFFF"/>
              <w:kinsoku/>
              <w:wordWrap/>
              <w:overflowPunct/>
              <w:topLinePunct w:val="0"/>
              <w:bidi w:val="0"/>
              <w:spacing w:line="400" w:lineRule="exact"/>
              <w:jc w:val="both"/>
              <w:rPr>
                <w:rFonts w:hint="eastAsia"/>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w:t>
            </w:r>
            <w:r>
              <w:rPr>
                <w:rFonts w:hint="eastAsia" w:ascii="仿宋" w:hAnsi="仿宋" w:eastAsia="仿宋" w:cs="仿宋"/>
                <w:color w:val="auto"/>
                <w:sz w:val="24"/>
                <w:szCs w:val="24"/>
                <w:highlight w:val="none"/>
                <w:lang w:eastAsia="zh-CN"/>
              </w:rPr>
              <w:t>况</w:t>
            </w:r>
            <w:r>
              <w:rPr>
                <w:rFonts w:hint="eastAsia" w:ascii="仿宋" w:hAnsi="仿宋" w:eastAsia="仿宋" w:cs="仿宋"/>
                <w:color w:val="auto"/>
                <w:sz w:val="24"/>
                <w:szCs w:val="24"/>
                <w:highlight w:val="none"/>
                <w:lang w:val="en-US" w:eastAsia="zh-CN"/>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认证证书复印件</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加盖公章，同时提供全国认证认可信息公共服务平台</w:t>
            </w:r>
            <w:r>
              <w:rPr>
                <w:rFonts w:hint="eastAsia" w:ascii="仿宋" w:hAnsi="仿宋" w:eastAsia="仿宋" w:cs="仿宋"/>
                <w:color w:val="auto"/>
                <w:sz w:val="24"/>
                <w:szCs w:val="24"/>
                <w:highlight w:val="none"/>
                <w:lang w:val="en-US" w:eastAsia="zh-CN"/>
              </w:rPr>
              <w:t>网站</w:t>
            </w:r>
            <w:r>
              <w:rPr>
                <w:rFonts w:hint="eastAsia" w:ascii="仿宋" w:hAnsi="仿宋" w:eastAsia="仿宋" w:cs="仿宋"/>
                <w:color w:val="auto"/>
                <w:sz w:val="24"/>
                <w:szCs w:val="24"/>
                <w:highlight w:val="none"/>
                <w:lang w:eastAsia="zh-CN"/>
              </w:rPr>
              <w:t>http://cx.cnca.cn/</w:t>
            </w:r>
            <w:r>
              <w:rPr>
                <w:rFonts w:hint="eastAsia" w:ascii="仿宋" w:hAnsi="仿宋" w:eastAsia="仿宋" w:cs="仿宋"/>
                <w:color w:val="auto"/>
                <w:sz w:val="24"/>
                <w:szCs w:val="24"/>
                <w:highlight w:val="none"/>
                <w:lang w:val="en-US" w:eastAsia="zh-CN"/>
              </w:rPr>
              <w:t>查询的信息打印页加盖公章。</w:t>
            </w:r>
            <w:r>
              <w:rPr>
                <w:rFonts w:hint="eastAsia" w:ascii="仿宋" w:hAnsi="仿宋" w:eastAsia="仿宋" w:cs="仿宋"/>
                <w:color w:val="auto"/>
                <w:sz w:val="24"/>
                <w:szCs w:val="24"/>
                <w:highlight w:val="none"/>
                <w:lang w:eastAsia="zh-CN"/>
              </w:rPr>
              <w:t>如全国认证认可信息公共服务平台</w:t>
            </w:r>
            <w:r>
              <w:rPr>
                <w:rFonts w:hint="eastAsia" w:ascii="仿宋" w:hAnsi="仿宋" w:eastAsia="仿宋" w:cs="仿宋"/>
                <w:color w:val="auto"/>
                <w:sz w:val="24"/>
                <w:szCs w:val="24"/>
                <w:highlight w:val="none"/>
                <w:lang w:val="en-US" w:eastAsia="zh-CN"/>
              </w:rPr>
              <w:t>网站</w:t>
            </w:r>
            <w:r>
              <w:rPr>
                <w:rFonts w:hint="eastAsia" w:ascii="仿宋" w:hAnsi="仿宋" w:eastAsia="仿宋" w:cs="仿宋"/>
                <w:color w:val="auto"/>
                <w:sz w:val="24"/>
                <w:szCs w:val="24"/>
                <w:highlight w:val="none"/>
                <w:lang w:eastAsia="zh-CN"/>
              </w:rPr>
              <w:t>无法查询或</w:t>
            </w:r>
            <w:r>
              <w:rPr>
                <w:rFonts w:hint="eastAsia" w:ascii="仿宋" w:hAnsi="仿宋" w:eastAsia="仿宋" w:cs="仿宋"/>
                <w:color w:val="auto"/>
                <w:sz w:val="24"/>
                <w:szCs w:val="24"/>
                <w:highlight w:val="none"/>
                <w:lang w:val="en-US" w:eastAsia="zh-CN"/>
              </w:rPr>
              <w:t>网站</w:t>
            </w:r>
            <w:r>
              <w:rPr>
                <w:rFonts w:hint="eastAsia" w:ascii="仿宋" w:hAnsi="仿宋" w:eastAsia="仿宋" w:cs="仿宋"/>
                <w:color w:val="auto"/>
                <w:sz w:val="24"/>
                <w:szCs w:val="24"/>
                <w:highlight w:val="none"/>
                <w:lang w:eastAsia="zh-CN"/>
              </w:rPr>
              <w:t>公开信息</w:t>
            </w:r>
            <w:r>
              <w:rPr>
                <w:rFonts w:hint="eastAsia" w:ascii="仿宋" w:hAnsi="仿宋" w:eastAsia="仿宋" w:cs="仿宋"/>
                <w:color w:val="auto"/>
                <w:sz w:val="24"/>
                <w:szCs w:val="24"/>
                <w:highlight w:val="none"/>
                <w:lang w:val="en-US" w:eastAsia="zh-CN"/>
              </w:rPr>
              <w:t>与认证证书信息</w:t>
            </w:r>
            <w:r>
              <w:rPr>
                <w:rFonts w:hint="eastAsia" w:ascii="仿宋" w:hAnsi="仿宋" w:eastAsia="仿宋" w:cs="仿宋"/>
                <w:color w:val="auto"/>
                <w:sz w:val="24"/>
                <w:szCs w:val="24"/>
                <w:highlight w:val="none"/>
                <w:lang w:eastAsia="zh-CN"/>
              </w:rPr>
              <w:t>不一致的，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必须提供发证机构出具的证明函。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60"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维保能力</w:t>
            </w:r>
          </w:p>
        </w:tc>
        <w:tc>
          <w:tcPr>
            <w:tcW w:w="1293" w:type="dxa"/>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6分</w:t>
            </w:r>
          </w:p>
        </w:tc>
        <w:tc>
          <w:tcPr>
            <w:tcW w:w="5517" w:type="dxa"/>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sz w:val="24"/>
                <w:szCs w:val="24"/>
                <w:highlight w:val="none"/>
              </w:rPr>
              <w:t>如为设备</w:t>
            </w:r>
            <w:r>
              <w:rPr>
                <w:rFonts w:hint="eastAsia" w:ascii="仿宋" w:hAnsi="仿宋" w:eastAsia="仿宋" w:cs="仿宋"/>
                <w:sz w:val="24"/>
                <w:szCs w:val="24"/>
                <w:highlight w:val="none"/>
                <w:lang w:val="en-US" w:eastAsia="zh-CN"/>
              </w:rPr>
              <w:t>原</w:t>
            </w:r>
            <w:r>
              <w:rPr>
                <w:rFonts w:hint="eastAsia" w:ascii="仿宋" w:hAnsi="仿宋" w:eastAsia="仿宋" w:cs="仿宋"/>
                <w:sz w:val="24"/>
                <w:szCs w:val="24"/>
                <w:highlight w:val="none"/>
              </w:rPr>
              <w:t>厂家授权维保服务单位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不提供资料或者提供的资料不能有效证明的（如证书已过有效期、未显示由</w:t>
            </w:r>
            <w:r>
              <w:rPr>
                <w:rFonts w:hint="eastAsia" w:ascii="仿宋" w:hAnsi="仿宋" w:eastAsia="仿宋" w:cs="仿宋"/>
                <w:sz w:val="24"/>
                <w:szCs w:val="24"/>
                <w:highlight w:val="none"/>
              </w:rPr>
              <w:t>设备</w:t>
            </w:r>
            <w:r>
              <w:rPr>
                <w:rFonts w:hint="eastAsia" w:ascii="仿宋" w:hAnsi="仿宋" w:eastAsia="仿宋" w:cs="仿宋"/>
                <w:sz w:val="24"/>
                <w:szCs w:val="24"/>
                <w:highlight w:val="none"/>
                <w:lang w:val="en-US" w:eastAsia="zh-CN"/>
              </w:rPr>
              <w:t>原</w:t>
            </w:r>
            <w:r>
              <w:rPr>
                <w:rFonts w:hint="eastAsia" w:ascii="仿宋" w:hAnsi="仿宋" w:eastAsia="仿宋" w:cs="仿宋"/>
                <w:sz w:val="24"/>
                <w:szCs w:val="24"/>
                <w:highlight w:val="none"/>
              </w:rPr>
              <w:t>厂家授权维保</w:t>
            </w:r>
            <w:r>
              <w:rPr>
                <w:rFonts w:hint="eastAsia" w:ascii="仿宋" w:hAnsi="仿宋" w:eastAsia="仿宋" w:cs="仿宋"/>
                <w:color w:val="auto"/>
                <w:sz w:val="24"/>
                <w:szCs w:val="24"/>
                <w:highlight w:val="none"/>
                <w:lang w:val="en-US" w:eastAsia="zh-CN"/>
              </w:rPr>
              <w:t>等），得0分。</w:t>
            </w:r>
          </w:p>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pPr>
              <w:keepNext w:val="0"/>
              <w:keepLines w:val="0"/>
              <w:pageBreakBefore w:val="0"/>
              <w:widowControl/>
              <w:suppressLineNumbers w:val="0"/>
              <w:kinsoku/>
              <w:wordWrap/>
              <w:overflowPunct/>
              <w:topLinePunct w:val="0"/>
              <w:bidi w:val="0"/>
              <w:spacing w:line="400" w:lineRule="exact"/>
              <w:jc w:val="both"/>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响应供应商应</w:t>
            </w:r>
            <w:r>
              <w:rPr>
                <w:rFonts w:hint="eastAsia" w:ascii="仿宋" w:hAnsi="仿宋" w:eastAsia="仿宋" w:cs="仿宋"/>
                <w:sz w:val="24"/>
                <w:szCs w:val="24"/>
                <w:highlight w:val="none"/>
              </w:rPr>
              <w:t>提供设备</w:t>
            </w:r>
            <w:r>
              <w:rPr>
                <w:rFonts w:hint="eastAsia" w:ascii="仿宋" w:hAnsi="仿宋" w:eastAsia="仿宋" w:cs="仿宋"/>
                <w:sz w:val="24"/>
                <w:szCs w:val="24"/>
                <w:highlight w:val="none"/>
                <w:lang w:val="en-US" w:eastAsia="zh-CN"/>
              </w:rPr>
              <w:t>原</w:t>
            </w:r>
            <w:r>
              <w:rPr>
                <w:rFonts w:hint="eastAsia" w:ascii="仿宋" w:hAnsi="仿宋" w:eastAsia="仿宋" w:cs="仿宋"/>
                <w:sz w:val="24"/>
                <w:szCs w:val="24"/>
                <w:highlight w:val="none"/>
              </w:rPr>
              <w:t>厂家授权维保证明并加盖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sz w:val="24"/>
                <w:szCs w:val="24"/>
                <w:highlight w:val="none"/>
              </w:rPr>
              <w:t>公章</w:t>
            </w:r>
            <w:r>
              <w:rPr>
                <w:rFonts w:hint="eastAsia" w:ascii="仿宋" w:hAnsi="仿宋" w:eastAsia="仿宋" w:cs="仿宋"/>
                <w:sz w:val="24"/>
                <w:szCs w:val="24"/>
                <w:highlight w:val="none"/>
                <w:lang w:eastAsia="zh-CN"/>
              </w:rPr>
              <w:t>。</w:t>
            </w:r>
          </w:p>
        </w:tc>
      </w:tr>
    </w:tbl>
    <w:p>
      <w:pPr>
        <w:keepNext w:val="0"/>
        <w:keepLines w:val="0"/>
        <w:pageBreakBefore w:val="0"/>
        <w:kinsoku/>
        <w:wordWrap/>
        <w:overflowPunct/>
        <w:topLinePunct w:val="0"/>
        <w:bidi w:val="0"/>
        <w:adjustRightInd w:val="0"/>
        <w:snapToGrid w:val="0"/>
        <w:spacing w:line="400" w:lineRule="exact"/>
        <w:ind w:firstLine="480" w:firstLineChars="200"/>
        <w:jc w:val="left"/>
        <w:rPr>
          <w:rFonts w:hint="eastAsia" w:ascii="仿宋" w:hAnsi="仿宋" w:eastAsia="仿宋" w:cs="仿宋"/>
          <w:b/>
          <w:kern w:val="1"/>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w:t>
      </w:r>
      <w:r>
        <w:rPr>
          <w:rFonts w:hint="eastAsia" w:ascii="仿宋" w:hAnsi="仿宋" w:eastAsia="仿宋" w:cs="仿宋"/>
          <w:sz w:val="24"/>
          <w:szCs w:val="24"/>
          <w:lang w:val="en-US" w:eastAsia="zh-CN"/>
        </w:rPr>
        <w:t>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kinsoku/>
        <w:wordWrap/>
        <w:overflowPunct/>
        <w:topLinePunct w:val="0"/>
        <w:bidi w:val="0"/>
        <w:adjustRightInd w:val="0"/>
        <w:snapToGrid w:val="0"/>
        <w:spacing w:line="400" w:lineRule="exact"/>
        <w:jc w:val="center"/>
        <w:rPr>
          <w:rFonts w:hint="default" w:ascii="仿宋" w:hAnsi="仿宋" w:eastAsia="仿宋" w:cs="仿宋"/>
          <w:b/>
          <w:kern w:val="1"/>
          <w:sz w:val="24"/>
          <w:lang w:val="en-US" w:eastAsia="zh-CN"/>
        </w:rPr>
      </w:pPr>
      <w:r>
        <w:rPr>
          <w:rFonts w:hint="eastAsia" w:ascii="仿宋" w:hAnsi="仿宋" w:eastAsia="仿宋" w:cs="仿宋"/>
          <w:b/>
          <w:kern w:val="1"/>
          <w:sz w:val="24"/>
          <w:lang w:val="en-US" w:eastAsia="zh-CN"/>
        </w:rPr>
        <w:t>价格评审表</w:t>
      </w:r>
    </w:p>
    <w:tbl>
      <w:tblPr>
        <w:tblStyle w:val="28"/>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lang w:val="en-US" w:eastAsia="zh-CN"/>
              </w:rPr>
            </w:pPr>
            <w:r>
              <w:rPr>
                <w:rFonts w:hint="eastAsia" w:ascii="仿宋" w:hAnsi="仿宋" w:eastAsia="仿宋" w:cs="仿宋"/>
                <w:b/>
                <w:bCs/>
                <w:sz w:val="24"/>
              </w:rPr>
              <w:t>评审</w:t>
            </w:r>
            <w:r>
              <w:rPr>
                <w:rFonts w:hint="eastAsia" w:ascii="仿宋" w:hAnsi="仿宋" w:eastAsia="仿宋" w:cs="仿宋"/>
                <w:b/>
                <w:bCs/>
                <w:sz w:val="24"/>
                <w:lang w:val="en-US" w:eastAsia="zh-CN"/>
              </w:rPr>
              <w:t>内容</w:t>
            </w:r>
          </w:p>
        </w:tc>
        <w:tc>
          <w:tcPr>
            <w:tcW w:w="916"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rPr>
            </w:pPr>
            <w:r>
              <w:rPr>
                <w:rFonts w:hint="eastAsia" w:ascii="仿宋" w:hAnsi="仿宋" w:eastAsia="仿宋" w:cs="仿宋"/>
                <w:b/>
                <w:bCs/>
                <w:sz w:val="24"/>
              </w:rPr>
              <w:t>分值</w:t>
            </w:r>
          </w:p>
        </w:tc>
        <w:tc>
          <w:tcPr>
            <w:tcW w:w="6830"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1、基准价的确定:在各有效响应供应商的报价中，取最低者作为基准价。</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注:价格分值占总分值的权值为30%，最低报价不是中选的唯一依据。</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368" w:leftChars="175" w:firstLine="50" w:firstLineChars="2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b/>
          <w:bCs/>
          <w:sz w:val="28"/>
          <w:szCs w:val="28"/>
          <w:lang w:val="en-US" w:eastAsia="zh-CN"/>
        </w:rPr>
      </w:pPr>
      <w:r>
        <w:rPr>
          <w:rFonts w:hint="eastAsia" w:ascii="仿宋" w:hAnsi="仿宋" w:eastAsia="仿宋" w:cs="仿宋"/>
          <w:b/>
          <w:bCs/>
          <w:kern w:val="44"/>
          <w:sz w:val="28"/>
          <w:szCs w:val="28"/>
          <w:lang w:val="en-US" w:eastAsia="zh-CN" w:bidi="ar-SA"/>
        </w:rPr>
        <w:t>（注：本合同仅为参考文本，合同签订双方可根据项目的具体要求进行修订，但不得偏离实质性条款。）</w:t>
      </w:r>
    </w:p>
    <w:p>
      <w:pPr>
        <w:adjustRightInd w:val="0"/>
        <w:snapToGrid w:val="0"/>
        <w:spacing w:line="360" w:lineRule="auto"/>
        <w:jc w:val="center"/>
        <w:rPr>
          <w:rFonts w:hint="eastAsia" w:ascii="仿宋" w:hAnsi="仿宋" w:eastAsia="仿宋" w:cs="仿宋"/>
          <w:b/>
          <w:bCs/>
          <w:sz w:val="28"/>
          <w:szCs w:val="28"/>
          <w:lang w:val="en-US" w:eastAsia="zh-CN"/>
        </w:rPr>
      </w:pPr>
    </w:p>
    <w:p>
      <w:pPr>
        <w:adjustRightInd w:val="0"/>
        <w:snapToGrid w:val="0"/>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中山大学孙逸仙纪念医院深汕中心医院气动物流传输系统维修保养服务合同</w:t>
      </w:r>
    </w:p>
    <w:p>
      <w:pPr>
        <w:pStyle w:val="11"/>
        <w:rPr>
          <w:rFonts w:hint="eastAsia" w:ascii="仿宋" w:hAnsi="仿宋" w:eastAsia="仿宋" w:cs="仿宋"/>
          <w:lang w:val="en-US" w:eastAsia="zh-CN"/>
        </w:rPr>
      </w:pP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rPr>
        <w:t>甲方：中山大学孙逸仙纪念医院深汕中心医院</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乙方：</w:t>
      </w:r>
    </w:p>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根据《中华人民共和国民法典》及</w:t>
      </w:r>
      <w:r>
        <w:rPr>
          <w:rFonts w:hint="eastAsia" w:ascii="仿宋" w:hAnsi="仿宋" w:eastAsia="仿宋" w:cs="仿宋"/>
          <w:bCs/>
          <w:color w:val="000000"/>
          <w:sz w:val="24"/>
          <w:szCs w:val="24"/>
          <w:highlight w:val="none"/>
          <w:lang w:val="en-US" w:eastAsia="zh-CN"/>
        </w:rPr>
        <w:t>中山大学孙逸仙纪念医院深汕中心医院气动物流传输系统维修保养服务项目（项目编号：ZCB-20240011）</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项目名称：</w:t>
      </w:r>
      <w:r>
        <w:rPr>
          <w:rFonts w:hint="eastAsia" w:ascii="仿宋" w:hAnsi="仿宋" w:eastAsia="仿宋" w:cs="仿宋"/>
          <w:bCs/>
          <w:color w:val="000000"/>
          <w:sz w:val="24"/>
          <w:szCs w:val="24"/>
          <w:highlight w:val="none"/>
          <w:lang w:val="en-US" w:eastAsia="zh-CN"/>
        </w:rPr>
        <w:t>中山大学孙逸仙纪念医院深汕中心医院气动物流传输系统维修保养服务项目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2、项目编号：ZCB-20240011</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、合同期限：自合同生效之日起2年。</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4、实施地点：</w:t>
      </w:r>
      <w:r>
        <w:rPr>
          <w:rFonts w:hint="eastAsia" w:ascii="仿宋" w:hAnsi="仿宋" w:eastAsia="仿宋"/>
          <w:sz w:val="24"/>
          <w:szCs w:val="24"/>
          <w:lang w:val="en-US" w:eastAsia="zh-CN"/>
        </w:rPr>
        <w:t>汕尾市城区东涌镇站前横二路1号</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、服务内容及标准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sz w:val="24"/>
          <w:szCs w:val="24"/>
          <w:lang w:val="en-US" w:eastAsia="zh-CN"/>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乙方为甲方提供气动物流传输系统维修保养服务，即对中山大学孙逸仙纪念医院深汕中心医院的气动物流传输系统（美国Pevco）进行全包维修保养工作，包括但不限于对整个传输系统的检查、检测、故障处理（更换已损坏、失效、不符合要求的零部（配）件及其它相关的材料）、软件系统升级以及对医院相关工作人员的培训等，保障气动物流传输系统正常运行。乙方</w:t>
      </w:r>
      <w:r>
        <w:rPr>
          <w:rFonts w:hint="eastAsia" w:ascii="仿宋" w:hAnsi="仿宋" w:eastAsia="仿宋"/>
          <w:sz w:val="24"/>
          <w:szCs w:val="24"/>
          <w:lang w:val="en-US" w:eastAsia="zh-CN"/>
        </w:rPr>
        <w:t>安排2名具有气动物流运维相应经验的在职员工在甲方指定的地点提供驻场服务，按照相关法律规定、国家及行业标准完成本项目项下服务。</w:t>
      </w:r>
    </w:p>
    <w:p>
      <w:pPr>
        <w:pStyle w:val="11"/>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具体服务要求详见中山大学孙逸仙纪念医院深汕中心医院气动物流传输系统维修保养服务项目（项目编号：ZCB-20240011）采购文件《第二部分 用户需求书》。</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、合同</w:t>
      </w:r>
      <w:r>
        <w:rPr>
          <w:rFonts w:hint="eastAsia" w:ascii="仿宋" w:hAnsi="仿宋" w:eastAsia="仿宋" w:cs="仿宋"/>
          <w:b/>
          <w:bCs/>
          <w:sz w:val="24"/>
          <w:szCs w:val="24"/>
          <w:lang w:val="en-US" w:eastAsia="zh-CN"/>
        </w:rPr>
        <w:t>金额及付款方式</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1、本合同总价款为</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(小写)¥</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.00元；(大写)人民币</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Cs/>
          <w:sz w:val="24"/>
          <w:szCs w:val="24"/>
          <w:lang w:eastAsia="zh-CN"/>
        </w:rPr>
      </w:pPr>
      <w:r>
        <w:rPr>
          <w:rFonts w:hint="eastAsia" w:ascii="仿宋" w:hAnsi="仿宋" w:eastAsia="仿宋" w:cs="仿宋"/>
          <w:iCs/>
          <w:sz w:val="24"/>
          <w:szCs w:val="24"/>
          <w:lang w:val="en-US" w:eastAsia="zh-CN"/>
        </w:rPr>
        <w:t>本合同总价款包含</w:t>
      </w:r>
      <w:r>
        <w:rPr>
          <w:rFonts w:hint="eastAsia" w:ascii="仿宋" w:hAnsi="仿宋" w:eastAsia="仿宋" w:cs="仿宋"/>
          <w:iCs/>
          <w:sz w:val="24"/>
          <w:szCs w:val="24"/>
        </w:rPr>
        <w:t>设备耗材费、</w:t>
      </w:r>
      <w:r>
        <w:rPr>
          <w:rFonts w:hint="eastAsia" w:ascii="仿宋" w:hAnsi="仿宋" w:eastAsia="仿宋" w:cs="仿宋"/>
          <w:iCs/>
          <w:sz w:val="24"/>
          <w:szCs w:val="24"/>
          <w:lang w:eastAsia="zh-CN"/>
        </w:rPr>
        <w:t>零部（配）件及其它相关的材料</w:t>
      </w:r>
      <w:r>
        <w:rPr>
          <w:rFonts w:hint="eastAsia" w:ascii="仿宋" w:hAnsi="仿宋" w:eastAsia="仿宋" w:cs="仿宋"/>
          <w:iCs/>
          <w:sz w:val="24"/>
          <w:szCs w:val="24"/>
        </w:rPr>
        <w:t>更换费、设备检查保养费、系统软硬件的故障处理费、</w:t>
      </w:r>
      <w:r>
        <w:rPr>
          <w:rFonts w:hint="eastAsia" w:ascii="仿宋" w:hAnsi="仿宋" w:eastAsia="仿宋"/>
          <w:iCs/>
          <w:sz w:val="24"/>
          <w:szCs w:val="24"/>
          <w:lang w:val="en-US" w:eastAsia="zh-CN"/>
        </w:rPr>
        <w:t>对</w:t>
      </w:r>
      <w:r>
        <w:rPr>
          <w:rFonts w:hint="eastAsia" w:ascii="仿宋" w:hAnsi="仿宋" w:eastAsia="仿宋"/>
          <w:sz w:val="24"/>
          <w:szCs w:val="24"/>
          <w:lang w:val="en-US" w:eastAsia="zh-CN"/>
        </w:rPr>
        <w:t>医院相关工作人员进行</w:t>
      </w:r>
      <w:r>
        <w:rPr>
          <w:rFonts w:hint="eastAsia" w:ascii="仿宋" w:hAnsi="仿宋" w:eastAsia="仿宋"/>
          <w:iCs/>
          <w:sz w:val="24"/>
          <w:szCs w:val="24"/>
        </w:rPr>
        <w:t>培训</w:t>
      </w:r>
      <w:r>
        <w:rPr>
          <w:rFonts w:hint="eastAsia" w:ascii="仿宋" w:hAnsi="仿宋" w:eastAsia="仿宋"/>
          <w:iCs/>
          <w:sz w:val="24"/>
          <w:szCs w:val="24"/>
          <w:lang w:val="en-US" w:eastAsia="zh-CN"/>
        </w:rPr>
        <w:t>的</w:t>
      </w:r>
      <w:r>
        <w:rPr>
          <w:rFonts w:hint="eastAsia" w:ascii="仿宋" w:hAnsi="仿宋" w:eastAsia="仿宋"/>
          <w:iCs/>
          <w:sz w:val="24"/>
          <w:szCs w:val="24"/>
        </w:rPr>
        <w:t>费</w:t>
      </w:r>
      <w:r>
        <w:rPr>
          <w:rFonts w:hint="eastAsia" w:ascii="仿宋" w:hAnsi="仿宋" w:eastAsia="仿宋"/>
          <w:iCs/>
          <w:sz w:val="24"/>
          <w:szCs w:val="24"/>
          <w:lang w:val="en-US" w:eastAsia="zh-CN"/>
        </w:rPr>
        <w:t>用</w:t>
      </w:r>
      <w:r>
        <w:rPr>
          <w:rFonts w:hint="eastAsia" w:ascii="仿宋" w:hAnsi="仿宋" w:eastAsia="仿宋" w:cs="仿宋"/>
          <w:iCs/>
          <w:sz w:val="24"/>
          <w:szCs w:val="24"/>
        </w:rPr>
        <w:t>、软件升级费、维修人员的工时费、差旅费、远程维修服务费等一切为保障系统正常运行所产生的所有费用</w:t>
      </w:r>
      <w:r>
        <w:rPr>
          <w:rFonts w:hint="eastAsia" w:ascii="仿宋" w:hAnsi="仿宋" w:eastAsia="仿宋" w:cs="仿宋"/>
          <w:iCs/>
          <w:sz w:val="24"/>
          <w:szCs w:val="24"/>
          <w:lang w:eastAsia="zh-CN"/>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2、本合同价格为固定不变价。</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3、付款方式：</w:t>
      </w:r>
      <w:r>
        <w:rPr>
          <w:rFonts w:hint="eastAsia" w:ascii="仿宋" w:hAnsi="仿宋" w:eastAsia="仿宋" w:cs="仿宋"/>
          <w:b w:val="0"/>
          <w:bCs w:val="0"/>
          <w:sz w:val="24"/>
          <w:szCs w:val="24"/>
          <w:highlight w:val="none"/>
          <w:lang w:val="en-US" w:eastAsia="zh-CN"/>
        </w:rPr>
        <w:t>服务费用按季度支付</w:t>
      </w:r>
      <w:r>
        <w:rPr>
          <w:rFonts w:hint="eastAsia" w:ascii="仿宋" w:hAnsi="仿宋" w:eastAsia="仿宋" w:cs="仿宋"/>
          <w:b w:val="0"/>
          <w:bCs w:val="0"/>
          <w:sz w:val="24"/>
          <w:szCs w:val="24"/>
          <w:highlight w:val="none"/>
          <w:shd w:val="clear"/>
          <w:lang w:val="en-US" w:eastAsia="zh-CN"/>
        </w:rPr>
        <w:t>，每季度服务费用金额为：</w:t>
      </w:r>
      <w:r>
        <w:rPr>
          <w:rFonts w:hint="eastAsia" w:ascii="仿宋" w:hAnsi="仿宋" w:eastAsia="仿宋" w:cs="仿宋"/>
          <w:sz w:val="24"/>
          <w:szCs w:val="24"/>
          <w:highlight w:val="none"/>
          <w:shd w:val="clear"/>
        </w:rPr>
        <w:t>(小写)¥</w:t>
      </w:r>
      <w:r>
        <w:rPr>
          <w:rFonts w:hint="eastAsia" w:ascii="仿宋" w:hAnsi="仿宋" w:eastAsia="仿宋" w:cs="仿宋"/>
          <w:sz w:val="24"/>
          <w:szCs w:val="24"/>
          <w:highlight w:val="none"/>
          <w:shd w:val="clear"/>
          <w:lang w:val="en-US" w:eastAsia="zh-Hans"/>
        </w:rPr>
        <w:t>XXXXX</w:t>
      </w:r>
      <w:r>
        <w:rPr>
          <w:rFonts w:hint="eastAsia" w:ascii="仿宋" w:hAnsi="仿宋" w:eastAsia="仿宋" w:cs="仿宋"/>
          <w:sz w:val="24"/>
          <w:szCs w:val="24"/>
          <w:highlight w:val="none"/>
          <w:shd w:val="clear"/>
        </w:rPr>
        <w:t>.00元；(大写)</w:t>
      </w:r>
      <w:r>
        <w:rPr>
          <w:rFonts w:hint="eastAsia" w:ascii="仿宋" w:hAnsi="仿宋" w:eastAsia="仿宋" w:cs="仿宋"/>
          <w:sz w:val="24"/>
          <w:szCs w:val="24"/>
          <w:highlight w:val="none"/>
          <w:shd w:val="clear"/>
          <w:lang w:val="en-US" w:eastAsia="zh-CN"/>
        </w:rPr>
        <w:t>人民币</w:t>
      </w:r>
      <w:r>
        <w:rPr>
          <w:rFonts w:hint="eastAsia" w:ascii="仿宋" w:hAnsi="仿宋" w:eastAsia="仿宋" w:cs="仿宋"/>
          <w:sz w:val="24"/>
          <w:szCs w:val="24"/>
          <w:highlight w:val="none"/>
          <w:shd w:val="clear"/>
          <w:lang w:val="en-US" w:eastAsia="zh-Hans"/>
        </w:rPr>
        <w:t>XXXXXXX</w:t>
      </w:r>
      <w:r>
        <w:rPr>
          <w:rFonts w:hint="eastAsia" w:ascii="仿宋" w:hAnsi="仿宋" w:eastAsia="仿宋" w:cs="仿宋"/>
          <w:b w:val="0"/>
          <w:bCs w:val="0"/>
          <w:sz w:val="24"/>
          <w:szCs w:val="24"/>
          <w:highlight w:val="none"/>
          <w:shd w:val="clear"/>
          <w:lang w:val="en-US" w:eastAsia="zh-CN"/>
        </w:rPr>
        <w:t>。</w:t>
      </w:r>
      <w:r>
        <w:rPr>
          <w:rFonts w:hint="eastAsia" w:ascii="仿宋" w:hAnsi="仿宋" w:eastAsia="仿宋" w:cs="仿宋"/>
          <w:b w:val="0"/>
          <w:bCs w:val="0"/>
          <w:sz w:val="24"/>
          <w:szCs w:val="24"/>
          <w:highlight w:val="none"/>
          <w:lang w:val="en-US" w:eastAsia="zh-CN"/>
        </w:rPr>
        <w:t>每季度完结后，在下一季度首月10号前提供上一季度工作报告及合规等额的服务费用发票等资料，在符合院内财务审核流程后十五个工作日内支付上一季度费用。</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服务费用将以银行转账方式支付，</w:t>
      </w:r>
      <w:r>
        <w:rPr>
          <w:rFonts w:hint="eastAsia" w:ascii="仿宋" w:hAnsi="仿宋" w:eastAsia="仿宋" w:cs="仿宋"/>
          <w:color w:val="000000"/>
          <w:sz w:val="24"/>
          <w:szCs w:val="24"/>
          <w:lang w:val="en-US" w:eastAsia="zh-CN"/>
        </w:rPr>
        <w:t>乙方的收款银行</w:t>
      </w:r>
      <w:r>
        <w:rPr>
          <w:rFonts w:hint="eastAsia" w:ascii="仿宋" w:hAnsi="仿宋" w:eastAsia="仿宋" w:cs="仿宋"/>
          <w:color w:val="000000"/>
          <w:sz w:val="24"/>
          <w:szCs w:val="24"/>
        </w:rPr>
        <w:t>账户</w:t>
      </w:r>
      <w:r>
        <w:rPr>
          <w:rFonts w:hint="eastAsia" w:ascii="仿宋" w:hAnsi="仿宋" w:eastAsia="仿宋" w:cs="仿宋"/>
          <w:color w:val="000000"/>
          <w:sz w:val="24"/>
          <w:szCs w:val="24"/>
          <w:lang w:val="en-US" w:eastAsia="zh-CN"/>
        </w:rPr>
        <w:t>如下</w:t>
      </w:r>
      <w:r>
        <w:rPr>
          <w:rFonts w:hint="eastAsia" w:ascii="仿宋" w:hAnsi="仿宋" w:eastAsia="仿宋" w:cs="仿宋"/>
          <w:color w:val="000000"/>
          <w:sz w:val="24"/>
          <w:szCs w:val="24"/>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户名：</w:t>
      </w:r>
    </w:p>
    <w:p>
      <w:pPr>
        <w:keepNext w:val="0"/>
        <w:keepLines w:val="0"/>
        <w:pageBreakBefore w:val="0"/>
        <w:shd w:val="clear"/>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四、甲方的权利义务</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1、甲方有权对乙方本合同服务内容的执行和服务质量进行考核认定。</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2、甲方应当对乙方提供本合同服务给予必要的协助，包括确保现场的水电供应、网络通畅。</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3、甲方有权参与气动物流系统、设备的检查、维修和保养，在遇到突发故障时有权应急处理系统、设备故障。</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default" w:eastAsia="仿宋"/>
          <w:highlight w:val="none"/>
          <w:shd w:val="clear"/>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highlight w:val="none"/>
          <w:shd w:val="clear"/>
          <w:lang w:val="en-US" w:eastAsia="zh-CN"/>
        </w:rPr>
        <w:t>甲方指定负责与乙方对接本合同项下服务相关具体事项的科室为：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，甲方指定负责与乙方对接本合同项下服务相关具体事项的工作人员为：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。甲方如需变更指定科室或人员，将以书面方式通知乙方。</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五、乙方的权利义务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1、乙方工作人员须严格遵守甲方的有关管理规定和制度。</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2、乙方履行本合同过程中导致自身、甲方或第三人出现人身伤亡及财产损失，均由乙方承担全部赔偿责任。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3、乙方应当确保合同期限内气动物流系统、设备能够安全、正常运行，乙方制作、填写的维修、保养和培训记录，应当符合甲方的要求。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4、对气动物流系统、设备进行检查、测试，检查、测试中发现的问题</w:t>
      </w:r>
      <w:r>
        <w:rPr>
          <w:rFonts w:hint="eastAsia" w:ascii="仿宋" w:hAnsi="仿宋" w:eastAsia="仿宋" w:cs="仿宋"/>
          <w:sz w:val="24"/>
          <w:szCs w:val="24"/>
          <w:lang w:eastAsia="zh-CN"/>
        </w:rPr>
        <w:t>，</w:t>
      </w:r>
      <w:r>
        <w:rPr>
          <w:rFonts w:hint="eastAsia" w:ascii="仿宋" w:hAnsi="仿宋" w:eastAsia="仿宋" w:cs="仿宋"/>
          <w:sz w:val="24"/>
          <w:szCs w:val="24"/>
        </w:rPr>
        <w:t>乙方应及时处理。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、如乙方在对气动物流系统、设备进行检查、测试过程中，认为可能发生安全事故，乙方应及时通知甲方；当事故严重影响设备安全运行时，应该通知甲方停止使用该设备。</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、乙方在对设备进行维修时，更换的配件应当与本合同附件载明的品牌、规格和型号相符合，且每次更换配件应当得到甲方的签字认可。</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如甲方发现乙方更换的配件与本合同附件不符合，则甲方有权要求乙方更换，更换所需费用及因更换给甲方造成的一切损失由乙方承担。</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、乙方维修、保养更换的配件、产品，按其自身的质保期确定质保期限；</w:t>
      </w:r>
      <w:r>
        <w:rPr>
          <w:rFonts w:hint="eastAsia" w:ascii="仿宋" w:hAnsi="仿宋" w:eastAsia="仿宋" w:cs="仿宋"/>
          <w:bCs/>
          <w:sz w:val="24"/>
          <w:szCs w:val="24"/>
        </w:rPr>
        <w:t>所有非易耗品的</w:t>
      </w:r>
      <w:r>
        <w:rPr>
          <w:rFonts w:hint="eastAsia" w:ascii="仿宋" w:hAnsi="仿宋" w:eastAsia="仿宋" w:cs="仿宋"/>
          <w:sz w:val="24"/>
          <w:szCs w:val="24"/>
        </w:rPr>
        <w:t>配件质保期不得少于壹年。如在质保期内遇质量问题，乙方需免费更换，并承担可能造成的损失。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、所有用于气动物流系统、设备维修和保养的器材、配件在交付甲方前，毁损、灭失的风险由乙方承担。</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9、</w:t>
      </w:r>
      <w:r>
        <w:rPr>
          <w:rFonts w:hint="eastAsia" w:ascii="仿宋" w:hAnsi="仿宋" w:eastAsia="仿宋" w:cs="仿宋"/>
          <w:sz w:val="24"/>
          <w:szCs w:val="24"/>
          <w:highlight w:val="none"/>
        </w:rPr>
        <w:t>乙方驻场维保人员</w:t>
      </w:r>
      <w:r>
        <w:rPr>
          <w:rFonts w:hint="eastAsia" w:ascii="仿宋" w:hAnsi="仿宋" w:eastAsia="仿宋" w:cs="仿宋"/>
          <w:sz w:val="24"/>
          <w:szCs w:val="24"/>
          <w:highlight w:val="none"/>
          <w:lang w:val="en-US" w:eastAsia="zh-CN"/>
        </w:rPr>
        <w:t>为：</w:t>
      </w:r>
      <w:r>
        <w:rPr>
          <w:rFonts w:hint="eastAsia" w:ascii="仿宋" w:hAnsi="仿宋" w:eastAsia="仿宋" w:cs="仿宋"/>
          <w:i/>
          <w:iCs/>
          <w:sz w:val="24"/>
          <w:szCs w:val="24"/>
          <w:highlight w:val="none"/>
          <w:lang w:eastAsia="zh-CN"/>
        </w:rPr>
        <w:t>【</w:t>
      </w:r>
      <w:r>
        <w:rPr>
          <w:rFonts w:hint="eastAsia" w:ascii="仿宋" w:hAnsi="仿宋" w:eastAsia="仿宋" w:cs="仿宋"/>
          <w:i/>
          <w:iCs/>
          <w:sz w:val="24"/>
          <w:szCs w:val="24"/>
          <w:highlight w:val="none"/>
          <w:lang w:val="en-US" w:eastAsia="zh-CN"/>
        </w:rPr>
        <w:t>备注：</w:t>
      </w:r>
      <w:r>
        <w:rPr>
          <w:rFonts w:hint="eastAsia" w:ascii="仿宋" w:hAnsi="仿宋" w:eastAsia="仿宋" w:cs="仿宋"/>
          <w:i/>
          <w:iCs/>
          <w:sz w:val="24"/>
          <w:szCs w:val="24"/>
          <w:highlight w:val="none"/>
        </w:rPr>
        <w:t>根据</w:t>
      </w:r>
      <w:r>
        <w:rPr>
          <w:rFonts w:hint="eastAsia" w:ascii="仿宋" w:hAnsi="仿宋" w:eastAsia="仿宋" w:cs="仿宋"/>
          <w:i/>
          <w:iCs/>
          <w:sz w:val="24"/>
          <w:szCs w:val="24"/>
          <w:highlight w:val="none"/>
          <w:lang w:val="en-US" w:eastAsia="zh-CN"/>
        </w:rPr>
        <w:t>响应</w:t>
      </w:r>
      <w:r>
        <w:rPr>
          <w:rFonts w:hint="eastAsia" w:ascii="仿宋" w:hAnsi="仿宋" w:eastAsia="仿宋" w:cs="仿宋"/>
          <w:i/>
          <w:iCs/>
          <w:sz w:val="24"/>
          <w:szCs w:val="24"/>
          <w:highlight w:val="none"/>
        </w:rPr>
        <w:t>文件拟派人员进行填写</w:t>
      </w:r>
      <w:r>
        <w:rPr>
          <w:rFonts w:hint="eastAsia" w:ascii="仿宋" w:hAnsi="仿宋" w:eastAsia="仿宋" w:cs="仿宋"/>
          <w:i/>
          <w:iCs/>
          <w:sz w:val="24"/>
          <w:szCs w:val="24"/>
          <w:highlight w:val="none"/>
          <w:lang w:eastAsia="zh-CN"/>
        </w:rPr>
        <w:t>】</w:t>
      </w:r>
    </w:p>
    <w:tbl>
      <w:tblPr>
        <w:tblStyle w:val="28"/>
        <w:tblW w:w="853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791"/>
        <w:gridCol w:w="763"/>
        <w:gridCol w:w="723"/>
        <w:gridCol w:w="818"/>
        <w:gridCol w:w="1487"/>
        <w:gridCol w:w="201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037"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91"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763"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工作年限</w:t>
            </w:r>
          </w:p>
        </w:tc>
        <w:tc>
          <w:tcPr>
            <w:tcW w:w="818"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所学专业</w:t>
            </w:r>
          </w:p>
        </w:tc>
        <w:tc>
          <w:tcPr>
            <w:tcW w:w="1487"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职称、资格证书</w:t>
            </w:r>
          </w:p>
        </w:tc>
        <w:tc>
          <w:tcPr>
            <w:tcW w:w="2018"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在本项目任职</w:t>
            </w:r>
          </w:p>
        </w:tc>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7"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91" w:type="dxa"/>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c>
          <w:tcPr>
            <w:tcW w:w="763"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c>
          <w:tcPr>
            <w:tcW w:w="723"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c>
          <w:tcPr>
            <w:tcW w:w="818"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c>
          <w:tcPr>
            <w:tcW w:w="1487" w:type="dxa"/>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c>
          <w:tcPr>
            <w:tcW w:w="2018" w:type="dxa"/>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c>
          <w:tcPr>
            <w:tcW w:w="900"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37"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2</w:t>
            </w:r>
          </w:p>
        </w:tc>
        <w:tc>
          <w:tcPr>
            <w:tcW w:w="791" w:type="dxa"/>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c>
          <w:tcPr>
            <w:tcW w:w="763"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c>
          <w:tcPr>
            <w:tcW w:w="723"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c>
          <w:tcPr>
            <w:tcW w:w="818"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c>
          <w:tcPr>
            <w:tcW w:w="1487" w:type="dxa"/>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c>
          <w:tcPr>
            <w:tcW w:w="2018" w:type="dxa"/>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c>
          <w:tcPr>
            <w:tcW w:w="900" w:type="dxa"/>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yellow"/>
              </w:rPr>
            </w:pPr>
          </w:p>
        </w:tc>
      </w:tr>
    </w:tbl>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六、违约责任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1、如甲方未按时、足额向乙方支付本合同款项，应当按照全国银行间同业拆借中心公布的贷款市场报价利率，以逾期款项金额为基数，向乙方支付违约金。</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2、乙方接到甲方发出的检查、维修或保养通知后，未在本合同约定的时限内至指定地点展开工作，每迟延一次，则免费为采购人延长一周（7天）维保服务。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3、乙方应尽可能减少系统、设备发生故障的情形，确保系统、设备正常运行率达98%以上。一般故障在8小时内解决，特殊情况控制在48小时内，因维修导致设备停用48小时以上且未给甲方任何说明及响应措施，超期一个工作日（8小时），则免费为甲方延长一周（7天）维保服务。因乙方未及时处理故障，标本在管道内滞留时间过长，导致标本失效需要重新采集的，乙方应支付500元违约金并承担对甲方造成的其他损失</w:t>
      </w:r>
      <w:r>
        <w:rPr>
          <w:rFonts w:hint="eastAsia" w:ascii="仿宋" w:hAnsi="仿宋" w:eastAsia="仿宋" w:cs="仿宋"/>
          <w:sz w:val="24"/>
          <w:szCs w:val="24"/>
          <w:lang w:eastAsia="zh-CN"/>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除本条第1款至第3款已列明的违约情形以外，</w:t>
      </w:r>
      <w:r>
        <w:rPr>
          <w:rFonts w:hint="eastAsia" w:ascii="仿宋" w:hAnsi="仿宋" w:eastAsia="仿宋" w:cs="仿宋"/>
          <w:sz w:val="24"/>
          <w:szCs w:val="24"/>
        </w:rPr>
        <w:t>一方违约后，</w:t>
      </w:r>
      <w:r>
        <w:rPr>
          <w:rFonts w:hint="eastAsia" w:ascii="仿宋" w:hAnsi="仿宋" w:eastAsia="仿宋" w:cs="仿宋"/>
          <w:sz w:val="24"/>
          <w:szCs w:val="24"/>
          <w:lang w:val="en-US" w:eastAsia="zh-CN"/>
        </w:rPr>
        <w:t>守约方有权单方面终止合同并要求违约方</w:t>
      </w:r>
      <w:r>
        <w:rPr>
          <w:rFonts w:hint="eastAsia" w:ascii="仿宋" w:hAnsi="仿宋" w:eastAsia="仿宋" w:cs="仿宋"/>
          <w:sz w:val="24"/>
          <w:szCs w:val="24"/>
        </w:rPr>
        <w:t>赔偿损失，</w:t>
      </w:r>
      <w:r>
        <w:rPr>
          <w:rFonts w:hint="eastAsia" w:ascii="仿宋" w:hAnsi="仿宋" w:eastAsia="仿宋" w:cs="仿宋"/>
          <w:sz w:val="24"/>
          <w:szCs w:val="24"/>
          <w:lang w:val="en-US" w:eastAsia="zh-CN"/>
        </w:rPr>
        <w:t>守约</w:t>
      </w:r>
      <w:r>
        <w:rPr>
          <w:rFonts w:hint="eastAsia" w:ascii="仿宋" w:hAnsi="仿宋" w:eastAsia="仿宋" w:cs="仿宋"/>
          <w:sz w:val="24"/>
          <w:szCs w:val="24"/>
        </w:rPr>
        <w:t>方要求违约方继续履行合同时，违约方承担违约责任后仍应继续履行合同。</w:t>
      </w:r>
    </w:p>
    <w:p>
      <w:pPr>
        <w:pStyle w:val="2"/>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七、保密条款</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在合同履行过程中，双方应对所获得或了解的对方的</w:t>
      </w:r>
      <w:r>
        <w:rPr>
          <w:rFonts w:hint="eastAsia" w:ascii="仿宋" w:hAnsi="仿宋" w:eastAsia="仿宋" w:cs="仿宋"/>
          <w:sz w:val="24"/>
          <w:szCs w:val="24"/>
          <w:lang w:val="en-US" w:eastAsia="zh-CN"/>
        </w:rPr>
        <w:t>非对外公开的资料、信息、数据</w:t>
      </w:r>
      <w:r>
        <w:rPr>
          <w:rFonts w:hint="eastAsia" w:ascii="仿宋" w:hAnsi="仿宋" w:eastAsia="仿宋" w:cs="仿宋"/>
          <w:sz w:val="24"/>
          <w:szCs w:val="24"/>
        </w:rPr>
        <w:t>承担保密义务，未经对方事先的书面许可，不得向第三人披露，否则对方有权追究其法律责任。</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八、不可抗力</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1、因火灾、洪涝、战争、罢工、新冠疫情、政府行政行为或法律、法规、政策调整、变更等不可抗力事件致使本合同无法部分或全部履行，由此造成的损失，甲、乙双方互不承担责任。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2、如乙方遭受前款不可抗力事件，导致维保、检查和评估工作暂停，则合同期限可相应顺延。</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九、争议解决</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双方在执行合同中所发生的一切争议，应通过协商解决。如协商不成，任何一方可向甲方所在地法院起诉。</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十、其他事宜</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1、如甲方需要增设系统、设备功能，双方可另行协商签订合同，乙方应参照原合同予以价格优惠。</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2、因国家颁布或修订有关标准而需对系统、设备进行升级改造时，双方可另行协商签订合同，乙方应参照原合同给予价格优惠。</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r>
        <w:rPr>
          <w:rFonts w:hint="eastAsia" w:ascii="仿宋" w:hAnsi="仿宋" w:eastAsia="仿宋" w:cs="仿宋"/>
          <w:sz w:val="24"/>
          <w:szCs w:val="24"/>
          <w:lang w:val="en-US" w:eastAsia="zh-CN"/>
        </w:rPr>
        <w:t>响应</w:t>
      </w:r>
      <w:r>
        <w:rPr>
          <w:rFonts w:hint="eastAsia" w:ascii="仿宋" w:hAnsi="仿宋" w:eastAsia="仿宋" w:cs="仿宋"/>
          <w:sz w:val="24"/>
          <w:szCs w:val="24"/>
        </w:rPr>
        <w:t>文件和</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w:t>
      </w:r>
      <w:r>
        <w:rPr>
          <w:rFonts w:hint="eastAsia" w:ascii="仿宋" w:hAnsi="仿宋" w:eastAsia="仿宋" w:cs="仿宋"/>
          <w:sz w:val="24"/>
          <w:szCs w:val="24"/>
          <w:lang w:val="en-US" w:eastAsia="zh-CN"/>
        </w:rPr>
        <w:t>与本合同共同执行</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本合同未尽事宜，经双方友好协商，另行签订补充协议。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补充协议、本合同附件及其它经双方签字盖章确认的书面材料均为本合同的组成部分，与本合同具有同等法律效力。</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4、任何一方需终止合同，必须提前二个月书面通知对方，在结清所有费用后办理终止事宜。</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5、本合同自双方签字、盖章之日起生效。</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6、本合同正本一</w:t>
      </w:r>
      <w:r>
        <w:rPr>
          <w:rFonts w:hint="eastAsia" w:ascii="仿宋" w:hAnsi="仿宋" w:eastAsia="仿宋" w:cs="仿宋"/>
          <w:sz w:val="24"/>
          <w:szCs w:val="24"/>
          <w:u w:val="none"/>
        </w:rPr>
        <w:t>式</w:t>
      </w:r>
      <w:r>
        <w:rPr>
          <w:rFonts w:hint="eastAsia" w:ascii="仿宋" w:hAnsi="仿宋" w:eastAsia="仿宋" w:cs="仿宋"/>
          <w:sz w:val="24"/>
          <w:szCs w:val="24"/>
          <w:u w:val="single"/>
        </w:rPr>
        <w:t xml:space="preserve"> 陆 </w:t>
      </w:r>
      <w:r>
        <w:rPr>
          <w:rFonts w:hint="eastAsia" w:ascii="仿宋" w:hAnsi="仿宋" w:eastAsia="仿宋" w:cs="仿宋"/>
          <w:sz w:val="24"/>
          <w:szCs w:val="24"/>
        </w:rPr>
        <w:t>份，甲方</w:t>
      </w:r>
      <w:r>
        <w:rPr>
          <w:rFonts w:hint="eastAsia" w:ascii="仿宋" w:hAnsi="仿宋" w:eastAsia="仿宋" w:cs="仿宋"/>
          <w:sz w:val="24"/>
          <w:szCs w:val="24"/>
          <w:u w:val="none"/>
        </w:rPr>
        <w:t>执</w:t>
      </w:r>
      <w:r>
        <w:rPr>
          <w:rFonts w:hint="eastAsia" w:ascii="仿宋" w:hAnsi="仿宋" w:eastAsia="仿宋" w:cs="仿宋"/>
          <w:sz w:val="24"/>
          <w:szCs w:val="24"/>
          <w:u w:val="single"/>
          <w:lang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贰</w:t>
      </w:r>
      <w:r>
        <w:rPr>
          <w:rFonts w:hint="eastAsia" w:ascii="仿宋" w:hAnsi="仿宋" w:eastAsia="仿宋" w:cs="仿宋"/>
          <w:sz w:val="24"/>
          <w:szCs w:val="24"/>
        </w:rPr>
        <w:t xml:space="preserve"> 份，均具同等法律效力。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附件1</w:t>
      </w:r>
      <w:r>
        <w:rPr>
          <w:rFonts w:hint="eastAsia" w:ascii="仿宋" w:hAnsi="仿宋" w:eastAsia="仿宋" w:cs="仿宋"/>
          <w:sz w:val="24"/>
          <w:szCs w:val="24"/>
          <w:lang w:eastAsia="zh-CN"/>
        </w:rPr>
        <w:t>：</w:t>
      </w:r>
      <w:r>
        <w:rPr>
          <w:rFonts w:hint="eastAsia" w:ascii="仿宋" w:hAnsi="仿宋" w:eastAsia="仿宋" w:cs="仿宋"/>
          <w:sz w:val="24"/>
        </w:rPr>
        <w:t>《廉洁守约承诺书》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附件</w:t>
      </w:r>
      <w:r>
        <w:rPr>
          <w:rFonts w:hint="eastAsia" w:ascii="仿宋" w:hAnsi="仿宋" w:eastAsia="仿宋" w:cs="仿宋"/>
          <w:sz w:val="24"/>
          <w:lang w:val="en-US" w:eastAsia="zh-CN"/>
        </w:rPr>
        <w:t>2：《维修保养设备的工作站点分布表》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附件3：《报价一览表》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以下无正文</w:t>
      </w:r>
      <w:r>
        <w:rPr>
          <w:rFonts w:hint="eastAsia" w:ascii="仿宋" w:hAnsi="仿宋" w:eastAsia="仿宋" w:cs="仿宋"/>
          <w:sz w:val="24"/>
          <w:szCs w:val="24"/>
          <w:lang w:eastAsia="zh-CN"/>
        </w:rPr>
        <w:t>）</w:t>
      </w:r>
    </w:p>
    <w:p>
      <w:pPr>
        <w:tabs>
          <w:tab w:val="left" w:pos="426"/>
        </w:tabs>
        <w:spacing w:line="420" w:lineRule="auto"/>
        <w:jc w:val="center"/>
        <w:rPr>
          <w:rFonts w:hint="eastAsia" w:ascii="仿宋" w:hAnsi="仿宋" w:eastAsia="仿宋" w:cs="仿宋"/>
          <w:sz w:val="24"/>
          <w:szCs w:val="24"/>
        </w:rPr>
      </w:pPr>
    </w:p>
    <w:tbl>
      <w:tblPr>
        <w:tblStyle w:val="28"/>
        <w:tblW w:w="8612" w:type="dxa"/>
        <w:jc w:val="center"/>
        <w:tblLayout w:type="fixed"/>
        <w:tblCellMar>
          <w:top w:w="0" w:type="dxa"/>
          <w:left w:w="108" w:type="dxa"/>
          <w:bottom w:w="0" w:type="dxa"/>
          <w:right w:w="108" w:type="dxa"/>
        </w:tblCellMar>
      </w:tblPr>
      <w:tblGrid>
        <w:gridCol w:w="1672"/>
        <w:gridCol w:w="2634"/>
        <w:gridCol w:w="1698"/>
        <w:gridCol w:w="2608"/>
      </w:tblGrid>
      <w:tr>
        <w:tblPrEx>
          <w:tblCellMar>
            <w:top w:w="0" w:type="dxa"/>
            <w:left w:w="108" w:type="dxa"/>
            <w:bottom w:w="0" w:type="dxa"/>
            <w:right w:w="108" w:type="dxa"/>
          </w:tblCellMar>
        </w:tblPrEx>
        <w:trPr>
          <w:trHeight w:val="429"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sz w:val="24"/>
                <w:lang w:val="en-US" w:eastAsia="zh-CN"/>
              </w:rPr>
              <w:t>甲方 ：</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中山大学孙逸仙纪念医院深汕中心医院</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lang w:val="en-US" w:eastAsia="zh-CN"/>
              </w:rPr>
              <w:t>乙方</w:t>
            </w:r>
            <w:r>
              <w:rPr>
                <w:rFonts w:hint="eastAsia" w:ascii="仿宋" w:hAnsi="仿宋" w:eastAsia="仿宋" w:cs="仿宋"/>
                <w:bCs/>
                <w:sz w:val="24"/>
                <w:szCs w:val="24"/>
              </w:rPr>
              <w:t>：</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34" w:type="dxa"/>
            <w:noWrap w:val="0"/>
            <w:vAlign w:val="top"/>
          </w:tcPr>
          <w:p>
            <w:pPr>
              <w:spacing w:line="360" w:lineRule="exact"/>
              <w:rPr>
                <w:rFonts w:ascii="仿宋" w:hAnsi="仿宋" w:eastAsia="仿宋" w:cs="仿宋"/>
                <w:bCs/>
                <w:sz w:val="24"/>
                <w:szCs w:val="24"/>
              </w:rPr>
            </w:pPr>
          </w:p>
        </w:tc>
        <w:tc>
          <w:tcPr>
            <w:tcW w:w="1698"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08" w:type="dxa"/>
            <w:noWrap w:val="0"/>
            <w:vAlign w:val="top"/>
          </w:tcPr>
          <w:p>
            <w:pPr>
              <w:spacing w:line="360" w:lineRule="exact"/>
              <w:rPr>
                <w:rFonts w:ascii="仿宋" w:hAnsi="仿宋" w:eastAsia="仿宋" w:cs="仿宋"/>
                <w:bCs/>
                <w:spacing w:val="810"/>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34" w:type="dxa"/>
            <w:noWrap w:val="0"/>
            <w:vAlign w:val="top"/>
          </w:tcPr>
          <w:p>
            <w:pPr>
              <w:spacing w:line="360" w:lineRule="exact"/>
              <w:rPr>
                <w:rFonts w:ascii="仿宋" w:hAnsi="仿宋" w:eastAsia="仿宋" w:cs="仿宋"/>
                <w:bCs/>
                <w:sz w:val="24"/>
                <w:szCs w:val="24"/>
              </w:rPr>
            </w:pPr>
          </w:p>
        </w:tc>
        <w:tc>
          <w:tcPr>
            <w:tcW w:w="1698"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项目联系人：</w:t>
            </w:r>
          </w:p>
        </w:tc>
        <w:tc>
          <w:tcPr>
            <w:tcW w:w="2634" w:type="dxa"/>
            <w:noWrap w:val="0"/>
            <w:vAlign w:val="top"/>
          </w:tcPr>
          <w:p>
            <w:pPr>
              <w:spacing w:line="360" w:lineRule="exact"/>
              <w:rPr>
                <w:rFonts w:ascii="仿宋" w:hAnsi="仿宋" w:eastAsia="仿宋" w:cs="仿宋"/>
                <w:bCs/>
                <w:sz w:val="24"/>
                <w:szCs w:val="24"/>
              </w:rPr>
            </w:pPr>
          </w:p>
        </w:tc>
        <w:tc>
          <w:tcPr>
            <w:tcW w:w="1698"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项目负责人：</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汕尾市城区东涌镇站前横二路1号</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0660-3863001</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中国银行股份有限公司汕尾分行</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697770975282</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34" w:type="dxa"/>
            <w:noWrap w:val="0"/>
            <w:vAlign w:val="top"/>
          </w:tcPr>
          <w:p>
            <w:pPr>
              <w:spacing w:line="360" w:lineRule="exact"/>
              <w:rPr>
                <w:rFonts w:ascii="仿宋" w:hAnsi="仿宋" w:eastAsia="仿宋" w:cs="仿宋"/>
                <w:bCs/>
                <w:sz w:val="24"/>
                <w:szCs w:val="24"/>
              </w:rPr>
            </w:pPr>
            <w:r>
              <w:rPr>
                <w:rFonts w:hint="eastAsia" w:ascii="宋体" w:hAnsi="宋体" w:cs="SimSun-Identity-H"/>
                <w:sz w:val="24"/>
                <w:szCs w:val="24"/>
              </w:rPr>
              <w:t>/</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08" w:type="dxa"/>
            <w:noWrap w:val="0"/>
            <w:vAlign w:val="top"/>
          </w:tcPr>
          <w:p>
            <w:pPr>
              <w:spacing w:line="360" w:lineRule="exact"/>
              <w:rPr>
                <w:rFonts w:ascii="仿宋" w:hAnsi="仿宋" w:eastAsia="仿宋" w:cs="仿宋"/>
                <w:bCs/>
                <w:sz w:val="24"/>
                <w:szCs w:val="24"/>
              </w:rPr>
            </w:pPr>
            <w:r>
              <w:rPr>
                <w:rFonts w:hint="eastAsia" w:ascii="宋体" w:hAnsi="宋体" w:cs="SimSun-Identity-H"/>
                <w:sz w:val="24"/>
                <w:szCs w:val="24"/>
              </w:rPr>
              <w:t>/</w:t>
            </w: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0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r>
    </w:tbl>
    <w:p>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spacing w:beforeAutospacing="1"/>
        <w:jc w:val="center"/>
        <w:rPr>
          <w:rFonts w:ascii="仿宋" w:hAnsi="仿宋" w:eastAsia="仿宋" w:cs="仿宋"/>
          <w:b/>
          <w:bCs/>
          <w:color w:val="FF0000"/>
          <w:position w:val="-60"/>
          <w:sz w:val="52"/>
          <w:szCs w:val="52"/>
        </w:rPr>
      </w:pPr>
      <w:r>
        <w:rPr>
          <w:rFonts w:hint="eastAsia" w:ascii="仿宋" w:hAnsi="仿宋" w:eastAsia="仿宋" w:cs="仿宋"/>
          <w:b/>
          <w:bCs/>
          <w:color w:val="FF0000"/>
          <w:position w:val="-60"/>
          <w:sz w:val="52"/>
          <w:szCs w:val="52"/>
        </w:rPr>
        <w:t>中山大学孙逸仙纪念医院深汕中心医院</w:t>
      </w:r>
    </w:p>
    <w:p>
      <w:pPr>
        <w:spacing w:beforeAutospacing="1"/>
        <w:jc w:val="center"/>
        <w:rPr>
          <w:rFonts w:ascii="仿宋" w:hAnsi="仿宋" w:eastAsia="仿宋" w:cs="仿宋"/>
          <w:sz w:val="32"/>
          <w:szCs w:val="36"/>
        </w:rPr>
      </w:pPr>
      <w:r>
        <w:rPr>
          <w:rFonts w:hint="eastAsia" w:ascii="仿宋" w:hAnsi="仿宋" w:eastAsia="仿宋" w:cs="仿宋"/>
          <w:b/>
          <w:sz w:val="32"/>
          <w:szCs w:val="36"/>
        </w:rPr>
        <w:t>廉洁守约承诺书</w:t>
      </w:r>
    </w:p>
    <w:p>
      <w:pPr>
        <w:spacing w:line="360" w:lineRule="auto"/>
        <w:rPr>
          <w:rFonts w:ascii="仿宋" w:hAnsi="仿宋" w:eastAsia="仿宋" w:cs="仿宋"/>
          <w:sz w:val="24"/>
          <w:szCs w:val="28"/>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中山大学孙逸仙纪念医院深汕中心医院气动物流传输系统维修保养服务项目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项目编号：ZCB-20240011</w:t>
      </w:r>
    </w:p>
    <w:p>
      <w:pPr>
        <w:pStyle w:val="2"/>
        <w:rPr>
          <w:rFonts w:hint="eastAsia"/>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加强医疗卫生行业作风建设，切实纠正损害人民群众利益的不正之风，保障合同双方的权利与义务，根据《中华人民共和国药品管理法》、《中华人民共和国医师法》、《中华人民共和国政府采购法》、《中华人民共和国招标投标法》等有关规定，结合中山大学孙逸仙纪念医院深汕中心医院（下称医院）的规章制度，我公司特作出以下廉洁守约承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前款所称“特殊关系人”，是指医院工作人员的近亲属、特殊利害关系人等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三、我司承诺需要在医院进行产品宣传、推广工作时，一定向医院相关职能部门提出书面申请。经审批后，由医院有组织、有计划地予以安排。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四、我司承诺遵守国家有关招标采购法律法规规章，在参加医院招标采购活动时，保证诚信投标、不串标、不陪标，严格按照有关规定及合同执行。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五、我司承诺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不销售、不使用假冒伪劣以及无生产批准文号或无相关经营许可证、经营注册证的药品、试剂、医疗设备、医疗器械、医用耗材及其它产品。（药品、医疗设备、医用耗材及其他货物的生产和经营企业勾选此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双方订立买卖合同、技术服务合同、建筑工程施工合同等合同以后，本承诺书同时作为双方合同的构成部分。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本承诺书一式两份，一份由医院相关职能部门保存，一份由经营单位保存。</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单位名称：</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（盖章）</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单位负责人：</w:t>
      </w:r>
    </w:p>
    <w:p>
      <w:pPr>
        <w:spacing w:line="360" w:lineRule="auto"/>
        <w:ind w:firstLine="1560" w:firstLineChars="650"/>
        <w:rPr>
          <w:rFonts w:ascii="仿宋" w:hAnsi="仿宋" w:eastAsia="仿宋" w:cs="仿宋"/>
          <w:sz w:val="24"/>
          <w:szCs w:val="24"/>
        </w:rPr>
      </w:pPr>
      <w:r>
        <w:rPr>
          <w:rFonts w:hint="eastAsia" w:ascii="仿宋" w:hAnsi="仿宋" w:eastAsia="仿宋" w:cs="仿宋"/>
          <w:sz w:val="24"/>
          <w:szCs w:val="24"/>
        </w:rPr>
        <w:t xml:space="preserve">                            （签名）</w:t>
      </w:r>
    </w:p>
    <w:p>
      <w:pPr>
        <w:spacing w:line="360" w:lineRule="auto"/>
        <w:ind w:firstLine="1320" w:firstLineChars="550"/>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11"/>
        <w:rPr>
          <w:rFonts w:hint="eastAsia" w:ascii="仿宋" w:hAnsi="仿宋" w:eastAsia="仿宋" w:cs="仿宋"/>
          <w:b/>
          <w:bCs/>
          <w:sz w:val="24"/>
          <w:szCs w:val="24"/>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pPr>
        <w:spacing w:line="520" w:lineRule="exact"/>
        <w:ind w:firstLine="562" w:firstLineChars="200"/>
        <w:rPr>
          <w:rFonts w:hint="eastAsia" w:ascii="仿宋" w:hAnsi="仿宋" w:eastAsia="仿宋"/>
          <w:b/>
          <w:bCs/>
          <w:sz w:val="28"/>
          <w:szCs w:val="28"/>
          <w:lang w:val="en-US" w:eastAsia="zh-CN"/>
        </w:rPr>
      </w:pPr>
      <w:r>
        <w:rPr>
          <w:rFonts w:hint="eastAsia" w:ascii="仿宋" w:hAnsi="仿宋" w:eastAsia="仿宋" w:cs="仿宋"/>
          <w:b/>
          <w:bCs/>
          <w:sz w:val="28"/>
          <w:szCs w:val="28"/>
          <w:lang w:val="en-US" w:eastAsia="zh-CN"/>
        </w:rPr>
        <w:t>附件2：</w:t>
      </w:r>
      <w:r>
        <w:rPr>
          <w:rFonts w:hint="eastAsia" w:ascii="仿宋" w:hAnsi="仿宋" w:eastAsia="仿宋"/>
          <w:b/>
          <w:bCs/>
          <w:sz w:val="28"/>
          <w:szCs w:val="28"/>
          <w:lang w:val="en-US" w:eastAsia="zh-CN"/>
        </w:rPr>
        <w:t>维修保养设备的工作站点分布表</w:t>
      </w:r>
    </w:p>
    <w:tbl>
      <w:tblPr>
        <w:tblStyle w:val="28"/>
        <w:tblW w:w="4328" w:type="pct"/>
        <w:jc w:val="center"/>
        <w:tblLayout w:type="autofit"/>
        <w:tblCellMar>
          <w:top w:w="28" w:type="dxa"/>
          <w:left w:w="108" w:type="dxa"/>
          <w:bottom w:w="28" w:type="dxa"/>
          <w:right w:w="108" w:type="dxa"/>
        </w:tblCellMar>
      </w:tblPr>
      <w:tblGrid>
        <w:gridCol w:w="1208"/>
        <w:gridCol w:w="4842"/>
        <w:gridCol w:w="2326"/>
      </w:tblGrid>
      <w:tr>
        <w:tblPrEx>
          <w:tblCellMar>
            <w:top w:w="28" w:type="dxa"/>
            <w:left w:w="108" w:type="dxa"/>
            <w:bottom w:w="28" w:type="dxa"/>
            <w:right w:w="108" w:type="dxa"/>
          </w:tblCellMar>
        </w:tblPrEx>
        <w:trPr>
          <w:cantSplit/>
          <w:jc w:val="center"/>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楼层</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科室</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站点位置</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B1</w:t>
            </w:r>
          </w:p>
        </w:tc>
        <w:tc>
          <w:tcPr>
            <w:tcW w:w="28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检验中心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样本收集室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样本收集室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日间手术室</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仪器间面向走廊</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中心药房</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中心药房</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儿科门诊</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样本采集室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急诊检验</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采样室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急诊抢救</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中注室</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采血卡位边缘</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妇科门诊</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样本采集室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化疗中心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走廊角落</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产科门诊</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样本采集室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新生儿重症监护病区（NICU）</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病理科</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取材室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输血科</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配型接收区域</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儿科综合（PICU)病区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血透中心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置管室</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消化内镜</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检查治疗室</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手术麻醉中心</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标本间</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重症监护病区（ICU &amp; CCU)</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耗材库面巷走廊</w:t>
            </w:r>
          </w:p>
        </w:tc>
      </w:tr>
      <w:tr>
        <w:tblPrEx>
          <w:tblCellMar>
            <w:top w:w="28" w:type="dxa"/>
            <w:left w:w="108" w:type="dxa"/>
            <w:bottom w:w="28" w:type="dxa"/>
            <w:right w:w="108" w:type="dxa"/>
          </w:tblCellMar>
        </w:tblPrEx>
        <w:trPr>
          <w:cantSplit/>
          <w:jc w:val="center"/>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产科产房</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监控中心护士站</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产科病区（产前区/产房）</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护士站</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产科病区(爱婴区)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妇科病区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骨外科病区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耳鼻喉头颈（甲状腺）外科/眼科病区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口腔颌面外科/整形烧伤外科/小儿外科病区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消化内科/呼吸内科病区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肝胆胰外科病区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神经科/康复医学科病区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神经外科/胃肠外科病区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心血管外科病区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心血管内科病区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泌尿外科病区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乳腺外科病区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风湿内科</w:t>
            </w:r>
            <w:r>
              <w:rPr>
                <w:rStyle w:val="68"/>
                <w:rFonts w:hint="eastAsia" w:ascii="仿宋" w:hAnsi="仿宋" w:eastAsia="仿宋" w:cs="仿宋"/>
                <w:sz w:val="24"/>
                <w:szCs w:val="24"/>
                <w:lang w:bidi="ar"/>
              </w:rPr>
              <w:t>/</w:t>
            </w:r>
            <w:r>
              <w:rPr>
                <w:rStyle w:val="50"/>
                <w:rFonts w:hint="eastAsia" w:ascii="仿宋" w:hAnsi="仿宋" w:eastAsia="仿宋" w:cs="仿宋"/>
                <w:sz w:val="24"/>
                <w:szCs w:val="24"/>
                <w:lang w:bidi="ar"/>
              </w:rPr>
              <w:t>肾内科病区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内分泌内科/血液内科病区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肿瘤内科</w:t>
            </w:r>
            <w:r>
              <w:rPr>
                <w:rStyle w:val="68"/>
                <w:rFonts w:hint="eastAsia" w:ascii="仿宋" w:hAnsi="仿宋" w:eastAsia="仿宋" w:cs="仿宋"/>
                <w:sz w:val="24"/>
                <w:szCs w:val="24"/>
                <w:lang w:bidi="ar"/>
              </w:rPr>
              <w:t>/</w:t>
            </w:r>
            <w:r>
              <w:rPr>
                <w:rStyle w:val="50"/>
                <w:rFonts w:hint="eastAsia" w:ascii="仿宋" w:hAnsi="仿宋" w:eastAsia="仿宋" w:cs="仿宋"/>
                <w:sz w:val="24"/>
                <w:szCs w:val="24"/>
                <w:lang w:bidi="ar"/>
              </w:rPr>
              <w:t>中医科病区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肿瘤放疗科</w:t>
            </w:r>
            <w:r>
              <w:rPr>
                <w:rStyle w:val="68"/>
                <w:rFonts w:hint="eastAsia" w:ascii="仿宋" w:hAnsi="仿宋" w:eastAsia="仿宋" w:cs="仿宋"/>
                <w:sz w:val="24"/>
                <w:szCs w:val="24"/>
                <w:lang w:bidi="ar"/>
              </w:rPr>
              <w:t>/</w:t>
            </w:r>
            <w:r>
              <w:rPr>
                <w:rStyle w:val="50"/>
                <w:rFonts w:hint="eastAsia" w:ascii="仿宋" w:hAnsi="仿宋" w:eastAsia="仿宋" w:cs="仿宋"/>
                <w:sz w:val="24"/>
                <w:szCs w:val="24"/>
                <w:lang w:bidi="ar"/>
              </w:rPr>
              <w:t>放射介入科病区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r>
        <w:tblPrEx>
          <w:tblCellMar>
            <w:top w:w="28" w:type="dxa"/>
            <w:left w:w="108" w:type="dxa"/>
            <w:bottom w:w="28" w:type="dxa"/>
            <w:right w:w="108" w:type="dxa"/>
          </w:tblCellMar>
        </w:tblPrEx>
        <w:trPr>
          <w:cantSplit/>
          <w:jc w:val="center"/>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15F</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胸外科病区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走廊西侧</w:t>
            </w:r>
          </w:p>
        </w:tc>
      </w:tr>
      <w:tr>
        <w:tblPrEx>
          <w:tblCellMar>
            <w:top w:w="28" w:type="dxa"/>
            <w:left w:w="108" w:type="dxa"/>
            <w:bottom w:w="28" w:type="dxa"/>
            <w:right w:w="108" w:type="dxa"/>
          </w:tblCellMar>
        </w:tblPrEx>
        <w:trPr>
          <w:cantSplit/>
          <w:jc w:val="center"/>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全科医学科</w:t>
            </w:r>
            <w:r>
              <w:rPr>
                <w:rStyle w:val="68"/>
                <w:rFonts w:hint="eastAsia" w:ascii="仿宋" w:hAnsi="仿宋" w:eastAsia="仿宋" w:cs="仿宋"/>
                <w:sz w:val="24"/>
                <w:szCs w:val="24"/>
                <w:lang w:bidi="ar"/>
              </w:rPr>
              <w:t>/</w:t>
            </w:r>
            <w:r>
              <w:rPr>
                <w:rStyle w:val="50"/>
                <w:rFonts w:hint="eastAsia" w:ascii="仿宋" w:hAnsi="仿宋" w:eastAsia="仿宋" w:cs="仿宋"/>
                <w:sz w:val="24"/>
                <w:szCs w:val="24"/>
                <w:lang w:bidi="ar"/>
              </w:rPr>
              <w:t>老年医学科病区</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走廊东侧</w:t>
            </w:r>
          </w:p>
        </w:tc>
      </w:tr>
    </w:tbl>
    <w:p>
      <w:pPr>
        <w:rPr>
          <w:rFonts w:hint="eastAsia" w:ascii="仿宋" w:hAnsi="仿宋" w:eastAsia="仿宋" w:cs="仿宋"/>
          <w:b/>
          <w:bCs/>
          <w:sz w:val="24"/>
          <w:szCs w:val="24"/>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spacing w:line="52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附件3：《报价一览表》</w:t>
      </w: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sectPr>
          <w:pgSz w:w="11906" w:h="16838"/>
          <w:pgMar w:top="1440" w:right="1366"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default"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第五部分  响应文件格式</w:t>
      </w:r>
    </w:p>
    <w:p>
      <w:pPr>
        <w:pStyle w:val="35"/>
        <w:ind w:left="0" w:leftChars="0" w:firstLine="0" w:firstLineChars="0"/>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5"/>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5" w:name="_Toc97049462"/>
      <w:bookmarkStart w:id="6" w:name="_Toc97049463"/>
    </w:p>
    <w:p>
      <w:pPr>
        <w:spacing w:line="360" w:lineRule="auto"/>
        <w:jc w:val="center"/>
        <w:rPr>
          <w:rFonts w:hint="eastAsia" w:ascii="华文仿宋" w:hAnsi="华文仿宋" w:eastAsia="华文仿宋"/>
          <w:b/>
          <w:sz w:val="52"/>
          <w:szCs w:val="32"/>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中山大学孙逸仙纪念医院深汕中心医院</w:t>
      </w:r>
    </w:p>
    <w:p>
      <w:pPr>
        <w:spacing w:line="360" w:lineRule="auto"/>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气动物流传输系统维修保养服务项目</w:t>
      </w:r>
    </w:p>
    <w:p>
      <w:pPr>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val="en-US" w:eastAsia="zh-CN"/>
        </w:rPr>
        <w:t>（项目编号：ZCB-20240011）</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4"/>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4"/>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4"/>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4"/>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4"/>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日期：</w:t>
      </w:r>
    </w:p>
    <w:bookmarkEnd w:id="5"/>
    <w:p>
      <w:pPr>
        <w:pStyle w:val="5"/>
        <w:keepNext/>
        <w:keepLines/>
        <w:pageBreakBefore/>
        <w:widowControl w:val="0"/>
        <w:numPr>
          <w:ilvl w:val="0"/>
          <w:numId w:val="0"/>
        </w:numPr>
        <w:kinsoku/>
        <w:wordWrap/>
        <w:overflowPunct/>
        <w:topLinePunct w:val="0"/>
        <w:autoSpaceDE/>
        <w:autoSpaceDN/>
        <w:bidi w:val="0"/>
        <w:adjustRightInd/>
        <w:snapToGrid/>
        <w:spacing w:before="0" w:after="0" w:line="416" w:lineRule="auto"/>
        <w:ind w:right="218" w:rightChars="104"/>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shd w:val="clear" w:color="auto"/>
        <w:wordWrap/>
        <w:overflowPunct/>
        <w:topLinePunct w:val="0"/>
        <w:bidi w:val="0"/>
        <w:spacing w:line="240" w:lineRule="auto"/>
        <w:ind w:right="218" w:rightChars="104"/>
        <w:jc w:val="both"/>
        <w:rPr>
          <w:rFonts w:hint="eastAsia" w:ascii="仿宋" w:hAnsi="仿宋" w:eastAsia="仿宋" w:cs="仿宋"/>
          <w:sz w:val="24"/>
          <w:szCs w:val="36"/>
        </w:rPr>
      </w:pPr>
    </w:p>
    <w:p>
      <w:pPr>
        <w:keepNext w:val="0"/>
        <w:keepLines w:val="0"/>
        <w:pageBreakBefore w:val="0"/>
        <w:shd w:val="clear" w:color="auto"/>
        <w:wordWrap/>
        <w:overflowPunct/>
        <w:topLinePunct w:val="0"/>
        <w:bidi w:val="0"/>
        <w:spacing w:line="240" w:lineRule="auto"/>
        <w:ind w:right="1039" w:rightChars="495"/>
        <w:jc w:val="both"/>
        <w:rPr>
          <w:rFonts w:hint="eastAsia" w:ascii="仿宋" w:hAnsi="仿宋" w:eastAsia="仿宋" w:cs="仿宋"/>
          <w:sz w:val="24"/>
          <w:szCs w:val="36"/>
        </w:rPr>
      </w:pPr>
      <w:r>
        <w:rPr>
          <w:rFonts w:hint="eastAsia" w:ascii="仿宋" w:hAnsi="仿宋" w:eastAsia="仿宋" w:cs="仿宋"/>
          <w:sz w:val="24"/>
          <w:szCs w:val="36"/>
        </w:rPr>
        <w:t>一、报价………………………………………………………………</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rPr>
          <w:rFonts w:hint="eastAsia" w:ascii="仿宋" w:hAnsi="仿宋" w:eastAsia="仿宋" w:cs="仿宋"/>
          <w:sz w:val="24"/>
          <w:szCs w:val="36"/>
        </w:rPr>
      </w:pPr>
      <w:r>
        <w:rPr>
          <w:rFonts w:hint="eastAsia" w:ascii="仿宋" w:hAnsi="仿宋" w:eastAsia="仿宋" w:cs="仿宋"/>
          <w:sz w:val="24"/>
          <w:szCs w:val="36"/>
        </w:rPr>
        <w:t>报价一览表………………………………………………………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1039" w:rightChars="495"/>
        <w:jc w:val="both"/>
        <w:textAlignment w:val="baseline"/>
        <w:rPr>
          <w:rFonts w:hint="eastAsia" w:ascii="仿宋" w:hAnsi="仿宋" w:eastAsia="仿宋" w:cs="仿宋"/>
          <w:sz w:val="24"/>
          <w:szCs w:val="36"/>
        </w:rPr>
      </w:pPr>
      <w:r>
        <w:rPr>
          <w:rFonts w:hint="eastAsia" w:ascii="仿宋" w:hAnsi="仿宋" w:eastAsia="仿宋" w:cs="仿宋"/>
        </w:rPr>
        <w:fldChar w:fldCharType="begin"/>
      </w:r>
      <w:r>
        <w:rPr>
          <w:rFonts w:hint="eastAsia" w:ascii="仿宋" w:hAnsi="仿宋" w:eastAsia="仿宋" w:cs="仿宋"/>
        </w:rPr>
        <w:instrText xml:space="preserve"> HYPERLINK "http://192.168.70.199/seeyon/office/cache/20190929/-1981683210483646217/-1981683210483646217.html?rnd=94104.10036287415" </w:instrText>
      </w:r>
      <w:r>
        <w:rPr>
          <w:rFonts w:hint="eastAsia" w:ascii="仿宋" w:hAnsi="仿宋" w:eastAsia="仿宋" w:cs="仿宋"/>
        </w:rPr>
        <w:fldChar w:fldCharType="separate"/>
      </w:r>
      <w:r>
        <w:rPr>
          <w:rFonts w:hint="eastAsia" w:ascii="仿宋" w:hAnsi="仿宋" w:eastAsia="仿宋" w:cs="仿宋"/>
          <w:szCs w:val="36"/>
          <w:lang w:val="en-US" w:eastAsia="zh-CN"/>
        </w:rPr>
        <w:t>二</w:t>
      </w:r>
      <w:r>
        <w:rPr>
          <w:rFonts w:hint="eastAsia" w:ascii="仿宋" w:hAnsi="仿宋" w:eastAsia="仿宋" w:cs="仿宋"/>
          <w:szCs w:val="36"/>
        </w:rPr>
        <w:t>、</w:t>
      </w:r>
      <w:r>
        <w:rPr>
          <w:rFonts w:hint="eastAsia" w:ascii="仿宋" w:hAnsi="仿宋" w:eastAsia="仿宋" w:cs="仿宋"/>
          <w:szCs w:val="36"/>
        </w:rPr>
        <w:fldChar w:fldCharType="end"/>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1039" w:rightChars="495"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2、法定代表人（负责人）身份证明书……………………………………第（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3、授权委托书………………………………………………………………第（  ）页</w:t>
      </w:r>
    </w:p>
    <w:p>
      <w:pPr>
        <w:keepNext w:val="0"/>
        <w:keepLines w:val="0"/>
        <w:pageBreakBefore w:val="0"/>
        <w:shd w:val="clear"/>
        <w:wordWrap/>
        <w:overflowPunct/>
        <w:topLinePunct w:val="0"/>
        <w:bidi w:val="0"/>
        <w:spacing w:line="240" w:lineRule="auto"/>
        <w:ind w:left="0" w:leftChars="0"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4、承诺函 ………………………………………………………………… 第（  ）页</w:t>
      </w:r>
    </w:p>
    <w:p>
      <w:pPr>
        <w:pStyle w:val="35"/>
        <w:keepNext w:val="0"/>
        <w:keepLines w:val="0"/>
        <w:pageBreakBefore w:val="0"/>
        <w:widowControl w:val="0"/>
        <w:kinsoku/>
        <w:wordWrap/>
        <w:overflowPunct/>
        <w:topLinePunct w:val="0"/>
        <w:autoSpaceDE/>
        <w:autoSpaceDN/>
        <w:bidi w:val="0"/>
        <w:adjustRightInd/>
        <w:snapToGrid/>
        <w:spacing w:before="0" w:line="240" w:lineRule="auto"/>
        <w:ind w:right="1039" w:rightChars="495" w:firstLine="0" w:firstLineChars="0"/>
        <w:jc w:val="both"/>
        <w:textAlignment w:val="auto"/>
        <w:rPr>
          <w:rFonts w:hint="eastAsia" w:ascii="仿宋" w:hAnsi="仿宋" w:eastAsia="仿宋" w:cs="仿宋"/>
          <w:sz w:val="24"/>
          <w:szCs w:val="36"/>
        </w:rPr>
      </w:pPr>
      <w:r>
        <w:rPr>
          <w:rFonts w:hint="eastAsia" w:ascii="仿宋" w:hAnsi="仿宋" w:eastAsia="仿宋" w:cs="仿宋"/>
          <w:sz w:val="24"/>
          <w:szCs w:val="36"/>
        </w:rPr>
        <w:t>三、技术评审</w:t>
      </w:r>
      <w:r>
        <w:rPr>
          <w:rFonts w:hint="eastAsia" w:ascii="仿宋" w:hAnsi="仿宋" w:eastAsia="仿宋" w:cs="仿宋"/>
          <w:kern w:val="2"/>
          <w:sz w:val="21"/>
          <w:szCs w:val="21"/>
          <w:lang w:val="en-US" w:eastAsia="zh-CN" w:bidi="ar-SA"/>
        </w:rPr>
        <w:t>…</w:t>
      </w:r>
      <w:r>
        <w:rPr>
          <w:rFonts w:hint="eastAsia" w:ascii="仿宋" w:hAnsi="仿宋" w:eastAsia="仿宋" w:cs="仿宋"/>
          <w:snapToGrid w:val="0"/>
          <w:color w:val="000000"/>
          <w:kern w:val="0"/>
          <w:sz w:val="24"/>
          <w:szCs w:val="36"/>
        </w:rPr>
        <w:t>……………</w:t>
      </w:r>
      <w:r>
        <w:rPr>
          <w:rFonts w:hint="eastAsia" w:ascii="仿宋" w:hAnsi="仿宋" w:eastAsia="仿宋" w:cs="仿宋"/>
          <w:sz w:val="24"/>
          <w:szCs w:val="36"/>
        </w:rPr>
        <w:t>……………………………………………第（  ）页</w:t>
      </w:r>
    </w:p>
    <w:p>
      <w:pPr>
        <w:pStyle w:val="35"/>
        <w:keepNext w:val="0"/>
        <w:keepLines w:val="0"/>
        <w:pageBreakBefore w:val="0"/>
        <w:widowControl/>
        <w:shd w:val="clear"/>
        <w:kinsoku w:val="0"/>
        <w:wordWrap/>
        <w:overflowPunct/>
        <w:topLinePunct w:val="0"/>
        <w:autoSpaceDE w:val="0"/>
        <w:autoSpaceDN w:val="0"/>
        <w:bidi w:val="0"/>
        <w:adjustRightInd w:val="0"/>
        <w:snapToGrid w:val="0"/>
        <w:spacing w:line="240" w:lineRule="auto"/>
        <w:ind w:right="1039" w:rightChars="495"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（一）技术评审自查表…………………………………………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（二）技术评审证明资料………………………………………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1、技术服务方案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2、现场管理制度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3、现场巡检频次承诺函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4、技术实力证明资料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5、紧急处理方案……………………………………………………………第（  ）页</w:t>
      </w:r>
    </w:p>
    <w:p>
      <w:pPr>
        <w:keepNext w:val="0"/>
        <w:keepLines w:val="0"/>
        <w:pageBreakBefore w:val="0"/>
        <w:shd w:val="clear" w:color="auto"/>
        <w:wordWrap/>
        <w:overflowPunct/>
        <w:topLinePunct w:val="0"/>
        <w:bidi w:val="0"/>
        <w:spacing w:line="240" w:lineRule="auto"/>
        <w:ind w:right="1039" w:rightChars="495"/>
        <w:rPr>
          <w:rFonts w:hint="eastAsia" w:ascii="仿宋" w:hAnsi="仿宋" w:eastAsia="仿宋" w:cs="仿宋"/>
          <w:sz w:val="24"/>
          <w:szCs w:val="36"/>
        </w:rPr>
      </w:pPr>
      <w:r>
        <w:rPr>
          <w:rFonts w:hint="eastAsia" w:ascii="仿宋" w:hAnsi="仿宋" w:eastAsia="仿宋" w:cs="仿宋"/>
          <w:sz w:val="24"/>
          <w:szCs w:val="36"/>
          <w:lang w:val="en-US" w:eastAsia="zh-CN"/>
        </w:rPr>
        <w:t>四</w:t>
      </w:r>
      <w:r>
        <w:rPr>
          <w:rFonts w:hint="eastAsia" w:ascii="仿宋" w:hAnsi="仿宋" w:eastAsia="仿宋" w:cs="仿宋"/>
          <w:sz w:val="24"/>
          <w:szCs w:val="36"/>
        </w:rPr>
        <w:t>、商务评审</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（一）商务评审自查表…………………………………………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（二）商务评审证明资料………………………………………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val="0"/>
        <w:kinsoku/>
        <w:wordWrap/>
        <w:overflowPunct/>
        <w:topLinePunct w:val="0"/>
        <w:autoSpaceDE/>
        <w:autoSpaceDN/>
        <w:bidi w:val="0"/>
        <w:adjustRightInd/>
        <w:snapToGrid/>
        <w:spacing w:line="240" w:lineRule="auto"/>
        <w:ind w:right="1039" w:rightChars="495" w:firstLine="630" w:firstLineChars="3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1、同类业绩证明资料………………………………………………………第（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2、管理体系认证情况证明资料……………………………………………第（  ）页</w:t>
      </w:r>
    </w:p>
    <w:p>
      <w:pPr>
        <w:pStyle w:val="2"/>
        <w:rPr>
          <w:rFonts w:hint="default"/>
          <w:lang w:val="en-US" w:eastAsia="zh-CN"/>
        </w:rPr>
      </w:pPr>
      <w:r>
        <w:rPr>
          <w:rFonts w:hint="eastAsia" w:ascii="仿宋" w:hAnsi="仿宋" w:eastAsia="仿宋" w:cs="仿宋"/>
          <w:kern w:val="2"/>
          <w:sz w:val="21"/>
          <w:szCs w:val="21"/>
          <w:lang w:val="en-US" w:eastAsia="zh-CN" w:bidi="ar-SA"/>
        </w:rPr>
        <w:t>3、授权维保证明资料………………………………………………………第（  ）页</w:t>
      </w:r>
    </w:p>
    <w:p>
      <w:pPr>
        <w:keepNext w:val="0"/>
        <w:keepLines w:val="0"/>
        <w:pageBreakBefore w:val="0"/>
        <w:shd w:val="clear" w:color="auto"/>
        <w:wordWrap/>
        <w:overflowPunct/>
        <w:topLinePunct w:val="0"/>
        <w:bidi w:val="0"/>
        <w:spacing w:line="240" w:lineRule="auto"/>
        <w:ind w:right="1039" w:rightChars="495"/>
        <w:rPr>
          <w:rFonts w:hint="eastAsia" w:ascii="仿宋" w:hAnsi="仿宋" w:eastAsia="仿宋" w:cs="仿宋"/>
          <w:sz w:val="24"/>
          <w:szCs w:val="36"/>
          <w:lang w:val="en-US" w:eastAsia="zh-CN"/>
        </w:rPr>
      </w:pPr>
      <w:r>
        <w:rPr>
          <w:rFonts w:hint="eastAsia" w:ascii="仿宋" w:hAnsi="仿宋" w:eastAsia="仿宋" w:cs="仿宋"/>
          <w:sz w:val="24"/>
          <w:szCs w:val="36"/>
          <w:lang w:val="en-US" w:eastAsia="zh-CN"/>
        </w:rPr>
        <w:t>五、其他证明材料………………………………………………………第（  ）页</w:t>
      </w:r>
    </w:p>
    <w:p>
      <w:pPr>
        <w:pStyle w:val="35"/>
        <w:shd w:val="clear"/>
        <w:ind w:right="218" w:rightChars="104" w:firstLine="0" w:firstLineChars="0"/>
        <w:rPr>
          <w:rFonts w:hint="eastAsia" w:ascii="仿宋" w:hAnsi="仿宋" w:eastAsia="仿宋" w:cs="仿宋"/>
          <w:sz w:val="24"/>
        </w:rPr>
      </w:pPr>
    </w:p>
    <w:p>
      <w:pPr>
        <w:pStyle w:val="35"/>
        <w:shd w:val="clear"/>
        <w:ind w:right="218" w:rightChars="104"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5"/>
        <w:shd w:val="clear"/>
        <w:ind w:right="218" w:rightChars="104"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5"/>
        <w:shd w:val="clear"/>
        <w:ind w:right="218" w:rightChars="104"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22"/>
        <w:spacing w:line="360" w:lineRule="auto"/>
        <w:ind w:right="218" w:rightChars="104"/>
        <w:rPr>
          <w:rFonts w:hint="eastAsia" w:ascii="仿宋" w:hAnsi="仿宋" w:eastAsia="仿宋" w:cs="仿宋"/>
          <w:sz w:val="24"/>
        </w:rPr>
        <w:sectPr>
          <w:pgSz w:w="11906" w:h="16838"/>
          <w:pgMar w:top="1440" w:right="1366" w:bottom="1440" w:left="1300" w:header="851" w:footer="992" w:gutter="0"/>
          <w:pgBorders>
            <w:top w:val="none" w:sz="0" w:space="0"/>
            <w:left w:val="none" w:sz="0" w:space="0"/>
            <w:bottom w:val="none" w:sz="0" w:space="0"/>
            <w:right w:val="none" w:sz="0" w:space="0"/>
          </w:pgBorders>
          <w:cols w:space="425" w:num="1"/>
          <w:docGrid w:type="lines" w:linePitch="312" w:charSpace="0"/>
        </w:sectPr>
      </w:pPr>
    </w:p>
    <w:p>
      <w:pPr>
        <w:pStyle w:val="8"/>
        <w:bidi w:val="0"/>
        <w:jc w:val="center"/>
        <w:rPr>
          <w:rFonts w:hint="eastAsia" w:ascii="仿宋" w:hAnsi="仿宋" w:eastAsia="仿宋" w:cs="仿宋"/>
          <w:sz w:val="40"/>
          <w:szCs w:val="40"/>
          <w:lang w:eastAsia="zh-CN"/>
        </w:rPr>
      </w:pPr>
      <w:r>
        <w:rPr>
          <w:rFonts w:hint="eastAsia" w:ascii="仿宋" w:hAnsi="仿宋" w:eastAsia="仿宋" w:cs="仿宋"/>
          <w:b w:val="0"/>
          <w:bCs w:val="0"/>
          <w:sz w:val="24"/>
          <w:lang w:val="zh-CN"/>
        </w:rPr>
        <w:fldChar w:fldCharType="end"/>
      </w:r>
      <w:bookmarkEnd w:id="6"/>
      <w:r>
        <w:rPr>
          <w:rFonts w:hint="eastAsia" w:ascii="仿宋" w:hAnsi="仿宋" w:eastAsia="仿宋" w:cs="仿宋"/>
          <w:sz w:val="40"/>
          <w:szCs w:val="40"/>
          <w:lang w:val="en-US" w:eastAsia="zh-CN"/>
        </w:rPr>
        <w:t>一、报价</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8"/>
        <w:tblW w:w="8802" w:type="dxa"/>
        <w:jc w:val="center"/>
        <w:tblLayout w:type="autofit"/>
        <w:tblCellMar>
          <w:top w:w="0" w:type="dxa"/>
          <w:left w:w="108" w:type="dxa"/>
          <w:bottom w:w="0" w:type="dxa"/>
          <w:right w:w="108" w:type="dxa"/>
        </w:tblCellMar>
      </w:tblPr>
      <w:tblGrid>
        <w:gridCol w:w="2331"/>
        <w:gridCol w:w="2748"/>
        <w:gridCol w:w="1855"/>
        <w:gridCol w:w="1868"/>
      </w:tblGrid>
      <w:tr>
        <w:tblPrEx>
          <w:tblCellMar>
            <w:top w:w="0" w:type="dxa"/>
            <w:left w:w="108" w:type="dxa"/>
            <w:bottom w:w="0" w:type="dxa"/>
            <w:right w:w="108" w:type="dxa"/>
          </w:tblCellMar>
        </w:tblPrEx>
        <w:trPr>
          <w:trHeight w:val="789" w:hRule="atLeast"/>
          <w:jc w:val="center"/>
        </w:trPr>
        <w:tc>
          <w:tcPr>
            <w:tcW w:w="23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6471"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中山大学孙逸仙纪念医院深汕中心医院气动物流传输系统维修保养服务项目（项目编号：ZCB-20240011）</w:t>
            </w:r>
          </w:p>
        </w:tc>
      </w:tr>
      <w:tr>
        <w:tblPrEx>
          <w:tblCellMar>
            <w:top w:w="0" w:type="dxa"/>
            <w:left w:w="108" w:type="dxa"/>
            <w:bottom w:w="0" w:type="dxa"/>
            <w:right w:w="108" w:type="dxa"/>
          </w:tblCellMar>
        </w:tblPrEx>
        <w:trPr>
          <w:trHeight w:val="607" w:hRule="atLeast"/>
          <w:jc w:val="center"/>
        </w:trPr>
        <w:tc>
          <w:tcPr>
            <w:tcW w:w="23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响应供应商名称：</w:t>
            </w:r>
          </w:p>
        </w:tc>
        <w:tc>
          <w:tcPr>
            <w:tcW w:w="27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c>
          <w:tcPr>
            <w:tcW w:w="1855"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响应日期：</w:t>
            </w:r>
          </w:p>
        </w:tc>
        <w:tc>
          <w:tcPr>
            <w:tcW w:w="186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r>
      <w:tr>
        <w:tblPrEx>
          <w:tblCellMar>
            <w:top w:w="0" w:type="dxa"/>
            <w:left w:w="108" w:type="dxa"/>
            <w:bottom w:w="0" w:type="dxa"/>
            <w:right w:w="108" w:type="dxa"/>
          </w:tblCellMar>
        </w:tblPrEx>
        <w:trPr>
          <w:trHeight w:val="594" w:hRule="atLeast"/>
          <w:jc w:val="center"/>
        </w:trPr>
        <w:tc>
          <w:tcPr>
            <w:tcW w:w="23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27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186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r>
      <w:tr>
        <w:tblPrEx>
          <w:tblCellMar>
            <w:top w:w="0" w:type="dxa"/>
            <w:left w:w="108" w:type="dxa"/>
            <w:bottom w:w="0" w:type="dxa"/>
            <w:right w:w="108" w:type="dxa"/>
          </w:tblCellMar>
        </w:tblPrEx>
        <w:trPr>
          <w:trHeight w:val="594" w:hRule="atLeast"/>
          <w:jc w:val="center"/>
        </w:trPr>
        <w:tc>
          <w:tcPr>
            <w:tcW w:w="233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响应报价（已含税）：</w:t>
            </w:r>
          </w:p>
        </w:tc>
        <w:tc>
          <w:tcPr>
            <w:tcW w:w="6471" w:type="dxa"/>
            <w:gridSpan w:val="3"/>
            <w:tcBorders>
              <w:top w:val="single" w:color="auto" w:sz="4" w:space="0"/>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元；(大写)人民币</w:t>
            </w:r>
            <w:r>
              <w:rPr>
                <w:rFonts w:hint="eastAsia" w:ascii="仿宋" w:hAnsi="仿宋" w:eastAsia="仿宋" w:cs="仿宋"/>
                <w:b/>
                <w:bCs/>
                <w:sz w:val="24"/>
                <w:szCs w:val="24"/>
                <w:vertAlign w:val="baseline"/>
                <w:lang w:val="en-US" w:eastAsia="zh-Hans"/>
              </w:rPr>
              <w:t>XXXXXXX</w:t>
            </w:r>
          </w:p>
        </w:tc>
      </w:tr>
    </w:tbl>
    <w:p>
      <w:pPr>
        <w:pStyle w:val="35"/>
        <w:ind w:left="0" w:leftChars="0" w:firstLine="0" w:firstLineChars="0"/>
        <w:rPr>
          <w:rFonts w:hint="eastAsia" w:ascii="仿宋" w:hAnsi="仿宋" w:eastAsia="仿宋" w:cs="仿宋"/>
          <w:color w:val="000000"/>
          <w:sz w:val="21"/>
          <w:szCs w:val="21"/>
          <w:highlight w:val="none"/>
        </w:rPr>
      </w:pPr>
    </w:p>
    <w:p>
      <w:pPr>
        <w:pStyle w:val="35"/>
        <w:ind w:left="0" w:leftChars="0" w:firstLine="0" w:firstLineChars="0"/>
        <w:rPr>
          <w:rFonts w:hint="eastAsia" w:ascii="仿宋" w:hAnsi="仿宋" w:eastAsia="宋体" w:cs="仿宋"/>
          <w:color w:val="000000"/>
          <w:sz w:val="21"/>
          <w:szCs w:val="21"/>
          <w:highlight w:val="none"/>
          <w:lang w:val="en-US" w:eastAsia="zh-CN"/>
        </w:rPr>
      </w:pPr>
      <w:r>
        <w:rPr>
          <w:rFonts w:hint="eastAsia"/>
          <w:lang w:val="en-US" w:eastAsia="zh-CN"/>
        </w:rPr>
        <w:t xml:space="preserve"> </w:t>
      </w:r>
    </w:p>
    <w:p>
      <w:pPr>
        <w:pStyle w:val="35"/>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w:t>
      </w:r>
    </w:p>
    <w:p>
      <w:pPr>
        <w:pStyle w:val="35"/>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pPr>
        <w:spacing w:line="240" w:lineRule="auto"/>
        <w:ind w:firstLine="480" w:firstLineChars="200"/>
        <w:rPr>
          <w:rFonts w:hint="eastAsia" w:ascii="仿宋" w:hAnsi="仿宋" w:eastAsia="仿宋"/>
          <w:iCs/>
          <w:sz w:val="24"/>
          <w:szCs w:val="24"/>
          <w:lang w:val="en-US" w:eastAsia="zh-CN"/>
        </w:rPr>
      </w:pPr>
      <w:r>
        <w:rPr>
          <w:rFonts w:hint="eastAsia" w:ascii="仿宋" w:hAnsi="仿宋" w:eastAsia="仿宋" w:cs="仿宋"/>
          <w:color w:val="auto"/>
          <w:sz w:val="24"/>
          <w:szCs w:val="24"/>
          <w:highlight w:val="none"/>
        </w:rPr>
        <w:t>2、</w:t>
      </w:r>
      <w:r>
        <w:rPr>
          <w:rFonts w:hint="eastAsia" w:ascii="仿宋" w:hAnsi="仿宋" w:eastAsia="仿宋"/>
          <w:iCs/>
          <w:sz w:val="24"/>
          <w:szCs w:val="24"/>
          <w:lang w:val="en-US" w:eastAsia="zh-CN"/>
        </w:rPr>
        <w:t>响应供应商所报价格应包含但不限于</w:t>
      </w:r>
      <w:r>
        <w:rPr>
          <w:rFonts w:hint="eastAsia" w:ascii="仿宋" w:hAnsi="仿宋" w:eastAsia="仿宋"/>
          <w:iCs/>
          <w:sz w:val="24"/>
          <w:szCs w:val="24"/>
        </w:rPr>
        <w:t>设备耗材费、</w:t>
      </w:r>
      <w:r>
        <w:rPr>
          <w:rFonts w:hint="eastAsia" w:ascii="仿宋" w:hAnsi="仿宋" w:eastAsia="仿宋"/>
          <w:iCs/>
          <w:sz w:val="24"/>
          <w:szCs w:val="24"/>
          <w:lang w:eastAsia="zh-CN"/>
        </w:rPr>
        <w:t>零部（配）件及其它相关的材料</w:t>
      </w:r>
      <w:r>
        <w:rPr>
          <w:rFonts w:hint="eastAsia" w:ascii="仿宋" w:hAnsi="仿宋" w:eastAsia="仿宋"/>
          <w:iCs/>
          <w:sz w:val="24"/>
          <w:szCs w:val="24"/>
        </w:rPr>
        <w:t>更换费、设备检查保养费、系统软硬件的故障处理费、</w:t>
      </w:r>
      <w:r>
        <w:rPr>
          <w:rFonts w:hint="eastAsia" w:ascii="仿宋" w:hAnsi="仿宋" w:eastAsia="仿宋"/>
          <w:iCs/>
          <w:sz w:val="24"/>
          <w:szCs w:val="24"/>
          <w:lang w:val="en-US" w:eastAsia="zh-CN"/>
        </w:rPr>
        <w:t>对</w:t>
      </w:r>
      <w:r>
        <w:rPr>
          <w:rFonts w:hint="eastAsia" w:ascii="仿宋" w:hAnsi="仿宋" w:eastAsia="仿宋"/>
          <w:sz w:val="24"/>
          <w:szCs w:val="24"/>
          <w:lang w:val="en-US" w:eastAsia="zh-CN"/>
        </w:rPr>
        <w:t>医院相关工作人员进行</w:t>
      </w:r>
      <w:r>
        <w:rPr>
          <w:rFonts w:hint="eastAsia" w:ascii="仿宋" w:hAnsi="仿宋" w:eastAsia="仿宋"/>
          <w:iCs/>
          <w:sz w:val="24"/>
          <w:szCs w:val="24"/>
        </w:rPr>
        <w:t>培训</w:t>
      </w:r>
      <w:r>
        <w:rPr>
          <w:rFonts w:hint="eastAsia" w:ascii="仿宋" w:hAnsi="仿宋" w:eastAsia="仿宋"/>
          <w:iCs/>
          <w:sz w:val="24"/>
          <w:szCs w:val="24"/>
          <w:lang w:val="en-US" w:eastAsia="zh-CN"/>
        </w:rPr>
        <w:t>的</w:t>
      </w:r>
      <w:r>
        <w:rPr>
          <w:rFonts w:hint="eastAsia" w:ascii="仿宋" w:hAnsi="仿宋" w:eastAsia="仿宋"/>
          <w:iCs/>
          <w:sz w:val="24"/>
          <w:szCs w:val="24"/>
        </w:rPr>
        <w:t>费</w:t>
      </w:r>
      <w:r>
        <w:rPr>
          <w:rFonts w:hint="eastAsia" w:ascii="仿宋" w:hAnsi="仿宋" w:eastAsia="仿宋"/>
          <w:iCs/>
          <w:sz w:val="24"/>
          <w:szCs w:val="24"/>
          <w:lang w:val="en-US" w:eastAsia="zh-CN"/>
        </w:rPr>
        <w:t>用</w:t>
      </w:r>
      <w:r>
        <w:rPr>
          <w:rFonts w:hint="eastAsia" w:ascii="仿宋" w:hAnsi="仿宋" w:eastAsia="仿宋"/>
          <w:iCs/>
          <w:sz w:val="24"/>
          <w:szCs w:val="24"/>
        </w:rPr>
        <w:t>、软件升级费、维修人员的工时费、差旅费、远程维修服务费等一切为保障系统正常运行所产生的所有费用</w:t>
      </w:r>
      <w:r>
        <w:rPr>
          <w:rFonts w:hint="eastAsia" w:ascii="仿宋" w:hAnsi="仿宋" w:eastAsia="仿宋"/>
          <w:iCs/>
          <w:sz w:val="24"/>
          <w:szCs w:val="24"/>
          <w:lang w:eastAsia="zh-CN"/>
        </w:rPr>
        <w:t>。</w:t>
      </w:r>
    </w:p>
    <w:p>
      <w:pPr>
        <w:spacing w:line="240" w:lineRule="auto"/>
        <w:ind w:firstLine="480" w:firstLineChars="200"/>
        <w:rPr>
          <w:rFonts w:hint="eastAsia" w:ascii="仿宋" w:hAnsi="仿宋" w:eastAsia="仿宋"/>
          <w:sz w:val="24"/>
          <w:szCs w:val="24"/>
          <w:lang w:val="en-US" w:eastAsia="zh-CN"/>
        </w:rPr>
      </w:pPr>
      <w:r>
        <w:rPr>
          <w:rFonts w:hint="eastAsia" w:ascii="仿宋" w:hAnsi="仿宋" w:eastAsia="仿宋"/>
          <w:iCs/>
          <w:sz w:val="24"/>
          <w:szCs w:val="24"/>
          <w:lang w:val="en-US" w:eastAsia="zh-CN"/>
        </w:rPr>
        <w:t>3、响应供应商的响应报价为两年服务费用合计总价，应不超出本项目采购预算（最高限价）人民币</w:t>
      </w:r>
      <w:r>
        <w:rPr>
          <w:rFonts w:hint="eastAsia" w:ascii="仿宋" w:hAnsi="仿宋" w:eastAsia="仿宋"/>
          <w:sz w:val="24"/>
          <w:szCs w:val="24"/>
          <w:lang w:val="en-US" w:eastAsia="zh-CN"/>
        </w:rPr>
        <w:t>8</w:t>
      </w:r>
      <w:r>
        <w:rPr>
          <w:rFonts w:hint="eastAsia" w:ascii="仿宋" w:hAnsi="仿宋" w:eastAsia="仿宋"/>
          <w:sz w:val="24"/>
          <w:szCs w:val="24"/>
        </w:rPr>
        <w:t>00,000.00</w:t>
      </w:r>
      <w:r>
        <w:rPr>
          <w:rFonts w:hint="eastAsia" w:ascii="仿宋" w:hAnsi="仿宋" w:eastAsia="仿宋"/>
          <w:sz w:val="24"/>
          <w:szCs w:val="24"/>
          <w:lang w:val="en-US" w:eastAsia="zh-CN"/>
        </w:rPr>
        <w:t>元，否则将作无效响应处理。如成交，采购人不再另外支付</w:t>
      </w:r>
      <w:r>
        <w:rPr>
          <w:rFonts w:hint="eastAsia" w:ascii="仿宋" w:hAnsi="仿宋" w:eastAsia="仿宋"/>
          <w:iCs/>
          <w:sz w:val="24"/>
          <w:szCs w:val="24"/>
          <w:lang w:val="en-US" w:eastAsia="zh-CN"/>
        </w:rPr>
        <w:t>响应报价</w:t>
      </w:r>
      <w:r>
        <w:rPr>
          <w:rFonts w:hint="eastAsia" w:ascii="仿宋" w:hAnsi="仿宋" w:eastAsia="仿宋"/>
          <w:sz w:val="24"/>
          <w:szCs w:val="24"/>
          <w:lang w:val="en-US" w:eastAsia="zh-CN"/>
        </w:rPr>
        <w:t>以外的其他费用。</w:t>
      </w:r>
    </w:p>
    <w:p>
      <w:pPr>
        <w:pStyle w:val="35"/>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4、报价有效期：自本项目响应文件接收截止日期起90个日历日。如成交，报价有效期将延至合同终止日为止。</w:t>
      </w:r>
    </w:p>
    <w:p>
      <w:pPr>
        <w:pStyle w:val="35"/>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5、报价以人民币为货币单位。报价应为固定唯一值且不得为 0 或负数，否则将作无效响应处理。</w:t>
      </w:r>
    </w:p>
    <w:p>
      <w:pPr>
        <w:pStyle w:val="35"/>
        <w:rPr>
          <w:rFonts w:hint="eastAsia" w:ascii="仿宋" w:hAnsi="仿宋" w:eastAsia="仿宋" w:cs="仿宋"/>
          <w:color w:val="auto"/>
          <w:sz w:val="21"/>
          <w:szCs w:val="21"/>
          <w:highlight w:val="none"/>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36"/>
        <w:rPr>
          <w:rFonts w:hint="eastAsia" w:ascii="仿宋" w:hAnsi="仿宋" w:eastAsia="仿宋" w:cs="仿宋"/>
          <w:color w:val="auto"/>
          <w:kern w:val="2"/>
          <w:sz w:val="21"/>
          <w:szCs w:val="21"/>
          <w:highlight w:val="none"/>
          <w:lang w:val="en-US" w:eastAsia="zh-CN" w:bidi="ar-SA"/>
        </w:rPr>
      </w:pP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afterLines="0" w:line="416" w:lineRule="auto"/>
        <w:jc w:val="center"/>
        <w:textAlignment w:val="auto"/>
        <w:rPr>
          <w:rFonts w:hint="eastAsia" w:ascii="仿宋" w:hAnsi="仿宋" w:eastAsia="仿宋" w:cs="仿宋"/>
          <w:szCs w:val="40"/>
          <w:lang w:val="en-US" w:eastAsia="zh-CN"/>
        </w:rPr>
      </w:pPr>
      <w:r>
        <w:rPr>
          <w:rFonts w:hint="eastAsia" w:ascii="仿宋" w:hAnsi="仿宋" w:eastAsia="仿宋" w:cs="仿宋"/>
          <w:sz w:val="36"/>
          <w:szCs w:val="36"/>
        </w:rPr>
        <w:t>二、资格审查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8"/>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127"/>
        <w:gridCol w:w="4733"/>
        <w:gridCol w:w="1117"/>
        <w:gridCol w:w="12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127"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4733" w:type="dxa"/>
            <w:noWrap w:val="0"/>
            <w:vAlign w:val="center"/>
          </w:tcPr>
          <w:p>
            <w:pPr>
              <w:ind w:firstLine="22" w:firstLineChars="9"/>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评审要求</w:t>
            </w:r>
          </w:p>
        </w:tc>
        <w:tc>
          <w:tcPr>
            <w:tcW w:w="1117"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2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jc w:val="center"/>
        </w:trPr>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p>
        </w:tc>
        <w:tc>
          <w:tcPr>
            <w:tcW w:w="47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2、响应供应商应出具承诺函。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3、以上证明材料均需加盖响应供应商公章。</w:t>
            </w: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响应供应商没有被列入失信被执行人、重大税收违法案件当事人名单（即税收违法黑名单）、政府采购严重违法失信行为记录名单，或者曾有不良信用记录但已失效。</w:t>
            </w:r>
          </w:p>
        </w:tc>
        <w:tc>
          <w:tcPr>
            <w:tcW w:w="47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本项目不接受联合体响应，</w:t>
            </w:r>
            <w:r>
              <w:rPr>
                <w:rFonts w:hint="eastAsia" w:ascii="仿宋" w:hAnsi="仿宋" w:eastAsia="仿宋" w:cs="仿宋"/>
                <w:color w:val="000000"/>
                <w:sz w:val="24"/>
                <w:szCs w:val="24"/>
                <w:lang w:val="en-US" w:eastAsia="zh-CN"/>
              </w:rPr>
              <w:t>成交供应商不得以任何方式转包或分包本项目。</w:t>
            </w:r>
          </w:p>
        </w:tc>
        <w:tc>
          <w:tcPr>
            <w:tcW w:w="47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响应供应商出具承诺函并加盖公章。</w:t>
            </w: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3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法定代表人或单位负责人为同一人或者存在直接控股、管理关系的不同响应单位，不得同时参加本项目采购活动。</w:t>
            </w:r>
          </w:p>
        </w:tc>
        <w:tc>
          <w:tcPr>
            <w:tcW w:w="473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响应供应商出具承诺函并加盖公章。</w:t>
            </w: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5"/>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lang w:val="en-US" w:eastAsia="zh-CN"/>
        </w:rPr>
      </w:pPr>
      <w:r>
        <w:rPr>
          <w:rFonts w:hint="eastAsia" w:ascii="仿宋" w:hAnsi="仿宋" w:eastAsia="仿宋" w:cs="仿宋"/>
          <w:bCs/>
          <w:color w:val="000000"/>
          <w:sz w:val="21"/>
          <w:szCs w:val="21"/>
        </w:rPr>
        <w:t>日期：    年    月    日</w:t>
      </w:r>
    </w:p>
    <w:p>
      <w:pPr>
        <w:pStyle w:val="25"/>
        <w:rPr>
          <w:rFonts w:hint="eastAsia" w:ascii="仿宋" w:hAnsi="仿宋" w:eastAsia="仿宋" w:cs="仿宋"/>
          <w:lang w:val="en-US" w:eastAsia="zh-CN"/>
        </w:rPr>
        <w:sectPr>
          <w:pgSz w:w="11906" w:h="16838"/>
          <w:pgMar w:top="1440" w:right="2626" w:bottom="1440" w:left="1920" w:header="851" w:footer="992" w:gutter="0"/>
          <w:pgBorders>
            <w:top w:val="none" w:sz="0" w:space="0"/>
            <w:left w:val="none" w:sz="0" w:space="0"/>
            <w:bottom w:val="none" w:sz="0" w:space="0"/>
            <w:right w:val="none" w:sz="0" w:space="0"/>
          </w:pgBorders>
          <w:cols w:space="425" w:num="1"/>
          <w:docGrid w:type="lines" w:linePitch="312" w:charSpace="0"/>
        </w:sectPr>
      </w:pPr>
    </w:p>
    <w:p>
      <w:pPr>
        <w:pStyle w:val="25"/>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）符合性自查表</w:t>
      </w:r>
    </w:p>
    <w:tbl>
      <w:tblPr>
        <w:tblStyle w:val="28"/>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86"/>
        <w:gridCol w:w="4210"/>
        <w:gridCol w:w="1123"/>
        <w:gridCol w:w="23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86"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4210" w:type="dxa"/>
            <w:noWrap w:val="0"/>
            <w:vAlign w:val="center"/>
          </w:tcPr>
          <w:p>
            <w:pPr>
              <w:ind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rPr>
              <w:t>评审要求</w:t>
            </w:r>
          </w:p>
        </w:tc>
        <w:tc>
          <w:tcPr>
            <w:tcW w:w="1123"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自查结论</w:t>
            </w:r>
          </w:p>
        </w:tc>
        <w:tc>
          <w:tcPr>
            <w:tcW w:w="2324" w:type="dxa"/>
            <w:noWrap w:val="0"/>
            <w:vAlign w:val="center"/>
          </w:tcPr>
          <w:p>
            <w:pPr>
              <w:ind w:right="-178" w:rightChars="-85"/>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86" w:type="dxa"/>
            <w:noWrap w:val="0"/>
            <w:vAlign w:val="center"/>
          </w:tcPr>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w:t>
            </w:r>
          </w:p>
        </w:tc>
        <w:tc>
          <w:tcPr>
            <w:tcW w:w="4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86"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4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若响应供应商委派的参与本项目采购活动的代表不是法定代表人/负责人，还应提供《授权委托书》并加盖公章。</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2086"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响应报价</w:t>
            </w:r>
          </w:p>
        </w:tc>
        <w:tc>
          <w:tcPr>
            <w:tcW w:w="42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响应供应商对本项目的全部需求内容进行响应报价，且</w:t>
            </w:r>
            <w:r>
              <w:rPr>
                <w:rFonts w:hint="eastAsia" w:ascii="仿宋" w:hAnsi="仿宋" w:eastAsia="仿宋" w:cs="仿宋"/>
                <w:color w:val="000000"/>
                <w:sz w:val="24"/>
                <w:szCs w:val="24"/>
                <w:lang w:val="zh-CN" w:eastAsia="zh-CN"/>
              </w:rPr>
              <w:t>响应报价未超过本项目</w:t>
            </w:r>
            <w:r>
              <w:rPr>
                <w:rFonts w:hint="eastAsia" w:ascii="仿宋" w:hAnsi="仿宋" w:eastAsia="仿宋" w:cs="仿宋"/>
                <w:color w:val="000000"/>
                <w:sz w:val="24"/>
                <w:szCs w:val="24"/>
                <w:lang w:val="en-US" w:eastAsia="zh-CN"/>
              </w:rPr>
              <w:t>采购预算（最高限价）人民币800,000.00元</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②响应</w:t>
            </w:r>
            <w:r>
              <w:rPr>
                <w:rFonts w:hint="eastAsia" w:ascii="仿宋" w:hAnsi="仿宋" w:eastAsia="仿宋" w:cs="仿宋"/>
                <w:color w:val="000000"/>
                <w:sz w:val="24"/>
                <w:szCs w:val="24"/>
                <w:lang w:val="en-US" w:eastAsia="zh-CN"/>
              </w:rPr>
              <w:t>报价以人民币为货币单位。响应报价为固定唯一值且不得为 0 或负数</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③响应报价不存在明显低于其他通过符合性审查响应</w:t>
            </w:r>
            <w:r>
              <w:rPr>
                <w:rFonts w:hint="eastAsia" w:ascii="仿宋" w:hAnsi="仿宋" w:eastAsia="仿宋" w:cs="仿宋"/>
                <w:color w:val="000000"/>
                <w:sz w:val="24"/>
                <w:szCs w:val="24"/>
                <w:lang w:val="en-US" w:eastAsia="zh-CN"/>
              </w:rPr>
              <w:t>供应商的</w:t>
            </w:r>
            <w:r>
              <w:rPr>
                <w:rFonts w:hint="eastAsia" w:ascii="仿宋" w:hAnsi="仿宋" w:eastAsia="仿宋" w:cs="仿宋"/>
                <w:color w:val="000000"/>
                <w:sz w:val="24"/>
                <w:szCs w:val="24"/>
                <w:lang w:val="zh-CN" w:eastAsia="zh-CN"/>
              </w:rPr>
              <w:t>报价，或者评审小组认为</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lang w:val="zh-CN" w:eastAsia="zh-CN"/>
              </w:rPr>
              <w:t>的报价明显低于其他通过符合性审查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val="zh-CN" w:eastAsia="zh-CN"/>
              </w:rPr>
              <w:t>的报价</w:t>
            </w:r>
            <w:r>
              <w:rPr>
                <w:rFonts w:hint="eastAsia" w:ascii="仿宋" w:hAnsi="仿宋" w:eastAsia="仿宋" w:cs="仿宋"/>
                <w:color w:val="000000"/>
                <w:sz w:val="24"/>
                <w:szCs w:val="24"/>
                <w:lang w:val="en-US" w:eastAsia="zh-CN"/>
              </w:rPr>
              <w:t>但响应供应商</w:t>
            </w:r>
            <w:r>
              <w:rPr>
                <w:rFonts w:hint="eastAsia" w:ascii="仿宋" w:hAnsi="仿宋" w:eastAsia="仿宋" w:cs="仿宋"/>
                <w:color w:val="000000"/>
                <w:sz w:val="24"/>
                <w:szCs w:val="24"/>
                <w:lang w:val="zh-CN" w:eastAsia="zh-CN"/>
              </w:rPr>
              <w:t>能够提供</w:t>
            </w:r>
            <w:r>
              <w:rPr>
                <w:rFonts w:hint="eastAsia" w:ascii="仿宋" w:hAnsi="仿宋" w:eastAsia="仿宋" w:cs="仿宋"/>
                <w:color w:val="000000"/>
                <w:sz w:val="24"/>
                <w:szCs w:val="24"/>
                <w:lang w:val="en-US" w:eastAsia="zh-CN"/>
              </w:rPr>
              <w:t>关于其报价不影响</w:t>
            </w:r>
            <w:r>
              <w:rPr>
                <w:rFonts w:hint="eastAsia" w:ascii="仿宋" w:hAnsi="仿宋" w:eastAsia="仿宋" w:cs="仿宋"/>
                <w:color w:val="000000"/>
                <w:sz w:val="24"/>
                <w:szCs w:val="24"/>
                <w:lang w:val="zh-CN" w:eastAsia="zh-CN"/>
              </w:rPr>
              <w:t>其诚信履约</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eastAsia="zh-CN"/>
              </w:rPr>
              <w:t>不影响</w:t>
            </w:r>
            <w:r>
              <w:rPr>
                <w:rFonts w:hint="eastAsia" w:ascii="仿宋" w:hAnsi="仿宋" w:eastAsia="仿宋" w:cs="仿宋"/>
                <w:color w:val="000000"/>
                <w:sz w:val="24"/>
                <w:szCs w:val="24"/>
                <w:lang w:val="en-US" w:eastAsia="zh-CN"/>
              </w:rPr>
              <w:t>履约</w:t>
            </w:r>
            <w:r>
              <w:rPr>
                <w:rFonts w:hint="eastAsia" w:ascii="仿宋" w:hAnsi="仿宋" w:eastAsia="仿宋" w:cs="仿宋"/>
                <w:color w:val="000000"/>
                <w:sz w:val="24"/>
                <w:szCs w:val="24"/>
                <w:lang w:val="zh-CN" w:eastAsia="zh-CN"/>
              </w:rPr>
              <w:t>质量的书面说明等相关证明材料的。</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8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响应有效期</w:t>
            </w:r>
          </w:p>
        </w:tc>
        <w:tc>
          <w:tcPr>
            <w:tcW w:w="421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5"/>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0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响应情况</w:t>
            </w:r>
          </w:p>
        </w:tc>
        <w:tc>
          <w:tcPr>
            <w:tcW w:w="42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shd w:val="clear"/>
                <w:lang w:val="en-US" w:eastAsia="zh-CN"/>
              </w:rPr>
              <w:t>响应供应商对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的全部要求进行响应且响应内容</w:t>
            </w:r>
            <w:r>
              <w:rPr>
                <w:rFonts w:hint="default" w:ascii="仿宋" w:hAnsi="仿宋" w:eastAsia="仿宋" w:cs="仿宋"/>
                <w:color w:val="000000"/>
                <w:sz w:val="24"/>
                <w:szCs w:val="24"/>
                <w:shd w:val="clear"/>
                <w:lang w:val="en-US" w:eastAsia="zh-CN"/>
              </w:rPr>
              <w:t>符合</w:t>
            </w:r>
            <w:r>
              <w:rPr>
                <w:rFonts w:hint="eastAsia" w:ascii="仿宋" w:hAnsi="仿宋" w:eastAsia="仿宋" w:cs="仿宋"/>
                <w:color w:val="000000"/>
                <w:sz w:val="24"/>
                <w:szCs w:val="24"/>
                <w:shd w:val="clear"/>
                <w:lang w:val="en-US" w:eastAsia="zh-CN"/>
              </w:rPr>
              <w:t>要求</w:t>
            </w:r>
            <w:r>
              <w:rPr>
                <w:rFonts w:hint="default" w:ascii="仿宋" w:hAnsi="仿宋" w:eastAsia="仿宋" w:cs="仿宋"/>
                <w:color w:val="000000"/>
                <w:sz w:val="24"/>
                <w:szCs w:val="24"/>
                <w:shd w:val="clear"/>
                <w:lang w:val="en-US" w:eastAsia="zh-CN"/>
              </w:rPr>
              <w:t>。</w:t>
            </w:r>
            <w:r>
              <w:rPr>
                <w:rFonts w:hint="eastAsia" w:ascii="仿宋" w:hAnsi="仿宋" w:eastAsia="仿宋" w:cs="仿宋"/>
                <w:color w:val="000000"/>
                <w:sz w:val="24"/>
                <w:szCs w:val="24"/>
                <w:shd w:val="clear"/>
                <w:lang w:val="en-US" w:eastAsia="zh-CN"/>
              </w:rPr>
              <w:t>响应供应商</w:t>
            </w:r>
            <w:r>
              <w:rPr>
                <w:rFonts w:hint="default" w:ascii="仿宋" w:hAnsi="仿宋" w:eastAsia="仿宋" w:cs="仿宋"/>
                <w:color w:val="000000"/>
                <w:sz w:val="24"/>
                <w:szCs w:val="24"/>
                <w:shd w:val="clear"/>
                <w:lang w:val="en-US" w:eastAsia="zh-CN"/>
              </w:rPr>
              <w:t>必须</w:t>
            </w:r>
            <w:r>
              <w:rPr>
                <w:rFonts w:hint="eastAsia" w:ascii="仿宋" w:hAnsi="仿宋" w:eastAsia="仿宋" w:cs="仿宋"/>
                <w:color w:val="000000"/>
                <w:sz w:val="24"/>
                <w:szCs w:val="24"/>
                <w:shd w:val="clear"/>
                <w:lang w:val="en-US" w:eastAsia="zh-CN"/>
              </w:rPr>
              <w:t>如实提供承诺函或必要的证明文件</w:t>
            </w:r>
            <w:r>
              <w:rPr>
                <w:rFonts w:hint="default" w:ascii="仿宋" w:hAnsi="仿宋" w:eastAsia="仿宋" w:cs="仿宋"/>
                <w:color w:val="000000"/>
                <w:sz w:val="24"/>
                <w:szCs w:val="24"/>
                <w:shd w:val="clear"/>
                <w:lang w:val="en-US" w:eastAsia="zh-CN"/>
              </w:rPr>
              <w:t>，如</w:t>
            </w:r>
            <w:r>
              <w:rPr>
                <w:rFonts w:hint="eastAsia" w:ascii="仿宋" w:hAnsi="仿宋" w:eastAsia="仿宋" w:cs="仿宋"/>
                <w:color w:val="000000"/>
                <w:sz w:val="24"/>
                <w:szCs w:val="24"/>
                <w:shd w:val="clear"/>
                <w:lang w:val="en-US" w:eastAsia="zh-CN"/>
              </w:rPr>
              <w:t>确有特殊情况</w:t>
            </w:r>
            <w:r>
              <w:rPr>
                <w:rFonts w:hint="default" w:ascii="仿宋" w:hAnsi="仿宋" w:eastAsia="仿宋" w:cs="仿宋"/>
                <w:color w:val="000000"/>
                <w:sz w:val="24"/>
                <w:szCs w:val="24"/>
                <w:shd w:val="clear"/>
                <w:lang w:val="en-US" w:eastAsia="zh-CN"/>
              </w:rPr>
              <w:t>不能</w:t>
            </w:r>
            <w:r>
              <w:rPr>
                <w:rFonts w:hint="eastAsia" w:ascii="仿宋" w:hAnsi="仿宋" w:eastAsia="仿宋" w:cs="仿宋"/>
                <w:color w:val="000000"/>
                <w:sz w:val="24"/>
                <w:szCs w:val="24"/>
                <w:shd w:val="clear"/>
                <w:lang w:val="en-US" w:eastAsia="zh-CN"/>
              </w:rPr>
              <w:t>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的全部或部分内容提供承诺函或相关证明文件，需在响应文件中附上书面</w:t>
            </w:r>
            <w:r>
              <w:rPr>
                <w:rFonts w:hint="default" w:ascii="仿宋" w:hAnsi="仿宋" w:eastAsia="仿宋" w:cs="仿宋"/>
                <w:color w:val="000000"/>
                <w:sz w:val="24"/>
                <w:szCs w:val="24"/>
                <w:shd w:val="clear"/>
                <w:lang w:val="en-US" w:eastAsia="zh-CN"/>
              </w:rPr>
              <w:t>说明</w:t>
            </w:r>
            <w:r>
              <w:rPr>
                <w:rFonts w:hint="eastAsia" w:ascii="仿宋" w:hAnsi="仿宋" w:eastAsia="仿宋" w:cs="仿宋"/>
                <w:color w:val="000000"/>
                <w:sz w:val="24"/>
                <w:szCs w:val="24"/>
                <w:shd w:val="clear"/>
                <w:lang w:val="en-US" w:eastAsia="zh-CN"/>
              </w:rPr>
              <w:t>，由评审小组判定是否符合</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的要求</w:t>
            </w:r>
            <w:r>
              <w:rPr>
                <w:rFonts w:hint="default" w:ascii="仿宋" w:hAnsi="仿宋" w:eastAsia="仿宋" w:cs="仿宋"/>
                <w:color w:val="000000"/>
                <w:sz w:val="24"/>
                <w:szCs w:val="24"/>
                <w:shd w:val="clear"/>
                <w:lang w:val="en-US"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5"/>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tc>
      </w:tr>
    </w:tbl>
    <w:p>
      <w:pPr>
        <w:pStyle w:val="13"/>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3"/>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3"/>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3"/>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pPr>
        <w:pageBreakBefore w:val="0"/>
        <w:kinsoku/>
        <w:wordWrap/>
        <w:overflowPunct/>
        <w:topLinePunct w:val="0"/>
        <w:bidi w:val="0"/>
        <w:spacing w:line="360" w:lineRule="auto"/>
        <w:ind w:right="0" w:right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1"/>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11"/>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rPr>
          <w:rFonts w:hint="eastAsia"/>
          <w:lang w:val="en-US" w:eastAsia="zh-CN"/>
        </w:rPr>
      </w:pPr>
    </w:p>
    <w:p>
      <w:pPr>
        <w:pStyle w:val="36"/>
        <w:rPr>
          <w:rFonts w:hint="eastAsia"/>
          <w:lang w:val="en-US"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kern w:val="0"/>
          <w:sz w:val="32"/>
          <w:szCs w:val="32"/>
          <w:lang w:val="en-US" w:eastAsia="zh-CN" w:bidi="ar-SA"/>
        </w:rPr>
        <w:sectPr>
          <w:pgSz w:w="11906" w:h="16838"/>
          <w:pgMar w:top="1440" w:right="1366"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7" w:name="_Toc3602"/>
      <w:r>
        <w:rPr>
          <w:rFonts w:hint="eastAsia" w:ascii="仿宋" w:hAnsi="仿宋" w:eastAsia="仿宋" w:cs="仿宋"/>
          <w:b/>
          <w:bCs/>
          <w:kern w:val="0"/>
          <w:sz w:val="32"/>
          <w:szCs w:val="32"/>
          <w:lang w:val="en-US" w:eastAsia="zh-CN" w:bidi="ar-SA"/>
        </w:rPr>
        <w:t>资格审查及符合性审查证明资料</w:t>
      </w:r>
      <w:bookmarkEnd w:id="7"/>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jc w:val="center"/>
        <w:rPr>
          <w:rFonts w:hint="eastAsia" w:ascii="仿宋" w:hAnsi="仿宋" w:eastAsia="仿宋" w:cs="仿宋"/>
          <w:color w:val="auto"/>
          <w:kern w:val="2"/>
          <w:sz w:val="21"/>
          <w:szCs w:val="21"/>
          <w:highlight w:val="none"/>
          <w:lang w:val="en-US" w:eastAsia="zh-CN" w:bidi="ar-SA"/>
        </w:rPr>
      </w:pPr>
    </w:p>
    <w:p>
      <w:pPr>
        <w:pStyle w:val="11"/>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11"/>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both"/>
        <w:rPr>
          <w:rFonts w:hint="eastAsia" w:ascii="仿宋" w:hAnsi="仿宋" w:eastAsia="仿宋" w:cs="仿宋"/>
          <w:b/>
          <w:bCs/>
          <w:sz w:val="32"/>
          <w:szCs w:val="40"/>
        </w:rPr>
      </w:pPr>
    </w:p>
    <w:p>
      <w:pPr>
        <w:pStyle w:val="11"/>
        <w:rPr>
          <w:rFonts w:hint="eastAsia"/>
        </w:rPr>
        <w:sectPr>
          <w:pgSz w:w="11906" w:h="16838"/>
          <w:pgMar w:top="1440" w:right="1366"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法定代表人（负责人）身份证明书</w:t>
      </w:r>
    </w:p>
    <w:p>
      <w:pPr>
        <w:tabs>
          <w:tab w:val="left" w:pos="4602"/>
        </w:tabs>
        <w:ind w:left="391"/>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91740" cy="1596390"/>
                <wp:effectExtent l="4445" t="4445" r="18415" b="18415"/>
                <wp:docPr id="3" name="矩形 3"/>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1"/>
                              <w:rPr>
                                <w:sz w:val="20"/>
                              </w:rPr>
                            </w:pPr>
                          </w:p>
                          <w:p>
                            <w:pPr>
                              <w:pStyle w:val="11"/>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5V2B0wAAAAUBAAAPAAAAAAAAAAEAIAAA&#10;ACIAAABkcnMvZG93bnJldi54bWxQSwECFAAUAAAACACHTuJARZKngBECAAAzBAAADgAAAAAAAAAB&#10;ACAAAAAiAQAAZHJzL2Uyb0RvYy54bWxQSwUGAAAAAAYABgBZAQAApQU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 xml:space="preserve">面） </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1"/>
                              <w:rPr>
                                <w:sz w:val="20"/>
                              </w:rPr>
                            </w:pPr>
                          </w:p>
                          <w:p>
                            <w:pPr>
                              <w:pStyle w:val="11"/>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t xml:space="preserve">居民身份证复印件（反面） </w:t>
                      </w:r>
                    </w:p>
                  </w:txbxContent>
                </v:textbox>
                <w10:wrap type="none"/>
                <w10:anchorlock/>
              </v:rect>
            </w:pict>
          </mc:Fallback>
        </mc:AlternateContent>
      </w:r>
    </w:p>
    <w:p>
      <w:pPr>
        <w:pStyle w:val="3"/>
        <w:tabs>
          <w:tab w:val="left" w:pos="900"/>
        </w:tabs>
        <w:spacing w:line="400" w:lineRule="exact"/>
        <w:jc w:val="center"/>
        <w:rPr>
          <w:rFonts w:hint="eastAsia" w:ascii="仿宋" w:hAnsi="仿宋" w:eastAsia="仿宋" w:cs="仿宋"/>
          <w:b/>
          <w:color w:val="000000"/>
          <w:sz w:val="32"/>
          <w:szCs w:val="32"/>
        </w:rPr>
      </w:pPr>
    </w:p>
    <w:p>
      <w:pPr>
        <w:pStyle w:val="3"/>
        <w:tabs>
          <w:tab w:val="left" w:pos="900"/>
        </w:tabs>
        <w:spacing w:line="400" w:lineRule="exact"/>
        <w:jc w:val="center"/>
        <w:rPr>
          <w:rFonts w:hint="eastAsia" w:ascii="仿宋" w:hAnsi="仿宋" w:eastAsia="仿宋" w:cs="仿宋"/>
          <w:b/>
          <w:color w:val="000000"/>
          <w:sz w:val="32"/>
          <w:szCs w:val="32"/>
        </w:rPr>
      </w:pP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w:t>
      </w:r>
      <w:r>
        <w:rPr>
          <w:rFonts w:hint="eastAsia" w:ascii="仿宋" w:hAnsi="仿宋" w:eastAsia="仿宋" w:cs="仿宋"/>
          <w:sz w:val="28"/>
          <w:szCs w:val="28"/>
          <w:lang w:val="en-US" w:eastAsia="zh-CN"/>
        </w:rPr>
        <w:t>供应商</w:t>
      </w:r>
      <w:r>
        <w:rPr>
          <w:rFonts w:hint="eastAsia" w:ascii="仿宋" w:hAnsi="仿宋" w:eastAsia="仿宋" w:cs="仿宋"/>
          <w:sz w:val="28"/>
          <w:szCs w:val="28"/>
        </w:rPr>
        <w:t>名称（盖公章）：</w:t>
      </w: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1"/>
        <w:ind w:left="0" w:leftChars="0" w:firstLine="3780" w:firstLineChars="1575"/>
        <w:rPr>
          <w:rFonts w:hint="eastAsia" w:ascii="仿宋" w:hAnsi="仿宋" w:eastAsia="仿宋" w:cs="仿宋"/>
        </w:rPr>
      </w:pPr>
    </w:p>
    <w:p>
      <w:pPr>
        <w:rPr>
          <w:rFonts w:hint="eastAsia" w:ascii="仿宋" w:hAnsi="仿宋" w:eastAsia="仿宋" w:cs="仿宋"/>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rFonts w:hint="eastAsia"/>
        </w:rPr>
      </w:pP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sz w:val="24"/>
        </w:rPr>
        <w:t>（</w:t>
      </w:r>
      <w:r>
        <w:rPr>
          <w:rFonts w:hint="eastAsia" w:ascii="仿宋" w:hAnsi="仿宋" w:eastAsia="仿宋" w:cs="仿宋"/>
          <w:b/>
          <w:bCs/>
          <w:sz w:val="24"/>
          <w:szCs w:val="24"/>
        </w:rPr>
        <w:t>若</w:t>
      </w:r>
      <w:r>
        <w:rPr>
          <w:rFonts w:hint="eastAsia" w:ascii="仿宋" w:hAnsi="仿宋" w:eastAsia="仿宋" w:cs="仿宋"/>
          <w:b/>
          <w:bCs/>
          <w:sz w:val="24"/>
          <w:szCs w:val="24"/>
          <w:lang w:val="en-US" w:eastAsia="zh-CN"/>
        </w:rPr>
        <w:t>响应供应商委派的参与本项目采购活动的</w:t>
      </w:r>
      <w:r>
        <w:rPr>
          <w:rFonts w:hint="eastAsia" w:ascii="仿宋" w:hAnsi="仿宋" w:eastAsia="仿宋" w:cs="仿宋"/>
          <w:b/>
          <w:bCs/>
          <w:sz w:val="24"/>
          <w:szCs w:val="24"/>
        </w:rPr>
        <w:t>代表不是法定代表人/负责人，</w:t>
      </w:r>
      <w:r>
        <w:rPr>
          <w:rFonts w:hint="eastAsia" w:ascii="仿宋" w:hAnsi="仿宋" w:eastAsia="仿宋" w:cs="仿宋"/>
          <w:b/>
          <w:bCs/>
          <w:sz w:val="24"/>
          <w:szCs w:val="24"/>
          <w:lang w:val="en-US" w:eastAsia="zh-CN"/>
        </w:rPr>
        <w:t>需</w:t>
      </w:r>
      <w:r>
        <w:rPr>
          <w:rFonts w:hint="eastAsia" w:ascii="仿宋" w:hAnsi="仿宋" w:eastAsia="仿宋" w:cs="仿宋"/>
          <w:b/>
          <w:bCs/>
          <w:sz w:val="24"/>
          <w:szCs w:val="24"/>
        </w:rPr>
        <w:t>提供《授权委托书》</w:t>
      </w:r>
      <w:r>
        <w:rPr>
          <w:rFonts w:hint="eastAsia" w:ascii="仿宋" w:hAnsi="仿宋" w:eastAsia="仿宋" w:cs="仿宋"/>
          <w:b/>
          <w:bCs/>
          <w:sz w:val="24"/>
          <w:szCs w:val="24"/>
          <w:lang w:val="en-US" w:eastAsia="zh-CN"/>
        </w:rPr>
        <w:t>并加盖公章</w:t>
      </w:r>
      <w:r>
        <w:rPr>
          <w:rFonts w:hint="eastAsia" w:ascii="仿宋" w:hAnsi="仿宋" w:eastAsia="仿宋" w:cs="仿宋"/>
          <w:b/>
          <w:bCs/>
          <w:sz w:val="24"/>
          <w:szCs w:val="24"/>
        </w:rPr>
        <w:t>。</w:t>
      </w:r>
      <w:r>
        <w:rPr>
          <w:rFonts w:hint="eastAsia" w:ascii="仿宋" w:hAnsi="仿宋" w:eastAsia="仿宋" w:cs="仿宋"/>
          <w:b/>
          <w:bCs/>
          <w:sz w:val="24"/>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兹</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i w:val="0"/>
          <w:iCs w:val="0"/>
          <w:color w:val="000000"/>
          <w:sz w:val="28"/>
          <w:szCs w:val="28"/>
          <w:u w:val="none"/>
          <w:lang w:val="en-US" w:eastAsia="zh-CN"/>
        </w:rPr>
        <w:t>，</w:t>
      </w:r>
      <w:r>
        <w:rPr>
          <w:rFonts w:hint="eastAsia" w:ascii="仿宋" w:hAnsi="仿宋" w:eastAsia="仿宋" w:cs="仿宋"/>
          <w:bCs/>
          <w:color w:val="000000"/>
          <w:sz w:val="28"/>
          <w:szCs w:val="28"/>
          <w:u w:val="none"/>
        </w:rPr>
        <w:t>职务</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的合法代理人，就</w:t>
      </w:r>
      <w:r>
        <w:rPr>
          <w:rFonts w:hint="eastAsia" w:ascii="仿宋" w:hAnsi="仿宋" w:eastAsia="仿宋" w:cs="仿宋"/>
          <w:b/>
          <w:bCs/>
          <w:sz w:val="28"/>
          <w:szCs w:val="28"/>
          <w:u w:val="single"/>
          <w:vertAlign w:val="baseline"/>
          <w:lang w:val="en-US" w:eastAsia="zh-CN"/>
        </w:rPr>
        <w:t>中山大学孙逸仙纪念医院深汕中心医院气动物流传输系统维修保养服务项目（项目编号：ZCB-20240011）</w:t>
      </w:r>
      <w:r>
        <w:rPr>
          <w:rFonts w:hint="eastAsia" w:ascii="仿宋" w:hAnsi="仿宋" w:eastAsia="仿宋" w:cs="仿宋"/>
          <w:bCs/>
          <w:color w:val="000000"/>
          <w:sz w:val="28"/>
          <w:szCs w:val="28"/>
        </w:rPr>
        <w:t>，全权代表我司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提交响应文件</w:t>
      </w:r>
      <w:r>
        <w:rPr>
          <w:rFonts w:hint="eastAsia" w:ascii="仿宋" w:hAnsi="仿宋" w:eastAsia="仿宋" w:cs="仿宋"/>
          <w:bCs/>
          <w:color w:val="000000"/>
          <w:sz w:val="28"/>
          <w:szCs w:val="28"/>
        </w:rPr>
        <w:t>、合同签署及执行，以我司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的名义处理一切与之有关的具体事务，我司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对被授权人</w:t>
      </w:r>
      <w:r>
        <w:rPr>
          <w:rFonts w:hint="eastAsia" w:ascii="仿宋" w:hAnsi="仿宋" w:eastAsia="仿宋" w:cs="仿宋"/>
          <w:bCs/>
          <w:color w:val="000000"/>
          <w:sz w:val="28"/>
          <w:szCs w:val="28"/>
          <w:lang w:val="en-US" w:eastAsia="zh-CN"/>
        </w:rPr>
        <w:t>签署的文件及相关</w:t>
      </w:r>
      <w:r>
        <w:rPr>
          <w:rFonts w:hint="eastAsia" w:ascii="仿宋" w:hAnsi="仿宋" w:eastAsia="仿宋" w:cs="仿宋"/>
          <w:bCs/>
          <w:color w:val="000000"/>
          <w:sz w:val="28"/>
          <w:szCs w:val="28"/>
        </w:rPr>
        <w:t>事项负全部法律责任。</w:t>
      </w:r>
    </w:p>
    <w:p>
      <w:pPr>
        <w:tabs>
          <w:tab w:val="left" w:pos="4842"/>
        </w:tabs>
        <w:ind w:left="63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282825" cy="1596390"/>
                <wp:effectExtent l="5080" t="4445" r="17145" b="18415"/>
                <wp:docPr id="1" name="矩形 1"/>
                <wp:cNvGraphicFramePr/>
                <a:graphic xmlns:a="http://schemas.openxmlformats.org/drawingml/2006/main">
                  <a:graphicData uri="http://schemas.microsoft.com/office/word/2010/wordprocessingShape">
                    <wps:wsp>
                      <wps:cNvSpPr/>
                      <wps:spPr>
                        <a:xfrm>
                          <a:off x="0" y="0"/>
                          <a:ext cx="228282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1"/>
                              <w:rPr>
                                <w:sz w:val="20"/>
                              </w:rPr>
                            </w:pPr>
                          </w:p>
                          <w:p>
                            <w:pPr>
                              <w:pStyle w:val="11"/>
                              <w:spacing w:before="178"/>
                              <w:ind w:left="157" w:right="155"/>
                              <w:jc w:val="center"/>
                            </w:pPr>
                            <w:r>
                              <w:rPr>
                                <w:sz w:val="24"/>
                                <w:szCs w:val="24"/>
                              </w:rPr>
                              <w:t>被授权人（授权代表）</w:t>
                            </w:r>
                          </w:p>
                          <w:p>
                            <w:pPr>
                              <w:spacing w:before="65" w:line="295" w:lineRule="auto"/>
                              <w:ind w:left="158" w:right="155"/>
                              <w:jc w:val="center"/>
                            </w:pPr>
                            <w:r>
                              <w:rPr>
                                <w:b/>
                                <w:u w:val="single"/>
                              </w:rPr>
                              <w:t>有效期内的</w:t>
                            </w:r>
                            <w:r>
                              <w:t xml:space="preserve">居民身份证复印件（正面） </w:t>
                            </w:r>
                          </w:p>
                        </w:txbxContent>
                      </wps:txbx>
                      <wps:bodyPr lIns="0" tIns="0" rIns="0" bIns="0" upright="1"/>
                    </wps:wsp>
                  </a:graphicData>
                </a:graphic>
              </wp:inline>
            </w:drawing>
          </mc:Choice>
          <mc:Fallback>
            <w:pict>
              <v:rect id="_x0000_s1026" o:spid="_x0000_s1026" o:spt="1" style="height:125.7pt;width:179.75pt;" filled="f" stroked="t" coordsize="21600,21600" o:gfxdata="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QkyULSAAAABQEAAA8AAAAAAAAAAQAgAAAAIgAA&#10;AGRycy9kb3ducmV2LnhtbFBLAQIUABQAAAAIAIdO4kB9eFgZDgIAADMEAAAOAAAAAAAAAAEAIAAA&#10;ACEBAABkcnMvZTJvRG9jLnhtbFBLBQYAAAAABgAGAFkBAAChBQ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pPr>
                      <w:r>
                        <w:rPr>
                          <w:sz w:val="24"/>
                          <w:szCs w:val="24"/>
                        </w:rPr>
                        <w:t>被授权人（授权代表）</w:t>
                      </w:r>
                    </w:p>
                    <w:p>
                      <w:pPr>
                        <w:spacing w:before="65" w:line="295" w:lineRule="auto"/>
                        <w:ind w:left="158" w:right="155"/>
                        <w:jc w:val="center"/>
                      </w:pPr>
                      <w:r>
                        <w:rPr>
                          <w:b/>
                          <w:u w:val="single"/>
                        </w:rPr>
                        <w:t>有效期内的</w:t>
                      </w:r>
                      <w:r>
                        <w:t xml:space="preserve">居民身份证复印件（正面） </w:t>
                      </w:r>
                    </w:p>
                  </w:txbxContent>
                </v:textbox>
                <w10:wrap type="none"/>
                <w10:anchorlock/>
              </v:rect>
            </w:pict>
          </mc:Fallback>
        </mc:AlternateContent>
      </w:r>
      <w:r>
        <w:rPr>
          <w:rFonts w:hint="eastAsia" w:ascii="仿宋" w:hAnsi="仿宋" w:eastAsia="仿宋" w:cs="仿宋"/>
          <w:sz w:val="20"/>
        </w:rPr>
        <mc:AlternateContent>
          <mc:Choice Requires="wps">
            <w:drawing>
              <wp:inline distT="0" distB="0" distL="114300" distR="114300">
                <wp:extent cx="2270125" cy="1596390"/>
                <wp:effectExtent l="5080" t="4445" r="10795" b="18415"/>
                <wp:docPr id="1034" name="矩形 1034"/>
                <wp:cNvGraphicFramePr/>
                <a:graphic xmlns:a="http://schemas.openxmlformats.org/drawingml/2006/main">
                  <a:graphicData uri="http://schemas.microsoft.com/office/word/2010/wordprocessingShape">
                    <wps:wsp>
                      <wps:cNvSpPr/>
                      <wps:spPr>
                        <a:xfrm>
                          <a:off x="0" y="0"/>
                          <a:ext cx="227012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1"/>
                              <w:rPr>
                                <w:sz w:val="20"/>
                              </w:rPr>
                            </w:pPr>
                          </w:p>
                          <w:p>
                            <w:pPr>
                              <w:pStyle w:val="11"/>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25.7pt;width:178.75pt;" filled="f" stroked="t" coordsize="21600,21600" o:gfxdata="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MXR90gAAAAUBAAAPAAAAAAAAAAEAIAAA&#10;ACIAAABkcnMvZG93bnJldi54bWxQSwECFAAUAAAACACHTuJASz5c0xICAAA5BAAADgAAAAAAAAAB&#10;ACAAAAAhAQAAZHJzL2Uyb0RvYy54bWxQSwUGAAAAAAYABgBZAQAApQUAAAAA&#10;">
                <v:fill on="f" focussize="0,0"/>
                <v:stroke color="#000000" joinstyle="miter"/>
                <v:imagedata o:title=""/>
                <o:lock v:ext="edit" aspectratio="f"/>
                <v:textbox inset="0mm,0mm,0mm,0mm">
                  <w:txbxContent>
                    <w:p>
                      <w:pPr>
                        <w:pStyle w:val="11"/>
                        <w:rPr>
                          <w:sz w:val="20"/>
                        </w:rPr>
                      </w:pPr>
                    </w:p>
                    <w:p>
                      <w:pPr>
                        <w:pStyle w:val="11"/>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名称（盖公章）：</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被授权人（</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pStyle w:val="3"/>
        <w:tabs>
          <w:tab w:val="left" w:pos="900"/>
        </w:tabs>
        <w:adjustRightInd w:val="0"/>
        <w:snapToGrid w:val="0"/>
        <w:spacing w:line="360" w:lineRule="auto"/>
        <w:ind w:firstLine="3558" w:firstLineChars="1271"/>
        <w:jc w:val="left"/>
        <w:rPr>
          <w:rFonts w:hint="eastAsia" w:ascii="仿宋" w:hAnsi="仿宋" w:eastAsia="仿宋" w:cs="仿宋"/>
          <w:bCs/>
          <w:color w:val="000000"/>
          <w:sz w:val="21"/>
          <w:szCs w:val="21"/>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Cs/>
          <w:color w:val="000000"/>
          <w:sz w:val="28"/>
          <w:szCs w:val="28"/>
          <w:lang w:val="en-US" w:eastAsia="zh-CN"/>
        </w:rPr>
        <w:t xml:space="preserve">  </w:t>
      </w:r>
    </w:p>
    <w:p>
      <w:pPr>
        <w:jc w:val="center"/>
        <w:rPr>
          <w:rFonts w:hint="eastAsia" w:ascii="仿宋" w:hAnsi="仿宋" w:eastAsia="仿宋" w:cs="仿宋"/>
          <w:color w:val="auto"/>
          <w:kern w:val="2"/>
          <w:sz w:val="21"/>
          <w:szCs w:val="21"/>
          <w:highlight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11"/>
        <w:rPr>
          <w:rFonts w:hint="default" w:ascii="仿宋" w:hAnsi="仿宋" w:eastAsia="仿宋" w:cs="仿宋"/>
          <w:kern w:val="2"/>
          <w:sz w:val="24"/>
          <w:szCs w:val="24"/>
          <w:highlight w:val="yellow"/>
          <w:u w:val="none"/>
          <w:lang w:val="en-US" w:eastAsia="zh-CN" w:bidi="ar-SA"/>
        </w:rPr>
      </w:pPr>
    </w:p>
    <w:p>
      <w:pPr>
        <w:pStyle w:val="36"/>
        <w:numPr>
          <w:ilvl w:val="0"/>
          <w:numId w:val="0"/>
        </w:numPr>
        <w:jc w:val="both"/>
        <w:rPr>
          <w:rFonts w:hint="eastAsia" w:ascii="仿宋" w:hAnsi="仿宋" w:eastAsia="仿宋" w:cs="仿宋"/>
          <w:b/>
          <w:bCs/>
          <w:sz w:val="28"/>
          <w:szCs w:val="28"/>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rPr>
      </w:pPr>
      <w:r>
        <w:rPr>
          <w:rFonts w:hint="eastAsia" w:ascii="仿宋" w:hAnsi="仿宋" w:eastAsia="仿宋" w:cs="仿宋"/>
          <w:sz w:val="20"/>
          <w:szCs w:val="20"/>
          <w:lang w:val="en-US" w:eastAsia="zh-CN"/>
        </w:rPr>
        <w:t>（注：除第5点勾选及填写处，本承诺函其余内容不得擅自删改</w:t>
      </w:r>
      <w:r>
        <w:rPr>
          <w:rFonts w:hint="eastAsia" w:ascii="仿宋" w:hAnsi="仿宋" w:eastAsia="仿宋" w:cs="仿宋"/>
          <w:b/>
          <w:bCs/>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0" w:line="40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中山大学孙逸仙纪念医院深汕中心医院气动物流传输系统维修保养服务项目（项目编号：ZCB-20240011，以下简称“本项目”）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8"/>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keepNext w:val="0"/>
        <w:keepLines w:val="0"/>
        <w:pageBreakBefore w:val="0"/>
        <w:wordWrap/>
        <w:overflowPunct/>
        <w:topLinePunct w:val="0"/>
        <w:bidi w:val="0"/>
        <w:spacing w:line="400" w:lineRule="exact"/>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名称（盖公章）：</w:t>
      </w:r>
    </w:p>
    <w:p>
      <w:pPr>
        <w:keepNext w:val="0"/>
        <w:keepLines w:val="0"/>
        <w:pageBreakBefore w:val="0"/>
        <w:wordWrap/>
        <w:overflowPunct/>
        <w:topLinePunct w:val="0"/>
        <w:bidi w:val="0"/>
        <w:spacing w:line="400" w:lineRule="exact"/>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keepNext w:val="0"/>
        <w:keepLines w:val="0"/>
        <w:pageBreakBefore w:val="0"/>
        <w:wordWrap/>
        <w:overflowPunct/>
        <w:topLinePunct w:val="0"/>
        <w:bidi w:val="0"/>
        <w:spacing w:line="400" w:lineRule="exact"/>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156" w:beforeLines="50" w:after="0" w:line="416" w:lineRule="auto"/>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三</w:t>
      </w:r>
      <w:r>
        <w:rPr>
          <w:rFonts w:hint="eastAsia" w:ascii="仿宋" w:hAnsi="仿宋" w:eastAsia="仿宋" w:cs="仿宋"/>
          <w:sz w:val="36"/>
          <w:szCs w:val="36"/>
        </w:rPr>
        <w:t>、技术评审</w:t>
      </w:r>
    </w:p>
    <w:p>
      <w:pPr>
        <w:pStyle w:val="25"/>
        <w:rPr>
          <w:rFonts w:hint="eastAsia" w:ascii="仿宋" w:hAnsi="仿宋" w:eastAsia="仿宋" w:cs="仿宋"/>
        </w:rPr>
      </w:pPr>
      <w:bookmarkStart w:id="8" w:name="_Toc2374"/>
      <w:r>
        <w:rPr>
          <w:rFonts w:hint="eastAsia" w:ascii="仿宋" w:hAnsi="仿宋" w:eastAsia="仿宋" w:cs="仿宋"/>
        </w:rPr>
        <w:t>（一）技术评审自查表</w:t>
      </w:r>
      <w:bookmarkEnd w:id="8"/>
    </w:p>
    <w:p>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应根据《技术评审自查表》的各项内容填写，</w:t>
      </w:r>
      <w:r>
        <w:rPr>
          <w:rFonts w:hint="eastAsia" w:ascii="仿宋" w:hAnsi="仿宋" w:eastAsia="仿宋" w:cs="仿宋"/>
          <w:b/>
          <w:bCs/>
          <w:szCs w:val="21"/>
        </w:rPr>
        <w:t>并提供相应的证明资料及填写页码，如未提供，</w:t>
      </w:r>
      <w:r>
        <w:rPr>
          <w:rFonts w:hint="eastAsia" w:ascii="仿宋" w:hAnsi="仿宋" w:eastAsia="仿宋" w:cs="仿宋"/>
          <w:b/>
          <w:bCs/>
          <w:szCs w:val="21"/>
          <w:lang w:eastAsia="zh-CN"/>
        </w:rPr>
        <w:t>评审小组</w:t>
      </w:r>
      <w:r>
        <w:rPr>
          <w:rFonts w:hint="eastAsia" w:ascii="仿宋" w:hAnsi="仿宋" w:eastAsia="仿宋" w:cs="仿宋"/>
          <w:b/>
          <w:bCs/>
          <w:szCs w:val="21"/>
        </w:rPr>
        <w:t>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8"/>
        <w:tblpPr w:leftFromText="180" w:rightFromText="180" w:vertAnchor="text" w:horzAnchor="page" w:tblpX="868" w:tblpY="260"/>
        <w:tblOverlap w:val="never"/>
        <w:tblW w:w="939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8"/>
        <w:gridCol w:w="4485"/>
        <w:gridCol w:w="1900"/>
        <w:gridCol w:w="1316"/>
        <w:gridCol w:w="13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48" w:type="dxa"/>
            <w:noWrap w:val="0"/>
            <w:vAlign w:val="center"/>
          </w:tcPr>
          <w:p>
            <w:pPr>
              <w:jc w:val="left"/>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6385" w:type="dxa"/>
            <w:gridSpan w:val="2"/>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评审细则</w:t>
            </w:r>
          </w:p>
        </w:tc>
        <w:tc>
          <w:tcPr>
            <w:tcW w:w="1316"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350"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4485" w:type="dxa"/>
            <w:noWrap w:val="0"/>
            <w:vAlign w:val="center"/>
          </w:tcPr>
          <w:p>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rPr>
              <w:t>技术服务方案(12分)</w:t>
            </w:r>
          </w:p>
          <w:p>
            <w:pPr>
              <w:pStyle w:val="11"/>
              <w:jc w:val="left"/>
              <w:rPr>
                <w:rFonts w:hint="eastAsia" w:ascii="仿宋" w:hAnsi="仿宋" w:eastAsia="仿宋" w:cs="仿宋"/>
                <w:sz w:val="24"/>
                <w:szCs w:val="24"/>
              </w:rPr>
            </w:pPr>
            <w:r>
              <w:rPr>
                <w:rFonts w:hint="eastAsia" w:ascii="仿宋" w:hAnsi="仿宋" w:eastAsia="仿宋" w:cs="仿宋"/>
                <w:sz w:val="24"/>
                <w:szCs w:val="24"/>
                <w:lang w:val="en-US" w:eastAsia="zh-CN"/>
              </w:rPr>
              <w:t>对</w:t>
            </w:r>
            <w:r>
              <w:rPr>
                <w:rFonts w:hint="eastAsia" w:ascii="仿宋" w:hAnsi="仿宋" w:eastAsia="仿宋" w:cs="仿宋"/>
                <w:sz w:val="24"/>
                <w:szCs w:val="24"/>
                <w:lang w:eastAsia="zh-CN"/>
              </w:rPr>
              <w:t>响应供应商</w:t>
            </w:r>
            <w:r>
              <w:rPr>
                <w:rFonts w:hint="eastAsia" w:ascii="仿宋" w:hAnsi="仿宋" w:eastAsia="仿宋" w:cs="仿宋"/>
                <w:sz w:val="24"/>
                <w:szCs w:val="24"/>
              </w:rPr>
              <w:t xml:space="preserve">提供的技术服务方案进行评审： </w:t>
            </w:r>
          </w:p>
          <w:p>
            <w:pPr>
              <w:pStyle w:val="11"/>
              <w:numPr>
                <w:ilvl w:val="0"/>
                <w:numId w:val="9"/>
              </w:numPr>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能结合项目的需求，提供详细合理的技术服务方案，可操作性强，得12分；</w:t>
            </w:r>
          </w:p>
          <w:p>
            <w:pPr>
              <w:pStyle w:val="11"/>
              <w:numPr>
                <w:ilvl w:val="0"/>
                <w:numId w:val="9"/>
              </w:numPr>
              <w:ind w:left="425" w:leftChars="0" w:hanging="425" w:firstLineChars="0"/>
              <w:jc w:val="left"/>
              <w:rPr>
                <w:rFonts w:hint="eastAsia" w:ascii="仿宋" w:hAnsi="仿宋" w:eastAsia="仿宋" w:cs="仿宋"/>
                <w:lang w:val="zh-CN" w:eastAsia="zh-CN"/>
              </w:rPr>
            </w:pPr>
            <w:r>
              <w:rPr>
                <w:rFonts w:hint="eastAsia" w:ascii="仿宋" w:hAnsi="仿宋" w:eastAsia="仿宋" w:cs="仿宋"/>
                <w:sz w:val="24"/>
                <w:szCs w:val="24"/>
              </w:rPr>
              <w:t>基本结合项目的需求，提供基本详细合理的技术服务方案，可操作性一般，得6分；</w:t>
            </w:r>
          </w:p>
          <w:p>
            <w:pPr>
              <w:pStyle w:val="11"/>
              <w:numPr>
                <w:ilvl w:val="0"/>
                <w:numId w:val="9"/>
              </w:numPr>
              <w:ind w:left="425" w:leftChars="0" w:hanging="425" w:firstLineChars="0"/>
              <w:jc w:val="left"/>
              <w:rPr>
                <w:rFonts w:hint="eastAsia" w:ascii="仿宋" w:hAnsi="仿宋" w:eastAsia="仿宋" w:cs="仿宋"/>
                <w:lang w:val="zh-CN" w:eastAsia="zh-CN"/>
              </w:rPr>
            </w:pPr>
            <w:r>
              <w:rPr>
                <w:rFonts w:hint="eastAsia" w:ascii="仿宋" w:hAnsi="仿宋" w:eastAsia="仿宋" w:cs="仿宋"/>
                <w:sz w:val="24"/>
                <w:szCs w:val="24"/>
              </w:rPr>
              <w:t xml:space="preserve">提供的服务方案不合理，不能结合项目的需求，不具有可操作，得1分。 </w:t>
            </w:r>
          </w:p>
          <w:p>
            <w:pPr>
              <w:pStyle w:val="11"/>
              <w:numPr>
                <w:ilvl w:val="0"/>
                <w:numId w:val="9"/>
              </w:numPr>
              <w:ind w:left="425" w:leftChars="0" w:hanging="425" w:firstLineChars="0"/>
              <w:jc w:val="left"/>
              <w:rPr>
                <w:rFonts w:hint="eastAsia" w:ascii="仿宋" w:hAnsi="仿宋" w:eastAsia="仿宋" w:cs="仿宋"/>
                <w:lang w:val="zh-CN" w:eastAsia="zh-CN"/>
              </w:rPr>
            </w:pPr>
            <w:r>
              <w:rPr>
                <w:rFonts w:hint="eastAsia" w:ascii="仿宋" w:hAnsi="仿宋" w:eastAsia="仿宋" w:cs="仿宋"/>
                <w:sz w:val="24"/>
                <w:szCs w:val="24"/>
              </w:rPr>
              <w:t>未提供不得分。</w:t>
            </w:r>
          </w:p>
        </w:tc>
        <w:tc>
          <w:tcPr>
            <w:tcW w:w="190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响应供应商提供针对本项目的技术服务方案并加盖公章，格式自拟。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4485" w:type="dxa"/>
            <w:noWrap w:val="0"/>
            <w:vAlign w:val="center"/>
          </w:tcPr>
          <w:p>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rPr>
              <w:t>现场管理制度</w:t>
            </w:r>
            <w:r>
              <w:rPr>
                <w:rFonts w:hint="eastAsia" w:ascii="仿宋" w:hAnsi="仿宋" w:eastAsia="仿宋" w:cs="仿宋"/>
                <w:b/>
                <w:bCs/>
                <w:sz w:val="24"/>
                <w:szCs w:val="24"/>
                <w:lang w:val="en-US" w:eastAsia="zh-CN"/>
              </w:rPr>
              <w:t>（10分）</w:t>
            </w:r>
          </w:p>
          <w:p>
            <w:pPr>
              <w:pStyle w:val="11"/>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对响应供应商的现场管理制度情况（包括但不限于零部（配）件管理制度、检修保养制度、是否设立项目负责人等）进行评审：</w:t>
            </w:r>
          </w:p>
          <w:p>
            <w:pPr>
              <w:pStyle w:val="11"/>
              <w:numPr>
                <w:ilvl w:val="0"/>
                <w:numId w:val="10"/>
              </w:numPr>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现场管理制度完善、合理，为本项目设立项目负责人，能保证各项制度的顺利执行，得10分； </w:t>
            </w:r>
          </w:p>
          <w:p>
            <w:pPr>
              <w:pStyle w:val="11"/>
              <w:numPr>
                <w:ilvl w:val="0"/>
                <w:numId w:val="10"/>
              </w:numPr>
              <w:ind w:left="425" w:leftChars="0" w:hanging="425" w:firstLineChars="0"/>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 xml:space="preserve">现场管理制度基本完善、合理，为本项目设立项目负责人，得5分； </w:t>
            </w:r>
          </w:p>
          <w:p>
            <w:pPr>
              <w:pStyle w:val="11"/>
              <w:numPr>
                <w:ilvl w:val="0"/>
                <w:numId w:val="10"/>
              </w:numPr>
              <w:ind w:left="425" w:leftChars="0" w:hanging="425" w:firstLineChars="0"/>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为本项目设立项目负责人，但现场管理制度不完善，缺乏合理性，得1分；</w:t>
            </w:r>
          </w:p>
          <w:p>
            <w:pPr>
              <w:pStyle w:val="11"/>
              <w:numPr>
                <w:ilvl w:val="0"/>
                <w:numId w:val="10"/>
              </w:numPr>
              <w:ind w:left="425" w:leftChars="0" w:hanging="425" w:firstLineChars="0"/>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未提供不得分。</w:t>
            </w:r>
          </w:p>
        </w:tc>
        <w:tc>
          <w:tcPr>
            <w:tcW w:w="190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响应供应商提供针对本项目的现场管理制度并加盖公章，格式自拟。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4" w:hRule="atLeast"/>
        </w:trPr>
        <w:tc>
          <w:tcPr>
            <w:tcW w:w="348"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85" w:type="dxa"/>
            <w:noWrap w:val="0"/>
            <w:vAlign w:val="center"/>
          </w:tcPr>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现场巡检频次（5分）</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对</w:t>
            </w:r>
            <w:r>
              <w:rPr>
                <w:rFonts w:hint="eastAsia" w:ascii="仿宋" w:hAnsi="仿宋" w:eastAsia="仿宋" w:cs="仿宋"/>
                <w:sz w:val="24"/>
                <w:szCs w:val="24"/>
                <w:lang w:eastAsia="zh-CN"/>
              </w:rPr>
              <w:t>响应供应商</w:t>
            </w:r>
            <w:r>
              <w:rPr>
                <w:rFonts w:hint="eastAsia" w:ascii="仿宋" w:hAnsi="仿宋" w:eastAsia="仿宋" w:cs="仿宋"/>
                <w:sz w:val="24"/>
                <w:szCs w:val="24"/>
                <w:lang w:val="en-US" w:eastAsia="zh-CN"/>
              </w:rPr>
              <w:t>承诺的现场巡检</w:t>
            </w:r>
            <w:r>
              <w:rPr>
                <w:rFonts w:hint="eastAsia" w:ascii="仿宋" w:hAnsi="仿宋" w:eastAsia="仿宋" w:cs="仿宋"/>
                <w:sz w:val="24"/>
                <w:szCs w:val="24"/>
              </w:rPr>
              <w:t>（</w:t>
            </w:r>
            <w:r>
              <w:rPr>
                <w:rFonts w:hint="eastAsia" w:ascii="仿宋" w:hAnsi="仿宋" w:eastAsia="仿宋" w:cs="仿宋"/>
                <w:sz w:val="24"/>
                <w:szCs w:val="24"/>
                <w:lang w:val="en-US" w:eastAsia="zh-CN"/>
              </w:rPr>
              <w:t>巡检内容应包含</w:t>
            </w:r>
            <w:r>
              <w:rPr>
                <w:rFonts w:hint="eastAsia" w:ascii="仿宋" w:hAnsi="仿宋" w:eastAsia="仿宋" w:cs="仿宋"/>
                <w:sz w:val="24"/>
                <w:szCs w:val="24"/>
              </w:rPr>
              <w:t>监控电脑和中央控制系统的维护、机房设备的维护与检测、工作站维护、物流管道维护与清理）</w:t>
            </w:r>
            <w:r>
              <w:rPr>
                <w:rFonts w:hint="eastAsia" w:ascii="仿宋" w:hAnsi="仿宋" w:eastAsia="仿宋" w:cs="仿宋"/>
                <w:sz w:val="24"/>
                <w:szCs w:val="24"/>
                <w:lang w:val="en-US" w:eastAsia="zh-CN"/>
              </w:rPr>
              <w:t>的频次进行评审</w:t>
            </w:r>
            <w:r>
              <w:rPr>
                <w:rFonts w:hint="eastAsia" w:ascii="仿宋" w:hAnsi="仿宋" w:eastAsia="仿宋" w:cs="仿宋"/>
                <w:sz w:val="24"/>
                <w:szCs w:val="24"/>
              </w:rPr>
              <w:t>：</w:t>
            </w:r>
          </w:p>
          <w:p>
            <w:pPr>
              <w:numPr>
                <w:ilvl w:val="0"/>
                <w:numId w:val="11"/>
              </w:numPr>
              <w:bidi w:val="0"/>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rPr>
              <w:t>每天巡检2次</w:t>
            </w:r>
            <w:r>
              <w:rPr>
                <w:rFonts w:hint="eastAsia" w:ascii="仿宋" w:hAnsi="仿宋" w:eastAsia="仿宋" w:cs="仿宋"/>
                <w:sz w:val="24"/>
                <w:szCs w:val="24"/>
                <w:lang w:eastAsia="zh-CN"/>
              </w:rPr>
              <w:t>，</w:t>
            </w:r>
            <w:r>
              <w:rPr>
                <w:rFonts w:hint="eastAsia" w:ascii="仿宋" w:hAnsi="仿宋" w:eastAsia="仿宋" w:cs="仿宋"/>
                <w:sz w:val="24"/>
                <w:szCs w:val="24"/>
              </w:rPr>
              <w:t>得5分</w:t>
            </w:r>
            <w:r>
              <w:rPr>
                <w:rFonts w:hint="eastAsia" w:ascii="仿宋" w:hAnsi="仿宋" w:eastAsia="仿宋" w:cs="仿宋"/>
                <w:sz w:val="24"/>
                <w:szCs w:val="24"/>
                <w:lang w:eastAsia="zh-CN"/>
              </w:rPr>
              <w:t>；</w:t>
            </w:r>
          </w:p>
          <w:p>
            <w:pPr>
              <w:numPr>
                <w:ilvl w:val="0"/>
                <w:numId w:val="11"/>
              </w:numPr>
              <w:bidi w:val="0"/>
              <w:ind w:left="425" w:leftChars="0" w:hanging="425" w:firstLineChars="0"/>
              <w:rPr>
                <w:rFonts w:hint="eastAsia"/>
                <w:sz w:val="24"/>
                <w:szCs w:val="24"/>
                <w:lang w:val="en-US" w:eastAsia="zh-CN"/>
              </w:rPr>
            </w:pPr>
            <w:r>
              <w:rPr>
                <w:rFonts w:hint="eastAsia" w:ascii="仿宋" w:hAnsi="仿宋" w:eastAsia="仿宋" w:cs="仿宋"/>
                <w:sz w:val="24"/>
                <w:szCs w:val="24"/>
              </w:rPr>
              <w:t>每天巡检1次，得2.5分</w:t>
            </w:r>
            <w:r>
              <w:rPr>
                <w:rFonts w:hint="eastAsia" w:ascii="仿宋" w:hAnsi="仿宋" w:eastAsia="仿宋" w:cs="仿宋"/>
                <w:sz w:val="24"/>
                <w:szCs w:val="24"/>
                <w:lang w:eastAsia="zh-CN"/>
              </w:rPr>
              <w:t>；</w:t>
            </w:r>
          </w:p>
          <w:p>
            <w:pPr>
              <w:numPr>
                <w:ilvl w:val="0"/>
                <w:numId w:val="11"/>
              </w:numPr>
              <w:bidi w:val="0"/>
              <w:ind w:left="425" w:leftChars="0" w:hanging="425" w:firstLineChars="0"/>
              <w:rPr>
                <w:rFonts w:hint="eastAsia"/>
                <w:lang w:val="en-US" w:eastAsia="zh-CN"/>
              </w:rPr>
            </w:pPr>
            <w:r>
              <w:rPr>
                <w:rFonts w:hint="eastAsia" w:ascii="仿宋" w:hAnsi="仿宋" w:eastAsia="仿宋" w:cs="仿宋"/>
                <w:sz w:val="24"/>
                <w:szCs w:val="24"/>
                <w:lang w:val="en-US" w:eastAsia="zh-CN"/>
              </w:rPr>
              <w:t>未提供不得分。</w:t>
            </w:r>
          </w:p>
        </w:tc>
        <w:tc>
          <w:tcPr>
            <w:tcW w:w="190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提供承诺函并加盖公章。</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85" w:type="dxa"/>
            <w:noWrap w:val="0"/>
            <w:vAlign w:val="center"/>
          </w:tcPr>
          <w:p>
            <w:pPr>
              <w:keepNext w:val="0"/>
              <w:keepLines w:val="0"/>
              <w:widowControl/>
              <w:suppressLineNumbers w:val="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技术实力（12分）</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对响应供应商的人员技术实力进行评审：</w:t>
            </w:r>
          </w:p>
          <w:p>
            <w:pPr>
              <w:numPr>
                <w:ilvl w:val="0"/>
                <w:numId w:val="12"/>
              </w:numPr>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具有多于四名</w:t>
            </w:r>
            <w:r>
              <w:rPr>
                <w:rFonts w:hint="eastAsia" w:ascii="仿宋" w:hAnsi="仿宋" w:eastAsia="仿宋" w:cs="仿宋"/>
                <w:sz w:val="24"/>
                <w:szCs w:val="24"/>
              </w:rPr>
              <w:t>经</w:t>
            </w:r>
            <w:r>
              <w:rPr>
                <w:rFonts w:hint="eastAsia" w:ascii="仿宋" w:hAnsi="仿宋" w:eastAsia="仿宋" w:cs="仿宋"/>
                <w:sz w:val="24"/>
                <w:szCs w:val="24"/>
                <w:lang w:val="en-US" w:eastAsia="zh-CN"/>
              </w:rPr>
              <w:t>设备原</w:t>
            </w:r>
            <w:r>
              <w:rPr>
                <w:rFonts w:hint="eastAsia" w:ascii="仿宋" w:hAnsi="仿宋" w:eastAsia="仿宋" w:cs="仿宋"/>
                <w:sz w:val="24"/>
                <w:szCs w:val="24"/>
              </w:rPr>
              <w:t>厂家专业培训且具有同类维保项目</w:t>
            </w:r>
            <w:r>
              <w:rPr>
                <w:rFonts w:hint="eastAsia" w:ascii="仿宋" w:hAnsi="仿宋" w:eastAsia="仿宋" w:cs="仿宋"/>
                <w:sz w:val="24"/>
                <w:szCs w:val="24"/>
                <w:lang w:val="en-US" w:eastAsia="zh-CN"/>
              </w:rPr>
              <w:t>（气动物流传输系统维修保养服务）</w:t>
            </w:r>
            <w:r>
              <w:rPr>
                <w:rFonts w:hint="eastAsia" w:ascii="仿宋" w:hAnsi="仿宋" w:eastAsia="仿宋" w:cs="仿宋"/>
                <w:sz w:val="24"/>
                <w:szCs w:val="24"/>
              </w:rPr>
              <w:t>经验的</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w:t>
            </w:r>
          </w:p>
          <w:p>
            <w:pPr>
              <w:numPr>
                <w:ilvl w:val="0"/>
                <w:numId w:val="12"/>
              </w:numPr>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具有三名或四名</w:t>
            </w:r>
            <w:r>
              <w:rPr>
                <w:rFonts w:hint="eastAsia" w:ascii="仿宋" w:hAnsi="仿宋" w:eastAsia="仿宋" w:cs="仿宋"/>
                <w:sz w:val="24"/>
                <w:szCs w:val="24"/>
              </w:rPr>
              <w:t>经</w:t>
            </w:r>
            <w:r>
              <w:rPr>
                <w:rFonts w:hint="eastAsia" w:ascii="仿宋" w:hAnsi="仿宋" w:eastAsia="仿宋" w:cs="仿宋"/>
                <w:sz w:val="24"/>
                <w:szCs w:val="24"/>
                <w:lang w:val="en-US" w:eastAsia="zh-CN"/>
              </w:rPr>
              <w:t>设备原</w:t>
            </w:r>
            <w:r>
              <w:rPr>
                <w:rFonts w:hint="eastAsia" w:ascii="仿宋" w:hAnsi="仿宋" w:eastAsia="仿宋" w:cs="仿宋"/>
                <w:sz w:val="24"/>
                <w:szCs w:val="24"/>
              </w:rPr>
              <w:t>厂家专业培训且具有同类维保项目</w:t>
            </w:r>
            <w:r>
              <w:rPr>
                <w:rFonts w:hint="eastAsia" w:ascii="仿宋" w:hAnsi="仿宋" w:eastAsia="仿宋" w:cs="仿宋"/>
                <w:sz w:val="24"/>
                <w:szCs w:val="24"/>
                <w:lang w:val="en-US" w:eastAsia="zh-CN"/>
              </w:rPr>
              <w:t>（气动物流传输系统维修保养服务）</w:t>
            </w:r>
            <w:r>
              <w:rPr>
                <w:rFonts w:hint="eastAsia" w:ascii="仿宋" w:hAnsi="仿宋" w:eastAsia="仿宋" w:cs="仿宋"/>
                <w:sz w:val="24"/>
                <w:szCs w:val="24"/>
              </w:rPr>
              <w:t>经验的</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p>
          <w:p>
            <w:pPr>
              <w:numPr>
                <w:ilvl w:val="0"/>
                <w:numId w:val="12"/>
              </w:numPr>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具有两</w:t>
            </w:r>
            <w:r>
              <w:rPr>
                <w:rFonts w:hint="eastAsia" w:ascii="仿宋" w:hAnsi="仿宋" w:eastAsia="仿宋" w:cs="仿宋"/>
                <w:sz w:val="24"/>
                <w:szCs w:val="24"/>
              </w:rPr>
              <w:t>名经</w:t>
            </w:r>
            <w:r>
              <w:rPr>
                <w:rFonts w:hint="eastAsia" w:ascii="仿宋" w:hAnsi="仿宋" w:eastAsia="仿宋" w:cs="仿宋"/>
                <w:sz w:val="24"/>
                <w:szCs w:val="24"/>
                <w:lang w:val="en-US" w:eastAsia="zh-CN"/>
              </w:rPr>
              <w:t>设备原</w:t>
            </w:r>
            <w:r>
              <w:rPr>
                <w:rFonts w:hint="eastAsia" w:ascii="仿宋" w:hAnsi="仿宋" w:eastAsia="仿宋" w:cs="仿宋"/>
                <w:sz w:val="24"/>
                <w:szCs w:val="24"/>
              </w:rPr>
              <w:t>厂家专业培训且具有同类维保项目</w:t>
            </w:r>
            <w:r>
              <w:rPr>
                <w:rFonts w:hint="eastAsia" w:ascii="仿宋" w:hAnsi="仿宋" w:eastAsia="仿宋" w:cs="仿宋"/>
                <w:sz w:val="24"/>
                <w:szCs w:val="24"/>
                <w:lang w:val="en-US" w:eastAsia="zh-CN"/>
              </w:rPr>
              <w:t>（气动物流传输系统维修保养服务）</w:t>
            </w:r>
            <w:r>
              <w:rPr>
                <w:rFonts w:hint="eastAsia" w:ascii="仿宋" w:hAnsi="仿宋" w:eastAsia="仿宋" w:cs="仿宋"/>
                <w:sz w:val="24"/>
                <w:szCs w:val="24"/>
              </w:rPr>
              <w:t>经验的</w:t>
            </w:r>
            <w:r>
              <w:rPr>
                <w:rFonts w:hint="eastAsia" w:ascii="仿宋" w:hAnsi="仿宋" w:eastAsia="仿宋" w:cs="仿宋"/>
                <w:sz w:val="24"/>
                <w:szCs w:val="24"/>
                <w:lang w:eastAsia="zh-CN"/>
              </w:rPr>
              <w:t>，</w:t>
            </w:r>
            <w:r>
              <w:rPr>
                <w:rFonts w:hint="eastAsia" w:ascii="仿宋" w:hAnsi="仿宋" w:eastAsia="仿宋" w:cs="仿宋"/>
                <w:sz w:val="24"/>
                <w:szCs w:val="24"/>
              </w:rPr>
              <w:t>得4分</w:t>
            </w:r>
            <w:r>
              <w:rPr>
                <w:rFonts w:hint="eastAsia" w:ascii="仿宋" w:hAnsi="仿宋" w:eastAsia="仿宋" w:cs="仿宋"/>
                <w:sz w:val="24"/>
                <w:szCs w:val="24"/>
                <w:lang w:eastAsia="zh-CN"/>
              </w:rPr>
              <w:t>；</w:t>
            </w:r>
          </w:p>
          <w:p>
            <w:pPr>
              <w:numPr>
                <w:ilvl w:val="0"/>
                <w:numId w:val="12"/>
              </w:numPr>
              <w:ind w:left="425" w:leftChars="0" w:hanging="425"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不提供资料或者提供的资料不能有效证明的（如证书已过有效期等），得0分。</w:t>
            </w:r>
          </w:p>
        </w:tc>
        <w:tc>
          <w:tcPr>
            <w:tcW w:w="190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响应供应商提供</w:t>
            </w:r>
            <w:r>
              <w:rPr>
                <w:rFonts w:hint="eastAsia" w:ascii="仿宋" w:hAnsi="仿宋" w:eastAsia="仿宋" w:cs="仿宋"/>
                <w:sz w:val="24"/>
                <w:szCs w:val="24"/>
              </w:rPr>
              <w:t>以下证明材料：</w:t>
            </w:r>
          </w:p>
          <w:p>
            <w:pPr>
              <w:jc w:val="left"/>
              <w:rPr>
                <w:rFonts w:hint="default"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人员清单；</w:t>
            </w:r>
          </w:p>
          <w:p>
            <w:pPr>
              <w:jc w:val="left"/>
              <w:rPr>
                <w:rFonts w:hint="eastAsia" w:ascii="仿宋" w:hAnsi="仿宋" w:eastAsia="仿宋" w:cs="仿宋"/>
                <w:sz w:val="24"/>
                <w:szCs w:val="24"/>
              </w:rPr>
            </w:pPr>
            <w:r>
              <w:rPr>
                <w:rFonts w:hint="eastAsia" w:ascii="仿宋" w:hAnsi="仿宋" w:eastAsia="仿宋" w:cs="仿宋"/>
                <w:sz w:val="24"/>
                <w:szCs w:val="24"/>
              </w:rPr>
              <w:t>②相关证书材料复印件；</w:t>
            </w:r>
          </w:p>
          <w:p>
            <w:pPr>
              <w:jc w:val="left"/>
              <w:rPr>
                <w:rFonts w:hint="eastAsia" w:ascii="仿宋" w:hAnsi="仿宋" w:eastAsia="仿宋" w:cs="仿宋"/>
                <w:sz w:val="24"/>
                <w:szCs w:val="24"/>
              </w:rPr>
            </w:pPr>
            <w:r>
              <w:rPr>
                <w:rFonts w:hint="eastAsia" w:ascii="仿宋" w:hAnsi="仿宋" w:eastAsia="仿宋" w:cs="仿宋"/>
                <w:sz w:val="24"/>
                <w:szCs w:val="24"/>
              </w:rPr>
              <w:t>③工作履历表复印件；</w:t>
            </w:r>
          </w:p>
          <w:p>
            <w:pPr>
              <w:jc w:val="left"/>
              <w:rPr>
                <w:rFonts w:hint="eastAsia" w:ascii="仿宋" w:hAnsi="仿宋" w:eastAsia="仿宋" w:cs="仿宋"/>
                <w:sz w:val="24"/>
                <w:szCs w:val="24"/>
                <w:lang w:val="en-US" w:eastAsia="zh-CN"/>
              </w:rPr>
            </w:pPr>
            <w:r>
              <w:rPr>
                <w:rFonts w:hint="eastAsia" w:ascii="仿宋" w:hAnsi="仿宋" w:eastAsia="仿宋" w:cs="仿宋"/>
                <w:sz w:val="24"/>
                <w:szCs w:val="24"/>
              </w:rPr>
              <w:t>④</w:t>
            </w:r>
            <w:r>
              <w:rPr>
                <w:rFonts w:hint="eastAsia" w:ascii="仿宋" w:hAnsi="仿宋" w:eastAsia="仿宋" w:cs="仿宋"/>
                <w:sz w:val="24"/>
                <w:szCs w:val="24"/>
                <w:lang w:eastAsia="zh-CN"/>
              </w:rPr>
              <w:t>响应供应商</w:t>
            </w:r>
            <w:r>
              <w:rPr>
                <w:rFonts w:hint="eastAsia" w:ascii="仿宋" w:hAnsi="仿宋" w:eastAsia="仿宋" w:cs="仿宋"/>
                <w:sz w:val="24"/>
                <w:szCs w:val="24"/>
              </w:rPr>
              <w:t>单位为该项目服务人员购买的近6个月任意一个月的社保证明，如依法不需要缴纳社会保障资金的，须提供相应证明材料。</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485" w:type="dxa"/>
            <w:noWrap w:val="0"/>
            <w:vAlign w:val="center"/>
          </w:tcPr>
          <w:p>
            <w:pPr>
              <w:bidi w:val="0"/>
              <w:rPr>
                <w:rFonts w:hint="eastAsia" w:ascii="仿宋" w:hAnsi="仿宋" w:eastAsia="仿宋" w:cs="仿宋"/>
                <w:b/>
                <w:bCs/>
                <w:lang w:val="en-US" w:eastAsia="zh-CN"/>
              </w:rPr>
            </w:pPr>
            <w:r>
              <w:rPr>
                <w:rFonts w:hint="eastAsia" w:ascii="仿宋" w:hAnsi="仿宋" w:eastAsia="仿宋" w:cs="仿宋"/>
                <w:b/>
                <w:bCs/>
                <w:sz w:val="24"/>
                <w:szCs w:val="24"/>
              </w:rPr>
              <w:t xml:space="preserve">紧急处理方案 </w:t>
            </w:r>
            <w:r>
              <w:rPr>
                <w:rFonts w:hint="eastAsia" w:ascii="仿宋" w:hAnsi="仿宋" w:eastAsia="仿宋" w:cs="仿宋"/>
                <w:b/>
                <w:bCs/>
                <w:lang w:val="en-US" w:eastAsia="zh-CN"/>
              </w:rPr>
              <w:t>（</w:t>
            </w:r>
            <w:r>
              <w:rPr>
                <w:rFonts w:hint="eastAsia" w:ascii="仿宋" w:hAnsi="仿宋" w:eastAsia="仿宋" w:cs="仿宋"/>
                <w:b/>
                <w:bCs/>
                <w:sz w:val="24"/>
                <w:szCs w:val="24"/>
                <w:lang w:val="en-US" w:eastAsia="zh-CN"/>
              </w:rPr>
              <w:t>6</w:t>
            </w:r>
            <w:r>
              <w:rPr>
                <w:rFonts w:hint="eastAsia" w:ascii="仿宋" w:hAnsi="仿宋" w:eastAsia="仿宋" w:cs="仿宋"/>
                <w:b/>
                <w:bCs/>
                <w:lang w:val="en-US" w:eastAsia="zh-CN"/>
              </w:rPr>
              <w:t>分）</w:t>
            </w:r>
          </w:p>
          <w:p>
            <w:pPr>
              <w:pStyle w:val="11"/>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对响应供应商提供的紧急处理方案进行评审：</w:t>
            </w:r>
          </w:p>
          <w:p>
            <w:pPr>
              <w:numPr>
                <w:ilvl w:val="0"/>
                <w:numId w:val="13"/>
              </w:numPr>
              <w:bidi w:val="0"/>
              <w:ind w:left="425" w:leftChars="0" w:hanging="425"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紧急处理方案全面详细，故障解决措施合理可行，得</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 xml:space="preserve">分； </w:t>
            </w:r>
          </w:p>
          <w:p>
            <w:pPr>
              <w:numPr>
                <w:ilvl w:val="0"/>
                <w:numId w:val="13"/>
              </w:numPr>
              <w:bidi w:val="0"/>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eastAsia="zh-CN"/>
              </w:rPr>
              <w:t xml:space="preserve">紧急处理方案基本全面，故障解决措施可行性一般，得3分； </w:t>
            </w:r>
          </w:p>
          <w:p>
            <w:pPr>
              <w:numPr>
                <w:ilvl w:val="0"/>
                <w:numId w:val="13"/>
              </w:numPr>
              <w:bidi w:val="0"/>
              <w:ind w:left="425" w:leftChars="0" w:hanging="425" w:firstLineChars="0"/>
              <w:rPr>
                <w:rFonts w:hint="default" w:ascii="仿宋" w:hAnsi="仿宋" w:eastAsia="仿宋" w:cs="仿宋"/>
                <w:sz w:val="24"/>
                <w:szCs w:val="24"/>
                <w:lang w:val="en-US" w:eastAsia="zh-CN"/>
              </w:rPr>
            </w:pPr>
            <w:r>
              <w:rPr>
                <w:rFonts w:hint="eastAsia" w:ascii="仿宋" w:hAnsi="仿宋" w:eastAsia="仿宋" w:cs="仿宋"/>
                <w:sz w:val="24"/>
                <w:szCs w:val="24"/>
                <w:lang w:eastAsia="zh-CN"/>
              </w:rPr>
              <w:t>紧急处理方案不全面，故障解决措施缺乏可行性，得1分；</w:t>
            </w:r>
          </w:p>
          <w:p>
            <w:pPr>
              <w:numPr>
                <w:ilvl w:val="0"/>
                <w:numId w:val="13"/>
              </w:numPr>
              <w:bidi w:val="0"/>
              <w:ind w:left="425" w:leftChars="0" w:hanging="425" w:firstLineChars="0"/>
              <w:rPr>
                <w:rFonts w:hint="default"/>
                <w:lang w:val="en-US" w:eastAsia="zh-CN"/>
              </w:rPr>
            </w:pPr>
            <w:r>
              <w:rPr>
                <w:rFonts w:hint="eastAsia" w:ascii="仿宋" w:hAnsi="仿宋" w:eastAsia="仿宋" w:cs="仿宋"/>
                <w:sz w:val="24"/>
                <w:szCs w:val="24"/>
                <w:lang w:eastAsia="zh-CN"/>
              </w:rPr>
              <w:t>未提供不得分。</w:t>
            </w:r>
          </w:p>
        </w:tc>
        <w:tc>
          <w:tcPr>
            <w:tcW w:w="190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响应供应商提供针对本项目的紧急处理方案并加盖公章，格式自拟。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bl>
    <w:p>
      <w:pPr>
        <w:adjustRightInd w:val="0"/>
        <w:snapToGrid w:val="0"/>
        <w:ind w:left="-617" w:leftChars="-294" w:right="-395" w:rightChars="-188" w:firstLine="420" w:firstLineChars="199"/>
        <w:rPr>
          <w:rFonts w:hint="eastAsia"/>
        </w:rPr>
      </w:pPr>
      <w:r>
        <w:rPr>
          <w:rFonts w:hint="eastAsia" w:ascii="仿宋" w:hAnsi="仿宋" w:eastAsia="仿宋" w:cs="仿宋"/>
          <w:b/>
          <w:bCs/>
          <w:szCs w:val="21"/>
        </w:rPr>
        <w:t>注：</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1、请在本表后附上相关证明资料且加盖公章方可得分，不提供不得分。</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3、本表要求提供的证书等证明文件，如有有效期的，须在有效期内，否则不得分。</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4、响应供应商承诺以上响应情况属实，如有虚假响应，同意采购人将响应供应商的本次响应作无效响应处理。</w:t>
      </w:r>
    </w:p>
    <w:p>
      <w:pPr>
        <w:pStyle w:val="35"/>
        <w:ind w:left="-617" w:leftChars="-294" w:right="-395" w:rightChars="-188" w:firstLine="420" w:firstLineChars="199"/>
        <w:rPr>
          <w:rFonts w:hint="eastAsia" w:ascii="仿宋" w:hAnsi="仿宋" w:eastAsia="仿宋" w:cs="仿宋"/>
          <w:b/>
          <w:bCs/>
        </w:rPr>
      </w:pPr>
      <w:r>
        <w:rPr>
          <w:rFonts w:hint="eastAsia" w:ascii="仿宋" w:hAnsi="仿宋" w:eastAsia="仿宋" w:cs="仿宋"/>
          <w:b/>
          <w:bCs/>
          <w:sz w:val="21"/>
          <w:szCs w:val="21"/>
        </w:rPr>
        <w:t>5、本自查表不得擅自删改。</w:t>
      </w:r>
    </w:p>
    <w:p>
      <w:pPr>
        <w:pStyle w:val="35"/>
        <w:ind w:firstLine="0" w:firstLineChars="0"/>
        <w:rPr>
          <w:rFonts w:hint="eastAsia" w:ascii="仿宋" w:hAnsi="仿宋" w:eastAsia="仿宋" w:cs="仿宋"/>
        </w:rPr>
      </w:pPr>
    </w:p>
    <w:p>
      <w:pPr>
        <w:spacing w:line="360" w:lineRule="auto"/>
        <w:ind w:left="0" w:leftChars="0" w:firstLine="3780" w:firstLineChars="1575"/>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（盖公章）：</w:t>
      </w:r>
      <w:r>
        <w:rPr>
          <w:rFonts w:hint="eastAsia" w:ascii="仿宋" w:hAnsi="仿宋" w:eastAsia="仿宋" w:cs="仿宋"/>
          <w:sz w:val="24"/>
          <w:u w:val="single"/>
        </w:rPr>
        <w:t xml:space="preserve">                                </w:t>
      </w:r>
    </w:p>
    <w:p>
      <w:pPr>
        <w:spacing w:line="360" w:lineRule="auto"/>
        <w:ind w:left="0" w:leftChars="0" w:firstLine="3780" w:firstLineChars="1575"/>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780" w:firstLineChars="1575"/>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5"/>
        <w:numPr>
          <w:ilvl w:val="0"/>
          <w:numId w:val="14"/>
        </w:numPr>
        <w:rPr>
          <w:rFonts w:hint="eastAsia" w:ascii="仿宋" w:hAnsi="仿宋" w:eastAsia="仿宋" w:cs="仿宋"/>
        </w:rPr>
        <w:sectPr>
          <w:pgSz w:w="11906" w:h="16839"/>
          <w:pgMar w:top="1431" w:right="1768" w:bottom="1150" w:left="1785" w:header="0" w:footer="989" w:gutter="0"/>
          <w:pgNumType w:fmt="decimal"/>
          <w:cols w:space="720" w:num="1"/>
        </w:sectPr>
      </w:pPr>
    </w:p>
    <w:p>
      <w:pPr>
        <w:pStyle w:val="25"/>
        <w:numPr>
          <w:ilvl w:val="0"/>
          <w:numId w:val="0"/>
        </w:numPr>
        <w:jc w:val="center"/>
        <w:rPr>
          <w:rFonts w:hint="eastAsia" w:ascii="仿宋" w:hAnsi="仿宋" w:eastAsia="仿宋" w:cs="仿宋"/>
        </w:rPr>
      </w:pPr>
      <w:bookmarkStart w:id="9" w:name="_Toc23284"/>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）技术评审证明资料</w:t>
      </w:r>
      <w:bookmarkEnd w:id="9"/>
    </w:p>
    <w:p>
      <w:pPr>
        <w:rPr>
          <w:rFonts w:hint="eastAsia" w:ascii="仿宋" w:hAnsi="仿宋" w:eastAsia="仿宋" w:cs="仿宋"/>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1、技术服务方案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adjustRightInd w:val="0"/>
        <w:snapToGrid w:val="0"/>
        <w:spacing w:line="300" w:lineRule="auto"/>
        <w:ind w:firstLine="537" w:firstLineChars="224"/>
        <w:jc w:val="center"/>
        <w:rPr>
          <w:rFonts w:hint="eastAsia" w:ascii="仿宋" w:hAnsi="仿宋" w:eastAsia="仿宋" w:cs="仿宋"/>
          <w:color w:val="000000"/>
          <w:sz w:val="24"/>
          <w:szCs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000000"/>
          <w:sz w:val="24"/>
          <w:szCs w:val="24"/>
          <w:lang w:val="en-US" w:eastAsia="zh-CN"/>
        </w:rPr>
        <w:t>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bidi w:val="0"/>
        <w:rPr>
          <w:rFonts w:hint="eastAsia" w:ascii="仿宋" w:hAnsi="仿宋" w:eastAsia="仿宋" w:cs="仿宋"/>
          <w:b/>
          <w:bCs/>
          <w:sz w:val="30"/>
          <w:szCs w:val="30"/>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2、现场管理制度</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numPr>
          <w:ilvl w:val="0"/>
          <w:numId w:val="0"/>
        </w:numPr>
        <w:jc w:val="center"/>
        <w:rPr>
          <w:rFonts w:hint="default" w:ascii="仿宋" w:hAnsi="仿宋" w:eastAsia="仿宋" w:cs="仿宋"/>
          <w:b/>
          <w:sz w:val="32"/>
          <w:szCs w:val="32"/>
          <w:lang w:val="en-US" w:eastAsia="zh-CN"/>
        </w:rPr>
      </w:pPr>
    </w:p>
    <w:p>
      <w:pPr>
        <w:numPr>
          <w:ilvl w:val="0"/>
          <w:numId w:val="0"/>
        </w:numPr>
        <w:jc w:val="center"/>
        <w:rPr>
          <w:rFonts w:hint="eastAsia" w:ascii="仿宋" w:hAnsi="仿宋" w:eastAsia="仿宋" w:cs="仿宋"/>
          <w:b/>
          <w:sz w:val="32"/>
          <w:szCs w:val="32"/>
          <w:lang w:val="en-US" w:eastAsia="zh-CN"/>
        </w:rPr>
      </w:pPr>
    </w:p>
    <w:p>
      <w:pPr>
        <w:pStyle w:val="3"/>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pStyle w:val="11"/>
        <w:rPr>
          <w:rFonts w:hint="eastAsia" w:ascii="仿宋" w:hAnsi="仿宋" w:eastAsia="仿宋" w:cs="仿宋"/>
          <w:b/>
          <w:bCs/>
          <w:sz w:val="32"/>
          <w:szCs w:val="32"/>
          <w:lang w:val="en-US" w:eastAsia="zh-CN"/>
        </w:rPr>
      </w:pPr>
    </w:p>
    <w:p>
      <w:pPr>
        <w:numPr>
          <w:ilvl w:val="0"/>
          <w:numId w:val="0"/>
        </w:numPr>
        <w:jc w:val="center"/>
        <w:rPr>
          <w:rFonts w:hint="eastAsia" w:ascii="仿宋" w:hAnsi="仿宋" w:eastAsia="仿宋" w:cs="仿宋"/>
          <w:b/>
          <w:sz w:val="32"/>
          <w:szCs w:val="32"/>
          <w:lang w:val="en-US" w:eastAsia="zh-CN"/>
        </w:rPr>
      </w:pPr>
    </w:p>
    <w:p>
      <w:pPr>
        <w:pStyle w:val="2"/>
        <w:rPr>
          <w:rFonts w:hint="eastAsia"/>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3、现场巡检频次承诺函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5"/>
        <w:ind w:firstLine="480"/>
        <w:rPr>
          <w:rFonts w:hint="eastAsia" w:ascii="仿宋" w:hAnsi="仿宋" w:eastAsia="仿宋" w:cs="仿宋"/>
          <w:sz w:val="24"/>
          <w:szCs w:val="28"/>
        </w:rPr>
      </w:pPr>
    </w:p>
    <w:p>
      <w:pPr>
        <w:pStyle w:val="35"/>
        <w:ind w:firstLine="400"/>
        <w:rPr>
          <w:rFonts w:hint="eastAsia" w:ascii="仿宋" w:hAnsi="仿宋" w:eastAsia="仿宋" w:cs="仿宋"/>
        </w:rPr>
      </w:pPr>
    </w:p>
    <w:p>
      <w:pPr>
        <w:pStyle w:val="35"/>
        <w:ind w:left="0" w:leftChars="0" w:firstLine="0" w:firstLineChars="0"/>
        <w:rPr>
          <w:rFonts w:hint="eastAsia" w:ascii="仿宋" w:hAnsi="仿宋" w:eastAsia="仿宋" w:cs="仿宋"/>
        </w:rPr>
      </w:pP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pStyle w:val="3"/>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numPr>
          <w:ilvl w:val="0"/>
          <w:numId w:val="0"/>
        </w:numPr>
        <w:shd w:val="clear" w:color="auto" w:fill="FFFFFF"/>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4、技术实力证明资料</w:t>
      </w:r>
    </w:p>
    <w:p>
      <w:pPr>
        <w:widowControl/>
        <w:jc w:val="center"/>
        <w:rPr>
          <w:rFonts w:hint="eastAsia" w:ascii="仿宋" w:hAnsi="仿宋" w:eastAsia="仿宋" w:cs="仿宋"/>
          <w:b/>
          <w:sz w:val="32"/>
          <w:szCs w:val="32"/>
          <w:lang w:val="en-US" w:eastAsia="zh-CN"/>
        </w:rPr>
      </w:pPr>
    </w:p>
    <w:p>
      <w:pPr>
        <w:widowControl/>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人员清单</w:t>
      </w:r>
    </w:p>
    <w:p>
      <w:pPr>
        <w:numPr>
          <w:ilvl w:val="0"/>
          <w:numId w:val="0"/>
        </w:numPr>
        <w:shd w:val="clear" w:color="auto" w:fill="FFFFFF"/>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（表格格式供参考，响应供应商可根据实际情况调整）</w:t>
      </w:r>
    </w:p>
    <w:tbl>
      <w:tblPr>
        <w:tblStyle w:val="28"/>
        <w:tblpPr w:leftFromText="180" w:rightFromText="180" w:vertAnchor="text" w:horzAnchor="page" w:tblpX="1094" w:tblpY="522"/>
        <w:tblOverlap w:val="never"/>
        <w:tblW w:w="99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275"/>
        <w:gridCol w:w="1673"/>
        <w:gridCol w:w="1414"/>
        <w:gridCol w:w="1537"/>
        <w:gridCol w:w="1600"/>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00" w:type="dxa"/>
            <w:noWrap w:val="0"/>
            <w:vAlign w:val="center"/>
          </w:tcPr>
          <w:p>
            <w:pPr>
              <w:pStyle w:val="45"/>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275" w:type="dxa"/>
            <w:noWrap w:val="0"/>
            <w:vAlign w:val="center"/>
          </w:tcPr>
          <w:p>
            <w:pPr>
              <w:pStyle w:val="45"/>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姓名</w:t>
            </w:r>
          </w:p>
        </w:tc>
        <w:tc>
          <w:tcPr>
            <w:tcW w:w="1673" w:type="dxa"/>
            <w:noWrap w:val="0"/>
            <w:vAlign w:val="center"/>
          </w:tcPr>
          <w:p>
            <w:pPr>
              <w:pStyle w:val="45"/>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拟在本项目担任的职务</w:t>
            </w:r>
          </w:p>
        </w:tc>
        <w:tc>
          <w:tcPr>
            <w:tcW w:w="1414" w:type="dxa"/>
            <w:noWrap w:val="0"/>
            <w:vAlign w:val="center"/>
          </w:tcPr>
          <w:p>
            <w:pPr>
              <w:pStyle w:val="45"/>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w:t>
            </w:r>
            <w:r>
              <w:rPr>
                <w:rFonts w:hint="eastAsia" w:ascii="仿宋" w:hAnsi="仿宋" w:eastAsia="仿宋" w:cs="仿宋"/>
                <w:b/>
                <w:bCs/>
                <w:sz w:val="28"/>
                <w:szCs w:val="28"/>
              </w:rPr>
              <w:t>年限</w:t>
            </w:r>
          </w:p>
        </w:tc>
        <w:tc>
          <w:tcPr>
            <w:tcW w:w="1537" w:type="dxa"/>
            <w:noWrap w:val="0"/>
            <w:vAlign w:val="center"/>
          </w:tcPr>
          <w:p>
            <w:pPr>
              <w:pStyle w:val="45"/>
              <w:spacing w:before="81"/>
              <w:jc w:val="center"/>
              <w:rPr>
                <w:rFonts w:hint="eastAsia" w:ascii="仿宋" w:hAnsi="仿宋" w:eastAsia="仿宋" w:cs="仿宋"/>
                <w:b/>
                <w:bCs/>
                <w:snapToGrid w:val="0"/>
                <w:color w:val="000000"/>
                <w:kern w:val="0"/>
                <w:sz w:val="28"/>
                <w:szCs w:val="28"/>
                <w:lang w:eastAsia="zh-CN"/>
              </w:rPr>
            </w:pPr>
            <w:r>
              <w:rPr>
                <w:rFonts w:hint="eastAsia" w:ascii="仿宋" w:hAnsi="仿宋" w:eastAsia="仿宋" w:cs="仿宋"/>
                <w:b/>
                <w:bCs/>
                <w:sz w:val="28"/>
                <w:szCs w:val="28"/>
                <w:lang w:val="en-US" w:eastAsia="zh-CN"/>
              </w:rPr>
              <w:t>设备原</w:t>
            </w:r>
            <w:r>
              <w:rPr>
                <w:rFonts w:hint="eastAsia" w:ascii="仿宋" w:hAnsi="仿宋" w:eastAsia="仿宋" w:cs="仿宋"/>
                <w:b/>
                <w:bCs/>
                <w:sz w:val="28"/>
                <w:szCs w:val="28"/>
              </w:rPr>
              <w:t>厂家专业培训</w:t>
            </w:r>
            <w:r>
              <w:rPr>
                <w:rFonts w:hint="eastAsia" w:ascii="仿宋" w:hAnsi="仿宋" w:eastAsia="仿宋" w:cs="仿宋"/>
                <w:b/>
                <w:bCs/>
                <w:sz w:val="28"/>
                <w:szCs w:val="28"/>
                <w:lang w:val="en-US" w:eastAsia="zh-CN"/>
              </w:rPr>
              <w:t>证明有效期限</w:t>
            </w:r>
          </w:p>
        </w:tc>
        <w:tc>
          <w:tcPr>
            <w:tcW w:w="1600" w:type="dxa"/>
            <w:noWrap w:val="0"/>
            <w:vAlign w:val="center"/>
          </w:tcPr>
          <w:p>
            <w:pPr>
              <w:bidi w:val="0"/>
              <w:jc w:val="center"/>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kern w:val="2"/>
                <w:sz w:val="28"/>
                <w:szCs w:val="28"/>
                <w:lang w:val="en-US" w:eastAsia="zh-CN" w:bidi="zh-CN"/>
              </w:rPr>
              <w:t>参加过的类似项目名称及完成时间</w:t>
            </w:r>
          </w:p>
        </w:tc>
        <w:tc>
          <w:tcPr>
            <w:tcW w:w="1993" w:type="dxa"/>
            <w:noWrap w:val="0"/>
            <w:vAlign w:val="center"/>
          </w:tcPr>
          <w:p>
            <w:pPr>
              <w:pStyle w:val="45"/>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其他需要备注的信息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5"/>
              <w:spacing w:before="81"/>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275" w:type="dxa"/>
            <w:noWrap w:val="0"/>
            <w:vAlign w:val="top"/>
          </w:tcPr>
          <w:p>
            <w:pPr>
              <w:pStyle w:val="45"/>
              <w:spacing w:before="81"/>
              <w:rPr>
                <w:rFonts w:hint="eastAsia" w:ascii="仿宋" w:hAnsi="仿宋" w:eastAsia="仿宋" w:cs="仿宋"/>
              </w:rPr>
            </w:pPr>
          </w:p>
        </w:tc>
        <w:tc>
          <w:tcPr>
            <w:tcW w:w="1673" w:type="dxa"/>
            <w:noWrap w:val="0"/>
            <w:vAlign w:val="center"/>
          </w:tcPr>
          <w:p>
            <w:pPr>
              <w:pStyle w:val="45"/>
              <w:spacing w:before="81"/>
              <w:rPr>
                <w:rFonts w:hint="eastAsia" w:ascii="仿宋" w:hAnsi="仿宋" w:eastAsia="仿宋" w:cs="仿宋"/>
                <w:lang w:eastAsia="zh-CN"/>
              </w:rPr>
            </w:pPr>
            <w:r>
              <w:rPr>
                <w:rFonts w:hint="eastAsia" w:ascii="仿宋" w:hAnsi="仿宋" w:eastAsia="仿宋" w:cs="仿宋"/>
                <w:lang w:val="en-US" w:eastAsia="zh-CN"/>
              </w:rPr>
              <w:t>驻场维保人员</w:t>
            </w:r>
          </w:p>
        </w:tc>
        <w:tc>
          <w:tcPr>
            <w:tcW w:w="1414" w:type="dxa"/>
            <w:noWrap w:val="0"/>
            <w:vAlign w:val="top"/>
          </w:tcPr>
          <w:p>
            <w:pPr>
              <w:pStyle w:val="45"/>
              <w:spacing w:before="81"/>
              <w:rPr>
                <w:rFonts w:hint="eastAsia" w:ascii="仿宋" w:hAnsi="仿宋" w:eastAsia="仿宋" w:cs="仿宋"/>
                <w:lang w:eastAsia="zh-CN"/>
              </w:rPr>
            </w:pPr>
          </w:p>
        </w:tc>
        <w:tc>
          <w:tcPr>
            <w:tcW w:w="1537" w:type="dxa"/>
            <w:shd w:val="clear" w:color="auto" w:fill="auto"/>
            <w:noWrap w:val="0"/>
            <w:vAlign w:val="top"/>
          </w:tcPr>
          <w:p>
            <w:pPr>
              <w:pStyle w:val="45"/>
              <w:spacing w:before="81"/>
              <w:rPr>
                <w:rFonts w:hint="eastAsia" w:ascii="仿宋" w:hAnsi="仿宋" w:eastAsia="仿宋" w:cs="仿宋"/>
                <w:lang w:eastAsia="en-US"/>
              </w:rPr>
            </w:pPr>
          </w:p>
        </w:tc>
        <w:tc>
          <w:tcPr>
            <w:tcW w:w="1600" w:type="dxa"/>
            <w:shd w:val="clear" w:color="auto" w:fill="auto"/>
            <w:noWrap w:val="0"/>
            <w:vAlign w:val="top"/>
          </w:tcPr>
          <w:p>
            <w:pPr>
              <w:pStyle w:val="45"/>
              <w:spacing w:before="81"/>
              <w:rPr>
                <w:rFonts w:hint="eastAsia" w:ascii="仿宋" w:hAnsi="仿宋" w:eastAsia="仿宋" w:cs="仿宋"/>
              </w:rPr>
            </w:pPr>
          </w:p>
        </w:tc>
        <w:tc>
          <w:tcPr>
            <w:tcW w:w="1993" w:type="dxa"/>
            <w:noWrap w:val="0"/>
            <w:vAlign w:val="top"/>
          </w:tcPr>
          <w:p>
            <w:pPr>
              <w:pStyle w:val="45"/>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5"/>
              <w:spacing w:before="81"/>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275" w:type="dxa"/>
            <w:noWrap w:val="0"/>
            <w:vAlign w:val="top"/>
          </w:tcPr>
          <w:p>
            <w:pPr>
              <w:pStyle w:val="45"/>
              <w:spacing w:before="81"/>
              <w:rPr>
                <w:rFonts w:hint="eastAsia" w:ascii="仿宋" w:hAnsi="仿宋" w:eastAsia="仿宋" w:cs="仿宋"/>
              </w:rPr>
            </w:pPr>
          </w:p>
        </w:tc>
        <w:tc>
          <w:tcPr>
            <w:tcW w:w="1673" w:type="dxa"/>
            <w:noWrap w:val="0"/>
            <w:vAlign w:val="center"/>
          </w:tcPr>
          <w:p>
            <w:pPr>
              <w:pStyle w:val="45"/>
              <w:spacing w:before="81"/>
              <w:rPr>
                <w:rFonts w:hint="eastAsia" w:ascii="仿宋" w:hAnsi="仿宋" w:eastAsia="仿宋" w:cs="仿宋"/>
                <w:lang w:val="en-US" w:eastAsia="zh-CN"/>
              </w:rPr>
            </w:pPr>
            <w:r>
              <w:rPr>
                <w:rFonts w:hint="eastAsia" w:ascii="仿宋" w:hAnsi="仿宋" w:eastAsia="仿宋" w:cs="仿宋"/>
                <w:lang w:val="en-US" w:eastAsia="zh-CN"/>
              </w:rPr>
              <w:t>驻场维保人员</w:t>
            </w:r>
          </w:p>
        </w:tc>
        <w:tc>
          <w:tcPr>
            <w:tcW w:w="1414" w:type="dxa"/>
            <w:noWrap w:val="0"/>
            <w:vAlign w:val="top"/>
          </w:tcPr>
          <w:p>
            <w:pPr>
              <w:pStyle w:val="45"/>
              <w:spacing w:before="81"/>
              <w:rPr>
                <w:rFonts w:hint="eastAsia" w:ascii="仿宋" w:hAnsi="仿宋" w:eastAsia="仿宋" w:cs="仿宋"/>
                <w:lang w:eastAsia="zh-CN"/>
              </w:rPr>
            </w:pPr>
          </w:p>
        </w:tc>
        <w:tc>
          <w:tcPr>
            <w:tcW w:w="1537" w:type="dxa"/>
            <w:shd w:val="clear" w:color="auto" w:fill="auto"/>
            <w:noWrap w:val="0"/>
            <w:vAlign w:val="top"/>
          </w:tcPr>
          <w:p>
            <w:pPr>
              <w:pStyle w:val="45"/>
              <w:spacing w:before="81"/>
              <w:rPr>
                <w:rFonts w:hint="default" w:ascii="仿宋" w:hAnsi="仿宋" w:eastAsia="仿宋" w:cs="仿宋"/>
                <w:lang w:val="en-US" w:eastAsia="zh-CN"/>
              </w:rPr>
            </w:pPr>
          </w:p>
        </w:tc>
        <w:tc>
          <w:tcPr>
            <w:tcW w:w="1600" w:type="dxa"/>
            <w:shd w:val="clear" w:color="auto" w:fill="auto"/>
            <w:noWrap w:val="0"/>
            <w:vAlign w:val="top"/>
          </w:tcPr>
          <w:p>
            <w:pPr>
              <w:pStyle w:val="45"/>
              <w:spacing w:before="81"/>
              <w:rPr>
                <w:rFonts w:hint="eastAsia" w:ascii="仿宋" w:hAnsi="仿宋" w:eastAsia="仿宋" w:cs="仿宋"/>
              </w:rPr>
            </w:pPr>
          </w:p>
        </w:tc>
        <w:tc>
          <w:tcPr>
            <w:tcW w:w="1993" w:type="dxa"/>
            <w:noWrap w:val="0"/>
            <w:vAlign w:val="top"/>
          </w:tcPr>
          <w:p>
            <w:pPr>
              <w:pStyle w:val="45"/>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00" w:type="dxa"/>
            <w:noWrap w:val="0"/>
            <w:vAlign w:val="top"/>
          </w:tcPr>
          <w:p>
            <w:pPr>
              <w:pStyle w:val="45"/>
              <w:spacing w:before="81"/>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275" w:type="dxa"/>
            <w:noWrap w:val="0"/>
            <w:vAlign w:val="top"/>
          </w:tcPr>
          <w:p>
            <w:pPr>
              <w:pStyle w:val="45"/>
              <w:spacing w:before="81"/>
              <w:rPr>
                <w:rFonts w:hint="eastAsia" w:ascii="仿宋" w:hAnsi="仿宋" w:eastAsia="仿宋" w:cs="仿宋"/>
              </w:rPr>
            </w:pPr>
          </w:p>
        </w:tc>
        <w:tc>
          <w:tcPr>
            <w:tcW w:w="1673" w:type="dxa"/>
            <w:noWrap w:val="0"/>
            <w:vAlign w:val="center"/>
          </w:tcPr>
          <w:p>
            <w:pPr>
              <w:pStyle w:val="45"/>
              <w:spacing w:before="81"/>
              <w:rPr>
                <w:rFonts w:hint="default" w:ascii="仿宋" w:hAnsi="仿宋" w:eastAsia="仿宋" w:cs="仿宋"/>
                <w:lang w:val="en-US" w:eastAsia="zh-CN"/>
              </w:rPr>
            </w:pPr>
          </w:p>
        </w:tc>
        <w:tc>
          <w:tcPr>
            <w:tcW w:w="1414" w:type="dxa"/>
            <w:noWrap w:val="0"/>
            <w:vAlign w:val="top"/>
          </w:tcPr>
          <w:p>
            <w:pPr>
              <w:pStyle w:val="45"/>
              <w:spacing w:before="81"/>
              <w:rPr>
                <w:rFonts w:hint="eastAsia" w:ascii="仿宋" w:hAnsi="仿宋" w:eastAsia="仿宋" w:cs="仿宋"/>
                <w:lang w:eastAsia="zh-CN"/>
              </w:rPr>
            </w:pPr>
          </w:p>
        </w:tc>
        <w:tc>
          <w:tcPr>
            <w:tcW w:w="1537" w:type="dxa"/>
            <w:shd w:val="clear" w:color="auto" w:fill="auto"/>
            <w:noWrap w:val="0"/>
            <w:vAlign w:val="top"/>
          </w:tcPr>
          <w:p>
            <w:pPr>
              <w:pStyle w:val="45"/>
              <w:spacing w:before="81"/>
              <w:rPr>
                <w:rFonts w:hint="eastAsia" w:ascii="仿宋" w:hAnsi="仿宋" w:eastAsia="仿宋" w:cs="仿宋"/>
                <w:lang w:eastAsia="en-US"/>
              </w:rPr>
            </w:pPr>
          </w:p>
        </w:tc>
        <w:tc>
          <w:tcPr>
            <w:tcW w:w="1600" w:type="dxa"/>
            <w:shd w:val="clear" w:color="auto" w:fill="auto"/>
            <w:noWrap w:val="0"/>
            <w:vAlign w:val="top"/>
          </w:tcPr>
          <w:p>
            <w:pPr>
              <w:pStyle w:val="45"/>
              <w:spacing w:before="81"/>
              <w:rPr>
                <w:rFonts w:hint="eastAsia" w:ascii="仿宋" w:hAnsi="仿宋" w:eastAsia="仿宋" w:cs="仿宋"/>
              </w:rPr>
            </w:pPr>
          </w:p>
        </w:tc>
        <w:tc>
          <w:tcPr>
            <w:tcW w:w="1993" w:type="dxa"/>
            <w:noWrap w:val="0"/>
            <w:vAlign w:val="top"/>
          </w:tcPr>
          <w:p>
            <w:pPr>
              <w:pStyle w:val="45"/>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5"/>
              <w:spacing w:before="81"/>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275" w:type="dxa"/>
            <w:noWrap w:val="0"/>
            <w:vAlign w:val="top"/>
          </w:tcPr>
          <w:p>
            <w:pPr>
              <w:pStyle w:val="45"/>
              <w:spacing w:before="81"/>
              <w:rPr>
                <w:rFonts w:hint="eastAsia" w:ascii="仿宋" w:hAnsi="仿宋" w:eastAsia="仿宋" w:cs="仿宋"/>
              </w:rPr>
            </w:pPr>
          </w:p>
        </w:tc>
        <w:tc>
          <w:tcPr>
            <w:tcW w:w="1673" w:type="dxa"/>
            <w:noWrap w:val="0"/>
            <w:vAlign w:val="center"/>
          </w:tcPr>
          <w:p>
            <w:pPr>
              <w:pStyle w:val="45"/>
              <w:spacing w:before="81"/>
              <w:rPr>
                <w:rFonts w:hint="eastAsia" w:ascii="仿宋" w:hAnsi="仿宋" w:eastAsia="仿宋" w:cs="仿宋"/>
              </w:rPr>
            </w:pPr>
          </w:p>
        </w:tc>
        <w:tc>
          <w:tcPr>
            <w:tcW w:w="1414" w:type="dxa"/>
            <w:noWrap w:val="0"/>
            <w:vAlign w:val="top"/>
          </w:tcPr>
          <w:p>
            <w:pPr>
              <w:pStyle w:val="45"/>
              <w:spacing w:before="81"/>
              <w:rPr>
                <w:rFonts w:hint="eastAsia" w:ascii="仿宋" w:hAnsi="仿宋" w:eastAsia="仿宋" w:cs="仿宋"/>
              </w:rPr>
            </w:pPr>
          </w:p>
        </w:tc>
        <w:tc>
          <w:tcPr>
            <w:tcW w:w="1537" w:type="dxa"/>
            <w:shd w:val="clear" w:color="auto" w:fill="auto"/>
            <w:noWrap w:val="0"/>
            <w:vAlign w:val="top"/>
          </w:tcPr>
          <w:p>
            <w:pPr>
              <w:pStyle w:val="45"/>
              <w:spacing w:before="81"/>
              <w:rPr>
                <w:rFonts w:hint="eastAsia" w:ascii="仿宋" w:hAnsi="仿宋" w:eastAsia="仿宋" w:cs="仿宋"/>
              </w:rPr>
            </w:pPr>
          </w:p>
        </w:tc>
        <w:tc>
          <w:tcPr>
            <w:tcW w:w="1600" w:type="dxa"/>
            <w:shd w:val="clear" w:color="auto" w:fill="auto"/>
            <w:noWrap w:val="0"/>
            <w:vAlign w:val="top"/>
          </w:tcPr>
          <w:p>
            <w:pPr>
              <w:pStyle w:val="45"/>
              <w:spacing w:before="81"/>
              <w:rPr>
                <w:rFonts w:hint="eastAsia" w:ascii="仿宋" w:hAnsi="仿宋" w:eastAsia="仿宋" w:cs="仿宋"/>
              </w:rPr>
            </w:pPr>
          </w:p>
        </w:tc>
        <w:tc>
          <w:tcPr>
            <w:tcW w:w="1993" w:type="dxa"/>
            <w:noWrap w:val="0"/>
            <w:vAlign w:val="top"/>
          </w:tcPr>
          <w:p>
            <w:pPr>
              <w:pStyle w:val="45"/>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5"/>
              <w:spacing w:before="81"/>
              <w:jc w:val="center"/>
              <w:rPr>
                <w:rFonts w:hint="eastAsia" w:ascii="仿宋" w:hAnsi="仿宋" w:eastAsia="仿宋" w:cs="仿宋"/>
                <w:lang w:val="en-US" w:eastAsia="zh-CN"/>
              </w:rPr>
            </w:pPr>
          </w:p>
        </w:tc>
        <w:tc>
          <w:tcPr>
            <w:tcW w:w="1275" w:type="dxa"/>
            <w:noWrap w:val="0"/>
            <w:vAlign w:val="top"/>
          </w:tcPr>
          <w:p>
            <w:pPr>
              <w:pStyle w:val="45"/>
              <w:spacing w:before="81"/>
              <w:rPr>
                <w:rFonts w:hint="eastAsia" w:ascii="仿宋" w:hAnsi="仿宋" w:eastAsia="仿宋" w:cs="仿宋"/>
              </w:rPr>
            </w:pPr>
          </w:p>
        </w:tc>
        <w:tc>
          <w:tcPr>
            <w:tcW w:w="1673" w:type="dxa"/>
            <w:noWrap w:val="0"/>
            <w:vAlign w:val="center"/>
          </w:tcPr>
          <w:p>
            <w:pPr>
              <w:pStyle w:val="45"/>
              <w:spacing w:before="81"/>
              <w:rPr>
                <w:rFonts w:hint="eastAsia" w:ascii="仿宋" w:hAnsi="仿宋" w:eastAsia="仿宋" w:cs="仿宋"/>
              </w:rPr>
            </w:pPr>
          </w:p>
        </w:tc>
        <w:tc>
          <w:tcPr>
            <w:tcW w:w="1414" w:type="dxa"/>
            <w:noWrap w:val="0"/>
            <w:vAlign w:val="top"/>
          </w:tcPr>
          <w:p>
            <w:pPr>
              <w:pStyle w:val="45"/>
              <w:spacing w:before="81"/>
              <w:rPr>
                <w:rFonts w:hint="eastAsia" w:ascii="仿宋" w:hAnsi="仿宋" w:eastAsia="仿宋" w:cs="仿宋"/>
              </w:rPr>
            </w:pPr>
          </w:p>
        </w:tc>
        <w:tc>
          <w:tcPr>
            <w:tcW w:w="1537" w:type="dxa"/>
            <w:shd w:val="clear" w:color="auto" w:fill="auto"/>
            <w:noWrap w:val="0"/>
            <w:vAlign w:val="top"/>
          </w:tcPr>
          <w:p>
            <w:pPr>
              <w:pStyle w:val="45"/>
              <w:spacing w:before="81"/>
              <w:rPr>
                <w:rFonts w:hint="eastAsia" w:ascii="仿宋" w:hAnsi="仿宋" w:eastAsia="仿宋" w:cs="仿宋"/>
              </w:rPr>
            </w:pPr>
          </w:p>
        </w:tc>
        <w:tc>
          <w:tcPr>
            <w:tcW w:w="1600" w:type="dxa"/>
            <w:shd w:val="clear" w:color="auto" w:fill="auto"/>
            <w:noWrap w:val="0"/>
            <w:vAlign w:val="top"/>
          </w:tcPr>
          <w:p>
            <w:pPr>
              <w:pStyle w:val="45"/>
              <w:spacing w:before="81"/>
              <w:rPr>
                <w:rFonts w:hint="eastAsia" w:ascii="仿宋" w:hAnsi="仿宋" w:eastAsia="仿宋" w:cs="仿宋"/>
              </w:rPr>
            </w:pPr>
          </w:p>
        </w:tc>
        <w:tc>
          <w:tcPr>
            <w:tcW w:w="1993" w:type="dxa"/>
            <w:noWrap w:val="0"/>
            <w:vAlign w:val="top"/>
          </w:tcPr>
          <w:p>
            <w:pPr>
              <w:pStyle w:val="45"/>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5"/>
              <w:spacing w:before="81"/>
              <w:jc w:val="center"/>
              <w:rPr>
                <w:rFonts w:hint="eastAsia" w:ascii="仿宋" w:hAnsi="仿宋" w:eastAsia="仿宋" w:cs="仿宋"/>
                <w:lang w:val="en-US" w:eastAsia="zh-CN"/>
              </w:rPr>
            </w:pPr>
          </w:p>
        </w:tc>
        <w:tc>
          <w:tcPr>
            <w:tcW w:w="1275" w:type="dxa"/>
            <w:noWrap w:val="0"/>
            <w:vAlign w:val="top"/>
          </w:tcPr>
          <w:p>
            <w:pPr>
              <w:pStyle w:val="45"/>
              <w:spacing w:before="81"/>
              <w:rPr>
                <w:rFonts w:hint="eastAsia" w:ascii="仿宋" w:hAnsi="仿宋" w:eastAsia="仿宋" w:cs="仿宋"/>
              </w:rPr>
            </w:pPr>
          </w:p>
        </w:tc>
        <w:tc>
          <w:tcPr>
            <w:tcW w:w="1673" w:type="dxa"/>
            <w:noWrap w:val="0"/>
            <w:vAlign w:val="center"/>
          </w:tcPr>
          <w:p>
            <w:pPr>
              <w:pStyle w:val="45"/>
              <w:spacing w:before="81"/>
              <w:rPr>
                <w:rFonts w:hint="eastAsia" w:ascii="仿宋" w:hAnsi="仿宋" w:eastAsia="仿宋" w:cs="仿宋"/>
              </w:rPr>
            </w:pPr>
          </w:p>
        </w:tc>
        <w:tc>
          <w:tcPr>
            <w:tcW w:w="1414" w:type="dxa"/>
            <w:noWrap w:val="0"/>
            <w:vAlign w:val="top"/>
          </w:tcPr>
          <w:p>
            <w:pPr>
              <w:pStyle w:val="45"/>
              <w:spacing w:before="81"/>
              <w:rPr>
                <w:rFonts w:hint="eastAsia" w:ascii="仿宋" w:hAnsi="仿宋" w:eastAsia="仿宋" w:cs="仿宋"/>
              </w:rPr>
            </w:pPr>
          </w:p>
        </w:tc>
        <w:tc>
          <w:tcPr>
            <w:tcW w:w="1537" w:type="dxa"/>
            <w:shd w:val="clear" w:color="auto" w:fill="auto"/>
            <w:noWrap w:val="0"/>
            <w:vAlign w:val="top"/>
          </w:tcPr>
          <w:p>
            <w:pPr>
              <w:pStyle w:val="45"/>
              <w:spacing w:before="81"/>
              <w:rPr>
                <w:rFonts w:hint="eastAsia" w:ascii="仿宋" w:hAnsi="仿宋" w:eastAsia="仿宋" w:cs="仿宋"/>
              </w:rPr>
            </w:pPr>
          </w:p>
        </w:tc>
        <w:tc>
          <w:tcPr>
            <w:tcW w:w="1600" w:type="dxa"/>
            <w:shd w:val="clear" w:color="auto" w:fill="auto"/>
            <w:noWrap w:val="0"/>
            <w:vAlign w:val="top"/>
          </w:tcPr>
          <w:p>
            <w:pPr>
              <w:pStyle w:val="45"/>
              <w:spacing w:before="81"/>
              <w:rPr>
                <w:rFonts w:hint="eastAsia" w:ascii="仿宋" w:hAnsi="仿宋" w:eastAsia="仿宋" w:cs="仿宋"/>
              </w:rPr>
            </w:pPr>
          </w:p>
        </w:tc>
        <w:tc>
          <w:tcPr>
            <w:tcW w:w="1993" w:type="dxa"/>
            <w:noWrap w:val="0"/>
            <w:vAlign w:val="top"/>
          </w:tcPr>
          <w:p>
            <w:pPr>
              <w:pStyle w:val="45"/>
              <w:spacing w:before="81"/>
              <w:rPr>
                <w:rFonts w:hint="eastAsia" w:ascii="仿宋" w:hAnsi="仿宋" w:eastAsia="仿宋" w:cs="仿宋"/>
              </w:rPr>
            </w:pPr>
          </w:p>
        </w:tc>
      </w:tr>
    </w:tbl>
    <w:p>
      <w:pPr>
        <w:pStyle w:val="35"/>
        <w:ind w:left="0" w:leftChars="0" w:firstLine="0" w:firstLineChars="0"/>
        <w:rPr>
          <w:rFonts w:hint="eastAsia" w:ascii="仿宋" w:hAnsi="仿宋" w:eastAsia="仿宋" w:cs="仿宋"/>
          <w:b/>
          <w:bCs/>
          <w:kern w:val="0"/>
          <w:sz w:val="22"/>
          <w:szCs w:val="22"/>
          <w:lang w:val="en-US" w:eastAsia="zh-CN" w:bidi="ar-SA"/>
        </w:rPr>
      </w:pPr>
    </w:p>
    <w:p>
      <w:pPr>
        <w:pStyle w:val="35"/>
        <w:ind w:left="0" w:leftChars="0" w:firstLine="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注：</w:t>
      </w:r>
    </w:p>
    <w:p>
      <w:pPr>
        <w:pStyle w:val="35"/>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响应供应商应如实填写反映技术实力的人员情况，并在本清单后附相关证明文件复印件。</w:t>
      </w:r>
      <w:r>
        <w:rPr>
          <w:rFonts w:hint="eastAsia" w:ascii="仿宋" w:hAnsi="仿宋" w:eastAsia="仿宋" w:cs="仿宋"/>
          <w:b/>
          <w:bCs/>
          <w:sz w:val="21"/>
          <w:szCs w:val="21"/>
          <w:lang w:val="en-US" w:eastAsia="zh-CN"/>
        </w:rPr>
        <w:t>响应供应商</w:t>
      </w:r>
      <w:r>
        <w:rPr>
          <w:rFonts w:hint="eastAsia" w:ascii="仿宋" w:hAnsi="仿宋" w:eastAsia="仿宋" w:cs="仿宋"/>
          <w:b/>
          <w:bCs/>
          <w:kern w:val="0"/>
          <w:sz w:val="22"/>
          <w:szCs w:val="22"/>
          <w:lang w:val="en-US" w:eastAsia="zh-CN" w:bidi="ar-SA"/>
        </w:rPr>
        <w:t>承诺相关人员均为响应供应商的在职员工，不存在资质挂靠情形。</w:t>
      </w:r>
    </w:p>
    <w:p>
      <w:pPr>
        <w:pStyle w:val="35"/>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响应供应商承诺以上响应情况属实，如有虚假响应，同意采购人将响应供应商的本次响应作无效响应处理。</w:t>
      </w:r>
    </w:p>
    <w:p>
      <w:pPr>
        <w:pStyle w:val="35"/>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所有资料均应加盖公章。</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jc w:val="center"/>
        <w:textAlignment w:val="auto"/>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p>
    <w:p>
      <w:pPr>
        <w:keepNext w:val="0"/>
        <w:keepLines w:val="0"/>
        <w:pageBreakBefore w:val="0"/>
        <w:widowControl w:val="0"/>
        <w:kinsoku/>
        <w:wordWrap/>
        <w:overflowPunct/>
        <w:topLinePunct w:val="0"/>
        <w:autoSpaceDE/>
        <w:autoSpaceDN/>
        <w:bidi w:val="0"/>
        <w:adjustRightInd/>
        <w:snapToGrid/>
        <w:spacing w:line="400" w:lineRule="exact"/>
        <w:ind w:firstLine="3600" w:firstLineChars="1500"/>
        <w:jc w:val="center"/>
        <w:textAlignment w:val="auto"/>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1"/>
        <w:jc w:val="cente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pStyle w:val="11"/>
        <w:rPr>
          <w:rFonts w:hint="eastAsia" w:ascii="仿宋" w:hAnsi="仿宋" w:eastAsia="仿宋" w:cs="仿宋"/>
          <w:b/>
          <w:bCs/>
          <w:sz w:val="32"/>
          <w:szCs w:val="32"/>
          <w:lang w:val="en-US" w:eastAsia="zh-CN"/>
        </w:rPr>
      </w:pPr>
    </w:p>
    <w:p>
      <w:pPr>
        <w:pStyle w:val="11"/>
        <w:rPr>
          <w:rFonts w:hint="eastAsia" w:ascii="仿宋" w:hAnsi="仿宋" w:eastAsia="仿宋" w:cs="仿宋"/>
          <w:color w:val="00000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5、紧急处理方案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auto"/>
          <w:sz w:val="28"/>
          <w:szCs w:val="28"/>
          <w:lang w:eastAsia="zh-CN"/>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35"/>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5"/>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11"/>
        <w:rPr>
          <w:rFonts w:hint="eastAsia" w:ascii="仿宋" w:hAnsi="仿宋" w:eastAsia="仿宋" w:cs="仿宋"/>
          <w:color w:val="000000"/>
          <w:sz w:val="24"/>
          <w:szCs w:val="24"/>
        </w:rPr>
      </w:pPr>
    </w:p>
    <w:p>
      <w:pPr>
        <w:pStyle w:val="11"/>
        <w:rPr>
          <w:rFonts w:hint="eastAsia" w:ascii="仿宋" w:hAnsi="仿宋" w:eastAsia="仿宋" w:cs="仿宋"/>
          <w:color w:val="000000"/>
          <w:sz w:val="24"/>
          <w:szCs w:val="24"/>
        </w:rPr>
        <w:sectPr>
          <w:pgSz w:w="11906" w:h="16839"/>
          <w:pgMar w:top="1431" w:right="1768" w:bottom="1150" w:left="1785" w:header="0" w:footer="989" w:gutter="0"/>
          <w:pgNumType w:fmt="decimal"/>
          <w:cols w:space="720" w:num="1"/>
        </w:sectPr>
      </w:pPr>
    </w:p>
    <w:p>
      <w:pPr>
        <w:pStyle w:val="5"/>
        <w:keepNext/>
        <w:keepLines/>
        <w:pageBreakBefore/>
        <w:widowControl/>
        <w:numPr>
          <w:ilvl w:val="0"/>
          <w:numId w:val="0"/>
        </w:numPr>
        <w:kinsoku w:val="0"/>
        <w:wordWrap/>
        <w:overflowPunct/>
        <w:topLinePunct w:val="0"/>
        <w:autoSpaceDE w:val="0"/>
        <w:autoSpaceDN w:val="0"/>
        <w:bidi w:val="0"/>
        <w:adjustRightInd w:val="0"/>
        <w:snapToGrid w:val="0"/>
        <w:spacing w:before="0" w:beforeLines="0" w:after="0" w:afterLines="0" w:line="240" w:lineRule="auto"/>
        <w:ind w:right="-638" w:rightChars="-304"/>
        <w:jc w:val="center"/>
        <w:textAlignment w:val="baseline"/>
        <w:rPr>
          <w:rFonts w:hint="eastAsia" w:ascii="仿宋" w:hAnsi="仿宋" w:eastAsia="仿宋" w:cs="仿宋"/>
          <w:sz w:val="36"/>
          <w:szCs w:val="36"/>
        </w:rPr>
      </w:pPr>
      <w:r>
        <w:rPr>
          <w:rFonts w:hint="eastAsia" w:ascii="仿宋" w:hAnsi="仿宋" w:eastAsia="仿宋" w:cs="仿宋"/>
          <w:sz w:val="36"/>
          <w:szCs w:val="36"/>
          <w:lang w:val="en-US" w:eastAsia="zh-CN"/>
        </w:rPr>
        <w:t>四</w:t>
      </w:r>
      <w:r>
        <w:rPr>
          <w:rFonts w:hint="eastAsia" w:ascii="仿宋" w:hAnsi="仿宋" w:eastAsia="仿宋" w:cs="仿宋"/>
          <w:sz w:val="36"/>
          <w:szCs w:val="36"/>
        </w:rPr>
        <w:t>、商务评审</w:t>
      </w:r>
    </w:p>
    <w:p>
      <w:pPr>
        <w:pStyle w:val="25"/>
        <w:widowControl/>
        <w:kinsoku w:val="0"/>
        <w:wordWrap/>
        <w:overflowPunct/>
        <w:topLinePunct w:val="0"/>
        <w:autoSpaceDE w:val="0"/>
        <w:autoSpaceDN w:val="0"/>
        <w:bidi w:val="0"/>
        <w:adjustRightInd w:val="0"/>
        <w:snapToGrid w:val="0"/>
        <w:spacing w:before="0" w:after="0"/>
        <w:ind w:right="-638" w:rightChars="-304"/>
        <w:textAlignment w:val="baseline"/>
        <w:rPr>
          <w:rFonts w:hint="eastAsia" w:ascii="仿宋" w:hAnsi="仿宋" w:eastAsia="仿宋" w:cs="仿宋"/>
        </w:rPr>
      </w:pPr>
      <w:bookmarkStart w:id="10" w:name="_Toc32124"/>
      <w:r>
        <w:rPr>
          <w:rFonts w:hint="eastAsia" w:ascii="仿宋" w:hAnsi="仿宋" w:eastAsia="仿宋" w:cs="仿宋"/>
        </w:rPr>
        <w:t>（一）商务评审自查表</w:t>
      </w:r>
      <w:bookmarkEnd w:id="10"/>
    </w:p>
    <w:p>
      <w:pPr>
        <w:adjustRightInd w:val="0"/>
        <w:snapToGrid w:val="0"/>
        <w:ind w:left="-414" w:leftChars="-197" w:right="0" w:rightChars="0" w:firstLine="415" w:firstLineChars="0"/>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应根据《商务评审自查表》的各项内容填写，</w:t>
      </w:r>
      <w:r>
        <w:rPr>
          <w:rFonts w:hint="eastAsia" w:ascii="仿宋" w:hAnsi="仿宋" w:eastAsia="仿宋" w:cs="仿宋"/>
          <w:b/>
          <w:bCs/>
          <w:szCs w:val="21"/>
        </w:rPr>
        <w:t>并提供相应的证明资料及填写页码，如未提供，</w:t>
      </w:r>
      <w:r>
        <w:rPr>
          <w:rFonts w:hint="eastAsia" w:ascii="仿宋" w:hAnsi="仿宋" w:eastAsia="仿宋" w:cs="仿宋"/>
          <w:b/>
          <w:bCs/>
          <w:szCs w:val="21"/>
          <w:lang w:eastAsia="zh-CN"/>
        </w:rPr>
        <w:t>评审小组</w:t>
      </w:r>
      <w:r>
        <w:rPr>
          <w:rFonts w:hint="eastAsia" w:ascii="仿宋" w:hAnsi="仿宋" w:eastAsia="仿宋" w:cs="仿宋"/>
          <w:b/>
          <w:bCs/>
          <w:szCs w:val="21"/>
        </w:rPr>
        <w:t>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8"/>
        <w:tblpPr w:leftFromText="180" w:rightFromText="180" w:vertAnchor="text" w:horzAnchor="page" w:tblpX="1115" w:tblpY="260"/>
        <w:tblOverlap w:val="never"/>
        <w:tblW w:w="994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7"/>
        <w:gridCol w:w="3683"/>
        <w:gridCol w:w="3417"/>
        <w:gridCol w:w="1083"/>
        <w:gridCol w:w="1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right="-638" w:rightChars="-304"/>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7100" w:type="dxa"/>
            <w:gridSpan w:val="2"/>
            <w:noWrap w:val="0"/>
            <w:vAlign w:val="center"/>
          </w:tcPr>
          <w:p>
            <w:pPr>
              <w:ind w:right="-638" w:rightChars="-304"/>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评审细则</w:t>
            </w:r>
          </w:p>
        </w:tc>
        <w:tc>
          <w:tcPr>
            <w:tcW w:w="1083"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提供情况</w:t>
            </w:r>
          </w:p>
        </w:tc>
        <w:tc>
          <w:tcPr>
            <w:tcW w:w="1150"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73"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683"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同类项目业绩（10分）</w:t>
            </w:r>
          </w:p>
          <w:p>
            <w:pPr>
              <w:pStyle w:val="2"/>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响应供应商近三年以来（自2021年1月1日至今）具有同类设备维护服务业绩，每提供1个得2分，最高得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分。</w:t>
            </w:r>
          </w:p>
          <w:p>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不提供资料或者所提供资料未能体现属于同类业绩的，得0分。</w:t>
            </w:r>
          </w:p>
          <w:p>
            <w:pPr>
              <w:pStyle w:val="2"/>
              <w:ind w:left="0" w:leftChars="0" w:firstLine="0" w:firstLineChars="0"/>
              <w:rPr>
                <w:rFonts w:hint="eastAsia"/>
                <w:lang w:val="en-US" w:eastAsia="zh-CN"/>
              </w:rPr>
            </w:pPr>
            <w:r>
              <w:rPr>
                <w:rFonts w:hint="eastAsia" w:ascii="仿宋" w:hAnsi="仿宋" w:eastAsia="仿宋" w:cs="仿宋"/>
                <w:sz w:val="24"/>
                <w:szCs w:val="24"/>
                <w:highlight w:val="none"/>
                <w:lang w:val="en-US" w:eastAsia="zh-CN"/>
              </w:rPr>
              <w:t>提供与同一客户签订的多份合同，不重复计分，只计一次分。</w:t>
            </w:r>
          </w:p>
        </w:tc>
        <w:tc>
          <w:tcPr>
            <w:tcW w:w="3417" w:type="dxa"/>
            <w:noWrap w:val="0"/>
            <w:vAlign w:val="center"/>
          </w:tcPr>
          <w:p>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响应供应商需提供体现项目业绩的合同复印件并加盖公章。</w:t>
            </w:r>
          </w:p>
          <w:p>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合同复印件必须包含能够体现合同签订双方主体信息、项目概况等能体现属于同类业绩的合同内容以及双方签署页面等关键页。</w:t>
            </w:r>
          </w:p>
          <w:p>
            <w:pPr>
              <w:tabs>
                <w:tab w:val="left" w:pos="220"/>
              </w:tabs>
              <w:ind w:right="3" w:rightChars="0"/>
              <w:jc w:val="left"/>
              <w:rPr>
                <w:rFonts w:hint="eastAsia" w:ascii="仿宋" w:hAnsi="仿宋" w:eastAsia="仿宋" w:cs="仿宋"/>
                <w:color w:val="auto"/>
                <w:sz w:val="24"/>
                <w:szCs w:val="24"/>
                <w:highlight w:val="none"/>
                <w:lang w:val="en-US" w:eastAsia="zh-CN"/>
              </w:rPr>
            </w:pP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20"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683" w:type="dxa"/>
            <w:noWrap w:val="0"/>
            <w:vAlign w:val="center"/>
          </w:tcPr>
          <w:p>
            <w:pPr>
              <w:ind w:right="-638" w:rightChars="-304"/>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管理体系认证情况（9分）</w:t>
            </w:r>
          </w:p>
          <w:p>
            <w:pPr>
              <w:pStyle w:val="2"/>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响应供应商具有有效</w:t>
            </w:r>
            <w:r>
              <w:rPr>
                <w:rFonts w:hint="eastAsia" w:ascii="仿宋" w:hAnsi="仿宋" w:eastAsia="仿宋" w:cs="仿宋"/>
                <w:sz w:val="24"/>
                <w:szCs w:val="24"/>
                <w:highlight w:val="none"/>
                <w:lang w:val="en-US" w:eastAsia="zh-CN"/>
              </w:rPr>
              <w:t>期内</w:t>
            </w:r>
            <w:r>
              <w:rPr>
                <w:rFonts w:hint="eastAsia" w:ascii="仿宋" w:hAnsi="仿宋" w:eastAsia="仿宋" w:cs="仿宋"/>
                <w:sz w:val="24"/>
                <w:szCs w:val="24"/>
                <w:highlight w:val="none"/>
                <w:lang w:eastAsia="zh-CN"/>
              </w:rPr>
              <w:t>的质量管理体系认证证书、环境管理体系认证证书和职业健康安全管理体系认证证书，每提供一项得3分，最高得9分。</w:t>
            </w:r>
          </w:p>
          <w:p>
            <w:pPr>
              <w:pStyle w:val="2"/>
              <w:ind w:left="0" w:leftChars="0" w:firstLine="0" w:firstLineChars="0"/>
              <w:rPr>
                <w:rFonts w:hint="eastAsia"/>
                <w:lang w:val="en-US" w:eastAsia="zh-CN"/>
              </w:rPr>
            </w:pPr>
            <w:r>
              <w:rPr>
                <w:rFonts w:hint="eastAsia" w:ascii="仿宋" w:hAnsi="仿宋" w:eastAsia="仿宋" w:cs="仿宋"/>
                <w:sz w:val="24"/>
                <w:szCs w:val="24"/>
                <w:highlight w:val="none"/>
                <w:lang w:val="en-US" w:eastAsia="zh-CN"/>
              </w:rPr>
              <w:t>不提供资料或者提供的资料不能有效证明的（如证书已过有效期、已被撤销等），得0分。</w:t>
            </w:r>
          </w:p>
        </w:tc>
        <w:tc>
          <w:tcPr>
            <w:tcW w:w="3417" w:type="dxa"/>
            <w:noWrap w:val="0"/>
            <w:vAlign w:val="center"/>
          </w:tcPr>
          <w:p>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w:t>
            </w:r>
          </w:p>
          <w:p>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如全国认证认可信息公共服务平台网站无法查询或网站公开信息与认证证书信息不一致的，响应供应商必须提供发证机构出具的证明函。</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97"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683" w:type="dxa"/>
            <w:noWrap w:val="0"/>
            <w:vAlign w:val="center"/>
          </w:tcPr>
          <w:p>
            <w:pPr>
              <w:tabs>
                <w:tab w:val="left" w:pos="220"/>
              </w:tabs>
              <w:ind w:right="3" w:rightChars="0"/>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维保能力</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6分</w:t>
            </w:r>
            <w:r>
              <w:rPr>
                <w:rFonts w:hint="eastAsia" w:ascii="仿宋" w:hAnsi="仿宋" w:eastAsia="仿宋" w:cs="仿宋"/>
                <w:b/>
                <w:bCs/>
                <w:sz w:val="24"/>
                <w:szCs w:val="24"/>
                <w:highlight w:val="none"/>
                <w:lang w:eastAsia="zh-CN"/>
              </w:rPr>
              <w:t>）</w:t>
            </w:r>
          </w:p>
          <w:p>
            <w:pPr>
              <w:pStyle w:val="2"/>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如为设备</w:t>
            </w:r>
            <w:r>
              <w:rPr>
                <w:rFonts w:hint="eastAsia" w:ascii="仿宋" w:hAnsi="仿宋" w:eastAsia="仿宋" w:cs="仿宋"/>
                <w:sz w:val="24"/>
                <w:szCs w:val="24"/>
                <w:highlight w:val="none"/>
                <w:lang w:val="en-US" w:eastAsia="zh-CN"/>
              </w:rPr>
              <w:t>原</w:t>
            </w:r>
            <w:r>
              <w:rPr>
                <w:rFonts w:hint="eastAsia" w:ascii="仿宋" w:hAnsi="仿宋" w:eastAsia="仿宋" w:cs="仿宋"/>
                <w:sz w:val="24"/>
                <w:szCs w:val="24"/>
                <w:highlight w:val="none"/>
              </w:rPr>
              <w:t>厂家授权维保服务单位得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分，否则不得分。</w:t>
            </w:r>
          </w:p>
          <w:p>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不提供资料或者提供的资料不能有效证明的（如证书已过有效期、未显示由</w:t>
            </w:r>
            <w:r>
              <w:rPr>
                <w:rFonts w:hint="eastAsia" w:ascii="仿宋" w:hAnsi="仿宋" w:eastAsia="仿宋" w:cs="仿宋"/>
                <w:sz w:val="24"/>
                <w:szCs w:val="24"/>
                <w:highlight w:val="none"/>
              </w:rPr>
              <w:t>设备</w:t>
            </w:r>
            <w:r>
              <w:rPr>
                <w:rFonts w:hint="eastAsia" w:ascii="仿宋" w:hAnsi="仿宋" w:eastAsia="仿宋" w:cs="仿宋"/>
                <w:sz w:val="24"/>
                <w:szCs w:val="24"/>
                <w:highlight w:val="none"/>
                <w:lang w:val="en-US" w:eastAsia="zh-CN"/>
              </w:rPr>
              <w:t>原</w:t>
            </w:r>
            <w:r>
              <w:rPr>
                <w:rFonts w:hint="eastAsia" w:ascii="仿宋" w:hAnsi="仿宋" w:eastAsia="仿宋" w:cs="仿宋"/>
                <w:sz w:val="24"/>
                <w:szCs w:val="24"/>
                <w:highlight w:val="none"/>
              </w:rPr>
              <w:t>厂家授权维保</w:t>
            </w:r>
            <w:r>
              <w:rPr>
                <w:rFonts w:hint="eastAsia" w:ascii="仿宋" w:hAnsi="仿宋" w:eastAsia="仿宋" w:cs="仿宋"/>
                <w:color w:val="auto"/>
                <w:sz w:val="24"/>
                <w:szCs w:val="24"/>
                <w:highlight w:val="none"/>
                <w:lang w:val="en-US" w:eastAsia="zh-CN"/>
              </w:rPr>
              <w:t>等），得0分。</w:t>
            </w:r>
          </w:p>
        </w:tc>
        <w:tc>
          <w:tcPr>
            <w:tcW w:w="3417" w:type="dxa"/>
            <w:noWrap w:val="0"/>
            <w:vAlign w:val="center"/>
          </w:tcPr>
          <w:p>
            <w:pPr>
              <w:tabs>
                <w:tab w:val="left" w:pos="220"/>
              </w:tabs>
              <w:ind w:right="3" w:right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响应供应商需</w:t>
            </w:r>
            <w:r>
              <w:rPr>
                <w:rFonts w:hint="eastAsia" w:ascii="仿宋" w:hAnsi="仿宋" w:eastAsia="仿宋" w:cs="仿宋"/>
                <w:sz w:val="24"/>
                <w:szCs w:val="24"/>
                <w:highlight w:val="none"/>
              </w:rPr>
              <w:t>提供设备</w:t>
            </w:r>
            <w:r>
              <w:rPr>
                <w:rFonts w:hint="eastAsia" w:ascii="仿宋" w:hAnsi="仿宋" w:eastAsia="仿宋" w:cs="仿宋"/>
                <w:sz w:val="24"/>
                <w:szCs w:val="24"/>
                <w:highlight w:val="none"/>
                <w:lang w:val="en-US" w:eastAsia="zh-CN"/>
              </w:rPr>
              <w:t>原</w:t>
            </w:r>
            <w:r>
              <w:rPr>
                <w:rFonts w:hint="eastAsia" w:ascii="仿宋" w:hAnsi="仿宋" w:eastAsia="仿宋" w:cs="仿宋"/>
                <w:sz w:val="24"/>
                <w:szCs w:val="24"/>
                <w:highlight w:val="none"/>
              </w:rPr>
              <w:t>厂家授权维保证明并加盖</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公章</w:t>
            </w:r>
            <w:r>
              <w:rPr>
                <w:rFonts w:hint="eastAsia" w:ascii="仿宋" w:hAnsi="仿宋" w:eastAsia="仿宋" w:cs="仿宋"/>
                <w:sz w:val="24"/>
                <w:szCs w:val="24"/>
                <w:highlight w:val="none"/>
                <w:lang w:eastAsia="zh-CN"/>
              </w:rPr>
              <w:t>。</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见响应文件第（  ）页</w:t>
            </w:r>
          </w:p>
        </w:tc>
      </w:tr>
    </w:tbl>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w:t>
      </w:r>
    </w:p>
    <w:p>
      <w:pPr>
        <w:pStyle w:val="35"/>
        <w:ind w:left="-617" w:leftChars="-294" w:right="-638" w:rightChars="-304" w:firstLine="417" w:firstLineChars="1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spacing w:line="360" w:lineRule="auto"/>
        <w:ind w:right="-638" w:rightChars="-304"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right="-638" w:rightChars="-304"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授权代表（签</w:t>
      </w:r>
      <w:r>
        <w:rPr>
          <w:rFonts w:hint="eastAsia" w:ascii="仿宋" w:hAnsi="仿宋" w:eastAsia="仿宋" w:cs="仿宋"/>
          <w:sz w:val="24"/>
          <w:lang w:val="en-US" w:eastAsia="zh-CN"/>
        </w:rPr>
        <w:t>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right="-638" w:rightChars="-304"/>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5"/>
        <w:jc w:val="center"/>
        <w:rPr>
          <w:rFonts w:hint="eastAsia" w:ascii="仿宋" w:hAnsi="仿宋" w:eastAsia="仿宋" w:cs="仿宋"/>
        </w:rPr>
      </w:pPr>
      <w:bookmarkStart w:id="11" w:name="_Toc27356"/>
    </w:p>
    <w:p>
      <w:pPr>
        <w:pStyle w:val="25"/>
        <w:jc w:val="center"/>
        <w:rPr>
          <w:rFonts w:hint="eastAsia" w:ascii="仿宋" w:hAnsi="仿宋" w:eastAsia="仿宋" w:cs="仿宋"/>
        </w:rPr>
      </w:pPr>
    </w:p>
    <w:p>
      <w:pPr>
        <w:pStyle w:val="25"/>
        <w:jc w:val="center"/>
        <w:rPr>
          <w:rFonts w:hint="eastAsia" w:ascii="仿宋" w:hAnsi="仿宋" w:eastAsia="仿宋" w:cs="仿宋"/>
        </w:rPr>
      </w:pPr>
      <w:r>
        <w:rPr>
          <w:rFonts w:hint="eastAsia" w:ascii="仿宋" w:hAnsi="仿宋" w:eastAsia="仿宋" w:cs="仿宋"/>
        </w:rPr>
        <w:t>（二）商务评审证明资料（如有）</w:t>
      </w:r>
      <w:bookmarkEnd w:id="11"/>
    </w:p>
    <w:p>
      <w:pPr>
        <w:pStyle w:val="35"/>
        <w:numPr>
          <w:ilvl w:val="0"/>
          <w:numId w:val="0"/>
        </w:numPr>
        <w:shd w:val="clea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1、同类业绩证明资料</w:t>
      </w:r>
    </w:p>
    <w:p>
      <w:pPr>
        <w:pStyle w:val="35"/>
        <w:numPr>
          <w:ilvl w:val="0"/>
          <w:numId w:val="0"/>
        </w:numPr>
        <w:shd w:val="clear"/>
        <w:ind w:leftChars="0"/>
        <w:jc w:val="both"/>
        <w:rPr>
          <w:rFonts w:hint="eastAsia" w:ascii="仿宋" w:hAnsi="仿宋" w:eastAsia="仿宋" w:cs="仿宋"/>
          <w:b/>
          <w:kern w:val="2"/>
          <w:sz w:val="32"/>
          <w:szCs w:val="32"/>
          <w:highlight w:val="none"/>
          <w:lang w:val="en-US" w:eastAsia="zh-CN" w:bidi="ar-SA"/>
        </w:rPr>
      </w:pPr>
    </w:p>
    <w:p>
      <w:pPr>
        <w:pStyle w:val="35"/>
        <w:numPr>
          <w:ilvl w:val="0"/>
          <w:numId w:val="0"/>
        </w:numPr>
        <w:shd w:val="clear"/>
        <w:ind w:leftChars="0"/>
        <w:jc w:val="cente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GB" w:eastAsia="zh-CN" w:bidi="ar-SA"/>
        </w:rPr>
        <w:t>自20</w:t>
      </w:r>
      <w:r>
        <w:rPr>
          <w:rFonts w:hint="eastAsia" w:ascii="仿宋" w:hAnsi="仿宋" w:eastAsia="仿宋" w:cs="仿宋"/>
          <w:b/>
          <w:bCs/>
          <w:kern w:val="2"/>
          <w:sz w:val="28"/>
          <w:szCs w:val="28"/>
          <w:highlight w:val="none"/>
          <w:lang w:val="en-US" w:eastAsia="zh-CN" w:bidi="ar-SA"/>
        </w:rPr>
        <w:t>21</w:t>
      </w:r>
      <w:r>
        <w:rPr>
          <w:rFonts w:hint="eastAsia" w:ascii="仿宋" w:hAnsi="仿宋" w:eastAsia="仿宋" w:cs="仿宋"/>
          <w:b/>
          <w:bCs/>
          <w:kern w:val="2"/>
          <w:sz w:val="28"/>
          <w:szCs w:val="28"/>
          <w:highlight w:val="none"/>
          <w:lang w:val="en-GB" w:eastAsia="zh-CN" w:bidi="ar-SA"/>
        </w:rPr>
        <w:t>年1月1日（以合同签订时间为准）以来</w:t>
      </w:r>
      <w:r>
        <w:rPr>
          <w:rFonts w:hint="eastAsia" w:ascii="仿宋" w:hAnsi="仿宋" w:eastAsia="仿宋" w:cs="仿宋"/>
          <w:b/>
          <w:bCs/>
          <w:kern w:val="2"/>
          <w:sz w:val="28"/>
          <w:szCs w:val="28"/>
          <w:highlight w:val="none"/>
          <w:lang w:val="en-US" w:eastAsia="zh-CN" w:bidi="ar-SA"/>
        </w:rPr>
        <w:t>同类业绩情况一览表</w:t>
      </w:r>
    </w:p>
    <w:tbl>
      <w:tblPr>
        <w:tblStyle w:val="28"/>
        <w:tblpPr w:leftFromText="180" w:rightFromText="180" w:vertAnchor="text" w:horzAnchor="page" w:tblpX="1149" w:tblpY="690"/>
        <w:tblOverlap w:val="never"/>
        <w:tblW w:w="937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3442"/>
        <w:gridCol w:w="36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序号</w:t>
            </w:r>
          </w:p>
        </w:tc>
        <w:tc>
          <w:tcPr>
            <w:tcW w:w="1491" w:type="dxa"/>
            <w:tcBorders>
              <w:left w:val="single" w:color="000000" w:sz="6" w:space="0"/>
              <w:bottom w:val="single" w:color="000000" w:sz="6" w:space="0"/>
              <w:right w:val="single" w:color="000000" w:sz="6" w:space="0"/>
            </w:tcBorders>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客户名称</w:t>
            </w:r>
          </w:p>
        </w:tc>
        <w:tc>
          <w:tcPr>
            <w:tcW w:w="3442" w:type="dxa"/>
            <w:tcBorders>
              <w:left w:val="single" w:color="000000" w:sz="6" w:space="0"/>
              <w:bottom w:val="single" w:color="000000" w:sz="6" w:space="0"/>
              <w:right w:val="single" w:color="000000" w:sz="6" w:space="0"/>
            </w:tcBorders>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项目内容</w:t>
            </w:r>
          </w:p>
        </w:tc>
        <w:tc>
          <w:tcPr>
            <w:tcW w:w="3617" w:type="dxa"/>
            <w:tcBorders>
              <w:left w:val="single" w:color="000000" w:sz="6" w:space="0"/>
              <w:bottom w:val="single" w:color="000000" w:sz="6" w:space="0"/>
              <w:right w:val="single" w:color="000000" w:sz="6" w:space="0"/>
            </w:tcBorders>
            <w:shd w:val="clear" w:color="auto" w:fill="auto"/>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项目完成情况及完成日期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□未完成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□未完成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□未完成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□未完成</w:t>
            </w:r>
          </w:p>
        </w:tc>
      </w:tr>
    </w:tbl>
    <w:p>
      <w:pPr>
        <w:pStyle w:val="11"/>
        <w:shd w:val="clear"/>
        <w:adjustRightInd w:val="0"/>
        <w:snapToGrid w:val="0"/>
        <w:spacing w:after="0" w:afterAutospacing="0"/>
        <w:rPr>
          <w:rFonts w:hint="eastAsia" w:ascii="仿宋" w:hAnsi="仿宋" w:eastAsia="仿宋" w:cs="仿宋"/>
          <w:spacing w:val="-6"/>
          <w:kern w:val="2"/>
          <w:sz w:val="21"/>
          <w:szCs w:val="16"/>
          <w:highlight w:val="none"/>
        </w:rPr>
      </w:pPr>
    </w:p>
    <w:p>
      <w:pPr>
        <w:shd w:val="clear"/>
        <w:rPr>
          <w:rFonts w:hint="eastAsia"/>
          <w:highlight w:val="none"/>
        </w:rPr>
      </w:pPr>
    </w:p>
    <w:p>
      <w:pPr>
        <w:pStyle w:val="11"/>
        <w:shd w:val="clear"/>
        <w:adjustRightInd w:val="0"/>
        <w:snapToGrid w:val="0"/>
        <w:spacing w:after="0" w:afterAutospacing="0"/>
        <w:jc w:val="both"/>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注：1.响应供应商应如实填写同类项目业绩，不得弄虚作假。</w:t>
      </w:r>
    </w:p>
    <w:p>
      <w:pPr>
        <w:shd w:val="clea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2.</w:t>
      </w:r>
      <w:r>
        <w:rPr>
          <w:rFonts w:hint="eastAsia" w:ascii="仿宋" w:hAnsi="仿宋" w:eastAsia="仿宋" w:cs="仿宋"/>
          <w:b w:val="0"/>
          <w:bCs w:val="0"/>
          <w:color w:val="auto"/>
          <w:sz w:val="24"/>
          <w:szCs w:val="24"/>
          <w:highlight w:val="none"/>
          <w:lang w:val="en-US" w:eastAsia="zh-CN"/>
        </w:rPr>
        <w:t>响应供应商需同时提供体现项目业绩的合同复印件并加盖响应供应商公章。</w:t>
      </w:r>
    </w:p>
    <w:p>
      <w:pPr>
        <w:shd w:val="clea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shd w:val="clear"/>
        <w:tabs>
          <w:tab w:val="left" w:pos="1110"/>
        </w:tabs>
        <w:adjustRightInd w:val="0"/>
        <w:snapToGrid w:val="0"/>
        <w:ind w:firstLine="480" w:firstLineChars="200"/>
        <w:jc w:val="both"/>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3.如果没有同类业绩的，请在上表第一行“客户名称”处填写“无”。</w:t>
      </w:r>
    </w:p>
    <w:p>
      <w:pPr>
        <w:pStyle w:val="11"/>
        <w:shd w:val="clear"/>
        <w:jc w:val="both"/>
        <w:rPr>
          <w:rFonts w:hint="eastAsia" w:ascii="仿宋" w:hAnsi="仿宋" w:eastAsia="仿宋" w:cs="仿宋"/>
          <w:b w:val="0"/>
          <w:bCs w:val="0"/>
          <w:highlight w:val="none"/>
          <w:lang w:val="en-US" w:eastAsia="zh-CN"/>
        </w:rPr>
      </w:pPr>
      <w:r>
        <w:rPr>
          <w:rFonts w:hint="eastAsia" w:ascii="仿宋" w:hAnsi="仿宋" w:eastAsia="仿宋" w:cs="仿宋"/>
          <w:b w:val="0"/>
          <w:bCs w:val="0"/>
          <w:kern w:val="2"/>
          <w:sz w:val="24"/>
          <w:szCs w:val="24"/>
          <w:highlight w:val="none"/>
          <w:lang w:val="en-US" w:eastAsia="zh-CN" w:bidi="ar-SA"/>
        </w:rPr>
        <w:t xml:space="preserve">    4.</w:t>
      </w:r>
      <w:r>
        <w:rPr>
          <w:rFonts w:hint="eastAsia" w:ascii="仿宋" w:hAnsi="仿宋" w:eastAsia="仿宋" w:cs="仿宋"/>
          <w:b w:val="0"/>
          <w:bCs w:val="0"/>
          <w:color w:val="000000"/>
          <w:sz w:val="24"/>
          <w:szCs w:val="24"/>
          <w:highlight w:val="none"/>
        </w:rPr>
        <w:t>本表内容不得擅自修改</w:t>
      </w:r>
      <w:r>
        <w:rPr>
          <w:rFonts w:hint="eastAsia" w:ascii="仿宋" w:hAnsi="仿宋" w:eastAsia="仿宋" w:cs="仿宋"/>
          <w:b w:val="0"/>
          <w:bCs w:val="0"/>
          <w:color w:val="000000"/>
          <w:sz w:val="24"/>
          <w:szCs w:val="24"/>
          <w:highlight w:val="none"/>
          <w:lang w:eastAsia="zh-CN"/>
        </w:rPr>
        <w:t>。</w:t>
      </w:r>
    </w:p>
    <w:p>
      <w:pPr>
        <w:pStyle w:val="35"/>
        <w:shd w:val="clear"/>
        <w:ind w:firstLine="400"/>
        <w:rPr>
          <w:rFonts w:hint="eastAsia" w:ascii="仿宋" w:hAnsi="仿宋" w:eastAsia="仿宋" w:cs="仿宋"/>
          <w:szCs w:val="21"/>
          <w:highlight w:val="none"/>
          <w:lang w:val="en-GB"/>
        </w:rPr>
      </w:pP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1"/>
        <w:rPr>
          <w:rFonts w:hint="eastAsia" w:ascii="仿宋" w:hAnsi="仿宋" w:eastAsia="仿宋" w:cs="仿宋"/>
        </w:rPr>
        <w:sectPr>
          <w:footerReference r:id="rId6" w:type="default"/>
          <w:pgSz w:w="11906" w:h="16839"/>
          <w:pgMar w:top="1431" w:right="1301" w:bottom="1150" w:left="1365" w:header="0" w:footer="989" w:gutter="0"/>
          <w:pgNumType w:fmt="decimal"/>
          <w:cols w:space="720" w:num="1"/>
        </w:sectPr>
      </w:pPr>
    </w:p>
    <w:p>
      <w:pPr>
        <w:pStyle w:val="11"/>
        <w:rPr>
          <w:rFonts w:hint="eastAsia" w:ascii="仿宋" w:hAnsi="仿宋" w:eastAsia="仿宋" w:cs="仿宋"/>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2、管理体系认证情况证明资料</w:t>
      </w:r>
    </w:p>
    <w:p>
      <w:pPr>
        <w:pStyle w:val="11"/>
        <w:rPr>
          <w:rFonts w:hint="eastAsia" w:ascii="仿宋" w:hAnsi="仿宋" w:eastAsia="仿宋" w:cs="仿宋"/>
          <w:lang w:val="en-US" w:eastAsia="zh-CN"/>
        </w:rPr>
      </w:pPr>
    </w:p>
    <w:p>
      <w:pPr>
        <w:shd w:val="clear" w:color="auto" w:fill="FFFFFF"/>
        <w:jc w:val="center"/>
        <w:rPr>
          <w:rFonts w:hint="eastAsia" w:ascii="仿宋" w:hAnsi="仿宋" w:eastAsia="仿宋" w:cs="仿宋"/>
          <w:b/>
          <w:sz w:val="32"/>
          <w:szCs w:val="32"/>
        </w:rPr>
      </w:pPr>
      <w:r>
        <w:rPr>
          <w:rFonts w:hint="eastAsia" w:ascii="仿宋" w:hAnsi="仿宋" w:eastAsia="仿宋" w:cs="仿宋"/>
          <w:b/>
          <w:sz w:val="32"/>
          <w:szCs w:val="32"/>
          <w:lang w:val="en-US" w:eastAsia="zh-CN"/>
        </w:rPr>
        <w:t>管理体系认证情</w:t>
      </w:r>
      <w:r>
        <w:rPr>
          <w:rFonts w:hint="eastAsia" w:ascii="仿宋" w:hAnsi="仿宋" w:eastAsia="仿宋" w:cs="仿宋"/>
          <w:b/>
          <w:sz w:val="32"/>
          <w:szCs w:val="32"/>
        </w:rPr>
        <w:t>况</w:t>
      </w:r>
      <w:r>
        <w:rPr>
          <w:rFonts w:hint="eastAsia" w:ascii="仿宋" w:hAnsi="仿宋" w:eastAsia="仿宋" w:cs="仿宋"/>
          <w:b/>
          <w:sz w:val="32"/>
          <w:szCs w:val="32"/>
          <w:lang w:val="en-US" w:eastAsia="zh-CN"/>
        </w:rPr>
        <w:t>一览表</w:t>
      </w:r>
    </w:p>
    <w:p>
      <w:pPr>
        <w:pStyle w:val="11"/>
        <w:rPr>
          <w:rFonts w:hint="eastAsia" w:ascii="仿宋" w:hAnsi="仿宋" w:eastAsia="仿宋" w:cs="仿宋"/>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431"/>
        <w:gridCol w:w="811"/>
        <w:gridCol w:w="837"/>
        <w:gridCol w:w="1370"/>
        <w:gridCol w:w="1672"/>
        <w:gridCol w:w="160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31"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管理体系认证证书名称</w:t>
            </w:r>
          </w:p>
        </w:tc>
        <w:tc>
          <w:tcPr>
            <w:tcW w:w="811"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发证机构</w:t>
            </w:r>
          </w:p>
        </w:tc>
        <w:tc>
          <w:tcPr>
            <w:tcW w:w="837"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发证时间</w:t>
            </w:r>
          </w:p>
        </w:tc>
        <w:tc>
          <w:tcPr>
            <w:tcW w:w="1370"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有效期限</w:t>
            </w:r>
          </w:p>
        </w:tc>
        <w:tc>
          <w:tcPr>
            <w:tcW w:w="1672"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证书信息是否在全国认证认可信息公共服务平台网站上公开</w:t>
            </w:r>
          </w:p>
        </w:tc>
        <w:tc>
          <w:tcPr>
            <w:tcW w:w="1603"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网上公开信息是否与证书信息一致</w:t>
            </w:r>
          </w:p>
        </w:tc>
        <w:tc>
          <w:tcPr>
            <w:tcW w:w="1242" w:type="dxa"/>
            <w:noWrap w:val="0"/>
            <w:vAlign w:val="center"/>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431" w:type="dxa"/>
            <w:noWrap w:val="0"/>
            <w:vAlign w:val="top"/>
          </w:tcPr>
          <w:p>
            <w:pPr>
              <w:pStyle w:val="11"/>
              <w:rPr>
                <w:rFonts w:hint="eastAsia" w:ascii="仿宋" w:hAnsi="仿宋" w:eastAsia="仿宋" w:cs="仿宋"/>
                <w:vertAlign w:val="baseline"/>
                <w:lang w:val="en-US" w:eastAsia="zh-CN"/>
              </w:rPr>
            </w:pPr>
          </w:p>
        </w:tc>
        <w:tc>
          <w:tcPr>
            <w:tcW w:w="811" w:type="dxa"/>
            <w:noWrap w:val="0"/>
            <w:vAlign w:val="top"/>
          </w:tcPr>
          <w:p>
            <w:pPr>
              <w:pStyle w:val="11"/>
              <w:rPr>
                <w:rFonts w:hint="eastAsia" w:ascii="仿宋" w:hAnsi="仿宋" w:eastAsia="仿宋" w:cs="仿宋"/>
                <w:vertAlign w:val="baseline"/>
                <w:lang w:val="en-US" w:eastAsia="zh-CN"/>
              </w:rPr>
            </w:pPr>
          </w:p>
        </w:tc>
        <w:tc>
          <w:tcPr>
            <w:tcW w:w="837" w:type="dxa"/>
            <w:noWrap w:val="0"/>
            <w:vAlign w:val="top"/>
          </w:tcPr>
          <w:p>
            <w:pPr>
              <w:pStyle w:val="11"/>
              <w:rPr>
                <w:rFonts w:hint="eastAsia" w:ascii="仿宋" w:hAnsi="仿宋" w:eastAsia="仿宋" w:cs="仿宋"/>
                <w:vertAlign w:val="baseline"/>
                <w:lang w:val="en-US" w:eastAsia="zh-CN"/>
              </w:rPr>
            </w:pPr>
          </w:p>
        </w:tc>
        <w:tc>
          <w:tcPr>
            <w:tcW w:w="1370" w:type="dxa"/>
            <w:noWrap w:val="0"/>
            <w:vAlign w:val="top"/>
          </w:tcPr>
          <w:p>
            <w:pPr>
              <w:pStyle w:val="11"/>
              <w:rPr>
                <w:rFonts w:hint="eastAsia" w:ascii="仿宋" w:hAnsi="仿宋" w:eastAsia="仿宋" w:cs="仿宋"/>
                <w:vertAlign w:val="baseline"/>
                <w:lang w:val="en-US" w:eastAsia="zh-CN"/>
              </w:rPr>
            </w:pPr>
          </w:p>
        </w:tc>
        <w:tc>
          <w:tcPr>
            <w:tcW w:w="1672" w:type="dxa"/>
            <w:noWrap w:val="0"/>
            <w:vAlign w:val="top"/>
          </w:tcPr>
          <w:p>
            <w:pPr>
              <w:pStyle w:val="11"/>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1"/>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1"/>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431" w:type="dxa"/>
            <w:noWrap w:val="0"/>
            <w:vAlign w:val="top"/>
          </w:tcPr>
          <w:p>
            <w:pPr>
              <w:pStyle w:val="11"/>
              <w:rPr>
                <w:rFonts w:hint="eastAsia" w:ascii="仿宋" w:hAnsi="仿宋" w:eastAsia="仿宋" w:cs="仿宋"/>
                <w:vertAlign w:val="baseline"/>
                <w:lang w:val="en-US" w:eastAsia="zh-CN"/>
              </w:rPr>
            </w:pPr>
          </w:p>
        </w:tc>
        <w:tc>
          <w:tcPr>
            <w:tcW w:w="811" w:type="dxa"/>
            <w:noWrap w:val="0"/>
            <w:vAlign w:val="top"/>
          </w:tcPr>
          <w:p>
            <w:pPr>
              <w:pStyle w:val="11"/>
              <w:rPr>
                <w:rFonts w:hint="eastAsia" w:ascii="仿宋" w:hAnsi="仿宋" w:eastAsia="仿宋" w:cs="仿宋"/>
                <w:vertAlign w:val="baseline"/>
                <w:lang w:val="en-US" w:eastAsia="zh-CN"/>
              </w:rPr>
            </w:pPr>
          </w:p>
        </w:tc>
        <w:tc>
          <w:tcPr>
            <w:tcW w:w="837" w:type="dxa"/>
            <w:noWrap w:val="0"/>
            <w:vAlign w:val="top"/>
          </w:tcPr>
          <w:p>
            <w:pPr>
              <w:pStyle w:val="11"/>
              <w:rPr>
                <w:rFonts w:hint="eastAsia" w:ascii="仿宋" w:hAnsi="仿宋" w:eastAsia="仿宋" w:cs="仿宋"/>
                <w:vertAlign w:val="baseline"/>
                <w:lang w:val="en-US" w:eastAsia="zh-CN"/>
              </w:rPr>
            </w:pPr>
          </w:p>
        </w:tc>
        <w:tc>
          <w:tcPr>
            <w:tcW w:w="1370" w:type="dxa"/>
            <w:noWrap w:val="0"/>
            <w:vAlign w:val="top"/>
          </w:tcPr>
          <w:p>
            <w:pPr>
              <w:pStyle w:val="11"/>
              <w:rPr>
                <w:rFonts w:hint="eastAsia" w:ascii="仿宋" w:hAnsi="仿宋" w:eastAsia="仿宋" w:cs="仿宋"/>
                <w:vertAlign w:val="baseline"/>
                <w:lang w:val="en-US" w:eastAsia="zh-CN"/>
              </w:rPr>
            </w:pPr>
          </w:p>
        </w:tc>
        <w:tc>
          <w:tcPr>
            <w:tcW w:w="1672" w:type="dxa"/>
            <w:noWrap w:val="0"/>
            <w:vAlign w:val="top"/>
          </w:tcPr>
          <w:p>
            <w:pPr>
              <w:pStyle w:val="11"/>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1"/>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1"/>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1"/>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431" w:type="dxa"/>
            <w:noWrap w:val="0"/>
            <w:vAlign w:val="top"/>
          </w:tcPr>
          <w:p>
            <w:pPr>
              <w:pStyle w:val="11"/>
              <w:rPr>
                <w:rFonts w:hint="eastAsia" w:ascii="仿宋" w:hAnsi="仿宋" w:eastAsia="仿宋" w:cs="仿宋"/>
                <w:vertAlign w:val="baseline"/>
                <w:lang w:val="en-US" w:eastAsia="zh-CN"/>
              </w:rPr>
            </w:pPr>
          </w:p>
        </w:tc>
        <w:tc>
          <w:tcPr>
            <w:tcW w:w="811" w:type="dxa"/>
            <w:noWrap w:val="0"/>
            <w:vAlign w:val="top"/>
          </w:tcPr>
          <w:p>
            <w:pPr>
              <w:pStyle w:val="11"/>
              <w:rPr>
                <w:rFonts w:hint="eastAsia" w:ascii="仿宋" w:hAnsi="仿宋" w:eastAsia="仿宋" w:cs="仿宋"/>
                <w:vertAlign w:val="baseline"/>
                <w:lang w:val="en-US" w:eastAsia="zh-CN"/>
              </w:rPr>
            </w:pPr>
          </w:p>
        </w:tc>
        <w:tc>
          <w:tcPr>
            <w:tcW w:w="837" w:type="dxa"/>
            <w:noWrap w:val="0"/>
            <w:vAlign w:val="top"/>
          </w:tcPr>
          <w:p>
            <w:pPr>
              <w:pStyle w:val="11"/>
              <w:rPr>
                <w:rFonts w:hint="eastAsia" w:ascii="仿宋" w:hAnsi="仿宋" w:eastAsia="仿宋" w:cs="仿宋"/>
                <w:vertAlign w:val="baseline"/>
                <w:lang w:val="en-US" w:eastAsia="zh-CN"/>
              </w:rPr>
            </w:pPr>
          </w:p>
        </w:tc>
        <w:tc>
          <w:tcPr>
            <w:tcW w:w="1370" w:type="dxa"/>
            <w:noWrap w:val="0"/>
            <w:vAlign w:val="top"/>
          </w:tcPr>
          <w:p>
            <w:pPr>
              <w:pStyle w:val="11"/>
              <w:rPr>
                <w:rFonts w:hint="eastAsia" w:ascii="仿宋" w:hAnsi="仿宋" w:eastAsia="仿宋" w:cs="仿宋"/>
                <w:vertAlign w:val="baseline"/>
                <w:lang w:val="en-US" w:eastAsia="zh-CN"/>
              </w:rPr>
            </w:pPr>
          </w:p>
        </w:tc>
        <w:tc>
          <w:tcPr>
            <w:tcW w:w="1672" w:type="dxa"/>
            <w:noWrap w:val="0"/>
            <w:vAlign w:val="top"/>
          </w:tcPr>
          <w:p>
            <w:pPr>
              <w:pStyle w:val="11"/>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1"/>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1"/>
              <w:rPr>
                <w:rFonts w:hint="eastAsia" w:ascii="仿宋" w:hAnsi="仿宋" w:eastAsia="仿宋" w:cs="仿宋"/>
                <w:vertAlign w:val="baseline"/>
                <w:lang w:val="en-US" w:eastAsia="zh-CN"/>
              </w:rPr>
            </w:pPr>
          </w:p>
        </w:tc>
      </w:tr>
    </w:tbl>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35"/>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响应供应商应如实填写表格内的各项内容，提供管理体系认证证书复印件加盖公章，并同时提供全国认证认可信息公共服务平台网站http://cx.cnca.cn/查询的公开信息打印页加盖公章。如全国认证认可信息公共服务平台网站无法查询或网站公开信息与认证证书信息不一致的，响应供应商必须提供发证机构出具的证明函。</w:t>
      </w:r>
    </w:p>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2.如果响应供应商未获得采购文件要求的管理体系认证证书，请在上表正文内容第一行填写“无相关认证情况”。</w:t>
      </w:r>
    </w:p>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3.所提供信息和资料与本项目采购文件要求无关的，一律不得分。</w:t>
      </w:r>
    </w:p>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本表内容不得擅自修改</w:t>
      </w:r>
      <w:r>
        <w:rPr>
          <w:rFonts w:hint="eastAsia" w:ascii="仿宋" w:hAnsi="仿宋" w:eastAsia="仿宋" w:cs="仿宋"/>
          <w:color w:val="000000"/>
          <w:sz w:val="24"/>
          <w:szCs w:val="24"/>
          <w:lang w:eastAsia="zh-CN"/>
        </w:rPr>
        <w:t>。</w:t>
      </w:r>
    </w:p>
    <w:p>
      <w:pPr>
        <w:pStyle w:val="35"/>
        <w:ind w:firstLine="643"/>
        <w:rPr>
          <w:rFonts w:hint="eastAsia" w:ascii="仿宋" w:hAnsi="仿宋" w:eastAsia="仿宋" w:cs="仿宋"/>
          <w:b/>
          <w:sz w:val="32"/>
          <w:szCs w:val="32"/>
        </w:rPr>
      </w:pPr>
    </w:p>
    <w:p>
      <w:pPr>
        <w:pStyle w:val="35"/>
        <w:ind w:firstLine="643"/>
        <w:rPr>
          <w:rFonts w:hint="eastAsia" w:ascii="仿宋" w:hAnsi="仿宋" w:eastAsia="仿宋" w:cs="仿宋"/>
          <w:b/>
          <w:sz w:val="32"/>
          <w:szCs w:val="32"/>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left"/>
        <w:rPr>
          <w:rFonts w:hint="eastAsia" w:ascii="仿宋" w:hAnsi="仿宋" w:eastAsia="仿宋" w:cs="仿宋"/>
        </w:rPr>
      </w:pPr>
    </w:p>
    <w:p>
      <w:pPr>
        <w:pStyle w:val="35"/>
        <w:ind w:firstLine="641"/>
        <w:rPr>
          <w:rFonts w:hint="eastAsia" w:ascii="仿宋" w:hAnsi="仿宋" w:eastAsia="仿宋" w:cs="仿宋"/>
          <w:b/>
          <w:sz w:val="32"/>
          <w:szCs w:val="32"/>
        </w:rPr>
      </w:pPr>
    </w:p>
    <w:p>
      <w:pPr>
        <w:pStyle w:val="35"/>
        <w:ind w:firstLine="641"/>
        <w:rPr>
          <w:rFonts w:hint="eastAsia" w:ascii="仿宋" w:hAnsi="仿宋" w:eastAsia="仿宋" w:cs="仿宋"/>
          <w:b/>
          <w:sz w:val="32"/>
          <w:szCs w:val="32"/>
        </w:rPr>
      </w:pPr>
    </w:p>
    <w:p>
      <w:pPr>
        <w:pStyle w:val="35"/>
        <w:ind w:firstLine="641"/>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3、授权维保证明资料</w:t>
      </w:r>
    </w:p>
    <w:p>
      <w:pPr>
        <w:pStyle w:val="35"/>
        <w:ind w:firstLine="641"/>
        <w:rPr>
          <w:rFonts w:hint="eastAsia" w:ascii="仿宋" w:hAnsi="仿宋" w:eastAsia="仿宋" w:cs="仿宋"/>
          <w:b/>
          <w:sz w:val="32"/>
          <w:szCs w:val="32"/>
        </w:rPr>
      </w:pPr>
    </w:p>
    <w:p>
      <w:pPr>
        <w:pStyle w:val="35"/>
        <w:ind w:firstLine="641"/>
        <w:rPr>
          <w:rFonts w:hint="eastAsia" w:ascii="仿宋" w:hAnsi="仿宋" w:eastAsia="仿宋" w:cs="仿宋"/>
          <w:b/>
          <w:sz w:val="32"/>
          <w:szCs w:val="32"/>
        </w:rPr>
      </w:pPr>
    </w:p>
    <w:p>
      <w:pPr>
        <w:pStyle w:val="35"/>
        <w:ind w:firstLine="3534" w:firstLineChars="1100"/>
        <w:rPr>
          <w:rFonts w:hint="eastAsia" w:ascii="仿宋" w:hAnsi="仿宋" w:eastAsia="仿宋" w:cs="仿宋"/>
          <w:b/>
          <w:sz w:val="32"/>
          <w:szCs w:val="32"/>
          <w:lang w:eastAsia="zh-CN"/>
        </w:rPr>
      </w:pPr>
      <w:r>
        <w:rPr>
          <w:rFonts w:hint="eastAsia" w:ascii="仿宋" w:hAnsi="仿宋" w:eastAsia="仿宋" w:cs="仿宋"/>
          <w:b/>
          <w:bCs w:val="0"/>
          <w:sz w:val="32"/>
          <w:szCs w:val="32"/>
          <w:highlight w:val="none"/>
          <w:lang w:val="en-US" w:eastAsia="zh-CN"/>
        </w:rPr>
        <w:t>五、</w:t>
      </w:r>
      <w:r>
        <w:rPr>
          <w:rFonts w:hint="eastAsia" w:ascii="仿宋" w:hAnsi="仿宋" w:eastAsia="仿宋" w:cs="仿宋"/>
          <w:b/>
          <w:sz w:val="32"/>
          <w:szCs w:val="32"/>
        </w:rPr>
        <w:t>其他证明材料</w:t>
      </w:r>
    </w:p>
    <w:p>
      <w:pPr>
        <w:pStyle w:val="35"/>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（响应供应商认为需提供的与本采购项目有关的其他证明资料，需注明与本项目的相关性。）</w:t>
      </w:r>
    </w:p>
    <w:p>
      <w:pPr>
        <w:pStyle w:val="35"/>
        <w:ind w:firstLine="400"/>
        <w:rPr>
          <w:rFonts w:hint="eastAsia" w:ascii="仿宋" w:hAnsi="仿宋" w:eastAsia="仿宋" w:cs="仿宋"/>
          <w:b/>
          <w:sz w:val="22"/>
          <w:szCs w:val="22"/>
          <w:highlight w:val="yellow"/>
          <w:lang w:val="en-US" w:eastAsia="zh-CN"/>
        </w:rPr>
      </w:pPr>
    </w:p>
    <w:p>
      <w:pPr>
        <w:pStyle w:val="42"/>
        <w:spacing w:line="400" w:lineRule="exact"/>
        <w:ind w:firstLine="0" w:firstLineChars="0"/>
        <w:jc w:val="center"/>
        <w:rPr>
          <w:rFonts w:hint="eastAsia" w:ascii="仿宋" w:hAnsi="仿宋" w:eastAsia="仿宋" w:cs="仿宋"/>
          <w:b/>
          <w:sz w:val="32"/>
          <w:szCs w:val="32"/>
        </w:rPr>
      </w:pPr>
    </w:p>
    <w:p>
      <w:pPr>
        <w:pStyle w:val="42"/>
        <w:spacing w:line="400" w:lineRule="exact"/>
        <w:ind w:firstLine="0" w:firstLineChars="0"/>
        <w:jc w:val="center"/>
        <w:rPr>
          <w:rFonts w:hint="eastAsia" w:ascii="仿宋" w:hAnsi="仿宋" w:eastAsia="仿宋" w:cs="仿宋"/>
          <w:b/>
          <w:sz w:val="32"/>
          <w:szCs w:val="32"/>
        </w:rPr>
      </w:pPr>
    </w:p>
    <w:p>
      <w:pPr>
        <w:pStyle w:val="35"/>
        <w:ind w:firstLine="400"/>
        <w:rPr>
          <w:rFonts w:hint="eastAsia" w:ascii="仿宋" w:hAnsi="仿宋" w:eastAsia="仿宋" w:cs="仿宋"/>
        </w:rPr>
      </w:pPr>
    </w:p>
    <w:p>
      <w:pPr>
        <w:pStyle w:val="35"/>
        <w:ind w:firstLine="400"/>
        <w:rPr>
          <w:rFonts w:hint="eastAsia" w:ascii="仿宋" w:hAnsi="仿宋" w:eastAsia="仿宋" w:cs="仿宋"/>
          <w:szCs w:val="21"/>
          <w:lang w:val="en-GB"/>
        </w:rPr>
      </w:pP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578" w:firstLineChars="1491"/>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sz w:val="24"/>
        </w:rPr>
      </w:pPr>
    </w:p>
    <w:p>
      <w:pPr>
        <w:pStyle w:val="35"/>
        <w:ind w:firstLine="400"/>
        <w:rPr>
          <w:rFonts w:hint="eastAsia" w:ascii="仿宋" w:hAnsi="仿宋" w:eastAsia="仿宋" w:cs="仿宋"/>
          <w:szCs w:val="21"/>
          <w:lang w:val="en-GB"/>
        </w:rPr>
      </w:pPr>
    </w:p>
    <w:p>
      <w:pPr>
        <w:pStyle w:val="38"/>
        <w:rPr>
          <w:rFonts w:hint="eastAsia" w:ascii="仿宋" w:hAnsi="仿宋" w:eastAsia="仿宋" w:cs="仿宋"/>
        </w:rPr>
      </w:pPr>
    </w:p>
    <w:p>
      <w:pPr>
        <w:jc w:val="center"/>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38"/>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11"/>
        <w:rPr>
          <w:rFonts w:hint="eastAsia"/>
          <w:lang w:val="en-US" w:eastAsia="zh-CN"/>
        </w:rPr>
      </w:pPr>
    </w:p>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1D51B6E3-6DB8-4F6D-BD01-17D805B65D37}"/>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B653073-2109-4B21-8D37-F7F608FA03F7}"/>
  </w:font>
  <w:font w:name="SimSun-Identity-H">
    <w:altName w:val="宋体"/>
    <w:panose1 w:val="00000000000000000000"/>
    <w:charset w:val="86"/>
    <w:family w:val="auto"/>
    <w:pitch w:val="default"/>
    <w:sig w:usb0="00000000" w:usb1="00000000" w:usb2="00000010" w:usb3="00000000" w:csb0="00040000" w:csb1="00000000"/>
    <w:embedRegular r:id="rId3" w:fontKey="{EAC64492-3030-41C0-9001-2D247234C662}"/>
  </w:font>
  <w:font w:name="华文仿宋">
    <w:panose1 w:val="02010600040101010101"/>
    <w:charset w:val="86"/>
    <w:family w:val="auto"/>
    <w:pitch w:val="default"/>
    <w:sig w:usb0="00000287" w:usb1="080F0000" w:usb2="00000000" w:usb3="00000000" w:csb0="0004009F" w:csb1="DFD70000"/>
    <w:embedRegular r:id="rId4" w:fontKey="{4AB3CA2F-29B3-45ED-BD04-DBCC7FDCA554}"/>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5AC82"/>
    <w:multiLevelType w:val="singleLevel"/>
    <w:tmpl w:val="9E25AC82"/>
    <w:lvl w:ilvl="0" w:tentative="0">
      <w:start w:val="1"/>
      <w:numFmt w:val="decimal"/>
      <w:lvlText w:val="(%1)"/>
      <w:lvlJc w:val="left"/>
      <w:pPr>
        <w:ind w:left="425" w:hanging="425"/>
      </w:pPr>
      <w:rPr>
        <w:rFonts w:hint="default" w:ascii="仿宋" w:hAnsi="仿宋" w:eastAsia="仿宋" w:cs="仿宋"/>
        <w:b w:val="0"/>
        <w:bCs w:val="0"/>
        <w:sz w:val="24"/>
        <w:szCs w:val="24"/>
      </w:rPr>
    </w:lvl>
  </w:abstractNum>
  <w:abstractNum w:abstractNumId="1">
    <w:nsid w:val="A0EBD03E"/>
    <w:multiLevelType w:val="singleLevel"/>
    <w:tmpl w:val="A0EBD03E"/>
    <w:lvl w:ilvl="0" w:tentative="0">
      <w:start w:val="1"/>
      <w:numFmt w:val="decimal"/>
      <w:lvlText w:val="(%1)"/>
      <w:lvlJc w:val="left"/>
      <w:pPr>
        <w:ind w:left="425" w:hanging="425"/>
      </w:pPr>
      <w:rPr>
        <w:rFonts w:hint="default"/>
      </w:rPr>
    </w:lvl>
  </w:abstractNum>
  <w:abstractNum w:abstractNumId="2">
    <w:nsid w:val="A9813E4F"/>
    <w:multiLevelType w:val="singleLevel"/>
    <w:tmpl w:val="A9813E4F"/>
    <w:lvl w:ilvl="0" w:tentative="0">
      <w:start w:val="1"/>
      <w:numFmt w:val="decimal"/>
      <w:lvlText w:val="(%1)"/>
      <w:lvlJc w:val="left"/>
      <w:pPr>
        <w:ind w:left="425" w:hanging="425"/>
      </w:pPr>
      <w:rPr>
        <w:rFonts w:hint="default" w:ascii="仿宋" w:hAnsi="仿宋" w:eastAsia="仿宋" w:cs="仿宋"/>
        <w:sz w:val="24"/>
        <w:szCs w:val="24"/>
      </w:rPr>
    </w:lvl>
  </w:abstractNum>
  <w:abstractNum w:abstractNumId="3">
    <w:nsid w:val="B675826F"/>
    <w:multiLevelType w:val="singleLevel"/>
    <w:tmpl w:val="B675826F"/>
    <w:lvl w:ilvl="0" w:tentative="0">
      <w:start w:val="6"/>
      <w:numFmt w:val="chineseCounting"/>
      <w:suff w:val="nothing"/>
      <w:lvlText w:val="%1、"/>
      <w:lvlJc w:val="left"/>
      <w:rPr>
        <w:rFonts w:hint="eastAsia"/>
      </w:rPr>
    </w:lvl>
  </w:abstractNum>
  <w:abstractNum w:abstractNumId="4">
    <w:nsid w:val="D20D8754"/>
    <w:multiLevelType w:val="singleLevel"/>
    <w:tmpl w:val="D20D8754"/>
    <w:lvl w:ilvl="0" w:tentative="0">
      <w:start w:val="7"/>
      <w:numFmt w:val="decimal"/>
      <w:suff w:val="nothing"/>
      <w:lvlText w:val="%1、"/>
      <w:lvlJc w:val="left"/>
    </w:lvl>
  </w:abstractNum>
  <w:abstractNum w:abstractNumId="5">
    <w:nsid w:val="F7F48E70"/>
    <w:multiLevelType w:val="singleLevel"/>
    <w:tmpl w:val="F7F48E70"/>
    <w:lvl w:ilvl="0" w:tentative="0">
      <w:start w:val="2"/>
      <w:numFmt w:val="chineseCounting"/>
      <w:suff w:val="nothing"/>
      <w:lvlText w:val="（%1）"/>
      <w:lvlJc w:val="left"/>
      <w:rPr>
        <w:rFonts w:hint="eastAsia"/>
      </w:rPr>
    </w:lvl>
  </w:abstractNum>
  <w:abstractNum w:abstractNumId="6">
    <w:nsid w:val="0AAA1114"/>
    <w:multiLevelType w:val="singleLevel"/>
    <w:tmpl w:val="0AAA1114"/>
    <w:lvl w:ilvl="0" w:tentative="0">
      <w:start w:val="1"/>
      <w:numFmt w:val="decimal"/>
      <w:lvlText w:val="(%1)"/>
      <w:lvlJc w:val="left"/>
      <w:pPr>
        <w:ind w:left="425" w:hanging="425"/>
      </w:pPr>
      <w:rPr>
        <w:rFonts w:hint="default"/>
      </w:rPr>
    </w:lvl>
  </w:abstractNum>
  <w:abstractNum w:abstractNumId="7">
    <w:nsid w:val="17B504B8"/>
    <w:multiLevelType w:val="singleLevel"/>
    <w:tmpl w:val="17B504B8"/>
    <w:lvl w:ilvl="0" w:tentative="0">
      <w:start w:val="1"/>
      <w:numFmt w:val="decimal"/>
      <w:lvlText w:val="(%1)"/>
      <w:lvlJc w:val="left"/>
      <w:pPr>
        <w:ind w:left="425" w:hanging="425"/>
      </w:pPr>
      <w:rPr>
        <w:rFonts w:hint="default" w:ascii="仿宋" w:hAnsi="仿宋" w:eastAsia="仿宋" w:cs="仿宋"/>
        <w:sz w:val="24"/>
        <w:szCs w:val="24"/>
      </w:rPr>
    </w:lvl>
  </w:abstractNum>
  <w:abstractNum w:abstractNumId="8">
    <w:nsid w:val="2382E1AD"/>
    <w:multiLevelType w:val="singleLevel"/>
    <w:tmpl w:val="2382E1AD"/>
    <w:lvl w:ilvl="0" w:tentative="0">
      <w:start w:val="1"/>
      <w:numFmt w:val="decimal"/>
      <w:lvlText w:val="(%1)"/>
      <w:lvlJc w:val="left"/>
      <w:pPr>
        <w:ind w:left="425" w:hanging="425"/>
      </w:pPr>
      <w:rPr>
        <w:rFonts w:hint="default" w:ascii="仿宋" w:hAnsi="仿宋" w:eastAsia="仿宋" w:cs="仿宋"/>
        <w:sz w:val="24"/>
        <w:szCs w:val="24"/>
      </w:rPr>
    </w:lvl>
  </w:abstractNum>
  <w:abstractNum w:abstractNumId="9">
    <w:nsid w:val="2D78D76F"/>
    <w:multiLevelType w:val="singleLevel"/>
    <w:tmpl w:val="2D78D76F"/>
    <w:lvl w:ilvl="0" w:tentative="0">
      <w:start w:val="3"/>
      <w:numFmt w:val="chineseCounting"/>
      <w:suff w:val="nothing"/>
      <w:lvlText w:val="%1、"/>
      <w:lvlJc w:val="left"/>
      <w:rPr>
        <w:rFonts w:hint="eastAsia"/>
      </w:rPr>
    </w:lvl>
  </w:abstractNum>
  <w:abstractNum w:abstractNumId="10">
    <w:nsid w:val="33789304"/>
    <w:multiLevelType w:val="singleLevel"/>
    <w:tmpl w:val="33789304"/>
    <w:lvl w:ilvl="0" w:tentative="0">
      <w:start w:val="1"/>
      <w:numFmt w:val="decimal"/>
      <w:lvlText w:val="(%1)"/>
      <w:lvlJc w:val="left"/>
      <w:pPr>
        <w:ind w:left="425" w:hanging="425"/>
      </w:pPr>
      <w:rPr>
        <w:rFonts w:hint="default"/>
      </w:rPr>
    </w:lvl>
  </w:abstractNum>
  <w:abstractNum w:abstractNumId="11">
    <w:nsid w:val="44D1B632"/>
    <w:multiLevelType w:val="singleLevel"/>
    <w:tmpl w:val="44D1B632"/>
    <w:lvl w:ilvl="0" w:tentative="0">
      <w:start w:val="1"/>
      <w:numFmt w:val="decimal"/>
      <w:lvlText w:val="(%1)"/>
      <w:lvlJc w:val="left"/>
      <w:pPr>
        <w:ind w:left="425" w:hanging="425"/>
      </w:pPr>
      <w:rPr>
        <w:rFonts w:hint="default"/>
      </w:rPr>
    </w:lvl>
  </w:abstractNum>
  <w:abstractNum w:abstractNumId="12">
    <w:nsid w:val="6F515B75"/>
    <w:multiLevelType w:val="singleLevel"/>
    <w:tmpl w:val="6F515B75"/>
    <w:lvl w:ilvl="0" w:tentative="0">
      <w:start w:val="1"/>
      <w:numFmt w:val="decimal"/>
      <w:suff w:val="nothing"/>
      <w:lvlText w:val="%1、"/>
      <w:lvlJc w:val="left"/>
      <w:pPr>
        <w:ind w:left="-2"/>
      </w:pPr>
    </w:lvl>
  </w:abstractNum>
  <w:abstractNum w:abstractNumId="13">
    <w:nsid w:val="75DF3E55"/>
    <w:multiLevelType w:val="singleLevel"/>
    <w:tmpl w:val="75DF3E55"/>
    <w:lvl w:ilvl="0" w:tentative="0">
      <w:start w:val="1"/>
      <w:numFmt w:val="decimal"/>
      <w:lvlText w:val="(%1)"/>
      <w:lvlJc w:val="left"/>
      <w:pPr>
        <w:ind w:left="425" w:hanging="425"/>
      </w:pPr>
      <w:rPr>
        <w:rFonts w:hint="default"/>
      </w:rPr>
    </w:lvl>
  </w:abstractNum>
  <w:abstractNum w:abstractNumId="14">
    <w:nsid w:val="7F83E551"/>
    <w:multiLevelType w:val="singleLevel"/>
    <w:tmpl w:val="7F83E551"/>
    <w:lvl w:ilvl="0" w:tentative="0">
      <w:start w:val="1"/>
      <w:numFmt w:val="decimal"/>
      <w:lvlText w:val="(%1)"/>
      <w:lvlJc w:val="left"/>
      <w:pPr>
        <w:ind w:left="425" w:hanging="425"/>
      </w:pPr>
      <w:rPr>
        <w:rFonts w:hint="default"/>
      </w:rPr>
    </w:lvl>
  </w:abstractNum>
  <w:num w:numId="1">
    <w:abstractNumId w:val="9"/>
  </w:num>
  <w:num w:numId="2">
    <w:abstractNumId w:val="3"/>
  </w:num>
  <w:num w:numId="3">
    <w:abstractNumId w:val="14"/>
  </w:num>
  <w:num w:numId="4">
    <w:abstractNumId w:val="1"/>
  </w:num>
  <w:num w:numId="5">
    <w:abstractNumId w:val="10"/>
  </w:num>
  <w:num w:numId="6">
    <w:abstractNumId w:val="6"/>
  </w:num>
  <w:num w:numId="7">
    <w:abstractNumId w:val="13"/>
  </w:num>
  <w:num w:numId="8">
    <w:abstractNumId w:val="4"/>
  </w:num>
  <w:num w:numId="9">
    <w:abstractNumId w:val="7"/>
  </w:num>
  <w:num w:numId="10">
    <w:abstractNumId w:val="8"/>
  </w:num>
  <w:num w:numId="11">
    <w:abstractNumId w:val="2"/>
  </w:num>
  <w:num w:numId="12">
    <w:abstractNumId w:val="11"/>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zc1ODY3M2ZjMGZkNDQ4Y2JhMTQ5MWE3MDJjMTkifQ=="/>
  </w:docVars>
  <w:rsids>
    <w:rsidRoot w:val="00000000"/>
    <w:rsid w:val="000515D7"/>
    <w:rsid w:val="000F643D"/>
    <w:rsid w:val="002A5C19"/>
    <w:rsid w:val="002E01C1"/>
    <w:rsid w:val="00351550"/>
    <w:rsid w:val="00352AA2"/>
    <w:rsid w:val="003C40FB"/>
    <w:rsid w:val="004B5C97"/>
    <w:rsid w:val="004C31BE"/>
    <w:rsid w:val="00557259"/>
    <w:rsid w:val="005A7208"/>
    <w:rsid w:val="005F6E80"/>
    <w:rsid w:val="00645991"/>
    <w:rsid w:val="0069744B"/>
    <w:rsid w:val="00792490"/>
    <w:rsid w:val="00AE4E5E"/>
    <w:rsid w:val="00BE32F3"/>
    <w:rsid w:val="00C11035"/>
    <w:rsid w:val="00D622D0"/>
    <w:rsid w:val="00E15234"/>
    <w:rsid w:val="00E63C1B"/>
    <w:rsid w:val="00EB7E60"/>
    <w:rsid w:val="00F27441"/>
    <w:rsid w:val="00F66F31"/>
    <w:rsid w:val="011D2710"/>
    <w:rsid w:val="012A1CAE"/>
    <w:rsid w:val="0132783D"/>
    <w:rsid w:val="013456BD"/>
    <w:rsid w:val="013E4434"/>
    <w:rsid w:val="01521C8D"/>
    <w:rsid w:val="015D6C7C"/>
    <w:rsid w:val="017A0040"/>
    <w:rsid w:val="01871BBE"/>
    <w:rsid w:val="019519E2"/>
    <w:rsid w:val="019D4A36"/>
    <w:rsid w:val="019F33EB"/>
    <w:rsid w:val="01A4698D"/>
    <w:rsid w:val="01A56261"/>
    <w:rsid w:val="01A7022B"/>
    <w:rsid w:val="01A949D5"/>
    <w:rsid w:val="01AA7D1B"/>
    <w:rsid w:val="01AB5316"/>
    <w:rsid w:val="01B36CD0"/>
    <w:rsid w:val="01BE1F7C"/>
    <w:rsid w:val="01BF37C7"/>
    <w:rsid w:val="01C37937"/>
    <w:rsid w:val="01CB0B5A"/>
    <w:rsid w:val="01CB14D4"/>
    <w:rsid w:val="01DA2D9E"/>
    <w:rsid w:val="01E02231"/>
    <w:rsid w:val="01F36FCC"/>
    <w:rsid w:val="01FA47FF"/>
    <w:rsid w:val="01FA6CF6"/>
    <w:rsid w:val="02012CC2"/>
    <w:rsid w:val="021653B1"/>
    <w:rsid w:val="024E4B4B"/>
    <w:rsid w:val="02535CBD"/>
    <w:rsid w:val="025648B4"/>
    <w:rsid w:val="0261487E"/>
    <w:rsid w:val="0261563C"/>
    <w:rsid w:val="026B1746"/>
    <w:rsid w:val="027125E7"/>
    <w:rsid w:val="027F2F56"/>
    <w:rsid w:val="028E2378"/>
    <w:rsid w:val="029554EB"/>
    <w:rsid w:val="029877CB"/>
    <w:rsid w:val="02993083"/>
    <w:rsid w:val="02BA6838"/>
    <w:rsid w:val="02C1531D"/>
    <w:rsid w:val="02D5369F"/>
    <w:rsid w:val="02E3314E"/>
    <w:rsid w:val="02E97331"/>
    <w:rsid w:val="02ED4364"/>
    <w:rsid w:val="02F079B0"/>
    <w:rsid w:val="031908E6"/>
    <w:rsid w:val="031A4A2D"/>
    <w:rsid w:val="031D0480"/>
    <w:rsid w:val="0328400E"/>
    <w:rsid w:val="0341020B"/>
    <w:rsid w:val="0347668D"/>
    <w:rsid w:val="035B7B35"/>
    <w:rsid w:val="035C6BEC"/>
    <w:rsid w:val="03842532"/>
    <w:rsid w:val="03870314"/>
    <w:rsid w:val="038D5B12"/>
    <w:rsid w:val="03901F77"/>
    <w:rsid w:val="03A013D6"/>
    <w:rsid w:val="03A10CAA"/>
    <w:rsid w:val="03A5079A"/>
    <w:rsid w:val="03A72764"/>
    <w:rsid w:val="03A964DC"/>
    <w:rsid w:val="03AE6494"/>
    <w:rsid w:val="03C54999"/>
    <w:rsid w:val="03CC06C2"/>
    <w:rsid w:val="03D61B1B"/>
    <w:rsid w:val="03D66BA6"/>
    <w:rsid w:val="03E11789"/>
    <w:rsid w:val="03E13EF3"/>
    <w:rsid w:val="03E2379C"/>
    <w:rsid w:val="03F31506"/>
    <w:rsid w:val="03FB485E"/>
    <w:rsid w:val="03FF60FC"/>
    <w:rsid w:val="04042A2C"/>
    <w:rsid w:val="04114082"/>
    <w:rsid w:val="041727A6"/>
    <w:rsid w:val="04177352"/>
    <w:rsid w:val="041807DF"/>
    <w:rsid w:val="04194CE4"/>
    <w:rsid w:val="04254C1F"/>
    <w:rsid w:val="043B4291"/>
    <w:rsid w:val="043D6C25"/>
    <w:rsid w:val="04402F38"/>
    <w:rsid w:val="044216AA"/>
    <w:rsid w:val="0442172A"/>
    <w:rsid w:val="04472DF8"/>
    <w:rsid w:val="0455069A"/>
    <w:rsid w:val="04553F6E"/>
    <w:rsid w:val="046B3792"/>
    <w:rsid w:val="046C1CCC"/>
    <w:rsid w:val="04710B23"/>
    <w:rsid w:val="04732647"/>
    <w:rsid w:val="047A39D5"/>
    <w:rsid w:val="047F0FEB"/>
    <w:rsid w:val="04844854"/>
    <w:rsid w:val="049D5915"/>
    <w:rsid w:val="04A808CB"/>
    <w:rsid w:val="04AA5D15"/>
    <w:rsid w:val="04B01740"/>
    <w:rsid w:val="04BD1B14"/>
    <w:rsid w:val="04BF3ADE"/>
    <w:rsid w:val="04C410F4"/>
    <w:rsid w:val="04C44C50"/>
    <w:rsid w:val="04DA6B4D"/>
    <w:rsid w:val="04E13A54"/>
    <w:rsid w:val="04E723E0"/>
    <w:rsid w:val="04EA30F5"/>
    <w:rsid w:val="04EB48D3"/>
    <w:rsid w:val="04ED2C67"/>
    <w:rsid w:val="04FA4B16"/>
    <w:rsid w:val="051A79BA"/>
    <w:rsid w:val="051F4706"/>
    <w:rsid w:val="0530678A"/>
    <w:rsid w:val="053A3164"/>
    <w:rsid w:val="055749B2"/>
    <w:rsid w:val="055929F6"/>
    <w:rsid w:val="05663F59"/>
    <w:rsid w:val="056D52E8"/>
    <w:rsid w:val="057B1F52"/>
    <w:rsid w:val="058A5E9A"/>
    <w:rsid w:val="058F1340"/>
    <w:rsid w:val="0596483F"/>
    <w:rsid w:val="059C769C"/>
    <w:rsid w:val="05A9487D"/>
    <w:rsid w:val="05A94B09"/>
    <w:rsid w:val="05B25D00"/>
    <w:rsid w:val="05BE3D95"/>
    <w:rsid w:val="05D97573"/>
    <w:rsid w:val="05DA3605"/>
    <w:rsid w:val="05DE7F94"/>
    <w:rsid w:val="05E0766C"/>
    <w:rsid w:val="05EB64E3"/>
    <w:rsid w:val="05F03B35"/>
    <w:rsid w:val="05F176EB"/>
    <w:rsid w:val="05F17CC7"/>
    <w:rsid w:val="05F45A09"/>
    <w:rsid w:val="05F544C1"/>
    <w:rsid w:val="06133F4E"/>
    <w:rsid w:val="06147E59"/>
    <w:rsid w:val="06175254"/>
    <w:rsid w:val="06227AE0"/>
    <w:rsid w:val="0627193B"/>
    <w:rsid w:val="063203F7"/>
    <w:rsid w:val="0636392C"/>
    <w:rsid w:val="063B7194"/>
    <w:rsid w:val="06415503"/>
    <w:rsid w:val="06474FFE"/>
    <w:rsid w:val="064F0B33"/>
    <w:rsid w:val="065E2D1E"/>
    <w:rsid w:val="06604E4C"/>
    <w:rsid w:val="066761DB"/>
    <w:rsid w:val="06695AAF"/>
    <w:rsid w:val="06721E43"/>
    <w:rsid w:val="069074E0"/>
    <w:rsid w:val="06915006"/>
    <w:rsid w:val="069468A4"/>
    <w:rsid w:val="06956ECC"/>
    <w:rsid w:val="069B7C33"/>
    <w:rsid w:val="06A70A91"/>
    <w:rsid w:val="06BF7148"/>
    <w:rsid w:val="06C3238E"/>
    <w:rsid w:val="06D03D80"/>
    <w:rsid w:val="06D80E87"/>
    <w:rsid w:val="06DD649D"/>
    <w:rsid w:val="06E86F68"/>
    <w:rsid w:val="06E93526"/>
    <w:rsid w:val="06F832D7"/>
    <w:rsid w:val="06F85F55"/>
    <w:rsid w:val="070007F9"/>
    <w:rsid w:val="07041C7C"/>
    <w:rsid w:val="0708351A"/>
    <w:rsid w:val="071D5F97"/>
    <w:rsid w:val="071D689A"/>
    <w:rsid w:val="07230354"/>
    <w:rsid w:val="07245E7A"/>
    <w:rsid w:val="07246A32"/>
    <w:rsid w:val="07375BAD"/>
    <w:rsid w:val="073F0F06"/>
    <w:rsid w:val="074B78AB"/>
    <w:rsid w:val="07520C39"/>
    <w:rsid w:val="07612C3D"/>
    <w:rsid w:val="07722D87"/>
    <w:rsid w:val="077F6D24"/>
    <w:rsid w:val="078E1545"/>
    <w:rsid w:val="07943000"/>
    <w:rsid w:val="07A019A5"/>
    <w:rsid w:val="07B0770E"/>
    <w:rsid w:val="07C80E13"/>
    <w:rsid w:val="07C81D7B"/>
    <w:rsid w:val="07DD1901"/>
    <w:rsid w:val="07E01DA1"/>
    <w:rsid w:val="07EA0E72"/>
    <w:rsid w:val="07F86FD0"/>
    <w:rsid w:val="07FC1157"/>
    <w:rsid w:val="08163A15"/>
    <w:rsid w:val="081D2FF5"/>
    <w:rsid w:val="081F7C9A"/>
    <w:rsid w:val="0831084F"/>
    <w:rsid w:val="083C7E5C"/>
    <w:rsid w:val="084F212B"/>
    <w:rsid w:val="08511DEB"/>
    <w:rsid w:val="087557F4"/>
    <w:rsid w:val="087D7E42"/>
    <w:rsid w:val="08955281"/>
    <w:rsid w:val="08A2174C"/>
    <w:rsid w:val="08A5378D"/>
    <w:rsid w:val="08CC0577"/>
    <w:rsid w:val="08F234A7"/>
    <w:rsid w:val="09045F63"/>
    <w:rsid w:val="0909688E"/>
    <w:rsid w:val="09181A0E"/>
    <w:rsid w:val="092C393D"/>
    <w:rsid w:val="09320D22"/>
    <w:rsid w:val="094620D8"/>
    <w:rsid w:val="09532A47"/>
    <w:rsid w:val="09682A95"/>
    <w:rsid w:val="097529BD"/>
    <w:rsid w:val="09756B79"/>
    <w:rsid w:val="0978425B"/>
    <w:rsid w:val="098018B6"/>
    <w:rsid w:val="098415EF"/>
    <w:rsid w:val="09866978"/>
    <w:rsid w:val="09896FC8"/>
    <w:rsid w:val="099472E7"/>
    <w:rsid w:val="09951072"/>
    <w:rsid w:val="0998469B"/>
    <w:rsid w:val="099E4BD4"/>
    <w:rsid w:val="09A45050"/>
    <w:rsid w:val="09C33728"/>
    <w:rsid w:val="09C6172E"/>
    <w:rsid w:val="09CB6A81"/>
    <w:rsid w:val="09CC40BF"/>
    <w:rsid w:val="09D27E0F"/>
    <w:rsid w:val="09D516AE"/>
    <w:rsid w:val="09DE2029"/>
    <w:rsid w:val="09DE67B4"/>
    <w:rsid w:val="09E64735"/>
    <w:rsid w:val="09E65669"/>
    <w:rsid w:val="09F2400E"/>
    <w:rsid w:val="09FB6267"/>
    <w:rsid w:val="09FC06EE"/>
    <w:rsid w:val="09FF601E"/>
    <w:rsid w:val="0A0501E5"/>
    <w:rsid w:val="0A0F2B6E"/>
    <w:rsid w:val="0A187F18"/>
    <w:rsid w:val="0A1B17B6"/>
    <w:rsid w:val="0A1E7B92"/>
    <w:rsid w:val="0A2604A1"/>
    <w:rsid w:val="0A3D797F"/>
    <w:rsid w:val="0A481901"/>
    <w:rsid w:val="0A6759E8"/>
    <w:rsid w:val="0A682522"/>
    <w:rsid w:val="0A68703A"/>
    <w:rsid w:val="0A687CCA"/>
    <w:rsid w:val="0A695D54"/>
    <w:rsid w:val="0A73514E"/>
    <w:rsid w:val="0A775C8D"/>
    <w:rsid w:val="0A851326"/>
    <w:rsid w:val="0A8F3F52"/>
    <w:rsid w:val="0A9D041D"/>
    <w:rsid w:val="0AA047FC"/>
    <w:rsid w:val="0AA05FD0"/>
    <w:rsid w:val="0AA329B0"/>
    <w:rsid w:val="0AAA48E8"/>
    <w:rsid w:val="0AAA7D00"/>
    <w:rsid w:val="0AB67731"/>
    <w:rsid w:val="0AB94B2B"/>
    <w:rsid w:val="0AC0740B"/>
    <w:rsid w:val="0ACE49E2"/>
    <w:rsid w:val="0ACE5975"/>
    <w:rsid w:val="0AD14DBB"/>
    <w:rsid w:val="0AD3358C"/>
    <w:rsid w:val="0AE02304"/>
    <w:rsid w:val="0AE147AE"/>
    <w:rsid w:val="0AE67C80"/>
    <w:rsid w:val="0AE918B4"/>
    <w:rsid w:val="0AE95411"/>
    <w:rsid w:val="0AEE2870"/>
    <w:rsid w:val="0AF53DB5"/>
    <w:rsid w:val="0AF85654"/>
    <w:rsid w:val="0AFB5144"/>
    <w:rsid w:val="0AFC15E8"/>
    <w:rsid w:val="0B0F4ED0"/>
    <w:rsid w:val="0B124B91"/>
    <w:rsid w:val="0B224DC6"/>
    <w:rsid w:val="0B245807"/>
    <w:rsid w:val="0B3C19E4"/>
    <w:rsid w:val="0B4275FD"/>
    <w:rsid w:val="0B464611"/>
    <w:rsid w:val="0B60389D"/>
    <w:rsid w:val="0B6571D3"/>
    <w:rsid w:val="0B68096F"/>
    <w:rsid w:val="0B6A6FC8"/>
    <w:rsid w:val="0B745622"/>
    <w:rsid w:val="0B7D6235"/>
    <w:rsid w:val="0B8607BC"/>
    <w:rsid w:val="0B882E7B"/>
    <w:rsid w:val="0BA20B87"/>
    <w:rsid w:val="0BC67F78"/>
    <w:rsid w:val="0BCE4606"/>
    <w:rsid w:val="0BCE48D4"/>
    <w:rsid w:val="0BD25B76"/>
    <w:rsid w:val="0BDE0CED"/>
    <w:rsid w:val="0BDE2A9B"/>
    <w:rsid w:val="0BDF6813"/>
    <w:rsid w:val="0BE467D4"/>
    <w:rsid w:val="0C0004C2"/>
    <w:rsid w:val="0C057227"/>
    <w:rsid w:val="0C140339"/>
    <w:rsid w:val="0C346B5F"/>
    <w:rsid w:val="0C355AA8"/>
    <w:rsid w:val="0C375060"/>
    <w:rsid w:val="0C405504"/>
    <w:rsid w:val="0C452B1A"/>
    <w:rsid w:val="0C6E7894"/>
    <w:rsid w:val="0C71390F"/>
    <w:rsid w:val="0C756362"/>
    <w:rsid w:val="0C774C9E"/>
    <w:rsid w:val="0C796E9E"/>
    <w:rsid w:val="0C7C23AA"/>
    <w:rsid w:val="0C7E7348"/>
    <w:rsid w:val="0C801220"/>
    <w:rsid w:val="0C873D5D"/>
    <w:rsid w:val="0C8830E9"/>
    <w:rsid w:val="0C8A677F"/>
    <w:rsid w:val="0C930BAE"/>
    <w:rsid w:val="0C936546"/>
    <w:rsid w:val="0C9F6D19"/>
    <w:rsid w:val="0CA830A9"/>
    <w:rsid w:val="0CB67574"/>
    <w:rsid w:val="0CC267E6"/>
    <w:rsid w:val="0CD143AE"/>
    <w:rsid w:val="0CE61CB9"/>
    <w:rsid w:val="0CED6B3E"/>
    <w:rsid w:val="0D0B2172"/>
    <w:rsid w:val="0D0E115E"/>
    <w:rsid w:val="0D1150F2"/>
    <w:rsid w:val="0D1C7D1F"/>
    <w:rsid w:val="0D1F590A"/>
    <w:rsid w:val="0D2070E4"/>
    <w:rsid w:val="0D3342DC"/>
    <w:rsid w:val="0D3928BE"/>
    <w:rsid w:val="0D466B4A"/>
    <w:rsid w:val="0D4903E8"/>
    <w:rsid w:val="0D4A4AC2"/>
    <w:rsid w:val="0D51729D"/>
    <w:rsid w:val="0D5D4F39"/>
    <w:rsid w:val="0D605D6D"/>
    <w:rsid w:val="0D63594E"/>
    <w:rsid w:val="0D643474"/>
    <w:rsid w:val="0D6C2329"/>
    <w:rsid w:val="0D7C256C"/>
    <w:rsid w:val="0D7F3E0A"/>
    <w:rsid w:val="0D8B180E"/>
    <w:rsid w:val="0D9A6E96"/>
    <w:rsid w:val="0DA45001"/>
    <w:rsid w:val="0DA72454"/>
    <w:rsid w:val="0DC064DE"/>
    <w:rsid w:val="0DD142B2"/>
    <w:rsid w:val="0DD26630"/>
    <w:rsid w:val="0DD759F4"/>
    <w:rsid w:val="0DDD6D83"/>
    <w:rsid w:val="0DFA16E3"/>
    <w:rsid w:val="0E012A71"/>
    <w:rsid w:val="0E3B16EB"/>
    <w:rsid w:val="0E480BC8"/>
    <w:rsid w:val="0E576B35"/>
    <w:rsid w:val="0E5C041E"/>
    <w:rsid w:val="0E69796D"/>
    <w:rsid w:val="0E73334B"/>
    <w:rsid w:val="0E7911EE"/>
    <w:rsid w:val="0E896B75"/>
    <w:rsid w:val="0E8A515C"/>
    <w:rsid w:val="0E951FE5"/>
    <w:rsid w:val="0EA0228A"/>
    <w:rsid w:val="0EA537AD"/>
    <w:rsid w:val="0EA55AF2"/>
    <w:rsid w:val="0EAC6E81"/>
    <w:rsid w:val="0EB65F51"/>
    <w:rsid w:val="0EBA17AC"/>
    <w:rsid w:val="0EBB70C4"/>
    <w:rsid w:val="0ECA37AB"/>
    <w:rsid w:val="0ECA4B48"/>
    <w:rsid w:val="0ECC7523"/>
    <w:rsid w:val="0ED21F60"/>
    <w:rsid w:val="0ED32660"/>
    <w:rsid w:val="0EDC703A"/>
    <w:rsid w:val="0EDE2DB2"/>
    <w:rsid w:val="0EEA1757"/>
    <w:rsid w:val="0EF56BA2"/>
    <w:rsid w:val="0F0A3BA7"/>
    <w:rsid w:val="0F111EEE"/>
    <w:rsid w:val="0F20466E"/>
    <w:rsid w:val="0F24110D"/>
    <w:rsid w:val="0F2C75EB"/>
    <w:rsid w:val="0F312AB7"/>
    <w:rsid w:val="0F39623B"/>
    <w:rsid w:val="0F5337A0"/>
    <w:rsid w:val="0F5B755E"/>
    <w:rsid w:val="0F5D421D"/>
    <w:rsid w:val="0F655282"/>
    <w:rsid w:val="0F684F69"/>
    <w:rsid w:val="0F7D081D"/>
    <w:rsid w:val="0F824086"/>
    <w:rsid w:val="0F84395A"/>
    <w:rsid w:val="0F8A6A96"/>
    <w:rsid w:val="0F8C6CB2"/>
    <w:rsid w:val="0FAE09D7"/>
    <w:rsid w:val="0FD333AD"/>
    <w:rsid w:val="0FDD306A"/>
    <w:rsid w:val="0FE402FD"/>
    <w:rsid w:val="0FE64614"/>
    <w:rsid w:val="0FE935C2"/>
    <w:rsid w:val="0FF10BD9"/>
    <w:rsid w:val="0FF45ADA"/>
    <w:rsid w:val="0FF64060"/>
    <w:rsid w:val="0FFA1E6E"/>
    <w:rsid w:val="0FFC7994"/>
    <w:rsid w:val="0FFF1232"/>
    <w:rsid w:val="0FFF4F27"/>
    <w:rsid w:val="0FFF7484"/>
    <w:rsid w:val="10030D22"/>
    <w:rsid w:val="10046547"/>
    <w:rsid w:val="10086339"/>
    <w:rsid w:val="10180C15"/>
    <w:rsid w:val="101A0FF9"/>
    <w:rsid w:val="101C1DE4"/>
    <w:rsid w:val="101F18D4"/>
    <w:rsid w:val="101F3682"/>
    <w:rsid w:val="102173FB"/>
    <w:rsid w:val="10223B04"/>
    <w:rsid w:val="1028542E"/>
    <w:rsid w:val="102F63B0"/>
    <w:rsid w:val="103233B6"/>
    <w:rsid w:val="104220FC"/>
    <w:rsid w:val="10431903"/>
    <w:rsid w:val="10516C6D"/>
    <w:rsid w:val="10533619"/>
    <w:rsid w:val="106418F5"/>
    <w:rsid w:val="106474BB"/>
    <w:rsid w:val="106D2640"/>
    <w:rsid w:val="1071735E"/>
    <w:rsid w:val="10773D71"/>
    <w:rsid w:val="107E484D"/>
    <w:rsid w:val="108A529D"/>
    <w:rsid w:val="10AA2913"/>
    <w:rsid w:val="10B169D0"/>
    <w:rsid w:val="10B22749"/>
    <w:rsid w:val="10B244F7"/>
    <w:rsid w:val="10C20BDE"/>
    <w:rsid w:val="10CD30DE"/>
    <w:rsid w:val="10D80401"/>
    <w:rsid w:val="10D866B0"/>
    <w:rsid w:val="10DE3B20"/>
    <w:rsid w:val="10DF7692"/>
    <w:rsid w:val="10E072B6"/>
    <w:rsid w:val="10EF574B"/>
    <w:rsid w:val="10F60887"/>
    <w:rsid w:val="11031AF2"/>
    <w:rsid w:val="110C1E59"/>
    <w:rsid w:val="110D7FF0"/>
    <w:rsid w:val="110F03D5"/>
    <w:rsid w:val="111807FE"/>
    <w:rsid w:val="111A52F1"/>
    <w:rsid w:val="111E1B8C"/>
    <w:rsid w:val="11205904"/>
    <w:rsid w:val="11221FCB"/>
    <w:rsid w:val="112F4F5E"/>
    <w:rsid w:val="113104DE"/>
    <w:rsid w:val="11447845"/>
    <w:rsid w:val="114C71BE"/>
    <w:rsid w:val="11511F61"/>
    <w:rsid w:val="1171577E"/>
    <w:rsid w:val="11843974"/>
    <w:rsid w:val="1187344D"/>
    <w:rsid w:val="118F2BD7"/>
    <w:rsid w:val="119B4D4D"/>
    <w:rsid w:val="11AB78C4"/>
    <w:rsid w:val="11BE0516"/>
    <w:rsid w:val="11C12C43"/>
    <w:rsid w:val="11C224D4"/>
    <w:rsid w:val="11C95F9C"/>
    <w:rsid w:val="11CA564B"/>
    <w:rsid w:val="11CD67BD"/>
    <w:rsid w:val="11D0018D"/>
    <w:rsid w:val="11E4445B"/>
    <w:rsid w:val="11E608FC"/>
    <w:rsid w:val="11EE4D35"/>
    <w:rsid w:val="11F272A1"/>
    <w:rsid w:val="11F8062F"/>
    <w:rsid w:val="120633E6"/>
    <w:rsid w:val="12072620"/>
    <w:rsid w:val="120E1C01"/>
    <w:rsid w:val="12107727"/>
    <w:rsid w:val="121A714F"/>
    <w:rsid w:val="123F4C78"/>
    <w:rsid w:val="124710FE"/>
    <w:rsid w:val="12485112"/>
    <w:rsid w:val="12555A81"/>
    <w:rsid w:val="125C13A6"/>
    <w:rsid w:val="12661A3D"/>
    <w:rsid w:val="12790D45"/>
    <w:rsid w:val="127A7296"/>
    <w:rsid w:val="127E5FB0"/>
    <w:rsid w:val="12994089"/>
    <w:rsid w:val="129E4331"/>
    <w:rsid w:val="12A83E03"/>
    <w:rsid w:val="12AD766B"/>
    <w:rsid w:val="12BD2877"/>
    <w:rsid w:val="12C14EC5"/>
    <w:rsid w:val="12C44981"/>
    <w:rsid w:val="12D90460"/>
    <w:rsid w:val="12EF3EDA"/>
    <w:rsid w:val="12F93E49"/>
    <w:rsid w:val="12FC5EFD"/>
    <w:rsid w:val="13037AFF"/>
    <w:rsid w:val="13080198"/>
    <w:rsid w:val="13086650"/>
    <w:rsid w:val="130B7EEE"/>
    <w:rsid w:val="130F79DE"/>
    <w:rsid w:val="131A1EB8"/>
    <w:rsid w:val="131C5581"/>
    <w:rsid w:val="131E2317"/>
    <w:rsid w:val="131E6CD1"/>
    <w:rsid w:val="13237F17"/>
    <w:rsid w:val="132C07B9"/>
    <w:rsid w:val="13367661"/>
    <w:rsid w:val="13390EFF"/>
    <w:rsid w:val="13511DA5"/>
    <w:rsid w:val="13561AB1"/>
    <w:rsid w:val="135765BF"/>
    <w:rsid w:val="135B2C24"/>
    <w:rsid w:val="135D699C"/>
    <w:rsid w:val="1360023A"/>
    <w:rsid w:val="1360648C"/>
    <w:rsid w:val="13656267"/>
    <w:rsid w:val="136E5EEF"/>
    <w:rsid w:val="137B212C"/>
    <w:rsid w:val="138045A5"/>
    <w:rsid w:val="1381411D"/>
    <w:rsid w:val="13845D50"/>
    <w:rsid w:val="138A3509"/>
    <w:rsid w:val="138E124B"/>
    <w:rsid w:val="139879D4"/>
    <w:rsid w:val="13B567D8"/>
    <w:rsid w:val="13D25245"/>
    <w:rsid w:val="13F25F1E"/>
    <w:rsid w:val="13F310AE"/>
    <w:rsid w:val="13F56BD4"/>
    <w:rsid w:val="13F82B68"/>
    <w:rsid w:val="13F84916"/>
    <w:rsid w:val="13F865E0"/>
    <w:rsid w:val="140A109B"/>
    <w:rsid w:val="14142AEA"/>
    <w:rsid w:val="141D437D"/>
    <w:rsid w:val="141D4B0C"/>
    <w:rsid w:val="143771ED"/>
    <w:rsid w:val="143911CB"/>
    <w:rsid w:val="14424FAF"/>
    <w:rsid w:val="14425B91"/>
    <w:rsid w:val="14463CEB"/>
    <w:rsid w:val="144D4C62"/>
    <w:rsid w:val="14505FC2"/>
    <w:rsid w:val="145F3C91"/>
    <w:rsid w:val="14636F44"/>
    <w:rsid w:val="1469652F"/>
    <w:rsid w:val="14706BA3"/>
    <w:rsid w:val="14795A57"/>
    <w:rsid w:val="147D0B06"/>
    <w:rsid w:val="147E6E3B"/>
    <w:rsid w:val="14891A12"/>
    <w:rsid w:val="148F7029"/>
    <w:rsid w:val="149B7E10"/>
    <w:rsid w:val="14B01E61"/>
    <w:rsid w:val="14B416E5"/>
    <w:rsid w:val="14BC7869"/>
    <w:rsid w:val="14BD1DC5"/>
    <w:rsid w:val="14DE58BA"/>
    <w:rsid w:val="14E26D94"/>
    <w:rsid w:val="14E304AB"/>
    <w:rsid w:val="14E31122"/>
    <w:rsid w:val="14F47714"/>
    <w:rsid w:val="14FC21E4"/>
    <w:rsid w:val="15064E11"/>
    <w:rsid w:val="152A4FA3"/>
    <w:rsid w:val="152B7943"/>
    <w:rsid w:val="15316332"/>
    <w:rsid w:val="15351D62"/>
    <w:rsid w:val="154455E6"/>
    <w:rsid w:val="15466355"/>
    <w:rsid w:val="154D2A40"/>
    <w:rsid w:val="155174FA"/>
    <w:rsid w:val="155602DB"/>
    <w:rsid w:val="15671D54"/>
    <w:rsid w:val="15746AE7"/>
    <w:rsid w:val="157924A9"/>
    <w:rsid w:val="157F0015"/>
    <w:rsid w:val="1599334B"/>
    <w:rsid w:val="15B72137"/>
    <w:rsid w:val="15C745A0"/>
    <w:rsid w:val="15CE43FE"/>
    <w:rsid w:val="15D777A5"/>
    <w:rsid w:val="15DB0DCA"/>
    <w:rsid w:val="15E7531B"/>
    <w:rsid w:val="15ED1FDD"/>
    <w:rsid w:val="15F221E6"/>
    <w:rsid w:val="15FD7FC2"/>
    <w:rsid w:val="16000332"/>
    <w:rsid w:val="16083DA7"/>
    <w:rsid w:val="160C6ECE"/>
    <w:rsid w:val="161651B5"/>
    <w:rsid w:val="161B6FCD"/>
    <w:rsid w:val="16227A29"/>
    <w:rsid w:val="16315EBE"/>
    <w:rsid w:val="163D2AB4"/>
    <w:rsid w:val="164756E1"/>
    <w:rsid w:val="16610D1A"/>
    <w:rsid w:val="166E62D3"/>
    <w:rsid w:val="16731D38"/>
    <w:rsid w:val="167B2CE0"/>
    <w:rsid w:val="167F4E7B"/>
    <w:rsid w:val="16866209"/>
    <w:rsid w:val="168A22DD"/>
    <w:rsid w:val="16922FCB"/>
    <w:rsid w:val="16970417"/>
    <w:rsid w:val="1699418F"/>
    <w:rsid w:val="16A50D85"/>
    <w:rsid w:val="16AD19E8"/>
    <w:rsid w:val="16B234A2"/>
    <w:rsid w:val="16B32D77"/>
    <w:rsid w:val="16B96A57"/>
    <w:rsid w:val="16CB00C0"/>
    <w:rsid w:val="16D276A1"/>
    <w:rsid w:val="16E64EFA"/>
    <w:rsid w:val="16E67F69"/>
    <w:rsid w:val="16EA2C3C"/>
    <w:rsid w:val="16EA49EA"/>
    <w:rsid w:val="16F5040B"/>
    <w:rsid w:val="1703785A"/>
    <w:rsid w:val="170434D7"/>
    <w:rsid w:val="17167ACC"/>
    <w:rsid w:val="17295C97"/>
    <w:rsid w:val="1734037F"/>
    <w:rsid w:val="1735378C"/>
    <w:rsid w:val="17487963"/>
    <w:rsid w:val="174A5143"/>
    <w:rsid w:val="174C3A8E"/>
    <w:rsid w:val="174D0547"/>
    <w:rsid w:val="174E46EE"/>
    <w:rsid w:val="17514A69"/>
    <w:rsid w:val="176D2058"/>
    <w:rsid w:val="179761F4"/>
    <w:rsid w:val="179A1849"/>
    <w:rsid w:val="17AE78A8"/>
    <w:rsid w:val="17B217D1"/>
    <w:rsid w:val="17B60D70"/>
    <w:rsid w:val="17B80644"/>
    <w:rsid w:val="17B9260F"/>
    <w:rsid w:val="17BE5353"/>
    <w:rsid w:val="17E70F2A"/>
    <w:rsid w:val="17FA434C"/>
    <w:rsid w:val="180C2DD2"/>
    <w:rsid w:val="180C6E5D"/>
    <w:rsid w:val="18251A52"/>
    <w:rsid w:val="182E0907"/>
    <w:rsid w:val="1832236F"/>
    <w:rsid w:val="184A3267"/>
    <w:rsid w:val="184B14B9"/>
    <w:rsid w:val="184C3483"/>
    <w:rsid w:val="184E0FA9"/>
    <w:rsid w:val="184E2D57"/>
    <w:rsid w:val="18544624"/>
    <w:rsid w:val="186434A2"/>
    <w:rsid w:val="186802BC"/>
    <w:rsid w:val="18680E89"/>
    <w:rsid w:val="186B3909"/>
    <w:rsid w:val="186E164B"/>
    <w:rsid w:val="1875792A"/>
    <w:rsid w:val="187A7FF0"/>
    <w:rsid w:val="187F4775"/>
    <w:rsid w:val="187F5606"/>
    <w:rsid w:val="18923305"/>
    <w:rsid w:val="189501D2"/>
    <w:rsid w:val="18AE37F5"/>
    <w:rsid w:val="18B2778A"/>
    <w:rsid w:val="18B43502"/>
    <w:rsid w:val="18D23988"/>
    <w:rsid w:val="18DE057F"/>
    <w:rsid w:val="18EF5A63"/>
    <w:rsid w:val="18F20B2D"/>
    <w:rsid w:val="18F90F15"/>
    <w:rsid w:val="191B6753"/>
    <w:rsid w:val="191D454D"/>
    <w:rsid w:val="19255BB9"/>
    <w:rsid w:val="193006AE"/>
    <w:rsid w:val="193055A1"/>
    <w:rsid w:val="19394EDE"/>
    <w:rsid w:val="193D1546"/>
    <w:rsid w:val="19461C80"/>
    <w:rsid w:val="19461F1D"/>
    <w:rsid w:val="194A5C14"/>
    <w:rsid w:val="19510EDB"/>
    <w:rsid w:val="1954439D"/>
    <w:rsid w:val="19630A84"/>
    <w:rsid w:val="19637223"/>
    <w:rsid w:val="1969544D"/>
    <w:rsid w:val="196F567B"/>
    <w:rsid w:val="19731A21"/>
    <w:rsid w:val="197D7D98"/>
    <w:rsid w:val="198C1F40"/>
    <w:rsid w:val="198F7ACB"/>
    <w:rsid w:val="199D135E"/>
    <w:rsid w:val="19B4308D"/>
    <w:rsid w:val="19B577A7"/>
    <w:rsid w:val="19C06268"/>
    <w:rsid w:val="19E219A9"/>
    <w:rsid w:val="19E349A4"/>
    <w:rsid w:val="19E51499"/>
    <w:rsid w:val="19F34E52"/>
    <w:rsid w:val="19F57D72"/>
    <w:rsid w:val="19FB6838"/>
    <w:rsid w:val="1A073B05"/>
    <w:rsid w:val="1A0861B3"/>
    <w:rsid w:val="1A1E49AB"/>
    <w:rsid w:val="1A204BC7"/>
    <w:rsid w:val="1A265F9B"/>
    <w:rsid w:val="1A294CEC"/>
    <w:rsid w:val="1A2B427B"/>
    <w:rsid w:val="1A3E3269"/>
    <w:rsid w:val="1A404921"/>
    <w:rsid w:val="1A5463ED"/>
    <w:rsid w:val="1A606D71"/>
    <w:rsid w:val="1A622AE9"/>
    <w:rsid w:val="1A672A0D"/>
    <w:rsid w:val="1A676352"/>
    <w:rsid w:val="1A687E40"/>
    <w:rsid w:val="1A742769"/>
    <w:rsid w:val="1A7E433C"/>
    <w:rsid w:val="1A8D034A"/>
    <w:rsid w:val="1A951111"/>
    <w:rsid w:val="1A9A6727"/>
    <w:rsid w:val="1A9B0BEB"/>
    <w:rsid w:val="1AB7360D"/>
    <w:rsid w:val="1ABD41C4"/>
    <w:rsid w:val="1AC51736"/>
    <w:rsid w:val="1AE1340A"/>
    <w:rsid w:val="1AEA675D"/>
    <w:rsid w:val="1AF91E57"/>
    <w:rsid w:val="1B0D62A9"/>
    <w:rsid w:val="1B0E2C71"/>
    <w:rsid w:val="1B283033"/>
    <w:rsid w:val="1B3B25E2"/>
    <w:rsid w:val="1B3F107D"/>
    <w:rsid w:val="1B544B28"/>
    <w:rsid w:val="1B5F6AB1"/>
    <w:rsid w:val="1B666609"/>
    <w:rsid w:val="1B721452"/>
    <w:rsid w:val="1BA64C58"/>
    <w:rsid w:val="1BAF6202"/>
    <w:rsid w:val="1BB57C9A"/>
    <w:rsid w:val="1BBB0703"/>
    <w:rsid w:val="1BC225C9"/>
    <w:rsid w:val="1BE51C24"/>
    <w:rsid w:val="1BE6064B"/>
    <w:rsid w:val="1BE91714"/>
    <w:rsid w:val="1BF9747E"/>
    <w:rsid w:val="1BFC2ACA"/>
    <w:rsid w:val="1C0F6CA1"/>
    <w:rsid w:val="1C1806F6"/>
    <w:rsid w:val="1C25614E"/>
    <w:rsid w:val="1C3004E5"/>
    <w:rsid w:val="1C337B4E"/>
    <w:rsid w:val="1C3B5CE8"/>
    <w:rsid w:val="1C5823F6"/>
    <w:rsid w:val="1C5841A4"/>
    <w:rsid w:val="1C651F93"/>
    <w:rsid w:val="1C6C2B3F"/>
    <w:rsid w:val="1C735482"/>
    <w:rsid w:val="1C8808D7"/>
    <w:rsid w:val="1C96496D"/>
    <w:rsid w:val="1C9D24FF"/>
    <w:rsid w:val="1CA556C4"/>
    <w:rsid w:val="1CB33AD0"/>
    <w:rsid w:val="1CBB2985"/>
    <w:rsid w:val="1CBE3B31"/>
    <w:rsid w:val="1CCB2355"/>
    <w:rsid w:val="1CCE26B8"/>
    <w:rsid w:val="1CD008A6"/>
    <w:rsid w:val="1CD83537"/>
    <w:rsid w:val="1CDD0B4D"/>
    <w:rsid w:val="1CE3683B"/>
    <w:rsid w:val="1CE90FCA"/>
    <w:rsid w:val="1CE92F3A"/>
    <w:rsid w:val="1CEA6437"/>
    <w:rsid w:val="1CEE2EC7"/>
    <w:rsid w:val="1CF77E61"/>
    <w:rsid w:val="1CF87E33"/>
    <w:rsid w:val="1CFC7225"/>
    <w:rsid w:val="1D13631D"/>
    <w:rsid w:val="1D143445"/>
    <w:rsid w:val="1D1A3B4F"/>
    <w:rsid w:val="1D1F2F14"/>
    <w:rsid w:val="1D230C56"/>
    <w:rsid w:val="1D2330F4"/>
    <w:rsid w:val="1D383206"/>
    <w:rsid w:val="1D3C1D18"/>
    <w:rsid w:val="1D3C5874"/>
    <w:rsid w:val="1D3D5587"/>
    <w:rsid w:val="1D3F35B6"/>
    <w:rsid w:val="1D505F15"/>
    <w:rsid w:val="1D740804"/>
    <w:rsid w:val="1D7D43B4"/>
    <w:rsid w:val="1D7E2B06"/>
    <w:rsid w:val="1D7E50DB"/>
    <w:rsid w:val="1D816E18"/>
    <w:rsid w:val="1D867CE0"/>
    <w:rsid w:val="1D943902"/>
    <w:rsid w:val="1D9456B0"/>
    <w:rsid w:val="1DA5166B"/>
    <w:rsid w:val="1DAB29F9"/>
    <w:rsid w:val="1DB35D65"/>
    <w:rsid w:val="1DBD59E6"/>
    <w:rsid w:val="1DC80A28"/>
    <w:rsid w:val="1DCB4E4A"/>
    <w:rsid w:val="1DCE65F7"/>
    <w:rsid w:val="1DD962FB"/>
    <w:rsid w:val="1DDC0E05"/>
    <w:rsid w:val="1DE57CB9"/>
    <w:rsid w:val="1DF0665E"/>
    <w:rsid w:val="1DF20628"/>
    <w:rsid w:val="1DF41552"/>
    <w:rsid w:val="1DF76CB6"/>
    <w:rsid w:val="1DFE6FCD"/>
    <w:rsid w:val="1E1D0859"/>
    <w:rsid w:val="1E2347C0"/>
    <w:rsid w:val="1E2C3B3A"/>
    <w:rsid w:val="1E5C4CAD"/>
    <w:rsid w:val="1E605592"/>
    <w:rsid w:val="1E6C0104"/>
    <w:rsid w:val="1E700A87"/>
    <w:rsid w:val="1E7159F1"/>
    <w:rsid w:val="1E71779F"/>
    <w:rsid w:val="1E767F60"/>
    <w:rsid w:val="1E9A790E"/>
    <w:rsid w:val="1E9E60BA"/>
    <w:rsid w:val="1EA54868"/>
    <w:rsid w:val="1EA5569B"/>
    <w:rsid w:val="1EA638ED"/>
    <w:rsid w:val="1EAC4C7B"/>
    <w:rsid w:val="1ED241B0"/>
    <w:rsid w:val="1EDA3596"/>
    <w:rsid w:val="1EDB10BC"/>
    <w:rsid w:val="1EDF6DFF"/>
    <w:rsid w:val="1EE25AC2"/>
    <w:rsid w:val="1EE610FD"/>
    <w:rsid w:val="1EEC12AE"/>
    <w:rsid w:val="1EFC5F4A"/>
    <w:rsid w:val="1F026649"/>
    <w:rsid w:val="1F0B6DC4"/>
    <w:rsid w:val="1F0C74C8"/>
    <w:rsid w:val="1F176A48"/>
    <w:rsid w:val="1F1B39C5"/>
    <w:rsid w:val="1F1D16D5"/>
    <w:rsid w:val="1F2962CC"/>
    <w:rsid w:val="1F3003F0"/>
    <w:rsid w:val="1F3E1D77"/>
    <w:rsid w:val="1F46011F"/>
    <w:rsid w:val="1F4D2425"/>
    <w:rsid w:val="1F556AD3"/>
    <w:rsid w:val="1F6317DE"/>
    <w:rsid w:val="1F6747C1"/>
    <w:rsid w:val="1F6C7C66"/>
    <w:rsid w:val="1F7A08D5"/>
    <w:rsid w:val="1F7C464D"/>
    <w:rsid w:val="1F94071F"/>
    <w:rsid w:val="1F973235"/>
    <w:rsid w:val="1FA140B4"/>
    <w:rsid w:val="1FB40652"/>
    <w:rsid w:val="1FC23AE2"/>
    <w:rsid w:val="1FC65D00"/>
    <w:rsid w:val="1FEA7809"/>
    <w:rsid w:val="1FF22B46"/>
    <w:rsid w:val="1FFF3743"/>
    <w:rsid w:val="2002269C"/>
    <w:rsid w:val="201007A7"/>
    <w:rsid w:val="20122B01"/>
    <w:rsid w:val="201900EE"/>
    <w:rsid w:val="2020332C"/>
    <w:rsid w:val="202F346E"/>
    <w:rsid w:val="2036264E"/>
    <w:rsid w:val="203B0065"/>
    <w:rsid w:val="203C3DDD"/>
    <w:rsid w:val="20441F46"/>
    <w:rsid w:val="20474C5B"/>
    <w:rsid w:val="204A6C1A"/>
    <w:rsid w:val="204B664A"/>
    <w:rsid w:val="205B1129"/>
    <w:rsid w:val="205E54B0"/>
    <w:rsid w:val="2073620B"/>
    <w:rsid w:val="20765541"/>
    <w:rsid w:val="20832045"/>
    <w:rsid w:val="209854B7"/>
    <w:rsid w:val="20AA09DE"/>
    <w:rsid w:val="20AB355B"/>
    <w:rsid w:val="20B41BC5"/>
    <w:rsid w:val="20B46606"/>
    <w:rsid w:val="20BE2A44"/>
    <w:rsid w:val="20C73087"/>
    <w:rsid w:val="20CE0ED9"/>
    <w:rsid w:val="20CE712B"/>
    <w:rsid w:val="20E266AB"/>
    <w:rsid w:val="20F546B7"/>
    <w:rsid w:val="20FD356C"/>
    <w:rsid w:val="210668C5"/>
    <w:rsid w:val="21262AC3"/>
    <w:rsid w:val="212A5A00"/>
    <w:rsid w:val="212D20A3"/>
    <w:rsid w:val="2130749E"/>
    <w:rsid w:val="213351E0"/>
    <w:rsid w:val="21410299"/>
    <w:rsid w:val="21486EDD"/>
    <w:rsid w:val="21574CF7"/>
    <w:rsid w:val="215A451A"/>
    <w:rsid w:val="215B5A99"/>
    <w:rsid w:val="216655B5"/>
    <w:rsid w:val="21667363"/>
    <w:rsid w:val="216755D4"/>
    <w:rsid w:val="217B0F40"/>
    <w:rsid w:val="21867A05"/>
    <w:rsid w:val="21904C3A"/>
    <w:rsid w:val="219914E7"/>
    <w:rsid w:val="21A34113"/>
    <w:rsid w:val="21C1581E"/>
    <w:rsid w:val="21C44C50"/>
    <w:rsid w:val="21C562A3"/>
    <w:rsid w:val="21C83B7A"/>
    <w:rsid w:val="21CB5418"/>
    <w:rsid w:val="21D4251F"/>
    <w:rsid w:val="21D56297"/>
    <w:rsid w:val="21DC5877"/>
    <w:rsid w:val="21E06620"/>
    <w:rsid w:val="21F506E7"/>
    <w:rsid w:val="21F540A6"/>
    <w:rsid w:val="21F7445F"/>
    <w:rsid w:val="21FC1A76"/>
    <w:rsid w:val="2201585E"/>
    <w:rsid w:val="22032E04"/>
    <w:rsid w:val="220A23E4"/>
    <w:rsid w:val="220C32E1"/>
    <w:rsid w:val="221F2FBE"/>
    <w:rsid w:val="22205764"/>
    <w:rsid w:val="22280ABD"/>
    <w:rsid w:val="222A65E3"/>
    <w:rsid w:val="222A6F66"/>
    <w:rsid w:val="222D1C2F"/>
    <w:rsid w:val="22345B5B"/>
    <w:rsid w:val="223C6316"/>
    <w:rsid w:val="22405E06"/>
    <w:rsid w:val="224A05AA"/>
    <w:rsid w:val="224C6559"/>
    <w:rsid w:val="22531561"/>
    <w:rsid w:val="22564683"/>
    <w:rsid w:val="22625D7D"/>
    <w:rsid w:val="226B6E78"/>
    <w:rsid w:val="2277734E"/>
    <w:rsid w:val="227E06DD"/>
    <w:rsid w:val="228E1F89"/>
    <w:rsid w:val="22B20386"/>
    <w:rsid w:val="22BB723B"/>
    <w:rsid w:val="22BE6D2B"/>
    <w:rsid w:val="22DE60F6"/>
    <w:rsid w:val="22E03145"/>
    <w:rsid w:val="22E5075C"/>
    <w:rsid w:val="22E570DC"/>
    <w:rsid w:val="22F73A02"/>
    <w:rsid w:val="22F866E1"/>
    <w:rsid w:val="230230BC"/>
    <w:rsid w:val="230E380E"/>
    <w:rsid w:val="230F62D3"/>
    <w:rsid w:val="231D1CA3"/>
    <w:rsid w:val="231F6004"/>
    <w:rsid w:val="23492A98"/>
    <w:rsid w:val="234B4A63"/>
    <w:rsid w:val="235C0A1E"/>
    <w:rsid w:val="235F4E4A"/>
    <w:rsid w:val="236B2C2C"/>
    <w:rsid w:val="23766CD0"/>
    <w:rsid w:val="2378337E"/>
    <w:rsid w:val="23865A9B"/>
    <w:rsid w:val="238A5D26"/>
    <w:rsid w:val="2390198C"/>
    <w:rsid w:val="23A91789"/>
    <w:rsid w:val="23B077E2"/>
    <w:rsid w:val="23F7340C"/>
    <w:rsid w:val="23FF077D"/>
    <w:rsid w:val="2404570F"/>
    <w:rsid w:val="24294678"/>
    <w:rsid w:val="243C25FD"/>
    <w:rsid w:val="244514B2"/>
    <w:rsid w:val="244A2F6C"/>
    <w:rsid w:val="244D0366"/>
    <w:rsid w:val="244D7080"/>
    <w:rsid w:val="24547947"/>
    <w:rsid w:val="245B6F27"/>
    <w:rsid w:val="24612064"/>
    <w:rsid w:val="246F4781"/>
    <w:rsid w:val="24711EDA"/>
    <w:rsid w:val="2472601F"/>
    <w:rsid w:val="24853925"/>
    <w:rsid w:val="248D2E59"/>
    <w:rsid w:val="249250D1"/>
    <w:rsid w:val="24976F4B"/>
    <w:rsid w:val="24B258E3"/>
    <w:rsid w:val="24B75831"/>
    <w:rsid w:val="24B76D91"/>
    <w:rsid w:val="24B82630"/>
    <w:rsid w:val="24B93C4E"/>
    <w:rsid w:val="24BB1C98"/>
    <w:rsid w:val="24C34ACD"/>
    <w:rsid w:val="24C745BD"/>
    <w:rsid w:val="24E2171E"/>
    <w:rsid w:val="24F353B2"/>
    <w:rsid w:val="24F82505"/>
    <w:rsid w:val="250273A3"/>
    <w:rsid w:val="250A44A9"/>
    <w:rsid w:val="250A7A3C"/>
    <w:rsid w:val="25137802"/>
    <w:rsid w:val="251B66B7"/>
    <w:rsid w:val="25290DD3"/>
    <w:rsid w:val="2536529E"/>
    <w:rsid w:val="25387660"/>
    <w:rsid w:val="25453733"/>
    <w:rsid w:val="25565941"/>
    <w:rsid w:val="255A0137"/>
    <w:rsid w:val="256805C6"/>
    <w:rsid w:val="25692F2B"/>
    <w:rsid w:val="256E4A38"/>
    <w:rsid w:val="25800BCC"/>
    <w:rsid w:val="25891872"/>
    <w:rsid w:val="258D59F7"/>
    <w:rsid w:val="25902C01"/>
    <w:rsid w:val="259163E1"/>
    <w:rsid w:val="25950217"/>
    <w:rsid w:val="25955539"/>
    <w:rsid w:val="25984881"/>
    <w:rsid w:val="25A6440A"/>
    <w:rsid w:val="25BD32CA"/>
    <w:rsid w:val="25C32136"/>
    <w:rsid w:val="25CE3729"/>
    <w:rsid w:val="25D80104"/>
    <w:rsid w:val="25DA1FF8"/>
    <w:rsid w:val="25ED1E01"/>
    <w:rsid w:val="25F128D7"/>
    <w:rsid w:val="25FB1F49"/>
    <w:rsid w:val="25FD4869"/>
    <w:rsid w:val="25FD563E"/>
    <w:rsid w:val="26086C3B"/>
    <w:rsid w:val="261455E0"/>
    <w:rsid w:val="261C5064"/>
    <w:rsid w:val="261C6242"/>
    <w:rsid w:val="262014A0"/>
    <w:rsid w:val="2629095F"/>
    <w:rsid w:val="263C68E5"/>
    <w:rsid w:val="26463E50"/>
    <w:rsid w:val="264D28A0"/>
    <w:rsid w:val="26541E80"/>
    <w:rsid w:val="2665408D"/>
    <w:rsid w:val="26707BF5"/>
    <w:rsid w:val="26874699"/>
    <w:rsid w:val="268B33C8"/>
    <w:rsid w:val="268D5392"/>
    <w:rsid w:val="268F4C66"/>
    <w:rsid w:val="26950C42"/>
    <w:rsid w:val="26A214B2"/>
    <w:rsid w:val="26A56238"/>
    <w:rsid w:val="26A83F7A"/>
    <w:rsid w:val="26C4140B"/>
    <w:rsid w:val="26C54B2C"/>
    <w:rsid w:val="26CE5E0A"/>
    <w:rsid w:val="26E34FB2"/>
    <w:rsid w:val="26E36D60"/>
    <w:rsid w:val="26ED1B68"/>
    <w:rsid w:val="26FD42C6"/>
    <w:rsid w:val="27003DB6"/>
    <w:rsid w:val="27076EF2"/>
    <w:rsid w:val="270A69E3"/>
    <w:rsid w:val="27124CBB"/>
    <w:rsid w:val="27154251"/>
    <w:rsid w:val="271F2FFA"/>
    <w:rsid w:val="27207FB4"/>
    <w:rsid w:val="27247AA4"/>
    <w:rsid w:val="272C4BAB"/>
    <w:rsid w:val="272F01F7"/>
    <w:rsid w:val="273E668C"/>
    <w:rsid w:val="27483067"/>
    <w:rsid w:val="27554BC9"/>
    <w:rsid w:val="275D2FB6"/>
    <w:rsid w:val="27624129"/>
    <w:rsid w:val="27725822"/>
    <w:rsid w:val="27752695"/>
    <w:rsid w:val="27802801"/>
    <w:rsid w:val="278E13C2"/>
    <w:rsid w:val="27A730C0"/>
    <w:rsid w:val="27AE0550"/>
    <w:rsid w:val="27B801ED"/>
    <w:rsid w:val="27B829E6"/>
    <w:rsid w:val="27CA188D"/>
    <w:rsid w:val="27CE31E8"/>
    <w:rsid w:val="27D35027"/>
    <w:rsid w:val="27D52B4D"/>
    <w:rsid w:val="27D8088F"/>
    <w:rsid w:val="27D86AE1"/>
    <w:rsid w:val="27DF1C1D"/>
    <w:rsid w:val="27E33DFE"/>
    <w:rsid w:val="27EF00EE"/>
    <w:rsid w:val="27F136FF"/>
    <w:rsid w:val="27F531EF"/>
    <w:rsid w:val="27FB756D"/>
    <w:rsid w:val="281C69CE"/>
    <w:rsid w:val="28221B70"/>
    <w:rsid w:val="28286CB1"/>
    <w:rsid w:val="28305FD5"/>
    <w:rsid w:val="283341FE"/>
    <w:rsid w:val="28506677"/>
    <w:rsid w:val="28520641"/>
    <w:rsid w:val="28522358"/>
    <w:rsid w:val="285E6A03"/>
    <w:rsid w:val="28612632"/>
    <w:rsid w:val="2868614B"/>
    <w:rsid w:val="286A598B"/>
    <w:rsid w:val="28724B11"/>
    <w:rsid w:val="287405B8"/>
    <w:rsid w:val="2874680A"/>
    <w:rsid w:val="28822C54"/>
    <w:rsid w:val="288335D0"/>
    <w:rsid w:val="28870F4E"/>
    <w:rsid w:val="288B164C"/>
    <w:rsid w:val="288B3B53"/>
    <w:rsid w:val="28902F18"/>
    <w:rsid w:val="2895052E"/>
    <w:rsid w:val="28961538"/>
    <w:rsid w:val="28A16ED3"/>
    <w:rsid w:val="28D21782"/>
    <w:rsid w:val="28E11339"/>
    <w:rsid w:val="28E54EDC"/>
    <w:rsid w:val="28E868B0"/>
    <w:rsid w:val="28EA6ACC"/>
    <w:rsid w:val="2909647A"/>
    <w:rsid w:val="291122AA"/>
    <w:rsid w:val="2917694A"/>
    <w:rsid w:val="29187D76"/>
    <w:rsid w:val="2920778B"/>
    <w:rsid w:val="29231FDE"/>
    <w:rsid w:val="29323FCF"/>
    <w:rsid w:val="29363ABF"/>
    <w:rsid w:val="2940493E"/>
    <w:rsid w:val="295A51BA"/>
    <w:rsid w:val="295D01CC"/>
    <w:rsid w:val="29743749"/>
    <w:rsid w:val="29745035"/>
    <w:rsid w:val="2980266F"/>
    <w:rsid w:val="2994507C"/>
    <w:rsid w:val="29A133E3"/>
    <w:rsid w:val="29AF73CD"/>
    <w:rsid w:val="29C53533"/>
    <w:rsid w:val="29CA4159"/>
    <w:rsid w:val="29D22ED3"/>
    <w:rsid w:val="29DF7CB3"/>
    <w:rsid w:val="29E96479"/>
    <w:rsid w:val="29EC23D0"/>
    <w:rsid w:val="29F86CF2"/>
    <w:rsid w:val="29FA0C70"/>
    <w:rsid w:val="29FA0F90"/>
    <w:rsid w:val="2A151926"/>
    <w:rsid w:val="2A2953D2"/>
    <w:rsid w:val="2A34375C"/>
    <w:rsid w:val="2A351736"/>
    <w:rsid w:val="2A3F69A3"/>
    <w:rsid w:val="2A4B5348"/>
    <w:rsid w:val="2A65449A"/>
    <w:rsid w:val="2A7F3244"/>
    <w:rsid w:val="2AA92A8B"/>
    <w:rsid w:val="2AAD6003"/>
    <w:rsid w:val="2AB078A1"/>
    <w:rsid w:val="2AB71E58"/>
    <w:rsid w:val="2AD6555A"/>
    <w:rsid w:val="2AD91845"/>
    <w:rsid w:val="2AEF3F25"/>
    <w:rsid w:val="2AFC251F"/>
    <w:rsid w:val="2B083239"/>
    <w:rsid w:val="2B0B2D29"/>
    <w:rsid w:val="2B125E66"/>
    <w:rsid w:val="2B1F3681"/>
    <w:rsid w:val="2B241BE0"/>
    <w:rsid w:val="2B2F3E89"/>
    <w:rsid w:val="2B3C1135"/>
    <w:rsid w:val="2B405E67"/>
    <w:rsid w:val="2B4A0C4C"/>
    <w:rsid w:val="2B4B466F"/>
    <w:rsid w:val="2B4E5774"/>
    <w:rsid w:val="2B58197D"/>
    <w:rsid w:val="2B591CE7"/>
    <w:rsid w:val="2B885423"/>
    <w:rsid w:val="2BA54F2C"/>
    <w:rsid w:val="2BA84DEF"/>
    <w:rsid w:val="2BB754B9"/>
    <w:rsid w:val="2BB92785"/>
    <w:rsid w:val="2BC67761"/>
    <w:rsid w:val="2BD67F4C"/>
    <w:rsid w:val="2BDA40B0"/>
    <w:rsid w:val="2BDA6A14"/>
    <w:rsid w:val="2BDB6BA0"/>
    <w:rsid w:val="2BEE68D3"/>
    <w:rsid w:val="2BFC0FF0"/>
    <w:rsid w:val="2C0A4D8F"/>
    <w:rsid w:val="2C11611D"/>
    <w:rsid w:val="2C163734"/>
    <w:rsid w:val="2C2045B2"/>
    <w:rsid w:val="2C251D36"/>
    <w:rsid w:val="2C286B06"/>
    <w:rsid w:val="2C3342E6"/>
    <w:rsid w:val="2C3818FC"/>
    <w:rsid w:val="2C4402A1"/>
    <w:rsid w:val="2C4B7F4E"/>
    <w:rsid w:val="2C520C10"/>
    <w:rsid w:val="2C54250E"/>
    <w:rsid w:val="2C5801F0"/>
    <w:rsid w:val="2C5C5861"/>
    <w:rsid w:val="2C646582"/>
    <w:rsid w:val="2C672E2F"/>
    <w:rsid w:val="2C6B1CD2"/>
    <w:rsid w:val="2C7F39CF"/>
    <w:rsid w:val="2C842D93"/>
    <w:rsid w:val="2C8F5C76"/>
    <w:rsid w:val="2CA13945"/>
    <w:rsid w:val="2CA55DA8"/>
    <w:rsid w:val="2CAC416A"/>
    <w:rsid w:val="2CAE3114"/>
    <w:rsid w:val="2CB37F14"/>
    <w:rsid w:val="2CC8798B"/>
    <w:rsid w:val="2CCE2260"/>
    <w:rsid w:val="2CD02178"/>
    <w:rsid w:val="2CD51841"/>
    <w:rsid w:val="2CDA53CE"/>
    <w:rsid w:val="2CDF446E"/>
    <w:rsid w:val="2CEA02B1"/>
    <w:rsid w:val="2CF047C1"/>
    <w:rsid w:val="2CF06F76"/>
    <w:rsid w:val="2CF5572D"/>
    <w:rsid w:val="2CFA2DEC"/>
    <w:rsid w:val="2D0D0FDB"/>
    <w:rsid w:val="2D144117"/>
    <w:rsid w:val="2D15517D"/>
    <w:rsid w:val="2D1759B5"/>
    <w:rsid w:val="2D2E4BB0"/>
    <w:rsid w:val="2D3227EF"/>
    <w:rsid w:val="2D360531"/>
    <w:rsid w:val="2D391DD0"/>
    <w:rsid w:val="2D3B7B03"/>
    <w:rsid w:val="2D480265"/>
    <w:rsid w:val="2D4C7CEB"/>
    <w:rsid w:val="2D4D587B"/>
    <w:rsid w:val="2D506110"/>
    <w:rsid w:val="2D5108D1"/>
    <w:rsid w:val="2D5E1764"/>
    <w:rsid w:val="2D614E83"/>
    <w:rsid w:val="2D680B00"/>
    <w:rsid w:val="2D713318"/>
    <w:rsid w:val="2D7C1CBC"/>
    <w:rsid w:val="2D811081"/>
    <w:rsid w:val="2D855015"/>
    <w:rsid w:val="2D8B688F"/>
    <w:rsid w:val="2D8C0AA2"/>
    <w:rsid w:val="2D9801C5"/>
    <w:rsid w:val="2DA03BFD"/>
    <w:rsid w:val="2DA07759"/>
    <w:rsid w:val="2DA2119A"/>
    <w:rsid w:val="2DA32FAF"/>
    <w:rsid w:val="2DA41976"/>
    <w:rsid w:val="2DA74F8B"/>
    <w:rsid w:val="2DAC07F4"/>
    <w:rsid w:val="2DAF2092"/>
    <w:rsid w:val="2DB43204"/>
    <w:rsid w:val="2DB63420"/>
    <w:rsid w:val="2DB8284E"/>
    <w:rsid w:val="2DBE2DB6"/>
    <w:rsid w:val="2DC518B5"/>
    <w:rsid w:val="2DC86CB0"/>
    <w:rsid w:val="2DCA6ECC"/>
    <w:rsid w:val="2DCA7FC8"/>
    <w:rsid w:val="2DCE2518"/>
    <w:rsid w:val="2DD07F5E"/>
    <w:rsid w:val="2DE17538"/>
    <w:rsid w:val="2DE34375"/>
    <w:rsid w:val="2DED4EE6"/>
    <w:rsid w:val="2E0217E0"/>
    <w:rsid w:val="2E16660C"/>
    <w:rsid w:val="2E1C695C"/>
    <w:rsid w:val="2E204D3E"/>
    <w:rsid w:val="2E255EB0"/>
    <w:rsid w:val="2E33681F"/>
    <w:rsid w:val="2E45411B"/>
    <w:rsid w:val="2E517F5E"/>
    <w:rsid w:val="2E5851C7"/>
    <w:rsid w:val="2E5B5259"/>
    <w:rsid w:val="2E663BC1"/>
    <w:rsid w:val="2E66484C"/>
    <w:rsid w:val="2E735379"/>
    <w:rsid w:val="2E826544"/>
    <w:rsid w:val="2E89643F"/>
    <w:rsid w:val="2EA879A9"/>
    <w:rsid w:val="2EAE2349"/>
    <w:rsid w:val="2EB001C3"/>
    <w:rsid w:val="2EBA484A"/>
    <w:rsid w:val="2EBF2F28"/>
    <w:rsid w:val="2EC13E2B"/>
    <w:rsid w:val="2EC67693"/>
    <w:rsid w:val="2EC851B9"/>
    <w:rsid w:val="2ED26038"/>
    <w:rsid w:val="2ED40002"/>
    <w:rsid w:val="2ED4418A"/>
    <w:rsid w:val="2ED753FC"/>
    <w:rsid w:val="2EDB0345"/>
    <w:rsid w:val="2EE44E0D"/>
    <w:rsid w:val="2EF51D26"/>
    <w:rsid w:val="2EF74B91"/>
    <w:rsid w:val="2F0229FC"/>
    <w:rsid w:val="2F164917"/>
    <w:rsid w:val="2F183816"/>
    <w:rsid w:val="2F2148C9"/>
    <w:rsid w:val="2F237CD7"/>
    <w:rsid w:val="2F2443BA"/>
    <w:rsid w:val="2F2A4504"/>
    <w:rsid w:val="2F300FB0"/>
    <w:rsid w:val="2F34284F"/>
    <w:rsid w:val="2F3A598B"/>
    <w:rsid w:val="2F3B1ABD"/>
    <w:rsid w:val="2F406DDF"/>
    <w:rsid w:val="2F432A92"/>
    <w:rsid w:val="2F436F36"/>
    <w:rsid w:val="2F5527C5"/>
    <w:rsid w:val="2F68699C"/>
    <w:rsid w:val="2F6A6270"/>
    <w:rsid w:val="2F833124"/>
    <w:rsid w:val="2F841511"/>
    <w:rsid w:val="2F882568"/>
    <w:rsid w:val="2F9368EB"/>
    <w:rsid w:val="2FA06136"/>
    <w:rsid w:val="2FAA48BF"/>
    <w:rsid w:val="2FB24CDF"/>
    <w:rsid w:val="2FB517F4"/>
    <w:rsid w:val="2FB52DDB"/>
    <w:rsid w:val="2FB971F8"/>
    <w:rsid w:val="2FBB2F70"/>
    <w:rsid w:val="2FC23C34"/>
    <w:rsid w:val="2FD933F6"/>
    <w:rsid w:val="2FDC4ABA"/>
    <w:rsid w:val="2FE34275"/>
    <w:rsid w:val="2FED0D32"/>
    <w:rsid w:val="2FEF7F00"/>
    <w:rsid w:val="300C557A"/>
    <w:rsid w:val="30113E76"/>
    <w:rsid w:val="30141411"/>
    <w:rsid w:val="301B7B69"/>
    <w:rsid w:val="303B19BB"/>
    <w:rsid w:val="303E14AB"/>
    <w:rsid w:val="304050A9"/>
    <w:rsid w:val="30406FD1"/>
    <w:rsid w:val="304A293B"/>
    <w:rsid w:val="304D1074"/>
    <w:rsid w:val="304F7886"/>
    <w:rsid w:val="305D4FC1"/>
    <w:rsid w:val="306233EC"/>
    <w:rsid w:val="30905BF0"/>
    <w:rsid w:val="309126E6"/>
    <w:rsid w:val="309A4933"/>
    <w:rsid w:val="30A03AE3"/>
    <w:rsid w:val="30A526B1"/>
    <w:rsid w:val="30A86AA6"/>
    <w:rsid w:val="30B154C4"/>
    <w:rsid w:val="30B55449"/>
    <w:rsid w:val="30BA6E07"/>
    <w:rsid w:val="30CB0F91"/>
    <w:rsid w:val="30CC1D15"/>
    <w:rsid w:val="30DA711C"/>
    <w:rsid w:val="30E8664A"/>
    <w:rsid w:val="30F860E0"/>
    <w:rsid w:val="3106021B"/>
    <w:rsid w:val="310821E5"/>
    <w:rsid w:val="312406A1"/>
    <w:rsid w:val="312468F3"/>
    <w:rsid w:val="31327262"/>
    <w:rsid w:val="313639F4"/>
    <w:rsid w:val="31376626"/>
    <w:rsid w:val="31436676"/>
    <w:rsid w:val="31456F95"/>
    <w:rsid w:val="31591654"/>
    <w:rsid w:val="315D6906"/>
    <w:rsid w:val="316D029A"/>
    <w:rsid w:val="316E7B6E"/>
    <w:rsid w:val="31833619"/>
    <w:rsid w:val="319F1B6B"/>
    <w:rsid w:val="31AA79E7"/>
    <w:rsid w:val="31C85368"/>
    <w:rsid w:val="31CD6F8B"/>
    <w:rsid w:val="31E3055C"/>
    <w:rsid w:val="31E6478A"/>
    <w:rsid w:val="31ED0CE4"/>
    <w:rsid w:val="31F42769"/>
    <w:rsid w:val="31FD161E"/>
    <w:rsid w:val="32001BF5"/>
    <w:rsid w:val="32284EA0"/>
    <w:rsid w:val="32340DB8"/>
    <w:rsid w:val="3235616A"/>
    <w:rsid w:val="323C6F95"/>
    <w:rsid w:val="323E1303"/>
    <w:rsid w:val="323E5D53"/>
    <w:rsid w:val="32737B32"/>
    <w:rsid w:val="32794A1C"/>
    <w:rsid w:val="327B225B"/>
    <w:rsid w:val="32821B23"/>
    <w:rsid w:val="328533C1"/>
    <w:rsid w:val="328F4513"/>
    <w:rsid w:val="32987A54"/>
    <w:rsid w:val="32AF463E"/>
    <w:rsid w:val="32B20E8F"/>
    <w:rsid w:val="32BF0681"/>
    <w:rsid w:val="32C8715A"/>
    <w:rsid w:val="32CC7242"/>
    <w:rsid w:val="32CE2FBA"/>
    <w:rsid w:val="32D0288E"/>
    <w:rsid w:val="32D1573F"/>
    <w:rsid w:val="32F01BE1"/>
    <w:rsid w:val="32F3657D"/>
    <w:rsid w:val="32FF3174"/>
    <w:rsid w:val="3304078A"/>
    <w:rsid w:val="331C5EF0"/>
    <w:rsid w:val="332A19EA"/>
    <w:rsid w:val="333C7F24"/>
    <w:rsid w:val="333F1A89"/>
    <w:rsid w:val="334A1E1F"/>
    <w:rsid w:val="334F4E0C"/>
    <w:rsid w:val="3350577D"/>
    <w:rsid w:val="33527747"/>
    <w:rsid w:val="335E34EB"/>
    <w:rsid w:val="33664FA1"/>
    <w:rsid w:val="33686F6B"/>
    <w:rsid w:val="336B25B7"/>
    <w:rsid w:val="33704071"/>
    <w:rsid w:val="337A55FF"/>
    <w:rsid w:val="33843679"/>
    <w:rsid w:val="33860733"/>
    <w:rsid w:val="338D077F"/>
    <w:rsid w:val="338F274A"/>
    <w:rsid w:val="338F44F8"/>
    <w:rsid w:val="33950355"/>
    <w:rsid w:val="339733AC"/>
    <w:rsid w:val="33AB45DC"/>
    <w:rsid w:val="33B35566"/>
    <w:rsid w:val="33B421B0"/>
    <w:rsid w:val="33CB74FA"/>
    <w:rsid w:val="33E16D1D"/>
    <w:rsid w:val="33EA047C"/>
    <w:rsid w:val="33EA5BD2"/>
    <w:rsid w:val="3407106E"/>
    <w:rsid w:val="340F05EB"/>
    <w:rsid w:val="34292CC4"/>
    <w:rsid w:val="342B5BC4"/>
    <w:rsid w:val="34711DFD"/>
    <w:rsid w:val="3478739D"/>
    <w:rsid w:val="347C5E07"/>
    <w:rsid w:val="347D25A2"/>
    <w:rsid w:val="348778C5"/>
    <w:rsid w:val="34B40E7B"/>
    <w:rsid w:val="34BF35E1"/>
    <w:rsid w:val="34C10EE9"/>
    <w:rsid w:val="34C37E38"/>
    <w:rsid w:val="34C603ED"/>
    <w:rsid w:val="34C937B3"/>
    <w:rsid w:val="34DB551B"/>
    <w:rsid w:val="34E922AF"/>
    <w:rsid w:val="34F62354"/>
    <w:rsid w:val="34F62D5D"/>
    <w:rsid w:val="34FB5BBD"/>
    <w:rsid w:val="34FF745B"/>
    <w:rsid w:val="35024498"/>
    <w:rsid w:val="3519031D"/>
    <w:rsid w:val="353A4937"/>
    <w:rsid w:val="353D61D5"/>
    <w:rsid w:val="35611EC4"/>
    <w:rsid w:val="356432F3"/>
    <w:rsid w:val="356674DA"/>
    <w:rsid w:val="356F257B"/>
    <w:rsid w:val="357C381A"/>
    <w:rsid w:val="3585424D"/>
    <w:rsid w:val="358D2B89"/>
    <w:rsid w:val="35A16764"/>
    <w:rsid w:val="35A52FD0"/>
    <w:rsid w:val="35A64D8D"/>
    <w:rsid w:val="35B06F0F"/>
    <w:rsid w:val="35B20971"/>
    <w:rsid w:val="35B50461"/>
    <w:rsid w:val="35C41EE5"/>
    <w:rsid w:val="35D54660"/>
    <w:rsid w:val="35D56E48"/>
    <w:rsid w:val="35E5121D"/>
    <w:rsid w:val="35F07A79"/>
    <w:rsid w:val="35F66AB0"/>
    <w:rsid w:val="36016730"/>
    <w:rsid w:val="360D1FF2"/>
    <w:rsid w:val="362058DB"/>
    <w:rsid w:val="362737FF"/>
    <w:rsid w:val="362A675A"/>
    <w:rsid w:val="363C023B"/>
    <w:rsid w:val="364C66D0"/>
    <w:rsid w:val="364F201A"/>
    <w:rsid w:val="365644C2"/>
    <w:rsid w:val="366118FB"/>
    <w:rsid w:val="366652B8"/>
    <w:rsid w:val="367E6AA5"/>
    <w:rsid w:val="368D0A96"/>
    <w:rsid w:val="36981915"/>
    <w:rsid w:val="36985DB9"/>
    <w:rsid w:val="36A24542"/>
    <w:rsid w:val="36AC01E4"/>
    <w:rsid w:val="36AE41ED"/>
    <w:rsid w:val="36C84F27"/>
    <w:rsid w:val="36D27202"/>
    <w:rsid w:val="36D6068F"/>
    <w:rsid w:val="36D81E9B"/>
    <w:rsid w:val="36DB793C"/>
    <w:rsid w:val="36DE362E"/>
    <w:rsid w:val="36E13A87"/>
    <w:rsid w:val="36F54FB9"/>
    <w:rsid w:val="370C40B1"/>
    <w:rsid w:val="370E7B58"/>
    <w:rsid w:val="371D006C"/>
    <w:rsid w:val="37212251"/>
    <w:rsid w:val="37225683"/>
    <w:rsid w:val="3724620D"/>
    <w:rsid w:val="37272C99"/>
    <w:rsid w:val="372907BF"/>
    <w:rsid w:val="372D3D16"/>
    <w:rsid w:val="373C4191"/>
    <w:rsid w:val="373C4996"/>
    <w:rsid w:val="37445F75"/>
    <w:rsid w:val="3765766F"/>
    <w:rsid w:val="376A3DBD"/>
    <w:rsid w:val="376A52B7"/>
    <w:rsid w:val="37705AF8"/>
    <w:rsid w:val="37761C72"/>
    <w:rsid w:val="3780733E"/>
    <w:rsid w:val="37824373"/>
    <w:rsid w:val="37832A6C"/>
    <w:rsid w:val="3783558D"/>
    <w:rsid w:val="3784633D"/>
    <w:rsid w:val="378C4D7F"/>
    <w:rsid w:val="37920A5A"/>
    <w:rsid w:val="379E11AD"/>
    <w:rsid w:val="37AB5678"/>
    <w:rsid w:val="37B46585"/>
    <w:rsid w:val="37BC146D"/>
    <w:rsid w:val="37C203D1"/>
    <w:rsid w:val="37C262E9"/>
    <w:rsid w:val="37CF6515"/>
    <w:rsid w:val="37D50947"/>
    <w:rsid w:val="37DF3574"/>
    <w:rsid w:val="37EF01AA"/>
    <w:rsid w:val="37F063E3"/>
    <w:rsid w:val="38080EF9"/>
    <w:rsid w:val="380B25BB"/>
    <w:rsid w:val="380B4EB9"/>
    <w:rsid w:val="38156F95"/>
    <w:rsid w:val="381B759E"/>
    <w:rsid w:val="3822289F"/>
    <w:rsid w:val="382F44FB"/>
    <w:rsid w:val="38390ED6"/>
    <w:rsid w:val="383A22AD"/>
    <w:rsid w:val="38451104"/>
    <w:rsid w:val="388518C8"/>
    <w:rsid w:val="388A6EE1"/>
    <w:rsid w:val="388B649F"/>
    <w:rsid w:val="389205E6"/>
    <w:rsid w:val="3894610C"/>
    <w:rsid w:val="389E3791"/>
    <w:rsid w:val="38A74091"/>
    <w:rsid w:val="38B22A36"/>
    <w:rsid w:val="38C42E95"/>
    <w:rsid w:val="38CC3AF8"/>
    <w:rsid w:val="38CF5396"/>
    <w:rsid w:val="38D25C01"/>
    <w:rsid w:val="38D32CEF"/>
    <w:rsid w:val="38DB1010"/>
    <w:rsid w:val="38E250CA"/>
    <w:rsid w:val="38E452E6"/>
    <w:rsid w:val="38E726E0"/>
    <w:rsid w:val="38EA6674"/>
    <w:rsid w:val="38F434CE"/>
    <w:rsid w:val="38F66DC7"/>
    <w:rsid w:val="390239BE"/>
    <w:rsid w:val="39167469"/>
    <w:rsid w:val="391C32AC"/>
    <w:rsid w:val="391C5A88"/>
    <w:rsid w:val="39294FAA"/>
    <w:rsid w:val="392A6E00"/>
    <w:rsid w:val="392C0A3B"/>
    <w:rsid w:val="39392249"/>
    <w:rsid w:val="39396CB4"/>
    <w:rsid w:val="393D49F6"/>
    <w:rsid w:val="394A6F00"/>
    <w:rsid w:val="394B6D77"/>
    <w:rsid w:val="394C69E7"/>
    <w:rsid w:val="396C50EA"/>
    <w:rsid w:val="39763C5E"/>
    <w:rsid w:val="397B3D54"/>
    <w:rsid w:val="398048E2"/>
    <w:rsid w:val="39873EC3"/>
    <w:rsid w:val="39893797"/>
    <w:rsid w:val="398E34A3"/>
    <w:rsid w:val="39C958C2"/>
    <w:rsid w:val="39CB5055"/>
    <w:rsid w:val="39CD5D7A"/>
    <w:rsid w:val="39FB10F9"/>
    <w:rsid w:val="3A0E78F8"/>
    <w:rsid w:val="3A220ABD"/>
    <w:rsid w:val="3A2B484E"/>
    <w:rsid w:val="3A314864"/>
    <w:rsid w:val="3A40644A"/>
    <w:rsid w:val="3A443B62"/>
    <w:rsid w:val="3A445910"/>
    <w:rsid w:val="3A451DB4"/>
    <w:rsid w:val="3A453A49"/>
    <w:rsid w:val="3A4A1178"/>
    <w:rsid w:val="3A5A5495"/>
    <w:rsid w:val="3A683CF4"/>
    <w:rsid w:val="3A6E37BE"/>
    <w:rsid w:val="3A744447"/>
    <w:rsid w:val="3A790053"/>
    <w:rsid w:val="3A7A48F7"/>
    <w:rsid w:val="3A7E5CA6"/>
    <w:rsid w:val="3A971C80"/>
    <w:rsid w:val="3A993F1C"/>
    <w:rsid w:val="3AA06FEA"/>
    <w:rsid w:val="3AA37B84"/>
    <w:rsid w:val="3AB46F3A"/>
    <w:rsid w:val="3AB76A7B"/>
    <w:rsid w:val="3ACF78CF"/>
    <w:rsid w:val="3AD76784"/>
    <w:rsid w:val="3AD969A0"/>
    <w:rsid w:val="3ADA4789"/>
    <w:rsid w:val="3AF630AE"/>
    <w:rsid w:val="3AFB0A37"/>
    <w:rsid w:val="3B003F2D"/>
    <w:rsid w:val="3B0357CB"/>
    <w:rsid w:val="3B181913"/>
    <w:rsid w:val="3B282898"/>
    <w:rsid w:val="3B323145"/>
    <w:rsid w:val="3B46360C"/>
    <w:rsid w:val="3B491AF1"/>
    <w:rsid w:val="3B4E4C98"/>
    <w:rsid w:val="3B563B4D"/>
    <w:rsid w:val="3B581673"/>
    <w:rsid w:val="3B5B1163"/>
    <w:rsid w:val="3B5E64E9"/>
    <w:rsid w:val="3B5F0C53"/>
    <w:rsid w:val="3B6B3A9C"/>
    <w:rsid w:val="3B6F4C0F"/>
    <w:rsid w:val="3B716BD9"/>
    <w:rsid w:val="3B8334A3"/>
    <w:rsid w:val="3B9A7EDD"/>
    <w:rsid w:val="3BB52F69"/>
    <w:rsid w:val="3BB66332"/>
    <w:rsid w:val="3BC33EBA"/>
    <w:rsid w:val="3BE13D5E"/>
    <w:rsid w:val="3BE4775D"/>
    <w:rsid w:val="3BE64ED1"/>
    <w:rsid w:val="3BEB7A10"/>
    <w:rsid w:val="3BEE7FB0"/>
    <w:rsid w:val="3BF05D4F"/>
    <w:rsid w:val="3BF35840"/>
    <w:rsid w:val="3BF443DE"/>
    <w:rsid w:val="3BFC2946"/>
    <w:rsid w:val="3BFD046C"/>
    <w:rsid w:val="3C2123AD"/>
    <w:rsid w:val="3C265C15"/>
    <w:rsid w:val="3C2A2A87"/>
    <w:rsid w:val="3C400BA5"/>
    <w:rsid w:val="3C432323"/>
    <w:rsid w:val="3C4340D1"/>
    <w:rsid w:val="3C4F7700"/>
    <w:rsid w:val="3C553E04"/>
    <w:rsid w:val="3C5A766D"/>
    <w:rsid w:val="3C5F2ED5"/>
    <w:rsid w:val="3C6B187A"/>
    <w:rsid w:val="3C7C5C4A"/>
    <w:rsid w:val="3C99016D"/>
    <w:rsid w:val="3CA8662A"/>
    <w:rsid w:val="3CAC611A"/>
    <w:rsid w:val="3CB036B4"/>
    <w:rsid w:val="3CB44FCF"/>
    <w:rsid w:val="3CB54C97"/>
    <w:rsid w:val="3CC52D38"/>
    <w:rsid w:val="3CCB05C4"/>
    <w:rsid w:val="3CD94A35"/>
    <w:rsid w:val="3CE55188"/>
    <w:rsid w:val="3CED04E1"/>
    <w:rsid w:val="3CFE449C"/>
    <w:rsid w:val="3D045BA7"/>
    <w:rsid w:val="3D0641F3"/>
    <w:rsid w:val="3D0870C9"/>
    <w:rsid w:val="3D0C0967"/>
    <w:rsid w:val="3D0F48FB"/>
    <w:rsid w:val="3D136199"/>
    <w:rsid w:val="3D1D0DC6"/>
    <w:rsid w:val="3D2F34B0"/>
    <w:rsid w:val="3D347EBE"/>
    <w:rsid w:val="3D3660A8"/>
    <w:rsid w:val="3D3C1D06"/>
    <w:rsid w:val="3D4E0F7F"/>
    <w:rsid w:val="3D527A1E"/>
    <w:rsid w:val="3D567E34"/>
    <w:rsid w:val="3D597924"/>
    <w:rsid w:val="3D5F00FF"/>
    <w:rsid w:val="3D606F05"/>
    <w:rsid w:val="3D874491"/>
    <w:rsid w:val="3D9D1F07"/>
    <w:rsid w:val="3D9E084F"/>
    <w:rsid w:val="3DA050E4"/>
    <w:rsid w:val="3DAB2E98"/>
    <w:rsid w:val="3DBE5819"/>
    <w:rsid w:val="3DC01751"/>
    <w:rsid w:val="3DD1399E"/>
    <w:rsid w:val="3DD82F3F"/>
    <w:rsid w:val="3DF8713D"/>
    <w:rsid w:val="3DFE3B7D"/>
    <w:rsid w:val="3E077566"/>
    <w:rsid w:val="3E083DC9"/>
    <w:rsid w:val="3E1349EF"/>
    <w:rsid w:val="3E157B99"/>
    <w:rsid w:val="3E167975"/>
    <w:rsid w:val="3E1D7646"/>
    <w:rsid w:val="3E1F291C"/>
    <w:rsid w:val="3E216694"/>
    <w:rsid w:val="3E38578C"/>
    <w:rsid w:val="3E3D264C"/>
    <w:rsid w:val="3E4062F7"/>
    <w:rsid w:val="3E43485C"/>
    <w:rsid w:val="3E501EDE"/>
    <w:rsid w:val="3E524479"/>
    <w:rsid w:val="3E640D24"/>
    <w:rsid w:val="3E693B97"/>
    <w:rsid w:val="3E762CD2"/>
    <w:rsid w:val="3E8863DC"/>
    <w:rsid w:val="3E933797"/>
    <w:rsid w:val="3EA45FDA"/>
    <w:rsid w:val="3EAE63E2"/>
    <w:rsid w:val="3EB43064"/>
    <w:rsid w:val="3EBC460F"/>
    <w:rsid w:val="3EC139D3"/>
    <w:rsid w:val="3EC3774B"/>
    <w:rsid w:val="3EDA6843"/>
    <w:rsid w:val="3EDC25BB"/>
    <w:rsid w:val="3EE55BC4"/>
    <w:rsid w:val="3EEB389F"/>
    <w:rsid w:val="3EF77E0B"/>
    <w:rsid w:val="3EFD65B4"/>
    <w:rsid w:val="3EFE2EED"/>
    <w:rsid w:val="3F0538C0"/>
    <w:rsid w:val="3F080D3B"/>
    <w:rsid w:val="3F0A7128"/>
    <w:rsid w:val="3F122481"/>
    <w:rsid w:val="3F1A39D7"/>
    <w:rsid w:val="3F1D51A4"/>
    <w:rsid w:val="3F340649"/>
    <w:rsid w:val="3F3643C1"/>
    <w:rsid w:val="3F406FEE"/>
    <w:rsid w:val="3F4A13FB"/>
    <w:rsid w:val="3F697D56"/>
    <w:rsid w:val="3F6E3B5B"/>
    <w:rsid w:val="3F6F2E68"/>
    <w:rsid w:val="3F731171"/>
    <w:rsid w:val="3F780536"/>
    <w:rsid w:val="3F827606"/>
    <w:rsid w:val="3F9D125E"/>
    <w:rsid w:val="3FA330D9"/>
    <w:rsid w:val="3FA7706D"/>
    <w:rsid w:val="3FAF4384"/>
    <w:rsid w:val="3FC27A03"/>
    <w:rsid w:val="3FC419CD"/>
    <w:rsid w:val="3FC65FDD"/>
    <w:rsid w:val="3FC75019"/>
    <w:rsid w:val="3FC8073C"/>
    <w:rsid w:val="3FCA5C1C"/>
    <w:rsid w:val="3FCD7F83"/>
    <w:rsid w:val="3FE35DBF"/>
    <w:rsid w:val="3FE43E1D"/>
    <w:rsid w:val="3FE553D4"/>
    <w:rsid w:val="3FEC076A"/>
    <w:rsid w:val="3FF54893"/>
    <w:rsid w:val="4005284F"/>
    <w:rsid w:val="400E0E9A"/>
    <w:rsid w:val="401D1804"/>
    <w:rsid w:val="402661E4"/>
    <w:rsid w:val="402F27D8"/>
    <w:rsid w:val="403B5D58"/>
    <w:rsid w:val="40534AFF"/>
    <w:rsid w:val="405368AD"/>
    <w:rsid w:val="405745EF"/>
    <w:rsid w:val="405A5EB2"/>
    <w:rsid w:val="405E2CDC"/>
    <w:rsid w:val="406979AD"/>
    <w:rsid w:val="40721429"/>
    <w:rsid w:val="408014EB"/>
    <w:rsid w:val="40823EAE"/>
    <w:rsid w:val="409C0254"/>
    <w:rsid w:val="40B40BE4"/>
    <w:rsid w:val="40C15F0C"/>
    <w:rsid w:val="40C23AE7"/>
    <w:rsid w:val="40C81049"/>
    <w:rsid w:val="40C94324"/>
    <w:rsid w:val="40CF6F9D"/>
    <w:rsid w:val="40E73783"/>
    <w:rsid w:val="40E90FBF"/>
    <w:rsid w:val="40F260C6"/>
    <w:rsid w:val="40F938F8"/>
    <w:rsid w:val="4102318A"/>
    <w:rsid w:val="41046658"/>
    <w:rsid w:val="41067DC3"/>
    <w:rsid w:val="410A340F"/>
    <w:rsid w:val="410C0F0D"/>
    <w:rsid w:val="41165DCE"/>
    <w:rsid w:val="41230975"/>
    <w:rsid w:val="412F5BD2"/>
    <w:rsid w:val="41384420"/>
    <w:rsid w:val="413C2AA7"/>
    <w:rsid w:val="41474664"/>
    <w:rsid w:val="4152091B"/>
    <w:rsid w:val="41526B64"/>
    <w:rsid w:val="41636FC4"/>
    <w:rsid w:val="41654AEA"/>
    <w:rsid w:val="41790595"/>
    <w:rsid w:val="417C712D"/>
    <w:rsid w:val="41800872"/>
    <w:rsid w:val="418408ED"/>
    <w:rsid w:val="418C02C8"/>
    <w:rsid w:val="41953B2A"/>
    <w:rsid w:val="419E0C7E"/>
    <w:rsid w:val="41AE46E3"/>
    <w:rsid w:val="41B94E35"/>
    <w:rsid w:val="41BD2B78"/>
    <w:rsid w:val="41CE2E0E"/>
    <w:rsid w:val="41D03ED9"/>
    <w:rsid w:val="41D76023"/>
    <w:rsid w:val="41E94841"/>
    <w:rsid w:val="41EE2D31"/>
    <w:rsid w:val="41F30347"/>
    <w:rsid w:val="42010CB6"/>
    <w:rsid w:val="42044303"/>
    <w:rsid w:val="420E6F2F"/>
    <w:rsid w:val="42120303"/>
    <w:rsid w:val="422E5823"/>
    <w:rsid w:val="4238483B"/>
    <w:rsid w:val="423B2E33"/>
    <w:rsid w:val="42415557"/>
    <w:rsid w:val="42425A2A"/>
    <w:rsid w:val="4245422F"/>
    <w:rsid w:val="42591843"/>
    <w:rsid w:val="425A7062"/>
    <w:rsid w:val="42725710"/>
    <w:rsid w:val="42755DCE"/>
    <w:rsid w:val="42764AD5"/>
    <w:rsid w:val="427C3AA8"/>
    <w:rsid w:val="429233E9"/>
    <w:rsid w:val="42A548DC"/>
    <w:rsid w:val="42B76917"/>
    <w:rsid w:val="42C35F6C"/>
    <w:rsid w:val="42CE4911"/>
    <w:rsid w:val="42EB101F"/>
    <w:rsid w:val="430622FC"/>
    <w:rsid w:val="431E13F4"/>
    <w:rsid w:val="432C22FD"/>
    <w:rsid w:val="432E325E"/>
    <w:rsid w:val="433724B6"/>
    <w:rsid w:val="433A6F2A"/>
    <w:rsid w:val="43432C5B"/>
    <w:rsid w:val="434E294F"/>
    <w:rsid w:val="435E1BAE"/>
    <w:rsid w:val="43903A09"/>
    <w:rsid w:val="4399653F"/>
    <w:rsid w:val="43A73134"/>
    <w:rsid w:val="43AC25D4"/>
    <w:rsid w:val="43AC2EA4"/>
    <w:rsid w:val="43B018E5"/>
    <w:rsid w:val="43B0785C"/>
    <w:rsid w:val="43BF2BD7"/>
    <w:rsid w:val="43C1439E"/>
    <w:rsid w:val="43C27FD1"/>
    <w:rsid w:val="43CA74FA"/>
    <w:rsid w:val="43DC1563"/>
    <w:rsid w:val="43E048FB"/>
    <w:rsid w:val="43F565F9"/>
    <w:rsid w:val="43FC1967"/>
    <w:rsid w:val="440A7BCA"/>
    <w:rsid w:val="440B34CE"/>
    <w:rsid w:val="440E1469"/>
    <w:rsid w:val="44110F59"/>
    <w:rsid w:val="44114AB5"/>
    <w:rsid w:val="441D16AC"/>
    <w:rsid w:val="44202F4A"/>
    <w:rsid w:val="44290050"/>
    <w:rsid w:val="443B7D84"/>
    <w:rsid w:val="443C4DED"/>
    <w:rsid w:val="443F2FD9"/>
    <w:rsid w:val="44550FE0"/>
    <w:rsid w:val="445552E9"/>
    <w:rsid w:val="445E58F6"/>
    <w:rsid w:val="446612A5"/>
    <w:rsid w:val="44703ED1"/>
    <w:rsid w:val="4488746D"/>
    <w:rsid w:val="448E25A9"/>
    <w:rsid w:val="448E2A61"/>
    <w:rsid w:val="44910F85"/>
    <w:rsid w:val="44987376"/>
    <w:rsid w:val="449A71A0"/>
    <w:rsid w:val="449F0313"/>
    <w:rsid w:val="44AC2A30"/>
    <w:rsid w:val="44B00772"/>
    <w:rsid w:val="44B32010"/>
    <w:rsid w:val="44B846ED"/>
    <w:rsid w:val="44BB4EE2"/>
    <w:rsid w:val="44BC2C73"/>
    <w:rsid w:val="44D81A76"/>
    <w:rsid w:val="44D97CC8"/>
    <w:rsid w:val="44F11804"/>
    <w:rsid w:val="44F62F8A"/>
    <w:rsid w:val="44F763A1"/>
    <w:rsid w:val="4504286C"/>
    <w:rsid w:val="450D34CE"/>
    <w:rsid w:val="45423EFA"/>
    <w:rsid w:val="45487D8A"/>
    <w:rsid w:val="454B049A"/>
    <w:rsid w:val="454D4212"/>
    <w:rsid w:val="4550785F"/>
    <w:rsid w:val="455C6423"/>
    <w:rsid w:val="456B0FBF"/>
    <w:rsid w:val="456B6447"/>
    <w:rsid w:val="45701CAF"/>
    <w:rsid w:val="459862D5"/>
    <w:rsid w:val="45A04342"/>
    <w:rsid w:val="45A57BAB"/>
    <w:rsid w:val="45BC1016"/>
    <w:rsid w:val="45C02C36"/>
    <w:rsid w:val="45D81DE2"/>
    <w:rsid w:val="45E06741"/>
    <w:rsid w:val="45ED4677"/>
    <w:rsid w:val="460A2104"/>
    <w:rsid w:val="461B662E"/>
    <w:rsid w:val="461D3A65"/>
    <w:rsid w:val="461F1939"/>
    <w:rsid w:val="461F45F4"/>
    <w:rsid w:val="461F5BAF"/>
    <w:rsid w:val="462D194E"/>
    <w:rsid w:val="463A2364"/>
    <w:rsid w:val="46415F52"/>
    <w:rsid w:val="464C0026"/>
    <w:rsid w:val="46535859"/>
    <w:rsid w:val="465810C1"/>
    <w:rsid w:val="465B64BB"/>
    <w:rsid w:val="465F41FD"/>
    <w:rsid w:val="4662784A"/>
    <w:rsid w:val="466E4440"/>
    <w:rsid w:val="46731105"/>
    <w:rsid w:val="467D2F53"/>
    <w:rsid w:val="467D4684"/>
    <w:rsid w:val="468970D8"/>
    <w:rsid w:val="468A0B4E"/>
    <w:rsid w:val="46A349C7"/>
    <w:rsid w:val="46B72656"/>
    <w:rsid w:val="46BC33FE"/>
    <w:rsid w:val="46C75939"/>
    <w:rsid w:val="46CD560B"/>
    <w:rsid w:val="46ED1809"/>
    <w:rsid w:val="46EE72CF"/>
    <w:rsid w:val="46F012F9"/>
    <w:rsid w:val="46FA3F26"/>
    <w:rsid w:val="46FC37FA"/>
    <w:rsid w:val="470D0F13"/>
    <w:rsid w:val="471B0FE7"/>
    <w:rsid w:val="471F398D"/>
    <w:rsid w:val="4729480B"/>
    <w:rsid w:val="472A3EC7"/>
    <w:rsid w:val="473A2575"/>
    <w:rsid w:val="473A4323"/>
    <w:rsid w:val="473C62ED"/>
    <w:rsid w:val="47517F40"/>
    <w:rsid w:val="475C698F"/>
    <w:rsid w:val="47680E90"/>
    <w:rsid w:val="47694C08"/>
    <w:rsid w:val="47855EE6"/>
    <w:rsid w:val="47867568"/>
    <w:rsid w:val="47B02837"/>
    <w:rsid w:val="47B57E4D"/>
    <w:rsid w:val="47C84024"/>
    <w:rsid w:val="47C85DD2"/>
    <w:rsid w:val="47C97176"/>
    <w:rsid w:val="47E349BA"/>
    <w:rsid w:val="47E7324D"/>
    <w:rsid w:val="47ED75E7"/>
    <w:rsid w:val="47F92430"/>
    <w:rsid w:val="48013C69"/>
    <w:rsid w:val="4801532A"/>
    <w:rsid w:val="48034136"/>
    <w:rsid w:val="48074B4D"/>
    <w:rsid w:val="480908C5"/>
    <w:rsid w:val="480A63EB"/>
    <w:rsid w:val="4812529F"/>
    <w:rsid w:val="481E631D"/>
    <w:rsid w:val="48537C64"/>
    <w:rsid w:val="4860600B"/>
    <w:rsid w:val="488066AD"/>
    <w:rsid w:val="4882375B"/>
    <w:rsid w:val="48877A3B"/>
    <w:rsid w:val="488B752C"/>
    <w:rsid w:val="488C5052"/>
    <w:rsid w:val="488C65B8"/>
    <w:rsid w:val="48920FE7"/>
    <w:rsid w:val="48943F06"/>
    <w:rsid w:val="48A07715"/>
    <w:rsid w:val="48A44149"/>
    <w:rsid w:val="48A92948"/>
    <w:rsid w:val="48A93F5C"/>
    <w:rsid w:val="48B00D40"/>
    <w:rsid w:val="48B52FCC"/>
    <w:rsid w:val="48B60321"/>
    <w:rsid w:val="48B819A3"/>
    <w:rsid w:val="48BB1493"/>
    <w:rsid w:val="48BD1D7D"/>
    <w:rsid w:val="48C3755E"/>
    <w:rsid w:val="48CC1823"/>
    <w:rsid w:val="48D0332F"/>
    <w:rsid w:val="48F2497C"/>
    <w:rsid w:val="48F86243"/>
    <w:rsid w:val="48FB7D98"/>
    <w:rsid w:val="48FC2A79"/>
    <w:rsid w:val="48FE3902"/>
    <w:rsid w:val="491A360C"/>
    <w:rsid w:val="491B1D26"/>
    <w:rsid w:val="491D214E"/>
    <w:rsid w:val="49390C0F"/>
    <w:rsid w:val="4939352B"/>
    <w:rsid w:val="493A0FC0"/>
    <w:rsid w:val="493D0939"/>
    <w:rsid w:val="4950607F"/>
    <w:rsid w:val="495F4514"/>
    <w:rsid w:val="496F46C5"/>
    <w:rsid w:val="49747FC0"/>
    <w:rsid w:val="49794576"/>
    <w:rsid w:val="4984432E"/>
    <w:rsid w:val="49997A26"/>
    <w:rsid w:val="499E328F"/>
    <w:rsid w:val="49A85EBB"/>
    <w:rsid w:val="49AE58C9"/>
    <w:rsid w:val="49BD1570"/>
    <w:rsid w:val="49C42657"/>
    <w:rsid w:val="49CF169A"/>
    <w:rsid w:val="49CF208F"/>
    <w:rsid w:val="49D071C0"/>
    <w:rsid w:val="49D92519"/>
    <w:rsid w:val="49F23981"/>
    <w:rsid w:val="4A01737A"/>
    <w:rsid w:val="4A054B02"/>
    <w:rsid w:val="4A0E3EA2"/>
    <w:rsid w:val="4A121587"/>
    <w:rsid w:val="4A174B2C"/>
    <w:rsid w:val="4A183041"/>
    <w:rsid w:val="4A1B668D"/>
    <w:rsid w:val="4A286FFC"/>
    <w:rsid w:val="4A32242C"/>
    <w:rsid w:val="4A3E05CE"/>
    <w:rsid w:val="4A4D0C87"/>
    <w:rsid w:val="4A5A4EC8"/>
    <w:rsid w:val="4A69682F"/>
    <w:rsid w:val="4A6A0536"/>
    <w:rsid w:val="4A6F4C2B"/>
    <w:rsid w:val="4A7162AD"/>
    <w:rsid w:val="4A7638C4"/>
    <w:rsid w:val="4A783AE0"/>
    <w:rsid w:val="4A7D10F6"/>
    <w:rsid w:val="4A802994"/>
    <w:rsid w:val="4A9A1CA8"/>
    <w:rsid w:val="4A9B47C3"/>
    <w:rsid w:val="4AAD305D"/>
    <w:rsid w:val="4AC22FAD"/>
    <w:rsid w:val="4AD149B1"/>
    <w:rsid w:val="4AE0254A"/>
    <w:rsid w:val="4AE90539"/>
    <w:rsid w:val="4B007631"/>
    <w:rsid w:val="4B15132F"/>
    <w:rsid w:val="4B1650A7"/>
    <w:rsid w:val="4B245A16"/>
    <w:rsid w:val="4B256E65"/>
    <w:rsid w:val="4B2772B4"/>
    <w:rsid w:val="4B2A56AD"/>
    <w:rsid w:val="4B2C0426"/>
    <w:rsid w:val="4B2E78F9"/>
    <w:rsid w:val="4B387CB0"/>
    <w:rsid w:val="4B507FA1"/>
    <w:rsid w:val="4B553E21"/>
    <w:rsid w:val="4B5F70FB"/>
    <w:rsid w:val="4B63653E"/>
    <w:rsid w:val="4B6C4CC7"/>
    <w:rsid w:val="4B724F3F"/>
    <w:rsid w:val="4B8244EA"/>
    <w:rsid w:val="4B8464B4"/>
    <w:rsid w:val="4B8E0947"/>
    <w:rsid w:val="4B8F02D0"/>
    <w:rsid w:val="4B9761E7"/>
    <w:rsid w:val="4B9975E2"/>
    <w:rsid w:val="4BA06C91"/>
    <w:rsid w:val="4BA10E14"/>
    <w:rsid w:val="4BA97CC9"/>
    <w:rsid w:val="4BB24DCF"/>
    <w:rsid w:val="4BC82845"/>
    <w:rsid w:val="4BCE772F"/>
    <w:rsid w:val="4BE34A62"/>
    <w:rsid w:val="4BE55EEE"/>
    <w:rsid w:val="4BF639BA"/>
    <w:rsid w:val="4BFD2BB9"/>
    <w:rsid w:val="4C03678D"/>
    <w:rsid w:val="4C0B57A6"/>
    <w:rsid w:val="4C15535E"/>
    <w:rsid w:val="4C1A52CD"/>
    <w:rsid w:val="4C1D7A17"/>
    <w:rsid w:val="4C2A3E39"/>
    <w:rsid w:val="4C3677AE"/>
    <w:rsid w:val="4C3E6663"/>
    <w:rsid w:val="4C4B0D80"/>
    <w:rsid w:val="4C4B787D"/>
    <w:rsid w:val="4C5145E8"/>
    <w:rsid w:val="4C560D01"/>
    <w:rsid w:val="4C6065D9"/>
    <w:rsid w:val="4C681932"/>
    <w:rsid w:val="4C6C1422"/>
    <w:rsid w:val="4C72455F"/>
    <w:rsid w:val="4C866699"/>
    <w:rsid w:val="4C967082"/>
    <w:rsid w:val="4C9952B8"/>
    <w:rsid w:val="4C9E35A6"/>
    <w:rsid w:val="4CA8481F"/>
    <w:rsid w:val="4CAA1F4A"/>
    <w:rsid w:val="4CAF57B3"/>
    <w:rsid w:val="4CB30DFF"/>
    <w:rsid w:val="4CBD1D79"/>
    <w:rsid w:val="4CBD3A2C"/>
    <w:rsid w:val="4CC21042"/>
    <w:rsid w:val="4CC41E4C"/>
    <w:rsid w:val="4CCA6149"/>
    <w:rsid w:val="4CCE3E8B"/>
    <w:rsid w:val="4CCE5C39"/>
    <w:rsid w:val="4CD30E24"/>
    <w:rsid w:val="4CD6689C"/>
    <w:rsid w:val="4CEF795D"/>
    <w:rsid w:val="4CFE5DCC"/>
    <w:rsid w:val="4D023B34"/>
    <w:rsid w:val="4D0478AD"/>
    <w:rsid w:val="4D082D81"/>
    <w:rsid w:val="4D1341C6"/>
    <w:rsid w:val="4D205169"/>
    <w:rsid w:val="4D297313"/>
    <w:rsid w:val="4D2E66D8"/>
    <w:rsid w:val="4D3637DE"/>
    <w:rsid w:val="4D3F2693"/>
    <w:rsid w:val="4D4128AF"/>
    <w:rsid w:val="4D695962"/>
    <w:rsid w:val="4D7209E7"/>
    <w:rsid w:val="4D720CBA"/>
    <w:rsid w:val="4D8A1BA4"/>
    <w:rsid w:val="4D8F4F60"/>
    <w:rsid w:val="4D924EB8"/>
    <w:rsid w:val="4DAD1CF2"/>
    <w:rsid w:val="4DB03683"/>
    <w:rsid w:val="4DB96249"/>
    <w:rsid w:val="4DBC2D53"/>
    <w:rsid w:val="4DCA75CA"/>
    <w:rsid w:val="4DD74FC1"/>
    <w:rsid w:val="4DDC6134"/>
    <w:rsid w:val="4DE12B1C"/>
    <w:rsid w:val="4DE35714"/>
    <w:rsid w:val="4DE4323A"/>
    <w:rsid w:val="4DED6593"/>
    <w:rsid w:val="4E015B9A"/>
    <w:rsid w:val="4E017E91"/>
    <w:rsid w:val="4E0479C5"/>
    <w:rsid w:val="4E086F29"/>
    <w:rsid w:val="4E0B1523"/>
    <w:rsid w:val="4E296E9F"/>
    <w:rsid w:val="4E3201B2"/>
    <w:rsid w:val="4E3715BC"/>
    <w:rsid w:val="4E3A10AC"/>
    <w:rsid w:val="4E3F4BEF"/>
    <w:rsid w:val="4E3F6E49"/>
    <w:rsid w:val="4E451F2B"/>
    <w:rsid w:val="4E4E1B7C"/>
    <w:rsid w:val="4E4E2035"/>
    <w:rsid w:val="4E4F2DA9"/>
    <w:rsid w:val="4E6F0D56"/>
    <w:rsid w:val="4E712E9D"/>
    <w:rsid w:val="4E740A62"/>
    <w:rsid w:val="4E775E5C"/>
    <w:rsid w:val="4E915170"/>
    <w:rsid w:val="4E9407BC"/>
    <w:rsid w:val="4EA01CF9"/>
    <w:rsid w:val="4EA03605"/>
    <w:rsid w:val="4EAE45C0"/>
    <w:rsid w:val="4EC05A55"/>
    <w:rsid w:val="4EC1723F"/>
    <w:rsid w:val="4ECB793E"/>
    <w:rsid w:val="4ED237C4"/>
    <w:rsid w:val="4EDC50E3"/>
    <w:rsid w:val="4EE259CC"/>
    <w:rsid w:val="4EE51018"/>
    <w:rsid w:val="4EE96D5A"/>
    <w:rsid w:val="4EF36ABA"/>
    <w:rsid w:val="4EF474AD"/>
    <w:rsid w:val="4EF50A76"/>
    <w:rsid w:val="4EF96DD3"/>
    <w:rsid w:val="4EFB083B"/>
    <w:rsid w:val="4F05790C"/>
    <w:rsid w:val="4F0B3174"/>
    <w:rsid w:val="4F0D1E75"/>
    <w:rsid w:val="4F29137D"/>
    <w:rsid w:val="4F2935FA"/>
    <w:rsid w:val="4F2C4E99"/>
    <w:rsid w:val="4F3124AF"/>
    <w:rsid w:val="4F443F90"/>
    <w:rsid w:val="4F555702"/>
    <w:rsid w:val="4F5955AB"/>
    <w:rsid w:val="4F5A0499"/>
    <w:rsid w:val="4F7F29EB"/>
    <w:rsid w:val="4F7F4E05"/>
    <w:rsid w:val="4F853790"/>
    <w:rsid w:val="4F950C90"/>
    <w:rsid w:val="4FA161E3"/>
    <w:rsid w:val="4FAE7650"/>
    <w:rsid w:val="4FAF3256"/>
    <w:rsid w:val="4FB758F2"/>
    <w:rsid w:val="4FB853A1"/>
    <w:rsid w:val="4FBC446F"/>
    <w:rsid w:val="4FBE01E7"/>
    <w:rsid w:val="4FC937C1"/>
    <w:rsid w:val="4FCB6460"/>
    <w:rsid w:val="4FD13278"/>
    <w:rsid w:val="4FD317B8"/>
    <w:rsid w:val="4FD70497"/>
    <w:rsid w:val="4FE439C5"/>
    <w:rsid w:val="4FE5311A"/>
    <w:rsid w:val="4FEE380D"/>
    <w:rsid w:val="4FF05EC6"/>
    <w:rsid w:val="4FF57940"/>
    <w:rsid w:val="4FFB4014"/>
    <w:rsid w:val="4FFE4A87"/>
    <w:rsid w:val="500255D3"/>
    <w:rsid w:val="50131BB5"/>
    <w:rsid w:val="501C315F"/>
    <w:rsid w:val="501E5109"/>
    <w:rsid w:val="50250266"/>
    <w:rsid w:val="502D711A"/>
    <w:rsid w:val="50332613"/>
    <w:rsid w:val="503C735D"/>
    <w:rsid w:val="504306EC"/>
    <w:rsid w:val="50494C0B"/>
    <w:rsid w:val="504C2888"/>
    <w:rsid w:val="50AD025B"/>
    <w:rsid w:val="50B11AF9"/>
    <w:rsid w:val="50B1217B"/>
    <w:rsid w:val="50C25AB5"/>
    <w:rsid w:val="50C62458"/>
    <w:rsid w:val="50C86E43"/>
    <w:rsid w:val="50C91FC5"/>
    <w:rsid w:val="50D70E34"/>
    <w:rsid w:val="50DB6B76"/>
    <w:rsid w:val="50DC4E4F"/>
    <w:rsid w:val="50FD4D3F"/>
    <w:rsid w:val="510460CD"/>
    <w:rsid w:val="51071719"/>
    <w:rsid w:val="510A2FB8"/>
    <w:rsid w:val="510E1BA5"/>
    <w:rsid w:val="510F6820"/>
    <w:rsid w:val="51117398"/>
    <w:rsid w:val="51234079"/>
    <w:rsid w:val="51266A33"/>
    <w:rsid w:val="512A365A"/>
    <w:rsid w:val="513C37FC"/>
    <w:rsid w:val="514209A3"/>
    <w:rsid w:val="51441B43"/>
    <w:rsid w:val="5147420C"/>
    <w:rsid w:val="515F77F3"/>
    <w:rsid w:val="5162197C"/>
    <w:rsid w:val="516721B8"/>
    <w:rsid w:val="51673B60"/>
    <w:rsid w:val="51850890"/>
    <w:rsid w:val="51947C73"/>
    <w:rsid w:val="519A1424"/>
    <w:rsid w:val="51C25640"/>
    <w:rsid w:val="51C2710C"/>
    <w:rsid w:val="51CA4ABA"/>
    <w:rsid w:val="51DF3FD3"/>
    <w:rsid w:val="51DF61F2"/>
    <w:rsid w:val="51F00477"/>
    <w:rsid w:val="51FF4AE6"/>
    <w:rsid w:val="5201085F"/>
    <w:rsid w:val="520B6FE7"/>
    <w:rsid w:val="52166E3A"/>
    <w:rsid w:val="52173544"/>
    <w:rsid w:val="522C6DA2"/>
    <w:rsid w:val="52304CA0"/>
    <w:rsid w:val="52350508"/>
    <w:rsid w:val="523D116B"/>
    <w:rsid w:val="524E4E4A"/>
    <w:rsid w:val="525C548E"/>
    <w:rsid w:val="5277467D"/>
    <w:rsid w:val="527821A3"/>
    <w:rsid w:val="52884ADC"/>
    <w:rsid w:val="52A03BD4"/>
    <w:rsid w:val="52A336C4"/>
    <w:rsid w:val="52A55F09"/>
    <w:rsid w:val="52A5743C"/>
    <w:rsid w:val="52B14033"/>
    <w:rsid w:val="52B96A43"/>
    <w:rsid w:val="52CC2C1B"/>
    <w:rsid w:val="52D10231"/>
    <w:rsid w:val="52E11A7E"/>
    <w:rsid w:val="52E71802"/>
    <w:rsid w:val="530C1269"/>
    <w:rsid w:val="532866FC"/>
    <w:rsid w:val="53397B84"/>
    <w:rsid w:val="534055C7"/>
    <w:rsid w:val="53413128"/>
    <w:rsid w:val="53514ECE"/>
    <w:rsid w:val="53582700"/>
    <w:rsid w:val="535D7F7D"/>
    <w:rsid w:val="53607807"/>
    <w:rsid w:val="536270DB"/>
    <w:rsid w:val="536C1D08"/>
    <w:rsid w:val="536C61AC"/>
    <w:rsid w:val="537806AC"/>
    <w:rsid w:val="537F369D"/>
    <w:rsid w:val="5394437E"/>
    <w:rsid w:val="539E5689"/>
    <w:rsid w:val="53AA4422"/>
    <w:rsid w:val="53B900FE"/>
    <w:rsid w:val="53BF0089"/>
    <w:rsid w:val="53C33A31"/>
    <w:rsid w:val="53CA4C80"/>
    <w:rsid w:val="53CE4609"/>
    <w:rsid w:val="53D13330"/>
    <w:rsid w:val="53D37FD9"/>
    <w:rsid w:val="53DC50DF"/>
    <w:rsid w:val="53E04E54"/>
    <w:rsid w:val="53E37401"/>
    <w:rsid w:val="53F046E7"/>
    <w:rsid w:val="53FF2B7C"/>
    <w:rsid w:val="5402266C"/>
    <w:rsid w:val="54060074"/>
    <w:rsid w:val="540D34EB"/>
    <w:rsid w:val="5425237B"/>
    <w:rsid w:val="54270D01"/>
    <w:rsid w:val="542F6599"/>
    <w:rsid w:val="54322F51"/>
    <w:rsid w:val="543C16DA"/>
    <w:rsid w:val="543F741C"/>
    <w:rsid w:val="544861CD"/>
    <w:rsid w:val="544E58B1"/>
    <w:rsid w:val="545D5B72"/>
    <w:rsid w:val="545F186C"/>
    <w:rsid w:val="54614835"/>
    <w:rsid w:val="546868CA"/>
    <w:rsid w:val="546C2EF7"/>
    <w:rsid w:val="546D1636"/>
    <w:rsid w:val="547A0EBA"/>
    <w:rsid w:val="547F1F0F"/>
    <w:rsid w:val="54A31759"/>
    <w:rsid w:val="54A92AE8"/>
    <w:rsid w:val="54A95C0B"/>
    <w:rsid w:val="54B037EF"/>
    <w:rsid w:val="54B32820"/>
    <w:rsid w:val="54C21D3D"/>
    <w:rsid w:val="54C84AFC"/>
    <w:rsid w:val="54D77655"/>
    <w:rsid w:val="54DA405D"/>
    <w:rsid w:val="54ED46B7"/>
    <w:rsid w:val="54EF2BF0"/>
    <w:rsid w:val="54F12F9E"/>
    <w:rsid w:val="54F40B1A"/>
    <w:rsid w:val="54FB1595"/>
    <w:rsid w:val="550A6114"/>
    <w:rsid w:val="550A7A2A"/>
    <w:rsid w:val="5511602F"/>
    <w:rsid w:val="55252FF7"/>
    <w:rsid w:val="55287EB0"/>
    <w:rsid w:val="552F3C01"/>
    <w:rsid w:val="553A38E1"/>
    <w:rsid w:val="553C395C"/>
    <w:rsid w:val="555020D9"/>
    <w:rsid w:val="555A000A"/>
    <w:rsid w:val="55722A84"/>
    <w:rsid w:val="55855303"/>
    <w:rsid w:val="559B68D4"/>
    <w:rsid w:val="55A03EEB"/>
    <w:rsid w:val="55B300C2"/>
    <w:rsid w:val="55B41744"/>
    <w:rsid w:val="55B55408"/>
    <w:rsid w:val="55B701B9"/>
    <w:rsid w:val="55CE1CA9"/>
    <w:rsid w:val="55E71B19"/>
    <w:rsid w:val="55E76CAF"/>
    <w:rsid w:val="55FB302C"/>
    <w:rsid w:val="5612451A"/>
    <w:rsid w:val="561F12B3"/>
    <w:rsid w:val="56206873"/>
    <w:rsid w:val="563A2710"/>
    <w:rsid w:val="56426E9F"/>
    <w:rsid w:val="56446F6C"/>
    <w:rsid w:val="564D4072"/>
    <w:rsid w:val="56521689"/>
    <w:rsid w:val="56523597"/>
    <w:rsid w:val="565F7902"/>
    <w:rsid w:val="566273F2"/>
    <w:rsid w:val="566C201F"/>
    <w:rsid w:val="56705FB3"/>
    <w:rsid w:val="568A4AA8"/>
    <w:rsid w:val="56952275"/>
    <w:rsid w:val="56A20F4C"/>
    <w:rsid w:val="56A47A0A"/>
    <w:rsid w:val="56A71C21"/>
    <w:rsid w:val="56CA56C3"/>
    <w:rsid w:val="56CF2CD9"/>
    <w:rsid w:val="56DC53F6"/>
    <w:rsid w:val="56E32780"/>
    <w:rsid w:val="56F40992"/>
    <w:rsid w:val="56F664B8"/>
    <w:rsid w:val="570215BC"/>
    <w:rsid w:val="5705494D"/>
    <w:rsid w:val="570652F5"/>
    <w:rsid w:val="57081D47"/>
    <w:rsid w:val="571F7091"/>
    <w:rsid w:val="572A12AD"/>
    <w:rsid w:val="572D17AE"/>
    <w:rsid w:val="5735149A"/>
    <w:rsid w:val="573C40E7"/>
    <w:rsid w:val="5745076C"/>
    <w:rsid w:val="57457BBE"/>
    <w:rsid w:val="57597595"/>
    <w:rsid w:val="57783371"/>
    <w:rsid w:val="57827D4C"/>
    <w:rsid w:val="57833AC4"/>
    <w:rsid w:val="57853398"/>
    <w:rsid w:val="5798756F"/>
    <w:rsid w:val="57995095"/>
    <w:rsid w:val="579E445A"/>
    <w:rsid w:val="57A001D2"/>
    <w:rsid w:val="57B91294"/>
    <w:rsid w:val="57C540DC"/>
    <w:rsid w:val="57C92968"/>
    <w:rsid w:val="57DD31D4"/>
    <w:rsid w:val="57E722A5"/>
    <w:rsid w:val="57E97DCB"/>
    <w:rsid w:val="57FB18AC"/>
    <w:rsid w:val="58232F61"/>
    <w:rsid w:val="582535C8"/>
    <w:rsid w:val="582B03E3"/>
    <w:rsid w:val="583848AE"/>
    <w:rsid w:val="584E7C2E"/>
    <w:rsid w:val="584F6442"/>
    <w:rsid w:val="585B5A65"/>
    <w:rsid w:val="586456A3"/>
    <w:rsid w:val="5889335C"/>
    <w:rsid w:val="588E2720"/>
    <w:rsid w:val="5897698C"/>
    <w:rsid w:val="58A61818"/>
    <w:rsid w:val="58B030DB"/>
    <w:rsid w:val="58BF5E0B"/>
    <w:rsid w:val="58D26AB1"/>
    <w:rsid w:val="58E00C2E"/>
    <w:rsid w:val="58E910E8"/>
    <w:rsid w:val="58F44C79"/>
    <w:rsid w:val="58F5454D"/>
    <w:rsid w:val="58FE0DF1"/>
    <w:rsid w:val="59013595"/>
    <w:rsid w:val="59095C40"/>
    <w:rsid w:val="59103135"/>
    <w:rsid w:val="59111B9C"/>
    <w:rsid w:val="594159E5"/>
    <w:rsid w:val="594A4899"/>
    <w:rsid w:val="596213AF"/>
    <w:rsid w:val="59875AED"/>
    <w:rsid w:val="598B699D"/>
    <w:rsid w:val="599604D9"/>
    <w:rsid w:val="59A0270B"/>
    <w:rsid w:val="59A5722A"/>
    <w:rsid w:val="59A71CEC"/>
    <w:rsid w:val="59A73A9A"/>
    <w:rsid w:val="59AC02BB"/>
    <w:rsid w:val="59AE7089"/>
    <w:rsid w:val="59AF18D3"/>
    <w:rsid w:val="59C06909"/>
    <w:rsid w:val="59C95CF6"/>
    <w:rsid w:val="59DC3E85"/>
    <w:rsid w:val="59F0153D"/>
    <w:rsid w:val="59F502E5"/>
    <w:rsid w:val="59FA43A9"/>
    <w:rsid w:val="59FB3DE5"/>
    <w:rsid w:val="5A0F57DD"/>
    <w:rsid w:val="5A1153B7"/>
    <w:rsid w:val="5A274A23"/>
    <w:rsid w:val="5A315A59"/>
    <w:rsid w:val="5A3C1C76"/>
    <w:rsid w:val="5A3F1F24"/>
    <w:rsid w:val="5A605343"/>
    <w:rsid w:val="5A6220B6"/>
    <w:rsid w:val="5A715379"/>
    <w:rsid w:val="5A7F0669"/>
    <w:rsid w:val="5A8042EB"/>
    <w:rsid w:val="5A827D4B"/>
    <w:rsid w:val="5A865DA5"/>
    <w:rsid w:val="5A8750EF"/>
    <w:rsid w:val="5A875679"/>
    <w:rsid w:val="5A8A4029"/>
    <w:rsid w:val="5AA20705"/>
    <w:rsid w:val="5AAC38B2"/>
    <w:rsid w:val="5AB346C0"/>
    <w:rsid w:val="5AB50438"/>
    <w:rsid w:val="5AB66278"/>
    <w:rsid w:val="5AB83A84"/>
    <w:rsid w:val="5AC275B8"/>
    <w:rsid w:val="5ACC06F0"/>
    <w:rsid w:val="5AD355CA"/>
    <w:rsid w:val="5AD85ED5"/>
    <w:rsid w:val="5ADC59C5"/>
    <w:rsid w:val="5AF63B00"/>
    <w:rsid w:val="5AF706A7"/>
    <w:rsid w:val="5B0311A3"/>
    <w:rsid w:val="5B052C90"/>
    <w:rsid w:val="5B0864EA"/>
    <w:rsid w:val="5B0A2301"/>
    <w:rsid w:val="5B13515F"/>
    <w:rsid w:val="5B1A64ED"/>
    <w:rsid w:val="5B2335F4"/>
    <w:rsid w:val="5B280C0A"/>
    <w:rsid w:val="5B2B06FA"/>
    <w:rsid w:val="5B3E042E"/>
    <w:rsid w:val="5B3E6680"/>
    <w:rsid w:val="5B5E63DA"/>
    <w:rsid w:val="5B647BE9"/>
    <w:rsid w:val="5B6A7475"/>
    <w:rsid w:val="5B8A71CF"/>
    <w:rsid w:val="5B8C73EB"/>
    <w:rsid w:val="5B9242D5"/>
    <w:rsid w:val="5B983D7F"/>
    <w:rsid w:val="5B991B08"/>
    <w:rsid w:val="5B9B7B95"/>
    <w:rsid w:val="5B9C016D"/>
    <w:rsid w:val="5BAA161F"/>
    <w:rsid w:val="5BC31F35"/>
    <w:rsid w:val="5BCD355F"/>
    <w:rsid w:val="5BD81079"/>
    <w:rsid w:val="5BDC37A3"/>
    <w:rsid w:val="5BE17EDB"/>
    <w:rsid w:val="5BE64472"/>
    <w:rsid w:val="5BE71B3F"/>
    <w:rsid w:val="5BEA2363"/>
    <w:rsid w:val="5BEA70F3"/>
    <w:rsid w:val="5BF44F90"/>
    <w:rsid w:val="5BF46D3E"/>
    <w:rsid w:val="5C10780F"/>
    <w:rsid w:val="5C166CB5"/>
    <w:rsid w:val="5C193211"/>
    <w:rsid w:val="5C1A2365"/>
    <w:rsid w:val="5C1D1988"/>
    <w:rsid w:val="5C25339C"/>
    <w:rsid w:val="5C3E127C"/>
    <w:rsid w:val="5C423F4D"/>
    <w:rsid w:val="5C46444F"/>
    <w:rsid w:val="5C5B500F"/>
    <w:rsid w:val="5C60584B"/>
    <w:rsid w:val="5C61112F"/>
    <w:rsid w:val="5C64278E"/>
    <w:rsid w:val="5C642943"/>
    <w:rsid w:val="5C6A5252"/>
    <w:rsid w:val="5C700ABB"/>
    <w:rsid w:val="5C7F0CFE"/>
    <w:rsid w:val="5CAA639E"/>
    <w:rsid w:val="5CAB061E"/>
    <w:rsid w:val="5CAB1EFA"/>
    <w:rsid w:val="5CAC2DD4"/>
    <w:rsid w:val="5CB32755"/>
    <w:rsid w:val="5CB339BC"/>
    <w:rsid w:val="5CB5471F"/>
    <w:rsid w:val="5CB54FEF"/>
    <w:rsid w:val="5CCB44AB"/>
    <w:rsid w:val="5CCD4603"/>
    <w:rsid w:val="5CD036BE"/>
    <w:rsid w:val="5CD5091E"/>
    <w:rsid w:val="5CE40B61"/>
    <w:rsid w:val="5CF158BA"/>
    <w:rsid w:val="5D04357E"/>
    <w:rsid w:val="5D072AA1"/>
    <w:rsid w:val="5D0E3E30"/>
    <w:rsid w:val="5D170F36"/>
    <w:rsid w:val="5D1C479E"/>
    <w:rsid w:val="5D234A56"/>
    <w:rsid w:val="5D2C1EEF"/>
    <w:rsid w:val="5D302934"/>
    <w:rsid w:val="5D3715D8"/>
    <w:rsid w:val="5D375134"/>
    <w:rsid w:val="5D382C9A"/>
    <w:rsid w:val="5D4110DB"/>
    <w:rsid w:val="5D566638"/>
    <w:rsid w:val="5D633322"/>
    <w:rsid w:val="5D662A4E"/>
    <w:rsid w:val="5D681792"/>
    <w:rsid w:val="5D6D6DA8"/>
    <w:rsid w:val="5D722610"/>
    <w:rsid w:val="5D7579F0"/>
    <w:rsid w:val="5D7A7717"/>
    <w:rsid w:val="5D7F0889"/>
    <w:rsid w:val="5D7F2A7E"/>
    <w:rsid w:val="5D8205DF"/>
    <w:rsid w:val="5D9E3405"/>
    <w:rsid w:val="5DA17670"/>
    <w:rsid w:val="5DB93D9B"/>
    <w:rsid w:val="5DCC7F73"/>
    <w:rsid w:val="5DDE3802"/>
    <w:rsid w:val="5DE25F20"/>
    <w:rsid w:val="5DE74DAC"/>
    <w:rsid w:val="5DF11787"/>
    <w:rsid w:val="5DF272AD"/>
    <w:rsid w:val="5E0B19B1"/>
    <w:rsid w:val="5E1C0BB0"/>
    <w:rsid w:val="5E2751A9"/>
    <w:rsid w:val="5E2F1BA8"/>
    <w:rsid w:val="5E363B3B"/>
    <w:rsid w:val="5E37408E"/>
    <w:rsid w:val="5E3E4CD1"/>
    <w:rsid w:val="5E413D91"/>
    <w:rsid w:val="5E59732C"/>
    <w:rsid w:val="5E5D0BCB"/>
    <w:rsid w:val="5E602490"/>
    <w:rsid w:val="5E61775F"/>
    <w:rsid w:val="5E850121"/>
    <w:rsid w:val="5E9F0257"/>
    <w:rsid w:val="5EAA52DB"/>
    <w:rsid w:val="5EAE1426"/>
    <w:rsid w:val="5EB05D31"/>
    <w:rsid w:val="5EB822A5"/>
    <w:rsid w:val="5ECE3876"/>
    <w:rsid w:val="5ED12060"/>
    <w:rsid w:val="5ED4401C"/>
    <w:rsid w:val="5EE118E2"/>
    <w:rsid w:val="5EF7101F"/>
    <w:rsid w:val="5EFA4F8E"/>
    <w:rsid w:val="5F021772"/>
    <w:rsid w:val="5F0E45BB"/>
    <w:rsid w:val="5F136B71"/>
    <w:rsid w:val="5F180F96"/>
    <w:rsid w:val="5F1A6ABC"/>
    <w:rsid w:val="5F217E4A"/>
    <w:rsid w:val="5F294F51"/>
    <w:rsid w:val="5F2B0CC9"/>
    <w:rsid w:val="5F3B6A32"/>
    <w:rsid w:val="5F3C5A50"/>
    <w:rsid w:val="5F4973A1"/>
    <w:rsid w:val="5F5A7800"/>
    <w:rsid w:val="5F6661A5"/>
    <w:rsid w:val="5F681F1D"/>
    <w:rsid w:val="5F6B5F12"/>
    <w:rsid w:val="5F6D7533"/>
    <w:rsid w:val="5F864FE0"/>
    <w:rsid w:val="5F871372"/>
    <w:rsid w:val="5F906D7E"/>
    <w:rsid w:val="5FA25E8E"/>
    <w:rsid w:val="5FA36AB1"/>
    <w:rsid w:val="5FBA6C46"/>
    <w:rsid w:val="5FBC7B73"/>
    <w:rsid w:val="5FC66889"/>
    <w:rsid w:val="5FC86518"/>
    <w:rsid w:val="5FDC0215"/>
    <w:rsid w:val="5FDD440C"/>
    <w:rsid w:val="5FDE5D3B"/>
    <w:rsid w:val="5FE61094"/>
    <w:rsid w:val="5FEB17B5"/>
    <w:rsid w:val="5FEB2CC1"/>
    <w:rsid w:val="5FFE018B"/>
    <w:rsid w:val="5FFE462F"/>
    <w:rsid w:val="6000616F"/>
    <w:rsid w:val="600215CD"/>
    <w:rsid w:val="600225BA"/>
    <w:rsid w:val="6008725C"/>
    <w:rsid w:val="60116111"/>
    <w:rsid w:val="601839BF"/>
    <w:rsid w:val="60194FC5"/>
    <w:rsid w:val="602C2F4B"/>
    <w:rsid w:val="603069A0"/>
    <w:rsid w:val="60327E35"/>
    <w:rsid w:val="604F6C39"/>
    <w:rsid w:val="60545FFD"/>
    <w:rsid w:val="60690D46"/>
    <w:rsid w:val="606E3563"/>
    <w:rsid w:val="607055F1"/>
    <w:rsid w:val="6071095D"/>
    <w:rsid w:val="607647DF"/>
    <w:rsid w:val="607E12CC"/>
    <w:rsid w:val="6082700E"/>
    <w:rsid w:val="60877B41"/>
    <w:rsid w:val="608F7035"/>
    <w:rsid w:val="609E1DB9"/>
    <w:rsid w:val="60A24FBB"/>
    <w:rsid w:val="60A56859"/>
    <w:rsid w:val="60BB42CE"/>
    <w:rsid w:val="60BE4E23"/>
    <w:rsid w:val="60D4713E"/>
    <w:rsid w:val="60D809DC"/>
    <w:rsid w:val="60E2185B"/>
    <w:rsid w:val="60E35748"/>
    <w:rsid w:val="60EC092C"/>
    <w:rsid w:val="60F203B9"/>
    <w:rsid w:val="60F8107F"/>
    <w:rsid w:val="60FF41BB"/>
    <w:rsid w:val="61153290"/>
    <w:rsid w:val="6118702B"/>
    <w:rsid w:val="611A7DDF"/>
    <w:rsid w:val="61236D3F"/>
    <w:rsid w:val="61265BEC"/>
    <w:rsid w:val="61291238"/>
    <w:rsid w:val="614358CF"/>
    <w:rsid w:val="61511552"/>
    <w:rsid w:val="615734FE"/>
    <w:rsid w:val="615D5386"/>
    <w:rsid w:val="61734BA9"/>
    <w:rsid w:val="61742C47"/>
    <w:rsid w:val="617F70AA"/>
    <w:rsid w:val="61812E22"/>
    <w:rsid w:val="61846F39"/>
    <w:rsid w:val="619864F8"/>
    <w:rsid w:val="61A1534E"/>
    <w:rsid w:val="61B266BB"/>
    <w:rsid w:val="61C044BC"/>
    <w:rsid w:val="61C13B66"/>
    <w:rsid w:val="61CE3B8D"/>
    <w:rsid w:val="61D75732"/>
    <w:rsid w:val="61F96E5C"/>
    <w:rsid w:val="61FA24F0"/>
    <w:rsid w:val="62067A5E"/>
    <w:rsid w:val="620A1069"/>
    <w:rsid w:val="620E61C8"/>
    <w:rsid w:val="621B3C7D"/>
    <w:rsid w:val="621C2B4B"/>
    <w:rsid w:val="622E2E60"/>
    <w:rsid w:val="622E6349"/>
    <w:rsid w:val="6243457B"/>
    <w:rsid w:val="62484CFC"/>
    <w:rsid w:val="626406AD"/>
    <w:rsid w:val="62654E3D"/>
    <w:rsid w:val="626D33A6"/>
    <w:rsid w:val="627610D2"/>
    <w:rsid w:val="62775FD3"/>
    <w:rsid w:val="627C183B"/>
    <w:rsid w:val="627D3D79"/>
    <w:rsid w:val="62926298"/>
    <w:rsid w:val="629B43B7"/>
    <w:rsid w:val="62A3326C"/>
    <w:rsid w:val="62A52B40"/>
    <w:rsid w:val="62B611F1"/>
    <w:rsid w:val="62B9483E"/>
    <w:rsid w:val="62CA0F14"/>
    <w:rsid w:val="62CA25A7"/>
    <w:rsid w:val="62DB47B4"/>
    <w:rsid w:val="62DD22DA"/>
    <w:rsid w:val="62E713AB"/>
    <w:rsid w:val="63011470"/>
    <w:rsid w:val="63136DCF"/>
    <w:rsid w:val="633B5253"/>
    <w:rsid w:val="633C3242"/>
    <w:rsid w:val="63424833"/>
    <w:rsid w:val="6347009B"/>
    <w:rsid w:val="635C3B47"/>
    <w:rsid w:val="63690012"/>
    <w:rsid w:val="636B2B77"/>
    <w:rsid w:val="636B3D8A"/>
    <w:rsid w:val="636B5B38"/>
    <w:rsid w:val="636E5628"/>
    <w:rsid w:val="637075F2"/>
    <w:rsid w:val="63770981"/>
    <w:rsid w:val="63817C27"/>
    <w:rsid w:val="63821A07"/>
    <w:rsid w:val="638B442C"/>
    <w:rsid w:val="6391034D"/>
    <w:rsid w:val="6397692D"/>
    <w:rsid w:val="63997DBC"/>
    <w:rsid w:val="639B46F8"/>
    <w:rsid w:val="63AB43E3"/>
    <w:rsid w:val="63B22BB5"/>
    <w:rsid w:val="63B75C97"/>
    <w:rsid w:val="63C25535"/>
    <w:rsid w:val="63C70312"/>
    <w:rsid w:val="63CB2A7A"/>
    <w:rsid w:val="63D00091"/>
    <w:rsid w:val="63D60E71"/>
    <w:rsid w:val="63E1229E"/>
    <w:rsid w:val="63E43B3C"/>
    <w:rsid w:val="63E94CAF"/>
    <w:rsid w:val="63FC0E86"/>
    <w:rsid w:val="63FC2C34"/>
    <w:rsid w:val="642A1C97"/>
    <w:rsid w:val="642A2302"/>
    <w:rsid w:val="642B4016"/>
    <w:rsid w:val="64355695"/>
    <w:rsid w:val="643A310F"/>
    <w:rsid w:val="643A750A"/>
    <w:rsid w:val="643B37CC"/>
    <w:rsid w:val="643E0B5B"/>
    <w:rsid w:val="64431EAE"/>
    <w:rsid w:val="644B67C8"/>
    <w:rsid w:val="644C3BBB"/>
    <w:rsid w:val="644E5AB2"/>
    <w:rsid w:val="645268DD"/>
    <w:rsid w:val="64683DEB"/>
    <w:rsid w:val="64722EF6"/>
    <w:rsid w:val="64727521"/>
    <w:rsid w:val="64800940"/>
    <w:rsid w:val="64803865"/>
    <w:rsid w:val="6481138B"/>
    <w:rsid w:val="64861117"/>
    <w:rsid w:val="64873D5C"/>
    <w:rsid w:val="64876CAB"/>
    <w:rsid w:val="64925346"/>
    <w:rsid w:val="64A03DD8"/>
    <w:rsid w:val="64A37553"/>
    <w:rsid w:val="64AF5EF8"/>
    <w:rsid w:val="64BA1360"/>
    <w:rsid w:val="64CC6AAA"/>
    <w:rsid w:val="64D23995"/>
    <w:rsid w:val="64D93CB0"/>
    <w:rsid w:val="64E2007C"/>
    <w:rsid w:val="64F47684"/>
    <w:rsid w:val="65000502"/>
    <w:rsid w:val="6500296B"/>
    <w:rsid w:val="6502427A"/>
    <w:rsid w:val="650D632D"/>
    <w:rsid w:val="65165F77"/>
    <w:rsid w:val="65206DF6"/>
    <w:rsid w:val="65271F32"/>
    <w:rsid w:val="65392E6E"/>
    <w:rsid w:val="654523B9"/>
    <w:rsid w:val="65496BE1"/>
    <w:rsid w:val="654B3E73"/>
    <w:rsid w:val="65520088"/>
    <w:rsid w:val="65586590"/>
    <w:rsid w:val="655C4344"/>
    <w:rsid w:val="6569254B"/>
    <w:rsid w:val="657038D9"/>
    <w:rsid w:val="65764C68"/>
    <w:rsid w:val="657D3E03"/>
    <w:rsid w:val="657F3C3F"/>
    <w:rsid w:val="65905D2A"/>
    <w:rsid w:val="65960E66"/>
    <w:rsid w:val="65B0017A"/>
    <w:rsid w:val="65B512EC"/>
    <w:rsid w:val="65BA2441"/>
    <w:rsid w:val="65BA4B55"/>
    <w:rsid w:val="65C23A02"/>
    <w:rsid w:val="65C37EAD"/>
    <w:rsid w:val="65CB6D62"/>
    <w:rsid w:val="65EB2F60"/>
    <w:rsid w:val="65F953FE"/>
    <w:rsid w:val="660364FC"/>
    <w:rsid w:val="660404C6"/>
    <w:rsid w:val="660978B5"/>
    <w:rsid w:val="66157FDD"/>
    <w:rsid w:val="661C18F7"/>
    <w:rsid w:val="66416AE8"/>
    <w:rsid w:val="66563472"/>
    <w:rsid w:val="666D7E19"/>
    <w:rsid w:val="66742F55"/>
    <w:rsid w:val="667E2CF0"/>
    <w:rsid w:val="668138C4"/>
    <w:rsid w:val="668533B4"/>
    <w:rsid w:val="66881412"/>
    <w:rsid w:val="668F5FE1"/>
    <w:rsid w:val="669216A7"/>
    <w:rsid w:val="66967300"/>
    <w:rsid w:val="669B6734"/>
    <w:rsid w:val="66AA3E11"/>
    <w:rsid w:val="66AA4BC9"/>
    <w:rsid w:val="66AB26EF"/>
    <w:rsid w:val="66C814F3"/>
    <w:rsid w:val="66CC2B5A"/>
    <w:rsid w:val="66CD08B8"/>
    <w:rsid w:val="66D50CAE"/>
    <w:rsid w:val="66D65156"/>
    <w:rsid w:val="66DA3FFA"/>
    <w:rsid w:val="66E365B7"/>
    <w:rsid w:val="66E8749F"/>
    <w:rsid w:val="66EC51E2"/>
    <w:rsid w:val="67002A3B"/>
    <w:rsid w:val="670A6CEB"/>
    <w:rsid w:val="67145898"/>
    <w:rsid w:val="6718083B"/>
    <w:rsid w:val="671F2CA2"/>
    <w:rsid w:val="672101E2"/>
    <w:rsid w:val="67220C03"/>
    <w:rsid w:val="67332B22"/>
    <w:rsid w:val="673426E5"/>
    <w:rsid w:val="67397CFB"/>
    <w:rsid w:val="673B1CC5"/>
    <w:rsid w:val="6741564F"/>
    <w:rsid w:val="67430B7A"/>
    <w:rsid w:val="67492634"/>
    <w:rsid w:val="6753700F"/>
    <w:rsid w:val="67584625"/>
    <w:rsid w:val="677B477D"/>
    <w:rsid w:val="677D22DE"/>
    <w:rsid w:val="67854EF7"/>
    <w:rsid w:val="67892A30"/>
    <w:rsid w:val="679B09B6"/>
    <w:rsid w:val="67A140B9"/>
    <w:rsid w:val="67A242D5"/>
    <w:rsid w:val="67A55390"/>
    <w:rsid w:val="67AB0C1A"/>
    <w:rsid w:val="67B332B3"/>
    <w:rsid w:val="67BF6452"/>
    <w:rsid w:val="67D808FF"/>
    <w:rsid w:val="67DF6798"/>
    <w:rsid w:val="67E76840"/>
    <w:rsid w:val="67F46667"/>
    <w:rsid w:val="67FB59E2"/>
    <w:rsid w:val="68090D5B"/>
    <w:rsid w:val="680A459D"/>
    <w:rsid w:val="68177FFE"/>
    <w:rsid w:val="68273FF7"/>
    <w:rsid w:val="682F2399"/>
    <w:rsid w:val="6832131A"/>
    <w:rsid w:val="683A6E48"/>
    <w:rsid w:val="683E7CBF"/>
    <w:rsid w:val="685968A7"/>
    <w:rsid w:val="685F3791"/>
    <w:rsid w:val="686A409C"/>
    <w:rsid w:val="686F6B51"/>
    <w:rsid w:val="687A05CB"/>
    <w:rsid w:val="687A1EC5"/>
    <w:rsid w:val="687D72E3"/>
    <w:rsid w:val="68833924"/>
    <w:rsid w:val="68AB69D7"/>
    <w:rsid w:val="68AD5AB8"/>
    <w:rsid w:val="68B43ADD"/>
    <w:rsid w:val="68BF08FC"/>
    <w:rsid w:val="68C25301"/>
    <w:rsid w:val="68D6373E"/>
    <w:rsid w:val="68E42868"/>
    <w:rsid w:val="68E63EB3"/>
    <w:rsid w:val="68E853B1"/>
    <w:rsid w:val="68F72570"/>
    <w:rsid w:val="68F91E38"/>
    <w:rsid w:val="68F93BE6"/>
    <w:rsid w:val="69036813"/>
    <w:rsid w:val="69076FCD"/>
    <w:rsid w:val="691251C6"/>
    <w:rsid w:val="69151074"/>
    <w:rsid w:val="69166F99"/>
    <w:rsid w:val="691C1682"/>
    <w:rsid w:val="69362744"/>
    <w:rsid w:val="693E784B"/>
    <w:rsid w:val="69441F11"/>
    <w:rsid w:val="6949691B"/>
    <w:rsid w:val="694D5CE0"/>
    <w:rsid w:val="69513A22"/>
    <w:rsid w:val="69596D17"/>
    <w:rsid w:val="697D65C5"/>
    <w:rsid w:val="698536CB"/>
    <w:rsid w:val="69886D18"/>
    <w:rsid w:val="699021C4"/>
    <w:rsid w:val="699A3401"/>
    <w:rsid w:val="69A905A9"/>
    <w:rsid w:val="69AE677E"/>
    <w:rsid w:val="69C2047C"/>
    <w:rsid w:val="69C53AC8"/>
    <w:rsid w:val="69CD0A61"/>
    <w:rsid w:val="69CF435F"/>
    <w:rsid w:val="69D72179"/>
    <w:rsid w:val="69DE36F5"/>
    <w:rsid w:val="69E20B1E"/>
    <w:rsid w:val="69F61ED3"/>
    <w:rsid w:val="6A002D52"/>
    <w:rsid w:val="6A1605F7"/>
    <w:rsid w:val="6A1862EE"/>
    <w:rsid w:val="6A1A691F"/>
    <w:rsid w:val="6A214E2F"/>
    <w:rsid w:val="6A31115D"/>
    <w:rsid w:val="6A33268F"/>
    <w:rsid w:val="6A364C47"/>
    <w:rsid w:val="6A386990"/>
    <w:rsid w:val="6A4315BC"/>
    <w:rsid w:val="6A554E4C"/>
    <w:rsid w:val="6A570BC4"/>
    <w:rsid w:val="6A5E63F6"/>
    <w:rsid w:val="6A615CF3"/>
    <w:rsid w:val="6A6B0B13"/>
    <w:rsid w:val="6A86453E"/>
    <w:rsid w:val="6A8E5399"/>
    <w:rsid w:val="6A9811DC"/>
    <w:rsid w:val="6A9C7A2E"/>
    <w:rsid w:val="6AA04C71"/>
    <w:rsid w:val="6AA06FB7"/>
    <w:rsid w:val="6AAF35EE"/>
    <w:rsid w:val="6AB029CA"/>
    <w:rsid w:val="6ABC72FB"/>
    <w:rsid w:val="6AC41FD2"/>
    <w:rsid w:val="6AD82A97"/>
    <w:rsid w:val="6ADE1DC4"/>
    <w:rsid w:val="6AE461D0"/>
    <w:rsid w:val="6AE50052"/>
    <w:rsid w:val="6AEA1F68"/>
    <w:rsid w:val="6AEB57B0"/>
    <w:rsid w:val="6AED777A"/>
    <w:rsid w:val="6B0773BB"/>
    <w:rsid w:val="6B0F0100"/>
    <w:rsid w:val="6B120F8F"/>
    <w:rsid w:val="6B141D4A"/>
    <w:rsid w:val="6B170486"/>
    <w:rsid w:val="6B1D7BF2"/>
    <w:rsid w:val="6B2036AC"/>
    <w:rsid w:val="6B21238A"/>
    <w:rsid w:val="6B216E94"/>
    <w:rsid w:val="6B301415"/>
    <w:rsid w:val="6B353818"/>
    <w:rsid w:val="6B366EA6"/>
    <w:rsid w:val="6B3D5783"/>
    <w:rsid w:val="6B4849B1"/>
    <w:rsid w:val="6B4D0219"/>
    <w:rsid w:val="6B540E94"/>
    <w:rsid w:val="6B637A3C"/>
    <w:rsid w:val="6B657311"/>
    <w:rsid w:val="6B750CA2"/>
    <w:rsid w:val="6B7C465A"/>
    <w:rsid w:val="6B923E7E"/>
    <w:rsid w:val="6B924DC4"/>
    <w:rsid w:val="6B93063C"/>
    <w:rsid w:val="6B9F638D"/>
    <w:rsid w:val="6BBF2EC5"/>
    <w:rsid w:val="6BC23C69"/>
    <w:rsid w:val="6BC70BA4"/>
    <w:rsid w:val="6BCF0C2E"/>
    <w:rsid w:val="6BD70390"/>
    <w:rsid w:val="6BDD77EF"/>
    <w:rsid w:val="6BFF59B7"/>
    <w:rsid w:val="6C001EC8"/>
    <w:rsid w:val="6C092392"/>
    <w:rsid w:val="6C153260"/>
    <w:rsid w:val="6C2076DB"/>
    <w:rsid w:val="6C262F44"/>
    <w:rsid w:val="6C2A7359"/>
    <w:rsid w:val="6C2C7E2E"/>
    <w:rsid w:val="6C3C19F2"/>
    <w:rsid w:val="6C437218"/>
    <w:rsid w:val="6C4B4758"/>
    <w:rsid w:val="6C5A3DA2"/>
    <w:rsid w:val="6C621AA2"/>
    <w:rsid w:val="6C6A06A8"/>
    <w:rsid w:val="6C6B5545"/>
    <w:rsid w:val="6C744549"/>
    <w:rsid w:val="6C8213F8"/>
    <w:rsid w:val="6C937862"/>
    <w:rsid w:val="6C9879BF"/>
    <w:rsid w:val="6C9A5986"/>
    <w:rsid w:val="6CA36342"/>
    <w:rsid w:val="6CA67BE1"/>
    <w:rsid w:val="6CA80EDB"/>
    <w:rsid w:val="6CAB51F7"/>
    <w:rsid w:val="6CC462B9"/>
    <w:rsid w:val="6CD04C5E"/>
    <w:rsid w:val="6CD22594"/>
    <w:rsid w:val="6CD26C28"/>
    <w:rsid w:val="6CD66913"/>
    <w:rsid w:val="6CE87A65"/>
    <w:rsid w:val="6CED5810"/>
    <w:rsid w:val="6D01750D"/>
    <w:rsid w:val="6D0D1A0E"/>
    <w:rsid w:val="6D125276"/>
    <w:rsid w:val="6D150B3A"/>
    <w:rsid w:val="6D156B14"/>
    <w:rsid w:val="6D1D4A96"/>
    <w:rsid w:val="6D2D3E5E"/>
    <w:rsid w:val="6D3520E9"/>
    <w:rsid w:val="6D4D2752"/>
    <w:rsid w:val="6D594F0D"/>
    <w:rsid w:val="6D6E64E5"/>
    <w:rsid w:val="6D7478CA"/>
    <w:rsid w:val="6D7952F5"/>
    <w:rsid w:val="6D824A4C"/>
    <w:rsid w:val="6D855A48"/>
    <w:rsid w:val="6D8D1D96"/>
    <w:rsid w:val="6D8E48E5"/>
    <w:rsid w:val="6D902603"/>
    <w:rsid w:val="6D96673C"/>
    <w:rsid w:val="6D980001"/>
    <w:rsid w:val="6DB212CD"/>
    <w:rsid w:val="6DB57B2F"/>
    <w:rsid w:val="6DB957D2"/>
    <w:rsid w:val="6DBE53FE"/>
    <w:rsid w:val="6DC347C2"/>
    <w:rsid w:val="6DDD3E00"/>
    <w:rsid w:val="6DDE15FC"/>
    <w:rsid w:val="6DE90DC0"/>
    <w:rsid w:val="6DF36E56"/>
    <w:rsid w:val="6DF62B34"/>
    <w:rsid w:val="6DF96429"/>
    <w:rsid w:val="6DFF018B"/>
    <w:rsid w:val="6E030710"/>
    <w:rsid w:val="6E072901"/>
    <w:rsid w:val="6E093055"/>
    <w:rsid w:val="6E0C6169"/>
    <w:rsid w:val="6E0E59CE"/>
    <w:rsid w:val="6E1877E5"/>
    <w:rsid w:val="6E277B0B"/>
    <w:rsid w:val="6E3477C3"/>
    <w:rsid w:val="6E355D52"/>
    <w:rsid w:val="6E43376F"/>
    <w:rsid w:val="6E492F1A"/>
    <w:rsid w:val="6E557C9B"/>
    <w:rsid w:val="6E587601"/>
    <w:rsid w:val="6E693F43"/>
    <w:rsid w:val="6E707394"/>
    <w:rsid w:val="6E721C4F"/>
    <w:rsid w:val="6E775CD9"/>
    <w:rsid w:val="6E7943E3"/>
    <w:rsid w:val="6E865123"/>
    <w:rsid w:val="6E891568"/>
    <w:rsid w:val="6E894535"/>
    <w:rsid w:val="6E8D72AA"/>
    <w:rsid w:val="6E8E36E5"/>
    <w:rsid w:val="6E945956"/>
    <w:rsid w:val="6E9A5523"/>
    <w:rsid w:val="6E9F1B60"/>
    <w:rsid w:val="6EA14B04"/>
    <w:rsid w:val="6EA832E3"/>
    <w:rsid w:val="6EAB023F"/>
    <w:rsid w:val="6EB83BFB"/>
    <w:rsid w:val="6EC261E0"/>
    <w:rsid w:val="6ED76777"/>
    <w:rsid w:val="6ED9396B"/>
    <w:rsid w:val="6EE42C42"/>
    <w:rsid w:val="6EEA2E3D"/>
    <w:rsid w:val="6EF9081B"/>
    <w:rsid w:val="6F057012"/>
    <w:rsid w:val="6F174DC6"/>
    <w:rsid w:val="6F176B74"/>
    <w:rsid w:val="6F1A3744"/>
    <w:rsid w:val="6F356686"/>
    <w:rsid w:val="6F3A0AB4"/>
    <w:rsid w:val="6F451E31"/>
    <w:rsid w:val="6F456A67"/>
    <w:rsid w:val="6F4E0370"/>
    <w:rsid w:val="6F4F7B98"/>
    <w:rsid w:val="6F55769C"/>
    <w:rsid w:val="6F5953DE"/>
    <w:rsid w:val="6F613360"/>
    <w:rsid w:val="6F645123"/>
    <w:rsid w:val="6F6B6EC0"/>
    <w:rsid w:val="6F887A72"/>
    <w:rsid w:val="6F963F3C"/>
    <w:rsid w:val="6F99422C"/>
    <w:rsid w:val="6FA128E1"/>
    <w:rsid w:val="6FA50623"/>
    <w:rsid w:val="6FAA3E8C"/>
    <w:rsid w:val="6FB70357"/>
    <w:rsid w:val="6FD74555"/>
    <w:rsid w:val="6FE97248"/>
    <w:rsid w:val="6FF00C7D"/>
    <w:rsid w:val="700442D0"/>
    <w:rsid w:val="70173C53"/>
    <w:rsid w:val="702F4391"/>
    <w:rsid w:val="7036127C"/>
    <w:rsid w:val="703E6382"/>
    <w:rsid w:val="704020FA"/>
    <w:rsid w:val="70457711"/>
    <w:rsid w:val="70476155"/>
    <w:rsid w:val="705554CA"/>
    <w:rsid w:val="7056191E"/>
    <w:rsid w:val="706608DC"/>
    <w:rsid w:val="7075168E"/>
    <w:rsid w:val="707A560C"/>
    <w:rsid w:val="707D18D3"/>
    <w:rsid w:val="707F2C23"/>
    <w:rsid w:val="708E7050"/>
    <w:rsid w:val="70981F36"/>
    <w:rsid w:val="709C7E67"/>
    <w:rsid w:val="709F1517"/>
    <w:rsid w:val="70AB3A18"/>
    <w:rsid w:val="70B054D2"/>
    <w:rsid w:val="70CE4EA1"/>
    <w:rsid w:val="70D72A5F"/>
    <w:rsid w:val="70E4097B"/>
    <w:rsid w:val="70E64A50"/>
    <w:rsid w:val="70EF44D3"/>
    <w:rsid w:val="71045202"/>
    <w:rsid w:val="710E2334"/>
    <w:rsid w:val="7113776B"/>
    <w:rsid w:val="71372356"/>
    <w:rsid w:val="713734FD"/>
    <w:rsid w:val="71381E6B"/>
    <w:rsid w:val="71394C5F"/>
    <w:rsid w:val="713D6D3A"/>
    <w:rsid w:val="713E2ADE"/>
    <w:rsid w:val="714D11BD"/>
    <w:rsid w:val="714F2E0B"/>
    <w:rsid w:val="71570DA3"/>
    <w:rsid w:val="7157594D"/>
    <w:rsid w:val="7170065C"/>
    <w:rsid w:val="71722787"/>
    <w:rsid w:val="71791D68"/>
    <w:rsid w:val="71885DD2"/>
    <w:rsid w:val="718D75C1"/>
    <w:rsid w:val="71904F9D"/>
    <w:rsid w:val="71AF5789"/>
    <w:rsid w:val="71B7463E"/>
    <w:rsid w:val="71BB41D0"/>
    <w:rsid w:val="71BC02E9"/>
    <w:rsid w:val="71BD4B42"/>
    <w:rsid w:val="71C56D5B"/>
    <w:rsid w:val="71C81208"/>
    <w:rsid w:val="71CA5696"/>
    <w:rsid w:val="71CD79BE"/>
    <w:rsid w:val="71CE6D52"/>
    <w:rsid w:val="71DB6C48"/>
    <w:rsid w:val="71E35433"/>
    <w:rsid w:val="71E60A6E"/>
    <w:rsid w:val="71E61C60"/>
    <w:rsid w:val="72163DE3"/>
    <w:rsid w:val="72325B55"/>
    <w:rsid w:val="72414A28"/>
    <w:rsid w:val="725D3437"/>
    <w:rsid w:val="726148AD"/>
    <w:rsid w:val="726D0CA5"/>
    <w:rsid w:val="72710C91"/>
    <w:rsid w:val="7273387F"/>
    <w:rsid w:val="727C2292"/>
    <w:rsid w:val="72822E9E"/>
    <w:rsid w:val="72930C07"/>
    <w:rsid w:val="72A11576"/>
    <w:rsid w:val="72AE3C93"/>
    <w:rsid w:val="72B5672A"/>
    <w:rsid w:val="72B62B48"/>
    <w:rsid w:val="72C74D55"/>
    <w:rsid w:val="72C8395B"/>
    <w:rsid w:val="72CE6E2F"/>
    <w:rsid w:val="72DB610A"/>
    <w:rsid w:val="72E66F89"/>
    <w:rsid w:val="72EC65AF"/>
    <w:rsid w:val="72F2278C"/>
    <w:rsid w:val="730416B6"/>
    <w:rsid w:val="731F693F"/>
    <w:rsid w:val="732B0E40"/>
    <w:rsid w:val="732B567B"/>
    <w:rsid w:val="732E489D"/>
    <w:rsid w:val="7338355D"/>
    <w:rsid w:val="734E051D"/>
    <w:rsid w:val="734F621E"/>
    <w:rsid w:val="73677D96"/>
    <w:rsid w:val="736B3932"/>
    <w:rsid w:val="737B0E13"/>
    <w:rsid w:val="73813156"/>
    <w:rsid w:val="7386115D"/>
    <w:rsid w:val="73871051"/>
    <w:rsid w:val="738B39A0"/>
    <w:rsid w:val="738C4864"/>
    <w:rsid w:val="739F35DC"/>
    <w:rsid w:val="73AF7CC3"/>
    <w:rsid w:val="73B13A3B"/>
    <w:rsid w:val="73B34DDE"/>
    <w:rsid w:val="73C170FD"/>
    <w:rsid w:val="73CF042F"/>
    <w:rsid w:val="73D204C6"/>
    <w:rsid w:val="73D4547C"/>
    <w:rsid w:val="73D57717"/>
    <w:rsid w:val="73D62306"/>
    <w:rsid w:val="73D6321E"/>
    <w:rsid w:val="73D95504"/>
    <w:rsid w:val="73DD0602"/>
    <w:rsid w:val="73E21E46"/>
    <w:rsid w:val="73ED07EB"/>
    <w:rsid w:val="73F751C6"/>
    <w:rsid w:val="73FB1E5F"/>
    <w:rsid w:val="73FD0DF5"/>
    <w:rsid w:val="74063B36"/>
    <w:rsid w:val="740F6B94"/>
    <w:rsid w:val="741C69DA"/>
    <w:rsid w:val="74220495"/>
    <w:rsid w:val="74257F85"/>
    <w:rsid w:val="744C5512"/>
    <w:rsid w:val="74546174"/>
    <w:rsid w:val="745D711D"/>
    <w:rsid w:val="74626BBA"/>
    <w:rsid w:val="747351D5"/>
    <w:rsid w:val="748C4390"/>
    <w:rsid w:val="749173C8"/>
    <w:rsid w:val="74AA048A"/>
    <w:rsid w:val="74AF784E"/>
    <w:rsid w:val="74B3656E"/>
    <w:rsid w:val="74C01551"/>
    <w:rsid w:val="74C76728"/>
    <w:rsid w:val="74C95FCF"/>
    <w:rsid w:val="74DD616A"/>
    <w:rsid w:val="74E22D4B"/>
    <w:rsid w:val="74E32096"/>
    <w:rsid w:val="74E845D2"/>
    <w:rsid w:val="74EE65C9"/>
    <w:rsid w:val="74EF066E"/>
    <w:rsid w:val="74F82FA3"/>
    <w:rsid w:val="75107BA5"/>
    <w:rsid w:val="7530273D"/>
    <w:rsid w:val="7535244A"/>
    <w:rsid w:val="754A5259"/>
    <w:rsid w:val="75556648"/>
    <w:rsid w:val="755C13AB"/>
    <w:rsid w:val="756728EB"/>
    <w:rsid w:val="7568637B"/>
    <w:rsid w:val="75805AAF"/>
    <w:rsid w:val="758C42E8"/>
    <w:rsid w:val="759A04FF"/>
    <w:rsid w:val="75A16F23"/>
    <w:rsid w:val="75A373B3"/>
    <w:rsid w:val="75A82C1C"/>
    <w:rsid w:val="75C15A8B"/>
    <w:rsid w:val="75C279DF"/>
    <w:rsid w:val="75C56285"/>
    <w:rsid w:val="75C94940"/>
    <w:rsid w:val="75D47A6F"/>
    <w:rsid w:val="75E654F2"/>
    <w:rsid w:val="75E8126A"/>
    <w:rsid w:val="75F257F1"/>
    <w:rsid w:val="7604186E"/>
    <w:rsid w:val="760F4D23"/>
    <w:rsid w:val="761D53B8"/>
    <w:rsid w:val="762A1882"/>
    <w:rsid w:val="762D1373"/>
    <w:rsid w:val="76360227"/>
    <w:rsid w:val="763C5112"/>
    <w:rsid w:val="763D108C"/>
    <w:rsid w:val="76450948"/>
    <w:rsid w:val="7652484D"/>
    <w:rsid w:val="765406AD"/>
    <w:rsid w:val="76742AFE"/>
    <w:rsid w:val="767C19B2"/>
    <w:rsid w:val="767D7C04"/>
    <w:rsid w:val="767E5FFC"/>
    <w:rsid w:val="768044A1"/>
    <w:rsid w:val="76830F5B"/>
    <w:rsid w:val="76984A3E"/>
    <w:rsid w:val="769B008A"/>
    <w:rsid w:val="76AB7E3B"/>
    <w:rsid w:val="76B92C06"/>
    <w:rsid w:val="76B94BE9"/>
    <w:rsid w:val="76C45833"/>
    <w:rsid w:val="76CF6212"/>
    <w:rsid w:val="76D4359C"/>
    <w:rsid w:val="76E47C83"/>
    <w:rsid w:val="76F07F38"/>
    <w:rsid w:val="76F605C0"/>
    <w:rsid w:val="77040325"/>
    <w:rsid w:val="77060025"/>
    <w:rsid w:val="770C371E"/>
    <w:rsid w:val="770E4D00"/>
    <w:rsid w:val="772122DC"/>
    <w:rsid w:val="77367FC0"/>
    <w:rsid w:val="773D3837"/>
    <w:rsid w:val="77444BC6"/>
    <w:rsid w:val="774F73DF"/>
    <w:rsid w:val="77552B9A"/>
    <w:rsid w:val="77553AAA"/>
    <w:rsid w:val="77590C05"/>
    <w:rsid w:val="776361D8"/>
    <w:rsid w:val="776808B4"/>
    <w:rsid w:val="77686F5C"/>
    <w:rsid w:val="776B4E89"/>
    <w:rsid w:val="77800F52"/>
    <w:rsid w:val="77894387"/>
    <w:rsid w:val="77A954AE"/>
    <w:rsid w:val="77B21B30"/>
    <w:rsid w:val="77B91110"/>
    <w:rsid w:val="77BF249E"/>
    <w:rsid w:val="77C11D73"/>
    <w:rsid w:val="77E12415"/>
    <w:rsid w:val="77E335B4"/>
    <w:rsid w:val="77F751FE"/>
    <w:rsid w:val="78061E7B"/>
    <w:rsid w:val="78085B29"/>
    <w:rsid w:val="780F32EF"/>
    <w:rsid w:val="7813374E"/>
    <w:rsid w:val="781A76D5"/>
    <w:rsid w:val="782559BF"/>
    <w:rsid w:val="78292927"/>
    <w:rsid w:val="782B6988"/>
    <w:rsid w:val="782E08F1"/>
    <w:rsid w:val="783B7D77"/>
    <w:rsid w:val="783C3374"/>
    <w:rsid w:val="784235D4"/>
    <w:rsid w:val="784B13D5"/>
    <w:rsid w:val="78570929"/>
    <w:rsid w:val="785B27BD"/>
    <w:rsid w:val="786848E1"/>
    <w:rsid w:val="78686692"/>
    <w:rsid w:val="7877282E"/>
    <w:rsid w:val="7877673D"/>
    <w:rsid w:val="7879264D"/>
    <w:rsid w:val="78882890"/>
    <w:rsid w:val="78947487"/>
    <w:rsid w:val="789D678E"/>
    <w:rsid w:val="78A13E89"/>
    <w:rsid w:val="78A156B1"/>
    <w:rsid w:val="78A212A9"/>
    <w:rsid w:val="78AA7977"/>
    <w:rsid w:val="78AB2F6F"/>
    <w:rsid w:val="78AF212D"/>
    <w:rsid w:val="78AF606F"/>
    <w:rsid w:val="78BB76F7"/>
    <w:rsid w:val="78BE5338"/>
    <w:rsid w:val="78D51699"/>
    <w:rsid w:val="78DD498A"/>
    <w:rsid w:val="78E57A75"/>
    <w:rsid w:val="78F10436"/>
    <w:rsid w:val="78F1737F"/>
    <w:rsid w:val="78FB0617"/>
    <w:rsid w:val="78FD327E"/>
    <w:rsid w:val="7919798C"/>
    <w:rsid w:val="79206F6D"/>
    <w:rsid w:val="792425B9"/>
    <w:rsid w:val="793074A6"/>
    <w:rsid w:val="79312F28"/>
    <w:rsid w:val="79336CA0"/>
    <w:rsid w:val="793D7B1F"/>
    <w:rsid w:val="7947274B"/>
    <w:rsid w:val="7953282C"/>
    <w:rsid w:val="79534A2E"/>
    <w:rsid w:val="795772EF"/>
    <w:rsid w:val="79627585"/>
    <w:rsid w:val="796B01E8"/>
    <w:rsid w:val="797058BB"/>
    <w:rsid w:val="79751067"/>
    <w:rsid w:val="797A2B65"/>
    <w:rsid w:val="797B75B8"/>
    <w:rsid w:val="79823784"/>
    <w:rsid w:val="79837281"/>
    <w:rsid w:val="799112AB"/>
    <w:rsid w:val="79A96882"/>
    <w:rsid w:val="79BC0A44"/>
    <w:rsid w:val="79C03657"/>
    <w:rsid w:val="79CC49FF"/>
    <w:rsid w:val="79E104AA"/>
    <w:rsid w:val="79E9392D"/>
    <w:rsid w:val="79EB1329"/>
    <w:rsid w:val="79FD5419"/>
    <w:rsid w:val="7A0348C4"/>
    <w:rsid w:val="7A0818D0"/>
    <w:rsid w:val="7A0B3779"/>
    <w:rsid w:val="7A106FE1"/>
    <w:rsid w:val="7A172F49"/>
    <w:rsid w:val="7A1C7734"/>
    <w:rsid w:val="7A1C7A6B"/>
    <w:rsid w:val="7A21395B"/>
    <w:rsid w:val="7A2860D9"/>
    <w:rsid w:val="7A2B3E1B"/>
    <w:rsid w:val="7A756E44"/>
    <w:rsid w:val="7A780ECF"/>
    <w:rsid w:val="7A7F3524"/>
    <w:rsid w:val="7A845D87"/>
    <w:rsid w:val="7A8F6158"/>
    <w:rsid w:val="7A904F95"/>
    <w:rsid w:val="7A925C48"/>
    <w:rsid w:val="7A99478E"/>
    <w:rsid w:val="7A9E283F"/>
    <w:rsid w:val="7AA023CB"/>
    <w:rsid w:val="7AA62872"/>
    <w:rsid w:val="7AB636E5"/>
    <w:rsid w:val="7ABE4C8F"/>
    <w:rsid w:val="7ACB3368"/>
    <w:rsid w:val="7AD45EA3"/>
    <w:rsid w:val="7AE364A4"/>
    <w:rsid w:val="7AE8553D"/>
    <w:rsid w:val="7AFC08CD"/>
    <w:rsid w:val="7B0408F4"/>
    <w:rsid w:val="7B0E7C5F"/>
    <w:rsid w:val="7B160627"/>
    <w:rsid w:val="7B193C74"/>
    <w:rsid w:val="7B373D22"/>
    <w:rsid w:val="7B4E6013"/>
    <w:rsid w:val="7B4E7899"/>
    <w:rsid w:val="7B5F5B2A"/>
    <w:rsid w:val="7B785778"/>
    <w:rsid w:val="7B7B101C"/>
    <w:rsid w:val="7B892F1E"/>
    <w:rsid w:val="7B8C08E9"/>
    <w:rsid w:val="7B917CAE"/>
    <w:rsid w:val="7BA9149B"/>
    <w:rsid w:val="7BB3231A"/>
    <w:rsid w:val="7BB8348D"/>
    <w:rsid w:val="7BBA5457"/>
    <w:rsid w:val="7BC65BA9"/>
    <w:rsid w:val="7BD858DD"/>
    <w:rsid w:val="7BE2675B"/>
    <w:rsid w:val="7BE349AD"/>
    <w:rsid w:val="7BE51199"/>
    <w:rsid w:val="7C0255A5"/>
    <w:rsid w:val="7C044924"/>
    <w:rsid w:val="7C06069C"/>
    <w:rsid w:val="7C08581D"/>
    <w:rsid w:val="7C0B7A60"/>
    <w:rsid w:val="7C105077"/>
    <w:rsid w:val="7C1655B7"/>
    <w:rsid w:val="7C30077B"/>
    <w:rsid w:val="7C300A4B"/>
    <w:rsid w:val="7C405169"/>
    <w:rsid w:val="7C43369E"/>
    <w:rsid w:val="7C460A98"/>
    <w:rsid w:val="7C540D1F"/>
    <w:rsid w:val="7C566E92"/>
    <w:rsid w:val="7C5A4544"/>
    <w:rsid w:val="7C605FFE"/>
    <w:rsid w:val="7C653614"/>
    <w:rsid w:val="7C6576E5"/>
    <w:rsid w:val="7C703CFE"/>
    <w:rsid w:val="7C891F69"/>
    <w:rsid w:val="7C8C53E6"/>
    <w:rsid w:val="7C943EFA"/>
    <w:rsid w:val="7C9537CE"/>
    <w:rsid w:val="7C9F0C33"/>
    <w:rsid w:val="7CA0464C"/>
    <w:rsid w:val="7CA81753"/>
    <w:rsid w:val="7CAA4F4C"/>
    <w:rsid w:val="7CAC38A6"/>
    <w:rsid w:val="7CAD6D69"/>
    <w:rsid w:val="7CB20482"/>
    <w:rsid w:val="7CB20EED"/>
    <w:rsid w:val="7CB21016"/>
    <w:rsid w:val="7CB9570E"/>
    <w:rsid w:val="7CCA3477"/>
    <w:rsid w:val="7CD460A4"/>
    <w:rsid w:val="7CDB5685"/>
    <w:rsid w:val="7CE00EED"/>
    <w:rsid w:val="7CFB45A5"/>
    <w:rsid w:val="7D012ED6"/>
    <w:rsid w:val="7D04600E"/>
    <w:rsid w:val="7D056BA5"/>
    <w:rsid w:val="7D1A61A8"/>
    <w:rsid w:val="7D204D50"/>
    <w:rsid w:val="7D221505"/>
    <w:rsid w:val="7D2232B3"/>
    <w:rsid w:val="7D276B1C"/>
    <w:rsid w:val="7D2E2F27"/>
    <w:rsid w:val="7D341239"/>
    <w:rsid w:val="7D34324E"/>
    <w:rsid w:val="7D5471E5"/>
    <w:rsid w:val="7D567CB0"/>
    <w:rsid w:val="7D717D97"/>
    <w:rsid w:val="7D7635FF"/>
    <w:rsid w:val="7D77160C"/>
    <w:rsid w:val="7D8A0E59"/>
    <w:rsid w:val="7D8E0949"/>
    <w:rsid w:val="7D913F95"/>
    <w:rsid w:val="7D935F5F"/>
    <w:rsid w:val="7D965A4F"/>
    <w:rsid w:val="7D9879D1"/>
    <w:rsid w:val="7DA05987"/>
    <w:rsid w:val="7DAE4B47"/>
    <w:rsid w:val="7DBD2FDC"/>
    <w:rsid w:val="7DC0487A"/>
    <w:rsid w:val="7DC06949"/>
    <w:rsid w:val="7DD531F7"/>
    <w:rsid w:val="7DE14425"/>
    <w:rsid w:val="7DE764EB"/>
    <w:rsid w:val="7DF73C8C"/>
    <w:rsid w:val="7DFE77EE"/>
    <w:rsid w:val="7E105802"/>
    <w:rsid w:val="7E13212B"/>
    <w:rsid w:val="7E1626EC"/>
    <w:rsid w:val="7E1D5DB2"/>
    <w:rsid w:val="7E1E2B24"/>
    <w:rsid w:val="7E1E5148"/>
    <w:rsid w:val="7E2272E3"/>
    <w:rsid w:val="7E254A04"/>
    <w:rsid w:val="7E3305D0"/>
    <w:rsid w:val="7E4234E1"/>
    <w:rsid w:val="7E462FD2"/>
    <w:rsid w:val="7E4B05E8"/>
    <w:rsid w:val="7E4B4A8C"/>
    <w:rsid w:val="7E5356EF"/>
    <w:rsid w:val="7E6B2B63"/>
    <w:rsid w:val="7E7F0855"/>
    <w:rsid w:val="7E851D4C"/>
    <w:rsid w:val="7E8D082C"/>
    <w:rsid w:val="7E9E5113"/>
    <w:rsid w:val="7EA05185"/>
    <w:rsid w:val="7EA146AC"/>
    <w:rsid w:val="7EB4618D"/>
    <w:rsid w:val="7EB8654B"/>
    <w:rsid w:val="7EB937A4"/>
    <w:rsid w:val="7EBE7C76"/>
    <w:rsid w:val="7EBF65DE"/>
    <w:rsid w:val="7EC02D84"/>
    <w:rsid w:val="7EC860DC"/>
    <w:rsid w:val="7ECF746B"/>
    <w:rsid w:val="7ED230BC"/>
    <w:rsid w:val="7ED85CFD"/>
    <w:rsid w:val="7ED95347"/>
    <w:rsid w:val="7EE34CC4"/>
    <w:rsid w:val="7EEB5927"/>
    <w:rsid w:val="7EFE052B"/>
    <w:rsid w:val="7F017107"/>
    <w:rsid w:val="7F111682"/>
    <w:rsid w:val="7F121277"/>
    <w:rsid w:val="7F1976DD"/>
    <w:rsid w:val="7F266502"/>
    <w:rsid w:val="7F2826D7"/>
    <w:rsid w:val="7F3B065C"/>
    <w:rsid w:val="7F723D48"/>
    <w:rsid w:val="7F731593"/>
    <w:rsid w:val="7F92656E"/>
    <w:rsid w:val="7F945FBF"/>
    <w:rsid w:val="7FA93818"/>
    <w:rsid w:val="7FB56661"/>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9">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0">
    <w:name w:val="Normal Indent"/>
    <w:basedOn w:val="1"/>
    <w:next w:val="11"/>
    <w:autoRedefine/>
    <w:qFormat/>
    <w:uiPriority w:val="99"/>
    <w:pPr>
      <w:ind w:firstLine="420"/>
    </w:pPr>
    <w:rPr>
      <w:rFonts w:ascii="Calibri" w:hAnsi="Calibri"/>
      <w:sz w:val="20"/>
      <w:szCs w:val="20"/>
    </w:rPr>
  </w:style>
  <w:style w:type="paragraph" w:styleId="11">
    <w:name w:val="Body Text"/>
    <w:basedOn w:val="1"/>
    <w:link w:val="51"/>
    <w:autoRedefine/>
    <w:qFormat/>
    <w:uiPriority w:val="0"/>
    <w:rPr>
      <w:sz w:val="24"/>
    </w:rPr>
  </w:style>
  <w:style w:type="paragraph" w:styleId="12">
    <w:name w:val="annotation text"/>
    <w:basedOn w:val="1"/>
    <w:link w:val="55"/>
    <w:autoRedefine/>
    <w:qFormat/>
    <w:uiPriority w:val="0"/>
    <w:pPr>
      <w:jc w:val="left"/>
    </w:pPr>
  </w:style>
  <w:style w:type="paragraph" w:styleId="13">
    <w:name w:val="Body Text 3"/>
    <w:basedOn w:val="1"/>
    <w:autoRedefine/>
    <w:qFormat/>
    <w:uiPriority w:val="99"/>
    <w:pPr>
      <w:spacing w:after="120"/>
    </w:pPr>
    <w:rPr>
      <w:sz w:val="16"/>
      <w:szCs w:val="16"/>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Body Text Indent 2"/>
    <w:basedOn w:val="1"/>
    <w:autoRedefine/>
    <w:qFormat/>
    <w:uiPriority w:val="0"/>
    <w:pPr>
      <w:spacing w:before="312" w:beforeLines="100" w:line="520" w:lineRule="exact"/>
      <w:ind w:firstLine="573"/>
    </w:pPr>
    <w:rPr>
      <w:sz w:val="28"/>
    </w:rPr>
  </w:style>
  <w:style w:type="paragraph" w:styleId="17">
    <w:name w:val="Balloon Text"/>
    <w:basedOn w:val="1"/>
    <w:link w:val="57"/>
    <w:autoRedefine/>
    <w:qFormat/>
    <w:uiPriority w:val="0"/>
    <w:rPr>
      <w:sz w:val="18"/>
      <w:szCs w:val="18"/>
    </w:rPr>
  </w:style>
  <w:style w:type="paragraph" w:styleId="18">
    <w:name w:val="footer"/>
    <w:basedOn w:val="1"/>
    <w:link w:val="53"/>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6">
    <w:name w:val="annotation subject"/>
    <w:basedOn w:val="12"/>
    <w:next w:val="12"/>
    <w:link w:val="56"/>
    <w:autoRedefine/>
    <w:qFormat/>
    <w:uiPriority w:val="0"/>
    <w:rPr>
      <w:b/>
      <w:bCs/>
    </w:rPr>
  </w:style>
  <w:style w:type="paragraph" w:styleId="27">
    <w:name w:val="Body Text First Indent"/>
    <w:basedOn w:val="11"/>
    <w:autoRedefine/>
    <w:qFormat/>
    <w:uiPriority w:val="99"/>
    <w:pPr>
      <w:spacing w:after="120"/>
      <w:ind w:firstLine="420" w:firstLineChars="100"/>
    </w:pPr>
    <w:rPr>
      <w:sz w:val="21"/>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_Style 3"/>
    <w:basedOn w:val="1"/>
    <w:autoRedefine/>
    <w:qFormat/>
    <w:uiPriority w:val="0"/>
    <w:pPr>
      <w:ind w:firstLine="420" w:firstLineChars="200"/>
    </w:pPr>
    <w:rPr>
      <w:sz w:val="20"/>
    </w:rPr>
  </w:style>
  <w:style w:type="paragraph" w:customStyle="1" w:styleId="36">
    <w:name w:val="表格文字"/>
    <w:basedOn w:val="37"/>
    <w:next w:val="11"/>
    <w:autoRedefine/>
    <w:qFormat/>
    <w:uiPriority w:val="0"/>
    <w:pPr>
      <w:spacing w:before="25" w:after="25"/>
      <w:jc w:val="left"/>
    </w:pPr>
    <w:rPr>
      <w:bCs/>
      <w:spacing w:val="10"/>
      <w:kern w:val="0"/>
      <w:sz w:val="24"/>
      <w:szCs w:val="20"/>
    </w:rPr>
  </w:style>
  <w:style w:type="paragraph" w:customStyle="1" w:styleId="37">
    <w:name w:val="表格文字（两侧对齐）"/>
    <w:basedOn w:val="1"/>
    <w:autoRedefine/>
    <w:qFormat/>
    <w:uiPriority w:val="0"/>
    <w:pPr>
      <w:snapToGrid w:val="0"/>
    </w:pPr>
    <w:rPr>
      <w:kern w:val="0"/>
      <w:sz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6'"/>
    <w:basedOn w:val="1"/>
    <w:next w:val="40"/>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40">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character" w:customStyle="1" w:styleId="41">
    <w:name w:val="font01"/>
    <w:autoRedefine/>
    <w:qFormat/>
    <w:uiPriority w:val="0"/>
    <w:rPr>
      <w:rFonts w:hint="eastAsia" w:ascii="宋体" w:hAnsi="宋体" w:eastAsia="宋体" w:cs="宋体"/>
      <w:color w:val="0000FF"/>
      <w:sz w:val="22"/>
      <w:szCs w:val="22"/>
      <w:u w:val="none"/>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3">
    <w:name w:val="正文缩进1"/>
    <w:basedOn w:val="44"/>
    <w:autoRedefine/>
    <w:qFormat/>
    <w:uiPriority w:val="0"/>
    <w:pPr>
      <w:widowControl/>
      <w:ind w:firstLine="420"/>
      <w:jc w:val="left"/>
    </w:pPr>
    <w:rPr>
      <w:rFonts w:ascii="Calibri" w:hAnsi="Calibri"/>
      <w:kern w:val="0"/>
    </w:rPr>
  </w:style>
  <w:style w:type="paragraph" w:customStyle="1" w:styleId="44">
    <w:name w:val="正文_2"/>
    <w:next w:val="43"/>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5">
    <w:name w:val="Table Paragraph"/>
    <w:basedOn w:val="1"/>
    <w:autoRedefine/>
    <w:qFormat/>
    <w:uiPriority w:val="1"/>
    <w:rPr>
      <w:rFonts w:ascii="宋体" w:hAnsi="宋体" w:cs="宋体"/>
      <w:lang w:val="zh-CN" w:bidi="zh-CN"/>
    </w:rPr>
  </w:style>
  <w:style w:type="paragraph" w:customStyle="1" w:styleId="46">
    <w:name w:val="列表段落1"/>
    <w:basedOn w:val="1"/>
    <w:autoRedefine/>
    <w:qFormat/>
    <w:uiPriority w:val="34"/>
    <w:pPr>
      <w:widowControl/>
      <w:ind w:firstLine="420" w:firstLineChars="200"/>
      <w:jc w:val="left"/>
    </w:pPr>
    <w:rPr>
      <w:kern w:val="0"/>
      <w:sz w:val="20"/>
      <w:szCs w:val="20"/>
    </w:rPr>
  </w:style>
  <w:style w:type="paragraph" w:customStyle="1" w:styleId="4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8">
    <w:name w:val="font11"/>
    <w:basedOn w:val="30"/>
    <w:autoRedefine/>
    <w:qFormat/>
    <w:uiPriority w:val="0"/>
    <w:rPr>
      <w:rFonts w:hint="eastAsia" w:ascii="宋体" w:hAnsi="宋体" w:eastAsia="宋体" w:cs="宋体"/>
      <w:color w:val="000000"/>
      <w:sz w:val="21"/>
      <w:szCs w:val="21"/>
      <w:u w:val="none"/>
    </w:rPr>
  </w:style>
  <w:style w:type="character" w:customStyle="1" w:styleId="49">
    <w:name w:val="font21"/>
    <w:basedOn w:val="30"/>
    <w:autoRedefine/>
    <w:qFormat/>
    <w:uiPriority w:val="0"/>
    <w:rPr>
      <w:rFonts w:hint="eastAsia" w:ascii="宋体" w:hAnsi="宋体" w:eastAsia="宋体" w:cs="宋体"/>
      <w:b/>
      <w:bCs/>
      <w:color w:val="000000"/>
      <w:sz w:val="18"/>
      <w:szCs w:val="18"/>
      <w:u w:val="none"/>
    </w:rPr>
  </w:style>
  <w:style w:type="character" w:customStyle="1" w:styleId="50">
    <w:name w:val="font31"/>
    <w:basedOn w:val="30"/>
    <w:autoRedefine/>
    <w:qFormat/>
    <w:uiPriority w:val="0"/>
    <w:rPr>
      <w:rFonts w:hint="eastAsia" w:ascii="宋体" w:hAnsi="宋体" w:eastAsia="宋体" w:cs="宋体"/>
      <w:color w:val="000000"/>
      <w:sz w:val="21"/>
      <w:szCs w:val="21"/>
      <w:u w:val="none"/>
    </w:rPr>
  </w:style>
  <w:style w:type="character" w:customStyle="1" w:styleId="51">
    <w:name w:val="正文文本 字符"/>
    <w:basedOn w:val="30"/>
    <w:link w:val="11"/>
    <w:autoRedefine/>
    <w:qFormat/>
    <w:uiPriority w:val="0"/>
    <w:rPr>
      <w:kern w:val="2"/>
      <w:sz w:val="21"/>
      <w:szCs w:val="24"/>
    </w:rPr>
  </w:style>
  <w:style w:type="paragraph" w:customStyle="1" w:styleId="52">
    <w:name w:val="列表段落2"/>
    <w:basedOn w:val="1"/>
    <w:autoRedefine/>
    <w:qFormat/>
    <w:uiPriority w:val="0"/>
    <w:pPr>
      <w:ind w:firstLine="420" w:firstLineChars="200"/>
    </w:pPr>
  </w:style>
  <w:style w:type="character" w:customStyle="1" w:styleId="53">
    <w:name w:val="页脚 字符"/>
    <w:basedOn w:val="30"/>
    <w:link w:val="18"/>
    <w:autoRedefine/>
    <w:qFormat/>
    <w:uiPriority w:val="0"/>
    <w:rPr>
      <w:kern w:val="2"/>
      <w:sz w:val="18"/>
      <w:szCs w:val="24"/>
    </w:rPr>
  </w:style>
  <w:style w:type="paragraph" w:customStyle="1" w:styleId="54">
    <w:name w:val="列出段落111"/>
    <w:basedOn w:val="1"/>
    <w:autoRedefine/>
    <w:qFormat/>
    <w:uiPriority w:val="0"/>
    <w:pPr>
      <w:ind w:firstLine="420" w:firstLineChars="200"/>
    </w:pPr>
    <w:rPr>
      <w:rFonts w:ascii="Calibri" w:hAnsi="Calibri"/>
      <w:kern w:val="0"/>
      <w:sz w:val="20"/>
      <w:szCs w:val="20"/>
    </w:rPr>
  </w:style>
  <w:style w:type="character" w:customStyle="1" w:styleId="55">
    <w:name w:val="批注文字 字符"/>
    <w:basedOn w:val="30"/>
    <w:link w:val="12"/>
    <w:autoRedefine/>
    <w:qFormat/>
    <w:uiPriority w:val="0"/>
    <w:rPr>
      <w:kern w:val="2"/>
      <w:sz w:val="21"/>
      <w:szCs w:val="24"/>
    </w:rPr>
  </w:style>
  <w:style w:type="character" w:customStyle="1" w:styleId="56">
    <w:name w:val="批注主题 字符"/>
    <w:basedOn w:val="55"/>
    <w:link w:val="26"/>
    <w:autoRedefine/>
    <w:qFormat/>
    <w:uiPriority w:val="0"/>
    <w:rPr>
      <w:b/>
      <w:bCs/>
      <w:kern w:val="2"/>
      <w:sz w:val="21"/>
      <w:szCs w:val="24"/>
    </w:rPr>
  </w:style>
  <w:style w:type="character" w:customStyle="1" w:styleId="57">
    <w:name w:val="批注框文本 字符"/>
    <w:basedOn w:val="30"/>
    <w:link w:val="17"/>
    <w:autoRedefine/>
    <w:qFormat/>
    <w:uiPriority w:val="0"/>
    <w:rPr>
      <w:kern w:val="2"/>
      <w:sz w:val="18"/>
      <w:szCs w:val="18"/>
    </w:rPr>
  </w:style>
  <w:style w:type="paragraph" w:styleId="58">
    <w:name w:val="List Paragraph"/>
    <w:basedOn w:val="1"/>
    <w:autoRedefine/>
    <w:qFormat/>
    <w:uiPriority w:val="99"/>
    <w:pPr>
      <w:ind w:firstLine="420" w:firstLineChars="200"/>
    </w:pPr>
  </w:style>
  <w:style w:type="paragraph" w:styleId="59">
    <w:name w:val="No Spacing"/>
    <w:autoRedefine/>
    <w:qFormat/>
    <w:uiPriority w:val="99"/>
    <w:rPr>
      <w:rFonts w:ascii="Times New Roman" w:hAnsi="Times New Roman" w:eastAsia="宋体" w:cs="Calibri"/>
      <w:sz w:val="22"/>
      <w:szCs w:val="22"/>
      <w:lang w:val="en-US" w:eastAsia="en-US" w:bidi="ar-SA"/>
    </w:rPr>
  </w:style>
  <w:style w:type="paragraph" w:customStyle="1" w:styleId="60">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1">
    <w:name w:val="列出段落1"/>
    <w:basedOn w:val="1"/>
    <w:autoRedefine/>
    <w:qFormat/>
    <w:uiPriority w:val="34"/>
    <w:pPr>
      <w:widowControl/>
      <w:ind w:firstLine="420" w:firstLineChars="200"/>
      <w:jc w:val="left"/>
    </w:pPr>
    <w:rPr>
      <w:kern w:val="0"/>
      <w:sz w:val="20"/>
      <w:szCs w:val="20"/>
    </w:rPr>
  </w:style>
  <w:style w:type="table" w:customStyle="1" w:styleId="62">
    <w:name w:val="Table Normal"/>
    <w:autoRedefine/>
    <w:qFormat/>
    <w:uiPriority w:val="0"/>
    <w:tblPr>
      <w:tblCellMar>
        <w:top w:w="0" w:type="dxa"/>
        <w:left w:w="0" w:type="dxa"/>
        <w:bottom w:w="0" w:type="dxa"/>
        <w:right w:w="0" w:type="dxa"/>
      </w:tblCellMar>
    </w:tblPr>
  </w:style>
  <w:style w:type="paragraph" w:customStyle="1" w:styleId="63">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4">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6">
    <w:name w:val="font41"/>
    <w:basedOn w:val="30"/>
    <w:autoRedefine/>
    <w:qFormat/>
    <w:uiPriority w:val="0"/>
    <w:rPr>
      <w:rFonts w:hint="eastAsia" w:ascii="仿宋" w:hAnsi="仿宋" w:eastAsia="仿宋" w:cs="仿宋"/>
      <w:color w:val="000000"/>
      <w:sz w:val="21"/>
      <w:szCs w:val="21"/>
      <w:u w:val="none"/>
    </w:rPr>
  </w:style>
  <w:style w:type="character" w:customStyle="1" w:styleId="67">
    <w:name w:val="font61"/>
    <w:basedOn w:val="30"/>
    <w:autoRedefine/>
    <w:qFormat/>
    <w:uiPriority w:val="0"/>
    <w:rPr>
      <w:rFonts w:hint="eastAsia" w:ascii="宋体" w:hAnsi="宋体" w:eastAsia="宋体" w:cs="宋体"/>
      <w:color w:val="000000"/>
      <w:sz w:val="24"/>
      <w:szCs w:val="24"/>
      <w:u w:val="none"/>
    </w:rPr>
  </w:style>
  <w:style w:type="character" w:customStyle="1" w:styleId="68">
    <w:name w:val="font51"/>
    <w:basedOn w:val="30"/>
    <w:autoRedefine/>
    <w:qFormat/>
    <w:uiPriority w:val="0"/>
    <w:rPr>
      <w:rFonts w:hint="eastAsia" w:ascii="宋体" w:hAnsi="宋体" w:eastAsia="宋体" w:cs="宋体"/>
      <w:color w:val="000000"/>
      <w:sz w:val="21"/>
      <w:szCs w:val="21"/>
      <w:u w:val="none"/>
    </w:rPr>
  </w:style>
  <w:style w:type="paragraph" w:customStyle="1" w:styleId="69">
    <w:name w:val="WPSOffice手动目录 1"/>
    <w:autoRedefine/>
    <w:qFormat/>
    <w:uiPriority w:val="0"/>
    <w:pPr>
      <w:ind w:leftChars="0"/>
    </w:pPr>
    <w:rPr>
      <w:rFonts w:ascii="Times New Roman" w:hAnsi="Times New Roman" w:eastAsia="宋体" w:cs="Times New Roman"/>
      <w:sz w:val="20"/>
      <w:szCs w:val="20"/>
    </w:rPr>
  </w:style>
  <w:style w:type="paragraph" w:customStyle="1" w:styleId="70">
    <w:name w:val="样式 首行缩进:  2 字符 段前: 0.5 行 行距: 固定值 23 磅"/>
    <w:basedOn w:val="1"/>
    <w:autoRedefine/>
    <w:qFormat/>
    <w:uiPriority w:val="0"/>
    <w:pPr>
      <w:widowControl/>
      <w:spacing w:beforeLines="50" w:after="200" w:line="460" w:lineRule="exact"/>
      <w:ind w:firstLine="420" w:firstLineChars="200"/>
    </w:pPr>
    <w:rPr>
      <w:rFonts w:ascii="宋体" w:cs="宋体"/>
      <w:bCs/>
      <w:kern w:val="0"/>
      <w:sz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7</TotalTime>
  <ScaleCrop>false</ScaleCrop>
  <LinksUpToDate>false</LinksUpToDate>
  <CharactersWithSpaces>25217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ZCB</cp:lastModifiedBy>
  <cp:lastPrinted>2024-03-25T07:45:00Z</cp:lastPrinted>
  <dcterms:modified xsi:type="dcterms:W3CDTF">2024-03-26T01:52:33Z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05744859421749B79A7B8E08F09AA22F_13</vt:lpwstr>
  </property>
  <property fmtid="{D5CDD505-2E9C-101B-9397-08002B2CF9AE}" pid="4" name="commondata">
    <vt:lpwstr>eyJoZGlkIjoiZGNiZjhiYWJkMzQ2ODliZDg0M2NkY2U3ZDYyYTQ3YzEifQ==</vt:lpwstr>
  </property>
</Properties>
</file>