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b w:val="0"/>
          <w:bCs w:val="0"/>
          <w:sz w:val="24"/>
          <w:szCs w:val="24"/>
          <w:highlight w:val="none"/>
        </w:rPr>
        <w:t>项目编号：</w:t>
      </w:r>
      <w:r>
        <w:rPr>
          <w:rFonts w:hint="eastAsia" w:ascii="仿宋" w:hAnsi="仿宋" w:eastAsia="仿宋" w:cs="仿宋"/>
          <w:b w:val="0"/>
          <w:bCs w:val="0"/>
          <w:sz w:val="24"/>
          <w:szCs w:val="24"/>
          <w:highlight w:val="none"/>
          <w:lang w:val="en-US" w:eastAsia="zh-CN"/>
        </w:rPr>
        <w:t>ZCB-</w:t>
      </w:r>
      <w:r>
        <w:rPr>
          <w:rFonts w:hint="eastAsia" w:ascii="仿宋" w:hAnsi="仿宋" w:eastAsia="仿宋" w:cs="仿宋"/>
          <w:sz w:val="24"/>
          <w:szCs w:val="24"/>
          <w:lang w:val="en-US" w:eastAsia="zh-CN"/>
        </w:rPr>
        <w:t>20240004</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b w:val="0"/>
          <w:bCs w:val="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中山大学孙逸仙纪念医院深汕中心医院零星安防设备采购项目</w:t>
      </w:r>
    </w:p>
    <w:p>
      <w:pPr>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2"/>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
        <w:tabs>
          <w:tab w:val="left" w:pos="851"/>
        </w:tabs>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2</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28日</w:t>
      </w:r>
    </w:p>
    <w:p>
      <w:pPr>
        <w:pStyle w:val="35"/>
        <w:ind w:firstLine="562"/>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pPr>
        <w:pStyle w:val="35"/>
        <w:ind w:firstLine="562"/>
        <w:rPr>
          <w:rFonts w:ascii="宋体" w:hAnsi="宋体" w:cs="宋体"/>
          <w:b/>
          <w:bCs/>
          <w:sz w:val="28"/>
          <w:szCs w:val="28"/>
        </w:rPr>
      </w:pPr>
    </w:p>
    <w:p>
      <w:pPr>
        <w:pStyle w:val="35"/>
        <w:ind w:firstLine="562"/>
        <w:rPr>
          <w:rFonts w:ascii="宋体" w:hAnsi="宋体" w:cs="宋体"/>
          <w:b/>
          <w:bCs/>
          <w:sz w:val="28"/>
          <w:szCs w:val="28"/>
        </w:rPr>
      </w:pPr>
    </w:p>
    <w:p>
      <w:pPr>
        <w:jc w:val="center"/>
        <w:rPr>
          <w:rFonts w:hint="eastAsia"/>
        </w:rPr>
      </w:pPr>
      <w:r>
        <w:rPr>
          <w:rFonts w:hint="eastAsia" w:ascii="仿宋" w:hAnsi="仿宋" w:eastAsia="仿宋" w:cs="仿宋"/>
          <w:b/>
          <w:bCs/>
          <w:sz w:val="48"/>
          <w:szCs w:val="48"/>
        </w:rPr>
        <w:t>目  录</w:t>
      </w:r>
    </w:p>
    <w:p>
      <w:pPr>
        <w:pStyle w:val="17"/>
        <w:adjustRightInd w:val="0"/>
        <w:snapToGrid w:val="0"/>
        <w:spacing w:before="0" w:after="0" w:line="480" w:lineRule="auto"/>
        <w:rPr>
          <w:rFonts w:hint="eastAsia" w:ascii="仿宋" w:hAnsi="仿宋" w:eastAsia="仿宋" w:cs="仿宋"/>
          <w:b/>
          <w:sz w:val="48"/>
          <w:szCs w:val="48"/>
        </w:rPr>
      </w:pP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pPr>
        <w:pStyle w:val="35"/>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pPr>
        <w:pStyle w:val="35"/>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bookmarkStart w:id="0" w:name="_Toc76354913"/>
      <w:bookmarkStart w:id="1" w:name="_Toc385939527"/>
      <w:bookmarkStart w:id="2" w:name="_Toc50737285"/>
      <w:bookmarkStart w:id="3" w:name="_Toc50691018"/>
      <w:bookmarkStart w:id="4" w:name="_Toc385940868"/>
      <w:bookmarkStart w:id="5" w:name="_Toc417914517"/>
      <w:bookmarkStart w:id="6" w:name="_Toc50737317"/>
      <w:bookmarkStart w:id="7" w:name="_Toc50736465"/>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第一章 邀请函</w:t>
      </w:r>
    </w:p>
    <w:p>
      <w:pPr>
        <w:pStyle w:val="3"/>
        <w:spacing w:line="360" w:lineRule="auto"/>
        <w:jc w:val="center"/>
        <w:rPr>
          <w:rFonts w:hint="eastAsia" w:ascii="微软雅黑" w:hAnsi="微软雅黑" w:eastAsia="微软雅黑" w:cs="微软雅黑"/>
          <w:color w:val="auto"/>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bookmarkEnd w:id="0"/>
    <w:bookmarkEnd w:id="1"/>
    <w:bookmarkEnd w:id="2"/>
    <w:bookmarkEnd w:id="3"/>
    <w:bookmarkEnd w:id="4"/>
    <w:bookmarkEnd w:id="5"/>
    <w:bookmarkEnd w:id="6"/>
    <w:bookmarkEnd w:id="7"/>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rPr>
        <w:t>邀请函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中山大学孙逸仙纪念医院深汕中心医院（以下简称“我院”）依据我院的需求，现对我院零星安防设备公开挂网采购，欢迎符合条件的供应商参加响应。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1.项目名称：中山大学孙逸仙纪念医院深汕中心医院零星安防设备采购项目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2.项目编号：</w:t>
      </w:r>
      <w:r>
        <w:rPr>
          <w:rFonts w:hint="eastAsia" w:ascii="仿宋" w:hAnsi="仿宋" w:eastAsia="仿宋" w:cs="仿宋"/>
          <w:b w:val="0"/>
          <w:bCs w:val="0"/>
          <w:sz w:val="24"/>
          <w:szCs w:val="24"/>
          <w:highlight w:val="none"/>
          <w:lang w:val="en-US" w:eastAsia="zh-CN"/>
        </w:rPr>
        <w:t>ZCB-</w:t>
      </w:r>
      <w:r>
        <w:rPr>
          <w:rFonts w:hint="eastAsia" w:ascii="仿宋" w:hAnsi="仿宋" w:eastAsia="仿宋" w:cs="仿宋"/>
          <w:sz w:val="24"/>
          <w:szCs w:val="24"/>
          <w:lang w:val="en-US" w:eastAsia="zh-CN"/>
        </w:rPr>
        <w:t>20240004</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二、项目内容及需求</w:t>
      </w:r>
    </w:p>
    <w:tbl>
      <w:tblPr>
        <w:tblStyle w:val="25"/>
        <w:tblpPr w:leftFromText="180" w:rightFromText="180" w:vertAnchor="text" w:horzAnchor="page" w:tblpX="753" w:tblpY="735"/>
        <w:tblOverlap w:val="never"/>
        <w:tblW w:w="106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0"/>
        <w:gridCol w:w="1245"/>
        <w:gridCol w:w="5895"/>
        <w:gridCol w:w="660"/>
        <w:gridCol w:w="660"/>
        <w:gridCol w:w="900"/>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9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类别</w:t>
            </w:r>
          </w:p>
        </w:tc>
        <w:tc>
          <w:tcPr>
            <w:tcW w:w="124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设备名称</w:t>
            </w:r>
          </w:p>
        </w:tc>
        <w:tc>
          <w:tcPr>
            <w:tcW w:w="589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主要功能参数</w:t>
            </w:r>
          </w:p>
        </w:tc>
        <w:tc>
          <w:tcPr>
            <w:tcW w:w="66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66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计量单位</w:t>
            </w:r>
          </w:p>
        </w:tc>
        <w:tc>
          <w:tcPr>
            <w:tcW w:w="90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单项限价（元）</w:t>
            </w:r>
          </w:p>
        </w:tc>
        <w:tc>
          <w:tcPr>
            <w:tcW w:w="91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39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全彩半球摄像机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400万像素</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全彩级高灵敏度传感器，F1.0超大光圈镜头，提供更清晰的视频流输入，最高分辨率可达2560 × 1440 @25 fps，在该分支持背光补偿，强光抑制，3D数字降噪，120 dB宽动态，适应不同监控环境，支持柔光灯补光，照射距离最远可达30 m，1个内置麦克风，高清拾音，符合IP66防尘防水设计，可靠性高</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（医院原有品牌为海康威视；型号：DS-2CD3347WDV3）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39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POE交换机24口全千兆</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提供24个千兆PoE电口，1个千兆电口，1个千兆光口，支持IEEE 802.3at/af，支持IEEE 802.3、IEEE 802.3u、IEEE 802.3x、IEEE802.3ab、IEEE802.3z，支持6KV防浪涌（PoE口），支持PoE输出功率管理，千兆网络接入设计</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9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超六类千网络工程网线</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超六类千兆网络工程级网络</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39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PVC线管￠25</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PVC25管</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安装调试</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排管布线、设备安装、开孔、技术调试、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并入系统调试</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门禁刷卡式网络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一体机</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产品规格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产品型号: JSMJY08A-02(-N)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工作电压: DC12V±15%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额定功率: 3W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工作温度: -25℃~70℃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湿度: ≤95%不凝露(常温下)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使用环境: 室内、室外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通讯方式: TCP/IP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防护等级: IP54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报警输入: 1路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外观尺寸(mm): 125X87x19.2(LXWXH)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认证方式: IC/CPU卡、捷顺通卡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开门延时时长: 1s~254s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凭证容量: 10万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记录容量: 10万条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单台门禁盒子控制的门禁终端: ≤200台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单台门禁服务控制的门禁终端: ≤400台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关门超时报警: 支持</w:t>
            </w:r>
          </w:p>
          <w:p>
            <w:pPr>
              <w:pStyle w:val="32"/>
              <w:rPr>
                <w:rFonts w:hint="eastAsia" w:ascii="仿宋" w:hAnsi="仿宋" w:eastAsia="仿宋" w:cs="仿宋"/>
                <w:sz w:val="24"/>
                <w:szCs w:val="24"/>
              </w:rPr>
            </w:pPr>
            <w:r>
              <w:rPr>
                <w:rFonts w:hint="eastAsia" w:ascii="仿宋" w:hAnsi="仿宋" w:eastAsia="仿宋" w:cs="仿宋"/>
                <w:i w:val="0"/>
                <w:iCs w:val="0"/>
                <w:color w:val="000000"/>
                <w:kern w:val="0"/>
                <w:sz w:val="24"/>
                <w:szCs w:val="24"/>
                <w:highlight w:val="none"/>
                <w:u w:val="none"/>
                <w:lang w:val="en-US" w:eastAsia="zh-CN" w:bidi="ar"/>
              </w:rPr>
              <w:t>（医院原有品牌为捷顺；型号：D18-02）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磁力锁</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180KG单门磁力锁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电压：DC12V；电流：500ma</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出门按钮开关</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门禁出门开关面板    尺寸86MM*86MM*28MM</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可视对讲门铃（门口机）</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刷卡/开关/室内机/手机APP远程；支持双向语音对讲；支持报警功能；使用环境：支持室外</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可视对讲室内机</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可视门铃  显示屏7寸彩色显示屏</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千兆交换机</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海康威视24口千兆交换机/DS-3E0524-E</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超六类千网络工程网线</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超六类千兆网络工程级网络</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2590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PVC线管￠25</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PVC25管</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1036</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国标1.5平电源线</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门禁/可视对讲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安装调试</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排管布线、设备安装、开孔、技术调试、并入系统调试</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066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项目总预算（最高限价）：</w:t>
            </w:r>
            <w:r>
              <w:rPr>
                <w:rFonts w:hint="eastAsia" w:ascii="仿宋" w:hAnsi="仿宋" w:eastAsia="仿宋" w:cs="仿宋"/>
                <w:kern w:val="2"/>
                <w:sz w:val="24"/>
                <w:szCs w:val="24"/>
                <w:vertAlign w:val="baseline"/>
                <w:lang w:val="en-US" w:eastAsia="zh-CN" w:bidi="ar-SA"/>
              </w:rPr>
              <w:t>人民币</w:t>
            </w:r>
            <w:r>
              <w:rPr>
                <w:rFonts w:hint="eastAsia" w:ascii="仿宋" w:hAnsi="仿宋" w:eastAsia="仿宋" w:cs="仿宋"/>
                <w:i w:val="0"/>
                <w:iCs w:val="0"/>
                <w:color w:val="000000"/>
                <w:kern w:val="0"/>
                <w:sz w:val="24"/>
                <w:szCs w:val="24"/>
                <w:u w:val="none"/>
                <w:lang w:val="en-US" w:eastAsia="zh-CN" w:bidi="ar"/>
              </w:rPr>
              <w:t>123072元</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lang w:val="en-US" w:eastAsia="zh-CN"/>
        </w:rPr>
        <w:t>1、</w:t>
      </w: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val="en-US" w:eastAsia="zh-CN"/>
        </w:rPr>
        <w:t>采购</w:t>
      </w:r>
      <w:r>
        <w:rPr>
          <w:rFonts w:hint="eastAsia" w:ascii="仿宋" w:hAnsi="仿宋" w:eastAsia="仿宋" w:cs="仿宋"/>
          <w:bCs/>
          <w:color w:val="000000"/>
          <w:sz w:val="24"/>
          <w:szCs w:val="24"/>
          <w:highlight w:val="none"/>
          <w:lang w:eastAsia="zh-CN"/>
        </w:rPr>
        <w:t>文件</w:t>
      </w:r>
      <w:r>
        <w:rPr>
          <w:rFonts w:hint="eastAsia" w:ascii="仿宋" w:hAnsi="仿宋" w:eastAsia="仿宋" w:cs="仿宋"/>
          <w:bCs/>
          <w:color w:val="000000"/>
          <w:sz w:val="24"/>
          <w:szCs w:val="24"/>
          <w:highlight w:val="none"/>
        </w:rPr>
        <w:t>中的“用户需求书”。</w:t>
      </w:r>
    </w:p>
    <w:p>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2、项目时间：按采购人要求。</w:t>
      </w:r>
    </w:p>
    <w:p>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3、项目地点：采购人指定地点。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left"/>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lang w:val="en-US" w:eastAsia="zh-CN"/>
        </w:rPr>
        <w:t>三、供应商资格要求</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1、供应商应具备以下条件：</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（1）具有良好的商业信誉和健全的财务会计制度；（提供有效的声明函并加盖公章）</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（2）有依法缴纳税收和社会保障资金的良好记录；（提供有效的声明函并加盖公章）</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（3）具备履行合同所必需的设备和专业技术能力；（提供有效的声明函并加盖公章）</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（4）参加本次采购活动前三年内，在经营活动中没有重大违法记录。（提供有效的声明函并加盖公章）</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p>
      <w:pPr>
        <w:pStyle w:val="35"/>
        <w:adjustRightInd w:val="0"/>
        <w:snapToGrid w:val="0"/>
        <w:spacing w:line="360" w:lineRule="exact"/>
        <w:ind w:firstLine="482"/>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提供总公司的营业执照副本复印件及总公司针对本项目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pStyle w:val="10"/>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4、本项目不接受联合体响应，成交供应商不得以任何方式转包或分包本项目。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0"/>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pacing w:val="0"/>
          <w:kern w:val="2"/>
          <w:sz w:val="24"/>
          <w:szCs w:val="24"/>
          <w:highlight w:val="none"/>
          <w:lang w:val="en-US" w:eastAsia="zh-CN" w:bidi="ar-SA"/>
        </w:rPr>
        <w:t>5、法定代表人或单位负责人为同一人或者存在直接控股、管理关系的不同响应单位，不得参加同一合同项下的采购活动。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pPr>
      <w:r>
        <w:rPr>
          <w:rFonts w:hint="eastAsia" w:ascii="仿宋" w:hAnsi="仿宋" w:eastAsia="仿宋" w:cs="仿宋"/>
          <w:color w:val="000000"/>
          <w:kern w:val="2"/>
          <w:sz w:val="24"/>
          <w:szCs w:val="24"/>
          <w:highlight w:val="none"/>
          <w:lang w:val="en-US" w:eastAsia="zh-CN" w:bidi="ar-SA"/>
        </w:rPr>
        <w:t>注：供应商若不能同时满足以上条件则视为响应参与无效。</w:t>
      </w:r>
      <w:r>
        <w:rPr>
          <w:rFonts w:hint="eastAsia" w:ascii="仿宋" w:hAnsi="仿宋" w:eastAsia="仿宋" w:cs="仿宋"/>
          <w:b w:val="0"/>
          <w:bCs w:val="0"/>
          <w:color w:val="000000"/>
          <w:sz w:val="24"/>
          <w:szCs w:val="24"/>
          <w:highlight w:val="none"/>
          <w:lang w:val="en-US" w:eastAsia="zh-CN"/>
        </w:rPr>
        <w:t>（如发现提供虚假材料者，取消其参加响应资格。）</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四、公告期限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lang w:val="en-US" w:eastAsia="zh-CN"/>
        </w:rPr>
      </w:pPr>
      <w:r>
        <w:rPr>
          <w:rFonts w:hint="eastAsia" w:ascii="仿宋" w:hAnsi="仿宋" w:eastAsia="仿宋" w:cs="仿宋"/>
          <w:b w:val="0"/>
          <w:spacing w:val="0"/>
          <w:kern w:val="2"/>
          <w:sz w:val="24"/>
          <w:szCs w:val="24"/>
          <w:lang w:val="en-US" w:eastAsia="zh-CN" w:bidi="ar-SA"/>
        </w:rPr>
        <w:t>自本公告发布之日起3个工作日。</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lang w:val="en-US" w:eastAsia="zh-CN"/>
        </w:rPr>
        <w:t>五、响应文件的递交</w:t>
      </w:r>
    </w:p>
    <w:p>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b/>
          <w:bCs/>
          <w:color w:val="FF0000"/>
          <w:sz w:val="24"/>
          <w:szCs w:val="24"/>
          <w:u w:val="single"/>
          <w:lang w:val="en-US" w:eastAsia="zh-CN"/>
        </w:rPr>
        <w:t>仅受理以快递方式向本院递交的纸质响应文件。</w:t>
      </w:r>
      <w:r>
        <w:rPr>
          <w:rFonts w:hint="eastAsia" w:ascii="仿宋" w:hAnsi="仿宋" w:eastAsia="仿宋" w:cs="仿宋"/>
          <w:b/>
          <w:bCs/>
          <w:sz w:val="24"/>
          <w:szCs w:val="24"/>
          <w:u w:val="single"/>
          <w:lang w:val="en-US" w:eastAsia="zh-CN"/>
        </w:rPr>
        <w:t>纸质响应文件原件一式三份（正本1份/副本2份），具体编制要求详见采购文件《第五部分 响应文件编制要求》。纸质响应文件寄出后，请将</w:t>
      </w:r>
      <w:r>
        <w:rPr>
          <w:rFonts w:hint="eastAsia" w:ascii="仿宋" w:hAnsi="仿宋" w:eastAsia="仿宋" w:cs="仿宋"/>
          <w:b/>
          <w:bCs/>
          <w:color w:val="FF0000"/>
          <w:sz w:val="24"/>
          <w:szCs w:val="24"/>
          <w:u w:val="single"/>
          <w:lang w:val="en-US" w:eastAsia="zh-CN"/>
        </w:rPr>
        <w:t>快递底单</w:t>
      </w:r>
      <w:r>
        <w:rPr>
          <w:rFonts w:hint="eastAsia" w:ascii="仿宋" w:hAnsi="仿宋" w:eastAsia="仿宋" w:cs="仿宋"/>
          <w:b/>
          <w:bCs/>
          <w:sz w:val="24"/>
          <w:szCs w:val="24"/>
          <w:u w:val="single"/>
          <w:lang w:val="en-US" w:eastAsia="zh-CN"/>
        </w:rPr>
        <w:t>发送至邮箱：sszxyyzcb@126.com。</w:t>
      </w:r>
      <w:r>
        <w:rPr>
          <w:rFonts w:hint="default" w:ascii="仿宋" w:hAnsi="仿宋" w:eastAsia="仿宋" w:cs="仿宋"/>
          <w:b/>
          <w:bCs/>
          <w:sz w:val="24"/>
          <w:szCs w:val="24"/>
          <w:highlight w:val="none"/>
          <w:u w:val="single"/>
          <w:lang w:val="en-US" w:eastAsia="zh-CN"/>
        </w:rPr>
        <w:t>邮件主题：</w:t>
      </w:r>
      <w:r>
        <w:rPr>
          <w:rFonts w:hint="eastAsia" w:ascii="仿宋" w:hAnsi="仿宋" w:eastAsia="仿宋" w:cs="仿宋"/>
          <w:b/>
          <w:bCs/>
          <w:sz w:val="24"/>
          <w:szCs w:val="24"/>
          <w:highlight w:val="none"/>
          <w:u w:val="single"/>
          <w:lang w:val="en-US" w:eastAsia="zh-CN"/>
        </w:rPr>
        <w:t>零星安防设备</w:t>
      </w:r>
      <w:r>
        <w:rPr>
          <w:rFonts w:hint="default" w:ascii="仿宋" w:hAnsi="仿宋" w:eastAsia="仿宋" w:cs="仿宋"/>
          <w:b/>
          <w:bCs/>
          <w:sz w:val="24"/>
          <w:szCs w:val="24"/>
          <w:highlight w:val="none"/>
          <w:u w:val="single"/>
          <w:lang w:val="en-US" w:eastAsia="zh-CN"/>
        </w:rPr>
        <w:t>采购-某某公司</w:t>
      </w:r>
      <w:r>
        <w:rPr>
          <w:rFonts w:hint="eastAsia" w:ascii="仿宋" w:hAnsi="仿宋" w:eastAsia="仿宋" w:cs="仿宋"/>
          <w:b/>
          <w:bCs/>
          <w:sz w:val="24"/>
          <w:szCs w:val="24"/>
          <w:highlight w:val="none"/>
          <w:u w:val="single"/>
          <w:lang w:val="en-US" w:eastAsia="zh-CN"/>
        </w:rPr>
        <w:t>，</w:t>
      </w:r>
      <w:r>
        <w:rPr>
          <w:rFonts w:hint="default" w:ascii="仿宋" w:hAnsi="仿宋" w:eastAsia="仿宋" w:cs="仿宋"/>
          <w:b/>
          <w:bCs/>
          <w:sz w:val="24"/>
          <w:szCs w:val="24"/>
          <w:highlight w:val="none"/>
          <w:u w:val="single"/>
          <w:lang w:val="en-US" w:eastAsia="zh-CN"/>
        </w:rPr>
        <w:t>邮件正文</w:t>
      </w:r>
      <w:r>
        <w:rPr>
          <w:rFonts w:hint="eastAsia" w:ascii="仿宋" w:hAnsi="仿宋" w:eastAsia="仿宋" w:cs="仿宋"/>
          <w:b/>
          <w:bCs/>
          <w:sz w:val="24"/>
          <w:szCs w:val="24"/>
          <w:highlight w:val="none"/>
          <w:u w:val="single"/>
          <w:lang w:val="en-US" w:eastAsia="zh-CN"/>
        </w:rPr>
        <w:t>须包含：</w:t>
      </w:r>
      <w:r>
        <w:rPr>
          <w:rFonts w:hint="default" w:ascii="仿宋" w:hAnsi="仿宋" w:eastAsia="仿宋" w:cs="仿宋"/>
          <w:b/>
          <w:bCs/>
          <w:sz w:val="24"/>
          <w:szCs w:val="24"/>
          <w:highlight w:val="none"/>
          <w:u w:val="single"/>
          <w:lang w:val="en-US" w:eastAsia="zh-CN"/>
        </w:rPr>
        <w:t>项目联系人、联系电话（手机号码）</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2、响应文件接收截止时间：2024年3月6日16 时。 迟于响应文件接收截止时间寄达我院的，视为无效响应。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收件地址：汕尾市城区东涌镇站前横二路1号中山大学孙逸仙纪念医院深汕中心医院行政楼403</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收件人：吕老师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lang w:val="en-US" w:eastAsia="zh-CN"/>
        </w:rPr>
      </w:pPr>
      <w:r>
        <w:rPr>
          <w:rFonts w:hint="eastAsia" w:ascii="仿宋" w:hAnsi="仿宋" w:eastAsia="仿宋" w:cs="仿宋"/>
          <w:b w:val="0"/>
          <w:spacing w:val="0"/>
          <w:kern w:val="2"/>
          <w:sz w:val="24"/>
          <w:szCs w:val="24"/>
          <w:lang w:val="en-US" w:eastAsia="zh-CN" w:bidi="ar-SA"/>
        </w:rPr>
        <w:t>联系电话：0660-3863288</w:t>
      </w:r>
      <w:bookmarkStart w:id="15" w:name="_GoBack"/>
      <w:bookmarkEnd w:id="15"/>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六、评审会议时间：待定（根据医院工作安排开展评审，供应商无需出席）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仿宋" w:hAnsi="仿宋" w:eastAsia="仿宋" w:cs="仿宋"/>
          <w:b w:val="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0"/>
        <w:rPr>
          <w:rFonts w:hint="eastAsia" w:ascii="仿宋" w:hAnsi="仿宋" w:eastAsia="仿宋" w:cs="仿宋"/>
          <w:b w:val="0"/>
          <w:spacing w:val="0"/>
          <w:kern w:val="2"/>
          <w:sz w:val="24"/>
          <w:szCs w:val="24"/>
          <w:lang w:val="en-US" w:eastAsia="zh-CN" w:bidi="ar-SA"/>
        </w:rPr>
      </w:pPr>
      <w:bookmarkStart w:id="8" w:name="_Toc29127"/>
      <w:r>
        <w:rPr>
          <w:rFonts w:hint="eastAsia" w:ascii="仿宋" w:hAnsi="仿宋" w:eastAsia="仿宋" w:cs="仿宋"/>
          <w:b w:val="0"/>
          <w:spacing w:val="0"/>
          <w:kern w:val="2"/>
          <w:sz w:val="24"/>
          <w:szCs w:val="24"/>
          <w:lang w:val="en-US" w:eastAsia="zh-CN" w:bidi="ar-SA"/>
        </w:rPr>
        <w:t>中山大学孙逸仙纪念医院深汕中心医院</w:t>
      </w:r>
      <w:bookmarkEnd w:id="8"/>
    </w:p>
    <w:p>
      <w:pPr>
        <w:pageBreakBefore w:val="0"/>
        <w:kinsoku/>
        <w:wordWrap/>
        <w:overflowPunct/>
        <w:topLinePunct w:val="0"/>
        <w:bidi w:val="0"/>
        <w:spacing w:line="360" w:lineRule="auto"/>
        <w:ind w:right="0" w:rightChars="0"/>
        <w:jc w:val="right"/>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2</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28日</w:t>
      </w: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400"/>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bookmarkStart w:id="9" w:name="_Toc385939529"/>
      <w:bookmarkStart w:id="10" w:name="_Toc417914519"/>
      <w:bookmarkStart w:id="11" w:name="_Toc385940875"/>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lang w:val="en-US" w:eastAsia="zh-CN"/>
        </w:rPr>
        <w:t xml:space="preserve">第二章  </w:t>
      </w:r>
      <w:r>
        <w:rPr>
          <w:rFonts w:hint="eastAsia" w:ascii="仿宋" w:hAnsi="仿宋" w:eastAsia="仿宋" w:cs="仿宋"/>
          <w:b/>
          <w:bCs/>
          <w:color w:val="000000"/>
          <w:sz w:val="44"/>
          <w:szCs w:val="44"/>
          <w:highlight w:val="none"/>
        </w:rPr>
        <w:t>用户需求书</w:t>
      </w: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用户需求书</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pStyle w:val="32"/>
        <w:keepNext w:val="0"/>
        <w:keepLines w:val="0"/>
        <w:pageBreakBefore w:val="0"/>
        <w:widowControl w:val="0"/>
        <w:numPr>
          <w:ilvl w:val="0"/>
          <w:numId w:val="0"/>
        </w:numPr>
        <w:kinsoku/>
        <w:wordWrap/>
        <w:overflowPunct/>
        <w:topLinePunct w:val="0"/>
        <w:autoSpaceDE/>
        <w:autoSpaceDN/>
        <w:bidi w:val="0"/>
        <w:adjustRightInd/>
        <w:ind w:firstLine="482" w:firstLineChars="200"/>
        <w:textAlignment w:val="auto"/>
        <w:rPr>
          <w:rFonts w:hint="eastAsia" w:ascii="仿宋" w:hAnsi="仿宋" w:eastAsia="仿宋" w:cs="仿宋"/>
          <w:b/>
          <w:bCs/>
          <w:spacing w:val="0"/>
          <w:kern w:val="2"/>
          <w:sz w:val="24"/>
          <w:szCs w:val="24"/>
          <w:lang w:val="en-US" w:eastAsia="zh-CN" w:bidi="ar-SA"/>
        </w:rPr>
      </w:pPr>
    </w:p>
    <w:p>
      <w:pPr>
        <w:pStyle w:val="32"/>
        <w:keepNext w:val="0"/>
        <w:keepLines w:val="0"/>
        <w:pageBreakBefore w:val="0"/>
        <w:widowControl w:val="0"/>
        <w:numPr>
          <w:ilvl w:val="0"/>
          <w:numId w:val="0"/>
        </w:numPr>
        <w:kinsoku/>
        <w:wordWrap/>
        <w:overflowPunct/>
        <w:topLinePunct w:val="0"/>
        <w:autoSpaceDE/>
        <w:autoSpaceDN/>
        <w:bidi w:val="0"/>
        <w:adjustRightInd/>
        <w:textAlignment w:val="auto"/>
        <w:rPr>
          <w:rFonts w:hint="default"/>
          <w:lang w:val="en-US" w:eastAsia="zh-CN"/>
        </w:rPr>
      </w:pPr>
      <w:r>
        <w:rPr>
          <w:rFonts w:hint="eastAsia" w:ascii="仿宋" w:hAnsi="仿宋" w:eastAsia="仿宋" w:cs="仿宋"/>
          <w:b/>
          <w:bCs/>
          <w:spacing w:val="0"/>
          <w:kern w:val="2"/>
          <w:sz w:val="24"/>
          <w:szCs w:val="24"/>
          <w:lang w:val="en-US" w:eastAsia="zh-CN" w:bidi="ar-SA"/>
        </w:rPr>
        <w:t>一、采购内容</w:t>
      </w:r>
    </w:p>
    <w:tbl>
      <w:tblPr>
        <w:tblStyle w:val="25"/>
        <w:tblpPr w:leftFromText="180" w:rightFromText="180" w:vertAnchor="text" w:horzAnchor="page" w:tblpX="753" w:tblpY="735"/>
        <w:tblOverlap w:val="never"/>
        <w:tblW w:w="106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0"/>
        <w:gridCol w:w="1245"/>
        <w:gridCol w:w="5781"/>
        <w:gridCol w:w="774"/>
        <w:gridCol w:w="660"/>
        <w:gridCol w:w="900"/>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9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类别</w:t>
            </w:r>
          </w:p>
        </w:tc>
        <w:tc>
          <w:tcPr>
            <w:tcW w:w="124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设备名称</w:t>
            </w:r>
          </w:p>
        </w:tc>
        <w:tc>
          <w:tcPr>
            <w:tcW w:w="5781"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主要功能参数</w:t>
            </w:r>
          </w:p>
        </w:tc>
        <w:tc>
          <w:tcPr>
            <w:tcW w:w="77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66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计量单位</w:t>
            </w:r>
          </w:p>
        </w:tc>
        <w:tc>
          <w:tcPr>
            <w:tcW w:w="90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单项限价（元）</w:t>
            </w:r>
          </w:p>
        </w:tc>
        <w:tc>
          <w:tcPr>
            <w:tcW w:w="91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390"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全彩半球摄像机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400万像素</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全彩级高灵敏度传感器，F1.0超大光圈镜头，提供更清晰的视频流输入，最高分辨率可达2560 × 1440 @25 fps，在该分支持背光补偿，强光抑制，3D数字降噪，120 dB宽动态，适应不同监控环境，支持柔光灯补光，照射距离最远可达30 m，1个内置麦克风，高清拾音，符合IP66防尘防水设计，可靠性高</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（医院原有品牌为海康威视；型号：DS-2CD3347WDV3）</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39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POE交换机24口全千兆</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提供24个千兆PoE电口，1个千兆电口，1个千兆光口，支持IEEE 802.3at/af，支持IEEE 802.3、IEEE 802.3u、IEEE 802.3x、IEEE802.3ab、IEEE802.3z，支持6KV防浪涌（PoE口），支持PoE输出功率管理，千兆网络接入设计</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9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超六类千网络工程网线</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超六类千兆网络工程级网络</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39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PVC线管￠25</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PVC25管</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安装调试</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排管布线、设备安装、开孔、技术调试、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并入系统调试</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门禁刷卡式网络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一体机</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产品规格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产品型号: JSMJY08A-02(-N)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工作电压: DC12V±15%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额定功率: 3W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工作温度: -25℃~70℃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湿度: ≤95%不凝露(常温下)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使用环境: 室内、室外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通讯方式: TCP/IP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防护等级: IP54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报警输入: 1路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外观尺寸(mm): 125X87x19.2(LXWXH)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认证方式: IC/CPU卡、捷顺通卡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开门延时时长: 1s~254s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凭证容量: 10万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记录容量: 10万条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单台门禁盒子控制的门禁终端: ≤200台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单台门禁服务控制的门禁终端: ≤400台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关门超时报警: 支持</w:t>
            </w:r>
          </w:p>
          <w:p>
            <w:pPr>
              <w:pStyle w:val="32"/>
              <w:rPr>
                <w:rFonts w:hint="eastAsia" w:ascii="仿宋" w:hAnsi="仿宋" w:eastAsia="仿宋" w:cs="仿宋"/>
                <w:sz w:val="24"/>
                <w:szCs w:val="24"/>
              </w:rPr>
            </w:pPr>
            <w:r>
              <w:rPr>
                <w:rFonts w:hint="eastAsia" w:ascii="仿宋" w:hAnsi="仿宋" w:eastAsia="仿宋" w:cs="仿宋"/>
                <w:i w:val="0"/>
                <w:iCs w:val="0"/>
                <w:color w:val="000000"/>
                <w:kern w:val="0"/>
                <w:sz w:val="24"/>
                <w:szCs w:val="24"/>
                <w:highlight w:val="none"/>
                <w:u w:val="none"/>
                <w:lang w:val="en-US" w:eastAsia="zh-CN" w:bidi="ar"/>
              </w:rPr>
              <w:t>（医院原有品牌为捷顺；型号：D18-02）</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磁力锁</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180KG单门磁力锁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电压：DC12V；电流：500ma</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出门按钮开关</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门禁出门开关面板    尺寸86MM*86MM*28MM</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可视对讲门铃（门口机）</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刷卡/开关/室内机/手机APP远程；支持双向语音对讲；支持报警功能；使用环境：支持室外</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可视对讲室内机</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可视门铃  显示屏7寸彩色显示屏</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千兆交换机</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海康威视24口千兆交换机/DS-3E0524-E</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超六类千网络工程网线</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超六类千兆网络工程级网络</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2590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PVC线管￠25</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PVC25管</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1036</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国标1.5平电源线</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门禁/可视对讲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安装调试</w:t>
            </w:r>
          </w:p>
        </w:tc>
        <w:tc>
          <w:tcPr>
            <w:tcW w:w="5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排管布线、设备安装、开孔、技术调试、并入系统调试</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16400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066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项目总预算（最高限价）：</w:t>
            </w:r>
            <w:r>
              <w:rPr>
                <w:rFonts w:hint="eastAsia" w:ascii="仿宋" w:hAnsi="仿宋" w:eastAsia="仿宋" w:cs="仿宋"/>
                <w:kern w:val="2"/>
                <w:sz w:val="24"/>
                <w:szCs w:val="24"/>
                <w:vertAlign w:val="baseline"/>
                <w:lang w:val="en-US" w:eastAsia="zh-CN" w:bidi="ar-SA"/>
              </w:rPr>
              <w:t>人民币</w:t>
            </w:r>
            <w:r>
              <w:rPr>
                <w:rFonts w:hint="eastAsia" w:ascii="仿宋" w:hAnsi="仿宋" w:eastAsia="仿宋" w:cs="仿宋"/>
                <w:i w:val="0"/>
                <w:iCs w:val="0"/>
                <w:color w:val="000000"/>
                <w:kern w:val="0"/>
                <w:sz w:val="24"/>
                <w:szCs w:val="24"/>
                <w:u w:val="none"/>
                <w:lang w:val="en-US" w:eastAsia="zh-CN" w:bidi="ar"/>
              </w:rPr>
              <w:t>123072元</w:t>
            </w:r>
          </w:p>
        </w:tc>
      </w:tr>
    </w:tbl>
    <w:p>
      <w:pPr>
        <w:pageBreakBefore w:val="0"/>
        <w:numPr>
          <w:ilvl w:val="0"/>
          <w:numId w:val="0"/>
        </w:numPr>
        <w:kinsoku/>
        <w:wordWrap/>
        <w:overflowPunct/>
        <w:topLinePunct w:val="0"/>
        <w:bidi w:val="0"/>
        <w:spacing w:line="360" w:lineRule="auto"/>
        <w:ind w:firstLine="482"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highlight w:val="none"/>
          <w:lang w:val="en-US" w:eastAsia="zh-CN" w:bidi="ar-SA"/>
        </w:rPr>
        <w:t>二、交货要求：</w:t>
      </w:r>
      <w:r>
        <w:rPr>
          <w:rFonts w:hint="eastAsia" w:ascii="仿宋" w:hAnsi="仿宋" w:eastAsia="仿宋" w:cs="仿宋"/>
          <w:b w:val="0"/>
          <w:bCs w:val="0"/>
          <w:kern w:val="2"/>
          <w:sz w:val="24"/>
          <w:szCs w:val="24"/>
          <w:lang w:val="en-US" w:eastAsia="zh-CN" w:bidi="ar-SA"/>
        </w:rPr>
        <w:t>合同签订生效之日起45个工作日内，所有产品由成交供应商送到采购人指定地点安装、调试、摆放到位，若发生不可抗力的因素影响交货，双方友好协商解决。</w:t>
      </w:r>
    </w:p>
    <w:p>
      <w:pPr>
        <w:pageBreakBefore w:val="0"/>
        <w:numPr>
          <w:ilvl w:val="0"/>
          <w:numId w:val="0"/>
        </w:numPr>
        <w:kinsoku/>
        <w:wordWrap/>
        <w:overflowPunct/>
        <w:topLinePunct w:val="0"/>
        <w:bidi w:val="0"/>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三、质量要求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宋体" w:hAnsi="宋体" w:eastAsia="宋体" w:cs="宋体"/>
          <w:sz w:val="22"/>
          <w:szCs w:val="18"/>
          <w:highlight w:val="none"/>
          <w:lang w:val="en-US"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b w:val="0"/>
          <w:bCs w:val="0"/>
          <w:sz w:val="24"/>
          <w:szCs w:val="24"/>
          <w:highlight w:val="none"/>
          <w:lang w:val="en-US" w:eastAsia="zh-CN"/>
        </w:rPr>
        <w:t>本项目的产品应符合中国强制性产品认证（3C）标准并须提供 3C 认证证书或相关证明文件，以证明产品符合 3C 标准。（提供认证证书或相关证明文件）</w:t>
      </w:r>
    </w:p>
    <w:p>
      <w:pPr>
        <w:pageBreakBefore w:val="0"/>
        <w:numPr>
          <w:ilvl w:val="0"/>
          <w:numId w:val="0"/>
        </w:numPr>
        <w:kinsoku/>
        <w:wordWrap/>
        <w:overflowPunct/>
        <w:topLinePunct w:val="0"/>
        <w:bidi w:val="0"/>
        <w:spacing w:line="360" w:lineRule="auto"/>
        <w:ind w:leftChars="200"/>
        <w:rPr>
          <w:rFonts w:hint="eastAsia" w:ascii="仿宋" w:hAnsi="仿宋" w:eastAsia="仿宋" w:cs="仿宋"/>
          <w:b w:val="0"/>
          <w:bCs w:val="0"/>
          <w:kern w:val="2"/>
          <w:sz w:val="24"/>
          <w:szCs w:val="24"/>
          <w:lang w:val="en-US" w:eastAsia="zh-CN" w:bidi="ar-SA"/>
        </w:rPr>
      </w:pPr>
      <w:r>
        <w:rPr>
          <w:rFonts w:hint="eastAsia" w:ascii="仿宋" w:hAnsi="仿宋" w:eastAsia="仿宋" w:cs="仿宋"/>
          <w:sz w:val="24"/>
          <w:szCs w:val="24"/>
          <w:highlight w:val="none"/>
          <w:lang w:val="en-US" w:eastAsia="zh-CN"/>
        </w:rPr>
        <w:t>2.质量保证：</w:t>
      </w:r>
      <w:r>
        <w:rPr>
          <w:rFonts w:hint="eastAsia" w:ascii="仿宋" w:hAnsi="仿宋" w:eastAsia="仿宋" w:cs="仿宋"/>
          <w:b w:val="0"/>
          <w:bCs w:val="0"/>
          <w:kern w:val="2"/>
          <w:sz w:val="24"/>
          <w:szCs w:val="24"/>
          <w:lang w:val="en-US" w:eastAsia="zh-CN" w:bidi="ar-SA"/>
        </w:rPr>
        <w:t xml:space="preserve">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（1）供应商应保证提供的货物质量指标达到相应的国家标准，行业标准及符合本采购文件中的有关标准及技术要求。</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2）成交供应商应保证合同货物是全新、未曾使用过的，其质量、规格及技术特征符合国家标准、规范及采购文件的要求。若成交供应商未能按照采购文件技术指标、售后服务等条款履行，采购人有权解除与成交供应商的合同。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（3）供应商应保证提供的货物不侵犯任何第三方的专利、商标或版权等知识产权。否则，供应商须承担对第三方的知识产权的侵权责任并承担因此而发生的所有费用。</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3.包装和运输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（1）货物的包装和发运应符合货物特性要求。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（2）为了保证货物在长途运输和装卸过程中的安全，货物包装应符合国家或行业标准规定。由于包装不善导致货物锈蚀、失缺或损坏，由供货商承担一切责任。</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（3）所有设备、器材在开箱时须完好，无破损。配置与装箱单相符。数量、质量及性能不低于合同要求。</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产品为原厂商未启封全新包装，具出厂合格证，序列号、包装箱号与出厂批号一致，并可追索查阅。每台设备上均应钉有铭牌标签（内容包括：制造商、产品名称、型号规格、出厂日期等）并附有产品质量检验合格标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四、验收要求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1.验收由采购人组织，成交供应商配合进行，采购人有权邀请第三方机构或质检部门等共同验收。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验收按国家有关的规定、规范进行。验收时如发现所交付的设备有短装、次品、损坏或其它不符合本合同规定之情形者，成交供应商应及时安排更换，以保证设备安装成功完成。换货的相关费用由成交供应商承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3.安装设备和线材的质量必须达到国家标准。如发现有安装不合格产品，采购方可拒绝验收通过。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五、售后要求</w:t>
      </w:r>
    </w:p>
    <w:p>
      <w:pPr>
        <w:pStyle w:val="32"/>
        <w:pageBreakBefore w:val="0"/>
        <w:numPr>
          <w:ilvl w:val="0"/>
          <w:numId w:val="0"/>
        </w:numPr>
        <w:kinsoku/>
        <w:wordWrap/>
        <w:overflowPunct/>
        <w:topLinePunct w:val="0"/>
        <w:bidi w:val="0"/>
        <w:ind w:firstLine="52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项目质保期为一年，自项目最终验收合格之日起算，质保期内出现质量问题，成交供应商必须在接到采购人通知后24小时内派人员维修或更换，并承担修理更换产生的费用；所有产品均须由成交供应商提供一年保修期内的整机保修服务，保修期自双方代表在产品验收单上签字之日起计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采购人要求软硬件功能的改进,扩容不在保修之列,但成交供应商应继续为采购人提供最优惠的服务。保修期内若非采购方人为损坏的,成交供应商免收费用；因人为或自然灾害引起的故障或损坏，仅收取维修成本费；以下情况不属保修范围:自行拆卸改换设备内任何部分(如:线路,零件)后造成损坏；非成交供应商指定的专业技术人员指导安装而引起的故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除特别说明的设备外，保修期内，所有安装设备的所有配件（包括整机所有部件）的维修及部件费均为免费，一个星期内有质量问题包退、一个月内有质量问题包换、一年包修包升级，并提供定期上门检测系统设备的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为保证新安装的监控设备和门禁设备能与采购人原有的监控平台和门禁平台实现统一管理和运维，供应商须承诺所投入的设备能与采购人原有的监控平台和门禁平台实现无缝对接和兼容（使用国家标准的开发接口协议，新旧系统可统一管理和接管功能，实现无缝对接和兼容，同一系统上可全部看到新旧摄像机的画面和旧系统客户端可查看新旧系统的全部监控画面等）费用包含在总报价中，（采购人原有的监控系统是海康威视，</w:t>
      </w:r>
      <w:r>
        <w:rPr>
          <w:rFonts w:hint="eastAsia" w:ascii="仿宋" w:hAnsi="仿宋" w:eastAsia="仿宋" w:cs="仿宋"/>
          <w:i w:val="0"/>
          <w:iCs w:val="0"/>
          <w:color w:val="000000"/>
          <w:kern w:val="0"/>
          <w:sz w:val="24"/>
          <w:szCs w:val="24"/>
          <w:highlight w:val="none"/>
          <w:u w:val="none"/>
          <w:lang w:val="en-US" w:eastAsia="zh-CN" w:bidi="ar"/>
        </w:rPr>
        <w:t>型号：DS-2CD3347WDV3</w:t>
      </w:r>
      <w:r>
        <w:rPr>
          <w:rFonts w:hint="eastAsia" w:ascii="仿宋" w:hAnsi="仿宋" w:eastAsia="仿宋" w:cs="仿宋"/>
          <w:b w:val="0"/>
          <w:bCs w:val="0"/>
          <w:sz w:val="24"/>
          <w:szCs w:val="24"/>
          <w:lang w:val="en-US" w:eastAsia="zh-CN"/>
        </w:rPr>
        <w:t>门禁系统是捷顺，</w:t>
      </w:r>
      <w:r>
        <w:rPr>
          <w:rFonts w:hint="eastAsia" w:ascii="仿宋" w:hAnsi="仿宋" w:eastAsia="仿宋" w:cs="仿宋"/>
          <w:i w:val="0"/>
          <w:iCs w:val="0"/>
          <w:color w:val="000000"/>
          <w:kern w:val="0"/>
          <w:sz w:val="24"/>
          <w:szCs w:val="24"/>
          <w:highlight w:val="none"/>
          <w:u w:val="none"/>
          <w:lang w:val="en-US" w:eastAsia="zh-CN" w:bidi="ar"/>
        </w:rPr>
        <w:t>型号：D18-02</w:t>
      </w:r>
      <w:r>
        <w:rPr>
          <w:rFonts w:hint="eastAsia" w:ascii="仿宋" w:hAnsi="仿宋" w:eastAsia="仿宋" w:cs="仿宋"/>
          <w:b w:val="0"/>
          <w:bCs w:val="0"/>
          <w:sz w:val="24"/>
          <w:szCs w:val="24"/>
          <w:lang w:val="en-US" w:eastAsia="zh-CN"/>
        </w:rPr>
        <w:t>）。供应商在响应时出具书面承诺书并加盖供应商公章（格式自拟）。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六、付款安排</w:t>
      </w:r>
      <w:r>
        <w:rPr>
          <w:rFonts w:hint="eastAsia" w:ascii="仿宋" w:hAnsi="仿宋" w:eastAsia="仿宋" w:cs="仿宋"/>
          <w:b w:val="0"/>
          <w:bCs w:val="0"/>
          <w:kern w:val="2"/>
          <w:sz w:val="24"/>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完成产品交付及安装调试后，经后勤科验收合格并经审计部门审查后，在符合院内财务审核流程后十五个工作日内一次性支付审核价的所有款项。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七、现场管理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1.成交供应商依合同所订交货时间将货物运至指定地点时，采购人应即时接收并妥善保管全部货物；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2.项目承包方式：包工包料、包施工质量、包安全施工、包文明施工等；</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8"/>
          <w:szCs w:val="28"/>
        </w:rPr>
      </w:pPr>
      <w:r>
        <w:rPr>
          <w:rFonts w:hint="eastAsia" w:ascii="仿宋" w:hAnsi="仿宋" w:eastAsia="仿宋" w:cs="仿宋"/>
          <w:b w:val="0"/>
          <w:bCs w:val="0"/>
          <w:sz w:val="24"/>
          <w:szCs w:val="24"/>
          <w:lang w:val="en-US" w:eastAsia="zh-CN"/>
        </w:rPr>
        <w:t>3.在施工过程中，成交供应商负责施工安全。若因施工保护不当发生的安全事故，由成交供应商负责。</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八、报价要求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1.本项目采用总报价形式，</w:t>
      </w:r>
      <w:r>
        <w:rPr>
          <w:rFonts w:hint="eastAsia" w:ascii="仿宋" w:hAnsi="仿宋" w:eastAsia="仿宋" w:cs="仿宋"/>
          <w:sz w:val="24"/>
          <w:szCs w:val="24"/>
        </w:rPr>
        <w:t>报价未超过本项目最高限价</w:t>
      </w:r>
      <w:r>
        <w:rPr>
          <w:rFonts w:hint="eastAsia" w:ascii="仿宋" w:hAnsi="仿宋" w:eastAsia="仿宋" w:cs="仿宋"/>
          <w:sz w:val="24"/>
          <w:szCs w:val="24"/>
          <w:lang w:val="en-US" w:eastAsia="zh-CN"/>
        </w:rPr>
        <w:t>，单项报价也未超过对应货物的单项限价</w:t>
      </w:r>
      <w:r>
        <w:rPr>
          <w:rFonts w:hint="eastAsia" w:ascii="仿宋" w:hAnsi="仿宋" w:eastAsia="仿宋" w:cs="仿宋"/>
          <w:b w:val="0"/>
          <w:bCs w:val="0"/>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2.报价应包括货物的产品价款、包装、运输、装卸、人工、保险、相关仓储费用、售后等相关费用和伴随货物服务的其他所有费用。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3.少报漏报的内容，均已包含在总报价内，成交供应商不得以任何的形式向采购人索要追加任何的费用，采购人不再另行支付其他费用。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第三章  响应须知</w:t>
      </w:r>
      <w:bookmarkEnd w:id="9"/>
      <w:bookmarkEnd w:id="10"/>
      <w:bookmarkEnd w:id="11"/>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400"/>
        <w:rPr>
          <w:color w:val="000000"/>
        </w:rPr>
      </w:pPr>
    </w:p>
    <w:p>
      <w:pPr>
        <w:pStyle w:val="35"/>
        <w:ind w:firstLine="0" w:firstLineChars="0"/>
        <w:rPr>
          <w:color w:val="000000"/>
        </w:rPr>
      </w:pPr>
    </w:p>
    <w:p>
      <w:pPr>
        <w:rPr>
          <w:rFonts w:ascii="宋体" w:hAnsi="宋体" w:cs="宋体"/>
          <w:b/>
          <w:bCs/>
          <w:color w:val="000000"/>
          <w:sz w:val="36"/>
          <w:szCs w:val="36"/>
        </w:rPr>
      </w:pPr>
      <w:bookmarkStart w:id="12" w:name="_Toc385940880"/>
      <w:r>
        <w:rPr>
          <w:rFonts w:hint="eastAsia" w:ascii="宋体" w:hAnsi="宋体" w:cs="宋体"/>
          <w:b/>
          <w:bCs/>
          <w:color w:val="000000"/>
          <w:sz w:val="36"/>
          <w:szCs w:val="36"/>
        </w:rPr>
        <w:br w:type="page"/>
      </w:r>
    </w:p>
    <w:bookmarkEnd w:id="12"/>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5"/>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482" w:firstLineChars="20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响应</w:t>
            </w:r>
            <w:r>
              <w:rPr>
                <w:rFonts w:hint="eastAsia" w:ascii="仿宋" w:hAnsi="仿宋" w:eastAsia="仿宋" w:cs="仿宋"/>
                <w:b/>
                <w:bCs/>
                <w:color w:val="000000"/>
                <w:sz w:val="24"/>
                <w:szCs w:val="24"/>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收件人：中山大学孙逸仙纪念医院</w:t>
            </w:r>
            <w:r>
              <w:rPr>
                <w:rFonts w:hint="eastAsia" w:ascii="仿宋" w:hAnsi="仿宋" w:eastAsia="仿宋" w:cs="仿宋"/>
                <w:bCs/>
                <w:color w:val="000000"/>
                <w:sz w:val="24"/>
                <w:szCs w:val="24"/>
                <w:highlight w:val="none"/>
                <w:lang w:val="en-US" w:eastAsia="zh-CN"/>
              </w:rPr>
              <w:t>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bCs/>
                <w:color w:val="00000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中山大学孙逸仙纪念医院深汕中心医院零星安防设备采购项目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响应人</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lang w:val="en-US" w:eastAsia="zh-CN"/>
              </w:rPr>
              <w:t>加</w:t>
            </w:r>
            <w:r>
              <w:rPr>
                <w:rFonts w:hint="eastAsia" w:ascii="仿宋" w:hAnsi="仿宋" w:eastAsia="仿宋" w:cs="仿宋"/>
                <w:bCs/>
                <w:color w:val="000000"/>
                <w:sz w:val="24"/>
                <w:szCs w:val="24"/>
                <w:highlight w:val="none"/>
              </w:rPr>
              <w:t>盖</w:t>
            </w:r>
            <w:r>
              <w:rPr>
                <w:rFonts w:hint="eastAsia" w:ascii="仿宋" w:hAnsi="仿宋" w:eastAsia="仿宋" w:cs="仿宋"/>
                <w:bCs/>
                <w:color w:val="000000"/>
                <w:sz w:val="24"/>
                <w:szCs w:val="24"/>
                <w:highlight w:val="none"/>
                <w:lang w:val="en-US" w:eastAsia="zh-CN"/>
              </w:rPr>
              <w:t>公</w:t>
            </w:r>
            <w:r>
              <w:rPr>
                <w:rFonts w:hint="eastAsia" w:ascii="仿宋" w:hAnsi="仿宋" w:eastAsia="仿宋" w:cs="仿宋"/>
                <w:bCs/>
                <w:color w:val="000000"/>
                <w:sz w:val="24"/>
                <w:szCs w:val="24"/>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联系电话：</w:t>
            </w:r>
          </w:p>
          <w:p>
            <w:pPr>
              <w:pStyle w:val="3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本项目</w:t>
            </w:r>
            <w:r>
              <w:rPr>
                <w:rFonts w:hint="eastAsia" w:ascii="仿宋" w:hAnsi="仿宋" w:eastAsia="仿宋" w:cs="仿宋"/>
                <w:b/>
                <w:bCs/>
                <w:color w:val="000000"/>
                <w:sz w:val="24"/>
                <w:szCs w:val="24"/>
                <w:highlight w:val="none"/>
                <w:lang w:val="en-US" w:eastAsia="zh-CN"/>
              </w:rPr>
              <w:t>采购会议</w:t>
            </w:r>
            <w:r>
              <w:rPr>
                <w:rFonts w:hint="eastAsia" w:ascii="仿宋" w:hAnsi="仿宋" w:eastAsia="仿宋" w:cs="仿宋"/>
                <w:b/>
                <w:bCs/>
                <w:color w:val="000000"/>
                <w:sz w:val="24"/>
                <w:szCs w:val="24"/>
                <w:highlight w:val="none"/>
                <w:lang w:eastAsia="zh-CN"/>
              </w:rPr>
              <w:t>之前</w:t>
            </w:r>
            <w:r>
              <w:rPr>
                <w:rFonts w:hint="eastAsia" w:ascii="仿宋" w:hAnsi="仿宋" w:eastAsia="仿宋" w:cs="仿宋"/>
                <w:b/>
                <w:bCs/>
                <w:color w:val="000000"/>
                <w:sz w:val="24"/>
                <w:szCs w:val="24"/>
                <w:highlight w:val="none"/>
              </w:rPr>
              <w:t>不得启封</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3.对未经装订的响应文件可能发生的文件散落或缺损，由此产生的后果由响应人承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2.响应</w:t>
      </w:r>
      <w:r>
        <w:rPr>
          <w:rFonts w:hint="eastAsia" w:ascii="仿宋" w:hAnsi="仿宋" w:eastAsia="仿宋" w:cs="仿宋"/>
          <w:color w:val="000000"/>
          <w:sz w:val="24"/>
          <w:szCs w:val="24"/>
          <w:highlight w:val="none"/>
        </w:rPr>
        <w:t>文件中的任何重要的插字、涂改和增删，必须由法定代表人或经其正式授权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的代表在旁边签字或盖章才有效。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采购评审会议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试，对样品的破损或质量概不负责。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由于我院存放样品的空间有限，请未成交供应商在本项目成交结果公示结束后3个日历日内主动取回，否则视同响应人不再认领，我院有权进行处理。成交供应商提供的样品不得取回，作为该项目合同履行过程的验收标准及验收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（五）响应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1.采购人组织采购评审会议。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3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38"/>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《资格审查表》</w:t>
      </w:r>
    </w:p>
    <w:tbl>
      <w:tblPr>
        <w:tblStyle w:val="2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w:t>
            </w:r>
          </w:p>
        </w:tc>
        <w:tc>
          <w:tcPr>
            <w:tcW w:w="8731" w:type="dxa"/>
          </w:tcPr>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供应商应具备以下条件：（提供有效的声明函并加盖公章）</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2</w:t>
            </w:r>
          </w:p>
        </w:tc>
        <w:tc>
          <w:tcPr>
            <w:tcW w:w="8731" w:type="dxa"/>
          </w:tcPr>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sz w:val="24"/>
                <w:szCs w:val="24"/>
                <w:lang w:eastAsia="zh-CN"/>
              </w:rPr>
            </w:pP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3</w:t>
            </w:r>
          </w:p>
        </w:tc>
        <w:tc>
          <w:tcPr>
            <w:tcW w:w="8731" w:type="dxa"/>
          </w:tcPr>
          <w:p>
            <w:pPr>
              <w:pStyle w:val="35"/>
              <w:adjustRightInd w:val="0"/>
              <w:snapToGrid w:val="0"/>
              <w:spacing w:line="360" w:lineRule="exact"/>
              <w:ind w:left="0" w:leftChars="0" w:firstLine="0" w:firstLineChars="0"/>
              <w:rPr>
                <w:rFonts w:hint="eastAsia" w:ascii="仿宋" w:hAnsi="仿宋" w:eastAsia="仿宋" w:cs="仿宋"/>
                <w:b w:val="0"/>
                <w:bCs w:val="0"/>
                <w:color w:val="000000"/>
                <w:sz w:val="24"/>
                <w:szCs w:val="24"/>
                <w:highlight w:val="none"/>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必须是具有独立承担民事责任能力的在中华人民共和国境内注册的法人或其他组织或自然人</w:t>
            </w:r>
            <w:r>
              <w:rPr>
                <w:rFonts w:hint="eastAsia" w:ascii="仿宋" w:hAnsi="仿宋" w:eastAsia="仿宋" w:cs="仿宋"/>
                <w:color w:val="auto"/>
                <w:sz w:val="24"/>
                <w:lang w:eastAsia="zh-CN"/>
              </w:rPr>
              <w:t>。</w:t>
            </w:r>
            <w:r>
              <w:rPr>
                <w:rFonts w:hint="eastAsia" w:ascii="仿宋" w:hAnsi="仿宋" w:eastAsia="仿宋" w:cs="仿宋"/>
                <w:color w:val="auto"/>
                <w:sz w:val="24"/>
              </w:rPr>
              <w:t>提供有效的营业执照（或事业法人登记证或身份证等相关证明）副本复印件，如非“三证合一”证照，同时提供税务登记证副本复印件,加盖公章；如为分公司</w:t>
            </w:r>
            <w:r>
              <w:rPr>
                <w:rFonts w:hint="eastAsia" w:ascii="仿宋" w:hAnsi="仿宋" w:eastAsia="仿宋" w:cs="仿宋"/>
                <w:color w:val="auto"/>
                <w:sz w:val="24"/>
                <w:lang w:val="en-US" w:eastAsia="zh-CN"/>
              </w:rPr>
              <w:t>响应</w:t>
            </w:r>
            <w:r>
              <w:rPr>
                <w:rFonts w:hint="eastAsia" w:ascii="仿宋" w:hAnsi="仿宋" w:eastAsia="仿宋" w:cs="仿宋"/>
                <w:color w:val="auto"/>
                <w:sz w:val="24"/>
              </w:rPr>
              <w:t>，必须</w:t>
            </w:r>
            <w:r>
              <w:rPr>
                <w:rFonts w:hint="eastAsia" w:ascii="仿宋" w:hAnsi="仿宋" w:eastAsia="仿宋" w:cs="仿宋"/>
                <w:color w:val="auto"/>
                <w:sz w:val="24"/>
                <w:lang w:val="en-US" w:eastAsia="zh-CN"/>
              </w:rPr>
              <w:t>同时</w:t>
            </w:r>
            <w:r>
              <w:rPr>
                <w:rFonts w:hint="eastAsia" w:ascii="仿宋" w:hAnsi="仿宋" w:eastAsia="仿宋" w:cs="仿宋"/>
                <w:color w:val="auto"/>
                <w:sz w:val="24"/>
              </w:rPr>
              <w:t>提供总公司的营业执照副本复印件及总公司针对本项目响应的授权书</w:t>
            </w:r>
            <w:r>
              <w:rPr>
                <w:rFonts w:hint="eastAsia" w:ascii="仿宋" w:hAnsi="仿宋" w:eastAsia="仿宋"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4</w:t>
            </w:r>
          </w:p>
        </w:tc>
        <w:tc>
          <w:tcPr>
            <w:tcW w:w="8731" w:type="dxa"/>
          </w:tcPr>
          <w:p>
            <w:pPr>
              <w:pStyle w:val="10"/>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5</w:t>
            </w:r>
          </w:p>
        </w:tc>
        <w:tc>
          <w:tcPr>
            <w:tcW w:w="8731" w:type="dxa"/>
          </w:tcPr>
          <w:p>
            <w:pPr>
              <w:pStyle w:val="10"/>
              <w:keepNext w:val="0"/>
              <w:keepLines w:val="0"/>
              <w:pageBreakBefore w:val="0"/>
              <w:widowControl w:val="0"/>
              <w:kinsoku/>
              <w:wordWrap/>
              <w:overflowPunct/>
              <w:topLinePunct w:val="0"/>
              <w:autoSpaceDE/>
              <w:autoSpaceDN/>
              <w:bidi w:val="0"/>
              <w:adjustRightInd/>
              <w:spacing w:after="0" w:line="36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bl>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1"/>
        <w:keepNext w:val="0"/>
        <w:keepLines w:val="0"/>
        <w:widowControl w:val="0"/>
        <w:suppressLineNumbers w:val="0"/>
        <w:spacing w:before="0" w:beforeAutospacing="0" w:after="0" w:afterAutospacing="0"/>
        <w:ind w:left="0" w:right="0" w:firstLine="482" w:firstLineChars="200"/>
        <w:jc w:val="center"/>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sz w:val="24"/>
          <w:szCs w:val="24"/>
          <w:highlight w:val="none"/>
          <w:lang w:val="en-US" w:eastAsia="zh-CN"/>
        </w:rPr>
        <w:t>《符合性审查表》</w:t>
      </w:r>
    </w:p>
    <w:tbl>
      <w:tblPr>
        <w:tblStyle w:val="2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①响应报价未超过本项目最高限价</w:t>
            </w:r>
            <w:r>
              <w:rPr>
                <w:rFonts w:hint="eastAsia" w:ascii="仿宋" w:hAnsi="仿宋" w:eastAsia="仿宋" w:cs="仿宋"/>
                <w:sz w:val="24"/>
                <w:szCs w:val="24"/>
                <w:lang w:val="en-US" w:eastAsia="zh-CN"/>
              </w:rPr>
              <w:t>，单项报价也未超过对应货物的单项限价</w:t>
            </w:r>
            <w:r>
              <w:rPr>
                <w:rFonts w:hint="eastAsia" w:ascii="仿宋" w:hAnsi="仿宋" w:eastAsia="仿宋" w:cs="仿宋"/>
                <w:sz w:val="24"/>
                <w:szCs w:val="24"/>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4"/>
                <w:szCs w:val="24"/>
                <w:lang w:val="en-US" w:eastAsia="zh-CN"/>
              </w:rPr>
              <w:t>服务</w:t>
            </w:r>
            <w:r>
              <w:rPr>
                <w:rFonts w:hint="eastAsia" w:ascii="仿宋" w:hAnsi="仿宋" w:eastAsia="仿宋" w:cs="仿宋"/>
                <w:sz w:val="24"/>
                <w:szCs w:val="24"/>
              </w:rPr>
              <w:t>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提供《响应</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sz w:val="24"/>
                <w:szCs w:val="24"/>
                <w:lang w:val="en-US" w:eastAsia="zh-CN"/>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lang w:val="en-US" w:eastAsia="zh-CN"/>
              </w:rPr>
              <w:t>响应文件按照采购文件规定要求签署、盖章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firstLine="240" w:firstLineChars="100"/>
              <w:jc w:val="both"/>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lang w:val="en-US" w:eastAsia="zh-CN"/>
              </w:rPr>
              <w:t>本公开采购文件中的“★”号条款要求：响应方案一一满足采购文件“★”号条款要求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6</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lang w:val="en-US" w:eastAsia="zh-CN"/>
              </w:rPr>
              <w:t>响应</w:t>
            </w:r>
            <w:r>
              <w:rPr>
                <w:rFonts w:hint="eastAsia" w:ascii="仿宋" w:hAnsi="仿宋" w:eastAsia="仿宋" w:cs="仿宋"/>
                <w:color w:val="000000"/>
                <w:sz w:val="24"/>
                <w:szCs w:val="24"/>
              </w:rPr>
              <w:t>文件未含有采购人不能接受的附加条件</w:t>
            </w:r>
            <w:r>
              <w:rPr>
                <w:rFonts w:hint="eastAsia" w:ascii="仿宋" w:hAnsi="仿宋" w:eastAsia="仿宋" w:cs="仿宋"/>
                <w:color w:val="000000"/>
                <w:sz w:val="24"/>
                <w:szCs w:val="24"/>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2"/>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评分（32</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sz w:val="24"/>
                <w:szCs w:val="24"/>
                <w:lang w:val="en-US" w:eastAsia="zh-CN"/>
              </w:rPr>
              <w:t>技术</w:t>
            </w:r>
            <w:r>
              <w:rPr>
                <w:rFonts w:hint="eastAsia" w:ascii="仿宋" w:hAnsi="仿宋" w:eastAsia="仿宋" w:cs="仿宋"/>
                <w:b/>
                <w:bCs/>
                <w:sz w:val="24"/>
                <w:szCs w:val="24"/>
              </w:rPr>
              <w:t>评价：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38</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sz w:val="24"/>
                <w:szCs w:val="24"/>
                <w:lang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32分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38分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pStyle w:val="8"/>
        <w:ind w:left="0" w:leftChars="0" w:firstLine="480" w:firstLineChars="200"/>
        <w:rPr>
          <w:rFonts w:hint="eastAsia" w:ascii="仿宋" w:hAnsi="仿宋" w:eastAsia="仿宋" w:cs="仿宋"/>
          <w:sz w:val="24"/>
          <w:szCs w:val="24"/>
          <w:lang w:eastAsia="zh-CN"/>
        </w:rPr>
      </w:pPr>
    </w:p>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（1）商务评分：评审小组就各响应文件对商务评审内容的各项要求进行评分，评审的具体内容见《商务评审表》</w:t>
      </w:r>
    </w:p>
    <w:p>
      <w:pPr>
        <w:adjustRightInd w:val="0"/>
        <w:snapToGrid w:val="0"/>
        <w:spacing w:line="360" w:lineRule="exact"/>
        <w:jc w:val="center"/>
        <w:rPr>
          <w:rFonts w:ascii="仿宋" w:hAnsi="仿宋" w:eastAsia="仿宋" w:cs="仿宋"/>
          <w:b/>
          <w:kern w:val="1"/>
          <w:sz w:val="24"/>
        </w:rPr>
      </w:pPr>
      <w:r>
        <w:rPr>
          <w:rFonts w:hint="eastAsia" w:ascii="仿宋" w:hAnsi="仿宋" w:eastAsia="仿宋" w:cs="仿宋"/>
          <w:b/>
          <w:kern w:val="1"/>
          <w:sz w:val="24"/>
        </w:rPr>
        <w:t>商务评审表（</w:t>
      </w:r>
      <w:r>
        <w:rPr>
          <w:rFonts w:hint="eastAsia" w:ascii="仿宋" w:hAnsi="仿宋" w:eastAsia="仿宋" w:cs="仿宋"/>
          <w:b/>
          <w:kern w:val="1"/>
          <w:sz w:val="24"/>
          <w:lang w:val="en-US" w:eastAsia="zh-CN"/>
        </w:rPr>
        <w:t>32</w:t>
      </w:r>
      <w:r>
        <w:rPr>
          <w:rFonts w:hint="eastAsia" w:ascii="仿宋" w:hAnsi="仿宋" w:eastAsia="仿宋" w:cs="仿宋"/>
          <w:b/>
          <w:kern w:val="1"/>
          <w:sz w:val="24"/>
        </w:rPr>
        <w:t>分）</w:t>
      </w:r>
    </w:p>
    <w:tbl>
      <w:tblPr>
        <w:tblStyle w:val="26"/>
        <w:tblpPr w:leftFromText="180" w:rightFromText="180" w:vertAnchor="text" w:horzAnchor="page" w:tblpX="1737"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1486"/>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tcPr>
          <w:p>
            <w:pPr>
              <w:pStyle w:val="8"/>
              <w:ind w:left="0" w:leftChars="0" w:firstLine="241" w:firstLineChars="100"/>
              <w:jc w:val="left"/>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评审内容</w:t>
            </w:r>
          </w:p>
        </w:tc>
        <w:tc>
          <w:tcPr>
            <w:tcW w:w="1486" w:type="dxa"/>
          </w:tcPr>
          <w:p>
            <w:pPr>
              <w:pStyle w:val="8"/>
              <w:ind w:left="0" w:leftChars="0" w:firstLine="241" w:firstLineChars="100"/>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5517" w:type="dxa"/>
          </w:tcPr>
          <w:p>
            <w:pPr>
              <w:pStyle w:val="8"/>
              <w:ind w:left="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041" w:type="dxa"/>
          </w:tcPr>
          <w:p>
            <w:pPr>
              <w:pStyle w:val="8"/>
              <w:ind w:left="0" w:leftChars="0" w:firstLine="240" w:firstLineChars="100"/>
              <w:rPr>
                <w:rFonts w:hint="default" w:ascii="仿宋" w:hAnsi="仿宋" w:eastAsia="仿宋" w:cs="仿宋"/>
                <w:sz w:val="24"/>
                <w:szCs w:val="24"/>
                <w:vertAlign w:val="baseline"/>
                <w:lang w:val="en-US" w:eastAsia="zh-CN"/>
              </w:rPr>
            </w:pPr>
            <w:r>
              <w:rPr>
                <w:rFonts w:hint="eastAsia" w:ascii="仿宋" w:hAnsi="仿宋" w:eastAsia="仿宋" w:cs="仿宋"/>
                <w:kern w:val="2"/>
                <w:sz w:val="24"/>
                <w:szCs w:val="24"/>
                <w:highlight w:val="none"/>
                <w:lang w:val="en-US" w:eastAsia="zh-CN" w:bidi="ar-SA"/>
              </w:rPr>
              <w:t>同类业绩</w:t>
            </w:r>
          </w:p>
        </w:tc>
        <w:tc>
          <w:tcPr>
            <w:tcW w:w="1486" w:type="dxa"/>
          </w:tcPr>
          <w:p>
            <w:pPr>
              <w:pStyle w:val="8"/>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5517" w:type="dxa"/>
          </w:tcPr>
          <w:p>
            <w:pPr>
              <w:pStyle w:val="8"/>
              <w:ind w:left="0" w:leftChars="0"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供应商2021年1月1日至今（以合同签订日期为准），具有同类项目（安防设备）业绩合同，每提供1个得2分，最高得8分。</w:t>
            </w:r>
          </w:p>
          <w:p>
            <w:pPr>
              <w:pStyle w:val="8"/>
              <w:ind w:left="0" w:leftChars="0" w:firstLine="0" w:firstLineChars="0"/>
              <w:jc w:val="left"/>
              <w:rPr>
                <w:rFonts w:hint="eastAsia" w:ascii="仿宋" w:hAnsi="仿宋" w:eastAsia="仿宋" w:cs="仿宋"/>
                <w:sz w:val="24"/>
                <w:szCs w:val="24"/>
                <w:vertAlign w:val="baseline"/>
                <w:lang w:eastAsia="zh-CN"/>
              </w:rPr>
            </w:pPr>
            <w:r>
              <w:rPr>
                <w:rFonts w:hint="eastAsia" w:ascii="仿宋" w:hAnsi="仿宋" w:eastAsia="仿宋" w:cs="仿宋"/>
                <w:b w:val="0"/>
                <w:bCs w:val="0"/>
                <w:sz w:val="24"/>
                <w:szCs w:val="24"/>
                <w:lang w:val="en-US" w:eastAsia="zh-CN"/>
              </w:rPr>
              <w:t>注：供应商需提供合同关键页（含签订合同双方的单位名称、合同项目名称和数量、签订合同双方的落款盖章的关键页）复印件，并加盖公章，不提供不得分。同一客户单位不重复计分。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2041" w:type="dxa"/>
          </w:tcPr>
          <w:p>
            <w:pPr>
              <w:pStyle w:val="8"/>
              <w:ind w:left="0" w:leftChars="0" w:firstLine="240" w:firstLineChars="1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企业体系认证</w:t>
            </w:r>
          </w:p>
        </w:tc>
        <w:tc>
          <w:tcPr>
            <w:tcW w:w="1486" w:type="dxa"/>
          </w:tcPr>
          <w:p>
            <w:pPr>
              <w:pStyle w:val="8"/>
              <w:rPr>
                <w:rFonts w:hint="eastAsia" w:ascii="仿宋" w:hAnsi="仿宋" w:eastAsia="仿宋" w:cs="仿宋"/>
                <w:sz w:val="24"/>
                <w:szCs w:val="24"/>
                <w:vertAlign w:val="baseline"/>
                <w:lang w:eastAsia="zh-CN"/>
              </w:rPr>
            </w:pPr>
            <w:r>
              <w:rPr>
                <w:rFonts w:hint="eastAsia" w:ascii="仿宋" w:hAnsi="仿宋" w:eastAsia="仿宋" w:cs="仿宋"/>
                <w:kern w:val="2"/>
                <w:sz w:val="24"/>
                <w:szCs w:val="24"/>
                <w:highlight w:val="none"/>
                <w:lang w:val="en-US" w:eastAsia="zh-CN" w:bidi="ar-SA"/>
              </w:rPr>
              <w:t>6</w:t>
            </w:r>
          </w:p>
        </w:tc>
        <w:tc>
          <w:tcPr>
            <w:tcW w:w="5517" w:type="dxa"/>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供应商具有有效的质量管理体系认证、环境管理体系认证、职业健康安全管理体系认证证书。 </w:t>
            </w:r>
          </w:p>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注：提供有效期内的证书复印件，每提供一个得2分，最高6分，不提供不得分。提供有效期内认证证书证明材料及 </w:t>
            </w:r>
            <w:r>
              <w:rPr>
                <w:rFonts w:hint="default" w:ascii="仿宋" w:hAnsi="仿宋" w:eastAsia="仿宋" w:cs="仿宋"/>
                <w:b w:val="0"/>
                <w:bCs w:val="0"/>
                <w:kern w:val="2"/>
                <w:sz w:val="24"/>
                <w:szCs w:val="24"/>
                <w:lang w:val="en-US" w:eastAsia="zh-CN" w:bidi="ar-SA"/>
              </w:rPr>
              <w:t>“</w:t>
            </w:r>
            <w:r>
              <w:rPr>
                <w:rFonts w:hint="eastAsia" w:ascii="仿宋" w:hAnsi="仿宋" w:eastAsia="仿宋" w:cs="仿宋"/>
                <w:b w:val="0"/>
                <w:bCs w:val="0"/>
                <w:kern w:val="2"/>
                <w:sz w:val="24"/>
                <w:szCs w:val="24"/>
                <w:lang w:val="en-US" w:eastAsia="zh-CN" w:bidi="ar-SA"/>
              </w:rPr>
              <w:t>全国认证认可信息公共服务平合（</w:t>
            </w:r>
            <w:r>
              <w:rPr>
                <w:rFonts w:hint="default" w:ascii="仿宋" w:hAnsi="仿宋" w:eastAsia="仿宋" w:cs="仿宋"/>
                <w:b w:val="0"/>
                <w:bCs w:val="0"/>
                <w:kern w:val="2"/>
                <w:sz w:val="24"/>
                <w:szCs w:val="24"/>
                <w:lang w:val="en-US" w:eastAsia="zh-CN" w:bidi="ar-SA"/>
              </w:rPr>
              <w:t>http://cx.cnca.cn/</w:t>
            </w:r>
            <w:r>
              <w:rPr>
                <w:rFonts w:hint="eastAsia" w:ascii="仿宋" w:hAnsi="仿宋" w:eastAsia="仿宋" w:cs="仿宋"/>
                <w:b w:val="0"/>
                <w:bCs w:val="0"/>
                <w:kern w:val="2"/>
                <w:sz w:val="24"/>
                <w:szCs w:val="24"/>
                <w:lang w:val="en-US" w:eastAsia="zh-CN" w:bidi="ar-SA"/>
              </w:rPr>
              <w:t>）</w:t>
            </w:r>
            <w:r>
              <w:rPr>
                <w:rFonts w:hint="default" w:ascii="仿宋" w:hAnsi="仿宋" w:eastAsia="仿宋" w:cs="仿宋"/>
                <w:b w:val="0"/>
                <w:bCs w:val="0"/>
                <w:kern w:val="2"/>
                <w:sz w:val="24"/>
                <w:szCs w:val="24"/>
                <w:lang w:val="en-US" w:eastAsia="zh-CN" w:bidi="ar-SA"/>
              </w:rPr>
              <w:t>”</w:t>
            </w:r>
            <w:r>
              <w:rPr>
                <w:rFonts w:hint="eastAsia" w:ascii="仿宋" w:hAnsi="仿宋" w:eastAsia="仿宋" w:cs="仿宋"/>
                <w:b w:val="0"/>
                <w:bCs w:val="0"/>
                <w:kern w:val="2"/>
                <w:sz w:val="24"/>
                <w:szCs w:val="24"/>
                <w:lang w:val="en-US" w:eastAsia="zh-CN" w:bidi="ar-SA"/>
              </w:rPr>
              <w:t>对认证证书的信息查询截图。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2041" w:type="dxa"/>
          </w:tcPr>
          <w:p>
            <w:pPr>
              <w:keepNext w:val="0"/>
              <w:keepLines w:val="0"/>
              <w:widowControl/>
              <w:suppressLineNumbers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项目负责人资质</w:t>
            </w:r>
          </w:p>
          <w:p>
            <w:pPr>
              <w:pStyle w:val="8"/>
              <w:ind w:left="0" w:leftChars="0" w:firstLine="240" w:firstLineChars="100"/>
              <w:jc w:val="left"/>
              <w:rPr>
                <w:rFonts w:hint="eastAsia" w:ascii="仿宋" w:hAnsi="仿宋" w:eastAsia="仿宋" w:cs="仿宋"/>
                <w:kern w:val="2"/>
                <w:sz w:val="24"/>
                <w:szCs w:val="24"/>
                <w:highlight w:val="none"/>
                <w:lang w:val="en-US" w:eastAsia="zh-CN" w:bidi="ar-SA"/>
              </w:rPr>
            </w:pPr>
          </w:p>
        </w:tc>
        <w:tc>
          <w:tcPr>
            <w:tcW w:w="1486" w:type="dxa"/>
          </w:tcPr>
          <w:p>
            <w:pPr>
              <w:pStyle w:val="8"/>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w:t>
            </w:r>
          </w:p>
        </w:tc>
        <w:tc>
          <w:tcPr>
            <w:tcW w:w="5517" w:type="dxa"/>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项目经理（1人）具备以下证书： </w:t>
            </w:r>
          </w:p>
          <w:p>
            <w:pPr>
              <w:keepNext w:val="0"/>
              <w:keepLines w:val="0"/>
              <w:widowControl/>
              <w:numPr>
                <w:ilvl w:val="0"/>
                <w:numId w:val="1"/>
              </w:numPr>
              <w:suppressLineNumbers w:val="0"/>
              <w:jc w:val="left"/>
              <w:rPr>
                <w:rFonts w:hint="eastAsia"/>
                <w:lang w:val="en-US" w:eastAsia="zh-CN"/>
              </w:rPr>
            </w:pPr>
            <w:r>
              <w:rPr>
                <w:rFonts w:hint="eastAsia" w:ascii="仿宋" w:hAnsi="仿宋" w:eastAsia="仿宋" w:cs="仿宋"/>
                <w:b w:val="0"/>
                <w:bCs w:val="0"/>
                <w:kern w:val="2"/>
                <w:sz w:val="24"/>
                <w:szCs w:val="24"/>
                <w:lang w:val="en-US" w:eastAsia="zh-CN" w:bidi="ar-SA"/>
              </w:rPr>
              <w:t>信息安全工程师（计算机技术与软件专业技术资格）或注册信息安全专业人员（</w:t>
            </w:r>
            <w:r>
              <w:rPr>
                <w:rFonts w:hint="default" w:ascii="仿宋" w:hAnsi="仿宋" w:eastAsia="仿宋" w:cs="仿宋"/>
                <w:b w:val="0"/>
                <w:bCs w:val="0"/>
                <w:kern w:val="2"/>
                <w:sz w:val="24"/>
                <w:szCs w:val="24"/>
                <w:lang w:val="en-US" w:eastAsia="zh-CN" w:bidi="ar-SA"/>
              </w:rPr>
              <w:t>CISP</w:t>
            </w:r>
            <w:r>
              <w:rPr>
                <w:rFonts w:hint="eastAsia" w:ascii="仿宋" w:hAnsi="仿宋" w:eastAsia="仿宋" w:cs="仿宋"/>
                <w:b w:val="0"/>
                <w:bCs w:val="0"/>
                <w:kern w:val="2"/>
                <w:sz w:val="24"/>
                <w:szCs w:val="24"/>
                <w:lang w:val="en-US" w:eastAsia="zh-CN" w:bidi="ar-SA"/>
              </w:rPr>
              <w:t>）（信息安全测评中心颁发）或者信息安全保障人员认证</w:t>
            </w:r>
            <w:r>
              <w:rPr>
                <w:rFonts w:hint="default" w:ascii="仿宋" w:hAnsi="仿宋" w:eastAsia="仿宋" w:cs="仿宋"/>
                <w:b w:val="0"/>
                <w:bCs w:val="0"/>
                <w:kern w:val="2"/>
                <w:sz w:val="24"/>
                <w:szCs w:val="24"/>
                <w:lang w:val="en-US" w:eastAsia="zh-CN" w:bidi="ar-SA"/>
              </w:rPr>
              <w:t>CISAW (</w:t>
            </w:r>
            <w:r>
              <w:rPr>
                <w:rFonts w:hint="eastAsia" w:ascii="仿宋" w:hAnsi="仿宋" w:eastAsia="仿宋" w:cs="仿宋"/>
                <w:b w:val="0"/>
                <w:bCs w:val="0"/>
                <w:kern w:val="2"/>
                <w:sz w:val="24"/>
                <w:szCs w:val="24"/>
                <w:lang w:val="en-US" w:eastAsia="zh-CN" w:bidi="ar-SA"/>
              </w:rPr>
              <w:t>中国网络安全审查技术与认证中心颁发</w:t>
            </w:r>
            <w:r>
              <w:rPr>
                <w:rFonts w:hint="default" w:ascii="仿宋" w:hAnsi="仿宋" w:eastAsia="仿宋" w:cs="仿宋"/>
                <w:b w:val="0"/>
                <w:bCs w:val="0"/>
                <w:kern w:val="2"/>
                <w:sz w:val="24"/>
                <w:szCs w:val="24"/>
                <w:lang w:val="en-US" w:eastAsia="zh-CN" w:bidi="ar-SA"/>
              </w:rPr>
              <w:t>)</w:t>
            </w:r>
            <w:r>
              <w:rPr>
                <w:rFonts w:hint="eastAsia" w:ascii="仿宋" w:hAnsi="仿宋" w:eastAsia="仿宋" w:cs="仿宋"/>
                <w:b w:val="0"/>
                <w:bCs w:val="0"/>
                <w:kern w:val="2"/>
                <w:sz w:val="24"/>
                <w:szCs w:val="24"/>
                <w:lang w:val="en-US" w:eastAsia="zh-CN" w:bidi="ar-SA"/>
              </w:rPr>
              <w:t xml:space="preserve">，得3分； </w:t>
            </w:r>
            <w:r>
              <w:rPr>
                <w:rFonts w:hint="default" w:ascii="仿宋" w:hAnsi="仿宋" w:eastAsia="仿宋" w:cs="仿宋"/>
                <w:b w:val="0"/>
                <w:bCs w:val="0"/>
                <w:kern w:val="2"/>
                <w:sz w:val="24"/>
                <w:szCs w:val="24"/>
                <w:lang w:val="en-US" w:eastAsia="zh-CN" w:bidi="ar-SA"/>
              </w:rPr>
              <w:t>2.</w:t>
            </w:r>
            <w:r>
              <w:rPr>
                <w:rFonts w:hint="eastAsia" w:ascii="仿宋" w:hAnsi="仿宋" w:eastAsia="仿宋" w:cs="仿宋"/>
                <w:b w:val="0"/>
                <w:bCs w:val="0"/>
                <w:kern w:val="2"/>
                <w:sz w:val="24"/>
                <w:szCs w:val="24"/>
                <w:lang w:val="en-US" w:eastAsia="zh-CN" w:bidi="ar-SA"/>
              </w:rPr>
              <w:t>工信部或人社部颁发的高级工程师证书，得</w:t>
            </w:r>
            <w:r>
              <w:rPr>
                <w:rFonts w:hint="default" w:ascii="仿宋" w:hAnsi="仿宋" w:eastAsia="仿宋" w:cs="仿宋"/>
                <w:b w:val="0"/>
                <w:bCs w:val="0"/>
                <w:kern w:val="2"/>
                <w:sz w:val="24"/>
                <w:szCs w:val="24"/>
                <w:lang w:val="en-US" w:eastAsia="zh-CN" w:bidi="ar-SA"/>
              </w:rPr>
              <w:t>3</w:t>
            </w:r>
            <w:r>
              <w:rPr>
                <w:rFonts w:hint="eastAsia" w:ascii="仿宋" w:hAnsi="仿宋" w:eastAsia="仿宋" w:cs="仿宋"/>
                <w:b w:val="0"/>
                <w:bCs w:val="0"/>
                <w:kern w:val="2"/>
                <w:sz w:val="24"/>
                <w:szCs w:val="24"/>
                <w:lang w:val="en-US" w:eastAsia="zh-CN" w:bidi="ar-SA"/>
              </w:rPr>
              <w:t>分。 注 ：须提供上述证书复印件和自2023年1月以来任意一个月供应商为其购买的社保证明，二者缺一不可。不清晰或未提供均不得分，证明材料加盖公章。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2041" w:type="dxa"/>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拟投入本项目技术服务人员（除 </w:t>
            </w:r>
          </w:p>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项目负责人外） </w:t>
            </w:r>
            <w:r>
              <w:rPr>
                <w:rFonts w:hint="default" w:ascii="仿宋" w:hAnsi="仿宋" w:eastAsia="仿宋" w:cs="仿宋"/>
                <w:b w:val="0"/>
                <w:bCs w:val="0"/>
                <w:kern w:val="2"/>
                <w:sz w:val="24"/>
                <w:szCs w:val="24"/>
                <w:lang w:val="en-US" w:eastAsia="zh-CN" w:bidi="ar-SA"/>
              </w:rPr>
              <w:t xml:space="preserve"> </w:t>
            </w:r>
          </w:p>
          <w:p>
            <w:pPr>
              <w:pStyle w:val="8"/>
              <w:ind w:left="0" w:leftChars="0" w:firstLine="240" w:firstLineChars="100"/>
              <w:jc w:val="left"/>
              <w:rPr>
                <w:rFonts w:hint="eastAsia" w:ascii="仿宋" w:hAnsi="仿宋" w:eastAsia="仿宋" w:cs="仿宋"/>
                <w:kern w:val="2"/>
                <w:sz w:val="24"/>
                <w:szCs w:val="24"/>
                <w:highlight w:val="none"/>
                <w:lang w:val="en-US" w:eastAsia="zh-CN" w:bidi="ar-SA"/>
              </w:rPr>
            </w:pPr>
          </w:p>
        </w:tc>
        <w:tc>
          <w:tcPr>
            <w:tcW w:w="1486" w:type="dxa"/>
          </w:tcPr>
          <w:p>
            <w:pPr>
              <w:pStyle w:val="8"/>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w:t>
            </w:r>
          </w:p>
        </w:tc>
        <w:tc>
          <w:tcPr>
            <w:tcW w:w="5517" w:type="dxa"/>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拟投入本项目的主要技术人员（2人）（项目负责人除外）资质情况： </w:t>
            </w:r>
          </w:p>
          <w:p>
            <w:pPr>
              <w:keepNext w:val="0"/>
              <w:keepLines w:val="0"/>
              <w:widowControl/>
              <w:numPr>
                <w:ilvl w:val="0"/>
                <w:numId w:val="2"/>
              </w:numPr>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具有网络工程师证书，每个得2分，最高可得</w:t>
            </w:r>
            <w:r>
              <w:rPr>
                <w:rFonts w:hint="default" w:ascii="仿宋" w:hAnsi="仿宋" w:eastAsia="仿宋" w:cs="仿宋"/>
                <w:b w:val="0"/>
                <w:bCs w:val="0"/>
                <w:kern w:val="2"/>
                <w:sz w:val="24"/>
                <w:szCs w:val="24"/>
                <w:lang w:val="en-US" w:eastAsia="zh-CN" w:bidi="ar-SA"/>
              </w:rPr>
              <w:t>4</w:t>
            </w:r>
            <w:r>
              <w:rPr>
                <w:rFonts w:hint="eastAsia" w:ascii="仿宋" w:hAnsi="仿宋" w:eastAsia="仿宋" w:cs="仿宋"/>
                <w:b w:val="0"/>
                <w:bCs w:val="0"/>
                <w:kern w:val="2"/>
                <w:sz w:val="24"/>
                <w:szCs w:val="24"/>
                <w:lang w:val="en-US" w:eastAsia="zh-CN" w:bidi="ar-SA"/>
              </w:rPr>
              <w:t xml:space="preserve">分； </w:t>
            </w:r>
          </w:p>
          <w:p>
            <w:pPr>
              <w:keepNext w:val="0"/>
              <w:keepLines w:val="0"/>
              <w:widowControl/>
              <w:numPr>
                <w:ilvl w:val="0"/>
                <w:numId w:val="2"/>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具有信息网络安全专业技术人员证书，每获得一个得2分，最高得</w:t>
            </w:r>
            <w:r>
              <w:rPr>
                <w:rFonts w:hint="default" w:ascii="仿宋" w:hAnsi="仿宋" w:eastAsia="仿宋" w:cs="仿宋"/>
                <w:b w:val="0"/>
                <w:bCs w:val="0"/>
                <w:kern w:val="2"/>
                <w:sz w:val="24"/>
                <w:szCs w:val="24"/>
                <w:lang w:val="en-US" w:eastAsia="zh-CN" w:bidi="ar-SA"/>
              </w:rPr>
              <w:t>4</w:t>
            </w:r>
            <w:r>
              <w:rPr>
                <w:rFonts w:hint="eastAsia" w:ascii="仿宋" w:hAnsi="仿宋" w:eastAsia="仿宋" w:cs="仿宋"/>
                <w:b w:val="0"/>
                <w:bCs w:val="0"/>
                <w:kern w:val="2"/>
                <w:sz w:val="24"/>
                <w:szCs w:val="24"/>
                <w:lang w:val="en-US" w:eastAsia="zh-CN" w:bidi="ar-SA"/>
              </w:rPr>
              <w:t>分； 以上合计最高得</w:t>
            </w:r>
            <w:r>
              <w:rPr>
                <w:rFonts w:hint="default" w:ascii="仿宋" w:hAnsi="仿宋" w:eastAsia="仿宋" w:cs="仿宋"/>
                <w:b w:val="0"/>
                <w:bCs w:val="0"/>
                <w:kern w:val="2"/>
                <w:sz w:val="24"/>
                <w:szCs w:val="24"/>
                <w:lang w:val="en-US" w:eastAsia="zh-CN" w:bidi="ar-SA"/>
              </w:rPr>
              <w:t>8</w:t>
            </w:r>
            <w:r>
              <w:rPr>
                <w:rFonts w:hint="eastAsia" w:ascii="仿宋" w:hAnsi="仿宋" w:eastAsia="仿宋" w:cs="仿宋"/>
                <w:b w:val="0"/>
                <w:bCs w:val="0"/>
                <w:kern w:val="2"/>
                <w:sz w:val="24"/>
                <w:szCs w:val="24"/>
                <w:lang w:val="en-US" w:eastAsia="zh-CN" w:bidi="ar-SA"/>
              </w:rPr>
              <w:t xml:space="preserve">分。 </w:t>
            </w:r>
          </w:p>
          <w:p>
            <w:pPr>
              <w:keepNext w:val="0"/>
              <w:keepLines w:val="0"/>
              <w:widowControl/>
              <w:numPr>
                <w:ilvl w:val="0"/>
                <w:numId w:val="0"/>
              </w:numPr>
              <w:suppressLineNumbers w:val="0"/>
              <w:ind w:leftChars="0"/>
              <w:jc w:val="left"/>
              <w:rPr>
                <w:rFonts w:hint="eastAsia"/>
                <w:lang w:val="en-US" w:eastAsia="zh-CN"/>
              </w:rPr>
            </w:pPr>
            <w:r>
              <w:rPr>
                <w:rFonts w:hint="eastAsia" w:ascii="仿宋" w:hAnsi="仿宋" w:eastAsia="仿宋" w:cs="仿宋"/>
                <w:b w:val="0"/>
                <w:bCs w:val="0"/>
                <w:kern w:val="2"/>
                <w:sz w:val="24"/>
                <w:szCs w:val="24"/>
                <w:lang w:val="en-US" w:eastAsia="zh-CN" w:bidi="ar-SA"/>
              </w:rPr>
              <w:t>注 ：须提供上述证书复印件和自2023年1月以来任意一个月供应商为其购买的社保证明，二者缺一不可。不清晰或未提供均不得分，证明材料加盖公章。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2041" w:type="dxa"/>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用户履约评价</w:t>
            </w:r>
          </w:p>
        </w:tc>
        <w:tc>
          <w:tcPr>
            <w:tcW w:w="1486" w:type="dxa"/>
          </w:tcPr>
          <w:p>
            <w:pPr>
              <w:keepNext w:val="0"/>
              <w:keepLines w:val="0"/>
              <w:widowControl/>
              <w:suppressLineNumbers w:val="0"/>
              <w:ind w:firstLine="480" w:firstLineChars="200"/>
              <w:jc w:val="left"/>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w:t>
            </w:r>
          </w:p>
        </w:tc>
        <w:tc>
          <w:tcPr>
            <w:tcW w:w="5517" w:type="dxa"/>
          </w:tcPr>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供应商自2021年1月1日（以合同签订时间为准）以来具有同类项目业绩并经用户单位考核评价为优或满意的，每提供1项得1分，本项最高4分。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注：须提供与上述同类项目业绩吻合的履约评价情况（提供具有用户盖章确认的相关证明资料，如显示“优秀”“满意”“好评”“良好”同类表述的满意程度调查表、优秀服务荣誉证书、客户优秀服务评定）。同一客户单位不重复计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如提供履约评价的采购合同未被评审指标中“同类项目业绩”认可，则该履约评价无效。</w:t>
            </w:r>
          </w:p>
        </w:tc>
      </w:tr>
    </w:tbl>
    <w:p>
      <w:pPr>
        <w:pStyle w:val="2"/>
        <w:rPr>
          <w:rFonts w:hint="eastAsia"/>
        </w:rPr>
      </w:pPr>
    </w:p>
    <w:p>
      <w:pPr>
        <w:keepNext w:val="0"/>
        <w:keepLines w:val="0"/>
        <w:widowControl w:val="0"/>
        <w:numPr>
          <w:ilvl w:val="0"/>
          <w:numId w:val="3"/>
        </w:numPr>
        <w:suppressLineNumbers w:val="0"/>
        <w:autoSpaceDE w:val="0"/>
        <w:autoSpaceDN/>
        <w:adjustRightInd w:val="0"/>
        <w:snapToGrid w:val="0"/>
        <w:spacing w:before="0" w:beforeAutospacing="0" w:after="0" w:afterAutospacing="0" w:line="360" w:lineRule="exact"/>
        <w:ind w:leftChars="200" w:right="0" w:rightChars="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技术评分：评审小组就各响应文件对技术评审内容的各项要求进行评分，评审的具</w:t>
      </w:r>
    </w:p>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体内容见《技术评审表》</w:t>
      </w:r>
    </w:p>
    <w:p>
      <w:pPr>
        <w:pStyle w:val="2"/>
        <w:jc w:val="center"/>
        <w:rPr>
          <w:rFonts w:hint="eastAsia"/>
          <w:lang w:eastAsia="zh-CN"/>
        </w:rPr>
      </w:pPr>
      <w:r>
        <w:rPr>
          <w:rFonts w:hint="eastAsia" w:ascii="仿宋" w:hAnsi="仿宋" w:eastAsia="仿宋" w:cs="仿宋"/>
          <w:b/>
          <w:bCs/>
          <w:sz w:val="24"/>
          <w:szCs w:val="24"/>
          <w:lang w:val="en-US" w:eastAsia="zh-CN"/>
        </w:rPr>
        <w:t>技术评审表</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38分</w:t>
      </w:r>
      <w:r>
        <w:rPr>
          <w:rFonts w:hint="eastAsia" w:ascii="仿宋" w:hAnsi="仿宋" w:eastAsia="仿宋" w:cs="仿宋"/>
          <w:b/>
          <w:bCs/>
          <w:sz w:val="24"/>
          <w:szCs w:val="24"/>
          <w:lang w:eastAsia="zh-CN"/>
        </w:rPr>
        <w:t>）</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3"/>
        <w:gridCol w:w="959"/>
        <w:gridCol w:w="6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tcPr>
          <w:p>
            <w:pPr>
              <w:pStyle w:val="2"/>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评审内容</w:t>
            </w:r>
          </w:p>
        </w:tc>
        <w:tc>
          <w:tcPr>
            <w:tcW w:w="959" w:type="dxa"/>
          </w:tcPr>
          <w:p>
            <w:pPr>
              <w:pStyle w:val="2"/>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6126" w:type="dxa"/>
          </w:tcPr>
          <w:p>
            <w:pPr>
              <w:pStyle w:val="2"/>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项目技术方案</w:t>
            </w:r>
          </w:p>
          <w:p>
            <w:pPr>
              <w:pStyle w:val="2"/>
              <w:numPr>
                <w:ilvl w:val="0"/>
                <w:numId w:val="0"/>
              </w:numPr>
              <w:rPr>
                <w:rFonts w:hint="eastAsia" w:ascii="仿宋" w:hAnsi="仿宋" w:eastAsia="仿宋" w:cs="仿宋"/>
                <w:sz w:val="24"/>
                <w:szCs w:val="24"/>
                <w:vertAlign w:val="baseline"/>
                <w:lang w:val="en-US" w:eastAsia="zh-CN"/>
              </w:rPr>
            </w:pPr>
          </w:p>
        </w:tc>
        <w:tc>
          <w:tcPr>
            <w:tcW w:w="959" w:type="dxa"/>
          </w:tcPr>
          <w:p>
            <w:pPr>
              <w:pStyle w:val="2"/>
              <w:numPr>
                <w:ilvl w:val="0"/>
                <w:numId w:val="0"/>
              </w:num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6126" w:type="dxa"/>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根据供应商对项目的理解、技术方案、管理方案等进行综合评分： </w:t>
            </w:r>
          </w:p>
          <w:p>
            <w:pPr>
              <w:keepNext w:val="0"/>
              <w:keepLines w:val="0"/>
              <w:widowControl/>
              <w:numPr>
                <w:ilvl w:val="0"/>
                <w:numId w:val="4"/>
              </w:numPr>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供应商对本项目服务内容熟悉，非常了解本项目服务重点，能详细说明工作难点、重点，完全贴合项目需求，项目技术方案十分完整可行，且有十分具体的工作流程与服务标准说明的，管理方案十分科学合理的，得10分； </w:t>
            </w:r>
          </w:p>
          <w:p>
            <w:pPr>
              <w:keepNext w:val="0"/>
              <w:keepLines w:val="0"/>
              <w:widowControl/>
              <w:numPr>
                <w:ilvl w:val="0"/>
                <w:numId w:val="4"/>
              </w:numPr>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供应商对本项目服务内容熟悉，了解本项目服务重点，能概述工作难点、重点 ，基本贴合项目需求，项目技术方案较完整，且有较具体的工作流程与服务标准说明，管理方案较科学合理的，得7分； </w:t>
            </w:r>
          </w:p>
          <w:p>
            <w:pPr>
              <w:keepNext w:val="0"/>
              <w:keepLines w:val="0"/>
              <w:widowControl/>
              <w:numPr>
                <w:ilvl w:val="0"/>
                <w:numId w:val="4"/>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供应商对本项目服务内容不够熟悉，对本项目服务重点不够了解，不能说明工作难点、重点，部分贴合项目需求，项目技术方案一般，有工作流程与服务标准说明，管理方案基本合理的，得4分； </w:t>
            </w:r>
          </w:p>
          <w:p>
            <w:pPr>
              <w:keepNext w:val="0"/>
              <w:keepLines w:val="0"/>
              <w:widowControl/>
              <w:numPr>
                <w:ilvl w:val="0"/>
                <w:numId w:val="4"/>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供应商对本项目服务内容不熟悉，对本项目服务重点不了解，不能说明工作难点、重点，未能贴合项目需求，项目技术方案简单，工作流程与服务标准说明差的，管理方案不合理的，得1分； </w:t>
            </w:r>
          </w:p>
          <w:p>
            <w:pPr>
              <w:keepNext w:val="0"/>
              <w:keepLines w:val="0"/>
              <w:widowControl/>
              <w:numPr>
                <w:ilvl w:val="0"/>
                <w:numId w:val="0"/>
              </w:numPr>
              <w:suppressLineNumbers w:val="0"/>
              <w:ind w:leftChars="0"/>
              <w:jc w:val="left"/>
              <w:rPr>
                <w:rFonts w:hint="eastAsia" w:ascii="仿宋" w:hAnsi="仿宋" w:eastAsia="仿宋" w:cs="仿宋"/>
                <w:sz w:val="24"/>
                <w:szCs w:val="24"/>
                <w:vertAlign w:val="baseline"/>
                <w:lang w:val="en-US" w:eastAsia="zh-CN"/>
              </w:rPr>
            </w:pPr>
            <w:r>
              <w:rPr>
                <w:rFonts w:hint="eastAsia" w:ascii="仿宋" w:hAnsi="仿宋" w:eastAsia="仿宋" w:cs="仿宋"/>
                <w:b w:val="0"/>
                <w:bCs w:val="0"/>
                <w:kern w:val="2"/>
                <w:sz w:val="24"/>
                <w:szCs w:val="24"/>
                <w:lang w:val="en-US" w:eastAsia="zh-CN" w:bidi="ar-SA"/>
              </w:rPr>
              <w:t>5.未提供相关方案的，不得分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tcPr>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项目实施方案</w:t>
            </w:r>
          </w:p>
          <w:p>
            <w:pPr>
              <w:pStyle w:val="2"/>
              <w:numPr>
                <w:ilvl w:val="0"/>
                <w:numId w:val="0"/>
              </w:numPr>
              <w:rPr>
                <w:rFonts w:hint="eastAsia" w:ascii="仿宋" w:hAnsi="仿宋" w:eastAsia="仿宋" w:cs="仿宋"/>
                <w:sz w:val="24"/>
                <w:szCs w:val="24"/>
                <w:vertAlign w:val="baseline"/>
                <w:lang w:val="en-US" w:eastAsia="zh-CN"/>
              </w:rPr>
            </w:pPr>
          </w:p>
        </w:tc>
        <w:tc>
          <w:tcPr>
            <w:tcW w:w="959" w:type="dxa"/>
          </w:tcPr>
          <w:p>
            <w:pPr>
              <w:pStyle w:val="2"/>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w:t>
            </w:r>
          </w:p>
        </w:tc>
        <w:tc>
          <w:tcPr>
            <w:tcW w:w="6126" w:type="dxa"/>
          </w:tcPr>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根据供应商提供的实施方案，包括调试方案和承诺等进行综合评分： </w:t>
            </w:r>
          </w:p>
          <w:p>
            <w:pPr>
              <w:keepNext w:val="0"/>
              <w:keepLines w:val="0"/>
              <w:widowControl/>
              <w:numPr>
                <w:ilvl w:val="0"/>
                <w:numId w:val="5"/>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实施方案十分全面、具体，人员安排、调试方案十分明确，培训计划和承诺等针对性强、切实可行，得8分；</w:t>
            </w:r>
          </w:p>
          <w:p>
            <w:pPr>
              <w:keepNext w:val="0"/>
              <w:keepLines w:val="0"/>
              <w:widowControl/>
              <w:numPr>
                <w:ilvl w:val="0"/>
                <w:numId w:val="5"/>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实施方案较全面、具体，人员安排、调试方案较明确，培训计划和承诺等针对性较强、切实可行，得6分；</w:t>
            </w:r>
          </w:p>
          <w:p>
            <w:pPr>
              <w:keepNext w:val="0"/>
              <w:keepLines w:val="0"/>
              <w:widowControl/>
              <w:numPr>
                <w:ilvl w:val="0"/>
                <w:numId w:val="5"/>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实施方案基本全面，人员安排、调试方案基本明确，培训计划和承诺等针对性一般、基本可行，得4分；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4.实施方案不全面，人员安排、调试方案不明确，培训计划和承诺等无针对性、不可行，得</w:t>
            </w:r>
            <w:r>
              <w:rPr>
                <w:rFonts w:hint="default" w:ascii="仿宋" w:hAnsi="仿宋" w:eastAsia="仿宋" w:cs="仿宋"/>
                <w:b w:val="0"/>
                <w:bCs w:val="0"/>
                <w:kern w:val="2"/>
                <w:sz w:val="24"/>
                <w:szCs w:val="24"/>
                <w:lang w:val="en-US" w:eastAsia="zh-CN" w:bidi="ar-SA"/>
              </w:rPr>
              <w:t>1</w:t>
            </w:r>
            <w:r>
              <w:rPr>
                <w:rFonts w:hint="eastAsia" w:ascii="仿宋" w:hAnsi="仿宋" w:eastAsia="仿宋" w:cs="仿宋"/>
                <w:b w:val="0"/>
                <w:bCs w:val="0"/>
                <w:kern w:val="2"/>
                <w:sz w:val="24"/>
                <w:szCs w:val="24"/>
                <w:lang w:val="en-US" w:eastAsia="zh-CN" w:bidi="ar-SA"/>
              </w:rPr>
              <w:t xml:space="preserve">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5.</w:t>
            </w:r>
            <w:r>
              <w:rPr>
                <w:rFonts w:hint="eastAsia" w:ascii="仿宋" w:hAnsi="仿宋" w:eastAsia="仿宋" w:cs="仿宋"/>
                <w:b w:val="0"/>
                <w:bCs w:val="0"/>
                <w:kern w:val="2"/>
                <w:sz w:val="24"/>
                <w:szCs w:val="24"/>
                <w:lang w:val="en-US" w:eastAsia="zh-CN" w:bidi="ar-SA"/>
              </w:rPr>
              <w:t>未提供相关方案的，不得分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tcPr>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售后服务方案 </w:t>
            </w:r>
          </w:p>
          <w:p>
            <w:pPr>
              <w:pStyle w:val="2"/>
              <w:numPr>
                <w:ilvl w:val="0"/>
                <w:numId w:val="0"/>
              </w:numPr>
              <w:rPr>
                <w:rFonts w:hint="eastAsia" w:ascii="仿宋" w:hAnsi="仿宋" w:eastAsia="仿宋" w:cs="仿宋"/>
                <w:sz w:val="24"/>
                <w:szCs w:val="24"/>
                <w:vertAlign w:val="baseline"/>
                <w:lang w:val="en-US" w:eastAsia="zh-CN"/>
              </w:rPr>
            </w:pPr>
          </w:p>
        </w:tc>
        <w:tc>
          <w:tcPr>
            <w:tcW w:w="959" w:type="dxa"/>
          </w:tcPr>
          <w:p>
            <w:pPr>
              <w:pStyle w:val="2"/>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w:t>
            </w:r>
          </w:p>
        </w:tc>
        <w:tc>
          <w:tcPr>
            <w:tcW w:w="6126" w:type="dxa"/>
          </w:tcPr>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根据项目安排的售后服务响应、应急服务响应、故障响应、服务承诺等进行综合评分：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1.</w:t>
            </w:r>
            <w:r>
              <w:rPr>
                <w:rFonts w:hint="eastAsia" w:ascii="仿宋" w:hAnsi="仿宋" w:eastAsia="仿宋" w:cs="仿宋"/>
                <w:b w:val="0"/>
                <w:bCs w:val="0"/>
                <w:kern w:val="2"/>
                <w:sz w:val="24"/>
                <w:szCs w:val="24"/>
                <w:lang w:val="en-US" w:eastAsia="zh-CN" w:bidi="ar-SA"/>
              </w:rPr>
              <w:t xml:space="preserve">售后服务响应方案十分全面、具体，应急服务响应、故障响应方案十分明确，服务承诺等针对性强、切实可行，得8分； </w:t>
            </w:r>
          </w:p>
          <w:p>
            <w:pPr>
              <w:keepNext w:val="0"/>
              <w:keepLines w:val="0"/>
              <w:widowControl/>
              <w:numPr>
                <w:ilvl w:val="0"/>
                <w:numId w:val="6"/>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售后服务响应方案较全面、具体，应急服务响应、故障响应方案较明确，服务承诺等针对性较强、切实可行，得6分； </w:t>
            </w:r>
          </w:p>
          <w:p>
            <w:pPr>
              <w:keepNext w:val="0"/>
              <w:keepLines w:val="0"/>
              <w:widowControl/>
              <w:numPr>
                <w:ilvl w:val="0"/>
                <w:numId w:val="6"/>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售后服务响应方案基本全面，应急服务响应、故障响应方案基本明确，质量保证体系及措施较简单，合理性一般，服务承诺等针对性一般、基本可行，得4分；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4.</w:t>
            </w:r>
            <w:r>
              <w:rPr>
                <w:rFonts w:hint="eastAsia" w:ascii="仿宋" w:hAnsi="仿宋" w:eastAsia="仿宋" w:cs="仿宋"/>
                <w:b w:val="0"/>
                <w:bCs w:val="0"/>
                <w:kern w:val="2"/>
                <w:sz w:val="24"/>
                <w:szCs w:val="24"/>
                <w:lang w:val="en-US" w:eastAsia="zh-CN" w:bidi="ar-SA"/>
              </w:rPr>
              <w:t>售后服务响应方案不全面，应急服务响应、故障响应方案不明确，质量保证体系及措施不完整、合理性差，服务承诺等无针对性、不可行，得</w:t>
            </w:r>
            <w:r>
              <w:rPr>
                <w:rFonts w:hint="default" w:ascii="仿宋" w:hAnsi="仿宋" w:eastAsia="仿宋" w:cs="仿宋"/>
                <w:b w:val="0"/>
                <w:bCs w:val="0"/>
                <w:kern w:val="2"/>
                <w:sz w:val="24"/>
                <w:szCs w:val="24"/>
                <w:lang w:val="en-US" w:eastAsia="zh-CN" w:bidi="ar-SA"/>
              </w:rPr>
              <w:t>1</w:t>
            </w:r>
            <w:r>
              <w:rPr>
                <w:rFonts w:hint="eastAsia" w:ascii="仿宋" w:hAnsi="仿宋" w:eastAsia="仿宋" w:cs="仿宋"/>
                <w:b w:val="0"/>
                <w:bCs w:val="0"/>
                <w:kern w:val="2"/>
                <w:sz w:val="24"/>
                <w:szCs w:val="24"/>
                <w:lang w:val="en-US" w:eastAsia="zh-CN" w:bidi="ar-SA"/>
              </w:rPr>
              <w:t xml:space="preserve">分 </w:t>
            </w:r>
          </w:p>
          <w:p>
            <w:pPr>
              <w:keepNext w:val="0"/>
              <w:keepLines w:val="0"/>
              <w:widowControl/>
              <w:numPr>
                <w:ilvl w:val="0"/>
                <w:numId w:val="0"/>
              </w:numPr>
              <w:suppressLineNumbers w:val="0"/>
              <w:ind w:leftChars="0"/>
              <w:jc w:val="left"/>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5.</w:t>
            </w:r>
            <w:r>
              <w:rPr>
                <w:rFonts w:hint="eastAsia" w:ascii="仿宋" w:hAnsi="仿宋" w:eastAsia="仿宋" w:cs="仿宋"/>
                <w:b w:val="0"/>
                <w:bCs w:val="0"/>
                <w:kern w:val="2"/>
                <w:sz w:val="24"/>
                <w:szCs w:val="24"/>
                <w:lang w:val="en-US" w:eastAsia="zh-CN" w:bidi="ar-SA"/>
              </w:rPr>
              <w:t>未提供相关方案的，不得分。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373" w:type="dxa"/>
          </w:tcPr>
          <w:p>
            <w:pPr>
              <w:keepNext w:val="0"/>
              <w:keepLines w:val="0"/>
              <w:widowControl/>
              <w:numPr>
                <w:ilvl w:val="0"/>
                <w:numId w:val="0"/>
              </w:numPr>
              <w:suppressLineNumbers w:val="0"/>
              <w:ind w:leftChars="0"/>
              <w:jc w:val="left"/>
            </w:pPr>
            <w:r>
              <w:rPr>
                <w:rFonts w:hint="eastAsia" w:ascii="仿宋" w:hAnsi="仿宋" w:eastAsia="仿宋" w:cs="仿宋"/>
                <w:b w:val="0"/>
                <w:bCs w:val="0"/>
                <w:kern w:val="2"/>
                <w:sz w:val="24"/>
                <w:szCs w:val="24"/>
                <w:lang w:val="en-US" w:eastAsia="zh-CN" w:bidi="ar-SA"/>
              </w:rPr>
              <w:t>质量控制与保障措施的可行性与合理性</w:t>
            </w:r>
            <w:r>
              <w:rPr>
                <w:rFonts w:hint="eastAsia" w:ascii="宋体" w:hAnsi="宋体" w:eastAsia="宋体" w:cs="宋体"/>
                <w:color w:val="000000"/>
                <w:kern w:val="0"/>
                <w:sz w:val="19"/>
                <w:szCs w:val="19"/>
                <w:lang w:val="en-US" w:eastAsia="zh-CN" w:bidi="ar"/>
              </w:rPr>
              <w:t xml:space="preserve"> </w:t>
            </w:r>
          </w:p>
          <w:p>
            <w:pPr>
              <w:pStyle w:val="2"/>
              <w:numPr>
                <w:ilvl w:val="0"/>
                <w:numId w:val="0"/>
              </w:numPr>
              <w:rPr>
                <w:rFonts w:hint="eastAsia" w:ascii="仿宋" w:hAnsi="仿宋" w:eastAsia="仿宋" w:cs="仿宋"/>
                <w:sz w:val="24"/>
                <w:szCs w:val="24"/>
                <w:vertAlign w:val="baseline"/>
                <w:lang w:val="en-US" w:eastAsia="zh-CN"/>
              </w:rPr>
            </w:pPr>
          </w:p>
        </w:tc>
        <w:tc>
          <w:tcPr>
            <w:tcW w:w="959" w:type="dxa"/>
          </w:tcPr>
          <w:p>
            <w:pPr>
              <w:pStyle w:val="2"/>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w:t>
            </w:r>
          </w:p>
        </w:tc>
        <w:tc>
          <w:tcPr>
            <w:tcW w:w="6126" w:type="dxa"/>
          </w:tcPr>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对供应商制定的质量控制与保障措施的可行性与合理性进行评审： </w:t>
            </w:r>
          </w:p>
          <w:p>
            <w:pPr>
              <w:keepNext w:val="0"/>
              <w:keepLines w:val="0"/>
              <w:widowControl/>
              <w:numPr>
                <w:ilvl w:val="0"/>
                <w:numId w:val="7"/>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供应商制定的质量控制方案与保障措施详尽、完整具体、可行性和科学性强的，得6分； </w:t>
            </w:r>
          </w:p>
          <w:p>
            <w:pPr>
              <w:keepNext w:val="0"/>
              <w:keepLines w:val="0"/>
              <w:widowControl/>
              <w:numPr>
                <w:ilvl w:val="0"/>
                <w:numId w:val="7"/>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供应商制定的质量控制方案与保障措施较详尽完整、可行性和科学性较强的，得4分； </w:t>
            </w:r>
          </w:p>
          <w:p>
            <w:pPr>
              <w:keepNext w:val="0"/>
              <w:keepLines w:val="0"/>
              <w:widowControl/>
              <w:numPr>
                <w:ilvl w:val="0"/>
                <w:numId w:val="7"/>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供应商制定的质量控制方案与保障措施相对详尽具体、可行性和科学性一般的，得2分； </w:t>
            </w:r>
          </w:p>
          <w:p>
            <w:pPr>
              <w:keepNext w:val="0"/>
              <w:keepLines w:val="0"/>
              <w:widowControl/>
              <w:numPr>
                <w:ilvl w:val="0"/>
                <w:numId w:val="7"/>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供应商制定的质量控制方案与保障措施不够详尽、不够具体、可行性和科学性差的，得</w:t>
            </w:r>
            <w:r>
              <w:rPr>
                <w:rFonts w:hint="default" w:ascii="仿宋" w:hAnsi="仿宋" w:eastAsia="仿宋" w:cs="仿宋"/>
                <w:b w:val="0"/>
                <w:bCs w:val="0"/>
                <w:kern w:val="2"/>
                <w:sz w:val="24"/>
                <w:szCs w:val="24"/>
                <w:lang w:val="en-US" w:eastAsia="zh-CN" w:bidi="ar-SA"/>
              </w:rPr>
              <w:t>1</w:t>
            </w:r>
            <w:r>
              <w:rPr>
                <w:rFonts w:hint="eastAsia" w:ascii="仿宋" w:hAnsi="仿宋" w:eastAsia="仿宋" w:cs="仿宋"/>
                <w:b w:val="0"/>
                <w:bCs w:val="0"/>
                <w:kern w:val="2"/>
                <w:sz w:val="24"/>
                <w:szCs w:val="24"/>
                <w:lang w:val="en-US" w:eastAsia="zh-CN" w:bidi="ar-SA"/>
              </w:rPr>
              <w:t xml:space="preserve">分； </w:t>
            </w:r>
          </w:p>
          <w:p>
            <w:pPr>
              <w:keepNext w:val="0"/>
              <w:keepLines w:val="0"/>
              <w:widowControl/>
              <w:numPr>
                <w:ilvl w:val="0"/>
                <w:numId w:val="0"/>
              </w:numPr>
              <w:suppressLineNumbers w:val="0"/>
              <w:ind w:leftChars="0"/>
              <w:jc w:val="left"/>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5.</w:t>
            </w:r>
            <w:r>
              <w:rPr>
                <w:rFonts w:hint="eastAsia" w:ascii="仿宋" w:hAnsi="仿宋" w:eastAsia="仿宋" w:cs="仿宋"/>
                <w:b w:val="0"/>
                <w:bCs w:val="0"/>
                <w:kern w:val="2"/>
                <w:sz w:val="24"/>
                <w:szCs w:val="24"/>
                <w:lang w:val="en-US" w:eastAsia="zh-CN" w:bidi="ar-SA"/>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tcPr>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项目进度保障方案</w:t>
            </w:r>
          </w:p>
          <w:p>
            <w:pPr>
              <w:pStyle w:val="2"/>
              <w:numPr>
                <w:ilvl w:val="0"/>
                <w:numId w:val="0"/>
              </w:numPr>
              <w:rPr>
                <w:rFonts w:hint="eastAsia" w:ascii="仿宋" w:hAnsi="仿宋" w:eastAsia="仿宋" w:cs="仿宋"/>
                <w:sz w:val="24"/>
                <w:szCs w:val="24"/>
                <w:vertAlign w:val="baseline"/>
                <w:lang w:val="en-US" w:eastAsia="zh-CN"/>
              </w:rPr>
            </w:pPr>
          </w:p>
        </w:tc>
        <w:tc>
          <w:tcPr>
            <w:tcW w:w="959" w:type="dxa"/>
          </w:tcPr>
          <w:p>
            <w:pPr>
              <w:pStyle w:val="2"/>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w:t>
            </w:r>
          </w:p>
        </w:tc>
        <w:tc>
          <w:tcPr>
            <w:tcW w:w="6126" w:type="dxa"/>
          </w:tcPr>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对供应商制定的项目进度保障方案进行评审： </w:t>
            </w:r>
          </w:p>
          <w:p>
            <w:pPr>
              <w:keepNext w:val="0"/>
              <w:keepLines w:val="0"/>
              <w:widowControl/>
              <w:numPr>
                <w:ilvl w:val="0"/>
                <w:numId w:val="8"/>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方案内容全面具体，能够保证项目进度的，可行性强，有利于项目实施的，得6分； </w:t>
            </w:r>
          </w:p>
          <w:p>
            <w:pPr>
              <w:keepNext w:val="0"/>
              <w:keepLines w:val="0"/>
              <w:widowControl/>
              <w:numPr>
                <w:ilvl w:val="0"/>
                <w:numId w:val="8"/>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方案内容较全面具体，较能够保证项目进度的，可行性较强，有利于项目实施的，得4分 </w:t>
            </w:r>
          </w:p>
          <w:p>
            <w:pPr>
              <w:keepNext w:val="0"/>
              <w:keepLines w:val="0"/>
              <w:widowControl/>
              <w:numPr>
                <w:ilvl w:val="0"/>
                <w:numId w:val="8"/>
              </w:numPr>
              <w:suppressLineNumbers w:val="0"/>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方案内容相对全面具体，基本能够保证项目进度的，有一定的可行性，基本能保证项目实施的，得2分；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4.</w:t>
            </w:r>
            <w:r>
              <w:rPr>
                <w:rFonts w:hint="eastAsia" w:ascii="仿宋" w:hAnsi="仿宋" w:eastAsia="仿宋" w:cs="仿宋"/>
                <w:b w:val="0"/>
                <w:bCs w:val="0"/>
                <w:kern w:val="2"/>
                <w:sz w:val="24"/>
                <w:szCs w:val="24"/>
                <w:lang w:val="en-US" w:eastAsia="zh-CN" w:bidi="ar-SA"/>
              </w:rPr>
              <w:t>方案内容不够全面具体，不能够保证项目进度的 ，可行性较差，不能满足项目实施的，得</w:t>
            </w:r>
            <w:r>
              <w:rPr>
                <w:rFonts w:hint="default" w:ascii="仿宋" w:hAnsi="仿宋" w:eastAsia="仿宋" w:cs="仿宋"/>
                <w:b w:val="0"/>
                <w:bCs w:val="0"/>
                <w:kern w:val="2"/>
                <w:sz w:val="24"/>
                <w:szCs w:val="24"/>
                <w:lang w:val="en-US" w:eastAsia="zh-CN" w:bidi="ar-SA"/>
              </w:rPr>
              <w:t>1</w:t>
            </w:r>
            <w:r>
              <w:rPr>
                <w:rFonts w:hint="eastAsia" w:ascii="仿宋" w:hAnsi="仿宋" w:eastAsia="仿宋" w:cs="仿宋"/>
                <w:b w:val="0"/>
                <w:bCs w:val="0"/>
                <w:kern w:val="2"/>
                <w:sz w:val="24"/>
                <w:szCs w:val="24"/>
                <w:lang w:val="en-US" w:eastAsia="zh-CN" w:bidi="ar-SA"/>
              </w:rPr>
              <w:t xml:space="preserve">分 </w:t>
            </w:r>
          </w:p>
          <w:p>
            <w:pPr>
              <w:keepNext w:val="0"/>
              <w:keepLines w:val="0"/>
              <w:widowControl/>
              <w:numPr>
                <w:ilvl w:val="0"/>
                <w:numId w:val="0"/>
              </w:numPr>
              <w:suppressLineNumbers w:val="0"/>
              <w:ind w:leftChars="0"/>
              <w:jc w:val="left"/>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5.</w:t>
            </w:r>
            <w:r>
              <w:rPr>
                <w:rFonts w:hint="eastAsia" w:ascii="仿宋" w:hAnsi="仿宋" w:eastAsia="仿宋" w:cs="仿宋"/>
                <w:b w:val="0"/>
                <w:bCs w:val="0"/>
                <w:kern w:val="2"/>
                <w:sz w:val="24"/>
                <w:szCs w:val="24"/>
                <w:lang w:val="en-US" w:eastAsia="zh-CN" w:bidi="ar-SA"/>
              </w:rPr>
              <w:t>不提供不得分。</w:t>
            </w:r>
          </w:p>
        </w:tc>
      </w:tr>
    </w:tbl>
    <w:p>
      <w:pPr>
        <w:pStyle w:val="2"/>
        <w:numPr>
          <w:ilvl w:val="0"/>
          <w:numId w:val="0"/>
        </w:numPr>
        <w:ind w:leftChars="200"/>
        <w:rPr>
          <w:rFonts w:hint="eastAsia"/>
          <w:lang w:val="en-US" w:eastAsia="zh-CN"/>
        </w:rPr>
      </w:pPr>
    </w:p>
    <w:p>
      <w:pPr>
        <w:pStyle w:val="8"/>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价格评价：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30分</w:t>
      </w:r>
      <w:r>
        <w:rPr>
          <w:rFonts w:hint="eastAsia" w:ascii="仿宋" w:hAnsi="仿宋" w:eastAsia="仿宋" w:cs="仿宋"/>
          <w:sz w:val="24"/>
          <w:szCs w:val="24"/>
          <w:lang w:eastAsia="zh-CN"/>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满足采购文件要求且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最低的价格为评分基准价，价格得分＝（评分基准价/响应报价）*30，保留两位小数）。</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w:t>
      </w:r>
      <w:r>
        <w:rPr>
          <w:rFonts w:hint="eastAsia" w:ascii="仿宋" w:hAnsi="仿宋" w:eastAsia="仿宋" w:cs="仿宋"/>
          <w:sz w:val="24"/>
          <w:szCs w:val="24"/>
        </w:rPr>
        <w:t>人在上述各评审阶段中的得分，采用下面公式算出每个</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人的综合得分： </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W＝[Cmin/C]×</w:t>
      </w:r>
      <w:r>
        <w:rPr>
          <w:rFonts w:hint="eastAsia" w:ascii="仿宋" w:hAnsi="仿宋" w:eastAsia="仿宋" w:cs="仿宋"/>
          <w:sz w:val="24"/>
          <w:szCs w:val="24"/>
          <w:lang w:val="en-US" w:eastAsia="zh-CN"/>
        </w:rPr>
        <w:t>30</w:t>
      </w:r>
      <w:r>
        <w:rPr>
          <w:rFonts w:hint="eastAsia" w:ascii="仿宋" w:hAnsi="仿宋" w:eastAsia="仿宋" w:cs="仿宋"/>
          <w:sz w:val="24"/>
          <w:szCs w:val="24"/>
        </w:rPr>
        <w:t xml:space="preserve"> ＋ T ＋ M </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人的综合得分；</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C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人的实际</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Cmin    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文件要求且</w:t>
      </w:r>
      <w:r>
        <w:rPr>
          <w:rFonts w:hint="eastAsia" w:ascii="仿宋" w:hAnsi="仿宋" w:eastAsia="仿宋" w:cs="仿宋"/>
          <w:sz w:val="24"/>
          <w:szCs w:val="24"/>
          <w:lang w:val="en-US" w:eastAsia="zh-CN"/>
        </w:rPr>
        <w:t>响应价格</w:t>
      </w:r>
      <w:r>
        <w:rPr>
          <w:rFonts w:hint="eastAsia" w:ascii="仿宋" w:hAnsi="仿宋" w:eastAsia="仿宋" w:cs="仿宋"/>
          <w:sz w:val="24"/>
          <w:szCs w:val="24"/>
        </w:rPr>
        <w:t>最低的报价；</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人的技术评审得分；</w:t>
      </w:r>
    </w:p>
    <w:p>
      <w:pPr>
        <w:pStyle w:val="8"/>
        <w:ind w:firstLine="480" w:firstLineChars="200"/>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人的商务评审得分；</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rPr>
        <w:t>注： T、M均为所有评</w:t>
      </w:r>
      <w:r>
        <w:rPr>
          <w:rFonts w:hint="eastAsia" w:ascii="仿宋" w:hAnsi="仿宋" w:eastAsia="仿宋" w:cs="仿宋"/>
          <w:sz w:val="24"/>
          <w:szCs w:val="24"/>
          <w:lang w:val="en-US" w:eastAsia="zh-CN"/>
        </w:rPr>
        <w:t>审专家</w:t>
      </w:r>
      <w:r>
        <w:rPr>
          <w:rFonts w:hint="eastAsia" w:ascii="仿宋" w:hAnsi="仿宋" w:eastAsia="仿宋" w:cs="仿宋"/>
          <w:sz w:val="24"/>
          <w:szCs w:val="24"/>
        </w:rPr>
        <w:t>评分的算术平均值。</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六、质疑与询问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3863288</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color w:val="000000"/>
          <w:sz w:val="24"/>
          <w:szCs w:val="24"/>
          <w:highlight w:val="none"/>
          <w:lang w:val="en-US" w:eastAsia="zh-CN"/>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四</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合同参考文本</w:t>
      </w: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jc w:val="both"/>
        <w:rPr>
          <w:rFonts w:hint="eastAsia" w:ascii="仿宋" w:hAnsi="仿宋" w:eastAsia="仿宋" w:cs="仿宋"/>
          <w:b/>
          <w:color w:val="000000"/>
          <w:sz w:val="44"/>
          <w:szCs w:val="44"/>
          <w:highlight w:val="none"/>
          <w:lang w:val="en-US" w:eastAsia="zh-CN"/>
        </w:rPr>
      </w:pPr>
    </w:p>
    <w:p>
      <w:pPr>
        <w:spacing w:beforeAutospacing="1"/>
        <w:jc w:val="both"/>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中山大学孙逸仙纪念医院深汕中心医院</w:t>
      </w: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零星安防设备采购项目</w:t>
      </w:r>
    </w:p>
    <w:p>
      <w:pPr>
        <w:spacing w:beforeAutospacing="1"/>
        <w:jc w:val="center"/>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合同书</w:t>
      </w:r>
    </w:p>
    <w:p>
      <w:pPr>
        <w:spacing w:beforeAutospacing="1" w:line="360" w:lineRule="auto"/>
        <w:jc w:val="center"/>
        <w:rPr>
          <w:rFonts w:hint="eastAsia" w:ascii="仿宋" w:hAnsi="仿宋" w:eastAsia="仿宋" w:cs="仿宋"/>
          <w:b/>
          <w:color w:val="000000"/>
          <w:sz w:val="32"/>
          <w:szCs w:val="32"/>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注：本合同仅为合同的参考文本，合同签订双方可根据项目的具体要求进行修订，但不得偏离实质性条款。</w:t>
      </w:r>
    </w:p>
    <w:p>
      <w:pPr>
        <w:adjustRightInd w:val="0"/>
        <w:snapToGrid w:val="0"/>
        <w:spacing w:line="360" w:lineRule="auto"/>
        <w:jc w:val="center"/>
        <w:rPr>
          <w:rFonts w:hint="eastAsia" w:ascii="仿宋" w:hAnsi="仿宋" w:eastAsia="仿宋"/>
          <w:b/>
          <w:bCs/>
          <w:sz w:val="28"/>
          <w:szCs w:val="28"/>
          <w:lang w:val="en-US" w:eastAsia="zh-CN"/>
        </w:rPr>
      </w:pPr>
    </w:p>
    <w:p>
      <w:pPr>
        <w:adjustRightInd w:val="0"/>
        <w:snapToGrid w:val="0"/>
        <w:spacing w:line="360" w:lineRule="auto"/>
        <w:jc w:val="center"/>
        <w:rPr>
          <w:rFonts w:hint="eastAsia" w:ascii="仿宋" w:hAnsi="仿宋" w:eastAsia="仿宋"/>
          <w:b/>
          <w:bCs/>
          <w:sz w:val="28"/>
          <w:szCs w:val="28"/>
        </w:rPr>
      </w:pPr>
      <w:r>
        <w:rPr>
          <w:rFonts w:hint="eastAsia" w:ascii="仿宋" w:hAnsi="仿宋" w:eastAsia="仿宋"/>
          <w:b/>
          <w:bCs/>
          <w:sz w:val="28"/>
          <w:szCs w:val="28"/>
          <w:lang w:val="en-US" w:eastAsia="zh-CN"/>
        </w:rPr>
        <w:t>中山大学孙逸仙纪念医院深汕中心医院零星安防设备采购项目</w:t>
      </w:r>
      <w:r>
        <w:rPr>
          <w:rFonts w:hint="eastAsia" w:ascii="仿宋" w:hAnsi="仿宋" w:eastAsia="仿宋"/>
          <w:b/>
          <w:bCs/>
          <w:sz w:val="28"/>
          <w:szCs w:val="28"/>
        </w:rPr>
        <w:t>合同</w:t>
      </w:r>
    </w:p>
    <w:p>
      <w:pPr>
        <w:spacing w:line="400" w:lineRule="exact"/>
        <w:jc w:val="left"/>
        <w:rPr>
          <w:rFonts w:hint="eastAsia" w:ascii="仿宋" w:hAnsi="仿宋" w:eastAsia="仿宋" w:cs="Times New Roman"/>
          <w:b/>
          <w:sz w:val="24"/>
          <w:szCs w:val="24"/>
        </w:rPr>
      </w:pPr>
      <w:r>
        <w:rPr>
          <w:rFonts w:hint="eastAsia" w:ascii="仿宋" w:hAnsi="仿宋" w:eastAsia="仿宋" w:cs="Times New Roman"/>
          <w:b/>
          <w:sz w:val="24"/>
          <w:szCs w:val="24"/>
          <w:lang w:val="en-US" w:eastAsia="zh-CN"/>
        </w:rPr>
        <w:t>合同</w:t>
      </w:r>
      <w:r>
        <w:rPr>
          <w:rFonts w:hint="eastAsia" w:ascii="仿宋" w:hAnsi="仿宋" w:eastAsia="仿宋" w:cs="Times New Roman"/>
          <w:b/>
          <w:sz w:val="24"/>
          <w:szCs w:val="24"/>
        </w:rPr>
        <w:t>编号：</w:t>
      </w:r>
    </w:p>
    <w:p>
      <w:pPr>
        <w:spacing w:line="400" w:lineRule="exact"/>
        <w:jc w:val="left"/>
        <w:rPr>
          <w:rFonts w:ascii="仿宋" w:hAnsi="仿宋" w:eastAsia="仿宋"/>
          <w:b/>
          <w:sz w:val="24"/>
          <w:szCs w:val="24"/>
        </w:rPr>
      </w:pPr>
      <w:r>
        <w:rPr>
          <w:rFonts w:hint="eastAsia" w:ascii="仿宋" w:hAnsi="仿宋" w:eastAsia="仿宋"/>
          <w:b/>
          <w:sz w:val="24"/>
          <w:szCs w:val="24"/>
        </w:rPr>
        <w:t>甲方：中山大学孙逸仙纪念医院深汕中心医院</w:t>
      </w:r>
    </w:p>
    <w:p>
      <w:pPr>
        <w:spacing w:line="360" w:lineRule="auto"/>
        <w:rPr>
          <w:rFonts w:ascii="仿宋" w:hAnsi="仿宋" w:eastAsia="仿宋"/>
          <w:b/>
          <w:sz w:val="24"/>
          <w:szCs w:val="24"/>
        </w:rPr>
      </w:pPr>
      <w:r>
        <w:rPr>
          <w:rFonts w:hint="eastAsia" w:ascii="仿宋" w:hAnsi="仿宋" w:eastAsia="仿宋"/>
          <w:b/>
          <w:sz w:val="24"/>
          <w:szCs w:val="24"/>
        </w:rPr>
        <w:t>乙方：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仿宋" w:hAnsi="仿宋" w:eastAsia="仿宋"/>
          <w:sz w:val="24"/>
          <w:szCs w:val="24"/>
          <w:lang w:eastAsia="zh-CN"/>
        </w:rPr>
      </w:pPr>
      <w:r>
        <w:rPr>
          <w:rFonts w:hint="eastAsia" w:ascii="仿宋" w:hAnsi="仿宋" w:eastAsia="仿宋"/>
          <w:sz w:val="24"/>
          <w:szCs w:val="24"/>
        </w:rPr>
        <w:t>根据《中华人民共和国民法典》、《中华人民共和国政府采购法》及</w:t>
      </w:r>
      <w:r>
        <w:rPr>
          <w:rFonts w:hint="eastAsia" w:ascii="仿宋" w:hAnsi="仿宋" w:eastAsia="仿宋"/>
          <w:sz w:val="24"/>
          <w:szCs w:val="24"/>
          <w:lang w:val="en-US" w:eastAsia="zh-CN"/>
        </w:rPr>
        <w:t>中山大学孙逸仙纪念医院深汕中心医院零星安防设备采购项目</w:t>
      </w:r>
      <w:r>
        <w:rPr>
          <w:rFonts w:hint="eastAsia" w:ascii="仿宋" w:hAnsi="仿宋" w:eastAsia="仿宋"/>
          <w:sz w:val="24"/>
          <w:szCs w:val="24"/>
        </w:rPr>
        <w:t>（项目编号：</w:t>
      </w:r>
      <w:r>
        <w:rPr>
          <w:rFonts w:hint="eastAsia" w:ascii="仿宋" w:hAnsi="仿宋" w:eastAsia="仿宋"/>
          <w:sz w:val="24"/>
          <w:szCs w:val="24"/>
          <w:lang w:val="en-US" w:eastAsia="zh-CN"/>
        </w:rPr>
        <w:t xml:space="preserve">    ）采购</w:t>
      </w:r>
      <w:r>
        <w:rPr>
          <w:rFonts w:hint="eastAsia" w:ascii="仿宋" w:hAnsi="仿宋" w:eastAsia="仿宋"/>
          <w:sz w:val="24"/>
          <w:szCs w:val="24"/>
        </w:rPr>
        <w:t>文件的要求和</w:t>
      </w:r>
      <w:r>
        <w:rPr>
          <w:rFonts w:hint="eastAsia" w:ascii="仿宋" w:hAnsi="仿宋" w:eastAsia="仿宋"/>
          <w:sz w:val="24"/>
          <w:szCs w:val="24"/>
          <w:lang w:val="en-US" w:eastAsia="zh-CN"/>
        </w:rPr>
        <w:t>采购</w:t>
      </w:r>
      <w:r>
        <w:rPr>
          <w:rFonts w:hint="eastAsia" w:ascii="仿宋" w:hAnsi="仿宋" w:eastAsia="仿宋"/>
          <w:sz w:val="24"/>
          <w:szCs w:val="24"/>
        </w:rPr>
        <w:t>结果，经甲乙双方协商一致，签订本合同。双方共同遵守如下条款</w:t>
      </w:r>
      <w:r>
        <w:rPr>
          <w:rFonts w:hint="eastAsia" w:ascii="仿宋" w:hAnsi="仿宋" w:eastAsia="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sz w:val="24"/>
          <w:szCs w:val="24"/>
        </w:rPr>
        <w:t>一、项目名称：</w:t>
      </w:r>
      <w:r>
        <w:rPr>
          <w:rFonts w:hint="eastAsia" w:ascii="仿宋" w:hAnsi="仿宋" w:eastAsia="仿宋" w:cs="仿宋"/>
          <w:sz w:val="24"/>
          <w:szCs w:val="24"/>
          <w:lang w:val="en-US" w:eastAsia="zh-CN"/>
        </w:rPr>
        <w:t>中山大学孙逸仙纪念医院深汕中心医院零星安防设备采购项目</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sz w:val="24"/>
          <w:szCs w:val="24"/>
        </w:rPr>
        <w:t>二、</w:t>
      </w:r>
      <w:r>
        <w:rPr>
          <w:rFonts w:hint="eastAsia" w:ascii="仿宋" w:hAnsi="仿宋" w:eastAsia="仿宋"/>
          <w:sz w:val="24"/>
          <w:szCs w:val="24"/>
          <w:lang w:val="en-US" w:eastAsia="zh-CN"/>
        </w:rPr>
        <w:t>交货</w:t>
      </w:r>
      <w:r>
        <w:rPr>
          <w:rFonts w:hint="eastAsia" w:ascii="仿宋" w:hAnsi="仿宋" w:eastAsia="仿宋"/>
          <w:sz w:val="24"/>
          <w:szCs w:val="24"/>
        </w:rPr>
        <w:t>地址：</w:t>
      </w:r>
      <w:r>
        <w:rPr>
          <w:rFonts w:hint="eastAsia" w:ascii="仿宋" w:hAnsi="仿宋" w:eastAsia="仿宋" w:cs="仿宋"/>
          <w:sz w:val="24"/>
          <w:szCs w:val="24"/>
          <w:lang w:val="en-US" w:eastAsia="zh-CN"/>
        </w:rPr>
        <w:t>中山大学孙逸仙纪念医院深汕中心医院</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w:t>
      </w:r>
      <w:r>
        <w:rPr>
          <w:rFonts w:hint="eastAsia" w:ascii="仿宋" w:hAnsi="仿宋" w:eastAsia="仿宋"/>
          <w:sz w:val="24"/>
          <w:szCs w:val="24"/>
          <w:lang w:val="en-US" w:eastAsia="zh-CN"/>
        </w:rPr>
        <w:t>采购</w:t>
      </w:r>
      <w:r>
        <w:rPr>
          <w:rFonts w:hint="eastAsia" w:ascii="仿宋" w:hAnsi="仿宋" w:eastAsia="仿宋"/>
          <w:sz w:val="24"/>
          <w:szCs w:val="24"/>
        </w:rPr>
        <w:t>范围：依双方确认的报价清单所列的项目及供货数量（见附件</w:t>
      </w:r>
      <w:r>
        <w:rPr>
          <w:rFonts w:hint="eastAsia" w:ascii="仿宋" w:hAnsi="仿宋" w:eastAsia="仿宋"/>
          <w:sz w:val="24"/>
          <w:szCs w:val="24"/>
          <w:lang w:val="en-US" w:eastAsia="zh-CN"/>
        </w:rPr>
        <w:t>1</w:t>
      </w:r>
      <w:r>
        <w:rPr>
          <w:rFonts w:hint="eastAsia" w:ascii="仿宋" w:hAnsi="仿宋" w:eastAsia="仿宋"/>
          <w:sz w:val="24"/>
          <w:szCs w:val="24"/>
        </w:rPr>
        <w:t>）。</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sz w:val="24"/>
          <w:szCs w:val="24"/>
        </w:rPr>
        <w:t>四、</w:t>
      </w:r>
      <w:r>
        <w:rPr>
          <w:rFonts w:hint="eastAsia" w:ascii="仿宋" w:hAnsi="仿宋" w:eastAsia="仿宋"/>
          <w:sz w:val="24"/>
          <w:szCs w:val="24"/>
          <w:lang w:val="en-US" w:eastAsia="zh-CN"/>
        </w:rPr>
        <w:t>合同总价：</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元；</w:t>
      </w:r>
      <w:r>
        <w:rPr>
          <w:rFonts w:hint="eastAsia" w:ascii="仿宋" w:hAnsi="仿宋" w:eastAsia="仿宋" w:cs="仿宋"/>
          <w:color w:val="auto"/>
          <w:sz w:val="24"/>
          <w:szCs w:val="24"/>
          <w:highlight w:val="none"/>
          <w:lang w:val="en-US" w:eastAsia="zh-CN"/>
        </w:rPr>
        <w:t>人民币大写：</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en-US" w:eastAsia="zh-CN"/>
        </w:rPr>
        <w:t xml:space="preserve">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highlight w:val="none"/>
          <w:lang w:val="en-US" w:eastAsia="zh-CN" w:bidi="ar-SA"/>
        </w:rPr>
        <w:t>五、交货要求：</w:t>
      </w:r>
      <w:r>
        <w:rPr>
          <w:rFonts w:hint="eastAsia" w:ascii="仿宋" w:hAnsi="仿宋" w:eastAsia="仿宋" w:cs="仿宋"/>
          <w:b w:val="0"/>
          <w:bCs w:val="0"/>
          <w:kern w:val="2"/>
          <w:sz w:val="24"/>
          <w:szCs w:val="24"/>
          <w:lang w:val="en-US" w:eastAsia="zh-CN" w:bidi="ar-SA"/>
        </w:rPr>
        <w:t>合同签订生效之日起45个工作日内，所有产品由乙方送到甲方指定地点安装、调试、摆放到位，若发生不可抗力的因素影响交货，双方友好协商解决。</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六、质量要求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宋体" w:hAnsi="宋体" w:eastAsia="宋体" w:cs="宋体"/>
          <w:sz w:val="22"/>
          <w:szCs w:val="18"/>
          <w:highlight w:val="none"/>
          <w:lang w:val="en-US"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b w:val="0"/>
          <w:bCs w:val="0"/>
          <w:sz w:val="24"/>
          <w:szCs w:val="24"/>
          <w:highlight w:val="none"/>
          <w:lang w:val="en-US" w:eastAsia="zh-CN"/>
        </w:rPr>
        <w:t>本项目的产品应符合中国强制性产品认证（3C）标准并须提供 3C 认证证书或相关证明文件，以证明产品符合 3C 标准。（提供认证证书或相关证明文件）</w:t>
      </w:r>
    </w:p>
    <w:p>
      <w:pPr>
        <w:pageBreakBefore w:val="0"/>
        <w:numPr>
          <w:ilvl w:val="0"/>
          <w:numId w:val="0"/>
        </w:numPr>
        <w:kinsoku/>
        <w:wordWrap/>
        <w:overflowPunct/>
        <w:topLinePunct w:val="0"/>
        <w:bidi w:val="0"/>
        <w:spacing w:line="360" w:lineRule="auto"/>
        <w:ind w:left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2.质量保证：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（1）乙方应保证提供的货物质量指标达到相应的国家标准，行业标准及符合本采购文件中的有关标准及技术要求。</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（2）乙方应保证合同货物是全新、未曾使用过的，其质量、规格及技术特征符合国家标准、规范及采购文件的要求。若乙方未能按照采购文件技术指标、售后服务等条款履行，甲方有权解除与乙方的合同。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（3）乙方应保证提供的货物不侵犯任何第三方的专利、商标或版权等知识产权。否则，乙方须承担对第三方的知识产权的侵权责任并承担因此而发生的所有费用。</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3.包装和运输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（1）货物的包装和发运应符合货物特性要求。 </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（2）为了保证货物在长途运输和装卸过程中的安全，货物包装应符合国家或行业标准规定。由于包装不善导致货物锈蚀、失缺或损坏，由供货商承担一切责任。</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（3）所有设备、器材在开箱时须完好，无破损。配置与装箱单相符。数量、质量及性能不低于合同要求。</w:t>
      </w:r>
    </w:p>
    <w:p>
      <w:pPr>
        <w:pageBreakBefore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产品为原厂商未启封全新包装，具出厂合格证，序列号、包装箱号与出厂批号一致，并可追索查阅。每台设备上均应钉有铭牌标签（内容包括：制造商、产品名称、型号规格、出厂日期等）并附有产品质量检验合格标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七、验收要求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1.</w:t>
      </w:r>
      <w:r>
        <w:rPr>
          <w:rFonts w:hint="eastAsia" w:ascii="仿宋" w:hAnsi="仿宋" w:eastAsia="仿宋" w:cs="仿宋"/>
          <w:b w:val="0"/>
          <w:bCs w:val="0"/>
          <w:sz w:val="24"/>
          <w:szCs w:val="24"/>
          <w:lang w:val="en-US" w:eastAsia="zh-CN"/>
        </w:rPr>
        <w:t>验收由甲方组织，乙方配合进行，甲方有权邀请第三方机构或质检部门等共同验收。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2.</w:t>
      </w:r>
      <w:r>
        <w:rPr>
          <w:rFonts w:hint="eastAsia" w:ascii="仿宋" w:hAnsi="仿宋" w:eastAsia="仿宋" w:cs="仿宋"/>
          <w:b w:val="0"/>
          <w:bCs w:val="0"/>
          <w:sz w:val="24"/>
          <w:szCs w:val="24"/>
          <w:lang w:val="en-US" w:eastAsia="zh-CN"/>
        </w:rPr>
        <w:t>验收按国家有关的规定、规范进行。验收时如发现所交付的设备有短装、次品、损坏或其它不符合本合同规定之情形者，乙方应及时安排更换，以保证设备安装成功完成。换货的相关费用由乙方承担。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3.</w:t>
      </w:r>
      <w:r>
        <w:rPr>
          <w:rFonts w:hint="eastAsia" w:ascii="仿宋" w:hAnsi="仿宋" w:eastAsia="仿宋" w:cs="仿宋"/>
          <w:b w:val="0"/>
          <w:bCs w:val="0"/>
          <w:sz w:val="24"/>
          <w:szCs w:val="24"/>
          <w:lang w:val="en-US" w:eastAsia="zh-CN"/>
        </w:rPr>
        <w:t>安装设备和线材的质量必须达到国家标准。如发现有安装不合格产品，采购方可拒绝验收通过。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八、售后要求</w:t>
      </w:r>
    </w:p>
    <w:p>
      <w:pPr>
        <w:pStyle w:val="32"/>
        <w:pageBreakBefore w:val="0"/>
        <w:numPr>
          <w:ilvl w:val="0"/>
          <w:numId w:val="0"/>
        </w:numPr>
        <w:kinsoku/>
        <w:wordWrap/>
        <w:overflowPunct/>
        <w:topLinePunct w:val="0"/>
        <w:bidi w:val="0"/>
        <w:ind w:firstLine="52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项目质保期为一年，自项目最终验收合格之日起算，质保期内出现质量问题，乙方必须在接到甲方通知后24小时内派人员维修或更换，并承担修理更换产生的费用；所有产品均须由乙方提供一年保修期内的整机保修服务，保修期自双方代表在产品验收单上签字之日起计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甲方要求软硬件功能的改进,扩容不在保修之列,但乙方应继续为甲方提供最优惠的服务。保修期内若非采购方人为损坏的,乙方免收费用；因人为或自然灾害引起的故障或损坏，仅收取维修成本费；以下情况不属保修范围:自行拆卸改换设备内任何部分(如:线路,零件)后造成损坏；非乙方指定的专业技术人员指导安装而引起的故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除特别说明的设备外，保修期内，所有安装设备的所有配件（包括整机所有部件）的维修及部件费均为免费，一个星期内有质量问题包退、一个月内有质量问题包换、一年包修包升级，并提供定期上门检测系统设备的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为保证新安装的监控设备和门禁设备能与甲方原有的监控平台和门禁平台实现统一管理和运维，乙方须承诺所投入的设备能与甲方原有的监控平台和门禁平台实现无缝对接和兼容（使用国家标准的开发接口协议，新旧系统可统一管理和接管功能，实现无缝对接和兼容，同一系统上可全部看到新旧摄像机的画面和旧系统客户端可查看新旧系统的全部监控画面等）费用包含在总报价中，（甲方原有的监控系统是海康威视，</w:t>
      </w:r>
      <w:r>
        <w:rPr>
          <w:rFonts w:hint="eastAsia" w:ascii="仿宋" w:hAnsi="仿宋" w:eastAsia="仿宋" w:cs="仿宋"/>
          <w:i w:val="0"/>
          <w:iCs w:val="0"/>
          <w:color w:val="000000"/>
          <w:kern w:val="0"/>
          <w:sz w:val="24"/>
          <w:szCs w:val="24"/>
          <w:highlight w:val="none"/>
          <w:u w:val="none"/>
          <w:lang w:val="en-US" w:eastAsia="zh-CN" w:bidi="ar"/>
        </w:rPr>
        <w:t>型号：DS-2CD3347WDV3</w:t>
      </w:r>
      <w:r>
        <w:rPr>
          <w:rFonts w:hint="eastAsia" w:ascii="仿宋" w:hAnsi="仿宋" w:eastAsia="仿宋" w:cs="仿宋"/>
          <w:b w:val="0"/>
          <w:bCs w:val="0"/>
          <w:sz w:val="24"/>
          <w:szCs w:val="24"/>
          <w:lang w:val="en-US" w:eastAsia="zh-CN"/>
        </w:rPr>
        <w:t>门禁系统是捷顺，</w:t>
      </w:r>
      <w:r>
        <w:rPr>
          <w:rFonts w:hint="eastAsia" w:ascii="仿宋" w:hAnsi="仿宋" w:eastAsia="仿宋" w:cs="仿宋"/>
          <w:i w:val="0"/>
          <w:iCs w:val="0"/>
          <w:color w:val="000000"/>
          <w:kern w:val="0"/>
          <w:sz w:val="24"/>
          <w:szCs w:val="24"/>
          <w:highlight w:val="none"/>
          <w:u w:val="none"/>
          <w:lang w:val="en-US" w:eastAsia="zh-CN" w:bidi="ar"/>
        </w:rPr>
        <w:t>型号：D18-02</w:t>
      </w:r>
      <w:r>
        <w:rPr>
          <w:rFonts w:hint="eastAsia" w:ascii="仿宋" w:hAnsi="仿宋" w:eastAsia="仿宋" w:cs="仿宋"/>
          <w:b w:val="0"/>
          <w:bCs w:val="0"/>
          <w:sz w:val="24"/>
          <w:szCs w:val="24"/>
          <w:lang w:val="en-US" w:eastAsia="zh-CN"/>
        </w:rPr>
        <w:t>）。乙方在响应时出具书面承诺书加盖乙方公章（格式自拟）。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九、付款安排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完成产品交付及安装调试后，经后勤科验收合格并经审计部门审查后，在符合院内财务审核流程后十五个工作日内一次性支付审核价的所有款项。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十、现场管理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1.乙方依合同所订交货时间将货物运至指定地点时，甲方应即时接收并妥善保管全部货物；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2.项目承包方式：包工包料、包施工质量、包安全施工、包文明施工等；</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8"/>
          <w:szCs w:val="28"/>
        </w:rPr>
      </w:pPr>
      <w:r>
        <w:rPr>
          <w:rFonts w:hint="eastAsia" w:ascii="仿宋" w:hAnsi="仿宋" w:eastAsia="仿宋" w:cs="仿宋"/>
          <w:b w:val="0"/>
          <w:bCs w:val="0"/>
          <w:sz w:val="24"/>
          <w:szCs w:val="24"/>
          <w:lang w:val="en-US" w:eastAsia="zh-CN"/>
        </w:rPr>
        <w:t>3.在施工过程中，乙方负责施工安全。若因施工保护不当发生的安全事故，由乙方负责。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ascii="仿宋" w:hAnsi="仿宋" w:eastAsia="仿宋"/>
          <w:sz w:val="24"/>
          <w:szCs w:val="24"/>
        </w:rPr>
      </w:pPr>
      <w:r>
        <w:rPr>
          <w:rFonts w:hint="eastAsia" w:ascii="仿宋" w:hAnsi="仿宋" w:eastAsia="仿宋"/>
          <w:sz w:val="24"/>
          <w:szCs w:val="24"/>
          <w:lang w:val="en-US" w:eastAsia="zh-CN"/>
        </w:rPr>
        <w:t>十一</w:t>
      </w:r>
      <w:r>
        <w:rPr>
          <w:rFonts w:hint="eastAsia" w:ascii="仿宋" w:hAnsi="仿宋" w:eastAsia="仿宋"/>
          <w:sz w:val="24"/>
          <w:szCs w:val="24"/>
        </w:rPr>
        <w:t>、违约责任</w:t>
      </w:r>
      <w:r>
        <w:rPr>
          <w:rFonts w:hint="eastAsia" w:ascii="宋体" w:hAnsi="宋体" w:eastAsia="宋体" w:cs="宋体"/>
          <w:sz w:val="24"/>
          <w:szCs w:val="24"/>
        </w:rPr>
        <w:t> </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甲方逾期付款应承担合同总金额千分之二每日的滞纳金；</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乙方按期完成施工任务，除不可抗力的原因以外，若未能按时完工，乙方应承担合同总金额千分之二每日的罚金；</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合同签订后，如需取消，应在乙方未下单发货前以书面形式通知，反之，乙方因此遭受的损失，由甲方负责赔偿。</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十</w:t>
      </w:r>
      <w:r>
        <w:rPr>
          <w:rFonts w:hint="eastAsia" w:ascii="仿宋" w:hAnsi="仿宋" w:eastAsia="仿宋"/>
          <w:sz w:val="24"/>
          <w:szCs w:val="24"/>
          <w:lang w:val="en-US" w:eastAsia="zh-CN"/>
        </w:rPr>
        <w:t>二</w:t>
      </w:r>
      <w:r>
        <w:rPr>
          <w:rFonts w:hint="eastAsia" w:ascii="仿宋" w:hAnsi="仿宋" w:eastAsia="仿宋"/>
          <w:sz w:val="24"/>
          <w:szCs w:val="24"/>
        </w:rPr>
        <w:t>、附则</w:t>
      </w:r>
      <w:r>
        <w:rPr>
          <w:rFonts w:hint="eastAsia" w:ascii="宋体" w:hAnsi="宋体" w:eastAsia="宋体" w:cs="宋体"/>
          <w:sz w:val="24"/>
          <w:szCs w:val="24"/>
        </w:rPr>
        <w:t> </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合同执行期间发生纠纷，双方首先应协商解决。协商不成的，向甲方所在地人民法院提起诉讼；</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本合同附件，即报价清单，是本合同不可分割的组成部分，与本合同具有同等法律效力；</w:t>
      </w:r>
      <w:r>
        <w:rPr>
          <w:rFonts w:hint="eastAsia" w:ascii="宋体" w:hAnsi="宋体" w:eastAsia="宋体" w:cs="宋体"/>
          <w:sz w:val="24"/>
          <w:szCs w:val="24"/>
        </w:rPr>
        <w:t> </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其他未尽事宜双方协商解决；</w:t>
      </w:r>
    </w:p>
    <w:p>
      <w:pPr>
        <w:spacing w:line="360" w:lineRule="auto"/>
        <w:ind w:firstLine="480" w:firstLineChars="200"/>
        <w:rPr>
          <w:rFonts w:ascii="宋体" w:hAnsi="宋体" w:eastAsia="宋体" w:cs="宋体"/>
          <w:sz w:val="24"/>
          <w:szCs w:val="24"/>
        </w:rPr>
      </w:pPr>
      <w:r>
        <w:rPr>
          <w:rFonts w:hint="eastAsia" w:ascii="仿宋" w:hAnsi="仿宋" w:eastAsia="仿宋"/>
          <w:sz w:val="24"/>
          <w:szCs w:val="24"/>
          <w:lang w:val="en-US" w:eastAsia="zh-CN"/>
        </w:rPr>
        <w:t>4.</w:t>
      </w:r>
      <w:r>
        <w:rPr>
          <w:rFonts w:hint="eastAsia" w:ascii="仿宋" w:hAnsi="仿宋" w:eastAsia="仿宋"/>
          <w:sz w:val="24"/>
          <w:szCs w:val="24"/>
        </w:rPr>
        <w:t>本合同一式</w:t>
      </w:r>
      <w:r>
        <w:rPr>
          <w:rFonts w:hint="eastAsia" w:ascii="仿宋" w:hAnsi="仿宋" w:eastAsia="仿宋"/>
          <w:sz w:val="24"/>
          <w:szCs w:val="24"/>
          <w:lang w:val="en-US" w:eastAsia="zh-CN"/>
        </w:rPr>
        <w:t>伍</w:t>
      </w:r>
      <w:r>
        <w:rPr>
          <w:rFonts w:hint="eastAsia" w:ascii="仿宋" w:hAnsi="仿宋" w:eastAsia="仿宋"/>
          <w:sz w:val="24"/>
          <w:szCs w:val="24"/>
        </w:rPr>
        <w:t>份，具有同等法律效力，经双方法定代表人或授权代表签字、单位加盖公章之日起生效；甲方</w:t>
      </w:r>
      <w:r>
        <w:rPr>
          <w:rFonts w:hint="eastAsia" w:ascii="仿宋" w:hAnsi="仿宋" w:eastAsia="仿宋"/>
          <w:sz w:val="24"/>
          <w:szCs w:val="24"/>
          <w:lang w:val="en-US" w:eastAsia="zh-CN"/>
        </w:rPr>
        <w:t>执叁</w:t>
      </w:r>
      <w:r>
        <w:rPr>
          <w:rFonts w:hint="eastAsia" w:ascii="仿宋" w:hAnsi="仿宋" w:eastAsia="仿宋"/>
          <w:sz w:val="24"/>
          <w:szCs w:val="24"/>
        </w:rPr>
        <w:t>份，乙方</w:t>
      </w:r>
      <w:r>
        <w:rPr>
          <w:rFonts w:hint="eastAsia" w:ascii="仿宋" w:hAnsi="仿宋" w:eastAsia="仿宋"/>
          <w:sz w:val="24"/>
          <w:szCs w:val="24"/>
          <w:lang w:val="en-US" w:eastAsia="zh-CN"/>
        </w:rPr>
        <w:t>执贰</w:t>
      </w:r>
      <w:r>
        <w:rPr>
          <w:rFonts w:hint="eastAsia" w:ascii="仿宋" w:hAnsi="仿宋" w:eastAsia="仿宋"/>
          <w:sz w:val="24"/>
          <w:szCs w:val="24"/>
        </w:rPr>
        <w:t>份。</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甲方：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乙方：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法人代表签名：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法人代表签名：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签约代表：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签约代表：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地址：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地址：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电话：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传真：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传真：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签约日期：  年  月  日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签约日期：  年  月  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签约地点：</w:t>
      </w:r>
    </w:p>
    <w:p>
      <w:pPr>
        <w:pStyle w:val="5"/>
        <w:keepNext/>
        <w:keepLines/>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附件1：</w:t>
      </w:r>
      <w:r>
        <w:rPr>
          <w:rFonts w:hint="eastAsia" w:ascii="仿宋" w:hAnsi="仿宋" w:eastAsia="仿宋" w:cs="宋体"/>
          <w:b/>
          <w:bCs/>
          <w:color w:val="000000"/>
          <w:kern w:val="0"/>
          <w:sz w:val="24"/>
          <w:szCs w:val="24"/>
        </w:rPr>
        <w:t>中山大学孙逸仙纪念医院深汕中心医院零星安防设备</w:t>
      </w:r>
      <w:r>
        <w:rPr>
          <w:rFonts w:hint="eastAsia" w:ascii="仿宋" w:hAnsi="仿宋" w:eastAsia="仿宋" w:cs="宋体"/>
          <w:b/>
          <w:bCs/>
          <w:color w:val="000000"/>
          <w:kern w:val="0"/>
          <w:sz w:val="24"/>
          <w:szCs w:val="24"/>
          <w:lang w:val="en-US" w:eastAsia="zh-CN"/>
        </w:rPr>
        <w:t>采购</w:t>
      </w:r>
      <w:r>
        <w:rPr>
          <w:rFonts w:hint="eastAsia" w:ascii="仿宋" w:hAnsi="仿宋" w:eastAsia="仿宋" w:cs="宋体"/>
          <w:b/>
          <w:bCs/>
          <w:color w:val="000000"/>
          <w:kern w:val="0"/>
          <w:sz w:val="24"/>
          <w:szCs w:val="24"/>
        </w:rPr>
        <w:t>项目报价清单</w:t>
      </w:r>
    </w:p>
    <w:tbl>
      <w:tblPr>
        <w:tblStyle w:val="25"/>
        <w:tblpPr w:leftFromText="180" w:rightFromText="180" w:vertAnchor="text" w:horzAnchor="page" w:tblpX="1169" w:tblpY="735"/>
        <w:tblOverlap w:val="never"/>
        <w:tblW w:w="97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5"/>
        <w:gridCol w:w="1282"/>
        <w:gridCol w:w="3983"/>
        <w:gridCol w:w="847"/>
        <w:gridCol w:w="720"/>
        <w:gridCol w:w="960"/>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57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类别</w:t>
            </w:r>
          </w:p>
        </w:tc>
        <w:tc>
          <w:tcPr>
            <w:tcW w:w="128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设备名称</w:t>
            </w:r>
          </w:p>
        </w:tc>
        <w:tc>
          <w:tcPr>
            <w:tcW w:w="398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主要功能参数</w:t>
            </w:r>
          </w:p>
        </w:tc>
        <w:tc>
          <w:tcPr>
            <w:tcW w:w="847"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72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计量单位</w:t>
            </w:r>
          </w:p>
        </w:tc>
        <w:tc>
          <w:tcPr>
            <w:tcW w:w="96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单项（元）</w:t>
            </w:r>
          </w:p>
        </w:tc>
        <w:tc>
          <w:tcPr>
            <w:tcW w:w="133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4" w:hRule="atLeast"/>
        </w:trPr>
        <w:tc>
          <w:tcPr>
            <w:tcW w:w="575"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全彩半球摄像机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400万像素</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全彩级高灵敏度传感器，F1.0超大光圈镜头，提供更清晰的视频流输入，最高分辨率可达2560 × 1440 @25 fps，在该分支持背光补偿，强光抑制，3D数字降噪，120 dB宽动态，适应不同监控环境，支持柔光灯补光，照射距离最远可达30 m，1个内置麦克风，高清拾音，符合IP66防尘防水设计，可靠性高</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（医院原有品牌为海康威视；型号：DS-2CD3347WDV3）</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5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POE交换机24口全千兆</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提供24个千兆PoE电口，1个千兆电口，1个千兆光口，支持IEEE 802.3at/af，支持IEEE 802.3、IEEE 802.3u、IEEE 802.3x、IEEE802.3ab、IEEE802.3z，支持6KV防浪涌（PoE口），支持PoE输出功率管理，千兆网络接入设计</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超六类千网络工程网线</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超六类千兆网络工程级网络</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PVC线管￠25</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PVC25管</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安装调试</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排管布线、设备安装、开孔、技术调试、并入系统调试</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门禁刷卡式网络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一体机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产品规格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产品型号: JSMJY08A-02(-N)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工作电压: DC12V±15%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额定功率: 3W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工作温度: -25℃~70℃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湿度: ≤95%不凝露(常温下)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使用环境: 室内、室外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通讯方式: TCP/IP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防护等级: IP54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报警输入: 1路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外观尺寸(mm): 125X87x19.2(LXWXH)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认证方式: IC/CPU卡、捷顺通卡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开门延时时长: 1s~254s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凭证容量: 10万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记录容量: 10万条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单台门禁盒子控制的门禁终端: ≤200台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单台门禁服务控制的门禁终端: ≤400台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关门超时报警: 支持</w:t>
            </w:r>
          </w:p>
          <w:p>
            <w:pPr>
              <w:pStyle w:val="32"/>
              <w:jc w:val="left"/>
              <w:rPr>
                <w:rFonts w:hint="eastAsia" w:ascii="仿宋" w:hAnsi="仿宋" w:eastAsia="仿宋" w:cs="仿宋"/>
                <w:sz w:val="24"/>
                <w:szCs w:val="24"/>
              </w:rPr>
            </w:pPr>
            <w:r>
              <w:rPr>
                <w:rFonts w:hint="eastAsia" w:ascii="仿宋" w:hAnsi="仿宋" w:eastAsia="仿宋" w:cs="仿宋"/>
                <w:i w:val="0"/>
                <w:iCs w:val="0"/>
                <w:color w:val="000000"/>
                <w:kern w:val="0"/>
                <w:sz w:val="24"/>
                <w:szCs w:val="24"/>
                <w:highlight w:val="none"/>
                <w:u w:val="none"/>
                <w:lang w:val="en-US" w:eastAsia="zh-CN" w:bidi="ar"/>
              </w:rPr>
              <w:t>（医院原有品牌为捷顺；型号：D18-02）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磁力锁</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180KG单门磁力锁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电压：DC12V；电流：500ma</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出门按钮开关</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门禁出门开关面板    尺寸86MM*86MM*28MM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可视对讲门铃（门口机）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刷卡/开关/室内机/手机APP远程；支持双向语音对讲；支持报警功能；使用环境：支持室外</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可视对讲室内机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可视门铃  显示屏7寸彩色显示屏</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千兆交换机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海康威视24口千兆交换机/DS-3E0524-E</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超六类千网络工程网线</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超六类千兆网络工程级网络</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2590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PVC线管￠25</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PVC25管</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国标1.5平电源线</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门禁/可视对讲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安装调试</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排管布线、设备安装、开孔、技术调试、并入系统调试</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bl>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3"/>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五</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响应文件编制要求</w:t>
      </w:r>
    </w:p>
    <w:p>
      <w:pPr>
        <w:pStyle w:val="35"/>
        <w:rPr>
          <w:rFonts w:hint="eastAsia" w:ascii="仿宋" w:hAnsi="仿宋" w:eastAsia="仿宋" w:cs="仿宋"/>
          <w:color w:val="000000"/>
          <w:sz w:val="24"/>
          <w:szCs w:val="24"/>
          <w:highlight w:val="none"/>
        </w:rPr>
      </w:pPr>
    </w:p>
    <w:p>
      <w:pPr>
        <w:pStyle w:val="35"/>
        <w:rPr>
          <w:rFonts w:hint="eastAsia" w:ascii="仿宋" w:hAnsi="仿宋" w:eastAsia="仿宋" w:cs="仿宋"/>
          <w:color w:val="000000"/>
          <w:sz w:val="24"/>
          <w:szCs w:val="24"/>
          <w:highlight w:val="none"/>
        </w:rPr>
      </w:pPr>
    </w:p>
    <w:p>
      <w:pPr>
        <w:pStyle w:val="35"/>
        <w:rPr>
          <w:rFonts w:hint="eastAsia" w:ascii="仿宋" w:hAnsi="仿宋" w:eastAsia="仿宋" w:cs="仿宋"/>
          <w:color w:val="000000"/>
          <w:sz w:val="24"/>
          <w:szCs w:val="24"/>
          <w:highlight w:val="none"/>
        </w:rPr>
      </w:pPr>
    </w:p>
    <w:p>
      <w:pPr>
        <w:pStyle w:val="35"/>
        <w:rPr>
          <w:rFonts w:hint="eastAsia" w:ascii="仿宋" w:hAnsi="仿宋" w:eastAsia="仿宋" w:cs="仿宋"/>
          <w:b/>
          <w:color w:val="FF0000"/>
          <w:sz w:val="24"/>
          <w:szCs w:val="24"/>
          <w:highlight w:val="none"/>
        </w:rPr>
      </w:pPr>
    </w:p>
    <w:p>
      <w:pPr>
        <w:pStyle w:val="35"/>
        <w:rPr>
          <w:rFonts w:hint="eastAsia" w:ascii="仿宋" w:hAnsi="仿宋" w:eastAsia="仿宋" w:cs="仿宋"/>
          <w:b/>
          <w:color w:val="FF0000"/>
          <w:sz w:val="24"/>
          <w:szCs w:val="24"/>
          <w:highlight w:val="none"/>
        </w:rPr>
      </w:pPr>
    </w:p>
    <w:p>
      <w:pPr>
        <w:pStyle w:val="35"/>
        <w:rPr>
          <w:rFonts w:hint="eastAsia" w:ascii="仿宋" w:hAnsi="仿宋" w:eastAsia="仿宋" w:cs="仿宋"/>
          <w:b/>
          <w:bCs w:val="0"/>
          <w:color w:val="auto"/>
          <w:sz w:val="24"/>
          <w:szCs w:val="24"/>
          <w:highlight w:val="none"/>
        </w:rPr>
      </w:pPr>
    </w:p>
    <w:p>
      <w:pPr>
        <w:pStyle w:val="35"/>
        <w:ind w:left="0" w:leftChars="0" w:firstLine="0" w:firstLineChars="0"/>
        <w:jc w:val="center"/>
        <w:rPr>
          <w:rFonts w:hint="eastAsia" w:ascii="仿宋" w:hAnsi="仿宋" w:eastAsia="仿宋" w:cs="仿宋"/>
          <w:color w:val="FF0000"/>
          <w:sz w:val="24"/>
          <w:szCs w:val="24"/>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人按照以下文件的要求格式、内容、顺序制作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pPr>
        <w:pStyle w:val="35"/>
        <w:ind w:firstLine="400"/>
      </w:pPr>
    </w:p>
    <w:p>
      <w:pPr>
        <w:pStyle w:val="35"/>
        <w:ind w:firstLine="400"/>
      </w:pPr>
    </w:p>
    <w:p>
      <w:pPr>
        <w:pStyle w:val="35"/>
        <w:ind w:firstLine="400"/>
      </w:pPr>
    </w:p>
    <w:p>
      <w:pPr>
        <w:pStyle w:val="35"/>
        <w:ind w:firstLine="400"/>
      </w:pPr>
    </w:p>
    <w:p>
      <w:pPr>
        <w:pStyle w:val="35"/>
        <w:ind w:firstLine="400"/>
      </w:pPr>
    </w:p>
    <w:p>
      <w:pPr>
        <w:pStyle w:val="35"/>
        <w:ind w:firstLine="0" w:firstLineChars="0"/>
      </w:pPr>
    </w:p>
    <w:p>
      <w:pPr>
        <w:pStyle w:val="35"/>
        <w:ind w:firstLine="0" w:firstLineChars="0"/>
      </w:pPr>
    </w:p>
    <w:p>
      <w:pPr>
        <w:pStyle w:val="35"/>
        <w:spacing w:line="360" w:lineRule="auto"/>
        <w:ind w:firstLine="0" w:firstLineChars="0"/>
        <w:jc w:val="center"/>
        <w:rPr>
          <w:rFonts w:hint="eastAsia" w:ascii="华文中宋" w:hAnsi="华文中宋" w:eastAsia="华文中宋" w:cs="华文中宋"/>
          <w:b/>
          <w:bCs/>
          <w:sz w:val="48"/>
          <w:szCs w:val="72"/>
        </w:rPr>
      </w:pPr>
    </w:p>
    <w:p>
      <w:pPr>
        <w:pStyle w:val="35"/>
        <w:spacing w:line="360" w:lineRule="auto"/>
        <w:ind w:firstLine="0" w:firstLineChars="0"/>
        <w:jc w:val="center"/>
        <w:rPr>
          <w:rFonts w:hint="eastAsia" w:ascii="华文中宋" w:hAnsi="华文中宋" w:eastAsia="华文中宋" w:cs="华文中宋"/>
          <w:b/>
          <w:bCs/>
          <w:sz w:val="48"/>
          <w:szCs w:val="72"/>
        </w:rPr>
      </w:pPr>
    </w:p>
    <w:p>
      <w:pPr>
        <w:pStyle w:val="35"/>
        <w:spacing w:line="360" w:lineRule="auto"/>
        <w:ind w:firstLine="0" w:firstLineChars="0"/>
        <w:jc w:val="center"/>
        <w:rPr>
          <w:rFonts w:hint="eastAsia" w:ascii="华文中宋" w:hAnsi="华文中宋" w:eastAsia="华文中宋" w:cs="华文中宋"/>
          <w:b/>
          <w:bCs/>
          <w:sz w:val="48"/>
          <w:szCs w:val="72"/>
        </w:rPr>
      </w:pPr>
    </w:p>
    <w:p>
      <w:pPr>
        <w:spacing w:line="360" w:lineRule="auto"/>
        <w:jc w:val="both"/>
        <w:rPr>
          <w:rFonts w:hint="eastAsia" w:ascii="宋体" w:hAnsi="宋体"/>
          <w:b/>
          <w:sz w:val="52"/>
          <w:szCs w:val="32"/>
        </w:rPr>
      </w:pPr>
    </w:p>
    <w:p>
      <w:pPr>
        <w:spacing w:line="360" w:lineRule="auto"/>
        <w:jc w:val="both"/>
        <w:rPr>
          <w:rFonts w:hint="eastAsia" w:ascii="仿宋" w:hAnsi="仿宋" w:eastAsia="仿宋" w:cs="仿宋"/>
          <w:b/>
          <w:color w:val="000000"/>
          <w:sz w:val="32"/>
          <w:szCs w:val="32"/>
          <w:highlight w:val="none"/>
          <w:lang w:val="en-US" w:eastAsia="zh-CN"/>
        </w:rPr>
      </w:pPr>
      <w:bookmarkStart w:id="13" w:name="_Toc97049462"/>
      <w:bookmarkStart w:id="14" w:name="_Toc97049463"/>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中山大学孙逸仙纪念医院深汕中心医院</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u w:val="single"/>
        </w:rPr>
        <w:t xml:space="preserve">             </w:t>
      </w:r>
      <w:r>
        <w:rPr>
          <w:rFonts w:hint="eastAsia" w:ascii="华文仿宋" w:hAnsi="华文仿宋" w:eastAsia="华文仿宋"/>
          <w:b/>
          <w:sz w:val="52"/>
          <w:szCs w:val="32"/>
        </w:rPr>
        <w:t>项目</w:t>
      </w:r>
    </w:p>
    <w:p>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响 应 文 件</w:t>
      </w:r>
    </w:p>
    <w:p>
      <w:pPr>
        <w:pStyle w:val="12"/>
        <w:spacing w:line="360" w:lineRule="auto"/>
        <w:jc w:val="center"/>
        <w:rPr>
          <w:rFonts w:ascii="华文仿宋" w:hAnsi="华文仿宋" w:eastAsia="华文仿宋" w:cs="宋体"/>
          <w:b/>
          <w:sz w:val="32"/>
          <w:szCs w:val="32"/>
        </w:rPr>
      </w:pPr>
      <w:r>
        <w:rPr>
          <w:rFonts w:hint="eastAsia" w:ascii="华文仿宋" w:hAnsi="华文仿宋" w:eastAsia="华文仿宋" w:cs="宋体"/>
          <w:b/>
          <w:sz w:val="32"/>
          <w:szCs w:val="32"/>
        </w:rPr>
        <w:t>(正本/副本）</w:t>
      </w: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法定代表人或法定授权代表（签字）：</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13"/>
    <w:p>
      <w:pPr>
        <w:pStyle w:val="4"/>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5"/>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5"/>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5"/>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5"/>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5"/>
        <w:rPr>
          <w:rFonts w:hint="eastAsia" w:ascii="仿宋" w:hAnsi="仿宋" w:eastAsia="仿宋" w:cs="仿宋"/>
          <w:color w:val="000000"/>
          <w:highlight w:val="none"/>
        </w:rPr>
      </w:pPr>
    </w:p>
    <w:p>
      <w:pPr>
        <w:pStyle w:val="35"/>
        <w:ind w:left="0" w:leftChars="0" w:firstLine="0" w:firstLineChars="0"/>
        <w:rPr>
          <w:rFonts w:hint="eastAsia" w:ascii="仿宋" w:hAnsi="仿宋" w:eastAsia="仿宋" w:cs="仿宋"/>
          <w:color w:val="000000"/>
          <w:sz w:val="24"/>
          <w:szCs w:val="24"/>
          <w:highlight w:val="none"/>
        </w:rPr>
      </w:pPr>
    </w:p>
    <w:p>
      <w:pPr>
        <w:pStyle w:val="35"/>
        <w:ind w:left="0" w:leftChars="0" w:firstLine="0" w:firstLineChars="0"/>
        <w:rPr>
          <w:rFonts w:hint="eastAsia" w:ascii="仿宋" w:hAnsi="仿宋" w:eastAsia="仿宋" w:cs="仿宋"/>
          <w:color w:val="000000"/>
          <w:sz w:val="24"/>
          <w:szCs w:val="24"/>
          <w:highlight w:val="none"/>
        </w:rPr>
      </w:pPr>
    </w:p>
    <w:p>
      <w:pPr>
        <w:pStyle w:val="35"/>
        <w:ind w:firstLine="400"/>
        <w:rPr>
          <w:rFonts w:hint="eastAsia" w:ascii="仿宋" w:hAnsi="仿宋" w:eastAsia="仿宋" w:cs="仿宋"/>
          <w:color w:val="000000"/>
          <w:sz w:val="24"/>
          <w:szCs w:val="24"/>
          <w:highlight w:val="none"/>
        </w:rPr>
      </w:pP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1.请响应人按照本目录要求的格式、内容、顺序制作响应文件，并请编制目录及页码，否则可能影响对响应文件的评价。</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2.响应人所递交的所有资料均应加盖响应人公章。</w:t>
      </w:r>
    </w:p>
    <w:p>
      <w:pPr>
        <w:pStyle w:val="35"/>
        <w:spacing w:line="360" w:lineRule="auto"/>
        <w:ind w:left="0" w:leftChars="0" w:firstLine="0" w:firstLineChars="0"/>
        <w:rPr>
          <w:rFonts w:hint="eastAsia" w:ascii="仿宋" w:hAnsi="仿宋" w:eastAsia="仿宋" w:cs="仿宋"/>
          <w:color w:val="000000"/>
          <w:sz w:val="24"/>
          <w:szCs w:val="24"/>
          <w:highlight w:val="none"/>
          <w:lang w:val="en-US" w:eastAsia="zh-CN"/>
        </w:rPr>
      </w:pPr>
    </w:p>
    <w:p>
      <w:pPr>
        <w:pStyle w:val="6"/>
        <w:bidi w:val="0"/>
        <w:rPr>
          <w:rFonts w:hint="eastAsia"/>
        </w:rPr>
      </w:pPr>
      <w:r>
        <w:rPr>
          <w:rFonts w:hint="eastAsia"/>
          <w:lang w:val="zh-CN"/>
        </w:rPr>
        <w:fldChar w:fldCharType="end"/>
      </w:r>
    </w:p>
    <w:bookmarkEnd w:id="14"/>
    <w:p>
      <w:pPr>
        <w:pStyle w:val="4"/>
        <w:keepNext/>
        <w:keepLines/>
        <w:pageBreakBefore/>
        <w:widowControl w:val="0"/>
        <w:tabs>
          <w:tab w:val="left" w:pos="3843"/>
          <w:tab w:val="center" w:pos="5001"/>
        </w:tabs>
        <w:kinsoku/>
        <w:wordWrap/>
        <w:overflowPunct/>
        <w:topLinePunct w:val="0"/>
        <w:autoSpaceDE/>
        <w:autoSpaceDN/>
        <w:bidi w:val="0"/>
        <w:adjustRightInd w:val="0"/>
        <w:snapToGrid w:val="0"/>
        <w:spacing w:before="157" w:beforeLines="50" w:after="0" w:line="360" w:lineRule="auto"/>
        <w:jc w:val="center"/>
        <w:textAlignment w:val="auto"/>
        <w:rPr>
          <w:rFonts w:hint="eastAsia"/>
          <w:b/>
          <w:bCs/>
          <w:color w:val="000000"/>
          <w:sz w:val="32"/>
          <w:szCs w:val="32"/>
          <w:highlight w:val="none"/>
          <w:lang w:eastAsia="zh-CN"/>
        </w:rPr>
      </w:pPr>
      <w:r>
        <w:rPr>
          <w:rFonts w:hint="eastAsia" w:ascii="黑体" w:hAnsi="黑体" w:eastAsia="黑体" w:cs="黑体"/>
          <w:color w:val="000000"/>
          <w:sz w:val="32"/>
          <w:szCs w:val="32"/>
          <w:highlight w:val="none"/>
          <w:lang w:val="en-US" w:eastAsia="zh-CN"/>
        </w:rPr>
        <w:t>一、</w:t>
      </w:r>
      <w:r>
        <w:rPr>
          <w:rFonts w:hint="eastAsia"/>
          <w:color w:val="000000"/>
          <w:sz w:val="32"/>
          <w:szCs w:val="32"/>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5"/>
        <w:tblW w:w="10159" w:type="dxa"/>
        <w:jc w:val="center"/>
        <w:tblLayout w:type="autofit"/>
        <w:tblCellMar>
          <w:top w:w="0" w:type="dxa"/>
          <w:left w:w="108" w:type="dxa"/>
          <w:bottom w:w="0" w:type="dxa"/>
          <w:right w:w="108" w:type="dxa"/>
        </w:tblCellMar>
      </w:tblPr>
      <w:tblGrid>
        <w:gridCol w:w="1908"/>
        <w:gridCol w:w="3171"/>
        <w:gridCol w:w="1855"/>
        <w:gridCol w:w="3225"/>
      </w:tblGrid>
      <w:tr>
        <w:tblPrEx>
          <w:tblCellMar>
            <w:top w:w="0" w:type="dxa"/>
            <w:left w:w="108" w:type="dxa"/>
            <w:bottom w:w="0" w:type="dxa"/>
            <w:right w:w="108" w:type="dxa"/>
          </w:tblCellMar>
        </w:tblPrEx>
        <w:trPr>
          <w:trHeight w:val="789" w:hRule="atLeast"/>
          <w:jc w:val="center"/>
        </w:trPr>
        <w:tc>
          <w:tcPr>
            <w:tcW w:w="1908" w:type="dxa"/>
            <w:vAlign w:val="bottom"/>
          </w:tcPr>
          <w:p>
            <w:pPr>
              <w:keepNext w:val="0"/>
              <w:keepLines w:val="0"/>
              <w:suppressLineNumbers w:val="0"/>
              <w:spacing w:before="240" w:beforeAutospacing="0" w:after="0" w:afterAutospacing="0"/>
              <w:ind w:right="0" w:firstLine="1680" w:firstLineChars="70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 xml:space="preserve"> </w:t>
            </w:r>
            <w:r>
              <w:rPr>
                <w:rFonts w:hint="eastAsia" w:ascii="仿宋" w:hAnsi="仿宋" w:eastAsia="仿宋" w:cs="仿宋"/>
                <w:color w:val="000000"/>
                <w:sz w:val="24"/>
                <w:szCs w:val="32"/>
                <w:highlight w:val="none"/>
              </w:rPr>
              <w:t>项目名称：</w:t>
            </w:r>
          </w:p>
        </w:tc>
        <w:tc>
          <w:tcPr>
            <w:tcW w:w="8251" w:type="dxa"/>
            <w:gridSpan w:val="3"/>
            <w:tcBorders>
              <w:top w:val="nil"/>
              <w:left w:val="nil"/>
              <w:bottom w:val="single" w:color="auto" w:sz="4" w:space="0"/>
              <w:right w:val="nil"/>
            </w:tcBorders>
            <w:vAlign w:val="bottom"/>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000000"/>
                <w:sz w:val="24"/>
                <w:szCs w:val="32"/>
                <w:highlight w:val="none"/>
              </w:rPr>
            </w:pPr>
            <w:r>
              <w:rPr>
                <w:rFonts w:hint="eastAsia" w:ascii="仿宋" w:hAnsi="仿宋" w:eastAsia="仿宋" w:cs="仿宋"/>
                <w:sz w:val="24"/>
                <w:szCs w:val="24"/>
                <w:vertAlign w:val="baseline"/>
                <w:lang w:val="en-US" w:eastAsia="zh-CN"/>
              </w:rPr>
              <w:t>中山大学孙逸仙纪念医院深汕中心医院零星安防设备采购项目</w:t>
            </w:r>
          </w:p>
        </w:tc>
      </w:tr>
      <w:tr>
        <w:tblPrEx>
          <w:tblCellMar>
            <w:top w:w="0" w:type="dxa"/>
            <w:left w:w="108" w:type="dxa"/>
            <w:bottom w:w="0" w:type="dxa"/>
            <w:right w:w="108" w:type="dxa"/>
          </w:tblCellMar>
        </w:tblPrEx>
        <w:trPr>
          <w:trHeight w:val="607"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jc w:val="center"/>
        </w:trPr>
        <w:tc>
          <w:tcPr>
            <w:tcW w:w="1908" w:type="dxa"/>
            <w:vAlign w:val="bottom"/>
          </w:tcPr>
          <w:p>
            <w:pPr>
              <w:keepNext w:val="0"/>
              <w:keepLines w:val="0"/>
              <w:suppressLineNumbers w:val="0"/>
              <w:spacing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tbl>
      <w:tblPr>
        <w:tblStyle w:val="25"/>
        <w:tblpPr w:leftFromText="180" w:rightFromText="180" w:vertAnchor="text" w:horzAnchor="page" w:tblpX="1169" w:tblpY="735"/>
        <w:tblOverlap w:val="never"/>
        <w:tblW w:w="97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5"/>
        <w:gridCol w:w="1282"/>
        <w:gridCol w:w="3983"/>
        <w:gridCol w:w="847"/>
        <w:gridCol w:w="720"/>
        <w:gridCol w:w="960"/>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57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类别</w:t>
            </w:r>
          </w:p>
        </w:tc>
        <w:tc>
          <w:tcPr>
            <w:tcW w:w="128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设备名称</w:t>
            </w:r>
          </w:p>
        </w:tc>
        <w:tc>
          <w:tcPr>
            <w:tcW w:w="3983"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主要功能参数</w:t>
            </w:r>
          </w:p>
        </w:tc>
        <w:tc>
          <w:tcPr>
            <w:tcW w:w="847"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72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计量单位</w:t>
            </w:r>
          </w:p>
        </w:tc>
        <w:tc>
          <w:tcPr>
            <w:tcW w:w="96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单项（元）</w:t>
            </w:r>
          </w:p>
        </w:tc>
        <w:tc>
          <w:tcPr>
            <w:tcW w:w="133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4" w:hRule="atLeast"/>
        </w:trPr>
        <w:tc>
          <w:tcPr>
            <w:tcW w:w="575"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全彩半球摄像机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400万像素</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全彩级高灵敏度传感器，F1.0超大光圈镜头，提供更清晰的视频流输入，最高分辨率可达2560 × 1440 @25 fps，在该分支持背光补偿，强光抑制，3D数字降噪，120 dB宽动态，适应不同监控环境，支持柔光灯补光，照射距离最远可达30 m，1个内置麦克风，高清拾音，符合IP66防尘防水设计，可靠性高</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（医院原有品牌为海康威视；型号：DS-2CD3347WDV3）</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5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POE交换机24口全千兆</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提供24个千兆PoE电口，1个千兆电口，1个千兆光口，支持IEEE 802.3at/af，支持IEEE 802.3、IEEE 802.3u、IEEE 802.3x、IEEE802.3ab、IEEE802.3z，支持6KV防浪涌（PoE口），支持PoE输出功率管理，千兆网络接入设计</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超六类千网络工程网线</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超六类千兆网络工程级网络</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PVC线管￠25</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PVC25管</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安装调试</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排管布线、设备安装、开孔、技术调试、并入系统调试</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门禁刷卡式网络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一体机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产品规格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产品型号: JSMJY08A-02(-N)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工作电压: DC12V±15%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额定功率: 3W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工作温度: -25℃~70℃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湿度: ≤95%不凝露(常温下)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使用环境: 室内、室外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通讯方式: TCP/IP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防护等级: IP54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报警输入: 1路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外观尺寸(mm): 125X87x19.2(LXWXH)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认证方式: IC/CPU卡、捷顺通卡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开门延时时长: 1s~254s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凭证容量: 10万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记录容量: 10万条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单台门禁盒子控制的门禁终端: ≤200台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单台门禁服务控制的门禁终端: ≤400台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关门超时报警: 支持</w:t>
            </w:r>
          </w:p>
          <w:p>
            <w:pPr>
              <w:pStyle w:val="32"/>
              <w:jc w:val="left"/>
              <w:rPr>
                <w:rFonts w:hint="eastAsia" w:ascii="仿宋" w:hAnsi="仿宋" w:eastAsia="仿宋" w:cs="仿宋"/>
                <w:sz w:val="24"/>
                <w:szCs w:val="24"/>
              </w:rPr>
            </w:pPr>
            <w:r>
              <w:rPr>
                <w:rFonts w:hint="eastAsia" w:ascii="仿宋" w:hAnsi="仿宋" w:eastAsia="仿宋" w:cs="仿宋"/>
                <w:i w:val="0"/>
                <w:iCs w:val="0"/>
                <w:color w:val="000000"/>
                <w:kern w:val="0"/>
                <w:sz w:val="24"/>
                <w:szCs w:val="24"/>
                <w:highlight w:val="none"/>
                <w:u w:val="none"/>
                <w:lang w:val="en-US" w:eastAsia="zh-CN" w:bidi="ar"/>
              </w:rPr>
              <w:t>（医院原有品牌为捷顺；型号：D18-02）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磁力锁</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180KG单门磁力锁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电压：DC12V；电流：500ma</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出门按钮开关</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门禁出门开关面板    尺寸86MM*86MM*28MM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可视对讲门铃（门口机）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刷卡/开关/室内机/手机APP远程；支持双向语音对讲；支持报警功能；使用环境：支持室外</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可视对讲室内机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可视门铃  显示屏7寸彩色显示屏</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千兆交换机</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海康威视24口千兆交换机/DS-3E0524-E</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超六类千网络工程网线</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超六类千兆网络工程级网络</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2590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PVC线管￠25</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PVC25管</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国标1.5平电源线</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门禁/可视对讲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安装调试</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排管布线、设备安装、开孔、技术调试、并入系统调试</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857"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合计</w:t>
            </w:r>
          </w:p>
        </w:tc>
        <w:tc>
          <w:tcPr>
            <w:tcW w:w="784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小写：¥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857"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pPr>
          </w:p>
        </w:tc>
        <w:tc>
          <w:tcPr>
            <w:tcW w:w="784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single"/>
                <w:lang w:val="en-US"/>
              </w:rPr>
            </w:pPr>
            <w:r>
              <w:rPr>
                <w:rFonts w:hint="eastAsia" w:ascii="仿宋" w:hAnsi="仿宋" w:eastAsia="仿宋" w:cs="仿宋"/>
                <w:sz w:val="24"/>
                <w:szCs w:val="24"/>
                <w:lang w:val="en-US" w:eastAsia="zh-CN"/>
              </w:rPr>
              <w:t>大写：</w:t>
            </w:r>
            <w:r>
              <w:rPr>
                <w:rFonts w:hint="eastAsia" w:ascii="仿宋" w:hAnsi="仿宋" w:eastAsia="仿宋" w:cs="仿宋"/>
                <w:sz w:val="24"/>
                <w:szCs w:val="24"/>
                <w:u w:val="single"/>
                <w:lang w:val="en-US" w:eastAsia="zh-CN"/>
              </w:rPr>
              <w:t xml:space="preserve">                          </w:t>
            </w:r>
          </w:p>
        </w:tc>
      </w:tr>
    </w:tbl>
    <w:p>
      <w:pPr>
        <w:pStyle w:val="35"/>
        <w:ind w:left="0" w:leftChars="0" w:firstLine="0" w:firstLineChars="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3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3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w:t>
      </w:r>
      <w:r>
        <w:rPr>
          <w:rFonts w:hint="eastAsia" w:ascii="仿宋" w:hAnsi="仿宋" w:eastAsia="仿宋" w:cs="仿宋"/>
          <w:color w:val="auto"/>
          <w:sz w:val="21"/>
          <w:szCs w:val="21"/>
          <w:highlight w:val="none"/>
          <w:lang w:val="en-US" w:eastAsia="zh-CN"/>
        </w:rPr>
        <w:t>包括货物的产品价款、包装、运输、装卸、人工、保险、相关仓储费用、售后等相关费用和伴随货物服务的其他所有费用</w:t>
      </w:r>
      <w:r>
        <w:rPr>
          <w:rFonts w:hint="eastAsia" w:ascii="仿宋" w:hAnsi="仿宋" w:eastAsia="仿宋" w:cs="仿宋"/>
          <w:color w:val="auto"/>
          <w:sz w:val="21"/>
          <w:szCs w:val="21"/>
          <w:highlight w:val="none"/>
        </w:rPr>
        <w:t>）。</w:t>
      </w:r>
    </w:p>
    <w:p>
      <w:pPr>
        <w:pStyle w:val="3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pPr>
        <w:pStyle w:val="35"/>
        <w:rPr>
          <w:rFonts w:hint="eastAsia" w:ascii="仿宋" w:hAnsi="仿宋" w:eastAsia="仿宋" w:cs="仿宋"/>
          <w:color w:val="auto"/>
          <w:sz w:val="21"/>
          <w:szCs w:val="21"/>
          <w:highlight w:val="none"/>
        </w:rPr>
      </w:pPr>
    </w:p>
    <w:p>
      <w:pPr>
        <w:pStyle w:val="35"/>
        <w:rPr>
          <w:rFonts w:hint="eastAsia" w:ascii="仿宋" w:hAnsi="仿宋" w:eastAsia="仿宋" w:cs="仿宋"/>
          <w:color w:val="000000"/>
          <w:highlight w:val="none"/>
        </w:rPr>
      </w:pPr>
    </w:p>
    <w:p>
      <w:pPr>
        <w:pStyle w:val="35"/>
        <w:rPr>
          <w:rFonts w:hint="eastAsia" w:ascii="仿宋" w:hAnsi="仿宋" w:eastAsia="仿宋" w:cs="仿宋"/>
          <w:color w:val="000000"/>
          <w:highlight w:val="none"/>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2"/>
        <w:rPr>
          <w:rFonts w:hint="eastAsia" w:ascii="仿宋" w:hAnsi="仿宋" w:eastAsia="仿宋" w:cs="仿宋"/>
          <w:color w:val="auto"/>
          <w:kern w:val="2"/>
          <w:sz w:val="21"/>
          <w:szCs w:val="21"/>
          <w:highlight w:val="none"/>
          <w:lang w:val="en-US" w:eastAsia="zh-CN" w:bidi="ar-SA"/>
        </w:rPr>
      </w:pPr>
    </w:p>
    <w:p>
      <w:pPr>
        <w:rPr>
          <w:rFonts w:hint="eastAsia"/>
          <w:lang w:val="en-US" w:eastAsia="zh-CN"/>
        </w:rPr>
      </w:pPr>
    </w:p>
    <w:p>
      <w:pPr>
        <w:pStyle w:val="4"/>
        <w:pageBreakBefore/>
        <w:adjustRightInd w:val="0"/>
        <w:snapToGrid w:val="0"/>
        <w:spacing w:before="156" w:beforeLines="50" w:after="0" w:line="240" w:lineRule="auto"/>
        <w:jc w:val="center"/>
        <w:rPr>
          <w:rFonts w:hint="eastAsia" w:ascii="仿宋" w:hAnsi="仿宋" w:eastAsia="仿宋" w:cs="仿宋"/>
          <w:sz w:val="40"/>
          <w:szCs w:val="40"/>
        </w:rPr>
      </w:pPr>
      <w:r>
        <w:rPr>
          <w:rFonts w:hint="eastAsia" w:ascii="仿宋" w:hAnsi="仿宋" w:eastAsia="仿宋" w:cs="仿宋"/>
          <w:sz w:val="40"/>
          <w:szCs w:val="40"/>
        </w:rPr>
        <w:t>二、资格审查</w:t>
      </w:r>
    </w:p>
    <w:p>
      <w:pPr>
        <w:jc w:val="center"/>
        <w:rPr>
          <w:rFonts w:hint="eastAsia" w:ascii="仿宋" w:hAnsi="仿宋" w:eastAsia="仿宋" w:cs="仿宋"/>
          <w:b/>
          <w:bCs/>
          <w:color w:val="000000"/>
          <w:sz w:val="21"/>
          <w:szCs w:val="21"/>
          <w:highlight w:val="none"/>
          <w:lang w:eastAsia="zh-CN"/>
        </w:rPr>
      </w:pPr>
      <w:r>
        <w:rPr>
          <w:rFonts w:hint="eastAsia" w:ascii="仿宋" w:hAnsi="仿宋" w:eastAsia="仿宋" w:cs="仿宋"/>
          <w:b/>
          <w:bCs/>
          <w:color w:val="000000"/>
          <w:sz w:val="21"/>
          <w:szCs w:val="21"/>
          <w:highlight w:val="none"/>
          <w:lang w:eastAsia="zh-CN"/>
        </w:rPr>
        <w:t>（</w:t>
      </w:r>
      <w:r>
        <w:rPr>
          <w:rFonts w:hint="eastAsia" w:ascii="仿宋" w:hAnsi="仿宋" w:eastAsia="仿宋" w:cs="仿宋"/>
          <w:b/>
          <w:bCs/>
          <w:color w:val="000000"/>
          <w:sz w:val="21"/>
          <w:szCs w:val="21"/>
          <w:highlight w:val="none"/>
          <w:lang w:val="en-US" w:eastAsia="zh-CN"/>
        </w:rPr>
        <w:t>一</w:t>
      </w:r>
      <w:r>
        <w:rPr>
          <w:rFonts w:hint="eastAsia" w:ascii="仿宋" w:hAnsi="仿宋" w:eastAsia="仿宋" w:cs="仿宋"/>
          <w:b/>
          <w:bCs/>
          <w:color w:val="000000"/>
          <w:sz w:val="21"/>
          <w:szCs w:val="21"/>
          <w:highlight w:val="none"/>
          <w:lang w:eastAsia="zh-CN"/>
        </w:rPr>
        <w:t>）资格自查表</w:t>
      </w:r>
    </w:p>
    <w:tbl>
      <w:tblPr>
        <w:tblStyle w:val="25"/>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lang w:val="en-US" w:eastAsia="zh-CN"/>
              </w:rPr>
              <w:t>采购文件要求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sz w:val="21"/>
                <w:szCs w:val="21"/>
                <w:highlight w:val="none"/>
              </w:rPr>
              <w:t>合格条件</w:t>
            </w:r>
          </w:p>
        </w:tc>
        <w:tc>
          <w:tcPr>
            <w:tcW w:w="5834" w:type="dxa"/>
            <w:vAlign w:val="center"/>
          </w:tcPr>
          <w:p>
            <w:pPr>
              <w:pStyle w:val="35"/>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供应商应具备以下条件：</w:t>
            </w:r>
          </w:p>
          <w:p>
            <w:pPr>
              <w:pStyle w:val="35"/>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（1）具有良好的商业信誉和健全的财务会计制度；</w:t>
            </w:r>
          </w:p>
          <w:p>
            <w:pPr>
              <w:pStyle w:val="35"/>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（2）有依法缴纳税收和社会保障资金的良好记录；</w:t>
            </w:r>
          </w:p>
          <w:p>
            <w:pPr>
              <w:pStyle w:val="35"/>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（3）具备履行合同所必需的设备和专业技术能力；</w:t>
            </w:r>
          </w:p>
          <w:p>
            <w:pPr>
              <w:pStyle w:val="35"/>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（4）参加本次采购活动前三年内，在经营活动中没有重大违法记录。（提供有效的声明函并加盖公章，格式详见“1、资格声明函”）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被“信用中国”网站列入失信被执行人和重大税收违法失信主体的、被“中国政府采购网”网站列入政府采购严重违法失信行为记录名单（处罚期限尚未届满的）的供应商，不得参与本项目的采购活动。（提供在“信用中国”网站（www.creditchina.gov.cn）及中国政府采购网(www.ccgp.gov.cn)的查询结果并加盖公章，如相关失信记录已失效，供应商需提供相关证明资料）。</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kern w:val="28"/>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kern w:val="28"/>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本项目不接受联合体响应，成交供应商不得以任何方式转包或分包本项目。（提供有效的声明函并加盖公章，格式详见“1、资格声明函”）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法定代表人或单位负责人为同一人或者存在直接控股、管理关系的不同响应单位，不得参加同一合同项下的采购活动。（提供有效的声明函并加盖公章，格式详见“1、资格声明函”）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1、以上材料将作为响应人资格审核的重要内容之一，响应人必须严格按照其内容及序列要求在响应文件中对应如实提供，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2、响应人须在“自查结论”栏勾选通过或不通过，在“证明资料”栏填写页码。</w:t>
      </w:r>
    </w:p>
    <w:p>
      <w:pPr>
        <w:pStyle w:val="35"/>
        <w:rPr>
          <w:rFonts w:hint="eastAsia" w:ascii="仿宋" w:hAnsi="仿宋" w:eastAsia="仿宋" w:cs="仿宋"/>
          <w:kern w:val="0"/>
          <w:sz w:val="21"/>
          <w:szCs w:val="21"/>
        </w:rPr>
      </w:pPr>
      <w:r>
        <w:rPr>
          <w:rFonts w:hint="eastAsia" w:ascii="仿宋" w:hAnsi="仿宋" w:eastAsia="仿宋" w:cs="仿宋"/>
          <w:kern w:val="0"/>
          <w:sz w:val="21"/>
          <w:szCs w:val="21"/>
        </w:rPr>
        <w:t>3、本自查表不得擅自删改。</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Style w:val="3"/>
        <w:rPr>
          <w:rFonts w:hint="eastAsia"/>
          <w:lang w:val="en-US" w:eastAsia="zh-CN"/>
        </w:rPr>
      </w:pPr>
    </w:p>
    <w:p>
      <w:pPr>
        <w:pStyle w:val="32"/>
        <w:rPr>
          <w:rFonts w:hint="eastAsia"/>
          <w:lang w:val="en-US" w:eastAsia="zh-CN"/>
        </w:rPr>
      </w:pPr>
    </w:p>
    <w:p>
      <w:pPr>
        <w:shd w:val="clear" w:color="auto" w:fill="FFFFFF"/>
        <w:adjustRightInd w:val="0"/>
        <w:snapToGrid w:val="0"/>
        <w:spacing w:line="360" w:lineRule="auto"/>
        <w:jc w:val="center"/>
        <w:rPr>
          <w:rFonts w:ascii="仿宋" w:hAnsi="仿宋" w:eastAsia="仿宋" w:cs="仿宋"/>
          <w:b/>
          <w:bCs/>
          <w:sz w:val="36"/>
          <w:szCs w:val="44"/>
        </w:rPr>
      </w:pPr>
      <w:r>
        <w:rPr>
          <w:rFonts w:hint="eastAsia" w:ascii="仿宋" w:hAnsi="仿宋" w:eastAsia="仿宋" w:cs="仿宋"/>
          <w:b/>
          <w:bCs/>
          <w:sz w:val="36"/>
          <w:szCs w:val="44"/>
        </w:rPr>
        <w:t>（二）资格审查证明资料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rPr>
      </w:pPr>
      <w:r>
        <w:rPr>
          <w:rFonts w:hint="eastAsia" w:ascii="仿宋" w:hAnsi="仿宋" w:eastAsia="仿宋" w:cs="仿宋"/>
          <w:color w:val="auto"/>
          <w:sz w:val="24"/>
          <w:highlight w:val="none"/>
        </w:rPr>
        <w:t>致：</w:t>
      </w:r>
      <w:r>
        <w:rPr>
          <w:rFonts w:hint="eastAsia" w:ascii="仿宋" w:hAnsi="仿宋" w:eastAsia="仿宋" w:cs="仿宋"/>
          <w:sz w:val="24"/>
        </w:rPr>
        <w:t>中山大学孙逸仙纪念医院深汕中心医院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sz w:val="24"/>
          <w:u w:val="single"/>
        </w:rPr>
        <w:t>中山大学孙逸仙纪念医院深汕中心医院***采购</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35"/>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bCs/>
          <w:sz w:val="32"/>
          <w:szCs w:val="40"/>
          <w:lang w:val="en-US" w:eastAsia="zh-CN"/>
        </w:rPr>
        <w:t>2</w:t>
      </w:r>
      <w:r>
        <w:rPr>
          <w:rFonts w:hint="eastAsia" w:ascii="仿宋" w:hAnsi="仿宋" w:eastAsia="仿宋" w:cs="仿宋"/>
          <w:b/>
          <w:bCs/>
          <w:sz w:val="32"/>
          <w:szCs w:val="40"/>
        </w:rPr>
        <w:t>、营业执照副本（复印件）</w:t>
      </w:r>
    </w:p>
    <w:p>
      <w:pPr>
        <w:shd w:val="clear" w:color="auto" w:fill="FFFFFF"/>
        <w:adjustRightInd w:val="0"/>
        <w:snapToGrid w:val="0"/>
        <w:spacing w:line="360" w:lineRule="auto"/>
        <w:jc w:val="both"/>
        <w:rPr>
          <w:rFonts w:ascii="仿宋" w:hAnsi="仿宋" w:eastAsia="仿宋" w:cs="仿宋"/>
          <w:b/>
          <w:bCs/>
          <w:sz w:val="28"/>
          <w:szCs w:val="36"/>
        </w:rPr>
      </w:pPr>
      <w:r>
        <w:rPr>
          <w:rFonts w:hint="eastAsia" w:ascii="仿宋" w:hAnsi="仿宋" w:eastAsia="仿宋" w:cs="仿宋"/>
          <w:b w:val="0"/>
          <w:bCs/>
          <w:color w:val="auto"/>
          <w:kern w:val="2"/>
          <w:sz w:val="21"/>
          <w:szCs w:val="21"/>
          <w:highlight w:val="none"/>
          <w:lang w:val="en-US" w:eastAsia="zh-CN" w:bidi="ar-SA"/>
        </w:rPr>
        <w:t>（如非“三证合一”证照，同时提供税务登记证副本复印件；如为分公司报名，必须同时提供总公司的营业执照副本复印件及总公司针对本项目响应的授权书；如响应人为自然人的需提供自然人身份证明。加盖公章</w:t>
      </w:r>
      <w:r>
        <w:rPr>
          <w:rFonts w:hint="eastAsia" w:ascii="仿宋" w:hAnsi="仿宋" w:eastAsia="仿宋" w:cs="仿宋"/>
          <w:color w:val="000000"/>
          <w:kern w:val="0"/>
          <w:sz w:val="24"/>
        </w:rPr>
        <w:t>）</w:t>
      </w:r>
    </w:p>
    <w:p>
      <w:pPr>
        <w:pStyle w:val="35"/>
        <w:ind w:firstLine="400"/>
        <w:rPr>
          <w:rFonts w:ascii="宋体" w:hAnsi="宋体" w:cs="宋体"/>
          <w:szCs w:val="21"/>
        </w:rPr>
      </w:pPr>
    </w:p>
    <w:p>
      <w:pPr>
        <w:pStyle w:val="35"/>
        <w:ind w:left="0" w:leftChars="0" w:firstLine="0" w:firstLineChars="0"/>
        <w:rPr>
          <w:rFonts w:ascii="宋体" w:hAnsi="宋体" w:cs="宋体"/>
          <w:szCs w:val="21"/>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5"/>
        <w:ind w:firstLine="400"/>
        <w:rPr>
          <w:rFonts w:ascii="宋体" w:hAnsi="宋体" w:cs="宋体"/>
          <w:szCs w:val="21"/>
        </w:rPr>
      </w:pPr>
    </w:p>
    <w:p>
      <w:pPr>
        <w:pStyle w:val="35"/>
        <w:ind w:firstLine="400"/>
        <w:rPr>
          <w:rFonts w:ascii="宋体" w:hAnsi="宋体" w:cs="宋体"/>
          <w:szCs w:val="21"/>
        </w:rPr>
      </w:pPr>
    </w:p>
    <w:p>
      <w:pPr>
        <w:pStyle w:val="11"/>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400" w:lineRule="exact"/>
        <w:ind w:leftChars="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sz w:val="32"/>
          <w:szCs w:val="40"/>
          <w:lang w:val="en-US" w:eastAsia="zh-CN"/>
        </w:rPr>
        <w:t>3</w:t>
      </w:r>
      <w:r>
        <w:rPr>
          <w:rFonts w:hint="eastAsia" w:ascii="仿宋" w:hAnsi="仿宋" w:eastAsia="仿宋" w:cs="仿宋"/>
          <w:b/>
          <w:bCs/>
          <w:sz w:val="32"/>
          <w:szCs w:val="40"/>
        </w:rPr>
        <w:t>、</w:t>
      </w:r>
      <w:r>
        <w:rPr>
          <w:rFonts w:hint="eastAsia" w:ascii="仿宋" w:hAnsi="仿宋" w:eastAsia="仿宋" w:cs="仿宋"/>
          <w:b/>
          <w:bCs/>
          <w:kern w:val="2"/>
          <w:sz w:val="30"/>
          <w:szCs w:val="30"/>
          <w:lang w:val="en-US" w:eastAsia="zh-CN" w:bidi="ar-SA"/>
        </w:rPr>
        <w:t>信用中国”网站（www.creditchina.gov.cn）及中国政府采购网(www.ccgp.gov.cn)的查询结果并加盖公章，如相关失信记录已失效，供应商需提供相关证明资料。</w:t>
      </w:r>
    </w:p>
    <w:p>
      <w:pPr>
        <w:pStyle w:val="11"/>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1"/>
          <w:szCs w:val="21"/>
          <w:highlight w:val="none"/>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eastAsia" w:ascii="仿宋" w:hAnsi="仿宋" w:eastAsia="仿宋" w:cs="仿宋"/>
          <w:b/>
          <w:color w:val="000000"/>
          <w:sz w:val="24"/>
          <w:szCs w:val="24"/>
          <w:lang w:val="en-US" w:eastAsia="zh-CN"/>
        </w:rPr>
      </w:pPr>
    </w:p>
    <w:p>
      <w:pPr>
        <w:rPr>
          <w:rFonts w:hint="eastAsia" w:ascii="仿宋" w:hAnsi="仿宋" w:eastAsia="仿宋" w:cs="仿宋"/>
          <w:b/>
          <w:bCs/>
          <w:kern w:val="2"/>
          <w:sz w:val="32"/>
          <w:szCs w:val="40"/>
          <w:lang w:val="en-US" w:eastAsia="zh-CN" w:bidi="ar-SA"/>
        </w:rPr>
      </w:pPr>
      <w:r>
        <w:rPr>
          <w:rFonts w:hint="eastAsia" w:ascii="仿宋" w:hAnsi="仿宋" w:eastAsia="仿宋" w:cs="仿宋"/>
          <w:b/>
          <w:bCs/>
          <w:kern w:val="2"/>
          <w:sz w:val="32"/>
          <w:szCs w:val="40"/>
          <w:lang w:val="en-US" w:eastAsia="zh-CN" w:bidi="ar-SA"/>
        </w:rPr>
        <w:br w:type="page"/>
      </w:r>
    </w:p>
    <w:p>
      <w:pPr>
        <w:pStyle w:val="32"/>
        <w:numPr>
          <w:ilvl w:val="0"/>
          <w:numId w:val="0"/>
        </w:numPr>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三、符合性审查</w:t>
      </w:r>
    </w:p>
    <w:p>
      <w:pPr>
        <w:pStyle w:val="2"/>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（一）符合性自查表</w:t>
      </w:r>
    </w:p>
    <w:tbl>
      <w:tblPr>
        <w:tblStyle w:val="25"/>
        <w:tblpPr w:leftFromText="180" w:rightFromText="180" w:vertAnchor="text" w:horzAnchor="page" w:tblpX="1319" w:tblpY="376"/>
        <w:tblOverlap w:val="never"/>
        <w:tblW w:w="97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评审内容</w:t>
            </w:r>
          </w:p>
        </w:tc>
        <w:tc>
          <w:tcPr>
            <w:tcW w:w="4418"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firstLine="18" w:firstLineChars="9"/>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lang w:val="en-US" w:eastAsia="zh-CN"/>
              </w:rPr>
              <w:t>采购文件</w:t>
            </w:r>
            <w:r>
              <w:rPr>
                <w:rFonts w:hint="eastAsia" w:ascii="仿宋" w:hAnsi="仿宋" w:eastAsia="仿宋" w:cs="仿宋"/>
                <w:bCs/>
                <w:sz w:val="21"/>
                <w:szCs w:val="21"/>
                <w:highlight w:val="none"/>
              </w:rPr>
              <w:t>要求</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自查结论</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响应报价</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①响应报价未超过本项目最高限价</w:t>
            </w:r>
            <w:r>
              <w:rPr>
                <w:rFonts w:hint="eastAsia" w:ascii="仿宋" w:hAnsi="仿宋" w:eastAsia="仿宋" w:cs="仿宋"/>
                <w:sz w:val="21"/>
                <w:szCs w:val="21"/>
                <w:lang w:val="en-US" w:eastAsia="zh-CN"/>
              </w:rPr>
              <w:t>，单项报价也未超过对应货物的单项限价</w:t>
            </w:r>
            <w:r>
              <w:rPr>
                <w:rFonts w:hint="eastAsia" w:ascii="仿宋" w:hAnsi="仿宋" w:eastAsia="仿宋" w:cs="仿宋"/>
                <w:sz w:val="21"/>
                <w:szCs w:val="21"/>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1"/>
                <w:szCs w:val="21"/>
                <w:lang w:val="en-US" w:eastAsia="zh-CN"/>
              </w:rPr>
              <w:t>服务</w:t>
            </w:r>
            <w:r>
              <w:rPr>
                <w:rFonts w:hint="eastAsia" w:ascii="仿宋" w:hAnsi="仿宋" w:eastAsia="仿宋" w:cs="仿宋"/>
                <w:sz w:val="21"/>
                <w:szCs w:val="21"/>
              </w:rPr>
              <w:t>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⑤响应报价均应包含国家规定的税费。</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响应有效期</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sz w:val="21"/>
                <w:szCs w:val="21"/>
              </w:rPr>
              <w:t>提供《响应</w:t>
            </w:r>
            <w:r>
              <w:rPr>
                <w:rFonts w:hint="eastAsia" w:ascii="仿宋" w:hAnsi="仿宋" w:eastAsia="仿宋" w:cs="仿宋"/>
                <w:color w:val="000000"/>
                <w:sz w:val="21"/>
                <w:szCs w:val="21"/>
                <w:lang w:val="en-US" w:eastAsia="zh-CN"/>
              </w:rPr>
              <w:t>承诺</w:t>
            </w:r>
            <w:r>
              <w:rPr>
                <w:rFonts w:hint="eastAsia" w:ascii="仿宋" w:hAnsi="仿宋" w:eastAsia="仿宋" w:cs="仿宋"/>
                <w:color w:val="000000"/>
                <w:sz w:val="21"/>
                <w:szCs w:val="21"/>
              </w:rPr>
              <w:t>函》，响应有效期为提交响应文件的截止之日起90天</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法定代表人证明书及授权委托书</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bCs/>
                <w:color w:val="auto"/>
                <w:sz w:val="21"/>
                <w:szCs w:val="21"/>
                <w:highlight w:val="none"/>
                <w:lang w:eastAsia="zh-CN"/>
              </w:rPr>
            </w:pPr>
            <w:r>
              <w:rPr>
                <w:rFonts w:hint="eastAsia" w:ascii="仿宋" w:hAnsi="仿宋" w:eastAsia="仿宋" w:cs="仿宋"/>
                <w:color w:val="000000"/>
                <w:sz w:val="21"/>
                <w:szCs w:val="21"/>
                <w:highlight w:val="none"/>
              </w:rPr>
              <w:t>法定代表人资格证明书及授权委托书：按对应格式文件签署、盖章(原件)</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pStyle w:val="35"/>
              <w:keepNext w:val="0"/>
              <w:keepLines w:val="0"/>
              <w:pageBreakBefore w:val="0"/>
              <w:suppressLineNumbers w:val="0"/>
              <w:kinsoku/>
              <w:wordWrap/>
              <w:overflowPunct/>
              <w:topLinePunct w:val="0"/>
              <w:bidi w:val="0"/>
              <w:spacing w:before="0" w:beforeAutospacing="0" w:after="0" w:afterAutospacing="0" w:line="300" w:lineRule="exact"/>
              <w:ind w:left="0" w:leftChars="0" w:righ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响应文件签署、盖章</w:t>
            </w:r>
          </w:p>
        </w:tc>
        <w:tc>
          <w:tcPr>
            <w:tcW w:w="44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kern w:val="28"/>
                <w:sz w:val="21"/>
                <w:szCs w:val="21"/>
                <w:highlight w:val="none"/>
                <w:lang w:eastAsia="zh-CN"/>
              </w:rPr>
            </w:pPr>
            <w:r>
              <w:rPr>
                <w:rFonts w:hint="eastAsia" w:ascii="仿宋" w:hAnsi="仿宋" w:eastAsia="仿宋" w:cs="仿宋"/>
                <w:sz w:val="21"/>
                <w:szCs w:val="21"/>
              </w:rPr>
              <w:t>按照采购文件规定要求签署、盖章</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pageBreakBefore w:val="0"/>
              <w:suppressLineNumbers w:val="0"/>
              <w:tabs>
                <w:tab w:val="left" w:pos="2880"/>
              </w:tab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Cs w:val="21"/>
              </w:rPr>
              <w:t>本公开采购文件中的“★”号条款要求</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lang w:val="en-US" w:eastAsia="zh-CN"/>
              </w:rPr>
              <w:t>本公开采购文件中的“</w:t>
            </w:r>
            <w:r>
              <w:rPr>
                <w:rFonts w:hint="eastAsia" w:ascii="仿宋" w:hAnsi="仿宋" w:eastAsia="仿宋" w:cs="仿宋"/>
                <w:sz w:val="21"/>
                <w:szCs w:val="21"/>
              </w:rPr>
              <w:t>★</w:t>
            </w:r>
            <w:r>
              <w:rPr>
                <w:rFonts w:hint="eastAsia" w:ascii="仿宋" w:hAnsi="仿宋" w:eastAsia="仿宋" w:cs="仿宋"/>
                <w:sz w:val="21"/>
                <w:szCs w:val="21"/>
                <w:lang w:val="en-US" w:eastAsia="zh-CN"/>
              </w:rPr>
              <w:t>”号条款要求，</w:t>
            </w:r>
            <w:r>
              <w:rPr>
                <w:rFonts w:hint="eastAsia" w:ascii="仿宋" w:hAnsi="仿宋" w:eastAsia="仿宋" w:cs="仿宋"/>
                <w:sz w:val="21"/>
                <w:szCs w:val="21"/>
              </w:rPr>
              <w:t>响应方案一一满足采购文件“★”号条款要求</w:t>
            </w:r>
          </w:p>
        </w:tc>
        <w:tc>
          <w:tcPr>
            <w:tcW w:w="1100" w:type="dxa"/>
            <w:vAlign w:val="center"/>
          </w:tcPr>
          <w:p>
            <w:pPr>
              <w:ind w:left="36" w:leftChars="17"/>
              <w:jc w:val="both"/>
              <w:rPr>
                <w:rFonts w:ascii="仿宋" w:hAnsi="仿宋" w:eastAsia="仿宋" w:cs="仿宋"/>
                <w:szCs w:val="21"/>
              </w:rPr>
            </w:pPr>
            <w:r>
              <w:rPr>
                <w:rFonts w:hint="eastAsia" w:ascii="仿宋" w:hAnsi="仿宋" w:eastAsia="仿宋" w:cs="仿宋"/>
                <w:szCs w:val="21"/>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lang w:eastAsia="zh-CN"/>
              </w:rPr>
            </w:pPr>
            <w:r>
              <w:rPr>
                <w:rFonts w:hint="eastAsia" w:ascii="仿宋" w:hAnsi="仿宋" w:eastAsia="仿宋" w:cs="仿宋"/>
                <w:szCs w:val="21"/>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rPr>
            </w:pPr>
            <w:r>
              <w:rPr>
                <w:rFonts w:hint="eastAsia" w:ascii="仿宋" w:hAnsi="仿宋" w:eastAsia="仿宋" w:cs="仿宋"/>
                <w:szCs w:val="21"/>
              </w:rPr>
              <w:t>见“带‘★’号条款响应自查表”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pageBreakBefore w:val="0"/>
              <w:suppressLineNumbers w:val="0"/>
              <w:tabs>
                <w:tab w:val="left" w:pos="2880"/>
              </w:tab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Cs w:val="21"/>
              </w:rPr>
            </w:pPr>
            <w:r>
              <w:rPr>
                <w:rFonts w:hint="eastAsia" w:ascii="仿宋" w:hAnsi="仿宋" w:eastAsia="仿宋" w:cs="仿宋"/>
                <w:sz w:val="21"/>
                <w:szCs w:val="21"/>
                <w:highlight w:val="none"/>
                <w:lang w:val="en-US" w:eastAsia="zh-CN"/>
              </w:rPr>
              <w:t>其他</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sz w:val="21"/>
                <w:szCs w:val="21"/>
              </w:rPr>
            </w:pP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文件未含有采购人不能接受的附加条件</w:t>
            </w:r>
            <w:r>
              <w:rPr>
                <w:rFonts w:hint="eastAsia" w:ascii="仿宋" w:hAnsi="仿宋" w:eastAsia="仿宋" w:cs="仿宋"/>
                <w:color w:val="000000"/>
                <w:sz w:val="21"/>
                <w:szCs w:val="21"/>
                <w:highlight w:val="none"/>
                <w:lang w:eastAsia="zh-CN"/>
              </w:rPr>
              <w:t>。</w:t>
            </w:r>
          </w:p>
        </w:tc>
        <w:tc>
          <w:tcPr>
            <w:tcW w:w="1100" w:type="dxa"/>
            <w:vAlign w:val="center"/>
          </w:tcPr>
          <w:p>
            <w:pPr>
              <w:ind w:left="36" w:leftChars="17"/>
              <w:jc w:val="both"/>
              <w:rPr>
                <w:rFonts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lang w:eastAsia="zh-CN"/>
              </w:rPr>
            </w:pPr>
            <w:r>
              <w:rPr>
                <w:rFonts w:hint="eastAsia" w:ascii="仿宋" w:hAnsi="仿宋" w:eastAsia="仿宋" w:cs="仿宋"/>
                <w:szCs w:val="21"/>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rPr>
            </w:pPr>
            <w:r>
              <w:rPr>
                <w:rFonts w:hint="eastAsia" w:ascii="仿宋" w:hAnsi="仿宋" w:eastAsia="仿宋" w:cs="仿宋"/>
                <w:szCs w:val="21"/>
              </w:rPr>
              <w:t>见响应文件第（）页</w:t>
            </w:r>
          </w:p>
        </w:tc>
      </w:tr>
    </w:tbl>
    <w:p>
      <w:pPr>
        <w:pStyle w:val="2"/>
        <w:rPr>
          <w:rFonts w:hint="eastAsia" w:ascii="仿宋" w:hAnsi="仿宋" w:eastAsia="仿宋" w:cs="仿宋"/>
          <w:color w:val="auto"/>
          <w:sz w:val="21"/>
          <w:szCs w:val="21"/>
          <w:highlight w:val="none"/>
          <w:lang w:val="en-US" w:eastAsia="zh-CN"/>
        </w:rPr>
      </w:pPr>
    </w:p>
    <w:p>
      <w:pPr>
        <w:pStyle w:val="2"/>
        <w:ind w:firstLine="210" w:firstLineChars="100"/>
        <w:rPr>
          <w:rFonts w:hint="default"/>
          <w:lang w:val="en-US" w:eastAsia="zh-CN"/>
        </w:rPr>
      </w:pPr>
      <w:r>
        <w:rPr>
          <w:rFonts w:hint="eastAsia" w:ascii="仿宋" w:hAnsi="仿宋" w:eastAsia="仿宋" w:cs="仿宋"/>
          <w:color w:val="auto"/>
          <w:sz w:val="21"/>
          <w:szCs w:val="21"/>
          <w:highlight w:val="none"/>
          <w:lang w:val="en-US" w:eastAsia="zh-CN"/>
        </w:rPr>
        <w:t>注：</w:t>
      </w:r>
    </w:p>
    <w:p>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right="0" w:rightChars="0" w:firstLine="630" w:firstLineChars="3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以上材料将作为响应人符合性审核的重要内容之一，响应人必须严格按照其内容及序列要求在响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应文件中对应如实提供，对符合性证明文件的任何缺漏和不符合项将会直接导致无效响应。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630" w:firstLineChars="3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2、响应人须在“自查结论”栏勾选通过或不通过，在“证明资料”栏填写页码。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630" w:firstLineChars="3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3、本自查表不得擅自删改。                              </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2"/>
        <w:spacing w:line="360" w:lineRule="auto"/>
        <w:ind w:firstLine="643" w:firstLineChars="200"/>
        <w:jc w:val="center"/>
        <w:rPr>
          <w:rFonts w:hint="eastAsia" w:ascii="仿宋" w:hAnsi="仿宋" w:eastAsia="仿宋" w:cs="仿宋"/>
          <w:b/>
          <w:sz w:val="32"/>
          <w:szCs w:val="32"/>
        </w:rPr>
      </w:pPr>
    </w:p>
    <w:p>
      <w:pPr>
        <w:pStyle w:val="2"/>
        <w:spacing w:line="360" w:lineRule="auto"/>
        <w:ind w:firstLine="643" w:firstLineChars="200"/>
        <w:jc w:val="center"/>
        <w:rPr>
          <w:rFonts w:ascii="仿宋" w:hAnsi="仿宋" w:eastAsia="仿宋" w:cs="仿宋"/>
          <w:b/>
          <w:bCs/>
          <w:sz w:val="32"/>
          <w:szCs w:val="32"/>
        </w:rPr>
      </w:pPr>
      <w:r>
        <w:rPr>
          <w:rFonts w:hint="eastAsia" w:ascii="仿宋" w:hAnsi="仿宋" w:eastAsia="仿宋" w:cs="仿宋"/>
          <w:b/>
          <w:sz w:val="32"/>
          <w:szCs w:val="32"/>
        </w:rPr>
        <w:t>带“★”号条款</w:t>
      </w:r>
      <w:r>
        <w:rPr>
          <w:rFonts w:hint="eastAsia" w:ascii="仿宋" w:hAnsi="仿宋" w:eastAsia="仿宋" w:cs="仿宋"/>
          <w:b/>
          <w:bCs/>
          <w:sz w:val="32"/>
          <w:szCs w:val="32"/>
        </w:rPr>
        <w:t>响应自查表</w:t>
      </w:r>
    </w:p>
    <w:tbl>
      <w:tblPr>
        <w:tblStyle w:val="25"/>
        <w:tblW w:w="105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09"/>
        <w:gridCol w:w="5770"/>
        <w:gridCol w:w="1025"/>
        <w:gridCol w:w="1046"/>
        <w:gridCol w:w="20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616" w:hRule="atLeast"/>
          <w:jc w:val="center"/>
        </w:trPr>
        <w:tc>
          <w:tcPr>
            <w:tcW w:w="609"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序号</w:t>
            </w:r>
          </w:p>
        </w:tc>
        <w:tc>
          <w:tcPr>
            <w:tcW w:w="5770"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带“★”号采购文件条款</w:t>
            </w:r>
          </w:p>
        </w:tc>
        <w:tc>
          <w:tcPr>
            <w:tcW w:w="1025"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正/负/无偏离</w:t>
            </w:r>
          </w:p>
        </w:tc>
        <w:tc>
          <w:tcPr>
            <w:tcW w:w="1046"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偏离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说明</w:t>
            </w:r>
          </w:p>
        </w:tc>
        <w:tc>
          <w:tcPr>
            <w:tcW w:w="2087"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8" w:hRule="atLeast"/>
          <w:jc w:val="center"/>
        </w:trPr>
        <w:tc>
          <w:tcPr>
            <w:tcW w:w="609"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p>
        </w:tc>
        <w:tc>
          <w:tcPr>
            <w:tcW w:w="5770"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本项目的产品应符合中国强制性产品认证（3C）标准并须提供 3C 认证证书或相关证明文件，以证明产品符合 3C 标准。（提供认证证书或相关证明文件）</w:t>
            </w:r>
          </w:p>
        </w:tc>
        <w:tc>
          <w:tcPr>
            <w:tcW w:w="1025"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1046"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2087"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8" w:hRule="atLeast"/>
          <w:jc w:val="center"/>
        </w:trPr>
        <w:tc>
          <w:tcPr>
            <w:tcW w:w="609"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w:t>
            </w:r>
          </w:p>
        </w:tc>
        <w:tc>
          <w:tcPr>
            <w:tcW w:w="5770"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保证新安装的监控设备和门禁设备能与采购人原有的监控平台和门禁平台实现统一管理和运维，供应商须承诺所投入的设备能与采购人原有的监控平台和门禁平台实现无缝对接和兼容（使用国家标准的开发接口协议，新旧系统可统一管理和接管功能，实现无缝对接和兼容，同一系统上可全部看到新旧摄像机的画面和旧系统客户端可查看新旧系统的全部监控画面等）费用包含在总报价中，（采购人原有的监控系统是海康威视，型号：DS-2CD3347WDV3门禁系统是捷顺，型号：D18-02）。供应商在响应时出具书面承诺书加盖供应商公章（格式自拟）。</w:t>
            </w:r>
          </w:p>
        </w:tc>
        <w:tc>
          <w:tcPr>
            <w:tcW w:w="1025"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1046"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2087"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见响应文件第（）页</w:t>
            </w:r>
          </w:p>
        </w:tc>
      </w:tr>
    </w:tbl>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备注：</w:t>
      </w:r>
    </w:p>
    <w:p>
      <w:pPr>
        <w:numPr>
          <w:ilvl w:val="0"/>
          <w:numId w:val="10"/>
        </w:num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本自查表不得擅自删改。响应人必须将对采购文件用户需求中有关“★”号的实质性要求进行响应。响应人如有一项带“★”的条款未响应或负偏离，按无效响应处理。</w:t>
      </w:r>
    </w:p>
    <w:p>
      <w:pPr>
        <w:numPr>
          <w:ilvl w:val="0"/>
          <w:numId w:val="10"/>
        </w:num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响应人在响应详细内容中必须列出具体数值或作出具体承诺。如果响应人只注明“正偏离”或“无偏离”，将可能被视为“负偏离”，从而可能导致严重影响评分结果。</w:t>
      </w:r>
    </w:p>
    <w:p>
      <w:pPr>
        <w:numPr>
          <w:ilvl w:val="0"/>
          <w:numId w:val="10"/>
        </w:num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如采购文件用户需求书上无标有“★”实质性响应条款的，无需填写该表格。</w:t>
      </w:r>
    </w:p>
    <w:p>
      <w:pPr>
        <w:numPr>
          <w:ilvl w:val="0"/>
          <w:numId w:val="10"/>
        </w:num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承诺以上响应情况属实，如有虚假响应，同意本项目一票否决。</w:t>
      </w:r>
    </w:p>
    <w:p>
      <w:pPr>
        <w:pStyle w:val="11"/>
        <w:tabs>
          <w:tab w:val="left" w:pos="900"/>
        </w:tabs>
        <w:adjustRightInd w:val="0"/>
        <w:snapToGrid w:val="0"/>
        <w:spacing w:line="360" w:lineRule="auto"/>
        <w:ind w:firstLine="5961" w:firstLineChars="2129"/>
        <w:jc w:val="right"/>
        <w:rPr>
          <w:rFonts w:hint="eastAsia" w:ascii="仿宋" w:hAnsi="仿宋" w:eastAsia="仿宋" w:cs="仿宋"/>
        </w:rPr>
      </w:pPr>
      <w:r>
        <w:rPr>
          <w:rFonts w:hint="eastAsia" w:ascii="仿宋" w:hAnsi="仿宋" w:eastAsia="仿宋" w:cs="仿宋"/>
        </w:rPr>
        <w:t xml:space="preserve">                              </w:t>
      </w:r>
    </w:p>
    <w:p>
      <w:pPr>
        <w:pStyle w:val="11"/>
        <w:tabs>
          <w:tab w:val="left" w:pos="900"/>
        </w:tabs>
        <w:adjustRightInd w:val="0"/>
        <w:snapToGrid w:val="0"/>
        <w:spacing w:line="360" w:lineRule="auto"/>
        <w:ind w:firstLine="5961" w:firstLineChars="2129"/>
        <w:jc w:val="right"/>
        <w:rPr>
          <w:rFonts w:hint="eastAsia" w:ascii="仿宋" w:hAnsi="仿宋" w:eastAsia="仿宋" w:cs="仿宋"/>
        </w:rPr>
      </w:pPr>
    </w:p>
    <w:p>
      <w:pPr>
        <w:pStyle w:val="11"/>
        <w:tabs>
          <w:tab w:val="left" w:pos="900"/>
        </w:tabs>
        <w:adjustRightInd w:val="0"/>
        <w:snapToGrid w:val="0"/>
        <w:spacing w:line="360" w:lineRule="auto"/>
        <w:ind w:firstLine="4557" w:firstLineChars="2170"/>
        <w:jc w:val="both"/>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spacing w:line="360" w:lineRule="auto"/>
        <w:jc w:val="center"/>
        <w:rPr>
          <w:rFonts w:ascii="仿宋" w:hAnsi="仿宋" w:eastAsia="仿宋" w:cs="仿宋"/>
        </w:rPr>
      </w:pPr>
    </w:p>
    <w:p>
      <w:pPr>
        <w:pStyle w:val="11"/>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（二）符合性审查证明资料</w:t>
      </w:r>
    </w:p>
    <w:p>
      <w:pPr>
        <w:pStyle w:val="11"/>
        <w:tabs>
          <w:tab w:val="left" w:pos="900"/>
        </w:tabs>
        <w:spacing w:line="400" w:lineRule="exact"/>
        <w:ind w:firstLine="2954" w:firstLineChars="1051"/>
        <w:jc w:val="both"/>
        <w:rPr>
          <w:rFonts w:hint="eastAsia" w:ascii="仿宋" w:hAnsi="仿宋" w:eastAsia="仿宋" w:cs="仿宋"/>
          <w:b/>
          <w:color w:val="000000"/>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w:t>
      </w:r>
      <w:r>
        <w:rPr>
          <w:rFonts w:hint="eastAsia" w:ascii="仿宋" w:hAnsi="仿宋" w:eastAsia="仿宋" w:cs="仿宋"/>
          <w:b/>
          <w:color w:val="000000"/>
          <w:sz w:val="28"/>
          <w:szCs w:val="28"/>
        </w:rPr>
        <w:t>法定代表人（负责人）身份证明书</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tabs>
          <w:tab w:val="left" w:pos="4602"/>
        </w:tabs>
        <w:ind w:left="391"/>
        <w:rPr>
          <w:rFonts w:hint="eastAsia" w:ascii="仿宋" w:hAnsi="仿宋" w:eastAsia="仿宋" w:cs="仿宋"/>
          <w:b/>
          <w:color w:val="000000"/>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560" w:firstLineChars="19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560" w:firstLineChars="19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560" w:firstLineChars="19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11"/>
        <w:tabs>
          <w:tab w:val="left" w:pos="900"/>
        </w:tabs>
        <w:spacing w:line="400" w:lineRule="exact"/>
        <w:ind w:left="0" w:leftChars="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2</w:t>
      </w:r>
      <w:r>
        <w:rPr>
          <w:rFonts w:hint="eastAsia" w:ascii="仿宋" w:hAnsi="仿宋" w:eastAsia="仿宋" w:cs="仿宋"/>
          <w:b/>
          <w:color w:val="000000"/>
          <w:sz w:val="24"/>
          <w:szCs w:val="24"/>
        </w:rPr>
        <w:t>、授权委托书</w:t>
      </w:r>
      <w:r>
        <w:rPr>
          <w:rFonts w:hint="eastAsia" w:ascii="仿宋" w:hAnsi="仿宋" w:eastAsia="仿宋" w:cs="仿宋"/>
          <w:b/>
          <w:bCs/>
          <w:sz w:val="24"/>
          <w:szCs w:val="24"/>
        </w:rPr>
        <w:t>（如适用)</w:t>
      </w:r>
    </w:p>
    <w:p>
      <w:pPr>
        <w:pStyle w:val="11"/>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bCs/>
          <w:color w:val="000000"/>
          <w:sz w:val="24"/>
          <w:szCs w:val="24"/>
          <w:u w:val="single"/>
          <w:lang w:val="en-US" w:eastAsia="zh-CN"/>
        </w:rPr>
        <w:t>中山大学孙逸仙纪念医院深汕中心医院</w:t>
      </w:r>
      <w:r>
        <w:rPr>
          <w:rFonts w:hint="eastAsia" w:ascii="仿宋" w:hAnsi="仿宋" w:eastAsia="仿宋" w:cs="仿宋"/>
          <w:sz w:val="24"/>
          <w:szCs w:val="24"/>
          <w:u w:val="single"/>
          <w:vertAlign w:val="baseline"/>
          <w:lang w:val="en-US" w:eastAsia="zh-CN"/>
        </w:rPr>
        <w:t>零星安防设备</w:t>
      </w:r>
      <w:r>
        <w:rPr>
          <w:rFonts w:hint="eastAsia" w:ascii="仿宋" w:hAnsi="仿宋" w:eastAsia="仿宋" w:cs="仿宋"/>
          <w:bCs/>
          <w:color w:val="000000"/>
          <w:sz w:val="24"/>
          <w:szCs w:val="24"/>
          <w:u w:val="single"/>
          <w:lang w:val="en-US" w:eastAsia="zh-CN"/>
        </w:rPr>
        <w:t>采购项目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0288"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0288;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pPr>
                        <w:pStyle w:val="2"/>
                        <w:rPr>
                          <w:sz w:val="20"/>
                        </w:rPr>
                      </w:pPr>
                    </w:p>
                    <w:p>
                      <w:pPr>
                        <w:pStyle w:val="2"/>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pPr>
                        <w:pStyle w:val="2"/>
                        <w:rPr>
                          <w:sz w:val="20"/>
                        </w:rPr>
                      </w:pPr>
                    </w:p>
                    <w:p>
                      <w:pPr>
                        <w:pStyle w:val="2"/>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080" w:firstLineChars="17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080" w:firstLineChars="17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080" w:firstLineChars="17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tabs>
          <w:tab w:val="left" w:pos="4842"/>
        </w:tabs>
        <w:spacing w:line="240" w:lineRule="auto"/>
        <w:ind w:left="631" w:right="0" w:firstLine="0"/>
        <w:rPr>
          <w:rFonts w:hint="eastAsia" w:ascii="仿宋" w:hAnsi="仿宋" w:eastAsia="仿宋" w:cs="仿宋"/>
          <w:sz w:val="24"/>
          <w:szCs w:val="24"/>
          <w:highlight w:val="none"/>
        </w:rPr>
      </w:pPr>
      <w:r>
        <w:rPr>
          <w:rFonts w:hint="eastAsia" w:ascii="仿宋" w:hAnsi="仿宋" w:eastAsia="仿宋" w:cs="仿宋"/>
          <w:position w:val="0"/>
          <w:sz w:val="24"/>
          <w:szCs w:val="24"/>
          <w:highlight w:val="none"/>
        </w:rPr>
        <w:tab/>
      </w:r>
    </w:p>
    <w:p>
      <w:pPr>
        <w:pStyle w:val="35"/>
        <w:ind w:left="0" w:leftChars="0" w:firstLine="0" w:firstLineChars="0"/>
        <w:rPr>
          <w:rFonts w:hint="eastAsia" w:ascii="仿宋" w:hAnsi="仿宋" w:eastAsia="仿宋" w:cs="仿宋"/>
          <w:bCs/>
          <w:color w:val="000000"/>
          <w:sz w:val="24"/>
          <w:szCs w:val="24"/>
          <w:highlight w:val="none"/>
          <w:lang w:val="en-US"/>
        </w:rPr>
      </w:pPr>
    </w:p>
    <w:p>
      <w:pPr>
        <w:pStyle w:val="2"/>
        <w:pageBreakBefore w:val="0"/>
        <w:kinsoku/>
        <w:wordWrap/>
        <w:overflowPunct/>
        <w:topLinePunct w:val="0"/>
        <w:bidi w:val="0"/>
        <w:spacing w:line="360" w:lineRule="auto"/>
        <w:ind w:right="0" w:rightChars="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1、同意并接受采购文件的各项要求，遵守采购文件中的各项规定，按采购文件的要求提供报价。</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6、我方承诺能够完全对</w:t>
      </w:r>
      <w:r>
        <w:rPr>
          <w:rFonts w:hint="eastAsia" w:ascii="仿宋" w:hAnsi="仿宋" w:eastAsia="仿宋" w:cs="仿宋"/>
          <w:color w:val="auto"/>
          <w:sz w:val="22"/>
          <w:szCs w:val="22"/>
          <w:highlight w:val="none"/>
          <w:lang w:val="en-US" w:eastAsia="zh-CN"/>
        </w:rPr>
        <w:t>采购</w:t>
      </w:r>
      <w:r>
        <w:rPr>
          <w:rFonts w:hint="eastAsia" w:ascii="仿宋" w:hAnsi="仿宋" w:eastAsia="仿宋" w:cs="仿宋"/>
          <w:color w:val="auto"/>
          <w:kern w:val="2"/>
          <w:sz w:val="22"/>
          <w:szCs w:val="22"/>
          <w:highlight w:val="none"/>
          <w:lang w:val="en-US" w:eastAsia="zh-CN" w:bidi="ar-SA"/>
        </w:rPr>
        <w:t>文件所有带“★”号条款作出响应，具体如下：</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★（1）本项目的产品应符合中国强制性产品认证（3C）标准并须提供 3C 认证证书或相关证明文件，以证明产品符合 3C 标准。</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为保证新安装的监控设备和门禁设备能与采购人原有的监控平台和门禁平台实现统一管理和运维，供应商须承诺所投入的设备能与采购人原有的监控平台和门禁平台实现无缝对接和兼容（使用国家标准的开发接口协议，新旧系统可统一管理和接管功能，实现无缝对接和兼容，同一系统上可全部看到新旧摄像机的画面和旧系统客户端可查看新旧系统的全部监控画面等）费用包含在总报价中，（采购人原有的监控系统是海康威视，型号：DS-2CD3347WDV3门禁系统是捷顺，型号：D18-02）。供应商在响应时出具书面承诺书加盖供应商公章（格式自拟）。</w:t>
      </w:r>
    </w:p>
    <w:p>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35"/>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2"/>
        <w:rPr>
          <w:rFonts w:hint="eastAsia" w:ascii="仿宋" w:hAnsi="仿宋" w:eastAsia="仿宋" w:cs="仿宋"/>
          <w:color w:val="auto"/>
          <w:kern w:val="2"/>
          <w:sz w:val="21"/>
          <w:szCs w:val="21"/>
          <w:highlight w:val="none"/>
          <w:lang w:val="en-US" w:eastAsia="zh-CN" w:bidi="ar-SA"/>
        </w:rPr>
      </w:pPr>
    </w:p>
    <w:p>
      <w:pPr>
        <w:pStyle w:val="32"/>
        <w:rPr>
          <w:rFonts w:hint="eastAsia" w:ascii="仿宋" w:hAnsi="仿宋" w:eastAsia="仿宋" w:cs="仿宋"/>
          <w:color w:val="auto"/>
          <w:kern w:val="2"/>
          <w:sz w:val="21"/>
          <w:szCs w:val="21"/>
          <w:highlight w:val="none"/>
          <w:lang w:val="en-US" w:eastAsia="zh-CN" w:bidi="ar-SA"/>
        </w:rPr>
      </w:pPr>
    </w:p>
    <w:p>
      <w:pPr>
        <w:pStyle w:val="32"/>
        <w:rPr>
          <w:rFonts w:hint="eastAsia" w:ascii="仿宋" w:hAnsi="仿宋" w:eastAsia="仿宋" w:cs="仿宋"/>
          <w:color w:val="auto"/>
          <w:kern w:val="2"/>
          <w:sz w:val="21"/>
          <w:szCs w:val="21"/>
          <w:highlight w:val="none"/>
          <w:lang w:val="en-US" w:eastAsia="zh-CN" w:bidi="ar-SA"/>
        </w:rPr>
      </w:pPr>
    </w:p>
    <w:p>
      <w:pPr>
        <w:pStyle w:val="32"/>
        <w:rPr>
          <w:rFonts w:hint="eastAsia" w:ascii="仿宋" w:hAnsi="仿宋" w:eastAsia="仿宋" w:cs="仿宋"/>
          <w:color w:val="auto"/>
          <w:kern w:val="2"/>
          <w:sz w:val="21"/>
          <w:szCs w:val="21"/>
          <w:highlight w:val="none"/>
          <w:lang w:val="en-US" w:eastAsia="zh-CN" w:bidi="ar-SA"/>
        </w:rPr>
      </w:pPr>
    </w:p>
    <w:p>
      <w:pPr>
        <w:pStyle w:val="32"/>
        <w:rPr>
          <w:rFonts w:hint="eastAsia" w:ascii="仿宋" w:hAnsi="仿宋" w:eastAsia="仿宋" w:cs="仿宋"/>
          <w:color w:val="auto"/>
          <w:kern w:val="2"/>
          <w:sz w:val="21"/>
          <w:szCs w:val="21"/>
          <w:highlight w:val="none"/>
          <w:lang w:val="en-US" w:eastAsia="zh-CN" w:bidi="ar-SA"/>
        </w:rPr>
      </w:pPr>
    </w:p>
    <w:p>
      <w:pPr>
        <w:pStyle w:val="35"/>
        <w:ind w:firstLine="400"/>
        <w:rPr>
          <w:rFonts w:ascii="仿宋" w:hAnsi="仿宋" w:eastAsia="仿宋" w:cs="仿宋"/>
        </w:rPr>
      </w:pPr>
    </w:p>
    <w:p>
      <w:pPr>
        <w:pStyle w:val="35"/>
        <w:ind w:left="0" w:leftChars="0" w:firstLine="0" w:firstLineChars="0"/>
        <w:rPr>
          <w:rFonts w:ascii="仿宋" w:hAnsi="仿宋" w:eastAsia="仿宋" w:cs="仿宋"/>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22" w:firstLineChars="200"/>
        <w:textAlignment w:val="auto"/>
        <w:rPr>
          <w:rFonts w:hint="eastAsia"/>
          <w:lang w:val="en-US"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5"/>
        <w:tblpPr w:leftFromText="180" w:rightFromText="180" w:vertAnchor="text" w:horzAnchor="page" w:tblpX="835" w:tblpY="1399"/>
        <w:tblOverlap w:val="never"/>
        <w:tblW w:w="1083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4161"/>
        <w:gridCol w:w="2115"/>
        <w:gridCol w:w="2025"/>
        <w:gridCol w:w="189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序号</w:t>
            </w:r>
          </w:p>
        </w:tc>
        <w:tc>
          <w:tcPr>
            <w:tcW w:w="4161"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评审细则</w:t>
            </w:r>
          </w:p>
        </w:tc>
        <w:tc>
          <w:tcPr>
            <w:tcW w:w="2115"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提供情况</w:t>
            </w:r>
          </w:p>
        </w:tc>
        <w:tc>
          <w:tcPr>
            <w:tcW w:w="2025"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证明资料（如有）</w:t>
            </w:r>
          </w:p>
        </w:tc>
        <w:tc>
          <w:tcPr>
            <w:tcW w:w="1890" w:type="dxa"/>
            <w:vAlign w:val="center"/>
          </w:tcPr>
          <w:p>
            <w:pPr>
              <w:jc w:val="center"/>
              <w:rPr>
                <w:rFonts w:hint="eastAsia" w:ascii="仿宋" w:hAnsi="仿宋" w:eastAsia="仿宋" w:cs="仿宋"/>
                <w:bCs/>
                <w:sz w:val="21"/>
                <w:szCs w:val="21"/>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3" w:hRule="atLeast"/>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4161" w:type="dxa"/>
            <w:vAlign w:val="center"/>
          </w:tcPr>
          <w:p>
            <w:pPr>
              <w:pStyle w:val="8"/>
              <w:ind w:left="0" w:leftChars="0" w:firstLine="0" w:firstLineChars="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供应商2021年1月1日至今（以合同签订日期为准），具有同类项目（安防类）业绩合同，每提供1个得2分，最高得8分。</w:t>
            </w:r>
          </w:p>
          <w:p>
            <w:pPr>
              <w:adjustRightInd w:val="0"/>
              <w:snapToGrid w:val="0"/>
              <w:jc w:val="left"/>
              <w:rPr>
                <w:rFonts w:hint="eastAsia" w:ascii="仿宋" w:hAnsi="仿宋" w:eastAsia="仿宋" w:cs="仿宋"/>
                <w:sz w:val="21"/>
                <w:szCs w:val="21"/>
              </w:rPr>
            </w:pPr>
            <w:r>
              <w:rPr>
                <w:rFonts w:hint="eastAsia" w:ascii="仿宋" w:hAnsi="仿宋" w:eastAsia="仿宋" w:cs="仿宋"/>
                <w:b w:val="0"/>
                <w:bCs w:val="0"/>
                <w:sz w:val="21"/>
                <w:szCs w:val="21"/>
                <w:lang w:val="en-US" w:eastAsia="zh-CN"/>
              </w:rPr>
              <w:t>注：</w:t>
            </w:r>
            <w:r>
              <w:rPr>
                <w:rFonts w:hint="eastAsia" w:ascii="仿宋" w:hAnsi="仿宋" w:eastAsia="仿宋" w:cs="仿宋"/>
                <w:b w:val="0"/>
                <w:bCs w:val="0"/>
                <w:kern w:val="2"/>
                <w:sz w:val="21"/>
                <w:szCs w:val="21"/>
                <w:lang w:val="en-US" w:eastAsia="zh-CN" w:bidi="ar-SA"/>
              </w:rPr>
              <w:t>须提供加盖供应商公章的业绩合同复印件（关键页内容必须清晰阐明项目名称、合同金额页、合同履行主要内容）。业绩合同主体不得为外包、转包或联合体。公章或合同章上的供应商名称与响应供应商名称不一致的视为无效，如响应供应商变更过名称，需提供有关部门证明。未按要求提供的不得分。同一客户单位不重复计分</w:t>
            </w:r>
          </w:p>
        </w:tc>
        <w:tc>
          <w:tcPr>
            <w:tcW w:w="2115" w:type="dxa"/>
            <w:vAlign w:val="center"/>
          </w:tcPr>
          <w:p>
            <w:pPr>
              <w:rPr>
                <w:rFonts w:hint="eastAsia" w:ascii="仿宋" w:hAnsi="仿宋" w:eastAsia="仿宋" w:cs="仿宋"/>
                <w:bCs/>
                <w:sz w:val="21"/>
                <w:szCs w:val="21"/>
              </w:rPr>
            </w:pPr>
            <w:r>
              <w:rPr>
                <w:rFonts w:hint="eastAsia" w:ascii="仿宋" w:hAnsi="仿宋" w:eastAsia="仿宋" w:cs="仿宋"/>
                <w:sz w:val="21"/>
                <w:szCs w:val="21"/>
              </w:rPr>
              <w:t xml:space="preserve"> □有   □无</w:t>
            </w:r>
          </w:p>
        </w:tc>
        <w:tc>
          <w:tcPr>
            <w:tcW w:w="202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890"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4161" w:type="dxa"/>
            <w:vAlign w:val="center"/>
          </w:tcPr>
          <w:p>
            <w:pPr>
              <w:adjustRightInd w:val="0"/>
              <w:snapToGrid w:val="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供应商具有有效的质量管理体系认证、环境管理体系认证、职业健康安全管理体系认证证书。 </w:t>
            </w:r>
          </w:p>
          <w:p>
            <w:pPr>
              <w:adjustRightInd w:val="0"/>
              <w:snapToGrid w:val="0"/>
              <w:jc w:val="left"/>
              <w:rPr>
                <w:rFonts w:hint="eastAsia"/>
                <w:b/>
                <w:bCs w:val="0"/>
                <w:lang w:eastAsia="zh-CN"/>
              </w:rPr>
            </w:pPr>
            <w:r>
              <w:rPr>
                <w:rFonts w:hint="eastAsia" w:ascii="仿宋" w:hAnsi="仿宋" w:eastAsia="仿宋" w:cs="仿宋"/>
                <w:b w:val="0"/>
                <w:bCs w:val="0"/>
                <w:sz w:val="21"/>
                <w:szCs w:val="21"/>
                <w:lang w:val="en-US" w:eastAsia="zh-CN"/>
              </w:rPr>
              <w:t xml:space="preserve">注：提供有效期内的证书复印件，每提供一个得2分，最高6分，不提供不得分。提供有效期内认证证书证明材料及 </w:t>
            </w:r>
            <w:r>
              <w:rPr>
                <w:rFonts w:hint="default" w:ascii="仿宋" w:hAnsi="仿宋" w:eastAsia="仿宋" w:cs="仿宋"/>
                <w:b w:val="0"/>
                <w:bCs w:val="0"/>
                <w:sz w:val="21"/>
                <w:szCs w:val="21"/>
                <w:lang w:val="en-US" w:eastAsia="zh-CN"/>
              </w:rPr>
              <w:t>“</w:t>
            </w:r>
            <w:r>
              <w:rPr>
                <w:rFonts w:hint="eastAsia" w:ascii="仿宋" w:hAnsi="仿宋" w:eastAsia="仿宋" w:cs="仿宋"/>
                <w:b w:val="0"/>
                <w:bCs w:val="0"/>
                <w:sz w:val="21"/>
                <w:szCs w:val="21"/>
                <w:lang w:val="en-US" w:eastAsia="zh-CN"/>
              </w:rPr>
              <w:t>全国认证认可信息公共服务平合（</w:t>
            </w:r>
            <w:r>
              <w:rPr>
                <w:rFonts w:hint="default" w:ascii="仿宋" w:hAnsi="仿宋" w:eastAsia="仿宋" w:cs="仿宋"/>
                <w:b w:val="0"/>
                <w:bCs w:val="0"/>
                <w:sz w:val="21"/>
                <w:szCs w:val="21"/>
                <w:lang w:val="en-US" w:eastAsia="zh-CN"/>
              </w:rPr>
              <w:t>http://cx.cnca.cn/</w:t>
            </w:r>
            <w:r>
              <w:rPr>
                <w:rFonts w:hint="eastAsia" w:ascii="仿宋" w:hAnsi="仿宋" w:eastAsia="仿宋" w:cs="仿宋"/>
                <w:b w:val="0"/>
                <w:bCs w:val="0"/>
                <w:sz w:val="21"/>
                <w:szCs w:val="21"/>
                <w:lang w:val="en-US" w:eastAsia="zh-CN"/>
              </w:rPr>
              <w:t>）</w:t>
            </w:r>
            <w:r>
              <w:rPr>
                <w:rFonts w:hint="default" w:ascii="仿宋" w:hAnsi="仿宋" w:eastAsia="仿宋" w:cs="仿宋"/>
                <w:b w:val="0"/>
                <w:bCs w:val="0"/>
                <w:sz w:val="21"/>
                <w:szCs w:val="21"/>
                <w:lang w:val="en-US" w:eastAsia="zh-CN"/>
              </w:rPr>
              <w:t>”</w:t>
            </w:r>
            <w:r>
              <w:rPr>
                <w:rFonts w:hint="eastAsia" w:ascii="仿宋" w:hAnsi="仿宋" w:eastAsia="仿宋" w:cs="仿宋"/>
                <w:b w:val="0"/>
                <w:bCs w:val="0"/>
                <w:sz w:val="21"/>
                <w:szCs w:val="21"/>
                <w:lang w:val="en-US" w:eastAsia="zh-CN"/>
              </w:rPr>
              <w:t>对认证证书的信息查询截图。</w:t>
            </w:r>
          </w:p>
        </w:tc>
        <w:tc>
          <w:tcPr>
            <w:tcW w:w="2115" w:type="dxa"/>
            <w:vAlign w:val="center"/>
          </w:tcPr>
          <w:p>
            <w:pPr>
              <w:jc w:val="both"/>
              <w:rPr>
                <w:rFonts w:hint="eastAsia" w:ascii="仿宋" w:hAnsi="仿宋" w:eastAsia="仿宋" w:cs="仿宋"/>
                <w:sz w:val="21"/>
                <w:szCs w:val="21"/>
              </w:rPr>
            </w:pPr>
            <w:r>
              <w:rPr>
                <w:rFonts w:hint="eastAsia" w:ascii="仿宋" w:hAnsi="仿宋" w:eastAsia="仿宋" w:cs="仿宋"/>
                <w:sz w:val="21"/>
                <w:szCs w:val="21"/>
              </w:rPr>
              <w:t>□有   □无</w:t>
            </w:r>
          </w:p>
        </w:tc>
        <w:tc>
          <w:tcPr>
            <w:tcW w:w="202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890"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4161" w:type="dxa"/>
            <w:vAlign w:val="center"/>
          </w:tcPr>
          <w:p>
            <w:pPr>
              <w:adjustRightInd w:val="0"/>
              <w:snapToGrid w:val="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项目经理（1人）具备以下证书： </w:t>
            </w:r>
          </w:p>
          <w:p>
            <w:pPr>
              <w:numPr>
                <w:ilvl w:val="0"/>
                <w:numId w:val="11"/>
              </w:numPr>
              <w:adjustRightInd w:val="0"/>
              <w:snapToGrid w:val="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信息安全工程师（计算机技术与软件专业技术资格）或注册信息安全专业人员（</w:t>
            </w:r>
            <w:r>
              <w:rPr>
                <w:rFonts w:hint="default" w:ascii="仿宋" w:hAnsi="仿宋" w:eastAsia="仿宋" w:cs="仿宋"/>
                <w:b w:val="0"/>
                <w:bCs w:val="0"/>
                <w:sz w:val="21"/>
                <w:szCs w:val="21"/>
                <w:lang w:val="en-US" w:eastAsia="zh-CN"/>
              </w:rPr>
              <w:t>CISP</w:t>
            </w:r>
            <w:r>
              <w:rPr>
                <w:rFonts w:hint="eastAsia" w:ascii="仿宋" w:hAnsi="仿宋" w:eastAsia="仿宋" w:cs="仿宋"/>
                <w:b w:val="0"/>
                <w:bCs w:val="0"/>
                <w:sz w:val="21"/>
                <w:szCs w:val="21"/>
                <w:lang w:val="en-US" w:eastAsia="zh-CN"/>
              </w:rPr>
              <w:t>）（信息安全测评中心颁发）或者信息安全保障人员认证</w:t>
            </w:r>
            <w:r>
              <w:rPr>
                <w:rFonts w:hint="default" w:ascii="仿宋" w:hAnsi="仿宋" w:eastAsia="仿宋" w:cs="仿宋"/>
                <w:b w:val="0"/>
                <w:bCs w:val="0"/>
                <w:sz w:val="21"/>
                <w:szCs w:val="21"/>
                <w:lang w:val="en-US" w:eastAsia="zh-CN"/>
              </w:rPr>
              <w:t>CISAW (</w:t>
            </w:r>
            <w:r>
              <w:rPr>
                <w:rFonts w:hint="eastAsia" w:ascii="仿宋" w:hAnsi="仿宋" w:eastAsia="仿宋" w:cs="仿宋"/>
                <w:b w:val="0"/>
                <w:bCs w:val="0"/>
                <w:sz w:val="21"/>
                <w:szCs w:val="21"/>
                <w:lang w:val="en-US" w:eastAsia="zh-CN"/>
              </w:rPr>
              <w:t>中国网络安全审查技术与认证中心颁发</w:t>
            </w:r>
            <w:r>
              <w:rPr>
                <w:rFonts w:hint="default" w:ascii="仿宋" w:hAnsi="仿宋" w:eastAsia="仿宋" w:cs="仿宋"/>
                <w:b w:val="0"/>
                <w:bCs w:val="0"/>
                <w:sz w:val="21"/>
                <w:szCs w:val="21"/>
                <w:lang w:val="en-US" w:eastAsia="zh-CN"/>
              </w:rPr>
              <w:t>)</w:t>
            </w:r>
            <w:r>
              <w:rPr>
                <w:rFonts w:hint="eastAsia" w:ascii="仿宋" w:hAnsi="仿宋" w:eastAsia="仿宋" w:cs="仿宋"/>
                <w:b w:val="0"/>
                <w:bCs w:val="0"/>
                <w:sz w:val="21"/>
                <w:szCs w:val="21"/>
                <w:lang w:val="en-US" w:eastAsia="zh-CN"/>
              </w:rPr>
              <w:t xml:space="preserve">，得3分； </w:t>
            </w:r>
          </w:p>
          <w:p>
            <w:pPr>
              <w:numPr>
                <w:ilvl w:val="0"/>
                <w:numId w:val="11"/>
              </w:numPr>
              <w:adjustRightInd w:val="0"/>
              <w:snapToGrid w:val="0"/>
              <w:ind w:left="0" w:leftChars="0" w:firstLine="0" w:firstLineChars="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工信部或人社部颁发的高级工程师证书，得</w:t>
            </w:r>
            <w:r>
              <w:rPr>
                <w:rFonts w:hint="default" w:ascii="仿宋" w:hAnsi="仿宋" w:eastAsia="仿宋" w:cs="仿宋"/>
                <w:b w:val="0"/>
                <w:bCs w:val="0"/>
                <w:sz w:val="21"/>
                <w:szCs w:val="21"/>
                <w:lang w:val="en-US" w:eastAsia="zh-CN"/>
              </w:rPr>
              <w:t>3</w:t>
            </w:r>
            <w:r>
              <w:rPr>
                <w:rFonts w:hint="eastAsia" w:ascii="仿宋" w:hAnsi="仿宋" w:eastAsia="仿宋" w:cs="仿宋"/>
                <w:b w:val="0"/>
                <w:bCs w:val="0"/>
                <w:sz w:val="21"/>
                <w:szCs w:val="21"/>
                <w:lang w:val="en-US" w:eastAsia="zh-CN"/>
              </w:rPr>
              <w:t xml:space="preserve">分。 </w:t>
            </w:r>
          </w:p>
          <w:p>
            <w:pPr>
              <w:numPr>
                <w:ilvl w:val="0"/>
                <w:numId w:val="0"/>
              </w:numPr>
              <w:adjustRightInd w:val="0"/>
              <w:snapToGrid w:val="0"/>
              <w:jc w:val="left"/>
              <w:rPr>
                <w:rFonts w:hint="eastAsia"/>
                <w:lang w:val="en-US" w:eastAsia="zh-CN"/>
              </w:rPr>
            </w:pPr>
            <w:r>
              <w:rPr>
                <w:rFonts w:hint="eastAsia" w:ascii="仿宋" w:hAnsi="仿宋" w:eastAsia="仿宋" w:cs="仿宋"/>
                <w:b w:val="0"/>
                <w:bCs w:val="0"/>
                <w:sz w:val="21"/>
                <w:szCs w:val="21"/>
                <w:lang w:val="en-US" w:eastAsia="zh-CN"/>
              </w:rPr>
              <w:t xml:space="preserve">以上合计最高得6分。 </w:t>
            </w:r>
          </w:p>
          <w:p>
            <w:pPr>
              <w:adjustRightInd w:val="0"/>
              <w:snapToGrid w:val="0"/>
              <w:jc w:val="left"/>
              <w:rPr>
                <w:rFonts w:hint="eastAsia" w:ascii="仿宋" w:hAnsi="仿宋" w:eastAsia="仿宋" w:cs="仿宋"/>
                <w:bCs/>
                <w:color w:val="FF0000"/>
                <w:sz w:val="21"/>
                <w:szCs w:val="21"/>
              </w:rPr>
            </w:pPr>
            <w:r>
              <w:rPr>
                <w:rFonts w:hint="eastAsia" w:ascii="仿宋" w:hAnsi="仿宋" w:eastAsia="仿宋" w:cs="仿宋"/>
                <w:b w:val="0"/>
                <w:bCs w:val="0"/>
                <w:sz w:val="21"/>
                <w:szCs w:val="21"/>
                <w:lang w:val="en-US" w:eastAsia="zh-CN"/>
              </w:rPr>
              <w:t>注：须提供上述证书复印件和自2023年1月以来任意一个月供应商为其购买的社保证明，二者缺一不可。不清晰或未提供均不得分，证明材料加盖公章。</w:t>
            </w:r>
          </w:p>
        </w:tc>
        <w:tc>
          <w:tcPr>
            <w:tcW w:w="2115" w:type="dxa"/>
            <w:vAlign w:val="center"/>
          </w:tcPr>
          <w:p>
            <w:pPr>
              <w:jc w:val="both"/>
              <w:rPr>
                <w:rFonts w:hint="eastAsia" w:ascii="仿宋" w:hAnsi="仿宋" w:eastAsia="仿宋" w:cs="仿宋"/>
                <w:sz w:val="21"/>
                <w:szCs w:val="21"/>
              </w:rPr>
            </w:pPr>
            <w:r>
              <w:rPr>
                <w:rFonts w:hint="eastAsia" w:ascii="仿宋" w:hAnsi="仿宋" w:eastAsia="仿宋" w:cs="仿宋"/>
                <w:sz w:val="21"/>
                <w:szCs w:val="21"/>
              </w:rPr>
              <w:t>□有   □无</w:t>
            </w:r>
          </w:p>
        </w:tc>
        <w:tc>
          <w:tcPr>
            <w:tcW w:w="202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890"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5" w:hRule="atLeast"/>
        </w:trPr>
        <w:tc>
          <w:tcPr>
            <w:tcW w:w="639"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4161" w:type="dxa"/>
            <w:vAlign w:val="top"/>
          </w:tcPr>
          <w:p>
            <w:pPr>
              <w:numPr>
                <w:ilvl w:val="0"/>
                <w:numId w:val="0"/>
              </w:numPr>
              <w:adjustRightInd w:val="0"/>
              <w:snapToGrid w:val="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拟投入本项目的主要技术人员（2人）（项目负责人除外）资质情况： </w:t>
            </w:r>
          </w:p>
          <w:p>
            <w:pPr>
              <w:numPr>
                <w:ilvl w:val="0"/>
                <w:numId w:val="0"/>
              </w:numPr>
              <w:adjustRightInd w:val="0"/>
              <w:snapToGrid w:val="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1.具有网络工程师证书，每个得2分，最高可得</w:t>
            </w:r>
            <w:r>
              <w:rPr>
                <w:rFonts w:hint="default" w:ascii="仿宋" w:hAnsi="仿宋" w:eastAsia="仿宋" w:cs="仿宋"/>
                <w:b w:val="0"/>
                <w:bCs w:val="0"/>
                <w:sz w:val="21"/>
                <w:szCs w:val="21"/>
                <w:lang w:val="en-US" w:eastAsia="zh-CN"/>
              </w:rPr>
              <w:t>4</w:t>
            </w:r>
            <w:r>
              <w:rPr>
                <w:rFonts w:hint="eastAsia" w:ascii="仿宋" w:hAnsi="仿宋" w:eastAsia="仿宋" w:cs="仿宋"/>
                <w:b w:val="0"/>
                <w:bCs w:val="0"/>
                <w:sz w:val="21"/>
                <w:szCs w:val="21"/>
                <w:lang w:val="en-US" w:eastAsia="zh-CN"/>
              </w:rPr>
              <w:t xml:space="preserve">分； </w:t>
            </w:r>
          </w:p>
          <w:p>
            <w:pPr>
              <w:numPr>
                <w:ilvl w:val="0"/>
                <w:numId w:val="0"/>
              </w:numPr>
              <w:adjustRightInd w:val="0"/>
              <w:snapToGrid w:val="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2.具有信息网络安全专业技术人员证书，每获得一个得2分，最高得</w:t>
            </w:r>
            <w:r>
              <w:rPr>
                <w:rFonts w:hint="default" w:ascii="仿宋" w:hAnsi="仿宋" w:eastAsia="仿宋" w:cs="仿宋"/>
                <w:b w:val="0"/>
                <w:bCs w:val="0"/>
                <w:sz w:val="21"/>
                <w:szCs w:val="21"/>
                <w:lang w:val="en-US" w:eastAsia="zh-CN"/>
              </w:rPr>
              <w:t>4</w:t>
            </w:r>
            <w:r>
              <w:rPr>
                <w:rFonts w:hint="eastAsia" w:ascii="仿宋" w:hAnsi="仿宋" w:eastAsia="仿宋" w:cs="仿宋"/>
                <w:b w:val="0"/>
                <w:bCs w:val="0"/>
                <w:sz w:val="21"/>
                <w:szCs w:val="21"/>
                <w:lang w:val="en-US" w:eastAsia="zh-CN"/>
              </w:rPr>
              <w:t xml:space="preserve">分。 </w:t>
            </w:r>
          </w:p>
          <w:p>
            <w:pPr>
              <w:numPr>
                <w:ilvl w:val="0"/>
                <w:numId w:val="0"/>
              </w:numPr>
              <w:adjustRightInd w:val="0"/>
              <w:snapToGrid w:val="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以上合计最高得</w:t>
            </w:r>
            <w:r>
              <w:rPr>
                <w:rFonts w:hint="default" w:ascii="仿宋" w:hAnsi="仿宋" w:eastAsia="仿宋" w:cs="仿宋"/>
                <w:b w:val="0"/>
                <w:bCs w:val="0"/>
                <w:sz w:val="21"/>
                <w:szCs w:val="21"/>
                <w:lang w:val="en-US" w:eastAsia="zh-CN"/>
              </w:rPr>
              <w:t>8</w:t>
            </w:r>
            <w:r>
              <w:rPr>
                <w:rFonts w:hint="eastAsia" w:ascii="仿宋" w:hAnsi="仿宋" w:eastAsia="仿宋" w:cs="仿宋"/>
                <w:b w:val="0"/>
                <w:bCs w:val="0"/>
                <w:sz w:val="21"/>
                <w:szCs w:val="21"/>
                <w:lang w:val="en-US" w:eastAsia="zh-CN"/>
              </w:rPr>
              <w:t xml:space="preserve">分。 </w:t>
            </w:r>
          </w:p>
          <w:p>
            <w:pPr>
              <w:numPr>
                <w:ilvl w:val="0"/>
                <w:numId w:val="0"/>
              </w:numPr>
              <w:adjustRightInd w:val="0"/>
              <w:snapToGrid w:val="0"/>
              <w:jc w:val="left"/>
              <w:rPr>
                <w:rFonts w:hint="eastAsia" w:ascii="仿宋" w:hAnsi="仿宋" w:eastAsia="仿宋" w:cs="仿宋"/>
                <w:b w:val="0"/>
                <w:bCs w:val="0"/>
                <w:color w:val="000000"/>
                <w:spacing w:val="0"/>
                <w:kern w:val="2"/>
                <w:sz w:val="18"/>
                <w:szCs w:val="18"/>
                <w:lang w:val="en-US" w:eastAsia="zh-CN" w:bidi="ar-SA"/>
              </w:rPr>
            </w:pPr>
            <w:r>
              <w:rPr>
                <w:rFonts w:hint="eastAsia" w:ascii="仿宋" w:hAnsi="仿宋" w:eastAsia="仿宋" w:cs="仿宋"/>
                <w:b w:val="0"/>
                <w:bCs w:val="0"/>
                <w:sz w:val="21"/>
                <w:szCs w:val="21"/>
                <w:lang w:val="en-US" w:eastAsia="zh-CN"/>
              </w:rPr>
              <w:t>注：须提供上述证书复印件和自2023年1月以来任意一个月供应商为其购买的社保证明，二者缺一不可。不清晰或未提供均不得分，证明材料加盖公章。</w:t>
            </w:r>
          </w:p>
        </w:tc>
        <w:tc>
          <w:tcPr>
            <w:tcW w:w="2115" w:type="dxa"/>
            <w:vAlign w:val="center"/>
          </w:tcPr>
          <w:p>
            <w:pPr>
              <w:rPr>
                <w:rFonts w:hint="eastAsia" w:ascii="仿宋" w:hAnsi="仿宋" w:eastAsia="仿宋" w:cs="仿宋"/>
                <w:sz w:val="21"/>
                <w:szCs w:val="21"/>
              </w:rPr>
            </w:pPr>
            <w:r>
              <w:rPr>
                <w:rFonts w:hint="eastAsia" w:ascii="仿宋" w:hAnsi="仿宋" w:eastAsia="仿宋" w:cs="仿宋"/>
                <w:sz w:val="21"/>
                <w:szCs w:val="21"/>
              </w:rPr>
              <w:t>□有   □无</w:t>
            </w:r>
          </w:p>
        </w:tc>
        <w:tc>
          <w:tcPr>
            <w:tcW w:w="202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890"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5" w:hRule="atLeast"/>
        </w:trPr>
        <w:tc>
          <w:tcPr>
            <w:tcW w:w="639"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4161" w:type="dxa"/>
            <w:vAlign w:val="top"/>
          </w:tcPr>
          <w:p>
            <w:pPr>
              <w:numPr>
                <w:ilvl w:val="0"/>
                <w:numId w:val="0"/>
              </w:numPr>
              <w:adjustRightInd w:val="0"/>
              <w:snapToGrid w:val="0"/>
              <w:jc w:val="lef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供应商自2021年1月1日（以合同签订时间为准）以来具有同类项目业绩并经用户单位考核评价为优或满意的，每提供1项得1分，本项最高4分。</w:t>
            </w:r>
          </w:p>
          <w:p>
            <w:pPr>
              <w:numPr>
                <w:ilvl w:val="0"/>
                <w:numId w:val="0"/>
              </w:numPr>
              <w:adjustRightInd w:val="0"/>
              <w:snapToGrid w:val="0"/>
              <w:jc w:val="left"/>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注：须提供与上述同类项目业绩吻合的履约评价情况（提供具有用户盖章确认的相关证明资料，如显示“优秀”“满意”“好评”“良好”同类表述的满意程度调查表、优秀服务荣誉证书、客户优秀服务评定）。同一客户单位不重复计分。</w:t>
            </w:r>
          </w:p>
          <w:p>
            <w:pPr>
              <w:numPr>
                <w:ilvl w:val="0"/>
                <w:numId w:val="0"/>
              </w:numPr>
              <w:adjustRightInd w:val="0"/>
              <w:snapToGrid w:val="0"/>
              <w:jc w:val="left"/>
              <w:rPr>
                <w:rFonts w:hint="eastAsia"/>
                <w:lang w:val="en-US" w:eastAsia="zh-CN"/>
              </w:rPr>
            </w:pPr>
            <w:r>
              <w:rPr>
                <w:rFonts w:hint="eastAsia" w:ascii="仿宋" w:hAnsi="仿宋" w:eastAsia="仿宋" w:cs="仿宋"/>
                <w:b w:val="0"/>
                <w:bCs w:val="0"/>
                <w:sz w:val="21"/>
                <w:szCs w:val="21"/>
                <w:highlight w:val="none"/>
                <w:lang w:val="en-US" w:eastAsia="zh-CN"/>
              </w:rPr>
              <w:t>如提供履约评价的采购合同未被评审指标中“同类项目业绩”认可，则该履约评价无效。</w:t>
            </w:r>
          </w:p>
        </w:tc>
        <w:tc>
          <w:tcPr>
            <w:tcW w:w="2115" w:type="dxa"/>
            <w:vAlign w:val="center"/>
          </w:tcPr>
          <w:p>
            <w:pPr>
              <w:rPr>
                <w:rFonts w:hint="eastAsia" w:ascii="仿宋" w:hAnsi="仿宋" w:eastAsia="仿宋" w:cs="仿宋"/>
                <w:sz w:val="21"/>
                <w:szCs w:val="21"/>
              </w:rPr>
            </w:pPr>
            <w:r>
              <w:rPr>
                <w:rFonts w:hint="eastAsia" w:ascii="仿宋" w:hAnsi="仿宋" w:eastAsia="仿宋" w:cs="仿宋"/>
                <w:sz w:val="21"/>
                <w:szCs w:val="21"/>
              </w:rPr>
              <w:t>□有   □无</w:t>
            </w:r>
          </w:p>
        </w:tc>
        <w:tc>
          <w:tcPr>
            <w:tcW w:w="202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89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5"/>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5"/>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5"/>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5"/>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w:t>
      </w:r>
    </w:p>
    <w:p>
      <w:pPr>
        <w:pStyle w:val="35"/>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34"/>
      </w:pPr>
    </w:p>
    <w:p>
      <w:pPr>
        <w:pStyle w:val="2"/>
        <w:spacing w:line="360" w:lineRule="auto"/>
        <w:ind w:firstLine="643" w:firstLineChars="200"/>
        <w:jc w:val="center"/>
        <w:rPr>
          <w:rFonts w:ascii="仿宋" w:hAnsi="仿宋" w:eastAsia="仿宋" w:cs="仿宋"/>
          <w:b/>
          <w:bCs/>
          <w:sz w:val="32"/>
          <w:szCs w:val="3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（一）商务评审证明资料（如有）</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lang w:val="en-US" w:eastAsia="zh-CN"/>
        </w:rPr>
      </w:pPr>
    </w:p>
    <w:p>
      <w:pPr>
        <w:pStyle w:val="35"/>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1、同类项目业绩</w:t>
      </w:r>
      <w:r>
        <w:rPr>
          <w:rFonts w:hint="eastAsia" w:ascii="仿宋" w:hAnsi="仿宋" w:eastAsia="仿宋" w:cs="仿宋"/>
          <w:b/>
          <w:bCs w:val="0"/>
          <w:sz w:val="22"/>
          <w:szCs w:val="22"/>
          <w:highlight w:val="none"/>
          <w:lang w:val="en-US" w:eastAsia="zh-CN"/>
        </w:rPr>
        <w:t>（如有）</w:t>
      </w:r>
    </w:p>
    <w:tbl>
      <w:tblPr>
        <w:tblStyle w:val="25"/>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0"/>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40"/>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应如实填写同类项目业绩，不得弄虚作假；</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提供自</w:t>
      </w:r>
      <w:r>
        <w:rPr>
          <w:rFonts w:hint="eastAsia" w:ascii="仿宋" w:hAnsi="仿宋" w:eastAsia="仿宋" w:cs="仿宋"/>
          <w:sz w:val="21"/>
          <w:szCs w:val="21"/>
          <w:highlight w:val="none"/>
          <w:lang w:val="en-US" w:eastAsia="zh-CN"/>
        </w:rPr>
        <w:t>2021</w:t>
      </w:r>
      <w:r>
        <w:rPr>
          <w:rFonts w:hint="eastAsia" w:ascii="仿宋" w:hAnsi="仿宋" w:eastAsia="仿宋" w:cs="仿宋"/>
          <w:sz w:val="21"/>
          <w:szCs w:val="21"/>
          <w:highlight w:val="none"/>
        </w:rPr>
        <w:t>年1月1日（以合同签订时间为准）以来，具有同类项目业绩进行评分</w:t>
      </w:r>
      <w:r>
        <w:rPr>
          <w:rFonts w:hint="eastAsia" w:ascii="仿宋" w:hAnsi="仿宋" w:eastAsia="仿宋" w:cs="仿宋"/>
          <w:sz w:val="21"/>
          <w:szCs w:val="21"/>
          <w:highlight w:val="none"/>
          <w:lang w:eastAsia="zh-CN"/>
        </w:rPr>
        <w:t>。</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3.每份业绩</w:t>
      </w:r>
      <w:r>
        <w:rPr>
          <w:rFonts w:hint="eastAsia" w:ascii="仿宋" w:hAnsi="仿宋" w:eastAsia="仿宋" w:cs="仿宋"/>
          <w:b w:val="0"/>
          <w:bCs w:val="0"/>
          <w:kern w:val="2"/>
          <w:sz w:val="21"/>
          <w:szCs w:val="21"/>
          <w:lang w:val="en-US" w:eastAsia="zh-CN" w:bidi="ar-SA"/>
        </w:rPr>
        <w:t>须提供加盖供应商公章的业绩合同复印件（关键页内容必须清晰阐明项目名称、合同金额页、合同履行主要内容）。业绩合同主体不得为外包、转包或联合体。公章或合同章上的供应商名称与响应供应商名称不一致的视为无效，如响应供应商变更过名称，需提供有关部门证明。未按要求提供的不得分。同一客户单位不重复计分</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b/>
          <w:bCs w:val="0"/>
          <w:sz w:val="32"/>
          <w:szCs w:val="32"/>
          <w:highlight w:val="yellow"/>
          <w:lang w:val="en-US" w:eastAsia="zh-CN"/>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没有同类</w:t>
      </w:r>
      <w:r>
        <w:rPr>
          <w:rFonts w:hint="eastAsia" w:ascii="仿宋" w:hAnsi="仿宋" w:eastAsia="仿宋" w:cs="仿宋"/>
          <w:sz w:val="21"/>
          <w:szCs w:val="21"/>
          <w:highlight w:val="none"/>
          <w:lang w:val="en-US" w:eastAsia="zh-CN"/>
        </w:rPr>
        <w:t>项目</w:t>
      </w:r>
      <w:r>
        <w:rPr>
          <w:rFonts w:hint="eastAsia" w:ascii="仿宋" w:hAnsi="仿宋" w:eastAsia="仿宋" w:cs="仿宋"/>
          <w:sz w:val="21"/>
          <w:szCs w:val="21"/>
          <w:highlight w:val="none"/>
        </w:rPr>
        <w:t>业绩的，请在上表正文内容第一行填写“无”。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left="0" w:leftChars="0"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w:t>
      </w:r>
    </w:p>
    <w:p>
      <w:pPr>
        <w:jc w:val="center"/>
        <w:rPr>
          <w:rFonts w:hint="eastAsia" w:ascii="仿宋" w:hAnsi="仿宋" w:eastAsia="仿宋" w:cs="仿宋"/>
          <w:b/>
          <w:bCs w:val="0"/>
          <w:sz w:val="32"/>
          <w:szCs w:val="32"/>
          <w:highlight w:val="none"/>
          <w:lang w:val="en-US" w:eastAsia="zh-CN"/>
        </w:rPr>
      </w:pPr>
    </w:p>
    <w:p>
      <w:p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2、企业体系认证情况（如有）</w:t>
      </w:r>
    </w:p>
    <w:p>
      <w:pPr>
        <w:pStyle w:val="35"/>
        <w:numPr>
          <w:ilvl w:val="0"/>
          <w:numId w:val="0"/>
        </w:numPr>
        <w:ind w:leftChars="300"/>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0" w:type="dxa"/>
            <w:vAlign w:val="center"/>
          </w:tcPr>
          <w:p>
            <w:pPr>
              <w:pStyle w:val="35"/>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颁发日期</w:t>
            </w:r>
          </w:p>
        </w:tc>
        <w:tc>
          <w:tcPr>
            <w:tcW w:w="2490" w:type="dxa"/>
            <w:vAlign w:val="center"/>
          </w:tcPr>
          <w:p>
            <w:pPr>
              <w:pStyle w:val="35"/>
              <w:ind w:firstLine="723" w:firstLineChars="300"/>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名称</w:t>
            </w:r>
          </w:p>
        </w:tc>
        <w:tc>
          <w:tcPr>
            <w:tcW w:w="2491" w:type="dxa"/>
            <w:vAlign w:val="center"/>
          </w:tcPr>
          <w:p>
            <w:pPr>
              <w:pStyle w:val="35"/>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颁发机构</w:t>
            </w:r>
          </w:p>
        </w:tc>
        <w:tc>
          <w:tcPr>
            <w:tcW w:w="2491" w:type="dxa"/>
            <w:vAlign w:val="center"/>
          </w:tcPr>
          <w:p>
            <w:pPr>
              <w:pStyle w:val="35"/>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5"/>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年月日</w:t>
            </w:r>
          </w:p>
        </w:tc>
        <w:tc>
          <w:tcPr>
            <w:tcW w:w="2490" w:type="dxa"/>
            <w:vAlign w:val="center"/>
          </w:tcPr>
          <w:p>
            <w:pPr>
              <w:pStyle w:val="35"/>
              <w:jc w:val="both"/>
              <w:rPr>
                <w:rFonts w:hint="eastAsia" w:ascii="仿宋" w:hAnsi="仿宋" w:eastAsia="仿宋" w:cs="仿宋"/>
                <w:b/>
                <w:sz w:val="24"/>
                <w:szCs w:val="24"/>
                <w:vertAlign w:val="baseline"/>
                <w:lang w:val="en-US" w:eastAsia="zh-CN"/>
              </w:rPr>
            </w:pPr>
          </w:p>
        </w:tc>
        <w:tc>
          <w:tcPr>
            <w:tcW w:w="2491" w:type="dxa"/>
            <w:vAlign w:val="center"/>
          </w:tcPr>
          <w:p>
            <w:pPr>
              <w:pStyle w:val="35"/>
              <w:jc w:val="both"/>
              <w:rPr>
                <w:rFonts w:hint="eastAsia" w:ascii="仿宋" w:hAnsi="仿宋" w:eastAsia="仿宋" w:cs="仿宋"/>
                <w:b/>
                <w:sz w:val="24"/>
                <w:szCs w:val="24"/>
                <w:vertAlign w:val="baseline"/>
                <w:lang w:val="en-US" w:eastAsia="zh-CN"/>
              </w:rPr>
            </w:pPr>
          </w:p>
        </w:tc>
        <w:tc>
          <w:tcPr>
            <w:tcW w:w="2491" w:type="dxa"/>
            <w:vAlign w:val="center"/>
          </w:tcPr>
          <w:p>
            <w:pPr>
              <w:pStyle w:val="35"/>
              <w:jc w:val="both"/>
              <w:rPr>
                <w:rFonts w:hint="eastAsia" w:ascii="仿宋" w:hAnsi="仿宋" w:eastAsia="仿宋" w:cs="仿宋"/>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5"/>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年月日</w:t>
            </w:r>
          </w:p>
        </w:tc>
        <w:tc>
          <w:tcPr>
            <w:tcW w:w="2490" w:type="dxa"/>
            <w:vAlign w:val="center"/>
          </w:tcPr>
          <w:p>
            <w:pPr>
              <w:pStyle w:val="35"/>
              <w:jc w:val="both"/>
              <w:rPr>
                <w:rFonts w:hint="eastAsia" w:ascii="仿宋" w:hAnsi="仿宋" w:eastAsia="仿宋" w:cs="仿宋"/>
                <w:b/>
                <w:sz w:val="24"/>
                <w:szCs w:val="24"/>
                <w:vertAlign w:val="baseline"/>
                <w:lang w:val="en-US" w:eastAsia="zh-CN"/>
              </w:rPr>
            </w:pPr>
          </w:p>
        </w:tc>
        <w:tc>
          <w:tcPr>
            <w:tcW w:w="2491" w:type="dxa"/>
            <w:vAlign w:val="center"/>
          </w:tcPr>
          <w:p>
            <w:pPr>
              <w:pStyle w:val="35"/>
              <w:jc w:val="both"/>
              <w:rPr>
                <w:rFonts w:hint="eastAsia" w:ascii="仿宋" w:hAnsi="仿宋" w:eastAsia="仿宋" w:cs="仿宋"/>
                <w:b/>
                <w:sz w:val="24"/>
                <w:szCs w:val="24"/>
                <w:vertAlign w:val="baseline"/>
                <w:lang w:val="en-US" w:eastAsia="zh-CN"/>
              </w:rPr>
            </w:pPr>
          </w:p>
        </w:tc>
        <w:tc>
          <w:tcPr>
            <w:tcW w:w="2491" w:type="dxa"/>
            <w:vAlign w:val="center"/>
          </w:tcPr>
          <w:p>
            <w:pPr>
              <w:pStyle w:val="35"/>
              <w:jc w:val="both"/>
              <w:rPr>
                <w:rFonts w:hint="eastAsia" w:ascii="仿宋" w:hAnsi="仿宋" w:eastAsia="仿宋" w:cs="仿宋"/>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5"/>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w:t>
            </w:r>
          </w:p>
        </w:tc>
        <w:tc>
          <w:tcPr>
            <w:tcW w:w="2490" w:type="dxa"/>
            <w:vAlign w:val="center"/>
          </w:tcPr>
          <w:p>
            <w:pPr>
              <w:pStyle w:val="35"/>
              <w:jc w:val="both"/>
              <w:rPr>
                <w:rFonts w:hint="eastAsia" w:ascii="仿宋" w:hAnsi="仿宋" w:eastAsia="仿宋" w:cs="仿宋"/>
                <w:b/>
                <w:sz w:val="24"/>
                <w:szCs w:val="24"/>
                <w:vertAlign w:val="baseline"/>
                <w:lang w:val="en-US" w:eastAsia="zh-CN"/>
              </w:rPr>
            </w:pPr>
          </w:p>
        </w:tc>
        <w:tc>
          <w:tcPr>
            <w:tcW w:w="2491" w:type="dxa"/>
            <w:vAlign w:val="center"/>
          </w:tcPr>
          <w:p>
            <w:pPr>
              <w:pStyle w:val="35"/>
              <w:jc w:val="both"/>
              <w:rPr>
                <w:rFonts w:hint="eastAsia" w:ascii="仿宋" w:hAnsi="仿宋" w:eastAsia="仿宋" w:cs="仿宋"/>
                <w:b/>
                <w:sz w:val="24"/>
                <w:szCs w:val="24"/>
                <w:vertAlign w:val="baseline"/>
                <w:lang w:val="en-US" w:eastAsia="zh-CN"/>
              </w:rPr>
            </w:pPr>
          </w:p>
        </w:tc>
        <w:tc>
          <w:tcPr>
            <w:tcW w:w="2491" w:type="dxa"/>
            <w:vAlign w:val="center"/>
          </w:tcPr>
          <w:p>
            <w:pPr>
              <w:pStyle w:val="35"/>
              <w:jc w:val="both"/>
              <w:rPr>
                <w:rFonts w:hint="eastAsia" w:ascii="仿宋" w:hAnsi="仿宋" w:eastAsia="仿宋" w:cs="仿宋"/>
                <w:b/>
                <w:sz w:val="24"/>
                <w:szCs w:val="24"/>
                <w:vertAlign w:val="baseline"/>
                <w:lang w:val="en-US" w:eastAsia="zh-CN"/>
              </w:rPr>
            </w:pPr>
          </w:p>
        </w:tc>
      </w:tr>
    </w:tbl>
    <w:p>
      <w:pPr>
        <w:pStyle w:val="35"/>
        <w:ind w:left="0" w:leftChars="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注：1.响应人应如实填写获得的认证情况，不得弄虚作假；</w:t>
      </w:r>
    </w:p>
    <w:p>
      <w:pPr>
        <w:pStyle w:val="35"/>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2.如果响应人获得过认证证书，请在上表后附认证证书复印件并加盖公章；</w:t>
      </w:r>
    </w:p>
    <w:p>
      <w:pPr>
        <w:pStyle w:val="35"/>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3.如果响应人未获得过任何认证，请在上表正文内容第一行填写“无”。</w:t>
      </w:r>
    </w:p>
    <w:p>
      <w:pPr>
        <w:pStyle w:val="35"/>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4.凡证书认证范围与本项目无关的，一律不得分</w:t>
      </w:r>
    </w:p>
    <w:p>
      <w:pPr>
        <w:pStyle w:val="35"/>
        <w:ind w:firstLine="643"/>
        <w:jc w:val="center"/>
        <w:rPr>
          <w:rFonts w:hint="eastAsia" w:ascii="仿宋" w:hAnsi="仿宋" w:eastAsia="仿宋" w:cs="仿宋"/>
          <w:b/>
          <w:sz w:val="32"/>
          <w:szCs w:val="32"/>
          <w:lang w:val="en-US" w:eastAsia="zh-CN"/>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5"/>
        <w:ind w:left="0" w:leftChars="0" w:firstLine="0" w:firstLineChars="0"/>
        <w:jc w:val="center"/>
        <w:rPr>
          <w:rFonts w:hint="eastAsia" w:ascii="仿宋" w:hAnsi="仿宋" w:eastAsia="仿宋" w:cs="仿宋"/>
          <w:b/>
          <w:sz w:val="32"/>
          <w:szCs w:val="32"/>
          <w:lang w:val="en-US" w:eastAsia="zh-CN"/>
        </w:rPr>
      </w:pPr>
    </w:p>
    <w:p>
      <w:pPr>
        <w:pStyle w:val="35"/>
        <w:ind w:left="0" w:leftChars="0" w:firstLine="0" w:firstLineChars="0"/>
        <w:jc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3、项目负责人资质（如有）</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620"/>
        <w:gridCol w:w="1410"/>
        <w:gridCol w:w="1830"/>
        <w:gridCol w:w="1635"/>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序号</w:t>
            </w:r>
          </w:p>
        </w:tc>
        <w:tc>
          <w:tcPr>
            <w:tcW w:w="1620"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姓名</w:t>
            </w:r>
          </w:p>
        </w:tc>
        <w:tc>
          <w:tcPr>
            <w:tcW w:w="1410"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年龄</w:t>
            </w:r>
          </w:p>
        </w:tc>
        <w:tc>
          <w:tcPr>
            <w:tcW w:w="1830"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资格证书</w:t>
            </w:r>
          </w:p>
        </w:tc>
        <w:tc>
          <w:tcPr>
            <w:tcW w:w="1635"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经验年限</w:t>
            </w:r>
          </w:p>
        </w:tc>
        <w:tc>
          <w:tcPr>
            <w:tcW w:w="2513"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本项目拟担任职务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54" w:type="dxa"/>
            <w:vAlign w:val="center"/>
          </w:tcPr>
          <w:p>
            <w:pPr>
              <w:pStyle w:val="35"/>
              <w:jc w:val="center"/>
              <w:rPr>
                <w:rFonts w:hint="eastAsia" w:ascii="仿宋" w:hAnsi="仿宋" w:eastAsia="仿宋" w:cs="仿宋"/>
                <w:b/>
                <w:sz w:val="24"/>
                <w:szCs w:val="24"/>
                <w:vertAlign w:val="baseline"/>
                <w:lang w:val="en-US" w:eastAsia="zh-CN"/>
              </w:rPr>
            </w:pPr>
          </w:p>
        </w:tc>
        <w:tc>
          <w:tcPr>
            <w:tcW w:w="1620" w:type="dxa"/>
            <w:vAlign w:val="center"/>
          </w:tcPr>
          <w:p>
            <w:pPr>
              <w:pStyle w:val="35"/>
              <w:jc w:val="center"/>
              <w:rPr>
                <w:rFonts w:hint="eastAsia" w:ascii="仿宋" w:hAnsi="仿宋" w:eastAsia="仿宋" w:cs="仿宋"/>
                <w:b/>
                <w:sz w:val="24"/>
                <w:szCs w:val="24"/>
                <w:vertAlign w:val="baseline"/>
                <w:lang w:val="en-US" w:eastAsia="zh-CN"/>
              </w:rPr>
            </w:pPr>
          </w:p>
        </w:tc>
        <w:tc>
          <w:tcPr>
            <w:tcW w:w="1410" w:type="dxa"/>
            <w:vAlign w:val="center"/>
          </w:tcPr>
          <w:p>
            <w:pPr>
              <w:pStyle w:val="35"/>
              <w:jc w:val="center"/>
              <w:rPr>
                <w:rFonts w:hint="eastAsia" w:ascii="仿宋" w:hAnsi="仿宋" w:eastAsia="仿宋" w:cs="仿宋"/>
                <w:b/>
                <w:sz w:val="24"/>
                <w:szCs w:val="24"/>
                <w:vertAlign w:val="baseline"/>
                <w:lang w:val="en-US" w:eastAsia="zh-CN"/>
              </w:rPr>
            </w:pPr>
          </w:p>
        </w:tc>
        <w:tc>
          <w:tcPr>
            <w:tcW w:w="1830" w:type="dxa"/>
            <w:vAlign w:val="center"/>
          </w:tcPr>
          <w:p>
            <w:pPr>
              <w:pStyle w:val="35"/>
              <w:jc w:val="center"/>
              <w:rPr>
                <w:rFonts w:hint="eastAsia" w:ascii="仿宋" w:hAnsi="仿宋" w:eastAsia="仿宋" w:cs="仿宋"/>
                <w:b/>
                <w:sz w:val="24"/>
                <w:szCs w:val="24"/>
                <w:vertAlign w:val="baseline"/>
                <w:lang w:val="en-US" w:eastAsia="zh-CN"/>
              </w:rPr>
            </w:pPr>
          </w:p>
        </w:tc>
        <w:tc>
          <w:tcPr>
            <w:tcW w:w="1635" w:type="dxa"/>
            <w:vAlign w:val="center"/>
          </w:tcPr>
          <w:p>
            <w:pPr>
              <w:pStyle w:val="35"/>
              <w:jc w:val="center"/>
              <w:rPr>
                <w:rFonts w:hint="eastAsia" w:ascii="仿宋" w:hAnsi="仿宋" w:eastAsia="仿宋" w:cs="仿宋"/>
                <w:b/>
                <w:sz w:val="24"/>
                <w:szCs w:val="24"/>
                <w:vertAlign w:val="baseline"/>
                <w:lang w:val="en-US" w:eastAsia="zh-CN"/>
              </w:rPr>
            </w:pPr>
          </w:p>
        </w:tc>
        <w:tc>
          <w:tcPr>
            <w:tcW w:w="2513" w:type="dxa"/>
            <w:vAlign w:val="center"/>
          </w:tcPr>
          <w:p>
            <w:pPr>
              <w:pStyle w:val="35"/>
              <w:jc w:val="both"/>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54" w:type="dxa"/>
            <w:vAlign w:val="center"/>
          </w:tcPr>
          <w:p>
            <w:pPr>
              <w:pStyle w:val="35"/>
              <w:jc w:val="center"/>
              <w:rPr>
                <w:rFonts w:hint="eastAsia" w:ascii="仿宋" w:hAnsi="仿宋" w:eastAsia="仿宋" w:cs="仿宋"/>
                <w:b/>
                <w:sz w:val="24"/>
                <w:szCs w:val="24"/>
                <w:vertAlign w:val="baseline"/>
                <w:lang w:val="en-US" w:eastAsia="zh-CN"/>
              </w:rPr>
            </w:pPr>
          </w:p>
        </w:tc>
        <w:tc>
          <w:tcPr>
            <w:tcW w:w="1620" w:type="dxa"/>
            <w:vAlign w:val="center"/>
          </w:tcPr>
          <w:p>
            <w:pPr>
              <w:pStyle w:val="35"/>
              <w:jc w:val="center"/>
              <w:rPr>
                <w:rFonts w:hint="eastAsia" w:ascii="仿宋" w:hAnsi="仿宋" w:eastAsia="仿宋" w:cs="仿宋"/>
                <w:b/>
                <w:sz w:val="24"/>
                <w:szCs w:val="24"/>
                <w:vertAlign w:val="baseline"/>
                <w:lang w:val="en-US" w:eastAsia="zh-CN"/>
              </w:rPr>
            </w:pPr>
          </w:p>
        </w:tc>
        <w:tc>
          <w:tcPr>
            <w:tcW w:w="1410" w:type="dxa"/>
            <w:vAlign w:val="center"/>
          </w:tcPr>
          <w:p>
            <w:pPr>
              <w:pStyle w:val="35"/>
              <w:jc w:val="center"/>
              <w:rPr>
                <w:rFonts w:hint="eastAsia" w:ascii="仿宋" w:hAnsi="仿宋" w:eastAsia="仿宋" w:cs="仿宋"/>
                <w:b/>
                <w:sz w:val="24"/>
                <w:szCs w:val="24"/>
                <w:vertAlign w:val="baseline"/>
                <w:lang w:val="en-US" w:eastAsia="zh-CN"/>
              </w:rPr>
            </w:pPr>
          </w:p>
        </w:tc>
        <w:tc>
          <w:tcPr>
            <w:tcW w:w="1830" w:type="dxa"/>
            <w:vAlign w:val="center"/>
          </w:tcPr>
          <w:p>
            <w:pPr>
              <w:pStyle w:val="35"/>
              <w:jc w:val="center"/>
              <w:rPr>
                <w:rFonts w:hint="eastAsia" w:ascii="仿宋" w:hAnsi="仿宋" w:eastAsia="仿宋" w:cs="仿宋"/>
                <w:b/>
                <w:sz w:val="24"/>
                <w:szCs w:val="24"/>
                <w:vertAlign w:val="baseline"/>
                <w:lang w:val="en-US" w:eastAsia="zh-CN"/>
              </w:rPr>
            </w:pPr>
          </w:p>
        </w:tc>
        <w:tc>
          <w:tcPr>
            <w:tcW w:w="1635" w:type="dxa"/>
            <w:vAlign w:val="center"/>
          </w:tcPr>
          <w:p>
            <w:pPr>
              <w:pStyle w:val="35"/>
              <w:jc w:val="center"/>
              <w:rPr>
                <w:rFonts w:hint="eastAsia" w:ascii="仿宋" w:hAnsi="仿宋" w:eastAsia="仿宋" w:cs="仿宋"/>
                <w:b/>
                <w:sz w:val="24"/>
                <w:szCs w:val="24"/>
                <w:vertAlign w:val="baseline"/>
                <w:lang w:val="en-US" w:eastAsia="zh-CN"/>
              </w:rPr>
            </w:pPr>
          </w:p>
        </w:tc>
        <w:tc>
          <w:tcPr>
            <w:tcW w:w="2513" w:type="dxa"/>
            <w:vAlign w:val="center"/>
          </w:tcPr>
          <w:p>
            <w:pPr>
              <w:pStyle w:val="35"/>
              <w:jc w:val="center"/>
              <w:rPr>
                <w:rFonts w:hint="eastAsia" w:ascii="仿宋" w:hAnsi="仿宋" w:eastAsia="仿宋" w:cs="仿宋"/>
                <w:b/>
                <w:sz w:val="24"/>
                <w:szCs w:val="24"/>
                <w:vertAlign w:val="baseline"/>
                <w:lang w:val="en-US" w:eastAsia="zh-CN"/>
              </w:rPr>
            </w:pPr>
          </w:p>
        </w:tc>
      </w:tr>
    </w:tbl>
    <w:p>
      <w:pPr>
        <w:pStyle w:val="35"/>
        <w:numPr>
          <w:ilvl w:val="0"/>
          <w:numId w:val="0"/>
        </w:numPr>
        <w:ind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注：1.响应人应如实填写，不得弄虚作假；</w:t>
      </w:r>
    </w:p>
    <w:p>
      <w:pPr>
        <w:pStyle w:val="35"/>
        <w:numPr>
          <w:ilvl w:val="0"/>
          <w:numId w:val="0"/>
        </w:numPr>
        <w:ind w:firstLine="840" w:firstLineChars="4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2.须提供项目负责人有效期内的资格证书复印件及2023年1月以来任意一个月的响应供应商为其缴纳的社保证明材料复印件，缺一不可</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kern w:val="2"/>
          <w:sz w:val="21"/>
          <w:szCs w:val="21"/>
          <w:highlight w:val="none"/>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5"/>
        <w:ind w:left="0" w:leftChars="0" w:firstLine="0" w:firstLineChars="0"/>
        <w:jc w:val="both"/>
        <w:rPr>
          <w:rFonts w:hint="eastAsia" w:ascii="仿宋" w:hAnsi="仿宋" w:eastAsia="仿宋" w:cs="仿宋"/>
          <w:b/>
          <w:bCs w:val="0"/>
          <w:sz w:val="32"/>
          <w:szCs w:val="32"/>
          <w:highlight w:val="none"/>
          <w:lang w:val="en-US" w:eastAsia="zh-CN"/>
        </w:rPr>
      </w:pPr>
    </w:p>
    <w:p>
      <w:pPr>
        <w:pStyle w:val="35"/>
        <w:ind w:left="0" w:leftChars="0" w:firstLine="1928" w:firstLineChars="600"/>
        <w:jc w:val="center"/>
        <w:rPr>
          <w:rFonts w:hint="default" w:ascii="仿宋" w:hAnsi="仿宋" w:eastAsia="仿宋" w:cs="仿宋"/>
          <w:b/>
          <w:sz w:val="32"/>
          <w:szCs w:val="32"/>
          <w:lang w:val="en-US" w:eastAsia="zh-CN"/>
        </w:rPr>
      </w:pPr>
      <w:r>
        <w:rPr>
          <w:rFonts w:hint="eastAsia" w:ascii="仿宋" w:hAnsi="仿宋" w:eastAsia="仿宋" w:cs="仿宋"/>
          <w:b/>
          <w:bCs w:val="0"/>
          <w:sz w:val="32"/>
          <w:szCs w:val="32"/>
          <w:highlight w:val="none"/>
          <w:lang w:val="en-US" w:eastAsia="zh-CN"/>
        </w:rPr>
        <w:t>4、</w:t>
      </w:r>
      <w:r>
        <w:rPr>
          <w:rFonts w:hint="eastAsia" w:ascii="仿宋" w:hAnsi="仿宋" w:eastAsia="仿宋" w:cs="仿宋"/>
          <w:b/>
          <w:sz w:val="32"/>
          <w:szCs w:val="32"/>
          <w:lang w:val="en-US" w:eastAsia="zh-CN"/>
        </w:rPr>
        <w:t>项目技术人员（如有）</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620"/>
        <w:gridCol w:w="1410"/>
        <w:gridCol w:w="1830"/>
        <w:gridCol w:w="1635"/>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序号</w:t>
            </w:r>
          </w:p>
        </w:tc>
        <w:tc>
          <w:tcPr>
            <w:tcW w:w="1620"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姓名</w:t>
            </w:r>
          </w:p>
        </w:tc>
        <w:tc>
          <w:tcPr>
            <w:tcW w:w="1410"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年龄</w:t>
            </w:r>
          </w:p>
        </w:tc>
        <w:tc>
          <w:tcPr>
            <w:tcW w:w="1830"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资格证书</w:t>
            </w:r>
          </w:p>
        </w:tc>
        <w:tc>
          <w:tcPr>
            <w:tcW w:w="1635"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经验年限</w:t>
            </w:r>
          </w:p>
        </w:tc>
        <w:tc>
          <w:tcPr>
            <w:tcW w:w="2513" w:type="dxa"/>
            <w:vAlign w:val="center"/>
          </w:tcPr>
          <w:p>
            <w:pPr>
              <w:pStyle w:val="35"/>
              <w:ind w:left="0" w:leftChars="0" w:firstLine="0" w:firstLineChars="0"/>
              <w:jc w:val="center"/>
              <w:rPr>
                <w:rFonts w:hint="default"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本项目拟担任职务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54" w:type="dxa"/>
            <w:vAlign w:val="center"/>
          </w:tcPr>
          <w:p>
            <w:pPr>
              <w:pStyle w:val="35"/>
              <w:jc w:val="center"/>
              <w:rPr>
                <w:rFonts w:hint="eastAsia" w:ascii="仿宋" w:hAnsi="仿宋" w:eastAsia="仿宋" w:cs="仿宋"/>
                <w:b/>
                <w:sz w:val="24"/>
                <w:szCs w:val="24"/>
                <w:vertAlign w:val="baseline"/>
                <w:lang w:val="en-US" w:eastAsia="zh-CN"/>
              </w:rPr>
            </w:pPr>
          </w:p>
        </w:tc>
        <w:tc>
          <w:tcPr>
            <w:tcW w:w="1620" w:type="dxa"/>
            <w:vAlign w:val="center"/>
          </w:tcPr>
          <w:p>
            <w:pPr>
              <w:pStyle w:val="35"/>
              <w:jc w:val="center"/>
              <w:rPr>
                <w:rFonts w:hint="eastAsia" w:ascii="仿宋" w:hAnsi="仿宋" w:eastAsia="仿宋" w:cs="仿宋"/>
                <w:b/>
                <w:sz w:val="24"/>
                <w:szCs w:val="24"/>
                <w:vertAlign w:val="baseline"/>
                <w:lang w:val="en-US" w:eastAsia="zh-CN"/>
              </w:rPr>
            </w:pPr>
          </w:p>
        </w:tc>
        <w:tc>
          <w:tcPr>
            <w:tcW w:w="1410" w:type="dxa"/>
            <w:vAlign w:val="center"/>
          </w:tcPr>
          <w:p>
            <w:pPr>
              <w:pStyle w:val="35"/>
              <w:jc w:val="center"/>
              <w:rPr>
                <w:rFonts w:hint="eastAsia" w:ascii="仿宋" w:hAnsi="仿宋" w:eastAsia="仿宋" w:cs="仿宋"/>
                <w:b/>
                <w:sz w:val="24"/>
                <w:szCs w:val="24"/>
                <w:vertAlign w:val="baseline"/>
                <w:lang w:val="en-US" w:eastAsia="zh-CN"/>
              </w:rPr>
            </w:pPr>
          </w:p>
        </w:tc>
        <w:tc>
          <w:tcPr>
            <w:tcW w:w="1830" w:type="dxa"/>
            <w:vAlign w:val="center"/>
          </w:tcPr>
          <w:p>
            <w:pPr>
              <w:pStyle w:val="35"/>
              <w:jc w:val="center"/>
              <w:rPr>
                <w:rFonts w:hint="eastAsia" w:ascii="仿宋" w:hAnsi="仿宋" w:eastAsia="仿宋" w:cs="仿宋"/>
                <w:b/>
                <w:sz w:val="24"/>
                <w:szCs w:val="24"/>
                <w:vertAlign w:val="baseline"/>
                <w:lang w:val="en-US" w:eastAsia="zh-CN"/>
              </w:rPr>
            </w:pPr>
          </w:p>
        </w:tc>
        <w:tc>
          <w:tcPr>
            <w:tcW w:w="1635" w:type="dxa"/>
            <w:vAlign w:val="center"/>
          </w:tcPr>
          <w:p>
            <w:pPr>
              <w:pStyle w:val="35"/>
              <w:jc w:val="center"/>
              <w:rPr>
                <w:rFonts w:hint="eastAsia" w:ascii="仿宋" w:hAnsi="仿宋" w:eastAsia="仿宋" w:cs="仿宋"/>
                <w:b/>
                <w:sz w:val="24"/>
                <w:szCs w:val="24"/>
                <w:vertAlign w:val="baseline"/>
                <w:lang w:val="en-US" w:eastAsia="zh-CN"/>
              </w:rPr>
            </w:pPr>
          </w:p>
        </w:tc>
        <w:tc>
          <w:tcPr>
            <w:tcW w:w="2513" w:type="dxa"/>
            <w:vAlign w:val="center"/>
          </w:tcPr>
          <w:p>
            <w:pPr>
              <w:pStyle w:val="35"/>
              <w:ind w:left="0" w:leftChars="0" w:firstLine="480" w:firstLineChars="200"/>
              <w:jc w:val="left"/>
              <w:rPr>
                <w:rFonts w:hint="default" w:ascii="仿宋" w:hAnsi="仿宋" w:eastAsia="仿宋" w:cs="仿宋"/>
                <w:b/>
                <w:sz w:val="24"/>
                <w:szCs w:val="24"/>
                <w:vertAlign w:val="baseline"/>
                <w:lang w:val="en-US" w:eastAsia="zh-CN"/>
              </w:rPr>
            </w:pPr>
            <w:r>
              <w:rPr>
                <w:rFonts w:hint="eastAsia" w:ascii="仿宋" w:hAnsi="仿宋" w:eastAsia="仿宋" w:cs="仿宋"/>
                <w:b w:val="0"/>
                <w:bCs/>
                <w:sz w:val="24"/>
                <w:szCs w:val="24"/>
                <w:lang w:val="en-US" w:eastAsia="zh-CN"/>
              </w:rPr>
              <w:t>项目技术人员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54" w:type="dxa"/>
            <w:vAlign w:val="center"/>
          </w:tcPr>
          <w:p>
            <w:pPr>
              <w:pStyle w:val="35"/>
              <w:jc w:val="center"/>
              <w:rPr>
                <w:rFonts w:hint="eastAsia" w:ascii="仿宋" w:hAnsi="仿宋" w:eastAsia="仿宋" w:cs="仿宋"/>
                <w:b/>
                <w:sz w:val="24"/>
                <w:szCs w:val="24"/>
                <w:vertAlign w:val="baseline"/>
                <w:lang w:val="en-US" w:eastAsia="zh-CN"/>
              </w:rPr>
            </w:pPr>
          </w:p>
        </w:tc>
        <w:tc>
          <w:tcPr>
            <w:tcW w:w="1620" w:type="dxa"/>
            <w:vAlign w:val="center"/>
          </w:tcPr>
          <w:p>
            <w:pPr>
              <w:pStyle w:val="35"/>
              <w:jc w:val="center"/>
              <w:rPr>
                <w:rFonts w:hint="eastAsia" w:ascii="仿宋" w:hAnsi="仿宋" w:eastAsia="仿宋" w:cs="仿宋"/>
                <w:b/>
                <w:sz w:val="24"/>
                <w:szCs w:val="24"/>
                <w:vertAlign w:val="baseline"/>
                <w:lang w:val="en-US" w:eastAsia="zh-CN"/>
              </w:rPr>
            </w:pPr>
          </w:p>
        </w:tc>
        <w:tc>
          <w:tcPr>
            <w:tcW w:w="1410" w:type="dxa"/>
            <w:vAlign w:val="center"/>
          </w:tcPr>
          <w:p>
            <w:pPr>
              <w:pStyle w:val="35"/>
              <w:jc w:val="center"/>
              <w:rPr>
                <w:rFonts w:hint="eastAsia" w:ascii="仿宋" w:hAnsi="仿宋" w:eastAsia="仿宋" w:cs="仿宋"/>
                <w:b/>
                <w:sz w:val="24"/>
                <w:szCs w:val="24"/>
                <w:vertAlign w:val="baseline"/>
                <w:lang w:val="en-US" w:eastAsia="zh-CN"/>
              </w:rPr>
            </w:pPr>
          </w:p>
        </w:tc>
        <w:tc>
          <w:tcPr>
            <w:tcW w:w="1830" w:type="dxa"/>
            <w:vAlign w:val="center"/>
          </w:tcPr>
          <w:p>
            <w:pPr>
              <w:pStyle w:val="35"/>
              <w:jc w:val="center"/>
              <w:rPr>
                <w:rFonts w:hint="eastAsia" w:ascii="仿宋" w:hAnsi="仿宋" w:eastAsia="仿宋" w:cs="仿宋"/>
                <w:b/>
                <w:sz w:val="24"/>
                <w:szCs w:val="24"/>
                <w:vertAlign w:val="baseline"/>
                <w:lang w:val="en-US" w:eastAsia="zh-CN"/>
              </w:rPr>
            </w:pPr>
          </w:p>
        </w:tc>
        <w:tc>
          <w:tcPr>
            <w:tcW w:w="1635" w:type="dxa"/>
            <w:vAlign w:val="center"/>
          </w:tcPr>
          <w:p>
            <w:pPr>
              <w:pStyle w:val="35"/>
              <w:jc w:val="center"/>
              <w:rPr>
                <w:rFonts w:hint="eastAsia" w:ascii="仿宋" w:hAnsi="仿宋" w:eastAsia="仿宋" w:cs="仿宋"/>
                <w:b/>
                <w:sz w:val="24"/>
                <w:szCs w:val="24"/>
                <w:vertAlign w:val="baseline"/>
                <w:lang w:val="en-US" w:eastAsia="zh-CN"/>
              </w:rPr>
            </w:pPr>
          </w:p>
        </w:tc>
        <w:tc>
          <w:tcPr>
            <w:tcW w:w="2513" w:type="dxa"/>
            <w:vAlign w:val="center"/>
          </w:tcPr>
          <w:p>
            <w:pPr>
              <w:pStyle w:val="35"/>
              <w:jc w:val="center"/>
              <w:rPr>
                <w:rFonts w:hint="eastAsia" w:ascii="仿宋" w:hAnsi="仿宋" w:eastAsia="仿宋" w:cs="仿宋"/>
                <w:b/>
                <w:sz w:val="24"/>
                <w:szCs w:val="24"/>
                <w:vertAlign w:val="baseline"/>
                <w:lang w:val="en-US" w:eastAsia="zh-CN"/>
              </w:rPr>
            </w:pPr>
          </w:p>
        </w:tc>
      </w:tr>
    </w:tbl>
    <w:p>
      <w:pPr>
        <w:pStyle w:val="35"/>
        <w:numPr>
          <w:ilvl w:val="0"/>
          <w:numId w:val="0"/>
        </w:numPr>
        <w:ind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注：1.响应人应如实填写，不得弄虚作假；</w:t>
      </w:r>
    </w:p>
    <w:p>
      <w:pPr>
        <w:pStyle w:val="35"/>
        <w:numPr>
          <w:ilvl w:val="0"/>
          <w:numId w:val="0"/>
        </w:numPr>
        <w:ind w:firstLine="840" w:firstLineChars="4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2.须提供以上项目技术人员有效期内的资格证书复印件及2023年1月以来任意一个月的响应供应商为其缴纳的社保证明材料复印件，缺一不可</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720" w:firstLineChars="400"/>
        <w:jc w:val="left"/>
        <w:textAlignment w:val="auto"/>
        <w:rPr>
          <w:rFonts w:hint="eastAsia" w:ascii="仿宋" w:hAnsi="仿宋" w:eastAsia="仿宋" w:cs="仿宋"/>
          <w:spacing w:val="-15"/>
          <w:sz w:val="21"/>
          <w:szCs w:val="21"/>
          <w:highlight w:val="none"/>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5187" w:firstLineChars="247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5"/>
        <w:ind w:left="0" w:leftChars="0" w:firstLine="0" w:firstLineChars="0"/>
        <w:jc w:val="center"/>
        <w:rPr>
          <w:rFonts w:hint="eastAsia" w:ascii="仿宋" w:hAnsi="仿宋" w:eastAsia="仿宋" w:cs="仿宋"/>
          <w:b/>
          <w:kern w:val="2"/>
          <w:sz w:val="32"/>
          <w:szCs w:val="32"/>
          <w:lang w:val="en-US" w:eastAsia="zh-CN" w:bidi="ar-SA"/>
        </w:rPr>
      </w:pPr>
    </w:p>
    <w:p>
      <w:pPr>
        <w:pStyle w:val="35"/>
        <w:ind w:left="0" w:leftChars="0" w:firstLine="0" w:firstLineChars="0"/>
        <w:jc w:val="center"/>
        <w:rPr>
          <w:rFonts w:hint="eastAsia" w:ascii="仿宋" w:hAnsi="仿宋" w:eastAsia="仿宋" w:cs="仿宋"/>
          <w:b/>
          <w:kern w:val="2"/>
          <w:sz w:val="32"/>
          <w:szCs w:val="32"/>
          <w:lang w:val="en-US" w:eastAsia="zh-CN" w:bidi="ar-SA"/>
        </w:rPr>
      </w:pPr>
    </w:p>
    <w:p>
      <w:pPr>
        <w:pStyle w:val="35"/>
        <w:ind w:left="0" w:leftChars="0" w:firstLine="0" w:firstLineChars="0"/>
        <w:jc w:val="center"/>
        <w:rPr>
          <w:rFonts w:hint="eastAsia" w:ascii="仿宋" w:hAnsi="仿宋" w:eastAsia="仿宋" w:cs="仿宋"/>
          <w:b/>
          <w:kern w:val="2"/>
          <w:sz w:val="32"/>
          <w:szCs w:val="32"/>
          <w:lang w:val="en-US" w:eastAsia="zh-CN" w:bidi="ar-SA"/>
        </w:rPr>
      </w:pPr>
    </w:p>
    <w:p>
      <w:pPr>
        <w:pStyle w:val="35"/>
        <w:ind w:left="0" w:leftChars="0" w:firstLine="0" w:firstLineChars="0"/>
        <w:jc w:val="center"/>
        <w:rPr>
          <w:rFonts w:hint="eastAsia" w:ascii="仿宋" w:hAnsi="仿宋" w:eastAsia="仿宋" w:cs="仿宋"/>
          <w:b/>
          <w:kern w:val="2"/>
          <w:sz w:val="32"/>
          <w:szCs w:val="32"/>
          <w:lang w:val="en-US" w:eastAsia="zh-CN" w:bidi="ar-SA"/>
        </w:rPr>
      </w:pPr>
    </w:p>
    <w:p>
      <w:pPr>
        <w:pStyle w:val="35"/>
        <w:ind w:left="0" w:leftChars="0" w:firstLine="0" w:firstLineChars="0"/>
        <w:jc w:val="center"/>
        <w:rPr>
          <w:rFonts w:hint="default" w:ascii="仿宋" w:hAnsi="仿宋" w:eastAsia="仿宋" w:cs="仿宋"/>
          <w:b/>
          <w:sz w:val="32"/>
          <w:szCs w:val="32"/>
          <w:lang w:val="en-US" w:eastAsia="zh-CN"/>
        </w:rPr>
      </w:pPr>
      <w:r>
        <w:rPr>
          <w:rFonts w:hint="eastAsia" w:ascii="仿宋" w:hAnsi="仿宋" w:eastAsia="仿宋" w:cs="仿宋"/>
          <w:b/>
          <w:kern w:val="2"/>
          <w:sz w:val="32"/>
          <w:szCs w:val="32"/>
          <w:lang w:val="en-US" w:eastAsia="zh-CN" w:bidi="ar-SA"/>
        </w:rPr>
        <w:t>5、用户履约评价</w:t>
      </w:r>
      <w:r>
        <w:rPr>
          <w:rFonts w:hint="eastAsia" w:ascii="仿宋" w:hAnsi="仿宋" w:eastAsia="仿宋" w:cs="仿宋"/>
          <w:b/>
          <w:sz w:val="32"/>
          <w:szCs w:val="32"/>
          <w:lang w:val="en-US" w:eastAsia="zh-CN"/>
        </w:rPr>
        <w:t>（如有）</w:t>
      </w:r>
    </w:p>
    <w:tbl>
      <w:tblPr>
        <w:tblStyle w:val="25"/>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0"/>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用户单位名称</w:t>
            </w:r>
          </w:p>
        </w:tc>
        <w:tc>
          <w:tcPr>
            <w:tcW w:w="133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216" w:right="0"/>
              <w:jc w:val="both"/>
              <w:rPr>
                <w:rFonts w:hint="default" w:ascii="仿宋" w:hAnsi="仿宋" w:eastAsia="仿宋" w:cs="仿宋"/>
                <w:b/>
                <w:sz w:val="21"/>
                <w:highlight w:val="none"/>
                <w:lang w:val="en-US" w:eastAsia="zh-CN"/>
              </w:rPr>
            </w:pPr>
            <w:r>
              <w:rPr>
                <w:rFonts w:hint="eastAsia" w:ascii="仿宋" w:hAnsi="仿宋" w:eastAsia="仿宋" w:cs="仿宋"/>
                <w:b/>
                <w:sz w:val="21"/>
                <w:highlight w:val="none"/>
                <w:lang w:val="en-US" w:eastAsia="zh-CN"/>
              </w:rPr>
              <w:t>履约评价</w:t>
            </w:r>
          </w:p>
        </w:tc>
        <w:tc>
          <w:tcPr>
            <w:tcW w:w="2052" w:type="dxa"/>
            <w:tcBorders>
              <w:left w:val="single" w:color="000000" w:sz="6" w:space="0"/>
              <w:bottom w:val="single" w:color="000000" w:sz="6" w:space="0"/>
            </w:tcBorders>
          </w:tcPr>
          <w:p>
            <w:pPr>
              <w:pStyle w:val="40"/>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5"/>
        <w:numPr>
          <w:ilvl w:val="0"/>
          <w:numId w:val="0"/>
        </w:numPr>
        <w:ind w:firstLine="420" w:firstLineChars="200"/>
        <w:jc w:val="both"/>
        <w:rPr>
          <w:rFonts w:hint="eastAsia" w:ascii="仿宋" w:hAnsi="仿宋" w:eastAsia="仿宋" w:cs="仿宋"/>
          <w:kern w:val="2"/>
          <w:sz w:val="21"/>
          <w:szCs w:val="21"/>
          <w:highlight w:val="none"/>
          <w:lang w:val="en-US" w:eastAsia="zh-CN" w:bidi="ar-SA"/>
        </w:rPr>
      </w:pP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kern w:val="2"/>
          <w:sz w:val="21"/>
          <w:szCs w:val="21"/>
          <w:highlight w:val="none"/>
          <w:lang w:val="en-US" w:eastAsia="zh-CN" w:bidi="ar-SA"/>
        </w:rPr>
        <w:t>注:</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应如实填写，不得弄虚作假；</w:t>
      </w:r>
    </w:p>
    <w:p>
      <w:pPr>
        <w:pStyle w:val="35"/>
        <w:numPr>
          <w:ilvl w:val="0"/>
          <w:numId w:val="0"/>
        </w:numPr>
        <w:ind w:firstLine="630" w:firstLineChars="3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2.供应商自2021年1月1日（以合同签订时间为准）以来具有同类项目业绩并经用户单位考核评价为优或满意的，每提供1项得1分，本项最高4分。</w:t>
      </w:r>
    </w:p>
    <w:p>
      <w:pPr>
        <w:pStyle w:val="35"/>
        <w:numPr>
          <w:ilvl w:val="0"/>
          <w:numId w:val="0"/>
        </w:numPr>
        <w:ind w:firstLine="630" w:firstLineChars="3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须提供与上述同类项目业绩吻合的履约评价情况（提供具有用户盖章确认的相关证明资料并加盖响应供应商盖章，如显示“优秀”“满意”“好评”“良好”同类表述的满意程度调查表、优秀服务荣誉证书、客户优秀服务评定）。同一客户单位不重复计分。如提供履约评价的采购合同未被评审指标中“同类项目业绩”认可，则该履约评价无效。</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630" w:firstLineChars="300"/>
        <w:jc w:val="left"/>
        <w:textAlignment w:val="auto"/>
        <w:rPr>
          <w:rFonts w:hint="eastAsia" w:ascii="仿宋" w:hAnsi="仿宋" w:eastAsia="仿宋" w:cs="仿宋"/>
          <w:b/>
          <w:bCs w:val="0"/>
          <w:sz w:val="32"/>
          <w:szCs w:val="32"/>
          <w:highlight w:val="yellow"/>
          <w:lang w:val="en-US" w:eastAsia="zh-CN"/>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没有</w:t>
      </w:r>
      <w:r>
        <w:rPr>
          <w:rFonts w:hint="eastAsia" w:ascii="仿宋" w:hAnsi="仿宋" w:eastAsia="仿宋" w:cs="仿宋"/>
          <w:sz w:val="21"/>
          <w:szCs w:val="21"/>
          <w:highlight w:val="none"/>
          <w:lang w:val="en-US" w:eastAsia="zh-CN"/>
        </w:rPr>
        <w:t>用户履约评价</w:t>
      </w:r>
      <w:r>
        <w:rPr>
          <w:rFonts w:hint="eastAsia" w:ascii="仿宋" w:hAnsi="仿宋" w:eastAsia="仿宋" w:cs="仿宋"/>
          <w:sz w:val="21"/>
          <w:szCs w:val="21"/>
          <w:highlight w:val="none"/>
        </w:rPr>
        <w:t>的，请在上表正文内容第一行填写“无”。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left="0" w:leftChars="0"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w:t>
      </w:r>
    </w:p>
    <w:p>
      <w:pPr>
        <w:pStyle w:val="35"/>
        <w:numPr>
          <w:ilvl w:val="0"/>
          <w:numId w:val="0"/>
        </w:numPr>
        <w:ind w:firstLine="420" w:firstLineChars="200"/>
        <w:jc w:val="both"/>
        <w:rPr>
          <w:rFonts w:hint="eastAsia" w:ascii="仿宋" w:hAnsi="仿宋" w:eastAsia="仿宋" w:cs="仿宋"/>
          <w:kern w:val="2"/>
          <w:sz w:val="21"/>
          <w:szCs w:val="21"/>
          <w:highlight w:val="none"/>
          <w:lang w:val="en-US" w:eastAsia="zh-CN" w:bidi="ar-SA"/>
        </w:rPr>
      </w:pPr>
    </w:p>
    <w:p>
      <w:pPr>
        <w:pStyle w:val="35"/>
        <w:numPr>
          <w:ilvl w:val="0"/>
          <w:numId w:val="0"/>
        </w:numPr>
        <w:jc w:val="both"/>
        <w:rPr>
          <w:rFonts w:hint="eastAsia" w:ascii="仿宋" w:hAnsi="仿宋" w:eastAsia="仿宋" w:cs="仿宋"/>
          <w:b/>
          <w:bCs w:val="0"/>
          <w:sz w:val="32"/>
          <w:szCs w:val="32"/>
          <w:highlight w:val="none"/>
          <w:lang w:val="en-US" w:eastAsia="zh-CN"/>
        </w:rPr>
      </w:pPr>
    </w:p>
    <w:p>
      <w:pPr>
        <w:shd w:val="clear" w:color="auto" w:fill="FFFFFF"/>
        <w:adjustRightInd w:val="0"/>
        <w:snapToGrid w:val="0"/>
        <w:spacing w:line="360" w:lineRule="auto"/>
        <w:jc w:val="center"/>
        <w:rPr>
          <w:rFonts w:hint="eastAsia" w:ascii="仿宋" w:hAnsi="仿宋" w:eastAsia="仿宋" w:cs="仿宋"/>
          <w:b/>
          <w:bCs/>
          <w:sz w:val="40"/>
          <w:szCs w:val="40"/>
        </w:rPr>
      </w:pPr>
    </w:p>
    <w:p>
      <w:pPr>
        <w:shd w:val="clear" w:color="auto" w:fill="FFFFFF"/>
        <w:adjustRightInd w:val="0"/>
        <w:snapToGrid w:val="0"/>
        <w:spacing w:line="360" w:lineRule="auto"/>
        <w:jc w:val="center"/>
        <w:rPr>
          <w:rFonts w:hint="eastAsia" w:ascii="仿宋" w:hAnsi="仿宋" w:eastAsia="仿宋" w:cs="仿宋"/>
          <w:b/>
          <w:bCs/>
          <w:sz w:val="40"/>
          <w:szCs w:val="40"/>
        </w:rPr>
      </w:pPr>
    </w:p>
    <w:p>
      <w:pPr>
        <w:shd w:val="clear" w:color="auto" w:fill="FFFFFF"/>
        <w:adjustRightInd w:val="0"/>
        <w:snapToGrid w:val="0"/>
        <w:spacing w:line="360" w:lineRule="auto"/>
        <w:jc w:val="center"/>
        <w:rPr>
          <w:rFonts w:hint="eastAsia" w:ascii="仿宋" w:hAnsi="仿宋" w:eastAsia="仿宋" w:cs="仿宋"/>
          <w:b/>
          <w:bCs/>
          <w:sz w:val="40"/>
          <w:szCs w:val="40"/>
        </w:rPr>
      </w:pPr>
    </w:p>
    <w:p>
      <w:pPr>
        <w:shd w:val="clear" w:color="auto" w:fill="FFFFFF"/>
        <w:adjustRightInd w:val="0"/>
        <w:snapToGrid w:val="0"/>
        <w:spacing w:line="360" w:lineRule="auto"/>
        <w:jc w:val="center"/>
        <w:rPr>
          <w:rFonts w:hint="eastAsia" w:ascii="仿宋" w:hAnsi="仿宋" w:eastAsia="仿宋" w:cs="仿宋"/>
          <w:b/>
          <w:bCs/>
          <w:sz w:val="40"/>
          <w:szCs w:val="40"/>
        </w:rPr>
      </w:pPr>
    </w:p>
    <w:p>
      <w:pPr>
        <w:shd w:val="clear" w:color="auto" w:fill="FFFFFF"/>
        <w:adjustRightInd w:val="0"/>
        <w:snapToGrid w:val="0"/>
        <w:spacing w:line="360" w:lineRule="auto"/>
        <w:jc w:val="both"/>
        <w:rPr>
          <w:rFonts w:hint="eastAsia" w:ascii="仿宋" w:hAnsi="仿宋" w:eastAsia="仿宋" w:cs="仿宋"/>
          <w:b/>
          <w:bCs/>
          <w:sz w:val="40"/>
          <w:szCs w:val="40"/>
        </w:rPr>
      </w:pPr>
    </w:p>
    <w:p>
      <w:pPr>
        <w:shd w:val="clear" w:color="auto" w:fill="FFFFFF"/>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40"/>
          <w:szCs w:val="40"/>
        </w:rPr>
        <w:t>四、技术评审</w:t>
      </w:r>
    </w:p>
    <w:p>
      <w:pPr>
        <w:shd w:val="clear" w:color="auto" w:fill="FFFFFF"/>
        <w:adjustRightInd w:val="0"/>
        <w:snapToGrid w:val="0"/>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（一）技术评审自查表</w:t>
      </w:r>
    </w:p>
    <w:p>
      <w:pPr>
        <w:pStyle w:val="32"/>
        <w:rPr>
          <w:rFonts w:hint="eastAsia" w:ascii="仿宋" w:hAnsi="仿宋" w:eastAsia="仿宋" w:cs="仿宋"/>
          <w:b/>
          <w:bCs/>
          <w:color w:val="auto"/>
          <w:spacing w:val="0"/>
          <w:kern w:val="2"/>
          <w:sz w:val="21"/>
          <w:szCs w:val="21"/>
          <w:highlight w:val="none"/>
          <w:lang w:val="en-GB" w:eastAsia="zh-CN" w:bidi="ar-SA"/>
        </w:rPr>
      </w:pPr>
      <w:r>
        <w:rPr>
          <w:rFonts w:hint="eastAsia" w:ascii="仿宋" w:hAnsi="仿宋" w:eastAsia="仿宋" w:cs="仿宋"/>
          <w:b/>
          <w:bCs/>
          <w:color w:val="auto"/>
          <w:spacing w:val="0"/>
          <w:kern w:val="2"/>
          <w:sz w:val="21"/>
          <w:szCs w:val="21"/>
          <w:highlight w:val="none"/>
          <w:lang w:val="en-GB" w:eastAsia="zh-CN" w:bidi="ar-SA"/>
        </w:rPr>
        <w:t>响应人应根据《技术评审自查表》的各项内容填写此表，并提供相应的证明资料及填写页码，如未提供，评审</w:t>
      </w:r>
      <w:r>
        <w:rPr>
          <w:rFonts w:hint="eastAsia" w:ascii="仿宋" w:hAnsi="仿宋" w:eastAsia="仿宋" w:cs="仿宋"/>
          <w:b/>
          <w:bCs/>
          <w:color w:val="auto"/>
          <w:spacing w:val="0"/>
          <w:kern w:val="2"/>
          <w:sz w:val="21"/>
          <w:szCs w:val="21"/>
          <w:highlight w:val="none"/>
          <w:lang w:val="en-US" w:eastAsia="zh-CN" w:bidi="ar-SA"/>
        </w:rPr>
        <w:t>委员会</w:t>
      </w:r>
      <w:r>
        <w:rPr>
          <w:rFonts w:hint="eastAsia" w:ascii="仿宋" w:hAnsi="仿宋" w:eastAsia="仿宋" w:cs="仿宋"/>
          <w:b/>
          <w:bCs/>
          <w:color w:val="auto"/>
          <w:spacing w:val="0"/>
          <w:kern w:val="2"/>
          <w:sz w:val="21"/>
          <w:szCs w:val="21"/>
          <w:highlight w:val="none"/>
          <w:lang w:val="en-GB" w:eastAsia="zh-CN" w:bidi="ar-SA"/>
        </w:rPr>
        <w:t>有权认为不具备或不符合，并影响响应人的得分。</w:t>
      </w:r>
    </w:p>
    <w:tbl>
      <w:tblPr>
        <w:tblStyle w:val="25"/>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387"/>
        <w:gridCol w:w="2066"/>
        <w:gridCol w:w="22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序号</w:t>
            </w:r>
          </w:p>
        </w:tc>
        <w:tc>
          <w:tcPr>
            <w:tcW w:w="5387"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评审细则</w:t>
            </w:r>
          </w:p>
        </w:tc>
        <w:tc>
          <w:tcPr>
            <w:tcW w:w="2066"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提供情况</w:t>
            </w:r>
          </w:p>
        </w:tc>
        <w:tc>
          <w:tcPr>
            <w:tcW w:w="2293"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5387" w:type="dxa"/>
            <w:vAlign w:val="center"/>
          </w:tcPr>
          <w:p>
            <w:pPr>
              <w:keepNext w:val="0"/>
              <w:keepLines w:val="0"/>
              <w:widowControl/>
              <w:suppressLineNumbers w:val="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根据供应商对项目的理解、技术方案、管理方案等进行综合评分： </w:t>
            </w:r>
          </w:p>
          <w:p>
            <w:pPr>
              <w:keepNext w:val="0"/>
              <w:keepLines w:val="0"/>
              <w:widowControl/>
              <w:numPr>
                <w:ilvl w:val="0"/>
                <w:numId w:val="0"/>
              </w:numPr>
              <w:suppressLineNumbers w:val="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1.供应商对本项目服务内容熟悉，非常了解本项目服务重点，能详细说明工作难点、重点，完全贴合项目需求，项目技术方案十分完整可行，且有十分具体的工作流程与服务标准说明的，管理方案十分科学合理的，得10分； </w:t>
            </w:r>
          </w:p>
          <w:p>
            <w:pPr>
              <w:keepNext w:val="0"/>
              <w:keepLines w:val="0"/>
              <w:widowControl/>
              <w:numPr>
                <w:ilvl w:val="0"/>
                <w:numId w:val="0"/>
              </w:numPr>
              <w:suppressLineNumbers w:val="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2.供应商对本项目服务内容熟悉，了解本项目服务重点，能概述工作难点、重点 ，基本贴合项目需求，项目技术方案较完整，且有较具体的工作流程与服务标准说明，管理方案较科学合理的，得7分；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3.供应商对本项目服务内容不够熟悉，对本项目服务重点不够了解，不能说明工作难点、重点，部分贴合项目需求，项目技术方案一般，有工作流程与服务标准说明，管理方案基本合理的，得4分；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4.供应商对本项目服务内容不熟悉，对本项目服务重点不了解，不能说明工作难点、重点，未能贴合项目需求，项目技术方案简单，工作流程与服务标准说明差的，管理方案不合理的，得1分； </w:t>
            </w:r>
          </w:p>
          <w:p>
            <w:pPr>
              <w:adjustRightInd w:val="0"/>
              <w:snapToGrid w:val="0"/>
              <w:jc w:val="left"/>
              <w:rPr>
                <w:rFonts w:hint="eastAsia" w:ascii="仿宋" w:hAnsi="仿宋" w:eastAsia="仿宋" w:cs="仿宋"/>
                <w:sz w:val="21"/>
                <w:szCs w:val="21"/>
              </w:rPr>
            </w:pPr>
            <w:r>
              <w:rPr>
                <w:rFonts w:hint="eastAsia" w:ascii="仿宋" w:hAnsi="仿宋" w:eastAsia="仿宋" w:cs="仿宋"/>
                <w:b w:val="0"/>
                <w:bCs w:val="0"/>
                <w:kern w:val="2"/>
                <w:sz w:val="21"/>
                <w:szCs w:val="21"/>
                <w:lang w:val="en-US" w:eastAsia="zh-CN" w:bidi="ar-SA"/>
              </w:rPr>
              <w:t>5.未提供相关方案的，不得分</w:t>
            </w:r>
          </w:p>
        </w:tc>
        <w:tc>
          <w:tcPr>
            <w:tcW w:w="2066" w:type="dxa"/>
            <w:vAlign w:val="center"/>
          </w:tcPr>
          <w:p>
            <w:pPr>
              <w:rPr>
                <w:rFonts w:hint="eastAsia" w:ascii="仿宋" w:hAnsi="仿宋" w:eastAsia="仿宋" w:cs="仿宋"/>
                <w:bCs/>
                <w:sz w:val="21"/>
                <w:szCs w:val="21"/>
              </w:rPr>
            </w:pPr>
            <w:r>
              <w:rPr>
                <w:rFonts w:hint="eastAsia" w:ascii="仿宋" w:hAnsi="仿宋" w:eastAsia="仿宋" w:cs="仿宋"/>
                <w:sz w:val="21"/>
                <w:szCs w:val="21"/>
              </w:rPr>
              <w:t xml:space="preserve">   □有   □无</w:t>
            </w:r>
          </w:p>
        </w:tc>
        <w:tc>
          <w:tcPr>
            <w:tcW w:w="2293"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5387" w:type="dxa"/>
            <w:vAlign w:val="center"/>
          </w:tcPr>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根据供应商提供的实施方案，包括调试方案和承诺等进行综合评分： </w:t>
            </w:r>
          </w:p>
          <w:p>
            <w:pPr>
              <w:keepNext w:val="0"/>
              <w:keepLines w:val="0"/>
              <w:widowControl/>
              <w:numPr>
                <w:ilvl w:val="0"/>
                <w:numId w:val="0"/>
              </w:numPr>
              <w:suppressLineNumbers w:val="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1.实施方案十分全面、具体，人员安排、调试方案十分明确，培训计划和承诺等针对性强、切实可行，得8分；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2.实施方案较全面、具体，人员安排、调试方案较明确，培训计划和承诺等针对性较强、切实可行，得6分；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3.实施方案基本全面，人员安排、调试方案基本明确，培训计划和承诺等针对性一般、基本可行，得4分；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4.实施方案不全面，人员安排、调试方案不明确，培训计划和承诺等无针对性、不可行，得1分； </w:t>
            </w:r>
          </w:p>
          <w:p>
            <w:pPr>
              <w:adjustRightInd w:val="0"/>
              <w:snapToGrid w:val="0"/>
              <w:rPr>
                <w:rFonts w:hint="eastAsia" w:ascii="仿宋" w:hAnsi="仿宋" w:eastAsia="仿宋" w:cs="仿宋"/>
                <w:sz w:val="21"/>
                <w:szCs w:val="21"/>
              </w:rPr>
            </w:pPr>
            <w:r>
              <w:rPr>
                <w:rFonts w:hint="eastAsia" w:ascii="仿宋" w:hAnsi="仿宋" w:eastAsia="仿宋" w:cs="仿宋"/>
                <w:b w:val="0"/>
                <w:bCs w:val="0"/>
                <w:kern w:val="2"/>
                <w:sz w:val="21"/>
                <w:szCs w:val="21"/>
                <w:lang w:val="en-US" w:eastAsia="zh-CN" w:bidi="ar-SA"/>
              </w:rPr>
              <w:t>5.未提供相关方案的，不得分</w:t>
            </w:r>
          </w:p>
        </w:tc>
        <w:tc>
          <w:tcPr>
            <w:tcW w:w="2066" w:type="dxa"/>
            <w:vAlign w:val="center"/>
          </w:tcPr>
          <w:p>
            <w:pPr>
              <w:spacing w:line="400" w:lineRule="exact"/>
              <w:jc w:val="center"/>
              <w:rPr>
                <w:rFonts w:hint="eastAsia" w:ascii="仿宋" w:hAnsi="仿宋" w:eastAsia="仿宋" w:cs="仿宋"/>
                <w:bCs/>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jc w:val="center"/>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5387" w:type="dxa"/>
            <w:vAlign w:val="center"/>
          </w:tcPr>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根据项目安排的售后服务响应、应急服务响应、故障响应、服务承诺等进行综合评分：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1.售后服务响应方案十分全面、具体，应急服务响应、故障响应方案十分明确，服务承诺等针对性强、切实可行，得8分； </w:t>
            </w:r>
          </w:p>
          <w:p>
            <w:pPr>
              <w:keepNext w:val="0"/>
              <w:keepLines w:val="0"/>
              <w:widowControl/>
              <w:numPr>
                <w:ilvl w:val="0"/>
                <w:numId w:val="0"/>
              </w:numPr>
              <w:suppressLineNumbers w:val="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2.售后服务响应方案较全面、具体，应急服务响应、故障响应方案较明确，服务承诺等针对性较强、切实可行，得6分；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3.售后服务响应方案基本全面，应急服务响应、故障响应方案基本明确，质量保证体系及措施较简单，合理性一般，服务承诺等针对性一般、基本可行，得4分；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4.售后服务响应方案不全面，应急服务响应、故障响应方案不明确，质量保证体系及措施不完整、合理性差，服务承诺等无针对性、不可行，得1分 </w:t>
            </w:r>
          </w:p>
          <w:p>
            <w:pPr>
              <w:widowControl/>
              <w:adjustRightInd w:val="0"/>
              <w:snapToGrid w:val="0"/>
              <w:jc w:val="left"/>
              <w:rPr>
                <w:rFonts w:hint="eastAsia" w:ascii="仿宋" w:hAnsi="仿宋" w:eastAsia="仿宋" w:cs="仿宋"/>
                <w:sz w:val="21"/>
                <w:szCs w:val="21"/>
              </w:rPr>
            </w:pPr>
            <w:r>
              <w:rPr>
                <w:rFonts w:hint="eastAsia" w:ascii="仿宋" w:hAnsi="仿宋" w:eastAsia="仿宋" w:cs="仿宋"/>
                <w:b w:val="0"/>
                <w:bCs w:val="0"/>
                <w:kern w:val="2"/>
                <w:sz w:val="21"/>
                <w:szCs w:val="21"/>
                <w:lang w:val="en-US" w:eastAsia="zh-CN" w:bidi="ar-SA"/>
              </w:rPr>
              <w:t>5.未提供相关方案的，不得分。</w:t>
            </w:r>
          </w:p>
        </w:tc>
        <w:tc>
          <w:tcPr>
            <w:tcW w:w="206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5387" w:type="dxa"/>
            <w:vAlign w:val="center"/>
          </w:tcPr>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对供应商制定的质量控制与保障措施的可行性与合理性进行评审： </w:t>
            </w:r>
          </w:p>
          <w:p>
            <w:pPr>
              <w:keepNext w:val="0"/>
              <w:keepLines w:val="0"/>
              <w:widowControl/>
              <w:numPr>
                <w:ilvl w:val="0"/>
                <w:numId w:val="0"/>
              </w:numPr>
              <w:suppressLineNumbers w:val="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1.供应商制定的质量控制方案与保障措施详尽、完整具体、可行性和科学性强的，得6分；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2.供应商制定的质量控制方案与保障措施较详尽完整、可行性和科学性较强的，得4分；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3.供应商制定的质量控制方案与保障措施相对详尽具体、可行性和科学性一般的，得2分；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4.供应商制定的质量控制方案与保障措施不够详尽、不够具体、可行性和科学性差的，得1分； </w:t>
            </w:r>
          </w:p>
          <w:p>
            <w:pPr>
              <w:adjustRightInd w:val="0"/>
              <w:snapToGrid w:val="0"/>
              <w:jc w:val="left"/>
              <w:rPr>
                <w:rFonts w:hint="eastAsia" w:ascii="仿宋" w:hAnsi="仿宋" w:eastAsia="仿宋" w:cs="仿宋"/>
                <w:bCs/>
                <w:color w:val="FF0000"/>
                <w:sz w:val="21"/>
                <w:szCs w:val="21"/>
              </w:rPr>
            </w:pPr>
            <w:r>
              <w:rPr>
                <w:rFonts w:hint="eastAsia" w:ascii="仿宋" w:hAnsi="仿宋" w:eastAsia="仿宋" w:cs="仿宋"/>
                <w:b w:val="0"/>
                <w:bCs w:val="0"/>
                <w:kern w:val="2"/>
                <w:sz w:val="21"/>
                <w:szCs w:val="21"/>
                <w:lang w:val="en-US" w:eastAsia="zh-CN" w:bidi="ar-SA"/>
              </w:rPr>
              <w:t>5.不提供不得分。</w:t>
            </w:r>
          </w:p>
        </w:tc>
        <w:tc>
          <w:tcPr>
            <w:tcW w:w="206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jc w:val="center"/>
        </w:trPr>
        <w:tc>
          <w:tcPr>
            <w:tcW w:w="639"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5387" w:type="dxa"/>
            <w:vAlign w:val="center"/>
          </w:tcPr>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对供应商制定的进度保障方案进行评审： </w:t>
            </w:r>
          </w:p>
          <w:p>
            <w:pPr>
              <w:keepNext w:val="0"/>
              <w:keepLines w:val="0"/>
              <w:widowControl/>
              <w:numPr>
                <w:ilvl w:val="0"/>
                <w:numId w:val="0"/>
              </w:numPr>
              <w:suppressLineNumbers w:val="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1.方案内容全面具体，能够保证项目进度的，可行性强，有利于项目实施的，得6分；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2.方案内容较全面具体，较能够保证项目进度的，可行性较强，有利于项目实施的，得4分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3.方案内容相对全面具体，基本能够保证项目进度的，有一定的可行性，基本能保证项目实施的，得2分； </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 xml:space="preserve">4.方案内容不够全面具体，不能够保证项目进度的，可行性较差，不能满足项目实施的，得1分 </w:t>
            </w:r>
          </w:p>
          <w:p>
            <w:pPr>
              <w:widowControl/>
              <w:adjustRightInd w:val="0"/>
              <w:snapToGrid w:val="0"/>
              <w:jc w:val="left"/>
              <w:rPr>
                <w:rFonts w:hint="eastAsia" w:ascii="仿宋" w:hAnsi="仿宋" w:eastAsia="仿宋" w:cs="仿宋"/>
                <w:sz w:val="21"/>
                <w:szCs w:val="21"/>
              </w:rPr>
            </w:pPr>
            <w:r>
              <w:rPr>
                <w:rFonts w:hint="eastAsia" w:ascii="仿宋" w:hAnsi="仿宋" w:eastAsia="仿宋" w:cs="仿宋"/>
                <w:b w:val="0"/>
                <w:bCs w:val="0"/>
                <w:kern w:val="2"/>
                <w:sz w:val="21"/>
                <w:szCs w:val="21"/>
                <w:lang w:val="en-US" w:eastAsia="zh-CN" w:bidi="ar-SA"/>
              </w:rPr>
              <w:t>5.不提供不得分。</w:t>
            </w:r>
          </w:p>
        </w:tc>
        <w:tc>
          <w:tcPr>
            <w:tcW w:w="2066" w:type="dxa"/>
            <w:vAlign w:val="center"/>
          </w:tcPr>
          <w:p>
            <w:pPr>
              <w:ind w:firstLine="210" w:firstLineChars="100"/>
              <w:rPr>
                <w:rFonts w:hint="eastAsia" w:ascii="仿宋" w:hAnsi="仿宋" w:eastAsia="仿宋" w:cs="仿宋"/>
                <w:sz w:val="21"/>
                <w:szCs w:val="21"/>
              </w:rPr>
            </w:pPr>
            <w:r>
              <w:rPr>
                <w:rFonts w:hint="eastAsia" w:ascii="仿宋" w:hAnsi="仿宋" w:eastAsia="仿宋" w:cs="仿宋"/>
                <w:sz w:val="21"/>
                <w:szCs w:val="21"/>
              </w:rPr>
              <w:t xml:space="preserve"> □有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bl>
    <w:p>
      <w:pPr>
        <w:adjustRightInd w:val="0"/>
        <w:snapToGrid w:val="0"/>
        <w:rPr>
          <w:rFonts w:ascii="仿宋" w:hAnsi="仿宋" w:eastAsia="仿宋" w:cs="仿宋"/>
          <w:szCs w:val="21"/>
        </w:rPr>
      </w:pPr>
      <w:r>
        <w:rPr>
          <w:rFonts w:hint="eastAsia" w:ascii="仿宋" w:hAnsi="仿宋" w:eastAsia="仿宋" w:cs="仿宋"/>
          <w:szCs w:val="21"/>
        </w:rPr>
        <w:t>备注：</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3、本表要求提供的证书等证明文件，如有有效期的，须在有效期内，否则不予得分。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4、承诺以上响应情况属实。</w:t>
      </w:r>
    </w:p>
    <w:p>
      <w:pPr>
        <w:pStyle w:val="35"/>
        <w:rPr>
          <w:rFonts w:ascii="仿宋" w:hAnsi="仿宋" w:eastAsia="仿宋" w:cs="仿宋"/>
          <w:sz w:val="21"/>
          <w:szCs w:val="21"/>
        </w:rPr>
      </w:pPr>
      <w:r>
        <w:rPr>
          <w:rFonts w:hint="eastAsia" w:ascii="仿宋" w:hAnsi="仿宋" w:eastAsia="仿宋" w:cs="仿宋"/>
          <w:sz w:val="21"/>
          <w:szCs w:val="21"/>
        </w:rPr>
        <w:t>5、本自查表不得擅自删改。</w:t>
      </w:r>
    </w:p>
    <w:p>
      <w:pPr>
        <w:pStyle w:val="35"/>
        <w:ind w:firstLine="400"/>
        <w:rPr>
          <w:rFonts w:ascii="仿宋" w:hAnsi="仿宋" w:eastAsia="仿宋" w:cs="仿宋"/>
        </w:rPr>
      </w:pPr>
    </w:p>
    <w:p>
      <w:pPr>
        <w:pStyle w:val="35"/>
        <w:ind w:firstLine="400"/>
        <w:rPr>
          <w:rFonts w:ascii="仿宋" w:hAnsi="仿宋" w:eastAsia="仿宋" w:cs="仿宋"/>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r>
        <w:rPr>
          <w:rFonts w:hint="eastAsia" w:ascii="仿宋" w:hAnsi="仿宋" w:eastAsia="仿宋" w:cs="仿宋"/>
          <w:sz w:val="24"/>
        </w:rPr>
        <w:t xml:space="preserve">                          </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1、项目技术方案（如有）</w:t>
      </w: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562" w:firstLineChars="200"/>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项目技术方案的内容包括项目的理解、技术方案、管理方案等</w:t>
      </w:r>
    </w:p>
    <w:p>
      <w:pPr>
        <w:pageBreakBefore w:val="0"/>
        <w:kinsoku/>
        <w:wordWrap/>
        <w:overflowPunct/>
        <w:topLinePunct w:val="0"/>
        <w:bidi w:val="0"/>
        <w:spacing w:line="360" w:lineRule="auto"/>
        <w:ind w:left="0" w:leftChars="0" w:right="0" w:rightChars="0" w:firstLine="4200" w:firstLineChars="1500"/>
        <w:rPr>
          <w:rFonts w:hint="default" w:ascii="仿宋" w:hAnsi="仿宋" w:eastAsia="仿宋" w:cs="仿宋"/>
          <w:color w:val="000000"/>
          <w:spacing w:val="0"/>
          <w:w w:val="100"/>
          <w:position w:val="0"/>
          <w:sz w:val="28"/>
          <w:szCs w:val="28"/>
          <w:lang w:val="en-US" w:eastAsia="zh-CN"/>
        </w:rPr>
      </w:pP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lang w:val="en-US" w:eastAsia="zh-CN"/>
        </w:rPr>
      </w:pP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lang w:val="en-US" w:eastAsia="zh-CN"/>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5"/>
        <w:ind w:firstLine="400"/>
        <w:rPr>
          <w:rFonts w:ascii="仿宋" w:hAnsi="仿宋" w:eastAsia="仿宋" w:cs="仿宋"/>
          <w:szCs w:val="21"/>
          <w:lang w:val="en-GB"/>
        </w:rPr>
      </w:pPr>
    </w:p>
    <w:p>
      <w:pPr>
        <w:pStyle w:val="35"/>
        <w:ind w:firstLine="400"/>
        <w:rPr>
          <w:rFonts w:ascii="仿宋" w:hAnsi="仿宋" w:eastAsia="仿宋" w:cs="仿宋"/>
          <w:szCs w:val="21"/>
          <w:lang w:val="en-GB"/>
        </w:rPr>
      </w:pPr>
    </w:p>
    <w:p>
      <w:pPr>
        <w:pStyle w:val="35"/>
        <w:ind w:firstLine="400"/>
        <w:rPr>
          <w:rFonts w:ascii="仿宋" w:hAnsi="仿宋" w:eastAsia="仿宋" w:cs="仿宋"/>
          <w:szCs w:val="21"/>
          <w:lang w:val="en-GB"/>
        </w:rPr>
      </w:pPr>
    </w:p>
    <w:p>
      <w:pPr>
        <w:pStyle w:val="35"/>
        <w:ind w:firstLine="400"/>
        <w:rPr>
          <w:rFonts w:ascii="仿宋" w:hAnsi="仿宋" w:eastAsia="仿宋" w:cs="仿宋"/>
          <w:szCs w:val="21"/>
          <w:lang w:val="en-GB"/>
        </w:rPr>
      </w:pP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rPr>
          <w:rFonts w:hint="eastAsia" w:ascii="仿宋" w:hAnsi="仿宋" w:eastAsia="仿宋" w:cs="仿宋"/>
          <w:b/>
          <w:bCs w:val="0"/>
          <w:sz w:val="32"/>
          <w:szCs w:val="32"/>
          <w:highlight w:val="none"/>
          <w:lang w:val="en-US" w:eastAsia="zh-CN"/>
        </w:rPr>
      </w:pP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highlight w:val="none"/>
          <w:lang w:val="en-US" w:eastAsia="zh-CN"/>
        </w:rPr>
        <w:t>2、项目实施方案</w:t>
      </w:r>
      <w:r>
        <w:rPr>
          <w:rFonts w:hint="eastAsia" w:ascii="仿宋" w:hAnsi="仿宋" w:eastAsia="仿宋" w:cs="仿宋"/>
          <w:b/>
          <w:bCs w:val="0"/>
          <w:sz w:val="32"/>
          <w:szCs w:val="32"/>
          <w:lang w:val="en-US" w:eastAsia="zh-CN"/>
        </w:rPr>
        <w:t>（如有）</w:t>
      </w: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562" w:firstLineChars="200"/>
        <w:jc w:val="center"/>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项目实施方案的内容包括调试方案和承诺等</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5"/>
        <w:numPr>
          <w:ilvl w:val="0"/>
          <w:numId w:val="0"/>
        </w:numPr>
        <w:ind w:leftChars="200"/>
        <w:jc w:val="both"/>
        <w:rPr>
          <w:rFonts w:hint="eastAsia" w:ascii="仿宋" w:hAnsi="仿宋" w:eastAsia="仿宋" w:cs="仿宋"/>
          <w:b/>
          <w:bCs w:val="0"/>
          <w:sz w:val="32"/>
          <w:szCs w:val="32"/>
          <w:highlight w:val="none"/>
          <w:lang w:val="en-US" w:eastAsia="zh-CN"/>
        </w:rPr>
      </w:pPr>
    </w:p>
    <w:p>
      <w:pPr>
        <w:pStyle w:val="35"/>
        <w:ind w:firstLine="400"/>
        <w:rPr>
          <w:rFonts w:ascii="仿宋" w:hAnsi="仿宋" w:eastAsia="仿宋" w:cs="仿宋"/>
          <w:szCs w:val="21"/>
          <w:lang w:val="en-GB"/>
        </w:rPr>
      </w:pPr>
    </w:p>
    <w:p>
      <w:pPr>
        <w:pStyle w:val="35"/>
        <w:ind w:firstLine="400"/>
        <w:rPr>
          <w:rFonts w:ascii="仿宋" w:hAnsi="仿宋" w:eastAsia="仿宋" w:cs="仿宋"/>
          <w:szCs w:val="21"/>
          <w:lang w:val="en-GB"/>
        </w:rPr>
      </w:pP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highlight w:val="none"/>
          <w:lang w:val="en-US" w:eastAsia="zh-CN"/>
        </w:rPr>
        <w:t>3、售后服务方案</w:t>
      </w:r>
      <w:r>
        <w:rPr>
          <w:rFonts w:hint="eastAsia" w:ascii="仿宋" w:hAnsi="仿宋" w:eastAsia="仿宋" w:cs="仿宋"/>
          <w:b/>
          <w:bCs w:val="0"/>
          <w:sz w:val="32"/>
          <w:szCs w:val="32"/>
          <w:lang w:val="en-US" w:eastAsia="zh-CN"/>
        </w:rPr>
        <w:t>（如有）</w:t>
      </w: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pStyle w:val="21"/>
        <w:keepNext w:val="0"/>
        <w:keepLines w:val="0"/>
        <w:pageBreakBefore w:val="0"/>
        <w:widowControl/>
        <w:suppressLineNumbers w:val="0"/>
        <w:kinsoku/>
        <w:wordWrap/>
        <w:overflowPunct/>
        <w:topLinePunct w:val="0"/>
        <w:autoSpaceDE/>
        <w:autoSpaceDN/>
        <w:bidi w:val="0"/>
        <w:adjustRightInd/>
        <w:snapToGrid/>
        <w:spacing w:line="300" w:lineRule="exact"/>
        <w:ind w:left="0" w:firstLine="562" w:firstLineChars="200"/>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售后服务方案的内容包括售后服务响应、应急服务响应、故障响应和服务承诺等</w:t>
      </w:r>
    </w:p>
    <w:p>
      <w:pPr>
        <w:pStyle w:val="35"/>
        <w:jc w:val="center"/>
        <w:rPr>
          <w:rFonts w:hint="eastAsia" w:ascii="仿宋" w:hAnsi="仿宋" w:eastAsia="仿宋" w:cs="仿宋"/>
          <w:color w:val="auto"/>
          <w:szCs w:val="21"/>
          <w:lang w:val="en-GB"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color w:val="000000"/>
          <w:spacing w:val="0"/>
          <w:w w:val="100"/>
          <w:position w:val="0"/>
          <w:sz w:val="21"/>
          <w:szCs w:val="21"/>
          <w:lang w:val="en-US" w:eastAsia="zh-CN"/>
        </w:rPr>
        <w:t xml:space="preserve">                       </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000000"/>
          <w:spacing w:val="0"/>
          <w:w w:val="100"/>
          <w:position w:val="0"/>
          <w:sz w:val="21"/>
          <w:szCs w:val="21"/>
          <w:lang w:val="en-US" w:eastAsia="zh-CN"/>
        </w:rPr>
        <w:t xml:space="preserve">                         </w:t>
      </w: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5"/>
        <w:ind w:firstLine="400"/>
        <w:rPr>
          <w:rFonts w:ascii="仿宋" w:hAnsi="仿宋" w:eastAsia="仿宋" w:cs="仿宋"/>
          <w:szCs w:val="21"/>
          <w:lang w:val="en-GB"/>
        </w:rPr>
      </w:pPr>
    </w:p>
    <w:p>
      <w:pPr>
        <w:pStyle w:val="35"/>
        <w:ind w:firstLine="400"/>
        <w:rPr>
          <w:rFonts w:ascii="仿宋" w:hAnsi="仿宋" w:eastAsia="仿宋" w:cs="仿宋"/>
          <w:szCs w:val="21"/>
          <w:lang w:val="en-GB"/>
        </w:rPr>
      </w:pPr>
    </w:p>
    <w:p>
      <w:pPr>
        <w:pStyle w:val="35"/>
        <w:ind w:firstLine="400"/>
        <w:rPr>
          <w:rFonts w:ascii="仿宋" w:hAnsi="仿宋" w:eastAsia="仿宋" w:cs="仿宋"/>
          <w:szCs w:val="21"/>
          <w:lang w:val="en-GB"/>
        </w:rPr>
      </w:pPr>
    </w:p>
    <w:p>
      <w:pPr>
        <w:pStyle w:val="35"/>
        <w:numPr>
          <w:ilvl w:val="0"/>
          <w:numId w:val="0"/>
        </w:numPr>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32"/>
          <w:szCs w:val="32"/>
          <w:highlight w:val="none"/>
          <w:lang w:val="en-US" w:eastAsia="zh-CN"/>
        </w:rPr>
        <w:t>4、质量控制与保障措施的可行性与合理性</w:t>
      </w:r>
      <w:r>
        <w:rPr>
          <w:rFonts w:hint="eastAsia" w:ascii="仿宋" w:hAnsi="仿宋" w:eastAsia="仿宋" w:cs="仿宋"/>
          <w:b/>
          <w:bCs w:val="0"/>
          <w:sz w:val="22"/>
          <w:szCs w:val="22"/>
          <w:highlight w:val="none"/>
          <w:lang w:val="en-US" w:eastAsia="zh-CN"/>
        </w:rPr>
        <w:t>（如有）</w:t>
      </w:r>
    </w:p>
    <w:p>
      <w:pPr>
        <w:pStyle w:val="35"/>
        <w:numPr>
          <w:ilvl w:val="0"/>
          <w:numId w:val="0"/>
        </w:numPr>
        <w:ind w:leftChars="20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pStyle w:val="35"/>
        <w:ind w:firstLine="400"/>
        <w:jc w:val="center"/>
        <w:rPr>
          <w:rFonts w:hint="eastAsia" w:ascii="仿宋" w:hAnsi="仿宋" w:eastAsia="仿宋" w:cs="仿宋"/>
          <w:b/>
          <w:bCs w:val="0"/>
          <w:sz w:val="22"/>
          <w:szCs w:val="22"/>
          <w:highlight w:val="none"/>
          <w:lang w:val="en-GB" w:eastAsia="zh-CN"/>
        </w:rPr>
      </w:pPr>
    </w:p>
    <w:p>
      <w:pPr>
        <w:pStyle w:val="35"/>
        <w:ind w:firstLine="400"/>
        <w:rPr>
          <w:rFonts w:ascii="仿宋" w:hAnsi="仿宋" w:eastAsia="仿宋" w:cs="仿宋"/>
          <w:szCs w:val="21"/>
          <w:lang w:val="en-GB"/>
        </w:rPr>
      </w:pPr>
    </w:p>
    <w:p>
      <w:pPr>
        <w:pStyle w:val="35"/>
        <w:ind w:firstLine="400"/>
        <w:rPr>
          <w:rFonts w:ascii="仿宋" w:hAnsi="仿宋" w:eastAsia="仿宋" w:cs="仿宋"/>
          <w:szCs w:val="21"/>
          <w:lang w:val="en-GB"/>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2"/>
        <w:rPr>
          <w:rFonts w:hint="eastAsia" w:ascii="仿宋" w:hAnsi="仿宋" w:eastAsia="仿宋" w:cs="仿宋"/>
          <w:color w:val="auto"/>
          <w:kern w:val="2"/>
          <w:sz w:val="21"/>
          <w:szCs w:val="21"/>
          <w:highlight w:val="none"/>
          <w:lang w:val="en-US" w:eastAsia="zh-CN" w:bidi="ar-SA"/>
        </w:rPr>
      </w:pPr>
    </w:p>
    <w:p>
      <w:pPr>
        <w:pStyle w:val="35"/>
        <w:numPr>
          <w:ilvl w:val="0"/>
          <w:numId w:val="0"/>
        </w:numPr>
        <w:ind w:leftChars="200"/>
        <w:jc w:val="center"/>
        <w:rPr>
          <w:rFonts w:hint="eastAsia" w:ascii="仿宋" w:hAnsi="仿宋" w:eastAsia="仿宋" w:cs="仿宋"/>
          <w:b/>
          <w:bCs w:val="0"/>
          <w:sz w:val="32"/>
          <w:szCs w:val="32"/>
          <w:highlight w:val="none"/>
          <w:lang w:val="en-US" w:eastAsia="zh-CN"/>
        </w:rPr>
      </w:pPr>
    </w:p>
    <w:p>
      <w:pPr>
        <w:pStyle w:val="35"/>
        <w:numPr>
          <w:ilvl w:val="0"/>
          <w:numId w:val="0"/>
        </w:numPr>
        <w:ind w:leftChars="200"/>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32"/>
          <w:szCs w:val="32"/>
          <w:highlight w:val="none"/>
          <w:lang w:val="en-US" w:eastAsia="zh-CN"/>
        </w:rPr>
        <w:t>5、项目进度保障方案</w:t>
      </w:r>
      <w:r>
        <w:rPr>
          <w:rFonts w:hint="eastAsia" w:ascii="仿宋" w:hAnsi="仿宋" w:eastAsia="仿宋" w:cs="仿宋"/>
          <w:b/>
          <w:bCs w:val="0"/>
          <w:sz w:val="22"/>
          <w:szCs w:val="22"/>
          <w:highlight w:val="none"/>
          <w:lang w:val="en-US" w:eastAsia="zh-CN"/>
        </w:rPr>
        <w:t>（如有）</w:t>
      </w:r>
    </w:p>
    <w:p>
      <w:pPr>
        <w:pStyle w:val="35"/>
        <w:numPr>
          <w:ilvl w:val="0"/>
          <w:numId w:val="0"/>
        </w:numPr>
        <w:ind w:leftChars="20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pStyle w:val="35"/>
        <w:ind w:firstLine="400"/>
        <w:jc w:val="center"/>
        <w:rPr>
          <w:rFonts w:hint="eastAsia" w:ascii="仿宋" w:hAnsi="仿宋" w:eastAsia="仿宋" w:cs="仿宋"/>
          <w:b/>
          <w:bCs w:val="0"/>
          <w:sz w:val="22"/>
          <w:szCs w:val="22"/>
          <w:highlight w:val="none"/>
          <w:lang w:val="en-GB" w:eastAsia="zh-CN"/>
        </w:rPr>
      </w:pPr>
    </w:p>
    <w:p>
      <w:pPr>
        <w:pStyle w:val="35"/>
        <w:ind w:firstLine="400"/>
        <w:rPr>
          <w:rFonts w:ascii="仿宋" w:hAnsi="仿宋" w:eastAsia="仿宋" w:cs="仿宋"/>
          <w:szCs w:val="21"/>
          <w:lang w:val="en-GB"/>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ascii="仿宋" w:hAnsi="仿宋" w:eastAsia="仿宋" w:cs="仿宋"/>
          <w:szCs w:val="21"/>
          <w:lang w:val="en-GB"/>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default"/>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A0ECFD-4AB4-4694-B45B-97D14194FA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1BEE36B8-C620-41A6-8C79-BD0CC2556352}"/>
  </w:font>
  <w:font w:name="微软雅黑">
    <w:panose1 w:val="020B0503020204020204"/>
    <w:charset w:val="86"/>
    <w:family w:val="swiss"/>
    <w:pitch w:val="default"/>
    <w:sig w:usb0="80000287" w:usb1="2ACF3C50" w:usb2="00000016" w:usb3="00000000" w:csb0="0004001F" w:csb1="00000000"/>
    <w:embedRegular r:id="rId3" w:fontKey="{95C976B4-B2E2-4ADC-ACC8-77643015E3AC}"/>
  </w:font>
  <w:font w:name="华文中宋">
    <w:panose1 w:val="02010600040101010101"/>
    <w:charset w:val="86"/>
    <w:family w:val="auto"/>
    <w:pitch w:val="default"/>
    <w:sig w:usb0="00000287" w:usb1="080F0000" w:usb2="00000000" w:usb3="00000000" w:csb0="0004009F" w:csb1="DFD70000"/>
    <w:embedRegular r:id="rId4" w:fontKey="{F3FCB3C6-DE96-4EC4-9AD4-0CA94F6877EB}"/>
  </w:font>
  <w:font w:name="华文仿宋">
    <w:panose1 w:val="02010600040101010101"/>
    <w:charset w:val="86"/>
    <w:family w:val="auto"/>
    <w:pitch w:val="default"/>
    <w:sig w:usb0="00000287" w:usb1="080F0000" w:usb2="00000000" w:usb3="00000000" w:csb0="0004009F" w:csb1="DFD70000"/>
    <w:embedRegular r:id="rId5" w:fontKey="{582D1AE0-A531-49C8-8A57-F30F3978034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53066"/>
    <w:multiLevelType w:val="singleLevel"/>
    <w:tmpl w:val="8F053066"/>
    <w:lvl w:ilvl="0" w:tentative="0">
      <w:start w:val="1"/>
      <w:numFmt w:val="decimal"/>
      <w:lvlText w:val="%1."/>
      <w:lvlJc w:val="left"/>
      <w:pPr>
        <w:tabs>
          <w:tab w:val="left" w:pos="312"/>
        </w:tabs>
      </w:pPr>
    </w:lvl>
  </w:abstractNum>
  <w:abstractNum w:abstractNumId="1">
    <w:nsid w:val="EF586C6F"/>
    <w:multiLevelType w:val="singleLevel"/>
    <w:tmpl w:val="EF586C6F"/>
    <w:lvl w:ilvl="0" w:tentative="0">
      <w:start w:val="2"/>
      <w:numFmt w:val="decimal"/>
      <w:lvlText w:val="%1."/>
      <w:lvlJc w:val="left"/>
      <w:pPr>
        <w:tabs>
          <w:tab w:val="left" w:pos="312"/>
        </w:tabs>
      </w:pPr>
    </w:lvl>
  </w:abstractNum>
  <w:abstractNum w:abstractNumId="2">
    <w:nsid w:val="FEDEE634"/>
    <w:multiLevelType w:val="singleLevel"/>
    <w:tmpl w:val="FEDEE634"/>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9AE6AC6"/>
    <w:multiLevelType w:val="singleLevel"/>
    <w:tmpl w:val="09AE6AC6"/>
    <w:lvl w:ilvl="0" w:tentative="0">
      <w:start w:val="2"/>
      <w:numFmt w:val="decimal"/>
      <w:suff w:val="nothing"/>
      <w:lvlText w:val="（%1）"/>
      <w:lvlJc w:val="left"/>
    </w:lvl>
  </w:abstractNum>
  <w:abstractNum w:abstractNumId="5">
    <w:nsid w:val="242D5E03"/>
    <w:multiLevelType w:val="singleLevel"/>
    <w:tmpl w:val="242D5E03"/>
    <w:lvl w:ilvl="0" w:tentative="0">
      <w:start w:val="1"/>
      <w:numFmt w:val="decimal"/>
      <w:lvlText w:val="%1."/>
      <w:lvlJc w:val="left"/>
      <w:pPr>
        <w:tabs>
          <w:tab w:val="left" w:pos="312"/>
        </w:tabs>
      </w:pPr>
    </w:lvl>
  </w:abstractNum>
  <w:abstractNum w:abstractNumId="6">
    <w:nsid w:val="343100E8"/>
    <w:multiLevelType w:val="singleLevel"/>
    <w:tmpl w:val="343100E8"/>
    <w:lvl w:ilvl="0" w:tentative="0">
      <w:start w:val="1"/>
      <w:numFmt w:val="decimal"/>
      <w:lvlText w:val="%1."/>
      <w:lvlJc w:val="left"/>
      <w:pPr>
        <w:tabs>
          <w:tab w:val="left" w:pos="312"/>
        </w:tabs>
      </w:pPr>
    </w:lvl>
  </w:abstractNum>
  <w:abstractNum w:abstractNumId="7">
    <w:nsid w:val="514BD0A8"/>
    <w:multiLevelType w:val="singleLevel"/>
    <w:tmpl w:val="514BD0A8"/>
    <w:lvl w:ilvl="0" w:tentative="0">
      <w:start w:val="1"/>
      <w:numFmt w:val="decimal"/>
      <w:suff w:val="space"/>
      <w:lvlText w:val="%1."/>
      <w:lvlJc w:val="left"/>
    </w:lvl>
  </w:abstractNum>
  <w:abstractNum w:abstractNumId="8">
    <w:nsid w:val="6CA52222"/>
    <w:multiLevelType w:val="singleLevel"/>
    <w:tmpl w:val="6CA52222"/>
    <w:lvl w:ilvl="0" w:tentative="0">
      <w:start w:val="1"/>
      <w:numFmt w:val="decimal"/>
      <w:lvlText w:val="%1."/>
      <w:lvlJc w:val="left"/>
      <w:pPr>
        <w:tabs>
          <w:tab w:val="left" w:pos="312"/>
        </w:tabs>
      </w:pPr>
    </w:lvl>
  </w:abstractNum>
  <w:abstractNum w:abstractNumId="9">
    <w:nsid w:val="70F7C262"/>
    <w:multiLevelType w:val="singleLevel"/>
    <w:tmpl w:val="70F7C262"/>
    <w:lvl w:ilvl="0" w:tentative="0">
      <w:start w:val="1"/>
      <w:numFmt w:val="decimal"/>
      <w:lvlText w:val="%1."/>
      <w:lvlJc w:val="left"/>
      <w:pPr>
        <w:tabs>
          <w:tab w:val="left" w:pos="312"/>
        </w:tabs>
      </w:pPr>
    </w:lvl>
  </w:abstractNum>
  <w:abstractNum w:abstractNumId="10">
    <w:nsid w:val="785DF9BA"/>
    <w:multiLevelType w:val="singleLevel"/>
    <w:tmpl w:val="785DF9BA"/>
    <w:lvl w:ilvl="0" w:tentative="0">
      <w:start w:val="1"/>
      <w:numFmt w:val="decimal"/>
      <w:lvlText w:val="%1."/>
      <w:lvlJc w:val="left"/>
      <w:pPr>
        <w:tabs>
          <w:tab w:val="left" w:pos="312"/>
        </w:tabs>
      </w:pPr>
    </w:lvl>
  </w:abstractNum>
  <w:num w:numId="1">
    <w:abstractNumId w:val="7"/>
  </w:num>
  <w:num w:numId="2">
    <w:abstractNumId w:val="9"/>
  </w:num>
  <w:num w:numId="3">
    <w:abstractNumId w:val="4"/>
  </w:num>
  <w:num w:numId="4">
    <w:abstractNumId w:val="0"/>
  </w:num>
  <w:num w:numId="5">
    <w:abstractNumId w:val="10"/>
  </w:num>
  <w:num w:numId="6">
    <w:abstractNumId w:val="1"/>
  </w:num>
  <w:num w:numId="7">
    <w:abstractNumId w:val="5"/>
  </w:num>
  <w:num w:numId="8">
    <w:abstractNumId w:val="6"/>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WI4MDVjMGU2ZjFlMWEwMDcyYmNmZTk2M2M4MDUifQ=="/>
  </w:docVars>
  <w:rsids>
    <w:rsidRoot w:val="00000000"/>
    <w:rsid w:val="000515D7"/>
    <w:rsid w:val="000F643D"/>
    <w:rsid w:val="001A64C4"/>
    <w:rsid w:val="00351550"/>
    <w:rsid w:val="00355295"/>
    <w:rsid w:val="004C31BE"/>
    <w:rsid w:val="00554EF5"/>
    <w:rsid w:val="005F6E80"/>
    <w:rsid w:val="00645991"/>
    <w:rsid w:val="0069744B"/>
    <w:rsid w:val="006A185F"/>
    <w:rsid w:val="00726300"/>
    <w:rsid w:val="007C6F15"/>
    <w:rsid w:val="00821991"/>
    <w:rsid w:val="008D3D75"/>
    <w:rsid w:val="008E0C60"/>
    <w:rsid w:val="00A45AC0"/>
    <w:rsid w:val="00AE4E5E"/>
    <w:rsid w:val="00C11035"/>
    <w:rsid w:val="00E449BA"/>
    <w:rsid w:val="00EB7E60"/>
    <w:rsid w:val="00EC7F25"/>
    <w:rsid w:val="010C1510"/>
    <w:rsid w:val="011D2710"/>
    <w:rsid w:val="0132783D"/>
    <w:rsid w:val="013456BD"/>
    <w:rsid w:val="015D6C7C"/>
    <w:rsid w:val="016043AA"/>
    <w:rsid w:val="01633E9B"/>
    <w:rsid w:val="016578C4"/>
    <w:rsid w:val="017A0040"/>
    <w:rsid w:val="01871BBE"/>
    <w:rsid w:val="019519E2"/>
    <w:rsid w:val="019D4A36"/>
    <w:rsid w:val="01A56261"/>
    <w:rsid w:val="01A7022B"/>
    <w:rsid w:val="01A949D5"/>
    <w:rsid w:val="01AA7D1B"/>
    <w:rsid w:val="01AB5316"/>
    <w:rsid w:val="01B36CD0"/>
    <w:rsid w:val="01BF37C7"/>
    <w:rsid w:val="01C37937"/>
    <w:rsid w:val="01CB0B5A"/>
    <w:rsid w:val="01CB14D4"/>
    <w:rsid w:val="01D134FA"/>
    <w:rsid w:val="01D32DCE"/>
    <w:rsid w:val="01DA2D9E"/>
    <w:rsid w:val="01E6017C"/>
    <w:rsid w:val="01F36FCC"/>
    <w:rsid w:val="02012CC2"/>
    <w:rsid w:val="02025461"/>
    <w:rsid w:val="02453EEE"/>
    <w:rsid w:val="024E4B4B"/>
    <w:rsid w:val="02535CBD"/>
    <w:rsid w:val="0261563C"/>
    <w:rsid w:val="027125E7"/>
    <w:rsid w:val="027F2F56"/>
    <w:rsid w:val="029554EB"/>
    <w:rsid w:val="029877CB"/>
    <w:rsid w:val="02A96DD0"/>
    <w:rsid w:val="02BA6838"/>
    <w:rsid w:val="02C1531D"/>
    <w:rsid w:val="02D5369F"/>
    <w:rsid w:val="02E3314E"/>
    <w:rsid w:val="02F32FFC"/>
    <w:rsid w:val="03160443"/>
    <w:rsid w:val="031908E6"/>
    <w:rsid w:val="031D0480"/>
    <w:rsid w:val="032633D2"/>
    <w:rsid w:val="0341020B"/>
    <w:rsid w:val="035B7B35"/>
    <w:rsid w:val="03842532"/>
    <w:rsid w:val="038D5B12"/>
    <w:rsid w:val="03901F77"/>
    <w:rsid w:val="03A5079A"/>
    <w:rsid w:val="03A72764"/>
    <w:rsid w:val="03A964DC"/>
    <w:rsid w:val="03CC06C2"/>
    <w:rsid w:val="03D66BA6"/>
    <w:rsid w:val="03F31506"/>
    <w:rsid w:val="03FB485E"/>
    <w:rsid w:val="040262CD"/>
    <w:rsid w:val="04042A2C"/>
    <w:rsid w:val="04114082"/>
    <w:rsid w:val="041727A6"/>
    <w:rsid w:val="04177352"/>
    <w:rsid w:val="041807DF"/>
    <w:rsid w:val="04194CE4"/>
    <w:rsid w:val="042A735D"/>
    <w:rsid w:val="043B4291"/>
    <w:rsid w:val="043D6C25"/>
    <w:rsid w:val="044216AA"/>
    <w:rsid w:val="0442172A"/>
    <w:rsid w:val="04472DF8"/>
    <w:rsid w:val="0455069A"/>
    <w:rsid w:val="04553F6E"/>
    <w:rsid w:val="04620439"/>
    <w:rsid w:val="046C1CCC"/>
    <w:rsid w:val="048A61BA"/>
    <w:rsid w:val="04946C38"/>
    <w:rsid w:val="049D5915"/>
    <w:rsid w:val="04A808CB"/>
    <w:rsid w:val="04AA5D15"/>
    <w:rsid w:val="04B01740"/>
    <w:rsid w:val="04BF3ADE"/>
    <w:rsid w:val="04DA6B4D"/>
    <w:rsid w:val="04E13A54"/>
    <w:rsid w:val="04EB48D3"/>
    <w:rsid w:val="04ED2C67"/>
    <w:rsid w:val="04FA4B16"/>
    <w:rsid w:val="051A79BA"/>
    <w:rsid w:val="0530678A"/>
    <w:rsid w:val="055749B2"/>
    <w:rsid w:val="055929F6"/>
    <w:rsid w:val="056D52E8"/>
    <w:rsid w:val="05795B12"/>
    <w:rsid w:val="058A5E9A"/>
    <w:rsid w:val="058F1340"/>
    <w:rsid w:val="0596483F"/>
    <w:rsid w:val="059C769C"/>
    <w:rsid w:val="05A94B09"/>
    <w:rsid w:val="05B25D00"/>
    <w:rsid w:val="05DA3605"/>
    <w:rsid w:val="05E0766C"/>
    <w:rsid w:val="05F03B35"/>
    <w:rsid w:val="05F176EB"/>
    <w:rsid w:val="05F75ECF"/>
    <w:rsid w:val="060E0879"/>
    <w:rsid w:val="06194A07"/>
    <w:rsid w:val="0627193B"/>
    <w:rsid w:val="063B7194"/>
    <w:rsid w:val="06415503"/>
    <w:rsid w:val="06474FFE"/>
    <w:rsid w:val="065E2D1E"/>
    <w:rsid w:val="066761DB"/>
    <w:rsid w:val="06915006"/>
    <w:rsid w:val="069B7C33"/>
    <w:rsid w:val="06A70A91"/>
    <w:rsid w:val="06C3238E"/>
    <w:rsid w:val="06C74ECC"/>
    <w:rsid w:val="06D118A6"/>
    <w:rsid w:val="06D80E87"/>
    <w:rsid w:val="06D870D9"/>
    <w:rsid w:val="06E86F68"/>
    <w:rsid w:val="06E93526"/>
    <w:rsid w:val="06F832D7"/>
    <w:rsid w:val="06F85F55"/>
    <w:rsid w:val="06FC31AA"/>
    <w:rsid w:val="070007F9"/>
    <w:rsid w:val="071D5F97"/>
    <w:rsid w:val="071D689A"/>
    <w:rsid w:val="07230354"/>
    <w:rsid w:val="07245E7A"/>
    <w:rsid w:val="07246A32"/>
    <w:rsid w:val="07375BAD"/>
    <w:rsid w:val="07520C39"/>
    <w:rsid w:val="077F6D24"/>
    <w:rsid w:val="079431D8"/>
    <w:rsid w:val="079E6677"/>
    <w:rsid w:val="07B0770E"/>
    <w:rsid w:val="07BA6A4B"/>
    <w:rsid w:val="07C80E13"/>
    <w:rsid w:val="07C81D7B"/>
    <w:rsid w:val="07DD1901"/>
    <w:rsid w:val="07E01DA1"/>
    <w:rsid w:val="07EA0E72"/>
    <w:rsid w:val="07F611EB"/>
    <w:rsid w:val="07F66731"/>
    <w:rsid w:val="07FE0B4E"/>
    <w:rsid w:val="08163A15"/>
    <w:rsid w:val="081F7C9A"/>
    <w:rsid w:val="083C7E5C"/>
    <w:rsid w:val="084F212B"/>
    <w:rsid w:val="085207C5"/>
    <w:rsid w:val="087557F4"/>
    <w:rsid w:val="087D7E42"/>
    <w:rsid w:val="08955281"/>
    <w:rsid w:val="08A2174C"/>
    <w:rsid w:val="08D00067"/>
    <w:rsid w:val="08F234A7"/>
    <w:rsid w:val="09045F63"/>
    <w:rsid w:val="0909688E"/>
    <w:rsid w:val="090F69AB"/>
    <w:rsid w:val="091A12E3"/>
    <w:rsid w:val="0926354D"/>
    <w:rsid w:val="092C393D"/>
    <w:rsid w:val="094620D8"/>
    <w:rsid w:val="09532A47"/>
    <w:rsid w:val="09546486"/>
    <w:rsid w:val="097529BD"/>
    <w:rsid w:val="09756B79"/>
    <w:rsid w:val="0978425B"/>
    <w:rsid w:val="098018B6"/>
    <w:rsid w:val="09866978"/>
    <w:rsid w:val="099472E7"/>
    <w:rsid w:val="0998469B"/>
    <w:rsid w:val="099E4BD4"/>
    <w:rsid w:val="09A45050"/>
    <w:rsid w:val="09CC40BF"/>
    <w:rsid w:val="09D27E0F"/>
    <w:rsid w:val="09D516AE"/>
    <w:rsid w:val="09E64735"/>
    <w:rsid w:val="09E65669"/>
    <w:rsid w:val="09FC06EE"/>
    <w:rsid w:val="0A0F2B6E"/>
    <w:rsid w:val="0A1B17B6"/>
    <w:rsid w:val="0A1E7B92"/>
    <w:rsid w:val="0A2604A1"/>
    <w:rsid w:val="0A3D797F"/>
    <w:rsid w:val="0A481901"/>
    <w:rsid w:val="0A687CCA"/>
    <w:rsid w:val="0A695D54"/>
    <w:rsid w:val="0A775C8D"/>
    <w:rsid w:val="0A851326"/>
    <w:rsid w:val="0A8F3F52"/>
    <w:rsid w:val="0AA047FC"/>
    <w:rsid w:val="0AA329B0"/>
    <w:rsid w:val="0AB94B2B"/>
    <w:rsid w:val="0ACD000D"/>
    <w:rsid w:val="0ACE5975"/>
    <w:rsid w:val="0AD3358C"/>
    <w:rsid w:val="0AE02304"/>
    <w:rsid w:val="0AE95411"/>
    <w:rsid w:val="0AEE2870"/>
    <w:rsid w:val="0AF85654"/>
    <w:rsid w:val="0AFC15E8"/>
    <w:rsid w:val="0B0F4ED0"/>
    <w:rsid w:val="0B224DC6"/>
    <w:rsid w:val="0B245807"/>
    <w:rsid w:val="0B4275FD"/>
    <w:rsid w:val="0B4C599F"/>
    <w:rsid w:val="0B6A6FC8"/>
    <w:rsid w:val="0B745622"/>
    <w:rsid w:val="0B7D6235"/>
    <w:rsid w:val="0B8607BC"/>
    <w:rsid w:val="0B882E7B"/>
    <w:rsid w:val="0B8D2240"/>
    <w:rsid w:val="0BA0438C"/>
    <w:rsid w:val="0BA20B87"/>
    <w:rsid w:val="0BAA1044"/>
    <w:rsid w:val="0BC67F78"/>
    <w:rsid w:val="0BDF6813"/>
    <w:rsid w:val="0C057227"/>
    <w:rsid w:val="0C355AA8"/>
    <w:rsid w:val="0C375060"/>
    <w:rsid w:val="0C405504"/>
    <w:rsid w:val="0C434FF4"/>
    <w:rsid w:val="0C71390F"/>
    <w:rsid w:val="0C756362"/>
    <w:rsid w:val="0C7C23AA"/>
    <w:rsid w:val="0C8830E9"/>
    <w:rsid w:val="0C930BAE"/>
    <w:rsid w:val="0C95523A"/>
    <w:rsid w:val="0C9F6D19"/>
    <w:rsid w:val="0CB67574"/>
    <w:rsid w:val="0CC021A1"/>
    <w:rsid w:val="0CCA51C2"/>
    <w:rsid w:val="0CCC472A"/>
    <w:rsid w:val="0CD8573D"/>
    <w:rsid w:val="0D1150F2"/>
    <w:rsid w:val="0D151FE4"/>
    <w:rsid w:val="0D1C7D1F"/>
    <w:rsid w:val="0D1F590A"/>
    <w:rsid w:val="0D3342DC"/>
    <w:rsid w:val="0D411534"/>
    <w:rsid w:val="0D466B4A"/>
    <w:rsid w:val="0D4903E8"/>
    <w:rsid w:val="0D4A4AC2"/>
    <w:rsid w:val="0D605D6D"/>
    <w:rsid w:val="0D63594E"/>
    <w:rsid w:val="0D643474"/>
    <w:rsid w:val="0D7C256C"/>
    <w:rsid w:val="0D8B180E"/>
    <w:rsid w:val="0DB90915"/>
    <w:rsid w:val="0DBE593F"/>
    <w:rsid w:val="0DC064DE"/>
    <w:rsid w:val="0E3B16EB"/>
    <w:rsid w:val="0E462B7A"/>
    <w:rsid w:val="0E480BC8"/>
    <w:rsid w:val="0E511C4A"/>
    <w:rsid w:val="0E5C041E"/>
    <w:rsid w:val="0E7911EE"/>
    <w:rsid w:val="0EA0228A"/>
    <w:rsid w:val="0EA55AF2"/>
    <w:rsid w:val="0EB75826"/>
    <w:rsid w:val="0EBA17AC"/>
    <w:rsid w:val="0EBD766F"/>
    <w:rsid w:val="0ECA37AB"/>
    <w:rsid w:val="0ECA4B48"/>
    <w:rsid w:val="0ECD6DF7"/>
    <w:rsid w:val="0ED21F60"/>
    <w:rsid w:val="0EF56BA2"/>
    <w:rsid w:val="0F087E2F"/>
    <w:rsid w:val="0F0A3BA7"/>
    <w:rsid w:val="0F0D67C2"/>
    <w:rsid w:val="0F111EEE"/>
    <w:rsid w:val="0F20466E"/>
    <w:rsid w:val="0F312AB7"/>
    <w:rsid w:val="0F39623B"/>
    <w:rsid w:val="0F684F69"/>
    <w:rsid w:val="0F692FC4"/>
    <w:rsid w:val="0F7D081D"/>
    <w:rsid w:val="0F824086"/>
    <w:rsid w:val="0F8A6A96"/>
    <w:rsid w:val="0F8C6CB2"/>
    <w:rsid w:val="0FAE09D7"/>
    <w:rsid w:val="0FD333AD"/>
    <w:rsid w:val="0FDD306A"/>
    <w:rsid w:val="0FE402FD"/>
    <w:rsid w:val="0FE465FF"/>
    <w:rsid w:val="0FE64614"/>
    <w:rsid w:val="0FE935C2"/>
    <w:rsid w:val="0FF64060"/>
    <w:rsid w:val="0FFA1E6E"/>
    <w:rsid w:val="0FFC7994"/>
    <w:rsid w:val="0FFF1232"/>
    <w:rsid w:val="0FFF4F27"/>
    <w:rsid w:val="10030D22"/>
    <w:rsid w:val="10086339"/>
    <w:rsid w:val="1017657C"/>
    <w:rsid w:val="101A0FF9"/>
    <w:rsid w:val="101C1DE4"/>
    <w:rsid w:val="101F3682"/>
    <w:rsid w:val="1028542E"/>
    <w:rsid w:val="102F63B0"/>
    <w:rsid w:val="104220FC"/>
    <w:rsid w:val="10431903"/>
    <w:rsid w:val="10533619"/>
    <w:rsid w:val="106418F5"/>
    <w:rsid w:val="106474BB"/>
    <w:rsid w:val="1071735E"/>
    <w:rsid w:val="107E484D"/>
    <w:rsid w:val="10AA2913"/>
    <w:rsid w:val="10B169D0"/>
    <w:rsid w:val="10B244F7"/>
    <w:rsid w:val="10D2434C"/>
    <w:rsid w:val="10DE3B20"/>
    <w:rsid w:val="10DF7692"/>
    <w:rsid w:val="10E072B6"/>
    <w:rsid w:val="10F60887"/>
    <w:rsid w:val="110D7FF0"/>
    <w:rsid w:val="111807FE"/>
    <w:rsid w:val="111E1B8C"/>
    <w:rsid w:val="11205904"/>
    <w:rsid w:val="112F4F5E"/>
    <w:rsid w:val="113104DE"/>
    <w:rsid w:val="11482302"/>
    <w:rsid w:val="114C71BE"/>
    <w:rsid w:val="11511F61"/>
    <w:rsid w:val="119B4D4D"/>
    <w:rsid w:val="11B6653D"/>
    <w:rsid w:val="11BE0516"/>
    <w:rsid w:val="11C12C43"/>
    <w:rsid w:val="11C224D4"/>
    <w:rsid w:val="11C95F9C"/>
    <w:rsid w:val="11E4445B"/>
    <w:rsid w:val="11E608FC"/>
    <w:rsid w:val="11F272A1"/>
    <w:rsid w:val="11F8062F"/>
    <w:rsid w:val="120633E6"/>
    <w:rsid w:val="12072620"/>
    <w:rsid w:val="120E1C01"/>
    <w:rsid w:val="121A714F"/>
    <w:rsid w:val="121D6442"/>
    <w:rsid w:val="124710FE"/>
    <w:rsid w:val="12485112"/>
    <w:rsid w:val="12555A81"/>
    <w:rsid w:val="125775E6"/>
    <w:rsid w:val="125C13A6"/>
    <w:rsid w:val="125E477D"/>
    <w:rsid w:val="12661A3D"/>
    <w:rsid w:val="12790D45"/>
    <w:rsid w:val="127A7296"/>
    <w:rsid w:val="127B7C1A"/>
    <w:rsid w:val="12994089"/>
    <w:rsid w:val="12A83E03"/>
    <w:rsid w:val="12AD766B"/>
    <w:rsid w:val="12BD2877"/>
    <w:rsid w:val="12C02EFB"/>
    <w:rsid w:val="12D90460"/>
    <w:rsid w:val="12EF3EDA"/>
    <w:rsid w:val="12FC5EFD"/>
    <w:rsid w:val="13037AFF"/>
    <w:rsid w:val="131C5581"/>
    <w:rsid w:val="131E2317"/>
    <w:rsid w:val="131E5E73"/>
    <w:rsid w:val="131E6CD1"/>
    <w:rsid w:val="13237F17"/>
    <w:rsid w:val="132D765F"/>
    <w:rsid w:val="134753CA"/>
    <w:rsid w:val="13561AB1"/>
    <w:rsid w:val="135D6926"/>
    <w:rsid w:val="135D699C"/>
    <w:rsid w:val="1360023A"/>
    <w:rsid w:val="137B212C"/>
    <w:rsid w:val="138045A5"/>
    <w:rsid w:val="13845D50"/>
    <w:rsid w:val="138E124B"/>
    <w:rsid w:val="138E4DA7"/>
    <w:rsid w:val="139879D4"/>
    <w:rsid w:val="13CB7DA9"/>
    <w:rsid w:val="13D25245"/>
    <w:rsid w:val="13F25F1E"/>
    <w:rsid w:val="14142AEA"/>
    <w:rsid w:val="143771ED"/>
    <w:rsid w:val="143911CB"/>
    <w:rsid w:val="14424FAF"/>
    <w:rsid w:val="14463CEB"/>
    <w:rsid w:val="144D4C62"/>
    <w:rsid w:val="145C302F"/>
    <w:rsid w:val="145C30F7"/>
    <w:rsid w:val="145F3C91"/>
    <w:rsid w:val="14636F44"/>
    <w:rsid w:val="1469652F"/>
    <w:rsid w:val="14706BA3"/>
    <w:rsid w:val="14795A57"/>
    <w:rsid w:val="14891A12"/>
    <w:rsid w:val="148F7029"/>
    <w:rsid w:val="14BD1DC5"/>
    <w:rsid w:val="14E26D94"/>
    <w:rsid w:val="14F47714"/>
    <w:rsid w:val="14FD5B30"/>
    <w:rsid w:val="150B78AF"/>
    <w:rsid w:val="152B7943"/>
    <w:rsid w:val="15316332"/>
    <w:rsid w:val="15351D62"/>
    <w:rsid w:val="15413619"/>
    <w:rsid w:val="15462B33"/>
    <w:rsid w:val="15466355"/>
    <w:rsid w:val="154D2A40"/>
    <w:rsid w:val="155C503F"/>
    <w:rsid w:val="15671D54"/>
    <w:rsid w:val="157924A9"/>
    <w:rsid w:val="158A3C94"/>
    <w:rsid w:val="159348F7"/>
    <w:rsid w:val="1599334B"/>
    <w:rsid w:val="15B72137"/>
    <w:rsid w:val="15C745A0"/>
    <w:rsid w:val="15CE43FE"/>
    <w:rsid w:val="15E7531B"/>
    <w:rsid w:val="15ED1FDD"/>
    <w:rsid w:val="15F434B4"/>
    <w:rsid w:val="16000332"/>
    <w:rsid w:val="160C6ECE"/>
    <w:rsid w:val="161651B5"/>
    <w:rsid w:val="161C0164"/>
    <w:rsid w:val="16315EBE"/>
    <w:rsid w:val="16437609"/>
    <w:rsid w:val="16504596"/>
    <w:rsid w:val="16610D1A"/>
    <w:rsid w:val="166748E1"/>
    <w:rsid w:val="16685D83"/>
    <w:rsid w:val="166E62D3"/>
    <w:rsid w:val="16797571"/>
    <w:rsid w:val="167B2CE0"/>
    <w:rsid w:val="167F4E7B"/>
    <w:rsid w:val="16866209"/>
    <w:rsid w:val="168A22DD"/>
    <w:rsid w:val="168E3310"/>
    <w:rsid w:val="16922FCB"/>
    <w:rsid w:val="16B234A2"/>
    <w:rsid w:val="16CB00C0"/>
    <w:rsid w:val="16E64EFA"/>
    <w:rsid w:val="16E67F69"/>
    <w:rsid w:val="16EA2C3C"/>
    <w:rsid w:val="16EF0253"/>
    <w:rsid w:val="16EF1EBB"/>
    <w:rsid w:val="16F5040B"/>
    <w:rsid w:val="1703785A"/>
    <w:rsid w:val="170434D7"/>
    <w:rsid w:val="17167ACC"/>
    <w:rsid w:val="17295C97"/>
    <w:rsid w:val="17304BCD"/>
    <w:rsid w:val="1734037F"/>
    <w:rsid w:val="1735378C"/>
    <w:rsid w:val="173B6FF4"/>
    <w:rsid w:val="17417419"/>
    <w:rsid w:val="174A5143"/>
    <w:rsid w:val="174E46EE"/>
    <w:rsid w:val="17514A69"/>
    <w:rsid w:val="176D2058"/>
    <w:rsid w:val="1770269D"/>
    <w:rsid w:val="179A1849"/>
    <w:rsid w:val="17B9260F"/>
    <w:rsid w:val="17BE5353"/>
    <w:rsid w:val="17DD2B31"/>
    <w:rsid w:val="17E70F2A"/>
    <w:rsid w:val="17F3155F"/>
    <w:rsid w:val="17FA434C"/>
    <w:rsid w:val="18027B12"/>
    <w:rsid w:val="180C6E5D"/>
    <w:rsid w:val="184A3267"/>
    <w:rsid w:val="184C3483"/>
    <w:rsid w:val="18544624"/>
    <w:rsid w:val="186434A2"/>
    <w:rsid w:val="186802BC"/>
    <w:rsid w:val="18680E89"/>
    <w:rsid w:val="186B3909"/>
    <w:rsid w:val="186E164B"/>
    <w:rsid w:val="187A7FF0"/>
    <w:rsid w:val="18814EDA"/>
    <w:rsid w:val="18923305"/>
    <w:rsid w:val="18A312F5"/>
    <w:rsid w:val="18A41B2D"/>
    <w:rsid w:val="18A926DD"/>
    <w:rsid w:val="18AE37F5"/>
    <w:rsid w:val="18CE5C46"/>
    <w:rsid w:val="18D23988"/>
    <w:rsid w:val="18DE057F"/>
    <w:rsid w:val="18EB787C"/>
    <w:rsid w:val="18F20B2D"/>
    <w:rsid w:val="19102702"/>
    <w:rsid w:val="191B6753"/>
    <w:rsid w:val="19255BB9"/>
    <w:rsid w:val="193006AE"/>
    <w:rsid w:val="193D1546"/>
    <w:rsid w:val="19461C80"/>
    <w:rsid w:val="19510EDB"/>
    <w:rsid w:val="195D0D2C"/>
    <w:rsid w:val="19630A84"/>
    <w:rsid w:val="19637223"/>
    <w:rsid w:val="197B015F"/>
    <w:rsid w:val="197D7D98"/>
    <w:rsid w:val="198C1F40"/>
    <w:rsid w:val="199D135E"/>
    <w:rsid w:val="19B4308D"/>
    <w:rsid w:val="19B577A7"/>
    <w:rsid w:val="19C939D1"/>
    <w:rsid w:val="19E219A9"/>
    <w:rsid w:val="19E349A4"/>
    <w:rsid w:val="19EF40C6"/>
    <w:rsid w:val="19F57D72"/>
    <w:rsid w:val="19FB6838"/>
    <w:rsid w:val="1A073B05"/>
    <w:rsid w:val="1A1E49AB"/>
    <w:rsid w:val="1A204BC7"/>
    <w:rsid w:val="1A265F9B"/>
    <w:rsid w:val="1A294CEC"/>
    <w:rsid w:val="1A3E3269"/>
    <w:rsid w:val="1A5463ED"/>
    <w:rsid w:val="1A5B5BFF"/>
    <w:rsid w:val="1A606D71"/>
    <w:rsid w:val="1A622AE9"/>
    <w:rsid w:val="1A62516C"/>
    <w:rsid w:val="1A687E40"/>
    <w:rsid w:val="1A742769"/>
    <w:rsid w:val="1A8D034A"/>
    <w:rsid w:val="1A951111"/>
    <w:rsid w:val="1A981A07"/>
    <w:rsid w:val="1A9A6727"/>
    <w:rsid w:val="1A9B0BEB"/>
    <w:rsid w:val="1AB7360D"/>
    <w:rsid w:val="1AC51736"/>
    <w:rsid w:val="1ACC35C6"/>
    <w:rsid w:val="1ADC289C"/>
    <w:rsid w:val="1AEA675D"/>
    <w:rsid w:val="1AF91E57"/>
    <w:rsid w:val="1AF95C7F"/>
    <w:rsid w:val="1B46240B"/>
    <w:rsid w:val="1B4B5C73"/>
    <w:rsid w:val="1B4E306E"/>
    <w:rsid w:val="1B544B28"/>
    <w:rsid w:val="1B666609"/>
    <w:rsid w:val="1B721452"/>
    <w:rsid w:val="1BB57C9A"/>
    <w:rsid w:val="1BEA723A"/>
    <w:rsid w:val="1BFC2ACA"/>
    <w:rsid w:val="1C0D4CD7"/>
    <w:rsid w:val="1C0F634F"/>
    <w:rsid w:val="1C0F6CA1"/>
    <w:rsid w:val="1C1806F6"/>
    <w:rsid w:val="1C25614E"/>
    <w:rsid w:val="1C2D56C9"/>
    <w:rsid w:val="1C3B5CE8"/>
    <w:rsid w:val="1C5172BA"/>
    <w:rsid w:val="1C5823F6"/>
    <w:rsid w:val="1C6C2B3F"/>
    <w:rsid w:val="1C735482"/>
    <w:rsid w:val="1C8808D7"/>
    <w:rsid w:val="1C96496D"/>
    <w:rsid w:val="1C9D24FF"/>
    <w:rsid w:val="1CAA02A1"/>
    <w:rsid w:val="1CB33AD0"/>
    <w:rsid w:val="1CCB2355"/>
    <w:rsid w:val="1CCE26B8"/>
    <w:rsid w:val="1CD008A6"/>
    <w:rsid w:val="1CD83537"/>
    <w:rsid w:val="1CDD0B4D"/>
    <w:rsid w:val="1CE3683B"/>
    <w:rsid w:val="1CE90FCA"/>
    <w:rsid w:val="1CF77E61"/>
    <w:rsid w:val="1D143445"/>
    <w:rsid w:val="1D3C1D18"/>
    <w:rsid w:val="1D3D5587"/>
    <w:rsid w:val="1D445461"/>
    <w:rsid w:val="1D7D43B4"/>
    <w:rsid w:val="1D943902"/>
    <w:rsid w:val="1D9456B0"/>
    <w:rsid w:val="1DB35D65"/>
    <w:rsid w:val="1DBD59E6"/>
    <w:rsid w:val="1DCE65F7"/>
    <w:rsid w:val="1DD2442A"/>
    <w:rsid w:val="1DD962FB"/>
    <w:rsid w:val="1DE57CB9"/>
    <w:rsid w:val="1DF0665E"/>
    <w:rsid w:val="1DF20628"/>
    <w:rsid w:val="1DF41552"/>
    <w:rsid w:val="1DF76CB6"/>
    <w:rsid w:val="1DFE6FCD"/>
    <w:rsid w:val="1E3102B2"/>
    <w:rsid w:val="1E5C4CAD"/>
    <w:rsid w:val="1E605592"/>
    <w:rsid w:val="1E6C0104"/>
    <w:rsid w:val="1E7159F1"/>
    <w:rsid w:val="1E767F60"/>
    <w:rsid w:val="1E951BD0"/>
    <w:rsid w:val="1E9A790E"/>
    <w:rsid w:val="1EA54868"/>
    <w:rsid w:val="1EA5569B"/>
    <w:rsid w:val="1EAC4C7B"/>
    <w:rsid w:val="1ED241B0"/>
    <w:rsid w:val="1ED87E40"/>
    <w:rsid w:val="1EDA17E8"/>
    <w:rsid w:val="1EDA3596"/>
    <w:rsid w:val="1EDB10BC"/>
    <w:rsid w:val="1EDF6DFF"/>
    <w:rsid w:val="1EE25AC2"/>
    <w:rsid w:val="1EE610FD"/>
    <w:rsid w:val="1EEC12AE"/>
    <w:rsid w:val="1F05344D"/>
    <w:rsid w:val="1F0C74C8"/>
    <w:rsid w:val="1F1B39C5"/>
    <w:rsid w:val="1F1D16D5"/>
    <w:rsid w:val="1F2622CA"/>
    <w:rsid w:val="1F3003F0"/>
    <w:rsid w:val="1F460C2C"/>
    <w:rsid w:val="1F4D2425"/>
    <w:rsid w:val="1F5C3FAB"/>
    <w:rsid w:val="1F6E6362"/>
    <w:rsid w:val="1F7A08D5"/>
    <w:rsid w:val="1F7C464D"/>
    <w:rsid w:val="1F94071F"/>
    <w:rsid w:val="1FC23AE2"/>
    <w:rsid w:val="1FD61241"/>
    <w:rsid w:val="1FF22B46"/>
    <w:rsid w:val="1FFF3743"/>
    <w:rsid w:val="2002269C"/>
    <w:rsid w:val="201007A7"/>
    <w:rsid w:val="20122B01"/>
    <w:rsid w:val="202F346E"/>
    <w:rsid w:val="2036264E"/>
    <w:rsid w:val="20390790"/>
    <w:rsid w:val="203B0065"/>
    <w:rsid w:val="203C3DDD"/>
    <w:rsid w:val="20441F46"/>
    <w:rsid w:val="204B664A"/>
    <w:rsid w:val="20515ADA"/>
    <w:rsid w:val="205B1129"/>
    <w:rsid w:val="205E54B0"/>
    <w:rsid w:val="20636E26"/>
    <w:rsid w:val="2073620B"/>
    <w:rsid w:val="20832045"/>
    <w:rsid w:val="208D2D09"/>
    <w:rsid w:val="20AA09DE"/>
    <w:rsid w:val="20B41BC5"/>
    <w:rsid w:val="20B9542D"/>
    <w:rsid w:val="20BE2A44"/>
    <w:rsid w:val="20C73087"/>
    <w:rsid w:val="20CE712B"/>
    <w:rsid w:val="20E266AB"/>
    <w:rsid w:val="20F546B7"/>
    <w:rsid w:val="20FD356C"/>
    <w:rsid w:val="210668C5"/>
    <w:rsid w:val="21262AC3"/>
    <w:rsid w:val="212A5A00"/>
    <w:rsid w:val="212D20A3"/>
    <w:rsid w:val="213351E0"/>
    <w:rsid w:val="21410299"/>
    <w:rsid w:val="21486EDD"/>
    <w:rsid w:val="21574CF7"/>
    <w:rsid w:val="215A451A"/>
    <w:rsid w:val="215B5A99"/>
    <w:rsid w:val="216613B0"/>
    <w:rsid w:val="216655B5"/>
    <w:rsid w:val="21667363"/>
    <w:rsid w:val="216755D4"/>
    <w:rsid w:val="217B0F40"/>
    <w:rsid w:val="21904C3A"/>
    <w:rsid w:val="21A34113"/>
    <w:rsid w:val="21AD4F92"/>
    <w:rsid w:val="21C1581E"/>
    <w:rsid w:val="21C44C50"/>
    <w:rsid w:val="21D40771"/>
    <w:rsid w:val="21D56297"/>
    <w:rsid w:val="21DC5877"/>
    <w:rsid w:val="21F20BF7"/>
    <w:rsid w:val="21F506E7"/>
    <w:rsid w:val="21F540A6"/>
    <w:rsid w:val="21F7445F"/>
    <w:rsid w:val="21FC1A76"/>
    <w:rsid w:val="2201585E"/>
    <w:rsid w:val="22046BB8"/>
    <w:rsid w:val="22205764"/>
    <w:rsid w:val="22280ABD"/>
    <w:rsid w:val="222A65E3"/>
    <w:rsid w:val="222A6F66"/>
    <w:rsid w:val="222D1C2F"/>
    <w:rsid w:val="22345B5B"/>
    <w:rsid w:val="223C6316"/>
    <w:rsid w:val="22405E06"/>
    <w:rsid w:val="2241392C"/>
    <w:rsid w:val="22531561"/>
    <w:rsid w:val="22564683"/>
    <w:rsid w:val="226B6E78"/>
    <w:rsid w:val="22716DFE"/>
    <w:rsid w:val="22B20386"/>
    <w:rsid w:val="22BB723B"/>
    <w:rsid w:val="22BE6D2B"/>
    <w:rsid w:val="22DE60F6"/>
    <w:rsid w:val="22E5075C"/>
    <w:rsid w:val="22E570DC"/>
    <w:rsid w:val="22F73A02"/>
    <w:rsid w:val="22FD7853"/>
    <w:rsid w:val="2309444A"/>
    <w:rsid w:val="230E380E"/>
    <w:rsid w:val="23174A32"/>
    <w:rsid w:val="231F6004"/>
    <w:rsid w:val="23492A98"/>
    <w:rsid w:val="235F4C84"/>
    <w:rsid w:val="235F4E4A"/>
    <w:rsid w:val="23671171"/>
    <w:rsid w:val="236B2C2C"/>
    <w:rsid w:val="23766CD0"/>
    <w:rsid w:val="2378337E"/>
    <w:rsid w:val="238A5D26"/>
    <w:rsid w:val="2390198C"/>
    <w:rsid w:val="23DC4AE4"/>
    <w:rsid w:val="23EE3640"/>
    <w:rsid w:val="23F7340C"/>
    <w:rsid w:val="23FF077D"/>
    <w:rsid w:val="243C25FD"/>
    <w:rsid w:val="244A2F6C"/>
    <w:rsid w:val="244D0366"/>
    <w:rsid w:val="24547947"/>
    <w:rsid w:val="245B6F27"/>
    <w:rsid w:val="2468142C"/>
    <w:rsid w:val="246F4781"/>
    <w:rsid w:val="24711EDA"/>
    <w:rsid w:val="24853925"/>
    <w:rsid w:val="249250D1"/>
    <w:rsid w:val="24976F4B"/>
    <w:rsid w:val="24B258E3"/>
    <w:rsid w:val="24BB1C98"/>
    <w:rsid w:val="24C745BD"/>
    <w:rsid w:val="24E2171E"/>
    <w:rsid w:val="24F20F0E"/>
    <w:rsid w:val="24F46A34"/>
    <w:rsid w:val="250273A3"/>
    <w:rsid w:val="25102F2D"/>
    <w:rsid w:val="25145328"/>
    <w:rsid w:val="251B66B7"/>
    <w:rsid w:val="25332B1A"/>
    <w:rsid w:val="2536529E"/>
    <w:rsid w:val="25387660"/>
    <w:rsid w:val="25453733"/>
    <w:rsid w:val="255A0137"/>
    <w:rsid w:val="25692F2B"/>
    <w:rsid w:val="25800BCC"/>
    <w:rsid w:val="25891872"/>
    <w:rsid w:val="258D59F7"/>
    <w:rsid w:val="259163E1"/>
    <w:rsid w:val="25B52667"/>
    <w:rsid w:val="25BD32CA"/>
    <w:rsid w:val="25C32136"/>
    <w:rsid w:val="25CE3729"/>
    <w:rsid w:val="25D80104"/>
    <w:rsid w:val="25DA1FF8"/>
    <w:rsid w:val="25F128D7"/>
    <w:rsid w:val="25FB1F49"/>
    <w:rsid w:val="261C6242"/>
    <w:rsid w:val="262014A0"/>
    <w:rsid w:val="263C68E5"/>
    <w:rsid w:val="26463E50"/>
    <w:rsid w:val="264D28A0"/>
    <w:rsid w:val="26874699"/>
    <w:rsid w:val="268B33C8"/>
    <w:rsid w:val="268D5392"/>
    <w:rsid w:val="268F4C66"/>
    <w:rsid w:val="26950C42"/>
    <w:rsid w:val="26A214B2"/>
    <w:rsid w:val="26A56238"/>
    <w:rsid w:val="26AA7CF2"/>
    <w:rsid w:val="26C4140B"/>
    <w:rsid w:val="26C54B2C"/>
    <w:rsid w:val="26CE5E0A"/>
    <w:rsid w:val="26D07ADC"/>
    <w:rsid w:val="26E34FB2"/>
    <w:rsid w:val="26E36D60"/>
    <w:rsid w:val="26F70A5D"/>
    <w:rsid w:val="26FD3595"/>
    <w:rsid w:val="26FE141E"/>
    <w:rsid w:val="27124CBB"/>
    <w:rsid w:val="27154251"/>
    <w:rsid w:val="271F2FFA"/>
    <w:rsid w:val="272C4BAB"/>
    <w:rsid w:val="272F01F7"/>
    <w:rsid w:val="27483067"/>
    <w:rsid w:val="275D2FB6"/>
    <w:rsid w:val="27725822"/>
    <w:rsid w:val="27752695"/>
    <w:rsid w:val="27802801"/>
    <w:rsid w:val="27910EB2"/>
    <w:rsid w:val="27A730C0"/>
    <w:rsid w:val="27AE0550"/>
    <w:rsid w:val="27B801ED"/>
    <w:rsid w:val="27C272BD"/>
    <w:rsid w:val="27CA188D"/>
    <w:rsid w:val="27CE31E8"/>
    <w:rsid w:val="27D35027"/>
    <w:rsid w:val="27D52B4D"/>
    <w:rsid w:val="27D8088F"/>
    <w:rsid w:val="27DA7DD1"/>
    <w:rsid w:val="27DF1C1D"/>
    <w:rsid w:val="27E33DFE"/>
    <w:rsid w:val="27EF00EE"/>
    <w:rsid w:val="28286CB1"/>
    <w:rsid w:val="283341FE"/>
    <w:rsid w:val="28506677"/>
    <w:rsid w:val="28520641"/>
    <w:rsid w:val="285C6DCA"/>
    <w:rsid w:val="28616AD6"/>
    <w:rsid w:val="287405B8"/>
    <w:rsid w:val="2874680A"/>
    <w:rsid w:val="28822C54"/>
    <w:rsid w:val="288B3B53"/>
    <w:rsid w:val="2895052E"/>
    <w:rsid w:val="289C7B0E"/>
    <w:rsid w:val="28A16ED3"/>
    <w:rsid w:val="28BC5ABB"/>
    <w:rsid w:val="28E11339"/>
    <w:rsid w:val="28E54EDC"/>
    <w:rsid w:val="291122AA"/>
    <w:rsid w:val="2917694A"/>
    <w:rsid w:val="29187D76"/>
    <w:rsid w:val="2920778B"/>
    <w:rsid w:val="29231FDE"/>
    <w:rsid w:val="29323FCF"/>
    <w:rsid w:val="29363ABF"/>
    <w:rsid w:val="295A51BA"/>
    <w:rsid w:val="295D01CC"/>
    <w:rsid w:val="2973611D"/>
    <w:rsid w:val="29745035"/>
    <w:rsid w:val="2980266F"/>
    <w:rsid w:val="2994507C"/>
    <w:rsid w:val="29C53533"/>
    <w:rsid w:val="29CA4159"/>
    <w:rsid w:val="29D22ED3"/>
    <w:rsid w:val="29DF7CB3"/>
    <w:rsid w:val="29EC23D0"/>
    <w:rsid w:val="29FA0C70"/>
    <w:rsid w:val="2A0507D8"/>
    <w:rsid w:val="2A060015"/>
    <w:rsid w:val="2A077678"/>
    <w:rsid w:val="2A151926"/>
    <w:rsid w:val="2A1843FE"/>
    <w:rsid w:val="2A4B5348"/>
    <w:rsid w:val="2A65449A"/>
    <w:rsid w:val="2AA92A8B"/>
    <w:rsid w:val="2AAD6003"/>
    <w:rsid w:val="2AB4113F"/>
    <w:rsid w:val="2AB63109"/>
    <w:rsid w:val="2AD6555A"/>
    <w:rsid w:val="2AEF3F25"/>
    <w:rsid w:val="2AFC251F"/>
    <w:rsid w:val="2B083239"/>
    <w:rsid w:val="2B0B2D29"/>
    <w:rsid w:val="2B125E66"/>
    <w:rsid w:val="2B19488D"/>
    <w:rsid w:val="2B2F3E89"/>
    <w:rsid w:val="2B3C1135"/>
    <w:rsid w:val="2B4E5774"/>
    <w:rsid w:val="2B591CE7"/>
    <w:rsid w:val="2B772BB9"/>
    <w:rsid w:val="2B885423"/>
    <w:rsid w:val="2B8A6344"/>
    <w:rsid w:val="2B8F1B40"/>
    <w:rsid w:val="2BA54F2C"/>
    <w:rsid w:val="2BA84DEF"/>
    <w:rsid w:val="2BB84C5F"/>
    <w:rsid w:val="2BB92785"/>
    <w:rsid w:val="2BD67F4C"/>
    <w:rsid w:val="2BDA40B0"/>
    <w:rsid w:val="2BDB6BA0"/>
    <w:rsid w:val="2BEE68D3"/>
    <w:rsid w:val="2BF038DB"/>
    <w:rsid w:val="2BF832AE"/>
    <w:rsid w:val="2BFD0030"/>
    <w:rsid w:val="2C0A4D8F"/>
    <w:rsid w:val="2C163734"/>
    <w:rsid w:val="2C1E785B"/>
    <w:rsid w:val="2C251D36"/>
    <w:rsid w:val="2C3342E6"/>
    <w:rsid w:val="2C3818FC"/>
    <w:rsid w:val="2C3F0EDD"/>
    <w:rsid w:val="2C4464F3"/>
    <w:rsid w:val="2C4B7F4E"/>
    <w:rsid w:val="2C520C10"/>
    <w:rsid w:val="2C54250E"/>
    <w:rsid w:val="2C5801F0"/>
    <w:rsid w:val="2C5C5861"/>
    <w:rsid w:val="2C646582"/>
    <w:rsid w:val="2C6B1CD2"/>
    <w:rsid w:val="2C8F5C76"/>
    <w:rsid w:val="2CB37F14"/>
    <w:rsid w:val="2CC8798B"/>
    <w:rsid w:val="2CCE2260"/>
    <w:rsid w:val="2CD02178"/>
    <w:rsid w:val="2CDF446E"/>
    <w:rsid w:val="2CEA02B1"/>
    <w:rsid w:val="2CF047C1"/>
    <w:rsid w:val="2CF06F76"/>
    <w:rsid w:val="2CF5572D"/>
    <w:rsid w:val="2D144117"/>
    <w:rsid w:val="2D15517D"/>
    <w:rsid w:val="2D1C121E"/>
    <w:rsid w:val="2D2105E2"/>
    <w:rsid w:val="2D2E4BB0"/>
    <w:rsid w:val="2D3227EF"/>
    <w:rsid w:val="2D3B7B03"/>
    <w:rsid w:val="2D460E52"/>
    <w:rsid w:val="2D5108D1"/>
    <w:rsid w:val="2D60110A"/>
    <w:rsid w:val="2D682829"/>
    <w:rsid w:val="2D6928FA"/>
    <w:rsid w:val="2D7E77E3"/>
    <w:rsid w:val="2D8C0AA2"/>
    <w:rsid w:val="2D9801C5"/>
    <w:rsid w:val="2DA07759"/>
    <w:rsid w:val="2DA32FAF"/>
    <w:rsid w:val="2DA74F8B"/>
    <w:rsid w:val="2DB63420"/>
    <w:rsid w:val="2DB8284E"/>
    <w:rsid w:val="2DBE2DB6"/>
    <w:rsid w:val="2DC518B5"/>
    <w:rsid w:val="2DC86CB0"/>
    <w:rsid w:val="2DCA7FC8"/>
    <w:rsid w:val="2DCC054E"/>
    <w:rsid w:val="2DCE2518"/>
    <w:rsid w:val="2DE17538"/>
    <w:rsid w:val="2DED4EE6"/>
    <w:rsid w:val="2E0217E0"/>
    <w:rsid w:val="2E0E500A"/>
    <w:rsid w:val="2E16660C"/>
    <w:rsid w:val="2E255EB0"/>
    <w:rsid w:val="2E3C21B3"/>
    <w:rsid w:val="2E45411B"/>
    <w:rsid w:val="2E517F5E"/>
    <w:rsid w:val="2E552C39"/>
    <w:rsid w:val="2E5B5259"/>
    <w:rsid w:val="2E735379"/>
    <w:rsid w:val="2E7E1A25"/>
    <w:rsid w:val="2E7F1A64"/>
    <w:rsid w:val="2E826544"/>
    <w:rsid w:val="2E89643F"/>
    <w:rsid w:val="2EA36628"/>
    <w:rsid w:val="2EAE2349"/>
    <w:rsid w:val="2EBA484A"/>
    <w:rsid w:val="2EBF2F28"/>
    <w:rsid w:val="2EC67693"/>
    <w:rsid w:val="2EC851B9"/>
    <w:rsid w:val="2ED4418A"/>
    <w:rsid w:val="2ED753FC"/>
    <w:rsid w:val="2EE44E0D"/>
    <w:rsid w:val="2F01680A"/>
    <w:rsid w:val="2F183816"/>
    <w:rsid w:val="2F2443BA"/>
    <w:rsid w:val="2F300FB0"/>
    <w:rsid w:val="2F3A598B"/>
    <w:rsid w:val="2F3B1ABD"/>
    <w:rsid w:val="2F406DDF"/>
    <w:rsid w:val="2F432A92"/>
    <w:rsid w:val="2F436F36"/>
    <w:rsid w:val="2F5527C5"/>
    <w:rsid w:val="2F740E9D"/>
    <w:rsid w:val="2F833124"/>
    <w:rsid w:val="2F841511"/>
    <w:rsid w:val="2F882568"/>
    <w:rsid w:val="2F9368EB"/>
    <w:rsid w:val="2FA06136"/>
    <w:rsid w:val="2FAA48BF"/>
    <w:rsid w:val="2FB971F8"/>
    <w:rsid w:val="2FC23C34"/>
    <w:rsid w:val="2FC4595C"/>
    <w:rsid w:val="2FD933F6"/>
    <w:rsid w:val="2FDC4ABA"/>
    <w:rsid w:val="2FE34275"/>
    <w:rsid w:val="2FED0D32"/>
    <w:rsid w:val="2FEF7F00"/>
    <w:rsid w:val="30004E27"/>
    <w:rsid w:val="30063B5B"/>
    <w:rsid w:val="300C557A"/>
    <w:rsid w:val="30141411"/>
    <w:rsid w:val="304050A9"/>
    <w:rsid w:val="304A293B"/>
    <w:rsid w:val="304D1074"/>
    <w:rsid w:val="305D4FC1"/>
    <w:rsid w:val="306233EC"/>
    <w:rsid w:val="30905BF0"/>
    <w:rsid w:val="309126E6"/>
    <w:rsid w:val="30B154C4"/>
    <w:rsid w:val="30BA6E07"/>
    <w:rsid w:val="30CC1D15"/>
    <w:rsid w:val="30CD2907"/>
    <w:rsid w:val="30DA711C"/>
    <w:rsid w:val="30F860E0"/>
    <w:rsid w:val="312406A1"/>
    <w:rsid w:val="312468F3"/>
    <w:rsid w:val="31327262"/>
    <w:rsid w:val="313639F4"/>
    <w:rsid w:val="316136A3"/>
    <w:rsid w:val="316D029A"/>
    <w:rsid w:val="316E7B6E"/>
    <w:rsid w:val="318166F6"/>
    <w:rsid w:val="31833619"/>
    <w:rsid w:val="319F1B6B"/>
    <w:rsid w:val="31AA79E7"/>
    <w:rsid w:val="31B71515"/>
    <w:rsid w:val="31C85368"/>
    <w:rsid w:val="31ED0CE4"/>
    <w:rsid w:val="31FD161E"/>
    <w:rsid w:val="32001BF5"/>
    <w:rsid w:val="32340DB8"/>
    <w:rsid w:val="323C6F95"/>
    <w:rsid w:val="323E1303"/>
    <w:rsid w:val="323E5D53"/>
    <w:rsid w:val="32794A1C"/>
    <w:rsid w:val="32821B23"/>
    <w:rsid w:val="328533C1"/>
    <w:rsid w:val="328F4513"/>
    <w:rsid w:val="32AA4862"/>
    <w:rsid w:val="32AF463E"/>
    <w:rsid w:val="32C8715A"/>
    <w:rsid w:val="32D0288E"/>
    <w:rsid w:val="32E0684A"/>
    <w:rsid w:val="32F01BE1"/>
    <w:rsid w:val="32F3657D"/>
    <w:rsid w:val="32FD33D7"/>
    <w:rsid w:val="32FF3174"/>
    <w:rsid w:val="33154745"/>
    <w:rsid w:val="332A19EA"/>
    <w:rsid w:val="333B147C"/>
    <w:rsid w:val="334718B2"/>
    <w:rsid w:val="3350577D"/>
    <w:rsid w:val="33527747"/>
    <w:rsid w:val="335E34EB"/>
    <w:rsid w:val="33664FA1"/>
    <w:rsid w:val="33686F6B"/>
    <w:rsid w:val="336B25B7"/>
    <w:rsid w:val="33802506"/>
    <w:rsid w:val="33843679"/>
    <w:rsid w:val="33860733"/>
    <w:rsid w:val="33950355"/>
    <w:rsid w:val="339733AC"/>
    <w:rsid w:val="33AE06F6"/>
    <w:rsid w:val="33B35566"/>
    <w:rsid w:val="33B421B0"/>
    <w:rsid w:val="33D526B2"/>
    <w:rsid w:val="33DB773D"/>
    <w:rsid w:val="33EA047C"/>
    <w:rsid w:val="33EA5BD2"/>
    <w:rsid w:val="3407106E"/>
    <w:rsid w:val="34292CC4"/>
    <w:rsid w:val="342B5BC4"/>
    <w:rsid w:val="34512C92"/>
    <w:rsid w:val="345A2BB6"/>
    <w:rsid w:val="34711DFD"/>
    <w:rsid w:val="3478739D"/>
    <w:rsid w:val="347D25A2"/>
    <w:rsid w:val="34AB705F"/>
    <w:rsid w:val="34B40E7B"/>
    <w:rsid w:val="34BD6E42"/>
    <w:rsid w:val="34C37E38"/>
    <w:rsid w:val="34C603ED"/>
    <w:rsid w:val="34C937B3"/>
    <w:rsid w:val="34DB551B"/>
    <w:rsid w:val="34E95E89"/>
    <w:rsid w:val="34F860CC"/>
    <w:rsid w:val="34FB5BBD"/>
    <w:rsid w:val="3519031D"/>
    <w:rsid w:val="353A4937"/>
    <w:rsid w:val="353C06AF"/>
    <w:rsid w:val="353D61D5"/>
    <w:rsid w:val="35611EC4"/>
    <w:rsid w:val="356432F3"/>
    <w:rsid w:val="356A54F3"/>
    <w:rsid w:val="356F257B"/>
    <w:rsid w:val="358D2B89"/>
    <w:rsid w:val="35A16764"/>
    <w:rsid w:val="35A52FD0"/>
    <w:rsid w:val="35A64D8D"/>
    <w:rsid w:val="35B06F0F"/>
    <w:rsid w:val="35B20971"/>
    <w:rsid w:val="35E623C9"/>
    <w:rsid w:val="35F07A79"/>
    <w:rsid w:val="35F66AB0"/>
    <w:rsid w:val="362058DB"/>
    <w:rsid w:val="364C66D0"/>
    <w:rsid w:val="366118FB"/>
    <w:rsid w:val="36981915"/>
    <w:rsid w:val="36985DB9"/>
    <w:rsid w:val="369B7657"/>
    <w:rsid w:val="369E01F6"/>
    <w:rsid w:val="36A75FFC"/>
    <w:rsid w:val="36BD312A"/>
    <w:rsid w:val="36C84F27"/>
    <w:rsid w:val="36D6068F"/>
    <w:rsid w:val="36D81E9B"/>
    <w:rsid w:val="36D937DF"/>
    <w:rsid w:val="36DB793C"/>
    <w:rsid w:val="36E13A87"/>
    <w:rsid w:val="36F54FB9"/>
    <w:rsid w:val="370E7B58"/>
    <w:rsid w:val="37155E72"/>
    <w:rsid w:val="37212251"/>
    <w:rsid w:val="37225683"/>
    <w:rsid w:val="372907BF"/>
    <w:rsid w:val="373C4191"/>
    <w:rsid w:val="37677539"/>
    <w:rsid w:val="376A3DBD"/>
    <w:rsid w:val="376A52B7"/>
    <w:rsid w:val="37705AF8"/>
    <w:rsid w:val="37761C72"/>
    <w:rsid w:val="377E3F55"/>
    <w:rsid w:val="377E4FAF"/>
    <w:rsid w:val="3780733E"/>
    <w:rsid w:val="37824373"/>
    <w:rsid w:val="37832A6C"/>
    <w:rsid w:val="37893954"/>
    <w:rsid w:val="378C4D7F"/>
    <w:rsid w:val="37920A5A"/>
    <w:rsid w:val="379E11AD"/>
    <w:rsid w:val="37AB5678"/>
    <w:rsid w:val="37C262E9"/>
    <w:rsid w:val="37DF3574"/>
    <w:rsid w:val="37EF01AA"/>
    <w:rsid w:val="37F063E3"/>
    <w:rsid w:val="38080EF9"/>
    <w:rsid w:val="380B25BB"/>
    <w:rsid w:val="380B4EB9"/>
    <w:rsid w:val="38156F95"/>
    <w:rsid w:val="381B759E"/>
    <w:rsid w:val="382F44FB"/>
    <w:rsid w:val="38390ED6"/>
    <w:rsid w:val="38664AAE"/>
    <w:rsid w:val="386F66A6"/>
    <w:rsid w:val="387F24D2"/>
    <w:rsid w:val="388518C8"/>
    <w:rsid w:val="389205E6"/>
    <w:rsid w:val="3894610C"/>
    <w:rsid w:val="38977BE7"/>
    <w:rsid w:val="38A74091"/>
    <w:rsid w:val="38B22A36"/>
    <w:rsid w:val="38BE3761"/>
    <w:rsid w:val="38C63DD6"/>
    <w:rsid w:val="38DB1010"/>
    <w:rsid w:val="38E250CA"/>
    <w:rsid w:val="38E726E0"/>
    <w:rsid w:val="38EA6674"/>
    <w:rsid w:val="38F66DC7"/>
    <w:rsid w:val="38FB43DD"/>
    <w:rsid w:val="390239BE"/>
    <w:rsid w:val="390F4F45"/>
    <w:rsid w:val="39167469"/>
    <w:rsid w:val="391C32AC"/>
    <w:rsid w:val="391C5A88"/>
    <w:rsid w:val="392A6E00"/>
    <w:rsid w:val="392C0A3B"/>
    <w:rsid w:val="39392249"/>
    <w:rsid w:val="39396CB4"/>
    <w:rsid w:val="393D49F6"/>
    <w:rsid w:val="394A6F00"/>
    <w:rsid w:val="3953395C"/>
    <w:rsid w:val="39763C5E"/>
    <w:rsid w:val="39873EC3"/>
    <w:rsid w:val="39893797"/>
    <w:rsid w:val="39AB5E03"/>
    <w:rsid w:val="39C958C2"/>
    <w:rsid w:val="39CB5055"/>
    <w:rsid w:val="39CD5D7A"/>
    <w:rsid w:val="39FB10F9"/>
    <w:rsid w:val="3A220ABD"/>
    <w:rsid w:val="3A2B484E"/>
    <w:rsid w:val="3A445910"/>
    <w:rsid w:val="3A451DB4"/>
    <w:rsid w:val="3A453A49"/>
    <w:rsid w:val="3A5A5495"/>
    <w:rsid w:val="3A6366DE"/>
    <w:rsid w:val="3A683CF4"/>
    <w:rsid w:val="3A6E37BE"/>
    <w:rsid w:val="3A790053"/>
    <w:rsid w:val="3A7A48F7"/>
    <w:rsid w:val="3A7E5CA6"/>
    <w:rsid w:val="3A971C80"/>
    <w:rsid w:val="3A993F1C"/>
    <w:rsid w:val="3AA06FEA"/>
    <w:rsid w:val="3AA37B84"/>
    <w:rsid w:val="3AB46F3A"/>
    <w:rsid w:val="3AB76A7B"/>
    <w:rsid w:val="3ACF78CF"/>
    <w:rsid w:val="3ADA4789"/>
    <w:rsid w:val="3B003F2D"/>
    <w:rsid w:val="3B181913"/>
    <w:rsid w:val="3B282898"/>
    <w:rsid w:val="3B31058A"/>
    <w:rsid w:val="3B323145"/>
    <w:rsid w:val="3B491AF1"/>
    <w:rsid w:val="3B563B4D"/>
    <w:rsid w:val="3B581673"/>
    <w:rsid w:val="3B5E64E9"/>
    <w:rsid w:val="3B5F0C53"/>
    <w:rsid w:val="3B6B3A9C"/>
    <w:rsid w:val="3B6F4C0F"/>
    <w:rsid w:val="3B716BD9"/>
    <w:rsid w:val="3B9A7EDD"/>
    <w:rsid w:val="3BB52F69"/>
    <w:rsid w:val="3BB66332"/>
    <w:rsid w:val="3BEB7A10"/>
    <w:rsid w:val="3BEE7FB0"/>
    <w:rsid w:val="3BF05D4F"/>
    <w:rsid w:val="3BF33A92"/>
    <w:rsid w:val="3BFC3A4D"/>
    <w:rsid w:val="3C2123AD"/>
    <w:rsid w:val="3C317B1C"/>
    <w:rsid w:val="3C400BA5"/>
    <w:rsid w:val="3C410359"/>
    <w:rsid w:val="3C553E04"/>
    <w:rsid w:val="3C5F2ED5"/>
    <w:rsid w:val="3C5F4C83"/>
    <w:rsid w:val="3C6B187A"/>
    <w:rsid w:val="3C6B3628"/>
    <w:rsid w:val="3C8E14D2"/>
    <w:rsid w:val="3CA8662A"/>
    <w:rsid w:val="3CB036B4"/>
    <w:rsid w:val="3CB465DF"/>
    <w:rsid w:val="3CCB05C4"/>
    <w:rsid w:val="3CED04E1"/>
    <w:rsid w:val="3D045BA7"/>
    <w:rsid w:val="3D0870C9"/>
    <w:rsid w:val="3D276D49"/>
    <w:rsid w:val="3D2C60C8"/>
    <w:rsid w:val="3D3660A8"/>
    <w:rsid w:val="3D3C1D06"/>
    <w:rsid w:val="3D567E34"/>
    <w:rsid w:val="3D594F2A"/>
    <w:rsid w:val="3D597924"/>
    <w:rsid w:val="3D9D1F07"/>
    <w:rsid w:val="3D9E084F"/>
    <w:rsid w:val="3DA050E4"/>
    <w:rsid w:val="3DB86D41"/>
    <w:rsid w:val="3DC01751"/>
    <w:rsid w:val="3DD1399E"/>
    <w:rsid w:val="3DD82F3F"/>
    <w:rsid w:val="3DFE3B7D"/>
    <w:rsid w:val="3E077566"/>
    <w:rsid w:val="3E083DC9"/>
    <w:rsid w:val="3E157B99"/>
    <w:rsid w:val="3E1D7646"/>
    <w:rsid w:val="3E1F291C"/>
    <w:rsid w:val="3E377C66"/>
    <w:rsid w:val="3E4062F7"/>
    <w:rsid w:val="3E43485C"/>
    <w:rsid w:val="3E501EDE"/>
    <w:rsid w:val="3E640D24"/>
    <w:rsid w:val="3E671D12"/>
    <w:rsid w:val="3E693B97"/>
    <w:rsid w:val="3E762CD2"/>
    <w:rsid w:val="3E774506"/>
    <w:rsid w:val="3E8863DC"/>
    <w:rsid w:val="3E933797"/>
    <w:rsid w:val="3EC3599D"/>
    <w:rsid w:val="3EE55BC4"/>
    <w:rsid w:val="3EEB389F"/>
    <w:rsid w:val="3EFE2EED"/>
    <w:rsid w:val="3F080D3B"/>
    <w:rsid w:val="3F1D51A4"/>
    <w:rsid w:val="3F3643C1"/>
    <w:rsid w:val="3F4A13FB"/>
    <w:rsid w:val="3F697D56"/>
    <w:rsid w:val="3F780536"/>
    <w:rsid w:val="3F827606"/>
    <w:rsid w:val="3FA330D9"/>
    <w:rsid w:val="3FA7706D"/>
    <w:rsid w:val="3FAF4384"/>
    <w:rsid w:val="3FB928FC"/>
    <w:rsid w:val="3FC27A03"/>
    <w:rsid w:val="3FC65FDD"/>
    <w:rsid w:val="3FC8073C"/>
    <w:rsid w:val="3FCA5C1C"/>
    <w:rsid w:val="3FCD7F83"/>
    <w:rsid w:val="3FE43E1D"/>
    <w:rsid w:val="3FEC076A"/>
    <w:rsid w:val="3FF54893"/>
    <w:rsid w:val="4005284F"/>
    <w:rsid w:val="401D1804"/>
    <w:rsid w:val="402661E4"/>
    <w:rsid w:val="402A7AD7"/>
    <w:rsid w:val="404E1296"/>
    <w:rsid w:val="405368AD"/>
    <w:rsid w:val="405745EF"/>
    <w:rsid w:val="405953DF"/>
    <w:rsid w:val="408014EB"/>
    <w:rsid w:val="40823EAE"/>
    <w:rsid w:val="40B40BE4"/>
    <w:rsid w:val="40B437EF"/>
    <w:rsid w:val="40C47D8F"/>
    <w:rsid w:val="40C81049"/>
    <w:rsid w:val="40F0234E"/>
    <w:rsid w:val="40F260C6"/>
    <w:rsid w:val="40F3131D"/>
    <w:rsid w:val="40F938F8"/>
    <w:rsid w:val="410A340F"/>
    <w:rsid w:val="410C0F0D"/>
    <w:rsid w:val="41165DCE"/>
    <w:rsid w:val="412F5BD2"/>
    <w:rsid w:val="41384420"/>
    <w:rsid w:val="413C2AA7"/>
    <w:rsid w:val="41526B64"/>
    <w:rsid w:val="415723CD"/>
    <w:rsid w:val="415A6625"/>
    <w:rsid w:val="41627F5C"/>
    <w:rsid w:val="41654AEA"/>
    <w:rsid w:val="41790595"/>
    <w:rsid w:val="41800872"/>
    <w:rsid w:val="419E0C7E"/>
    <w:rsid w:val="41AE46E3"/>
    <w:rsid w:val="41BD2B78"/>
    <w:rsid w:val="41CE2E0E"/>
    <w:rsid w:val="41D03ED9"/>
    <w:rsid w:val="41D34E4E"/>
    <w:rsid w:val="41D76023"/>
    <w:rsid w:val="41E94841"/>
    <w:rsid w:val="41EE2D31"/>
    <w:rsid w:val="41F30347"/>
    <w:rsid w:val="42004812"/>
    <w:rsid w:val="42010CB6"/>
    <w:rsid w:val="420E6F2F"/>
    <w:rsid w:val="42120303"/>
    <w:rsid w:val="421309EA"/>
    <w:rsid w:val="4238483B"/>
    <w:rsid w:val="423B2E33"/>
    <w:rsid w:val="423F17DF"/>
    <w:rsid w:val="4245422F"/>
    <w:rsid w:val="425A7062"/>
    <w:rsid w:val="42755DCE"/>
    <w:rsid w:val="427C3AA8"/>
    <w:rsid w:val="42825877"/>
    <w:rsid w:val="4283791D"/>
    <w:rsid w:val="42884F34"/>
    <w:rsid w:val="42A548DC"/>
    <w:rsid w:val="42B76917"/>
    <w:rsid w:val="42C35F6C"/>
    <w:rsid w:val="42CE4911"/>
    <w:rsid w:val="42D1332F"/>
    <w:rsid w:val="42E859D2"/>
    <w:rsid w:val="43061B67"/>
    <w:rsid w:val="431E13F4"/>
    <w:rsid w:val="4329341C"/>
    <w:rsid w:val="432C22FD"/>
    <w:rsid w:val="432E325E"/>
    <w:rsid w:val="433724B6"/>
    <w:rsid w:val="434A21E9"/>
    <w:rsid w:val="43736FFC"/>
    <w:rsid w:val="43745D73"/>
    <w:rsid w:val="4399653F"/>
    <w:rsid w:val="43AC2EA4"/>
    <w:rsid w:val="43B018E5"/>
    <w:rsid w:val="43B0785C"/>
    <w:rsid w:val="43B64D9F"/>
    <w:rsid w:val="43BF2BD7"/>
    <w:rsid w:val="43C1439E"/>
    <w:rsid w:val="43CA74FA"/>
    <w:rsid w:val="43DC6F0F"/>
    <w:rsid w:val="440A7BCA"/>
    <w:rsid w:val="44114AB5"/>
    <w:rsid w:val="4416656F"/>
    <w:rsid w:val="441D16AC"/>
    <w:rsid w:val="44202F4A"/>
    <w:rsid w:val="44366C11"/>
    <w:rsid w:val="443B7D84"/>
    <w:rsid w:val="443C4DED"/>
    <w:rsid w:val="44550FE0"/>
    <w:rsid w:val="446612A5"/>
    <w:rsid w:val="4488746D"/>
    <w:rsid w:val="448E25A9"/>
    <w:rsid w:val="448E2A61"/>
    <w:rsid w:val="448E6105"/>
    <w:rsid w:val="44910F85"/>
    <w:rsid w:val="44987376"/>
    <w:rsid w:val="44A249B1"/>
    <w:rsid w:val="44B00772"/>
    <w:rsid w:val="44B846ED"/>
    <w:rsid w:val="44BB4EE2"/>
    <w:rsid w:val="44BC2C73"/>
    <w:rsid w:val="44C55E6E"/>
    <w:rsid w:val="44D81A76"/>
    <w:rsid w:val="44D97CC8"/>
    <w:rsid w:val="44F11804"/>
    <w:rsid w:val="4504286C"/>
    <w:rsid w:val="454B049A"/>
    <w:rsid w:val="4550785F"/>
    <w:rsid w:val="455455A1"/>
    <w:rsid w:val="455C6423"/>
    <w:rsid w:val="456B0FBF"/>
    <w:rsid w:val="456B6447"/>
    <w:rsid w:val="45701CAF"/>
    <w:rsid w:val="457277D5"/>
    <w:rsid w:val="459862D5"/>
    <w:rsid w:val="45BC1016"/>
    <w:rsid w:val="45D81DE2"/>
    <w:rsid w:val="45E22BAD"/>
    <w:rsid w:val="45ED4677"/>
    <w:rsid w:val="46024FFD"/>
    <w:rsid w:val="460A2104"/>
    <w:rsid w:val="461B662E"/>
    <w:rsid w:val="461D3A65"/>
    <w:rsid w:val="461F45F4"/>
    <w:rsid w:val="463A2364"/>
    <w:rsid w:val="46415F52"/>
    <w:rsid w:val="464C0026"/>
    <w:rsid w:val="46535859"/>
    <w:rsid w:val="465810C1"/>
    <w:rsid w:val="465B64BB"/>
    <w:rsid w:val="465F41FD"/>
    <w:rsid w:val="4662784A"/>
    <w:rsid w:val="466E4440"/>
    <w:rsid w:val="46767E80"/>
    <w:rsid w:val="468970D8"/>
    <w:rsid w:val="468A0B4E"/>
    <w:rsid w:val="46A349C7"/>
    <w:rsid w:val="46B72656"/>
    <w:rsid w:val="46BC33FE"/>
    <w:rsid w:val="46C75939"/>
    <w:rsid w:val="46EE72CF"/>
    <w:rsid w:val="46F012F9"/>
    <w:rsid w:val="4707219F"/>
    <w:rsid w:val="47095F17"/>
    <w:rsid w:val="470D0F13"/>
    <w:rsid w:val="471F398D"/>
    <w:rsid w:val="4729480B"/>
    <w:rsid w:val="472B4AE3"/>
    <w:rsid w:val="472C6C9E"/>
    <w:rsid w:val="473A2575"/>
    <w:rsid w:val="473A4323"/>
    <w:rsid w:val="473C62ED"/>
    <w:rsid w:val="474927B8"/>
    <w:rsid w:val="47517F40"/>
    <w:rsid w:val="47755A0A"/>
    <w:rsid w:val="47867568"/>
    <w:rsid w:val="4796052A"/>
    <w:rsid w:val="479A0839"/>
    <w:rsid w:val="47B02837"/>
    <w:rsid w:val="47C97176"/>
    <w:rsid w:val="47DF3B60"/>
    <w:rsid w:val="47E7324D"/>
    <w:rsid w:val="47ED75E7"/>
    <w:rsid w:val="48013C69"/>
    <w:rsid w:val="4801532A"/>
    <w:rsid w:val="48034136"/>
    <w:rsid w:val="48074B4D"/>
    <w:rsid w:val="480908C5"/>
    <w:rsid w:val="480A63EB"/>
    <w:rsid w:val="4812529F"/>
    <w:rsid w:val="481E631D"/>
    <w:rsid w:val="48537C64"/>
    <w:rsid w:val="488066AD"/>
    <w:rsid w:val="4882375B"/>
    <w:rsid w:val="48877A3B"/>
    <w:rsid w:val="488B752C"/>
    <w:rsid w:val="488C5052"/>
    <w:rsid w:val="48943F06"/>
    <w:rsid w:val="48A44149"/>
    <w:rsid w:val="48A95714"/>
    <w:rsid w:val="48A9682D"/>
    <w:rsid w:val="48AA1F54"/>
    <w:rsid w:val="48B00D40"/>
    <w:rsid w:val="48B52FCC"/>
    <w:rsid w:val="48B60321"/>
    <w:rsid w:val="48B819A3"/>
    <w:rsid w:val="48BD1D7D"/>
    <w:rsid w:val="48CC1823"/>
    <w:rsid w:val="48D0332F"/>
    <w:rsid w:val="48DE5452"/>
    <w:rsid w:val="48E9575D"/>
    <w:rsid w:val="48F2497C"/>
    <w:rsid w:val="48F86243"/>
    <w:rsid w:val="48FB7D98"/>
    <w:rsid w:val="48FC2A79"/>
    <w:rsid w:val="48FE3902"/>
    <w:rsid w:val="49043360"/>
    <w:rsid w:val="491B1D26"/>
    <w:rsid w:val="491D214E"/>
    <w:rsid w:val="49390C0F"/>
    <w:rsid w:val="49391CDE"/>
    <w:rsid w:val="4939352B"/>
    <w:rsid w:val="4950607F"/>
    <w:rsid w:val="496B2EB9"/>
    <w:rsid w:val="496D09DF"/>
    <w:rsid w:val="496F46C5"/>
    <w:rsid w:val="49794576"/>
    <w:rsid w:val="497951CE"/>
    <w:rsid w:val="4984432E"/>
    <w:rsid w:val="499E328F"/>
    <w:rsid w:val="49A85EBB"/>
    <w:rsid w:val="49C42657"/>
    <w:rsid w:val="49D071C0"/>
    <w:rsid w:val="49F23981"/>
    <w:rsid w:val="4A054B02"/>
    <w:rsid w:val="4A174B2C"/>
    <w:rsid w:val="4A183041"/>
    <w:rsid w:val="4A1B668D"/>
    <w:rsid w:val="4A286FFC"/>
    <w:rsid w:val="4A32242C"/>
    <w:rsid w:val="4A3E05CE"/>
    <w:rsid w:val="4A4D0C87"/>
    <w:rsid w:val="4A5A4EC8"/>
    <w:rsid w:val="4A69682F"/>
    <w:rsid w:val="4A6A0536"/>
    <w:rsid w:val="4A7162AD"/>
    <w:rsid w:val="4A7638C4"/>
    <w:rsid w:val="4A783AE0"/>
    <w:rsid w:val="4A7D10F6"/>
    <w:rsid w:val="4A99057F"/>
    <w:rsid w:val="4A9B47C3"/>
    <w:rsid w:val="4AAD305D"/>
    <w:rsid w:val="4AB10DA0"/>
    <w:rsid w:val="4ABB1C1E"/>
    <w:rsid w:val="4AC22FAD"/>
    <w:rsid w:val="4AC30A2F"/>
    <w:rsid w:val="4AD149B1"/>
    <w:rsid w:val="4AEC627C"/>
    <w:rsid w:val="4B007631"/>
    <w:rsid w:val="4B1650A7"/>
    <w:rsid w:val="4B245A16"/>
    <w:rsid w:val="4B2772B4"/>
    <w:rsid w:val="4B2E78F9"/>
    <w:rsid w:val="4B3C2560"/>
    <w:rsid w:val="4B434921"/>
    <w:rsid w:val="4B507FA1"/>
    <w:rsid w:val="4B553E21"/>
    <w:rsid w:val="4B5F70FB"/>
    <w:rsid w:val="4B724F3F"/>
    <w:rsid w:val="4B7661E4"/>
    <w:rsid w:val="4B8244EA"/>
    <w:rsid w:val="4B8E0947"/>
    <w:rsid w:val="4B8E2E8F"/>
    <w:rsid w:val="4B8F02D0"/>
    <w:rsid w:val="4B9761E7"/>
    <w:rsid w:val="4BA06C91"/>
    <w:rsid w:val="4BA10E14"/>
    <w:rsid w:val="4BA34B8C"/>
    <w:rsid w:val="4BC82845"/>
    <w:rsid w:val="4BCE772F"/>
    <w:rsid w:val="4BE55EEE"/>
    <w:rsid w:val="4C15535E"/>
    <w:rsid w:val="4C1A52CD"/>
    <w:rsid w:val="4C2A3E39"/>
    <w:rsid w:val="4C3E6663"/>
    <w:rsid w:val="4C4B0D80"/>
    <w:rsid w:val="4C523EBC"/>
    <w:rsid w:val="4C6065D9"/>
    <w:rsid w:val="4C6C1422"/>
    <w:rsid w:val="4C705E74"/>
    <w:rsid w:val="4C866699"/>
    <w:rsid w:val="4C967082"/>
    <w:rsid w:val="4C9952B8"/>
    <w:rsid w:val="4CA24E44"/>
    <w:rsid w:val="4CA8481F"/>
    <w:rsid w:val="4CAA1F4A"/>
    <w:rsid w:val="4CAF57B3"/>
    <w:rsid w:val="4CBD1D79"/>
    <w:rsid w:val="4CBD3A2C"/>
    <w:rsid w:val="4CC41E4C"/>
    <w:rsid w:val="4CCE3E8B"/>
    <w:rsid w:val="4CCE5C39"/>
    <w:rsid w:val="4CEF795D"/>
    <w:rsid w:val="4D092CE5"/>
    <w:rsid w:val="4D1317E2"/>
    <w:rsid w:val="4D1E2258"/>
    <w:rsid w:val="4D205169"/>
    <w:rsid w:val="4D2E66D8"/>
    <w:rsid w:val="4D390DB4"/>
    <w:rsid w:val="4D3A0AAD"/>
    <w:rsid w:val="4D4246E8"/>
    <w:rsid w:val="4D695962"/>
    <w:rsid w:val="4D720CBA"/>
    <w:rsid w:val="4D7B6E98"/>
    <w:rsid w:val="4D8A1BA4"/>
    <w:rsid w:val="4D924EB8"/>
    <w:rsid w:val="4DB017E2"/>
    <w:rsid w:val="4DBC2D53"/>
    <w:rsid w:val="4DD74FC1"/>
    <w:rsid w:val="4DDC6134"/>
    <w:rsid w:val="4DE12B1C"/>
    <w:rsid w:val="4DE4323A"/>
    <w:rsid w:val="4E017E91"/>
    <w:rsid w:val="4E0B1523"/>
    <w:rsid w:val="4E200716"/>
    <w:rsid w:val="4E296E9F"/>
    <w:rsid w:val="4E3201B2"/>
    <w:rsid w:val="4E3715BC"/>
    <w:rsid w:val="4E4E1B7C"/>
    <w:rsid w:val="4E4F2DA9"/>
    <w:rsid w:val="4E740A62"/>
    <w:rsid w:val="4E915170"/>
    <w:rsid w:val="4E9407BC"/>
    <w:rsid w:val="4E9667C9"/>
    <w:rsid w:val="4EA01CF9"/>
    <w:rsid w:val="4EA03605"/>
    <w:rsid w:val="4EAE45C0"/>
    <w:rsid w:val="4EC1723F"/>
    <w:rsid w:val="4EC34610"/>
    <w:rsid w:val="4ED237C4"/>
    <w:rsid w:val="4EDC50E3"/>
    <w:rsid w:val="4EF474AD"/>
    <w:rsid w:val="4EF96DD3"/>
    <w:rsid w:val="4F05790C"/>
    <w:rsid w:val="4F0B3174"/>
    <w:rsid w:val="4F29137D"/>
    <w:rsid w:val="4F2935FA"/>
    <w:rsid w:val="4F3124AF"/>
    <w:rsid w:val="4F443F90"/>
    <w:rsid w:val="4F5A0499"/>
    <w:rsid w:val="4F7F29EB"/>
    <w:rsid w:val="4F7F76BE"/>
    <w:rsid w:val="4FB758F2"/>
    <w:rsid w:val="4FBC446F"/>
    <w:rsid w:val="4FD25A40"/>
    <w:rsid w:val="4FD317B8"/>
    <w:rsid w:val="4FD70497"/>
    <w:rsid w:val="4FE439C5"/>
    <w:rsid w:val="4FE5311A"/>
    <w:rsid w:val="4FF05EC6"/>
    <w:rsid w:val="4FFE4A87"/>
    <w:rsid w:val="500255D3"/>
    <w:rsid w:val="50081462"/>
    <w:rsid w:val="50131BB5"/>
    <w:rsid w:val="501C315F"/>
    <w:rsid w:val="50250266"/>
    <w:rsid w:val="502D711A"/>
    <w:rsid w:val="503C735D"/>
    <w:rsid w:val="504306EC"/>
    <w:rsid w:val="50494C0B"/>
    <w:rsid w:val="50650662"/>
    <w:rsid w:val="507210BD"/>
    <w:rsid w:val="50AD025B"/>
    <w:rsid w:val="50B11AF9"/>
    <w:rsid w:val="50B1217B"/>
    <w:rsid w:val="50C25AB5"/>
    <w:rsid w:val="50C62458"/>
    <w:rsid w:val="50C86E43"/>
    <w:rsid w:val="50C91FC5"/>
    <w:rsid w:val="50D70E34"/>
    <w:rsid w:val="50DB6B76"/>
    <w:rsid w:val="50DC4E4F"/>
    <w:rsid w:val="50FD4D3F"/>
    <w:rsid w:val="51000C9D"/>
    <w:rsid w:val="51042756"/>
    <w:rsid w:val="51071719"/>
    <w:rsid w:val="510E1BA5"/>
    <w:rsid w:val="510F6820"/>
    <w:rsid w:val="51117398"/>
    <w:rsid w:val="51234079"/>
    <w:rsid w:val="51266A33"/>
    <w:rsid w:val="512A365A"/>
    <w:rsid w:val="513C37FC"/>
    <w:rsid w:val="514209A3"/>
    <w:rsid w:val="515D45DE"/>
    <w:rsid w:val="515F77F3"/>
    <w:rsid w:val="51850890"/>
    <w:rsid w:val="51947C73"/>
    <w:rsid w:val="519A1424"/>
    <w:rsid w:val="51C25640"/>
    <w:rsid w:val="51C2710C"/>
    <w:rsid w:val="51C86407"/>
    <w:rsid w:val="51F00477"/>
    <w:rsid w:val="51F54962"/>
    <w:rsid w:val="51FF4AE6"/>
    <w:rsid w:val="52166E3A"/>
    <w:rsid w:val="52263E21"/>
    <w:rsid w:val="52350508"/>
    <w:rsid w:val="52383B54"/>
    <w:rsid w:val="523D116B"/>
    <w:rsid w:val="52524C16"/>
    <w:rsid w:val="525C548E"/>
    <w:rsid w:val="5277467D"/>
    <w:rsid w:val="529C40E3"/>
    <w:rsid w:val="529E334A"/>
    <w:rsid w:val="52A55F09"/>
    <w:rsid w:val="52A5743C"/>
    <w:rsid w:val="52A82BF5"/>
    <w:rsid w:val="52B14033"/>
    <w:rsid w:val="52B96A43"/>
    <w:rsid w:val="52CC2C1B"/>
    <w:rsid w:val="52D10231"/>
    <w:rsid w:val="52E11A7E"/>
    <w:rsid w:val="52F45CCD"/>
    <w:rsid w:val="530C1269"/>
    <w:rsid w:val="532346FE"/>
    <w:rsid w:val="532866FC"/>
    <w:rsid w:val="53397B84"/>
    <w:rsid w:val="534055C7"/>
    <w:rsid w:val="53413128"/>
    <w:rsid w:val="53514ECE"/>
    <w:rsid w:val="53582700"/>
    <w:rsid w:val="536270DB"/>
    <w:rsid w:val="536C1D08"/>
    <w:rsid w:val="539258B4"/>
    <w:rsid w:val="539E5689"/>
    <w:rsid w:val="53BF0089"/>
    <w:rsid w:val="53C33A31"/>
    <w:rsid w:val="53CA4C80"/>
    <w:rsid w:val="53CE4609"/>
    <w:rsid w:val="53D13330"/>
    <w:rsid w:val="53D37FD9"/>
    <w:rsid w:val="53DC50DF"/>
    <w:rsid w:val="53E04E54"/>
    <w:rsid w:val="53EE096F"/>
    <w:rsid w:val="53FF2B7C"/>
    <w:rsid w:val="54060074"/>
    <w:rsid w:val="540D34EB"/>
    <w:rsid w:val="5425237B"/>
    <w:rsid w:val="54270D01"/>
    <w:rsid w:val="542D593B"/>
    <w:rsid w:val="54322F51"/>
    <w:rsid w:val="543C16DA"/>
    <w:rsid w:val="543F741C"/>
    <w:rsid w:val="544861CD"/>
    <w:rsid w:val="54534C76"/>
    <w:rsid w:val="545F186C"/>
    <w:rsid w:val="54655CEE"/>
    <w:rsid w:val="546C2EF7"/>
    <w:rsid w:val="546D1636"/>
    <w:rsid w:val="54751090"/>
    <w:rsid w:val="547A0EBA"/>
    <w:rsid w:val="54931516"/>
    <w:rsid w:val="54A6749B"/>
    <w:rsid w:val="54A92AE8"/>
    <w:rsid w:val="54B32820"/>
    <w:rsid w:val="54C21D3D"/>
    <w:rsid w:val="54D77655"/>
    <w:rsid w:val="54ED46B7"/>
    <w:rsid w:val="54EF2BF0"/>
    <w:rsid w:val="54F40B1A"/>
    <w:rsid w:val="550A6114"/>
    <w:rsid w:val="5511602F"/>
    <w:rsid w:val="55252FF7"/>
    <w:rsid w:val="55287EB0"/>
    <w:rsid w:val="552A00CC"/>
    <w:rsid w:val="552F3C01"/>
    <w:rsid w:val="555020D9"/>
    <w:rsid w:val="555A000A"/>
    <w:rsid w:val="55722A84"/>
    <w:rsid w:val="559B68D4"/>
    <w:rsid w:val="55A03EEB"/>
    <w:rsid w:val="55B300C2"/>
    <w:rsid w:val="55B701B9"/>
    <w:rsid w:val="55CE1CA9"/>
    <w:rsid w:val="55E372D0"/>
    <w:rsid w:val="55E76CAF"/>
    <w:rsid w:val="55E93AE3"/>
    <w:rsid w:val="55FB302C"/>
    <w:rsid w:val="561F12B3"/>
    <w:rsid w:val="564D4072"/>
    <w:rsid w:val="56523597"/>
    <w:rsid w:val="565F7902"/>
    <w:rsid w:val="56617B1E"/>
    <w:rsid w:val="566273F2"/>
    <w:rsid w:val="56705FB3"/>
    <w:rsid w:val="568253C9"/>
    <w:rsid w:val="568A4AA8"/>
    <w:rsid w:val="56925F29"/>
    <w:rsid w:val="56952275"/>
    <w:rsid w:val="56A20F4C"/>
    <w:rsid w:val="56A71C21"/>
    <w:rsid w:val="56C70307"/>
    <w:rsid w:val="56CA56C3"/>
    <w:rsid w:val="56CD0D0F"/>
    <w:rsid w:val="56CF2CD9"/>
    <w:rsid w:val="56DC53F6"/>
    <w:rsid w:val="56E32780"/>
    <w:rsid w:val="56F40992"/>
    <w:rsid w:val="57040111"/>
    <w:rsid w:val="570652F5"/>
    <w:rsid w:val="572D17AE"/>
    <w:rsid w:val="57457BBE"/>
    <w:rsid w:val="57597595"/>
    <w:rsid w:val="57783371"/>
    <w:rsid w:val="579E445A"/>
    <w:rsid w:val="57A001D2"/>
    <w:rsid w:val="57A44166"/>
    <w:rsid w:val="57B91294"/>
    <w:rsid w:val="57C540DC"/>
    <w:rsid w:val="57C57C38"/>
    <w:rsid w:val="57C92968"/>
    <w:rsid w:val="57DD31D4"/>
    <w:rsid w:val="57E825BE"/>
    <w:rsid w:val="58136BF6"/>
    <w:rsid w:val="58226E39"/>
    <w:rsid w:val="58232F61"/>
    <w:rsid w:val="583848AE"/>
    <w:rsid w:val="5889335C"/>
    <w:rsid w:val="588E2720"/>
    <w:rsid w:val="5897698C"/>
    <w:rsid w:val="58A61818"/>
    <w:rsid w:val="58BF5E0B"/>
    <w:rsid w:val="58D75E75"/>
    <w:rsid w:val="58E910E8"/>
    <w:rsid w:val="58F44C79"/>
    <w:rsid w:val="58FE0DF1"/>
    <w:rsid w:val="59111B9C"/>
    <w:rsid w:val="594159E5"/>
    <w:rsid w:val="595542E7"/>
    <w:rsid w:val="598B699D"/>
    <w:rsid w:val="59A73A9A"/>
    <w:rsid w:val="59AC02BB"/>
    <w:rsid w:val="59AE7089"/>
    <w:rsid w:val="59C06909"/>
    <w:rsid w:val="59DC3E85"/>
    <w:rsid w:val="59F502E5"/>
    <w:rsid w:val="5A0F57DD"/>
    <w:rsid w:val="5A3F1F24"/>
    <w:rsid w:val="5A605343"/>
    <w:rsid w:val="5A6220B6"/>
    <w:rsid w:val="5A715379"/>
    <w:rsid w:val="5A8042EB"/>
    <w:rsid w:val="5A8750EF"/>
    <w:rsid w:val="5A875679"/>
    <w:rsid w:val="5A8A4029"/>
    <w:rsid w:val="5A8E40C6"/>
    <w:rsid w:val="5AB83A84"/>
    <w:rsid w:val="5ABA15AB"/>
    <w:rsid w:val="5AC17141"/>
    <w:rsid w:val="5ACC06F0"/>
    <w:rsid w:val="5AD355CA"/>
    <w:rsid w:val="5ADC59C5"/>
    <w:rsid w:val="5AF63B00"/>
    <w:rsid w:val="5B0311A3"/>
    <w:rsid w:val="5B052C90"/>
    <w:rsid w:val="5B0864EA"/>
    <w:rsid w:val="5B0A2301"/>
    <w:rsid w:val="5B13515F"/>
    <w:rsid w:val="5B1A64ED"/>
    <w:rsid w:val="5B2015CD"/>
    <w:rsid w:val="5B2B06FA"/>
    <w:rsid w:val="5B2D7FCE"/>
    <w:rsid w:val="5B647BE9"/>
    <w:rsid w:val="5B8027F4"/>
    <w:rsid w:val="5B8A71CF"/>
    <w:rsid w:val="5B925FE6"/>
    <w:rsid w:val="5B983D7F"/>
    <w:rsid w:val="5B991B08"/>
    <w:rsid w:val="5B9C016D"/>
    <w:rsid w:val="5BB95D06"/>
    <w:rsid w:val="5BC31F35"/>
    <w:rsid w:val="5BD81079"/>
    <w:rsid w:val="5BDC37A3"/>
    <w:rsid w:val="5BE17EDB"/>
    <w:rsid w:val="5BE64472"/>
    <w:rsid w:val="5BE71B3F"/>
    <w:rsid w:val="5BEA2363"/>
    <w:rsid w:val="5BEA70F3"/>
    <w:rsid w:val="5BEF03FF"/>
    <w:rsid w:val="5BF44F90"/>
    <w:rsid w:val="5C10780F"/>
    <w:rsid w:val="5C193211"/>
    <w:rsid w:val="5C1D1988"/>
    <w:rsid w:val="5C25339C"/>
    <w:rsid w:val="5C5A13EE"/>
    <w:rsid w:val="5C5B500F"/>
    <w:rsid w:val="5C602626"/>
    <w:rsid w:val="5C60584B"/>
    <w:rsid w:val="5C61112F"/>
    <w:rsid w:val="5C642943"/>
    <w:rsid w:val="5C6A5252"/>
    <w:rsid w:val="5CAA639E"/>
    <w:rsid w:val="5CAB061E"/>
    <w:rsid w:val="5CB339BC"/>
    <w:rsid w:val="5CB5471F"/>
    <w:rsid w:val="5CCD4603"/>
    <w:rsid w:val="5CD036BE"/>
    <w:rsid w:val="5CE40B61"/>
    <w:rsid w:val="5D04357E"/>
    <w:rsid w:val="5D072AA1"/>
    <w:rsid w:val="5D234A56"/>
    <w:rsid w:val="5D2C1EEF"/>
    <w:rsid w:val="5D375134"/>
    <w:rsid w:val="5D382C9A"/>
    <w:rsid w:val="5D662A4E"/>
    <w:rsid w:val="5D683540"/>
    <w:rsid w:val="5D6D6DA8"/>
    <w:rsid w:val="5D7A7717"/>
    <w:rsid w:val="5D8073A0"/>
    <w:rsid w:val="5D9E3405"/>
    <w:rsid w:val="5DA17670"/>
    <w:rsid w:val="5DCD03D3"/>
    <w:rsid w:val="5DD72473"/>
    <w:rsid w:val="5DD87B99"/>
    <w:rsid w:val="5DF11787"/>
    <w:rsid w:val="5E0B19B1"/>
    <w:rsid w:val="5E0E058B"/>
    <w:rsid w:val="5E1D792F"/>
    <w:rsid w:val="5E287173"/>
    <w:rsid w:val="5E363B3B"/>
    <w:rsid w:val="5E37408E"/>
    <w:rsid w:val="5E453881"/>
    <w:rsid w:val="5E596C9C"/>
    <w:rsid w:val="5E59732C"/>
    <w:rsid w:val="5E602490"/>
    <w:rsid w:val="5E61775F"/>
    <w:rsid w:val="5E784E11"/>
    <w:rsid w:val="5E7E6D93"/>
    <w:rsid w:val="5E850121"/>
    <w:rsid w:val="5E8A59E3"/>
    <w:rsid w:val="5ED12060"/>
    <w:rsid w:val="5ED4401C"/>
    <w:rsid w:val="5EF7101F"/>
    <w:rsid w:val="5F021772"/>
    <w:rsid w:val="5F0E45BB"/>
    <w:rsid w:val="5F136B71"/>
    <w:rsid w:val="5F180F96"/>
    <w:rsid w:val="5F1A6ABC"/>
    <w:rsid w:val="5F217E4A"/>
    <w:rsid w:val="5F2B0CC9"/>
    <w:rsid w:val="5F385194"/>
    <w:rsid w:val="5F3B6A32"/>
    <w:rsid w:val="5F3C5A50"/>
    <w:rsid w:val="5F6B5F12"/>
    <w:rsid w:val="5F6D7533"/>
    <w:rsid w:val="5F864FE0"/>
    <w:rsid w:val="5F906D7E"/>
    <w:rsid w:val="5FA36AB1"/>
    <w:rsid w:val="5FBA6C46"/>
    <w:rsid w:val="5FC66889"/>
    <w:rsid w:val="5FDD440C"/>
    <w:rsid w:val="5FDE21DF"/>
    <w:rsid w:val="5FDE5D3B"/>
    <w:rsid w:val="5FFE018B"/>
    <w:rsid w:val="5FFE462F"/>
    <w:rsid w:val="6000616F"/>
    <w:rsid w:val="60017C7C"/>
    <w:rsid w:val="600215CD"/>
    <w:rsid w:val="6008725C"/>
    <w:rsid w:val="60116111"/>
    <w:rsid w:val="60194FC5"/>
    <w:rsid w:val="60327E35"/>
    <w:rsid w:val="60561D75"/>
    <w:rsid w:val="60690D46"/>
    <w:rsid w:val="606E3563"/>
    <w:rsid w:val="6071095D"/>
    <w:rsid w:val="607647DF"/>
    <w:rsid w:val="6082700E"/>
    <w:rsid w:val="60877B41"/>
    <w:rsid w:val="608F7035"/>
    <w:rsid w:val="60A24FBB"/>
    <w:rsid w:val="60A56859"/>
    <w:rsid w:val="60BB42CE"/>
    <w:rsid w:val="60D4713E"/>
    <w:rsid w:val="60D809DC"/>
    <w:rsid w:val="60E2185B"/>
    <w:rsid w:val="60EC092C"/>
    <w:rsid w:val="60F203B9"/>
    <w:rsid w:val="60FF41BB"/>
    <w:rsid w:val="610B5041"/>
    <w:rsid w:val="61153290"/>
    <w:rsid w:val="61236D3F"/>
    <w:rsid w:val="61291238"/>
    <w:rsid w:val="61407708"/>
    <w:rsid w:val="614358CF"/>
    <w:rsid w:val="61511552"/>
    <w:rsid w:val="615D5386"/>
    <w:rsid w:val="6166423A"/>
    <w:rsid w:val="61734BA9"/>
    <w:rsid w:val="61742C47"/>
    <w:rsid w:val="61812E22"/>
    <w:rsid w:val="61846F39"/>
    <w:rsid w:val="619864F8"/>
    <w:rsid w:val="61A1534E"/>
    <w:rsid w:val="61C044BC"/>
    <w:rsid w:val="61C13B66"/>
    <w:rsid w:val="61D5580D"/>
    <w:rsid w:val="61D75732"/>
    <w:rsid w:val="61F71336"/>
    <w:rsid w:val="61FA24F0"/>
    <w:rsid w:val="61FB0E26"/>
    <w:rsid w:val="62067A5E"/>
    <w:rsid w:val="620E61C8"/>
    <w:rsid w:val="621B3C7D"/>
    <w:rsid w:val="62314CA3"/>
    <w:rsid w:val="623C143F"/>
    <w:rsid w:val="624646F4"/>
    <w:rsid w:val="624D71A8"/>
    <w:rsid w:val="62586279"/>
    <w:rsid w:val="627610D2"/>
    <w:rsid w:val="62926298"/>
    <w:rsid w:val="62A3326C"/>
    <w:rsid w:val="62B611F1"/>
    <w:rsid w:val="62CA0F14"/>
    <w:rsid w:val="62E713AB"/>
    <w:rsid w:val="631154C5"/>
    <w:rsid w:val="63136DCF"/>
    <w:rsid w:val="633B5253"/>
    <w:rsid w:val="633C3242"/>
    <w:rsid w:val="6347009B"/>
    <w:rsid w:val="635C3B47"/>
    <w:rsid w:val="636B2B77"/>
    <w:rsid w:val="637075F2"/>
    <w:rsid w:val="63770981"/>
    <w:rsid w:val="638B442C"/>
    <w:rsid w:val="6391034D"/>
    <w:rsid w:val="63974B7F"/>
    <w:rsid w:val="639B46F8"/>
    <w:rsid w:val="63AB43E3"/>
    <w:rsid w:val="63B22BB5"/>
    <w:rsid w:val="63B75C97"/>
    <w:rsid w:val="63B83C2B"/>
    <w:rsid w:val="63C25535"/>
    <w:rsid w:val="63C60E3E"/>
    <w:rsid w:val="63D60E71"/>
    <w:rsid w:val="63E94CAF"/>
    <w:rsid w:val="63FC2C34"/>
    <w:rsid w:val="640B24A8"/>
    <w:rsid w:val="642A1C97"/>
    <w:rsid w:val="642A2302"/>
    <w:rsid w:val="643B37CC"/>
    <w:rsid w:val="64431EAE"/>
    <w:rsid w:val="644B67C8"/>
    <w:rsid w:val="644E5AB2"/>
    <w:rsid w:val="645268DD"/>
    <w:rsid w:val="64683DEB"/>
    <w:rsid w:val="64722EF6"/>
    <w:rsid w:val="64727521"/>
    <w:rsid w:val="64800940"/>
    <w:rsid w:val="64A03DD8"/>
    <w:rsid w:val="64A37553"/>
    <w:rsid w:val="64AF5EF8"/>
    <w:rsid w:val="64BA1360"/>
    <w:rsid w:val="64CC6AAA"/>
    <w:rsid w:val="64D23995"/>
    <w:rsid w:val="64D42676"/>
    <w:rsid w:val="64D93CB0"/>
    <w:rsid w:val="64E2007C"/>
    <w:rsid w:val="64F47684"/>
    <w:rsid w:val="6500296B"/>
    <w:rsid w:val="6502427A"/>
    <w:rsid w:val="650D632D"/>
    <w:rsid w:val="65165F77"/>
    <w:rsid w:val="65206DF6"/>
    <w:rsid w:val="654523B9"/>
    <w:rsid w:val="65496BE1"/>
    <w:rsid w:val="654B3E73"/>
    <w:rsid w:val="65520088"/>
    <w:rsid w:val="65586590"/>
    <w:rsid w:val="655C4344"/>
    <w:rsid w:val="6569254B"/>
    <w:rsid w:val="657038D9"/>
    <w:rsid w:val="657F3C3F"/>
    <w:rsid w:val="65960E66"/>
    <w:rsid w:val="65B0017A"/>
    <w:rsid w:val="65B512EC"/>
    <w:rsid w:val="65B80DDC"/>
    <w:rsid w:val="65BA2441"/>
    <w:rsid w:val="65BA4B55"/>
    <w:rsid w:val="65C23A02"/>
    <w:rsid w:val="65C37EAD"/>
    <w:rsid w:val="65CB6D62"/>
    <w:rsid w:val="65E330C1"/>
    <w:rsid w:val="65ED6CD8"/>
    <w:rsid w:val="65F953FE"/>
    <w:rsid w:val="65FE7137"/>
    <w:rsid w:val="660404C6"/>
    <w:rsid w:val="660978B5"/>
    <w:rsid w:val="661C18F7"/>
    <w:rsid w:val="66563472"/>
    <w:rsid w:val="66636F9A"/>
    <w:rsid w:val="666D7E19"/>
    <w:rsid w:val="666F593F"/>
    <w:rsid w:val="66742F55"/>
    <w:rsid w:val="667A42E4"/>
    <w:rsid w:val="667E2CF0"/>
    <w:rsid w:val="668533B4"/>
    <w:rsid w:val="66881412"/>
    <w:rsid w:val="669216A7"/>
    <w:rsid w:val="66A23F66"/>
    <w:rsid w:val="66AA3E11"/>
    <w:rsid w:val="66BA73A0"/>
    <w:rsid w:val="66CD08B8"/>
    <w:rsid w:val="66DA3FFA"/>
    <w:rsid w:val="66E8749F"/>
    <w:rsid w:val="67002A3B"/>
    <w:rsid w:val="670A6CEB"/>
    <w:rsid w:val="6718083B"/>
    <w:rsid w:val="672101E2"/>
    <w:rsid w:val="67220C03"/>
    <w:rsid w:val="67332B22"/>
    <w:rsid w:val="673B1CC5"/>
    <w:rsid w:val="6741564F"/>
    <w:rsid w:val="67430B7A"/>
    <w:rsid w:val="67492634"/>
    <w:rsid w:val="67A140B9"/>
    <w:rsid w:val="67B332B3"/>
    <w:rsid w:val="67BF6452"/>
    <w:rsid w:val="67D808FF"/>
    <w:rsid w:val="67DF6798"/>
    <w:rsid w:val="67EE0AE5"/>
    <w:rsid w:val="67F46667"/>
    <w:rsid w:val="680A459D"/>
    <w:rsid w:val="68177FFE"/>
    <w:rsid w:val="68273FF7"/>
    <w:rsid w:val="682F2399"/>
    <w:rsid w:val="6832131A"/>
    <w:rsid w:val="683A6E48"/>
    <w:rsid w:val="683E7CBF"/>
    <w:rsid w:val="684547E1"/>
    <w:rsid w:val="684A6664"/>
    <w:rsid w:val="685F3791"/>
    <w:rsid w:val="686A409C"/>
    <w:rsid w:val="686F6B51"/>
    <w:rsid w:val="687A05CB"/>
    <w:rsid w:val="68802085"/>
    <w:rsid w:val="68D6373E"/>
    <w:rsid w:val="68E42868"/>
    <w:rsid w:val="68E853B1"/>
    <w:rsid w:val="68F91E38"/>
    <w:rsid w:val="68FD1C09"/>
    <w:rsid w:val="69076FCD"/>
    <w:rsid w:val="691251C6"/>
    <w:rsid w:val="69151074"/>
    <w:rsid w:val="69166F99"/>
    <w:rsid w:val="691C1682"/>
    <w:rsid w:val="69362744"/>
    <w:rsid w:val="693E784B"/>
    <w:rsid w:val="69441F11"/>
    <w:rsid w:val="6949691B"/>
    <w:rsid w:val="69513A22"/>
    <w:rsid w:val="69596D17"/>
    <w:rsid w:val="69877444"/>
    <w:rsid w:val="699021C4"/>
    <w:rsid w:val="699A3401"/>
    <w:rsid w:val="69A2602B"/>
    <w:rsid w:val="69A905A9"/>
    <w:rsid w:val="69AE677E"/>
    <w:rsid w:val="69C2047C"/>
    <w:rsid w:val="69CD0A61"/>
    <w:rsid w:val="69E20B1E"/>
    <w:rsid w:val="69F525FF"/>
    <w:rsid w:val="69F61ED3"/>
    <w:rsid w:val="6A003465"/>
    <w:rsid w:val="6A010FA4"/>
    <w:rsid w:val="6A1A691F"/>
    <w:rsid w:val="6A1D1B56"/>
    <w:rsid w:val="6A31115D"/>
    <w:rsid w:val="6A33268F"/>
    <w:rsid w:val="6A364C47"/>
    <w:rsid w:val="6A386990"/>
    <w:rsid w:val="6A4315BC"/>
    <w:rsid w:val="6A4E1D0F"/>
    <w:rsid w:val="6A570BC4"/>
    <w:rsid w:val="6A58493C"/>
    <w:rsid w:val="6A615CF3"/>
    <w:rsid w:val="6A86453E"/>
    <w:rsid w:val="6A9811DC"/>
    <w:rsid w:val="6AAF35EE"/>
    <w:rsid w:val="6AB029CA"/>
    <w:rsid w:val="6ABC72FB"/>
    <w:rsid w:val="6AC41FD2"/>
    <w:rsid w:val="6AD541DF"/>
    <w:rsid w:val="6AEA1F68"/>
    <w:rsid w:val="6AED777A"/>
    <w:rsid w:val="6B0773BB"/>
    <w:rsid w:val="6B0F0100"/>
    <w:rsid w:val="6B120F8F"/>
    <w:rsid w:val="6B2807B2"/>
    <w:rsid w:val="6B353818"/>
    <w:rsid w:val="6B3D5783"/>
    <w:rsid w:val="6B434A7C"/>
    <w:rsid w:val="6B4849B1"/>
    <w:rsid w:val="6B7C465A"/>
    <w:rsid w:val="6B916358"/>
    <w:rsid w:val="6B923E7E"/>
    <w:rsid w:val="6B924DC4"/>
    <w:rsid w:val="6B93063C"/>
    <w:rsid w:val="6BA0659B"/>
    <w:rsid w:val="6BC70BA4"/>
    <w:rsid w:val="6BE1634F"/>
    <w:rsid w:val="6BE648F5"/>
    <w:rsid w:val="6BFF59B7"/>
    <w:rsid w:val="6C092392"/>
    <w:rsid w:val="6C2076DB"/>
    <w:rsid w:val="6C3C19F2"/>
    <w:rsid w:val="6C437218"/>
    <w:rsid w:val="6C5A3DA2"/>
    <w:rsid w:val="6C6A06A8"/>
    <w:rsid w:val="6C6B5545"/>
    <w:rsid w:val="6C8213F8"/>
    <w:rsid w:val="6C975BF0"/>
    <w:rsid w:val="6CA80EDB"/>
    <w:rsid w:val="6CAE7CF1"/>
    <w:rsid w:val="6CD008A0"/>
    <w:rsid w:val="6CD04C5E"/>
    <w:rsid w:val="6CD22B83"/>
    <w:rsid w:val="6CD26C28"/>
    <w:rsid w:val="6CD66913"/>
    <w:rsid w:val="6CE54BAD"/>
    <w:rsid w:val="6CE87A65"/>
    <w:rsid w:val="6CEA0B50"/>
    <w:rsid w:val="6CEF77DA"/>
    <w:rsid w:val="6D0D1A0E"/>
    <w:rsid w:val="6D125276"/>
    <w:rsid w:val="6D150B3A"/>
    <w:rsid w:val="6D156B14"/>
    <w:rsid w:val="6D176091"/>
    <w:rsid w:val="6D1D4A96"/>
    <w:rsid w:val="6D2D3E5E"/>
    <w:rsid w:val="6D3520E9"/>
    <w:rsid w:val="6D594C53"/>
    <w:rsid w:val="6D855A48"/>
    <w:rsid w:val="6D8E48E5"/>
    <w:rsid w:val="6D980001"/>
    <w:rsid w:val="6DB212CD"/>
    <w:rsid w:val="6DB957D2"/>
    <w:rsid w:val="6DD15756"/>
    <w:rsid w:val="6DDD3E00"/>
    <w:rsid w:val="6DDE15FC"/>
    <w:rsid w:val="6DE90DC0"/>
    <w:rsid w:val="6DF36E56"/>
    <w:rsid w:val="6DF96429"/>
    <w:rsid w:val="6E072901"/>
    <w:rsid w:val="6E0E59CE"/>
    <w:rsid w:val="6E1868BC"/>
    <w:rsid w:val="6E277B0B"/>
    <w:rsid w:val="6E3477C3"/>
    <w:rsid w:val="6E355D52"/>
    <w:rsid w:val="6E43376F"/>
    <w:rsid w:val="6E693F43"/>
    <w:rsid w:val="6E72126A"/>
    <w:rsid w:val="6E865123"/>
    <w:rsid w:val="6E891568"/>
    <w:rsid w:val="6E894535"/>
    <w:rsid w:val="6E945956"/>
    <w:rsid w:val="6E9F1B60"/>
    <w:rsid w:val="6EA14B04"/>
    <w:rsid w:val="6EA832E3"/>
    <w:rsid w:val="6EAB023F"/>
    <w:rsid w:val="6EC261E0"/>
    <w:rsid w:val="6ED32C7F"/>
    <w:rsid w:val="6ED9396B"/>
    <w:rsid w:val="6EEA2E3D"/>
    <w:rsid w:val="6F057012"/>
    <w:rsid w:val="6F176B74"/>
    <w:rsid w:val="6F286FD3"/>
    <w:rsid w:val="6F356686"/>
    <w:rsid w:val="6F3A0AB4"/>
    <w:rsid w:val="6F451E31"/>
    <w:rsid w:val="6F4F7B98"/>
    <w:rsid w:val="6F645123"/>
    <w:rsid w:val="6F6B6EC0"/>
    <w:rsid w:val="6F887A72"/>
    <w:rsid w:val="6F963F3C"/>
    <w:rsid w:val="6F99422C"/>
    <w:rsid w:val="6FA50623"/>
    <w:rsid w:val="6FF84BF7"/>
    <w:rsid w:val="700442D0"/>
    <w:rsid w:val="70110EDC"/>
    <w:rsid w:val="702F4391"/>
    <w:rsid w:val="7036127C"/>
    <w:rsid w:val="704020FA"/>
    <w:rsid w:val="70476155"/>
    <w:rsid w:val="7056191E"/>
    <w:rsid w:val="7067252C"/>
    <w:rsid w:val="7075168E"/>
    <w:rsid w:val="707A560C"/>
    <w:rsid w:val="707F2C23"/>
    <w:rsid w:val="708B5A6B"/>
    <w:rsid w:val="708E7050"/>
    <w:rsid w:val="709C7E67"/>
    <w:rsid w:val="70D72A5F"/>
    <w:rsid w:val="70E4097B"/>
    <w:rsid w:val="70E64A50"/>
    <w:rsid w:val="70EF44D3"/>
    <w:rsid w:val="70F03B20"/>
    <w:rsid w:val="7113776B"/>
    <w:rsid w:val="713734FD"/>
    <w:rsid w:val="713D6D3A"/>
    <w:rsid w:val="714D11BD"/>
    <w:rsid w:val="714F2E0B"/>
    <w:rsid w:val="714F6A99"/>
    <w:rsid w:val="71570DA3"/>
    <w:rsid w:val="7157594D"/>
    <w:rsid w:val="71722787"/>
    <w:rsid w:val="71885DD2"/>
    <w:rsid w:val="718D75C1"/>
    <w:rsid w:val="71904F9D"/>
    <w:rsid w:val="71AD344C"/>
    <w:rsid w:val="71BB41D0"/>
    <w:rsid w:val="71BC02E9"/>
    <w:rsid w:val="71BC7EA6"/>
    <w:rsid w:val="71BD4B42"/>
    <w:rsid w:val="71C81208"/>
    <w:rsid w:val="71DB6C48"/>
    <w:rsid w:val="71E60A6E"/>
    <w:rsid w:val="72163DE3"/>
    <w:rsid w:val="72323CC5"/>
    <w:rsid w:val="725D3437"/>
    <w:rsid w:val="726148AD"/>
    <w:rsid w:val="726D0CA5"/>
    <w:rsid w:val="727C2292"/>
    <w:rsid w:val="72822E9E"/>
    <w:rsid w:val="728E1843"/>
    <w:rsid w:val="729F3C2C"/>
    <w:rsid w:val="72A11576"/>
    <w:rsid w:val="72AD4563"/>
    <w:rsid w:val="72B5672A"/>
    <w:rsid w:val="72B62B48"/>
    <w:rsid w:val="72C8395B"/>
    <w:rsid w:val="72DB6D6B"/>
    <w:rsid w:val="72E66F89"/>
    <w:rsid w:val="72EC65AF"/>
    <w:rsid w:val="72F2278C"/>
    <w:rsid w:val="731F6A12"/>
    <w:rsid w:val="732B0E40"/>
    <w:rsid w:val="732B567B"/>
    <w:rsid w:val="732E489D"/>
    <w:rsid w:val="7338355D"/>
    <w:rsid w:val="733F36FC"/>
    <w:rsid w:val="73441F01"/>
    <w:rsid w:val="734E0072"/>
    <w:rsid w:val="734F621E"/>
    <w:rsid w:val="73677D96"/>
    <w:rsid w:val="73813156"/>
    <w:rsid w:val="73871051"/>
    <w:rsid w:val="738B39A0"/>
    <w:rsid w:val="738C4864"/>
    <w:rsid w:val="739A5FC5"/>
    <w:rsid w:val="739F35DC"/>
    <w:rsid w:val="73A806E2"/>
    <w:rsid w:val="73AD3F4B"/>
    <w:rsid w:val="73B34DDE"/>
    <w:rsid w:val="73D204C6"/>
    <w:rsid w:val="73D57717"/>
    <w:rsid w:val="73D95504"/>
    <w:rsid w:val="73DB606F"/>
    <w:rsid w:val="73DD0602"/>
    <w:rsid w:val="73E21E46"/>
    <w:rsid w:val="73F751C6"/>
    <w:rsid w:val="73FD0DF5"/>
    <w:rsid w:val="74063B36"/>
    <w:rsid w:val="741C69DA"/>
    <w:rsid w:val="74257F85"/>
    <w:rsid w:val="742A559B"/>
    <w:rsid w:val="744C5512"/>
    <w:rsid w:val="74566390"/>
    <w:rsid w:val="74626BBA"/>
    <w:rsid w:val="747351D5"/>
    <w:rsid w:val="748C4390"/>
    <w:rsid w:val="74AA048A"/>
    <w:rsid w:val="74AF784E"/>
    <w:rsid w:val="74B3656E"/>
    <w:rsid w:val="74DD616A"/>
    <w:rsid w:val="74E03A67"/>
    <w:rsid w:val="74F82FA3"/>
    <w:rsid w:val="75107BA5"/>
    <w:rsid w:val="75134281"/>
    <w:rsid w:val="751C1388"/>
    <w:rsid w:val="7530273D"/>
    <w:rsid w:val="7535244A"/>
    <w:rsid w:val="754A5259"/>
    <w:rsid w:val="75556648"/>
    <w:rsid w:val="755C13AB"/>
    <w:rsid w:val="7568637B"/>
    <w:rsid w:val="757A1C0A"/>
    <w:rsid w:val="757B62F6"/>
    <w:rsid w:val="75805AAF"/>
    <w:rsid w:val="758C42E8"/>
    <w:rsid w:val="7590142E"/>
    <w:rsid w:val="759A04FF"/>
    <w:rsid w:val="75A16F23"/>
    <w:rsid w:val="75A373B3"/>
    <w:rsid w:val="75A62F9C"/>
    <w:rsid w:val="75A82C1C"/>
    <w:rsid w:val="75AD5939"/>
    <w:rsid w:val="75BE41ED"/>
    <w:rsid w:val="75C56285"/>
    <w:rsid w:val="75C94940"/>
    <w:rsid w:val="75D47A6F"/>
    <w:rsid w:val="75E8126A"/>
    <w:rsid w:val="75F257F1"/>
    <w:rsid w:val="7604186E"/>
    <w:rsid w:val="760F4D23"/>
    <w:rsid w:val="762D1373"/>
    <w:rsid w:val="76360227"/>
    <w:rsid w:val="763C5112"/>
    <w:rsid w:val="76426BCC"/>
    <w:rsid w:val="76450948"/>
    <w:rsid w:val="7652484D"/>
    <w:rsid w:val="767C19B2"/>
    <w:rsid w:val="767D7C04"/>
    <w:rsid w:val="768044A1"/>
    <w:rsid w:val="76830F5B"/>
    <w:rsid w:val="76B16769"/>
    <w:rsid w:val="76C45833"/>
    <w:rsid w:val="76DA47F3"/>
    <w:rsid w:val="76E47C83"/>
    <w:rsid w:val="76F605C0"/>
    <w:rsid w:val="770C371E"/>
    <w:rsid w:val="770E4D00"/>
    <w:rsid w:val="77134847"/>
    <w:rsid w:val="772122DC"/>
    <w:rsid w:val="77367FC0"/>
    <w:rsid w:val="774F73DF"/>
    <w:rsid w:val="77552B9A"/>
    <w:rsid w:val="77553AAA"/>
    <w:rsid w:val="776361D8"/>
    <w:rsid w:val="77686F5C"/>
    <w:rsid w:val="776B4E89"/>
    <w:rsid w:val="77894387"/>
    <w:rsid w:val="77A954AE"/>
    <w:rsid w:val="77B91110"/>
    <w:rsid w:val="77BA6C36"/>
    <w:rsid w:val="77BF249E"/>
    <w:rsid w:val="77C11D73"/>
    <w:rsid w:val="77E12415"/>
    <w:rsid w:val="77E335B4"/>
    <w:rsid w:val="77F751FE"/>
    <w:rsid w:val="78061E7B"/>
    <w:rsid w:val="78085B29"/>
    <w:rsid w:val="781A76D5"/>
    <w:rsid w:val="782559BF"/>
    <w:rsid w:val="78292927"/>
    <w:rsid w:val="782D7408"/>
    <w:rsid w:val="782E08F1"/>
    <w:rsid w:val="783C3374"/>
    <w:rsid w:val="78436C2C"/>
    <w:rsid w:val="78570929"/>
    <w:rsid w:val="7877282E"/>
    <w:rsid w:val="7877673D"/>
    <w:rsid w:val="7879264D"/>
    <w:rsid w:val="78882890"/>
    <w:rsid w:val="78A156B1"/>
    <w:rsid w:val="78A212A9"/>
    <w:rsid w:val="78AA7977"/>
    <w:rsid w:val="78FB0617"/>
    <w:rsid w:val="78FD327E"/>
    <w:rsid w:val="79206F6D"/>
    <w:rsid w:val="792425B9"/>
    <w:rsid w:val="79312F28"/>
    <w:rsid w:val="7953282C"/>
    <w:rsid w:val="79534A2E"/>
    <w:rsid w:val="795F1A07"/>
    <w:rsid w:val="796B01E8"/>
    <w:rsid w:val="797058BB"/>
    <w:rsid w:val="797A2B65"/>
    <w:rsid w:val="79A66B9A"/>
    <w:rsid w:val="79C03657"/>
    <w:rsid w:val="79CC49FF"/>
    <w:rsid w:val="79E104AA"/>
    <w:rsid w:val="79E9392D"/>
    <w:rsid w:val="79F0227D"/>
    <w:rsid w:val="79FD5419"/>
    <w:rsid w:val="7A083738"/>
    <w:rsid w:val="7A0B3779"/>
    <w:rsid w:val="7A1C7A6B"/>
    <w:rsid w:val="7A21395B"/>
    <w:rsid w:val="7A236D15"/>
    <w:rsid w:val="7A2860D9"/>
    <w:rsid w:val="7A2B3E1B"/>
    <w:rsid w:val="7A7F3524"/>
    <w:rsid w:val="7A845D87"/>
    <w:rsid w:val="7A904F95"/>
    <w:rsid w:val="7A9E283F"/>
    <w:rsid w:val="7AA023CB"/>
    <w:rsid w:val="7AA62872"/>
    <w:rsid w:val="7AA63AA9"/>
    <w:rsid w:val="7AAD65DE"/>
    <w:rsid w:val="7AB636E5"/>
    <w:rsid w:val="7ABE4C8F"/>
    <w:rsid w:val="7AE364A4"/>
    <w:rsid w:val="7AE8553D"/>
    <w:rsid w:val="7AFC08CD"/>
    <w:rsid w:val="7B0408F4"/>
    <w:rsid w:val="7B093437"/>
    <w:rsid w:val="7B0E7C5F"/>
    <w:rsid w:val="7B160627"/>
    <w:rsid w:val="7B193C74"/>
    <w:rsid w:val="7B373D22"/>
    <w:rsid w:val="7B3E0489"/>
    <w:rsid w:val="7B4E7899"/>
    <w:rsid w:val="7B5B428C"/>
    <w:rsid w:val="7B785778"/>
    <w:rsid w:val="7B892F1E"/>
    <w:rsid w:val="7B8C08E9"/>
    <w:rsid w:val="7B917CAE"/>
    <w:rsid w:val="7BAB6FC2"/>
    <w:rsid w:val="7BBA5457"/>
    <w:rsid w:val="7BD858DD"/>
    <w:rsid w:val="7BDA78A7"/>
    <w:rsid w:val="7BDF0A19"/>
    <w:rsid w:val="7BE349AD"/>
    <w:rsid w:val="7BE51199"/>
    <w:rsid w:val="7C08581D"/>
    <w:rsid w:val="7C0B5DC9"/>
    <w:rsid w:val="7C0B7A60"/>
    <w:rsid w:val="7C105077"/>
    <w:rsid w:val="7C1655B7"/>
    <w:rsid w:val="7C30077B"/>
    <w:rsid w:val="7C300A4B"/>
    <w:rsid w:val="7C405169"/>
    <w:rsid w:val="7C43369E"/>
    <w:rsid w:val="7C540D1F"/>
    <w:rsid w:val="7C5A4544"/>
    <w:rsid w:val="7C605FFE"/>
    <w:rsid w:val="7C653614"/>
    <w:rsid w:val="7C6576E5"/>
    <w:rsid w:val="7C703CFE"/>
    <w:rsid w:val="7C8C53E6"/>
    <w:rsid w:val="7CA81753"/>
    <w:rsid w:val="7CAA4F4C"/>
    <w:rsid w:val="7CAB2D75"/>
    <w:rsid w:val="7CAC38A6"/>
    <w:rsid w:val="7CAD6D69"/>
    <w:rsid w:val="7CB20482"/>
    <w:rsid w:val="7CB20EED"/>
    <w:rsid w:val="7CB21016"/>
    <w:rsid w:val="7CB9570E"/>
    <w:rsid w:val="7CBB0A6F"/>
    <w:rsid w:val="7CCD4D16"/>
    <w:rsid w:val="7CD460A4"/>
    <w:rsid w:val="7CDB5685"/>
    <w:rsid w:val="7CE00EED"/>
    <w:rsid w:val="7CF67D45"/>
    <w:rsid w:val="7D056BA5"/>
    <w:rsid w:val="7D0953ED"/>
    <w:rsid w:val="7D190377"/>
    <w:rsid w:val="7D1A61A8"/>
    <w:rsid w:val="7D204D50"/>
    <w:rsid w:val="7D276B1C"/>
    <w:rsid w:val="7D2E2F27"/>
    <w:rsid w:val="7D34324E"/>
    <w:rsid w:val="7D5D42EC"/>
    <w:rsid w:val="7D616810"/>
    <w:rsid w:val="7D750F6A"/>
    <w:rsid w:val="7D833781"/>
    <w:rsid w:val="7D913F95"/>
    <w:rsid w:val="7D935F5F"/>
    <w:rsid w:val="7D965A4F"/>
    <w:rsid w:val="7DA05987"/>
    <w:rsid w:val="7DBD2FDC"/>
    <w:rsid w:val="7DC0487A"/>
    <w:rsid w:val="7DC06949"/>
    <w:rsid w:val="7DD531F7"/>
    <w:rsid w:val="7DDE2696"/>
    <w:rsid w:val="7DF73C8C"/>
    <w:rsid w:val="7DFE77EE"/>
    <w:rsid w:val="7E13212B"/>
    <w:rsid w:val="7E1D5DB2"/>
    <w:rsid w:val="7E1E2B24"/>
    <w:rsid w:val="7E1E5148"/>
    <w:rsid w:val="7E254A04"/>
    <w:rsid w:val="7E3376D1"/>
    <w:rsid w:val="7E3F2540"/>
    <w:rsid w:val="7E4B05E8"/>
    <w:rsid w:val="7E4B4A8C"/>
    <w:rsid w:val="7E611BB9"/>
    <w:rsid w:val="7E6B2B63"/>
    <w:rsid w:val="7E837D82"/>
    <w:rsid w:val="7E8D082C"/>
    <w:rsid w:val="7E9E5113"/>
    <w:rsid w:val="7EA05185"/>
    <w:rsid w:val="7EA146AC"/>
    <w:rsid w:val="7EB4618D"/>
    <w:rsid w:val="7EB8654B"/>
    <w:rsid w:val="7EBF65DE"/>
    <w:rsid w:val="7EC02D84"/>
    <w:rsid w:val="7EC14D4E"/>
    <w:rsid w:val="7EC5039A"/>
    <w:rsid w:val="7ECF746B"/>
    <w:rsid w:val="7ED85CFD"/>
    <w:rsid w:val="7ED95347"/>
    <w:rsid w:val="7EE34CC4"/>
    <w:rsid w:val="7EE54599"/>
    <w:rsid w:val="7EEB5927"/>
    <w:rsid w:val="7EFE052B"/>
    <w:rsid w:val="7F017107"/>
    <w:rsid w:val="7F111682"/>
    <w:rsid w:val="7F1976DD"/>
    <w:rsid w:val="7F266502"/>
    <w:rsid w:val="7F2826D7"/>
    <w:rsid w:val="7F3A21C9"/>
    <w:rsid w:val="7F3B065C"/>
    <w:rsid w:val="7F4B31DC"/>
    <w:rsid w:val="7F517E80"/>
    <w:rsid w:val="7F723D48"/>
    <w:rsid w:val="7F731593"/>
    <w:rsid w:val="7F945FBF"/>
    <w:rsid w:val="7FB56661"/>
    <w:rsid w:val="7FBE12DF"/>
    <w:rsid w:val="7FD0059C"/>
    <w:rsid w:val="7FD14B1D"/>
    <w:rsid w:val="7FDD5BB8"/>
    <w:rsid w:val="7FF82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7">
    <w:name w:val="Default Paragraph Font"/>
    <w:autoRedefine/>
    <w:qFormat/>
    <w:uiPriority w:val="1"/>
  </w:style>
  <w:style w:type="table" w:default="1" w:styleId="25">
    <w:name w:val="Normal Table"/>
    <w:autoRedefine/>
    <w:qFormat/>
    <w:uiPriority w:val="99"/>
    <w:tblPr>
      <w:tblCellMar>
        <w:top w:w="0" w:type="dxa"/>
        <w:left w:w="108" w:type="dxa"/>
        <w:bottom w:w="0" w:type="dxa"/>
        <w:right w:w="108" w:type="dxa"/>
      </w:tblCellMar>
    </w:tblPr>
  </w:style>
  <w:style w:type="paragraph" w:styleId="2">
    <w:name w:val="Body Text"/>
    <w:basedOn w:val="1"/>
    <w:next w:val="1"/>
    <w:link w:val="46"/>
    <w:autoRedefine/>
    <w:qFormat/>
    <w:uiPriority w:val="0"/>
    <w:rPr>
      <w:sz w:val="24"/>
    </w:rPr>
  </w:style>
  <w:style w:type="paragraph" w:styleId="7">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Normal Indent"/>
    <w:basedOn w:val="1"/>
    <w:next w:val="2"/>
    <w:autoRedefine/>
    <w:qFormat/>
    <w:uiPriority w:val="99"/>
    <w:pPr>
      <w:ind w:firstLine="420"/>
    </w:pPr>
    <w:rPr>
      <w:rFonts w:ascii="Calibri" w:hAnsi="Calibri"/>
      <w:sz w:val="20"/>
      <w:szCs w:val="20"/>
    </w:rPr>
  </w:style>
  <w:style w:type="paragraph" w:styleId="9">
    <w:name w:val="annotation text"/>
    <w:basedOn w:val="1"/>
    <w:link w:val="50"/>
    <w:autoRedefine/>
    <w:qFormat/>
    <w:uiPriority w:val="0"/>
    <w:pPr>
      <w:jc w:val="left"/>
    </w:pPr>
  </w:style>
  <w:style w:type="paragraph" w:styleId="10">
    <w:name w:val="Body Text 3"/>
    <w:basedOn w:val="1"/>
    <w:autoRedefine/>
    <w:qFormat/>
    <w:uiPriority w:val="99"/>
    <w:pPr>
      <w:spacing w:after="120"/>
    </w:pPr>
    <w:rPr>
      <w:sz w:val="16"/>
      <w:szCs w:val="16"/>
    </w:rPr>
  </w:style>
  <w:style w:type="paragraph" w:styleId="11">
    <w:name w:val="Body Text Indent"/>
    <w:basedOn w:val="1"/>
    <w:autoRedefine/>
    <w:qFormat/>
    <w:uiPriority w:val="0"/>
    <w:pPr>
      <w:ind w:firstLine="570"/>
    </w:pPr>
    <w:rPr>
      <w:rFonts w:ascii="宋体" w:hAnsi="宋体"/>
      <w:sz w:val="28"/>
      <w:szCs w:val="20"/>
    </w:rPr>
  </w:style>
  <w:style w:type="paragraph" w:styleId="12">
    <w:name w:val="Plain Text"/>
    <w:basedOn w:val="1"/>
    <w:autoRedefine/>
    <w:qFormat/>
    <w:uiPriority w:val="0"/>
    <w:rPr>
      <w:rFonts w:ascii="宋体" w:hAnsi="Courier New"/>
      <w:szCs w:val="20"/>
    </w:rPr>
  </w:style>
  <w:style w:type="paragraph" w:styleId="13">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4">
    <w:name w:val="Balloon Text"/>
    <w:basedOn w:val="1"/>
    <w:link w:val="52"/>
    <w:autoRedefine/>
    <w:qFormat/>
    <w:uiPriority w:val="0"/>
    <w:rPr>
      <w:sz w:val="18"/>
      <w:szCs w:val="18"/>
    </w:rPr>
  </w:style>
  <w:style w:type="paragraph" w:styleId="15">
    <w:name w:val="footer"/>
    <w:basedOn w:val="1"/>
    <w:link w:val="48"/>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8">
    <w:name w:val="List"/>
    <w:basedOn w:val="1"/>
    <w:autoRedefine/>
    <w:qFormat/>
    <w:uiPriority w:val="0"/>
    <w:pPr>
      <w:ind w:left="420" w:hanging="420"/>
    </w:pPr>
    <w:rPr>
      <w:rFonts w:ascii="Arial" w:hAnsi="Arial" w:eastAsia="楷体_GB2312"/>
    </w:rPr>
  </w:style>
  <w:style w:type="paragraph" w:styleId="19">
    <w:name w:val="toc 2"/>
    <w:basedOn w:val="1"/>
    <w:next w:val="1"/>
    <w:autoRedefine/>
    <w:qFormat/>
    <w:uiPriority w:val="39"/>
    <w:pPr>
      <w:tabs>
        <w:tab w:val="right" w:leader="dot" w:pos="8296"/>
      </w:tabs>
      <w:ind w:left="420" w:leftChars="200"/>
    </w:pPr>
  </w:style>
  <w:style w:type="paragraph" w:styleId="2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autoRedefine/>
    <w:qFormat/>
    <w:uiPriority w:val="0"/>
    <w:pPr>
      <w:spacing w:beforeAutospacing="1" w:afterAutospacing="1"/>
      <w:jc w:val="left"/>
    </w:pPr>
    <w:rPr>
      <w:kern w:val="0"/>
      <w:sz w:val="24"/>
    </w:rPr>
  </w:style>
  <w:style w:type="paragraph" w:styleId="22">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3">
    <w:name w:val="annotation subject"/>
    <w:basedOn w:val="9"/>
    <w:next w:val="9"/>
    <w:link w:val="51"/>
    <w:autoRedefine/>
    <w:qFormat/>
    <w:uiPriority w:val="0"/>
    <w:rPr>
      <w:b/>
      <w:bCs/>
    </w:rPr>
  </w:style>
  <w:style w:type="paragraph" w:styleId="24">
    <w:name w:val="Body Text First Indent"/>
    <w:basedOn w:val="2"/>
    <w:autoRedefine/>
    <w:qFormat/>
    <w:uiPriority w:val="99"/>
    <w:pPr>
      <w:spacing w:after="120"/>
      <w:ind w:firstLine="420" w:firstLineChars="100"/>
    </w:pPr>
    <w:rPr>
      <w:sz w:val="21"/>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bCs/>
    </w:rPr>
  </w:style>
  <w:style w:type="character" w:styleId="29">
    <w:name w:val="Emphasis"/>
    <w:basedOn w:val="27"/>
    <w:autoRedefine/>
    <w:qFormat/>
    <w:uiPriority w:val="20"/>
    <w:rPr>
      <w:i/>
      <w:iCs/>
    </w:rPr>
  </w:style>
  <w:style w:type="character" w:styleId="30">
    <w:name w:val="Hyperlink"/>
    <w:autoRedefine/>
    <w:qFormat/>
    <w:uiPriority w:val="99"/>
    <w:rPr>
      <w:color w:val="0000FF"/>
      <w:u w:val="single"/>
    </w:rPr>
  </w:style>
  <w:style w:type="character" w:styleId="31">
    <w:name w:val="annotation reference"/>
    <w:basedOn w:val="27"/>
    <w:autoRedefine/>
    <w:qFormat/>
    <w:uiPriority w:val="0"/>
    <w:rPr>
      <w:sz w:val="21"/>
      <w:szCs w:val="21"/>
    </w:rPr>
  </w:style>
  <w:style w:type="paragraph" w:customStyle="1" w:styleId="32">
    <w:name w:val="表格文字"/>
    <w:basedOn w:val="33"/>
    <w:autoRedefine/>
    <w:qFormat/>
    <w:uiPriority w:val="0"/>
    <w:pPr>
      <w:spacing w:before="25" w:after="25"/>
      <w:jc w:val="left"/>
    </w:pPr>
    <w:rPr>
      <w:bCs/>
      <w:spacing w:val="10"/>
      <w:kern w:val="0"/>
      <w:sz w:val="24"/>
      <w:szCs w:val="20"/>
    </w:rPr>
  </w:style>
  <w:style w:type="paragraph" w:customStyle="1" w:styleId="33">
    <w:name w:val="表格文字（两侧对齐）"/>
    <w:basedOn w:val="1"/>
    <w:autoRedefine/>
    <w:qFormat/>
    <w:uiPriority w:val="0"/>
    <w:pPr>
      <w:snapToGrid w:val="0"/>
    </w:pPr>
    <w:rPr>
      <w:kern w:val="0"/>
      <w:sz w:val="20"/>
    </w:rPr>
  </w:style>
  <w:style w:type="paragraph" w:customStyle="1" w:styleId="3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_Style 3"/>
    <w:basedOn w:val="1"/>
    <w:autoRedefine/>
    <w:qFormat/>
    <w:uiPriority w:val="0"/>
    <w:pPr>
      <w:ind w:firstLine="420" w:firstLineChars="200"/>
    </w:pPr>
    <w:rPr>
      <w:sz w:val="20"/>
    </w:rPr>
  </w:style>
  <w:style w:type="character" w:customStyle="1" w:styleId="36">
    <w:name w:val="font01"/>
    <w:autoRedefine/>
    <w:qFormat/>
    <w:uiPriority w:val="0"/>
    <w:rPr>
      <w:rFonts w:hint="eastAsia" w:ascii="宋体" w:hAnsi="宋体" w:eastAsia="宋体" w:cs="宋体"/>
      <w:color w:val="0000FF"/>
      <w:sz w:val="22"/>
      <w:szCs w:val="22"/>
      <w:u w:val="none"/>
    </w:rPr>
  </w:style>
  <w:style w:type="paragraph" w:customStyle="1" w:styleId="37">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8">
    <w:name w:val="正文缩进1"/>
    <w:basedOn w:val="39"/>
    <w:autoRedefine/>
    <w:qFormat/>
    <w:uiPriority w:val="0"/>
    <w:pPr>
      <w:widowControl/>
      <w:ind w:firstLine="420"/>
      <w:jc w:val="left"/>
    </w:pPr>
    <w:rPr>
      <w:rFonts w:ascii="Calibri" w:hAnsi="Calibri"/>
      <w:kern w:val="0"/>
    </w:rPr>
  </w:style>
  <w:style w:type="paragraph" w:customStyle="1" w:styleId="39">
    <w:name w:val="正文_2"/>
    <w:next w:val="38"/>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0">
    <w:name w:val="Table Paragraph"/>
    <w:basedOn w:val="1"/>
    <w:autoRedefine/>
    <w:qFormat/>
    <w:uiPriority w:val="1"/>
    <w:rPr>
      <w:rFonts w:ascii="宋体" w:hAnsi="宋体" w:cs="宋体"/>
      <w:lang w:val="zh-CN" w:bidi="zh-CN"/>
    </w:rPr>
  </w:style>
  <w:style w:type="paragraph" w:customStyle="1" w:styleId="41">
    <w:name w:val="列表段落1"/>
    <w:basedOn w:val="1"/>
    <w:autoRedefine/>
    <w:qFormat/>
    <w:uiPriority w:val="34"/>
    <w:pPr>
      <w:widowControl/>
      <w:ind w:firstLine="420" w:firstLineChars="200"/>
      <w:jc w:val="left"/>
    </w:pPr>
    <w:rPr>
      <w:kern w:val="0"/>
      <w:sz w:val="20"/>
      <w:szCs w:val="20"/>
    </w:rPr>
  </w:style>
  <w:style w:type="paragraph" w:customStyle="1" w:styleId="42">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3">
    <w:name w:val="font11"/>
    <w:basedOn w:val="27"/>
    <w:autoRedefine/>
    <w:qFormat/>
    <w:uiPriority w:val="0"/>
    <w:rPr>
      <w:rFonts w:hint="eastAsia" w:ascii="宋体" w:hAnsi="宋体" w:eastAsia="宋体" w:cs="宋体"/>
      <w:color w:val="000000"/>
      <w:sz w:val="21"/>
      <w:szCs w:val="21"/>
      <w:u w:val="none"/>
    </w:rPr>
  </w:style>
  <w:style w:type="character" w:customStyle="1" w:styleId="44">
    <w:name w:val="font21"/>
    <w:basedOn w:val="27"/>
    <w:autoRedefine/>
    <w:qFormat/>
    <w:uiPriority w:val="0"/>
    <w:rPr>
      <w:rFonts w:hint="eastAsia" w:ascii="宋体" w:hAnsi="宋体" w:eastAsia="宋体" w:cs="宋体"/>
      <w:b/>
      <w:bCs/>
      <w:color w:val="000000"/>
      <w:sz w:val="18"/>
      <w:szCs w:val="18"/>
      <w:u w:val="none"/>
    </w:rPr>
  </w:style>
  <w:style w:type="character" w:customStyle="1" w:styleId="45">
    <w:name w:val="font31"/>
    <w:basedOn w:val="27"/>
    <w:autoRedefine/>
    <w:qFormat/>
    <w:uiPriority w:val="0"/>
    <w:rPr>
      <w:rFonts w:hint="eastAsia" w:ascii="宋体" w:hAnsi="宋体" w:eastAsia="宋体" w:cs="宋体"/>
      <w:color w:val="000000"/>
      <w:sz w:val="21"/>
      <w:szCs w:val="21"/>
      <w:u w:val="none"/>
    </w:rPr>
  </w:style>
  <w:style w:type="character" w:customStyle="1" w:styleId="46">
    <w:name w:val="正文文本 字符"/>
    <w:basedOn w:val="27"/>
    <w:link w:val="2"/>
    <w:autoRedefine/>
    <w:qFormat/>
    <w:uiPriority w:val="0"/>
    <w:rPr>
      <w:kern w:val="2"/>
      <w:sz w:val="21"/>
      <w:szCs w:val="24"/>
    </w:rPr>
  </w:style>
  <w:style w:type="paragraph" w:customStyle="1" w:styleId="47">
    <w:name w:val="列表段落2"/>
    <w:basedOn w:val="1"/>
    <w:autoRedefine/>
    <w:qFormat/>
    <w:uiPriority w:val="0"/>
    <w:pPr>
      <w:ind w:firstLine="420" w:firstLineChars="200"/>
    </w:pPr>
  </w:style>
  <w:style w:type="character" w:customStyle="1" w:styleId="48">
    <w:name w:val="页脚 字符"/>
    <w:basedOn w:val="27"/>
    <w:link w:val="15"/>
    <w:autoRedefine/>
    <w:qFormat/>
    <w:uiPriority w:val="0"/>
    <w:rPr>
      <w:kern w:val="2"/>
      <w:sz w:val="18"/>
      <w:szCs w:val="24"/>
    </w:rPr>
  </w:style>
  <w:style w:type="paragraph" w:customStyle="1" w:styleId="49">
    <w:name w:val="列出段落111"/>
    <w:basedOn w:val="1"/>
    <w:autoRedefine/>
    <w:qFormat/>
    <w:uiPriority w:val="0"/>
    <w:pPr>
      <w:ind w:firstLine="420" w:firstLineChars="200"/>
    </w:pPr>
    <w:rPr>
      <w:rFonts w:ascii="Calibri" w:hAnsi="Calibri"/>
      <w:kern w:val="0"/>
      <w:sz w:val="20"/>
      <w:szCs w:val="20"/>
    </w:rPr>
  </w:style>
  <w:style w:type="character" w:customStyle="1" w:styleId="50">
    <w:name w:val="批注文字 字符"/>
    <w:basedOn w:val="27"/>
    <w:link w:val="9"/>
    <w:autoRedefine/>
    <w:qFormat/>
    <w:uiPriority w:val="0"/>
    <w:rPr>
      <w:kern w:val="2"/>
      <w:sz w:val="21"/>
      <w:szCs w:val="24"/>
    </w:rPr>
  </w:style>
  <w:style w:type="character" w:customStyle="1" w:styleId="51">
    <w:name w:val="批注主题 字符"/>
    <w:basedOn w:val="50"/>
    <w:link w:val="23"/>
    <w:autoRedefine/>
    <w:qFormat/>
    <w:uiPriority w:val="0"/>
    <w:rPr>
      <w:b/>
      <w:bCs/>
      <w:kern w:val="2"/>
      <w:sz w:val="21"/>
      <w:szCs w:val="24"/>
    </w:rPr>
  </w:style>
  <w:style w:type="character" w:customStyle="1" w:styleId="52">
    <w:name w:val="批注框文本 字符"/>
    <w:basedOn w:val="27"/>
    <w:link w:val="14"/>
    <w:autoRedefine/>
    <w:qFormat/>
    <w:uiPriority w:val="0"/>
    <w:rPr>
      <w:kern w:val="2"/>
      <w:sz w:val="18"/>
      <w:szCs w:val="18"/>
    </w:rPr>
  </w:style>
  <w:style w:type="paragraph" w:styleId="53">
    <w:name w:val="List Paragraph"/>
    <w:basedOn w:val="1"/>
    <w:autoRedefine/>
    <w:qFormat/>
    <w:uiPriority w:val="99"/>
    <w:pPr>
      <w:ind w:firstLine="420" w:firstLineChars="200"/>
    </w:pPr>
  </w:style>
  <w:style w:type="paragraph" w:styleId="54">
    <w:name w:val="No Spacing"/>
    <w:autoRedefine/>
    <w:qFormat/>
    <w:uiPriority w:val="99"/>
    <w:rPr>
      <w:rFonts w:ascii="Times New Roman" w:hAnsi="Times New Roman" w:eastAsia="宋体" w:cs="Calibri"/>
      <w:sz w:val="22"/>
      <w:szCs w:val="22"/>
      <w:lang w:val="en-US" w:eastAsia="en-US" w:bidi="ar-SA"/>
    </w:rPr>
  </w:style>
  <w:style w:type="paragraph" w:customStyle="1" w:styleId="55">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6">
    <w:name w:val="列出段落1"/>
    <w:basedOn w:val="1"/>
    <w:autoRedefine/>
    <w:qFormat/>
    <w:uiPriority w:val="34"/>
    <w:pPr>
      <w:widowControl/>
      <w:ind w:firstLine="420" w:firstLineChars="200"/>
      <w:jc w:val="left"/>
    </w:pPr>
    <w:rPr>
      <w:kern w:val="0"/>
      <w:sz w:val="20"/>
      <w:szCs w:val="20"/>
    </w:rPr>
  </w:style>
  <w:style w:type="table" w:customStyle="1" w:styleId="57">
    <w:name w:val="Table Normal"/>
    <w:autoRedefine/>
    <w:qFormat/>
    <w:uiPriority w:val="0"/>
    <w:tblPr>
      <w:tblCellMar>
        <w:top w:w="0" w:type="dxa"/>
        <w:left w:w="0" w:type="dxa"/>
        <w:bottom w:w="0" w:type="dxa"/>
        <w:right w:w="0" w:type="dxa"/>
      </w:tblCellMar>
    </w:tblPr>
  </w:style>
  <w:style w:type="paragraph" w:customStyle="1" w:styleId="58">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59">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0">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1">
    <w:name w:val="font41"/>
    <w:basedOn w:val="27"/>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22173</Words>
  <Characters>23592</Characters>
  <Paragraphs>2389</Paragraphs>
  <TotalTime>1</TotalTime>
  <ScaleCrop>false</ScaleCrop>
  <LinksUpToDate>false</LinksUpToDate>
  <CharactersWithSpaces>25217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Administrator</cp:lastModifiedBy>
  <cp:lastPrinted>2023-11-03T04:50:00Z</cp:lastPrinted>
  <dcterms:modified xsi:type="dcterms:W3CDTF">2024-02-28T00:50:13Z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9ABC4CEA01DC4E88ACC946E83305D547_13</vt:lpwstr>
  </property>
  <property fmtid="{D5CDD505-2E9C-101B-9397-08002B2CF9AE}" pid="4" name="commondata">
    <vt:lpwstr>eyJoZGlkIjoiZGNiZjhiYWJkMzQ2ODliZDg0M2NkY2U3ZDYyYTQ3YzEifQ==</vt:lpwstr>
  </property>
</Properties>
</file>