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项目编号：ZCB-20240008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highlight w:val="none"/>
          <w:vertAlign w:val="baseline"/>
          <w:lang w:val="en-US" w:eastAsia="zh-CN"/>
        </w:rPr>
        <w:t>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4"/>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28日</w:t>
      </w:r>
    </w:p>
    <w:p>
      <w:pPr>
        <w:pStyle w:val="34"/>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4"/>
        <w:ind w:firstLine="562"/>
        <w:rPr>
          <w:rFonts w:ascii="宋体" w:hAnsi="宋体" w:cs="宋体"/>
          <w:b/>
          <w:bCs/>
          <w:sz w:val="28"/>
          <w:szCs w:val="28"/>
        </w:rPr>
      </w:pPr>
    </w:p>
    <w:p>
      <w:pPr>
        <w:pStyle w:val="34"/>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20"/>
        <w:adjustRightInd w:val="0"/>
        <w:snapToGrid w:val="0"/>
        <w:spacing w:before="0" w:after="0" w:line="480" w:lineRule="auto"/>
        <w:rPr>
          <w:rFonts w:hint="eastAsia" w:ascii="仿宋" w:hAnsi="仿宋" w:eastAsia="仿宋" w:cs="仿宋"/>
          <w:b/>
          <w:sz w:val="48"/>
          <w:szCs w:val="48"/>
        </w:rPr>
      </w:pP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4"/>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4"/>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50737317"/>
      <w:bookmarkStart w:id="1" w:name="_Toc417914517"/>
      <w:bookmarkStart w:id="2" w:name="_Toc50691018"/>
      <w:bookmarkStart w:id="3" w:name="_Toc76354913"/>
      <w:bookmarkStart w:id="4" w:name="_Toc385940868"/>
      <w:bookmarkStart w:id="5" w:name="_Toc50737285"/>
      <w:bookmarkStart w:id="6" w:name="_Toc50736465"/>
      <w:bookmarkStart w:id="7" w:name="_Toc385939527"/>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4"/>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中山大学孙逸仙纪念医院深汕中心医院（以下简称“我院”）依据我院的需求，现对我院饮用水及饮水机公开挂网采购，欢迎符合条件的供应商参加响应。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1、项目名称：中山大学孙逸仙纪念医院深汕中心医院饮用水及饮水机采购项目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2、项目编号：ZCB-20240008</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二、项目内容及需求</w:t>
      </w:r>
    </w:p>
    <w:tbl>
      <w:tblPr>
        <w:tblStyle w:val="27"/>
        <w:tblW w:w="10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szCs w:val="21"/>
                <w:highlight w:val="none"/>
              </w:rPr>
              <w:t>单价限价</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采购预算</w:t>
            </w:r>
          </w:p>
          <w:p>
            <w:pPr>
              <w:keepNext w:val="0"/>
              <w:keepLines w:val="0"/>
              <w:widowControl/>
              <w:suppressLineNumbers w:val="0"/>
              <w:jc w:val="left"/>
              <w:textAlignment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桶装饮用纯净水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13277</w:t>
            </w:r>
          </w:p>
          <w:p>
            <w:pPr>
              <w:pStyle w:val="2"/>
              <w:jc w:val="center"/>
              <w:rPr>
                <w:rFonts w:hint="eastAsia"/>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按实际采购量结算</w:t>
            </w:r>
            <w:r>
              <w:rPr>
                <w:rFonts w:hint="eastAsia" w:ascii="仿宋" w:hAnsi="仿宋" w:eastAsia="仿宋" w:cs="仿宋"/>
                <w:szCs w:val="21"/>
                <w:highlight w:val="none"/>
                <w:lang w:val="zh-CN"/>
              </w:rPr>
              <w:t>）</w:t>
            </w: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桶</w:t>
            </w:r>
          </w:p>
          <w:p>
            <w:pPr>
              <w:pStyle w:val="2"/>
              <w:jc w:val="center"/>
              <w:rPr>
                <w:rFonts w:hint="eastAsia" w:ascii="仿宋" w:hAnsi="仿宋" w:eastAsia="仿宋" w:cs="仿宋"/>
                <w:szCs w:val="21"/>
                <w:highlight w:val="none"/>
                <w:lang w:val="zh-CN"/>
              </w:rPr>
            </w:pP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szCs w:val="21"/>
                <w:highlight w:val="none"/>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highlight w:val="none"/>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38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391"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Style w:val="60"/>
                <w:highlight w:val="none"/>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605</w:t>
            </w:r>
          </w:p>
          <w:p>
            <w:pPr>
              <w:pStyle w:val="2"/>
              <w:jc w:val="center"/>
              <w:rPr>
                <w:rFonts w:hint="eastAsia"/>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按实际采购量结算</w:t>
            </w:r>
            <w:r>
              <w:rPr>
                <w:rFonts w:hint="eastAsia" w:ascii="仿宋" w:hAnsi="仿宋" w:eastAsia="仿宋" w:cs="仿宋"/>
                <w:szCs w:val="21"/>
                <w:highlight w:val="none"/>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highlight w:val="none"/>
                <w:lang w:val="zh-CN"/>
              </w:rPr>
            </w:pPr>
            <w:r>
              <w:rPr>
                <w:rFonts w:hint="eastAsia" w:ascii="仿宋" w:hAnsi="仿宋" w:eastAsia="仿宋" w:cs="仿宋"/>
                <w:i w:val="0"/>
                <w:iCs w:val="0"/>
                <w:color w:val="000000"/>
                <w:kern w:val="0"/>
                <w:sz w:val="22"/>
                <w:szCs w:val="22"/>
                <w:highlight w:val="none"/>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20元/箱</w:t>
            </w:r>
          </w:p>
        </w:tc>
        <w:tc>
          <w:tcPr>
            <w:tcW w:w="138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3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Style w:val="60"/>
                <w:highlight w:val="none"/>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Style w:val="60"/>
                <w:highlight w:val="none"/>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52</w:t>
            </w:r>
          </w:p>
          <w:p>
            <w:pPr>
              <w:pStyle w:val="2"/>
              <w:jc w:val="center"/>
              <w:rPr>
                <w:rFonts w:hint="eastAsia"/>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按实际采购量结算</w:t>
            </w:r>
            <w:r>
              <w:rPr>
                <w:rFonts w:hint="eastAsia" w:ascii="仿宋" w:hAnsi="仿宋" w:eastAsia="仿宋" w:cs="仿宋"/>
                <w:szCs w:val="21"/>
                <w:highlight w:val="none"/>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highlight w:val="none"/>
                <w:lang w:val="zh-CN"/>
              </w:rPr>
            </w:pPr>
            <w:r>
              <w:rPr>
                <w:rFonts w:hint="eastAsia" w:ascii="仿宋" w:hAnsi="仿宋" w:eastAsia="仿宋" w:cs="仿宋"/>
                <w:i w:val="0"/>
                <w:iCs w:val="0"/>
                <w:color w:val="000000"/>
                <w:kern w:val="0"/>
                <w:sz w:val="22"/>
                <w:szCs w:val="22"/>
                <w:highlight w:val="none"/>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leftChars="0" w:right="0" w:rightChars="0"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bCs/>
          <w:color w:val="000000"/>
          <w:sz w:val="21"/>
          <w:szCs w:val="21"/>
          <w:highlight w:val="none"/>
        </w:rPr>
        <w:t>详细技术规范请参阅</w:t>
      </w:r>
      <w:r>
        <w:rPr>
          <w:rFonts w:hint="eastAsia" w:ascii="仿宋" w:hAnsi="仿宋" w:eastAsia="仿宋" w:cs="仿宋"/>
          <w:bCs/>
          <w:color w:val="000000"/>
          <w:sz w:val="21"/>
          <w:szCs w:val="21"/>
          <w:highlight w:val="none"/>
          <w:lang w:val="en-US" w:eastAsia="zh-CN"/>
        </w:rPr>
        <w:t>采购</w:t>
      </w:r>
      <w:r>
        <w:rPr>
          <w:rFonts w:hint="eastAsia" w:ascii="仿宋" w:hAnsi="仿宋" w:eastAsia="仿宋" w:cs="仿宋"/>
          <w:bCs/>
          <w:color w:val="000000"/>
          <w:sz w:val="21"/>
          <w:szCs w:val="21"/>
          <w:highlight w:val="none"/>
          <w:lang w:eastAsia="zh-CN"/>
        </w:rPr>
        <w:t>文件</w:t>
      </w:r>
      <w:r>
        <w:rPr>
          <w:rFonts w:hint="eastAsia" w:ascii="仿宋" w:hAnsi="仿宋" w:eastAsia="仿宋" w:cs="仿宋"/>
          <w:bCs/>
          <w:color w:val="000000"/>
          <w:sz w:val="21"/>
          <w:szCs w:val="21"/>
          <w:highlight w:val="none"/>
        </w:rPr>
        <w:t>中的“用户需求书”。</w:t>
      </w:r>
    </w:p>
    <w:p>
      <w:pPr>
        <w:pStyle w:val="15"/>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2、项目时间：按采购人要求。</w:t>
      </w:r>
    </w:p>
    <w:p>
      <w:pPr>
        <w:pStyle w:val="15"/>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3、项目地点：采购人指定地点。</w:t>
      </w:r>
    </w:p>
    <w:p>
      <w:pPr>
        <w:pStyle w:val="15"/>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Cs/>
          <w:color w:val="000000"/>
          <w:kern w:val="2"/>
          <w:sz w:val="21"/>
          <w:szCs w:val="21"/>
          <w:highlight w:val="none"/>
          <w:lang w:val="en-US" w:eastAsia="zh-CN" w:bidi="ar-SA"/>
        </w:rPr>
        <w:t>★</w:t>
      </w:r>
      <w:r>
        <w:rPr>
          <w:rFonts w:hint="eastAsia" w:ascii="仿宋" w:hAnsi="仿宋" w:eastAsia="仿宋" w:cs="仿宋"/>
          <w:color w:val="000000"/>
          <w:sz w:val="21"/>
          <w:szCs w:val="21"/>
          <w:highlight w:val="none"/>
          <w:lang w:val="en-US" w:eastAsia="zh-CN"/>
        </w:rPr>
        <w:t>4、</w:t>
      </w:r>
      <w:r>
        <w:rPr>
          <w:rFonts w:hint="eastAsia" w:ascii="仿宋" w:hAnsi="仿宋" w:eastAsia="仿宋" w:cs="仿宋"/>
          <w:bCs/>
          <w:color w:val="000000"/>
          <w:kern w:val="2"/>
          <w:sz w:val="21"/>
          <w:szCs w:val="21"/>
          <w:highlight w:val="none"/>
          <w:lang w:val="en-US" w:eastAsia="zh-CN" w:bidi="ar-SA"/>
        </w:rPr>
        <w:t>本项目要求供应商配套提供饮用水票（三联）20000张，供采购人使用</w:t>
      </w:r>
      <w:r>
        <w:rPr>
          <w:rFonts w:hint="eastAsia" w:ascii="仿宋" w:hAnsi="仿宋" w:eastAsia="仿宋" w:cs="仿宋"/>
          <w:bCs/>
          <w:color w:val="000000"/>
          <w:kern w:val="2"/>
          <w:sz w:val="24"/>
          <w:szCs w:val="24"/>
          <w:highlight w:val="none"/>
          <w:lang w:val="en-US" w:eastAsia="zh-CN" w:bidi="ar-SA"/>
        </w:rPr>
        <w:t>。</w:t>
      </w:r>
      <w:r>
        <w:rPr>
          <w:rFonts w:hint="eastAsia" w:ascii="仿宋" w:hAnsi="仿宋" w:eastAsia="仿宋" w:cs="仿宋"/>
          <w:b w:val="0"/>
          <w:bCs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三、供应商资格要求</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4"/>
        <w:adjustRightInd w:val="0"/>
        <w:snapToGrid w:val="0"/>
        <w:spacing w:line="360" w:lineRule="exact"/>
        <w:ind w:firstLine="48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p>
      <w:pPr>
        <w:pStyle w:val="34"/>
        <w:adjustRightInd w:val="0"/>
        <w:snapToGrid w:val="0"/>
        <w:spacing w:line="360" w:lineRule="exact"/>
        <w:ind w:firstLine="482"/>
        <w:rPr>
          <w:rFonts w:hint="eastAsia" w:ascii="仿宋" w:hAnsi="仿宋" w:eastAsia="仿宋" w:cs="仿宋"/>
          <w:b/>
          <w:bCs/>
          <w:color w:val="auto"/>
          <w:sz w:val="24"/>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若供应商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生产厂家，须提供生产厂家《食品生产许可证》SC认证；若</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经销商（代理商），</w:t>
      </w:r>
      <w:r>
        <w:rPr>
          <w:rFonts w:hint="eastAsia" w:ascii="仿宋" w:hAnsi="仿宋" w:eastAsia="仿宋" w:cs="仿宋"/>
          <w:b/>
          <w:bCs/>
          <w:color w:val="auto"/>
          <w:sz w:val="24"/>
          <w:lang w:val="en-US" w:eastAsia="zh-CN"/>
        </w:rPr>
        <w:t>须</w:t>
      </w:r>
      <w:r>
        <w:rPr>
          <w:rFonts w:hint="eastAsia" w:ascii="仿宋" w:hAnsi="仿宋" w:eastAsia="仿宋" w:cs="仿宋"/>
          <w:b/>
          <w:bCs/>
          <w:color w:val="auto"/>
          <w:sz w:val="24"/>
        </w:rPr>
        <w:t>提供《食品经营许可证》或</w:t>
      </w:r>
      <w:r>
        <w:rPr>
          <w:rFonts w:hint="eastAsia" w:ascii="仿宋" w:hAnsi="仿宋" w:eastAsia="仿宋" w:cs="仿宋"/>
          <w:b/>
          <w:bCs/>
          <w:color w:val="auto"/>
          <w:sz w:val="24"/>
          <w:highlight w:val="none"/>
        </w:rPr>
        <w:t>仅销售预包装食品备案的相关证明资料。</w:t>
      </w:r>
      <w:r>
        <w:rPr>
          <w:rFonts w:hint="eastAsia" w:ascii="仿宋" w:hAnsi="仿宋" w:eastAsia="仿宋" w:cs="仿宋"/>
          <w:b/>
          <w:bCs/>
          <w:color w:val="auto"/>
          <w:sz w:val="24"/>
        </w:rPr>
        <w:t>（</w:t>
      </w:r>
      <w:r>
        <w:rPr>
          <w:rFonts w:hint="eastAsia" w:ascii="仿宋" w:hAnsi="仿宋" w:eastAsia="仿宋" w:cs="仿宋"/>
          <w:b/>
          <w:bCs/>
          <w:color w:val="auto"/>
          <w:sz w:val="24"/>
          <w:highlight w:val="none"/>
          <w:lang w:val="en-US" w:eastAsia="zh-CN"/>
        </w:rPr>
        <w:t>提供有效期内的证书复印件并加盖供应商公章</w:t>
      </w:r>
      <w:r>
        <w:rPr>
          <w:rFonts w:hint="eastAsia" w:ascii="仿宋" w:hAnsi="仿宋" w:eastAsia="仿宋" w:cs="仿宋"/>
          <w:b/>
          <w:bCs/>
          <w:color w:val="auto"/>
          <w:sz w:val="24"/>
        </w:rPr>
        <w:t>）</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5、本项目不接受联合体响应，成交供应商不得以任何方式转包或分包本项目。（提供有效的声明函并加盖公章）</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6、法定代表人或单位负责人为同一人或者存在直接控股、管理关系的不同响应单位，不得参加同一合同项下的采购活动。（提供有效的声明函并加盖公章）</w:t>
      </w:r>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注：供应商若不能同时满足以上条件则视为响应参与无效。（如发现提供虚假材料者，取消其参加响应资格。）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五、响应文件、样品的递交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default" w:ascii="仿宋" w:hAnsi="仿宋" w:eastAsia="仿宋" w:cs="仿宋"/>
          <w:b/>
          <w:bCs/>
          <w:sz w:val="24"/>
          <w:szCs w:val="24"/>
          <w:highlight w:val="none"/>
          <w:u w:val="single"/>
          <w:lang w:val="en-US" w:eastAsia="zh-CN"/>
        </w:rPr>
      </w:pPr>
      <w:r>
        <w:rPr>
          <w:rFonts w:hint="eastAsia" w:ascii="仿宋" w:hAnsi="仿宋" w:eastAsia="仿宋" w:cs="仿宋"/>
          <w:sz w:val="24"/>
          <w:szCs w:val="24"/>
          <w:highlight w:val="none"/>
          <w:u w:val="single"/>
          <w:lang w:val="en-US" w:eastAsia="zh-CN"/>
        </w:rPr>
        <w:t>2、</w:t>
      </w:r>
      <w:r>
        <w:rPr>
          <w:rFonts w:hint="eastAsia" w:ascii="仿宋" w:hAnsi="仿宋" w:eastAsia="仿宋" w:cs="仿宋"/>
          <w:b/>
          <w:bCs/>
          <w:color w:val="FF0000"/>
          <w:sz w:val="24"/>
          <w:szCs w:val="24"/>
          <w:highlight w:val="none"/>
          <w:u w:val="single"/>
          <w:lang w:val="en-US" w:eastAsia="zh-CN"/>
        </w:rPr>
        <w:t>仅受理以快递方式向本院递交的纸质响应文件、样品。</w:t>
      </w:r>
      <w:r>
        <w:rPr>
          <w:rFonts w:hint="eastAsia" w:ascii="仿宋" w:hAnsi="仿宋" w:eastAsia="仿宋" w:cs="仿宋"/>
          <w:b/>
          <w:bCs/>
          <w:sz w:val="24"/>
          <w:szCs w:val="24"/>
          <w:highlight w:val="none"/>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饮用水及饮水机</w:t>
      </w:r>
      <w:r>
        <w:rPr>
          <w:rFonts w:hint="default" w:ascii="仿宋" w:hAnsi="仿宋" w:eastAsia="仿宋" w:cs="仿宋"/>
          <w:b/>
          <w:bCs/>
          <w:sz w:val="24"/>
          <w:szCs w:val="24"/>
          <w:highlight w:val="none"/>
          <w:u w:val="single"/>
          <w:lang w:val="en-US" w:eastAsia="zh-CN"/>
        </w:rPr>
        <w:t>采购</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3、响应文件、样品接收截止时间：2024年3月6日16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Style w:val="34"/>
        <w:ind w:firstLine="400"/>
        <w:jc w:val="right"/>
      </w:pPr>
      <w:r>
        <w:rPr>
          <w:rFonts w:hint="eastAsia" w:ascii="仿宋" w:hAnsi="仿宋" w:eastAsia="仿宋" w:cs="仿宋"/>
          <w:b w:val="0"/>
          <w:spacing w:val="0"/>
          <w:kern w:val="2"/>
          <w:sz w:val="24"/>
          <w:szCs w:val="24"/>
          <w:lang w:val="en-US" w:eastAsia="zh-CN" w:bidi="ar-SA"/>
        </w:rPr>
        <w:t>2024年2月28日</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bookmarkStart w:id="9" w:name="_Toc385939529"/>
      <w:bookmarkStart w:id="10" w:name="_Toc385940875"/>
      <w:bookmarkStart w:id="11" w:name="_Toc417914519"/>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一、采购清单</w:t>
      </w:r>
    </w:p>
    <w:tbl>
      <w:tblPr>
        <w:tblStyle w:val="27"/>
        <w:tblW w:w="10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单价限价</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采购预算</w:t>
            </w:r>
          </w:p>
          <w:p>
            <w:pPr>
              <w:keepNext w:val="0"/>
              <w:keepLines w:val="0"/>
              <w:widowControl/>
              <w:suppressLineNumbers w:val="0"/>
              <w:jc w:val="left"/>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p>
            <w:pPr>
              <w:pStyle w:val="2"/>
              <w:jc w:val="center"/>
              <w:rPr>
                <w:rFonts w:hint="eastAsia" w:ascii="仿宋" w:hAnsi="仿宋" w:eastAsia="仿宋" w:cs="仿宋"/>
                <w:szCs w:val="21"/>
                <w:lang w:val="zh-CN"/>
              </w:rPr>
            </w:pP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38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391"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20元/箱</w:t>
            </w:r>
          </w:p>
        </w:tc>
        <w:tc>
          <w:tcPr>
            <w:tcW w:w="138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2.本项目不接受联合体响应，</w:t>
      </w:r>
      <w:r>
        <w:rPr>
          <w:rFonts w:hint="eastAsia" w:ascii="仿宋" w:hAnsi="仿宋" w:eastAsia="仿宋" w:cs="仿宋"/>
          <w:color w:val="000000"/>
          <w:sz w:val="24"/>
          <w:szCs w:val="24"/>
          <w:highlight w:val="none"/>
          <w:lang w:val="zh-TW"/>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Cs/>
          <w:color w:val="000000"/>
          <w:kern w:val="2"/>
          <w:sz w:val="24"/>
          <w:szCs w:val="24"/>
          <w:highlight w:val="yellow"/>
          <w:lang w:val="en-US" w:eastAsia="zh-CN" w:bidi="ar-SA"/>
        </w:rPr>
      </w:pPr>
      <w:r>
        <w:rPr>
          <w:rFonts w:hint="eastAsia" w:ascii="仿宋" w:hAnsi="仿宋" w:eastAsia="仿宋" w:cs="仿宋"/>
          <w:bCs/>
          <w:color w:val="000000"/>
          <w:kern w:val="2"/>
          <w:sz w:val="24"/>
          <w:szCs w:val="24"/>
          <w:highlight w:val="none"/>
          <w:lang w:val="en-US" w:eastAsia="zh-CN" w:bidi="ar-SA"/>
        </w:rPr>
        <w:t>★3.本项目要求供应商配套提供饮用水票（三联）20000张，供采购人使用。</w:t>
      </w:r>
    </w:p>
    <w:p>
      <w:pPr>
        <w:pStyle w:val="34"/>
        <w:keepNext w:val="0"/>
        <w:keepLines w:val="0"/>
        <w:pageBreakBefore w:val="0"/>
        <w:kinsoku/>
        <w:wordWrap/>
        <w:overflowPunct/>
        <w:topLinePunct w:val="0"/>
        <w:bidi w:val="0"/>
        <w:adjustRightInd w:val="0"/>
        <w:snapToGrid w:val="0"/>
        <w:spacing w:line="400" w:lineRule="exact"/>
        <w:ind w:left="0" w:leftChars="0" w:firstLine="0" w:firstLineChars="0"/>
        <w:jc w:val="left"/>
        <w:outlineLvl w:val="9"/>
        <w:rPr>
          <w:rFonts w:hint="default" w:ascii="仿宋" w:hAnsi="仿宋" w:eastAsia="仿宋" w:cs="仿宋"/>
          <w:sz w:val="24"/>
          <w:lang w:val="en-US" w:eastAsia="zh-CN"/>
        </w:rPr>
      </w:pPr>
      <w:r>
        <w:rPr>
          <w:rFonts w:hint="eastAsia" w:ascii="仿宋" w:hAnsi="仿宋" w:eastAsia="仿宋" w:cs="仿宋"/>
          <w:sz w:val="24"/>
          <w:lang w:val="en-US" w:eastAsia="zh-CN"/>
        </w:rPr>
        <w:t>二、本项目基本要求</w:t>
      </w:r>
    </w:p>
    <w:p>
      <w:pPr>
        <w:pStyle w:val="34"/>
        <w:adjustRightInd w:val="0"/>
        <w:snapToGrid w:val="0"/>
        <w:spacing w:line="3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zh-TW"/>
        </w:rPr>
        <w:t>（一）</w:t>
      </w:r>
      <w:r>
        <w:rPr>
          <w:rFonts w:hint="eastAsia" w:ascii="仿宋" w:hAnsi="仿宋" w:eastAsia="仿宋" w:cs="仿宋"/>
          <w:sz w:val="24"/>
          <w:highlight w:val="none"/>
          <w:lang w:val="en-US" w:eastAsia="zh-CN"/>
        </w:rPr>
        <w:t>项目总则</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1.响应人必须承诺提供厂商原装、全新的、符合</w:t>
      </w:r>
      <w:r>
        <w:rPr>
          <w:rFonts w:hint="eastAsia" w:ascii="仿宋" w:hAnsi="仿宋" w:eastAsia="仿宋" w:cs="仿宋"/>
          <w:sz w:val="24"/>
          <w:lang w:val="en-US" w:eastAsia="zh-CN"/>
        </w:rPr>
        <w:t>采购人</w:t>
      </w:r>
      <w:r>
        <w:rPr>
          <w:rFonts w:hint="eastAsia" w:ascii="仿宋" w:hAnsi="仿宋" w:eastAsia="仿宋" w:cs="仿宋"/>
          <w:sz w:val="24"/>
        </w:rPr>
        <w:t>提出的有关质量标准的货物。</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.对于采购文件没有列出但对维持货物正常供应的必要组成部分，响应人有责任给予补充。</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.响应人报名响应时所提供的货物如在实际供货时已经停产（不列入该厂家当时的产品系统），如果未能按原价提供更优质的货物，则按违约处理。 </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成交供应商</w:t>
      </w:r>
      <w:r>
        <w:rPr>
          <w:rFonts w:hint="eastAsia" w:ascii="仿宋" w:hAnsi="仿宋" w:eastAsia="仿宋" w:cs="仿宋"/>
          <w:sz w:val="24"/>
        </w:rPr>
        <w:t>在实际供货时，若被发现提供的货物未能达到采购文件和其响应文件中的有关要求，采购人将有权单方面终止合同的执行,并追究因成交</w:t>
      </w:r>
      <w:r>
        <w:rPr>
          <w:rFonts w:hint="eastAsia" w:ascii="仿宋" w:hAnsi="仿宋" w:eastAsia="仿宋" w:cs="仿宋"/>
          <w:sz w:val="24"/>
          <w:lang w:val="en-US" w:eastAsia="zh-CN"/>
        </w:rPr>
        <w:t>供应商</w:t>
      </w:r>
      <w:r>
        <w:rPr>
          <w:rFonts w:hint="eastAsia" w:ascii="仿宋" w:hAnsi="仿宋" w:eastAsia="仿宋" w:cs="仿宋"/>
          <w:sz w:val="24"/>
        </w:rPr>
        <w:t xml:space="preserve">未提供达到所承诺的产品而产生的所有损失和责任。 </w:t>
      </w:r>
    </w:p>
    <w:p>
      <w:pPr>
        <w:pStyle w:val="34"/>
        <w:keepNext w:val="0"/>
        <w:keepLines w:val="0"/>
        <w:pageBreakBefore w:val="0"/>
        <w:kinsoku/>
        <w:wordWrap/>
        <w:overflowPunct/>
        <w:topLinePunct w:val="0"/>
        <w:bidi w:val="0"/>
        <w:adjustRightInd w:val="0"/>
        <w:snapToGrid w:val="0"/>
        <w:spacing w:line="400" w:lineRule="exact"/>
        <w:ind w:left="0" w:leftChars="0" w:firstLine="0" w:firstLineChars="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三、本项目具体要求：</w:t>
      </w:r>
    </w:p>
    <w:p>
      <w:pPr>
        <w:pStyle w:val="26"/>
        <w:adjustRightInd w:val="0"/>
        <w:snapToGrid w:val="0"/>
        <w:spacing w:after="0" w:line="360" w:lineRule="exact"/>
        <w:ind w:left="420" w:leftChars="200" w:firstLine="0" w:firstLineChars="0"/>
        <w:rPr>
          <w:rFonts w:hint="eastAsia" w:ascii="仿宋" w:hAnsi="仿宋" w:eastAsia="仿宋" w:cs="仿宋"/>
          <w:sz w:val="24"/>
          <w:lang w:val="en-US" w:eastAsia="zh-CN"/>
        </w:rPr>
      </w:pPr>
      <w:r>
        <w:rPr>
          <w:rFonts w:hint="eastAsia" w:ascii="仿宋" w:hAnsi="仿宋" w:eastAsia="仿宋" w:cs="仿宋"/>
          <w:sz w:val="24"/>
        </w:rPr>
        <w:t>（一）产品要求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b/>
          <w:bCs/>
          <w:sz w:val="24"/>
          <w:lang w:eastAsia="zh-CN"/>
        </w:rPr>
      </w:pPr>
      <w:r>
        <w:rPr>
          <w:rFonts w:hint="eastAsia" w:ascii="仿宋" w:hAnsi="仿宋" w:eastAsia="仿宋" w:cs="仿宋"/>
          <w:sz w:val="24"/>
          <w:lang w:val="en-US" w:eastAsia="zh-CN"/>
        </w:rPr>
        <w:t>供应商提供的</w:t>
      </w:r>
      <w:r>
        <w:rPr>
          <w:rFonts w:hint="eastAsia" w:ascii="仿宋" w:hAnsi="仿宋" w:eastAsia="仿宋" w:cs="仿宋"/>
          <w:sz w:val="24"/>
        </w:rPr>
        <w:t>所有货物应符合按国家现行的行业标准及规范，其质量指标必须根据国家相关部门最新颁发的有关法律法规文件规定进行调整</w:t>
      </w:r>
      <w:r>
        <w:rPr>
          <w:rFonts w:hint="eastAsia" w:ascii="仿宋" w:hAnsi="仿宋" w:eastAsia="仿宋" w:cs="仿宋"/>
          <w:sz w:val="24"/>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饮用水</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highlight w:val="none"/>
        </w:rPr>
      </w:pPr>
      <w:r>
        <w:rPr>
          <w:rFonts w:hint="eastAsia" w:ascii="仿宋" w:hAnsi="仿宋" w:eastAsia="仿宋" w:cs="仿宋"/>
          <w:sz w:val="24"/>
          <w:highlight w:val="none"/>
        </w:rPr>
        <w:t>（1）水质要求</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highlight w:val="none"/>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①</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须同时具备桶装饮用纯净水（不含矿物质）、桶装饮用矿物质水</w:t>
      </w:r>
      <w:r>
        <w:rPr>
          <w:rFonts w:hint="eastAsia" w:ascii="仿宋" w:hAnsi="仿宋" w:eastAsia="仿宋" w:cs="仿宋"/>
          <w:sz w:val="24"/>
          <w:highlight w:val="none"/>
          <w:lang w:val="en-US" w:eastAsia="zh-CN"/>
        </w:rPr>
        <w:t>以及瓶装饮用水</w:t>
      </w:r>
      <w:r>
        <w:rPr>
          <w:rFonts w:hint="eastAsia" w:ascii="仿宋" w:hAnsi="仿宋" w:eastAsia="仿宋" w:cs="仿宋"/>
          <w:sz w:val="24"/>
          <w:highlight w:val="none"/>
        </w:rPr>
        <w:t>至少</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种类型饮用水的供货资格和供货能力。</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提供的桶装饮用水包括但不限于纯净水、蒸馏水、天然水、山泉水、天然矿泉水等。</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③</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须向</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提供市级或市级以上第三方权威认证机构（CMA认证）的饮用水水质检测报告（复印件加盖公章）</w:t>
      </w:r>
      <w:r>
        <w:rPr>
          <w:rFonts w:hint="eastAsia" w:ascii="仿宋" w:hAnsi="仿宋" w:eastAsia="仿宋" w:cs="仿宋"/>
          <w:sz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highlight w:val="yellow"/>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④</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highlight w:val="none"/>
          <w:lang w:val="en-US" w:eastAsia="zh-CN"/>
        </w:rPr>
        <w:t>如</w:t>
      </w:r>
      <w:r>
        <w:rPr>
          <w:rFonts w:hint="eastAsia" w:ascii="仿宋" w:hAnsi="仿宋" w:eastAsia="仿宋" w:cs="仿宋"/>
          <w:sz w:val="24"/>
          <w:highlight w:val="none"/>
        </w:rPr>
        <w:t>采矿许可证、取水证</w:t>
      </w:r>
      <w:r>
        <w:rPr>
          <w:rFonts w:hint="eastAsia" w:ascii="仿宋" w:hAnsi="仿宋" w:eastAsia="仿宋" w:cs="仿宋"/>
          <w:sz w:val="24"/>
          <w:highlight w:val="none"/>
          <w:lang w:val="en-US" w:eastAsia="zh-CN"/>
        </w:rPr>
        <w:t>等</w:t>
      </w:r>
      <w:r>
        <w:rPr>
          <w:rFonts w:hint="eastAsia" w:ascii="仿宋" w:hAnsi="仿宋" w:eastAsia="仿宋" w:cs="仿宋"/>
          <w:sz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⑤</w:t>
      </w:r>
      <w:r>
        <w:rPr>
          <w:rFonts w:hint="eastAsia" w:ascii="仿宋" w:hAnsi="仿宋" w:eastAsia="仿宋" w:cs="仿宋"/>
          <w:sz w:val="24"/>
          <w:lang w:val="en-US" w:eastAsia="zh-CN"/>
        </w:rPr>
        <w:t>供应商</w:t>
      </w:r>
      <w:r>
        <w:rPr>
          <w:rFonts w:hint="eastAsia" w:ascii="仿宋" w:hAnsi="仿宋" w:eastAsia="仿宋" w:cs="仿宋"/>
          <w:sz w:val="24"/>
        </w:rPr>
        <w:t>须负责对储存水量进行控制，向</w:t>
      </w:r>
      <w:r>
        <w:rPr>
          <w:rFonts w:hint="eastAsia" w:ascii="仿宋" w:hAnsi="仿宋" w:eastAsia="仿宋" w:cs="仿宋"/>
          <w:sz w:val="24"/>
          <w:lang w:val="en-US" w:eastAsia="zh-CN"/>
        </w:rPr>
        <w:t>采购人</w:t>
      </w:r>
      <w:r>
        <w:rPr>
          <w:rFonts w:hint="eastAsia" w:ascii="仿宋" w:hAnsi="仿宋" w:eastAsia="仿宋" w:cs="仿宋"/>
          <w:sz w:val="24"/>
        </w:rPr>
        <w:t>提供的桶装饮用水日期不得超过一个月，保证新鲜。</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⑥</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须承诺应于每季度向采购人提供市级或以上相关权威检测机构出具的产品质量合格检验报告，防止劣质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进入院区。</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（2）饮用水桶要求</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所供水桶和盖须符合国家有关卫生标准，其中饮用水桶必须是达到卫生要求的PC桶，且达到原厂产品的技术参数标准。</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2.饮水机</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①立式饮水机，参考尺寸：285*260*865mm；</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②带制热功能，参考制热量：≥90℃/5L/h；</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③额定电压：220V，额定频率50Hz；</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④带储藏箱，具有储物功能。</w:t>
      </w:r>
    </w:p>
    <w:p>
      <w:pPr>
        <w:pStyle w:val="2"/>
        <w:keepNext w:val="0"/>
        <w:keepLines w:val="0"/>
        <w:pageBreakBefore w:val="0"/>
        <w:widowControl w:val="0"/>
        <w:kinsoku/>
        <w:wordWrap/>
        <w:overflowPunct/>
        <w:topLinePunct w:val="0"/>
        <w:autoSpaceDE/>
        <w:autoSpaceDN/>
        <w:bidi w:val="0"/>
        <w:snapToGrid w:val="0"/>
        <w:spacing w:before="0" w:after="0" w:line="400" w:lineRule="exact"/>
        <w:ind w:left="0" w:leftChars="0" w:firstLine="522" w:firstLineChars="200"/>
        <w:jc w:val="left"/>
        <w:textAlignment w:val="auto"/>
        <w:outlineLvl w:val="9"/>
        <w:rPr>
          <w:rFonts w:hint="eastAsia" w:ascii="仿宋" w:hAnsi="仿宋" w:eastAsia="仿宋" w:cs="仿宋"/>
          <w:sz w:val="24"/>
        </w:rPr>
      </w:pPr>
      <w:r>
        <w:rPr>
          <w:rFonts w:hint="eastAsia" w:ascii="仿宋" w:hAnsi="仿宋" w:eastAsia="仿宋" w:cs="仿宋"/>
          <w:b/>
          <w:bCs/>
          <w:color w:val="000000"/>
          <w:kern w:val="0"/>
          <w:szCs w:val="21"/>
        </w:rPr>
        <w:t>★</w:t>
      </w:r>
      <w:r>
        <w:rPr>
          <w:rFonts w:hint="eastAsia" w:ascii="仿宋" w:hAnsi="仿宋" w:eastAsia="仿宋" w:cs="仿宋"/>
          <w:sz w:val="24"/>
        </w:rPr>
        <w:t>⑤一年保修，保修期内免费为</w:t>
      </w:r>
      <w:r>
        <w:rPr>
          <w:rFonts w:hint="eastAsia" w:ascii="仿宋" w:hAnsi="仿宋" w:eastAsia="仿宋" w:cs="仿宋"/>
          <w:sz w:val="24"/>
          <w:lang w:val="en-US" w:eastAsia="zh-CN"/>
        </w:rPr>
        <w:t>采购人</w:t>
      </w:r>
      <w:r>
        <w:rPr>
          <w:rFonts w:hint="eastAsia" w:ascii="仿宋" w:hAnsi="仿宋" w:eastAsia="仿宋" w:cs="仿宋"/>
          <w:sz w:val="24"/>
        </w:rPr>
        <w:t>提供</w:t>
      </w:r>
      <w:r>
        <w:rPr>
          <w:rFonts w:hint="eastAsia" w:ascii="仿宋" w:hAnsi="仿宋" w:eastAsia="仿宋" w:cs="仿宋"/>
          <w:sz w:val="24"/>
          <w:lang w:val="en-US" w:eastAsia="zh-CN"/>
        </w:rPr>
        <w:t>两</w:t>
      </w:r>
      <w:r>
        <w:rPr>
          <w:rFonts w:hint="eastAsia" w:ascii="仿宋" w:hAnsi="仿宋" w:eastAsia="仿宋" w:cs="仿宋"/>
          <w:sz w:val="24"/>
        </w:rPr>
        <w:t>次清洗服务</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rPr>
        <w:t>▲四</w:t>
      </w:r>
      <w:r>
        <w:rPr>
          <w:rFonts w:hint="eastAsia" w:ascii="仿宋" w:hAnsi="仿宋" w:eastAsia="仿宋" w:cs="仿宋"/>
          <w:b/>
          <w:bCs/>
          <w:color w:val="000000"/>
          <w:kern w:val="0"/>
          <w:sz w:val="24"/>
          <w:szCs w:val="24"/>
          <w:lang w:val="en-US" w:eastAsia="zh-CN"/>
        </w:rPr>
        <w:t xml:space="preserve">、样品清单及要求（样品仅作为评分因素，不作为资格性审查和符合性审查范围）：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供应商递交响应文件的同时需提供以下4款样品以备评审。响应样品的款式、材质、规格应严格按照“样品清单”和“技术参数要求”提供。</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（一）样品清单：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663"/>
        <w:gridCol w:w="1016"/>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3663"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样品名称</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数量</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桶装饮用纯净水（不含矿物质）</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≥17.5L/桶</w:t>
            </w:r>
          </w:p>
        </w:tc>
        <w:tc>
          <w:tcPr>
            <w:tcW w:w="1016"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restart"/>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同技术参数要求，提供实物样品，同时配上手动抽水简易装置2个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桶装饮用矿物质水，≥17.5L/桶</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continue"/>
          </w:tcPr>
          <w:p>
            <w:pPr>
              <w:keepNext w:val="0"/>
              <w:keepLines w:val="0"/>
              <w:pageBreakBefore w:val="0"/>
              <w:widowControl/>
              <w:suppressLineNumbers w:val="0"/>
              <w:kinsoku/>
              <w:wordWrap/>
              <w:overflowPunct/>
              <w:topLinePunct w:val="0"/>
              <w:bidi w:val="0"/>
              <w:spacing w:beforeAutospacing="0" w:afterAutospacing="0" w:line="400" w:lineRule="exact"/>
              <w:ind w:left="0" w:leftChars="0" w:right="0" w:firstLine="482" w:firstLineChars="200"/>
              <w:jc w:val="left"/>
              <w:textAlignment w:val="auto"/>
              <w:outlineLvl w:val="9"/>
              <w:rPr>
                <w:rFonts w:hint="eastAsia" w:ascii="仿宋" w:hAnsi="仿宋" w:eastAsia="仿宋" w:cs="仿宋"/>
                <w:b/>
                <w:bCs/>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瓶装饮用水 348ml-380ml/瓶，</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24瓶/箱</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1箱</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饮水机</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1台</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Chars="200"/>
        <w:jc w:val="left"/>
        <w:textAlignment w:val="auto"/>
        <w:outlineLvl w:val="9"/>
        <w:rPr>
          <w:rFonts w:hint="eastAsia"/>
        </w:rPr>
      </w:pPr>
      <w:r>
        <w:rPr>
          <w:rFonts w:hint="eastAsia" w:ascii="仿宋" w:hAnsi="仿宋" w:eastAsia="仿宋" w:cs="仿宋"/>
          <w:b w:val="0"/>
          <w:bCs w:val="0"/>
          <w:color w:val="000000"/>
          <w:kern w:val="0"/>
          <w:sz w:val="24"/>
          <w:szCs w:val="24"/>
          <w:lang w:val="en-US" w:eastAsia="zh-CN"/>
        </w:rPr>
        <w:t>（二）样品接收与响应文件递交截止时间、地点一致，逾期不予接收。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Chars="200"/>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lang w:val="en-US" w:eastAsia="zh-CN"/>
        </w:rPr>
        <w:t>（三）</w:t>
      </w:r>
      <w:r>
        <w:rPr>
          <w:rFonts w:hint="eastAsia" w:ascii="仿宋" w:hAnsi="仿宋" w:eastAsia="仿宋" w:cs="仿宋"/>
          <w:b w:val="0"/>
          <w:bCs w:val="0"/>
          <w:color w:val="000000"/>
          <w:kern w:val="0"/>
          <w:sz w:val="24"/>
          <w:szCs w:val="24"/>
          <w:highlight w:val="none"/>
          <w:lang w:val="en-US" w:eastAsia="zh-CN"/>
        </w:rPr>
        <w:t>若供应商递交的样品与其响应文件不一致（包括品牌、产地、生产厂家、规格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尺寸等）视为未按照要求提供响应样品，将按照“样品分不得分”处理，严重者将可能被视为“虚假响应”。</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（四）样品的运送、检测、包装、保管费等一切费用由供应商自理。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（五）本项目响应产品必须是正规生产厂家生产的产品，不得以三无产品</w:t>
      </w:r>
      <w:r>
        <w:rPr>
          <w:rFonts w:hint="eastAsia" w:ascii="仿宋" w:hAnsi="仿宋" w:eastAsia="仿宋" w:cs="仿宋"/>
          <w:color w:val="000000"/>
          <w:kern w:val="0"/>
          <w:sz w:val="24"/>
          <w:szCs w:val="24"/>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（七）在收取样品时我院没有对实物样品外观验收及性能测试，所以对样品的破损或质量概不负责。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（八）响应人的样品不能相互共用。</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（九）样品内包装须有供应商名称和产品名称的标识，并且装于密封完好的信封或包装。同时在响应文件中提供实物样品说明表如下：</w:t>
      </w:r>
    </w:p>
    <w:tbl>
      <w:tblPr>
        <w:tblStyle w:val="27"/>
        <w:tblpPr w:leftFromText="180" w:rightFromText="180" w:vertAnchor="text" w:horzAnchor="page" w:tblpX="2110" w:tblpY="3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989"/>
        <w:gridCol w:w="1190"/>
        <w:gridCol w:w="1403"/>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货物名称</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品牌</w:t>
            </w: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产地</w:t>
            </w: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生产厂家</w:t>
            </w: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both"/>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桶装饮用纯净水</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Fonts w:hint="eastAsia" w:ascii="仿宋" w:hAnsi="仿宋" w:eastAsia="仿宋" w:cs="仿宋"/>
                <w:i w:val="0"/>
                <w:iCs w:val="0"/>
                <w:color w:val="000000"/>
                <w:kern w:val="0"/>
                <w:sz w:val="24"/>
                <w:szCs w:val="24"/>
                <w:u w:val="none"/>
                <w:lang w:val="en-US" w:eastAsia="zh-CN" w:bidi="ar"/>
              </w:rPr>
              <w:t>桶装饮用矿物质水</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Style w:val="60"/>
                <w:rFonts w:hint="eastAsia" w:ascii="仿宋" w:hAnsi="仿宋" w:eastAsia="仿宋" w:cs="仿宋"/>
                <w:sz w:val="24"/>
                <w:szCs w:val="24"/>
                <w:highlight w:val="none"/>
                <w:lang w:val="en-US" w:eastAsia="zh-CN" w:bidi="ar"/>
              </w:rPr>
              <w:t>瓶装饮用水</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饮水机</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02" w:firstLineChars="200"/>
        <w:jc w:val="left"/>
        <w:textAlignment w:val="auto"/>
        <w:outlineLvl w:val="9"/>
        <w:rPr>
          <w:rFonts w:hint="eastAsia" w:ascii="仿宋" w:hAnsi="仿宋" w:eastAsia="仿宋" w:cs="仿宋"/>
          <w:b/>
          <w:color w:val="000000"/>
          <w:sz w:val="20"/>
          <w:szCs w:val="20"/>
          <w:highlight w:val="none"/>
          <w:lang w:val="en-US" w:eastAsia="zh-CN"/>
        </w:rPr>
      </w:pPr>
      <w:r>
        <w:rPr>
          <w:rFonts w:hint="eastAsia" w:ascii="仿宋" w:hAnsi="仿宋" w:eastAsia="仿宋" w:cs="仿宋"/>
          <w:b/>
          <w:color w:val="000000"/>
          <w:sz w:val="20"/>
          <w:szCs w:val="20"/>
          <w:highlight w:val="none"/>
          <w:lang w:val="en-US" w:eastAsia="zh-CN"/>
        </w:rPr>
        <w:t>注：请在表格中详细列出实物样品的各项品牌、产地等内容，以作为样品说明。</w:t>
      </w:r>
    </w:p>
    <w:p>
      <w:pPr>
        <w:pStyle w:val="26"/>
        <w:keepNext w:val="0"/>
        <w:keepLines w:val="0"/>
        <w:pageBreakBefore w:val="0"/>
        <w:tabs>
          <w:tab w:val="left" w:pos="420"/>
        </w:tabs>
        <w:kinsoku/>
        <w:wordWrap/>
        <w:overflowPunct/>
        <w:topLinePunct w:val="0"/>
        <w:autoSpaceDE/>
        <w:autoSpaceDN/>
        <w:bidi w:val="0"/>
        <w:adjustRightInd w:val="0"/>
        <w:snapToGrid w:val="0"/>
        <w:spacing w:after="0" w:line="400" w:lineRule="exact"/>
        <w:ind w:left="0" w:leftChars="0" w:firstLine="0" w:firstLineChars="0"/>
        <w:jc w:val="left"/>
        <w:textAlignment w:val="auto"/>
        <w:outlineLvl w:val="9"/>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五、服务要求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一</w:t>
      </w:r>
      <w:r>
        <w:rPr>
          <w:rFonts w:hint="eastAsia" w:ascii="仿宋" w:hAnsi="仿宋" w:eastAsia="仿宋" w:cs="仿宋"/>
          <w:sz w:val="24"/>
        </w:rPr>
        <w:t>）配送要求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必须做好配送计划，保证</w:t>
      </w:r>
      <w:r>
        <w:rPr>
          <w:rFonts w:hint="eastAsia" w:ascii="仿宋" w:hAnsi="仿宋" w:eastAsia="仿宋" w:cs="仿宋"/>
          <w:sz w:val="24"/>
          <w:lang w:val="en-US" w:eastAsia="zh-CN"/>
        </w:rPr>
        <w:t>医院</w:t>
      </w:r>
      <w:r>
        <w:rPr>
          <w:rFonts w:hint="eastAsia" w:ascii="仿宋" w:hAnsi="仿宋" w:eastAsia="仿宋" w:cs="仿宋"/>
          <w:sz w:val="24"/>
        </w:rPr>
        <w:t>每一个科室及病区的正常饮水；配合医院合理调配送货时间和使用电梯，错开电梯高峰时间段（上下班高峰时间）送水，保证不影响医院</w:t>
      </w:r>
      <w:r>
        <w:rPr>
          <w:rFonts w:hint="eastAsia" w:ascii="仿宋" w:hAnsi="仿宋" w:eastAsia="仿宋" w:cs="仿宋"/>
          <w:sz w:val="24"/>
          <w:lang w:val="en-US" w:eastAsia="zh-CN"/>
        </w:rPr>
        <w:t>业</w:t>
      </w:r>
      <w:r>
        <w:rPr>
          <w:rFonts w:hint="eastAsia" w:ascii="仿宋" w:hAnsi="仿宋" w:eastAsia="仿宋" w:cs="仿宋"/>
          <w:sz w:val="24"/>
        </w:rPr>
        <w:t>务工作正常运行的情况下，将</w:t>
      </w:r>
      <w:r>
        <w:rPr>
          <w:rFonts w:hint="eastAsia" w:ascii="仿宋" w:hAnsi="仿宋" w:eastAsia="仿宋" w:cs="仿宋"/>
          <w:sz w:val="24"/>
          <w:lang w:val="en-US" w:eastAsia="zh-CN"/>
        </w:rPr>
        <w:t>饮用</w:t>
      </w:r>
      <w:r>
        <w:rPr>
          <w:rFonts w:hint="eastAsia" w:ascii="仿宋" w:hAnsi="仿宋" w:eastAsia="仿宋" w:cs="仿宋"/>
          <w:sz w:val="24"/>
        </w:rPr>
        <w:t>水直接送达到院内各相关科室。配送货产生的费用已包含在响应报价中；如遇紧急情况，</w:t>
      </w:r>
      <w:r>
        <w:rPr>
          <w:rFonts w:hint="eastAsia" w:ascii="仿宋" w:hAnsi="仿宋" w:eastAsia="仿宋" w:cs="仿宋"/>
          <w:sz w:val="24"/>
          <w:lang w:val="en-US" w:eastAsia="zh-CN"/>
        </w:rPr>
        <w:t>供应商</w:t>
      </w:r>
      <w:r>
        <w:rPr>
          <w:rFonts w:hint="eastAsia" w:ascii="仿宋" w:hAnsi="仿宋" w:eastAsia="仿宋" w:cs="仿宋"/>
          <w:sz w:val="24"/>
        </w:rPr>
        <w:t>必须要全力配合采购人要求。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2.每天配送，接到</w:t>
      </w:r>
      <w:r>
        <w:rPr>
          <w:rFonts w:hint="eastAsia" w:ascii="仿宋" w:hAnsi="仿宋" w:eastAsia="仿宋" w:cs="仿宋"/>
          <w:sz w:val="24"/>
          <w:lang w:val="en-US" w:eastAsia="zh-CN"/>
        </w:rPr>
        <w:t>采购人</w:t>
      </w:r>
      <w:r>
        <w:rPr>
          <w:rFonts w:hint="eastAsia" w:ascii="仿宋" w:hAnsi="仿宋" w:eastAsia="仿宋" w:cs="仿宋"/>
          <w:sz w:val="24"/>
        </w:rPr>
        <w:t>送水订单后24小时内送水。（国家法定节假日或紧急情况</w:t>
      </w:r>
      <w:r>
        <w:rPr>
          <w:rFonts w:hint="eastAsia" w:ascii="仿宋" w:hAnsi="仿宋" w:eastAsia="仿宋" w:cs="仿宋"/>
          <w:sz w:val="24"/>
          <w:lang w:val="en-US" w:eastAsia="zh-CN"/>
        </w:rPr>
        <w:t>按医院要求执行</w:t>
      </w:r>
      <w:r>
        <w:rPr>
          <w:rFonts w:hint="eastAsia" w:ascii="仿宋" w:hAnsi="仿宋" w:eastAsia="仿宋" w:cs="仿宋"/>
          <w:sz w:val="24"/>
        </w:rPr>
        <w:t>）</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供应商</w:t>
      </w:r>
      <w:r>
        <w:rPr>
          <w:rFonts w:hint="eastAsia" w:ascii="仿宋" w:hAnsi="仿宋" w:eastAsia="仿宋" w:cs="仿宋"/>
          <w:sz w:val="24"/>
        </w:rPr>
        <w:t>应免费提供合理数量的空桶（规格≥17.5L/桶）给采购人周转使用，以满足采购人的要求为止。</w:t>
      </w:r>
      <w:r>
        <w:rPr>
          <w:rFonts w:hint="eastAsia" w:ascii="仿宋" w:hAnsi="仿宋" w:eastAsia="仿宋" w:cs="仿宋"/>
          <w:sz w:val="24"/>
          <w:lang w:val="en-US" w:eastAsia="zh-CN"/>
        </w:rPr>
        <w:t>供应商</w:t>
      </w:r>
      <w:r>
        <w:rPr>
          <w:rFonts w:hint="eastAsia" w:ascii="仿宋" w:hAnsi="仿宋" w:eastAsia="仿宋" w:cs="仿宋"/>
          <w:sz w:val="24"/>
        </w:rPr>
        <w:t>自行负责</w:t>
      </w:r>
      <w:r>
        <w:rPr>
          <w:rFonts w:hint="eastAsia" w:ascii="仿宋" w:hAnsi="仿宋" w:eastAsia="仿宋" w:cs="仿宋"/>
          <w:sz w:val="24"/>
          <w:lang w:val="en-US" w:eastAsia="zh-CN"/>
        </w:rPr>
        <w:t>空桶</w:t>
      </w:r>
      <w:r>
        <w:rPr>
          <w:rFonts w:hint="eastAsia" w:ascii="仿宋" w:hAnsi="仿宋" w:eastAsia="仿宋" w:cs="仿宋"/>
          <w:sz w:val="24"/>
        </w:rPr>
        <w:t>数量登记和管理。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4.供应商在配送服务中，应保证送水数量准确，送水配送人员队伍稳定，配送人员衣着整齐且按采购人要求统一佩戴工作牌，服从采购人管理工作，不得做出有损采购人形象的行为。</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所有送水服务人员必须持有健康证。</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6.如因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配送人员态度问题引起投诉，</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将责令公司整改，如整改效果不明显，</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有权要求公司更换配送人员。</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二</w:t>
      </w:r>
      <w:r>
        <w:rPr>
          <w:rFonts w:hint="eastAsia" w:ascii="仿宋" w:hAnsi="仿宋" w:eastAsia="仿宋" w:cs="仿宋"/>
          <w:sz w:val="24"/>
        </w:rPr>
        <w:t>）订水渠道</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需提供</w:t>
      </w:r>
      <w:r>
        <w:rPr>
          <w:rFonts w:hint="eastAsia" w:ascii="仿宋" w:hAnsi="仿宋" w:eastAsia="仿宋" w:cs="仿宋"/>
          <w:sz w:val="24"/>
          <w:lang w:val="en-US" w:eastAsia="zh-CN"/>
        </w:rPr>
        <w:t>采购人</w:t>
      </w:r>
      <w:r>
        <w:rPr>
          <w:rFonts w:hint="eastAsia" w:ascii="仿宋" w:hAnsi="仿宋" w:eastAsia="仿宋" w:cs="仿宋"/>
          <w:sz w:val="24"/>
        </w:rPr>
        <w:t>多个订水渠道，</w:t>
      </w:r>
      <w:r>
        <w:rPr>
          <w:rFonts w:hint="eastAsia" w:ascii="仿宋" w:hAnsi="仿宋" w:eastAsia="仿宋" w:cs="仿宋"/>
          <w:sz w:val="24"/>
          <w:lang w:val="en-US" w:eastAsia="zh-CN"/>
        </w:rPr>
        <w:t>安排</w:t>
      </w:r>
      <w:r>
        <w:rPr>
          <w:rFonts w:hint="eastAsia" w:ascii="仿宋" w:hAnsi="仿宋" w:eastAsia="仿宋" w:cs="仿宋"/>
          <w:sz w:val="24"/>
        </w:rPr>
        <w:t>专人对接和处理订单信息，保证渠道畅通，订水渠道包括但不限于：</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1.电话订水，设置</w:t>
      </w:r>
      <w:r>
        <w:rPr>
          <w:rFonts w:hint="eastAsia" w:ascii="仿宋" w:hAnsi="仿宋" w:eastAsia="仿宋" w:cs="仿宋"/>
          <w:sz w:val="24"/>
          <w:lang w:val="en-US" w:eastAsia="zh-CN"/>
        </w:rPr>
        <w:t>采购人</w:t>
      </w:r>
      <w:r>
        <w:rPr>
          <w:rFonts w:hint="eastAsia" w:ascii="仿宋" w:hAnsi="仿宋" w:eastAsia="仿宋" w:cs="仿宋"/>
          <w:sz w:val="24"/>
        </w:rPr>
        <w:t>专用订水热线；</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2.微信群订水，建立</w:t>
      </w:r>
      <w:r>
        <w:rPr>
          <w:rFonts w:hint="eastAsia" w:ascii="仿宋" w:hAnsi="仿宋" w:eastAsia="仿宋" w:cs="仿宋"/>
          <w:sz w:val="24"/>
          <w:lang w:val="en-US" w:eastAsia="zh-CN"/>
        </w:rPr>
        <w:t>采购人</w:t>
      </w:r>
      <w:r>
        <w:rPr>
          <w:rFonts w:hint="eastAsia" w:ascii="仿宋" w:hAnsi="仿宋" w:eastAsia="仿宋" w:cs="仿宋"/>
          <w:sz w:val="24"/>
        </w:rPr>
        <w:t>专用订水微信群；</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sz w:val="24"/>
        </w:rPr>
        <w:t>3.微信小程序订水，</w:t>
      </w:r>
      <w:r>
        <w:rPr>
          <w:rFonts w:hint="eastAsia" w:ascii="仿宋" w:hAnsi="仿宋" w:eastAsia="仿宋" w:cs="仿宋"/>
          <w:color w:val="auto"/>
          <w:sz w:val="24"/>
          <w:highlight w:val="none"/>
        </w:rPr>
        <w:t>设置微信小程序供</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使用</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jc w:val="left"/>
        <w:textAlignment w:val="auto"/>
        <w:outlineLvl w:val="9"/>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六、验收要求</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货物的验收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（2）桶装饮用水、瓶装饮用水和饮水机的配送、质量检测等各项工作由成交供应商负责。采购人使用科室的原始签收记录须经各方签字后作为验收的文件之一。</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采购人使用科室、成交供应商配送人员及相关人员依国家有关标准、合同及有关附件要求进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所供货物应符合中华人民共和国国家安全质量标准、环保标准或行业标准；符合采购文件和响应承诺中采购人认可的参数及各项要求。验收标准以</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响应样品和响应文件为准，如发现所交付的货物有次品、损坏或其它不符合本合同规定之情形者，采购人应作记录，或由双方签署备忘录。此记录或备忘录可用作补充和更换损坏货物的有效证据。由此产生的有关费用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人承担。</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textAlignment w:val="auto"/>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七、</w:t>
      </w:r>
      <w:r>
        <w:rPr>
          <w:rFonts w:hint="eastAsia" w:ascii="仿宋" w:hAnsi="仿宋" w:eastAsia="仿宋" w:cs="仿宋"/>
          <w:b/>
          <w:bCs/>
          <w:sz w:val="24"/>
        </w:rPr>
        <w:t>付款方式</w:t>
      </w:r>
    </w:p>
    <w:p>
      <w:pPr>
        <w:pStyle w:val="26"/>
        <w:keepNext w:val="0"/>
        <w:keepLines w:val="0"/>
        <w:pageBreakBefore w:val="0"/>
        <w:numPr>
          <w:ilvl w:val="0"/>
          <w:numId w:val="0"/>
        </w:numPr>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1.桶装</w:t>
      </w:r>
      <w:r>
        <w:rPr>
          <w:rFonts w:hint="eastAsia" w:ascii="仿宋" w:hAnsi="仿宋" w:eastAsia="仿宋" w:cs="仿宋"/>
          <w:sz w:val="24"/>
        </w:rPr>
        <w:t>饮用水结算</w:t>
      </w:r>
      <w:r>
        <w:rPr>
          <w:rFonts w:hint="eastAsia" w:ascii="仿宋" w:hAnsi="仿宋" w:eastAsia="仿宋" w:cs="仿宋"/>
          <w:sz w:val="24"/>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（1）每月结算一次；</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每次送水到使用科室，采购人使用科室每次送水时支付相应数量的水票。每月末</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凭水票到</w:t>
      </w:r>
      <w:r>
        <w:rPr>
          <w:rFonts w:hint="eastAsia" w:ascii="仿宋" w:hAnsi="仿宋" w:eastAsia="仿宋" w:cs="仿宋"/>
          <w:sz w:val="24"/>
          <w:lang w:val="en-US" w:eastAsia="zh-CN"/>
        </w:rPr>
        <w:t>采购人</w:t>
      </w:r>
      <w:r>
        <w:rPr>
          <w:rFonts w:hint="eastAsia" w:ascii="仿宋" w:hAnsi="仿宋" w:eastAsia="仿宋" w:cs="仿宋"/>
          <w:sz w:val="24"/>
        </w:rPr>
        <w:t>总务库房办理款项结算[按成交</w:t>
      </w:r>
      <w:r>
        <w:rPr>
          <w:rFonts w:hint="eastAsia" w:ascii="仿宋" w:hAnsi="仿宋" w:eastAsia="仿宋" w:cs="仿宋"/>
          <w:sz w:val="24"/>
          <w:lang w:val="en-US" w:eastAsia="zh-CN"/>
        </w:rPr>
        <w:t>供应商</w:t>
      </w:r>
      <w:r>
        <w:rPr>
          <w:rFonts w:hint="eastAsia" w:ascii="仿宋" w:hAnsi="仿宋" w:eastAsia="仿宋" w:cs="仿宋"/>
          <w:sz w:val="24"/>
        </w:rPr>
        <w:t>桶装饮用水的成交单价×实际供货数量]；在确认款项无误的前提下，院方收到</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正式发票之日起两个月内支付款项；</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银行转账方式</w:t>
      </w:r>
      <w:r>
        <w:rPr>
          <w:rFonts w:hint="eastAsia" w:ascii="仿宋" w:hAnsi="仿宋" w:eastAsia="仿宋" w:cs="仿宋"/>
          <w:sz w:val="24"/>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瓶装饮用水及</w:t>
      </w:r>
      <w:r>
        <w:rPr>
          <w:rFonts w:hint="eastAsia" w:ascii="仿宋" w:hAnsi="仿宋" w:eastAsia="仿宋" w:cs="仿宋"/>
          <w:sz w:val="24"/>
        </w:rPr>
        <w:t>饮水机结算</w:t>
      </w:r>
      <w:r>
        <w:rPr>
          <w:rFonts w:hint="eastAsia" w:ascii="仿宋" w:hAnsi="仿宋" w:eastAsia="仿宋" w:cs="仿宋"/>
          <w:sz w:val="24"/>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按实际采购数量</w:t>
      </w:r>
      <w:r>
        <w:rPr>
          <w:rFonts w:hint="eastAsia" w:ascii="仿宋" w:hAnsi="仿宋" w:eastAsia="仿宋" w:cs="仿宋"/>
          <w:sz w:val="24"/>
          <w:highlight w:val="none"/>
        </w:rPr>
        <w:t>结算</w:t>
      </w:r>
      <w:r>
        <w:rPr>
          <w:rFonts w:hint="eastAsia" w:ascii="仿宋" w:hAnsi="仿宋" w:eastAsia="仿宋" w:cs="仿宋"/>
          <w:sz w:val="24"/>
          <w:highlight w:val="none"/>
          <w:lang w:eastAsia="zh-CN"/>
        </w:rPr>
        <w:t>，</w:t>
      </w:r>
      <w:r>
        <w:rPr>
          <w:rFonts w:hint="eastAsia" w:ascii="仿宋" w:hAnsi="仿宋" w:eastAsia="仿宋" w:cs="仿宋"/>
          <w:sz w:val="24"/>
          <w:highlight w:val="none"/>
        </w:rPr>
        <w:t>每月结算一次</w:t>
      </w:r>
      <w:r>
        <w:rPr>
          <w:rFonts w:hint="eastAsia" w:ascii="仿宋" w:hAnsi="仿宋" w:eastAsia="仿宋" w:cs="仿宋"/>
          <w:sz w:val="24"/>
          <w:highlight w:val="none"/>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（2）饮水机在</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完成送货后，在验收合格的前提下，</w:t>
      </w:r>
      <w:r>
        <w:rPr>
          <w:rFonts w:hint="eastAsia" w:ascii="仿宋" w:hAnsi="仿宋" w:eastAsia="仿宋" w:cs="仿宋"/>
          <w:sz w:val="24"/>
          <w:lang w:val="en-US" w:eastAsia="zh-CN"/>
        </w:rPr>
        <w:t>采购人</w:t>
      </w:r>
      <w:r>
        <w:rPr>
          <w:rFonts w:hint="eastAsia" w:ascii="仿宋" w:hAnsi="仿宋" w:eastAsia="仿宋" w:cs="仿宋"/>
          <w:sz w:val="24"/>
        </w:rPr>
        <w:t>收到</w:t>
      </w:r>
      <w:r>
        <w:rPr>
          <w:rFonts w:hint="eastAsia" w:ascii="仿宋" w:hAnsi="仿宋" w:eastAsia="仿宋" w:cs="仿宋"/>
          <w:sz w:val="24"/>
          <w:lang w:val="en-US" w:eastAsia="zh-CN"/>
        </w:rPr>
        <w:t>成交供应商</w:t>
      </w:r>
      <w:r>
        <w:rPr>
          <w:rFonts w:hint="eastAsia" w:ascii="仿宋" w:hAnsi="仿宋" w:eastAsia="仿宋" w:cs="仿宋"/>
          <w:sz w:val="24"/>
        </w:rPr>
        <w:t>正式发票之日起两个月内支付款项；</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银行转账方式</w:t>
      </w:r>
      <w:r>
        <w:rPr>
          <w:rFonts w:hint="eastAsia" w:ascii="仿宋" w:hAnsi="仿宋" w:eastAsia="仿宋" w:cs="仿宋"/>
          <w:sz w:val="24"/>
        </w:rPr>
        <w:t>。</w:t>
      </w:r>
    </w:p>
    <w:p>
      <w:pPr>
        <w:pStyle w:val="34"/>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ascii="仿宋" w:hAnsi="仿宋" w:eastAsia="仿宋" w:cs="仿宋"/>
          <w:b/>
          <w:bCs/>
          <w:sz w:val="24"/>
        </w:rPr>
      </w:pPr>
      <w:r>
        <w:rPr>
          <w:rFonts w:hint="eastAsia" w:ascii="仿宋" w:hAnsi="仿宋" w:eastAsia="仿宋" w:cs="仿宋"/>
          <w:b/>
          <w:bCs/>
          <w:sz w:val="24"/>
          <w:lang w:val="en-US" w:eastAsia="zh-CN"/>
        </w:rPr>
        <w:t>八、</w:t>
      </w:r>
      <w:r>
        <w:rPr>
          <w:rFonts w:hint="eastAsia" w:ascii="仿宋" w:hAnsi="仿宋" w:eastAsia="仿宋" w:cs="仿宋"/>
          <w:b/>
          <w:bCs/>
          <w:sz w:val="24"/>
        </w:rPr>
        <w:t>报价要求</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报价应包含产品价款、包装、运输、装卸、送货、人工、保险、税费、配置</w:t>
      </w:r>
      <w:r>
        <w:rPr>
          <w:rFonts w:hint="eastAsia" w:ascii="仿宋" w:hAnsi="仿宋" w:eastAsia="仿宋" w:cs="仿宋"/>
          <w:sz w:val="24"/>
          <w:highlight w:val="none"/>
          <w:lang w:val="en-US" w:eastAsia="zh-CN"/>
        </w:rPr>
        <w:t>及维修</w:t>
      </w:r>
      <w:r>
        <w:rPr>
          <w:rFonts w:hint="eastAsia" w:ascii="仿宋" w:hAnsi="仿宋" w:eastAsia="仿宋" w:cs="仿宋"/>
          <w:sz w:val="24"/>
          <w:highlight w:val="none"/>
        </w:rPr>
        <w:t>饮水机等相关费用和伴随货物服务的其他所有费用。</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sz w:val="24"/>
          <w:highlight w:val="none"/>
        </w:rPr>
        <w:t>2.少报漏报的内容，均已包含在总价内，</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不得以任何的形式向采购人索要追加任何的费用，采购人也没有义务支付任何合同总价外的费用。</w:t>
      </w:r>
    </w:p>
    <w:p>
      <w:pPr>
        <w:pStyle w:val="34"/>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b/>
          <w:bCs/>
          <w:sz w:val="24"/>
        </w:rPr>
      </w:pPr>
      <w:r>
        <w:rPr>
          <w:rFonts w:hint="eastAsia" w:ascii="仿宋" w:hAnsi="仿宋" w:eastAsia="仿宋" w:cs="仿宋"/>
          <w:b/>
          <w:bCs/>
          <w:sz w:val="24"/>
          <w:lang w:val="en-US" w:eastAsia="zh-CN"/>
        </w:rPr>
        <w:t>九、</w:t>
      </w:r>
      <w:r>
        <w:rPr>
          <w:rFonts w:hint="eastAsia" w:ascii="仿宋" w:hAnsi="仿宋" w:eastAsia="仿宋" w:cs="仿宋"/>
          <w:b/>
          <w:bCs/>
          <w:sz w:val="24"/>
        </w:rPr>
        <w:t>违约责任</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采购人有按时与成交供应商结算货款的义务，产品安全责任由成交供应商负责。</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2.成交供应商未能按时交货，每拖延一天，须向采购人支付合同暂定金额5‰的违约金。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3.采购人无正当理由拒收货物的，采购人须向成交供应商支付合同暂定金额5‰的违约金。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采购人按合同对货物进行认真验收，成交供应商所提供的产品（规格、生产厂家、质量、品牌等）不符合或达不到采购人所规定要求的，成交供应商必须无条件退换货；成交供应商未能履行采购文件和合同所定事项, 或供应不合格的、假冒伪劣、以次充好的商品，采购人退换货后将记录在案，情节严重的可取消其供应资格。</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成交供应商除不可抗力外，不得因其他任何理由拒绝送货。因成交供应商原因未能交付货物的（采购人原因造成的除外），成交供应商须承担由此产生的一切损失和费用，情节严重的可取消成交供应商供应资格。</w:t>
      </w: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中山大学孙逸仙纪念医院深汕中心医院饮用水及饮水机采购项目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4"/>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3"/>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3"/>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①响应报价未超过本项目最高限价</w:t>
            </w:r>
            <w:r>
              <w:rPr>
                <w:rFonts w:hint="eastAsia" w:ascii="仿宋" w:hAnsi="仿宋" w:eastAsia="仿宋" w:cs="仿宋"/>
                <w:sz w:val="24"/>
                <w:szCs w:val="24"/>
                <w:highlight w:val="none"/>
                <w:lang w:val="en-US" w:eastAsia="zh-CN"/>
              </w:rPr>
              <w:t>，单项报价也未超过对应货物的单项限价</w:t>
            </w:r>
            <w:r>
              <w:rPr>
                <w:rFonts w:hint="eastAsia" w:ascii="仿宋" w:hAnsi="仿宋" w:eastAsia="仿宋" w:cs="仿宋"/>
                <w:sz w:val="24"/>
                <w:szCs w:val="24"/>
                <w:highlight w:val="none"/>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29分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41分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（2）技术评分：评审小组就各响应文件对技术评审内容的各项要求进行评分，评审的具体内容见《技术评审表》</w:t>
      </w:r>
    </w:p>
    <w:p>
      <w:pPr>
        <w:pStyle w:val="1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29分</w:t>
      </w:r>
      <w:r>
        <w:rPr>
          <w:rFonts w:hint="eastAsia" w:ascii="仿宋" w:hAnsi="仿宋" w:eastAsia="仿宋" w:cs="仿宋"/>
          <w:b/>
          <w:bCs/>
          <w:sz w:val="24"/>
          <w:szCs w:val="24"/>
          <w:highlight w:val="none"/>
          <w:lang w:eastAsia="zh-CN"/>
        </w:rPr>
        <w:t>）</w:t>
      </w:r>
    </w:p>
    <w:p>
      <w:pPr>
        <w:pStyle w:val="11"/>
        <w:rPr>
          <w:rFonts w:hint="eastAsia" w:ascii="仿宋" w:hAnsi="仿宋" w:eastAsia="仿宋" w:cs="仿宋"/>
          <w:b/>
          <w:bCs/>
          <w:sz w:val="24"/>
          <w:szCs w:val="24"/>
          <w:highlight w:val="yellow"/>
          <w:lang w:eastAsia="zh-CN"/>
        </w:rPr>
      </w:pPr>
    </w:p>
    <w:tbl>
      <w:tblPr>
        <w:tblStyle w:val="2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87"/>
        <w:gridCol w:w="2973"/>
        <w:gridCol w:w="564"/>
        <w:gridCol w:w="1213"/>
        <w:gridCol w:w="113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26"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487"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评审内容</w:t>
            </w:r>
          </w:p>
        </w:tc>
        <w:tc>
          <w:tcPr>
            <w:tcW w:w="2973"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具体内容</w:t>
            </w:r>
          </w:p>
        </w:tc>
        <w:tc>
          <w:tcPr>
            <w:tcW w:w="564"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分值</w:t>
            </w:r>
          </w:p>
        </w:tc>
        <w:tc>
          <w:tcPr>
            <w:tcW w:w="3762" w:type="dxa"/>
            <w:gridSpan w:val="3"/>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1487"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2973"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564"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1213" w:type="dxa"/>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优</w:t>
            </w:r>
          </w:p>
        </w:tc>
        <w:tc>
          <w:tcPr>
            <w:tcW w:w="1134" w:type="dxa"/>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中</w:t>
            </w:r>
          </w:p>
        </w:tc>
        <w:tc>
          <w:tcPr>
            <w:tcW w:w="1415" w:type="dxa"/>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26" w:type="dxa"/>
            <w:vMerge w:val="restart"/>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1487" w:type="dxa"/>
            <w:vMerge w:val="restart"/>
            <w:noWrap w:val="0"/>
            <w:vAlign w:val="center"/>
          </w:tcPr>
          <w:p>
            <w:pPr>
              <w:adjustRightInd w:val="0"/>
              <w:snapToGrid w:val="0"/>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实物样品比较（注：此项对响应人递交的样品进行测试及评审，如未按要求递交样品，则本项得0分）</w:t>
            </w:r>
          </w:p>
        </w:tc>
        <w:tc>
          <w:tcPr>
            <w:tcW w:w="2973" w:type="dxa"/>
            <w:noWrap w:val="0"/>
            <w:vAlign w:val="center"/>
          </w:tcPr>
          <w:p>
            <w:pPr>
              <w:adjustRightInd w:val="0"/>
              <w:snapToGrid w:val="0"/>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根据桶装饮用纯净水</w:t>
            </w:r>
            <w:r>
              <w:rPr>
                <w:rFonts w:hint="eastAsia" w:ascii="仿宋" w:hAnsi="仿宋" w:eastAsia="仿宋" w:cs="仿宋"/>
                <w:color w:val="000000"/>
                <w:sz w:val="18"/>
                <w:szCs w:val="18"/>
                <w:highlight w:val="none"/>
              </w:rPr>
              <w:t>的外观、密封瓶盖、密封标签</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水质口感</w:t>
            </w:r>
            <w:r>
              <w:rPr>
                <w:rFonts w:hint="eastAsia" w:ascii="仿宋" w:hAnsi="仿宋" w:eastAsia="仿宋" w:cs="仿宋"/>
                <w:color w:val="000000"/>
                <w:sz w:val="18"/>
                <w:szCs w:val="18"/>
                <w:highlight w:val="none"/>
                <w:lang w:val="en-US" w:eastAsia="zh-CN"/>
              </w:rPr>
              <w:t>等比较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6"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1487"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2973" w:type="dxa"/>
            <w:noWrap w:val="0"/>
            <w:vAlign w:val="center"/>
          </w:tcPr>
          <w:p>
            <w:pPr>
              <w:adjustRightInd w:val="0"/>
              <w:snapToGrid w:val="0"/>
              <w:jc w:val="both"/>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根据桶装饮用矿物质水</w:t>
            </w:r>
            <w:r>
              <w:rPr>
                <w:rFonts w:hint="eastAsia" w:ascii="仿宋" w:hAnsi="仿宋" w:eastAsia="仿宋" w:cs="仿宋"/>
                <w:color w:val="000000"/>
                <w:sz w:val="18"/>
                <w:szCs w:val="18"/>
                <w:highlight w:val="none"/>
              </w:rPr>
              <w:t>的外观、密封瓶盖、密封标签</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水质口感</w:t>
            </w:r>
            <w:r>
              <w:rPr>
                <w:rFonts w:hint="eastAsia" w:ascii="仿宋" w:hAnsi="仿宋" w:eastAsia="仿宋" w:cs="仿宋"/>
                <w:color w:val="000000"/>
                <w:sz w:val="18"/>
                <w:szCs w:val="18"/>
                <w:highlight w:val="none"/>
                <w:lang w:val="en-US" w:eastAsia="zh-CN"/>
              </w:rPr>
              <w:t>等比较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6"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1487"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2973" w:type="dxa"/>
            <w:noWrap w:val="0"/>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根据瓶装饮用水</w:t>
            </w:r>
            <w:r>
              <w:rPr>
                <w:rFonts w:hint="eastAsia" w:ascii="仿宋" w:hAnsi="仿宋" w:eastAsia="仿宋" w:cs="仿宋"/>
                <w:color w:val="000000"/>
                <w:sz w:val="18"/>
                <w:szCs w:val="18"/>
                <w:highlight w:val="none"/>
              </w:rPr>
              <w:t>的外观、密封瓶盖、密封标签</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水质口感</w:t>
            </w:r>
            <w:r>
              <w:rPr>
                <w:rFonts w:hint="eastAsia" w:ascii="仿宋" w:hAnsi="仿宋" w:eastAsia="仿宋" w:cs="仿宋"/>
                <w:color w:val="000000"/>
                <w:sz w:val="18"/>
                <w:szCs w:val="18"/>
                <w:highlight w:val="none"/>
                <w:lang w:val="en-US" w:eastAsia="zh-CN"/>
              </w:rPr>
              <w:t>等比较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6"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1487"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2973" w:type="dxa"/>
            <w:noWrap w:val="0"/>
            <w:vAlign w:val="center"/>
          </w:tcPr>
          <w:p>
            <w:pPr>
              <w:pStyle w:val="2"/>
              <w:rPr>
                <w:highlight w:val="none"/>
              </w:rPr>
            </w:pPr>
            <w:r>
              <w:rPr>
                <w:rFonts w:hint="eastAsia" w:ascii="仿宋" w:hAnsi="仿宋" w:eastAsia="仿宋" w:cs="仿宋"/>
                <w:color w:val="000000"/>
                <w:sz w:val="18"/>
                <w:szCs w:val="18"/>
                <w:highlight w:val="none"/>
              </w:rPr>
              <w:t>饮水机的外观、材质、功能及储物条件比较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w:t>
            </w:r>
          </w:p>
        </w:tc>
        <w:tc>
          <w:tcPr>
            <w:tcW w:w="1487"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用户订水渠道</w:t>
            </w:r>
          </w:p>
        </w:tc>
        <w:tc>
          <w:tcPr>
            <w:tcW w:w="2973" w:type="dxa"/>
            <w:noWrap w:val="0"/>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订水方式（订水热线、订水程序、订水便利）比较</w:t>
            </w:r>
          </w:p>
        </w:tc>
        <w:tc>
          <w:tcPr>
            <w:tcW w:w="564"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w:t>
            </w:r>
          </w:p>
        </w:tc>
        <w:tc>
          <w:tcPr>
            <w:tcW w:w="3762" w:type="dxa"/>
            <w:gridSpan w:val="3"/>
            <w:noWrap w:val="0"/>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能支持专门针对</w:t>
            </w:r>
            <w:r>
              <w:rPr>
                <w:rFonts w:hint="eastAsia" w:ascii="仿宋" w:hAnsi="仿宋" w:eastAsia="仿宋" w:cs="仿宋"/>
                <w:color w:val="000000"/>
                <w:sz w:val="18"/>
                <w:szCs w:val="18"/>
                <w:highlight w:val="none"/>
                <w:lang w:val="en-US" w:eastAsia="zh-CN"/>
              </w:rPr>
              <w:t>采购人</w:t>
            </w:r>
            <w:r>
              <w:rPr>
                <w:rFonts w:hint="eastAsia" w:ascii="仿宋" w:hAnsi="仿宋" w:eastAsia="仿宋" w:cs="仿宋"/>
                <w:color w:val="000000"/>
                <w:sz w:val="18"/>
                <w:szCs w:val="18"/>
                <w:highlight w:val="none"/>
              </w:rPr>
              <w:t>业务有订水热线、微信群、微信小程序等三种或以上订水方式且有专人对接和处理订单信息的，3分；仅能支持2种方式且有专人对接和处理订单信息的，1分；其余0分。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noWrap w:val="0"/>
            <w:vAlign w:val="center"/>
          </w:tcPr>
          <w:p>
            <w:pPr>
              <w:widowControl/>
              <w:adjustRightInd w:val="0"/>
              <w:snapToGrid w:val="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4460" w:type="dxa"/>
            <w:gridSpan w:val="2"/>
            <w:noWrap w:val="0"/>
            <w:vAlign w:val="center"/>
          </w:tcPr>
          <w:p>
            <w:pPr>
              <w:widowControl/>
              <w:adjustRightInd w:val="0"/>
              <w:snapToGrid w:val="0"/>
              <w:jc w:val="both"/>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根据供应商提供的</w:t>
            </w:r>
            <w:r>
              <w:rPr>
                <w:rFonts w:hint="eastAsia" w:ascii="仿宋" w:hAnsi="仿宋" w:eastAsia="仿宋" w:cs="仿宋"/>
                <w:color w:val="000000"/>
                <w:sz w:val="18"/>
                <w:szCs w:val="18"/>
                <w:highlight w:val="none"/>
                <w:lang w:val="en-US" w:eastAsia="zh-CN"/>
              </w:rPr>
              <w:t>项目</w:t>
            </w:r>
            <w:r>
              <w:rPr>
                <w:rFonts w:hint="eastAsia" w:ascii="仿宋" w:hAnsi="仿宋" w:eastAsia="仿宋" w:cs="仿宋"/>
                <w:color w:val="000000"/>
                <w:sz w:val="18"/>
                <w:szCs w:val="18"/>
                <w:highlight w:val="none"/>
              </w:rPr>
              <w:t>实施方案进行综合评审：</w:t>
            </w:r>
          </w:p>
          <w:p>
            <w:pPr>
              <w:widowControl/>
              <w:adjustRightInd w:val="0"/>
              <w:snapToGrid w:val="0"/>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rPr>
              <w:t>①货物准备与配送方案</w:t>
            </w:r>
            <w:r>
              <w:rPr>
                <w:rFonts w:hint="eastAsia" w:ascii="仿宋" w:hAnsi="仿宋" w:eastAsia="仿宋" w:cs="仿宋"/>
                <w:color w:val="000000"/>
                <w:sz w:val="18"/>
                <w:szCs w:val="18"/>
                <w:highlight w:val="none"/>
                <w:lang w:eastAsia="zh-CN"/>
              </w:rPr>
              <w:t>；</w:t>
            </w:r>
          </w:p>
          <w:p>
            <w:pPr>
              <w:widowControl/>
              <w:adjustRightInd w:val="0"/>
              <w:snapToGrid w:val="0"/>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rPr>
              <w:t>②服务及验收方案</w:t>
            </w:r>
            <w:r>
              <w:rPr>
                <w:rFonts w:hint="eastAsia" w:ascii="仿宋" w:hAnsi="仿宋" w:eastAsia="仿宋" w:cs="仿宋"/>
                <w:color w:val="000000"/>
                <w:sz w:val="18"/>
                <w:szCs w:val="18"/>
                <w:highlight w:val="none"/>
                <w:lang w:eastAsia="zh-CN"/>
              </w:rPr>
              <w:t>；</w:t>
            </w:r>
          </w:p>
          <w:p>
            <w:pPr>
              <w:widowControl/>
              <w:adjustRightInd w:val="0"/>
              <w:snapToGrid w:val="0"/>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rPr>
              <w:t>③应急送货方案</w:t>
            </w:r>
            <w:r>
              <w:rPr>
                <w:rFonts w:hint="eastAsia" w:ascii="仿宋" w:hAnsi="仿宋" w:eastAsia="仿宋" w:cs="仿宋"/>
                <w:color w:val="000000"/>
                <w:sz w:val="18"/>
                <w:szCs w:val="18"/>
                <w:highlight w:val="none"/>
                <w:lang w:eastAsia="zh-CN"/>
              </w:rPr>
              <w:t>；</w:t>
            </w:r>
          </w:p>
          <w:p>
            <w:pPr>
              <w:widowControl/>
              <w:adjustRightInd w:val="0"/>
              <w:snapToGrid w:val="0"/>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④退换货方案</w:t>
            </w:r>
            <w:r>
              <w:rPr>
                <w:rFonts w:hint="eastAsia" w:ascii="仿宋" w:hAnsi="仿宋" w:eastAsia="仿宋" w:cs="仿宋"/>
                <w:color w:val="000000"/>
                <w:sz w:val="18"/>
                <w:szCs w:val="18"/>
                <w:highlight w:val="none"/>
                <w:lang w:val="en-US" w:eastAsia="zh-CN"/>
              </w:rPr>
              <w:t>。</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8</w:t>
            </w:r>
          </w:p>
        </w:tc>
        <w:tc>
          <w:tcPr>
            <w:tcW w:w="3762" w:type="dxa"/>
            <w:gridSpan w:val="3"/>
            <w:noWrap w:val="0"/>
            <w:vAlign w:val="center"/>
          </w:tcPr>
          <w:p>
            <w:pPr>
              <w:adjustRightInd w:val="0"/>
              <w:snapToGrid w:val="0"/>
              <w:jc w:val="left"/>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每提供1项内容且表述完整、科学、可行的得2分，若提供的内容不合理或有瑕疵的每项得1分</w:t>
            </w:r>
            <w:r>
              <w:rPr>
                <w:rFonts w:hint="eastAsia" w:ascii="仿宋" w:hAnsi="仿宋" w:eastAsia="仿宋" w:cs="仿宋"/>
                <w:color w:val="000000"/>
                <w:sz w:val="18"/>
                <w:szCs w:val="18"/>
                <w:highlight w:val="none"/>
              </w:rPr>
              <w:t>。</w:t>
            </w:r>
            <w:r>
              <w:rPr>
                <w:rFonts w:hint="eastAsia" w:ascii="仿宋" w:hAnsi="仿宋" w:eastAsia="仿宋" w:cs="仿宋"/>
                <w:color w:val="000000"/>
                <w:sz w:val="18"/>
                <w:szCs w:val="18"/>
                <w:highlight w:val="none"/>
                <w:lang w:val="en-US" w:eastAsia="zh-CN"/>
              </w:rPr>
              <w:t>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noWrap w:val="0"/>
            <w:vAlign w:val="center"/>
          </w:tcPr>
          <w:p>
            <w:pPr>
              <w:widowControl/>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4</w:t>
            </w:r>
          </w:p>
        </w:tc>
        <w:tc>
          <w:tcPr>
            <w:tcW w:w="1487" w:type="dxa"/>
            <w:noWrap w:val="0"/>
            <w:vAlign w:val="center"/>
          </w:tcPr>
          <w:p>
            <w:pPr>
              <w:widowControl/>
              <w:adjustRightInd w:val="0"/>
              <w:snapToGrid w:val="0"/>
              <w:jc w:val="both"/>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桶装水质量检测报告</w:t>
            </w:r>
          </w:p>
        </w:tc>
        <w:tc>
          <w:tcPr>
            <w:tcW w:w="2973"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kern w:val="0"/>
                <w:sz w:val="18"/>
                <w:szCs w:val="18"/>
                <w:highlight w:val="none"/>
              </w:rPr>
              <w:t>质量检测符合采购要求，需</w:t>
            </w:r>
            <w:r>
              <w:rPr>
                <w:rFonts w:hint="eastAsia" w:ascii="仿宋" w:hAnsi="仿宋" w:eastAsia="仿宋" w:cs="仿宋"/>
                <w:sz w:val="18"/>
                <w:szCs w:val="18"/>
                <w:highlight w:val="none"/>
              </w:rPr>
              <w:t>提供市级或市级以上第三方权威认证机构（带CMA认证）的</w:t>
            </w:r>
            <w:r>
              <w:rPr>
                <w:rFonts w:hint="eastAsia" w:ascii="仿宋" w:hAnsi="仿宋" w:eastAsia="仿宋" w:cs="仿宋"/>
                <w:sz w:val="18"/>
                <w:szCs w:val="18"/>
                <w:highlight w:val="none"/>
                <w:lang w:val="en-US" w:eastAsia="zh-CN"/>
              </w:rPr>
              <w:t>2020-2023</w:t>
            </w:r>
            <w:r>
              <w:rPr>
                <w:rFonts w:hint="eastAsia" w:ascii="仿宋" w:hAnsi="仿宋" w:eastAsia="仿宋" w:cs="仿宋"/>
                <w:sz w:val="18"/>
                <w:szCs w:val="18"/>
                <w:highlight w:val="none"/>
              </w:rPr>
              <w:t>年饮用水水质检测报告复印件加盖公章</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6</w:t>
            </w:r>
          </w:p>
        </w:tc>
        <w:tc>
          <w:tcPr>
            <w:tcW w:w="3762" w:type="dxa"/>
            <w:gridSpan w:val="3"/>
            <w:noWrap w:val="0"/>
            <w:vAlign w:val="center"/>
          </w:tcPr>
          <w:p>
            <w:pPr>
              <w:adjustRightInd w:val="0"/>
              <w:snapToGrid w:val="0"/>
              <w:jc w:val="left"/>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提供每一年份的报告得1.5分，最高得6分</w:t>
            </w:r>
            <w:r>
              <w:rPr>
                <w:rFonts w:hint="eastAsia" w:ascii="仿宋" w:hAnsi="仿宋" w:eastAsia="仿宋" w:cs="仿宋"/>
                <w:sz w:val="18"/>
                <w:szCs w:val="18"/>
                <w:highlight w:val="none"/>
                <w:lang w:eastAsia="zh-CN"/>
              </w:rPr>
              <w:t>，</w:t>
            </w: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bl>
    <w:p>
      <w:pPr>
        <w:pStyle w:val="11"/>
        <w:rPr>
          <w:rFonts w:hint="eastAsia" w:ascii="仿宋" w:hAnsi="仿宋" w:eastAsia="仿宋" w:cs="仿宋"/>
          <w:b/>
          <w:bCs/>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rPr>
      </w:pPr>
      <w:r>
        <w:rPr>
          <w:rFonts w:hint="eastAsia" w:ascii="仿宋" w:hAnsi="仿宋" w:eastAsia="仿宋" w:cs="仿宋"/>
          <w:color w:val="000000"/>
          <w:kern w:val="2"/>
          <w:sz w:val="24"/>
          <w:szCs w:val="24"/>
          <w:highlight w:val="none"/>
          <w:lang w:val="en-US" w:eastAsia="zh-CN"/>
        </w:rPr>
        <w:t>（3）商务评分：评审小组就各响应文件对商务评审内容的各项要求进行评分，评审的具体内容见《商务评审表》</w:t>
      </w:r>
    </w:p>
    <w:p>
      <w:pPr>
        <w:adjustRightInd w:val="0"/>
        <w:snapToGrid w:val="0"/>
        <w:spacing w:line="360" w:lineRule="exact"/>
        <w:jc w:val="center"/>
        <w:rPr>
          <w:rFonts w:hint="eastAsia"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41</w:t>
      </w:r>
      <w:r>
        <w:rPr>
          <w:rFonts w:hint="eastAsia" w:ascii="仿宋" w:hAnsi="仿宋" w:eastAsia="仿宋" w:cs="仿宋"/>
          <w:b/>
          <w:kern w:val="1"/>
          <w:sz w:val="24"/>
        </w:rPr>
        <w:t>分）</w:t>
      </w:r>
    </w:p>
    <w:tbl>
      <w:tblPr>
        <w:tblStyle w:val="2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199"/>
        <w:gridCol w:w="3512"/>
        <w:gridCol w:w="534"/>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2"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序号</w:t>
            </w:r>
          </w:p>
        </w:tc>
        <w:tc>
          <w:tcPr>
            <w:tcW w:w="1199"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评审内容</w:t>
            </w:r>
          </w:p>
        </w:tc>
        <w:tc>
          <w:tcPr>
            <w:tcW w:w="3512" w:type="dxa"/>
            <w:noWrap w:val="0"/>
            <w:vAlign w:val="center"/>
          </w:tcPr>
          <w:p>
            <w:pPr>
              <w:widowControl/>
              <w:adjustRightInd w:val="0"/>
              <w:snapToGrid w:val="0"/>
              <w:jc w:val="center"/>
              <w:rPr>
                <w:rFonts w:ascii="仿宋" w:hAnsi="仿宋" w:eastAsia="仿宋" w:cs="仿宋"/>
                <w:b/>
                <w:bCs/>
                <w:color w:val="000000"/>
                <w:kern w:val="0"/>
                <w:sz w:val="18"/>
                <w:szCs w:val="18"/>
                <w:highlight w:val="none"/>
                <w:u w:val="none"/>
              </w:rPr>
            </w:pPr>
            <w:r>
              <w:rPr>
                <w:rFonts w:hint="eastAsia" w:ascii="仿宋" w:hAnsi="仿宋" w:eastAsia="仿宋" w:cs="仿宋"/>
                <w:b/>
                <w:bCs/>
                <w:color w:val="000000"/>
                <w:kern w:val="0"/>
                <w:sz w:val="18"/>
                <w:szCs w:val="18"/>
                <w:highlight w:val="none"/>
                <w:u w:val="none"/>
              </w:rPr>
              <w:t>具体内容</w:t>
            </w:r>
          </w:p>
        </w:tc>
        <w:tc>
          <w:tcPr>
            <w:tcW w:w="534"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分值</w:t>
            </w:r>
          </w:p>
        </w:tc>
        <w:tc>
          <w:tcPr>
            <w:tcW w:w="3432"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noWrap w:val="0"/>
            <w:vAlign w:val="center"/>
          </w:tcPr>
          <w:p>
            <w:pPr>
              <w:widowControl/>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w:t>
            </w:r>
          </w:p>
        </w:tc>
        <w:tc>
          <w:tcPr>
            <w:tcW w:w="1199" w:type="dxa"/>
            <w:noWrap w:val="0"/>
            <w:vAlign w:val="center"/>
          </w:tcPr>
          <w:p>
            <w:pPr>
              <w:widowControl/>
              <w:adjustRightInd w:val="0"/>
              <w:snapToGrid w:val="0"/>
              <w:jc w:val="left"/>
              <w:rPr>
                <w:highlight w:val="none"/>
              </w:rPr>
            </w:pPr>
            <w:r>
              <w:rPr>
                <w:rFonts w:hint="eastAsia" w:ascii="仿宋" w:hAnsi="仿宋" w:eastAsia="仿宋" w:cs="仿宋"/>
                <w:color w:val="000000"/>
                <w:kern w:val="0"/>
                <w:sz w:val="18"/>
                <w:szCs w:val="18"/>
                <w:highlight w:val="none"/>
                <w:lang w:val="en-US" w:eastAsia="zh-CN"/>
              </w:rPr>
              <w:t>响应人应急服务速度</w:t>
            </w:r>
          </w:p>
        </w:tc>
        <w:tc>
          <w:tcPr>
            <w:tcW w:w="3512" w:type="dxa"/>
            <w:noWrap w:val="0"/>
            <w:vAlign w:val="center"/>
          </w:tcPr>
          <w:p>
            <w:pPr>
              <w:widowControl/>
              <w:adjustRightInd w:val="0"/>
              <w:snapToGrid w:val="0"/>
              <w:jc w:val="left"/>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b w:val="0"/>
                <w:bCs w:val="0"/>
                <w:color w:val="auto"/>
                <w:kern w:val="0"/>
                <w:sz w:val="18"/>
                <w:szCs w:val="18"/>
                <w:highlight w:val="none"/>
                <w:lang w:val="en-US" w:eastAsia="zh-CN"/>
              </w:rPr>
              <w:t>根据响应人在应急情况下，响应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响应送货时间≤45分钟，得4分；</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2小时＞响应送货时间＞45分钟，得2分；</w:t>
            </w:r>
          </w:p>
          <w:p>
            <w:pPr>
              <w:pStyle w:val="2"/>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sz w:val="18"/>
                <w:szCs w:val="18"/>
                <w:highlight w:val="none"/>
                <w:lang w:val="en-US" w:eastAsia="zh-CN"/>
              </w:rPr>
              <w:t>响应送货时间＞2小时，不得分</w:t>
            </w:r>
          </w:p>
        </w:tc>
        <w:tc>
          <w:tcPr>
            <w:tcW w:w="534" w:type="dxa"/>
            <w:noWrap w:val="0"/>
            <w:vAlign w:val="center"/>
          </w:tcPr>
          <w:p>
            <w:pPr>
              <w:widowControl/>
              <w:adjustRightInd w:val="0"/>
              <w:snapToGrid w:val="0"/>
              <w:jc w:val="center"/>
              <w:rPr>
                <w:rFonts w:hint="eastAsia" w:ascii="仿宋" w:hAnsi="仿宋" w:eastAsia="仿宋" w:cs="仿宋"/>
                <w:color w:val="FF0000"/>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4</w:t>
            </w:r>
          </w:p>
        </w:tc>
        <w:tc>
          <w:tcPr>
            <w:tcW w:w="3432" w:type="dxa"/>
            <w:noWrap w:val="0"/>
            <w:vAlign w:val="center"/>
          </w:tcPr>
          <w:p>
            <w:pPr>
              <w:widowControl/>
              <w:adjustRightInd w:val="0"/>
              <w:snapToGrid w:val="0"/>
              <w:jc w:val="left"/>
              <w:rPr>
                <w:rFonts w:hint="eastAsia" w:ascii="仿宋" w:hAnsi="仿宋" w:eastAsia="仿宋" w:cs="仿宋"/>
                <w:color w:val="000000"/>
                <w:sz w:val="18"/>
                <w:szCs w:val="18"/>
                <w:highlight w:val="none"/>
                <w:lang w:val="en-US" w:eastAsia="zh-CN"/>
              </w:rPr>
            </w:pPr>
          </w:p>
          <w:p>
            <w:pPr>
              <w:widowControl/>
              <w:adjustRightInd w:val="0"/>
              <w:snapToGrid w:val="0"/>
              <w:jc w:val="left"/>
              <w:rPr>
                <w:rFonts w:hint="eastAsia" w:ascii="仿宋" w:hAnsi="仿宋" w:eastAsia="仿宋" w:cs="仿宋"/>
                <w:color w:val="000000"/>
                <w:sz w:val="18"/>
                <w:szCs w:val="18"/>
                <w:highlight w:val="none"/>
                <w:lang w:val="en-US" w:eastAsia="zh-CN"/>
              </w:rPr>
            </w:pPr>
          </w:p>
          <w:p>
            <w:pPr>
              <w:widowControl/>
              <w:adjustRightInd w:val="0"/>
              <w:snapToGrid w:val="0"/>
              <w:jc w:val="left"/>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color w:val="000000"/>
                <w:sz w:val="18"/>
                <w:szCs w:val="18"/>
                <w:highlight w:val="none"/>
                <w:lang w:val="en-US" w:eastAsia="zh-CN"/>
              </w:rPr>
              <w:t>注：</w:t>
            </w:r>
            <w:r>
              <w:rPr>
                <w:rFonts w:hint="eastAsia" w:ascii="仿宋" w:hAnsi="仿宋" w:eastAsia="仿宋" w:cs="仿宋"/>
                <w:b w:val="0"/>
                <w:bCs w:val="0"/>
                <w:color w:val="auto"/>
                <w:kern w:val="0"/>
                <w:sz w:val="18"/>
                <w:szCs w:val="18"/>
                <w:highlight w:val="none"/>
                <w:lang w:val="en-US" w:eastAsia="zh-CN"/>
              </w:rPr>
              <w:t>提供响应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承诺书并加盖公章</w:t>
            </w:r>
          </w:p>
          <w:p>
            <w:pPr>
              <w:adjustRightInd w:val="0"/>
              <w:snapToGrid w:val="0"/>
              <w:jc w:val="left"/>
              <w:rPr>
                <w:rFonts w:hint="eastAsia" w:ascii="仿宋" w:hAnsi="仿宋" w:eastAsia="仿宋" w:cs="仿宋"/>
                <w:color w:val="000000"/>
                <w:sz w:val="18"/>
                <w:szCs w:val="18"/>
                <w:highlight w:val="none"/>
                <w:lang w:val="en-US" w:eastAsia="zh-CN"/>
              </w:rPr>
            </w:pPr>
          </w:p>
          <w:p>
            <w:pPr>
              <w:adjustRightInd w:val="0"/>
              <w:snapToGrid w:val="0"/>
              <w:jc w:val="both"/>
              <w:rPr>
                <w:rFonts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noWrap w:val="0"/>
            <w:vAlign w:val="center"/>
          </w:tcPr>
          <w:p>
            <w:pPr>
              <w:widowControl/>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1199"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响应货物所属品牌具有注册商标</w:t>
            </w:r>
          </w:p>
        </w:tc>
        <w:tc>
          <w:tcPr>
            <w:tcW w:w="3512" w:type="dxa"/>
            <w:noWrap w:val="0"/>
            <w:vAlign w:val="center"/>
          </w:tcPr>
          <w:p>
            <w:pPr>
              <w:widowControl/>
              <w:adjustRightInd w:val="0"/>
              <w:snapToGrid w:val="0"/>
              <w:jc w:val="left"/>
              <w:rPr>
                <w:rFonts w:ascii="仿宋" w:hAnsi="仿宋" w:eastAsia="仿宋" w:cs="仿宋"/>
                <w:color w:val="000000"/>
                <w:kern w:val="0"/>
                <w:sz w:val="18"/>
                <w:szCs w:val="18"/>
                <w:highlight w:val="none"/>
              </w:rPr>
            </w:pPr>
            <w:r>
              <w:rPr>
                <w:rFonts w:hint="eastAsia" w:ascii="仿宋" w:hAnsi="仿宋" w:eastAsia="仿宋" w:cs="仿宋"/>
                <w:color w:val="000000"/>
                <w:sz w:val="18"/>
                <w:szCs w:val="18"/>
                <w:highlight w:val="none"/>
              </w:rPr>
              <w:t>具有注册商标的品牌，且商标注册证核定使用商品类别为本次采购项目所需（提供商标注册证复印件加盖公章）</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3</w:t>
            </w:r>
          </w:p>
        </w:tc>
        <w:tc>
          <w:tcPr>
            <w:tcW w:w="3432" w:type="dxa"/>
            <w:noWrap w:val="0"/>
            <w:vAlign w:val="center"/>
          </w:tcPr>
          <w:p>
            <w:pPr>
              <w:adjustRightInd w:val="0"/>
              <w:snapToGrid w:val="0"/>
              <w:jc w:val="left"/>
              <w:rPr>
                <w:rFonts w:ascii="仿宋" w:hAnsi="仿宋" w:eastAsia="仿宋" w:cs="仿宋"/>
                <w:kern w:val="2"/>
                <w:sz w:val="18"/>
                <w:szCs w:val="18"/>
                <w:highlight w:val="none"/>
                <w:lang w:val="en-US" w:eastAsia="zh-CN" w:bidi="ar-SA"/>
              </w:rPr>
            </w:pPr>
            <w:r>
              <w:rPr>
                <w:rFonts w:hint="eastAsia" w:ascii="仿宋" w:hAnsi="仿宋" w:eastAsia="仿宋" w:cs="仿宋"/>
                <w:color w:val="000000"/>
                <w:sz w:val="18"/>
                <w:szCs w:val="18"/>
                <w:highlight w:val="none"/>
              </w:rPr>
              <w:t>响应货物</w:t>
            </w:r>
            <w:r>
              <w:rPr>
                <w:rFonts w:hint="eastAsia" w:ascii="仿宋" w:hAnsi="仿宋" w:eastAsia="仿宋" w:cs="仿宋"/>
                <w:color w:val="000000"/>
                <w:sz w:val="18"/>
                <w:szCs w:val="18"/>
                <w:highlight w:val="none"/>
                <w:lang w:val="en-US" w:eastAsia="zh-CN"/>
              </w:rPr>
              <w:t>所属品牌</w:t>
            </w:r>
            <w:r>
              <w:rPr>
                <w:rFonts w:hint="eastAsia" w:ascii="仿宋" w:hAnsi="仿宋" w:eastAsia="仿宋" w:cs="仿宋"/>
                <w:color w:val="000000"/>
                <w:sz w:val="18"/>
                <w:szCs w:val="18"/>
                <w:highlight w:val="none"/>
              </w:rPr>
              <w:t>具有注册商标，每个得1分，最多得</w:t>
            </w:r>
            <w:r>
              <w:rPr>
                <w:rFonts w:hint="eastAsia" w:ascii="仿宋" w:hAnsi="仿宋" w:eastAsia="仿宋" w:cs="仿宋"/>
                <w:color w:val="000000"/>
                <w:sz w:val="18"/>
                <w:szCs w:val="18"/>
                <w:highlight w:val="none"/>
                <w:lang w:val="en-US" w:eastAsia="zh-CN"/>
              </w:rPr>
              <w:t>3</w:t>
            </w:r>
            <w:r>
              <w:rPr>
                <w:rFonts w:hint="eastAsia" w:ascii="仿宋" w:hAnsi="仿宋" w:eastAsia="仿宋" w:cs="仿宋"/>
                <w:color w:val="000000"/>
                <w:sz w:val="18"/>
                <w:szCs w:val="18"/>
                <w:highlight w:val="none"/>
              </w:rPr>
              <w:t>分</w:t>
            </w:r>
            <w:r>
              <w:rPr>
                <w:rFonts w:hint="eastAsia" w:ascii="仿宋" w:hAnsi="仿宋" w:eastAsia="仿宋" w:cs="仿宋"/>
                <w:color w:val="000000"/>
                <w:sz w:val="18"/>
                <w:szCs w:val="18"/>
                <w:highlight w:val="none"/>
                <w:lang w:eastAsia="zh-CN"/>
              </w:rPr>
              <w:t>，</w:t>
            </w: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72"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3</w:t>
            </w:r>
          </w:p>
        </w:tc>
        <w:tc>
          <w:tcPr>
            <w:tcW w:w="1199" w:type="dxa"/>
            <w:noWrap w:val="0"/>
            <w:vAlign w:val="center"/>
          </w:tcPr>
          <w:p>
            <w:pPr>
              <w:widowControl/>
              <w:adjustRightInd w:val="0"/>
              <w:snapToGrid w:val="0"/>
              <w:jc w:val="left"/>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矿泉水生产厂家的</w:t>
            </w:r>
            <w:r>
              <w:rPr>
                <w:rFonts w:hint="eastAsia" w:ascii="仿宋" w:hAnsi="仿宋" w:eastAsia="仿宋" w:cs="仿宋"/>
                <w:color w:val="000000"/>
                <w:kern w:val="0"/>
                <w:sz w:val="18"/>
                <w:szCs w:val="18"/>
                <w:highlight w:val="none"/>
              </w:rPr>
              <w:t>实力</w:t>
            </w:r>
          </w:p>
        </w:tc>
        <w:tc>
          <w:tcPr>
            <w:tcW w:w="3512" w:type="dxa"/>
            <w:noWrap w:val="0"/>
            <w:vAlign w:val="center"/>
          </w:tcPr>
          <w:p>
            <w:pPr>
              <w:widowControl/>
              <w:adjustRightInd w:val="0"/>
              <w:snapToGrid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val="en-US" w:eastAsia="zh-CN"/>
              </w:rPr>
              <w:t>矿泉水</w:t>
            </w:r>
            <w:r>
              <w:rPr>
                <w:rFonts w:hint="eastAsia" w:ascii="仿宋" w:hAnsi="仿宋" w:eastAsia="仿宋" w:cs="仿宋"/>
                <w:color w:val="000000"/>
                <w:kern w:val="0"/>
                <w:sz w:val="18"/>
                <w:szCs w:val="18"/>
                <w:highlight w:val="none"/>
              </w:rPr>
              <w:t>生产厂家有取水许可</w:t>
            </w:r>
            <w:r>
              <w:rPr>
                <w:rFonts w:hint="eastAsia" w:ascii="仿宋" w:hAnsi="仿宋" w:eastAsia="仿宋" w:cs="仿宋"/>
                <w:color w:val="000000"/>
                <w:kern w:val="0"/>
                <w:sz w:val="18"/>
                <w:szCs w:val="18"/>
                <w:highlight w:val="none"/>
                <w:lang w:val="en-US" w:eastAsia="zh-CN"/>
              </w:rPr>
              <w:t>证</w:t>
            </w:r>
            <w:r>
              <w:rPr>
                <w:rFonts w:hint="eastAsia" w:ascii="仿宋" w:hAnsi="仿宋" w:eastAsia="仿宋" w:cs="仿宋"/>
                <w:color w:val="000000"/>
                <w:kern w:val="0"/>
                <w:sz w:val="18"/>
                <w:szCs w:val="18"/>
                <w:highlight w:val="none"/>
                <w:lang w:eastAsia="zh-CN"/>
              </w:rPr>
              <w:t>、</w:t>
            </w:r>
            <w:r>
              <w:rPr>
                <w:rFonts w:hint="eastAsia" w:ascii="仿宋" w:hAnsi="仿宋" w:eastAsia="仿宋" w:cs="仿宋"/>
                <w:color w:val="000000"/>
                <w:kern w:val="0"/>
                <w:sz w:val="18"/>
                <w:szCs w:val="18"/>
                <w:highlight w:val="none"/>
              </w:rPr>
              <w:t>采矿许可</w:t>
            </w:r>
            <w:r>
              <w:rPr>
                <w:rFonts w:hint="eastAsia" w:ascii="仿宋" w:hAnsi="仿宋" w:eastAsia="仿宋" w:cs="仿宋"/>
                <w:color w:val="000000"/>
                <w:kern w:val="0"/>
                <w:sz w:val="18"/>
                <w:szCs w:val="18"/>
                <w:highlight w:val="none"/>
                <w:lang w:val="en-US" w:eastAsia="zh-CN"/>
              </w:rPr>
              <w:t>证</w:t>
            </w:r>
            <w:r>
              <w:rPr>
                <w:rFonts w:hint="eastAsia" w:ascii="仿宋" w:hAnsi="仿宋" w:eastAsia="仿宋" w:cs="仿宋"/>
                <w:color w:val="000000"/>
                <w:kern w:val="0"/>
                <w:sz w:val="18"/>
                <w:szCs w:val="18"/>
                <w:highlight w:val="none"/>
              </w:rPr>
              <w:t>（需提供有效期内证书复印件加盖公章）</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3432" w:type="dxa"/>
            <w:noWrap w:val="0"/>
            <w:vAlign w:val="center"/>
          </w:tcPr>
          <w:p>
            <w:pPr>
              <w:adjustRightInd w:val="0"/>
              <w:snapToGrid w:val="0"/>
              <w:jc w:val="center"/>
              <w:rPr>
                <w:rFonts w:hint="eastAsia" w:ascii="仿宋" w:hAnsi="仿宋" w:eastAsia="仿宋" w:cs="仿宋"/>
                <w:sz w:val="18"/>
                <w:szCs w:val="18"/>
                <w:highlight w:val="none"/>
                <w:lang w:eastAsia="zh-CN"/>
              </w:rPr>
            </w:pPr>
            <w:r>
              <w:rPr>
                <w:rFonts w:hint="eastAsia" w:ascii="仿宋" w:hAnsi="仿宋" w:eastAsia="仿宋" w:cs="仿宋"/>
                <w:color w:val="000000"/>
                <w:kern w:val="0"/>
                <w:sz w:val="18"/>
                <w:szCs w:val="18"/>
                <w:highlight w:val="none"/>
              </w:rPr>
              <w:t>每提供其中任一项得</w:t>
            </w:r>
            <w:r>
              <w:rPr>
                <w:rFonts w:hint="eastAsia" w:ascii="仿宋" w:hAnsi="仿宋" w:eastAsia="仿宋" w:cs="仿宋"/>
                <w:color w:val="000000"/>
                <w:kern w:val="0"/>
                <w:sz w:val="18"/>
                <w:szCs w:val="18"/>
                <w:highlight w:val="none"/>
                <w:lang w:val="en-US" w:eastAsia="zh-CN"/>
              </w:rPr>
              <w:t>3</w:t>
            </w:r>
            <w:r>
              <w:rPr>
                <w:rFonts w:hint="eastAsia" w:ascii="仿宋" w:hAnsi="仿宋" w:eastAsia="仿宋" w:cs="仿宋"/>
                <w:color w:val="000000"/>
                <w:kern w:val="0"/>
                <w:sz w:val="18"/>
                <w:szCs w:val="18"/>
                <w:highlight w:val="none"/>
              </w:rPr>
              <w:t>分，</w:t>
            </w:r>
            <w:r>
              <w:rPr>
                <w:rFonts w:hint="eastAsia" w:ascii="仿宋" w:hAnsi="仿宋" w:eastAsia="仿宋" w:cs="仿宋"/>
                <w:sz w:val="18"/>
                <w:szCs w:val="18"/>
                <w:highlight w:val="none"/>
              </w:rPr>
              <w:t>最高得</w:t>
            </w: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rPr>
              <w:t>分</w:t>
            </w:r>
            <w:r>
              <w:rPr>
                <w:rFonts w:hint="eastAsia" w:ascii="仿宋" w:hAnsi="仿宋" w:eastAsia="仿宋" w:cs="仿宋"/>
                <w:sz w:val="18"/>
                <w:szCs w:val="18"/>
                <w:highlight w:val="none"/>
                <w:lang w:eastAsia="zh-CN"/>
              </w:rPr>
              <w:t>，</w:t>
            </w:r>
          </w:p>
          <w:p>
            <w:pPr>
              <w:pStyle w:val="2"/>
              <w:rPr>
                <w:rFonts w:hint="default"/>
                <w:highlight w:val="none"/>
                <w:lang w:val="en-US"/>
              </w:rPr>
            </w:pP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72"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4</w:t>
            </w:r>
          </w:p>
        </w:tc>
        <w:tc>
          <w:tcPr>
            <w:tcW w:w="1199" w:type="dxa"/>
            <w:noWrap w:val="0"/>
            <w:vAlign w:val="center"/>
          </w:tcPr>
          <w:p>
            <w:pPr>
              <w:widowControl/>
              <w:adjustRightInd w:val="0"/>
              <w:snapToGrid w:val="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同类项目业绩</w:t>
            </w:r>
          </w:p>
        </w:tc>
        <w:tc>
          <w:tcPr>
            <w:tcW w:w="3512" w:type="dxa"/>
            <w:noWrap w:val="0"/>
            <w:vAlign w:val="center"/>
          </w:tcPr>
          <w:p>
            <w:pPr>
              <w:pStyle w:val="4"/>
              <w:pageBreakBefore w:val="0"/>
              <w:widowControl w:val="0"/>
              <w:suppressLineNumbers w:val="0"/>
              <w:tabs>
                <w:tab w:val="left" w:pos="851"/>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18"/>
                <w:szCs w:val="18"/>
                <w:highlight w:val="none"/>
              </w:rPr>
            </w:pPr>
            <w:r>
              <w:rPr>
                <w:rFonts w:hint="eastAsia" w:ascii="仿宋" w:hAnsi="仿宋" w:eastAsia="仿宋" w:cs="仿宋"/>
                <w:b w:val="0"/>
                <w:bCs w:val="0"/>
                <w:color w:val="000000"/>
                <w:spacing w:val="0"/>
                <w:kern w:val="2"/>
                <w:sz w:val="18"/>
                <w:szCs w:val="18"/>
                <w:highlight w:val="none"/>
                <w:lang w:val="en-US" w:eastAsia="zh-CN" w:bidi="ar-SA"/>
              </w:rPr>
              <w:t>根据供应商自2021年1月1日（以合同签订时间为准）以来，具有桶装饮用水供货经验且采购数量≥10000桶/年的同类项目业绩进行评分，每提供一个得2分，最高得6分。</w:t>
            </w:r>
          </w:p>
        </w:tc>
        <w:tc>
          <w:tcPr>
            <w:tcW w:w="534" w:type="dxa"/>
            <w:noWrap w:val="0"/>
            <w:vAlign w:val="center"/>
          </w:tcPr>
          <w:p>
            <w:pPr>
              <w:widowControl/>
              <w:adjustRightInd w:val="0"/>
              <w:snapToGrid w:val="0"/>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6</w:t>
            </w:r>
          </w:p>
        </w:tc>
        <w:tc>
          <w:tcPr>
            <w:tcW w:w="3432" w:type="dxa"/>
            <w:noWrap w:val="0"/>
            <w:vAlign w:val="center"/>
          </w:tcPr>
          <w:p>
            <w:pPr>
              <w:pStyle w:val="2"/>
              <w:rPr>
                <w:rFonts w:hint="default" w:ascii="仿宋" w:hAnsi="仿宋" w:eastAsia="仿宋" w:cs="仿宋"/>
                <w:bCs w:val="0"/>
                <w:spacing w:val="0"/>
                <w:kern w:val="0"/>
                <w:sz w:val="18"/>
                <w:szCs w:val="18"/>
                <w:highlight w:val="none"/>
                <w:lang w:val="en-US" w:eastAsia="zh-CN" w:bidi="ar-SA"/>
              </w:rPr>
            </w:pPr>
            <w:r>
              <w:rPr>
                <w:rFonts w:hint="eastAsia" w:ascii="仿宋" w:hAnsi="仿宋" w:eastAsia="仿宋" w:cs="仿宋"/>
                <w:bCs w:val="0"/>
                <w:color w:val="000000"/>
                <w:spacing w:val="0"/>
                <w:kern w:val="0"/>
                <w:sz w:val="18"/>
                <w:szCs w:val="18"/>
                <w:highlight w:val="none"/>
                <w:lang w:val="en-US" w:eastAsia="zh-CN" w:bidi="ar-SA"/>
              </w:rPr>
              <w:t>注：须提供加盖供应商公章的业绩合同复印件（关键页内容必须含签订合同双方的单位名称、合同项目名称和数量、签订合同双方的落款盖章的关键页）。业绩合同主体不得为外包、转包或联合体。公章或合同章上的供应商名称与响应人名称不一致的视为无效，如响应人变更过名称，需提供有关部门证明。未按要求提供的不得分。同一客户单位不重复计分。</w:t>
            </w: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72" w:type="dxa"/>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5</w:t>
            </w:r>
          </w:p>
        </w:tc>
        <w:tc>
          <w:tcPr>
            <w:tcW w:w="1199" w:type="dxa"/>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sz w:val="18"/>
                <w:szCs w:val="18"/>
                <w:highlight w:val="none"/>
                <w:lang w:val="en-US" w:eastAsia="zh-CN"/>
              </w:rPr>
              <w:t>配送服务人员</w:t>
            </w:r>
          </w:p>
        </w:tc>
        <w:tc>
          <w:tcPr>
            <w:tcW w:w="3512" w:type="dxa"/>
            <w:noWrap w:val="0"/>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，得6</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default" w:ascii="仿宋" w:hAnsi="仿宋" w:eastAsia="仿宋" w:cs="仿宋"/>
                <w:bCs w:val="0"/>
                <w:color w:val="000000"/>
                <w:spacing w:val="0"/>
                <w:kern w:val="2"/>
                <w:sz w:val="18"/>
                <w:szCs w:val="18"/>
                <w:highlight w:val="none"/>
                <w:lang w:val="en-US" w:eastAsia="zh-CN" w:bidi="ar-SA"/>
              </w:rPr>
              <w:t>2人≤</w:t>
            </w: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得3</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color w:val="000000"/>
                <w:kern w:val="0"/>
                <w:sz w:val="18"/>
                <w:szCs w:val="18"/>
                <w:highlight w:val="none"/>
              </w:rPr>
            </w:pPr>
            <w:r>
              <w:rPr>
                <w:rFonts w:hint="eastAsia" w:ascii="仿宋" w:hAnsi="仿宋" w:eastAsia="仿宋" w:cs="仿宋"/>
                <w:bCs w:val="0"/>
                <w:color w:val="000000"/>
                <w:spacing w:val="0"/>
                <w:kern w:val="2"/>
                <w:sz w:val="18"/>
                <w:szCs w:val="18"/>
                <w:highlight w:val="none"/>
                <w:lang w:val="en-US" w:eastAsia="zh-CN" w:bidi="ar-SA"/>
              </w:rPr>
              <w:t>其余情况不得分。</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3432" w:type="dxa"/>
            <w:noWrap w:val="0"/>
            <w:vAlign w:val="center"/>
          </w:tcPr>
          <w:p>
            <w:pPr>
              <w:widowControl/>
              <w:adjustRightInd w:val="0"/>
              <w:snapToGrid w:val="0"/>
              <w:jc w:val="left"/>
              <w:rPr>
                <w:rFonts w:hint="eastAsia" w:ascii="仿宋" w:hAnsi="仿宋" w:eastAsia="仿宋" w:cs="仿宋"/>
                <w:color w:val="000000"/>
                <w:kern w:val="0"/>
                <w:sz w:val="18"/>
                <w:szCs w:val="18"/>
                <w:highlight w:val="none"/>
                <w:lang w:val="en-US" w:eastAsia="zh-CN"/>
              </w:rPr>
            </w:pPr>
            <w:r>
              <w:rPr>
                <w:rFonts w:hint="eastAsia" w:ascii="仿宋" w:hAnsi="仿宋" w:eastAsia="仿宋" w:cs="仿宋"/>
                <w:bCs w:val="0"/>
                <w:color w:val="000000"/>
                <w:spacing w:val="0"/>
                <w:kern w:val="2"/>
                <w:sz w:val="18"/>
                <w:szCs w:val="18"/>
                <w:highlight w:val="none"/>
                <w:lang w:val="en-US" w:eastAsia="zh-CN" w:bidi="ar-SA"/>
              </w:rPr>
              <w:t>注：须同时提供拟投入配送服务人员有效期内的健康证。不清晰或未提供均不得分，证明材料加盖公章。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dxa"/>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1199" w:type="dxa"/>
            <w:noWrap w:val="0"/>
            <w:vAlign w:val="center"/>
          </w:tcPr>
          <w:p>
            <w:pPr>
              <w:adjustRightInd w:val="0"/>
              <w:snapToGrid w:val="0"/>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配送车辆</w:t>
            </w:r>
          </w:p>
        </w:tc>
        <w:tc>
          <w:tcPr>
            <w:tcW w:w="3512" w:type="dxa"/>
            <w:noWrap w:val="0"/>
            <w:vAlign w:val="center"/>
          </w:tcPr>
          <w:p>
            <w:pPr>
              <w:adjustRightInd w:val="0"/>
              <w:snapToGrid w:val="0"/>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供应商具备保障本项目的运输配送能力，注: 供应商自有车辆需提供《机动车行驶证》及购置发票复印件，租赁车辆需提供《机动车行驶证》及有效期内的租赁合同复印件作为证明材料，不清晰或未提供均不得分。非响应人名义租赁或拥有的不得分。</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5</w:t>
            </w:r>
          </w:p>
        </w:tc>
        <w:tc>
          <w:tcPr>
            <w:tcW w:w="3432" w:type="dxa"/>
            <w:noWrap w:val="0"/>
            <w:vAlign w:val="center"/>
          </w:tcPr>
          <w:p>
            <w:pPr>
              <w:widowControl/>
              <w:adjustRightInd w:val="0"/>
              <w:snapToGrid w:val="0"/>
              <w:jc w:val="left"/>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sz w:val="18"/>
                <w:szCs w:val="18"/>
                <w:highlight w:val="none"/>
              </w:rPr>
              <w:t xml:space="preserve">对本项目每投入一辆自有或租赁的运输车辆得 1分，最高得 </w:t>
            </w:r>
            <w:r>
              <w:rPr>
                <w:rFonts w:hint="eastAsia" w:ascii="仿宋" w:hAnsi="仿宋" w:eastAsia="仿宋" w:cs="仿宋"/>
                <w:color w:val="000000"/>
                <w:sz w:val="18"/>
                <w:szCs w:val="18"/>
                <w:highlight w:val="none"/>
                <w:lang w:val="en-US" w:eastAsia="zh-CN"/>
              </w:rPr>
              <w:t>5</w:t>
            </w:r>
            <w:r>
              <w:rPr>
                <w:rFonts w:hint="eastAsia" w:ascii="仿宋" w:hAnsi="仿宋" w:eastAsia="仿宋" w:cs="仿宋"/>
                <w:color w:val="000000"/>
                <w:sz w:val="18"/>
                <w:szCs w:val="18"/>
                <w:highlight w:val="none"/>
              </w:rPr>
              <w:t>分，</w:t>
            </w:r>
            <w:r>
              <w:rPr>
                <w:rFonts w:hint="eastAsia" w:ascii="仿宋" w:hAnsi="仿宋" w:eastAsia="仿宋" w:cs="仿宋"/>
                <w:bCs w:val="0"/>
                <w:color w:val="000000"/>
                <w:spacing w:val="0"/>
                <w:kern w:val="2"/>
                <w:sz w:val="18"/>
                <w:szCs w:val="18"/>
                <w:highlight w:val="none"/>
                <w:lang w:val="en-US" w:eastAsia="zh-CN" w:bidi="ar-SA"/>
              </w:rPr>
              <w:t>不清晰、</w:t>
            </w:r>
            <w:r>
              <w:rPr>
                <w:rFonts w:hint="eastAsia" w:ascii="仿宋" w:hAnsi="仿宋" w:eastAsia="仿宋" w:cs="仿宋"/>
                <w:color w:val="000000"/>
                <w:sz w:val="18"/>
                <w:szCs w:val="18"/>
                <w:highlight w:val="none"/>
              </w:rPr>
              <w:t>材料不齐全</w:t>
            </w:r>
            <w:r>
              <w:rPr>
                <w:rFonts w:hint="eastAsia" w:ascii="仿宋" w:hAnsi="仿宋" w:eastAsia="仿宋" w:cs="仿宋"/>
                <w:color w:val="000000"/>
                <w:sz w:val="18"/>
                <w:szCs w:val="18"/>
                <w:highlight w:val="none"/>
                <w:lang w:val="en-US" w:eastAsia="zh-CN"/>
              </w:rPr>
              <w:t>或</w:t>
            </w:r>
            <w:r>
              <w:rPr>
                <w:rFonts w:hint="eastAsia" w:ascii="仿宋" w:hAnsi="仿宋" w:eastAsia="仿宋" w:cs="仿宋"/>
                <w:bCs w:val="0"/>
                <w:color w:val="000000"/>
                <w:spacing w:val="0"/>
                <w:kern w:val="2"/>
                <w:sz w:val="18"/>
                <w:szCs w:val="18"/>
                <w:highlight w:val="none"/>
                <w:lang w:val="en-US" w:eastAsia="zh-CN" w:bidi="ar-SA"/>
              </w:rPr>
              <w:t>未提供均不得分</w:t>
            </w:r>
            <w:r>
              <w:rPr>
                <w:rFonts w:hint="eastAsia" w:ascii="仿宋" w:hAnsi="仿宋" w:eastAsia="仿宋" w:cs="仿宋"/>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restart"/>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7</w:t>
            </w:r>
          </w:p>
        </w:tc>
        <w:tc>
          <w:tcPr>
            <w:tcW w:w="1199" w:type="dxa"/>
            <w:vMerge w:val="restart"/>
            <w:noWrap w:val="0"/>
            <w:vAlign w:val="center"/>
          </w:tcPr>
          <w:p>
            <w:pPr>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sz w:val="18"/>
                <w:szCs w:val="18"/>
                <w:highlight w:val="none"/>
              </w:rPr>
              <w:t>提供售后服务方案比较</w:t>
            </w:r>
          </w:p>
        </w:tc>
        <w:tc>
          <w:tcPr>
            <w:tcW w:w="3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仿宋" w:hAnsi="仿宋" w:eastAsia="仿宋" w:cs="仿宋"/>
                <w:color w:val="000000"/>
                <w:sz w:val="18"/>
                <w:szCs w:val="18"/>
                <w:highlight w:val="none"/>
                <w:lang w:val="en-US"/>
              </w:rPr>
            </w:pPr>
            <w:r>
              <w:rPr>
                <w:rFonts w:hint="eastAsia" w:ascii="仿宋" w:hAnsi="仿宋" w:eastAsia="仿宋" w:cs="仿宋"/>
                <w:color w:val="000000"/>
                <w:sz w:val="18"/>
                <w:szCs w:val="18"/>
                <w:highlight w:val="none"/>
                <w:lang w:val="en-US" w:eastAsia="zh-CN"/>
              </w:rPr>
              <w:t>根据</w:t>
            </w:r>
            <w:r>
              <w:rPr>
                <w:rFonts w:hint="eastAsia" w:ascii="仿宋" w:hAnsi="仿宋" w:eastAsia="仿宋" w:cs="仿宋"/>
                <w:color w:val="000000"/>
                <w:sz w:val="18"/>
                <w:szCs w:val="18"/>
                <w:highlight w:val="none"/>
              </w:rPr>
              <w:t>本项目投入的管理人员和维修维护队伍（不含送水人员）的配置</w:t>
            </w:r>
            <w:r>
              <w:rPr>
                <w:rFonts w:hint="eastAsia" w:ascii="仿宋" w:hAnsi="仿宋" w:eastAsia="仿宋" w:cs="仿宋"/>
                <w:color w:val="000000"/>
                <w:sz w:val="18"/>
                <w:szCs w:val="18"/>
                <w:highlight w:val="none"/>
                <w:lang w:val="en-US" w:eastAsia="zh-CN"/>
              </w:rPr>
              <w:t>人员数量进行评审;</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投入本项目管理和维修维护人员数量</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4人，得3分；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2人</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投入本项目管理和维修维护人员数量﹤4人，得1分；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highlight w:val="none"/>
              </w:rPr>
            </w:pPr>
            <w:r>
              <w:rPr>
                <w:rFonts w:hint="eastAsia" w:ascii="仿宋" w:hAnsi="仿宋" w:eastAsia="仿宋" w:cs="仿宋"/>
                <w:color w:val="000000"/>
                <w:sz w:val="18"/>
                <w:szCs w:val="18"/>
                <w:highlight w:val="none"/>
                <w:lang w:val="en-US" w:eastAsia="zh-CN"/>
              </w:rPr>
              <w:t>其余情况不得分。</w:t>
            </w:r>
          </w:p>
        </w:tc>
        <w:tc>
          <w:tcPr>
            <w:tcW w:w="534" w:type="dxa"/>
            <w:noWrap w:val="0"/>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3</w:t>
            </w:r>
          </w:p>
        </w:tc>
        <w:tc>
          <w:tcPr>
            <w:tcW w:w="3432" w:type="dxa"/>
            <w:noWrap w:val="0"/>
            <w:vAlign w:val="center"/>
          </w:tcPr>
          <w:p>
            <w:pPr>
              <w:widowControl/>
              <w:adjustRightInd w:val="0"/>
              <w:snapToGrid w:val="0"/>
              <w:jc w:val="left"/>
              <w:rPr>
                <w:rFonts w:hint="eastAsia" w:ascii="仿宋" w:hAnsi="仿宋" w:eastAsia="仿宋" w:cs="仿宋"/>
                <w:kern w:val="0"/>
                <w:sz w:val="18"/>
                <w:szCs w:val="18"/>
                <w:highlight w:val="none"/>
                <w:lang w:val="en-US" w:eastAsia="zh-CN"/>
              </w:rPr>
            </w:pPr>
            <w:r>
              <w:rPr>
                <w:rFonts w:hint="eastAsia" w:ascii="仿宋" w:hAnsi="仿宋" w:eastAsia="仿宋" w:cs="仿宋"/>
                <w:color w:val="000000"/>
                <w:sz w:val="18"/>
                <w:szCs w:val="18"/>
                <w:highlight w:val="none"/>
                <w:lang w:val="en-US" w:eastAsia="zh-CN"/>
              </w:rPr>
              <w:t>注：须同时提供拟投入</w:t>
            </w:r>
            <w:r>
              <w:rPr>
                <w:rFonts w:hint="eastAsia" w:ascii="仿宋" w:hAnsi="仿宋" w:eastAsia="仿宋" w:cs="仿宋"/>
                <w:color w:val="000000"/>
                <w:sz w:val="18"/>
                <w:szCs w:val="18"/>
                <w:highlight w:val="none"/>
              </w:rPr>
              <w:t>的管理人员和维修维护队伍（不含送水人员）</w:t>
            </w:r>
            <w:r>
              <w:rPr>
                <w:rFonts w:hint="eastAsia" w:ascii="仿宋" w:hAnsi="仿宋" w:eastAsia="仿宋" w:cs="仿宋"/>
                <w:color w:val="000000"/>
                <w:sz w:val="18"/>
                <w:szCs w:val="18"/>
                <w:highlight w:val="none"/>
                <w:lang w:val="en-US" w:eastAsia="zh-CN"/>
              </w:rPr>
              <w:t>的人员名单和证明材料（劳动合同、劳务合同或社保证明等）。不清晰或未提供均不得分，证明材料加盖公章。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continue"/>
            <w:noWrap w:val="0"/>
            <w:vAlign w:val="center"/>
          </w:tcPr>
          <w:p>
            <w:pPr>
              <w:adjustRightInd w:val="0"/>
              <w:snapToGrid w:val="0"/>
              <w:jc w:val="center"/>
              <w:rPr>
                <w:rFonts w:hint="eastAsia" w:ascii="仿宋" w:hAnsi="仿宋" w:eastAsia="仿宋" w:cs="仿宋"/>
                <w:color w:val="000000"/>
                <w:kern w:val="0"/>
                <w:sz w:val="18"/>
                <w:szCs w:val="18"/>
                <w:highlight w:val="none"/>
              </w:rPr>
            </w:pPr>
          </w:p>
        </w:tc>
        <w:tc>
          <w:tcPr>
            <w:tcW w:w="1199" w:type="dxa"/>
            <w:vMerge w:val="continue"/>
            <w:noWrap w:val="0"/>
            <w:vAlign w:val="center"/>
          </w:tcPr>
          <w:p>
            <w:pPr>
              <w:adjustRightInd w:val="0"/>
              <w:snapToGrid w:val="0"/>
              <w:jc w:val="center"/>
              <w:rPr>
                <w:rFonts w:ascii="仿宋" w:hAnsi="仿宋" w:eastAsia="仿宋" w:cs="仿宋"/>
                <w:color w:val="000000"/>
                <w:kern w:val="0"/>
                <w:sz w:val="18"/>
                <w:szCs w:val="18"/>
                <w:highlight w:val="none"/>
              </w:rPr>
            </w:pPr>
          </w:p>
        </w:tc>
        <w:tc>
          <w:tcPr>
            <w:tcW w:w="3512" w:type="dxa"/>
            <w:noWrap w:val="0"/>
            <w:vAlign w:val="center"/>
          </w:tcPr>
          <w:p>
            <w:pPr>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sz w:val="18"/>
                <w:szCs w:val="18"/>
                <w:highlight w:val="none"/>
              </w:rPr>
              <w:t>免费提供合理数量的空桶（规格</w:t>
            </w:r>
            <w:r>
              <w:rPr>
                <w:rFonts w:ascii="Arial" w:hAnsi="Arial" w:eastAsia="仿宋" w:cs="Arial"/>
                <w:sz w:val="18"/>
                <w:szCs w:val="18"/>
                <w:highlight w:val="none"/>
              </w:rPr>
              <w:t>≥</w:t>
            </w:r>
            <w:r>
              <w:rPr>
                <w:rFonts w:hint="eastAsia" w:ascii="仿宋" w:hAnsi="仿宋" w:eastAsia="仿宋" w:cs="仿宋"/>
                <w:sz w:val="18"/>
                <w:szCs w:val="18"/>
                <w:highlight w:val="none"/>
              </w:rPr>
              <w:t>17.5L/桶）给采购人周转使用，以满足采购人的要求为止</w:t>
            </w:r>
          </w:p>
        </w:tc>
        <w:tc>
          <w:tcPr>
            <w:tcW w:w="534" w:type="dxa"/>
            <w:noWrap w:val="0"/>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2</w:t>
            </w:r>
          </w:p>
        </w:tc>
        <w:tc>
          <w:tcPr>
            <w:tcW w:w="3432" w:type="dxa"/>
            <w:noWrap w:val="0"/>
            <w:vAlign w:val="center"/>
          </w:tcPr>
          <w:p>
            <w:pPr>
              <w:adjustRightInd w:val="0"/>
              <w:snapToGrid w:val="0"/>
              <w:jc w:val="left"/>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rPr>
              <w:t>有得</w:t>
            </w: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分，</w:t>
            </w:r>
            <w:r>
              <w:rPr>
                <w:rFonts w:hint="eastAsia" w:ascii="仿宋" w:hAnsi="仿宋" w:eastAsia="仿宋" w:cs="仿宋"/>
                <w:sz w:val="18"/>
                <w:szCs w:val="18"/>
                <w:highlight w:val="none"/>
                <w:lang w:val="en-US" w:eastAsia="zh-CN"/>
              </w:rPr>
              <w:t>其余不得分。</w:t>
            </w:r>
          </w:p>
          <w:p>
            <w:pPr>
              <w:pStyle w:val="2"/>
              <w:rPr>
                <w:rFonts w:hint="default" w:eastAsia="仿宋"/>
                <w:highlight w:val="none"/>
                <w:lang w:val="en-US" w:eastAsia="zh-CN"/>
              </w:rPr>
            </w:pPr>
            <w:r>
              <w:rPr>
                <w:rFonts w:hint="eastAsia" w:ascii="仿宋" w:hAnsi="仿宋" w:eastAsia="仿宋" w:cs="仿宋"/>
                <w:sz w:val="18"/>
                <w:szCs w:val="18"/>
                <w:highlight w:val="none"/>
                <w:lang w:val="en-US" w:eastAsia="zh-CN"/>
              </w:rPr>
              <w:t>注：提供承诺函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continue"/>
            <w:noWrap w:val="0"/>
            <w:vAlign w:val="center"/>
          </w:tcPr>
          <w:p>
            <w:pPr>
              <w:adjustRightInd w:val="0"/>
              <w:snapToGrid w:val="0"/>
              <w:jc w:val="center"/>
              <w:rPr>
                <w:rFonts w:hint="eastAsia" w:ascii="仿宋" w:hAnsi="仿宋" w:eastAsia="仿宋" w:cs="仿宋"/>
                <w:color w:val="000000"/>
                <w:kern w:val="0"/>
                <w:sz w:val="18"/>
                <w:szCs w:val="18"/>
                <w:highlight w:val="none"/>
              </w:rPr>
            </w:pPr>
          </w:p>
        </w:tc>
        <w:tc>
          <w:tcPr>
            <w:tcW w:w="1199" w:type="dxa"/>
            <w:vMerge w:val="continue"/>
            <w:noWrap w:val="0"/>
            <w:vAlign w:val="center"/>
          </w:tcPr>
          <w:p>
            <w:pPr>
              <w:adjustRightInd w:val="0"/>
              <w:snapToGrid w:val="0"/>
              <w:jc w:val="center"/>
              <w:rPr>
                <w:rFonts w:ascii="仿宋" w:hAnsi="仿宋" w:eastAsia="仿宋" w:cs="仿宋"/>
                <w:color w:val="000000"/>
                <w:kern w:val="0"/>
                <w:sz w:val="18"/>
                <w:szCs w:val="18"/>
                <w:highlight w:val="none"/>
              </w:rPr>
            </w:pPr>
          </w:p>
        </w:tc>
        <w:tc>
          <w:tcPr>
            <w:tcW w:w="3512" w:type="dxa"/>
            <w:noWrap w:val="0"/>
            <w:vAlign w:val="center"/>
          </w:tcPr>
          <w:p>
            <w:pPr>
              <w:adjustRightInd w:val="0"/>
              <w:snapToGrid w:val="0"/>
              <w:jc w:val="left"/>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空桶损失免赔数（项目期内非故意破坏、遗失等原因导致空桶损失，响应人无偿接受免医院赔付的数量）</w:t>
            </w:r>
          </w:p>
        </w:tc>
        <w:tc>
          <w:tcPr>
            <w:tcW w:w="534" w:type="dxa"/>
            <w:noWrap w:val="0"/>
            <w:vAlign w:val="center"/>
          </w:tcPr>
          <w:p>
            <w:pPr>
              <w:adjustRightInd w:val="0"/>
              <w:snapToGrid w:val="0"/>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w:t>
            </w:r>
          </w:p>
        </w:tc>
        <w:tc>
          <w:tcPr>
            <w:tcW w:w="3432" w:type="dxa"/>
            <w:noWrap w:val="0"/>
            <w:vAlign w:val="center"/>
          </w:tcPr>
          <w:p>
            <w:pPr>
              <w:adjustRightInd w:val="0"/>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大于等于200个，得6分；100-199个，得3分；1-99个，得1分；其余不得分。</w:t>
            </w:r>
          </w:p>
          <w:p>
            <w:pPr>
              <w:pStyle w:val="2"/>
              <w:rPr>
                <w:rFonts w:hint="eastAsia"/>
                <w:highlight w:val="none"/>
              </w:rPr>
            </w:pPr>
            <w:r>
              <w:rPr>
                <w:rFonts w:hint="eastAsia" w:ascii="仿宋" w:hAnsi="仿宋" w:eastAsia="仿宋" w:cs="仿宋"/>
                <w:sz w:val="18"/>
                <w:szCs w:val="18"/>
                <w:highlight w:val="none"/>
                <w:lang w:val="en-US" w:eastAsia="zh-CN"/>
              </w:rPr>
              <w:t>注：提供承诺函</w:t>
            </w:r>
          </w:p>
        </w:tc>
      </w:tr>
    </w:tbl>
    <w:p>
      <w:pPr>
        <w:pStyle w:val="9"/>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ind w:firstLine="442" w:firstLineChars="100"/>
        <w:jc w:val="center"/>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44"/>
          <w:szCs w:val="44"/>
          <w:highlight w:val="none"/>
          <w:lang w:val="en-US" w:eastAsia="zh-CN"/>
        </w:rPr>
        <w:t>饮用水及饮水机采购项目</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spacing w:line="240" w:lineRule="atLeast"/>
        <w:jc w:val="center"/>
        <w:outlineLvl w:val="0"/>
        <w:rPr>
          <w:rFonts w:hint="default"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中山大学孙逸仙纪念医院深汕中心医院饮用水及饮水机采购项目</w:t>
      </w:r>
    </w:p>
    <w:p>
      <w:pPr>
        <w:spacing w:line="240" w:lineRule="atLeast"/>
        <w:jc w:val="center"/>
        <w:outlineLvl w:val="0"/>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rPr>
        <w:t>合同</w:t>
      </w:r>
      <w:r>
        <w:rPr>
          <w:rFonts w:hint="eastAsia" w:ascii="仿宋" w:hAnsi="仿宋" w:eastAsia="仿宋" w:cs="仿宋"/>
          <w:b/>
          <w:bCs/>
          <w:color w:val="auto"/>
          <w:sz w:val="28"/>
          <w:szCs w:val="28"/>
          <w:highlight w:val="none"/>
          <w:u w:val="none"/>
          <w:lang w:val="en-US" w:eastAsia="zh-CN"/>
        </w:rPr>
        <w:t>模板</w:t>
      </w:r>
    </w:p>
    <w:p>
      <w:pPr>
        <w:pStyle w:val="10"/>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合同编号：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甲方：</w:t>
      </w:r>
      <w:r>
        <w:rPr>
          <w:rFonts w:hint="eastAsia" w:ascii="仿宋" w:hAnsi="仿宋" w:eastAsia="仿宋" w:cs="仿宋"/>
          <w:color w:val="auto"/>
          <w:sz w:val="24"/>
          <w:szCs w:val="24"/>
          <w:highlight w:val="none"/>
          <w:u w:val="none"/>
          <w:lang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乙方：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根据《中华人民共和国民法典》及</w:t>
      </w:r>
      <w:r>
        <w:rPr>
          <w:rFonts w:hint="eastAsia" w:ascii="仿宋" w:hAnsi="仿宋" w:eastAsia="仿宋" w:cs="仿宋"/>
          <w:color w:val="auto"/>
          <w:kern w:val="2"/>
          <w:sz w:val="24"/>
          <w:szCs w:val="24"/>
          <w:highlight w:val="none"/>
          <w:lang w:val="en-US" w:eastAsia="zh-CN" w:bidi="ar-SA"/>
        </w:rPr>
        <w:t>中山大学孙逸仙纪念医院深汕中心医院</w:t>
      </w:r>
      <w:r>
        <w:rPr>
          <w:rFonts w:hint="eastAsia" w:ascii="仿宋" w:hAnsi="仿宋" w:eastAsia="仿宋" w:cs="仿宋"/>
          <w:color w:val="000000"/>
          <w:sz w:val="24"/>
          <w:szCs w:val="24"/>
          <w:highlight w:val="none"/>
          <w:lang w:val="en-US" w:eastAsia="zh-CN"/>
        </w:rPr>
        <w:t>饮用水及饮水机采购项目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采购结果</w:t>
      </w:r>
      <w:r>
        <w:rPr>
          <w:rFonts w:hint="eastAsia" w:ascii="仿宋" w:hAnsi="仿宋" w:eastAsia="仿宋" w:cs="仿宋"/>
          <w:color w:val="000000"/>
          <w:sz w:val="24"/>
          <w:szCs w:val="24"/>
          <w:highlight w:val="none"/>
          <w:lang w:val="en-US" w:eastAsia="zh-CN"/>
        </w:rPr>
        <w:t>和采购文件</w:t>
      </w:r>
      <w:r>
        <w:rPr>
          <w:rFonts w:hint="eastAsia" w:ascii="仿宋" w:hAnsi="仿宋" w:eastAsia="仿宋" w:cs="仿宋"/>
          <w:color w:val="000000"/>
          <w:sz w:val="24"/>
          <w:szCs w:val="24"/>
          <w:highlight w:val="none"/>
        </w:rPr>
        <w:t>的要求，</w:t>
      </w:r>
      <w:r>
        <w:rPr>
          <w:rFonts w:hint="eastAsia" w:ascii="仿宋" w:hAnsi="仿宋" w:eastAsia="仿宋" w:cs="仿宋"/>
          <w:color w:val="000000"/>
          <w:sz w:val="24"/>
          <w:szCs w:val="24"/>
          <w:highlight w:val="none"/>
          <w:lang w:val="en-US" w:eastAsia="zh-CN"/>
        </w:rPr>
        <w:t>甲、乙双方经协商确定，签订本合同，共同遵守。具体条款如下：</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 xml:space="preserve">采购内容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w:t>
      </w:r>
    </w:p>
    <w:tbl>
      <w:tblPr>
        <w:tblStyle w:val="27"/>
        <w:tblpPr w:leftFromText="180" w:rightFromText="180" w:vertAnchor="text" w:tblpXSpec="center" w:tblpY="1"/>
        <w:tblOverlap w:val="never"/>
        <w:tblW w:w="9189" w:type="dxa"/>
        <w:jc w:val="center"/>
        <w:tblLayout w:type="fixed"/>
        <w:tblCellMar>
          <w:top w:w="0" w:type="dxa"/>
          <w:left w:w="0" w:type="dxa"/>
          <w:bottom w:w="0" w:type="dxa"/>
          <w:right w:w="0" w:type="dxa"/>
        </w:tblCellMar>
      </w:tblPr>
      <w:tblGrid>
        <w:gridCol w:w="546"/>
        <w:gridCol w:w="1461"/>
        <w:gridCol w:w="1000"/>
        <w:gridCol w:w="1535"/>
        <w:gridCol w:w="1188"/>
        <w:gridCol w:w="1648"/>
        <w:gridCol w:w="1811"/>
      </w:tblGrid>
      <w:tr>
        <w:tblPrEx>
          <w:tblCellMar>
            <w:top w:w="0" w:type="dxa"/>
            <w:left w:w="0" w:type="dxa"/>
            <w:bottom w:w="0" w:type="dxa"/>
            <w:right w:w="0" w:type="dxa"/>
          </w:tblCellMar>
        </w:tblPrEx>
        <w:trPr>
          <w:trHeight w:val="288"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品牌</w:t>
            </w:r>
          </w:p>
        </w:tc>
        <w:tc>
          <w:tcPr>
            <w:tcW w:w="1535"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rPr>
              <w:t>规格</w:t>
            </w:r>
            <w:r>
              <w:rPr>
                <w:rFonts w:hint="eastAsia" w:ascii="仿宋" w:hAnsi="仿宋" w:eastAsia="仿宋" w:cs="仿宋"/>
                <w:b/>
                <w:color w:val="000000"/>
                <w:kern w:val="0"/>
                <w:sz w:val="24"/>
                <w:szCs w:val="24"/>
                <w:highlight w:val="none"/>
                <w:lang w:val="en-US" w:eastAsia="zh-CN"/>
              </w:rPr>
              <w:t>尺寸</w:t>
            </w:r>
          </w:p>
        </w:tc>
        <w:tc>
          <w:tcPr>
            <w:tcW w:w="118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产地</w:t>
            </w:r>
          </w:p>
        </w:tc>
        <w:tc>
          <w:tcPr>
            <w:tcW w:w="164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生产厂家</w:t>
            </w:r>
          </w:p>
        </w:tc>
        <w:tc>
          <w:tcPr>
            <w:tcW w:w="181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continue"/>
            <w:tcBorders>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lang w:val="en-US" w:eastAsia="zh-CN"/>
        </w:rPr>
        <w:t>乙方免费</w:t>
      </w:r>
      <w:r>
        <w:rPr>
          <w:rFonts w:hint="eastAsia" w:ascii="仿宋" w:hAnsi="仿宋" w:eastAsia="仿宋" w:cs="仿宋"/>
          <w:color w:val="000000"/>
          <w:sz w:val="24"/>
          <w:szCs w:val="24"/>
          <w:highlight w:val="none"/>
          <w:lang w:val="en-US" w:eastAsia="zh-CN"/>
        </w:rPr>
        <w:t>提供饮用水票（三联）20000张（实际结算不超13277张饮用水票）。供货期间，</w:t>
      </w:r>
      <w:r>
        <w:rPr>
          <w:rFonts w:hint="eastAsia" w:ascii="仿宋" w:hAnsi="仿宋" w:eastAsia="仿宋" w:cs="仿宋"/>
          <w:sz w:val="24"/>
          <w:szCs w:val="24"/>
          <w:lang w:val="en-US" w:eastAsia="zh-CN"/>
        </w:rPr>
        <w:t>乙方</w:t>
      </w:r>
      <w:r>
        <w:rPr>
          <w:rFonts w:hint="eastAsia" w:ascii="仿宋" w:hAnsi="仿宋" w:eastAsia="仿宋" w:cs="仿宋"/>
          <w:color w:val="000000"/>
          <w:sz w:val="24"/>
          <w:szCs w:val="24"/>
          <w:highlight w:val="none"/>
          <w:lang w:val="en-US" w:eastAsia="zh-CN"/>
        </w:rPr>
        <w:t>为立式饮水机提供整机免费保修1年，同时保修期内为甲方提供至少2次清洗服务。饮用水票的</w:t>
      </w:r>
      <w:r>
        <w:rPr>
          <w:rFonts w:hint="eastAsia" w:ascii="仿宋" w:hAnsi="仿宋" w:eastAsia="仿宋" w:cs="仿宋"/>
          <w:color w:val="000000"/>
          <w:sz w:val="24"/>
          <w:szCs w:val="24"/>
          <w:highlight w:val="none"/>
        </w:rPr>
        <w:t>具体款式、材质等</w:t>
      </w:r>
      <w:r>
        <w:rPr>
          <w:rFonts w:hint="eastAsia" w:ascii="仿宋" w:hAnsi="仿宋" w:eastAsia="仿宋" w:cs="仿宋"/>
          <w:color w:val="000000"/>
          <w:sz w:val="24"/>
          <w:szCs w:val="24"/>
          <w:highlight w:val="none"/>
          <w:lang w:val="en-US" w:eastAsia="zh-CN"/>
        </w:rPr>
        <w:t>以甲方</w:t>
      </w:r>
      <w:r>
        <w:rPr>
          <w:rFonts w:hint="eastAsia" w:ascii="仿宋" w:hAnsi="仿宋" w:eastAsia="仿宋" w:cs="仿宋"/>
          <w:color w:val="000000"/>
          <w:sz w:val="24"/>
          <w:szCs w:val="24"/>
          <w:highlight w:val="none"/>
        </w:rPr>
        <w:t>确认</w:t>
      </w:r>
      <w:r>
        <w:rPr>
          <w:rFonts w:hint="eastAsia" w:ascii="仿宋" w:hAnsi="仿宋" w:eastAsia="仿宋" w:cs="仿宋"/>
          <w:color w:val="000000"/>
          <w:sz w:val="24"/>
          <w:szCs w:val="24"/>
          <w:highlight w:val="none"/>
          <w:lang w:val="en-US" w:eastAsia="zh-CN"/>
        </w:rPr>
        <w:t>后的</w:t>
      </w:r>
      <w:r>
        <w:rPr>
          <w:rFonts w:hint="eastAsia" w:ascii="仿宋" w:hAnsi="仿宋" w:eastAsia="仿宋" w:cs="仿宋"/>
          <w:color w:val="000000"/>
          <w:sz w:val="24"/>
          <w:szCs w:val="24"/>
          <w:highlight w:val="none"/>
        </w:rPr>
        <w:t>为准。</w:t>
      </w:r>
      <w:r>
        <w:rPr>
          <w:rFonts w:hint="eastAsia" w:ascii="仿宋" w:hAnsi="仿宋" w:eastAsia="仿宋" w:cs="仿宋"/>
          <w:color w:val="000000"/>
          <w:sz w:val="24"/>
          <w:szCs w:val="24"/>
          <w:highlight w:val="none"/>
          <w:lang w:val="en-US" w:eastAsia="zh-CN"/>
        </w:rPr>
        <w:t>以上内容均已包含在成交价内。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二、合同单价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合同暂定价</w:t>
      </w:r>
    </w:p>
    <w:tbl>
      <w:tblPr>
        <w:tblStyle w:val="27"/>
        <w:tblpPr w:leftFromText="180" w:rightFromText="180" w:vertAnchor="text" w:tblpXSpec="center" w:tblpY="1"/>
        <w:tblOverlap w:val="never"/>
        <w:tblW w:w="9842" w:type="dxa"/>
        <w:jc w:val="center"/>
        <w:tblLayout w:type="fixed"/>
        <w:tblCellMar>
          <w:top w:w="0" w:type="dxa"/>
          <w:left w:w="0" w:type="dxa"/>
          <w:bottom w:w="0" w:type="dxa"/>
          <w:right w:w="0" w:type="dxa"/>
        </w:tblCellMar>
      </w:tblPr>
      <w:tblGrid>
        <w:gridCol w:w="546"/>
        <w:gridCol w:w="1600"/>
        <w:gridCol w:w="1672"/>
        <w:gridCol w:w="2008"/>
        <w:gridCol w:w="2008"/>
        <w:gridCol w:w="2008"/>
      </w:tblGrid>
      <w:tr>
        <w:tblPrEx>
          <w:tblCellMar>
            <w:top w:w="0" w:type="dxa"/>
            <w:left w:w="0" w:type="dxa"/>
            <w:bottom w:w="0" w:type="dxa"/>
            <w:right w:w="0" w:type="dxa"/>
          </w:tblCellMar>
        </w:tblPrEx>
        <w:trPr>
          <w:trHeight w:val="1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672"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单价</w:t>
            </w:r>
          </w:p>
        </w:tc>
        <w:tc>
          <w:tcPr>
            <w:tcW w:w="200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4"/>
                <w:szCs w:val="24"/>
                <w:highlight w:val="none"/>
              </w:rPr>
            </w:pPr>
            <w:r>
              <w:rPr>
                <w:rFonts w:hint="eastAsia" w:ascii="仿宋" w:hAnsi="仿宋" w:eastAsia="仿宋" w:cs="仿宋"/>
                <w:b/>
                <w:color w:val="000000"/>
                <w:kern w:val="0"/>
                <w:sz w:val="24"/>
                <w:szCs w:val="24"/>
                <w:highlight w:val="none"/>
              </w:rPr>
              <w:t>数量</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合同暂定价</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6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restart"/>
            <w:tcBorders>
              <w:top w:val="single" w:color="000000" w:sz="4" w:space="0"/>
              <w:left w:val="nil"/>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6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continue"/>
            <w:tcBorders>
              <w:left w:val="nil"/>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continue"/>
            <w:tcBorders>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合同单价为供货期内的固定价格，不随市场行情改动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合同价格</w:t>
      </w:r>
      <w:r>
        <w:rPr>
          <w:rFonts w:hint="eastAsia" w:ascii="仿宋" w:hAnsi="仿宋" w:eastAsia="仿宋" w:cs="仿宋"/>
          <w:color w:val="000000"/>
          <w:sz w:val="24"/>
          <w:szCs w:val="24"/>
          <w:highlight w:val="none"/>
          <w:lang w:eastAsia="zh-CN"/>
        </w:rPr>
        <w:t>应包含产品价款、包装、运输、装卸、送货、人工、保险、税费、配置</w:t>
      </w:r>
      <w:r>
        <w:rPr>
          <w:rFonts w:hint="eastAsia" w:ascii="仿宋" w:hAnsi="仿宋" w:eastAsia="仿宋" w:cs="仿宋"/>
          <w:color w:val="000000"/>
          <w:sz w:val="24"/>
          <w:szCs w:val="24"/>
          <w:highlight w:val="none"/>
          <w:lang w:val="en-US" w:eastAsia="zh-CN"/>
        </w:rPr>
        <w:t>及维修</w:t>
      </w:r>
      <w:r>
        <w:rPr>
          <w:rFonts w:hint="eastAsia" w:ascii="仿宋" w:hAnsi="仿宋" w:eastAsia="仿宋" w:cs="仿宋"/>
          <w:color w:val="000000"/>
          <w:sz w:val="24"/>
          <w:szCs w:val="24"/>
          <w:highlight w:val="none"/>
          <w:lang w:eastAsia="zh-CN"/>
        </w:rPr>
        <w:t>饮水机等相关费用和伴随货物服务的其他所有费用。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上述合同数量为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本合同</w:t>
      </w:r>
      <w:r>
        <w:rPr>
          <w:rFonts w:hint="eastAsia" w:ascii="仿宋" w:hAnsi="仿宋" w:eastAsia="仿宋" w:cs="仿宋"/>
          <w:color w:val="000000"/>
          <w:sz w:val="24"/>
          <w:szCs w:val="24"/>
          <w:highlight w:val="none"/>
          <w:lang w:val="en-US" w:eastAsia="zh-CN"/>
        </w:rPr>
        <w:t>暂定价</w:t>
      </w:r>
      <w:r>
        <w:rPr>
          <w:rFonts w:hint="eastAsia" w:ascii="仿宋" w:hAnsi="仿宋" w:eastAsia="仿宋" w:cs="仿宋"/>
          <w:color w:val="000000"/>
          <w:sz w:val="24"/>
          <w:szCs w:val="24"/>
          <w:highlight w:val="none"/>
        </w:rPr>
        <w:t>为(大写)：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元，即¥</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p>
      <w:pPr>
        <w:pStyle w:val="2"/>
        <w:ind w:firstLine="480" w:firstLineChars="200"/>
        <w:rPr>
          <w:rFonts w:hint="eastAsia"/>
          <w:highlight w:val="none"/>
          <w:lang w:eastAsia="zh-CN"/>
        </w:rPr>
      </w:pPr>
      <w:r>
        <w:rPr>
          <w:rFonts w:hint="eastAsia" w:ascii="仿宋" w:hAnsi="仿宋" w:eastAsia="仿宋" w:cs="仿宋"/>
          <w:bCs w:val="0"/>
          <w:color w:val="000000"/>
          <w:spacing w:val="0"/>
          <w:kern w:val="2"/>
          <w:sz w:val="24"/>
          <w:szCs w:val="24"/>
          <w:highlight w:val="none"/>
          <w:lang w:val="en-US" w:eastAsia="zh-CN" w:bidi="ar-SA"/>
        </w:rPr>
        <w:t>4.本合同服务期限：_年_月_日至_年_月_日</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质量保证</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乙方须</w:t>
      </w:r>
      <w:r>
        <w:rPr>
          <w:rFonts w:hint="eastAsia" w:ascii="仿宋" w:hAnsi="仿宋" w:eastAsia="仿宋" w:cs="仿宋"/>
          <w:b w:val="0"/>
          <w:bCs w:val="0"/>
          <w:color w:val="000000"/>
          <w:kern w:val="0"/>
          <w:sz w:val="24"/>
          <w:szCs w:val="24"/>
          <w:highlight w:val="none"/>
          <w:lang w:val="en-US" w:eastAsia="zh-CN"/>
        </w:rPr>
        <w:t>提供厂商原装、全新的、符合甲方提出的有关质量标准的货物</w:t>
      </w:r>
      <w:r>
        <w:rPr>
          <w:rFonts w:hint="eastAsia" w:ascii="仿宋" w:hAnsi="仿宋" w:eastAsia="仿宋" w:cs="仿宋"/>
          <w:color w:val="000000"/>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货物必须符合国家现行的行业标准及规范，以及本项目用户需求的质量要求和技术指标与出厂标准；其质量指标必须根据国家相关部门最新颁发的有关法律法规文件规定进行调整。</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乙方所提供的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必须是经检验合格的，并与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时承诺的质量相一致。</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乙方</w:t>
      </w:r>
      <w:r>
        <w:rPr>
          <w:rFonts w:hint="eastAsia" w:ascii="仿宋" w:hAnsi="仿宋" w:eastAsia="仿宋" w:cs="仿宋"/>
          <w:sz w:val="24"/>
          <w:highlight w:val="none"/>
        </w:rPr>
        <w:t>承诺应于每季度向采购人提供市级或以上相关权威检测机构出具的产品质量合格检验报告，防止劣质桶装水进入院区。</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货物交付甲方验收合格之前的保管责任及毁灭损失等风险</w:t>
      </w:r>
      <w:r>
        <w:rPr>
          <w:rFonts w:hint="eastAsia" w:ascii="仿宋" w:hAnsi="仿宋" w:eastAsia="仿宋" w:cs="仿宋"/>
          <w:color w:val="auto"/>
          <w:sz w:val="24"/>
          <w:szCs w:val="24"/>
          <w:highlight w:val="none"/>
          <w:lang w:val="en-US" w:eastAsia="zh-CN"/>
        </w:rPr>
        <w:t>及相关费用</w:t>
      </w:r>
      <w:r>
        <w:rPr>
          <w:rFonts w:hint="eastAsia" w:ascii="仿宋" w:hAnsi="仿宋" w:eastAsia="仿宋" w:cs="仿宋"/>
          <w:color w:val="auto"/>
          <w:sz w:val="24"/>
          <w:szCs w:val="24"/>
          <w:highlight w:val="none"/>
        </w:rPr>
        <w:t>由乙方承担，乙方应及时安排</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乙方保证合同项下提供的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不侵犯任何第三方的专利、商标或版权。否则，乙方须承担对第三方的专利或版权的侵权责任并承担因此而发生的所有费用。</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因产品的质量问题发生争议，由广东省或</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市质检部门进行质量鉴定。</w:t>
      </w:r>
      <w:r>
        <w:rPr>
          <w:rFonts w:hint="eastAsia" w:ascii="仿宋" w:hAnsi="仿宋" w:eastAsia="仿宋" w:cs="仿宋"/>
          <w:b w:val="0"/>
          <w:bCs/>
          <w:color w:val="000000"/>
          <w:sz w:val="24"/>
          <w:szCs w:val="24"/>
          <w:highlight w:val="none"/>
          <w:lang w:val="en-US" w:eastAsia="zh-CN"/>
        </w:rPr>
        <w:t>双</w:t>
      </w:r>
      <w:r>
        <w:rPr>
          <w:rFonts w:hint="eastAsia" w:ascii="仿宋" w:hAnsi="仿宋" w:eastAsia="仿宋" w:cs="仿宋"/>
          <w:b w:val="0"/>
          <w:bCs/>
          <w:color w:val="000000"/>
          <w:sz w:val="24"/>
          <w:szCs w:val="24"/>
          <w:highlight w:val="none"/>
          <w:lang w:eastAsia="zh-CN"/>
        </w:rPr>
        <w:t>方</w:t>
      </w:r>
      <w:r>
        <w:rPr>
          <w:rFonts w:hint="eastAsia" w:ascii="仿宋" w:hAnsi="仿宋" w:eastAsia="仿宋" w:cs="仿宋"/>
          <w:b w:val="0"/>
          <w:bCs/>
          <w:color w:val="000000"/>
          <w:sz w:val="24"/>
          <w:szCs w:val="24"/>
          <w:highlight w:val="none"/>
        </w:rPr>
        <w:t>认为有需要，可以共同提出或分别提出质量鉴定，广东省质检部门与</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市质检部门的鉴定结论不一致的，以广东省质检部门的鉴定结论为准。产品符合质量标准的，鉴定费由</w:t>
      </w:r>
      <w:r>
        <w:rPr>
          <w:rFonts w:hint="eastAsia" w:ascii="仿宋" w:hAnsi="仿宋" w:eastAsia="仿宋" w:cs="仿宋"/>
          <w:b w:val="0"/>
          <w:bCs/>
          <w:color w:val="000000"/>
          <w:sz w:val="24"/>
          <w:szCs w:val="24"/>
          <w:highlight w:val="none"/>
          <w:lang w:eastAsia="zh-CN"/>
        </w:rPr>
        <w:t>甲方</w:t>
      </w:r>
      <w:r>
        <w:rPr>
          <w:rFonts w:hint="eastAsia" w:ascii="仿宋" w:hAnsi="仿宋" w:eastAsia="仿宋" w:cs="仿宋"/>
          <w:b w:val="0"/>
          <w:bCs/>
          <w:color w:val="000000"/>
          <w:sz w:val="24"/>
          <w:szCs w:val="24"/>
          <w:highlight w:val="none"/>
        </w:rPr>
        <w:t>承担；产品不符合质量标准的，鉴定费由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、货物包装及验收</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32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货物的验收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sz w:val="24"/>
          <w:szCs w:val="24"/>
          <w:highlight w:val="none"/>
        </w:rPr>
        <w:t>乙方</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（2）桶装饮用水、瓶装饮用水和饮水机的配送、质量检测等各项工作由乙方负责。甲方使用科室的原始签收记录须经各方签字后作为验收的文件之一。</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甲方使用科室、乙方配送人员及相关人员依国家有关标准、合同及有关附件要求进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乙方所供货物应符合中华人民共和国国家安全质量标准、环保标准或行业标准；符合采购文件和响应承诺中甲方认可的参数及各项要求。验收标准以乙方响应样品和响应文件为准，如发现所交付的货物有次品、损坏或其它不符合本合同规定之情形者，甲方应作记录，或由双方签署备忘录。此记录或备忘录可用作补充和更换损坏货物的有效证据。由此产生的有关费用由乙方承担。</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、质量标准</w:t>
      </w:r>
    </w:p>
    <w:p>
      <w:pPr>
        <w:pStyle w:val="26"/>
        <w:keepNext w:val="0"/>
        <w:keepLines w:val="0"/>
        <w:pageBreakBefore w:val="0"/>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lang w:val="en-US" w:eastAsia="zh-CN"/>
        </w:rPr>
        <w:t>如</w:t>
      </w:r>
      <w:r>
        <w:rPr>
          <w:rFonts w:hint="eastAsia" w:ascii="仿宋" w:hAnsi="仿宋" w:eastAsia="仿宋" w:cs="仿宋"/>
          <w:sz w:val="24"/>
        </w:rPr>
        <w:t>采矿许可证、取水证</w:t>
      </w:r>
      <w:r>
        <w:rPr>
          <w:rFonts w:hint="eastAsia" w:ascii="仿宋" w:hAnsi="仿宋" w:eastAsia="仿宋" w:cs="仿宋"/>
          <w:sz w:val="24"/>
          <w:lang w:val="en-US" w:eastAsia="zh-CN"/>
        </w:rPr>
        <w:t>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须于每季度向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进入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院区。</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3.乙方</w:t>
      </w:r>
      <w:r>
        <w:rPr>
          <w:rFonts w:hint="eastAsia" w:ascii="仿宋" w:hAnsi="仿宋" w:eastAsia="仿宋" w:cs="仿宋"/>
          <w:color w:val="000000"/>
          <w:sz w:val="24"/>
          <w:szCs w:val="24"/>
          <w:highlight w:val="none"/>
        </w:rPr>
        <w:t>所供饮用水桶和盖须符合国家有关卫生标准，其中饮用水桶必须是达到卫生要求的PC桶，且达到原厂产品的技术参数标准。</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须负责对储存水量进行控制，向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提供的桶装饮用水日期不得超过一个月，保证新鲜。</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六、结算方式</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桶装饮用水、瓶装饮用水、饮水机：</w:t>
      </w:r>
      <w:r>
        <w:rPr>
          <w:rFonts w:hint="eastAsia" w:ascii="仿宋" w:hAnsi="仿宋" w:eastAsia="仿宋" w:cs="仿宋"/>
          <w:color w:val="000000"/>
          <w:sz w:val="24"/>
          <w:szCs w:val="24"/>
          <w:highlight w:val="none"/>
        </w:rPr>
        <w:t>每月结算一次。根据</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单价，按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需求的实际采购数量办理结算手续。</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订单要求将所有货物送达指定地点，货物数量以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使用科室验收合格为准。</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每次送</w:t>
      </w:r>
      <w:r>
        <w:rPr>
          <w:rFonts w:hint="eastAsia" w:ascii="仿宋" w:hAnsi="仿宋" w:eastAsia="仿宋" w:cs="仿宋"/>
          <w:color w:val="000000"/>
          <w:sz w:val="24"/>
          <w:szCs w:val="24"/>
          <w:highlight w:val="none"/>
          <w:lang w:val="en-US" w:eastAsia="zh-CN"/>
        </w:rPr>
        <w:t>桶装饮用水</w:t>
      </w:r>
      <w:r>
        <w:rPr>
          <w:rFonts w:hint="eastAsia" w:ascii="仿宋" w:hAnsi="仿宋" w:eastAsia="仿宋" w:cs="仿宋"/>
          <w:color w:val="000000"/>
          <w:sz w:val="24"/>
          <w:szCs w:val="24"/>
          <w:highlight w:val="none"/>
        </w:rPr>
        <w:t>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使用科室后，其配送人员会向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使用科室领取相应数量的饮用水票。</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每月末凭饮用水票和正式发票到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总务库房办理款项结算，并向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提出付款申请。</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在收到发票后60天内向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支付结算款项。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4、发票必须当面交给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经办人签收，不接受邮寄。</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5、付款方式：采用银行</w:t>
      </w:r>
      <w:r>
        <w:rPr>
          <w:rFonts w:hint="eastAsia" w:ascii="仿宋" w:hAnsi="仿宋" w:eastAsia="仿宋" w:cs="仿宋"/>
          <w:sz w:val="24"/>
          <w:lang w:val="en-US" w:eastAsia="zh-CN"/>
        </w:rPr>
        <w:t>转账</w:t>
      </w:r>
      <w:r>
        <w:rPr>
          <w:rFonts w:hint="eastAsia" w:ascii="仿宋" w:hAnsi="仿宋" w:eastAsia="仿宋" w:cs="仿宋"/>
          <w:color w:val="000000"/>
          <w:sz w:val="24"/>
          <w:szCs w:val="24"/>
          <w:highlight w:val="none"/>
        </w:rPr>
        <w:t>方式</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、服务</w:t>
      </w:r>
      <w:r>
        <w:rPr>
          <w:rFonts w:hint="eastAsia" w:ascii="仿宋" w:hAnsi="仿宋" w:eastAsia="仿宋" w:cs="仿宋"/>
          <w:color w:val="000000"/>
          <w:sz w:val="24"/>
          <w:szCs w:val="24"/>
          <w:highlight w:val="none"/>
          <w:lang w:val="en-US" w:eastAsia="zh-CN"/>
        </w:rPr>
        <w:t>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必须做好配送计划，保证医院每一个科室及病区的正常饮水；配合医院合理调配送货时间和使用电梯，错开电梯高峰时间段（上下班高峰时间）送水，保证不影响医院业务工作正常运行的情况下，将饮用水直接送达到院内各相关科室。配送货产生的费用已包含在响应报价中；如遇紧急情况，乙方必须要全力配合甲方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2.每天配送，接到甲方送水订单后24小时内送水。（国家法定节假日或紧急情况除外）</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3.乙方应提供合理数量的空桶给甲方周转使用，以满足甲方的要求为止。乙方自行负责空桶数量的登记和管理。项目期内非故意破坏、遗失等原因导致空桶损失，乙方无偿接受免医院赔付的空桶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个。</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4.乙方在配送服务中，应保证送水数量准确，送水配送人员队伍稳定，配送人员衣着整齐且按甲方要求统一佩戴工作牌，服从甲方管理工作，不得做出有损甲方形象的行为。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5.乙方所有送水配送人员必须持有健康证。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6.如因乙方配送人员态度问题引起投诉的，甲方将责令乙方整改，如整改效果不明显，甲方有权要求乙方更换配送人员。</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7.乙方为甲方提供多个订水渠道，安排专人对接和处理订单信息，保证渠道畅通，订水渠道包括：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甲方有按时与乙方结算货款的义务</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color w:val="auto"/>
          <w:sz w:val="24"/>
          <w:szCs w:val="24"/>
          <w:highlight w:val="none"/>
          <w:lang w:val="en-US" w:eastAsia="zh-CN"/>
        </w:rPr>
        <w:t>产品安全责任由</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负责。</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乙方未能按时交货，每拖延一天，须向甲方支付合同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甲方无正当理由拒收货物的，甲方</w:t>
      </w:r>
      <w:r>
        <w:rPr>
          <w:rFonts w:hint="eastAsia" w:ascii="仿宋" w:hAnsi="仿宋" w:eastAsia="仿宋" w:cs="仿宋"/>
          <w:color w:val="000000"/>
          <w:sz w:val="24"/>
          <w:szCs w:val="24"/>
          <w:highlight w:val="none"/>
          <w:lang w:val="en-US" w:eastAsia="zh-CN"/>
        </w:rPr>
        <w:t>须</w:t>
      </w:r>
      <w:r>
        <w:rPr>
          <w:rFonts w:hint="eastAsia" w:ascii="仿宋" w:hAnsi="仿宋" w:eastAsia="仿宋" w:cs="仿宋"/>
          <w:color w:val="000000"/>
          <w:sz w:val="24"/>
          <w:szCs w:val="24"/>
          <w:highlight w:val="none"/>
        </w:rPr>
        <w:t>向乙方支付合同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按合同对货物进行认真验收，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所提供的产品（规格、生产厂家、质量、品牌等）不符合或达不到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所规定要求的，</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必须无条件退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未能履行</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文件和合同所定事项, 或供应不合格的、假冒伪劣、以次充好的商品，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货后将记录在案，情节严重的可取消其供应资格。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乙方除不可抗力外，不得因其他任何理由</w:t>
      </w:r>
      <w:r>
        <w:rPr>
          <w:rFonts w:hint="eastAsia" w:ascii="仿宋" w:hAnsi="仿宋" w:eastAsia="仿宋" w:cs="仿宋"/>
          <w:color w:val="000000"/>
          <w:sz w:val="24"/>
          <w:szCs w:val="24"/>
          <w:highlight w:val="none"/>
          <w:lang w:val="en-US" w:eastAsia="zh-CN"/>
        </w:rPr>
        <w:t>拒绝</w:t>
      </w:r>
      <w:r>
        <w:rPr>
          <w:rFonts w:hint="eastAsia" w:ascii="仿宋" w:hAnsi="仿宋" w:eastAsia="仿宋" w:cs="仿宋"/>
          <w:color w:val="000000"/>
          <w:sz w:val="24"/>
          <w:szCs w:val="24"/>
          <w:highlight w:val="none"/>
        </w:rPr>
        <w:t>送货。因乙方原因未能交付货物的（甲方</w:t>
      </w:r>
      <w:r>
        <w:rPr>
          <w:rFonts w:hint="eastAsia" w:ascii="仿宋" w:hAnsi="仿宋" w:eastAsia="仿宋" w:cs="仿宋"/>
          <w:color w:val="000000"/>
          <w:sz w:val="24"/>
          <w:szCs w:val="24"/>
          <w:highlight w:val="none"/>
          <w:lang w:val="en-US" w:eastAsia="zh-CN"/>
        </w:rPr>
        <w:t>原因造成</w:t>
      </w:r>
      <w:r>
        <w:rPr>
          <w:rFonts w:hint="eastAsia" w:ascii="仿宋" w:hAnsi="仿宋" w:eastAsia="仿宋" w:cs="仿宋"/>
          <w:color w:val="000000"/>
          <w:sz w:val="24"/>
          <w:szCs w:val="24"/>
          <w:highlight w:val="none"/>
        </w:rPr>
        <w:t>的除外），乙方须承担由此产生的一切损失和费用</w:t>
      </w:r>
      <w:r>
        <w:rPr>
          <w:rFonts w:hint="eastAsia" w:ascii="仿宋" w:hAnsi="仿宋" w:eastAsia="仿宋" w:cs="仿宋"/>
          <w:b w:val="0"/>
          <w:bCs w:val="0"/>
          <w:color w:val="auto"/>
          <w:sz w:val="24"/>
          <w:szCs w:val="24"/>
          <w:highlight w:val="none"/>
          <w:lang w:val="en-US" w:eastAsia="zh-CN"/>
        </w:rPr>
        <w:t>，情节严重的可取消</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供应资格。</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索赔</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如因合同</w:t>
      </w: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的质量有异议，有权根据有关</w:t>
      </w:r>
      <w:r>
        <w:rPr>
          <w:rFonts w:hint="eastAsia" w:ascii="仿宋" w:hAnsi="仿宋" w:eastAsia="仿宋" w:cs="仿宋"/>
          <w:color w:val="000000"/>
          <w:sz w:val="24"/>
          <w:szCs w:val="24"/>
          <w:highlight w:val="none"/>
          <w:lang w:val="en-US" w:eastAsia="zh-CN"/>
        </w:rPr>
        <w:t>权威机构</w:t>
      </w:r>
      <w:r>
        <w:rPr>
          <w:rFonts w:hint="eastAsia" w:ascii="仿宋" w:hAnsi="仿宋" w:eastAsia="仿宋" w:cs="仿宋"/>
          <w:color w:val="000000"/>
          <w:sz w:val="24"/>
          <w:szCs w:val="24"/>
          <w:highlight w:val="none"/>
        </w:rPr>
        <w:t>的检验结果向乙方提出索赔。乙方的供水质量如未达到国家有关卫生免疫标准，甲方有权向乙方索赔因此造成的经济损失。</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在合同执行期间，如果乙方对甲方提出的索赔</w:t>
      </w:r>
      <w:r>
        <w:rPr>
          <w:rFonts w:hint="eastAsia" w:ascii="仿宋" w:hAnsi="仿宋" w:eastAsia="仿宋" w:cs="仿宋"/>
          <w:color w:val="000000"/>
          <w:sz w:val="24"/>
          <w:szCs w:val="24"/>
          <w:highlight w:val="none"/>
          <w:lang w:val="en-US" w:eastAsia="zh-CN"/>
        </w:rPr>
        <w:t>事宜</w:t>
      </w:r>
      <w:r>
        <w:rPr>
          <w:rFonts w:hint="eastAsia" w:ascii="仿宋" w:hAnsi="仿宋" w:eastAsia="仿宋" w:cs="仿宋"/>
          <w:color w:val="000000"/>
          <w:sz w:val="24"/>
          <w:szCs w:val="24"/>
          <w:highlight w:val="none"/>
        </w:rPr>
        <w:t>负有责任</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，乙方应按照甲方同意的下列一种或多种方式解决索赔事宜</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1）乙方同意退货，按合同规定的</w:t>
      </w:r>
      <w:r>
        <w:rPr>
          <w:rFonts w:hint="eastAsia" w:ascii="仿宋" w:hAnsi="仿宋" w:eastAsia="仿宋" w:cs="仿宋"/>
          <w:color w:val="000000"/>
          <w:sz w:val="24"/>
          <w:szCs w:val="24"/>
          <w:highlight w:val="none"/>
          <w:lang w:val="en-US" w:eastAsia="zh-CN"/>
        </w:rPr>
        <w:t>对应</w:t>
      </w:r>
      <w:r>
        <w:rPr>
          <w:rFonts w:hint="eastAsia" w:ascii="仿宋" w:hAnsi="仿宋" w:eastAsia="仿宋" w:cs="仿宋"/>
          <w:color w:val="000000"/>
          <w:sz w:val="24"/>
          <w:szCs w:val="24"/>
          <w:highlight w:val="none"/>
        </w:rPr>
        <w:t>货款退还给甲方，并承担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2）根据</w:t>
      </w:r>
      <w:r>
        <w:rPr>
          <w:rFonts w:hint="eastAsia" w:ascii="仿宋" w:hAnsi="仿宋" w:eastAsia="仿宋" w:cs="仿宋"/>
          <w:color w:val="000000"/>
          <w:sz w:val="24"/>
          <w:szCs w:val="24"/>
          <w:highlight w:val="none"/>
          <w:lang w:val="en-US" w:eastAsia="zh-CN"/>
        </w:rPr>
        <w:t>乙方所供</w:t>
      </w:r>
      <w:r>
        <w:rPr>
          <w:rFonts w:hint="eastAsia" w:ascii="仿宋" w:hAnsi="仿宋" w:eastAsia="仿宋" w:cs="仿宋"/>
          <w:color w:val="000000"/>
          <w:sz w:val="24"/>
          <w:szCs w:val="24"/>
          <w:highlight w:val="none"/>
        </w:rPr>
        <w:t>货物</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低劣、损坏程度以及甲方所遭受损失的数额，甲乙双方商定降低货物的价格，</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乙方如需更换或修补有缺陷的部分立式饮水机</w:t>
      </w:r>
      <w:r>
        <w:rPr>
          <w:rFonts w:hint="eastAsia" w:ascii="仿宋" w:hAnsi="仿宋" w:eastAsia="仿宋" w:cs="仿宋"/>
          <w:color w:val="000000"/>
          <w:sz w:val="24"/>
          <w:szCs w:val="24"/>
          <w:highlight w:val="none"/>
        </w:rPr>
        <w:t>，乙方应相应延长整机免费保修期。</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）如果在甲方发出索赔通知后30天内，乙方未作答复，上述索赔应视为已被乙方接受。</w:t>
      </w:r>
      <w:r>
        <w:rPr>
          <w:rFonts w:hint="eastAsia" w:ascii="仿宋" w:hAnsi="仿宋" w:eastAsia="仿宋" w:cs="仿宋"/>
          <w:color w:val="000000"/>
          <w:sz w:val="24"/>
          <w:szCs w:val="24"/>
          <w:highlight w:val="none"/>
          <w:lang w:val="en-US" w:eastAsia="zh-CN"/>
        </w:rPr>
        <w:t>如需扣款的，</w:t>
      </w:r>
      <w:r>
        <w:rPr>
          <w:rFonts w:hint="eastAsia" w:ascii="仿宋" w:hAnsi="仿宋" w:eastAsia="仿宋" w:cs="仿宋"/>
          <w:color w:val="000000"/>
          <w:sz w:val="24"/>
          <w:szCs w:val="24"/>
          <w:highlight w:val="none"/>
        </w:rPr>
        <w:t>甲方将从</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款项中扣回索赔金额。如果</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金额不足以补偿索赔金额</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应向甲方</w:t>
      </w:r>
      <w:r>
        <w:rPr>
          <w:rFonts w:hint="eastAsia" w:ascii="仿宋" w:hAnsi="仿宋" w:eastAsia="仿宋" w:cs="仿宋"/>
          <w:color w:val="000000"/>
          <w:sz w:val="24"/>
          <w:szCs w:val="24"/>
          <w:highlight w:val="none"/>
        </w:rPr>
        <w:t>补偿不足部分</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lang w:val="en-US" w:eastAsia="zh-CN"/>
        </w:rPr>
        <w:t>索赔款项</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十、不可抗力</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  份，甲方执叁份，乙方执   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文件、成交响应文件、成交通知书、附件等均为合同的组成部分。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w:t>
      </w:r>
      <w:r>
        <w:rPr>
          <w:rFonts w:hint="eastAsia" w:ascii="仿宋" w:hAnsi="仿宋" w:eastAsia="仿宋" w:cs="仿宋"/>
          <w:color w:val="000000"/>
          <w:sz w:val="24"/>
          <w:szCs w:val="24"/>
          <w:highlight w:val="none"/>
        </w:rPr>
        <w:t xml:space="preserve"> 乙方: </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spacing w:line="400" w:lineRule="exact"/>
        <w:jc w:val="center"/>
        <w:rPr>
          <w:rFonts w:hint="eastAsia" w:ascii="仿宋" w:hAnsi="仿宋" w:eastAsia="仿宋" w:cs="仿宋"/>
          <w:color w:val="auto"/>
          <w:kern w:val="2"/>
          <w:sz w:val="24"/>
          <w:szCs w:val="24"/>
          <w:highlight w:val="none"/>
          <w:lang w:val="en-US" w:eastAsia="zh-CN" w:bidi="ar-SA"/>
        </w:rPr>
      </w:pPr>
    </w:p>
    <w:p>
      <w:pPr>
        <w:pStyle w:val="4"/>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bCs w:val="0"/>
          <w:color w:val="auto"/>
          <w:sz w:val="24"/>
          <w:szCs w:val="24"/>
          <w:highlight w:val="none"/>
        </w:rPr>
      </w:pPr>
    </w:p>
    <w:p>
      <w:pPr>
        <w:pStyle w:val="34"/>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0" w:firstLineChars="0"/>
      </w:pPr>
    </w:p>
    <w:p>
      <w:pPr>
        <w:pStyle w:val="34"/>
        <w:ind w:firstLine="0" w:firstLineChars="0"/>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5"/>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3"/>
    <w:p>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4"/>
        <w:rPr>
          <w:rFonts w:hint="eastAsia" w:ascii="仿宋" w:hAnsi="仿宋" w:eastAsia="仿宋" w:cs="仿宋"/>
          <w:color w:val="000000"/>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firstLine="400"/>
        <w:rPr>
          <w:rFonts w:hint="eastAsia" w:ascii="仿宋" w:hAnsi="仿宋" w:eastAsia="仿宋" w:cs="仿宋"/>
          <w:color w:val="000000"/>
          <w:sz w:val="24"/>
          <w:szCs w:val="24"/>
          <w:highlight w:val="none"/>
        </w:rPr>
      </w:pP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7"/>
        <w:bidi w:val="0"/>
        <w:rPr>
          <w:rFonts w:hint="eastAsia"/>
        </w:rPr>
      </w:pPr>
      <w:r>
        <w:rPr>
          <w:rFonts w:hint="eastAsia"/>
          <w:lang w:val="zh-CN"/>
        </w:rPr>
        <w:fldChar w:fldCharType="end"/>
      </w:r>
    </w:p>
    <w:p>
      <w:pPr>
        <w:pStyle w:val="34"/>
        <w:adjustRightInd w:val="0"/>
        <w:snapToGrid w:val="0"/>
        <w:spacing w:line="360" w:lineRule="auto"/>
        <w:ind w:firstLine="0" w:firstLineChars="0"/>
        <w:rPr>
          <w:rFonts w:hint="eastAsia" w:ascii="仿宋" w:hAnsi="仿宋" w:eastAsia="仿宋" w:cs="仿宋"/>
          <w:sz w:val="24"/>
          <w:szCs w:val="24"/>
        </w:rPr>
      </w:pPr>
    </w:p>
    <w:bookmarkEnd w:id="14"/>
    <w:p>
      <w:pPr>
        <w:pStyle w:val="5"/>
        <w:keepNext/>
        <w:keepLines/>
        <w:pageBreakBefore/>
        <w:widowControl w:val="0"/>
        <w:tabs>
          <w:tab w:val="left" w:pos="3843"/>
          <w:tab w:val="center" w:pos="5001"/>
        </w:tabs>
        <w:kinsoku/>
        <w:wordWrap/>
        <w:overflowPunct/>
        <w:topLinePunct w:val="0"/>
        <w:autoSpaceDE/>
        <w:autoSpaceDN/>
        <w:bidi w:val="0"/>
        <w:adjustRightInd w:val="0"/>
        <w:snapToGrid w:val="0"/>
        <w:spacing w:before="157" w:beforeLines="50" w:after="0" w:line="360" w:lineRule="auto"/>
        <w:ind w:leftChars="0" w:firstLine="643" w:firstLineChars="200"/>
        <w:jc w:val="left"/>
        <w:textAlignment w:val="auto"/>
        <w:rPr>
          <w:rFonts w:hint="eastAsia"/>
          <w:b/>
          <w:bCs/>
          <w:color w:val="000000"/>
          <w:sz w:val="32"/>
          <w:szCs w:val="32"/>
          <w:highlight w:val="none"/>
          <w:lang w:eastAsia="zh-CN"/>
        </w:rPr>
      </w:pPr>
      <w:r>
        <w:rPr>
          <w:rFonts w:hint="eastAsia" w:ascii="黑体" w:hAnsi="黑体" w:cs="黑体"/>
          <w:color w:val="000000"/>
          <w:sz w:val="32"/>
          <w:szCs w:val="32"/>
          <w:highlight w:val="none"/>
          <w:lang w:val="en-US" w:eastAsia="zh-CN"/>
        </w:rPr>
        <w:tab/>
      </w:r>
      <w:r>
        <w:rPr>
          <w:rFonts w:hint="eastAsia" w:ascii="黑体" w:hAnsi="黑体" w:cs="黑体"/>
          <w:color w:val="000000"/>
          <w:sz w:val="32"/>
          <w:szCs w:val="32"/>
          <w:highlight w:val="none"/>
          <w:lang w:val="en-US" w:eastAsia="zh-CN"/>
        </w:rPr>
        <w:tab/>
      </w:r>
      <w:r>
        <w:rPr>
          <w:rFonts w:hint="eastAsia" w:ascii="黑体" w:hAnsi="黑体" w:eastAsia="黑体" w:cs="黑体"/>
          <w:color w:val="000000"/>
          <w:sz w:val="32"/>
          <w:szCs w:val="32"/>
          <w:highlight w:val="none"/>
          <w:lang w:val="en-US" w:eastAsia="zh-CN"/>
        </w:rPr>
        <w:t>一、</w:t>
      </w:r>
      <w:r>
        <w:rPr>
          <w:rFonts w:hint="eastAsia"/>
          <w:color w:val="000000"/>
          <w:sz w:val="32"/>
          <w:szCs w:val="32"/>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7"/>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122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中山大学孙逸仙纪念医院深汕中心医院饮用水及饮水机采购项目</w:t>
            </w:r>
          </w:p>
        </w:tc>
      </w:tr>
      <w:tr>
        <w:tblPrEx>
          <w:tblCellMar>
            <w:top w:w="0" w:type="dxa"/>
            <w:left w:w="108" w:type="dxa"/>
            <w:bottom w:w="0" w:type="dxa"/>
            <w:right w:w="108" w:type="dxa"/>
          </w:tblCellMar>
        </w:tblPrEx>
        <w:trPr>
          <w:trHeight w:val="67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6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2"/>
      </w:pPr>
    </w:p>
    <w:tbl>
      <w:tblPr>
        <w:tblStyle w:val="27"/>
        <w:tblpPr w:leftFromText="180" w:rightFromText="180" w:vertAnchor="text" w:horzAnchor="page" w:tblpX="1392" w:tblpY="567"/>
        <w:tblOverlap w:val="never"/>
        <w:tblW w:w="10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923"/>
        <w:gridCol w:w="1200"/>
        <w:gridCol w:w="1210"/>
        <w:gridCol w:w="1640"/>
        <w:gridCol w:w="1530"/>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元/桶</w:t>
            </w:r>
            <w:r>
              <w:rPr>
                <w:rFonts w:hint="eastAsia" w:ascii="仿宋" w:hAnsi="仿宋" w:eastAsia="仿宋" w:cs="仿宋"/>
                <w:b/>
                <w:bCs/>
                <w:szCs w:val="21"/>
                <w:lang w:eastAsia="zh-CN"/>
              </w:rPr>
              <w:t>）</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kinsoku/>
              <w:wordWrap/>
              <w:overflowPunct/>
              <w:topLinePunct w:val="0"/>
              <w:autoSpaceDE/>
              <w:autoSpaceDN/>
              <w:bidi w:val="0"/>
              <w:adjustRightInd/>
              <w:jc w:val="left"/>
              <w:rPr>
                <w:rFonts w:hint="default"/>
                <w:lang w:val="en-US" w:eastAsia="zh-CN"/>
              </w:rPr>
            </w:pPr>
            <w:r>
              <w:rPr>
                <w:rFonts w:hint="eastAsia" w:ascii="仿宋" w:hAnsi="仿宋" w:eastAsia="仿宋" w:cs="仿宋"/>
                <w:b/>
                <w:bCs/>
                <w:spacing w:val="0"/>
                <w:kern w:val="2"/>
                <w:sz w:val="21"/>
                <w:szCs w:val="21"/>
                <w:lang w:val="en-US" w:eastAsia="zh-CN" w:bidi="ar-SA"/>
              </w:rPr>
              <w:t>报价（小计）</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桶装饮用水</w:t>
            </w:r>
          </w:p>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w:t>
            </w:r>
          </w:p>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≥17.5L/桶</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keepNext w:val="0"/>
              <w:keepLines w:val="0"/>
              <w:pageBreakBefore w:val="0"/>
              <w:kinsoku/>
              <w:wordWrap/>
              <w:overflowPunct/>
              <w:topLinePunct w:val="0"/>
              <w:autoSpaceDE/>
              <w:autoSpaceDN/>
              <w:bidi w:val="0"/>
              <w:adjustRightInd/>
              <w:jc w:val="left"/>
              <w:rPr>
                <w:rFonts w:hint="eastAsia"/>
              </w:rPr>
            </w:pPr>
          </w:p>
        </w:tc>
        <w:tc>
          <w:tcPr>
            <w:tcW w:w="1210" w:type="dxa"/>
            <w:vMerge w:val="restart"/>
            <w:tcBorders>
              <w:top w:val="single" w:color="000000" w:sz="4" w:space="0"/>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jc w:val="left"/>
              <w:rPr>
                <w:rFonts w:hint="eastAsia"/>
              </w:rPr>
            </w:pPr>
            <w:r>
              <w:rPr>
                <w:rFonts w:hint="eastAsia" w:ascii="仿宋" w:hAnsi="仿宋" w:eastAsia="仿宋" w:cs="仿宋"/>
                <w:i w:val="0"/>
                <w:iCs w:val="0"/>
                <w:color w:val="000000"/>
                <w:kern w:val="0"/>
                <w:sz w:val="22"/>
                <w:szCs w:val="22"/>
                <w:u w:val="none"/>
                <w:lang w:val="en-US" w:eastAsia="zh-CN" w:bidi="ar"/>
              </w:rPr>
              <w:t>桶</w:t>
            </w:r>
          </w:p>
        </w:tc>
        <w:tc>
          <w:tcPr>
            <w:tcW w:w="16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p>
        </w:tc>
        <w:tc>
          <w:tcPr>
            <w:tcW w:w="13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zh-CN"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2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6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36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2"/>
                <w:szCs w:val="22"/>
                <w:u w:val="none"/>
              </w:rPr>
            </w:pPr>
            <w:r>
              <w:rPr>
                <w:rStyle w:val="60"/>
                <w:lang w:val="en-US" w:eastAsia="zh-CN" w:bidi="ar"/>
              </w:rPr>
              <w:t>瓶装饮用水</w:t>
            </w:r>
            <w:r>
              <w:rPr>
                <w:rFonts w:hint="eastAsia" w:ascii="仿宋" w:hAnsi="仿宋" w:eastAsia="仿宋" w:cs="仿宋"/>
                <w:i w:val="0"/>
                <w:iCs w:val="0"/>
                <w:color w:val="000000"/>
                <w:kern w:val="0"/>
                <w:sz w:val="22"/>
                <w:szCs w:val="22"/>
                <w:u w:val="none"/>
                <w:lang w:val="en-US" w:eastAsia="zh-CN" w:bidi="ar"/>
              </w:rPr>
              <w:t>348ml-380ml/瓶，24瓶/箱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keepNext w:val="0"/>
              <w:keepLines w:val="0"/>
              <w:pageBreakBefore w:val="0"/>
              <w:kinsoku/>
              <w:wordWrap/>
              <w:overflowPunct/>
              <w:topLinePunct w:val="0"/>
              <w:autoSpaceDE/>
              <w:autoSpaceDN/>
              <w:bidi w:val="0"/>
              <w:adjustRightInd/>
              <w:jc w:val="left"/>
              <w:rPr>
                <w:rFonts w:hint="eastAsia"/>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jc w:val="left"/>
              <w:rPr>
                <w:rFonts w:hint="eastAsia"/>
              </w:rPr>
            </w:pPr>
            <w:r>
              <w:rPr>
                <w:rFonts w:hint="eastAsia" w:ascii="仿宋" w:hAnsi="仿宋" w:eastAsia="仿宋" w:cs="仿宋"/>
                <w:i w:val="0"/>
                <w:iCs w:val="0"/>
                <w:color w:val="000000"/>
                <w:kern w:val="0"/>
                <w:sz w:val="22"/>
                <w:szCs w:val="22"/>
                <w:u w:val="none"/>
                <w:lang w:val="en-US" w:eastAsia="zh-CN" w:bidi="ar"/>
              </w:rPr>
              <w:t>箱</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keepNext w:val="0"/>
              <w:keepLines w:val="0"/>
              <w:pageBreakBefore w:val="0"/>
              <w:kinsoku/>
              <w:wordWrap/>
              <w:overflowPunct/>
              <w:topLinePunct w:val="0"/>
              <w:autoSpaceDE/>
              <w:autoSpaceDN/>
              <w:bidi w:val="0"/>
              <w:adjustRightInd/>
              <w:jc w:val="left"/>
              <w:rPr>
                <w:rFonts w:hint="eastAsia"/>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jc w:val="left"/>
              <w:rPr>
                <w:rFonts w:hint="eastAsia"/>
              </w:rPr>
            </w:pPr>
            <w:r>
              <w:rPr>
                <w:rFonts w:hint="eastAsia" w:ascii="仿宋" w:hAnsi="仿宋" w:eastAsia="仿宋" w:cs="仿宋"/>
                <w:i w:val="0"/>
                <w:iCs w:val="0"/>
                <w:color w:val="000000"/>
                <w:kern w:val="0"/>
                <w:sz w:val="22"/>
                <w:szCs w:val="22"/>
                <w:u w:val="none"/>
                <w:lang w:val="en-US" w:eastAsia="zh-CN" w:bidi="ar"/>
              </w:rPr>
              <w:t>台</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Style w:val="60"/>
                <w:rFonts w:hint="default"/>
                <w:lang w:val="en-US" w:eastAsia="zh-CN" w:bidi="ar"/>
              </w:rPr>
            </w:pPr>
            <w:r>
              <w:rPr>
                <w:rStyle w:val="60"/>
                <w:rFonts w:hint="eastAsia"/>
                <w:lang w:val="en-US" w:eastAsia="zh-CN" w:bidi="ar"/>
              </w:rPr>
              <w:t>合计</w:t>
            </w:r>
          </w:p>
        </w:tc>
        <w:tc>
          <w:tcPr>
            <w:tcW w:w="88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大写：人民币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pPr>
          </w:p>
        </w:tc>
        <w:tc>
          <w:tcPr>
            <w:tcW w:w="88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eastAsia="宋体"/>
                <w:lang w:val="en-US" w:eastAsia="zh-CN"/>
              </w:rPr>
            </w:pPr>
            <w:r>
              <w:rPr>
                <w:rStyle w:val="60"/>
                <w:rFonts w:hint="eastAsia"/>
                <w:lang w:val="en-US" w:eastAsia="zh-CN" w:bidi="ar"/>
              </w:rPr>
              <w:t>备注</w:t>
            </w:r>
          </w:p>
        </w:tc>
        <w:tc>
          <w:tcPr>
            <w:tcW w:w="88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lang w:val="en-US" w:eastAsia="zh-CN"/>
              </w:rPr>
            </w:pPr>
            <w:r>
              <w:rPr>
                <w:rFonts w:hint="eastAsia" w:ascii="仿宋" w:hAnsi="仿宋" w:eastAsia="仿宋" w:cs="仿宋"/>
                <w:lang w:val="en-US" w:eastAsia="zh-CN"/>
              </w:rPr>
              <w:t>我司为本项目免费提供饮用水票（一式三联）20000张；为立式饮水机提供整机免费保修1年，同时保修期内提供至少2次清洗服务。</w:t>
            </w:r>
          </w:p>
        </w:tc>
      </w:tr>
    </w:tbl>
    <w:p>
      <w:pPr>
        <w:pStyle w:val="34"/>
        <w:ind w:left="0" w:leftChars="0" w:firstLine="0" w:firstLineChars="0"/>
        <w:rPr>
          <w:rFonts w:hint="eastAsia" w:ascii="仿宋" w:hAnsi="仿宋" w:eastAsia="仿宋" w:cs="仿宋"/>
          <w:color w:val="000000"/>
          <w:sz w:val="21"/>
          <w:szCs w:val="21"/>
          <w:highlight w:val="none"/>
        </w:rPr>
      </w:pPr>
    </w:p>
    <w:p>
      <w:pPr>
        <w:pStyle w:val="34"/>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完成本项目全部内容所需费用的含税价（包括但不限于货物的产品价款、包装、运输、装卸、送货、人工、保险、税费、配置</w:t>
      </w:r>
      <w:r>
        <w:rPr>
          <w:rFonts w:hint="eastAsia" w:ascii="仿宋" w:hAnsi="仿宋" w:eastAsia="仿宋" w:cs="仿宋"/>
          <w:color w:val="auto"/>
          <w:sz w:val="21"/>
          <w:szCs w:val="21"/>
          <w:highlight w:val="none"/>
          <w:lang w:val="en-US" w:eastAsia="zh-CN"/>
        </w:rPr>
        <w:t>及维修</w:t>
      </w:r>
      <w:r>
        <w:rPr>
          <w:rFonts w:hint="eastAsia" w:ascii="仿宋" w:hAnsi="仿宋" w:eastAsia="仿宋" w:cs="仿宋"/>
          <w:color w:val="auto"/>
          <w:sz w:val="21"/>
          <w:szCs w:val="21"/>
          <w:highlight w:val="none"/>
        </w:rPr>
        <w:t>饮水机等相关费用和伴随货物服务的其他所有费用）。</w:t>
      </w:r>
    </w:p>
    <w:p>
      <w:pPr>
        <w:pStyle w:val="34"/>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4"/>
        <w:rPr>
          <w:rFonts w:hint="eastAsia" w:ascii="仿宋" w:hAnsi="仿宋" w:eastAsia="仿宋" w:cs="仿宋"/>
          <w:color w:val="000000"/>
          <w:highlight w:val="none"/>
        </w:rPr>
      </w:pPr>
    </w:p>
    <w:p>
      <w:pPr>
        <w:pStyle w:val="34"/>
        <w:rPr>
          <w:rFonts w:hint="eastAsia" w:ascii="仿宋" w:hAnsi="仿宋" w:eastAsia="仿宋" w:cs="仿宋"/>
          <w:color w:val="000000"/>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jc w:val="center"/>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响应人为自然人的需提供自然人身份证明。</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若供应商为桶装饮用水生产厂家，须提供生产厂家《食品生产许可证》SC认证；若供应商为桶装饮用水经销商（代理商），须提供《食品经营许可证》或仅销售预包装食品备案的相关证明资料。（提供有效期内的证书复印件并加盖供应商公章）</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4"/>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lang w:val="en-US" w:eastAsia="zh-CN"/>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响应，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4"/>
        <w:ind w:firstLine="400"/>
        <w:rPr>
          <w:rFonts w:ascii="宋体" w:hAnsi="宋体" w:cs="宋体"/>
          <w:szCs w:val="21"/>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hd w:val="clear" w:color="auto" w:fill="FFFFFF"/>
        <w:adjustRightInd w:val="0"/>
        <w:snapToGrid w:val="0"/>
        <w:spacing w:before="312" w:beforeLines="100"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、资质证明文件</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4、信用中国”网站（www.creditchina.gov.cn）及中国政府采购网(www.ccgp.gov.cn)的查询结果并加盖公章，如相关失信记录已失效，供应商需提供相关证明资料。</w:t>
      </w: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4620" w:firstLineChars="2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10"/>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7"/>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4"/>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Cs w:val="21"/>
              </w:rPr>
              <w:t>本公开采购文件中的“★”号条款要求</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本公开采购文件中的“</w:t>
            </w:r>
            <w:r>
              <w:rPr>
                <w:rFonts w:hint="eastAsia" w:ascii="仿宋" w:hAnsi="仿宋" w:eastAsia="仿宋" w:cs="仿宋"/>
                <w:sz w:val="21"/>
                <w:szCs w:val="21"/>
              </w:rPr>
              <w:t>★</w:t>
            </w:r>
            <w:r>
              <w:rPr>
                <w:rFonts w:hint="eastAsia" w:ascii="仿宋" w:hAnsi="仿宋" w:eastAsia="仿宋" w:cs="仿宋"/>
                <w:sz w:val="21"/>
                <w:szCs w:val="21"/>
                <w:lang w:val="en-US" w:eastAsia="zh-CN"/>
              </w:rPr>
              <w:t>”号条款要求，</w:t>
            </w:r>
            <w:r>
              <w:rPr>
                <w:rFonts w:hint="eastAsia" w:ascii="仿宋" w:hAnsi="仿宋" w:eastAsia="仿宋" w:cs="仿宋"/>
                <w:sz w:val="21"/>
                <w:szCs w:val="21"/>
              </w:rPr>
              <w:t>响应方案一一满足采购文件“★”号条款要求</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见“带‘★’号条款响应自查表”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Style w:val="10"/>
        <w:rPr>
          <w:rFonts w:hint="eastAsia" w:ascii="仿宋" w:hAnsi="仿宋" w:eastAsia="仿宋" w:cs="仿宋"/>
          <w:color w:val="auto"/>
          <w:sz w:val="21"/>
          <w:szCs w:val="21"/>
          <w:highlight w:val="none"/>
          <w:lang w:val="en-US" w:eastAsia="zh-CN"/>
        </w:rPr>
      </w:pPr>
    </w:p>
    <w:p>
      <w:pPr>
        <w:pStyle w:val="10"/>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pageBreakBefore w:val="0"/>
        <w:numPr>
          <w:ilvl w:val="0"/>
          <w:numId w:val="3"/>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0"/>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7"/>
        <w:tblW w:w="10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0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序号</w:t>
            </w:r>
          </w:p>
        </w:tc>
        <w:tc>
          <w:tcPr>
            <w:tcW w:w="5770"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b/>
                <w:bCs/>
                <w:sz w:val="21"/>
                <w:szCs w:val="21"/>
              </w:rPr>
            </w:pPr>
            <w:r>
              <w:rPr>
                <w:rFonts w:hint="eastAsia" w:ascii="仿宋" w:hAnsi="仿宋" w:eastAsia="仿宋" w:cs="仿宋"/>
                <w:sz w:val="21"/>
                <w:szCs w:val="21"/>
              </w:rPr>
              <w:t>带“★”号采购文件条款</w:t>
            </w:r>
          </w:p>
        </w:tc>
        <w:tc>
          <w:tcPr>
            <w:tcW w:w="1025"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pacing w:val="4"/>
                <w:sz w:val="21"/>
                <w:szCs w:val="21"/>
              </w:rPr>
              <w:t>正/负/</w:t>
            </w:r>
            <w:r>
              <w:rPr>
                <w:rFonts w:hint="eastAsia" w:ascii="仿宋" w:hAnsi="仿宋" w:eastAsia="仿宋" w:cs="仿宋"/>
                <w:sz w:val="21"/>
                <w:szCs w:val="21"/>
              </w:rPr>
              <w:t>无偏离</w:t>
            </w:r>
          </w:p>
        </w:tc>
        <w:tc>
          <w:tcPr>
            <w:tcW w:w="1046"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偏离</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说明</w:t>
            </w:r>
          </w:p>
        </w:tc>
        <w:tc>
          <w:tcPr>
            <w:tcW w:w="2087"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bCs/>
                <w:sz w:val="21"/>
                <w:szCs w:val="21"/>
              </w:rPr>
            </w:pPr>
            <w:r>
              <w:rPr>
                <w:rFonts w:hint="eastAsia" w:ascii="仿宋" w:hAnsi="仿宋" w:eastAsia="仿宋" w:cs="仿宋"/>
                <w:bCs/>
                <w:sz w:val="21"/>
                <w:szCs w:val="21"/>
              </w:rPr>
              <w:t>证明</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bCs/>
                <w:sz w:val="21"/>
                <w:szCs w:val="21"/>
              </w:rPr>
              <w:t>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1</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本项目要求供应商配套提供饮用水票（三联）20000张</w:t>
            </w:r>
            <w:r>
              <w:rPr>
                <w:rFonts w:hint="eastAsia" w:ascii="仿宋" w:hAnsi="仿宋" w:eastAsia="仿宋" w:cs="仿宋"/>
                <w:color w:val="000000"/>
                <w:kern w:val="0"/>
                <w:sz w:val="21"/>
                <w:szCs w:val="21"/>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2</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rPr>
            </w:pP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须</w:t>
            </w:r>
            <w:r>
              <w:rPr>
                <w:rFonts w:hint="eastAsia" w:ascii="仿宋" w:hAnsi="仿宋" w:eastAsia="仿宋" w:cs="仿宋"/>
                <w:color w:val="000000"/>
                <w:kern w:val="0"/>
                <w:sz w:val="21"/>
                <w:szCs w:val="21"/>
                <w:highlight w:val="none"/>
                <w:lang w:val="en-US" w:eastAsia="zh-CN"/>
              </w:rPr>
              <w:t>承诺</w:t>
            </w:r>
            <w:r>
              <w:rPr>
                <w:rFonts w:hint="eastAsia" w:ascii="仿宋" w:hAnsi="仿宋" w:eastAsia="仿宋" w:cs="仿宋"/>
                <w:color w:val="000000"/>
                <w:kern w:val="0"/>
                <w:sz w:val="21"/>
                <w:szCs w:val="21"/>
                <w:highlight w:val="none"/>
              </w:rPr>
              <w:t>同时具备桶装饮用纯净水（不含矿物质）、桶装饮用矿物质水</w:t>
            </w:r>
            <w:r>
              <w:rPr>
                <w:rFonts w:hint="eastAsia" w:ascii="仿宋" w:hAnsi="仿宋" w:eastAsia="仿宋" w:cs="仿宋"/>
                <w:color w:val="000000"/>
                <w:kern w:val="0"/>
                <w:sz w:val="21"/>
                <w:szCs w:val="21"/>
                <w:highlight w:val="none"/>
                <w:lang w:val="en-US" w:eastAsia="zh-CN"/>
              </w:rPr>
              <w:t>及瓶装饮用水水</w:t>
            </w:r>
            <w:r>
              <w:rPr>
                <w:rFonts w:hint="eastAsia" w:ascii="仿宋" w:hAnsi="仿宋" w:eastAsia="仿宋" w:cs="仿宋"/>
                <w:color w:val="000000"/>
                <w:kern w:val="0"/>
                <w:sz w:val="21"/>
                <w:szCs w:val="21"/>
                <w:highlight w:val="none"/>
              </w:rPr>
              <w:t>至少</w:t>
            </w:r>
            <w:r>
              <w:rPr>
                <w:rFonts w:hint="eastAsia" w:ascii="仿宋" w:hAnsi="仿宋" w:eastAsia="仿宋" w:cs="仿宋"/>
                <w:color w:val="000000"/>
                <w:kern w:val="0"/>
                <w:sz w:val="21"/>
                <w:szCs w:val="21"/>
                <w:highlight w:val="none"/>
                <w:lang w:val="en-US" w:eastAsia="zh-CN"/>
              </w:rPr>
              <w:t>三</w:t>
            </w:r>
            <w:r>
              <w:rPr>
                <w:rFonts w:hint="eastAsia" w:ascii="仿宋" w:hAnsi="仿宋" w:eastAsia="仿宋" w:cs="仿宋"/>
                <w:color w:val="000000"/>
                <w:kern w:val="0"/>
                <w:sz w:val="21"/>
                <w:szCs w:val="21"/>
                <w:highlight w:val="none"/>
              </w:rPr>
              <w:t>种类型饮用水的供货资格和供货能力。（</w:t>
            </w:r>
            <w:r>
              <w:rPr>
                <w:rFonts w:hint="eastAsia" w:ascii="仿宋" w:hAnsi="仿宋" w:eastAsia="仿宋" w:cs="仿宋"/>
                <w:sz w:val="21"/>
                <w:szCs w:val="21"/>
                <w:highlight w:val="none"/>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609" w:type="dxa"/>
            <w:tcBorders>
              <w:top w:val="single" w:color="auto" w:sz="2" w:space="0"/>
            </w:tcBorders>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3</w:t>
            </w:r>
          </w:p>
        </w:tc>
        <w:tc>
          <w:tcPr>
            <w:tcW w:w="5770" w:type="dxa"/>
            <w:tcBorders>
              <w:top w:val="single" w:color="auto" w:sz="2" w:space="0"/>
            </w:tcBorders>
            <w:vAlign w:val="top"/>
          </w:tcPr>
          <w:p>
            <w:pPr>
              <w:pStyle w:val="26"/>
              <w:keepNext w:val="0"/>
              <w:keepLines w:val="0"/>
              <w:pageBreakBefore w:val="0"/>
              <w:widowControl w:val="0"/>
              <w:kinsoku/>
              <w:wordWrap/>
              <w:overflowPunct/>
              <w:topLinePunct w:val="0"/>
              <w:autoSpaceDE/>
              <w:autoSpaceDN/>
              <w:bidi w:val="0"/>
              <w:adjustRightInd w:val="0"/>
              <w:snapToGrid w:val="0"/>
              <w:spacing w:after="0"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须承诺应于每季度向采购人提供市级或以上相关权威检测机构出具的产品质量合格检验报告，防止劣质</w:t>
            </w:r>
            <w:r>
              <w:rPr>
                <w:rFonts w:hint="eastAsia" w:ascii="仿宋" w:hAnsi="仿宋" w:eastAsia="仿宋" w:cs="仿宋"/>
                <w:sz w:val="21"/>
                <w:szCs w:val="21"/>
                <w:highlight w:val="none"/>
                <w:lang w:val="en-US" w:eastAsia="zh-CN"/>
              </w:rPr>
              <w:t>桶装饮用水</w:t>
            </w:r>
            <w:r>
              <w:rPr>
                <w:rFonts w:hint="eastAsia" w:ascii="仿宋" w:hAnsi="仿宋" w:eastAsia="仿宋" w:cs="仿宋"/>
                <w:sz w:val="21"/>
                <w:szCs w:val="21"/>
                <w:highlight w:val="none"/>
              </w:rPr>
              <w:t>进入院区。</w:t>
            </w:r>
            <w:r>
              <w:rPr>
                <w:rFonts w:hint="eastAsia" w:ascii="仿宋" w:hAnsi="仿宋" w:eastAsia="仿宋" w:cs="仿宋"/>
                <w:color w:val="000000"/>
                <w:kern w:val="0"/>
                <w:sz w:val="21"/>
                <w:szCs w:val="21"/>
                <w:highlight w:val="none"/>
              </w:rPr>
              <w:t>（</w:t>
            </w:r>
            <w:r>
              <w:rPr>
                <w:rFonts w:hint="eastAsia" w:ascii="仿宋" w:hAnsi="仿宋" w:eastAsia="仿宋" w:cs="仿宋"/>
                <w:sz w:val="21"/>
                <w:szCs w:val="21"/>
                <w:highlight w:val="none"/>
              </w:rPr>
              <w:t>提供《响应承诺函》）</w:t>
            </w:r>
          </w:p>
        </w:tc>
        <w:tc>
          <w:tcPr>
            <w:tcW w:w="1025"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4</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须承诺</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rPr>
              <w:t>饮水机保修一年，保修期内免费为我院提供</w:t>
            </w:r>
            <w:r>
              <w:rPr>
                <w:rFonts w:hint="eastAsia" w:ascii="仿宋" w:hAnsi="仿宋" w:eastAsia="仿宋" w:cs="仿宋"/>
                <w:sz w:val="21"/>
                <w:szCs w:val="21"/>
                <w:lang w:val="en-US" w:eastAsia="zh-CN"/>
              </w:rPr>
              <w:t>两</w:t>
            </w:r>
            <w:r>
              <w:rPr>
                <w:rFonts w:hint="eastAsia" w:ascii="仿宋" w:hAnsi="仿宋" w:eastAsia="仿宋" w:cs="仿宋"/>
                <w:sz w:val="21"/>
                <w:szCs w:val="21"/>
              </w:rPr>
              <w:t>次清洗服务。</w:t>
            </w:r>
            <w:r>
              <w:rPr>
                <w:rFonts w:hint="eastAsia" w:ascii="仿宋" w:hAnsi="仿宋" w:eastAsia="仿宋" w:cs="仿宋"/>
                <w:color w:val="000000"/>
                <w:kern w:val="0"/>
                <w:sz w:val="21"/>
                <w:szCs w:val="21"/>
              </w:rPr>
              <w:t>（</w:t>
            </w:r>
            <w:r>
              <w:rPr>
                <w:rFonts w:hint="eastAsia" w:ascii="仿宋" w:hAnsi="仿宋" w:eastAsia="仿宋" w:cs="仿宋"/>
                <w:sz w:val="21"/>
                <w:szCs w:val="21"/>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5</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sz w:val="21"/>
                <w:szCs w:val="21"/>
                <w:lang w:val="en-US" w:eastAsia="zh-CN"/>
              </w:rPr>
              <w:t>供应商</w:t>
            </w:r>
            <w:r>
              <w:rPr>
                <w:rFonts w:hint="eastAsia" w:ascii="仿宋" w:hAnsi="仿宋" w:eastAsia="仿宋" w:cs="仿宋"/>
                <w:sz w:val="21"/>
                <w:szCs w:val="21"/>
              </w:rPr>
              <w:t>所有送水服务人员必须持有健康证（提供人员名单及对应人员人员健康证复印件，加盖公章）</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770" w:type="dxa"/>
            <w:vAlign w:val="top"/>
          </w:tcPr>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付款方式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1.桶装饮用水结算：</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（1）每月结算一次；</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kern w:val="2"/>
                <w:sz w:val="21"/>
                <w:szCs w:val="21"/>
                <w:lang w:val="en-US" w:eastAsia="zh-CN" w:bidi="ar-SA"/>
              </w:rPr>
              <w:t>方式。</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2.瓶装饮用水及饮水机结算：</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（1）按实际采购数量结算，每月结算一次；</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（2）饮水机在成交供应商完成送货后，在验收合格的前提下，采购人收到成交供应商正式发票之日起两个月内支付款项；</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kern w:val="2"/>
                <w:sz w:val="21"/>
                <w:szCs w:val="21"/>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kern w:val="2"/>
                <w:sz w:val="21"/>
                <w:szCs w:val="21"/>
                <w:lang w:val="en-US" w:eastAsia="zh-CN" w:bidi="ar-SA"/>
              </w:rPr>
              <w:t>方式。（提供《响应承诺函》）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bl>
    <w:p>
      <w:pPr>
        <w:adjustRightInd w:val="0"/>
        <w:snapToGrid w:val="0"/>
        <w:ind w:firstLine="420" w:firstLineChars="200"/>
        <w:rPr>
          <w:rFonts w:ascii="仿宋" w:hAnsi="仿宋" w:eastAsia="仿宋" w:cs="仿宋"/>
          <w:szCs w:val="21"/>
        </w:rPr>
      </w:pPr>
      <w:r>
        <w:rPr>
          <w:rFonts w:hint="eastAsia" w:ascii="仿宋" w:hAnsi="仿宋" w:eastAsia="仿宋" w:cs="仿宋"/>
          <w:szCs w:val="21"/>
        </w:rPr>
        <w:t>备注：</w:t>
      </w:r>
    </w:p>
    <w:p>
      <w:pPr>
        <w:numPr>
          <w:ilvl w:val="0"/>
          <w:numId w:val="4"/>
        </w:numPr>
        <w:adjustRightInd w:val="0"/>
        <w:snapToGrid w:val="0"/>
        <w:ind w:firstLine="420" w:firstLineChars="200"/>
        <w:rPr>
          <w:rFonts w:ascii="仿宋" w:hAnsi="仿宋" w:eastAsia="仿宋" w:cs="仿宋"/>
          <w:szCs w:val="21"/>
        </w:rPr>
      </w:pPr>
      <w:r>
        <w:rPr>
          <w:rFonts w:hint="eastAsia" w:ascii="仿宋" w:hAnsi="仿宋" w:eastAsia="仿宋" w:cs="仿宋"/>
        </w:rPr>
        <w:t>本自查表不得擅自删改。</w:t>
      </w:r>
      <w:r>
        <w:rPr>
          <w:rFonts w:hint="eastAsia" w:ascii="仿宋" w:hAnsi="仿宋" w:eastAsia="仿宋" w:cs="仿宋"/>
          <w:szCs w:val="21"/>
        </w:rPr>
        <w:t>响应人必须将对采购文件用户需求中有关“★”号的实质性要求进行响应。响应人如有一项带“★”的条款未响应或负偏离，按无效响应处理。</w:t>
      </w:r>
    </w:p>
    <w:p>
      <w:pPr>
        <w:numPr>
          <w:ilvl w:val="0"/>
          <w:numId w:val="4"/>
        </w:numPr>
        <w:adjustRightInd w:val="0"/>
        <w:snapToGrid w:val="0"/>
        <w:ind w:firstLine="420" w:firstLineChars="200"/>
        <w:rPr>
          <w:rFonts w:ascii="仿宋" w:hAnsi="仿宋" w:eastAsia="仿宋" w:cs="仿宋"/>
          <w:szCs w:val="21"/>
        </w:rPr>
      </w:pPr>
      <w:r>
        <w:rPr>
          <w:rFonts w:hint="eastAsia" w:ascii="仿宋" w:hAnsi="仿宋" w:eastAsia="仿宋" w:cs="仿宋"/>
          <w:szCs w:val="21"/>
        </w:rPr>
        <w:t>响应人在响应详细内容中必须列出具体数值或作出具体承诺。如果响应人只注明“正偏离”或“无偏离”，将可能被视为“负偏离”，从而可能导致严重影响评分结果。</w:t>
      </w:r>
    </w:p>
    <w:p>
      <w:pPr>
        <w:numPr>
          <w:ilvl w:val="0"/>
          <w:numId w:val="4"/>
        </w:numPr>
        <w:adjustRightInd w:val="0"/>
        <w:snapToGrid w:val="0"/>
        <w:ind w:firstLine="420" w:firstLineChars="200"/>
        <w:rPr>
          <w:rFonts w:ascii="仿宋" w:hAnsi="仿宋" w:eastAsia="仿宋" w:cs="仿宋"/>
        </w:rPr>
      </w:pPr>
      <w:r>
        <w:rPr>
          <w:rFonts w:hint="eastAsia" w:ascii="仿宋" w:hAnsi="仿宋" w:eastAsia="仿宋" w:cs="仿宋"/>
          <w:szCs w:val="21"/>
        </w:rPr>
        <w:t>如采购文件用户需求书上无标有“★”实质性响应条款的，无需填写该表格。</w:t>
      </w:r>
    </w:p>
    <w:p>
      <w:pPr>
        <w:numPr>
          <w:ilvl w:val="0"/>
          <w:numId w:val="4"/>
        </w:numPr>
        <w:adjustRightInd w:val="0"/>
        <w:snapToGrid w:val="0"/>
        <w:ind w:firstLine="420" w:firstLineChars="200"/>
        <w:rPr>
          <w:rFonts w:ascii="仿宋" w:hAnsi="仿宋" w:eastAsia="仿宋" w:cs="仿宋"/>
        </w:rPr>
      </w:pPr>
      <w:r>
        <w:rPr>
          <w:rFonts w:hint="eastAsia" w:ascii="仿宋" w:hAnsi="仿宋" w:eastAsia="仿宋" w:cs="仿宋"/>
        </w:rPr>
        <w:t>承诺以上响应情况属实，如有虚假响应，同意本项目一票否决。</w:t>
      </w:r>
    </w:p>
    <w:p>
      <w:pPr>
        <w:pStyle w:val="14"/>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4"/>
        <w:tabs>
          <w:tab w:val="left" w:pos="900"/>
        </w:tabs>
        <w:adjustRightInd w:val="0"/>
        <w:snapToGrid w:val="0"/>
        <w:spacing w:line="360" w:lineRule="auto"/>
        <w:ind w:firstLine="5961" w:firstLineChars="2129"/>
        <w:jc w:val="right"/>
        <w:rPr>
          <w:rFonts w:hint="eastAsia" w:ascii="仿宋" w:hAnsi="仿宋" w:eastAsia="仿宋" w:cs="仿宋"/>
        </w:rPr>
      </w:pPr>
    </w:p>
    <w:p>
      <w:pPr>
        <w:pStyle w:val="14"/>
        <w:tabs>
          <w:tab w:val="left" w:pos="900"/>
        </w:tabs>
        <w:adjustRightInd w:val="0"/>
        <w:snapToGrid w:val="0"/>
        <w:spacing w:line="360" w:lineRule="auto"/>
        <w:ind w:firstLine="4557" w:firstLineChars="2170"/>
        <w:jc w:val="both"/>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spacing w:line="360" w:lineRule="auto"/>
        <w:jc w:val="center"/>
        <w:rPr>
          <w:rFonts w:ascii="仿宋" w:hAnsi="仿宋" w:eastAsia="仿宋" w:cs="仿宋"/>
        </w:rPr>
      </w:pPr>
    </w:p>
    <w:p>
      <w:pPr>
        <w:pageBreakBefore w:val="0"/>
        <w:kinsoku/>
        <w:wordWrap/>
        <w:overflowPunct/>
        <w:topLinePunct w:val="0"/>
        <w:autoSpaceDE w:val="0"/>
        <w:autoSpaceDN w:val="0"/>
        <w:bidi w:val="0"/>
        <w:adjustRightInd w:val="0"/>
        <w:ind w:right="0" w:rightChars="0"/>
        <w:jc w:val="both"/>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both"/>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（二）符合性审查证明资料</w:t>
      </w:r>
    </w:p>
    <w:p>
      <w:pPr>
        <w:pStyle w:val="14"/>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4"/>
        <w:keepNext w:val="0"/>
        <w:keepLines w:val="0"/>
        <w:pageBreakBefore w:val="0"/>
        <w:widowControl w:val="0"/>
        <w:tabs>
          <w:tab w:val="left" w:pos="900"/>
        </w:tabs>
        <w:kinsoku/>
        <w:wordWrap/>
        <w:overflowPunct/>
        <w:topLinePunct w:val="0"/>
        <w:autoSpaceDE/>
        <w:autoSpaceDN/>
        <w:bidi w:val="0"/>
        <w:spacing w:line="360" w:lineRule="exact"/>
        <w:jc w:val="center"/>
        <w:textAlignment w:val="auto"/>
        <w:rPr>
          <w:rFonts w:hint="eastAsia" w:ascii="仿宋" w:hAnsi="仿宋" w:eastAsia="仿宋" w:cs="仿宋"/>
          <w:b/>
          <w:color w:val="000000"/>
          <w:sz w:val="24"/>
          <w:szCs w:val="24"/>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firstLine="3840" w:firstLineChars="16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3914" w:firstLineChars="1631"/>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3914" w:firstLineChars="1631"/>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4"/>
        <w:tabs>
          <w:tab w:val="left" w:pos="900"/>
        </w:tabs>
        <w:spacing w:line="400" w:lineRule="exact"/>
        <w:ind w:left="0" w:leftChars="0" w:firstLine="0" w:firstLineChars="0"/>
        <w:jc w:val="center"/>
        <w:rPr>
          <w:rFonts w:hint="eastAsia" w:ascii="仿宋" w:hAnsi="仿宋" w:eastAsia="仿宋" w:cs="仿宋"/>
          <w:b/>
          <w:color w:val="000000"/>
          <w:sz w:val="24"/>
          <w:szCs w:val="24"/>
          <w:lang w:val="en-US" w:eastAsia="zh-CN"/>
        </w:rPr>
      </w:pPr>
    </w:p>
    <w:p>
      <w:pPr>
        <w:pStyle w:val="14"/>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4"/>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中山大学孙逸仙纪念医院深汕中心医院饮用水及饮水机采购项目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0"/>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文件所有带“★”号条款作出响应，具体如下：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（1）★我方为本项目免费提供三联饮用水票20000张。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（2）★我方同时具备桶装饮用纯净水（不含矿物质）、桶装饮用矿物质水及瓶装饮用水至少三种类型饮用水的供货资格和供货能力。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（3）★我方承诺于每季度向采购人提供市级或以上相关权威检测机构出具的产品质量合格检验报告，防止劣质桶装饮用水进入院区。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（4）★我方承诺所响应的饮水机一年保修，保修期内免费为我院提供两次清洗服务。</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（5）★我方承诺所有送水配送人员持有健康证。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（6）★我方承诺按付款方式结算：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1.桶装饮用水结算：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（1）每月结算一次；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color w:val="auto"/>
          <w:kern w:val="2"/>
          <w:sz w:val="22"/>
          <w:szCs w:val="22"/>
          <w:highlight w:val="none"/>
          <w:lang w:val="en-US" w:eastAsia="zh-CN" w:bidi="ar-SA"/>
        </w:rPr>
        <w:t>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2.瓶装饮用水及饮水机结算：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（1）按实际采购数量结算，每月结算一次；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（2）饮水机在成交供应商完成送货后，在验收合格的前提下，采购人收到成交供应商正式发票之日起两个月内支付款项；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color w:val="auto"/>
          <w:kern w:val="2"/>
          <w:sz w:val="22"/>
          <w:szCs w:val="22"/>
          <w:highlight w:val="none"/>
          <w:lang w:val="en-US" w:eastAsia="zh-CN" w:bidi="ar-SA"/>
        </w:rPr>
        <w:t>方式。</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spacing w:before="212"/>
        <w:ind w:left="1190" w:right="1327"/>
        <w:jc w:val="center"/>
        <w:rPr>
          <w:rFonts w:hint="eastAsia" w:ascii="仿宋" w:hAnsi="仿宋" w:eastAsia="仿宋" w:cs="仿宋"/>
          <w:b/>
          <w:bCs/>
          <w:sz w:val="32"/>
          <w:szCs w:val="32"/>
        </w:rPr>
      </w:pPr>
    </w:p>
    <w:p>
      <w:pPr>
        <w:spacing w:before="212"/>
        <w:ind w:left="1190" w:right="1327"/>
        <w:jc w:val="center"/>
        <w:rPr>
          <w:rFonts w:ascii="仿宋" w:hAnsi="仿宋" w:eastAsia="仿宋" w:cs="仿宋"/>
          <w:b/>
          <w:sz w:val="28"/>
        </w:rPr>
      </w:pPr>
      <w:r>
        <w:rPr>
          <w:rFonts w:hint="eastAsia" w:ascii="仿宋" w:hAnsi="仿宋" w:eastAsia="仿宋" w:cs="仿宋"/>
          <w:b/>
          <w:bCs/>
          <w:sz w:val="32"/>
          <w:szCs w:val="32"/>
        </w:rPr>
        <w:t>4、</w:t>
      </w:r>
      <w:r>
        <w:rPr>
          <w:rFonts w:hint="eastAsia" w:ascii="仿宋" w:hAnsi="仿宋" w:eastAsia="仿宋" w:cs="仿宋"/>
          <w:b/>
          <w:sz w:val="32"/>
          <w:szCs w:val="32"/>
        </w:rPr>
        <w:t>核心产品所投品牌情况</w:t>
      </w:r>
    </w:p>
    <w:p>
      <w:pPr>
        <w:pStyle w:val="10"/>
        <w:spacing w:line="364" w:lineRule="auto"/>
        <w:ind w:left="388" w:right="706"/>
        <w:rPr>
          <w:rFonts w:ascii="仿宋" w:hAnsi="仿宋" w:eastAsia="仿宋" w:cs="仿宋"/>
        </w:rPr>
      </w:pPr>
      <w:r>
        <w:rPr>
          <w:rFonts w:hint="eastAsia" w:ascii="仿宋" w:hAnsi="仿宋" w:eastAsia="仿宋" w:cs="仿宋"/>
        </w:rPr>
        <w:t>采购项目名称：中山大学孙逸仙纪念医院深汕中心医院饮用水及饮水机采购项目</w:t>
      </w:r>
    </w:p>
    <w:p>
      <w:pPr>
        <w:pStyle w:val="10"/>
        <w:spacing w:line="360" w:lineRule="auto"/>
        <w:ind w:firstLine="400" w:firstLineChars="200"/>
        <w:rPr>
          <w:rFonts w:ascii="仿宋" w:hAnsi="仿宋" w:eastAsia="仿宋" w:cs="仿宋"/>
          <w:b/>
          <w:bCs/>
          <w:sz w:val="32"/>
          <w:szCs w:val="32"/>
        </w:rPr>
      </w:pPr>
      <w:r>
        <w:rPr>
          <w:rFonts w:hint="eastAsia" w:ascii="仿宋" w:hAnsi="仿宋" w:eastAsia="仿宋" w:cs="仿宋"/>
          <w:sz w:val="20"/>
        </w:rPr>
        <mc:AlternateContent>
          <mc:Choice Requires="wps">
            <w:drawing>
              <wp:inline distT="0" distB="0" distL="114300" distR="114300">
                <wp:extent cx="6269355" cy="1675130"/>
                <wp:effectExtent l="0" t="0" r="0" b="0"/>
                <wp:docPr id="3" name="文本框 3"/>
                <wp:cNvGraphicFramePr/>
                <a:graphic xmlns:a="http://schemas.openxmlformats.org/drawingml/2006/main">
                  <a:graphicData uri="http://schemas.microsoft.com/office/word/2010/wordprocessingShape">
                    <wps:wsp>
                      <wps:cNvSpPr txBox="1"/>
                      <wps:spPr>
                        <a:xfrm>
                          <a:off x="0" y="0"/>
                          <a:ext cx="6269355" cy="1675130"/>
                        </a:xfrm>
                        <a:prstGeom prst="rect">
                          <a:avLst/>
                        </a:prstGeom>
                        <a:noFill/>
                        <a:ln>
                          <a:noFill/>
                        </a:ln>
                      </wps:spPr>
                      <wps:txbx>
                        <w:txbxContent>
                          <w:tbl>
                            <w:tblPr>
                              <w:tblStyle w:val="27"/>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spacing w:before="81"/>
                                    <w:ind w:left="1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55" w:type="dxa"/>
                                  <w:vAlign w:val="center"/>
                                </w:tcPr>
                                <w:p>
                                  <w:pPr>
                                    <w:pStyle w:val="39"/>
                                    <w:spacing w:before="81"/>
                                    <w:ind w:left="155"/>
                                    <w:jc w:val="center"/>
                                    <w:rPr>
                                      <w:rFonts w:hint="eastAsia" w:ascii="仿宋" w:hAnsi="仿宋" w:eastAsia="仿宋" w:cs="仿宋"/>
                                      <w:sz w:val="24"/>
                                      <w:szCs w:val="24"/>
                                    </w:rPr>
                                  </w:pPr>
                                  <w:r>
                                    <w:rPr>
                                      <w:rFonts w:hint="eastAsia" w:ascii="仿宋" w:hAnsi="仿宋" w:eastAsia="仿宋" w:cs="仿宋"/>
                                      <w:sz w:val="24"/>
                                      <w:szCs w:val="24"/>
                                    </w:rPr>
                                    <w:t>核心产品名称</w:t>
                                  </w:r>
                                </w:p>
                              </w:tc>
                              <w:tc>
                                <w:tcPr>
                                  <w:tcW w:w="1039" w:type="dxa"/>
                                  <w:vAlign w:val="center"/>
                                </w:tcPr>
                                <w:p>
                                  <w:pPr>
                                    <w:pStyle w:val="39"/>
                                    <w:spacing w:before="81"/>
                                    <w:ind w:left="274"/>
                                    <w:jc w:val="both"/>
                                    <w:rPr>
                                      <w:rFonts w:hint="eastAsia" w:ascii="仿宋" w:hAnsi="仿宋" w:eastAsia="仿宋" w:cs="仿宋"/>
                                      <w:sz w:val="24"/>
                                      <w:szCs w:val="24"/>
                                    </w:rPr>
                                  </w:pPr>
                                  <w:r>
                                    <w:rPr>
                                      <w:rFonts w:hint="eastAsia" w:ascii="仿宋" w:hAnsi="仿宋" w:eastAsia="仿宋" w:cs="仿宋"/>
                                      <w:sz w:val="24"/>
                                      <w:szCs w:val="24"/>
                                    </w:rPr>
                                    <w:t>品牌</w:t>
                                  </w:r>
                                </w:p>
                              </w:tc>
                              <w:tc>
                                <w:tcPr>
                                  <w:tcW w:w="1815" w:type="dxa"/>
                                  <w:vAlign w:val="center"/>
                                </w:tcPr>
                                <w:p>
                                  <w:pPr>
                                    <w:pStyle w:val="39"/>
                                    <w:spacing w:before="81"/>
                                    <w:ind w:left="301"/>
                                    <w:jc w:val="both"/>
                                    <w:rPr>
                                      <w:rFonts w:hint="eastAsia" w:ascii="仿宋" w:hAnsi="仿宋" w:eastAsia="仿宋" w:cs="仿宋"/>
                                      <w:sz w:val="24"/>
                                      <w:szCs w:val="24"/>
                                    </w:rPr>
                                  </w:pPr>
                                  <w:r>
                                    <w:rPr>
                                      <w:rFonts w:hint="eastAsia" w:ascii="仿宋" w:hAnsi="仿宋" w:eastAsia="仿宋" w:cs="仿宋"/>
                                      <w:sz w:val="24"/>
                                      <w:szCs w:val="24"/>
                                    </w:rPr>
                                    <w:t>型号、规格</w:t>
                                  </w:r>
                                </w:p>
                              </w:tc>
                              <w:tc>
                                <w:tcPr>
                                  <w:tcW w:w="1856" w:type="dxa"/>
                                  <w:vAlign w:val="center"/>
                                </w:tcPr>
                                <w:p>
                                  <w:pPr>
                                    <w:pStyle w:val="39"/>
                                    <w:spacing w:before="81"/>
                                    <w:jc w:val="center"/>
                                    <w:rPr>
                                      <w:rFonts w:hint="eastAsia" w:ascii="仿宋" w:hAnsi="仿宋" w:eastAsia="仿宋" w:cs="仿宋"/>
                                      <w:sz w:val="24"/>
                                      <w:szCs w:val="24"/>
                                      <w:lang w:val="en-US"/>
                                    </w:rPr>
                                  </w:pPr>
                                  <w:r>
                                    <w:rPr>
                                      <w:rFonts w:hint="eastAsia" w:ascii="仿宋" w:hAnsi="仿宋" w:eastAsia="仿宋" w:cs="仿宋"/>
                                      <w:sz w:val="24"/>
                                      <w:szCs w:val="24"/>
                                    </w:rPr>
                                    <w:t>制造商</w:t>
                                  </w:r>
                                  <w:r>
                                    <w:rPr>
                                      <w:rFonts w:hint="eastAsia" w:ascii="仿宋" w:hAnsi="仿宋" w:eastAsia="仿宋" w:cs="仿宋"/>
                                      <w:sz w:val="24"/>
                                      <w:szCs w:val="24"/>
                                      <w:lang w:val="en-US"/>
                                    </w:rPr>
                                    <w:t>/生产商</w:t>
                                  </w:r>
                                </w:p>
                              </w:tc>
                              <w:tc>
                                <w:tcPr>
                                  <w:tcW w:w="983" w:type="dxa"/>
                                  <w:vAlign w:val="center"/>
                                </w:tcPr>
                                <w:p>
                                  <w:pPr>
                                    <w:pStyle w:val="39"/>
                                    <w:spacing w:before="81"/>
                                    <w:ind w:left="248"/>
                                    <w:jc w:val="both"/>
                                    <w:rPr>
                                      <w:rFonts w:hint="eastAsia" w:ascii="仿宋" w:hAnsi="仿宋" w:eastAsia="仿宋" w:cs="仿宋"/>
                                      <w:sz w:val="24"/>
                                      <w:szCs w:val="24"/>
                                    </w:rPr>
                                  </w:pPr>
                                  <w:r>
                                    <w:rPr>
                                      <w:rFonts w:hint="eastAsia" w:ascii="仿宋" w:hAnsi="仿宋" w:eastAsia="仿宋" w:cs="仿宋"/>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桶装饮用纯净水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桶装饮用矿物质水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55" w:type="dxa"/>
                                  <w:vAlign w:val="center"/>
                                </w:tcPr>
                                <w:p>
                                  <w:pPr>
                                    <w:pStyle w:val="39"/>
                                    <w:jc w:val="center"/>
                                    <w:rPr>
                                      <w:rFonts w:hint="eastAsia" w:ascii="仿宋" w:hAnsi="仿宋" w:eastAsia="仿宋" w:cs="仿宋"/>
                                      <w:sz w:val="24"/>
                                      <w:szCs w:val="24"/>
                                    </w:rPr>
                                  </w:pPr>
                                  <w:r>
                                    <w:rPr>
                                      <w:rStyle w:val="60"/>
                                      <w:rFonts w:hint="eastAsia" w:ascii="仿宋" w:hAnsi="仿宋" w:eastAsia="仿宋" w:cs="仿宋"/>
                                      <w:sz w:val="24"/>
                                      <w:szCs w:val="24"/>
                                      <w:lang w:val="en-US" w:eastAsia="zh-CN" w:bidi="ar"/>
                                    </w:rPr>
                                    <w:t>瓶装饮用水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729" w:type="dxa"/>
                                  <w:vAlign w:val="center"/>
                                </w:tcPr>
                                <w:p>
                                  <w:pPr>
                                    <w:pStyle w:val="39"/>
                                    <w:spacing w:before="8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855" w:type="dxa"/>
                                  <w:vAlign w:val="center"/>
                                </w:tcPr>
                                <w:p>
                                  <w:pPr>
                                    <w:pStyle w:val="3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饮水机</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bl>
                          <w:p>
                            <w:pPr>
                              <w:pStyle w:val="10"/>
                            </w:pPr>
                          </w:p>
                        </w:txbxContent>
                      </wps:txbx>
                      <wps:bodyPr lIns="0" tIns="0" rIns="0" bIns="0" upright="1"/>
                    </wps:wsp>
                  </a:graphicData>
                </a:graphic>
              </wp:inline>
            </w:drawing>
          </mc:Choice>
          <mc:Fallback>
            <w:pict>
              <v:shape id="_x0000_s1026" o:spid="_x0000_s1026" o:spt="202" type="#_x0000_t202" style="height:131.9pt;width:493.65pt;" filled="f" stroked="f" coordsize="21600,21600" o:gfxdata="UEsDBAoAAAAAAIdO4kAAAAAAAAAAAAAAAAAEAAAAZHJzL1BLAwQUAAAACACHTuJA15qZktYAAAAF&#10;AQAADwAAAGRycy9kb3ducmV2LnhtbE2PzWrDMBCE74W8g9hAb42UBFzHtRxKaU+BUsc59ChbG1vE&#10;WrmW8vf2VXtJLgvDDDPf5uuL7dkJR28cSZjPBDCkxmlDrYRd9fGUAvNBkVa9I5RwRQ/rYvKQq0y7&#10;M5V42oaWxRLymZLQhTBknPumQ6v8zA1I0du70aoQ5dhyPapzLLc9XwiRcKsMxYVODfjWYXPYHq2E&#10;128q383PZ/1V7ktTVStBm+Qg5eN0Ll6ABbyEWxj+8CM6FJGpdkfSnvUS4iPh/0ZvlT4vgdUSFsky&#10;BV7k/J6++AVQSwMEFAAAAAgAh07iQNifhxW9AQAAcwMAAA4AAABkcnMvZTJvRG9jLnhtbK1TS27b&#10;MBDdF+gdCO5r+gO7rWA5QGAkCFC0BdIegKZIiwB/GNKWfIH2Bl11033P5XN0SFtOk2yyyIYazYze&#10;vPeGWl711pC9hKi9q+lkNKZEOuEb7bY1/f7t5t0HSmLiruHGO1nTg4z0avX2zbILlZz61ptGAkEQ&#10;F6su1LRNKVSMRdFKy+PIB+mwqDxYnvAVtqwB3iG6NWw6Hi9Y56EJ4IWMEbPrU5GeEeElgF4pLeTa&#10;i52VLp1QQRqeUFJsdYh0VdgqJUX6olSUiZiaotJUThyC8SafbLXk1RZ4aLU4U+AvofBEk+Xa4dAL&#10;1JonTnagn0FZLcBHr9JIeMtOQoojqGIyfuLNfcuDLFrQ6hgupsfXgxWf91+B6KamM0oct7jw46+f&#10;x99/j39+kFm2pwuxwq77gH2pv/Y9XpohHzGZVfcKbH6iHoJ1NPdwMVf2iQhMLqaLj7P5nBKBtcni&#10;/XwyK/azh88DxHQrvSU5qCng9oqpfP8pJqSCrUNLnub8jTambNC4RwlszBmWuZ845ij1m/4saOOb&#10;A+oxdw69zPdiCGAINkOwC6C3LdIpqgsk7qKQOd+bvOz/38vgh3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mpmS1gAAAAUBAAAPAAAAAAAAAAEAIAAAACIAAABkcnMvZG93bnJldi54bWxQSwEC&#10;FAAUAAAACACHTuJA2J+HFb0BAABzAwAADgAAAAAAAAABACAAAAAlAQAAZHJzL2Uyb0RvYy54bWxQ&#10;SwUGAAAAAAYABgBZAQAAVAUAAAAA&#10;">
                <v:fill on="f" focussize="0,0"/>
                <v:stroke on="f"/>
                <v:imagedata o:title=""/>
                <o:lock v:ext="edit" aspectratio="f"/>
                <v:textbox inset="0mm,0mm,0mm,0mm">
                  <w:txbxContent>
                    <w:tbl>
                      <w:tblPr>
                        <w:tblStyle w:val="27"/>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spacing w:before="81"/>
                              <w:ind w:left="1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55" w:type="dxa"/>
                            <w:vAlign w:val="center"/>
                          </w:tcPr>
                          <w:p>
                            <w:pPr>
                              <w:pStyle w:val="39"/>
                              <w:spacing w:before="81"/>
                              <w:ind w:left="155"/>
                              <w:jc w:val="center"/>
                              <w:rPr>
                                <w:rFonts w:hint="eastAsia" w:ascii="仿宋" w:hAnsi="仿宋" w:eastAsia="仿宋" w:cs="仿宋"/>
                                <w:sz w:val="24"/>
                                <w:szCs w:val="24"/>
                              </w:rPr>
                            </w:pPr>
                            <w:r>
                              <w:rPr>
                                <w:rFonts w:hint="eastAsia" w:ascii="仿宋" w:hAnsi="仿宋" w:eastAsia="仿宋" w:cs="仿宋"/>
                                <w:sz w:val="24"/>
                                <w:szCs w:val="24"/>
                              </w:rPr>
                              <w:t>核心产品名称</w:t>
                            </w:r>
                          </w:p>
                        </w:tc>
                        <w:tc>
                          <w:tcPr>
                            <w:tcW w:w="1039" w:type="dxa"/>
                            <w:vAlign w:val="center"/>
                          </w:tcPr>
                          <w:p>
                            <w:pPr>
                              <w:pStyle w:val="39"/>
                              <w:spacing w:before="81"/>
                              <w:ind w:left="274"/>
                              <w:jc w:val="both"/>
                              <w:rPr>
                                <w:rFonts w:hint="eastAsia" w:ascii="仿宋" w:hAnsi="仿宋" w:eastAsia="仿宋" w:cs="仿宋"/>
                                <w:sz w:val="24"/>
                                <w:szCs w:val="24"/>
                              </w:rPr>
                            </w:pPr>
                            <w:r>
                              <w:rPr>
                                <w:rFonts w:hint="eastAsia" w:ascii="仿宋" w:hAnsi="仿宋" w:eastAsia="仿宋" w:cs="仿宋"/>
                                <w:sz w:val="24"/>
                                <w:szCs w:val="24"/>
                              </w:rPr>
                              <w:t>品牌</w:t>
                            </w:r>
                          </w:p>
                        </w:tc>
                        <w:tc>
                          <w:tcPr>
                            <w:tcW w:w="1815" w:type="dxa"/>
                            <w:vAlign w:val="center"/>
                          </w:tcPr>
                          <w:p>
                            <w:pPr>
                              <w:pStyle w:val="39"/>
                              <w:spacing w:before="81"/>
                              <w:ind w:left="301"/>
                              <w:jc w:val="both"/>
                              <w:rPr>
                                <w:rFonts w:hint="eastAsia" w:ascii="仿宋" w:hAnsi="仿宋" w:eastAsia="仿宋" w:cs="仿宋"/>
                                <w:sz w:val="24"/>
                                <w:szCs w:val="24"/>
                              </w:rPr>
                            </w:pPr>
                            <w:r>
                              <w:rPr>
                                <w:rFonts w:hint="eastAsia" w:ascii="仿宋" w:hAnsi="仿宋" w:eastAsia="仿宋" w:cs="仿宋"/>
                                <w:sz w:val="24"/>
                                <w:szCs w:val="24"/>
                              </w:rPr>
                              <w:t>型号、规格</w:t>
                            </w:r>
                          </w:p>
                        </w:tc>
                        <w:tc>
                          <w:tcPr>
                            <w:tcW w:w="1856" w:type="dxa"/>
                            <w:vAlign w:val="center"/>
                          </w:tcPr>
                          <w:p>
                            <w:pPr>
                              <w:pStyle w:val="39"/>
                              <w:spacing w:before="81"/>
                              <w:jc w:val="center"/>
                              <w:rPr>
                                <w:rFonts w:hint="eastAsia" w:ascii="仿宋" w:hAnsi="仿宋" w:eastAsia="仿宋" w:cs="仿宋"/>
                                <w:sz w:val="24"/>
                                <w:szCs w:val="24"/>
                                <w:lang w:val="en-US"/>
                              </w:rPr>
                            </w:pPr>
                            <w:r>
                              <w:rPr>
                                <w:rFonts w:hint="eastAsia" w:ascii="仿宋" w:hAnsi="仿宋" w:eastAsia="仿宋" w:cs="仿宋"/>
                                <w:sz w:val="24"/>
                                <w:szCs w:val="24"/>
                              </w:rPr>
                              <w:t>制造商</w:t>
                            </w:r>
                            <w:r>
                              <w:rPr>
                                <w:rFonts w:hint="eastAsia" w:ascii="仿宋" w:hAnsi="仿宋" w:eastAsia="仿宋" w:cs="仿宋"/>
                                <w:sz w:val="24"/>
                                <w:szCs w:val="24"/>
                                <w:lang w:val="en-US"/>
                              </w:rPr>
                              <w:t>/生产商</w:t>
                            </w:r>
                          </w:p>
                        </w:tc>
                        <w:tc>
                          <w:tcPr>
                            <w:tcW w:w="983" w:type="dxa"/>
                            <w:vAlign w:val="center"/>
                          </w:tcPr>
                          <w:p>
                            <w:pPr>
                              <w:pStyle w:val="39"/>
                              <w:spacing w:before="81"/>
                              <w:ind w:left="248"/>
                              <w:jc w:val="both"/>
                              <w:rPr>
                                <w:rFonts w:hint="eastAsia" w:ascii="仿宋" w:hAnsi="仿宋" w:eastAsia="仿宋" w:cs="仿宋"/>
                                <w:sz w:val="24"/>
                                <w:szCs w:val="24"/>
                              </w:rPr>
                            </w:pPr>
                            <w:r>
                              <w:rPr>
                                <w:rFonts w:hint="eastAsia" w:ascii="仿宋" w:hAnsi="仿宋" w:eastAsia="仿宋" w:cs="仿宋"/>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桶装饮用纯净水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桶装饮用矿物质水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55" w:type="dxa"/>
                            <w:vAlign w:val="center"/>
                          </w:tcPr>
                          <w:p>
                            <w:pPr>
                              <w:pStyle w:val="39"/>
                              <w:jc w:val="center"/>
                              <w:rPr>
                                <w:rFonts w:hint="eastAsia" w:ascii="仿宋" w:hAnsi="仿宋" w:eastAsia="仿宋" w:cs="仿宋"/>
                                <w:sz w:val="24"/>
                                <w:szCs w:val="24"/>
                              </w:rPr>
                            </w:pPr>
                            <w:r>
                              <w:rPr>
                                <w:rStyle w:val="60"/>
                                <w:rFonts w:hint="eastAsia" w:ascii="仿宋" w:hAnsi="仿宋" w:eastAsia="仿宋" w:cs="仿宋"/>
                                <w:sz w:val="24"/>
                                <w:szCs w:val="24"/>
                                <w:lang w:val="en-US" w:eastAsia="zh-CN" w:bidi="ar"/>
                              </w:rPr>
                              <w:t>瓶装饮用水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729" w:type="dxa"/>
                            <w:vAlign w:val="center"/>
                          </w:tcPr>
                          <w:p>
                            <w:pPr>
                              <w:pStyle w:val="39"/>
                              <w:spacing w:before="8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855" w:type="dxa"/>
                            <w:vAlign w:val="center"/>
                          </w:tcPr>
                          <w:p>
                            <w:pPr>
                              <w:pStyle w:val="3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饮水机</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bl>
                    <w:p>
                      <w:pPr>
                        <w:pStyle w:val="10"/>
                      </w:pPr>
                    </w:p>
                  </w:txbxContent>
                </v:textbox>
                <w10:wrap type="none"/>
                <w10:anchorlock/>
              </v:shape>
            </w:pict>
          </mc:Fallback>
        </mc:AlternateContent>
      </w:r>
    </w:p>
    <w:p>
      <w:pPr>
        <w:pStyle w:val="10"/>
        <w:spacing w:line="360" w:lineRule="auto"/>
        <w:ind w:firstLine="422" w:firstLineChars="200"/>
        <w:rPr>
          <w:rFonts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注：</w:t>
      </w:r>
      <w:r>
        <w:rPr>
          <w:rFonts w:hint="eastAsia" w:ascii="仿宋" w:hAnsi="仿宋" w:eastAsia="仿宋" w:cs="仿宋"/>
          <w:color w:val="auto"/>
          <w:sz w:val="21"/>
          <w:szCs w:val="21"/>
          <w:highlight w:val="none"/>
        </w:rPr>
        <w:t>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pStyle w:val="2"/>
        <w:rPr>
          <w:rFonts w:hint="eastAsia" w:ascii="仿宋" w:hAnsi="仿宋" w:eastAsia="仿宋" w:cs="仿宋"/>
          <w:b/>
          <w:bCs/>
          <w:sz w:val="21"/>
          <w:szCs w:val="21"/>
          <w:highlight w:val="none"/>
          <w:lang w:eastAsia="zh-CN"/>
        </w:rPr>
      </w:pP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387"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2066"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293"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387" w:type="dxa"/>
            <w:vAlign w:val="center"/>
          </w:tcPr>
          <w:p>
            <w:pPr>
              <w:widowControl/>
              <w:adjustRightInd w:val="0"/>
              <w:snapToGrid w:val="0"/>
              <w:jc w:val="left"/>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b w:val="0"/>
                <w:bCs w:val="0"/>
                <w:color w:val="auto"/>
                <w:kern w:val="0"/>
                <w:sz w:val="18"/>
                <w:szCs w:val="18"/>
                <w:highlight w:val="none"/>
                <w:lang w:val="en-US" w:eastAsia="zh-CN"/>
              </w:rPr>
              <w:t>根据响应人在应急情况下，响应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响应送货时间≤45分钟，得4分；</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2小时＞响应送货时间＞45分钟，得2分；</w:t>
            </w:r>
          </w:p>
          <w:p>
            <w:pPr>
              <w:pStyle w:val="2"/>
              <w:rPr>
                <w:rFonts w:hint="eastAsia" w:ascii="仿宋" w:hAnsi="仿宋" w:eastAsia="仿宋" w:cs="仿宋"/>
                <w:color w:val="000000"/>
                <w:sz w:val="18"/>
                <w:szCs w:val="18"/>
                <w:highlight w:val="none"/>
                <w:lang w:val="en-US" w:eastAsia="zh-CN"/>
              </w:rPr>
            </w:pPr>
            <w:r>
              <w:rPr>
                <w:rFonts w:hint="eastAsia" w:ascii="仿宋" w:hAnsi="仿宋" w:eastAsia="仿宋" w:cs="仿宋"/>
                <w:sz w:val="18"/>
                <w:szCs w:val="18"/>
                <w:highlight w:val="none"/>
                <w:lang w:val="en-US" w:eastAsia="zh-CN"/>
              </w:rPr>
              <w:t>响应送货时间＞2小时，不得分</w:t>
            </w:r>
            <w:r>
              <w:rPr>
                <w:rFonts w:hint="eastAsia" w:ascii="仿宋" w:hAnsi="仿宋" w:eastAsia="仿宋" w:cs="仿宋"/>
                <w:color w:val="000000"/>
                <w:sz w:val="18"/>
                <w:szCs w:val="18"/>
                <w:highlight w:val="none"/>
                <w:lang w:val="en-US" w:eastAsia="zh-CN"/>
              </w:rPr>
              <w:t>。</w:t>
            </w:r>
          </w:p>
          <w:p>
            <w:pPr>
              <w:widowControl/>
              <w:adjustRightInd w:val="0"/>
              <w:snapToGrid w:val="0"/>
              <w:jc w:val="left"/>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注：</w:t>
            </w:r>
            <w:r>
              <w:rPr>
                <w:rFonts w:hint="eastAsia" w:ascii="仿宋" w:hAnsi="仿宋" w:eastAsia="仿宋" w:cs="仿宋"/>
                <w:b w:val="0"/>
                <w:bCs w:val="0"/>
                <w:color w:val="auto"/>
                <w:kern w:val="0"/>
                <w:sz w:val="18"/>
                <w:szCs w:val="18"/>
                <w:highlight w:val="none"/>
                <w:lang w:val="en-US" w:eastAsia="zh-CN"/>
              </w:rPr>
              <w:t>提供响应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承诺书并加盖公章</w:t>
            </w:r>
          </w:p>
        </w:tc>
        <w:tc>
          <w:tcPr>
            <w:tcW w:w="2066" w:type="dxa"/>
            <w:vAlign w:val="center"/>
          </w:tcPr>
          <w:p>
            <w:pPr>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87" w:type="dxa"/>
            <w:vAlign w:val="center"/>
          </w:tcPr>
          <w:p>
            <w:pPr>
              <w:pStyle w:val="2"/>
              <w:rPr>
                <w:rFonts w:hint="eastAsia" w:ascii="仿宋" w:hAnsi="仿宋" w:eastAsia="仿宋" w:cs="仿宋"/>
                <w:color w:val="000000"/>
                <w:sz w:val="18"/>
                <w:szCs w:val="18"/>
                <w:highlight w:val="none"/>
                <w:lang w:eastAsia="zh-CN"/>
              </w:rPr>
            </w:pPr>
            <w:r>
              <w:rPr>
                <w:rFonts w:hint="eastAsia" w:ascii="仿宋" w:hAnsi="仿宋" w:eastAsia="仿宋" w:cs="仿宋"/>
                <w:bCs w:val="0"/>
                <w:color w:val="000000"/>
                <w:spacing w:val="0"/>
                <w:kern w:val="2"/>
                <w:sz w:val="18"/>
                <w:szCs w:val="18"/>
                <w:highlight w:val="none"/>
                <w:lang w:val="en-US" w:eastAsia="zh-CN" w:bidi="ar-SA"/>
              </w:rPr>
              <w:t>具有注册商标的品牌，且商标注册证核定使用商品类别为本次采购项目所需，响应货物所属品牌具有注册商标，每个得1分，最多得3分，不清晰或未提供均不得分。（提供商标注册证复印件加盖公章）</w:t>
            </w:r>
          </w:p>
        </w:tc>
        <w:tc>
          <w:tcPr>
            <w:tcW w:w="206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387" w:type="dxa"/>
            <w:vAlign w:val="top"/>
          </w:tcPr>
          <w:p>
            <w:pPr>
              <w:pStyle w:val="2"/>
              <w:jc w:val="left"/>
              <w:rPr>
                <w:rFonts w:hint="eastAsia"/>
                <w:highlight w:val="none"/>
              </w:rPr>
            </w:pPr>
            <w:r>
              <w:rPr>
                <w:rFonts w:hint="eastAsia" w:ascii="仿宋" w:hAnsi="仿宋" w:eastAsia="仿宋" w:cs="仿宋"/>
                <w:bCs w:val="0"/>
                <w:color w:val="000000"/>
                <w:spacing w:val="0"/>
                <w:kern w:val="2"/>
                <w:sz w:val="18"/>
                <w:szCs w:val="18"/>
                <w:highlight w:val="none"/>
                <w:lang w:val="en-US" w:eastAsia="zh-CN" w:bidi="ar-SA"/>
              </w:rPr>
              <w:t>矿泉水生产厂家有取水许可证、采矿许可证，每提供一个得3分，最高得6分，不清晰或未提供均不得分。（需提供有效期内证书复印件加盖公章）</w:t>
            </w:r>
          </w:p>
        </w:tc>
        <w:tc>
          <w:tcPr>
            <w:tcW w:w="206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5" w:hRule="atLeast"/>
          <w:jc w:val="center"/>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387" w:type="dxa"/>
            <w:vAlign w:val="top"/>
          </w:tcPr>
          <w:p>
            <w:pPr>
              <w:pStyle w:val="2"/>
              <w:rPr>
                <w:rFonts w:hint="eastAsia" w:ascii="仿宋" w:hAnsi="仿宋" w:eastAsia="仿宋" w:cs="仿宋"/>
                <w:b w:val="0"/>
                <w:bCs w:val="0"/>
                <w:color w:val="000000"/>
                <w:spacing w:val="0"/>
                <w:kern w:val="2"/>
                <w:sz w:val="18"/>
                <w:szCs w:val="18"/>
                <w:highlight w:val="none"/>
                <w:lang w:val="en-US" w:eastAsia="zh-CN" w:bidi="ar-SA"/>
              </w:rPr>
            </w:pPr>
            <w:r>
              <w:rPr>
                <w:rFonts w:hint="eastAsia" w:ascii="仿宋" w:hAnsi="仿宋" w:eastAsia="仿宋" w:cs="仿宋"/>
                <w:b w:val="0"/>
                <w:bCs w:val="0"/>
                <w:color w:val="000000"/>
                <w:spacing w:val="0"/>
                <w:kern w:val="2"/>
                <w:sz w:val="18"/>
                <w:szCs w:val="18"/>
                <w:highlight w:val="none"/>
                <w:lang w:val="en-US" w:eastAsia="zh-CN" w:bidi="ar-SA"/>
              </w:rPr>
              <w:t>根据供应商自2021年1月1日（以合同签订时间为准）以来，具有桶装饮用水供货经验且采购数量≥10000桶/年的同类项目业绩进行评分，每提供一个得2分，最高得6分。</w:t>
            </w:r>
            <w:r>
              <w:rPr>
                <w:rFonts w:hint="eastAsia" w:ascii="仿宋" w:hAnsi="仿宋" w:eastAsia="仿宋" w:cs="仿宋"/>
                <w:bCs w:val="0"/>
                <w:color w:val="000000"/>
                <w:spacing w:val="0"/>
                <w:kern w:val="2"/>
                <w:sz w:val="18"/>
                <w:szCs w:val="18"/>
                <w:highlight w:val="none"/>
                <w:lang w:val="en-US" w:eastAsia="zh-CN" w:bidi="ar-SA"/>
              </w:rPr>
              <w:t>不清晰或未提供均不得分。</w:t>
            </w:r>
          </w:p>
          <w:p>
            <w:pPr>
              <w:pStyle w:val="2"/>
              <w:rPr>
                <w:rFonts w:hint="eastAsia" w:ascii="仿宋" w:hAnsi="仿宋" w:eastAsia="仿宋" w:cs="仿宋"/>
                <w:bCs w:val="0"/>
                <w:color w:val="000000"/>
                <w:spacing w:val="0"/>
                <w:kern w:val="0"/>
                <w:sz w:val="18"/>
                <w:szCs w:val="18"/>
                <w:highlight w:val="none"/>
                <w:lang w:val="en-US" w:eastAsia="zh-CN" w:bidi="ar-SA"/>
              </w:rPr>
            </w:pPr>
            <w:r>
              <w:rPr>
                <w:rFonts w:hint="eastAsia" w:ascii="仿宋" w:hAnsi="仿宋" w:eastAsia="仿宋" w:cs="仿宋"/>
                <w:bCs w:val="0"/>
                <w:color w:val="000000"/>
                <w:spacing w:val="0"/>
                <w:kern w:val="0"/>
                <w:sz w:val="18"/>
                <w:szCs w:val="18"/>
                <w:highlight w:val="none"/>
                <w:lang w:val="en-US" w:eastAsia="zh-CN" w:bidi="ar-SA"/>
              </w:rPr>
              <w:t>注：须提供加盖供应商公章的业绩合同复印件（关键页内容必须含签订合同双方的单位名称、合同项目名称和数量、签订合同双方的落款盖章的关键页）。业绩合同主体不得为外包、转包或联合体。公章或合同章上的供应商名称与响应人名称不一致的视为无效，如响应人变更过名称，需提供有关部门证明。未按要求提供的不得分。同一客户单位不重复计分。</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5387" w:type="dxa"/>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，得6</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default" w:ascii="仿宋" w:hAnsi="仿宋" w:eastAsia="仿宋" w:cs="仿宋"/>
                <w:bCs w:val="0"/>
                <w:color w:val="000000"/>
                <w:spacing w:val="0"/>
                <w:kern w:val="2"/>
                <w:sz w:val="18"/>
                <w:szCs w:val="18"/>
                <w:highlight w:val="none"/>
                <w:lang w:val="en-US" w:eastAsia="zh-CN" w:bidi="ar-SA"/>
              </w:rPr>
              <w:t>2人≤</w:t>
            </w: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得3</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其余情况不得分。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注：须同时提供拟投入配送服务人员有效期内的健康证，不清晰或未提供均不得分，证明材料加盖公章。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5387" w:type="dxa"/>
            <w:vAlign w:val="center"/>
          </w:tcPr>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供应商具备保障本项目的运输配送能力，对本项目每投入一辆自有或租赁的运输车辆得1分，最高得5分，</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注: 供应商自有车辆需提供《机动车行驶证》及购置发票复印件，租赁车辆需提供《机动车行驶证》及有效期内的租赁合同复印件作为证明材料，</w:t>
            </w:r>
            <w:r>
              <w:rPr>
                <w:rFonts w:hint="eastAsia" w:ascii="仿宋" w:hAnsi="仿宋" w:eastAsia="仿宋" w:cs="仿宋"/>
                <w:bCs w:val="0"/>
                <w:color w:val="000000"/>
                <w:spacing w:val="0"/>
                <w:kern w:val="2"/>
                <w:sz w:val="18"/>
                <w:szCs w:val="18"/>
                <w:highlight w:val="none"/>
                <w:lang w:val="en-US" w:eastAsia="zh-CN" w:bidi="ar-SA"/>
              </w:rPr>
              <w:t>不清晰、</w:t>
            </w:r>
            <w:r>
              <w:rPr>
                <w:rFonts w:hint="eastAsia" w:ascii="仿宋" w:hAnsi="仿宋" w:eastAsia="仿宋" w:cs="仿宋"/>
                <w:color w:val="000000"/>
                <w:sz w:val="18"/>
                <w:szCs w:val="18"/>
                <w:highlight w:val="none"/>
              </w:rPr>
              <w:t>材料不齐全</w:t>
            </w:r>
            <w:r>
              <w:rPr>
                <w:rFonts w:hint="eastAsia" w:ascii="仿宋" w:hAnsi="仿宋" w:eastAsia="仿宋" w:cs="仿宋"/>
                <w:color w:val="000000"/>
                <w:sz w:val="18"/>
                <w:szCs w:val="18"/>
                <w:highlight w:val="none"/>
                <w:lang w:val="en-US" w:eastAsia="zh-CN"/>
              </w:rPr>
              <w:t>或</w:t>
            </w:r>
            <w:r>
              <w:rPr>
                <w:rFonts w:hint="eastAsia" w:ascii="仿宋" w:hAnsi="仿宋" w:eastAsia="仿宋" w:cs="仿宋"/>
                <w:bCs w:val="0"/>
                <w:color w:val="000000"/>
                <w:spacing w:val="0"/>
                <w:kern w:val="2"/>
                <w:sz w:val="18"/>
                <w:szCs w:val="18"/>
                <w:highlight w:val="none"/>
                <w:lang w:val="en-US" w:eastAsia="zh-CN" w:bidi="ar-SA"/>
              </w:rPr>
              <w:t>未提供均不得分</w:t>
            </w:r>
            <w:r>
              <w:rPr>
                <w:rFonts w:hint="eastAsia" w:ascii="仿宋" w:hAnsi="仿宋" w:eastAsia="仿宋" w:cs="仿宋"/>
                <w:color w:val="000000"/>
                <w:kern w:val="0"/>
                <w:sz w:val="18"/>
                <w:szCs w:val="18"/>
                <w:highlight w:val="none"/>
                <w:lang w:val="en-US" w:eastAsia="zh-CN"/>
              </w:rPr>
              <w:t>。非响应人名义租赁或拥有的不得分。</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5387" w:type="dxa"/>
            <w:vAlign w:val="center"/>
          </w:tcPr>
          <w:p>
            <w:pPr>
              <w:adjustRightInd w:val="0"/>
              <w:snapToGrid w:val="0"/>
              <w:jc w:val="both"/>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根据本项目投入的管理人员和维修维护队伍（不含送水人员）的配置人员数量进行评审;</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投入本项目管理和维修维护人员数量</w:t>
            </w:r>
            <w:r>
              <w:rPr>
                <w:rFonts w:hint="default" w:ascii="仿宋" w:hAnsi="仿宋" w:eastAsia="仿宋" w:cs="仿宋"/>
                <w:color w:val="000000"/>
                <w:kern w:val="0"/>
                <w:sz w:val="18"/>
                <w:szCs w:val="18"/>
                <w:highlight w:val="none"/>
                <w:lang w:val="en-US" w:eastAsia="zh-CN"/>
              </w:rPr>
              <w:t>≥</w:t>
            </w:r>
            <w:r>
              <w:rPr>
                <w:rFonts w:hint="eastAsia" w:ascii="仿宋" w:hAnsi="仿宋" w:eastAsia="仿宋" w:cs="仿宋"/>
                <w:color w:val="000000"/>
                <w:kern w:val="0"/>
                <w:sz w:val="18"/>
                <w:szCs w:val="18"/>
                <w:highlight w:val="none"/>
                <w:lang w:val="en-US" w:eastAsia="zh-CN"/>
              </w:rPr>
              <w:t>4人，得3分；</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2人</w:t>
            </w:r>
            <w:r>
              <w:rPr>
                <w:rFonts w:hint="default" w:ascii="仿宋" w:hAnsi="仿宋" w:eastAsia="仿宋" w:cs="仿宋"/>
                <w:color w:val="000000"/>
                <w:kern w:val="0"/>
                <w:sz w:val="18"/>
                <w:szCs w:val="18"/>
                <w:highlight w:val="none"/>
                <w:lang w:val="en-US" w:eastAsia="zh-CN"/>
              </w:rPr>
              <w:t>≤</w:t>
            </w:r>
            <w:r>
              <w:rPr>
                <w:rFonts w:hint="eastAsia" w:ascii="仿宋" w:hAnsi="仿宋" w:eastAsia="仿宋" w:cs="仿宋"/>
                <w:color w:val="000000"/>
                <w:kern w:val="0"/>
                <w:sz w:val="18"/>
                <w:szCs w:val="18"/>
                <w:highlight w:val="none"/>
                <w:lang w:val="en-US" w:eastAsia="zh-CN"/>
              </w:rPr>
              <w:t>投入本项目管理和维修维护人员数量﹤4人，得1分；</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其余情况不得分。</w:t>
            </w:r>
          </w:p>
          <w:p>
            <w:pPr>
              <w:adjustRightInd w:val="0"/>
              <w:snapToGrid w:val="0"/>
              <w:jc w:val="both"/>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kern w:val="0"/>
                <w:sz w:val="18"/>
                <w:szCs w:val="18"/>
                <w:highlight w:val="none"/>
                <w:lang w:val="en-US" w:eastAsia="zh-CN"/>
              </w:rPr>
              <w:t>注：须同时提供拟投入的管理人员和维修维护队伍（不含送水人员）的人员名单和证明材料（劳动合同、劳务合同或社保证明等）。不清晰或未提供均不得分，证明材料加盖公章。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5387" w:type="dxa"/>
            <w:vAlign w:val="center"/>
          </w:tcPr>
          <w:p>
            <w:pPr>
              <w:widowControl/>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供应商能承诺为采购人免费提供合理数量的空桶（规格≥17.5L/桶）给采购人周转使用，以满足采购人的要求为止，得2分，其余不得分（提供承诺函，加盖公章）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5387" w:type="dxa"/>
            <w:vAlign w:val="center"/>
          </w:tcPr>
          <w:p>
            <w:pPr>
              <w:widowControl/>
              <w:adjustRightInd w:val="0"/>
              <w:snapToGrid w:val="0"/>
              <w:jc w:val="both"/>
              <w:rPr>
                <w:rFonts w:hint="eastAsia" w:ascii="仿宋" w:hAnsi="仿宋" w:eastAsia="仿宋" w:cs="仿宋"/>
                <w:b w:val="0"/>
                <w:bCs w:val="0"/>
                <w:sz w:val="21"/>
                <w:szCs w:val="21"/>
                <w:highlight w:val="none"/>
                <w:lang w:val="en-US" w:eastAsia="zh-CN"/>
              </w:rPr>
            </w:pPr>
            <w:r>
              <w:rPr>
                <w:rFonts w:hint="eastAsia" w:ascii="仿宋" w:hAnsi="仿宋" w:eastAsia="仿宋" w:cs="仿宋"/>
                <w:color w:val="000000"/>
                <w:kern w:val="0"/>
                <w:sz w:val="18"/>
                <w:szCs w:val="18"/>
                <w:highlight w:val="none"/>
                <w:lang w:val="en-US" w:eastAsia="zh-CN"/>
              </w:rPr>
              <w:t>空桶损失免赔数（项目期内非故意破坏、遗失等原因导致空桶损失，响应人无偿接受免医院赔付的数量）大于等于200个，得6分；100-199个，得3分；1-99个，得1分；没有则不得分（提供承诺函，加盖公章）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11"/>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1"/>
        <w:rPr>
          <w:rFonts w:ascii="仿宋" w:hAnsi="仿宋" w:eastAsia="仿宋" w:cs="仿宋"/>
          <w:b/>
          <w:bCs/>
          <w:sz w:val="32"/>
          <w:szCs w:val="32"/>
        </w:rPr>
      </w:pPr>
    </w:p>
    <w:p>
      <w:pPr>
        <w:pStyle w:val="10"/>
        <w:spacing w:line="360" w:lineRule="auto"/>
        <w:jc w:val="both"/>
        <w:rPr>
          <w:rFonts w:ascii="仿宋" w:hAnsi="仿宋" w:eastAsia="仿宋" w:cs="仿宋"/>
          <w:b/>
          <w:bCs/>
          <w:sz w:val="32"/>
          <w:szCs w:val="32"/>
        </w:rPr>
      </w:pPr>
    </w:p>
    <w:p>
      <w:pPr>
        <w:pStyle w:val="11"/>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w:t>
      </w:r>
      <w:r>
        <w:rPr>
          <w:rFonts w:hint="eastAsia" w:ascii="仿宋" w:hAnsi="仿宋" w:eastAsia="仿宋" w:cs="仿宋"/>
          <w:b/>
          <w:bCs/>
          <w:kern w:val="2"/>
          <w:sz w:val="28"/>
          <w:szCs w:val="40"/>
          <w:highlight w:val="none"/>
          <w:lang w:val="en-US" w:eastAsia="zh-CN" w:bidi="ar-SA"/>
        </w:rPr>
        <w:t>响应人应急服务速度（</w:t>
      </w:r>
      <w:r>
        <w:rPr>
          <w:rFonts w:hint="eastAsia" w:ascii="仿宋" w:hAnsi="仿宋" w:eastAsia="仿宋" w:cs="仿宋"/>
          <w:b/>
          <w:bCs w:val="0"/>
          <w:sz w:val="22"/>
          <w:szCs w:val="22"/>
          <w:highlight w:val="none"/>
          <w:lang w:val="en-US" w:eastAsia="zh-CN"/>
        </w:rPr>
        <w:t>如有）</w:t>
      </w:r>
    </w:p>
    <w:p>
      <w:pPr>
        <w:pStyle w:val="34"/>
        <w:ind w:firstLine="400"/>
        <w:jc w:val="center"/>
        <w:rPr>
          <w:rFonts w:hint="eastAsia" w:ascii="仿宋" w:hAnsi="仿宋" w:eastAsia="仿宋" w:cs="仿宋"/>
          <w:b/>
          <w:bCs/>
          <w:sz w:val="28"/>
          <w:szCs w:val="40"/>
          <w:highlight w:val="none"/>
          <w:lang w:val="en-US" w:eastAsia="zh-CN"/>
        </w:rPr>
      </w:pPr>
      <w:r>
        <w:rPr>
          <w:rFonts w:hint="eastAsia" w:ascii="仿宋" w:hAnsi="仿宋" w:eastAsia="仿宋" w:cs="仿宋"/>
          <w:b/>
          <w:bCs/>
          <w:sz w:val="28"/>
          <w:szCs w:val="40"/>
          <w:highlight w:val="none"/>
          <w:lang w:val="en-US" w:eastAsia="zh-CN"/>
        </w:rPr>
        <w:t>（1）承诺函</w:t>
      </w:r>
    </w:p>
    <w:p>
      <w:pPr>
        <w:pStyle w:val="34"/>
        <w:ind w:firstLine="400"/>
        <w:jc w:val="center"/>
        <w:rPr>
          <w:rFonts w:hint="eastAsia" w:ascii="仿宋" w:hAnsi="仿宋" w:eastAsia="仿宋" w:cs="仿宋"/>
          <w:highlight w:val="none"/>
        </w:rPr>
      </w:pPr>
      <w:r>
        <w:rPr>
          <w:rFonts w:hint="eastAsia" w:ascii="仿宋" w:hAnsi="仿宋" w:eastAsia="仿宋" w:cs="仿宋"/>
          <w:highlight w:val="none"/>
        </w:rPr>
        <w:t>（格式自拟，但必须包含以下文字，否则不予计分）</w:t>
      </w:r>
    </w:p>
    <w:p>
      <w:pPr>
        <w:pStyle w:val="34"/>
        <w:ind w:left="0" w:leftChars="0" w:firstLine="0" w:firstLineChars="0"/>
        <w:rPr>
          <w:rFonts w:hint="eastAsia" w:ascii="仿宋" w:hAnsi="仿宋" w:eastAsia="仿宋" w:cs="仿宋"/>
          <w:sz w:val="28"/>
          <w:szCs w:val="40"/>
          <w:highlight w:val="none"/>
        </w:rPr>
      </w:pPr>
      <w:r>
        <w:rPr>
          <w:rFonts w:hint="eastAsia" w:ascii="仿宋" w:hAnsi="仿宋" w:eastAsia="仿宋" w:cs="仿宋"/>
          <w:sz w:val="28"/>
          <w:szCs w:val="40"/>
          <w:highlight w:val="none"/>
        </w:rPr>
        <w:t>中山大学孙逸仙纪念医院</w:t>
      </w:r>
      <w:r>
        <w:rPr>
          <w:rFonts w:hint="eastAsia" w:ascii="仿宋" w:hAnsi="仿宋" w:eastAsia="仿宋" w:cs="仿宋"/>
          <w:sz w:val="28"/>
          <w:szCs w:val="40"/>
          <w:highlight w:val="none"/>
          <w:u w:val="none"/>
          <w:lang w:val="en-US" w:eastAsia="zh-CN"/>
        </w:rPr>
        <w:t>深汕中心医院</w:t>
      </w:r>
      <w:r>
        <w:rPr>
          <w:rFonts w:hint="eastAsia" w:ascii="仿宋" w:hAnsi="仿宋" w:eastAsia="仿宋" w:cs="仿宋"/>
          <w:sz w:val="28"/>
          <w:szCs w:val="40"/>
          <w:highlight w:val="none"/>
        </w:rPr>
        <w:t>：</w:t>
      </w:r>
    </w:p>
    <w:p>
      <w:pPr>
        <w:pStyle w:val="34"/>
        <w:ind w:left="0" w:leftChars="0" w:firstLine="560" w:firstLineChars="200"/>
        <w:rPr>
          <w:rFonts w:hint="default" w:ascii="仿宋" w:hAnsi="仿宋" w:eastAsia="仿宋" w:cs="仿宋"/>
          <w:sz w:val="28"/>
          <w:szCs w:val="40"/>
          <w:highlight w:val="none"/>
          <w:lang w:val="en-US" w:eastAsia="zh-CN"/>
        </w:rPr>
      </w:pPr>
      <w:r>
        <w:rPr>
          <w:rFonts w:hint="eastAsia" w:ascii="仿宋" w:hAnsi="仿宋" w:eastAsia="仿宋" w:cs="仿宋"/>
          <w:sz w:val="28"/>
          <w:szCs w:val="40"/>
          <w:highlight w:val="none"/>
          <w:lang w:val="en-US" w:eastAsia="zh-CN"/>
        </w:rPr>
        <w:t>如我司有幸成为</w:t>
      </w:r>
      <w:r>
        <w:rPr>
          <w:rFonts w:hint="eastAsia" w:ascii="仿宋" w:hAnsi="仿宋" w:eastAsia="仿宋" w:cs="仿宋"/>
          <w:sz w:val="28"/>
          <w:szCs w:val="40"/>
          <w:highlight w:val="none"/>
          <w:u w:val="single"/>
        </w:rPr>
        <w:t>中山大学孙逸仙纪念医院</w:t>
      </w:r>
      <w:r>
        <w:rPr>
          <w:rFonts w:hint="eastAsia" w:ascii="仿宋" w:hAnsi="仿宋" w:eastAsia="仿宋" w:cs="仿宋"/>
          <w:sz w:val="28"/>
          <w:szCs w:val="40"/>
          <w:highlight w:val="none"/>
          <w:u w:val="single"/>
          <w:lang w:val="en-US" w:eastAsia="zh-CN"/>
        </w:rPr>
        <w:t>深汕中心医院</w:t>
      </w:r>
      <w:r>
        <w:rPr>
          <w:rFonts w:hint="eastAsia" w:ascii="仿宋" w:hAnsi="仿宋" w:eastAsia="仿宋" w:cs="仿宋"/>
          <w:sz w:val="28"/>
          <w:szCs w:val="40"/>
          <w:highlight w:val="none"/>
          <w:u w:val="single"/>
        </w:rPr>
        <w:t>饮用水</w:t>
      </w:r>
      <w:r>
        <w:rPr>
          <w:rFonts w:hint="eastAsia" w:ascii="仿宋" w:hAnsi="仿宋" w:eastAsia="仿宋" w:cs="仿宋"/>
          <w:sz w:val="28"/>
          <w:szCs w:val="40"/>
          <w:highlight w:val="none"/>
          <w:u w:val="single"/>
          <w:lang w:val="en-US" w:eastAsia="zh-CN"/>
        </w:rPr>
        <w:t>及饮水机</w:t>
      </w:r>
      <w:r>
        <w:rPr>
          <w:rFonts w:hint="eastAsia" w:ascii="仿宋" w:hAnsi="仿宋" w:eastAsia="仿宋" w:cs="仿宋"/>
          <w:sz w:val="28"/>
          <w:szCs w:val="40"/>
          <w:highlight w:val="none"/>
          <w:u w:val="single"/>
        </w:rPr>
        <w:t>采购项目</w:t>
      </w:r>
      <w:r>
        <w:rPr>
          <w:rFonts w:hint="eastAsia" w:ascii="仿宋" w:hAnsi="仿宋" w:eastAsia="仿宋" w:cs="仿宋"/>
          <w:sz w:val="28"/>
          <w:szCs w:val="40"/>
          <w:highlight w:val="none"/>
          <w:lang w:val="en-US" w:eastAsia="zh-CN"/>
        </w:rPr>
        <w:t>的成交供应商，在应急情况下，</w:t>
      </w:r>
      <w:r>
        <w:rPr>
          <w:rFonts w:hint="eastAsia" w:ascii="仿宋" w:hAnsi="仿宋" w:eastAsia="仿宋" w:cs="仿宋"/>
          <w:sz w:val="28"/>
          <w:szCs w:val="40"/>
          <w:highlight w:val="none"/>
        </w:rPr>
        <w:t>我司</w:t>
      </w:r>
      <w:r>
        <w:rPr>
          <w:rFonts w:hint="eastAsia" w:ascii="仿宋" w:hAnsi="仿宋" w:eastAsia="仿宋" w:cs="仿宋"/>
          <w:sz w:val="28"/>
          <w:szCs w:val="40"/>
          <w:highlight w:val="none"/>
          <w:lang w:val="en-US" w:eastAsia="zh-CN"/>
        </w:rPr>
        <w:t>承诺</w:t>
      </w:r>
      <w:r>
        <w:rPr>
          <w:rFonts w:hint="eastAsia" w:ascii="仿宋" w:hAnsi="仿宋" w:eastAsia="仿宋" w:cs="仿宋"/>
          <w:sz w:val="28"/>
          <w:szCs w:val="40"/>
          <w:highlight w:val="none"/>
        </w:rPr>
        <w:t>配送场所至</w:t>
      </w:r>
      <w:r>
        <w:rPr>
          <w:rFonts w:hint="eastAsia" w:ascii="仿宋" w:hAnsi="仿宋" w:eastAsia="仿宋" w:cs="仿宋"/>
          <w:sz w:val="28"/>
          <w:szCs w:val="40"/>
          <w:highlight w:val="none"/>
          <w:lang w:val="en-US" w:eastAsia="zh-CN"/>
        </w:rPr>
        <w:t>贵院（地址：</w:t>
      </w:r>
      <w:r>
        <w:rPr>
          <w:rFonts w:hint="eastAsia" w:ascii="仿宋" w:hAnsi="仿宋" w:eastAsia="仿宋" w:cs="仿宋"/>
          <w:sz w:val="28"/>
          <w:szCs w:val="40"/>
          <w:highlight w:val="none"/>
          <w:u w:val="none"/>
          <w:lang w:val="en-US" w:eastAsia="zh-CN"/>
        </w:rPr>
        <w:t>汕尾市城区东涌镇站前横二路1号</w:t>
      </w:r>
      <w:r>
        <w:rPr>
          <w:rFonts w:hint="eastAsia" w:ascii="仿宋" w:hAnsi="仿宋" w:eastAsia="仿宋" w:cs="仿宋"/>
          <w:sz w:val="28"/>
          <w:szCs w:val="40"/>
          <w:highlight w:val="none"/>
          <w:lang w:val="en-US" w:eastAsia="zh-CN"/>
        </w:rPr>
        <w:t>）</w:t>
      </w:r>
      <w:r>
        <w:rPr>
          <w:rFonts w:hint="eastAsia" w:ascii="仿宋" w:hAnsi="仿宋" w:eastAsia="仿宋" w:cs="仿宋"/>
          <w:sz w:val="28"/>
          <w:szCs w:val="40"/>
          <w:highlight w:val="none"/>
        </w:rPr>
        <w:t>的</w:t>
      </w:r>
      <w:r>
        <w:rPr>
          <w:rFonts w:hint="eastAsia" w:ascii="仿宋" w:hAnsi="仿宋" w:eastAsia="仿宋" w:cs="仿宋"/>
          <w:sz w:val="28"/>
          <w:szCs w:val="40"/>
          <w:highlight w:val="none"/>
          <w:lang w:val="en-US" w:eastAsia="zh-CN"/>
        </w:rPr>
        <w:t>送货</w:t>
      </w:r>
      <w:r>
        <w:rPr>
          <w:rFonts w:hint="eastAsia" w:ascii="仿宋" w:hAnsi="仿宋" w:eastAsia="仿宋" w:cs="仿宋"/>
          <w:sz w:val="28"/>
          <w:szCs w:val="40"/>
          <w:highlight w:val="none"/>
        </w:rPr>
        <w:t>时间</w:t>
      </w:r>
      <w:r>
        <w:rPr>
          <w:rFonts w:hint="eastAsia" w:ascii="仿宋" w:hAnsi="仿宋" w:eastAsia="仿宋" w:cs="仿宋"/>
          <w:sz w:val="28"/>
          <w:szCs w:val="40"/>
          <w:highlight w:val="none"/>
          <w:lang w:val="en-US" w:eastAsia="zh-CN"/>
        </w:rPr>
        <w:t>为</w:t>
      </w:r>
      <w:r>
        <w:rPr>
          <w:rFonts w:hint="eastAsia" w:ascii="仿宋" w:hAnsi="仿宋" w:eastAsia="仿宋" w:cs="仿宋"/>
          <w:sz w:val="28"/>
          <w:szCs w:val="40"/>
          <w:highlight w:val="none"/>
          <w:u w:val="single"/>
          <w:lang w:val="en-US" w:eastAsia="zh-CN"/>
        </w:rPr>
        <w:t xml:space="preserve">      </w:t>
      </w:r>
      <w:r>
        <w:rPr>
          <w:rFonts w:hint="default" w:ascii="仿宋" w:hAnsi="仿宋" w:eastAsia="仿宋" w:cs="仿宋"/>
          <w:sz w:val="28"/>
          <w:szCs w:val="40"/>
          <w:highlight w:val="none"/>
          <w:lang w:val="en-US" w:eastAsia="zh-CN"/>
        </w:rPr>
        <w:t>（含）</w:t>
      </w:r>
      <w:r>
        <w:rPr>
          <w:rFonts w:hint="eastAsia" w:ascii="仿宋" w:hAnsi="仿宋" w:eastAsia="仿宋" w:cs="仿宋"/>
          <w:sz w:val="28"/>
          <w:szCs w:val="40"/>
          <w:highlight w:val="none"/>
          <w:lang w:val="en-US" w:eastAsia="zh-CN"/>
        </w:rPr>
        <w:t>分钟</w:t>
      </w:r>
      <w:r>
        <w:rPr>
          <w:rFonts w:hint="default" w:ascii="仿宋" w:hAnsi="仿宋" w:eastAsia="仿宋" w:cs="仿宋"/>
          <w:sz w:val="28"/>
          <w:szCs w:val="40"/>
          <w:highlight w:val="none"/>
          <w:lang w:val="en-US" w:eastAsia="zh-CN"/>
        </w:rPr>
        <w:t>内</w:t>
      </w:r>
      <w:r>
        <w:rPr>
          <w:rFonts w:hint="eastAsia" w:ascii="仿宋" w:hAnsi="仿宋" w:eastAsia="仿宋" w:cs="仿宋"/>
          <w:sz w:val="28"/>
          <w:szCs w:val="40"/>
          <w:highlight w:val="none"/>
          <w:lang w:val="en-US" w:eastAsia="zh-CN"/>
        </w:rPr>
        <w:t>。</w:t>
      </w:r>
    </w:p>
    <w:p>
      <w:pPr>
        <w:ind w:firstLine="560" w:firstLineChars="200"/>
        <w:jc w:val="both"/>
        <w:rPr>
          <w:rFonts w:hint="default" w:ascii="仿宋" w:hAnsi="仿宋" w:eastAsia="仿宋" w:cs="仿宋"/>
          <w:sz w:val="28"/>
          <w:szCs w:val="40"/>
          <w:highlight w:val="none"/>
          <w:lang w:val="en-US" w:eastAsia="zh-CN"/>
        </w:rPr>
      </w:pPr>
      <w:r>
        <w:rPr>
          <w:rFonts w:hint="default" w:ascii="仿宋" w:hAnsi="仿宋" w:eastAsia="仿宋" w:cs="仿宋"/>
          <w:sz w:val="28"/>
          <w:szCs w:val="40"/>
          <w:highlight w:val="none"/>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jc w:val="center"/>
        <w:rPr>
          <w:rFonts w:hint="eastAsia" w:ascii="仿宋" w:hAnsi="仿宋" w:eastAsia="仿宋" w:cs="仿宋"/>
          <w:b/>
          <w:bCs/>
          <w:sz w:val="28"/>
          <w:szCs w:val="40"/>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2、响应货物所属品牌的商标注册证</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r>
        <w:rPr>
          <w:rFonts w:hint="eastAsia" w:ascii="仿宋" w:hAnsi="仿宋" w:eastAsia="仿宋" w:cs="仿宋"/>
          <w:sz w:val="20"/>
          <w:szCs w:val="20"/>
        </w:rPr>
        <w:t>注：响应货物所属品牌具有注册商标，且商标注册证核定使用商品类别为本次采购项目所需，须提供商标注册证复印件加盖公章</w:t>
      </w:r>
      <w:r>
        <w:rPr>
          <w:rFonts w:hint="eastAsia" w:ascii="仿宋" w:hAnsi="仿宋" w:eastAsia="仿宋" w:cs="仿宋"/>
          <w:sz w:val="20"/>
          <w:szCs w:val="20"/>
          <w:lang w:eastAsia="zh-CN"/>
        </w:rPr>
        <w:t>。</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numPr>
          <w:ilvl w:val="0"/>
          <w:numId w:val="0"/>
        </w:numPr>
        <w:jc w:val="center"/>
        <w:rPr>
          <w:rFonts w:hint="eastAsia" w:ascii="仿宋" w:hAnsi="仿宋" w:eastAsia="仿宋" w:cs="仿宋"/>
          <w:b/>
          <w:sz w:val="32"/>
          <w:szCs w:val="32"/>
          <w:lang w:val="en-US" w:eastAsia="zh-CN"/>
        </w:rPr>
      </w:pPr>
    </w:p>
    <w:p>
      <w:pPr>
        <w:pStyle w:val="34"/>
        <w:numPr>
          <w:ilvl w:val="0"/>
          <w:numId w:val="0"/>
        </w:numPr>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3、矿泉水生产厂家的实力（如有）</w:t>
      </w:r>
    </w:p>
    <w:tbl>
      <w:tblPr>
        <w:tblStyle w:val="27"/>
        <w:tblW w:w="92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2700"/>
        <w:gridCol w:w="2175"/>
        <w:gridCol w:w="1995"/>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70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证书名称</w:t>
            </w:r>
          </w:p>
        </w:tc>
        <w:tc>
          <w:tcPr>
            <w:tcW w:w="2175"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颁发机构</w:t>
            </w:r>
          </w:p>
        </w:tc>
        <w:tc>
          <w:tcPr>
            <w:tcW w:w="1995"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出具时间</w:t>
            </w:r>
          </w:p>
        </w:tc>
        <w:tc>
          <w:tcPr>
            <w:tcW w:w="1725"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取水许可证</w:t>
            </w: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采矿许可证</w:t>
            </w: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bl>
    <w:p>
      <w:pPr>
        <w:pStyle w:val="34"/>
        <w:ind w:left="0" w:leftChars="0"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注：1.供应商应如实填写获得的认证情况，不得弄虚作假；</w:t>
      </w:r>
    </w:p>
    <w:p>
      <w:pPr>
        <w:pStyle w:val="34"/>
        <w:numPr>
          <w:ilvl w:val="0"/>
          <w:numId w:val="0"/>
        </w:numPr>
        <w:ind w:firstLine="420" w:firstLineChars="2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2.如果供应商获得过取水许可证、采矿许可证证书，请在上表后附有效期内证书复印件并加盖公章；</w:t>
      </w:r>
    </w:p>
    <w:p>
      <w:pPr>
        <w:pStyle w:val="34"/>
        <w:numPr>
          <w:ilvl w:val="0"/>
          <w:numId w:val="0"/>
        </w:numPr>
        <w:ind w:firstLine="420" w:firstLineChars="2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numPr>
          <w:ilvl w:val="0"/>
          <w:numId w:val="0"/>
        </w:numPr>
        <w:jc w:val="both"/>
        <w:rPr>
          <w:rFonts w:hint="eastAsia" w:ascii="仿宋" w:hAnsi="仿宋" w:eastAsia="仿宋" w:cs="仿宋"/>
          <w:sz w:val="20"/>
          <w:szCs w:val="20"/>
          <w:lang w:val="en-GB"/>
        </w:rPr>
      </w:pPr>
    </w:p>
    <w:p>
      <w:pPr>
        <w:spacing w:line="360" w:lineRule="auto"/>
        <w:ind w:firstLine="3840" w:firstLineChars="1600"/>
        <w:rPr>
          <w:rFonts w:hint="eastAsia" w:ascii="仿宋" w:hAnsi="仿宋" w:eastAsia="仿宋" w:cs="仿宋"/>
          <w:sz w:val="24"/>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left="0" w:leftChars="0" w:firstLine="0" w:firstLineChars="0"/>
        <w:jc w:val="both"/>
        <w:rPr>
          <w:rFonts w:hint="eastAsia" w:ascii="仿宋" w:hAnsi="仿宋" w:eastAsia="仿宋" w:cs="仿宋"/>
          <w:b/>
          <w:bCs w:val="0"/>
          <w:sz w:val="32"/>
          <w:szCs w:val="32"/>
          <w:highlight w:val="none"/>
          <w:lang w:val="en-US" w:eastAsia="zh-CN"/>
        </w:rPr>
      </w:pPr>
    </w:p>
    <w:p>
      <w:pPr>
        <w:pStyle w:val="34"/>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9"/>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w:t>
      </w:r>
      <w:r>
        <w:rPr>
          <w:rFonts w:hint="eastAsia" w:ascii="仿宋" w:hAnsi="仿宋" w:eastAsia="仿宋" w:cs="仿宋"/>
          <w:sz w:val="21"/>
          <w:szCs w:val="21"/>
          <w:highlight w:val="none"/>
          <w:lang w:val="en-US" w:eastAsia="zh-CN"/>
        </w:rPr>
        <w:t>2021</w:t>
      </w:r>
      <w:r>
        <w:rPr>
          <w:rFonts w:hint="eastAsia" w:ascii="仿宋" w:hAnsi="仿宋" w:eastAsia="仿宋" w:cs="仿宋"/>
          <w:sz w:val="21"/>
          <w:szCs w:val="21"/>
          <w:highlight w:val="none"/>
        </w:rPr>
        <w:t>年1月1日（以合同签订时间为准）以来，具有桶装饮用水供货经验且采购数量≥10000桶/年的同类项目业绩进行评分</w:t>
      </w:r>
      <w:r>
        <w:rPr>
          <w:rFonts w:hint="eastAsia" w:ascii="仿宋" w:hAnsi="仿宋" w:eastAsia="仿宋" w:cs="仿宋"/>
          <w:sz w:val="21"/>
          <w:szCs w:val="21"/>
          <w:highlight w:val="none"/>
          <w:lang w:eastAsia="zh-CN"/>
        </w:rPr>
        <w:t>。</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w:t>
      </w:r>
      <w:r>
        <w:rPr>
          <w:rFonts w:hint="eastAsia" w:ascii="仿宋" w:hAnsi="仿宋" w:eastAsia="仿宋" w:cs="仿宋"/>
          <w:sz w:val="21"/>
          <w:szCs w:val="21"/>
          <w:highlight w:val="none"/>
          <w:lang w:val="en-US" w:eastAsia="zh-CN"/>
        </w:rPr>
        <w:t>业绩合同主体不得为外包、转包或联合体，</w:t>
      </w:r>
      <w:r>
        <w:rPr>
          <w:rFonts w:hint="eastAsia" w:ascii="仿宋" w:hAnsi="仿宋" w:eastAsia="仿宋" w:cs="仿宋"/>
          <w:sz w:val="21"/>
          <w:szCs w:val="21"/>
          <w:highlight w:val="none"/>
        </w:rPr>
        <w:t>公章或合同章上的供应商名称与响应人名称不一致的视为无效，如响应人变更过名称，需提供有关部门证明。</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sz w:val="32"/>
          <w:szCs w:val="32"/>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sz w:val="32"/>
          <w:szCs w:val="28"/>
          <w:lang w:val="en-US" w:eastAsia="zh-CN"/>
        </w:rPr>
        <w:t>5</w:t>
      </w:r>
      <w:r>
        <w:rPr>
          <w:rFonts w:hint="eastAsia" w:ascii="仿宋" w:hAnsi="仿宋" w:eastAsia="仿宋" w:cs="仿宋"/>
          <w:b/>
          <w:sz w:val="32"/>
          <w:szCs w:val="28"/>
        </w:rPr>
        <w:t>、</w:t>
      </w:r>
      <w:r>
        <w:rPr>
          <w:rFonts w:hint="eastAsia" w:ascii="仿宋" w:hAnsi="仿宋" w:eastAsia="仿宋" w:cs="仿宋"/>
          <w:b/>
          <w:bCs w:val="0"/>
          <w:sz w:val="32"/>
          <w:szCs w:val="32"/>
          <w:highlight w:val="none"/>
          <w:lang w:val="en-US" w:eastAsia="zh-CN"/>
        </w:rPr>
        <w:t>配送服务人员</w:t>
      </w:r>
    </w:p>
    <w:tbl>
      <w:tblPr>
        <w:tblStyle w:val="27"/>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是否有健康证</w:t>
            </w:r>
          </w:p>
        </w:tc>
        <w:tc>
          <w:tcPr>
            <w:tcW w:w="1128"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eastAsia="zh-CN"/>
              </w:rPr>
              <w:t>配送服务人员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配送服务人员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bl>
    <w:p>
      <w:pPr>
        <w:pStyle w:val="34"/>
        <w:ind w:left="0" w:leftChars="0" w:firstLine="600" w:firstLineChars="30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注：1.响应人应如实填写拟</w:t>
      </w:r>
      <w:r>
        <w:rPr>
          <w:rFonts w:hint="eastAsia" w:ascii="仿宋" w:hAnsi="仿宋" w:eastAsia="仿宋" w:cs="仿宋"/>
          <w:color w:val="auto"/>
          <w:szCs w:val="21"/>
          <w:lang w:val="en-US" w:eastAsia="zh-CN"/>
        </w:rPr>
        <w:t>配备团队人员资质</w:t>
      </w:r>
      <w:r>
        <w:rPr>
          <w:rFonts w:hint="eastAsia" w:ascii="仿宋" w:hAnsi="仿宋" w:eastAsia="仿宋" w:cs="仿宋"/>
          <w:color w:val="auto"/>
          <w:szCs w:val="21"/>
          <w:lang w:val="en-GB"/>
        </w:rPr>
        <w:t>情况，不得弄虚作假；</w:t>
      </w:r>
    </w:p>
    <w:p>
      <w:pPr>
        <w:pStyle w:val="34"/>
        <w:numPr>
          <w:ilvl w:val="0"/>
          <w:numId w:val="0"/>
        </w:numPr>
        <w:ind w:leftChars="200" w:firstLine="600" w:firstLineChars="300"/>
        <w:rPr>
          <w:rFonts w:hint="eastAsia" w:ascii="仿宋" w:hAnsi="仿宋" w:eastAsia="仿宋" w:cs="仿宋"/>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val="en-GB"/>
        </w:rPr>
        <w:t>请在表格下方附上所列人员的相关证明资料</w:t>
      </w: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有效期内的健康证</w:t>
      </w: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证明材料</w:t>
      </w:r>
      <w:r>
        <w:rPr>
          <w:rFonts w:hint="eastAsia" w:ascii="仿宋" w:hAnsi="仿宋" w:eastAsia="仿宋" w:cs="仿宋"/>
          <w:color w:val="auto"/>
          <w:szCs w:val="21"/>
          <w:lang w:val="en-GB" w:eastAsia="zh-CN"/>
        </w:rPr>
        <w:t>加盖公章。</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spacing w:line="360" w:lineRule="auto"/>
        <w:jc w:val="center"/>
        <w:rPr>
          <w:rFonts w:hint="eastAsia" w:ascii="仿宋" w:hAnsi="仿宋" w:eastAsia="仿宋" w:cs="仿宋"/>
          <w:b/>
          <w:bCs/>
          <w:sz w:val="32"/>
          <w:szCs w:val="32"/>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6、配送车辆</w:t>
      </w:r>
    </w:p>
    <w:tbl>
      <w:tblPr>
        <w:tblStyle w:val="27"/>
        <w:tblW w:w="680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3464"/>
        <w:gridCol w:w="26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3464"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lang w:eastAsia="zh-CN"/>
              </w:rPr>
            </w:pPr>
            <w:r>
              <w:rPr>
                <w:rFonts w:hint="eastAsia" w:ascii="仿宋" w:hAnsi="仿宋" w:eastAsia="仿宋" w:cs="仿宋"/>
                <w:spacing w:val="0"/>
                <w:kern w:val="2"/>
                <w:sz w:val="21"/>
                <w:szCs w:val="24"/>
                <w:lang w:val="en-US" w:eastAsia="zh-CN"/>
              </w:rPr>
              <w:t>车牌号</w:t>
            </w:r>
          </w:p>
        </w:tc>
        <w:tc>
          <w:tcPr>
            <w:tcW w:w="2603"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自有车辆/租赁车辆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0"/>
        </w:numPr>
        <w:jc w:val="both"/>
        <w:rPr>
          <w:rFonts w:hint="eastAsia" w:ascii="仿宋" w:hAnsi="仿宋" w:eastAsia="仿宋" w:cs="仿宋"/>
          <w:sz w:val="20"/>
          <w:szCs w:val="20"/>
        </w:rPr>
      </w:pPr>
      <w:r>
        <w:rPr>
          <w:rFonts w:hint="eastAsia" w:ascii="仿宋" w:hAnsi="仿宋" w:eastAsia="仿宋" w:cs="仿宋"/>
          <w:sz w:val="20"/>
          <w:szCs w:val="20"/>
          <w:lang w:val="en-US" w:eastAsia="zh-CN"/>
        </w:rPr>
        <w:t>1.</w:t>
      </w:r>
      <w:r>
        <w:rPr>
          <w:rFonts w:hint="eastAsia" w:ascii="仿宋" w:hAnsi="仿宋" w:eastAsia="仿宋" w:cs="仿宋"/>
          <w:sz w:val="20"/>
          <w:szCs w:val="20"/>
        </w:rPr>
        <w:t>供应商须如实填写。在填写表格时，如有不适合供应商的实际情况，可根据本表格格式自行划表填写。</w:t>
      </w:r>
    </w:p>
    <w:p>
      <w:pPr>
        <w:pStyle w:val="34"/>
        <w:numPr>
          <w:ilvl w:val="0"/>
          <w:numId w:val="0"/>
        </w:numPr>
        <w:jc w:val="both"/>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lang w:val="en-US" w:eastAsia="zh-CN"/>
        </w:rPr>
        <w:t>2.</w:t>
      </w:r>
      <w:r>
        <w:rPr>
          <w:rFonts w:hint="eastAsia" w:ascii="仿宋" w:hAnsi="仿宋" w:eastAsia="仿宋" w:cs="仿宋"/>
          <w:sz w:val="20"/>
          <w:szCs w:val="20"/>
        </w:rPr>
        <w:t>供应商自有车辆需提供《机动车行驶证》及购置发票复印件，租赁车辆需提供《机动车行驶证》及有效期内的租赁合同复印件作为证明材料，不清晰或未提供均不得分。非响应人名义租赁或拥有的不得分。</w:t>
      </w:r>
    </w:p>
    <w:p>
      <w:pPr>
        <w:pStyle w:val="34"/>
        <w:numPr>
          <w:ilvl w:val="0"/>
          <w:numId w:val="0"/>
        </w:numPr>
        <w:rPr>
          <w:rFonts w:ascii="仿宋" w:hAnsi="仿宋" w:eastAsia="仿宋" w:cs="仿宋"/>
          <w:szCs w:val="21"/>
        </w:rPr>
      </w:pPr>
      <w:r>
        <w:rPr>
          <w:rFonts w:hint="eastAsia" w:ascii="仿宋" w:hAnsi="仿宋" w:eastAsia="仿宋" w:cs="仿宋"/>
          <w:szCs w:val="21"/>
        </w:rPr>
        <w:t>3.本表格格式仅供参考。</w:t>
      </w:r>
    </w:p>
    <w:p>
      <w:pPr>
        <w:pStyle w:val="10"/>
        <w:adjustRightInd w:val="0"/>
        <w:snapToGrid w:val="0"/>
        <w:spacing w:line="360" w:lineRule="auto"/>
        <w:ind w:firstLine="480"/>
        <w:rPr>
          <w:rFonts w:ascii="仿宋" w:hAnsi="仿宋" w:eastAsia="仿宋" w:cs="仿宋"/>
          <w:sz w:val="21"/>
          <w:szCs w:val="21"/>
        </w:rPr>
      </w:pPr>
    </w:p>
    <w:p>
      <w:pPr>
        <w:pStyle w:val="10"/>
        <w:adjustRightInd w:val="0"/>
        <w:snapToGrid w:val="0"/>
        <w:spacing w:line="360" w:lineRule="auto"/>
        <w:ind w:firstLine="480"/>
        <w:rPr>
          <w:rFonts w:ascii="仿宋" w:hAnsi="仿宋" w:eastAsia="仿宋" w:cs="仿宋"/>
          <w:sz w:val="21"/>
          <w:szCs w:val="21"/>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7"/>
        <w:ind w:left="0" w:leftChars="0" w:firstLine="0" w:firstLineChars="0"/>
        <w:rPr>
          <w:rFonts w:ascii="仿宋" w:hAnsi="仿宋" w:eastAsia="仿宋" w:cs="仿宋"/>
          <w:b/>
          <w:color w:val="000000"/>
          <w:sz w:val="28"/>
          <w:szCs w:val="28"/>
        </w:rPr>
      </w:pPr>
    </w:p>
    <w:p>
      <w:pPr>
        <w:pStyle w:val="37"/>
        <w:ind w:left="0" w:leftChars="0" w:firstLine="0" w:firstLineChars="0"/>
        <w:rPr>
          <w:rFonts w:ascii="仿宋" w:hAnsi="仿宋" w:eastAsia="仿宋" w:cs="仿宋"/>
          <w:b/>
          <w:color w:val="000000"/>
          <w:sz w:val="28"/>
          <w:szCs w:val="28"/>
        </w:rPr>
      </w:pPr>
    </w:p>
    <w:p>
      <w:pPr>
        <w:numPr>
          <w:ilvl w:val="0"/>
          <w:numId w:val="5"/>
        </w:numPr>
        <w:adjustRightInd w:val="0"/>
        <w:snapToGrid w:val="0"/>
        <w:ind w:right="85"/>
        <w:jc w:val="center"/>
        <w:rPr>
          <w:rFonts w:hint="eastAsia" w:ascii="仿宋" w:hAnsi="仿宋" w:eastAsia="仿宋" w:cs="仿宋"/>
          <w:b/>
          <w:sz w:val="32"/>
          <w:szCs w:val="28"/>
          <w:lang w:val="en-US" w:eastAsia="zh-CN"/>
        </w:rPr>
      </w:pPr>
      <w:r>
        <w:rPr>
          <w:rFonts w:hint="eastAsia" w:ascii="仿宋" w:hAnsi="仿宋" w:eastAsia="仿宋" w:cs="仿宋"/>
          <w:b/>
          <w:sz w:val="32"/>
          <w:szCs w:val="28"/>
        </w:rPr>
        <w:t>项目</w:t>
      </w:r>
      <w:r>
        <w:rPr>
          <w:rFonts w:hint="eastAsia" w:ascii="仿宋" w:hAnsi="仿宋" w:eastAsia="仿宋" w:cs="仿宋"/>
          <w:b/>
          <w:sz w:val="32"/>
          <w:szCs w:val="28"/>
          <w:lang w:val="en-US" w:eastAsia="zh-CN"/>
        </w:rPr>
        <w:t>管理人员和维修维护队伍</w:t>
      </w:r>
    </w:p>
    <w:p>
      <w:pPr>
        <w:pStyle w:val="2"/>
        <w:jc w:val="center"/>
        <w:rPr>
          <w:rFonts w:hint="eastAsia"/>
          <w:b w:val="0"/>
          <w:bCs w:val="0"/>
          <w:sz w:val="24"/>
          <w:szCs w:val="24"/>
          <w:lang w:val="en-US" w:eastAsia="zh-CN"/>
        </w:rPr>
      </w:pPr>
      <w:r>
        <w:rPr>
          <w:rFonts w:hint="eastAsia" w:ascii="仿宋" w:hAnsi="仿宋" w:eastAsia="仿宋" w:cs="仿宋"/>
          <w:b w:val="0"/>
          <w:bCs w:val="0"/>
          <w:sz w:val="24"/>
          <w:szCs w:val="24"/>
          <w:lang w:val="en-US" w:eastAsia="zh-CN"/>
        </w:rPr>
        <w:t>（不含送水人员）</w:t>
      </w:r>
    </w:p>
    <w:p>
      <w:pPr>
        <w:pStyle w:val="2"/>
        <w:widowControl w:val="0"/>
        <w:numPr>
          <w:ilvl w:val="0"/>
          <w:numId w:val="0"/>
        </w:numPr>
        <w:snapToGrid w:val="0"/>
        <w:spacing w:before="25" w:after="25"/>
        <w:jc w:val="left"/>
        <w:rPr>
          <w:rFonts w:hint="default"/>
          <w:lang w:val="en-US" w:eastAsia="zh-CN"/>
        </w:rPr>
      </w:pPr>
    </w:p>
    <w:tbl>
      <w:tblPr>
        <w:tblStyle w:val="27"/>
        <w:tblW w:w="905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2024"/>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社保证明</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管理人员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维修维护人员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bl>
    <w:p>
      <w:pPr>
        <w:pStyle w:val="34"/>
        <w:ind w:firstLine="0" w:firstLineChars="0"/>
        <w:rPr>
          <w:rFonts w:hint="eastAsia" w:ascii="仿宋" w:hAnsi="仿宋" w:eastAsia="仿宋" w:cs="仿宋"/>
          <w:szCs w:val="21"/>
          <w:lang w:val="en-GB"/>
        </w:rPr>
      </w:pPr>
    </w:p>
    <w:p>
      <w:pPr>
        <w:pStyle w:val="34"/>
        <w:rPr>
          <w:rFonts w:ascii="仿宋" w:hAnsi="仿宋" w:eastAsia="仿宋" w:cs="仿宋"/>
          <w:szCs w:val="21"/>
          <w:lang w:val="en-GB"/>
        </w:rPr>
      </w:pPr>
      <w:r>
        <w:rPr>
          <w:rFonts w:hint="eastAsia" w:ascii="仿宋" w:hAnsi="仿宋" w:eastAsia="仿宋" w:cs="仿宋"/>
          <w:szCs w:val="21"/>
          <w:lang w:val="en-GB"/>
        </w:rPr>
        <w:t>注：1.响应人应如实填写拟</w:t>
      </w:r>
      <w:r>
        <w:rPr>
          <w:rFonts w:hint="eastAsia" w:ascii="仿宋" w:hAnsi="仿宋" w:eastAsia="仿宋" w:cs="仿宋"/>
          <w:szCs w:val="21"/>
        </w:rPr>
        <w:t>配备项目</w:t>
      </w:r>
      <w:r>
        <w:rPr>
          <w:rFonts w:hint="eastAsia" w:ascii="仿宋" w:hAnsi="仿宋" w:eastAsia="仿宋" w:cs="仿宋"/>
          <w:szCs w:val="21"/>
          <w:lang w:val="en-US" w:eastAsia="zh-CN"/>
        </w:rPr>
        <w:t>管理</w:t>
      </w:r>
      <w:r>
        <w:rPr>
          <w:rFonts w:hint="eastAsia" w:ascii="仿宋" w:hAnsi="仿宋" w:eastAsia="仿宋" w:cs="仿宋"/>
          <w:szCs w:val="21"/>
          <w:lang w:val="en-GB"/>
        </w:rPr>
        <w:t>人员</w:t>
      </w:r>
      <w:r>
        <w:rPr>
          <w:rFonts w:hint="eastAsia" w:ascii="仿宋" w:hAnsi="仿宋" w:eastAsia="仿宋" w:cs="仿宋"/>
          <w:szCs w:val="21"/>
          <w:lang w:val="en-US" w:eastAsia="zh-CN"/>
        </w:rPr>
        <w:t>和维修队伍</w:t>
      </w:r>
      <w:r>
        <w:rPr>
          <w:rFonts w:hint="eastAsia" w:ascii="仿宋" w:hAnsi="仿宋" w:eastAsia="仿宋" w:cs="仿宋"/>
          <w:szCs w:val="21"/>
          <w:lang w:val="en-GB"/>
        </w:rPr>
        <w:t>情况，不得弄虚作假；</w:t>
      </w:r>
    </w:p>
    <w:p>
      <w:pPr>
        <w:pStyle w:val="34"/>
        <w:numPr>
          <w:ilvl w:val="0"/>
          <w:numId w:val="0"/>
        </w:numPr>
        <w:ind w:leftChars="200" w:firstLine="400" w:firstLineChars="200"/>
        <w:rPr>
          <w:rFonts w:hint="eastAsia" w:ascii="仿宋" w:hAnsi="仿宋" w:eastAsia="仿宋" w:cs="仿宋"/>
          <w:szCs w:val="21"/>
          <w:highlight w:val="none"/>
          <w:lang w:val="en-GB"/>
        </w:rPr>
      </w:pPr>
      <w:r>
        <w:rPr>
          <w:rFonts w:hint="eastAsia" w:ascii="仿宋" w:hAnsi="仿宋" w:eastAsia="仿宋" w:cs="仿宋"/>
          <w:szCs w:val="21"/>
          <w:lang w:val="en-US" w:eastAsia="zh-CN"/>
        </w:rPr>
        <w:t>2.</w:t>
      </w:r>
      <w:r>
        <w:rPr>
          <w:rFonts w:hint="eastAsia" w:ascii="仿宋" w:hAnsi="仿宋" w:eastAsia="仿宋" w:cs="仿宋"/>
          <w:szCs w:val="21"/>
          <w:lang w:val="en-GB"/>
        </w:rPr>
        <w:t>请在表格下方附上所列人员的相关证明资料</w:t>
      </w:r>
      <w:r>
        <w:rPr>
          <w:rFonts w:hint="eastAsia" w:ascii="仿宋" w:hAnsi="仿宋" w:eastAsia="仿宋" w:cs="仿宋"/>
          <w:color w:val="000000"/>
          <w:sz w:val="18"/>
          <w:szCs w:val="18"/>
          <w:highlight w:val="none"/>
          <w:lang w:val="en-US" w:eastAsia="zh-CN"/>
        </w:rPr>
        <w:t>（劳动合同、劳务合同或社保证明等）。不清晰或未提供均不得分，证明材料加盖公章。</w:t>
      </w:r>
    </w:p>
    <w:p>
      <w:pPr>
        <w:pStyle w:val="34"/>
        <w:numPr>
          <w:ilvl w:val="0"/>
          <w:numId w:val="0"/>
        </w:numPr>
        <w:ind w:leftChars="200" w:firstLine="400" w:firstLineChars="200"/>
        <w:rPr>
          <w:rFonts w:ascii="仿宋" w:hAnsi="仿宋" w:eastAsia="仿宋" w:cs="仿宋"/>
          <w:szCs w:val="21"/>
        </w:rPr>
      </w:pPr>
      <w:r>
        <w:rPr>
          <w:rFonts w:hint="eastAsia" w:ascii="仿宋" w:hAnsi="仿宋" w:eastAsia="仿宋" w:cs="仿宋"/>
          <w:szCs w:val="21"/>
        </w:rPr>
        <w:t>3.本表格格式仅供参考。</w:t>
      </w:r>
    </w:p>
    <w:p>
      <w:pPr>
        <w:pStyle w:val="34"/>
        <w:ind w:firstLine="0" w:firstLineChars="0"/>
        <w:rPr>
          <w:rFonts w:ascii="仿宋" w:hAnsi="仿宋" w:eastAsia="仿宋" w:cs="仿宋"/>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adjustRightInd w:val="0"/>
        <w:snapToGrid w:val="0"/>
        <w:ind w:right="85"/>
        <w:jc w:val="center"/>
        <w:rPr>
          <w:rFonts w:hint="eastAsia" w:ascii="仿宋" w:hAnsi="仿宋" w:eastAsia="仿宋" w:cs="仿宋"/>
          <w:b/>
          <w:sz w:val="32"/>
          <w:szCs w:val="28"/>
          <w:lang w:val="en-US" w:eastAsia="zh-CN"/>
        </w:rPr>
      </w:pPr>
    </w:p>
    <w:p>
      <w:pPr>
        <w:adjustRightInd w:val="0"/>
        <w:snapToGrid w:val="0"/>
        <w:ind w:right="85"/>
        <w:jc w:val="center"/>
        <w:rPr>
          <w:rFonts w:hint="default" w:ascii="仿宋" w:hAnsi="仿宋" w:eastAsia="仿宋" w:cs="仿宋"/>
          <w:b/>
          <w:sz w:val="32"/>
          <w:szCs w:val="28"/>
          <w:lang w:val="en-US" w:eastAsia="zh-CN"/>
        </w:rPr>
      </w:pPr>
      <w:r>
        <w:rPr>
          <w:rFonts w:hint="eastAsia" w:ascii="仿宋" w:hAnsi="仿宋" w:eastAsia="仿宋" w:cs="仿宋"/>
          <w:b/>
          <w:sz w:val="32"/>
          <w:szCs w:val="28"/>
          <w:lang w:val="en-US" w:eastAsia="zh-CN"/>
        </w:rPr>
        <w:t>8、售后服务承诺函（如有）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免费提供合理数量的空桶（规格为≥17.5L/桶）供贵院周转使用，直至满足贵院需求为止。</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numPr>
          <w:ilvl w:val="0"/>
          <w:numId w:val="0"/>
        </w:numPr>
        <w:adjustRightInd w:val="0"/>
        <w:snapToGrid w:val="0"/>
        <w:ind w:right="85" w:rightChars="0"/>
        <w:jc w:val="center"/>
        <w:rPr>
          <w:rFonts w:hint="eastAsia" w:ascii="仿宋" w:hAnsi="仿宋" w:eastAsia="仿宋" w:cs="仿宋"/>
          <w:b/>
          <w:sz w:val="32"/>
          <w:szCs w:val="28"/>
          <w:lang w:val="en-US" w:eastAsia="zh-CN"/>
        </w:rPr>
      </w:pPr>
      <w:r>
        <w:rPr>
          <w:rFonts w:hint="eastAsia" w:ascii="仿宋" w:hAnsi="仿宋" w:eastAsia="仿宋" w:cs="仿宋"/>
          <w:b/>
          <w:bCs w:val="0"/>
          <w:spacing w:val="0"/>
          <w:kern w:val="2"/>
          <w:sz w:val="32"/>
          <w:szCs w:val="28"/>
          <w:lang w:val="en-US" w:eastAsia="zh-CN" w:bidi="ar-SA"/>
        </w:rPr>
        <w:t>9、其他服务承诺函</w:t>
      </w:r>
      <w:r>
        <w:rPr>
          <w:rFonts w:hint="eastAsia" w:ascii="仿宋" w:hAnsi="仿宋" w:eastAsia="仿宋" w:cs="仿宋"/>
          <w:b/>
          <w:sz w:val="32"/>
          <w:szCs w:val="28"/>
          <w:lang w:val="en-US" w:eastAsia="zh-CN"/>
        </w:rPr>
        <w:t>（如有）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lang w:val="en-US" w:eastAsia="zh-CN"/>
        </w:rPr>
        <w:t>提供空桶损失免赔数</w:t>
      </w:r>
      <w:r>
        <w:rPr>
          <w:rFonts w:hint="eastAsia" w:ascii="仿宋" w:hAnsi="仿宋" w:eastAsia="仿宋" w:cs="仿宋"/>
          <w:sz w:val="28"/>
          <w:szCs w:val="40"/>
          <w:u w:val="single"/>
          <w:lang w:val="en-US" w:eastAsia="zh-CN"/>
        </w:rPr>
        <w:t xml:space="preserve">         个</w:t>
      </w:r>
      <w:r>
        <w:rPr>
          <w:rFonts w:hint="eastAsia" w:ascii="仿宋" w:hAnsi="仿宋" w:eastAsia="仿宋" w:cs="仿宋"/>
          <w:sz w:val="28"/>
          <w:szCs w:val="40"/>
          <w:lang w:val="en-US" w:eastAsia="zh-CN"/>
        </w:rPr>
        <w:t>（项目期内非故意破坏、遗失等原因导致空桶损失，响应人无偿接受免医院赔付的数量）。</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left="0" w:leftChars="0" w:firstLine="560" w:firstLineChars="200"/>
        <w:rPr>
          <w:rFonts w:hint="eastAsia" w:ascii="仿宋" w:hAnsi="仿宋" w:eastAsia="仿宋" w:cs="仿宋"/>
          <w:sz w:val="28"/>
          <w:szCs w:val="40"/>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sz w:val="36"/>
          <w:szCs w:val="36"/>
        </w:rPr>
      </w:pPr>
      <w:r>
        <w:rPr>
          <w:rFonts w:hint="eastAsia" w:ascii="仿宋" w:hAnsi="仿宋" w:eastAsia="仿宋" w:cs="仿宋"/>
          <w:b/>
          <w:bCs/>
          <w:sz w:val="32"/>
          <w:szCs w:val="32"/>
          <w:highlight w:val="none"/>
          <w:lang w:val="en-US" w:eastAsia="zh-CN"/>
        </w:rPr>
        <w:t>（一）技术评审</w:t>
      </w:r>
      <w:r>
        <w:rPr>
          <w:rFonts w:hint="eastAsia" w:ascii="仿宋" w:hAnsi="仿宋" w:eastAsia="仿宋" w:cs="仿宋"/>
          <w:b/>
          <w:bCs/>
          <w:sz w:val="32"/>
          <w:szCs w:val="32"/>
          <w:highlight w:val="none"/>
        </w:rPr>
        <w:t>自查表</w:t>
      </w:r>
    </w:p>
    <w:p>
      <w:pPr>
        <w:adjustRightInd w:val="0"/>
        <w:snapToGrid w:val="0"/>
        <w:ind w:firstLine="422" w:firstLineChars="200"/>
        <w:rPr>
          <w:rFonts w:hint="eastAsia" w:ascii="仿宋" w:hAnsi="仿宋" w:eastAsia="仿宋" w:cs="仿宋"/>
          <w:b/>
          <w:bCs/>
          <w:sz w:val="36"/>
          <w:szCs w:val="36"/>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w:t>
      </w:r>
      <w:r>
        <w:rPr>
          <w:rFonts w:hint="eastAsia" w:ascii="仿宋" w:hAnsi="仿宋" w:eastAsia="仿宋" w:cs="仿宋"/>
          <w:b/>
          <w:bCs/>
          <w:szCs w:val="21"/>
          <w:lang w:val="en-US" w:eastAsia="zh-CN"/>
        </w:rPr>
        <w:t>委员会</w:t>
      </w:r>
      <w:r>
        <w:rPr>
          <w:rFonts w:hint="eastAsia" w:ascii="仿宋" w:hAnsi="仿宋" w:eastAsia="仿宋" w:cs="仿宋"/>
          <w:b/>
          <w:bCs/>
          <w:szCs w:val="21"/>
        </w:rPr>
        <w:t>有权认为不具备或不符合，并影响响应人的得分。</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387"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2066"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293"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桶装饮用纯净水</w:t>
            </w:r>
            <w:r>
              <w:rPr>
                <w:rFonts w:hint="eastAsia" w:ascii="仿宋" w:hAnsi="仿宋" w:eastAsia="仿宋" w:cs="仿宋"/>
                <w:color w:val="000000"/>
                <w:sz w:val="21"/>
                <w:szCs w:val="21"/>
                <w:highlight w:val="none"/>
              </w:rPr>
              <w:t>的外观、密封瓶盖、密封标签</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水质口感</w:t>
            </w:r>
            <w:r>
              <w:rPr>
                <w:rFonts w:hint="eastAsia" w:ascii="仿宋" w:hAnsi="仿宋" w:eastAsia="仿宋" w:cs="仿宋"/>
                <w:color w:val="000000"/>
                <w:sz w:val="21"/>
                <w:szCs w:val="21"/>
                <w:highlight w:val="none"/>
                <w:lang w:val="en-US" w:eastAsia="zh-CN"/>
              </w:rPr>
              <w:t>等比较</w:t>
            </w:r>
            <w:r>
              <w:rPr>
                <w:rFonts w:hint="eastAsia" w:ascii="仿宋" w:hAnsi="仿宋" w:eastAsia="仿宋" w:cs="仿宋"/>
                <w:color w:val="000000"/>
                <w:sz w:val="21"/>
                <w:szCs w:val="21"/>
                <w:highlight w:val="none"/>
              </w:rPr>
              <w:t>（提供样品）</w:t>
            </w:r>
          </w:p>
        </w:tc>
        <w:tc>
          <w:tcPr>
            <w:tcW w:w="2066" w:type="dxa"/>
            <w:vAlign w:val="center"/>
          </w:tcPr>
          <w:p>
            <w:pPr>
              <w:rPr>
                <w:rFonts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桶装饮用矿物质水</w:t>
            </w:r>
            <w:r>
              <w:rPr>
                <w:rFonts w:hint="eastAsia" w:ascii="仿宋" w:hAnsi="仿宋" w:eastAsia="仿宋" w:cs="仿宋"/>
                <w:color w:val="000000"/>
                <w:sz w:val="21"/>
                <w:szCs w:val="21"/>
                <w:highlight w:val="none"/>
              </w:rPr>
              <w:t>的外观、密封瓶盖、密封标签</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水质口感</w:t>
            </w:r>
            <w:r>
              <w:rPr>
                <w:rFonts w:hint="eastAsia" w:ascii="仿宋" w:hAnsi="仿宋" w:eastAsia="仿宋" w:cs="仿宋"/>
                <w:color w:val="000000"/>
                <w:sz w:val="21"/>
                <w:szCs w:val="21"/>
                <w:highlight w:val="none"/>
                <w:lang w:val="en-US" w:eastAsia="zh-CN"/>
              </w:rPr>
              <w:t>等比较</w:t>
            </w:r>
            <w:r>
              <w:rPr>
                <w:rFonts w:hint="eastAsia" w:ascii="仿宋" w:hAnsi="仿宋" w:eastAsia="仿宋" w:cs="仿宋"/>
                <w:color w:val="000000"/>
                <w:sz w:val="21"/>
                <w:szCs w:val="21"/>
                <w:highlight w:val="none"/>
              </w:rPr>
              <w:t>（提供样品）</w:t>
            </w:r>
          </w:p>
        </w:tc>
        <w:tc>
          <w:tcPr>
            <w:tcW w:w="2066" w:type="dxa"/>
            <w:vAlign w:val="center"/>
          </w:tcPr>
          <w:p>
            <w:pPr>
              <w:spacing w:line="400" w:lineRule="exact"/>
              <w:jc w:val="center"/>
              <w:rPr>
                <w:rFonts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瓶装饮用水</w:t>
            </w:r>
            <w:r>
              <w:rPr>
                <w:rFonts w:hint="eastAsia" w:ascii="仿宋" w:hAnsi="仿宋" w:eastAsia="仿宋" w:cs="仿宋"/>
                <w:color w:val="000000"/>
                <w:sz w:val="21"/>
                <w:szCs w:val="21"/>
                <w:highlight w:val="none"/>
              </w:rPr>
              <w:t>的外观、密封瓶盖、密封标签</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水质口感</w:t>
            </w:r>
            <w:r>
              <w:rPr>
                <w:rFonts w:hint="eastAsia" w:ascii="仿宋" w:hAnsi="仿宋" w:eastAsia="仿宋" w:cs="仿宋"/>
                <w:color w:val="000000"/>
                <w:sz w:val="21"/>
                <w:szCs w:val="21"/>
                <w:highlight w:val="none"/>
                <w:lang w:val="en-US" w:eastAsia="zh-CN"/>
              </w:rPr>
              <w:t>等比较</w:t>
            </w:r>
            <w:r>
              <w:rPr>
                <w:rFonts w:hint="eastAsia" w:ascii="仿宋" w:hAnsi="仿宋" w:eastAsia="仿宋" w:cs="仿宋"/>
                <w:color w:val="000000"/>
                <w:sz w:val="21"/>
                <w:szCs w:val="21"/>
                <w:highlight w:val="none"/>
              </w:rPr>
              <w:t>（提供样品）</w:t>
            </w:r>
          </w:p>
        </w:tc>
        <w:tc>
          <w:tcPr>
            <w:tcW w:w="2066"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饮水机的外观、材质、功能及储物条件比较（提供样品）</w:t>
            </w:r>
          </w:p>
        </w:tc>
        <w:tc>
          <w:tcPr>
            <w:tcW w:w="206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5387" w:type="dxa"/>
            <w:vAlign w:val="center"/>
          </w:tcPr>
          <w:p>
            <w:pPr>
              <w:adjustRightInd w:val="0"/>
              <w:snapToGrid w:val="0"/>
              <w:jc w:val="left"/>
              <w:rPr>
                <w:rFonts w:ascii="仿宋" w:hAnsi="仿宋" w:eastAsia="仿宋" w:cs="仿宋"/>
                <w:bCs/>
                <w:color w:val="FF0000"/>
                <w:sz w:val="21"/>
                <w:szCs w:val="21"/>
                <w:highlight w:val="none"/>
              </w:rPr>
            </w:pPr>
            <w:r>
              <w:rPr>
                <w:rFonts w:hint="eastAsia" w:ascii="仿宋" w:hAnsi="仿宋" w:eastAsia="仿宋" w:cs="仿宋"/>
                <w:bCs/>
                <w:sz w:val="21"/>
                <w:szCs w:val="21"/>
                <w:highlight w:val="none"/>
              </w:rPr>
              <w:t>订水方式（订水热线、订水程序、订水便利）比较。支持专门针对</w:t>
            </w:r>
            <w:r>
              <w:rPr>
                <w:rFonts w:hint="eastAsia" w:ascii="仿宋" w:hAnsi="仿宋" w:eastAsia="仿宋" w:cs="仿宋"/>
                <w:bCs/>
                <w:sz w:val="21"/>
                <w:szCs w:val="21"/>
                <w:highlight w:val="none"/>
                <w:lang w:val="en-US" w:eastAsia="zh-CN"/>
              </w:rPr>
              <w:t>采购人</w:t>
            </w:r>
            <w:r>
              <w:rPr>
                <w:rFonts w:hint="eastAsia" w:ascii="仿宋" w:hAnsi="仿宋" w:eastAsia="仿宋" w:cs="仿宋"/>
                <w:bCs/>
                <w:sz w:val="21"/>
                <w:szCs w:val="21"/>
                <w:highlight w:val="none"/>
              </w:rPr>
              <w:t>业务有订水热线、微信群、微信小程序等三种或以上订水方式且有专人对接和处理订单信息的，3分；仅能支持2种方式且有专人对接和处理订单信息的，1分；其余0分。</w:t>
            </w:r>
          </w:p>
        </w:tc>
        <w:tc>
          <w:tcPr>
            <w:tcW w:w="2066"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9</w:t>
            </w:r>
          </w:p>
        </w:tc>
        <w:tc>
          <w:tcPr>
            <w:tcW w:w="5387" w:type="dxa"/>
            <w:vAlign w:val="center"/>
          </w:tcPr>
          <w:p>
            <w:pPr>
              <w:widowControl/>
              <w:adjustRightInd w:val="0"/>
              <w:snapToGrid w:val="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根据供应商提供的</w:t>
            </w:r>
            <w:r>
              <w:rPr>
                <w:rFonts w:hint="eastAsia" w:ascii="仿宋" w:hAnsi="仿宋" w:eastAsia="仿宋" w:cs="仿宋"/>
                <w:color w:val="000000"/>
                <w:sz w:val="21"/>
                <w:szCs w:val="21"/>
                <w:highlight w:val="none"/>
                <w:lang w:val="en-US" w:eastAsia="zh-CN"/>
              </w:rPr>
              <w:t>项目</w:t>
            </w:r>
            <w:r>
              <w:rPr>
                <w:rFonts w:hint="eastAsia" w:ascii="仿宋" w:hAnsi="仿宋" w:eastAsia="仿宋" w:cs="仿宋"/>
                <w:color w:val="000000"/>
                <w:sz w:val="21"/>
                <w:szCs w:val="21"/>
                <w:highlight w:val="none"/>
              </w:rPr>
              <w:t>实施方案进行综合评审：</w:t>
            </w:r>
          </w:p>
          <w:p>
            <w:pPr>
              <w:widowControl/>
              <w:adjustRightInd w:val="0"/>
              <w:snapToGrid w:val="0"/>
              <w:jc w:val="left"/>
              <w:rPr>
                <w:rFonts w:ascii="仿宋" w:hAnsi="仿宋" w:eastAsia="仿宋" w:cs="仿宋"/>
                <w:sz w:val="21"/>
                <w:szCs w:val="21"/>
                <w:highlight w:val="none"/>
              </w:rPr>
            </w:pPr>
            <w:r>
              <w:rPr>
                <w:rFonts w:hint="eastAsia" w:ascii="仿宋" w:hAnsi="仿宋" w:eastAsia="仿宋" w:cs="仿宋"/>
                <w:color w:val="000000"/>
                <w:sz w:val="21"/>
                <w:szCs w:val="21"/>
                <w:highlight w:val="none"/>
              </w:rPr>
              <w:t>①货物准备与配送方案</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②服务及验收方案</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③应急送货方案</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④退换货方案</w:t>
            </w:r>
            <w:r>
              <w:rPr>
                <w:rFonts w:hint="eastAsia" w:ascii="仿宋" w:hAnsi="仿宋" w:eastAsia="仿宋" w:cs="仿宋"/>
                <w:color w:val="000000"/>
                <w:sz w:val="21"/>
                <w:szCs w:val="21"/>
                <w:highlight w:val="none"/>
                <w:lang w:val="en-US" w:eastAsia="zh-CN"/>
              </w:rPr>
              <w:t>。注：每提供1项内容且表述完整、科学、可行的得2分，若提供的内容不合理或有瑕疵的每项得1分</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不提供方案的不得分。</w:t>
            </w:r>
          </w:p>
        </w:tc>
        <w:tc>
          <w:tcPr>
            <w:tcW w:w="2066" w:type="dxa"/>
            <w:vAlign w:val="center"/>
          </w:tcPr>
          <w:p>
            <w:pPr>
              <w:ind w:firstLine="210" w:firstLineChars="100"/>
              <w:rPr>
                <w:rFonts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10</w:t>
            </w:r>
          </w:p>
        </w:tc>
        <w:tc>
          <w:tcPr>
            <w:tcW w:w="5387" w:type="dxa"/>
            <w:vAlign w:val="center"/>
          </w:tcPr>
          <w:p>
            <w:pPr>
              <w:adjustRightInd w:val="0"/>
              <w:snapToGrid w:val="0"/>
              <w:jc w:val="left"/>
              <w:rPr>
                <w:rFonts w:hint="default"/>
                <w:highlight w:val="none"/>
                <w:lang w:val="en-US" w:eastAsia="zh-CN"/>
              </w:rPr>
            </w:pPr>
            <w:r>
              <w:rPr>
                <w:rFonts w:hint="eastAsia" w:ascii="仿宋" w:hAnsi="仿宋" w:eastAsia="仿宋" w:cs="仿宋"/>
                <w:kern w:val="0"/>
                <w:sz w:val="21"/>
                <w:szCs w:val="21"/>
                <w:highlight w:val="none"/>
                <w:lang w:val="en-US" w:eastAsia="zh-CN"/>
              </w:rPr>
              <w:t>桶装水质量检测报告:</w:t>
            </w:r>
            <w:r>
              <w:rPr>
                <w:rFonts w:hint="eastAsia" w:ascii="仿宋" w:hAnsi="仿宋" w:eastAsia="仿宋" w:cs="仿宋"/>
                <w:sz w:val="20"/>
                <w:szCs w:val="20"/>
                <w:highlight w:val="none"/>
                <w:lang w:val="en-US" w:eastAsia="zh-CN"/>
              </w:rPr>
              <w:t>供应商</w:t>
            </w:r>
            <w:r>
              <w:rPr>
                <w:rFonts w:hint="eastAsia" w:ascii="仿宋" w:hAnsi="仿宋" w:eastAsia="仿宋" w:cs="仿宋"/>
                <w:sz w:val="20"/>
                <w:szCs w:val="20"/>
                <w:highlight w:val="none"/>
                <w:lang w:eastAsia="zh-CN"/>
              </w:rPr>
              <w:t>提供市级或以上第三方权威认证机构（CMA认证）的</w:t>
            </w: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20-2023</w:t>
            </w:r>
            <w:r>
              <w:rPr>
                <w:rFonts w:hint="eastAsia" w:ascii="仿宋" w:hAnsi="仿宋" w:eastAsia="仿宋" w:cs="仿宋"/>
                <w:sz w:val="21"/>
                <w:szCs w:val="21"/>
                <w:highlight w:val="none"/>
              </w:rPr>
              <w:t>年饮用水水质检测报告复印件加盖公章</w:t>
            </w:r>
            <w:r>
              <w:rPr>
                <w:rFonts w:hint="eastAsia" w:ascii="仿宋" w:hAnsi="仿宋" w:eastAsia="仿宋" w:cs="仿宋"/>
                <w:sz w:val="21"/>
                <w:szCs w:val="21"/>
                <w:highlight w:val="none"/>
                <w:lang w:val="en-US" w:eastAsia="zh-CN"/>
              </w:rPr>
              <w:t>,</w:t>
            </w:r>
            <w:r>
              <w:rPr>
                <w:rFonts w:hint="eastAsia" w:ascii="仿宋" w:hAnsi="仿宋" w:eastAsia="仿宋" w:cs="仿宋"/>
                <w:color w:val="000000"/>
                <w:sz w:val="21"/>
                <w:szCs w:val="21"/>
                <w:highlight w:val="none"/>
                <w:lang w:val="en-US" w:eastAsia="zh-CN"/>
              </w:rPr>
              <w:t>提供每一年份的报告得1.5分，最高得6分，不清晰或未提供均不得分。</w:t>
            </w:r>
          </w:p>
        </w:tc>
        <w:tc>
          <w:tcPr>
            <w:tcW w:w="2066" w:type="dxa"/>
            <w:vAlign w:val="center"/>
          </w:tcPr>
          <w:p>
            <w:pPr>
              <w:ind w:firstLine="210" w:firstLineChars="100"/>
              <w:rPr>
                <w:rFonts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见响应文件（  ）页</w:t>
            </w:r>
          </w:p>
        </w:tc>
      </w:tr>
    </w:tbl>
    <w:p>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r>
        <w:rPr>
          <w:rFonts w:hint="eastAsia" w:ascii="仿宋" w:hAnsi="仿宋" w:eastAsia="仿宋" w:cs="仿宋"/>
          <w:sz w:val="21"/>
          <w:szCs w:val="21"/>
          <w:highlight w:val="none"/>
          <w:lang w:val="en-US"/>
        </w:rPr>
        <w:t>，如有虚假响应，同意本项目一票否决</w:t>
      </w:r>
    </w:p>
    <w:p>
      <w:pPr>
        <w:pStyle w:val="34"/>
        <w:rPr>
          <w:rFonts w:ascii="仿宋" w:hAnsi="仿宋" w:eastAsia="仿宋" w:cs="仿宋"/>
          <w:sz w:val="21"/>
          <w:szCs w:val="21"/>
        </w:rPr>
      </w:pPr>
      <w:r>
        <w:rPr>
          <w:rFonts w:hint="eastAsia" w:ascii="仿宋" w:hAnsi="仿宋" w:eastAsia="仿宋" w:cs="仿宋"/>
          <w:sz w:val="21"/>
          <w:szCs w:val="21"/>
        </w:rPr>
        <w:t>5、本自查表不得擅自删改。</w:t>
      </w:r>
    </w:p>
    <w:p>
      <w:pPr>
        <w:pStyle w:val="34"/>
        <w:ind w:firstLine="400"/>
        <w:rPr>
          <w:rFonts w:ascii="仿宋" w:hAnsi="仿宋" w:eastAsia="仿宋" w:cs="仿宋"/>
        </w:rPr>
      </w:pPr>
    </w:p>
    <w:p>
      <w:pPr>
        <w:pStyle w:val="34"/>
        <w:ind w:firstLine="400"/>
        <w:rPr>
          <w:rFonts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r>
        <w:rPr>
          <w:rFonts w:hint="eastAsia" w:ascii="仿宋" w:hAnsi="仿宋" w:eastAsia="仿宋" w:cs="仿宋"/>
          <w:sz w:val="24"/>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pacing w:line="360" w:lineRule="auto"/>
        <w:jc w:val="center"/>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1、实物样品</w:t>
      </w:r>
      <w:r>
        <w:rPr>
          <w:rFonts w:hint="eastAsia" w:ascii="仿宋" w:hAnsi="仿宋" w:eastAsia="仿宋" w:cs="仿宋"/>
          <w:b/>
          <w:bCs w:val="0"/>
          <w:sz w:val="22"/>
          <w:szCs w:val="22"/>
          <w:lang w:val="en-US" w:eastAsia="zh-CN"/>
        </w:rPr>
        <w:t>（如有）</w:t>
      </w: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样品内包装须有供应商名称和产品名称的标识，并且装于密封完好的信封或包装。同时在响应文件中提供实物样品说明表如下：</w:t>
      </w:r>
    </w:p>
    <w:tbl>
      <w:tblPr>
        <w:tblStyle w:val="27"/>
        <w:tblpPr w:leftFromText="180" w:rightFromText="180" w:vertAnchor="text" w:horzAnchor="page" w:tblpX="1796" w:tblpY="1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150"/>
        <w:gridCol w:w="1190"/>
        <w:gridCol w:w="140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货物名称</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品牌</w:t>
            </w: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产地</w:t>
            </w: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生产厂家</w:t>
            </w: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桶装饮用纯净水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桶装饮用矿物质水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瓶装饮用水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饮水机</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bl>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adjustRightInd w:val="0"/>
        <w:snapToGrid w:val="0"/>
        <w:spacing w:before="0" w:after="0" w:line="360" w:lineRule="exact"/>
        <w:ind w:left="0" w:leftChars="0" w:right="0" w:firstLine="0" w:firstLineChars="0"/>
        <w:jc w:val="right"/>
        <w:textAlignment w:val="auto"/>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注：</w:t>
      </w:r>
    </w:p>
    <w:p>
      <w:pPr>
        <w:pStyle w:val="58"/>
        <w:keepNext w:val="0"/>
        <w:keepLines w:val="0"/>
        <w:pageBreakBefore w:val="0"/>
        <w:widowControl w:val="0"/>
        <w:shd w:val="clear" w:color="auto" w:fill="auto"/>
        <w:kinsoku/>
        <w:wordWrap/>
        <w:overflowPunct/>
        <w:topLinePunct w:val="0"/>
        <w:autoSpaceDE/>
        <w:autoSpaceDN/>
        <w:bidi/>
        <w:adjustRightInd w:val="0"/>
        <w:snapToGrid w:val="0"/>
        <w:spacing w:before="0" w:after="0" w:line="360" w:lineRule="exact"/>
        <w:ind w:left="0" w:leftChars="0" w:right="0" w:firstLine="0" w:firstLineChars="0"/>
        <w:jc w:val="right"/>
        <w:textAlignment w:val="auto"/>
        <w:rPr>
          <w:rFonts w:hint="eastAsia" w:ascii="仿宋" w:hAnsi="仿宋" w:eastAsia="仿宋" w:cs="仿宋"/>
          <w:color w:val="000000"/>
          <w:kern w:val="0"/>
          <w:sz w:val="21"/>
          <w:szCs w:val="21"/>
          <w:u w:val="none"/>
          <w:shd w:val="clear"/>
          <w:lang w:val="en-US" w:eastAsia="zh-CN" w:bidi="ar-SA"/>
        </w:rPr>
      </w:pPr>
      <w:r>
        <w:rPr>
          <w:rFonts w:hint="eastAsia" w:ascii="仿宋" w:hAnsi="仿宋" w:eastAsia="仿宋" w:cs="仿宋"/>
          <w:color w:val="000000"/>
          <w:kern w:val="0"/>
          <w:sz w:val="18"/>
          <w:szCs w:val="18"/>
          <w:u w:val="none"/>
          <w:shd w:val="clear"/>
          <w:lang w:val="en-US" w:eastAsia="zh-CN" w:bidi="ar-SA"/>
        </w:rPr>
        <w:t>1.</w:t>
      </w:r>
      <w:r>
        <w:rPr>
          <w:rFonts w:hint="eastAsia" w:ascii="仿宋" w:hAnsi="仿宋" w:eastAsia="仿宋" w:cs="仿宋"/>
          <w:color w:val="000000"/>
          <w:kern w:val="0"/>
          <w:sz w:val="21"/>
          <w:szCs w:val="21"/>
          <w:u w:val="none"/>
          <w:shd w:val="clear"/>
          <w:lang w:val="en-US" w:eastAsia="zh-CN" w:bidi="ar-SA"/>
        </w:rPr>
        <w:t>请在表格中详细列出实物样品的各项品牌、产地等内容，以作为样品说明。</w:t>
      </w:r>
    </w:p>
    <w:p>
      <w:pPr>
        <w:pStyle w:val="34"/>
        <w:keepNext w:val="0"/>
        <w:keepLines w:val="0"/>
        <w:pageBreakBefore w:val="0"/>
        <w:widowControl w:val="0"/>
        <w:numPr>
          <w:ilvl w:val="0"/>
          <w:numId w:val="0"/>
        </w:numPr>
        <w:kinsoku/>
        <w:wordWrap/>
        <w:overflowPunct/>
        <w:topLinePunct w:val="0"/>
        <w:autoSpaceDE/>
        <w:autoSpaceDN/>
        <w:bidi/>
        <w:spacing w:line="360" w:lineRule="exact"/>
        <w:ind w:leftChars="0"/>
        <w:jc w:val="right"/>
        <w:textAlignment w:val="auto"/>
        <w:rPr>
          <w:rFonts w:hint="eastAsia" w:ascii="仿宋" w:hAnsi="仿宋" w:eastAsia="仿宋" w:cs="仿宋"/>
          <w:color w:val="000000"/>
          <w:kern w:val="0"/>
          <w:sz w:val="21"/>
          <w:szCs w:val="21"/>
          <w:u w:val="none"/>
          <w:shd w:val="clear"/>
          <w:lang w:val="en-US" w:eastAsia="zh-CN" w:bidi="ar-SA"/>
        </w:rPr>
      </w:pPr>
      <w:r>
        <w:rPr>
          <w:rFonts w:hint="eastAsia" w:ascii="仿宋" w:hAnsi="仿宋" w:eastAsia="仿宋" w:cs="仿宋"/>
          <w:color w:val="000000"/>
          <w:kern w:val="0"/>
          <w:sz w:val="21"/>
          <w:szCs w:val="21"/>
          <w:u w:val="none"/>
          <w:shd w:val="clear"/>
          <w:lang w:val="en-US" w:eastAsia="zh-CN" w:bidi="ar-SA"/>
        </w:rPr>
        <w:t>2.供应商须按要求如实填写所有信息，不得随意更改本表格式。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color w:val="000000"/>
          <w:kern w:val="0"/>
          <w:sz w:val="21"/>
          <w:szCs w:val="21"/>
          <w:highlight w:val="none"/>
          <w:u w:val="none"/>
          <w:shd w:val="clear"/>
          <w:lang w:val="en-US" w:eastAsia="zh-CN" w:bidi="ar-SA"/>
        </w:rPr>
        <w:t>3.供应商所填的内容（包括名称、品牌、产地、生产厂家、规格尺寸）须与递交的样品完全一致，如有不一致。</w:t>
      </w:r>
      <w:r>
        <w:rPr>
          <w:rFonts w:hint="eastAsia" w:ascii="仿宋" w:hAnsi="仿宋" w:eastAsia="仿宋" w:cs="仿宋"/>
          <w:b w:val="0"/>
          <w:bCs w:val="0"/>
          <w:color w:val="000000"/>
          <w:kern w:val="0"/>
          <w:sz w:val="21"/>
          <w:szCs w:val="21"/>
          <w:highlight w:val="none"/>
          <w:lang w:val="en-US" w:eastAsia="zh-CN"/>
        </w:rPr>
        <w:t>将按照“样品分不得分”处理，严重者将可能被视为“虚假响应”。</w:t>
      </w:r>
    </w:p>
    <w:p>
      <w:pPr>
        <w:keepNext w:val="0"/>
        <w:keepLines w:val="0"/>
        <w:pageBreakBefore w:val="0"/>
        <w:widowControl w:val="0"/>
        <w:kinsoku/>
        <w:wordWrap/>
        <w:overflowPunct/>
        <w:topLinePunct w:val="0"/>
        <w:autoSpaceDE/>
        <w:autoSpaceDN/>
        <w:bidi w:val="0"/>
        <w:spacing w:line="300" w:lineRule="exact"/>
        <w:ind w:right="0" w:rightChars="0" w:firstLine="5670" w:firstLineChars="2700"/>
        <w:textAlignment w:val="auto"/>
        <w:rPr>
          <w:rFonts w:hint="eastAsia" w:ascii="仿宋" w:hAnsi="仿宋" w:eastAsia="仿宋" w:cs="仿宋"/>
          <w:color w:val="000000"/>
          <w:kern w:val="0"/>
          <w:sz w:val="21"/>
          <w:szCs w:val="21"/>
          <w:lang w:val="en-US" w:eastAsia="zh-CN" w:bidi="ar-SA"/>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right="0" w:firstLine="5208" w:firstLineChars="217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公司/单位名称（盖章）：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5280" w:firstLineChars="2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5280" w:firstLineChars="2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日期：    年    月    日</w:t>
      </w:r>
    </w:p>
    <w:p>
      <w:pPr>
        <w:pStyle w:val="34"/>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2、关于订水渠道承诺函</w:t>
      </w:r>
    </w:p>
    <w:p>
      <w:pPr>
        <w:pStyle w:val="34"/>
        <w:ind w:firstLine="400"/>
        <w:jc w:val="center"/>
        <w:rPr>
          <w:rFonts w:hint="eastAsia" w:ascii="仿宋" w:hAnsi="仿宋" w:eastAsia="仿宋" w:cs="仿宋"/>
        </w:rPr>
      </w:pPr>
      <w:r>
        <w:rPr>
          <w:rFonts w:hint="eastAsia" w:ascii="仿宋" w:hAnsi="仿宋" w:eastAsia="仿宋" w:cs="仿宋"/>
        </w:rPr>
        <w:t>（格式自拟，但必须包含以下文字，否则不予计分）</w:t>
      </w:r>
    </w:p>
    <w:p>
      <w:pPr>
        <w:pStyle w:val="34"/>
        <w:keepNext w:val="0"/>
        <w:keepLines w:val="0"/>
        <w:pageBreakBefore w:val="0"/>
        <w:widowControl w:val="0"/>
        <w:kinsoku/>
        <w:wordWrap/>
        <w:overflowPunct/>
        <w:topLinePunct w:val="0"/>
        <w:autoSpaceDE/>
        <w:autoSpaceDN/>
        <w:bidi w:val="0"/>
        <w:spacing w:line="400" w:lineRule="exact"/>
        <w:ind w:left="0" w:leftChars="0" w:firstLine="0" w:firstLineChars="0"/>
        <w:jc w:val="left"/>
        <w:textAlignment w:val="auto"/>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keepNext w:val="0"/>
        <w:keepLines w:val="0"/>
        <w:pageBreakBefore w:val="0"/>
        <w:widowControl w:val="0"/>
        <w:kinsoku/>
        <w:wordWrap/>
        <w:overflowPunct/>
        <w:topLinePunct w:val="0"/>
        <w:autoSpaceDE/>
        <w:autoSpaceDN/>
        <w:bidi w:val="0"/>
        <w:spacing w:line="400" w:lineRule="exact"/>
        <w:ind w:left="0" w:leftChars="0" w:firstLine="560" w:firstLineChars="200"/>
        <w:jc w:val="left"/>
        <w:textAlignment w:val="auto"/>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keepNext w:val="0"/>
        <w:keepLines w:val="0"/>
        <w:pageBreakBefore w:val="0"/>
        <w:widowControl w:val="0"/>
        <w:numPr>
          <w:ilvl w:val="0"/>
          <w:numId w:val="0"/>
        </w:numPr>
        <w:kinsoku/>
        <w:wordWrap/>
        <w:overflowPunct/>
        <w:topLinePunct w:val="0"/>
        <w:autoSpaceDE/>
        <w:autoSpaceDN/>
        <w:bidi w:val="0"/>
        <w:spacing w:line="400" w:lineRule="exact"/>
        <w:ind w:leftChars="0" w:firstLine="560" w:firstLineChars="200"/>
        <w:jc w:val="left"/>
        <w:textAlignment w:val="auto"/>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针对贵院</w:t>
      </w:r>
      <w:r>
        <w:rPr>
          <w:rFonts w:hint="eastAsia" w:ascii="仿宋" w:hAnsi="仿宋" w:eastAsia="仿宋" w:cs="仿宋"/>
          <w:sz w:val="28"/>
          <w:szCs w:val="40"/>
          <w:u w:val="none"/>
        </w:rPr>
        <w:t>桶装饮用水供应</w:t>
      </w:r>
      <w:r>
        <w:rPr>
          <w:rFonts w:hint="eastAsia" w:ascii="仿宋" w:hAnsi="仿宋" w:eastAsia="仿宋" w:cs="仿宋"/>
          <w:sz w:val="28"/>
          <w:szCs w:val="40"/>
          <w:lang w:val="en-US" w:eastAsia="zh-CN"/>
        </w:rPr>
        <w:t>业务，我司设有</w:t>
      </w:r>
      <w:r>
        <w:rPr>
          <w:rFonts w:hint="eastAsia" w:ascii="仿宋" w:hAnsi="仿宋" w:eastAsia="仿宋" w:cs="仿宋"/>
          <w:sz w:val="28"/>
          <w:szCs w:val="40"/>
          <w:u w:val="single"/>
          <w:lang w:val="en-US" w:eastAsia="zh-CN"/>
        </w:rPr>
        <w:t xml:space="preserve">   </w:t>
      </w:r>
      <w:r>
        <w:rPr>
          <w:rFonts w:hint="eastAsia" w:ascii="仿宋" w:hAnsi="仿宋" w:eastAsia="仿宋" w:cs="仿宋"/>
          <w:sz w:val="28"/>
          <w:szCs w:val="40"/>
          <w:lang w:val="en-US" w:eastAsia="zh-CN"/>
        </w:rPr>
        <w:t>种订水渠道和方式，具体如下：</w:t>
      </w:r>
    </w:p>
    <w:p>
      <w:pPr>
        <w:pStyle w:val="34"/>
        <w:keepNext w:val="0"/>
        <w:keepLines w:val="0"/>
        <w:pageBreakBefore w:val="0"/>
        <w:widowControl w:val="0"/>
        <w:numPr>
          <w:ilvl w:val="0"/>
          <w:numId w:val="6"/>
        </w:numPr>
        <w:kinsoku/>
        <w:wordWrap/>
        <w:overflowPunct/>
        <w:topLinePunct w:val="0"/>
        <w:autoSpaceDE/>
        <w:autoSpaceDN/>
        <w:bidi w:val="0"/>
        <w:spacing w:line="400" w:lineRule="exact"/>
        <w:ind w:firstLine="560" w:firstLineChars="200"/>
        <w:jc w:val="left"/>
        <w:textAlignment w:val="auto"/>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keepNext w:val="0"/>
        <w:keepLines w:val="0"/>
        <w:pageBreakBefore w:val="0"/>
        <w:widowControl w:val="0"/>
        <w:numPr>
          <w:ilvl w:val="0"/>
          <w:numId w:val="6"/>
        </w:numPr>
        <w:kinsoku/>
        <w:wordWrap/>
        <w:overflowPunct/>
        <w:topLinePunct w:val="0"/>
        <w:autoSpaceDE/>
        <w:autoSpaceDN/>
        <w:bidi w:val="0"/>
        <w:spacing w:line="400" w:lineRule="exact"/>
        <w:ind w:firstLine="560" w:firstLineChars="200"/>
        <w:jc w:val="left"/>
        <w:textAlignment w:val="auto"/>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keepNext w:val="0"/>
        <w:keepLines w:val="0"/>
        <w:pageBreakBefore w:val="0"/>
        <w:widowControl w:val="0"/>
        <w:numPr>
          <w:ilvl w:val="0"/>
          <w:numId w:val="6"/>
        </w:numPr>
        <w:kinsoku/>
        <w:wordWrap/>
        <w:overflowPunct/>
        <w:topLinePunct w:val="0"/>
        <w:autoSpaceDE/>
        <w:autoSpaceDN/>
        <w:bidi w:val="0"/>
        <w:spacing w:line="400" w:lineRule="exact"/>
        <w:ind w:firstLine="560" w:firstLineChars="200"/>
        <w:jc w:val="left"/>
        <w:textAlignment w:val="auto"/>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keepNext w:val="0"/>
        <w:keepLines w:val="0"/>
        <w:pageBreakBefore w:val="0"/>
        <w:widowControl w:val="0"/>
        <w:numPr>
          <w:ilvl w:val="0"/>
          <w:numId w:val="0"/>
        </w:numPr>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以上订水渠道均有专人对接和处理订单信息。</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keepNext w:val="0"/>
        <w:keepLines w:val="0"/>
        <w:pageBreakBefore w:val="0"/>
        <w:widowControl w:val="0"/>
        <w:kinsoku/>
        <w:wordWrap/>
        <w:overflowPunct/>
        <w:topLinePunct w:val="0"/>
        <w:autoSpaceDE/>
        <w:autoSpaceDN/>
        <w:bidi w:val="0"/>
        <w:spacing w:line="400" w:lineRule="exact"/>
        <w:ind w:firstLine="630" w:firstLineChars="300"/>
        <w:jc w:val="left"/>
        <w:textAlignment w:val="auto"/>
        <w:rPr>
          <w:rFonts w:hint="eastAsia" w:ascii="仿宋" w:hAnsi="仿宋" w:eastAsia="仿宋" w:cs="仿宋"/>
          <w:sz w:val="21"/>
          <w:szCs w:val="21"/>
        </w:rPr>
      </w:pPr>
      <w:r>
        <w:rPr>
          <w:rFonts w:hint="eastAsia" w:ascii="仿宋" w:hAnsi="仿宋" w:eastAsia="仿宋" w:cs="仿宋"/>
          <w:sz w:val="21"/>
          <w:szCs w:val="21"/>
        </w:rPr>
        <w:t>注：供应商</w:t>
      </w:r>
      <w:r>
        <w:rPr>
          <w:rFonts w:hint="eastAsia" w:ascii="仿宋" w:hAnsi="仿宋" w:eastAsia="仿宋" w:cs="仿宋"/>
          <w:sz w:val="21"/>
          <w:szCs w:val="21"/>
          <w:lang w:val="en-US" w:eastAsia="zh-CN"/>
        </w:rPr>
        <w:t>应根据实际情况</w:t>
      </w:r>
      <w:r>
        <w:rPr>
          <w:rFonts w:hint="eastAsia" w:ascii="仿宋" w:hAnsi="仿宋" w:eastAsia="仿宋" w:cs="仿宋"/>
          <w:sz w:val="21"/>
          <w:szCs w:val="21"/>
        </w:rPr>
        <w:t>如实</w:t>
      </w:r>
      <w:r>
        <w:rPr>
          <w:rFonts w:hint="eastAsia" w:ascii="仿宋" w:hAnsi="仿宋" w:eastAsia="仿宋" w:cs="仿宋"/>
          <w:sz w:val="21"/>
          <w:szCs w:val="21"/>
          <w:lang w:val="en-US" w:eastAsia="zh-CN"/>
        </w:rPr>
        <w:t>提供，加盖公章</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color w:val="auto"/>
          <w:sz w:val="24"/>
          <w:szCs w:val="24"/>
          <w:lang w:eastAsia="zh-CN"/>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公司/单位名称（盖章）：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    年    月    日</w:t>
      </w:r>
    </w:p>
    <w:p>
      <w:pPr>
        <w:pStyle w:val="34"/>
        <w:numPr>
          <w:ilvl w:val="0"/>
          <w:numId w:val="0"/>
        </w:numPr>
        <w:ind w:leftChars="200"/>
        <w:jc w:val="both"/>
        <w:rPr>
          <w:rFonts w:hint="eastAsia" w:ascii="仿宋" w:hAnsi="仿宋" w:eastAsia="仿宋" w:cs="仿宋"/>
          <w:b/>
          <w:bCs w:val="0"/>
          <w:sz w:val="32"/>
          <w:szCs w:val="32"/>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3、项目实施方案</w:t>
      </w:r>
      <w:r>
        <w:rPr>
          <w:rFonts w:hint="eastAsia" w:ascii="仿宋" w:hAnsi="仿宋" w:eastAsia="仿宋" w:cs="仿宋"/>
          <w:b/>
          <w:bCs w:val="0"/>
          <w:sz w:val="22"/>
          <w:szCs w:val="22"/>
          <w:lang w:val="en-US" w:eastAsia="zh-CN"/>
        </w:rPr>
        <w:t>（如有）</w:t>
      </w:r>
    </w:p>
    <w:p>
      <w:pPr>
        <w:pStyle w:val="34"/>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①货物准备与配送方案：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②服务及验收方案：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③应急送货方案：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④退换货方案：</w:t>
      </w:r>
    </w:p>
    <w:p>
      <w:pPr>
        <w:pStyle w:val="37"/>
        <w:jc w:val="center"/>
        <w:rPr>
          <w:rFonts w:hint="eastAsia" w:ascii="仿宋" w:hAnsi="仿宋" w:eastAsia="仿宋" w:cs="仿宋"/>
          <w:b/>
          <w:bCs w:val="0"/>
          <w:sz w:val="24"/>
          <w:szCs w:val="24"/>
          <w:lang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80" w:firstLineChars="200"/>
        <w:jc w:val="center"/>
        <w:textAlignment w:val="auto"/>
        <w:rPr>
          <w:rFonts w:hint="eastAsia" w:ascii="仿宋" w:hAnsi="仿宋" w:eastAsia="仿宋" w:cs="仿宋"/>
          <w:color w:val="000000"/>
          <w:spacing w:val="0"/>
          <w:w w:val="100"/>
          <w:position w:val="0"/>
          <w:sz w:val="24"/>
          <w:szCs w:val="24"/>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法定代表人/负责人（签名）：</w:t>
      </w:r>
    </w:p>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    年    月    日</w:t>
      </w: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numPr>
          <w:ilvl w:val="0"/>
          <w:numId w:val="0"/>
        </w:numPr>
        <w:jc w:val="center"/>
        <w:rPr>
          <w:rFonts w:hint="eastAsia" w:ascii="仿宋" w:hAnsi="仿宋" w:eastAsia="仿宋" w:cs="仿宋"/>
          <w:b/>
          <w:bCs w:val="0"/>
          <w:kern w:val="2"/>
          <w:sz w:val="32"/>
          <w:szCs w:val="32"/>
          <w:u w:val="none"/>
          <w:shd w:val="clear" w:color="auto" w:fill="auto"/>
          <w:lang w:val="en-US" w:eastAsia="zh-CN" w:bidi="zh-TW"/>
        </w:rPr>
      </w:pPr>
      <w:r>
        <w:rPr>
          <w:rFonts w:hint="eastAsia" w:ascii="仿宋" w:hAnsi="仿宋" w:eastAsia="仿宋" w:cs="仿宋"/>
          <w:b/>
          <w:bCs w:val="0"/>
          <w:kern w:val="2"/>
          <w:sz w:val="32"/>
          <w:szCs w:val="32"/>
          <w:u w:val="none"/>
          <w:shd w:val="clear" w:color="auto" w:fill="auto"/>
          <w:lang w:val="en-US" w:eastAsia="zh-CN" w:bidi="zh-TW"/>
        </w:rPr>
        <w:t>4、饮用水水质检测报告（如有）</w:t>
      </w:r>
    </w:p>
    <w:p>
      <w:pPr>
        <w:jc w:val="both"/>
        <w:rPr>
          <w:rFonts w:hint="eastAsia" w:ascii="仿宋" w:hAnsi="仿宋" w:eastAsia="仿宋" w:cs="仿宋"/>
          <w:sz w:val="20"/>
          <w:szCs w:val="20"/>
        </w:rPr>
      </w:pPr>
    </w:p>
    <w:tbl>
      <w:tblPr>
        <w:tblStyle w:val="27"/>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3612"/>
        <w:gridCol w:w="2076"/>
        <w:gridCol w:w="171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rPr>
            </w:pPr>
            <w:r>
              <w:rPr>
                <w:rFonts w:hint="eastAsia" w:ascii="仿宋" w:hAnsi="仿宋" w:eastAsia="仿宋" w:cs="仿宋"/>
                <w:sz w:val="24"/>
              </w:rPr>
              <w:t>序号</w:t>
            </w:r>
          </w:p>
        </w:tc>
        <w:tc>
          <w:tcPr>
            <w:tcW w:w="361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rPr>
              <w:t>检测</w:t>
            </w:r>
            <w:r>
              <w:rPr>
                <w:rFonts w:hint="eastAsia" w:ascii="仿宋" w:hAnsi="仿宋" w:eastAsia="仿宋" w:cs="仿宋"/>
                <w:sz w:val="24"/>
                <w:lang w:val="en-US" w:eastAsia="zh-CN"/>
              </w:rPr>
              <w:t>报告</w:t>
            </w:r>
          </w:p>
        </w:tc>
        <w:tc>
          <w:tcPr>
            <w:tcW w:w="2076"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出具机构</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出具时间</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1</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2</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3</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4</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5</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bl>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7"/>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pPr>
        <w:numPr>
          <w:ilvl w:val="0"/>
          <w:numId w:val="7"/>
        </w:numPr>
        <w:jc w:val="both"/>
        <w:rPr>
          <w:rFonts w:hint="eastAsia" w:ascii="仿宋" w:hAnsi="仿宋" w:eastAsia="仿宋" w:cs="仿宋"/>
          <w:sz w:val="20"/>
          <w:szCs w:val="20"/>
        </w:rPr>
      </w:pPr>
      <w:r>
        <w:rPr>
          <w:rFonts w:hint="eastAsia" w:ascii="仿宋" w:hAnsi="仿宋" w:eastAsia="仿宋" w:cs="仿宋"/>
          <w:sz w:val="20"/>
          <w:szCs w:val="20"/>
        </w:rPr>
        <w:t>提供市级或以上第三方权威认证机构（CMA认证）的</w:t>
      </w:r>
      <w:r>
        <w:rPr>
          <w:rFonts w:hint="eastAsia" w:ascii="仿宋" w:hAnsi="仿宋" w:eastAsia="仿宋" w:cs="仿宋"/>
          <w:sz w:val="20"/>
          <w:szCs w:val="20"/>
          <w:highlight w:val="none"/>
          <w:lang w:val="en-US" w:eastAsia="zh-CN"/>
        </w:rPr>
        <w:t>2020-2023</w:t>
      </w:r>
      <w:r>
        <w:rPr>
          <w:rFonts w:hint="eastAsia" w:ascii="仿宋" w:hAnsi="仿宋" w:eastAsia="仿宋" w:cs="仿宋"/>
          <w:sz w:val="20"/>
          <w:szCs w:val="20"/>
        </w:rPr>
        <w:t>年度饮用水水质检测报告，</w:t>
      </w:r>
      <w:r>
        <w:rPr>
          <w:rFonts w:hint="eastAsia" w:ascii="仿宋" w:hAnsi="仿宋" w:eastAsia="仿宋" w:cs="仿宋"/>
          <w:sz w:val="20"/>
          <w:szCs w:val="20"/>
          <w:lang w:val="en-US" w:eastAsia="zh-CN"/>
        </w:rPr>
        <w:t>提供每一年份的报告得1.5分，最高得6分</w:t>
      </w:r>
      <w:r>
        <w:rPr>
          <w:rFonts w:hint="eastAsia" w:ascii="仿宋" w:hAnsi="仿宋" w:eastAsia="仿宋" w:cs="仿宋"/>
          <w:sz w:val="20"/>
          <w:szCs w:val="20"/>
        </w:rPr>
        <w:t>。未提供证明文件不得分。</w:t>
      </w:r>
    </w:p>
    <w:p>
      <w:pPr>
        <w:numPr>
          <w:ilvl w:val="0"/>
          <w:numId w:val="0"/>
        </w:numPr>
        <w:jc w:val="both"/>
        <w:rPr>
          <w:rFonts w:hint="eastAsia" w:ascii="仿宋" w:hAnsi="仿宋" w:eastAsia="仿宋" w:cs="仿宋"/>
          <w:sz w:val="20"/>
          <w:szCs w:val="20"/>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法定代表人/负责人（签名）：</w:t>
      </w:r>
    </w:p>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F581AF-798E-4DA3-A1FC-D1D937967B8A}"/>
  </w:font>
  <w:font w:name="黑体">
    <w:panose1 w:val="02010609060101010101"/>
    <w:charset w:val="86"/>
    <w:family w:val="auto"/>
    <w:pitch w:val="default"/>
    <w:sig w:usb0="800002BF" w:usb1="38CF7CFA" w:usb2="00000016" w:usb3="00000000" w:csb0="00040001" w:csb1="00000000"/>
    <w:embedRegular r:id="rId2" w:fontKey="{6D4C6418-8659-440F-82AB-887DA383FC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8091F337-8518-4CEB-A4B6-4B6EAAD9B8BA}"/>
  </w:font>
  <w:font w:name="微软雅黑">
    <w:panose1 w:val="020B0503020204020204"/>
    <w:charset w:val="86"/>
    <w:family w:val="swiss"/>
    <w:pitch w:val="default"/>
    <w:sig w:usb0="80000287" w:usb1="2ACF3C50" w:usb2="00000016" w:usb3="00000000" w:csb0="0004001F" w:csb1="00000000"/>
    <w:embedRegular r:id="rId4" w:fontKey="{587D2EAD-F971-4C23-889F-FF4FC345C084}"/>
  </w:font>
  <w:font w:name="华文中宋">
    <w:panose1 w:val="02010600040101010101"/>
    <w:charset w:val="86"/>
    <w:family w:val="auto"/>
    <w:pitch w:val="default"/>
    <w:sig w:usb0="00000287" w:usb1="080F0000" w:usb2="00000000" w:usb3="00000000" w:csb0="0004009F" w:csb1="DFD70000"/>
    <w:embedRegular r:id="rId5" w:fontKey="{F1A06D03-0748-4FC6-AB50-5B0319A14EE1}"/>
  </w:font>
  <w:font w:name="华文仿宋">
    <w:panose1 w:val="02010600040101010101"/>
    <w:charset w:val="86"/>
    <w:family w:val="auto"/>
    <w:pitch w:val="default"/>
    <w:sig w:usb0="00000287" w:usb1="080F0000" w:usb2="00000000" w:usb3="00000000" w:csb0="0004009F" w:csb1="DFD70000"/>
    <w:embedRegular r:id="rId6" w:fontKey="{43B58CB1-593A-4506-8890-9B3575B344E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562A4"/>
    <w:multiLevelType w:val="singleLevel"/>
    <w:tmpl w:val="D24562A4"/>
    <w:lvl w:ilvl="0" w:tentative="0">
      <w:start w:val="7"/>
      <w:numFmt w:val="decimal"/>
      <w:suff w:val="nothing"/>
      <w:lvlText w:val="%1、"/>
      <w:lvlJc w:val="left"/>
    </w:lvl>
  </w:abstractNum>
  <w:abstractNum w:abstractNumId="1">
    <w:nsid w:val="FEDEE634"/>
    <w:multiLevelType w:val="singleLevel"/>
    <w:tmpl w:val="FEDEE634"/>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space"/>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C"/>
    <w:multiLevelType w:val="singleLevel"/>
    <w:tmpl w:val="0000000C"/>
    <w:lvl w:ilvl="0" w:tentative="0">
      <w:start w:val="1"/>
      <w:numFmt w:val="decimal"/>
      <w:lvlText w:val="%1."/>
      <w:lvlJc w:val="left"/>
      <w:pPr>
        <w:tabs>
          <w:tab w:val="left" w:pos="312"/>
        </w:tabs>
      </w:pPr>
    </w:lvl>
  </w:abstractNum>
  <w:abstractNum w:abstractNumId="6">
    <w:nsid w:val="0000000E"/>
    <w:multiLevelType w:val="singleLevel"/>
    <w:tmpl w:val="0000000E"/>
    <w:lvl w:ilvl="0" w:tentative="0">
      <w:start w:val="1"/>
      <w:numFmt w:val="chineseCounting"/>
      <w:suff w:val="nothing"/>
      <w:lvlText w:val="%1、"/>
      <w:lvlJc w:val="left"/>
      <w:rPr>
        <w:rFonts w:hint="eastAsia"/>
      </w:r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B223C"/>
    <w:rsid w:val="00351550"/>
    <w:rsid w:val="00456F66"/>
    <w:rsid w:val="005F6E80"/>
    <w:rsid w:val="006308AB"/>
    <w:rsid w:val="0069744B"/>
    <w:rsid w:val="006D0CE9"/>
    <w:rsid w:val="007E2EF7"/>
    <w:rsid w:val="008F3C51"/>
    <w:rsid w:val="00974B11"/>
    <w:rsid w:val="009B6DC5"/>
    <w:rsid w:val="00A42231"/>
    <w:rsid w:val="00AE4E5E"/>
    <w:rsid w:val="00C11035"/>
    <w:rsid w:val="00C6664C"/>
    <w:rsid w:val="00C85F20"/>
    <w:rsid w:val="00D91EDB"/>
    <w:rsid w:val="00EB7E60"/>
    <w:rsid w:val="00F431B9"/>
    <w:rsid w:val="00FA56C5"/>
    <w:rsid w:val="01042CD0"/>
    <w:rsid w:val="012C2953"/>
    <w:rsid w:val="0132783D"/>
    <w:rsid w:val="013456BD"/>
    <w:rsid w:val="0135303D"/>
    <w:rsid w:val="014E260D"/>
    <w:rsid w:val="017A0040"/>
    <w:rsid w:val="01871BBE"/>
    <w:rsid w:val="019519E2"/>
    <w:rsid w:val="01956390"/>
    <w:rsid w:val="019D4A36"/>
    <w:rsid w:val="01A26771"/>
    <w:rsid w:val="01A56261"/>
    <w:rsid w:val="01A7022B"/>
    <w:rsid w:val="01A949D5"/>
    <w:rsid w:val="01AA7D1B"/>
    <w:rsid w:val="01AB5316"/>
    <w:rsid w:val="01B11599"/>
    <w:rsid w:val="01B36CD0"/>
    <w:rsid w:val="01B6221C"/>
    <w:rsid w:val="01BF37C7"/>
    <w:rsid w:val="01C37937"/>
    <w:rsid w:val="01CB14D4"/>
    <w:rsid w:val="01DA2D9E"/>
    <w:rsid w:val="01DF5C17"/>
    <w:rsid w:val="01F36FCC"/>
    <w:rsid w:val="01F40F97"/>
    <w:rsid w:val="02012CC2"/>
    <w:rsid w:val="02055D9B"/>
    <w:rsid w:val="02331ABF"/>
    <w:rsid w:val="023A4BFB"/>
    <w:rsid w:val="023B3DA9"/>
    <w:rsid w:val="023C4E17"/>
    <w:rsid w:val="024E4B4B"/>
    <w:rsid w:val="02535CBD"/>
    <w:rsid w:val="0261563C"/>
    <w:rsid w:val="02641C78"/>
    <w:rsid w:val="0270686F"/>
    <w:rsid w:val="0273635F"/>
    <w:rsid w:val="027F2F56"/>
    <w:rsid w:val="0281666F"/>
    <w:rsid w:val="029554EB"/>
    <w:rsid w:val="029877CB"/>
    <w:rsid w:val="02A05554"/>
    <w:rsid w:val="02B04EBD"/>
    <w:rsid w:val="02B17A41"/>
    <w:rsid w:val="02B34306"/>
    <w:rsid w:val="02BA6838"/>
    <w:rsid w:val="02C1531D"/>
    <w:rsid w:val="02D5369F"/>
    <w:rsid w:val="02E3314E"/>
    <w:rsid w:val="031713E0"/>
    <w:rsid w:val="031908E6"/>
    <w:rsid w:val="031D0480"/>
    <w:rsid w:val="032F2286"/>
    <w:rsid w:val="03365B29"/>
    <w:rsid w:val="0341020B"/>
    <w:rsid w:val="035B7B35"/>
    <w:rsid w:val="035F07BE"/>
    <w:rsid w:val="03842532"/>
    <w:rsid w:val="03977E2B"/>
    <w:rsid w:val="03A5079A"/>
    <w:rsid w:val="03A72764"/>
    <w:rsid w:val="03AD58A1"/>
    <w:rsid w:val="03CA6453"/>
    <w:rsid w:val="03CC06C2"/>
    <w:rsid w:val="03D42E2E"/>
    <w:rsid w:val="03F36966"/>
    <w:rsid w:val="04042A2C"/>
    <w:rsid w:val="0405206D"/>
    <w:rsid w:val="04155920"/>
    <w:rsid w:val="041727A6"/>
    <w:rsid w:val="04177352"/>
    <w:rsid w:val="041807DF"/>
    <w:rsid w:val="04194CE4"/>
    <w:rsid w:val="041E75AE"/>
    <w:rsid w:val="04207B45"/>
    <w:rsid w:val="04275653"/>
    <w:rsid w:val="042B7FA3"/>
    <w:rsid w:val="042C0EBC"/>
    <w:rsid w:val="043B4291"/>
    <w:rsid w:val="043D6C25"/>
    <w:rsid w:val="0442172A"/>
    <w:rsid w:val="04473600"/>
    <w:rsid w:val="0455069A"/>
    <w:rsid w:val="04576FB3"/>
    <w:rsid w:val="04581CB1"/>
    <w:rsid w:val="04700DA8"/>
    <w:rsid w:val="04714B20"/>
    <w:rsid w:val="04AA5D15"/>
    <w:rsid w:val="04DA6B4D"/>
    <w:rsid w:val="04E02CA3"/>
    <w:rsid w:val="051A79BA"/>
    <w:rsid w:val="052971A9"/>
    <w:rsid w:val="054B711F"/>
    <w:rsid w:val="05504949"/>
    <w:rsid w:val="055749B2"/>
    <w:rsid w:val="05584D74"/>
    <w:rsid w:val="0560706F"/>
    <w:rsid w:val="056D52E8"/>
    <w:rsid w:val="057C552B"/>
    <w:rsid w:val="058A5E9A"/>
    <w:rsid w:val="058F1340"/>
    <w:rsid w:val="0596483F"/>
    <w:rsid w:val="05A94B09"/>
    <w:rsid w:val="05B20F4D"/>
    <w:rsid w:val="05B25D00"/>
    <w:rsid w:val="05C313AC"/>
    <w:rsid w:val="05D84E57"/>
    <w:rsid w:val="05E0766C"/>
    <w:rsid w:val="05F03B35"/>
    <w:rsid w:val="05F176EB"/>
    <w:rsid w:val="05FC6BCA"/>
    <w:rsid w:val="06014479"/>
    <w:rsid w:val="061E4834"/>
    <w:rsid w:val="06201137"/>
    <w:rsid w:val="0627193B"/>
    <w:rsid w:val="063B7194"/>
    <w:rsid w:val="06415503"/>
    <w:rsid w:val="06455BAE"/>
    <w:rsid w:val="06474FFE"/>
    <w:rsid w:val="06527415"/>
    <w:rsid w:val="06540256"/>
    <w:rsid w:val="065E2D1E"/>
    <w:rsid w:val="0667425A"/>
    <w:rsid w:val="06813F88"/>
    <w:rsid w:val="06915006"/>
    <w:rsid w:val="069B7C33"/>
    <w:rsid w:val="069C3D91"/>
    <w:rsid w:val="06A70A91"/>
    <w:rsid w:val="06B31420"/>
    <w:rsid w:val="06C3238E"/>
    <w:rsid w:val="06D80E87"/>
    <w:rsid w:val="06E15F8D"/>
    <w:rsid w:val="06E243E8"/>
    <w:rsid w:val="06E86F68"/>
    <w:rsid w:val="06F85F55"/>
    <w:rsid w:val="070007F9"/>
    <w:rsid w:val="070954E4"/>
    <w:rsid w:val="07195727"/>
    <w:rsid w:val="071D5F97"/>
    <w:rsid w:val="07230354"/>
    <w:rsid w:val="07245E7A"/>
    <w:rsid w:val="07246A32"/>
    <w:rsid w:val="07375BAD"/>
    <w:rsid w:val="07452042"/>
    <w:rsid w:val="07520C39"/>
    <w:rsid w:val="076B3AA9"/>
    <w:rsid w:val="077F6D24"/>
    <w:rsid w:val="078D3A1F"/>
    <w:rsid w:val="0795362F"/>
    <w:rsid w:val="0799416D"/>
    <w:rsid w:val="07A20894"/>
    <w:rsid w:val="07B0770E"/>
    <w:rsid w:val="07C81D7B"/>
    <w:rsid w:val="07CD206E"/>
    <w:rsid w:val="07DB0C2F"/>
    <w:rsid w:val="07E01DA1"/>
    <w:rsid w:val="07E5385B"/>
    <w:rsid w:val="07F4584C"/>
    <w:rsid w:val="07F817E1"/>
    <w:rsid w:val="07F97307"/>
    <w:rsid w:val="08163A15"/>
    <w:rsid w:val="081F7C9A"/>
    <w:rsid w:val="082D6FB0"/>
    <w:rsid w:val="08330D9C"/>
    <w:rsid w:val="083C7E5C"/>
    <w:rsid w:val="08412B2A"/>
    <w:rsid w:val="084F1BA2"/>
    <w:rsid w:val="084F212B"/>
    <w:rsid w:val="084F5179"/>
    <w:rsid w:val="086F1377"/>
    <w:rsid w:val="087557F4"/>
    <w:rsid w:val="08780CC9"/>
    <w:rsid w:val="088766C0"/>
    <w:rsid w:val="08955281"/>
    <w:rsid w:val="08995E36"/>
    <w:rsid w:val="08A2174C"/>
    <w:rsid w:val="08BB280E"/>
    <w:rsid w:val="08F234A7"/>
    <w:rsid w:val="09045F63"/>
    <w:rsid w:val="0909688E"/>
    <w:rsid w:val="090E6DE2"/>
    <w:rsid w:val="091E076F"/>
    <w:rsid w:val="092C7268"/>
    <w:rsid w:val="0950058B"/>
    <w:rsid w:val="096D3BBB"/>
    <w:rsid w:val="096E7880"/>
    <w:rsid w:val="097529BD"/>
    <w:rsid w:val="09756B79"/>
    <w:rsid w:val="0978425B"/>
    <w:rsid w:val="09866978"/>
    <w:rsid w:val="09867761"/>
    <w:rsid w:val="098D41AA"/>
    <w:rsid w:val="099472E7"/>
    <w:rsid w:val="0998469B"/>
    <w:rsid w:val="09A45050"/>
    <w:rsid w:val="09B90AFC"/>
    <w:rsid w:val="09CC40BF"/>
    <w:rsid w:val="09D27E0F"/>
    <w:rsid w:val="09D65747"/>
    <w:rsid w:val="09E64735"/>
    <w:rsid w:val="09FB39B4"/>
    <w:rsid w:val="09FC06EE"/>
    <w:rsid w:val="0A00497C"/>
    <w:rsid w:val="0A082F22"/>
    <w:rsid w:val="0A0F2B6E"/>
    <w:rsid w:val="0A116B8A"/>
    <w:rsid w:val="0A1B17B6"/>
    <w:rsid w:val="0A1E7B92"/>
    <w:rsid w:val="0A2604A1"/>
    <w:rsid w:val="0A3D797F"/>
    <w:rsid w:val="0A481901"/>
    <w:rsid w:val="0A60366D"/>
    <w:rsid w:val="0A687CCA"/>
    <w:rsid w:val="0A695D54"/>
    <w:rsid w:val="0A775C8D"/>
    <w:rsid w:val="0A851326"/>
    <w:rsid w:val="0A8B6D96"/>
    <w:rsid w:val="0A8F3F52"/>
    <w:rsid w:val="0A9450C5"/>
    <w:rsid w:val="0A9F23E7"/>
    <w:rsid w:val="0AA047FC"/>
    <w:rsid w:val="0AA329B0"/>
    <w:rsid w:val="0AA7304A"/>
    <w:rsid w:val="0AA80F26"/>
    <w:rsid w:val="0AB94B2B"/>
    <w:rsid w:val="0ACE5975"/>
    <w:rsid w:val="0AD3358C"/>
    <w:rsid w:val="0AE02304"/>
    <w:rsid w:val="0AE02ECD"/>
    <w:rsid w:val="0AE24082"/>
    <w:rsid w:val="0AE95411"/>
    <w:rsid w:val="0AEE2870"/>
    <w:rsid w:val="0AFC15E8"/>
    <w:rsid w:val="0B085F15"/>
    <w:rsid w:val="0B0F4ED0"/>
    <w:rsid w:val="0B224DC6"/>
    <w:rsid w:val="0B301A96"/>
    <w:rsid w:val="0B3F6E6A"/>
    <w:rsid w:val="0B4275FD"/>
    <w:rsid w:val="0B4C7D11"/>
    <w:rsid w:val="0B6A6FC8"/>
    <w:rsid w:val="0B786794"/>
    <w:rsid w:val="0B7D6235"/>
    <w:rsid w:val="0B8607BC"/>
    <w:rsid w:val="0B882E7B"/>
    <w:rsid w:val="0B9E444D"/>
    <w:rsid w:val="0BA20B87"/>
    <w:rsid w:val="0BB974D9"/>
    <w:rsid w:val="0BCF0AAA"/>
    <w:rsid w:val="0BD53BE7"/>
    <w:rsid w:val="0BE45BD8"/>
    <w:rsid w:val="0BFA364D"/>
    <w:rsid w:val="0C057227"/>
    <w:rsid w:val="0C1E558E"/>
    <w:rsid w:val="0C28640C"/>
    <w:rsid w:val="0C355AA8"/>
    <w:rsid w:val="0C375060"/>
    <w:rsid w:val="0C405504"/>
    <w:rsid w:val="0C547201"/>
    <w:rsid w:val="0C613326"/>
    <w:rsid w:val="0C756362"/>
    <w:rsid w:val="0C7C23AA"/>
    <w:rsid w:val="0C811679"/>
    <w:rsid w:val="0C8830E9"/>
    <w:rsid w:val="0C930BAE"/>
    <w:rsid w:val="0C9F6D19"/>
    <w:rsid w:val="0CA27F6D"/>
    <w:rsid w:val="0CBB2DDD"/>
    <w:rsid w:val="0CC6611F"/>
    <w:rsid w:val="0CDA7707"/>
    <w:rsid w:val="0CE71E24"/>
    <w:rsid w:val="0CF86C25"/>
    <w:rsid w:val="0CF9470F"/>
    <w:rsid w:val="0CFF4998"/>
    <w:rsid w:val="0D054058"/>
    <w:rsid w:val="0D075066"/>
    <w:rsid w:val="0D0E1450"/>
    <w:rsid w:val="0D0F4ED6"/>
    <w:rsid w:val="0D1150F2"/>
    <w:rsid w:val="0D1C7D1F"/>
    <w:rsid w:val="0D1F590A"/>
    <w:rsid w:val="0D2C3CDA"/>
    <w:rsid w:val="0D317F59"/>
    <w:rsid w:val="0D3342DC"/>
    <w:rsid w:val="0D4A4AC2"/>
    <w:rsid w:val="0D605D6D"/>
    <w:rsid w:val="0D7C256C"/>
    <w:rsid w:val="0D815675"/>
    <w:rsid w:val="0DA1421F"/>
    <w:rsid w:val="0DA31395"/>
    <w:rsid w:val="0DB22432"/>
    <w:rsid w:val="0DC064DE"/>
    <w:rsid w:val="0DD72D1D"/>
    <w:rsid w:val="0DE63E89"/>
    <w:rsid w:val="0DEA1BCB"/>
    <w:rsid w:val="0E0D3D4A"/>
    <w:rsid w:val="0E11570D"/>
    <w:rsid w:val="0E327D72"/>
    <w:rsid w:val="0E3B16EB"/>
    <w:rsid w:val="0E3E125A"/>
    <w:rsid w:val="0E3F74F9"/>
    <w:rsid w:val="0E480BC8"/>
    <w:rsid w:val="0E7476E7"/>
    <w:rsid w:val="0E7911EE"/>
    <w:rsid w:val="0E7C659C"/>
    <w:rsid w:val="0E924B79"/>
    <w:rsid w:val="0E9E6512"/>
    <w:rsid w:val="0EA0228A"/>
    <w:rsid w:val="0EA55AF2"/>
    <w:rsid w:val="0EBA17AC"/>
    <w:rsid w:val="0ECA37AB"/>
    <w:rsid w:val="0ECA4B48"/>
    <w:rsid w:val="0ED21F60"/>
    <w:rsid w:val="0EDE2DB2"/>
    <w:rsid w:val="0F046CBD"/>
    <w:rsid w:val="0F111EEE"/>
    <w:rsid w:val="0F177DCA"/>
    <w:rsid w:val="0F182768"/>
    <w:rsid w:val="0F20466E"/>
    <w:rsid w:val="0F312AB7"/>
    <w:rsid w:val="0F346E76"/>
    <w:rsid w:val="0F423341"/>
    <w:rsid w:val="0F607C6B"/>
    <w:rsid w:val="0F684F69"/>
    <w:rsid w:val="0F781459"/>
    <w:rsid w:val="0F8A6A96"/>
    <w:rsid w:val="0F8C6CB2"/>
    <w:rsid w:val="0F8E47D8"/>
    <w:rsid w:val="0FBB3E63"/>
    <w:rsid w:val="0FD05D40"/>
    <w:rsid w:val="0FD333AD"/>
    <w:rsid w:val="0FDD306A"/>
    <w:rsid w:val="0FE402FD"/>
    <w:rsid w:val="0FE64614"/>
    <w:rsid w:val="0FE935C2"/>
    <w:rsid w:val="0FF64060"/>
    <w:rsid w:val="0FFA1E6E"/>
    <w:rsid w:val="0FFF1232"/>
    <w:rsid w:val="10030D22"/>
    <w:rsid w:val="10086339"/>
    <w:rsid w:val="1017559C"/>
    <w:rsid w:val="101A0FF9"/>
    <w:rsid w:val="101C1DE4"/>
    <w:rsid w:val="101D790A"/>
    <w:rsid w:val="1028542E"/>
    <w:rsid w:val="102F63B0"/>
    <w:rsid w:val="104220FC"/>
    <w:rsid w:val="10431903"/>
    <w:rsid w:val="104E796E"/>
    <w:rsid w:val="10533619"/>
    <w:rsid w:val="10577D87"/>
    <w:rsid w:val="106418F5"/>
    <w:rsid w:val="106474BB"/>
    <w:rsid w:val="106C5F4C"/>
    <w:rsid w:val="1071735E"/>
    <w:rsid w:val="10727C56"/>
    <w:rsid w:val="1077526D"/>
    <w:rsid w:val="107E484D"/>
    <w:rsid w:val="108801C6"/>
    <w:rsid w:val="10AA2913"/>
    <w:rsid w:val="10B244F7"/>
    <w:rsid w:val="10CE73AF"/>
    <w:rsid w:val="10DE3B20"/>
    <w:rsid w:val="10DF7692"/>
    <w:rsid w:val="10E072B6"/>
    <w:rsid w:val="10E17326"/>
    <w:rsid w:val="10EC33DF"/>
    <w:rsid w:val="10F44B0F"/>
    <w:rsid w:val="10F60887"/>
    <w:rsid w:val="10FE14EA"/>
    <w:rsid w:val="111807FE"/>
    <w:rsid w:val="111E1B8C"/>
    <w:rsid w:val="11205904"/>
    <w:rsid w:val="11286567"/>
    <w:rsid w:val="112F4F5E"/>
    <w:rsid w:val="114C71BE"/>
    <w:rsid w:val="116A0826"/>
    <w:rsid w:val="118B5473"/>
    <w:rsid w:val="119B4D4D"/>
    <w:rsid w:val="11A00946"/>
    <w:rsid w:val="11A26319"/>
    <w:rsid w:val="11B67334"/>
    <w:rsid w:val="11BE0516"/>
    <w:rsid w:val="11C12C43"/>
    <w:rsid w:val="11C224D4"/>
    <w:rsid w:val="11CB5043"/>
    <w:rsid w:val="11D010D8"/>
    <w:rsid w:val="11E4445B"/>
    <w:rsid w:val="11E608FC"/>
    <w:rsid w:val="11E626AA"/>
    <w:rsid w:val="11E64458"/>
    <w:rsid w:val="11EB7CC0"/>
    <w:rsid w:val="11EE4989"/>
    <w:rsid w:val="11F12087"/>
    <w:rsid w:val="11F272A1"/>
    <w:rsid w:val="11F8062F"/>
    <w:rsid w:val="12025B7A"/>
    <w:rsid w:val="120633E6"/>
    <w:rsid w:val="12072620"/>
    <w:rsid w:val="120E1C01"/>
    <w:rsid w:val="121A714F"/>
    <w:rsid w:val="122E6C0E"/>
    <w:rsid w:val="123F1DBA"/>
    <w:rsid w:val="124710FE"/>
    <w:rsid w:val="12485112"/>
    <w:rsid w:val="125C13A6"/>
    <w:rsid w:val="12790D45"/>
    <w:rsid w:val="12994089"/>
    <w:rsid w:val="12AB744F"/>
    <w:rsid w:val="12B61F29"/>
    <w:rsid w:val="12BD2877"/>
    <w:rsid w:val="12C0739F"/>
    <w:rsid w:val="12C54427"/>
    <w:rsid w:val="12CD4A84"/>
    <w:rsid w:val="12E3308D"/>
    <w:rsid w:val="12EC1F42"/>
    <w:rsid w:val="12EF3EDA"/>
    <w:rsid w:val="12FC5EFD"/>
    <w:rsid w:val="13037AFF"/>
    <w:rsid w:val="13076D7C"/>
    <w:rsid w:val="13086650"/>
    <w:rsid w:val="131E2317"/>
    <w:rsid w:val="131E6CD1"/>
    <w:rsid w:val="131F7454"/>
    <w:rsid w:val="13237F17"/>
    <w:rsid w:val="13315BA7"/>
    <w:rsid w:val="13561AB1"/>
    <w:rsid w:val="13573133"/>
    <w:rsid w:val="13596EAB"/>
    <w:rsid w:val="135D699C"/>
    <w:rsid w:val="137B212C"/>
    <w:rsid w:val="138045A5"/>
    <w:rsid w:val="13845D50"/>
    <w:rsid w:val="138959E3"/>
    <w:rsid w:val="138E124B"/>
    <w:rsid w:val="13A445CA"/>
    <w:rsid w:val="13A97E33"/>
    <w:rsid w:val="13B81E24"/>
    <w:rsid w:val="13C46A1B"/>
    <w:rsid w:val="13D25245"/>
    <w:rsid w:val="13F25F1E"/>
    <w:rsid w:val="14142AEA"/>
    <w:rsid w:val="141C0605"/>
    <w:rsid w:val="141F4151"/>
    <w:rsid w:val="142C45C0"/>
    <w:rsid w:val="143771ED"/>
    <w:rsid w:val="143911CB"/>
    <w:rsid w:val="143F2545"/>
    <w:rsid w:val="14463CEB"/>
    <w:rsid w:val="145B4C9A"/>
    <w:rsid w:val="145F3C91"/>
    <w:rsid w:val="14636F44"/>
    <w:rsid w:val="1469652F"/>
    <w:rsid w:val="14776C9F"/>
    <w:rsid w:val="14891A12"/>
    <w:rsid w:val="14926B19"/>
    <w:rsid w:val="14AA3E63"/>
    <w:rsid w:val="14B46A8F"/>
    <w:rsid w:val="14BD1DC5"/>
    <w:rsid w:val="14C517A2"/>
    <w:rsid w:val="14E26D94"/>
    <w:rsid w:val="14EF7AC7"/>
    <w:rsid w:val="14F47714"/>
    <w:rsid w:val="150D43F1"/>
    <w:rsid w:val="1525798D"/>
    <w:rsid w:val="1528122B"/>
    <w:rsid w:val="152B7943"/>
    <w:rsid w:val="15316332"/>
    <w:rsid w:val="15351D62"/>
    <w:rsid w:val="15466355"/>
    <w:rsid w:val="15593193"/>
    <w:rsid w:val="1562473D"/>
    <w:rsid w:val="156504C6"/>
    <w:rsid w:val="156E7876"/>
    <w:rsid w:val="15862255"/>
    <w:rsid w:val="158741A4"/>
    <w:rsid w:val="1599334B"/>
    <w:rsid w:val="159A3ED7"/>
    <w:rsid w:val="15A85EC8"/>
    <w:rsid w:val="15AF7257"/>
    <w:rsid w:val="15B64A89"/>
    <w:rsid w:val="15B72137"/>
    <w:rsid w:val="15BF56EC"/>
    <w:rsid w:val="15E038B4"/>
    <w:rsid w:val="15E7531B"/>
    <w:rsid w:val="15ED1FDD"/>
    <w:rsid w:val="15EE5FD1"/>
    <w:rsid w:val="15F335E7"/>
    <w:rsid w:val="15F630D7"/>
    <w:rsid w:val="16000332"/>
    <w:rsid w:val="160B0931"/>
    <w:rsid w:val="160C6ECE"/>
    <w:rsid w:val="161651B5"/>
    <w:rsid w:val="16223ECC"/>
    <w:rsid w:val="16315EBE"/>
    <w:rsid w:val="16610D1A"/>
    <w:rsid w:val="167B24D5"/>
    <w:rsid w:val="167B2CE0"/>
    <w:rsid w:val="168A22DD"/>
    <w:rsid w:val="16922165"/>
    <w:rsid w:val="16922FCB"/>
    <w:rsid w:val="16A37FCA"/>
    <w:rsid w:val="16A448E1"/>
    <w:rsid w:val="16A668AC"/>
    <w:rsid w:val="16B0772A"/>
    <w:rsid w:val="16B234A2"/>
    <w:rsid w:val="16BE59A3"/>
    <w:rsid w:val="16C60CFC"/>
    <w:rsid w:val="16CB00C0"/>
    <w:rsid w:val="16CB6312"/>
    <w:rsid w:val="16D60144"/>
    <w:rsid w:val="16E67F69"/>
    <w:rsid w:val="16EB2510"/>
    <w:rsid w:val="16EF3DAF"/>
    <w:rsid w:val="16F5040B"/>
    <w:rsid w:val="1703785A"/>
    <w:rsid w:val="170434D7"/>
    <w:rsid w:val="17150879"/>
    <w:rsid w:val="17167ACC"/>
    <w:rsid w:val="17295C97"/>
    <w:rsid w:val="172D2B29"/>
    <w:rsid w:val="17306188"/>
    <w:rsid w:val="1734037F"/>
    <w:rsid w:val="1735378C"/>
    <w:rsid w:val="174E46EE"/>
    <w:rsid w:val="175E2CE2"/>
    <w:rsid w:val="176D2058"/>
    <w:rsid w:val="177B7F9C"/>
    <w:rsid w:val="179A1849"/>
    <w:rsid w:val="17B60D70"/>
    <w:rsid w:val="17B9260F"/>
    <w:rsid w:val="17BE5353"/>
    <w:rsid w:val="17CF177F"/>
    <w:rsid w:val="17D17958"/>
    <w:rsid w:val="17F43ABA"/>
    <w:rsid w:val="17FA434C"/>
    <w:rsid w:val="181635BD"/>
    <w:rsid w:val="184A3267"/>
    <w:rsid w:val="18544624"/>
    <w:rsid w:val="186434A2"/>
    <w:rsid w:val="186B3909"/>
    <w:rsid w:val="186E164B"/>
    <w:rsid w:val="187A7FF0"/>
    <w:rsid w:val="18923305"/>
    <w:rsid w:val="189C1D14"/>
    <w:rsid w:val="18BF5A03"/>
    <w:rsid w:val="18C0422A"/>
    <w:rsid w:val="18DE057F"/>
    <w:rsid w:val="18EA101A"/>
    <w:rsid w:val="18F20B2D"/>
    <w:rsid w:val="190B6E9A"/>
    <w:rsid w:val="191E097B"/>
    <w:rsid w:val="19202945"/>
    <w:rsid w:val="19461C80"/>
    <w:rsid w:val="19630A84"/>
    <w:rsid w:val="197C1B46"/>
    <w:rsid w:val="19874772"/>
    <w:rsid w:val="198C1F40"/>
    <w:rsid w:val="19AF04B9"/>
    <w:rsid w:val="19B07173"/>
    <w:rsid w:val="19B450D9"/>
    <w:rsid w:val="19B577A7"/>
    <w:rsid w:val="19BF6247"/>
    <w:rsid w:val="19C07B2F"/>
    <w:rsid w:val="19C92FDD"/>
    <w:rsid w:val="19D42684"/>
    <w:rsid w:val="19E349A4"/>
    <w:rsid w:val="19F5712E"/>
    <w:rsid w:val="19F57D72"/>
    <w:rsid w:val="19FB6838"/>
    <w:rsid w:val="1A073B05"/>
    <w:rsid w:val="1A1E49AB"/>
    <w:rsid w:val="1A204BC7"/>
    <w:rsid w:val="1A265F9B"/>
    <w:rsid w:val="1A294CEC"/>
    <w:rsid w:val="1A3E3269"/>
    <w:rsid w:val="1A4C59BC"/>
    <w:rsid w:val="1A4C763D"/>
    <w:rsid w:val="1A606D71"/>
    <w:rsid w:val="1A622AE9"/>
    <w:rsid w:val="1A687E40"/>
    <w:rsid w:val="1A6A7814"/>
    <w:rsid w:val="1A736AA5"/>
    <w:rsid w:val="1A742769"/>
    <w:rsid w:val="1A8D034A"/>
    <w:rsid w:val="1A9A6727"/>
    <w:rsid w:val="1A9B0BEB"/>
    <w:rsid w:val="1AA11864"/>
    <w:rsid w:val="1AA85831"/>
    <w:rsid w:val="1AB07CF9"/>
    <w:rsid w:val="1AB7360D"/>
    <w:rsid w:val="1AE34D9F"/>
    <w:rsid w:val="1AEA675D"/>
    <w:rsid w:val="1AF44089"/>
    <w:rsid w:val="1AF91E57"/>
    <w:rsid w:val="1B1262BE"/>
    <w:rsid w:val="1B1A121B"/>
    <w:rsid w:val="1B4D72F6"/>
    <w:rsid w:val="1B520DB0"/>
    <w:rsid w:val="1B544B28"/>
    <w:rsid w:val="1B666391"/>
    <w:rsid w:val="1B721452"/>
    <w:rsid w:val="1B7725C5"/>
    <w:rsid w:val="1B8604B6"/>
    <w:rsid w:val="1BA62EAA"/>
    <w:rsid w:val="1BB57C9A"/>
    <w:rsid w:val="1BDF5A71"/>
    <w:rsid w:val="1BE67E3B"/>
    <w:rsid w:val="1BED00F3"/>
    <w:rsid w:val="1BF14B74"/>
    <w:rsid w:val="1BFC2ACA"/>
    <w:rsid w:val="1C0F6CA1"/>
    <w:rsid w:val="1C25614E"/>
    <w:rsid w:val="1C286CE3"/>
    <w:rsid w:val="1C2C0DA6"/>
    <w:rsid w:val="1C3B5CE8"/>
    <w:rsid w:val="1C5823F6"/>
    <w:rsid w:val="1C623275"/>
    <w:rsid w:val="1C697AA5"/>
    <w:rsid w:val="1C6C2B3F"/>
    <w:rsid w:val="1C7D516E"/>
    <w:rsid w:val="1C7D72E5"/>
    <w:rsid w:val="1C827473"/>
    <w:rsid w:val="1C8808D7"/>
    <w:rsid w:val="1C8A6F02"/>
    <w:rsid w:val="1C8E406A"/>
    <w:rsid w:val="1C96496D"/>
    <w:rsid w:val="1C9D24FF"/>
    <w:rsid w:val="1CC47A8B"/>
    <w:rsid w:val="1CCB2355"/>
    <w:rsid w:val="1CD008A6"/>
    <w:rsid w:val="1CD83537"/>
    <w:rsid w:val="1CDD0B4D"/>
    <w:rsid w:val="1CE3683B"/>
    <w:rsid w:val="1CE90FCA"/>
    <w:rsid w:val="1D143445"/>
    <w:rsid w:val="1D195EFE"/>
    <w:rsid w:val="1D1F187C"/>
    <w:rsid w:val="1D213F70"/>
    <w:rsid w:val="1D293D92"/>
    <w:rsid w:val="1D344C11"/>
    <w:rsid w:val="1D3C1D18"/>
    <w:rsid w:val="1D4F1BC1"/>
    <w:rsid w:val="1D7D43B4"/>
    <w:rsid w:val="1D862F93"/>
    <w:rsid w:val="1D9456B0"/>
    <w:rsid w:val="1DAF6046"/>
    <w:rsid w:val="1DB35D65"/>
    <w:rsid w:val="1DB775F0"/>
    <w:rsid w:val="1DBD59E6"/>
    <w:rsid w:val="1DCE65F7"/>
    <w:rsid w:val="1DD41F50"/>
    <w:rsid w:val="1DD962FB"/>
    <w:rsid w:val="1DDB32DF"/>
    <w:rsid w:val="1DE57CB9"/>
    <w:rsid w:val="1DF0665E"/>
    <w:rsid w:val="1DF20628"/>
    <w:rsid w:val="1DF41552"/>
    <w:rsid w:val="1DF76CB6"/>
    <w:rsid w:val="1DFE6FCD"/>
    <w:rsid w:val="1E1650E7"/>
    <w:rsid w:val="1E525BD0"/>
    <w:rsid w:val="1E5C4CAD"/>
    <w:rsid w:val="1E605592"/>
    <w:rsid w:val="1E6C0104"/>
    <w:rsid w:val="1E7159F1"/>
    <w:rsid w:val="1E767F60"/>
    <w:rsid w:val="1E85324A"/>
    <w:rsid w:val="1E9006BF"/>
    <w:rsid w:val="1E933BB9"/>
    <w:rsid w:val="1E9A31D8"/>
    <w:rsid w:val="1EA54868"/>
    <w:rsid w:val="1EA5569B"/>
    <w:rsid w:val="1EAC07D7"/>
    <w:rsid w:val="1EAC4C7B"/>
    <w:rsid w:val="1EAC53E0"/>
    <w:rsid w:val="1EC975DB"/>
    <w:rsid w:val="1ED241B0"/>
    <w:rsid w:val="1EDA3596"/>
    <w:rsid w:val="1EDB10BC"/>
    <w:rsid w:val="1EE25AC2"/>
    <w:rsid w:val="1EE610FD"/>
    <w:rsid w:val="1EFB350D"/>
    <w:rsid w:val="1F0C74C8"/>
    <w:rsid w:val="1F1620F4"/>
    <w:rsid w:val="1F1D16D5"/>
    <w:rsid w:val="1F3003F0"/>
    <w:rsid w:val="1F323B6E"/>
    <w:rsid w:val="1F426B6E"/>
    <w:rsid w:val="1F4D2425"/>
    <w:rsid w:val="1F6B0692"/>
    <w:rsid w:val="1F7A08D5"/>
    <w:rsid w:val="1F7C464D"/>
    <w:rsid w:val="1F7E03C6"/>
    <w:rsid w:val="1F896D6A"/>
    <w:rsid w:val="1F8A72F3"/>
    <w:rsid w:val="1FAA6915"/>
    <w:rsid w:val="1FAB0A8F"/>
    <w:rsid w:val="1FB738D7"/>
    <w:rsid w:val="1FC23AE2"/>
    <w:rsid w:val="1FC8492E"/>
    <w:rsid w:val="1FF02946"/>
    <w:rsid w:val="1FFF3743"/>
    <w:rsid w:val="2002269C"/>
    <w:rsid w:val="200331DF"/>
    <w:rsid w:val="201E74B3"/>
    <w:rsid w:val="202F346E"/>
    <w:rsid w:val="2031368A"/>
    <w:rsid w:val="2036264E"/>
    <w:rsid w:val="203B0065"/>
    <w:rsid w:val="20441F46"/>
    <w:rsid w:val="205B1129"/>
    <w:rsid w:val="205E54B0"/>
    <w:rsid w:val="206770AC"/>
    <w:rsid w:val="2073620B"/>
    <w:rsid w:val="20832045"/>
    <w:rsid w:val="20AA09DE"/>
    <w:rsid w:val="20B322F1"/>
    <w:rsid w:val="20B41BC5"/>
    <w:rsid w:val="20BD316F"/>
    <w:rsid w:val="20BD3FB9"/>
    <w:rsid w:val="20BE2A44"/>
    <w:rsid w:val="20C73087"/>
    <w:rsid w:val="20D504B9"/>
    <w:rsid w:val="20E266AB"/>
    <w:rsid w:val="20EE3329"/>
    <w:rsid w:val="20F36B91"/>
    <w:rsid w:val="210451D9"/>
    <w:rsid w:val="210668C5"/>
    <w:rsid w:val="21117017"/>
    <w:rsid w:val="211865F8"/>
    <w:rsid w:val="21262AC3"/>
    <w:rsid w:val="2129610F"/>
    <w:rsid w:val="212A5A00"/>
    <w:rsid w:val="213351E0"/>
    <w:rsid w:val="21350F58"/>
    <w:rsid w:val="213A47C0"/>
    <w:rsid w:val="21410299"/>
    <w:rsid w:val="214D44F3"/>
    <w:rsid w:val="21507B40"/>
    <w:rsid w:val="215A451A"/>
    <w:rsid w:val="21667363"/>
    <w:rsid w:val="216755D4"/>
    <w:rsid w:val="217B0F40"/>
    <w:rsid w:val="217F6677"/>
    <w:rsid w:val="21904C3A"/>
    <w:rsid w:val="21A34113"/>
    <w:rsid w:val="21B90599"/>
    <w:rsid w:val="21C1581E"/>
    <w:rsid w:val="21C44C50"/>
    <w:rsid w:val="21D56297"/>
    <w:rsid w:val="21E7266C"/>
    <w:rsid w:val="21F506E7"/>
    <w:rsid w:val="21F7445F"/>
    <w:rsid w:val="21FC3824"/>
    <w:rsid w:val="220A4192"/>
    <w:rsid w:val="2217240B"/>
    <w:rsid w:val="2217626B"/>
    <w:rsid w:val="22205764"/>
    <w:rsid w:val="22213649"/>
    <w:rsid w:val="2228687C"/>
    <w:rsid w:val="222A65E3"/>
    <w:rsid w:val="222A6F66"/>
    <w:rsid w:val="222D1C2F"/>
    <w:rsid w:val="2230171F"/>
    <w:rsid w:val="22345B5B"/>
    <w:rsid w:val="223C6316"/>
    <w:rsid w:val="22531561"/>
    <w:rsid w:val="22564683"/>
    <w:rsid w:val="226B6E78"/>
    <w:rsid w:val="22765384"/>
    <w:rsid w:val="227B508A"/>
    <w:rsid w:val="22806203"/>
    <w:rsid w:val="2284238D"/>
    <w:rsid w:val="228C7FCE"/>
    <w:rsid w:val="22B20386"/>
    <w:rsid w:val="22BA5BB9"/>
    <w:rsid w:val="22BE6D2B"/>
    <w:rsid w:val="22C22C21"/>
    <w:rsid w:val="22D96E34"/>
    <w:rsid w:val="22DE60F6"/>
    <w:rsid w:val="22E5075C"/>
    <w:rsid w:val="22E570DC"/>
    <w:rsid w:val="23045086"/>
    <w:rsid w:val="23046C40"/>
    <w:rsid w:val="230E380E"/>
    <w:rsid w:val="231F6004"/>
    <w:rsid w:val="232B2612"/>
    <w:rsid w:val="2335523F"/>
    <w:rsid w:val="23492A98"/>
    <w:rsid w:val="235F4E4A"/>
    <w:rsid w:val="23643446"/>
    <w:rsid w:val="236B2C2C"/>
    <w:rsid w:val="23766CD0"/>
    <w:rsid w:val="238A21F9"/>
    <w:rsid w:val="2390198C"/>
    <w:rsid w:val="23A22B70"/>
    <w:rsid w:val="23C44815"/>
    <w:rsid w:val="23C95191"/>
    <w:rsid w:val="23CD7DA1"/>
    <w:rsid w:val="23E8449A"/>
    <w:rsid w:val="23E956A2"/>
    <w:rsid w:val="23F549CE"/>
    <w:rsid w:val="23F7340C"/>
    <w:rsid w:val="240148CC"/>
    <w:rsid w:val="24206DB7"/>
    <w:rsid w:val="243C25FD"/>
    <w:rsid w:val="244A2F6C"/>
    <w:rsid w:val="244D6ECE"/>
    <w:rsid w:val="24547947"/>
    <w:rsid w:val="245B6F27"/>
    <w:rsid w:val="246F4781"/>
    <w:rsid w:val="24711EDA"/>
    <w:rsid w:val="24785D2A"/>
    <w:rsid w:val="24976F4B"/>
    <w:rsid w:val="249935AC"/>
    <w:rsid w:val="24A501A2"/>
    <w:rsid w:val="24BB1C98"/>
    <w:rsid w:val="24C745BD"/>
    <w:rsid w:val="24E2171E"/>
    <w:rsid w:val="250273A3"/>
    <w:rsid w:val="250E527E"/>
    <w:rsid w:val="250F1AC0"/>
    <w:rsid w:val="251470D6"/>
    <w:rsid w:val="252A06A8"/>
    <w:rsid w:val="2536529E"/>
    <w:rsid w:val="25453733"/>
    <w:rsid w:val="2551684C"/>
    <w:rsid w:val="255A0137"/>
    <w:rsid w:val="25692F2B"/>
    <w:rsid w:val="256A4F48"/>
    <w:rsid w:val="25800BCC"/>
    <w:rsid w:val="258D59F7"/>
    <w:rsid w:val="259163E1"/>
    <w:rsid w:val="259C77F7"/>
    <w:rsid w:val="25C32136"/>
    <w:rsid w:val="25CE3729"/>
    <w:rsid w:val="25D627BB"/>
    <w:rsid w:val="25D80104"/>
    <w:rsid w:val="25DA1FF8"/>
    <w:rsid w:val="25F128D7"/>
    <w:rsid w:val="25FB1F49"/>
    <w:rsid w:val="260D4251"/>
    <w:rsid w:val="262014A0"/>
    <w:rsid w:val="263537A8"/>
    <w:rsid w:val="263C68E5"/>
    <w:rsid w:val="26461511"/>
    <w:rsid w:val="26463E50"/>
    <w:rsid w:val="26487037"/>
    <w:rsid w:val="264D28A0"/>
    <w:rsid w:val="264D6C20"/>
    <w:rsid w:val="265C2AE3"/>
    <w:rsid w:val="2665408D"/>
    <w:rsid w:val="267047E0"/>
    <w:rsid w:val="26760048"/>
    <w:rsid w:val="26804A23"/>
    <w:rsid w:val="268B33C8"/>
    <w:rsid w:val="268F4C66"/>
    <w:rsid w:val="269404CF"/>
    <w:rsid w:val="26A214B2"/>
    <w:rsid w:val="26C4140B"/>
    <w:rsid w:val="26C54B2C"/>
    <w:rsid w:val="26DC3C24"/>
    <w:rsid w:val="26E34FB2"/>
    <w:rsid w:val="26E36D60"/>
    <w:rsid w:val="26F23447"/>
    <w:rsid w:val="26FE6142"/>
    <w:rsid w:val="270B215E"/>
    <w:rsid w:val="27124CBB"/>
    <w:rsid w:val="271433BD"/>
    <w:rsid w:val="27154251"/>
    <w:rsid w:val="271F2FFA"/>
    <w:rsid w:val="27395290"/>
    <w:rsid w:val="27483067"/>
    <w:rsid w:val="275302A5"/>
    <w:rsid w:val="275D2FB6"/>
    <w:rsid w:val="27725822"/>
    <w:rsid w:val="27752695"/>
    <w:rsid w:val="279D2B00"/>
    <w:rsid w:val="27A730C0"/>
    <w:rsid w:val="27AE0550"/>
    <w:rsid w:val="27CA188D"/>
    <w:rsid w:val="27CA599E"/>
    <w:rsid w:val="27CC5A46"/>
    <w:rsid w:val="27D4009C"/>
    <w:rsid w:val="27D42352"/>
    <w:rsid w:val="27DF1C1D"/>
    <w:rsid w:val="27E33DFE"/>
    <w:rsid w:val="27E47234"/>
    <w:rsid w:val="27E554E4"/>
    <w:rsid w:val="27EF00EE"/>
    <w:rsid w:val="280451E0"/>
    <w:rsid w:val="280653FC"/>
    <w:rsid w:val="28165F95"/>
    <w:rsid w:val="2818512F"/>
    <w:rsid w:val="281D44F4"/>
    <w:rsid w:val="282A6917"/>
    <w:rsid w:val="282B119E"/>
    <w:rsid w:val="283341FE"/>
    <w:rsid w:val="2838132E"/>
    <w:rsid w:val="284B2EC4"/>
    <w:rsid w:val="28520641"/>
    <w:rsid w:val="285A74F6"/>
    <w:rsid w:val="28706D19"/>
    <w:rsid w:val="2874680A"/>
    <w:rsid w:val="288B3B53"/>
    <w:rsid w:val="289447B6"/>
    <w:rsid w:val="2895052E"/>
    <w:rsid w:val="28A16ED3"/>
    <w:rsid w:val="28C11323"/>
    <w:rsid w:val="28C25C20"/>
    <w:rsid w:val="28DD01E7"/>
    <w:rsid w:val="28E11339"/>
    <w:rsid w:val="28E54EDC"/>
    <w:rsid w:val="291122AA"/>
    <w:rsid w:val="2917694A"/>
    <w:rsid w:val="29187D76"/>
    <w:rsid w:val="2920778B"/>
    <w:rsid w:val="29323FCF"/>
    <w:rsid w:val="29363ABF"/>
    <w:rsid w:val="295069EF"/>
    <w:rsid w:val="295D01CC"/>
    <w:rsid w:val="295F2554"/>
    <w:rsid w:val="29745035"/>
    <w:rsid w:val="297B4CCD"/>
    <w:rsid w:val="2994507C"/>
    <w:rsid w:val="29AE7AF9"/>
    <w:rsid w:val="29B14DA1"/>
    <w:rsid w:val="29BD3F19"/>
    <w:rsid w:val="29C53533"/>
    <w:rsid w:val="29CA4159"/>
    <w:rsid w:val="29D22ED3"/>
    <w:rsid w:val="29D86924"/>
    <w:rsid w:val="29E654E5"/>
    <w:rsid w:val="29EC23D0"/>
    <w:rsid w:val="29FA0C70"/>
    <w:rsid w:val="2A014ED6"/>
    <w:rsid w:val="2A0C7EF1"/>
    <w:rsid w:val="2A151926"/>
    <w:rsid w:val="2A65449A"/>
    <w:rsid w:val="2A7E3970"/>
    <w:rsid w:val="2A8D5961"/>
    <w:rsid w:val="2AA92A8B"/>
    <w:rsid w:val="2AAD6003"/>
    <w:rsid w:val="2AB56C65"/>
    <w:rsid w:val="2AD43590"/>
    <w:rsid w:val="2AD6555A"/>
    <w:rsid w:val="2AF81EB1"/>
    <w:rsid w:val="2AFF538C"/>
    <w:rsid w:val="2B0B2D29"/>
    <w:rsid w:val="2B125E66"/>
    <w:rsid w:val="2B2C33CC"/>
    <w:rsid w:val="2B2F3E89"/>
    <w:rsid w:val="2B3C1135"/>
    <w:rsid w:val="2B45448D"/>
    <w:rsid w:val="2B4E5774"/>
    <w:rsid w:val="2B591CE7"/>
    <w:rsid w:val="2B5926E0"/>
    <w:rsid w:val="2B885423"/>
    <w:rsid w:val="2B910532"/>
    <w:rsid w:val="2B9D6077"/>
    <w:rsid w:val="2BA54F2C"/>
    <w:rsid w:val="2BB92785"/>
    <w:rsid w:val="2BD13FEC"/>
    <w:rsid w:val="2BD67F4C"/>
    <w:rsid w:val="2BDA40B0"/>
    <w:rsid w:val="2BE45A54"/>
    <w:rsid w:val="2BEE68D3"/>
    <w:rsid w:val="2C163734"/>
    <w:rsid w:val="2C251D36"/>
    <w:rsid w:val="2C302A48"/>
    <w:rsid w:val="2C3818FC"/>
    <w:rsid w:val="2C4B7F4E"/>
    <w:rsid w:val="2C520C10"/>
    <w:rsid w:val="2C5333E0"/>
    <w:rsid w:val="2C54250E"/>
    <w:rsid w:val="2C5C5861"/>
    <w:rsid w:val="2C602264"/>
    <w:rsid w:val="2C646582"/>
    <w:rsid w:val="2C6B1CD2"/>
    <w:rsid w:val="2C840FE5"/>
    <w:rsid w:val="2C8D7E9A"/>
    <w:rsid w:val="2C8F5C76"/>
    <w:rsid w:val="2C8F6D87"/>
    <w:rsid w:val="2C9C00DD"/>
    <w:rsid w:val="2CB501AD"/>
    <w:rsid w:val="2CB74F17"/>
    <w:rsid w:val="2CC8798B"/>
    <w:rsid w:val="2CCE2260"/>
    <w:rsid w:val="2CDF446E"/>
    <w:rsid w:val="2CE455E0"/>
    <w:rsid w:val="2CE51A84"/>
    <w:rsid w:val="2CEA02B1"/>
    <w:rsid w:val="2CF047C1"/>
    <w:rsid w:val="2CF06F76"/>
    <w:rsid w:val="2CF5572D"/>
    <w:rsid w:val="2CFC71ED"/>
    <w:rsid w:val="2D0D140B"/>
    <w:rsid w:val="2D144117"/>
    <w:rsid w:val="2D1A508D"/>
    <w:rsid w:val="2D1B5E02"/>
    <w:rsid w:val="2D393B7E"/>
    <w:rsid w:val="2D3A16A4"/>
    <w:rsid w:val="2D3B78F6"/>
    <w:rsid w:val="2D3B7B03"/>
    <w:rsid w:val="2D5108D1"/>
    <w:rsid w:val="2D6B7AAF"/>
    <w:rsid w:val="2D85065F"/>
    <w:rsid w:val="2D8A262B"/>
    <w:rsid w:val="2D8C0AA2"/>
    <w:rsid w:val="2D8E2DC6"/>
    <w:rsid w:val="2D932B23"/>
    <w:rsid w:val="2D9801C5"/>
    <w:rsid w:val="2DA07759"/>
    <w:rsid w:val="2DA32FAF"/>
    <w:rsid w:val="2DA74F8B"/>
    <w:rsid w:val="2DB63420"/>
    <w:rsid w:val="2DB8284E"/>
    <w:rsid w:val="2DBF1042"/>
    <w:rsid w:val="2DC86CB0"/>
    <w:rsid w:val="2DCA7FC8"/>
    <w:rsid w:val="2DCE2518"/>
    <w:rsid w:val="2DE17538"/>
    <w:rsid w:val="2DED4EE6"/>
    <w:rsid w:val="2DFE28CF"/>
    <w:rsid w:val="2E16660C"/>
    <w:rsid w:val="2E204D3E"/>
    <w:rsid w:val="2E215266"/>
    <w:rsid w:val="2E22693F"/>
    <w:rsid w:val="2E25312C"/>
    <w:rsid w:val="2E517F5E"/>
    <w:rsid w:val="2E735379"/>
    <w:rsid w:val="2E823302"/>
    <w:rsid w:val="2E89643F"/>
    <w:rsid w:val="2EA8720D"/>
    <w:rsid w:val="2EA94D33"/>
    <w:rsid w:val="2EBA484A"/>
    <w:rsid w:val="2EBF2F28"/>
    <w:rsid w:val="2EC67693"/>
    <w:rsid w:val="2EC851B9"/>
    <w:rsid w:val="2ED4418A"/>
    <w:rsid w:val="2ED753FC"/>
    <w:rsid w:val="2EE10029"/>
    <w:rsid w:val="2EE44E0D"/>
    <w:rsid w:val="2EF02962"/>
    <w:rsid w:val="2EF37D5C"/>
    <w:rsid w:val="2F183816"/>
    <w:rsid w:val="2F204877"/>
    <w:rsid w:val="2F266384"/>
    <w:rsid w:val="2F406DDF"/>
    <w:rsid w:val="2F503401"/>
    <w:rsid w:val="2F511158"/>
    <w:rsid w:val="2F5527C5"/>
    <w:rsid w:val="2F590507"/>
    <w:rsid w:val="2F827A5E"/>
    <w:rsid w:val="2F833124"/>
    <w:rsid w:val="2F841511"/>
    <w:rsid w:val="2F882568"/>
    <w:rsid w:val="2FAA48BF"/>
    <w:rsid w:val="2FC23C34"/>
    <w:rsid w:val="2FD656B4"/>
    <w:rsid w:val="2FDC4ABA"/>
    <w:rsid w:val="2FE34275"/>
    <w:rsid w:val="2FE63BE9"/>
    <w:rsid w:val="2FED0C50"/>
    <w:rsid w:val="2FED0D32"/>
    <w:rsid w:val="2FEF7F00"/>
    <w:rsid w:val="2FFE2E5D"/>
    <w:rsid w:val="300D4E4E"/>
    <w:rsid w:val="30141411"/>
    <w:rsid w:val="304050A9"/>
    <w:rsid w:val="3044515D"/>
    <w:rsid w:val="304D1074"/>
    <w:rsid w:val="304F3A21"/>
    <w:rsid w:val="305A4537"/>
    <w:rsid w:val="305D4FC1"/>
    <w:rsid w:val="306233EC"/>
    <w:rsid w:val="306A22A0"/>
    <w:rsid w:val="30905BF0"/>
    <w:rsid w:val="30B154C4"/>
    <w:rsid w:val="30B654E5"/>
    <w:rsid w:val="30BA6E07"/>
    <w:rsid w:val="30C83B61"/>
    <w:rsid w:val="30CC1D15"/>
    <w:rsid w:val="30DA711C"/>
    <w:rsid w:val="30F860E0"/>
    <w:rsid w:val="31157378"/>
    <w:rsid w:val="311D7056"/>
    <w:rsid w:val="312468F3"/>
    <w:rsid w:val="31327262"/>
    <w:rsid w:val="313639F4"/>
    <w:rsid w:val="31373166"/>
    <w:rsid w:val="315471D8"/>
    <w:rsid w:val="315E56FD"/>
    <w:rsid w:val="316240F2"/>
    <w:rsid w:val="316D029A"/>
    <w:rsid w:val="316E7B6E"/>
    <w:rsid w:val="31796C3F"/>
    <w:rsid w:val="31833619"/>
    <w:rsid w:val="319121DA"/>
    <w:rsid w:val="319F1B6B"/>
    <w:rsid w:val="31C85368"/>
    <w:rsid w:val="31ED0CE4"/>
    <w:rsid w:val="31FB691B"/>
    <w:rsid w:val="31FD161E"/>
    <w:rsid w:val="32056724"/>
    <w:rsid w:val="320F1351"/>
    <w:rsid w:val="32340DB8"/>
    <w:rsid w:val="32344983"/>
    <w:rsid w:val="323C6F95"/>
    <w:rsid w:val="323E1303"/>
    <w:rsid w:val="323E5D53"/>
    <w:rsid w:val="32413A7B"/>
    <w:rsid w:val="32807B59"/>
    <w:rsid w:val="32821B23"/>
    <w:rsid w:val="32854D1E"/>
    <w:rsid w:val="328F4513"/>
    <w:rsid w:val="32935ADE"/>
    <w:rsid w:val="32AF463E"/>
    <w:rsid w:val="32C15A1E"/>
    <w:rsid w:val="32C4213C"/>
    <w:rsid w:val="32CC07CA"/>
    <w:rsid w:val="32CC7242"/>
    <w:rsid w:val="32D0288E"/>
    <w:rsid w:val="32DF0D23"/>
    <w:rsid w:val="32F01BE1"/>
    <w:rsid w:val="32FF3174"/>
    <w:rsid w:val="33183FB1"/>
    <w:rsid w:val="331A7FAD"/>
    <w:rsid w:val="331F7372"/>
    <w:rsid w:val="332A19EA"/>
    <w:rsid w:val="334119DE"/>
    <w:rsid w:val="3350577D"/>
    <w:rsid w:val="33536357"/>
    <w:rsid w:val="335E34EB"/>
    <w:rsid w:val="3361798A"/>
    <w:rsid w:val="33633B17"/>
    <w:rsid w:val="33664FA1"/>
    <w:rsid w:val="33674621"/>
    <w:rsid w:val="33686F6B"/>
    <w:rsid w:val="336B25B7"/>
    <w:rsid w:val="33857548"/>
    <w:rsid w:val="33860733"/>
    <w:rsid w:val="339733AC"/>
    <w:rsid w:val="33B35566"/>
    <w:rsid w:val="33B421B0"/>
    <w:rsid w:val="33B95A18"/>
    <w:rsid w:val="33E02FA5"/>
    <w:rsid w:val="33EA047C"/>
    <w:rsid w:val="33EA5BD2"/>
    <w:rsid w:val="3402116D"/>
    <w:rsid w:val="34030A42"/>
    <w:rsid w:val="3407106E"/>
    <w:rsid w:val="340C5B48"/>
    <w:rsid w:val="341C4BD5"/>
    <w:rsid w:val="34292CC4"/>
    <w:rsid w:val="342B5BC4"/>
    <w:rsid w:val="3454129D"/>
    <w:rsid w:val="34566F54"/>
    <w:rsid w:val="345E3ECA"/>
    <w:rsid w:val="345F64C5"/>
    <w:rsid w:val="346E6803"/>
    <w:rsid w:val="34711DFD"/>
    <w:rsid w:val="3478739D"/>
    <w:rsid w:val="347D25A2"/>
    <w:rsid w:val="34AF2977"/>
    <w:rsid w:val="34B40E7B"/>
    <w:rsid w:val="34C37E38"/>
    <w:rsid w:val="34C5219B"/>
    <w:rsid w:val="34C603ED"/>
    <w:rsid w:val="34C937B3"/>
    <w:rsid w:val="34D63610"/>
    <w:rsid w:val="34DB551B"/>
    <w:rsid w:val="34FB5BBD"/>
    <w:rsid w:val="3519031D"/>
    <w:rsid w:val="35327830"/>
    <w:rsid w:val="35380BBF"/>
    <w:rsid w:val="353A4937"/>
    <w:rsid w:val="353D61D5"/>
    <w:rsid w:val="355D23D3"/>
    <w:rsid w:val="355D2B6D"/>
    <w:rsid w:val="355F7BD4"/>
    <w:rsid w:val="35611EC4"/>
    <w:rsid w:val="356432F3"/>
    <w:rsid w:val="356674DA"/>
    <w:rsid w:val="357F059C"/>
    <w:rsid w:val="358D2B89"/>
    <w:rsid w:val="35A16764"/>
    <w:rsid w:val="35A52FD0"/>
    <w:rsid w:val="35AD46F6"/>
    <w:rsid w:val="35B20971"/>
    <w:rsid w:val="35C46720"/>
    <w:rsid w:val="35D408E8"/>
    <w:rsid w:val="35D54660"/>
    <w:rsid w:val="35E30B2B"/>
    <w:rsid w:val="35E623C9"/>
    <w:rsid w:val="35EA1EB9"/>
    <w:rsid w:val="35F07A79"/>
    <w:rsid w:val="360D5BA8"/>
    <w:rsid w:val="361E6007"/>
    <w:rsid w:val="362058DB"/>
    <w:rsid w:val="36414DBA"/>
    <w:rsid w:val="36453593"/>
    <w:rsid w:val="364C66D0"/>
    <w:rsid w:val="365461BB"/>
    <w:rsid w:val="366118FB"/>
    <w:rsid w:val="36674E48"/>
    <w:rsid w:val="367F3133"/>
    <w:rsid w:val="36985DB9"/>
    <w:rsid w:val="36C84F27"/>
    <w:rsid w:val="36C976D6"/>
    <w:rsid w:val="36D81E9B"/>
    <w:rsid w:val="36DB793C"/>
    <w:rsid w:val="36E13A87"/>
    <w:rsid w:val="36E27034"/>
    <w:rsid w:val="36EC64DF"/>
    <w:rsid w:val="36F54FB9"/>
    <w:rsid w:val="37094E1C"/>
    <w:rsid w:val="37212251"/>
    <w:rsid w:val="37225683"/>
    <w:rsid w:val="372260C3"/>
    <w:rsid w:val="372907BF"/>
    <w:rsid w:val="373C4191"/>
    <w:rsid w:val="37441A9D"/>
    <w:rsid w:val="37503446"/>
    <w:rsid w:val="376A3DBD"/>
    <w:rsid w:val="376A52B7"/>
    <w:rsid w:val="37732382"/>
    <w:rsid w:val="37761C72"/>
    <w:rsid w:val="377834F5"/>
    <w:rsid w:val="377D6D5D"/>
    <w:rsid w:val="3780733E"/>
    <w:rsid w:val="37824373"/>
    <w:rsid w:val="37832A6C"/>
    <w:rsid w:val="37863B54"/>
    <w:rsid w:val="378B3228"/>
    <w:rsid w:val="378C4D7F"/>
    <w:rsid w:val="379850FC"/>
    <w:rsid w:val="379E11AD"/>
    <w:rsid w:val="379E73FF"/>
    <w:rsid w:val="37AB5678"/>
    <w:rsid w:val="37AF5EB5"/>
    <w:rsid w:val="37C262E9"/>
    <w:rsid w:val="37DF3574"/>
    <w:rsid w:val="37EF01AA"/>
    <w:rsid w:val="37F063E3"/>
    <w:rsid w:val="380B25BB"/>
    <w:rsid w:val="380F4407"/>
    <w:rsid w:val="38156F95"/>
    <w:rsid w:val="381A45AC"/>
    <w:rsid w:val="381B759E"/>
    <w:rsid w:val="382F44FB"/>
    <w:rsid w:val="38390ED6"/>
    <w:rsid w:val="38507FCD"/>
    <w:rsid w:val="386F48F8"/>
    <w:rsid w:val="387939C8"/>
    <w:rsid w:val="38797524"/>
    <w:rsid w:val="387D5BBB"/>
    <w:rsid w:val="388163D9"/>
    <w:rsid w:val="388518C8"/>
    <w:rsid w:val="388A1EF2"/>
    <w:rsid w:val="38A74091"/>
    <w:rsid w:val="38CC58A6"/>
    <w:rsid w:val="38DB1010"/>
    <w:rsid w:val="38E2331B"/>
    <w:rsid w:val="38E250CA"/>
    <w:rsid w:val="38E726E0"/>
    <w:rsid w:val="38EA6674"/>
    <w:rsid w:val="38F65019"/>
    <w:rsid w:val="390D4277"/>
    <w:rsid w:val="39167469"/>
    <w:rsid w:val="391907BB"/>
    <w:rsid w:val="391C32AC"/>
    <w:rsid w:val="391C5A88"/>
    <w:rsid w:val="392531C1"/>
    <w:rsid w:val="392A6E00"/>
    <w:rsid w:val="392C0A3B"/>
    <w:rsid w:val="39392249"/>
    <w:rsid w:val="393D49F6"/>
    <w:rsid w:val="39763C5E"/>
    <w:rsid w:val="397F4ECB"/>
    <w:rsid w:val="39861EF9"/>
    <w:rsid w:val="39873EC3"/>
    <w:rsid w:val="39893797"/>
    <w:rsid w:val="399B34CA"/>
    <w:rsid w:val="39AD2179"/>
    <w:rsid w:val="39C2684F"/>
    <w:rsid w:val="39C958C2"/>
    <w:rsid w:val="39CB5055"/>
    <w:rsid w:val="39CD5D7A"/>
    <w:rsid w:val="39D0586A"/>
    <w:rsid w:val="39E3559D"/>
    <w:rsid w:val="39E9692C"/>
    <w:rsid w:val="39F62EC8"/>
    <w:rsid w:val="39F63881"/>
    <w:rsid w:val="3A220ABD"/>
    <w:rsid w:val="3A371445"/>
    <w:rsid w:val="3A3E6C77"/>
    <w:rsid w:val="3A445910"/>
    <w:rsid w:val="3A453A49"/>
    <w:rsid w:val="3A4F678F"/>
    <w:rsid w:val="3A555D6F"/>
    <w:rsid w:val="3A557B1D"/>
    <w:rsid w:val="3A5A5495"/>
    <w:rsid w:val="3A683CF4"/>
    <w:rsid w:val="3A6E37BE"/>
    <w:rsid w:val="3A790053"/>
    <w:rsid w:val="3A79072A"/>
    <w:rsid w:val="3A7A48F7"/>
    <w:rsid w:val="3A7A7584"/>
    <w:rsid w:val="3A7E5CA6"/>
    <w:rsid w:val="3A971C80"/>
    <w:rsid w:val="3A993F1C"/>
    <w:rsid w:val="3AA06FEA"/>
    <w:rsid w:val="3AA37B84"/>
    <w:rsid w:val="3AAE6BBF"/>
    <w:rsid w:val="3AB76A7B"/>
    <w:rsid w:val="3ABE3914"/>
    <w:rsid w:val="3ACF78CF"/>
    <w:rsid w:val="3ADA4789"/>
    <w:rsid w:val="3B003F2D"/>
    <w:rsid w:val="3B054E5C"/>
    <w:rsid w:val="3B077069"/>
    <w:rsid w:val="3B181913"/>
    <w:rsid w:val="3B1B48C3"/>
    <w:rsid w:val="3B201ED9"/>
    <w:rsid w:val="3B234CA6"/>
    <w:rsid w:val="3B323145"/>
    <w:rsid w:val="3B337E5E"/>
    <w:rsid w:val="3B424545"/>
    <w:rsid w:val="3B491AF1"/>
    <w:rsid w:val="3B563B4D"/>
    <w:rsid w:val="3B581673"/>
    <w:rsid w:val="3B5C0253"/>
    <w:rsid w:val="3B5E64E9"/>
    <w:rsid w:val="3B6B0250"/>
    <w:rsid w:val="3B6B3A9C"/>
    <w:rsid w:val="3B6F4C0F"/>
    <w:rsid w:val="3B716BD9"/>
    <w:rsid w:val="3B911029"/>
    <w:rsid w:val="3B9823B7"/>
    <w:rsid w:val="3B9A7EDD"/>
    <w:rsid w:val="3B9B5A04"/>
    <w:rsid w:val="3B9F54F4"/>
    <w:rsid w:val="3BB371F1"/>
    <w:rsid w:val="3BB52F69"/>
    <w:rsid w:val="3BB66332"/>
    <w:rsid w:val="3BBF6386"/>
    <w:rsid w:val="3BC907C3"/>
    <w:rsid w:val="3BDC15AE"/>
    <w:rsid w:val="3BE21884"/>
    <w:rsid w:val="3BEB7A10"/>
    <w:rsid w:val="3BEE7FB0"/>
    <w:rsid w:val="3BF05D4F"/>
    <w:rsid w:val="3BFC64A2"/>
    <w:rsid w:val="3C132DDD"/>
    <w:rsid w:val="3C2643A8"/>
    <w:rsid w:val="3C553E04"/>
    <w:rsid w:val="3C5F2ED5"/>
    <w:rsid w:val="3C687118"/>
    <w:rsid w:val="3C6B187A"/>
    <w:rsid w:val="3C8A7F52"/>
    <w:rsid w:val="3CA37266"/>
    <w:rsid w:val="3CA8662A"/>
    <w:rsid w:val="3CB036B4"/>
    <w:rsid w:val="3CBD0327"/>
    <w:rsid w:val="3CCB05C4"/>
    <w:rsid w:val="3CEC4769"/>
    <w:rsid w:val="3CED04E1"/>
    <w:rsid w:val="3D045BA7"/>
    <w:rsid w:val="3D0870C9"/>
    <w:rsid w:val="3D251A29"/>
    <w:rsid w:val="3D3660A8"/>
    <w:rsid w:val="3D3C1D06"/>
    <w:rsid w:val="3D4F2F4A"/>
    <w:rsid w:val="3D567E34"/>
    <w:rsid w:val="3D6742FF"/>
    <w:rsid w:val="3D69400B"/>
    <w:rsid w:val="3D7F55DD"/>
    <w:rsid w:val="3D9D1F07"/>
    <w:rsid w:val="3D9E084F"/>
    <w:rsid w:val="3DA050E4"/>
    <w:rsid w:val="3DBB238D"/>
    <w:rsid w:val="3DBD26C3"/>
    <w:rsid w:val="3DC01751"/>
    <w:rsid w:val="3DD1399E"/>
    <w:rsid w:val="3DD82F3F"/>
    <w:rsid w:val="3DE02314"/>
    <w:rsid w:val="3DF51F48"/>
    <w:rsid w:val="3DF5764D"/>
    <w:rsid w:val="3DF8538F"/>
    <w:rsid w:val="3DFA4C63"/>
    <w:rsid w:val="3E077566"/>
    <w:rsid w:val="3E1F291C"/>
    <w:rsid w:val="3E3C527C"/>
    <w:rsid w:val="3E4062F7"/>
    <w:rsid w:val="3E501EDE"/>
    <w:rsid w:val="3E502CC5"/>
    <w:rsid w:val="3E635864"/>
    <w:rsid w:val="3E640D24"/>
    <w:rsid w:val="3E673BC0"/>
    <w:rsid w:val="3E693B97"/>
    <w:rsid w:val="3E6A003B"/>
    <w:rsid w:val="3E762CD2"/>
    <w:rsid w:val="3E933797"/>
    <w:rsid w:val="3E95247A"/>
    <w:rsid w:val="3E9E08AA"/>
    <w:rsid w:val="3EC7548D"/>
    <w:rsid w:val="3EDB2CE7"/>
    <w:rsid w:val="3EDB4A95"/>
    <w:rsid w:val="3EE55BC4"/>
    <w:rsid w:val="3EEB389F"/>
    <w:rsid w:val="3F0062A9"/>
    <w:rsid w:val="3F080D3B"/>
    <w:rsid w:val="3F19736B"/>
    <w:rsid w:val="3F1D51A4"/>
    <w:rsid w:val="3F2D72BA"/>
    <w:rsid w:val="3F3643C1"/>
    <w:rsid w:val="3F3E3BC8"/>
    <w:rsid w:val="3F4A13FB"/>
    <w:rsid w:val="3F60143E"/>
    <w:rsid w:val="3F780536"/>
    <w:rsid w:val="3F7B1DD4"/>
    <w:rsid w:val="3F827606"/>
    <w:rsid w:val="3F9D7F9C"/>
    <w:rsid w:val="3FA56E51"/>
    <w:rsid w:val="3FA7706D"/>
    <w:rsid w:val="3FAF4384"/>
    <w:rsid w:val="3FC27A03"/>
    <w:rsid w:val="3FC63B37"/>
    <w:rsid w:val="3FC65FDD"/>
    <w:rsid w:val="3FC8073C"/>
    <w:rsid w:val="3FC96C79"/>
    <w:rsid w:val="3FCA5C1C"/>
    <w:rsid w:val="3FD02685"/>
    <w:rsid w:val="3FDA02B5"/>
    <w:rsid w:val="3FDC34BB"/>
    <w:rsid w:val="3FE43E1D"/>
    <w:rsid w:val="3FED748A"/>
    <w:rsid w:val="3FF54893"/>
    <w:rsid w:val="4005284F"/>
    <w:rsid w:val="401D1804"/>
    <w:rsid w:val="405002F8"/>
    <w:rsid w:val="405368AD"/>
    <w:rsid w:val="40572841"/>
    <w:rsid w:val="405745EF"/>
    <w:rsid w:val="406B3BF6"/>
    <w:rsid w:val="407E7DCE"/>
    <w:rsid w:val="408014EB"/>
    <w:rsid w:val="40823EAE"/>
    <w:rsid w:val="408353E4"/>
    <w:rsid w:val="409E221E"/>
    <w:rsid w:val="40B40BE4"/>
    <w:rsid w:val="40C81049"/>
    <w:rsid w:val="40CD48B1"/>
    <w:rsid w:val="40CD665F"/>
    <w:rsid w:val="40D20119"/>
    <w:rsid w:val="40ED0AAF"/>
    <w:rsid w:val="40F77B80"/>
    <w:rsid w:val="40F938F8"/>
    <w:rsid w:val="40FC6F44"/>
    <w:rsid w:val="410A340F"/>
    <w:rsid w:val="410C0F0D"/>
    <w:rsid w:val="411918A4"/>
    <w:rsid w:val="412E324E"/>
    <w:rsid w:val="412F5BD2"/>
    <w:rsid w:val="41384420"/>
    <w:rsid w:val="41654AEA"/>
    <w:rsid w:val="416B795B"/>
    <w:rsid w:val="41800872"/>
    <w:rsid w:val="418331C2"/>
    <w:rsid w:val="41872CB2"/>
    <w:rsid w:val="41AA2E44"/>
    <w:rsid w:val="41AE46E3"/>
    <w:rsid w:val="41BD2B78"/>
    <w:rsid w:val="41C21F3C"/>
    <w:rsid w:val="41C537DA"/>
    <w:rsid w:val="41CA2B9F"/>
    <w:rsid w:val="41D03ED9"/>
    <w:rsid w:val="41D06D0C"/>
    <w:rsid w:val="41D26016"/>
    <w:rsid w:val="41D76023"/>
    <w:rsid w:val="41DB0ACE"/>
    <w:rsid w:val="41E94841"/>
    <w:rsid w:val="41EE2D31"/>
    <w:rsid w:val="41F30347"/>
    <w:rsid w:val="41F67E38"/>
    <w:rsid w:val="41FF4F3E"/>
    <w:rsid w:val="42010CB6"/>
    <w:rsid w:val="420E6F2F"/>
    <w:rsid w:val="42120303"/>
    <w:rsid w:val="423B2E33"/>
    <w:rsid w:val="42552DB0"/>
    <w:rsid w:val="425A7062"/>
    <w:rsid w:val="42755DCE"/>
    <w:rsid w:val="427B20EB"/>
    <w:rsid w:val="427C3AA8"/>
    <w:rsid w:val="42B76917"/>
    <w:rsid w:val="42CE4911"/>
    <w:rsid w:val="42EB101F"/>
    <w:rsid w:val="42F97BDF"/>
    <w:rsid w:val="42FF46C0"/>
    <w:rsid w:val="430428C5"/>
    <w:rsid w:val="432C22FD"/>
    <w:rsid w:val="432D1637"/>
    <w:rsid w:val="432E325E"/>
    <w:rsid w:val="43301127"/>
    <w:rsid w:val="433724B6"/>
    <w:rsid w:val="433B01F8"/>
    <w:rsid w:val="433E0203"/>
    <w:rsid w:val="433E55F2"/>
    <w:rsid w:val="43566DE0"/>
    <w:rsid w:val="435D6994"/>
    <w:rsid w:val="436D5042"/>
    <w:rsid w:val="436F7EA2"/>
    <w:rsid w:val="4399653F"/>
    <w:rsid w:val="43AD4526"/>
    <w:rsid w:val="43B018E5"/>
    <w:rsid w:val="43B0785C"/>
    <w:rsid w:val="43BF2BD7"/>
    <w:rsid w:val="43C1439E"/>
    <w:rsid w:val="43CA74FA"/>
    <w:rsid w:val="43DD12AF"/>
    <w:rsid w:val="43DD305D"/>
    <w:rsid w:val="43ED0DC6"/>
    <w:rsid w:val="43FA4679"/>
    <w:rsid w:val="44056110"/>
    <w:rsid w:val="440A7BCA"/>
    <w:rsid w:val="44114AB5"/>
    <w:rsid w:val="44202F4A"/>
    <w:rsid w:val="44311114"/>
    <w:rsid w:val="443609BF"/>
    <w:rsid w:val="443B7D84"/>
    <w:rsid w:val="443C4DED"/>
    <w:rsid w:val="44446A34"/>
    <w:rsid w:val="44550E45"/>
    <w:rsid w:val="44550FE0"/>
    <w:rsid w:val="445C2D2C"/>
    <w:rsid w:val="445F31D2"/>
    <w:rsid w:val="446612A5"/>
    <w:rsid w:val="448E25A9"/>
    <w:rsid w:val="448E2A61"/>
    <w:rsid w:val="44910F85"/>
    <w:rsid w:val="44913E48"/>
    <w:rsid w:val="44957494"/>
    <w:rsid w:val="44987376"/>
    <w:rsid w:val="44A57709"/>
    <w:rsid w:val="44AB4F09"/>
    <w:rsid w:val="44B846ED"/>
    <w:rsid w:val="44BC2C73"/>
    <w:rsid w:val="44BF5367"/>
    <w:rsid w:val="44CB1108"/>
    <w:rsid w:val="44CD4E80"/>
    <w:rsid w:val="44D81A76"/>
    <w:rsid w:val="44D97CC8"/>
    <w:rsid w:val="44DA2188"/>
    <w:rsid w:val="44F11804"/>
    <w:rsid w:val="4504286C"/>
    <w:rsid w:val="451900C5"/>
    <w:rsid w:val="452B7DF8"/>
    <w:rsid w:val="454B049A"/>
    <w:rsid w:val="455C6423"/>
    <w:rsid w:val="456979B6"/>
    <w:rsid w:val="456B0FBF"/>
    <w:rsid w:val="456B6447"/>
    <w:rsid w:val="45701CAF"/>
    <w:rsid w:val="457B2B2E"/>
    <w:rsid w:val="4597723C"/>
    <w:rsid w:val="459862D5"/>
    <w:rsid w:val="459C0CF6"/>
    <w:rsid w:val="45AC718B"/>
    <w:rsid w:val="45B7168C"/>
    <w:rsid w:val="45D81DE2"/>
    <w:rsid w:val="45D911CC"/>
    <w:rsid w:val="45ED4677"/>
    <w:rsid w:val="45F4468E"/>
    <w:rsid w:val="45F72580"/>
    <w:rsid w:val="45F97EF6"/>
    <w:rsid w:val="46004DE1"/>
    <w:rsid w:val="46166BA3"/>
    <w:rsid w:val="46192347"/>
    <w:rsid w:val="461B662E"/>
    <w:rsid w:val="461D3A65"/>
    <w:rsid w:val="461F45F4"/>
    <w:rsid w:val="46362A48"/>
    <w:rsid w:val="463A2364"/>
    <w:rsid w:val="463B7823"/>
    <w:rsid w:val="46415F52"/>
    <w:rsid w:val="464E1FF0"/>
    <w:rsid w:val="46535859"/>
    <w:rsid w:val="465810C1"/>
    <w:rsid w:val="465B64BB"/>
    <w:rsid w:val="465F41FD"/>
    <w:rsid w:val="4662784A"/>
    <w:rsid w:val="46674E60"/>
    <w:rsid w:val="466A629E"/>
    <w:rsid w:val="466E4440"/>
    <w:rsid w:val="46737CA9"/>
    <w:rsid w:val="46821C9A"/>
    <w:rsid w:val="468970D8"/>
    <w:rsid w:val="46A349C7"/>
    <w:rsid w:val="46B72656"/>
    <w:rsid w:val="46BC33FE"/>
    <w:rsid w:val="46C75939"/>
    <w:rsid w:val="46D86BA4"/>
    <w:rsid w:val="46DA1AD6"/>
    <w:rsid w:val="46DB13AA"/>
    <w:rsid w:val="46DC7FF2"/>
    <w:rsid w:val="46DD15C6"/>
    <w:rsid w:val="46E75FA1"/>
    <w:rsid w:val="46EE72CF"/>
    <w:rsid w:val="46FA7495"/>
    <w:rsid w:val="470D0F13"/>
    <w:rsid w:val="471F398D"/>
    <w:rsid w:val="4729480B"/>
    <w:rsid w:val="473A2575"/>
    <w:rsid w:val="473C62ED"/>
    <w:rsid w:val="47517F40"/>
    <w:rsid w:val="47584820"/>
    <w:rsid w:val="475A6773"/>
    <w:rsid w:val="476F0F55"/>
    <w:rsid w:val="47867568"/>
    <w:rsid w:val="478D08F6"/>
    <w:rsid w:val="479779C7"/>
    <w:rsid w:val="47A74EBD"/>
    <w:rsid w:val="47AA0E1C"/>
    <w:rsid w:val="47B02837"/>
    <w:rsid w:val="47C97176"/>
    <w:rsid w:val="47E7324D"/>
    <w:rsid w:val="47ED75E7"/>
    <w:rsid w:val="47F170D7"/>
    <w:rsid w:val="4801532A"/>
    <w:rsid w:val="480908C5"/>
    <w:rsid w:val="480A3401"/>
    <w:rsid w:val="4812529F"/>
    <w:rsid w:val="48141018"/>
    <w:rsid w:val="481E631D"/>
    <w:rsid w:val="4823125B"/>
    <w:rsid w:val="48425B85"/>
    <w:rsid w:val="48537C64"/>
    <w:rsid w:val="488066AD"/>
    <w:rsid w:val="4882375B"/>
    <w:rsid w:val="48877A3B"/>
    <w:rsid w:val="488C5052"/>
    <w:rsid w:val="48943F06"/>
    <w:rsid w:val="489D100D"/>
    <w:rsid w:val="48B52FCC"/>
    <w:rsid w:val="48B60321"/>
    <w:rsid w:val="48B819A3"/>
    <w:rsid w:val="48BF0F83"/>
    <w:rsid w:val="48C80C9D"/>
    <w:rsid w:val="48CB0B60"/>
    <w:rsid w:val="48CC1823"/>
    <w:rsid w:val="48D0332F"/>
    <w:rsid w:val="48F2497C"/>
    <w:rsid w:val="48F86243"/>
    <w:rsid w:val="48FB7D98"/>
    <w:rsid w:val="48FC2A79"/>
    <w:rsid w:val="48FE3902"/>
    <w:rsid w:val="491B1D26"/>
    <w:rsid w:val="491D214E"/>
    <w:rsid w:val="492067AC"/>
    <w:rsid w:val="4939352B"/>
    <w:rsid w:val="49447306"/>
    <w:rsid w:val="494F7E0F"/>
    <w:rsid w:val="4950607F"/>
    <w:rsid w:val="496E7B5F"/>
    <w:rsid w:val="496F46C5"/>
    <w:rsid w:val="49794576"/>
    <w:rsid w:val="4984432E"/>
    <w:rsid w:val="49B649CB"/>
    <w:rsid w:val="49C10D2B"/>
    <w:rsid w:val="49D071C0"/>
    <w:rsid w:val="49DA3B9B"/>
    <w:rsid w:val="49F23981"/>
    <w:rsid w:val="49F92273"/>
    <w:rsid w:val="4A054B02"/>
    <w:rsid w:val="4A11580F"/>
    <w:rsid w:val="4A162E25"/>
    <w:rsid w:val="4A183041"/>
    <w:rsid w:val="4A1878EC"/>
    <w:rsid w:val="4A235542"/>
    <w:rsid w:val="4A286FFC"/>
    <w:rsid w:val="4A32242C"/>
    <w:rsid w:val="4A3E05CE"/>
    <w:rsid w:val="4A3E1E5A"/>
    <w:rsid w:val="4A4D0C87"/>
    <w:rsid w:val="4A5A4EC8"/>
    <w:rsid w:val="4A69682F"/>
    <w:rsid w:val="4A6A0536"/>
    <w:rsid w:val="4A7162AD"/>
    <w:rsid w:val="4A783AE0"/>
    <w:rsid w:val="4A791606"/>
    <w:rsid w:val="4A7D10F6"/>
    <w:rsid w:val="4A8E50B1"/>
    <w:rsid w:val="4A9F7331"/>
    <w:rsid w:val="4AAD305D"/>
    <w:rsid w:val="4AC22FAD"/>
    <w:rsid w:val="4AD64F1D"/>
    <w:rsid w:val="4AF56EDE"/>
    <w:rsid w:val="4B007631"/>
    <w:rsid w:val="4B1650A7"/>
    <w:rsid w:val="4B1A6414"/>
    <w:rsid w:val="4B241633"/>
    <w:rsid w:val="4B245A16"/>
    <w:rsid w:val="4B2772B4"/>
    <w:rsid w:val="4B4B11F4"/>
    <w:rsid w:val="4B5F70FB"/>
    <w:rsid w:val="4B683B54"/>
    <w:rsid w:val="4B72052F"/>
    <w:rsid w:val="4B724F3F"/>
    <w:rsid w:val="4B8244EA"/>
    <w:rsid w:val="4B8E0947"/>
    <w:rsid w:val="4B8F02D0"/>
    <w:rsid w:val="4B9761E7"/>
    <w:rsid w:val="4BA10E14"/>
    <w:rsid w:val="4BAC581C"/>
    <w:rsid w:val="4BB23021"/>
    <w:rsid w:val="4BB52B12"/>
    <w:rsid w:val="4BC82845"/>
    <w:rsid w:val="4BCE14DD"/>
    <w:rsid w:val="4BD96800"/>
    <w:rsid w:val="4BE55EEE"/>
    <w:rsid w:val="4BF21670"/>
    <w:rsid w:val="4BF54CBC"/>
    <w:rsid w:val="4C002682"/>
    <w:rsid w:val="4C023CC7"/>
    <w:rsid w:val="4C06511B"/>
    <w:rsid w:val="4C15535E"/>
    <w:rsid w:val="4C1A52CD"/>
    <w:rsid w:val="4C39104D"/>
    <w:rsid w:val="4C3E48B5"/>
    <w:rsid w:val="4C435E69"/>
    <w:rsid w:val="4C587C2D"/>
    <w:rsid w:val="4C6065D9"/>
    <w:rsid w:val="4C6C1422"/>
    <w:rsid w:val="4C866699"/>
    <w:rsid w:val="4C9952B8"/>
    <w:rsid w:val="4CA8481F"/>
    <w:rsid w:val="4CAA1F4A"/>
    <w:rsid w:val="4CAF57B3"/>
    <w:rsid w:val="4CBD1D79"/>
    <w:rsid w:val="4CBD3A2C"/>
    <w:rsid w:val="4CC41E4C"/>
    <w:rsid w:val="4CE0596C"/>
    <w:rsid w:val="4CE23492"/>
    <w:rsid w:val="4CF431C6"/>
    <w:rsid w:val="4D1473C4"/>
    <w:rsid w:val="4D205169"/>
    <w:rsid w:val="4D2E66D8"/>
    <w:rsid w:val="4D331F40"/>
    <w:rsid w:val="4D3D4B6D"/>
    <w:rsid w:val="4D537EEC"/>
    <w:rsid w:val="4D542616"/>
    <w:rsid w:val="4D555C7D"/>
    <w:rsid w:val="4D565C2E"/>
    <w:rsid w:val="4D602609"/>
    <w:rsid w:val="4D695962"/>
    <w:rsid w:val="4D720CBA"/>
    <w:rsid w:val="4D8A1BA4"/>
    <w:rsid w:val="4D924EB8"/>
    <w:rsid w:val="4D9D76B2"/>
    <w:rsid w:val="4DA67668"/>
    <w:rsid w:val="4DBC2D53"/>
    <w:rsid w:val="4DD74FC1"/>
    <w:rsid w:val="4DDA685F"/>
    <w:rsid w:val="4DE12B1C"/>
    <w:rsid w:val="4DE4323A"/>
    <w:rsid w:val="4DF74D1B"/>
    <w:rsid w:val="4E017E91"/>
    <w:rsid w:val="4E0B1523"/>
    <w:rsid w:val="4E21448E"/>
    <w:rsid w:val="4E296E9F"/>
    <w:rsid w:val="4E3221F7"/>
    <w:rsid w:val="4E48156B"/>
    <w:rsid w:val="4E4E1B7C"/>
    <w:rsid w:val="4E4F2DA9"/>
    <w:rsid w:val="4E616639"/>
    <w:rsid w:val="4E6323B1"/>
    <w:rsid w:val="4E740A62"/>
    <w:rsid w:val="4E7A08D1"/>
    <w:rsid w:val="4E915170"/>
    <w:rsid w:val="4E922C96"/>
    <w:rsid w:val="4EA01CF9"/>
    <w:rsid w:val="4EA20354"/>
    <w:rsid w:val="4EAE45C0"/>
    <w:rsid w:val="4EB64BD7"/>
    <w:rsid w:val="4EC1723F"/>
    <w:rsid w:val="4ED237C4"/>
    <w:rsid w:val="4EDC50E3"/>
    <w:rsid w:val="4EEF12BF"/>
    <w:rsid w:val="4EF474AD"/>
    <w:rsid w:val="4EF96DD3"/>
    <w:rsid w:val="4F202E8B"/>
    <w:rsid w:val="4F29137D"/>
    <w:rsid w:val="4F2935FA"/>
    <w:rsid w:val="4F3124AF"/>
    <w:rsid w:val="4F3D70A6"/>
    <w:rsid w:val="4F443F90"/>
    <w:rsid w:val="4F610FE6"/>
    <w:rsid w:val="4F6335D6"/>
    <w:rsid w:val="4F6939F7"/>
    <w:rsid w:val="4F6E725F"/>
    <w:rsid w:val="4F710AFD"/>
    <w:rsid w:val="4F7F29EB"/>
    <w:rsid w:val="4F9547EC"/>
    <w:rsid w:val="4FB758F2"/>
    <w:rsid w:val="4FBC446F"/>
    <w:rsid w:val="4FD317B8"/>
    <w:rsid w:val="4FD70497"/>
    <w:rsid w:val="4FDD1165"/>
    <w:rsid w:val="4FE439C5"/>
    <w:rsid w:val="4FE5311A"/>
    <w:rsid w:val="4FE53195"/>
    <w:rsid w:val="4FF05EC6"/>
    <w:rsid w:val="4FFE4A87"/>
    <w:rsid w:val="500255D3"/>
    <w:rsid w:val="500E3793"/>
    <w:rsid w:val="501C315F"/>
    <w:rsid w:val="501E2A33"/>
    <w:rsid w:val="50250266"/>
    <w:rsid w:val="502D711A"/>
    <w:rsid w:val="50374F3E"/>
    <w:rsid w:val="503B1837"/>
    <w:rsid w:val="503C735D"/>
    <w:rsid w:val="504306EC"/>
    <w:rsid w:val="50454464"/>
    <w:rsid w:val="505446A7"/>
    <w:rsid w:val="506F7733"/>
    <w:rsid w:val="50874A7C"/>
    <w:rsid w:val="508A593E"/>
    <w:rsid w:val="509B0549"/>
    <w:rsid w:val="50AD025B"/>
    <w:rsid w:val="50B11AF9"/>
    <w:rsid w:val="50BC224C"/>
    <w:rsid w:val="50C62458"/>
    <w:rsid w:val="50C91FC5"/>
    <w:rsid w:val="50CE0C5F"/>
    <w:rsid w:val="50D731F5"/>
    <w:rsid w:val="50DB6B76"/>
    <w:rsid w:val="50DC4E4F"/>
    <w:rsid w:val="51071719"/>
    <w:rsid w:val="51085492"/>
    <w:rsid w:val="510E1BA5"/>
    <w:rsid w:val="51117398"/>
    <w:rsid w:val="51266A33"/>
    <w:rsid w:val="512A365A"/>
    <w:rsid w:val="512F0F13"/>
    <w:rsid w:val="513D15DF"/>
    <w:rsid w:val="514209A3"/>
    <w:rsid w:val="514768D6"/>
    <w:rsid w:val="514C537E"/>
    <w:rsid w:val="51516E38"/>
    <w:rsid w:val="51850890"/>
    <w:rsid w:val="519072CD"/>
    <w:rsid w:val="51947C73"/>
    <w:rsid w:val="519A1424"/>
    <w:rsid w:val="51A05024"/>
    <w:rsid w:val="51C25640"/>
    <w:rsid w:val="51F00477"/>
    <w:rsid w:val="51F37EF0"/>
    <w:rsid w:val="51FF4AE6"/>
    <w:rsid w:val="52166E3A"/>
    <w:rsid w:val="52176241"/>
    <w:rsid w:val="52243ECA"/>
    <w:rsid w:val="52462715"/>
    <w:rsid w:val="525C548E"/>
    <w:rsid w:val="52662470"/>
    <w:rsid w:val="52727066"/>
    <w:rsid w:val="52943481"/>
    <w:rsid w:val="52A55F09"/>
    <w:rsid w:val="52AF3E17"/>
    <w:rsid w:val="52B14033"/>
    <w:rsid w:val="52B96A43"/>
    <w:rsid w:val="52CC2C1B"/>
    <w:rsid w:val="52D10231"/>
    <w:rsid w:val="530C1269"/>
    <w:rsid w:val="532866FC"/>
    <w:rsid w:val="53397B84"/>
    <w:rsid w:val="534055C7"/>
    <w:rsid w:val="53413128"/>
    <w:rsid w:val="53426A39"/>
    <w:rsid w:val="534337F7"/>
    <w:rsid w:val="53514ECE"/>
    <w:rsid w:val="53582700"/>
    <w:rsid w:val="53623F4F"/>
    <w:rsid w:val="536270DB"/>
    <w:rsid w:val="536B2765"/>
    <w:rsid w:val="537868FE"/>
    <w:rsid w:val="538258DA"/>
    <w:rsid w:val="538B274E"/>
    <w:rsid w:val="539E5689"/>
    <w:rsid w:val="53B760E8"/>
    <w:rsid w:val="53BF0089"/>
    <w:rsid w:val="53C33A31"/>
    <w:rsid w:val="53C55358"/>
    <w:rsid w:val="53C9715A"/>
    <w:rsid w:val="53CA4C80"/>
    <w:rsid w:val="53CE4609"/>
    <w:rsid w:val="53D13330"/>
    <w:rsid w:val="53D37FD9"/>
    <w:rsid w:val="53DC50DF"/>
    <w:rsid w:val="53E04E54"/>
    <w:rsid w:val="53FF2B7C"/>
    <w:rsid w:val="54060074"/>
    <w:rsid w:val="540D34EB"/>
    <w:rsid w:val="5425237B"/>
    <w:rsid w:val="54270D01"/>
    <w:rsid w:val="543C16DA"/>
    <w:rsid w:val="543F741C"/>
    <w:rsid w:val="54465448"/>
    <w:rsid w:val="545F186C"/>
    <w:rsid w:val="546C2EF7"/>
    <w:rsid w:val="546D1636"/>
    <w:rsid w:val="5477123F"/>
    <w:rsid w:val="547A0EBA"/>
    <w:rsid w:val="547B6AD0"/>
    <w:rsid w:val="5486329D"/>
    <w:rsid w:val="549239F0"/>
    <w:rsid w:val="54A64647"/>
    <w:rsid w:val="54A92AE8"/>
    <w:rsid w:val="54B25E40"/>
    <w:rsid w:val="54B27BEE"/>
    <w:rsid w:val="54B32820"/>
    <w:rsid w:val="54BA7621"/>
    <w:rsid w:val="54C14034"/>
    <w:rsid w:val="54C21D3D"/>
    <w:rsid w:val="54C618EB"/>
    <w:rsid w:val="54C756AF"/>
    <w:rsid w:val="54C811C0"/>
    <w:rsid w:val="54C87412"/>
    <w:rsid w:val="54C94F38"/>
    <w:rsid w:val="54D062C6"/>
    <w:rsid w:val="54D77655"/>
    <w:rsid w:val="54DE6C35"/>
    <w:rsid w:val="54EF2BF0"/>
    <w:rsid w:val="54F14BBA"/>
    <w:rsid w:val="54F40B1A"/>
    <w:rsid w:val="550A6114"/>
    <w:rsid w:val="5511602F"/>
    <w:rsid w:val="55252FF7"/>
    <w:rsid w:val="552603E2"/>
    <w:rsid w:val="55287EB0"/>
    <w:rsid w:val="552F3C01"/>
    <w:rsid w:val="555020D9"/>
    <w:rsid w:val="555A000A"/>
    <w:rsid w:val="55722A84"/>
    <w:rsid w:val="557B26D6"/>
    <w:rsid w:val="55823A64"/>
    <w:rsid w:val="55A01B5D"/>
    <w:rsid w:val="55A03EEB"/>
    <w:rsid w:val="55B300C2"/>
    <w:rsid w:val="55B654BC"/>
    <w:rsid w:val="55B701B9"/>
    <w:rsid w:val="55C45E2B"/>
    <w:rsid w:val="55DB4F23"/>
    <w:rsid w:val="55E76CAF"/>
    <w:rsid w:val="55EA33B8"/>
    <w:rsid w:val="55FD30EB"/>
    <w:rsid w:val="560721BC"/>
    <w:rsid w:val="561F12B3"/>
    <w:rsid w:val="564D4072"/>
    <w:rsid w:val="56523597"/>
    <w:rsid w:val="565F7902"/>
    <w:rsid w:val="566273F2"/>
    <w:rsid w:val="56666EE2"/>
    <w:rsid w:val="56705FB3"/>
    <w:rsid w:val="568A4AA8"/>
    <w:rsid w:val="56952275"/>
    <w:rsid w:val="569F20B1"/>
    <w:rsid w:val="56A3256A"/>
    <w:rsid w:val="56AB108A"/>
    <w:rsid w:val="56C52148"/>
    <w:rsid w:val="56CA56C3"/>
    <w:rsid w:val="56CB2EF7"/>
    <w:rsid w:val="56CF2CD9"/>
    <w:rsid w:val="56DC53F6"/>
    <w:rsid w:val="56DE5A0C"/>
    <w:rsid w:val="56DF6C95"/>
    <w:rsid w:val="56E32780"/>
    <w:rsid w:val="570652F5"/>
    <w:rsid w:val="572D17AE"/>
    <w:rsid w:val="574134AB"/>
    <w:rsid w:val="57457BBE"/>
    <w:rsid w:val="57597595"/>
    <w:rsid w:val="576378C6"/>
    <w:rsid w:val="57783371"/>
    <w:rsid w:val="57947A7F"/>
    <w:rsid w:val="579B09E0"/>
    <w:rsid w:val="57AE6D93"/>
    <w:rsid w:val="57B243BD"/>
    <w:rsid w:val="57B91294"/>
    <w:rsid w:val="57C540DC"/>
    <w:rsid w:val="57D60097"/>
    <w:rsid w:val="57FE6DE9"/>
    <w:rsid w:val="581F37ED"/>
    <w:rsid w:val="58232F61"/>
    <w:rsid w:val="582412C4"/>
    <w:rsid w:val="586456A3"/>
    <w:rsid w:val="587B479B"/>
    <w:rsid w:val="5889335C"/>
    <w:rsid w:val="58922210"/>
    <w:rsid w:val="58A12453"/>
    <w:rsid w:val="58BF5E0B"/>
    <w:rsid w:val="58E6255C"/>
    <w:rsid w:val="58E910E8"/>
    <w:rsid w:val="58F44C79"/>
    <w:rsid w:val="58FB7E03"/>
    <w:rsid w:val="58FC6474"/>
    <w:rsid w:val="58FE0DF1"/>
    <w:rsid w:val="58FE1654"/>
    <w:rsid w:val="590B1FC3"/>
    <w:rsid w:val="59236EF3"/>
    <w:rsid w:val="594159E5"/>
    <w:rsid w:val="5943350B"/>
    <w:rsid w:val="594D25DB"/>
    <w:rsid w:val="59542CAA"/>
    <w:rsid w:val="59592D2E"/>
    <w:rsid w:val="596A4F3B"/>
    <w:rsid w:val="59721D7B"/>
    <w:rsid w:val="59883613"/>
    <w:rsid w:val="598B699D"/>
    <w:rsid w:val="59940B5B"/>
    <w:rsid w:val="59A73A9A"/>
    <w:rsid w:val="59AC02BB"/>
    <w:rsid w:val="59AC10B0"/>
    <w:rsid w:val="59AE7089"/>
    <w:rsid w:val="59BB7545"/>
    <w:rsid w:val="59BD32BD"/>
    <w:rsid w:val="59DC3E85"/>
    <w:rsid w:val="59DD570D"/>
    <w:rsid w:val="59F502E5"/>
    <w:rsid w:val="59F6057D"/>
    <w:rsid w:val="5A0F57DD"/>
    <w:rsid w:val="5A5D684E"/>
    <w:rsid w:val="5A605343"/>
    <w:rsid w:val="5A6220B6"/>
    <w:rsid w:val="5A6E45B7"/>
    <w:rsid w:val="5A715379"/>
    <w:rsid w:val="5A8042EB"/>
    <w:rsid w:val="5A8750EF"/>
    <w:rsid w:val="5A875679"/>
    <w:rsid w:val="5A8A4029"/>
    <w:rsid w:val="5A940F25"/>
    <w:rsid w:val="5AA004E9"/>
    <w:rsid w:val="5AA4622B"/>
    <w:rsid w:val="5ACC06F0"/>
    <w:rsid w:val="5ACF1A53"/>
    <w:rsid w:val="5AD355CA"/>
    <w:rsid w:val="5ADC59C5"/>
    <w:rsid w:val="5ADC7773"/>
    <w:rsid w:val="5AED1980"/>
    <w:rsid w:val="5AED6799"/>
    <w:rsid w:val="5AF70A51"/>
    <w:rsid w:val="5B042454"/>
    <w:rsid w:val="5B0864EA"/>
    <w:rsid w:val="5B0A2301"/>
    <w:rsid w:val="5B4F48CF"/>
    <w:rsid w:val="5B647BE9"/>
    <w:rsid w:val="5B800A46"/>
    <w:rsid w:val="5B983D7F"/>
    <w:rsid w:val="5B991B08"/>
    <w:rsid w:val="5B9C016D"/>
    <w:rsid w:val="5BB701E0"/>
    <w:rsid w:val="5BC03D8B"/>
    <w:rsid w:val="5BC31F35"/>
    <w:rsid w:val="5BCA18A8"/>
    <w:rsid w:val="5BDC37A3"/>
    <w:rsid w:val="5BE17EDB"/>
    <w:rsid w:val="5BE56583"/>
    <w:rsid w:val="5BEA2363"/>
    <w:rsid w:val="5BEA70F3"/>
    <w:rsid w:val="5BF44F90"/>
    <w:rsid w:val="5BFC5BF3"/>
    <w:rsid w:val="5C10780F"/>
    <w:rsid w:val="5C193211"/>
    <w:rsid w:val="5C1949F7"/>
    <w:rsid w:val="5C1D1988"/>
    <w:rsid w:val="5C25339C"/>
    <w:rsid w:val="5C4750C0"/>
    <w:rsid w:val="5C553C81"/>
    <w:rsid w:val="5C5B500F"/>
    <w:rsid w:val="5C60584B"/>
    <w:rsid w:val="5C642943"/>
    <w:rsid w:val="5C6739B4"/>
    <w:rsid w:val="5C6A5252"/>
    <w:rsid w:val="5C7165E1"/>
    <w:rsid w:val="5CAA639E"/>
    <w:rsid w:val="5CAB061E"/>
    <w:rsid w:val="5CB339BC"/>
    <w:rsid w:val="5CB5471F"/>
    <w:rsid w:val="5CB63FF4"/>
    <w:rsid w:val="5CCD4603"/>
    <w:rsid w:val="5CD036BE"/>
    <w:rsid w:val="5CE24DE9"/>
    <w:rsid w:val="5CE40B61"/>
    <w:rsid w:val="5CE46DB3"/>
    <w:rsid w:val="5D04357E"/>
    <w:rsid w:val="5D072AA1"/>
    <w:rsid w:val="5D153410"/>
    <w:rsid w:val="5D234A56"/>
    <w:rsid w:val="5D252F8E"/>
    <w:rsid w:val="5D2B6790"/>
    <w:rsid w:val="5D2C1EEF"/>
    <w:rsid w:val="5D375134"/>
    <w:rsid w:val="5D382C9A"/>
    <w:rsid w:val="5D5F468B"/>
    <w:rsid w:val="5D662A4E"/>
    <w:rsid w:val="5D7A7717"/>
    <w:rsid w:val="5D9E3405"/>
    <w:rsid w:val="5DA17670"/>
    <w:rsid w:val="5DDE73D7"/>
    <w:rsid w:val="5E002418"/>
    <w:rsid w:val="5E0B19B1"/>
    <w:rsid w:val="5E1172C8"/>
    <w:rsid w:val="5E196F30"/>
    <w:rsid w:val="5E2A6A47"/>
    <w:rsid w:val="5E37408E"/>
    <w:rsid w:val="5E59732C"/>
    <w:rsid w:val="5E602490"/>
    <w:rsid w:val="5E61775F"/>
    <w:rsid w:val="5E7D74BF"/>
    <w:rsid w:val="5E850121"/>
    <w:rsid w:val="5E8641AB"/>
    <w:rsid w:val="5E8E6FD6"/>
    <w:rsid w:val="5E9D3F29"/>
    <w:rsid w:val="5EC23124"/>
    <w:rsid w:val="5EC7125A"/>
    <w:rsid w:val="5ED12060"/>
    <w:rsid w:val="5EF7101F"/>
    <w:rsid w:val="5EF84D97"/>
    <w:rsid w:val="5F0674B4"/>
    <w:rsid w:val="5F0E45BB"/>
    <w:rsid w:val="5F136B71"/>
    <w:rsid w:val="5F180F96"/>
    <w:rsid w:val="5F217E4A"/>
    <w:rsid w:val="5F2B0CC9"/>
    <w:rsid w:val="5F3C5A50"/>
    <w:rsid w:val="5F4C0C3F"/>
    <w:rsid w:val="5F5923D9"/>
    <w:rsid w:val="5F6B5F12"/>
    <w:rsid w:val="5F812FDF"/>
    <w:rsid w:val="5F864FE0"/>
    <w:rsid w:val="5F8C464F"/>
    <w:rsid w:val="5F9E76ED"/>
    <w:rsid w:val="5FA36AB1"/>
    <w:rsid w:val="5FBA6C46"/>
    <w:rsid w:val="5FC66889"/>
    <w:rsid w:val="5FD650D9"/>
    <w:rsid w:val="5FDD440C"/>
    <w:rsid w:val="5FE20558"/>
    <w:rsid w:val="5FE412B4"/>
    <w:rsid w:val="5FF7504F"/>
    <w:rsid w:val="5FFE018B"/>
    <w:rsid w:val="6000616F"/>
    <w:rsid w:val="6008725C"/>
    <w:rsid w:val="60116111"/>
    <w:rsid w:val="6017073D"/>
    <w:rsid w:val="60194FC5"/>
    <w:rsid w:val="60275934"/>
    <w:rsid w:val="603F12DC"/>
    <w:rsid w:val="6050387B"/>
    <w:rsid w:val="6065714D"/>
    <w:rsid w:val="606E3563"/>
    <w:rsid w:val="6071095D"/>
    <w:rsid w:val="607647DF"/>
    <w:rsid w:val="608363D1"/>
    <w:rsid w:val="60877B41"/>
    <w:rsid w:val="608A11F9"/>
    <w:rsid w:val="608F7035"/>
    <w:rsid w:val="60A24FBB"/>
    <w:rsid w:val="60BB42CE"/>
    <w:rsid w:val="60D4713E"/>
    <w:rsid w:val="60D809DC"/>
    <w:rsid w:val="60E2185B"/>
    <w:rsid w:val="60E27C4A"/>
    <w:rsid w:val="60EB4D8B"/>
    <w:rsid w:val="60EC092C"/>
    <w:rsid w:val="60FF41BB"/>
    <w:rsid w:val="61236D3F"/>
    <w:rsid w:val="61291238"/>
    <w:rsid w:val="613025C6"/>
    <w:rsid w:val="61406582"/>
    <w:rsid w:val="614358CF"/>
    <w:rsid w:val="61511552"/>
    <w:rsid w:val="61734BA9"/>
    <w:rsid w:val="61742C47"/>
    <w:rsid w:val="61812E22"/>
    <w:rsid w:val="61832254"/>
    <w:rsid w:val="619D5782"/>
    <w:rsid w:val="61A11716"/>
    <w:rsid w:val="61A1534E"/>
    <w:rsid w:val="61B21850"/>
    <w:rsid w:val="61C044BC"/>
    <w:rsid w:val="61D9696C"/>
    <w:rsid w:val="61FA24F0"/>
    <w:rsid w:val="62067A5E"/>
    <w:rsid w:val="620E61C8"/>
    <w:rsid w:val="62100791"/>
    <w:rsid w:val="621B3C7D"/>
    <w:rsid w:val="622163B3"/>
    <w:rsid w:val="622639C9"/>
    <w:rsid w:val="62516C98"/>
    <w:rsid w:val="625E55BA"/>
    <w:rsid w:val="627610D2"/>
    <w:rsid w:val="62926298"/>
    <w:rsid w:val="629B43B7"/>
    <w:rsid w:val="62A3326C"/>
    <w:rsid w:val="62AA23AF"/>
    <w:rsid w:val="62B611F1"/>
    <w:rsid w:val="62BA005E"/>
    <w:rsid w:val="62CA25A7"/>
    <w:rsid w:val="62E713AB"/>
    <w:rsid w:val="62F13FD7"/>
    <w:rsid w:val="63000CE9"/>
    <w:rsid w:val="63243CF9"/>
    <w:rsid w:val="633640E0"/>
    <w:rsid w:val="633B5253"/>
    <w:rsid w:val="63424833"/>
    <w:rsid w:val="634265E1"/>
    <w:rsid w:val="6347009B"/>
    <w:rsid w:val="63497970"/>
    <w:rsid w:val="635527B8"/>
    <w:rsid w:val="635C3B47"/>
    <w:rsid w:val="636B2B77"/>
    <w:rsid w:val="637013A0"/>
    <w:rsid w:val="63727074"/>
    <w:rsid w:val="6380470F"/>
    <w:rsid w:val="63995681"/>
    <w:rsid w:val="639B46F8"/>
    <w:rsid w:val="63AB43E3"/>
    <w:rsid w:val="63B22BB5"/>
    <w:rsid w:val="63B75C97"/>
    <w:rsid w:val="63C25535"/>
    <w:rsid w:val="63D60E71"/>
    <w:rsid w:val="63D95197"/>
    <w:rsid w:val="63E94CAF"/>
    <w:rsid w:val="63EA75B7"/>
    <w:rsid w:val="63FA3360"/>
    <w:rsid w:val="641E6734"/>
    <w:rsid w:val="642A1C97"/>
    <w:rsid w:val="642A2302"/>
    <w:rsid w:val="642D5F69"/>
    <w:rsid w:val="64342B64"/>
    <w:rsid w:val="64431EAE"/>
    <w:rsid w:val="644840CB"/>
    <w:rsid w:val="644B67C8"/>
    <w:rsid w:val="644D16E1"/>
    <w:rsid w:val="645268DD"/>
    <w:rsid w:val="64623C90"/>
    <w:rsid w:val="64727521"/>
    <w:rsid w:val="64833355"/>
    <w:rsid w:val="64A03DD8"/>
    <w:rsid w:val="64A37553"/>
    <w:rsid w:val="64AF5EF8"/>
    <w:rsid w:val="64BA1360"/>
    <w:rsid w:val="64CC6AAA"/>
    <w:rsid w:val="64D23995"/>
    <w:rsid w:val="64D93CB0"/>
    <w:rsid w:val="64DD0CB7"/>
    <w:rsid w:val="64E2007C"/>
    <w:rsid w:val="64E666C6"/>
    <w:rsid w:val="64F16511"/>
    <w:rsid w:val="6500296B"/>
    <w:rsid w:val="65014172"/>
    <w:rsid w:val="650D632D"/>
    <w:rsid w:val="65111780"/>
    <w:rsid w:val="65165F77"/>
    <w:rsid w:val="651E2C2E"/>
    <w:rsid w:val="65206DF6"/>
    <w:rsid w:val="653A2CD0"/>
    <w:rsid w:val="65444892"/>
    <w:rsid w:val="654523B9"/>
    <w:rsid w:val="65496BE1"/>
    <w:rsid w:val="654B3E73"/>
    <w:rsid w:val="65520088"/>
    <w:rsid w:val="65586590"/>
    <w:rsid w:val="655C4344"/>
    <w:rsid w:val="6569254B"/>
    <w:rsid w:val="657F3C3F"/>
    <w:rsid w:val="658C22E8"/>
    <w:rsid w:val="65960E66"/>
    <w:rsid w:val="65A11CE5"/>
    <w:rsid w:val="65AB4911"/>
    <w:rsid w:val="65B512EC"/>
    <w:rsid w:val="65BA2441"/>
    <w:rsid w:val="65BA4B55"/>
    <w:rsid w:val="65C23A02"/>
    <w:rsid w:val="65C92FEA"/>
    <w:rsid w:val="65DA0D53"/>
    <w:rsid w:val="65F953FE"/>
    <w:rsid w:val="660404C6"/>
    <w:rsid w:val="66061B48"/>
    <w:rsid w:val="660846E6"/>
    <w:rsid w:val="660978B5"/>
    <w:rsid w:val="662D17CA"/>
    <w:rsid w:val="666B6C46"/>
    <w:rsid w:val="667E2CF0"/>
    <w:rsid w:val="66881412"/>
    <w:rsid w:val="66903B07"/>
    <w:rsid w:val="669E4476"/>
    <w:rsid w:val="66A6332B"/>
    <w:rsid w:val="66AA3E11"/>
    <w:rsid w:val="66C93801"/>
    <w:rsid w:val="66DA3FFA"/>
    <w:rsid w:val="66E8749F"/>
    <w:rsid w:val="66FB71D3"/>
    <w:rsid w:val="66FE3167"/>
    <w:rsid w:val="67002A3B"/>
    <w:rsid w:val="670A6CEB"/>
    <w:rsid w:val="6718083B"/>
    <w:rsid w:val="671958AB"/>
    <w:rsid w:val="672101E2"/>
    <w:rsid w:val="672C3F20"/>
    <w:rsid w:val="67322237"/>
    <w:rsid w:val="67332B22"/>
    <w:rsid w:val="673B1CC5"/>
    <w:rsid w:val="673E5311"/>
    <w:rsid w:val="6741564F"/>
    <w:rsid w:val="67430B7A"/>
    <w:rsid w:val="67492634"/>
    <w:rsid w:val="67A140B9"/>
    <w:rsid w:val="67AB288A"/>
    <w:rsid w:val="67AB79BD"/>
    <w:rsid w:val="67B332B3"/>
    <w:rsid w:val="67C1666E"/>
    <w:rsid w:val="67CB4D11"/>
    <w:rsid w:val="67D24E94"/>
    <w:rsid w:val="67D354A9"/>
    <w:rsid w:val="67F46667"/>
    <w:rsid w:val="6808604B"/>
    <w:rsid w:val="680A1785"/>
    <w:rsid w:val="680A459D"/>
    <w:rsid w:val="680C4DBD"/>
    <w:rsid w:val="68172761"/>
    <w:rsid w:val="68177FFE"/>
    <w:rsid w:val="68273FF7"/>
    <w:rsid w:val="682F2399"/>
    <w:rsid w:val="6832131A"/>
    <w:rsid w:val="683A3D2B"/>
    <w:rsid w:val="683A6E48"/>
    <w:rsid w:val="683E1A6D"/>
    <w:rsid w:val="683E7CBF"/>
    <w:rsid w:val="68420E31"/>
    <w:rsid w:val="68472223"/>
    <w:rsid w:val="68541290"/>
    <w:rsid w:val="68633281"/>
    <w:rsid w:val="686941F4"/>
    <w:rsid w:val="686A409C"/>
    <w:rsid w:val="686A608F"/>
    <w:rsid w:val="686F6B51"/>
    <w:rsid w:val="688558EE"/>
    <w:rsid w:val="68923B67"/>
    <w:rsid w:val="68A7502D"/>
    <w:rsid w:val="68B97345"/>
    <w:rsid w:val="68BB0596"/>
    <w:rsid w:val="68BE670A"/>
    <w:rsid w:val="68C301C4"/>
    <w:rsid w:val="68D6373E"/>
    <w:rsid w:val="68E023DB"/>
    <w:rsid w:val="68E42868"/>
    <w:rsid w:val="68E853B1"/>
    <w:rsid w:val="69004AEA"/>
    <w:rsid w:val="6901154D"/>
    <w:rsid w:val="6903359D"/>
    <w:rsid w:val="69076FCD"/>
    <w:rsid w:val="691251C6"/>
    <w:rsid w:val="69151074"/>
    <w:rsid w:val="69166F99"/>
    <w:rsid w:val="691C1682"/>
    <w:rsid w:val="69280027"/>
    <w:rsid w:val="69362744"/>
    <w:rsid w:val="693E784B"/>
    <w:rsid w:val="69441F11"/>
    <w:rsid w:val="69454696"/>
    <w:rsid w:val="6949691B"/>
    <w:rsid w:val="695D4175"/>
    <w:rsid w:val="695E7EED"/>
    <w:rsid w:val="695F613F"/>
    <w:rsid w:val="69787200"/>
    <w:rsid w:val="698060B5"/>
    <w:rsid w:val="69842CB6"/>
    <w:rsid w:val="69872FA0"/>
    <w:rsid w:val="699021C4"/>
    <w:rsid w:val="69A905A9"/>
    <w:rsid w:val="69AE677E"/>
    <w:rsid w:val="69BA15C7"/>
    <w:rsid w:val="69C2047C"/>
    <w:rsid w:val="69CE4993"/>
    <w:rsid w:val="69E20B1E"/>
    <w:rsid w:val="69E421A0"/>
    <w:rsid w:val="6A0E1913"/>
    <w:rsid w:val="6A1A691F"/>
    <w:rsid w:val="6A2E3D63"/>
    <w:rsid w:val="6A33268F"/>
    <w:rsid w:val="6A364C47"/>
    <w:rsid w:val="6A5C442C"/>
    <w:rsid w:val="6A5D659B"/>
    <w:rsid w:val="6A615CF3"/>
    <w:rsid w:val="6A651B98"/>
    <w:rsid w:val="6A6E4160"/>
    <w:rsid w:val="6A86453E"/>
    <w:rsid w:val="6A8D0A8A"/>
    <w:rsid w:val="6A94006A"/>
    <w:rsid w:val="6AB029CA"/>
    <w:rsid w:val="6AEA1F68"/>
    <w:rsid w:val="6AED777A"/>
    <w:rsid w:val="6AF02DC7"/>
    <w:rsid w:val="6B0773BB"/>
    <w:rsid w:val="6B0F0100"/>
    <w:rsid w:val="6B2C1344"/>
    <w:rsid w:val="6B336C67"/>
    <w:rsid w:val="6B353818"/>
    <w:rsid w:val="6B3D5783"/>
    <w:rsid w:val="6B4214C7"/>
    <w:rsid w:val="6B47294E"/>
    <w:rsid w:val="6B4849B1"/>
    <w:rsid w:val="6B4C44A1"/>
    <w:rsid w:val="6B4E646B"/>
    <w:rsid w:val="6B5415A7"/>
    <w:rsid w:val="6B6F63E1"/>
    <w:rsid w:val="6B740221"/>
    <w:rsid w:val="6B7C465A"/>
    <w:rsid w:val="6B80414A"/>
    <w:rsid w:val="6B93063C"/>
    <w:rsid w:val="6B9A47AC"/>
    <w:rsid w:val="6B9C16E9"/>
    <w:rsid w:val="6BC70BA4"/>
    <w:rsid w:val="6BD83F86"/>
    <w:rsid w:val="6BF47849"/>
    <w:rsid w:val="6C0315E5"/>
    <w:rsid w:val="6C092392"/>
    <w:rsid w:val="6C117498"/>
    <w:rsid w:val="6C20690A"/>
    <w:rsid w:val="6C2076DB"/>
    <w:rsid w:val="6C2E3BA6"/>
    <w:rsid w:val="6C306C03"/>
    <w:rsid w:val="6C3C19F2"/>
    <w:rsid w:val="6C417D7E"/>
    <w:rsid w:val="6C437218"/>
    <w:rsid w:val="6C4B4758"/>
    <w:rsid w:val="6C510592"/>
    <w:rsid w:val="6C591DB3"/>
    <w:rsid w:val="6C5A3DA2"/>
    <w:rsid w:val="6C6A06A8"/>
    <w:rsid w:val="6C6B5545"/>
    <w:rsid w:val="6C6E6699"/>
    <w:rsid w:val="6C937EAD"/>
    <w:rsid w:val="6C9C6D62"/>
    <w:rsid w:val="6CA16A6E"/>
    <w:rsid w:val="6CA80EDB"/>
    <w:rsid w:val="6CD26C28"/>
    <w:rsid w:val="6CD32EF3"/>
    <w:rsid w:val="6CD66913"/>
    <w:rsid w:val="6CE87A65"/>
    <w:rsid w:val="6CF546C4"/>
    <w:rsid w:val="6D0D7C60"/>
    <w:rsid w:val="6D150B3A"/>
    <w:rsid w:val="6D156B14"/>
    <w:rsid w:val="6D1D4A96"/>
    <w:rsid w:val="6D231B5F"/>
    <w:rsid w:val="6D351A13"/>
    <w:rsid w:val="6D3520E9"/>
    <w:rsid w:val="6D560507"/>
    <w:rsid w:val="6D6261FE"/>
    <w:rsid w:val="6D7952F5"/>
    <w:rsid w:val="6D7E0B5E"/>
    <w:rsid w:val="6D855A48"/>
    <w:rsid w:val="6DA92FBE"/>
    <w:rsid w:val="6DA942D0"/>
    <w:rsid w:val="6DB957D2"/>
    <w:rsid w:val="6DDD3E00"/>
    <w:rsid w:val="6DDE15FC"/>
    <w:rsid w:val="6DE90DC0"/>
    <w:rsid w:val="6DF36E56"/>
    <w:rsid w:val="6DF96429"/>
    <w:rsid w:val="6E0E59CE"/>
    <w:rsid w:val="6E277B0B"/>
    <w:rsid w:val="6E31797E"/>
    <w:rsid w:val="6E333BF5"/>
    <w:rsid w:val="6E3477C3"/>
    <w:rsid w:val="6E355D52"/>
    <w:rsid w:val="6E43376F"/>
    <w:rsid w:val="6E693F43"/>
    <w:rsid w:val="6E865123"/>
    <w:rsid w:val="6E894535"/>
    <w:rsid w:val="6E9028F6"/>
    <w:rsid w:val="6E945956"/>
    <w:rsid w:val="6E9F1B60"/>
    <w:rsid w:val="6EAB023F"/>
    <w:rsid w:val="6EC451B7"/>
    <w:rsid w:val="6ED9396B"/>
    <w:rsid w:val="6EE113A4"/>
    <w:rsid w:val="6EEA2E3D"/>
    <w:rsid w:val="6F045E97"/>
    <w:rsid w:val="6F057012"/>
    <w:rsid w:val="6F103A37"/>
    <w:rsid w:val="6F356686"/>
    <w:rsid w:val="6F3A0AB4"/>
    <w:rsid w:val="6F40757B"/>
    <w:rsid w:val="6F451E31"/>
    <w:rsid w:val="6F457B85"/>
    <w:rsid w:val="6F4F7B98"/>
    <w:rsid w:val="6F502086"/>
    <w:rsid w:val="6F573414"/>
    <w:rsid w:val="6F645123"/>
    <w:rsid w:val="6F887A72"/>
    <w:rsid w:val="6F99422C"/>
    <w:rsid w:val="6FA50623"/>
    <w:rsid w:val="6FAE0C15"/>
    <w:rsid w:val="6FB04F01"/>
    <w:rsid w:val="6FB24AEE"/>
    <w:rsid w:val="6FB903E5"/>
    <w:rsid w:val="6FE31BB4"/>
    <w:rsid w:val="700442D0"/>
    <w:rsid w:val="701371AD"/>
    <w:rsid w:val="70231548"/>
    <w:rsid w:val="702A6D7B"/>
    <w:rsid w:val="702F4391"/>
    <w:rsid w:val="70343ED9"/>
    <w:rsid w:val="7036127C"/>
    <w:rsid w:val="703E0B80"/>
    <w:rsid w:val="704020FA"/>
    <w:rsid w:val="70476155"/>
    <w:rsid w:val="70480FAF"/>
    <w:rsid w:val="7056191E"/>
    <w:rsid w:val="705D0EFE"/>
    <w:rsid w:val="706978A3"/>
    <w:rsid w:val="70746E68"/>
    <w:rsid w:val="7075168E"/>
    <w:rsid w:val="707A560C"/>
    <w:rsid w:val="707F2C23"/>
    <w:rsid w:val="70877D29"/>
    <w:rsid w:val="708E7050"/>
    <w:rsid w:val="709C7E67"/>
    <w:rsid w:val="70A62937"/>
    <w:rsid w:val="70BB1B84"/>
    <w:rsid w:val="70CA29B9"/>
    <w:rsid w:val="70D72A5F"/>
    <w:rsid w:val="70E64A50"/>
    <w:rsid w:val="70EF44D3"/>
    <w:rsid w:val="71063344"/>
    <w:rsid w:val="7113776B"/>
    <w:rsid w:val="713D6D3A"/>
    <w:rsid w:val="714D11BD"/>
    <w:rsid w:val="714F2E0B"/>
    <w:rsid w:val="71570DA3"/>
    <w:rsid w:val="7157594D"/>
    <w:rsid w:val="71722787"/>
    <w:rsid w:val="71885DD2"/>
    <w:rsid w:val="718D75C1"/>
    <w:rsid w:val="71904F9D"/>
    <w:rsid w:val="71A04F87"/>
    <w:rsid w:val="71AF3E21"/>
    <w:rsid w:val="71B2527A"/>
    <w:rsid w:val="71BB41D0"/>
    <w:rsid w:val="71BC02E9"/>
    <w:rsid w:val="71BD4B42"/>
    <w:rsid w:val="71C07997"/>
    <w:rsid w:val="71C81208"/>
    <w:rsid w:val="71CB12E6"/>
    <w:rsid w:val="71DB6C48"/>
    <w:rsid w:val="71DE7E1D"/>
    <w:rsid w:val="71EA67C2"/>
    <w:rsid w:val="71FE04BF"/>
    <w:rsid w:val="72163DE3"/>
    <w:rsid w:val="723E4E4F"/>
    <w:rsid w:val="72556331"/>
    <w:rsid w:val="726148AD"/>
    <w:rsid w:val="726A3648"/>
    <w:rsid w:val="726D0CA5"/>
    <w:rsid w:val="726F73DC"/>
    <w:rsid w:val="727367B7"/>
    <w:rsid w:val="727662A7"/>
    <w:rsid w:val="727C2292"/>
    <w:rsid w:val="72822E9E"/>
    <w:rsid w:val="728B5312"/>
    <w:rsid w:val="72A03324"/>
    <w:rsid w:val="72A11576"/>
    <w:rsid w:val="72A83B07"/>
    <w:rsid w:val="72B13B4F"/>
    <w:rsid w:val="72B5672A"/>
    <w:rsid w:val="72BA2638"/>
    <w:rsid w:val="72BC4EA2"/>
    <w:rsid w:val="72C161C4"/>
    <w:rsid w:val="72C74D55"/>
    <w:rsid w:val="72C8395B"/>
    <w:rsid w:val="72D354A8"/>
    <w:rsid w:val="72E06781"/>
    <w:rsid w:val="72E15E16"/>
    <w:rsid w:val="72E5013F"/>
    <w:rsid w:val="72E635B5"/>
    <w:rsid w:val="72EC65AF"/>
    <w:rsid w:val="72F2278C"/>
    <w:rsid w:val="72F83160"/>
    <w:rsid w:val="72FD0776"/>
    <w:rsid w:val="731C6E4F"/>
    <w:rsid w:val="73224E88"/>
    <w:rsid w:val="732B567B"/>
    <w:rsid w:val="732E489D"/>
    <w:rsid w:val="73610D05"/>
    <w:rsid w:val="73661E78"/>
    <w:rsid w:val="73677D96"/>
    <w:rsid w:val="73813156"/>
    <w:rsid w:val="73841E82"/>
    <w:rsid w:val="73871051"/>
    <w:rsid w:val="738B39A0"/>
    <w:rsid w:val="738C4864"/>
    <w:rsid w:val="739F35DC"/>
    <w:rsid w:val="73AC0B41"/>
    <w:rsid w:val="73B928EF"/>
    <w:rsid w:val="73C13552"/>
    <w:rsid w:val="73D204C6"/>
    <w:rsid w:val="73D57717"/>
    <w:rsid w:val="73D95504"/>
    <w:rsid w:val="73DD0602"/>
    <w:rsid w:val="73EF00BF"/>
    <w:rsid w:val="73F5578C"/>
    <w:rsid w:val="73F751C6"/>
    <w:rsid w:val="73F90F3E"/>
    <w:rsid w:val="73FD0DF5"/>
    <w:rsid w:val="74003645"/>
    <w:rsid w:val="74063B36"/>
    <w:rsid w:val="74257F85"/>
    <w:rsid w:val="74363F40"/>
    <w:rsid w:val="744C5512"/>
    <w:rsid w:val="74654825"/>
    <w:rsid w:val="74715503"/>
    <w:rsid w:val="747351D5"/>
    <w:rsid w:val="748C4390"/>
    <w:rsid w:val="749271DA"/>
    <w:rsid w:val="749B0247"/>
    <w:rsid w:val="74AA048A"/>
    <w:rsid w:val="74AF784E"/>
    <w:rsid w:val="74B3656E"/>
    <w:rsid w:val="74C46C63"/>
    <w:rsid w:val="74DD5F30"/>
    <w:rsid w:val="74DD616A"/>
    <w:rsid w:val="74E16E6F"/>
    <w:rsid w:val="75107BA5"/>
    <w:rsid w:val="7514056D"/>
    <w:rsid w:val="75234F1D"/>
    <w:rsid w:val="752B3379"/>
    <w:rsid w:val="7535244A"/>
    <w:rsid w:val="753D4E5A"/>
    <w:rsid w:val="754D7793"/>
    <w:rsid w:val="754E0E15"/>
    <w:rsid w:val="754F4BEA"/>
    <w:rsid w:val="75556648"/>
    <w:rsid w:val="755C13AB"/>
    <w:rsid w:val="755F1275"/>
    <w:rsid w:val="7568637B"/>
    <w:rsid w:val="757271FA"/>
    <w:rsid w:val="757545F4"/>
    <w:rsid w:val="757F36C5"/>
    <w:rsid w:val="75882579"/>
    <w:rsid w:val="758C42E8"/>
    <w:rsid w:val="7590142E"/>
    <w:rsid w:val="75923837"/>
    <w:rsid w:val="759A04FF"/>
    <w:rsid w:val="75A16F23"/>
    <w:rsid w:val="75A35223"/>
    <w:rsid w:val="75A373B3"/>
    <w:rsid w:val="75AF5D58"/>
    <w:rsid w:val="75B23A9A"/>
    <w:rsid w:val="75C56285"/>
    <w:rsid w:val="75C94940"/>
    <w:rsid w:val="75D47A6F"/>
    <w:rsid w:val="75E11452"/>
    <w:rsid w:val="75E8126A"/>
    <w:rsid w:val="75F257F1"/>
    <w:rsid w:val="75FA2D4B"/>
    <w:rsid w:val="75FC7F6A"/>
    <w:rsid w:val="76037E52"/>
    <w:rsid w:val="7604186E"/>
    <w:rsid w:val="760F4D23"/>
    <w:rsid w:val="76185A41"/>
    <w:rsid w:val="762027B2"/>
    <w:rsid w:val="762D1373"/>
    <w:rsid w:val="76360227"/>
    <w:rsid w:val="763B75EC"/>
    <w:rsid w:val="763C5112"/>
    <w:rsid w:val="76450948"/>
    <w:rsid w:val="7652484D"/>
    <w:rsid w:val="76676633"/>
    <w:rsid w:val="76746FA2"/>
    <w:rsid w:val="767C19B2"/>
    <w:rsid w:val="767E397C"/>
    <w:rsid w:val="768044A1"/>
    <w:rsid w:val="76805946"/>
    <w:rsid w:val="76830F5B"/>
    <w:rsid w:val="768C6099"/>
    <w:rsid w:val="76A258BD"/>
    <w:rsid w:val="76B000B8"/>
    <w:rsid w:val="76B37ACA"/>
    <w:rsid w:val="76C35C86"/>
    <w:rsid w:val="76C45833"/>
    <w:rsid w:val="76D637B8"/>
    <w:rsid w:val="76E47C83"/>
    <w:rsid w:val="76F123A0"/>
    <w:rsid w:val="76F605C0"/>
    <w:rsid w:val="76FD0D45"/>
    <w:rsid w:val="770161BD"/>
    <w:rsid w:val="770C371E"/>
    <w:rsid w:val="771A18F7"/>
    <w:rsid w:val="771D4F43"/>
    <w:rsid w:val="772122DC"/>
    <w:rsid w:val="77367FC0"/>
    <w:rsid w:val="774E3887"/>
    <w:rsid w:val="774F73DF"/>
    <w:rsid w:val="77552B9A"/>
    <w:rsid w:val="77553AAA"/>
    <w:rsid w:val="775C3CBE"/>
    <w:rsid w:val="776361D8"/>
    <w:rsid w:val="77686F5C"/>
    <w:rsid w:val="776B2153"/>
    <w:rsid w:val="776B4E89"/>
    <w:rsid w:val="777D3C34"/>
    <w:rsid w:val="77A954AE"/>
    <w:rsid w:val="77B11FE8"/>
    <w:rsid w:val="77B91110"/>
    <w:rsid w:val="77B96653"/>
    <w:rsid w:val="77BF249E"/>
    <w:rsid w:val="77CE5B33"/>
    <w:rsid w:val="77E12415"/>
    <w:rsid w:val="77E335B4"/>
    <w:rsid w:val="77F751FE"/>
    <w:rsid w:val="77FA6CB0"/>
    <w:rsid w:val="78061E7B"/>
    <w:rsid w:val="78085B29"/>
    <w:rsid w:val="78085BF3"/>
    <w:rsid w:val="781A76D5"/>
    <w:rsid w:val="782559BF"/>
    <w:rsid w:val="78292927"/>
    <w:rsid w:val="782E08F1"/>
    <w:rsid w:val="78322C70"/>
    <w:rsid w:val="78395DAD"/>
    <w:rsid w:val="783C3374"/>
    <w:rsid w:val="78570929"/>
    <w:rsid w:val="7863107C"/>
    <w:rsid w:val="7877282E"/>
    <w:rsid w:val="7877673D"/>
    <w:rsid w:val="7879264D"/>
    <w:rsid w:val="78812A43"/>
    <w:rsid w:val="7886144D"/>
    <w:rsid w:val="78872FBC"/>
    <w:rsid w:val="78882890"/>
    <w:rsid w:val="78922CE5"/>
    <w:rsid w:val="78AA7977"/>
    <w:rsid w:val="78B10039"/>
    <w:rsid w:val="78BD3733"/>
    <w:rsid w:val="78BF6000"/>
    <w:rsid w:val="78C95383"/>
    <w:rsid w:val="78EA354B"/>
    <w:rsid w:val="78EE303B"/>
    <w:rsid w:val="78F653A2"/>
    <w:rsid w:val="78FB0617"/>
    <w:rsid w:val="79206F6D"/>
    <w:rsid w:val="792425B9"/>
    <w:rsid w:val="79312F28"/>
    <w:rsid w:val="79330A4E"/>
    <w:rsid w:val="79534A2E"/>
    <w:rsid w:val="79654980"/>
    <w:rsid w:val="796A3AE3"/>
    <w:rsid w:val="797058BB"/>
    <w:rsid w:val="79774662"/>
    <w:rsid w:val="797A2B65"/>
    <w:rsid w:val="798017B9"/>
    <w:rsid w:val="79C03657"/>
    <w:rsid w:val="79E104AA"/>
    <w:rsid w:val="79E9392D"/>
    <w:rsid w:val="79F226B7"/>
    <w:rsid w:val="79FD44C2"/>
    <w:rsid w:val="79FD5419"/>
    <w:rsid w:val="7A1C14E2"/>
    <w:rsid w:val="7A1C7A6B"/>
    <w:rsid w:val="7A21395B"/>
    <w:rsid w:val="7A2B3E1B"/>
    <w:rsid w:val="7A590988"/>
    <w:rsid w:val="7A5F4DF4"/>
    <w:rsid w:val="7A6115EB"/>
    <w:rsid w:val="7A7E03EF"/>
    <w:rsid w:val="7A7F3524"/>
    <w:rsid w:val="7A845D87"/>
    <w:rsid w:val="7A9E283F"/>
    <w:rsid w:val="7AA023CB"/>
    <w:rsid w:val="7AA62872"/>
    <w:rsid w:val="7AB636E5"/>
    <w:rsid w:val="7ABE4C8F"/>
    <w:rsid w:val="7AD16771"/>
    <w:rsid w:val="7AD7365B"/>
    <w:rsid w:val="7ADC45FF"/>
    <w:rsid w:val="7AE364A4"/>
    <w:rsid w:val="7AE8553D"/>
    <w:rsid w:val="7AEB1C99"/>
    <w:rsid w:val="7AFC08CD"/>
    <w:rsid w:val="7B0408F4"/>
    <w:rsid w:val="7B0E7C5F"/>
    <w:rsid w:val="7B160627"/>
    <w:rsid w:val="7B193C74"/>
    <w:rsid w:val="7B2F5245"/>
    <w:rsid w:val="7B373D22"/>
    <w:rsid w:val="7B3D3E06"/>
    <w:rsid w:val="7B4E7899"/>
    <w:rsid w:val="7B564EC8"/>
    <w:rsid w:val="7B62619A"/>
    <w:rsid w:val="7B713AB0"/>
    <w:rsid w:val="7B785778"/>
    <w:rsid w:val="7B876E2F"/>
    <w:rsid w:val="7B8C08E9"/>
    <w:rsid w:val="7B917CAE"/>
    <w:rsid w:val="7BA06143"/>
    <w:rsid w:val="7BA14395"/>
    <w:rsid w:val="7BCB1412"/>
    <w:rsid w:val="7BD858DD"/>
    <w:rsid w:val="7BE51199"/>
    <w:rsid w:val="7BFF730D"/>
    <w:rsid w:val="7C0050F3"/>
    <w:rsid w:val="7C08581D"/>
    <w:rsid w:val="7C0B180E"/>
    <w:rsid w:val="7C0D37D8"/>
    <w:rsid w:val="7C1655B7"/>
    <w:rsid w:val="7C1C1C6D"/>
    <w:rsid w:val="7C300A4B"/>
    <w:rsid w:val="7C540D1F"/>
    <w:rsid w:val="7C605FFE"/>
    <w:rsid w:val="7C653614"/>
    <w:rsid w:val="7C6576E5"/>
    <w:rsid w:val="7C703CFE"/>
    <w:rsid w:val="7C741AA9"/>
    <w:rsid w:val="7C7E7CDC"/>
    <w:rsid w:val="7C8C53E6"/>
    <w:rsid w:val="7CA81753"/>
    <w:rsid w:val="7CAA4F4C"/>
    <w:rsid w:val="7CAC38A6"/>
    <w:rsid w:val="7CAD6D69"/>
    <w:rsid w:val="7CB20482"/>
    <w:rsid w:val="7CB20EED"/>
    <w:rsid w:val="7CB9570E"/>
    <w:rsid w:val="7CCD740C"/>
    <w:rsid w:val="7CD10CAA"/>
    <w:rsid w:val="7CE00EED"/>
    <w:rsid w:val="7CE309DD"/>
    <w:rsid w:val="7CF871FE"/>
    <w:rsid w:val="7D056BA5"/>
    <w:rsid w:val="7D0F3580"/>
    <w:rsid w:val="7D1652AB"/>
    <w:rsid w:val="7D1A61A8"/>
    <w:rsid w:val="7D2D6511"/>
    <w:rsid w:val="7D2E2F27"/>
    <w:rsid w:val="7D34324E"/>
    <w:rsid w:val="7D3C74B9"/>
    <w:rsid w:val="7D584F27"/>
    <w:rsid w:val="7D5D253D"/>
    <w:rsid w:val="7D715FE9"/>
    <w:rsid w:val="7D7564C5"/>
    <w:rsid w:val="7D913F95"/>
    <w:rsid w:val="7D965A4F"/>
    <w:rsid w:val="7DAA5057"/>
    <w:rsid w:val="7DBD2FDC"/>
    <w:rsid w:val="7DC06949"/>
    <w:rsid w:val="7DD21CB7"/>
    <w:rsid w:val="7DD531F7"/>
    <w:rsid w:val="7DDA1DE0"/>
    <w:rsid w:val="7DF73C8C"/>
    <w:rsid w:val="7DFE77EE"/>
    <w:rsid w:val="7E0368D8"/>
    <w:rsid w:val="7E0B1DB6"/>
    <w:rsid w:val="7E0F507D"/>
    <w:rsid w:val="7E13212B"/>
    <w:rsid w:val="7E1C7D03"/>
    <w:rsid w:val="7E1D5DB2"/>
    <w:rsid w:val="7E1E5148"/>
    <w:rsid w:val="7E2D74D1"/>
    <w:rsid w:val="7E4B4A8C"/>
    <w:rsid w:val="7E5971A9"/>
    <w:rsid w:val="7E696CC0"/>
    <w:rsid w:val="7E6B2B63"/>
    <w:rsid w:val="7E6D055E"/>
    <w:rsid w:val="7E7643B0"/>
    <w:rsid w:val="7E7C01D5"/>
    <w:rsid w:val="7E80159A"/>
    <w:rsid w:val="7E8D082C"/>
    <w:rsid w:val="7E9E5113"/>
    <w:rsid w:val="7EA05185"/>
    <w:rsid w:val="7EB4618D"/>
    <w:rsid w:val="7EB8654B"/>
    <w:rsid w:val="7ECF746B"/>
    <w:rsid w:val="7ED85CFD"/>
    <w:rsid w:val="7ED95347"/>
    <w:rsid w:val="7EE230FA"/>
    <w:rsid w:val="7EE34CC4"/>
    <w:rsid w:val="7EF762E5"/>
    <w:rsid w:val="7EFE052B"/>
    <w:rsid w:val="7F017107"/>
    <w:rsid w:val="7F0569E9"/>
    <w:rsid w:val="7F111682"/>
    <w:rsid w:val="7F1976DD"/>
    <w:rsid w:val="7F266502"/>
    <w:rsid w:val="7F2826D7"/>
    <w:rsid w:val="7F4C0508"/>
    <w:rsid w:val="7F6939E9"/>
    <w:rsid w:val="7F723D48"/>
    <w:rsid w:val="7F731593"/>
    <w:rsid w:val="7F743B6E"/>
    <w:rsid w:val="7F7508B8"/>
    <w:rsid w:val="7F7D0C75"/>
    <w:rsid w:val="7F8F01AA"/>
    <w:rsid w:val="7F995383"/>
    <w:rsid w:val="7F9B734D"/>
    <w:rsid w:val="7F9D1317"/>
    <w:rsid w:val="7FB5609A"/>
    <w:rsid w:val="7FBE12DF"/>
    <w:rsid w:val="7FD14B1D"/>
    <w:rsid w:val="7FDD5BB8"/>
    <w:rsid w:val="7FF40B09"/>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autoRedefine/>
    <w:qFormat/>
    <w:uiPriority w:val="1"/>
  </w:style>
  <w:style w:type="table" w:default="1" w:styleId="27">
    <w:name w:val="Normal Table"/>
    <w:autoRedefin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next w:val="11"/>
    <w:link w:val="45"/>
    <w:autoRedefine/>
    <w:qFormat/>
    <w:uiPriority w:val="0"/>
    <w:rPr>
      <w:sz w:val="24"/>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annotation text"/>
    <w:basedOn w:val="1"/>
    <w:link w:val="49"/>
    <w:autoRedefine/>
    <w:qFormat/>
    <w:uiPriority w:val="0"/>
    <w:pPr>
      <w:jc w:val="left"/>
    </w:pPr>
  </w:style>
  <w:style w:type="paragraph" w:styleId="13">
    <w:name w:val="Body Text 3"/>
    <w:basedOn w:val="1"/>
    <w:autoRedefine/>
    <w:qFormat/>
    <w:uiPriority w:val="99"/>
    <w:pPr>
      <w:spacing w:after="120"/>
    </w:pPr>
    <w:rPr>
      <w:sz w:val="16"/>
      <w:szCs w:val="16"/>
    </w:rPr>
  </w:style>
  <w:style w:type="paragraph" w:styleId="14">
    <w:name w:val="Body Text Indent"/>
    <w:basedOn w:val="1"/>
    <w:autoRedefine/>
    <w:qFormat/>
    <w:uiPriority w:val="0"/>
    <w:pPr>
      <w:ind w:firstLine="570"/>
    </w:pPr>
    <w:rPr>
      <w:rFonts w:ascii="宋体" w:hAnsi="宋体"/>
      <w:sz w:val="28"/>
      <w:szCs w:val="20"/>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7">
    <w:name w:val="Balloon Text"/>
    <w:basedOn w:val="1"/>
    <w:link w:val="51"/>
    <w:autoRedefine/>
    <w:qFormat/>
    <w:uiPriority w:val="0"/>
    <w:rPr>
      <w:sz w:val="18"/>
      <w:szCs w:val="18"/>
    </w:rPr>
  </w:style>
  <w:style w:type="paragraph" w:styleId="18">
    <w:name w:val="footer"/>
    <w:basedOn w:val="1"/>
    <w:next w:val="1"/>
    <w:link w:val="47"/>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1">
    <w:name w:val="List"/>
    <w:basedOn w:val="1"/>
    <w:autoRedefine/>
    <w:qFormat/>
    <w:uiPriority w:val="0"/>
    <w:pPr>
      <w:ind w:left="420" w:hanging="420"/>
    </w:pPr>
    <w:rPr>
      <w:rFonts w:ascii="Arial" w:hAnsi="Arial" w:eastAsia="楷体_GB2312"/>
    </w:rPr>
  </w:style>
  <w:style w:type="paragraph" w:styleId="22">
    <w:name w:val="toc 2"/>
    <w:basedOn w:val="1"/>
    <w:next w:val="1"/>
    <w:autoRedefine/>
    <w:qFormat/>
    <w:uiPriority w:val="39"/>
    <w:pPr>
      <w:tabs>
        <w:tab w:val="right" w:leader="dot" w:pos="8296"/>
      </w:tabs>
      <w:ind w:left="420" w:leftChars="200"/>
    </w:p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5">
    <w:name w:val="annotation subject"/>
    <w:basedOn w:val="12"/>
    <w:next w:val="12"/>
    <w:link w:val="50"/>
    <w:autoRedefine/>
    <w:qFormat/>
    <w:uiPriority w:val="0"/>
    <w:rPr>
      <w:b/>
      <w:bCs/>
    </w:rPr>
  </w:style>
  <w:style w:type="paragraph" w:styleId="26">
    <w:name w:val="Body Text First Indent"/>
    <w:basedOn w:val="10"/>
    <w:autoRedefine/>
    <w:qFormat/>
    <w:uiPriority w:val="99"/>
    <w:pPr>
      <w:spacing w:after="120"/>
      <w:ind w:firstLine="420" w:firstLineChars="100"/>
    </w:pPr>
    <w:rPr>
      <w:sz w:val="21"/>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Emphasis"/>
    <w:basedOn w:val="29"/>
    <w:autoRedefine/>
    <w:qFormat/>
    <w:uiPriority w:val="20"/>
    <w:rPr>
      <w:i/>
      <w:iCs/>
    </w:rPr>
  </w:style>
  <w:style w:type="character" w:styleId="32">
    <w:name w:val="Hyperlink"/>
    <w:autoRedefine/>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_Style 3"/>
    <w:basedOn w:val="1"/>
    <w:autoRedefine/>
    <w:qFormat/>
    <w:uiPriority w:val="0"/>
    <w:pPr>
      <w:ind w:firstLine="420" w:firstLineChars="200"/>
    </w:pPr>
    <w:rPr>
      <w:sz w:val="20"/>
    </w:rPr>
  </w:style>
  <w:style w:type="character" w:customStyle="1" w:styleId="35">
    <w:name w:val="font01"/>
    <w:autoRedefine/>
    <w:qFormat/>
    <w:uiPriority w:val="0"/>
    <w:rPr>
      <w:rFonts w:hint="eastAsia" w:ascii="宋体" w:hAnsi="宋体" w:eastAsia="宋体" w:cs="宋体"/>
      <w:color w:val="0000FF"/>
      <w:sz w:val="22"/>
      <w:szCs w:val="22"/>
      <w:u w:val="none"/>
    </w:rPr>
  </w:style>
  <w:style w:type="paragraph" w:customStyle="1" w:styleId="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7">
    <w:name w:val="正文缩进1"/>
    <w:basedOn w:val="38"/>
    <w:autoRedefine/>
    <w:qFormat/>
    <w:uiPriority w:val="0"/>
    <w:pPr>
      <w:widowControl/>
      <w:ind w:firstLine="420"/>
      <w:jc w:val="left"/>
    </w:pPr>
    <w:rPr>
      <w:rFonts w:ascii="Calibri" w:hAnsi="Calibri"/>
      <w:kern w:val="0"/>
    </w:rPr>
  </w:style>
  <w:style w:type="paragraph" w:customStyle="1" w:styleId="38">
    <w:name w:val="正文_2"/>
    <w:next w:val="37"/>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Table Paragraph"/>
    <w:basedOn w:val="1"/>
    <w:autoRedefine/>
    <w:qFormat/>
    <w:uiPriority w:val="1"/>
    <w:rPr>
      <w:rFonts w:ascii="宋体" w:hAnsi="宋体" w:cs="宋体"/>
      <w:lang w:val="zh-CN" w:bidi="zh-CN"/>
    </w:rPr>
  </w:style>
  <w:style w:type="paragraph" w:customStyle="1" w:styleId="40">
    <w:name w:val="列表段落1"/>
    <w:basedOn w:val="1"/>
    <w:autoRedefine/>
    <w:qFormat/>
    <w:uiPriority w:val="34"/>
    <w:pPr>
      <w:widowControl/>
      <w:ind w:firstLine="420" w:firstLineChars="200"/>
      <w:jc w:val="left"/>
    </w:pPr>
    <w:rPr>
      <w:kern w:val="0"/>
      <w:sz w:val="20"/>
      <w:szCs w:val="20"/>
    </w:rPr>
  </w:style>
  <w:style w:type="paragraph" w:customStyle="1" w:styleId="41">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2">
    <w:name w:val="font11"/>
    <w:basedOn w:val="29"/>
    <w:autoRedefine/>
    <w:qFormat/>
    <w:uiPriority w:val="0"/>
    <w:rPr>
      <w:rFonts w:hint="eastAsia" w:ascii="宋体" w:hAnsi="宋体" w:eastAsia="宋体" w:cs="宋体"/>
      <w:color w:val="000000"/>
      <w:sz w:val="21"/>
      <w:szCs w:val="21"/>
      <w:u w:val="none"/>
    </w:rPr>
  </w:style>
  <w:style w:type="character" w:customStyle="1" w:styleId="43">
    <w:name w:val="font21"/>
    <w:basedOn w:val="29"/>
    <w:autoRedefine/>
    <w:qFormat/>
    <w:uiPriority w:val="0"/>
    <w:rPr>
      <w:rFonts w:hint="eastAsia" w:ascii="宋体" w:hAnsi="宋体" w:eastAsia="宋体" w:cs="宋体"/>
      <w:b/>
      <w:bCs/>
      <w:color w:val="000000"/>
      <w:sz w:val="18"/>
      <w:szCs w:val="18"/>
      <w:u w:val="none"/>
    </w:rPr>
  </w:style>
  <w:style w:type="character" w:customStyle="1" w:styleId="44">
    <w:name w:val="font31"/>
    <w:basedOn w:val="29"/>
    <w:autoRedefine/>
    <w:qFormat/>
    <w:uiPriority w:val="0"/>
    <w:rPr>
      <w:rFonts w:hint="eastAsia" w:ascii="宋体" w:hAnsi="宋体" w:eastAsia="宋体" w:cs="宋体"/>
      <w:color w:val="000000"/>
      <w:sz w:val="21"/>
      <w:szCs w:val="21"/>
      <w:u w:val="none"/>
    </w:rPr>
  </w:style>
  <w:style w:type="character" w:customStyle="1" w:styleId="45">
    <w:name w:val="正文文本 字符"/>
    <w:basedOn w:val="29"/>
    <w:link w:val="10"/>
    <w:autoRedefine/>
    <w:qFormat/>
    <w:uiPriority w:val="0"/>
    <w:rPr>
      <w:kern w:val="2"/>
      <w:sz w:val="21"/>
      <w:szCs w:val="24"/>
    </w:rPr>
  </w:style>
  <w:style w:type="paragraph" w:customStyle="1" w:styleId="46">
    <w:name w:val="列表段落2"/>
    <w:basedOn w:val="1"/>
    <w:autoRedefine/>
    <w:qFormat/>
    <w:uiPriority w:val="0"/>
    <w:pPr>
      <w:ind w:firstLine="420" w:firstLineChars="200"/>
    </w:pPr>
  </w:style>
  <w:style w:type="character" w:customStyle="1" w:styleId="47">
    <w:name w:val="页脚 字符"/>
    <w:basedOn w:val="29"/>
    <w:link w:val="18"/>
    <w:autoRedefine/>
    <w:qFormat/>
    <w:uiPriority w:val="0"/>
    <w:rPr>
      <w:kern w:val="2"/>
      <w:sz w:val="18"/>
      <w:szCs w:val="24"/>
    </w:rPr>
  </w:style>
  <w:style w:type="paragraph" w:customStyle="1" w:styleId="48">
    <w:name w:val="列出段落111"/>
    <w:basedOn w:val="1"/>
    <w:autoRedefine/>
    <w:qFormat/>
    <w:uiPriority w:val="0"/>
    <w:pPr>
      <w:ind w:firstLine="420" w:firstLineChars="200"/>
    </w:pPr>
    <w:rPr>
      <w:rFonts w:ascii="Calibri" w:hAnsi="Calibri"/>
      <w:kern w:val="0"/>
      <w:sz w:val="20"/>
      <w:szCs w:val="20"/>
    </w:rPr>
  </w:style>
  <w:style w:type="character" w:customStyle="1" w:styleId="49">
    <w:name w:val="批注文字 字符"/>
    <w:basedOn w:val="29"/>
    <w:link w:val="12"/>
    <w:autoRedefine/>
    <w:qFormat/>
    <w:uiPriority w:val="0"/>
    <w:rPr>
      <w:kern w:val="2"/>
      <w:sz w:val="21"/>
      <w:szCs w:val="24"/>
    </w:rPr>
  </w:style>
  <w:style w:type="character" w:customStyle="1" w:styleId="50">
    <w:name w:val="批注主题 字符"/>
    <w:basedOn w:val="49"/>
    <w:link w:val="25"/>
    <w:autoRedefine/>
    <w:qFormat/>
    <w:uiPriority w:val="0"/>
    <w:rPr>
      <w:b/>
      <w:bCs/>
      <w:kern w:val="2"/>
      <w:sz w:val="21"/>
      <w:szCs w:val="24"/>
    </w:rPr>
  </w:style>
  <w:style w:type="character" w:customStyle="1" w:styleId="51">
    <w:name w:val="批注框文本 字符"/>
    <w:basedOn w:val="29"/>
    <w:link w:val="17"/>
    <w:autoRedefine/>
    <w:qFormat/>
    <w:uiPriority w:val="0"/>
    <w:rPr>
      <w:kern w:val="2"/>
      <w:sz w:val="18"/>
      <w:szCs w:val="18"/>
    </w:rPr>
  </w:style>
  <w:style w:type="paragraph" w:styleId="52">
    <w:name w:val="List Paragraph"/>
    <w:basedOn w:val="1"/>
    <w:autoRedefine/>
    <w:qFormat/>
    <w:uiPriority w:val="99"/>
    <w:pPr>
      <w:ind w:firstLine="420" w:firstLineChars="200"/>
    </w:pPr>
  </w:style>
  <w:style w:type="paragraph" w:styleId="53">
    <w:name w:val="No Spacing"/>
    <w:autoRedefine/>
    <w:qFormat/>
    <w:uiPriority w:val="99"/>
    <w:rPr>
      <w:rFonts w:ascii="Times New Roman" w:hAnsi="Times New Roman" w:eastAsia="宋体" w:cs="Calibri"/>
      <w:sz w:val="22"/>
      <w:szCs w:val="22"/>
      <w:lang w:val="en-US" w:eastAsia="en-US" w:bidi="ar-SA"/>
    </w:rPr>
  </w:style>
  <w:style w:type="paragraph" w:customStyle="1" w:styleId="54">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5">
    <w:name w:val="列出段落1"/>
    <w:basedOn w:val="1"/>
    <w:autoRedefine/>
    <w:qFormat/>
    <w:uiPriority w:val="34"/>
    <w:pPr>
      <w:widowControl/>
      <w:ind w:firstLine="420" w:firstLineChars="200"/>
      <w:jc w:val="left"/>
    </w:pPr>
    <w:rPr>
      <w:kern w:val="0"/>
      <w:sz w:val="20"/>
      <w:szCs w:val="20"/>
    </w:rPr>
  </w:style>
  <w:style w:type="table" w:customStyle="1" w:styleId="56">
    <w:name w:val="Table Normal"/>
    <w:autoRedefine/>
    <w:qFormat/>
    <w:uiPriority w:val="0"/>
    <w:tblPr>
      <w:tblCellMar>
        <w:top w:w="0" w:type="dxa"/>
        <w:left w:w="0" w:type="dxa"/>
        <w:bottom w:w="0" w:type="dxa"/>
        <w:right w:w="0" w:type="dxa"/>
      </w:tblCellMar>
    </w:tblPr>
  </w:style>
  <w:style w:type="paragraph" w:customStyle="1" w:styleId="57">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8">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5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0">
    <w:name w:val="font41"/>
    <w:basedOn w:val="29"/>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6</TotalTime>
  <ScaleCrop>false</ScaleCrop>
  <LinksUpToDate>false</LinksUpToDate>
  <CharactersWithSpaces>25217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2024-01-19T09:56:00Z</cp:lastPrinted>
  <dcterms:modified xsi:type="dcterms:W3CDTF">2024-02-28T00:44:28Z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D35C065163654DD2AF945CE75BE7607C_13</vt:lpwstr>
  </property>
  <property fmtid="{D5CDD505-2E9C-101B-9397-08002B2CF9AE}" pid="4" name="commondata">
    <vt:lpwstr>eyJoZGlkIjoiZGNiZjhiYWJkMzQ2ODliZDg0M2NkY2U3ZDYyYTQ3YzEifQ==</vt:lpwstr>
  </property>
</Properties>
</file>