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心医院色素浓度图分析仪设备</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1074"/>
      <w:bookmarkStart w:id="4" w:name="_Toc202252033"/>
      <w:bookmarkStart w:id="5" w:name="_Toc202251699"/>
      <w:bookmarkStart w:id="6" w:name="_Toc202820350"/>
      <w:bookmarkStart w:id="7" w:name="_Toc202816995"/>
      <w:bookmarkStart w:id="8" w:name="_Toc202819877"/>
      <w:bookmarkStart w:id="9" w:name="_Toc20225410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色素浓度图分析仪</w:t>
      </w:r>
      <w:r>
        <w:rPr>
          <w:rFonts w:hint="eastAsia" w:ascii="宋体" w:hAnsi="宋体" w:cs="宋体"/>
          <w:bCs/>
          <w:sz w:val="24"/>
          <w:lang w:val="en-US" w:eastAsia="zh-CN"/>
        </w:rPr>
        <w:t>1套，</w:t>
      </w:r>
      <w:r>
        <w:rPr>
          <w:rFonts w:hint="eastAsia" w:ascii="宋体" w:hAnsi="宋体" w:cs="宋体"/>
          <w:sz w:val="24"/>
          <w:szCs w:val="24"/>
          <w:lang w:val="en-US" w:eastAsia="zh-CN"/>
        </w:rPr>
        <w:t>用于肝脏功能检测等</w:t>
      </w:r>
      <w:r>
        <w:rPr>
          <w:rFonts w:hint="eastAsia" w:ascii="宋体" w:hAnsi="宋体" w:cs="宋体"/>
          <w:bCs/>
          <w:sz w:val="24"/>
          <w:lang w:val="en-US" w:eastAsia="zh-CN"/>
        </w:rPr>
        <w:t>。</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44</TotalTime>
  <ScaleCrop>false</ScaleCrop>
  <LinksUpToDate>false</LinksUpToDate>
  <CharactersWithSpaces>3130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2024-01-29T11:41:21Z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B14C4131AF5B4D6FA052345AB828C224_13</vt:lpwstr>
  </property>
</Properties>
</file>