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ins w:id="0" w:author="Administrator" w:date="2024-01-16T08:41:01Z"/>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sz w:val="24"/>
          <w:szCs w:val="24"/>
          <w:vertAlign w:val="baseline"/>
          <w:lang w:val="en-US" w:eastAsia="zh-CN"/>
        </w:rPr>
        <w:t>ZCB-20240005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中山大学孙逸仙纪念医院深汕中心医院配电房电气设备维保服务项目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2"/>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 xml:space="preserve"> 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22 日</w:t>
      </w:r>
    </w:p>
    <w:p>
      <w:pPr>
        <w:pStyle w:val="37"/>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7"/>
        <w:ind w:firstLine="562"/>
        <w:rPr>
          <w:rFonts w:ascii="宋体" w:hAnsi="宋体" w:cs="宋体"/>
          <w:b/>
          <w:bCs/>
          <w:sz w:val="28"/>
          <w:szCs w:val="28"/>
        </w:rPr>
      </w:pPr>
    </w:p>
    <w:p>
      <w:pPr>
        <w:pStyle w:val="37"/>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18"/>
        <w:adjustRightInd w:val="0"/>
        <w:snapToGrid w:val="0"/>
        <w:spacing w:before="0" w:after="0" w:line="480" w:lineRule="auto"/>
        <w:rPr>
          <w:rFonts w:hint="eastAsia" w:ascii="仿宋" w:hAnsi="仿宋" w:eastAsia="仿宋" w:cs="仿宋"/>
          <w:b/>
          <w:sz w:val="48"/>
          <w:szCs w:val="48"/>
        </w:rPr>
      </w:pP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7"/>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7"/>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417914517"/>
      <w:bookmarkStart w:id="1" w:name="_Toc76354913"/>
      <w:bookmarkStart w:id="2" w:name="_Toc385939527"/>
      <w:bookmarkStart w:id="3" w:name="_Toc50737317"/>
      <w:bookmarkStart w:id="4" w:name="_Toc50691018"/>
      <w:bookmarkStart w:id="5" w:name="_Toc385940868"/>
      <w:bookmarkStart w:id="6" w:name="_Toc50737285"/>
      <w:bookmarkStart w:id="7" w:name="_Toc50736465"/>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3"/>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中山大学孙逸仙纪念医院深汕中心医院（以下简称“我院”）依据我院的需求，现对我院配电房电气设备维保服务项目公开挂网采购，欢迎符合条件的供应商参加响应。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1.项目名称：中山大学孙逸仙纪念医院深汕中心医院配电房电气设备维保服务项目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ins w:id="1" w:author="Administrator" w:date="2024-01-16T08:41:01Z"/>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2.项目编号：</w:t>
      </w:r>
      <w:r>
        <w:rPr>
          <w:rFonts w:hint="eastAsia" w:ascii="仿宋" w:hAnsi="仿宋" w:eastAsia="仿宋" w:cs="仿宋"/>
          <w:sz w:val="24"/>
          <w:szCs w:val="24"/>
          <w:vertAlign w:val="baseline"/>
          <w:lang w:val="en-US" w:eastAsia="zh-CN"/>
        </w:rPr>
        <w:t>ZCB-20240005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lang w:val="en-US" w:eastAsia="zh-CN"/>
        </w:rPr>
      </w:pPr>
      <w:r>
        <w:rPr>
          <w:rFonts w:hint="eastAsia" w:ascii="仿宋" w:hAnsi="仿宋" w:eastAsia="仿宋" w:cs="仿宋"/>
          <w:sz w:val="24"/>
          <w:szCs w:val="24"/>
          <w:lang w:val="en-US" w:eastAsia="zh-CN"/>
        </w:rPr>
        <w:t>3.服务期限：3年</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二、项目内容</w:t>
      </w:r>
    </w:p>
    <w:tbl>
      <w:tblPr>
        <w:tblStyle w:val="25"/>
        <w:tblW w:w="97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
        <w:gridCol w:w="968"/>
        <w:gridCol w:w="1818"/>
        <w:gridCol w:w="2327"/>
        <w:gridCol w:w="941"/>
        <w:gridCol w:w="992"/>
        <w:gridCol w:w="1294"/>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序号</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设备名称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维保要求</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单价最高限价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干式变压器</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低压柜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高压电缆</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回</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直流屏装置</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高压冷冻机组配置的高压柜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UPS不间断电源</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47" w:hRule="atLeast"/>
          <w:jc w:val="center"/>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一年维保最高总价合计：人民币8.2万元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92" w:hRule="atLeast"/>
          <w:jc w:val="center"/>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三年维保最高总价合计：人民币24.6万元</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1.详细技术规范请参阅采购文件中的“用户需求书”。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2.项目时间：按采购人要求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3.项目实施地点：按采购人要求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三、供应商资格要求</w:t>
      </w:r>
    </w:p>
    <w:p>
      <w:pPr>
        <w:pStyle w:val="3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7"/>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keepNext w:val="0"/>
        <w:keepLines w:val="0"/>
        <w:widowControl/>
        <w:suppressLineNumbers w:val="0"/>
        <w:ind w:firstLine="480" w:firstLineChars="200"/>
        <w:jc w:val="left"/>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4、供应商</w:t>
      </w:r>
      <w:r>
        <w:rPr>
          <w:rFonts w:hint="eastAsia" w:ascii="仿宋" w:hAnsi="仿宋" w:eastAsia="仿宋" w:cs="仿宋"/>
          <w:color w:val="auto"/>
          <w:sz w:val="24"/>
          <w:szCs w:val="24"/>
          <w:highlight w:val="none"/>
          <w:u w:val="none"/>
        </w:rPr>
        <w:t>必须</w:t>
      </w:r>
      <w:r>
        <w:rPr>
          <w:rFonts w:hint="eastAsia" w:ascii="仿宋" w:hAnsi="仿宋" w:eastAsia="仿宋" w:cs="仿宋"/>
          <w:kern w:val="2"/>
          <w:sz w:val="24"/>
          <w:szCs w:val="24"/>
          <w:highlight w:val="none"/>
          <w:u w:val="none"/>
          <w:lang w:val="en-US" w:eastAsia="zh-CN" w:bidi="ar-SA"/>
        </w:rPr>
        <w:t>具备《承装（修、试）电力设施许可证》，且许可类别和等级为承装类和承修类的五级或以上。（提供许可证复印件并加盖公章）</w:t>
      </w:r>
    </w:p>
    <w:p>
      <w:pPr>
        <w:keepNext w:val="0"/>
        <w:keepLines w:val="0"/>
        <w:widowControl/>
        <w:suppressLineNumbers w:val="0"/>
        <w:ind w:firstLine="480" w:firstLineChars="200"/>
        <w:jc w:val="left"/>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5、供应商</w:t>
      </w:r>
      <w:r>
        <w:rPr>
          <w:rFonts w:hint="eastAsia" w:ascii="仿宋" w:hAnsi="仿宋" w:eastAsia="仿宋" w:cs="仿宋"/>
          <w:color w:val="auto"/>
          <w:sz w:val="24"/>
          <w:szCs w:val="24"/>
          <w:highlight w:val="none"/>
          <w:u w:val="none"/>
        </w:rPr>
        <w:t>必须</w:t>
      </w:r>
      <w:r>
        <w:rPr>
          <w:rFonts w:hint="eastAsia" w:ascii="仿宋" w:hAnsi="仿宋" w:eastAsia="仿宋" w:cs="仿宋"/>
          <w:kern w:val="2"/>
          <w:sz w:val="24"/>
          <w:szCs w:val="24"/>
          <w:highlight w:val="none"/>
          <w:u w:val="none"/>
          <w:lang w:val="en-US" w:eastAsia="zh-CN" w:bidi="ar-SA"/>
        </w:rPr>
        <w:t xml:space="preserve">具有建设主管部门颁发的《安全生产许可证》，且在有效期内。（提供许可证复印件并加盖公章） </w:t>
      </w:r>
    </w:p>
    <w:p>
      <w:pPr>
        <w:keepNext w:val="0"/>
        <w:keepLines w:val="0"/>
        <w:widowControl/>
        <w:suppressLineNumbers w:val="0"/>
        <w:ind w:firstLine="480" w:firstLineChars="200"/>
        <w:jc w:val="left"/>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 xml:space="preserve">6、供应商须具有有效的电力工程施工总承包三级以上（含三级）资质或输变电工程专业承包三级以上（含三级）资质或建筑机电安装工程专业承包三级以上（含三级）资质。（提供资质证书复印件并加盖公章） </w:t>
      </w:r>
    </w:p>
    <w:p>
      <w:pPr>
        <w:pStyle w:val="37"/>
        <w:adjustRightInd w:val="0"/>
        <w:snapToGrid w:val="0"/>
        <w:spacing w:line="360" w:lineRule="exact"/>
        <w:ind w:left="0" w:leftChars="0" w:firstLine="480" w:firstLineChars="200"/>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7、维保作业人员需持有《中华人民共和国特种作业操作证》</w:t>
      </w:r>
      <w:r>
        <w:rPr>
          <w:rFonts w:hint="eastAsia" w:ascii="仿宋" w:hAnsi="仿宋" w:eastAsia="仿宋" w:cs="仿宋"/>
          <w:kern w:val="2"/>
          <w:sz w:val="24"/>
          <w:szCs w:val="24"/>
          <w:highlight w:val="none"/>
          <w:u w:val="none"/>
          <w:lang w:val="en-US" w:eastAsia="zh-CN" w:bidi="ar-SA"/>
        </w:rPr>
        <w:t>（操作项目包括：高压电工作业或低压电工作业或电气试验作业）</w:t>
      </w:r>
      <w:r>
        <w:rPr>
          <w:rFonts w:hint="default" w:ascii="仿宋" w:hAnsi="仿宋" w:eastAsia="仿宋" w:cs="仿宋"/>
          <w:kern w:val="2"/>
          <w:sz w:val="24"/>
          <w:szCs w:val="24"/>
          <w:highlight w:val="none"/>
          <w:u w:val="none"/>
          <w:lang w:val="en-US" w:eastAsia="zh-CN" w:bidi="ar-SA"/>
        </w:rPr>
        <w:t>。</w:t>
      </w:r>
      <w:r>
        <w:rPr>
          <w:rFonts w:hint="eastAsia" w:ascii="仿宋" w:hAnsi="仿宋" w:eastAsia="仿宋" w:cs="仿宋"/>
          <w:kern w:val="2"/>
          <w:sz w:val="24"/>
          <w:szCs w:val="24"/>
          <w:highlight w:val="none"/>
          <w:u w:val="none"/>
          <w:lang w:val="en-US" w:eastAsia="zh-CN" w:bidi="ar-SA"/>
        </w:rPr>
        <w:t>（提供证书复印件并加盖公章）</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8、本项目不接受联合体响应，成交供应商不得以任何方式转包或分包本项目。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9、法定代表人或单位负责人为同一人或者存在直接控股、管理关系的不同响应单位，不得参加同一合同项下的采购活动。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highlight w:val="none"/>
        </w:rPr>
      </w:pPr>
      <w:r>
        <w:rPr>
          <w:rFonts w:hint="eastAsia" w:ascii="仿宋" w:hAnsi="仿宋" w:eastAsia="仿宋" w:cs="仿宋"/>
          <w:color w:val="000000"/>
          <w:kern w:val="2"/>
          <w:sz w:val="24"/>
          <w:szCs w:val="24"/>
          <w:highlight w:val="none"/>
          <w:lang w:val="en-US" w:eastAsia="zh-CN" w:bidi="ar-SA"/>
        </w:rPr>
        <w:t>注：供应商若不能同时满足以上条件则视为响应参与无效。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highlight w:val="none"/>
          <w:lang w:val="en-US" w:eastAsia="zh-CN"/>
        </w:rPr>
      </w:pPr>
      <w:r>
        <w:rPr>
          <w:rFonts w:hint="eastAsia" w:ascii="仿宋" w:hAnsi="仿宋" w:eastAsia="仿宋" w:cs="仿宋"/>
          <w:b w:val="0"/>
          <w:spacing w:val="0"/>
          <w:kern w:val="2"/>
          <w:sz w:val="24"/>
          <w:szCs w:val="24"/>
          <w:highlight w:val="none"/>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五、响应文件的递交</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vertAlign w:val="baseline"/>
          <w:lang w:val="en-US" w:eastAsia="zh-CN"/>
        </w:rPr>
        <w:t>配电房电气设备维保服务</w:t>
      </w:r>
      <w:r>
        <w:rPr>
          <w:rFonts w:hint="default" w:ascii="仿宋" w:hAnsi="仿宋" w:eastAsia="仿宋" w:cs="仿宋"/>
          <w:b/>
          <w:bCs/>
          <w:sz w:val="24"/>
          <w:szCs w:val="24"/>
          <w:highlight w:val="none"/>
          <w:u w:val="single"/>
          <w:lang w:val="en-US" w:eastAsia="zh-CN"/>
        </w:rPr>
        <w:t>采购</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r>
        <w:rPr>
          <w:rFonts w:hint="eastAsia" w:ascii="仿宋" w:hAnsi="仿宋" w:eastAsia="仿宋" w:cs="仿宋"/>
          <w:b/>
          <w:bCs/>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2、响应文件接收截止时间：2024年1月 29日16时。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highlight w:val="none"/>
          <w:lang w:val="en-US" w:eastAsia="zh-CN"/>
        </w:rPr>
      </w:pPr>
      <w:r>
        <w:rPr>
          <w:rFonts w:hint="eastAsia" w:ascii="仿宋" w:hAnsi="仿宋" w:eastAsia="仿宋" w:cs="仿宋"/>
          <w:b w:val="0"/>
          <w:spacing w:val="0"/>
          <w:kern w:val="2"/>
          <w:sz w:val="24"/>
          <w:szCs w:val="24"/>
          <w:highlight w:val="none"/>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bCs/>
          <w:spacing w:val="0"/>
          <w:kern w:val="2"/>
          <w:sz w:val="24"/>
          <w:szCs w:val="24"/>
          <w:highlight w:val="none"/>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bookmarkStart w:id="8" w:name="_Toc29127"/>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highlight w:val="none"/>
          <w:lang w:val="en-US"/>
        </w:rPr>
      </w:pPr>
      <w:r>
        <w:rPr>
          <w:rFonts w:hint="eastAsia" w:ascii="仿宋" w:hAnsi="仿宋" w:eastAsia="仿宋" w:cs="仿宋"/>
          <w:b w:val="0"/>
          <w:spacing w:val="0"/>
          <w:kern w:val="2"/>
          <w:sz w:val="24"/>
          <w:szCs w:val="24"/>
          <w:highlight w:val="none"/>
          <w:lang w:val="en-US" w:eastAsia="zh-CN" w:bidi="ar-SA"/>
        </w:rPr>
        <w:t>2024年1月22日</w:t>
      </w: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400"/>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lang w:val="en-US" w:eastAsia="zh-CN"/>
        </w:rPr>
      </w:pPr>
      <w:bookmarkStart w:id="9" w:name="_Toc385940875"/>
      <w:bookmarkStart w:id="10" w:name="_Toc385939529"/>
      <w:bookmarkStart w:id="11" w:name="_Toc417914519"/>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2"/>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一、采购项目内容</w:t>
      </w:r>
    </w:p>
    <w:tbl>
      <w:tblPr>
        <w:tblStyle w:val="26"/>
        <w:tblW w:w="7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1337"/>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9" w:type="dxa"/>
            <w:vAlign w:val="center"/>
          </w:tcPr>
          <w:p>
            <w:pPr>
              <w:pStyle w:val="2"/>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采购内容</w:t>
            </w:r>
          </w:p>
        </w:tc>
        <w:tc>
          <w:tcPr>
            <w:tcW w:w="1337" w:type="dxa"/>
            <w:vAlign w:val="center"/>
          </w:tcPr>
          <w:p>
            <w:pPr>
              <w:pStyle w:val="2"/>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服务期限</w:t>
            </w:r>
          </w:p>
        </w:tc>
        <w:tc>
          <w:tcPr>
            <w:tcW w:w="2913" w:type="dxa"/>
            <w:vAlign w:val="center"/>
          </w:tcPr>
          <w:p>
            <w:pPr>
              <w:pStyle w:val="2"/>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9" w:type="dxa"/>
            <w:vAlign w:val="center"/>
          </w:tcPr>
          <w:p>
            <w:pPr>
              <w:pStyle w:val="2"/>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中山大学孙逸仙纪念医院深汕中心医院配电房电气设备维保服务</w:t>
            </w:r>
          </w:p>
        </w:tc>
        <w:tc>
          <w:tcPr>
            <w:tcW w:w="1337" w:type="dxa"/>
            <w:vAlign w:val="center"/>
          </w:tcPr>
          <w:p>
            <w:pPr>
              <w:pStyle w:val="2"/>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3年</w:t>
            </w:r>
          </w:p>
        </w:tc>
        <w:tc>
          <w:tcPr>
            <w:tcW w:w="2913" w:type="dxa"/>
            <w:vAlign w:val="center"/>
          </w:tcPr>
          <w:p>
            <w:pPr>
              <w:pStyle w:val="2"/>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人民币24.6万元</w:t>
            </w:r>
          </w:p>
        </w:tc>
      </w:tr>
    </w:tbl>
    <w:p>
      <w:pPr>
        <w:rPr>
          <w:rFonts w:hint="eastAsia"/>
          <w:lang w:val="en-US" w:eastAsia="zh-CN"/>
        </w:rPr>
      </w:pPr>
    </w:p>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详细技术规范请参阅采购文件中的“用户需求书”。供应商必须对本项目的全部内容进行响应报价。如有缺漏或超出采购预算（最高限价），将导致响应无效。</w:t>
      </w:r>
    </w:p>
    <w:p>
      <w:pPr>
        <w:pStyle w:val="2"/>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二、维保服务要求</w:t>
      </w:r>
    </w:p>
    <w:p>
      <w:pPr>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（一）</w:t>
      </w:r>
      <w:r>
        <w:rPr>
          <w:rFonts w:hint="eastAsia" w:ascii="仿宋" w:hAnsi="仿宋" w:eastAsia="仿宋" w:cs="仿宋"/>
          <w:bCs w:val="0"/>
          <w:color w:val="000000" w:themeColor="text1"/>
          <w:sz w:val="24"/>
          <w:szCs w:val="24"/>
          <w:highlight w:val="none"/>
          <w:u w:val="none"/>
          <w:lang w:val="en-US" w:eastAsia="zh-CN"/>
          <w14:textFill>
            <w14:solidFill>
              <w14:schemeClr w14:val="tx1"/>
            </w14:solidFill>
          </w14:textFill>
        </w:rPr>
        <w:t>配电房电气设备维保清单表</w:t>
      </w:r>
    </w:p>
    <w:p>
      <w:pPr>
        <w:pStyle w:val="34"/>
        <w:pageBreakBefore w:val="0"/>
        <w:kinsoku/>
        <w:wordWrap/>
        <w:overflowPunct/>
        <w:topLinePunct w:val="0"/>
        <w:bidi w:val="0"/>
        <w:snapToGrid/>
        <w:ind w:firstLine="480" w:firstLineChars="200"/>
        <w:jc w:val="center"/>
        <w:rPr>
          <w:rFonts w:hint="eastAsia" w:ascii="黑体" w:hAnsi="黑体" w:eastAsia="黑体" w:cs="黑体"/>
          <w:bCs/>
          <w:color w:val="000000" w:themeColor="text1"/>
          <w:sz w:val="24"/>
          <w:szCs w:val="21"/>
          <w:u w:val="none"/>
          <w:lang w:val="en-US" w:eastAsia="zh-CN"/>
          <w14:textFill>
            <w14:solidFill>
              <w14:schemeClr w14:val="tx1"/>
            </w14:solidFill>
          </w14:textFill>
        </w:rPr>
      </w:pPr>
    </w:p>
    <w:tbl>
      <w:tblPr>
        <w:tblStyle w:val="25"/>
        <w:tblW w:w="36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4"/>
        <w:gridCol w:w="1877"/>
        <w:gridCol w:w="2401"/>
        <w:gridCol w:w="976"/>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序号</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设备名称</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维保要求</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干式变压器</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高压柜</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低压柜</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高压电缆</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回</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直流屏装置</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高压冷冻机组配置的高压柜</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UPS不间断电源</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r>
    </w:tbl>
    <w:p>
      <w:pPr>
        <w:pStyle w:val="2"/>
        <w:rPr>
          <w:rFonts w:hint="eastAsia" w:ascii="仿宋" w:hAnsi="仿宋" w:eastAsia="仿宋" w:cs="仿宋"/>
          <w:b/>
          <w:bCs/>
          <w:spacing w:val="0"/>
          <w:kern w:val="2"/>
          <w:sz w:val="24"/>
          <w:szCs w:val="24"/>
          <w:lang w:val="en-US" w:eastAsia="zh-CN" w:bidi="ar-SA"/>
        </w:rPr>
      </w:pPr>
    </w:p>
    <w:p>
      <w:pPr>
        <w:pStyle w:val="2"/>
        <w:rPr>
          <w:rFonts w:hint="eastAsia" w:ascii="仿宋" w:hAnsi="仿宋" w:eastAsia="仿宋" w:cs="仿宋"/>
          <w:b/>
          <w:bCs/>
          <w:spacing w:val="0"/>
          <w:kern w:val="2"/>
          <w:sz w:val="24"/>
          <w:szCs w:val="24"/>
          <w:lang w:val="en-US" w:eastAsia="zh-CN" w:bidi="ar-SA"/>
        </w:rPr>
      </w:pPr>
    </w:p>
    <w:p>
      <w:pPr>
        <w:pStyle w:val="2"/>
        <w:rPr>
          <w:rFonts w:hint="default" w:ascii="仿宋" w:hAnsi="仿宋" w:eastAsia="仿宋" w:cs="仿宋"/>
          <w:b/>
          <w:bCs/>
          <w:spacing w:val="0"/>
          <w:kern w:val="2"/>
          <w:sz w:val="24"/>
          <w:szCs w:val="24"/>
          <w:highlight w:val="none"/>
          <w:lang w:val="en-US" w:eastAsia="zh-CN" w:bidi="ar-SA"/>
        </w:rPr>
      </w:pPr>
      <w:r>
        <w:rPr>
          <w:rFonts w:hint="eastAsia" w:ascii="仿宋" w:hAnsi="仿宋" w:eastAsia="仿宋" w:cs="仿宋"/>
          <w:b/>
          <w:bCs/>
          <w:spacing w:val="0"/>
          <w:kern w:val="2"/>
          <w:sz w:val="24"/>
          <w:szCs w:val="24"/>
          <w:highlight w:val="none"/>
          <w:lang w:val="en-US" w:eastAsia="zh-CN" w:bidi="ar-SA"/>
        </w:rPr>
        <w:t>（二）维保要求</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1.供应商</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需组织</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有相关资质人员定期展开巡视措施，对</w:t>
      </w:r>
      <w:r>
        <w:rPr>
          <w:rFonts w:hint="eastAsia" w:ascii="仿宋" w:hAnsi="仿宋" w:eastAsia="仿宋" w:cs="仿宋"/>
          <w:bCs w:val="0"/>
          <w:color w:val="000000" w:themeColor="text1"/>
          <w:sz w:val="24"/>
          <w:szCs w:val="24"/>
          <w:highlight w:val="none"/>
          <w:u w:val="none"/>
          <w:lang w:val="en-US" w:eastAsia="zh-CN"/>
          <w14:textFill>
            <w14:solidFill>
              <w14:schemeClr w14:val="tx1"/>
            </w14:solidFill>
          </w14:textFill>
        </w:rPr>
        <w:t>配电房电气设备维保清单表</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中的</w:t>
      </w:r>
      <w:r>
        <w:rPr>
          <w:rFonts w:hint="eastAsia" w:ascii="仿宋" w:hAnsi="仿宋" w:eastAsia="仿宋" w:cs="仿宋"/>
          <w:color w:val="000000" w:themeColor="text1"/>
          <w:sz w:val="24"/>
          <w:szCs w:val="24"/>
          <w:highlight w:val="none"/>
          <w:u w:val="none"/>
          <w:lang w:eastAsia="zh-CN"/>
          <w14:textFill>
            <w14:solidFill>
              <w14:schemeClr w14:val="tx1"/>
            </w14:solidFill>
          </w14:textFill>
        </w:rPr>
        <w:t>高压电缆、高压柜、低压柜、变压器等设备装置每月检查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1次</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并提交巡查检验报告，由采购人签名确认</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；每半年</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对设备进行维护保养</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除尘</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检查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测试，并提供检测报告，具体内容详见配电站电气设备维保方案。</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000000" w:themeColor="text1"/>
          <w:sz w:val="24"/>
          <w:szCs w:val="24"/>
          <w:highlight w:val="none"/>
          <w:u w:val="none"/>
          <w:lang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2.若配电房发生</w:t>
      </w:r>
      <w:r>
        <w:rPr>
          <w:rFonts w:hint="eastAsia" w:ascii="仿宋" w:hAnsi="仿宋" w:eastAsia="仿宋" w:cs="仿宋"/>
          <w:color w:val="000000" w:themeColor="text1"/>
          <w:sz w:val="24"/>
          <w:szCs w:val="24"/>
          <w:highlight w:val="none"/>
          <w:u w:val="none"/>
          <w:lang w:eastAsia="zh-CN"/>
          <w14:textFill>
            <w14:solidFill>
              <w14:schemeClr w14:val="tx1"/>
            </w14:solidFill>
          </w14:textFill>
        </w:rPr>
        <w:t>紧急事件，</w:t>
      </w:r>
      <w:r>
        <w:rPr>
          <w:rFonts w:hint="eastAsia" w:ascii="仿宋" w:hAnsi="仿宋" w:eastAsia="仿宋" w:cs="仿宋"/>
          <w:sz w:val="24"/>
          <w:szCs w:val="24"/>
          <w:highlight w:val="none"/>
          <w:lang w:val="en-US" w:eastAsia="zh-CN"/>
        </w:rPr>
        <w:t>供应商</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需</w:t>
      </w: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15分钟</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内安排充足人员赶到现场</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处理或协助处理，</w:t>
      </w:r>
      <w:r>
        <w:rPr>
          <w:rFonts w:hint="eastAsia" w:ascii="仿宋" w:hAnsi="仿宋" w:eastAsia="仿宋" w:cs="仿宋"/>
          <w:sz w:val="24"/>
          <w:szCs w:val="24"/>
          <w:highlight w:val="none"/>
          <w:lang w:val="en-US" w:eastAsia="zh-CN"/>
        </w:rPr>
        <w:t>并在120分钟内恢复供电，如特殊情况不能按时完成修复工作，应做好安全防护措施，并将情况及时报告给采购人。</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3.供应商必须严格遵守《电业安全工作规程》、《电力设备预防性试验规程》等有关安全 规定，确保人员、机具、设施等安全。</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4.重大节日、活动、灾害性天气等特殊情况，供应商应积极配合采购人开展维护、保障、抢险、救援等相关工作，采取相应有效的措施，加强变配电气设备维护保障，加强巡查，排除隐患及安排人员24小时内不间断值守，制定应急预案，及时处理各类问题。若因自然灾害等不可抗力造成损失的，供应商应按采购人要求积极抢修，尽快恢复设施正常运行，费用由采购人承担。</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5.供应商各类人员执有效证件，并及时办理年检换证等手续，不得无证（或执无效证件）上岗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配电站电气设备维保方案</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为确保供电可靠性，保障10kV及以下配电设备安全运行，供应商需及时了解设备运行情况并消除隐患故障，供应商必须组织2名以上持有</w:t>
      </w:r>
      <w:r>
        <w:rPr>
          <w:rFonts w:hint="eastAsia" w:ascii="仿宋" w:hAnsi="仿宋" w:eastAsia="仿宋" w:cs="仿宋"/>
          <w:kern w:val="2"/>
          <w:sz w:val="24"/>
          <w:szCs w:val="24"/>
          <w:highlight w:val="none"/>
          <w:u w:val="none"/>
          <w:lang w:val="en-US" w:eastAsia="zh-CN" w:bidi="ar-SA"/>
        </w:rPr>
        <w:t>《中华人民共和国特种作业操作证》证书的</w:t>
      </w:r>
      <w:r>
        <w:rPr>
          <w:rFonts w:hint="eastAsia" w:ascii="仿宋" w:hAnsi="仿宋" w:eastAsia="仿宋" w:cs="仿宋"/>
          <w:sz w:val="24"/>
          <w:szCs w:val="24"/>
          <w:highlight w:val="none"/>
          <w:lang w:val="en-US" w:eastAsia="zh-CN"/>
        </w:rPr>
        <w:t>人员定期展开巡视措施，对高压电缆、高压柜、低压柜、变压器等设备装置进行每月检查、每半年清理及检查，</w:t>
      </w:r>
      <w:r>
        <w:rPr>
          <w:rFonts w:hint="eastAsia" w:ascii="仿宋" w:hAnsi="仿宋" w:eastAsia="仿宋" w:cs="仿宋"/>
          <w:kern w:val="2"/>
          <w:sz w:val="24"/>
          <w:szCs w:val="24"/>
          <w:highlight w:val="none"/>
          <w:lang w:val="en-US" w:eastAsia="zh-CN" w:bidi="ar-SA"/>
        </w:rPr>
        <w:t>在遇紧急事件采购人通知维保队伍处理或协助处理，维保队伍的响应时间为15分钟内。</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维保具体内容如下：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（一）高压柜</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1、每个月一次对电气设备进行检查：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1）检查母线接头处有无变形，有无放电变黑痕迹，紧固联接螺栓，确保接头连接紧密。检查母线上绝缘子有无松动和损坏。</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2）柜内的机械闭锁，电气闭锁应动作准确、可靠，开关小车推拉应灵活，无卡阻现象。</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3）柜的接地应牢固良好，装有电器的可开启的门，应以裸铜软线与接地金属构件可靠连接。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4）柜的正面各电器、端子排等应标明编号、名称、用途及操作位置，其标明的字迹应清晰、工整、不易脱落。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5）柜内二次回路的连接件均应采用铜质制品牢固紧接，绝缘件采用自熄性阻燃材料，并应清洁干燥。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6）柜上装有装置性设备或其它有接地要求的电器，其外壳应可靠接地。</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2、每半年一次对电气设备进行清理、检查：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1）高压柜必须清理干净，漆层完好，各构件间连接应牢固，接头温度应在允许范围。</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2）柜的接地应牢固良好，装有电器的可开启的门，应以裸铜软线与接地金属构件可靠地连接。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3）柜的正面各电器、端子排等应标明编号、名称、用途及操作位置，其标明的字迹应清晰、工整、不易脱落。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4）柜内二次回路的连接件均应采用铜质制品牢固紧接，绝缘件采用自熄性阻燃材料，并应清洁干燥。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5）柜上装有装置性设备或其它有接地要求的电器，其外壳应可靠接地。</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（二）蓄电池直流屏</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1、每个月的工作内容：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1）对蓄电池进行恢复性的充放电。</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2）巡看蓄电池的外观是否符合要求，有无变形、漏液发生。</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2、每半年的工作内容：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1）清除屏内充电机及设备上的灰尘和蓄电池槽表面污垢，连接件上的氧化物；</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2）对充电机、输出回路进行绝缘测试以及各种特性测试。</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（三）变压器</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1、每个月一次对变压器进行检查：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1）变压器套管是否清洁，有无破损、裂纹和放电痕迹；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2）变压器零部件必须无损伤或移位，接线是否松动、断裂、绝缘件和线圈是否有破损，是否有赃物或异物等；</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3）检查风机、温控设备等能否正常运行；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4）变压器的主附设备的外壳接地是否良好。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2、每半年一次对变压器进行清理，检查：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1）重复每个月检查的内容；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2）高低压电缆头的接触情况，螺丝有无松动，接头是否过热；</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3）检查所有的紧固件、连接件、标准件是否松动，并重新紧固一次；</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4）检查变压器的箱体和铁芯是否可靠接地，穿心螺杆的绝缘是否良好；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5）套管密封、顶部连接片、密封衬垫的检查，瓷绝缘的检查和清扫；</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6）各种保护装置、测量装置及操作控制箱的检修、试验；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（四）低压配电柜</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1、每个月一次对电气设备进行检查：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1）观察母排的发热程度，示温蜡片有否熔化，各连接螺丝有否松动；</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2）测量电容柜的温度，检查各电容器的外观有无变形，熔断器有无熔断，运行时不应该有任何声音；</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3）低压柜的机械闭锁、电气闭锁应动作准确、可靠；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4）配电柜抽屉推拉应灵活、无卡阻现象；</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2、每半年一次对电气设备进行清理、检查：</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1）低压柜内设备与各构件间连接应牢固，接头温度应在允许范围；</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2）低压柜的机械闭锁、电气闭锁应动作准确、可靠；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3）配电柜抽屉推拉应灵活、无卡阻现象；</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4）柜的固定及接地可靠，漆层应完好、清洁整齐。</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（五）接地系统</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1、每个月及每半年检查内容：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1）检查地网有无脱漆、锈蚀、设备各接地处、导体搭接处是否牢固。</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2、每年进行接地系统的接地电阻测量。</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（六）其他</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1、检查配电站照明和防潮灯及通风机是否正常。</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2、检查配电站屋面有否漏水，电缆沟有否积水，门窗有否损坏。</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3、检查防鼠挡板是否完整，房内孔洞有否堵死。</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4、检查配电站门外通道是否畅顺，有否被堵现象。</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（七）绝缘安全工具年检试验</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1、绝缘杆实验周期一年，绝缘胶垫实验周期一年。</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2、便携式短路接地线实验周期是五年。</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3、绝缘靴实验周期半年，绝缘手套实验周期半年，绝缘绳每六个月实验一次，验电笔的试验周期为6个月。</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注：绝缘安全工器具的试验方法，参照《电力安全工器具预防性试验规程》的相关内容，检测必须指定国家认可检测公司，检验必须有合格证。</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（八）考核方式</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乙方需确切落实配电站电气设备维保方案，安排持有相关资质的人员落实各项方案，持证上岗进行维保，定期展开巡视检查，每次进行维保作业，必须由2人及上人数方可进行，并做好书面记录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四、付款安排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费按季度支付，每季度完结后，在下一季度每月10号前提供相关发票资料，在符合院内财务审核流程后十五个工作日内支付上一季度费用，在维保服务期满申请最终结算款，结算金额按累计支付总金额计算，最终支付至合同价的100%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五、报价要求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1.本项目为总价包干，报价和结算支付均以人民币为货币单位。</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2.报价应为响应人完成本项目全部内容所需费用的含税价（包括但不限于每月巡查处理各类问题费用、维护、维修以及涉及设备正常工作的各类配件费用、人工费、管理费、应缴的税费等所有费用）。价格不因合同履行期限内的政策性调整文件变化。响应人应根据采购人提供的要求，结合本项目实际情况和自身的综合实力，进行报价；任何有选择的报价将不予接受。供应商为完成本项目的而产生的所有费用视为已包括在响应报价内。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3.报价有效期：自本项目报价文件接收截止日期起90个日历日。如成交，报价有效期将延至合同终止日为止。</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4.请对每一项作出单项报价。如任一单项报价超出限价，将作无效报价处理。如有少报、漏报的单项报价，视为已包含在总报价内，如成交，采购人不再另行支付总报价以外的其他费用。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5.总报价应为完成本项目全部内容所需一切费用的含税报价。总报价超出最高限价，将作无效报价处理。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6.本项目不接受有选择性的报价，报价应为固定唯一值，不得为 0 或负数，否则将作无效响应处理。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both"/>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400"/>
        <w:rPr>
          <w:color w:val="000000"/>
        </w:rPr>
      </w:pPr>
    </w:p>
    <w:p>
      <w:pPr>
        <w:pStyle w:val="37"/>
        <w:ind w:firstLine="0" w:firstLineChars="0"/>
        <w:rPr>
          <w:color w:val="000000"/>
        </w:rPr>
      </w:pPr>
    </w:p>
    <w:p>
      <w:pPr>
        <w:rPr>
          <w:rFonts w:ascii="宋体" w:hAnsi="宋体" w:cs="宋体"/>
          <w:b/>
          <w:bCs/>
          <w:color w:val="000000"/>
          <w:sz w:val="36"/>
          <w:szCs w:val="36"/>
        </w:rPr>
      </w:pPr>
      <w:bookmarkStart w:id="12" w:name="_Toc385940880"/>
      <w:r>
        <w:rPr>
          <w:rFonts w:hint="eastAsia" w:ascii="宋体" w:hAnsi="宋体" w:cs="宋体"/>
          <w:b/>
          <w:bCs/>
          <w:color w:val="000000"/>
          <w:sz w:val="36"/>
          <w:szCs w:val="36"/>
        </w:rPr>
        <w:br w:type="page"/>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bCs/>
                <w:color w:val="000000"/>
                <w:sz w:val="24"/>
                <w:szCs w:val="24"/>
                <w:highlight w:val="none"/>
                <w:lang w:val="en-US" w:eastAsia="zh-CN"/>
              </w:rPr>
              <w:t>中山大学孙逸仙纪念医院深汕中心医院配电房电气设备维保服务项目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3.评审委员</w:t>
      </w:r>
      <w:r>
        <w:rPr>
          <w:rFonts w:hint="eastAsia" w:ascii="仿宋" w:hAnsi="仿宋" w:eastAsia="仿宋" w:cs="仿宋"/>
          <w:color w:val="000000"/>
          <w:sz w:val="24"/>
          <w:szCs w:val="24"/>
          <w:highlight w:val="none"/>
          <w:lang w:val="en-US" w:eastAsia="zh-CN"/>
        </w:rPr>
        <w:t>会根据《资格审查表》内容逐条对响应文件的资格性进行评审，审查每份响应文件是否满足资格要求。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40"/>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7"/>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7"/>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7"/>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7"/>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7"/>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7"/>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7"/>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spacing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kern w:val="2"/>
                <w:sz w:val="24"/>
                <w:szCs w:val="24"/>
                <w:highlight w:val="none"/>
                <w:u w:val="none"/>
                <w:lang w:val="en-US" w:eastAsia="zh-CN" w:bidi="ar-SA"/>
              </w:rPr>
              <w:t>供应商</w:t>
            </w:r>
            <w:r>
              <w:rPr>
                <w:rFonts w:hint="eastAsia" w:ascii="仿宋" w:hAnsi="仿宋" w:eastAsia="仿宋" w:cs="仿宋"/>
                <w:color w:val="auto"/>
                <w:sz w:val="24"/>
                <w:szCs w:val="24"/>
                <w:highlight w:val="none"/>
                <w:u w:val="none"/>
              </w:rPr>
              <w:t>必须</w:t>
            </w:r>
            <w:r>
              <w:rPr>
                <w:rFonts w:hint="eastAsia" w:ascii="仿宋" w:hAnsi="仿宋" w:eastAsia="仿宋" w:cs="仿宋"/>
                <w:kern w:val="2"/>
                <w:sz w:val="24"/>
                <w:szCs w:val="24"/>
                <w:highlight w:val="none"/>
                <w:u w:val="none"/>
                <w:lang w:val="en-US" w:eastAsia="zh-CN" w:bidi="ar-SA"/>
              </w:rPr>
              <w:t>具备《承装（修、试）电力设施许可证》，且许可类别和等级为承装类和承修类的五级或以上。（提供许可证复印件并加盖公章）</w:t>
            </w:r>
            <w:r>
              <w:rPr>
                <w:rFonts w:hint="eastAsia" w:ascii="仿宋" w:hAnsi="仿宋" w:eastAsia="仿宋" w:cs="仿宋"/>
                <w:kern w:val="2"/>
                <w:sz w:val="24"/>
                <w:szCs w:val="24"/>
                <w:highlight w:val="none"/>
                <w:u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0"/>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2"/>
                <w:sz w:val="24"/>
                <w:szCs w:val="24"/>
                <w:highlight w:val="none"/>
                <w:u w:val="none"/>
                <w:lang w:val="en-US" w:eastAsia="zh-CN" w:bidi="ar-SA"/>
              </w:rPr>
              <w:t>供应商</w:t>
            </w:r>
            <w:r>
              <w:rPr>
                <w:rFonts w:hint="eastAsia" w:ascii="仿宋" w:hAnsi="仿宋" w:eastAsia="仿宋" w:cs="仿宋"/>
                <w:color w:val="auto"/>
                <w:sz w:val="24"/>
                <w:szCs w:val="24"/>
                <w:highlight w:val="none"/>
                <w:u w:val="none"/>
              </w:rPr>
              <w:t>必须</w:t>
            </w:r>
            <w:r>
              <w:rPr>
                <w:rFonts w:hint="eastAsia" w:ascii="仿宋" w:hAnsi="仿宋" w:eastAsia="仿宋" w:cs="仿宋"/>
                <w:kern w:val="2"/>
                <w:sz w:val="24"/>
                <w:szCs w:val="24"/>
                <w:highlight w:val="none"/>
                <w:u w:val="none"/>
                <w:lang w:val="en-US" w:eastAsia="zh-CN" w:bidi="ar-SA"/>
              </w:rPr>
              <w:t>具有建设主管部门颁发的《安全生产许可证》，且在有效期内。（提供许可证复印件并加盖公章）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0"/>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kern w:val="2"/>
                <w:sz w:val="24"/>
                <w:szCs w:val="24"/>
                <w:highlight w:val="none"/>
                <w:u w:val="none"/>
                <w:lang w:val="en-US" w:eastAsia="zh-CN" w:bidi="ar-SA"/>
              </w:rPr>
              <w:t>供应商须具有有效的电力工程施工总承包三级以上（含三级）资质或输变电工程专业承包三级以上（含三级）资质或建筑机电安装工程专业承包三级以上（含三级）资质。（提供资质证书复印件并加盖公章）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7</w:t>
            </w:r>
          </w:p>
        </w:tc>
        <w:tc>
          <w:tcPr>
            <w:tcW w:w="8731" w:type="dxa"/>
          </w:tcPr>
          <w:p>
            <w:pPr>
              <w:pStyle w:val="37"/>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kern w:val="2"/>
                <w:sz w:val="24"/>
                <w:szCs w:val="24"/>
                <w:highlight w:val="none"/>
                <w:u w:val="none"/>
                <w:lang w:val="en-US" w:eastAsia="zh-CN" w:bidi="ar-SA"/>
              </w:rPr>
              <w:t>维保作业人员需持有《中华人民共和国特种作业操作证》</w:t>
            </w:r>
            <w:r>
              <w:rPr>
                <w:rFonts w:hint="eastAsia" w:ascii="仿宋" w:hAnsi="仿宋" w:eastAsia="仿宋" w:cs="仿宋"/>
                <w:kern w:val="2"/>
                <w:sz w:val="24"/>
                <w:szCs w:val="24"/>
                <w:highlight w:val="none"/>
                <w:u w:val="none"/>
                <w:lang w:val="en-US" w:eastAsia="zh-CN" w:bidi="ar-SA"/>
              </w:rPr>
              <w:t>（操作项目包括：高压电工作业或低压电工作业或电气试验作业）</w:t>
            </w:r>
            <w:r>
              <w:rPr>
                <w:rFonts w:hint="default" w:ascii="仿宋" w:hAnsi="仿宋" w:eastAsia="仿宋" w:cs="仿宋"/>
                <w:kern w:val="2"/>
                <w:sz w:val="24"/>
                <w:szCs w:val="24"/>
                <w:highlight w:val="none"/>
                <w:u w:val="none"/>
                <w:lang w:val="en-US" w:eastAsia="zh-CN" w:bidi="ar-SA"/>
              </w:rPr>
              <w:t>。</w:t>
            </w:r>
            <w:r>
              <w:rPr>
                <w:rFonts w:hint="eastAsia" w:ascii="仿宋" w:hAnsi="仿宋" w:eastAsia="仿宋" w:cs="仿宋"/>
                <w:kern w:val="2"/>
                <w:sz w:val="24"/>
                <w:szCs w:val="24"/>
                <w:highlight w:val="none"/>
                <w:u w:val="none"/>
                <w:lang w:val="en-US" w:eastAsia="zh-CN" w:bidi="ar-SA"/>
              </w:rPr>
              <w:t>（提供证书复印件并加盖公章）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8</w:t>
            </w:r>
          </w:p>
        </w:tc>
        <w:tc>
          <w:tcPr>
            <w:tcW w:w="8731" w:type="dxa"/>
          </w:tcPr>
          <w:p>
            <w:pPr>
              <w:pStyle w:val="10"/>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9</w:t>
            </w:r>
          </w:p>
        </w:tc>
        <w:tc>
          <w:tcPr>
            <w:tcW w:w="8731" w:type="dxa"/>
          </w:tcPr>
          <w:p>
            <w:pPr>
              <w:pStyle w:val="10"/>
              <w:keepNext w:val="0"/>
              <w:keepLines w:val="0"/>
              <w:pageBreakBefore w:val="0"/>
              <w:widowControl w:val="0"/>
              <w:kinsoku/>
              <w:wordWrap/>
              <w:overflowPunct/>
              <w:topLinePunct w:val="0"/>
              <w:autoSpaceDE/>
              <w:autoSpaceDN/>
              <w:bidi w:val="0"/>
              <w:adjustRightIn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1"/>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①报价应为</w:t>
            </w:r>
            <w:r>
              <w:rPr>
                <w:rFonts w:hint="eastAsia" w:ascii="仿宋" w:hAnsi="仿宋" w:eastAsia="仿宋" w:cs="仿宋"/>
                <w:sz w:val="24"/>
                <w:szCs w:val="24"/>
                <w:highlight w:val="none"/>
              </w:rPr>
              <w:t>响应人</w:t>
            </w:r>
            <w:r>
              <w:rPr>
                <w:rFonts w:hint="eastAsia" w:ascii="仿宋" w:hAnsi="仿宋" w:eastAsia="仿宋" w:cs="仿宋"/>
                <w:b w:val="0"/>
                <w:bCs w:val="0"/>
                <w:sz w:val="24"/>
                <w:szCs w:val="24"/>
                <w:highlight w:val="none"/>
                <w:lang w:val="en-US" w:eastAsia="zh-CN"/>
              </w:rPr>
              <w:t>完成本项目全部内容所需费用的含税价（包括但不限于每月巡查处理各类问题费用、维护、维修以及涉及设备正常工作的各类配件费用、人工费、管理费、应缴的税费等所有费用）。价格不因合同履行期限内的政策性调整文件变化。</w:t>
            </w:r>
            <w:r>
              <w:rPr>
                <w:rFonts w:hint="eastAsia" w:ascii="仿宋" w:hAnsi="仿宋" w:eastAsia="仿宋" w:cs="仿宋"/>
                <w:sz w:val="24"/>
                <w:szCs w:val="24"/>
                <w:highlight w:val="none"/>
              </w:rPr>
              <w:t>响应人</w:t>
            </w:r>
            <w:r>
              <w:rPr>
                <w:rFonts w:hint="eastAsia" w:ascii="仿宋" w:hAnsi="仿宋" w:eastAsia="仿宋" w:cs="仿宋"/>
                <w:b w:val="0"/>
                <w:bCs w:val="0"/>
                <w:sz w:val="24"/>
                <w:szCs w:val="24"/>
                <w:highlight w:val="none"/>
                <w:lang w:val="en-US" w:eastAsia="zh-CN"/>
              </w:rPr>
              <w:t>应根据采购人提供的要求，结合本项目实际情况和自身的综合实力，进行报价；任何有选择的报价将不予接受。</w:t>
            </w:r>
            <w:r>
              <w:rPr>
                <w:rFonts w:hint="eastAsia" w:ascii="仿宋" w:hAnsi="仿宋" w:eastAsia="仿宋" w:cs="仿宋"/>
                <w:sz w:val="24"/>
                <w:szCs w:val="24"/>
                <w:highlight w:val="none"/>
              </w:rPr>
              <w:t>响应人</w:t>
            </w:r>
            <w:r>
              <w:rPr>
                <w:rFonts w:hint="eastAsia" w:ascii="仿宋" w:hAnsi="仿宋" w:eastAsia="仿宋" w:cs="仿宋"/>
                <w:b w:val="0"/>
                <w:bCs w:val="0"/>
                <w:sz w:val="24"/>
                <w:szCs w:val="24"/>
                <w:highlight w:val="none"/>
                <w:lang w:val="en-US" w:eastAsia="zh-CN"/>
              </w:rPr>
              <w:t xml:space="preserve">为完成本项目的而产生的所有费用视为已包括在响应报价内。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②</w:t>
            </w:r>
            <w:r>
              <w:rPr>
                <w:rFonts w:hint="eastAsia" w:ascii="仿宋" w:hAnsi="仿宋" w:eastAsia="仿宋" w:cs="仿宋"/>
                <w:sz w:val="24"/>
                <w:szCs w:val="24"/>
                <w:highlight w:val="none"/>
                <w:lang w:val="en-US" w:eastAsia="zh-CN"/>
              </w:rPr>
              <w:t>单项报价未超过对应服务的单项限价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③总报价应为完成本项目全部内容所需一切费用的含税报价。总报价超出最高限价，将作无效报价处理。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④本项目不接受有选择性的报价，报价应为固定唯一值，不得为 0 或负数，否则将作无效响应处理。</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highlight w:val="none"/>
              </w:rPr>
            </w:pPr>
            <w:r>
              <w:rPr>
                <w:rFonts w:hint="eastAsia" w:ascii="仿宋" w:hAnsi="仿宋" w:eastAsia="仿宋" w:cs="仿宋"/>
                <w:b w:val="0"/>
                <w:bCs w:val="0"/>
                <w:sz w:val="24"/>
                <w:szCs w:val="24"/>
                <w:highlight w:val="none"/>
                <w:lang w:val="en-US" w:eastAsia="zh-CN"/>
              </w:rPr>
              <w:t>⑤</w:t>
            </w:r>
            <w:r>
              <w:rPr>
                <w:rFonts w:hint="eastAsia" w:ascii="仿宋" w:hAnsi="仿宋" w:eastAsia="仿宋" w:cs="仿宋"/>
                <w:sz w:val="24"/>
                <w:szCs w:val="24"/>
                <w:highlight w:val="none"/>
              </w:rPr>
              <w:t>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5"/>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2"/>
              <w:jc w:val="center"/>
              <w:rPr>
                <w:rFonts w:hint="eastAsia" w:ascii="仿宋" w:hAnsi="仿宋" w:eastAsia="仿宋" w:cs="仿宋"/>
                <w:b/>
                <w:bCs/>
                <w:sz w:val="24"/>
                <w:szCs w:val="24"/>
                <w:lang w:val="en-US" w:eastAsia="zh-CN"/>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2"/>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20分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240" w:firstLineChars="1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30</w:t>
      </w:r>
      <w:r>
        <w:rPr>
          <w:rFonts w:hint="eastAsia" w:ascii="仿宋" w:hAnsi="仿宋" w:eastAsia="仿宋" w:cs="仿宋"/>
          <w:b/>
          <w:kern w:val="1"/>
          <w:sz w:val="24"/>
        </w:rPr>
        <w:t>分）</w:t>
      </w:r>
    </w:p>
    <w:tbl>
      <w:tblPr>
        <w:tblStyle w:val="26"/>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pStyle w:val="8"/>
              <w:ind w:left="0" w:leftChars="0" w:firstLine="241" w:firstLineChars="100"/>
              <w:jc w:val="left"/>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pPr>
              <w:pStyle w:val="8"/>
              <w:ind w:left="0" w:leftChars="0" w:firstLine="241" w:firstLineChars="100"/>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pPr>
              <w:pStyle w:val="8"/>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pPr>
              <w:pStyle w:val="8"/>
              <w:ind w:left="0" w:leftChars="0" w:firstLine="0" w:firstLineChars="0"/>
              <w:rPr>
                <w:rFonts w:hint="default"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293" w:type="dxa"/>
          </w:tcPr>
          <w:p>
            <w:pPr>
              <w:pStyle w:val="8"/>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w:t>
            </w:r>
          </w:p>
        </w:tc>
        <w:tc>
          <w:tcPr>
            <w:tcW w:w="5517" w:type="dxa"/>
          </w:tcPr>
          <w:p>
            <w:pPr>
              <w:pStyle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2022年1月1日至今（以合同签订时间为准）完成同类业绩情况（配电房电气设备维保服务），每提交1份项目业绩材料得2分，最高得8分。</w:t>
            </w:r>
          </w:p>
          <w:p>
            <w:pPr>
              <w:rPr>
                <w:rFonts w:hint="eastAsia"/>
                <w:highlight w:val="none"/>
                <w:lang w:eastAsia="zh-CN"/>
              </w:rPr>
            </w:pPr>
            <w:r>
              <w:rPr>
                <w:rFonts w:hint="eastAsia" w:ascii="仿宋" w:hAnsi="仿宋" w:eastAsia="仿宋" w:cs="仿宋"/>
                <w:color w:val="000000"/>
                <w:kern w:val="2"/>
                <w:sz w:val="24"/>
                <w:szCs w:val="24"/>
                <w:highlight w:val="none"/>
                <w:lang w:val="en-US" w:eastAsia="zh-CN" w:bidi="ar-SA"/>
              </w:rPr>
              <w:t>注：须提供加盖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2234" w:type="dxa"/>
          </w:tcPr>
          <w:p>
            <w:pPr>
              <w:pStyle w:val="8"/>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企业体系认证</w:t>
            </w:r>
          </w:p>
        </w:tc>
        <w:tc>
          <w:tcPr>
            <w:tcW w:w="1293" w:type="dxa"/>
          </w:tcPr>
          <w:p>
            <w:pPr>
              <w:pStyle w:val="8"/>
              <w:rPr>
                <w:rFonts w:hint="eastAsia" w:ascii="仿宋" w:hAnsi="仿宋" w:eastAsia="仿宋" w:cs="仿宋"/>
                <w:sz w:val="24"/>
                <w:szCs w:val="24"/>
                <w:highlight w:val="none"/>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供应商具有有效的质量管理体系认证、环境管理体系认证、职业健康安全管理体系认证证书。每提供一个得2分，最高6分，不提供不得分。</w:t>
            </w:r>
          </w:p>
          <w:p>
            <w:pPr>
              <w:pStyle w:val="2"/>
              <w:rPr>
                <w:rFonts w:hint="eastAsia"/>
                <w:highlight w:val="none"/>
                <w:lang w:val="en-US" w:eastAsia="zh-CN"/>
              </w:rPr>
            </w:pPr>
            <w:r>
              <w:rPr>
                <w:rFonts w:hint="eastAsia" w:ascii="仿宋" w:hAnsi="仿宋" w:eastAsia="仿宋" w:cs="仿宋"/>
                <w:b w:val="0"/>
                <w:bCs w:val="0"/>
                <w:kern w:val="2"/>
                <w:sz w:val="24"/>
                <w:szCs w:val="24"/>
                <w:highlight w:val="none"/>
                <w:lang w:val="en-US" w:eastAsia="zh-CN" w:bidi="ar-SA"/>
              </w:rPr>
              <w:t>注:以上证书提供有效的证书复印件并加盖供应商公章，证书认证范围需同时覆盖电力工程施工总承包和电力设施承装承修、承试。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pPr>
              <w:pStyle w:val="8"/>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质量事故指标考核</w:t>
            </w:r>
          </w:p>
        </w:tc>
        <w:tc>
          <w:tcPr>
            <w:tcW w:w="1293" w:type="dxa"/>
          </w:tcPr>
          <w:p>
            <w:pPr>
              <w:pStyle w:val="8"/>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2022年1月1日至今没有发生过一般及以上事故、无重大设备、重大质量事故。得 2分，其余不得分。 </w:t>
            </w:r>
          </w:p>
          <w:p>
            <w:pPr>
              <w:keepNext w:val="0"/>
              <w:keepLines w:val="0"/>
              <w:widowControl/>
              <w:suppressLineNumbers w:val="0"/>
              <w:jc w:val="left"/>
              <w:rPr>
                <w:rFonts w:hint="eastAsia"/>
                <w:highlight w:val="none"/>
                <w:lang w:val="en-US" w:eastAsia="zh-CN"/>
              </w:rPr>
            </w:pPr>
            <w:r>
              <w:rPr>
                <w:rFonts w:hint="eastAsia" w:ascii="仿宋" w:hAnsi="仿宋" w:eastAsia="仿宋" w:cs="仿宋"/>
                <w:b w:val="0"/>
                <w:bCs w:val="0"/>
                <w:kern w:val="2"/>
                <w:sz w:val="24"/>
                <w:szCs w:val="24"/>
                <w:highlight w:val="none"/>
                <w:lang w:val="en-US" w:eastAsia="zh-CN" w:bidi="ar-SA"/>
              </w:rPr>
              <w:t>注：提供承诺函并加盖公章。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234" w:type="dxa"/>
          </w:tcPr>
          <w:p>
            <w:pPr>
              <w:keepNext w:val="0"/>
              <w:keepLines w:val="0"/>
              <w:widowControl/>
              <w:suppressLineNumbers w:val="0"/>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安全事故指标考核 </w:t>
            </w:r>
            <w:r>
              <w:rPr>
                <w:rFonts w:hint="eastAsia" w:ascii="仿宋" w:hAnsi="仿宋" w:eastAsia="仿宋" w:cs="仿宋"/>
                <w:b w:val="0"/>
                <w:bCs w:val="0"/>
                <w:kern w:val="2"/>
                <w:sz w:val="24"/>
                <w:szCs w:val="24"/>
                <w:highlight w:val="none"/>
                <w:lang w:val="en-US" w:eastAsia="zh-CN" w:bidi="ar-SA"/>
              </w:rPr>
              <w:t xml:space="preserve"> </w:t>
            </w:r>
            <w:r>
              <w:rPr>
                <w:rFonts w:hint="default" w:ascii="仿宋" w:hAnsi="仿宋" w:eastAsia="仿宋" w:cs="仿宋"/>
                <w:b w:val="0"/>
                <w:bCs w:val="0"/>
                <w:kern w:val="2"/>
                <w:sz w:val="24"/>
                <w:szCs w:val="24"/>
                <w:highlight w:val="none"/>
                <w:lang w:val="en-US" w:eastAsia="zh-CN" w:bidi="ar-SA"/>
              </w:rPr>
              <w:t xml:space="preserve"> </w:t>
            </w:r>
          </w:p>
          <w:p>
            <w:pPr>
              <w:pStyle w:val="8"/>
              <w:ind w:left="0" w:leftChars="0" w:firstLine="240" w:firstLineChars="100"/>
              <w:jc w:val="left"/>
              <w:rPr>
                <w:rFonts w:hint="eastAsia" w:ascii="仿宋" w:hAnsi="仿宋" w:eastAsia="仿宋" w:cs="仿宋"/>
                <w:kern w:val="2"/>
                <w:sz w:val="24"/>
                <w:szCs w:val="24"/>
                <w:highlight w:val="none"/>
                <w:lang w:val="en-US" w:eastAsia="zh-CN" w:bidi="ar-SA"/>
              </w:rPr>
            </w:pPr>
          </w:p>
        </w:tc>
        <w:tc>
          <w:tcPr>
            <w:tcW w:w="1293" w:type="dxa"/>
          </w:tcPr>
          <w:p>
            <w:pPr>
              <w:pStyle w:val="8"/>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2022年1月1日至今没有发生过一般及以上事故、无重大安全事故。得 2分，其余不得分。 </w:t>
            </w:r>
          </w:p>
          <w:p>
            <w:pPr>
              <w:keepNext w:val="0"/>
              <w:keepLines w:val="0"/>
              <w:widowControl/>
              <w:suppressLineNumbers w:val="0"/>
              <w:jc w:val="left"/>
              <w:rPr>
                <w:rFonts w:hint="eastAsia"/>
                <w:highlight w:val="none"/>
                <w:lang w:val="en-US" w:eastAsia="zh-CN"/>
              </w:rPr>
            </w:pPr>
            <w:r>
              <w:rPr>
                <w:rFonts w:hint="eastAsia" w:ascii="仿宋" w:hAnsi="仿宋" w:eastAsia="仿宋" w:cs="仿宋"/>
                <w:b w:val="0"/>
                <w:bCs w:val="0"/>
                <w:kern w:val="2"/>
                <w:sz w:val="24"/>
                <w:szCs w:val="24"/>
                <w:highlight w:val="none"/>
                <w:lang w:val="en-US" w:eastAsia="zh-CN" w:bidi="ar-SA"/>
              </w:rPr>
              <w:t>注：提供承诺函并加盖公章。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234" w:type="dxa"/>
          </w:tcPr>
          <w:p>
            <w:pPr>
              <w:keepNext w:val="0"/>
              <w:keepLines w:val="0"/>
              <w:widowControl/>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拟投入本项目人员情况</w:t>
            </w:r>
          </w:p>
        </w:tc>
        <w:tc>
          <w:tcPr>
            <w:tcW w:w="1293" w:type="dxa"/>
          </w:tcPr>
          <w:p>
            <w:pPr>
              <w:keepNext w:val="0"/>
              <w:keepLines w:val="0"/>
              <w:widowControl/>
              <w:suppressLineNumbers w:val="0"/>
              <w:ind w:firstLine="480" w:firstLineChars="20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w:t>
            </w:r>
          </w:p>
        </w:tc>
        <w:tc>
          <w:tcPr>
            <w:tcW w:w="5517" w:type="dxa"/>
          </w:tcPr>
          <w:p>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对供应商拟投入本项目的人员情况进行评审：</w:t>
            </w:r>
          </w:p>
          <w:p>
            <w:pPr>
              <w:keepNext w:val="0"/>
              <w:keepLines w:val="0"/>
              <w:widowControl/>
              <w:numPr>
                <w:ilvl w:val="0"/>
                <w:numId w:val="1"/>
              </w:numPr>
              <w:suppressLineNumbers w:val="0"/>
              <w:ind w:left="120" w:leftChars="0" w:firstLine="0" w:firstLineChars="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总负责人具有电气相关专业中级（或以上）职称的，得3分；具有电气相关专业初级（或助理级）职称的，得</w:t>
            </w:r>
            <w:r>
              <w:rPr>
                <w:rFonts w:hint="default" w:ascii="仿宋" w:hAnsi="仿宋" w:eastAsia="仿宋"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val="en-US" w:eastAsia="zh-CN" w:bidi="ar"/>
              </w:rPr>
              <w:t xml:space="preserve">分，其它情况不得分。 </w:t>
            </w:r>
          </w:p>
          <w:p>
            <w:pPr>
              <w:keepNext w:val="0"/>
              <w:keepLines w:val="0"/>
              <w:widowControl/>
              <w:numPr>
                <w:ilvl w:val="0"/>
                <w:numId w:val="1"/>
              </w:numPr>
              <w:suppressLineNumbers w:val="0"/>
              <w:ind w:left="120" w:leftChars="0" w:firstLine="0" w:firstLineChars="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总负责人具有专职安全员证的，得</w:t>
            </w:r>
            <w:r>
              <w:rPr>
                <w:rFonts w:hint="default" w:ascii="仿宋" w:hAnsi="仿宋" w:eastAsia="仿宋" w:cs="仿宋"/>
                <w:color w:val="000000"/>
                <w:kern w:val="0"/>
                <w:sz w:val="24"/>
                <w:szCs w:val="24"/>
                <w:highlight w:val="none"/>
                <w:lang w:val="en-US" w:eastAsia="zh-CN" w:bidi="ar"/>
              </w:rPr>
              <w:t>3</w:t>
            </w:r>
            <w:r>
              <w:rPr>
                <w:rFonts w:hint="eastAsia" w:ascii="仿宋" w:hAnsi="仿宋" w:eastAsia="仿宋" w:cs="仿宋"/>
                <w:color w:val="000000"/>
                <w:kern w:val="0"/>
                <w:sz w:val="24"/>
                <w:szCs w:val="24"/>
                <w:highlight w:val="none"/>
                <w:lang w:val="en-US" w:eastAsia="zh-CN" w:bidi="ar"/>
              </w:rPr>
              <w:t xml:space="preserve">分，其它情况不得分。 </w:t>
            </w:r>
          </w:p>
          <w:p>
            <w:pPr>
              <w:keepNext w:val="0"/>
              <w:keepLines w:val="0"/>
              <w:widowControl/>
              <w:numPr>
                <w:ilvl w:val="0"/>
                <w:numId w:val="1"/>
              </w:numPr>
              <w:suppressLineNumbers w:val="0"/>
              <w:ind w:left="120" w:leftChars="0" w:firstLine="0" w:firstLineChars="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其他技术人员（除总负责人外）具有电气相关专业职称且具有《中华人民共和国特种作业操作证》的，每提供一人，得</w:t>
            </w:r>
            <w:r>
              <w:rPr>
                <w:rFonts w:hint="default" w:ascii="仿宋" w:hAnsi="仿宋" w:eastAsia="仿宋"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val="en-US" w:eastAsia="zh-CN" w:bidi="ar"/>
              </w:rPr>
              <w:t>分，最高</w:t>
            </w:r>
            <w:r>
              <w:rPr>
                <w:rFonts w:hint="default" w:ascii="仿宋" w:hAnsi="仿宋" w:eastAsia="仿宋" w:cs="仿宋"/>
                <w:color w:val="000000"/>
                <w:kern w:val="0"/>
                <w:sz w:val="24"/>
                <w:szCs w:val="24"/>
                <w:highlight w:val="none"/>
                <w:lang w:val="en-US" w:eastAsia="zh-CN" w:bidi="ar"/>
              </w:rPr>
              <w:t>6</w:t>
            </w:r>
            <w:r>
              <w:rPr>
                <w:rFonts w:hint="eastAsia" w:ascii="仿宋" w:hAnsi="仿宋" w:eastAsia="仿宋" w:cs="仿宋"/>
                <w:color w:val="000000"/>
                <w:kern w:val="0"/>
                <w:sz w:val="24"/>
                <w:szCs w:val="24"/>
                <w:highlight w:val="none"/>
                <w:lang w:val="en-US" w:eastAsia="zh-CN" w:bidi="ar"/>
              </w:rPr>
              <w:t>分。</w:t>
            </w:r>
          </w:p>
          <w:p>
            <w:pPr>
              <w:keepNext w:val="0"/>
              <w:keepLines w:val="0"/>
              <w:widowControl/>
              <w:numPr>
                <w:ilvl w:val="0"/>
                <w:numId w:val="0"/>
              </w:numPr>
              <w:suppressLineNumbers w:val="0"/>
              <w:ind w:left="120" w:leftChars="0"/>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 xml:space="preserve"> 注：提供上述人员相关证书和自2023年1月以来任意一个月供应商为其购买的社保证明，二者缺一不可。不清晰或未提供均不得分，证明材料加盖公章</w:t>
            </w:r>
            <w:r>
              <w:rPr>
                <w:rFonts w:hint="eastAsia" w:ascii="仿宋" w:hAnsi="仿宋" w:eastAsia="仿宋" w:cs="仿宋"/>
                <w:b w:val="0"/>
                <w:bCs w:val="0"/>
                <w:sz w:val="20"/>
                <w:szCs w:val="20"/>
                <w:highlight w:val="none"/>
                <w:lang w:val="en-US" w:eastAsia="zh-CN"/>
              </w:rPr>
              <w:t>。</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（3）技术评分：评审小组就各响应文件对技术评审内容的各项要求进行评分，评审的具体内容见《技术评审表》</w:t>
      </w:r>
    </w:p>
    <w:p>
      <w:pPr>
        <w:pStyle w:val="2"/>
        <w:jc w:val="center"/>
        <w:rPr>
          <w:rFonts w:hint="eastAsia"/>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50分</w:t>
      </w:r>
      <w:r>
        <w:rPr>
          <w:rFonts w:hint="eastAsia" w:ascii="仿宋" w:hAnsi="仿宋" w:eastAsia="仿宋" w:cs="仿宋"/>
          <w:b/>
          <w:bCs/>
          <w:sz w:val="24"/>
          <w:szCs w:val="24"/>
          <w:lang w:eastAsia="zh-CN"/>
        </w:rPr>
        <w:t>）</w:t>
      </w:r>
    </w:p>
    <w:tbl>
      <w:tblPr>
        <w:tblStyle w:val="26"/>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2"/>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67" w:type="dxa"/>
            <w:vAlign w:val="center"/>
          </w:tcPr>
          <w:p>
            <w:pPr>
              <w:pStyle w:val="2"/>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vAlign w:val="center"/>
          </w:tcPr>
          <w:p>
            <w:pPr>
              <w:pStyle w:val="2"/>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2361" w:type="dxa"/>
            <w:vAlign w:val="center"/>
          </w:tcPr>
          <w:p>
            <w:pPr>
              <w:pStyle w:val="9"/>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w:t>
            </w: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pStyle w:val="2"/>
              <w:numPr>
                <w:ilvl w:val="0"/>
                <w:numId w:val="0"/>
              </w:numPr>
              <w:jc w:val="both"/>
              <w:rPr>
                <w:rFonts w:hint="eastAsia" w:ascii="仿宋" w:hAnsi="仿宋" w:eastAsia="仿宋" w:cs="仿宋"/>
                <w:color w:val="000000"/>
                <w:kern w:val="0"/>
                <w:sz w:val="24"/>
                <w:szCs w:val="24"/>
                <w:lang w:val="en-US" w:eastAsia="zh-CN" w:bidi="ar"/>
              </w:rPr>
            </w:pPr>
          </w:p>
        </w:tc>
        <w:tc>
          <w:tcPr>
            <w:tcW w:w="1267" w:type="dxa"/>
            <w:vAlign w:val="center"/>
          </w:tcPr>
          <w:p>
            <w:pPr>
              <w:pStyle w:val="2"/>
              <w:numPr>
                <w:ilvl w:val="0"/>
                <w:numId w:val="0"/>
              </w:numPr>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5517" w:type="dxa"/>
            <w:vAlign w:val="center"/>
          </w:tcPr>
          <w:p>
            <w:pPr>
              <w:pStyle w:val="9"/>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根据供应商的项目维保服务方案进行综合评审：</w:t>
            </w:r>
          </w:p>
          <w:p>
            <w:pPr>
              <w:keepNext w:val="0"/>
              <w:keepLines w:val="0"/>
              <w:widowControl/>
              <w:numPr>
                <w:ilvl w:val="0"/>
                <w:numId w:val="0"/>
              </w:numPr>
              <w:suppressLineNumbers w:val="0"/>
              <w:ind w:left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维保服务方案详细、具体，可行性高、针对性强，得10分；（2）维保服务方案比较详细、具体，可行性较高，针对性较强，得7分；（3）维保服务方案比较简单，可行性一般，针对性一般，得4分；（4）维保服务方案简单，可行性差，针对性弱，得1分；（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2361" w:type="dxa"/>
            <w:vAlign w:val="center"/>
          </w:tcPr>
          <w:p>
            <w:pPr>
              <w:pStyle w:val="2"/>
              <w:numPr>
                <w:ilvl w:val="0"/>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应急预案</w:t>
            </w:r>
          </w:p>
        </w:tc>
        <w:tc>
          <w:tcPr>
            <w:tcW w:w="1267" w:type="dxa"/>
            <w:vAlign w:val="center"/>
          </w:tcPr>
          <w:p>
            <w:pPr>
              <w:pStyle w:val="2"/>
              <w:numPr>
                <w:ilvl w:val="0"/>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5517" w:type="dxa"/>
            <w:vAlign w:val="center"/>
          </w:tcPr>
          <w:p>
            <w:pPr>
              <w:pStyle w:val="9"/>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根据供应商的项目应急预案进行综合评审：</w:t>
            </w:r>
          </w:p>
          <w:p>
            <w:pPr>
              <w:keepNext w:val="0"/>
              <w:keepLines w:val="0"/>
              <w:widowControl/>
              <w:numPr>
                <w:ilvl w:val="0"/>
                <w:numId w:val="0"/>
              </w:numPr>
              <w:suppressLineNumbers w:val="0"/>
              <w:ind w:left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有完善的应急措施，应急方案针对临时性、突击性工作反映迅速，调配合理、安全，且有充分的资源作为应急支撑，得10分；（2）有较好的应急措施，应急方案针对临时性、突击性工作反应较迅速，调配较合理、安全，且有较充分的资源作为应急支撑，得7分；（3）有应急措施，但应急方案针对临时性、突击性工作反应慢，调配不够完善、安全，且有不够充分的资源作为应急支撑，得4分；（4）有应急措施，但内容简单没有针对性，且没有资源作为应急支撑，得1分。（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质量保证措施 </w:t>
            </w:r>
          </w:p>
          <w:p>
            <w:pPr>
              <w:pStyle w:val="2"/>
              <w:numPr>
                <w:ilvl w:val="0"/>
                <w:numId w:val="0"/>
              </w:numPr>
              <w:jc w:val="both"/>
              <w:rPr>
                <w:rFonts w:hint="eastAsia" w:ascii="仿宋" w:hAnsi="仿宋" w:eastAsia="仿宋" w:cs="仿宋"/>
                <w:color w:val="000000"/>
                <w:kern w:val="0"/>
                <w:sz w:val="24"/>
                <w:szCs w:val="24"/>
                <w:lang w:val="en-US" w:eastAsia="zh-CN" w:bidi="ar"/>
              </w:rPr>
            </w:pPr>
          </w:p>
        </w:tc>
        <w:tc>
          <w:tcPr>
            <w:tcW w:w="1267" w:type="dxa"/>
            <w:vAlign w:val="center"/>
          </w:tcPr>
          <w:p>
            <w:pPr>
              <w:pStyle w:val="2"/>
              <w:numPr>
                <w:ilvl w:val="0"/>
                <w:numId w:val="0"/>
              </w:numPr>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根据供应商的项目质量保证措施进行综合评审：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针对项目实际情况，有先进、具体、完整、可行的措施，采用规范准确、清晰，得8分；（2）针对项目实际情况，有比较先进、具体、完整、可行的措施，采用规范比较准确、清晰，得6分；（3）有基本合理的措施，采用规范基本准确，得2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2"/>
              <w:numPr>
                <w:ilvl w:val="0"/>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服务响应速度</w:t>
            </w:r>
          </w:p>
        </w:tc>
        <w:tc>
          <w:tcPr>
            <w:tcW w:w="1267" w:type="dxa"/>
            <w:vAlign w:val="center"/>
          </w:tcPr>
          <w:p>
            <w:pPr>
              <w:pStyle w:val="2"/>
              <w:numPr>
                <w:ilvl w:val="0"/>
                <w:numId w:val="0"/>
              </w:numPr>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pStyle w:val="9"/>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根据供应商的服务响应速度进行综合评审：</w:t>
            </w:r>
          </w:p>
          <w:p>
            <w:pPr>
              <w:pStyle w:val="9"/>
              <w:numPr>
                <w:ilvl w:val="0"/>
                <w:numId w:val="2"/>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在采购人提出服务要求后迅速响应（给予解答、指导，排除有关问题），30分钟内（含30分钟）派服务人员赶到现场提供服务的，得8分；（2）在采购人提出服务要求后响应（给予解答、指导，排除有关问题），1小时内（含1小时）派服务人员赶到现场提供服务的，得6分；（3）在采购人提出服务要求后尽量响应（给予解答、指导，排除有关问题），2小时内（含2小时）派服务人员赶到现场提供服务的，得4分；（4）不提供或其他情况不得分。</w:t>
            </w:r>
          </w:p>
          <w:p>
            <w:pPr>
              <w:pStyle w:val="9"/>
              <w:numPr>
                <w:ilvl w:val="0"/>
                <w:numId w:val="0"/>
              </w:numPr>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注：提供承诺函并加盖供应商公章，不提供不得分。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2"/>
              <w:numPr>
                <w:ilvl w:val="0"/>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w:t>
            </w:r>
          </w:p>
        </w:tc>
        <w:tc>
          <w:tcPr>
            <w:tcW w:w="1267" w:type="dxa"/>
            <w:vAlign w:val="center"/>
          </w:tcPr>
          <w:p>
            <w:pPr>
              <w:pStyle w:val="2"/>
              <w:numPr>
                <w:ilvl w:val="0"/>
                <w:numId w:val="0"/>
              </w:numPr>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pStyle w:val="9"/>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根据供应商的项目安全生产措施进行综合评审：</w:t>
            </w:r>
          </w:p>
          <w:p>
            <w:pPr>
              <w:pStyle w:val="9"/>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有明确的安全生产措施、各项措施先进、详细、具体，可行且有重点，得8分；（2）有较明确的安全生产措施、各项措施较先进、较详细、较具体，有重点但不够具体，得6分；（3）安全生产措施基本明确、各项措施比较简单，有一定的重点，得4分；（4）安全生产措施不明确、各项措施简单，基本无重点，得1分；（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2"/>
              <w:numPr>
                <w:ilvl w:val="0"/>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机械设备、劳动力投入计划</w:t>
            </w:r>
          </w:p>
        </w:tc>
        <w:tc>
          <w:tcPr>
            <w:tcW w:w="1267" w:type="dxa"/>
            <w:vAlign w:val="center"/>
          </w:tcPr>
          <w:p>
            <w:pPr>
              <w:pStyle w:val="2"/>
              <w:numPr>
                <w:ilvl w:val="0"/>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6分</w:t>
            </w:r>
          </w:p>
        </w:tc>
        <w:tc>
          <w:tcPr>
            <w:tcW w:w="5517" w:type="dxa"/>
            <w:vAlign w:val="center"/>
          </w:tcPr>
          <w:p>
            <w:pPr>
              <w:pStyle w:val="9"/>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根据供应商拟投入机械设备、劳动力投入计划进行综合评审：</w:t>
            </w:r>
          </w:p>
          <w:p>
            <w:pPr>
              <w:pStyle w:val="9"/>
              <w:numPr>
                <w:ilvl w:val="0"/>
                <w:numId w:val="0"/>
              </w:numPr>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投入机械设备、劳动力投入计划呼应，完全满足施工需要，采用先进机械设备，得6分；（2）投入机械设备、劳动力投入计划呼应，较好地满足施工需要，采用先进机械设备，得3分；（3）投入机械设备、劳动力投入计划呼应，基本满足施工需要，得1分；（4）不提供或其他情况不得分。</w:t>
            </w:r>
          </w:p>
        </w:tc>
      </w:tr>
    </w:tbl>
    <w:p>
      <w:pPr>
        <w:pStyle w:val="2"/>
        <w:numPr>
          <w:ilvl w:val="0"/>
          <w:numId w:val="0"/>
        </w:numPr>
        <w:rPr>
          <w:rFonts w:hint="eastAsia"/>
          <w:lang w:val="en-US" w:eastAsia="zh-CN"/>
        </w:rPr>
      </w:pPr>
    </w:p>
    <w:p>
      <w:pPr>
        <w:pStyle w:val="2"/>
        <w:numPr>
          <w:ilvl w:val="0"/>
          <w:numId w:val="0"/>
        </w:numPr>
        <w:ind w:leftChars="200"/>
        <w:rPr>
          <w:rFonts w:hint="eastAsia" w:ascii="仿宋" w:hAnsi="仿宋" w:eastAsia="仿宋" w:cs="仿宋"/>
          <w:color w:val="000000"/>
          <w:kern w:val="0"/>
          <w:sz w:val="24"/>
          <w:szCs w:val="24"/>
          <w:lang w:val="en-US" w:eastAsia="zh-CN" w:bidi="ar"/>
        </w:rPr>
      </w:pPr>
    </w:p>
    <w:p>
      <w:pPr>
        <w:pStyle w:val="8"/>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20分</w:t>
      </w:r>
      <w:r>
        <w:rPr>
          <w:rFonts w:hint="eastAsia" w:ascii="仿宋" w:hAnsi="仿宋" w:eastAsia="仿宋" w:cs="仿宋"/>
          <w:sz w:val="24"/>
          <w:szCs w:val="24"/>
          <w:lang w:eastAsia="zh-CN"/>
        </w:rPr>
        <w:t>）</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最低的价格为评分基准价，价格得分＝（评分基准价/响应报价）*20，保留两位小数）。</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20</w:t>
      </w:r>
      <w:r>
        <w:rPr>
          <w:rFonts w:hint="eastAsia" w:ascii="仿宋" w:hAnsi="仿宋" w:eastAsia="仿宋" w:cs="仿宋"/>
          <w:sz w:val="24"/>
          <w:szCs w:val="24"/>
        </w:rPr>
        <w:t xml:space="preserve"> ＋ T ＋ M </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配电房电气设备维保服务</w:t>
      </w:r>
    </w:p>
    <w:p>
      <w:pPr>
        <w:spacing w:beforeAutospacing="1"/>
        <w:jc w:val="center"/>
        <w:rPr>
          <w:rFonts w:hint="default"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adjustRightInd w:val="0"/>
        <w:snapToGrid w:val="0"/>
        <w:spacing w:line="360" w:lineRule="auto"/>
        <w:jc w:val="center"/>
        <w:rPr>
          <w:rFonts w:hint="eastAsia" w:ascii="仿宋" w:hAnsi="仿宋" w:eastAsia="仿宋"/>
          <w:b/>
          <w:bCs/>
          <w:sz w:val="28"/>
          <w:szCs w:val="28"/>
          <w:lang w:val="en-US" w:eastAsia="zh-CN"/>
        </w:rPr>
      </w:pPr>
    </w:p>
    <w:p>
      <w:pPr>
        <w:adjustRightInd w:val="0"/>
        <w:snapToGrid w:val="0"/>
        <w:spacing w:line="360" w:lineRule="auto"/>
        <w:jc w:val="center"/>
        <w:rPr>
          <w:rFonts w:hint="eastAsia" w:ascii="仿宋" w:hAnsi="仿宋" w:eastAsia="仿宋"/>
          <w:b/>
          <w:bCs/>
          <w:sz w:val="28"/>
          <w:szCs w:val="28"/>
          <w:lang w:val="en-US" w:eastAsia="zh-CN"/>
        </w:rPr>
      </w:pPr>
    </w:p>
    <w:p>
      <w:pPr>
        <w:adjustRightInd w:val="0"/>
        <w:snapToGrid w:val="0"/>
        <w:spacing w:line="360" w:lineRule="auto"/>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中山大学孙逸仙纪念医院深汕中心医院配电房电气设备维保服务合同</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cs="仿宋"/>
          <w:bCs/>
          <w:color w:val="000000"/>
          <w:sz w:val="24"/>
          <w:szCs w:val="24"/>
          <w:highlight w:val="none"/>
          <w:lang w:val="en-US" w:eastAsia="zh-CN"/>
        </w:rPr>
        <w:t>中山大学孙逸仙纪念医院深汕中心医院配电房电气设备维保服务项目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widowControl/>
        <w:numPr>
          <w:ilvl w:val="0"/>
          <w:numId w:val="3"/>
        </w:numPr>
        <w:bidi w:val="0"/>
        <w:ind w:left="2249" w:hanging="1687" w:hangingChars="700"/>
        <w:jc w:val="left"/>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项目概况：</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1.项目名称：中山大学孙逸仙纪念医院深汕中心医院配电房电气设备维保服务</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2.项目服务地址：中山大学孙逸仙纪念医院深汕中心医院</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3.项目服务时间：</w:t>
      </w:r>
      <w:r>
        <w:rPr>
          <w:rFonts w:hint="eastAsia" w:ascii="仿宋" w:hAnsi="仿宋" w:eastAsia="仿宋" w:cs="仿宋"/>
          <w:sz w:val="24"/>
          <w:szCs w:val="24"/>
        </w:rPr>
        <w:t>合同签订后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w:t>
      </w:r>
      <w:r>
        <w:rPr>
          <w:rFonts w:hint="eastAsia" w:ascii="仿宋" w:hAnsi="仿宋" w:eastAsia="仿宋" w:cs="仿宋"/>
          <w:sz w:val="24"/>
          <w:szCs w:val="24"/>
          <w:lang w:val="en-US" w:eastAsia="zh-CN"/>
        </w:rPr>
        <w:t>起计算维保时间，维保服务时间为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rPr>
        <w:t>。</w:t>
      </w:r>
    </w:p>
    <w:p>
      <w:pPr>
        <w:pageBreakBefore w:val="0"/>
        <w:widowControl/>
        <w:numPr>
          <w:ilvl w:val="0"/>
          <w:numId w:val="3"/>
        </w:numPr>
        <w:kinsoku/>
        <w:wordWrap/>
        <w:overflowPunct/>
        <w:topLinePunct w:val="0"/>
        <w:bidi w:val="0"/>
        <w:snapToGrid/>
        <w:ind w:left="2249" w:hanging="1687" w:hangingChars="700"/>
        <w:jc w:val="left"/>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服务需求 </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w:t>
      </w:r>
      <w:r>
        <w:rPr>
          <w:rFonts w:hint="eastAsia" w:ascii="仿宋" w:hAnsi="仿宋" w:eastAsia="仿宋" w:cs="仿宋"/>
          <w:bCs/>
          <w:color w:val="000000" w:themeColor="text1"/>
          <w:sz w:val="24"/>
          <w:szCs w:val="24"/>
          <w:u w:val="none"/>
          <w:lang w:val="en-US" w:eastAsia="zh-CN"/>
          <w14:textFill>
            <w14:solidFill>
              <w14:schemeClr w14:val="tx1"/>
            </w14:solidFill>
          </w14:textFill>
        </w:rPr>
        <w:t>乙方需组织</w:t>
      </w:r>
      <w:r>
        <w:rPr>
          <w:rFonts w:hint="eastAsia" w:ascii="仿宋" w:hAnsi="仿宋" w:eastAsia="仿宋" w:cs="仿宋"/>
          <w:color w:val="000000" w:themeColor="text1"/>
          <w:sz w:val="24"/>
          <w:szCs w:val="24"/>
          <w:u w:val="none"/>
          <w:lang w:eastAsia="zh-CN"/>
          <w14:textFill>
            <w14:solidFill>
              <w14:schemeClr w14:val="tx1"/>
            </w14:solidFill>
          </w14:textFill>
        </w:rPr>
        <w:t>有相关资质人员定期展开巡视措施，对</w:t>
      </w:r>
      <w:r>
        <w:rPr>
          <w:rFonts w:hint="eastAsia" w:ascii="仿宋" w:hAnsi="仿宋" w:eastAsia="仿宋" w:cs="仿宋"/>
          <w:color w:val="000000" w:themeColor="text1"/>
          <w:sz w:val="24"/>
          <w:szCs w:val="24"/>
          <w:u w:val="none"/>
          <w:lang w:val="en-US" w:eastAsia="zh-CN"/>
          <w14:textFill>
            <w14:solidFill>
              <w14:schemeClr w14:val="tx1"/>
            </w14:solidFill>
          </w14:textFill>
        </w:rPr>
        <w:t>附件一</w:t>
      </w:r>
      <w:r>
        <w:rPr>
          <w:rFonts w:hint="eastAsia" w:ascii="仿宋" w:hAnsi="仿宋" w:eastAsia="仿宋" w:cs="仿宋"/>
          <w:color w:val="000000" w:themeColor="text1"/>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u w:val="none"/>
          <w:lang w:val="en-US" w:eastAsia="zh-CN"/>
          <w14:textFill>
            <w14:solidFill>
              <w14:schemeClr w14:val="tx1"/>
            </w14:solidFill>
          </w14:textFill>
        </w:rPr>
        <w:t>深汕中心医院配电房设备</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表</w:t>
      </w:r>
      <w:r>
        <w:rPr>
          <w:rFonts w:hint="eastAsia" w:ascii="仿宋" w:hAnsi="仿宋" w:eastAsia="仿宋" w:cs="仿宋"/>
          <w:color w:val="000000" w:themeColor="text1"/>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u w:val="none"/>
          <w:lang w:val="en-US" w:eastAsia="zh-CN"/>
          <w14:textFill>
            <w14:solidFill>
              <w14:schemeClr w14:val="tx1"/>
            </w14:solidFill>
          </w14:textFill>
        </w:rPr>
        <w:t>中的</w:t>
      </w:r>
      <w:r>
        <w:rPr>
          <w:rFonts w:hint="eastAsia" w:ascii="仿宋" w:hAnsi="仿宋" w:eastAsia="仿宋" w:cs="仿宋"/>
          <w:color w:val="000000" w:themeColor="text1"/>
          <w:sz w:val="24"/>
          <w:szCs w:val="24"/>
          <w:u w:val="none"/>
          <w:lang w:eastAsia="zh-CN"/>
          <w14:textFill>
            <w14:solidFill>
              <w14:schemeClr w14:val="tx1"/>
            </w14:solidFill>
          </w14:textFill>
        </w:rPr>
        <w:t>高压电缆、高压柜、低压柜、变压器等设备装置每月检查</w:t>
      </w:r>
      <w:r>
        <w:rPr>
          <w:rFonts w:hint="eastAsia" w:ascii="仿宋" w:hAnsi="仿宋" w:eastAsia="仿宋" w:cs="仿宋"/>
          <w:color w:val="000000" w:themeColor="text1"/>
          <w:sz w:val="24"/>
          <w:szCs w:val="24"/>
          <w:u w:val="none"/>
          <w:lang w:val="en-US" w:eastAsia="zh-CN"/>
          <w14:textFill>
            <w14:solidFill>
              <w14:schemeClr w14:val="tx1"/>
            </w14:solidFill>
          </w14:textFill>
        </w:rPr>
        <w:t>1次</w:t>
      </w:r>
      <w:r>
        <w:rPr>
          <w:rFonts w:hint="eastAsia" w:ascii="仿宋" w:hAnsi="仿宋" w:eastAsia="仿宋" w:cs="仿宋"/>
          <w:color w:val="000000" w:themeColor="text1"/>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u w:val="none"/>
          <w:lang w:val="en-US" w:eastAsia="zh-CN"/>
          <w14:textFill>
            <w14:solidFill>
              <w14:schemeClr w14:val="tx1"/>
            </w14:solidFill>
          </w14:textFill>
        </w:rPr>
        <w:t>并提交巡查检验报告，由甲方代表签名确认</w:t>
      </w:r>
      <w:r>
        <w:rPr>
          <w:rFonts w:hint="eastAsia" w:ascii="仿宋" w:hAnsi="仿宋" w:eastAsia="仿宋" w:cs="仿宋"/>
          <w:color w:val="000000" w:themeColor="text1"/>
          <w:sz w:val="24"/>
          <w:szCs w:val="24"/>
          <w:u w:val="none"/>
          <w:lang w:eastAsia="zh-CN"/>
          <w14:textFill>
            <w14:solidFill>
              <w14:schemeClr w14:val="tx1"/>
            </w14:solidFill>
          </w14:textFill>
        </w:rPr>
        <w:t>；每半年</w:t>
      </w:r>
      <w:r>
        <w:rPr>
          <w:rFonts w:hint="eastAsia" w:ascii="仿宋" w:hAnsi="仿宋" w:eastAsia="仿宋" w:cs="仿宋"/>
          <w:color w:val="000000" w:themeColor="text1"/>
          <w:sz w:val="24"/>
          <w:szCs w:val="24"/>
          <w:u w:val="none"/>
          <w:lang w:val="en-US" w:eastAsia="zh-CN"/>
          <w14:textFill>
            <w14:solidFill>
              <w14:schemeClr w14:val="tx1"/>
            </w14:solidFill>
          </w14:textFill>
        </w:rPr>
        <w:t>对设备进行维护保养</w:t>
      </w:r>
      <w:r>
        <w:rPr>
          <w:rFonts w:hint="eastAsia" w:ascii="仿宋" w:hAnsi="仿宋" w:eastAsia="仿宋" w:cs="仿宋"/>
          <w:color w:val="000000" w:themeColor="text1"/>
          <w:sz w:val="24"/>
          <w:szCs w:val="24"/>
          <w:u w:val="none"/>
          <w:lang w:eastAsia="zh-CN"/>
          <w14:textFill>
            <w14:solidFill>
              <w14:schemeClr w14:val="tx1"/>
            </w14:solidFill>
          </w14:textFill>
        </w:rPr>
        <w:t>及</w:t>
      </w:r>
      <w:r>
        <w:rPr>
          <w:rFonts w:hint="eastAsia" w:ascii="仿宋" w:hAnsi="仿宋" w:eastAsia="仿宋" w:cs="仿宋"/>
          <w:color w:val="000000" w:themeColor="text1"/>
          <w:sz w:val="24"/>
          <w:szCs w:val="24"/>
          <w:u w:val="none"/>
          <w:lang w:val="en-US" w:eastAsia="zh-CN"/>
          <w14:textFill>
            <w14:solidFill>
              <w14:schemeClr w14:val="tx1"/>
            </w14:solidFill>
          </w14:textFill>
        </w:rPr>
        <w:t>除尘</w:t>
      </w:r>
      <w:r>
        <w:rPr>
          <w:rFonts w:hint="eastAsia" w:ascii="仿宋" w:hAnsi="仿宋" w:eastAsia="仿宋" w:cs="仿宋"/>
          <w:color w:val="000000" w:themeColor="text1"/>
          <w:sz w:val="24"/>
          <w:szCs w:val="24"/>
          <w:u w:val="none"/>
          <w:lang w:eastAsia="zh-CN"/>
          <w14:textFill>
            <w14:solidFill>
              <w14:schemeClr w14:val="tx1"/>
            </w14:solidFill>
          </w14:textFill>
        </w:rPr>
        <w:t>检查</w:t>
      </w:r>
      <w:r>
        <w:rPr>
          <w:rFonts w:hint="eastAsia" w:ascii="仿宋" w:hAnsi="仿宋" w:eastAsia="仿宋" w:cs="仿宋"/>
          <w:color w:val="000000" w:themeColor="text1"/>
          <w:sz w:val="24"/>
          <w:szCs w:val="24"/>
          <w:u w:val="none"/>
          <w:lang w:val="en-US" w:eastAsia="zh-CN"/>
          <w14:textFill>
            <w14:solidFill>
              <w14:schemeClr w14:val="tx1"/>
            </w14:solidFill>
          </w14:textFill>
        </w:rPr>
        <w:t>测试，并提供检测报告，具体内容详附件二《</w:t>
      </w:r>
      <w:r>
        <w:rPr>
          <w:rFonts w:hint="eastAsia" w:ascii="仿宋" w:hAnsi="仿宋" w:eastAsia="仿宋" w:cs="仿宋"/>
          <w:b w:val="0"/>
          <w:bCs w:val="0"/>
          <w:color w:val="000000" w:themeColor="text1"/>
          <w:sz w:val="24"/>
          <w:szCs w:val="24"/>
          <w:lang w:eastAsia="zh-CN"/>
          <w14:textFill>
            <w14:solidFill>
              <w14:schemeClr w14:val="tx1"/>
            </w14:solidFill>
          </w14:textFill>
        </w:rPr>
        <w:t>配电站电气设备维保方案</w:t>
      </w:r>
      <w:r>
        <w:rPr>
          <w:rFonts w:hint="eastAsia" w:ascii="仿宋" w:hAnsi="仿宋" w:eastAsia="仿宋" w:cs="仿宋"/>
          <w:color w:val="000000" w:themeColor="text1"/>
          <w:sz w:val="24"/>
          <w:szCs w:val="24"/>
          <w:u w:val="none"/>
          <w:lang w:val="en-US" w:eastAsia="zh-CN"/>
          <w14:textFill>
            <w14:solidFill>
              <w14:schemeClr w14:val="tx1"/>
            </w14:solidFill>
          </w14:textFill>
        </w:rPr>
        <w:t>》</w:t>
      </w:r>
      <w:r>
        <w:rPr>
          <w:rFonts w:hint="eastAsia" w:ascii="仿宋" w:hAnsi="仿宋" w:eastAsia="仿宋" w:cs="仿宋"/>
          <w:color w:val="000000" w:themeColor="text1"/>
          <w:sz w:val="24"/>
          <w:szCs w:val="24"/>
          <w:u w:val="none"/>
          <w:lang w:eastAsia="zh-CN"/>
          <w14:textFill>
            <w14:solidFill>
              <w14:schemeClr w14:val="tx1"/>
            </w14:solidFill>
          </w14:textFill>
        </w:rPr>
        <w:t>。</w:t>
      </w:r>
    </w:p>
    <w:p>
      <w:pPr>
        <w:pStyle w:val="9"/>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4"/>
          <w:szCs w:val="24"/>
          <w:lang w:val="en-US" w:eastAsia="zh-CN"/>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color w:val="000000" w:themeColor="text1"/>
          <w:sz w:val="24"/>
          <w:szCs w:val="24"/>
          <w:u w:val="none"/>
          <w:lang w:val="en-US" w:eastAsia="zh-CN"/>
          <w14:textFill>
            <w14:solidFill>
              <w14:schemeClr w14:val="tx1"/>
            </w14:solidFill>
          </w14:textFill>
        </w:rPr>
        <w:t>若配电房发生</w:t>
      </w:r>
      <w:r>
        <w:rPr>
          <w:rFonts w:hint="eastAsia" w:ascii="仿宋" w:hAnsi="仿宋" w:eastAsia="仿宋" w:cs="仿宋"/>
          <w:color w:val="000000" w:themeColor="text1"/>
          <w:sz w:val="24"/>
          <w:szCs w:val="24"/>
          <w:u w:val="none"/>
          <w:lang w:eastAsia="zh-CN"/>
          <w14:textFill>
            <w14:solidFill>
              <w14:schemeClr w14:val="tx1"/>
            </w14:solidFill>
          </w14:textFill>
        </w:rPr>
        <w:t>紧急事件，</w:t>
      </w:r>
      <w:r>
        <w:rPr>
          <w:rFonts w:hint="eastAsia" w:ascii="仿宋" w:hAnsi="仿宋" w:eastAsia="仿宋" w:cs="仿宋"/>
          <w:bCs/>
          <w:color w:val="000000" w:themeColor="text1"/>
          <w:sz w:val="24"/>
          <w:szCs w:val="24"/>
          <w:u w:val="none"/>
          <w:lang w:val="en-US" w:eastAsia="zh-CN"/>
          <w14:textFill>
            <w14:solidFill>
              <w14:schemeClr w14:val="tx1"/>
            </w14:solidFill>
          </w14:textFill>
        </w:rPr>
        <w:t>乙方</w:t>
      </w:r>
      <w:r>
        <w:rPr>
          <w:rFonts w:hint="eastAsia" w:ascii="仿宋" w:hAnsi="仿宋" w:eastAsia="仿宋" w:cs="仿宋"/>
          <w:color w:val="000000" w:themeColor="text1"/>
          <w:sz w:val="24"/>
          <w:szCs w:val="24"/>
          <w:u w:val="none"/>
          <w:lang w:val="en-US" w:eastAsia="zh-CN"/>
          <w14:textFill>
            <w14:solidFill>
              <w14:schemeClr w14:val="tx1"/>
            </w14:solidFill>
          </w14:textFill>
        </w:rPr>
        <w:t>需</w:t>
      </w:r>
      <w:r>
        <w:rPr>
          <w:rFonts w:hint="eastAsia" w:ascii="仿宋" w:hAnsi="仿宋" w:eastAsia="仿宋" w:cs="仿宋"/>
          <w:b/>
          <w:bCs/>
          <w:color w:val="000000" w:themeColor="text1"/>
          <w:sz w:val="24"/>
          <w:szCs w:val="24"/>
          <w:u w:val="none"/>
          <w:lang w:val="en-US" w:eastAsia="zh-CN"/>
          <w14:textFill>
            <w14:solidFill>
              <w14:schemeClr w14:val="tx1"/>
            </w14:solidFill>
          </w14:textFill>
        </w:rPr>
        <w:t>15分钟</w:t>
      </w:r>
      <w:r>
        <w:rPr>
          <w:rFonts w:hint="eastAsia" w:ascii="仿宋" w:hAnsi="仿宋" w:eastAsia="仿宋" w:cs="仿宋"/>
          <w:color w:val="000000" w:themeColor="text1"/>
          <w:sz w:val="24"/>
          <w:szCs w:val="24"/>
          <w:u w:val="none"/>
          <w:lang w:val="en-US" w:eastAsia="zh-CN"/>
          <w14:textFill>
            <w14:solidFill>
              <w14:schemeClr w14:val="tx1"/>
            </w14:solidFill>
          </w14:textFill>
        </w:rPr>
        <w:t>内安排充足人员赶到现场</w:t>
      </w:r>
      <w:r>
        <w:rPr>
          <w:rFonts w:hint="eastAsia" w:ascii="仿宋" w:hAnsi="仿宋" w:eastAsia="仿宋" w:cs="仿宋"/>
          <w:color w:val="000000" w:themeColor="text1"/>
          <w:sz w:val="24"/>
          <w:szCs w:val="24"/>
          <w:u w:val="none"/>
          <w:lang w:eastAsia="zh-CN"/>
          <w14:textFill>
            <w14:solidFill>
              <w14:schemeClr w14:val="tx1"/>
            </w14:solidFill>
          </w14:textFill>
        </w:rPr>
        <w:t>处理或协助处理，</w:t>
      </w:r>
      <w:r>
        <w:rPr>
          <w:rFonts w:hint="eastAsia" w:ascii="仿宋" w:hAnsi="仿宋" w:eastAsia="仿宋" w:cs="仿宋"/>
          <w:sz w:val="24"/>
          <w:szCs w:val="24"/>
          <w:lang w:val="en-US" w:eastAsia="zh-CN"/>
        </w:rPr>
        <w:t>并</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sz w:val="24"/>
          <w:szCs w:val="24"/>
          <w:lang w:val="en-US" w:eastAsia="zh-CN"/>
        </w:rPr>
        <w:t>在120分钟内恢复供电，如特殊情况不能按时完成修复工作，应做好安全防护措施，并将情况及时报告给采购人。</w:t>
      </w:r>
    </w:p>
    <w:p>
      <w:pPr>
        <w:pStyle w:val="9"/>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3.</w:t>
      </w:r>
      <w:r>
        <w:rPr>
          <w:rFonts w:hint="eastAsia" w:ascii="仿宋" w:hAnsi="仿宋" w:eastAsia="仿宋" w:cs="仿宋"/>
          <w:bCs/>
          <w:color w:val="000000" w:themeColor="text1"/>
          <w:sz w:val="24"/>
          <w:szCs w:val="24"/>
          <w:u w:val="none"/>
          <w:lang w:val="en-US" w:eastAsia="zh-CN"/>
          <w14:textFill>
            <w14:solidFill>
              <w14:schemeClr w14:val="tx1"/>
            </w14:solidFill>
          </w14:textFill>
        </w:rPr>
        <w:t>乙方</w:t>
      </w:r>
      <w:r>
        <w:rPr>
          <w:rFonts w:hint="eastAsia" w:ascii="仿宋" w:hAnsi="仿宋" w:eastAsia="仿宋" w:cs="仿宋"/>
          <w:sz w:val="24"/>
          <w:szCs w:val="24"/>
          <w:lang w:val="en-US" w:eastAsia="zh-CN"/>
        </w:rPr>
        <w:t>必须严格遵守《电业安全工作规程》、《电力设备预防性试验规程》等有关安全 规定，确保人员、机具、设施等安全。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Cs/>
          <w:color w:val="000000" w:themeColor="text1"/>
          <w:sz w:val="24"/>
          <w:szCs w:val="24"/>
          <w:u w:val="none"/>
          <w:lang w:val="en-US" w:eastAsia="zh-CN"/>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4.</w:t>
      </w:r>
      <w:r>
        <w:rPr>
          <w:rFonts w:hint="eastAsia" w:ascii="仿宋" w:hAnsi="仿宋" w:eastAsia="仿宋" w:cs="仿宋"/>
          <w:sz w:val="24"/>
          <w:szCs w:val="24"/>
          <w:lang w:val="en-US" w:eastAsia="zh-CN"/>
        </w:rPr>
        <w:t>重大节日、活动、灾害性天气等特殊情况，</w:t>
      </w:r>
      <w:r>
        <w:rPr>
          <w:rFonts w:hint="eastAsia" w:ascii="仿宋" w:hAnsi="仿宋" w:eastAsia="仿宋" w:cs="仿宋"/>
          <w:bCs/>
          <w:color w:val="000000" w:themeColor="text1"/>
          <w:sz w:val="24"/>
          <w:szCs w:val="24"/>
          <w:u w:val="none"/>
          <w:lang w:val="en-US" w:eastAsia="zh-CN"/>
          <w14:textFill>
            <w14:solidFill>
              <w14:schemeClr w14:val="tx1"/>
            </w14:solidFill>
          </w14:textFill>
        </w:rPr>
        <w:t>乙方</w:t>
      </w:r>
      <w:r>
        <w:rPr>
          <w:rFonts w:hint="eastAsia" w:ascii="仿宋" w:hAnsi="仿宋" w:eastAsia="仿宋" w:cs="仿宋"/>
          <w:sz w:val="24"/>
          <w:szCs w:val="24"/>
          <w:lang w:val="en-US" w:eastAsia="zh-CN"/>
        </w:rPr>
        <w:t>应积极配合采购人开展维护、保障、抢险、救援等相关工作，采取相应有效的措施，加强变配电气设备维护保障，加强巡查，排除隐患及安排人员24小时内不间断值守，制定应急预案，及时处理各类问题。若因自然灾害等不可抗力造成损失的，成交供应商应按采购人要求积极抢修，尽快恢复设施正常运行，费用由采购人承担。</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5.乙方各类人员执有效证件，并及时办理年检换证等手续，不得无证（或执无效证件）上岗。</w:t>
      </w:r>
    </w:p>
    <w:p>
      <w:pPr>
        <w:pageBreakBefore w:val="0"/>
        <w:widowControl/>
        <w:numPr>
          <w:ilvl w:val="0"/>
          <w:numId w:val="3"/>
        </w:numPr>
        <w:kinsoku/>
        <w:wordWrap/>
        <w:overflowPunct/>
        <w:topLinePunct w:val="0"/>
        <w:bidi w:val="0"/>
        <w:snapToGrid/>
        <w:spacing w:line="240" w:lineRule="auto"/>
        <w:ind w:left="2249" w:hanging="1687" w:hangingChars="700"/>
        <w:jc w:val="left"/>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合同金额及付款方式</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1.维保服务金额含税总造价为人民币（大写）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元）具体价格详见</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附件一。</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2.服务费按季度支付，每季度完结后，在下一季度每月10号前乙方提供相关发票资料，</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在符合甲方财务审核流程后十五个工作日内支付上一季度费用，在维保服务期满申请最终结算款，结算金额按累计支付总金额计算，最终支付至合同价的100%。</w:t>
      </w:r>
    </w:p>
    <w:p>
      <w:pPr>
        <w:widowControl/>
        <w:numPr>
          <w:ilvl w:val="0"/>
          <w:numId w:val="3"/>
        </w:numPr>
        <w:spacing w:line="240" w:lineRule="auto"/>
        <w:ind w:left="2249" w:hanging="1687" w:hangingChars="700"/>
        <w:jc w:val="left"/>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违约与责任</w:t>
      </w:r>
    </w:p>
    <w:p>
      <w:pPr>
        <w:widowControl/>
        <w:numPr>
          <w:ilvl w:val="0"/>
          <w:numId w:val="0"/>
        </w:numPr>
        <w:ind w:firstLine="480" w:firstLineChars="200"/>
        <w:jc w:val="left"/>
        <w:outlineLvl w:val="9"/>
        <w:rPr>
          <w:rFonts w:hint="eastAsia" w:ascii="仿宋" w:hAnsi="仿宋" w:eastAsia="仿宋" w:cs="仿宋"/>
          <w:color w:val="auto"/>
          <w:sz w:val="24"/>
          <w:szCs w:val="24"/>
          <w:highlight w:val="none"/>
          <w:u w:val="none"/>
          <w:lang w:val="en-US"/>
        </w:rPr>
      </w:pP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u w:val="none"/>
          <w:lang w:val="en-US"/>
        </w:rPr>
        <w:t>乙方未按维护保养范围、内容要求完成维护保养</w:t>
      </w:r>
      <w:r>
        <w:rPr>
          <w:rFonts w:hint="eastAsia" w:ascii="仿宋" w:hAnsi="仿宋" w:eastAsia="仿宋" w:cs="仿宋"/>
          <w:color w:val="auto"/>
          <w:sz w:val="24"/>
          <w:szCs w:val="24"/>
          <w:highlight w:val="none"/>
          <w:u w:val="none"/>
          <w:lang w:val="en-US" w:eastAsia="zh-CN"/>
        </w:rPr>
        <w:t>、配件更换</w:t>
      </w:r>
      <w:r>
        <w:rPr>
          <w:rFonts w:hint="eastAsia" w:ascii="仿宋" w:hAnsi="仿宋" w:eastAsia="仿宋" w:cs="仿宋"/>
          <w:color w:val="auto"/>
          <w:sz w:val="24"/>
          <w:szCs w:val="24"/>
          <w:highlight w:val="none"/>
          <w:u w:val="none"/>
          <w:lang w:val="en-US"/>
        </w:rPr>
        <w:t>工作而造成主</w:t>
      </w:r>
      <w:r>
        <w:rPr>
          <w:rFonts w:hint="eastAsia" w:ascii="仿宋" w:hAnsi="仿宋" w:eastAsia="仿宋" w:cs="仿宋"/>
          <w:color w:val="auto"/>
          <w:sz w:val="24"/>
          <w:szCs w:val="24"/>
          <w:highlight w:val="none"/>
          <w:u w:val="none"/>
          <w:lang w:val="en-US" w:eastAsia="zh-CN"/>
        </w:rPr>
        <w:t>要设备</w:t>
      </w:r>
      <w:r>
        <w:rPr>
          <w:rFonts w:hint="eastAsia" w:ascii="仿宋" w:hAnsi="仿宋" w:eastAsia="仿宋" w:cs="仿宋"/>
          <w:color w:val="auto"/>
          <w:sz w:val="24"/>
          <w:szCs w:val="24"/>
          <w:highlight w:val="none"/>
          <w:u w:val="none"/>
          <w:lang w:val="en-US"/>
        </w:rPr>
        <w:t>故障</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lang w:val="en-US"/>
        </w:rPr>
        <w:t>影响医疗工作的扣减</w:t>
      </w:r>
      <w:r>
        <w:rPr>
          <w:rFonts w:hint="eastAsia" w:ascii="仿宋" w:hAnsi="仿宋" w:eastAsia="仿宋" w:cs="仿宋"/>
          <w:color w:val="auto"/>
          <w:sz w:val="24"/>
          <w:szCs w:val="24"/>
          <w:highlight w:val="none"/>
          <w:u w:val="none"/>
          <w:lang w:val="en-US" w:eastAsia="zh-CN"/>
        </w:rPr>
        <w:t>合同总金额5%/次</w:t>
      </w:r>
      <w:r>
        <w:rPr>
          <w:rFonts w:hint="eastAsia" w:ascii="仿宋" w:hAnsi="仿宋" w:eastAsia="仿宋" w:cs="仿宋"/>
          <w:color w:val="auto"/>
          <w:sz w:val="24"/>
          <w:szCs w:val="24"/>
          <w:highlight w:val="none"/>
          <w:u w:val="none"/>
          <w:lang w:val="en-US"/>
        </w:rPr>
        <w:t>，并对由此造成的后果负全责，导致医疗事故的追究乙方有关法律责任并赔偿损失；</w:t>
      </w:r>
    </w:p>
    <w:p>
      <w:pPr>
        <w:widowControl/>
        <w:numPr>
          <w:ilvl w:val="0"/>
          <w:numId w:val="0"/>
        </w:numPr>
        <w:ind w:firstLine="480" w:firstLineChars="200"/>
        <w:jc w:val="left"/>
        <w:outlineLvl w:val="9"/>
        <w:rPr>
          <w:rFonts w:hint="eastAsia" w:ascii="仿宋" w:hAnsi="仿宋" w:eastAsia="仿宋" w:cs="仿宋"/>
          <w:color w:val="auto"/>
          <w:sz w:val="24"/>
          <w:szCs w:val="24"/>
          <w:highlight w:val="none"/>
          <w:u w:val="none"/>
          <w:lang w:val="en-US"/>
        </w:rPr>
      </w:pP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u w:val="none"/>
          <w:lang w:val="en-US"/>
        </w:rPr>
        <w:t>因乙方责任造成终端设备故障影响病人使用的扣减</w:t>
      </w:r>
      <w:r>
        <w:rPr>
          <w:rFonts w:hint="eastAsia" w:ascii="仿宋" w:hAnsi="仿宋" w:eastAsia="仿宋" w:cs="仿宋"/>
          <w:color w:val="auto"/>
          <w:sz w:val="24"/>
          <w:szCs w:val="24"/>
          <w:highlight w:val="none"/>
          <w:u w:val="none"/>
          <w:lang w:val="en-US" w:eastAsia="zh-CN"/>
        </w:rPr>
        <w:t>合同总金额1%/次</w:t>
      </w:r>
      <w:r>
        <w:rPr>
          <w:rFonts w:hint="eastAsia" w:ascii="仿宋" w:hAnsi="仿宋" w:eastAsia="仿宋" w:cs="仿宋"/>
          <w:color w:val="auto"/>
          <w:sz w:val="24"/>
          <w:szCs w:val="24"/>
          <w:highlight w:val="none"/>
          <w:u w:val="none"/>
          <w:lang w:val="en-US"/>
        </w:rPr>
        <w:t>；导致医疗事故的追究乙方有关法律责任并赔偿损失；</w:t>
      </w:r>
    </w:p>
    <w:p>
      <w:pPr>
        <w:widowControl/>
        <w:numPr>
          <w:ilvl w:val="0"/>
          <w:numId w:val="0"/>
        </w:numPr>
        <w:ind w:firstLine="480" w:firstLineChars="200"/>
        <w:jc w:val="left"/>
        <w:outlineLvl w:val="9"/>
        <w:rPr>
          <w:rFonts w:hint="eastAsia" w:ascii="仿宋" w:hAnsi="仿宋" w:eastAsia="仿宋" w:cs="仿宋"/>
          <w:color w:val="auto"/>
          <w:sz w:val="24"/>
          <w:szCs w:val="24"/>
          <w:highlight w:val="none"/>
          <w:u w:val="none"/>
          <w:lang w:val="en-US"/>
        </w:rPr>
      </w:pP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u w:val="none"/>
          <w:lang w:val="en-US" w:eastAsia="zh-CN"/>
        </w:rPr>
        <w:t>乙方三次或以上</w:t>
      </w:r>
      <w:r>
        <w:rPr>
          <w:rFonts w:hint="eastAsia" w:ascii="仿宋" w:hAnsi="仿宋" w:eastAsia="仿宋" w:cs="仿宋"/>
          <w:color w:val="auto"/>
          <w:sz w:val="24"/>
          <w:szCs w:val="24"/>
          <w:highlight w:val="none"/>
          <w:u w:val="none"/>
          <w:lang w:val="en-US"/>
        </w:rPr>
        <w:t>接到故障维护电话</w:t>
      </w:r>
      <w:r>
        <w:rPr>
          <w:rFonts w:hint="eastAsia" w:ascii="仿宋" w:hAnsi="仿宋" w:eastAsia="仿宋" w:cs="仿宋"/>
          <w:color w:val="auto"/>
          <w:sz w:val="24"/>
          <w:szCs w:val="24"/>
          <w:highlight w:val="none"/>
          <w:u w:val="none"/>
          <w:lang w:val="en-US" w:eastAsia="zh-CN"/>
        </w:rPr>
        <w:t>15</w:t>
      </w:r>
      <w:r>
        <w:rPr>
          <w:rFonts w:hint="eastAsia" w:ascii="仿宋" w:hAnsi="仿宋" w:eastAsia="仿宋" w:cs="仿宋"/>
          <w:color w:val="auto"/>
          <w:sz w:val="24"/>
          <w:szCs w:val="24"/>
          <w:highlight w:val="none"/>
          <w:u w:val="none"/>
          <w:lang w:val="en-US"/>
        </w:rPr>
        <w:t>分钟内不能到达现场的扣减</w:t>
      </w:r>
      <w:r>
        <w:rPr>
          <w:rFonts w:hint="eastAsia" w:ascii="仿宋" w:hAnsi="仿宋" w:eastAsia="仿宋" w:cs="仿宋"/>
          <w:color w:val="auto"/>
          <w:sz w:val="24"/>
          <w:szCs w:val="24"/>
          <w:highlight w:val="none"/>
          <w:u w:val="none"/>
          <w:lang w:val="en-US" w:eastAsia="zh-CN"/>
        </w:rPr>
        <w:t>合同总金额5%</w:t>
      </w:r>
      <w:r>
        <w:rPr>
          <w:rFonts w:hint="eastAsia" w:ascii="仿宋" w:hAnsi="仿宋" w:eastAsia="仿宋" w:cs="仿宋"/>
          <w:color w:val="auto"/>
          <w:sz w:val="24"/>
          <w:szCs w:val="24"/>
          <w:highlight w:val="none"/>
          <w:u w:val="none"/>
          <w:lang w:val="en-US"/>
        </w:rPr>
        <w:t>；</w:t>
      </w:r>
    </w:p>
    <w:p>
      <w:pPr>
        <w:widowControl/>
        <w:numPr>
          <w:ilvl w:val="0"/>
          <w:numId w:val="0"/>
        </w:numPr>
        <w:ind w:firstLine="480" w:firstLineChars="200"/>
        <w:jc w:val="left"/>
        <w:outlineLvl w:val="9"/>
        <w:rPr>
          <w:rFonts w:hint="eastAsia" w:ascii="仿宋" w:hAnsi="仿宋" w:eastAsia="仿宋" w:cs="仿宋"/>
          <w:color w:val="auto"/>
          <w:sz w:val="24"/>
          <w:szCs w:val="24"/>
          <w:highlight w:val="none"/>
          <w:u w:val="none"/>
          <w:lang w:val="en-US"/>
        </w:rPr>
      </w:pPr>
      <w:r>
        <w:rPr>
          <w:rFonts w:hint="eastAsia" w:ascii="仿宋" w:hAnsi="仿宋" w:eastAsia="仿宋" w:cs="仿宋"/>
          <w:sz w:val="24"/>
          <w:szCs w:val="24"/>
          <w:lang w:val="en-US" w:eastAsia="zh-CN"/>
        </w:rPr>
        <w:t>4.</w:t>
      </w:r>
      <w:r>
        <w:rPr>
          <w:rFonts w:hint="eastAsia" w:ascii="仿宋" w:hAnsi="仿宋" w:eastAsia="仿宋" w:cs="仿宋"/>
          <w:color w:val="auto"/>
          <w:sz w:val="24"/>
          <w:szCs w:val="24"/>
          <w:highlight w:val="none"/>
          <w:u w:val="none"/>
          <w:lang w:val="en-US"/>
        </w:rPr>
        <w:t>乙方未按约定执行的，</w:t>
      </w:r>
      <w:r>
        <w:rPr>
          <w:rFonts w:hint="eastAsia" w:ascii="仿宋" w:hAnsi="仿宋" w:eastAsia="仿宋" w:cs="仿宋"/>
          <w:color w:val="auto"/>
          <w:sz w:val="24"/>
          <w:szCs w:val="24"/>
          <w:highlight w:val="none"/>
          <w:u w:val="none"/>
          <w:lang w:val="en-US" w:eastAsia="zh-CN"/>
        </w:rPr>
        <w:t>甲方</w:t>
      </w:r>
      <w:r>
        <w:rPr>
          <w:rFonts w:hint="eastAsia" w:ascii="仿宋" w:hAnsi="仿宋" w:eastAsia="仿宋" w:cs="仿宋"/>
          <w:color w:val="auto"/>
          <w:sz w:val="24"/>
          <w:szCs w:val="24"/>
          <w:highlight w:val="none"/>
          <w:u w:val="none"/>
          <w:lang w:val="en-US"/>
        </w:rPr>
        <w:t>有权单方面终止约定，乙方同意</w:t>
      </w:r>
      <w:r>
        <w:rPr>
          <w:rFonts w:hint="eastAsia" w:ascii="仿宋" w:hAnsi="仿宋" w:eastAsia="仿宋" w:cs="仿宋"/>
          <w:color w:val="auto"/>
          <w:sz w:val="24"/>
          <w:szCs w:val="24"/>
          <w:highlight w:val="none"/>
          <w:u w:val="none"/>
          <w:lang w:val="en-US" w:eastAsia="zh-CN"/>
        </w:rPr>
        <w:t>甲方</w:t>
      </w:r>
      <w:r>
        <w:rPr>
          <w:rFonts w:hint="eastAsia" w:ascii="仿宋" w:hAnsi="仿宋" w:eastAsia="仿宋" w:cs="仿宋"/>
          <w:color w:val="auto"/>
          <w:sz w:val="24"/>
          <w:szCs w:val="24"/>
          <w:highlight w:val="none"/>
          <w:u w:val="none"/>
          <w:lang w:val="en-US"/>
        </w:rPr>
        <w:t>将其损失金额从</w:t>
      </w:r>
      <w:r>
        <w:rPr>
          <w:rFonts w:hint="eastAsia" w:ascii="仿宋" w:hAnsi="仿宋" w:eastAsia="仿宋" w:cs="仿宋"/>
          <w:color w:val="auto"/>
          <w:sz w:val="24"/>
          <w:szCs w:val="24"/>
          <w:highlight w:val="none"/>
          <w:u w:val="none"/>
          <w:lang w:val="en-US" w:eastAsia="zh-CN"/>
        </w:rPr>
        <w:t>合同总金额</w:t>
      </w:r>
      <w:r>
        <w:rPr>
          <w:rFonts w:hint="eastAsia" w:ascii="仿宋" w:hAnsi="仿宋" w:eastAsia="仿宋" w:cs="仿宋"/>
          <w:color w:val="auto"/>
          <w:sz w:val="24"/>
          <w:szCs w:val="24"/>
          <w:highlight w:val="none"/>
          <w:u w:val="none"/>
          <w:lang w:val="en-US"/>
        </w:rPr>
        <w:t>中予以抵扣。如果维保款项不足以抵扣赔偿额，</w:t>
      </w:r>
      <w:r>
        <w:rPr>
          <w:rFonts w:hint="eastAsia" w:ascii="仿宋" w:hAnsi="仿宋" w:eastAsia="仿宋" w:cs="仿宋"/>
          <w:color w:val="auto"/>
          <w:sz w:val="24"/>
          <w:szCs w:val="24"/>
          <w:highlight w:val="none"/>
          <w:u w:val="none"/>
          <w:lang w:val="en-US" w:eastAsia="zh-CN"/>
        </w:rPr>
        <w:t>甲方</w:t>
      </w:r>
      <w:r>
        <w:rPr>
          <w:rFonts w:hint="eastAsia" w:ascii="仿宋" w:hAnsi="仿宋" w:eastAsia="仿宋" w:cs="仿宋"/>
          <w:color w:val="auto"/>
          <w:sz w:val="24"/>
          <w:szCs w:val="24"/>
          <w:highlight w:val="none"/>
          <w:u w:val="none"/>
          <w:lang w:val="en-US"/>
        </w:rPr>
        <w:t>有权就未能抵扣部分向乙方要求赔偿。</w:t>
      </w:r>
    </w:p>
    <w:p>
      <w:pPr>
        <w:widowControl/>
        <w:numPr>
          <w:ilvl w:val="0"/>
          <w:numId w:val="0"/>
        </w:numPr>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color w:val="auto"/>
          <w:sz w:val="24"/>
          <w:szCs w:val="24"/>
          <w:highlight w:val="none"/>
          <w:u w:val="none"/>
          <w:lang w:val="en-US"/>
        </w:rPr>
        <w:t>若甲方未能按合同规定支付</w:t>
      </w:r>
      <w:r>
        <w:rPr>
          <w:rFonts w:hint="eastAsia" w:ascii="仿宋" w:hAnsi="仿宋" w:eastAsia="仿宋" w:cs="仿宋"/>
          <w:color w:val="auto"/>
          <w:sz w:val="24"/>
          <w:szCs w:val="24"/>
          <w:highlight w:val="none"/>
          <w:u w:val="none"/>
          <w:lang w:val="en-US" w:eastAsia="zh-CN"/>
        </w:rPr>
        <w:t>费用</w:t>
      </w:r>
      <w:r>
        <w:rPr>
          <w:rFonts w:hint="eastAsia" w:ascii="仿宋" w:hAnsi="仿宋" w:eastAsia="仿宋" w:cs="仿宋"/>
          <w:color w:val="auto"/>
          <w:sz w:val="24"/>
          <w:szCs w:val="24"/>
          <w:highlight w:val="none"/>
          <w:u w:val="none"/>
          <w:lang w:val="en-US"/>
        </w:rPr>
        <w:t>，在乙方发出书面通知给甲方之日起15天后，乙方可自行停止服务工作，直至甲方付款为止。由此引起的一切责任与乙方无关，同时甲方需向乙方支付合同金额的 5‰ 作为违约金，当违约金达到合同总价的15% 后，乙方有权终止合同。</w:t>
      </w:r>
    </w:p>
    <w:p>
      <w:pPr>
        <w:widowControl/>
        <w:numPr>
          <w:ilvl w:val="0"/>
          <w:numId w:val="3"/>
        </w:numPr>
        <w:spacing w:before="0" w:beforeLines="-2147483648" w:after="0" w:afterLines="-2147483648" w:line="240" w:lineRule="auto"/>
        <w:ind w:left="2249" w:hanging="1687" w:hangingChars="70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其他事项</w:t>
      </w:r>
    </w:p>
    <w:p>
      <w:pPr>
        <w:pStyle w:val="11"/>
        <w:keepNext w:val="0"/>
        <w:keepLines w:val="0"/>
        <w:pageBreakBefore w:val="0"/>
        <w:widowControl w:val="0"/>
        <w:kinsoku/>
        <w:wordWrap/>
        <w:overflowPunct/>
        <w:topLinePunct w:val="0"/>
        <w:autoSpaceDE/>
        <w:autoSpaceDN/>
        <w:bidi w:val="0"/>
        <w:adjustRightInd/>
        <w:snapToGrid/>
        <w:spacing w:before="50" w:after="50"/>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1.维保</w:t>
      </w:r>
      <w:r>
        <w:rPr>
          <w:rFonts w:hint="eastAsia" w:ascii="仿宋" w:hAnsi="仿宋" w:eastAsia="仿宋" w:cs="仿宋"/>
          <w:sz w:val="24"/>
          <w:szCs w:val="24"/>
        </w:rPr>
        <w:t>期间，乙方指派</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同志身份证号： 为本工程的项目经理，负责有关安全生产、监督、协调等工作，甲、乙双方密切配合，共同预防事故发生。</w:t>
      </w:r>
    </w:p>
    <w:p>
      <w:pPr>
        <w:pStyle w:val="11"/>
        <w:keepNext w:val="0"/>
        <w:keepLines w:val="0"/>
        <w:pageBreakBefore w:val="0"/>
        <w:widowControl w:val="0"/>
        <w:kinsoku/>
        <w:wordWrap/>
        <w:overflowPunct/>
        <w:topLinePunct w:val="0"/>
        <w:autoSpaceDE/>
        <w:autoSpaceDN/>
        <w:bidi w:val="0"/>
        <w:adjustRightInd/>
        <w:snapToGrid/>
        <w:spacing w:before="50" w:after="50"/>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本合同共</w:t>
      </w:r>
      <w:r>
        <w:rPr>
          <w:rFonts w:hint="eastAsia" w:ascii="仿宋" w:hAnsi="仿宋" w:eastAsia="仿宋" w:cs="仿宋"/>
          <w:sz w:val="24"/>
          <w:szCs w:val="24"/>
          <w:lang w:val="en-US" w:eastAsia="zh-CN"/>
        </w:rPr>
        <w:t>伍</w:t>
      </w:r>
      <w:r>
        <w:rPr>
          <w:rFonts w:hint="eastAsia" w:ascii="仿宋" w:hAnsi="仿宋" w:eastAsia="仿宋" w:cs="仿宋"/>
          <w:sz w:val="24"/>
          <w:szCs w:val="24"/>
        </w:rPr>
        <w:t>份。甲方持</w:t>
      </w:r>
      <w:r>
        <w:rPr>
          <w:rFonts w:hint="eastAsia" w:ascii="仿宋" w:hAnsi="仿宋" w:eastAsia="仿宋" w:cs="仿宋"/>
          <w:sz w:val="24"/>
          <w:szCs w:val="24"/>
          <w:lang w:val="en-US" w:eastAsia="zh-CN"/>
        </w:rPr>
        <w:t>叁</w:t>
      </w:r>
      <w:r>
        <w:rPr>
          <w:rFonts w:hint="eastAsia" w:ascii="仿宋" w:hAnsi="仿宋" w:eastAsia="仿宋" w:cs="仿宋"/>
          <w:sz w:val="24"/>
          <w:szCs w:val="24"/>
        </w:rPr>
        <w:t>份，乙方持贰份，本合同书经双方签字盖章后即生效，待</w:t>
      </w:r>
      <w:r>
        <w:rPr>
          <w:rFonts w:hint="eastAsia" w:ascii="仿宋" w:hAnsi="仿宋" w:eastAsia="仿宋" w:cs="仿宋"/>
          <w:sz w:val="24"/>
          <w:szCs w:val="24"/>
          <w:lang w:val="en-US" w:eastAsia="zh-CN"/>
        </w:rPr>
        <w:t>维保期限结算</w:t>
      </w:r>
      <w:r>
        <w:rPr>
          <w:rFonts w:hint="eastAsia" w:ascii="仿宋" w:hAnsi="仿宋" w:eastAsia="仿宋" w:cs="仿宋"/>
          <w:sz w:val="24"/>
          <w:szCs w:val="24"/>
        </w:rPr>
        <w:t>、付清</w:t>
      </w:r>
      <w:r>
        <w:rPr>
          <w:rFonts w:hint="eastAsia" w:ascii="仿宋" w:hAnsi="仿宋" w:eastAsia="仿宋" w:cs="仿宋"/>
          <w:sz w:val="24"/>
          <w:szCs w:val="24"/>
          <w:lang w:val="en-US" w:eastAsia="zh-CN"/>
        </w:rPr>
        <w:t>合同</w:t>
      </w:r>
      <w:r>
        <w:rPr>
          <w:rFonts w:hint="eastAsia" w:ascii="仿宋" w:hAnsi="仿宋" w:eastAsia="仿宋" w:cs="仿宋"/>
          <w:sz w:val="24"/>
          <w:szCs w:val="24"/>
        </w:rPr>
        <w:t>尾款后自行终止。</w:t>
      </w:r>
    </w:p>
    <w:p>
      <w:pPr>
        <w:pStyle w:val="11"/>
        <w:keepNext w:val="0"/>
        <w:keepLines w:val="0"/>
        <w:pageBreakBefore w:val="0"/>
        <w:widowControl w:val="0"/>
        <w:kinsoku/>
        <w:wordWrap/>
        <w:overflowPunct/>
        <w:topLinePunct w:val="0"/>
        <w:autoSpaceDE/>
        <w:autoSpaceDN/>
        <w:bidi w:val="0"/>
        <w:adjustRightInd/>
        <w:snapToGrid/>
        <w:spacing w:before="50" w:after="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本合同在履行过程中，如发生争议，应由双方协商解决。若协商不成时，由汕尾市相应级别的人民法院依法审理。</w:t>
      </w:r>
    </w:p>
    <w:tbl>
      <w:tblPr>
        <w:tblStyle w:val="25"/>
        <w:tblpPr w:leftFromText="180" w:rightFromText="180" w:vertAnchor="text" w:horzAnchor="page" w:tblpX="943" w:tblpY="198"/>
        <w:tblOverlap w:val="never"/>
        <w:tblW w:w="10169" w:type="dxa"/>
        <w:tblInd w:w="0" w:type="dxa"/>
        <w:tblLayout w:type="fixed"/>
        <w:tblCellMar>
          <w:top w:w="0" w:type="dxa"/>
          <w:left w:w="108" w:type="dxa"/>
          <w:bottom w:w="0" w:type="dxa"/>
          <w:right w:w="108" w:type="dxa"/>
        </w:tblCellMar>
      </w:tblPr>
      <w:tblGrid>
        <w:gridCol w:w="5423"/>
        <w:gridCol w:w="4746"/>
      </w:tblGrid>
      <w:tr>
        <w:tblPrEx>
          <w:tblCellMar>
            <w:top w:w="0" w:type="dxa"/>
            <w:left w:w="108" w:type="dxa"/>
            <w:bottom w:w="0" w:type="dxa"/>
            <w:right w:w="108" w:type="dxa"/>
          </w:tblCellMar>
        </w:tblPrEx>
        <w:tc>
          <w:tcPr>
            <w:tcW w:w="5423" w:type="dxa"/>
          </w:tcPr>
          <w:p>
            <w:pPr>
              <w:pStyle w:val="42"/>
              <w:autoSpaceDE w:val="0"/>
              <w:autoSpaceDN w:val="0"/>
              <w:spacing w:line="48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甲</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eastAsia="仿宋" w:cs="仿宋"/>
                <w:bCs/>
                <w:spacing w:val="-4"/>
                <w:sz w:val="24"/>
                <w:szCs w:val="24"/>
                <w:u w:val="single"/>
                <w:lang w:val="en-US"/>
              </w:rPr>
              <w:t xml:space="preserve">                                    </w:t>
            </w:r>
          </w:p>
          <w:p>
            <w:pPr>
              <w:pStyle w:val="42"/>
              <w:autoSpaceDE w:val="0"/>
              <w:autoSpaceDN w:val="0"/>
              <w:spacing w:line="48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法人代表：</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2"/>
              <w:autoSpaceDE w:val="0"/>
              <w:autoSpaceDN w:val="0"/>
              <w:spacing w:line="48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2"/>
              <w:autoSpaceDE w:val="0"/>
              <w:autoSpaceDN w:val="0"/>
              <w:spacing w:line="480" w:lineRule="auto"/>
              <w:ind w:left="1405" w:hanging="1200" w:hangingChars="500"/>
              <w:rPr>
                <w:rFonts w:hint="eastAsia" w:ascii="仿宋" w:hAnsi="仿宋" w:eastAsia="仿宋" w:cs="仿宋"/>
                <w:bCs/>
                <w:spacing w:val="-3"/>
                <w:sz w:val="24"/>
                <w:szCs w:val="24"/>
                <w:u w:val="single"/>
                <w:lang w:val="en-US"/>
              </w:rPr>
            </w:pPr>
            <w:r>
              <w:rPr>
                <w:rFonts w:hint="eastAsia" w:ascii="仿宋" w:hAnsi="仿宋" w:eastAsia="仿宋" w:cs="仿宋"/>
                <w:b w:val="0"/>
                <w:bCs/>
                <w:sz w:val="24"/>
                <w:szCs w:val="24"/>
                <w:u w:val="none"/>
                <w:lang w:val="en-US"/>
              </w:rPr>
              <w:t>地    址：</w:t>
            </w:r>
            <w:r>
              <w:rPr>
                <w:rFonts w:hint="eastAsia" w:ascii="仿宋" w:hAnsi="仿宋" w:eastAsia="仿宋" w:cs="仿宋"/>
                <w:b w:val="0"/>
                <w:bCs/>
                <w:sz w:val="24"/>
                <w:szCs w:val="24"/>
                <w:u w:val="single"/>
                <w:lang w:val="en-US" w:eastAsia="zh-CN"/>
              </w:rPr>
              <w:t xml:space="preserve">                                   </w:t>
            </w:r>
          </w:p>
          <w:p>
            <w:pPr>
              <w:pStyle w:val="42"/>
              <w:autoSpaceDE w:val="0"/>
              <w:autoSpaceDN w:val="0"/>
              <w:spacing w:line="480" w:lineRule="auto"/>
              <w:ind w:firstLine="0" w:firstLineChars="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联系电话：</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pStyle w:val="42"/>
              <w:autoSpaceDE w:val="0"/>
              <w:autoSpaceDN w:val="0"/>
              <w:spacing w:line="480" w:lineRule="auto"/>
              <w:ind w:left="1680" w:hanging="1440" w:hangingChars="600"/>
              <w:rPr>
                <w:rFonts w:hint="eastAsia" w:ascii="仿宋" w:hAnsi="仿宋" w:eastAsia="仿宋" w:cs="仿宋"/>
                <w:bCs/>
                <w:sz w:val="24"/>
                <w:szCs w:val="24"/>
                <w:u w:val="single"/>
                <w:lang w:val="en-US"/>
              </w:rPr>
            </w:pPr>
            <w:r>
              <w:rPr>
                <w:rFonts w:hint="eastAsia" w:ascii="仿宋" w:hAnsi="仿宋" w:eastAsia="仿宋" w:cs="仿宋"/>
                <w:b w:val="0"/>
                <w:bCs/>
                <w:sz w:val="24"/>
                <w:szCs w:val="24"/>
              </w:rPr>
              <w:t>开户银行：</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ind w:firstLine="0" w:firstLineChars="0"/>
              <w:rPr>
                <w:rFonts w:hint="eastAsia" w:ascii="仿宋" w:hAnsi="仿宋" w:eastAsia="仿宋" w:cs="仿宋"/>
                <w:bCs/>
                <w:sz w:val="24"/>
                <w:szCs w:val="24"/>
                <w:u w:val="single"/>
                <w:lang w:val="en-US" w:eastAsia="zh-CN"/>
              </w:rPr>
            </w:pPr>
            <w:r>
              <w:rPr>
                <w:rFonts w:hint="eastAsia" w:ascii="仿宋" w:hAnsi="仿宋" w:eastAsia="仿宋" w:cs="仿宋"/>
                <w:b w:val="0"/>
                <w:bCs/>
                <w:sz w:val="24"/>
                <w:szCs w:val="24"/>
              </w:rPr>
              <w:t>开户帐号：</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p>
          <w:p>
            <w:pPr>
              <w:pStyle w:val="34"/>
              <w:ind w:firstLine="1440" w:firstLineChars="600"/>
              <w:rPr>
                <w:rFonts w:hint="eastAsia" w:ascii="仿宋" w:hAnsi="仿宋" w:eastAsia="仿宋" w:cs="仿宋"/>
                <w:b w:val="0"/>
                <w:bCs/>
                <w:color w:val="auto"/>
                <w:kern w:val="2"/>
                <w:sz w:val="24"/>
                <w:szCs w:val="24"/>
                <w:lang w:bidi="zh-CN"/>
              </w:rPr>
            </w:pPr>
          </w:p>
          <w:p>
            <w:pPr>
              <w:pStyle w:val="34"/>
              <w:jc w:val="right"/>
              <w:rPr>
                <w:rFonts w:hint="eastAsia" w:ascii="仿宋" w:hAnsi="仿宋" w:eastAsia="仿宋" w:cs="仿宋"/>
                <w:b w:val="0"/>
                <w:bCs/>
                <w:color w:val="auto"/>
                <w:kern w:val="2"/>
                <w:sz w:val="24"/>
                <w:szCs w:val="24"/>
                <w:lang w:bidi="zh-CN"/>
              </w:rPr>
            </w:pPr>
            <w:r>
              <w:rPr>
                <w:rFonts w:hint="eastAsia" w:ascii="仿宋" w:hAnsi="仿宋" w:eastAsia="仿宋" w:cs="仿宋"/>
                <w:b w:val="0"/>
                <w:bCs/>
                <w:color w:val="auto"/>
                <w:kern w:val="2"/>
                <w:sz w:val="24"/>
                <w:szCs w:val="24"/>
                <w:lang w:bidi="zh-CN"/>
              </w:rPr>
              <w:t>年</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月</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日</w:t>
            </w:r>
          </w:p>
          <w:p>
            <w:pPr>
              <w:pStyle w:val="42"/>
              <w:autoSpaceDE w:val="0"/>
              <w:autoSpaceDN w:val="0"/>
              <w:spacing w:line="480" w:lineRule="auto"/>
              <w:rPr>
                <w:rFonts w:hint="eastAsia" w:ascii="仿宋" w:hAnsi="仿宋" w:eastAsia="仿宋" w:cs="仿宋"/>
                <w:b w:val="0"/>
                <w:bCs/>
                <w:sz w:val="24"/>
                <w:szCs w:val="24"/>
              </w:rPr>
            </w:pPr>
          </w:p>
        </w:tc>
        <w:tc>
          <w:tcPr>
            <w:tcW w:w="4746" w:type="dxa"/>
          </w:tcPr>
          <w:p>
            <w:pPr>
              <w:pStyle w:val="42"/>
              <w:autoSpaceDE w:val="0"/>
              <w:autoSpaceDN w:val="0"/>
              <w:spacing w:line="48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乙</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eastAsia="仿宋" w:cs="仿宋"/>
                <w:bCs/>
                <w:spacing w:val="-4"/>
                <w:sz w:val="24"/>
                <w:szCs w:val="24"/>
                <w:u w:val="single"/>
                <w:lang w:val="en-US"/>
              </w:rPr>
              <w:t xml:space="preserve">                                    </w:t>
            </w:r>
          </w:p>
          <w:p>
            <w:pPr>
              <w:pStyle w:val="42"/>
              <w:autoSpaceDE w:val="0"/>
              <w:autoSpaceDN w:val="0"/>
              <w:spacing w:line="480" w:lineRule="auto"/>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法人代表：</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2"/>
              <w:autoSpaceDE w:val="0"/>
              <w:autoSpaceDN w:val="0"/>
              <w:spacing w:line="480" w:lineRule="auto"/>
              <w:ind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none"/>
                <w:lang w:val="en-US" w:eastAsia="zh-CN"/>
              </w:rPr>
              <w:t xml:space="preserve"> </w:t>
            </w:r>
            <w:r>
              <w:rPr>
                <w:rFonts w:hint="eastAsia" w:ascii="仿宋" w:hAnsi="仿宋" w:eastAsia="仿宋" w:cs="仿宋"/>
                <w:b w:val="0"/>
                <w:bCs/>
                <w:sz w:val="24"/>
                <w:szCs w:val="24"/>
                <w:u w:val="single"/>
                <w:lang w:val="en-US" w:eastAsia="zh-CN"/>
              </w:rPr>
              <w:t xml:space="preserve">                       </w:t>
            </w:r>
          </w:p>
          <w:p>
            <w:pPr>
              <w:pStyle w:val="42"/>
              <w:autoSpaceDE w:val="0"/>
              <w:autoSpaceDN w:val="0"/>
              <w:spacing w:line="48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地</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址：</w:t>
            </w:r>
            <w:r>
              <w:rPr>
                <w:rFonts w:hint="eastAsia" w:ascii="仿宋" w:hAnsi="仿宋" w:eastAsia="仿宋" w:cs="仿宋"/>
                <w:b w:val="0"/>
                <w:bCs/>
                <w:sz w:val="24"/>
                <w:szCs w:val="24"/>
                <w:u w:val="single"/>
                <w:lang w:val="en-US" w:eastAsia="zh-CN"/>
              </w:rPr>
              <w:t xml:space="preserve">                            </w:t>
            </w:r>
          </w:p>
          <w:p>
            <w:pPr>
              <w:pStyle w:val="42"/>
              <w:autoSpaceDE w:val="0"/>
              <w:autoSpaceDN w:val="0"/>
              <w:spacing w:line="48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联系电话</w:t>
            </w:r>
            <w:r>
              <w:rPr>
                <w:rFonts w:hint="eastAsia" w:ascii="仿宋" w:hAnsi="仿宋" w:eastAsia="仿宋" w:cs="仿宋"/>
                <w:b w:val="0"/>
                <w:bCs/>
                <w:sz w:val="24"/>
                <w:szCs w:val="24"/>
                <w:u w:val="single"/>
                <w:lang w:val="en-US" w:eastAsia="zh-CN"/>
              </w:rPr>
              <w:t xml:space="preserve">                              </w:t>
            </w:r>
          </w:p>
          <w:p>
            <w:pPr>
              <w:pStyle w:val="42"/>
              <w:autoSpaceDE w:val="0"/>
              <w:autoSpaceDN w:val="0"/>
              <w:spacing w:line="48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开户银行：</w:t>
            </w:r>
            <w:r>
              <w:rPr>
                <w:rFonts w:hint="eastAsia" w:ascii="仿宋" w:hAnsi="仿宋" w:eastAsia="仿宋" w:cs="仿宋"/>
                <w:b w:val="0"/>
                <w:bCs/>
                <w:sz w:val="24"/>
                <w:szCs w:val="24"/>
                <w:u w:val="single"/>
                <w:lang w:val="en-US" w:eastAsia="zh-CN"/>
              </w:rPr>
              <w:t xml:space="preserve">                             </w:t>
            </w:r>
          </w:p>
          <w:p>
            <w:pPr>
              <w:pStyle w:val="42"/>
              <w:autoSpaceDE w:val="0"/>
              <w:autoSpaceDN w:val="0"/>
              <w:spacing w:line="48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开户帐号：</w:t>
            </w:r>
            <w:r>
              <w:rPr>
                <w:rFonts w:hint="eastAsia" w:ascii="仿宋" w:hAnsi="仿宋" w:eastAsia="仿宋" w:cs="仿宋"/>
                <w:b w:val="0"/>
                <w:bCs/>
                <w:sz w:val="24"/>
                <w:szCs w:val="24"/>
                <w:u w:val="single"/>
                <w:lang w:val="en-US" w:eastAsia="zh-CN"/>
              </w:rPr>
              <w:t xml:space="preserve">                             </w:t>
            </w:r>
          </w:p>
          <w:p>
            <w:pPr>
              <w:pStyle w:val="42"/>
              <w:autoSpaceDE w:val="0"/>
              <w:autoSpaceDN w:val="0"/>
              <w:spacing w:line="480" w:lineRule="auto"/>
              <w:rPr>
                <w:rFonts w:hint="eastAsia" w:ascii="仿宋" w:hAnsi="仿宋" w:eastAsia="仿宋" w:cs="仿宋"/>
                <w:b w:val="0"/>
                <w:bCs/>
                <w:sz w:val="24"/>
                <w:szCs w:val="24"/>
              </w:rPr>
            </w:pP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年</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月</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日</w:t>
            </w:r>
          </w:p>
        </w:tc>
      </w:tr>
    </w:tbl>
    <w:p>
      <w:pPr>
        <w:pStyle w:val="34"/>
        <w:rPr>
          <w:rFonts w:hint="eastAsia"/>
        </w:rPr>
      </w:pPr>
    </w:p>
    <w:p>
      <w:pPr>
        <w:pStyle w:val="34"/>
      </w:pPr>
    </w:p>
    <w:p>
      <w:pPr>
        <w:spacing w:before="0" w:beforeLines="-2147483648" w:after="0" w:afterLines="-2147483648" w:line="240" w:lineRule="auto"/>
        <w:ind w:firstLine="0" w:firstLineChars="0"/>
        <w:rPr>
          <w:rFonts w:hint="eastAsia" w:ascii="宋体" w:hAnsi="宋体"/>
          <w:b/>
          <w:bCs w:val="0"/>
          <w:sz w:val="28"/>
        </w:rPr>
      </w:pPr>
      <w:r>
        <w:rPr>
          <w:rFonts w:hint="eastAsia" w:ascii="宋体" w:hAnsi="宋体"/>
          <w:b/>
          <w:bCs w:val="0"/>
          <w:sz w:val="28"/>
        </w:rPr>
        <w:br w:type="page"/>
      </w:r>
    </w:p>
    <w:p>
      <w:pPr>
        <w:pageBreakBefore w:val="0"/>
        <w:numPr>
          <w:ilvl w:val="0"/>
          <w:numId w:val="0"/>
        </w:numPr>
        <w:kinsoku/>
        <w:wordWrap/>
        <w:overflowPunct/>
        <w:topLinePunct w:val="0"/>
        <w:bidi w:val="0"/>
        <w:snapToGrid/>
        <w:spacing w:line="48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附件一：</w:t>
      </w:r>
      <w:r>
        <w:rPr>
          <w:rFonts w:hint="eastAsia" w:ascii="仿宋" w:hAnsi="仿宋" w:eastAsia="仿宋" w:cs="仿宋"/>
          <w:bCs w:val="0"/>
          <w:color w:val="000000" w:themeColor="text1"/>
          <w:sz w:val="24"/>
          <w:szCs w:val="24"/>
          <w:u w:val="none"/>
          <w:lang w:val="en-US" w:eastAsia="zh-CN"/>
          <w14:textFill>
            <w14:solidFill>
              <w14:schemeClr w14:val="tx1"/>
            </w14:solidFill>
          </w14:textFill>
        </w:rPr>
        <w:t>深汕中心医院配电房电气设备维保清单表</w:t>
      </w:r>
    </w:p>
    <w:p>
      <w:pPr>
        <w:pStyle w:val="34"/>
        <w:pageBreakBefore w:val="0"/>
        <w:kinsoku/>
        <w:wordWrap/>
        <w:overflowPunct/>
        <w:topLinePunct w:val="0"/>
        <w:bidi w:val="0"/>
        <w:snapToGrid/>
        <w:ind w:firstLine="480" w:firstLineChars="200"/>
        <w:jc w:val="center"/>
        <w:rPr>
          <w:rFonts w:hint="eastAsia" w:ascii="仿宋" w:hAnsi="仿宋" w:eastAsia="仿宋" w:cs="仿宋"/>
          <w:bCs/>
          <w:color w:val="000000" w:themeColor="text1"/>
          <w:sz w:val="24"/>
          <w:szCs w:val="24"/>
          <w:u w:val="none"/>
          <w:lang w:val="en-US" w:eastAsia="zh-CN"/>
          <w14:textFill>
            <w14:solidFill>
              <w14:schemeClr w14:val="tx1"/>
            </w14:solidFill>
          </w14:textFill>
        </w:rPr>
      </w:pPr>
    </w:p>
    <w:tbl>
      <w:tblPr>
        <w:tblStyle w:val="25"/>
        <w:tblW w:w="497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1856"/>
        <w:gridCol w:w="2645"/>
        <w:gridCol w:w="1007"/>
        <w:gridCol w:w="1069"/>
        <w:gridCol w:w="1069"/>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序号</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设备名称</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项目名称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数量</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单价</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干式变压器</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高压柜</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低压柜</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136</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高压电缆</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回</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直流屏装置</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高压冷冻机组配置的高压柜</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UPS不间断电源</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3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一年维保最高总价合计</w:t>
            </w:r>
          </w:p>
        </w:tc>
        <w:tc>
          <w:tcPr>
            <w:tcW w:w="16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33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三年维保最高总价合计</w:t>
            </w:r>
          </w:p>
        </w:tc>
        <w:tc>
          <w:tcPr>
            <w:tcW w:w="16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bl>
    <w:p>
      <w:pPr>
        <w:pageBreakBefore w:val="0"/>
        <w:numPr>
          <w:ilvl w:val="-1"/>
          <w:numId w:val="0"/>
        </w:numPr>
        <w:kinsoku/>
        <w:wordWrap/>
        <w:overflowPunct/>
        <w:topLinePunct w:val="0"/>
        <w:bidi w:val="0"/>
        <w:snapToGrid/>
        <w:ind w:firstLine="0" w:firstLineChars="0"/>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pageBreakBefore w:val="0"/>
        <w:numPr>
          <w:ilvl w:val="-1"/>
          <w:numId w:val="0"/>
        </w:numPr>
        <w:kinsoku/>
        <w:wordWrap/>
        <w:overflowPunct/>
        <w:topLinePunct w:val="0"/>
        <w:bidi w:val="0"/>
        <w:snapToGrid/>
        <w:ind w:firstLine="480" w:firstLineChars="20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附件二：</w:t>
      </w:r>
      <w:r>
        <w:rPr>
          <w:rFonts w:hint="eastAsia" w:ascii="仿宋" w:hAnsi="仿宋" w:eastAsia="仿宋" w:cs="仿宋"/>
          <w:b w:val="0"/>
          <w:bCs w:val="0"/>
          <w:color w:val="000000" w:themeColor="text1"/>
          <w:sz w:val="24"/>
          <w:szCs w:val="24"/>
          <w:lang w:eastAsia="zh-CN"/>
          <w14:textFill>
            <w14:solidFill>
              <w14:schemeClr w14:val="tx1"/>
            </w14:solidFill>
          </w14:textFill>
        </w:rPr>
        <w:t>配电站电气设备维保方案</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确保供电可靠性，保障10kV及以下配电设备安全运行，乙方需及时了解设备运行情况并消除隐患故障，乙方必须组织2名以上有相关资质人员定期展开巡视措施，对高压电缆、高压柜、低压柜、变压器等设备装置进行每月检查、每半年清理及检查。在遇紧急事件甲方通知维保队伍处理或协助处理，维保队伍的响应时间为15分钟内，维保具体内容如下：</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（一）高压柜</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1、每个月一次对电气设备进行检查。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1）检查母线接头处有无变形，有无放电变黑痕迹，紧固联接螺栓，确保接头连接紧密。检查母线上绝缘子有无松动和损坏。</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2）柜内的机械闭锁，电气闭锁应动作准确、可靠，开关小车推拉应灵活，无卡阻现象。</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3）柜的接地应牢固良好，装有电器的可开启的门，应以裸铜软线与接地金属构件可靠连接。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4）柜的正面各电器、端子排等应标明编号、名称、用途及操作位置，其标明的字迹应清晰、工整、不易脱落。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5）柜内二次回路的连接件均应采用铜质制品牢固紧接，绝缘件采用自熄性阻燃材料，并应清洁干燥。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6）柜上装有装置性设备或其它有接地要求的电器，其外壳应可靠接地。</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2、每半年一次对电气设备进行清理、检查。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1）高压柜必须清理干净，漆层完好，各构件间连接应牢固，接头温度应在允许范围。</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2）柜的接地应牢固良好，装有电器的可开启的门，应以裸铜软线与接地金属构件可靠地连接。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3）柜的正面各电器、端子排等应标明编号、名称、用途及操作位置，其标明的字迹应清晰、工整、不易脱落。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4）柜内二次回路的连接件均应采用铜质制品牢固紧接，绝缘件采用自熄性阻燃材料，并应清洁干燥。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5）柜上装有装置性设备或其它有接地要求的电器，其外壳应可靠接地。</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（二）蓄电池直流屏</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1、每个月的工作内容：</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1）对蓄电池进行恢复性的充放电。</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2）巡看蓄电池的外观是否符合要求，有无变形、漏液发生。</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2、每半年的工作内容：</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1）清除屏内充电机及设备上的灰尘和蓄电池槽表面污垢，连接件上的氧化物；</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2）对充电机、输出回路进行绝缘测试以及各种特性测试。</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（三）变压器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1、每个月一次对变压器进行检查。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1）变压器套管是否清洁，有无破损、裂纹和放电痕迹；</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2）变压器零部件必须无损伤或移位，接线是否松动、断裂、绝缘件和线圈是否有破损，是否有赃物或异物等；</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3）检查风机、温控设备等能否正常运行；</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4）变压器的主附设备的外壳接地是否良好。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2、每半年一次对变压器进行清理，检查。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1）重复每个月检查的内容；</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2）高低压电缆头的接触情况，螺丝有无松动，接头是否过热；</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3）检查所有的紧固件、连接件、标准件是否松动，并重新紧固一次；</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4）检查变压器的箱体和铁芯是否可靠接地，穿心螺杆的绝缘是否良好；</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5）套管密封、顶部连接片、密封衬垫的检查，瓷绝缘的检查和清扫；</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6）各种保护装置、测量装置及操作控制箱的检修、试验；</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（四）低压配电柜</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1、每个月一次对电气设备进行检查。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1）观察母排的发热程度，示温蜡片有否熔化，各连接螺丝有否松动；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2）测量电容柜的温度，检查各电容器的外观有无变形，熔断器有无熔断，运行时不应该有任何声音。</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3）低压柜的机械闭锁、电气闭锁应动作准确、可靠；</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4）配电柜抽屉推拉应灵活、无卡阻现象；</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2、每半年一次对电气设备进行清理、检查。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1）低压柜内设备与各构件间连接应牢固，接头温度应在允许范围；</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2）低压柜的机械闭锁、电气闭锁应动作准确、可靠；</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3）配电柜抽屉推拉应灵活、无卡阻现象；</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4）柜的固定及接地可靠，漆层应完好、清洁整齐。</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（五）接地系统</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1、每个月及每半年检查内容：</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检查地网有无脱漆、锈蚀、设备各接地处、导体搭接处是否牢固。</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2、每年进行接地系统的接地电阻测量。</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（六）其他</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1、检查配电站照明和防潮灯及通风机是否正常。</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2、检查配电站屋面有否漏水，电缆沟有否积水，门窗有否损坏。</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3、检查防鼠挡板是否完整，房内孔洞有否堵死。</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4、检查配电站门外通道是否畅顺，有否被堵现象。</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（七）绝缘安全工具年检试验</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1、绝缘杆实验周期一年，绝缘胶垫实验周期一年。</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2、便携式短路接地线实验周期是五年。</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3、绝缘靴实验周期半年，绝缘手套实验周期半年，绝缘绳每六个月实验一次，验电笔的试验周期为6个月。</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注：绝缘安全工器具的试验方法，参照《电力安全工器具预防性试验规程》的相关内容，检测必须指定国家认可检测公司，检验必须有合格证。</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（八）考核方式</w:t>
      </w:r>
    </w:p>
    <w:p>
      <w:pPr>
        <w:pStyle w:val="36"/>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乙方需确切落实配电站电气设备维保方案，安排持有相关资质的人员落实各项方案，持证上岗进行维保，定期展开巡视检查，每次进行维保作业，必须由2人及上人数方可进行，并做好书面记录。</w:t>
      </w:r>
    </w:p>
    <w:p>
      <w:pPr>
        <w:pStyle w:val="2"/>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2"/>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2"/>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2"/>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2"/>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2"/>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2"/>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2"/>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2"/>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2"/>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2"/>
        <w:rPr>
          <w:rFonts w:hint="eastAsia"/>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7"/>
        <w:rPr>
          <w:rFonts w:hint="eastAsia" w:ascii="仿宋" w:hAnsi="仿宋" w:eastAsia="仿宋" w:cs="仿宋"/>
          <w:color w:val="000000"/>
          <w:sz w:val="24"/>
          <w:szCs w:val="24"/>
          <w:highlight w:val="none"/>
        </w:rPr>
      </w:pPr>
    </w:p>
    <w:p>
      <w:pPr>
        <w:pStyle w:val="37"/>
        <w:rPr>
          <w:rFonts w:hint="eastAsia" w:ascii="仿宋" w:hAnsi="仿宋" w:eastAsia="仿宋" w:cs="仿宋"/>
          <w:color w:val="000000"/>
          <w:sz w:val="24"/>
          <w:szCs w:val="24"/>
          <w:highlight w:val="none"/>
        </w:rPr>
      </w:pPr>
    </w:p>
    <w:p>
      <w:pPr>
        <w:pStyle w:val="37"/>
        <w:rPr>
          <w:rFonts w:hint="eastAsia" w:ascii="仿宋" w:hAnsi="仿宋" w:eastAsia="仿宋" w:cs="仿宋"/>
          <w:color w:val="000000"/>
          <w:sz w:val="24"/>
          <w:szCs w:val="24"/>
          <w:highlight w:val="none"/>
        </w:rPr>
      </w:pPr>
    </w:p>
    <w:p>
      <w:pPr>
        <w:pStyle w:val="37"/>
        <w:rPr>
          <w:rFonts w:hint="eastAsia" w:ascii="仿宋" w:hAnsi="仿宋" w:eastAsia="仿宋" w:cs="仿宋"/>
          <w:b/>
          <w:color w:val="FF0000"/>
          <w:sz w:val="24"/>
          <w:szCs w:val="24"/>
          <w:highlight w:val="none"/>
        </w:rPr>
      </w:pPr>
    </w:p>
    <w:p>
      <w:pPr>
        <w:pStyle w:val="37"/>
        <w:rPr>
          <w:rFonts w:hint="eastAsia" w:ascii="仿宋" w:hAnsi="仿宋" w:eastAsia="仿宋" w:cs="仿宋"/>
          <w:b/>
          <w:color w:val="FF0000"/>
          <w:sz w:val="24"/>
          <w:szCs w:val="24"/>
          <w:highlight w:val="none"/>
        </w:rPr>
      </w:pPr>
    </w:p>
    <w:p>
      <w:pPr>
        <w:pStyle w:val="37"/>
        <w:rPr>
          <w:rFonts w:hint="eastAsia" w:ascii="仿宋" w:hAnsi="仿宋" w:eastAsia="仿宋" w:cs="仿宋"/>
          <w:b/>
          <w:bCs w:val="0"/>
          <w:color w:val="auto"/>
          <w:sz w:val="24"/>
          <w:szCs w:val="24"/>
          <w:highlight w:val="none"/>
        </w:rPr>
      </w:pPr>
    </w:p>
    <w:p>
      <w:pPr>
        <w:pStyle w:val="37"/>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7"/>
        <w:ind w:firstLine="400"/>
      </w:pPr>
    </w:p>
    <w:p>
      <w:pPr>
        <w:pStyle w:val="37"/>
        <w:ind w:firstLine="400"/>
      </w:pPr>
    </w:p>
    <w:p>
      <w:pPr>
        <w:pStyle w:val="37"/>
        <w:ind w:firstLine="400"/>
      </w:pPr>
    </w:p>
    <w:p>
      <w:pPr>
        <w:pStyle w:val="37"/>
        <w:ind w:firstLine="400"/>
      </w:pPr>
    </w:p>
    <w:p>
      <w:pPr>
        <w:pStyle w:val="37"/>
        <w:ind w:firstLine="400"/>
      </w:pPr>
    </w:p>
    <w:p>
      <w:pPr>
        <w:pStyle w:val="37"/>
        <w:ind w:firstLine="0" w:firstLineChars="0"/>
      </w:pPr>
    </w:p>
    <w:p>
      <w:pPr>
        <w:pStyle w:val="37"/>
        <w:ind w:firstLine="0" w:firstLineChars="0"/>
      </w:pPr>
    </w:p>
    <w:p>
      <w:pPr>
        <w:pStyle w:val="37"/>
        <w:spacing w:line="360" w:lineRule="auto"/>
        <w:ind w:firstLine="0" w:firstLineChars="0"/>
        <w:jc w:val="center"/>
        <w:rPr>
          <w:rFonts w:hint="eastAsia" w:ascii="华文中宋" w:hAnsi="华文中宋" w:eastAsia="华文中宋" w:cs="华文中宋"/>
          <w:b/>
          <w:bCs/>
          <w:sz w:val="48"/>
          <w:szCs w:val="72"/>
        </w:rPr>
      </w:pPr>
    </w:p>
    <w:p>
      <w:pPr>
        <w:pStyle w:val="37"/>
        <w:spacing w:line="360" w:lineRule="auto"/>
        <w:ind w:firstLine="0" w:firstLineChars="0"/>
        <w:jc w:val="center"/>
        <w:rPr>
          <w:rFonts w:hint="eastAsia" w:ascii="华文中宋" w:hAnsi="华文中宋" w:eastAsia="华文中宋" w:cs="华文中宋"/>
          <w:b/>
          <w:bCs/>
          <w:sz w:val="48"/>
          <w:szCs w:val="72"/>
        </w:rPr>
      </w:pPr>
    </w:p>
    <w:p>
      <w:pPr>
        <w:pStyle w:val="37"/>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3" w:name="_Toc97049462"/>
      <w:bookmarkStart w:id="14" w:name="_Toc97049463"/>
    </w:p>
    <w:p>
      <w:pPr>
        <w:spacing w:line="360" w:lineRule="auto"/>
        <w:jc w:val="center"/>
        <w:rPr>
          <w:rFonts w:hint="eastAsia" w:ascii="华文仿宋" w:hAnsi="华文仿宋" w:eastAsia="华文仿宋"/>
          <w:b/>
          <w:sz w:val="52"/>
          <w:szCs w:val="32"/>
        </w:rPr>
      </w:pP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2"/>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3"/>
    <w:p>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7"/>
        <w:rPr>
          <w:rFonts w:hint="eastAsia" w:ascii="仿宋" w:hAnsi="仿宋" w:eastAsia="仿宋" w:cs="仿宋"/>
          <w:color w:val="000000"/>
          <w:highlight w:val="none"/>
        </w:rPr>
      </w:pPr>
    </w:p>
    <w:p>
      <w:pPr>
        <w:pStyle w:val="37"/>
        <w:ind w:left="0" w:leftChars="0" w:firstLine="0" w:firstLineChars="0"/>
        <w:rPr>
          <w:rFonts w:hint="eastAsia" w:ascii="仿宋" w:hAnsi="仿宋" w:eastAsia="仿宋" w:cs="仿宋"/>
          <w:color w:val="000000"/>
          <w:sz w:val="24"/>
          <w:szCs w:val="24"/>
          <w:highlight w:val="none"/>
        </w:rPr>
      </w:pPr>
    </w:p>
    <w:p>
      <w:pPr>
        <w:pStyle w:val="37"/>
        <w:ind w:left="0" w:leftChars="0" w:firstLine="0" w:firstLineChars="0"/>
        <w:rPr>
          <w:rFonts w:hint="eastAsia" w:ascii="仿宋" w:hAnsi="仿宋" w:eastAsia="仿宋" w:cs="仿宋"/>
          <w:color w:val="000000"/>
          <w:sz w:val="24"/>
          <w:szCs w:val="24"/>
          <w:highlight w:val="none"/>
        </w:rPr>
      </w:pPr>
    </w:p>
    <w:p>
      <w:pPr>
        <w:pStyle w:val="37"/>
        <w:ind w:firstLine="400"/>
        <w:rPr>
          <w:rFonts w:hint="eastAsia" w:ascii="仿宋" w:hAnsi="仿宋" w:eastAsia="仿宋" w:cs="仿宋"/>
          <w:color w:val="000000"/>
          <w:sz w:val="24"/>
          <w:szCs w:val="24"/>
          <w:highlight w:val="none"/>
        </w:rPr>
      </w:pPr>
    </w:p>
    <w:p>
      <w:pPr>
        <w:pStyle w:val="3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7"/>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6"/>
        <w:bidi w:val="0"/>
        <w:rPr>
          <w:rFonts w:hint="eastAsia"/>
        </w:rPr>
      </w:pPr>
      <w:r>
        <w:rPr>
          <w:rFonts w:hint="eastAsia"/>
          <w:lang w:val="zh-CN"/>
        </w:rPr>
        <w:fldChar w:fldCharType="end"/>
      </w:r>
    </w:p>
    <w:p>
      <w:pPr>
        <w:pStyle w:val="37"/>
        <w:adjustRightInd w:val="0"/>
        <w:snapToGrid w:val="0"/>
        <w:spacing w:line="360" w:lineRule="auto"/>
        <w:ind w:firstLine="0" w:firstLineChars="0"/>
        <w:rPr>
          <w:rFonts w:hint="eastAsia" w:ascii="仿宋" w:hAnsi="仿宋" w:eastAsia="仿宋" w:cs="仿宋"/>
          <w:sz w:val="24"/>
          <w:szCs w:val="24"/>
        </w:rPr>
      </w:pPr>
    </w:p>
    <w:bookmarkEnd w:id="14"/>
    <w:p>
      <w:pPr>
        <w:pStyle w:val="4"/>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5"/>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89" w:hRule="atLeast"/>
          <w:jc w:val="center"/>
        </w:trPr>
        <w:tc>
          <w:tcPr>
            <w:tcW w:w="1908" w:type="dxa"/>
            <w:vAlign w:val="bottom"/>
          </w:tcPr>
          <w:p>
            <w:pPr>
              <w:keepNext w:val="0"/>
              <w:keepLines w:val="0"/>
              <w:suppressLineNumbers w:val="0"/>
              <w:spacing w:before="240" w:beforeAutospacing="0" w:after="0" w:afterAutospacing="0"/>
              <w:ind w:right="0" w:firstLine="1680" w:firstLineChars="70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 xml:space="preserve"> </w:t>
            </w: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中山大学孙逸仙纪念医院深汕中心医院配电房电气设备维保服务项目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37"/>
        <w:ind w:left="0" w:leftChars="0" w:firstLine="0" w:firstLineChars="0"/>
        <w:rPr>
          <w:rFonts w:hint="eastAsia" w:ascii="仿宋" w:hAnsi="仿宋" w:eastAsia="仿宋" w:cs="仿宋"/>
          <w:color w:val="000000"/>
          <w:sz w:val="21"/>
          <w:szCs w:val="21"/>
          <w:highlight w:val="none"/>
        </w:rPr>
      </w:pPr>
    </w:p>
    <w:tbl>
      <w:tblPr>
        <w:tblStyle w:val="25"/>
        <w:tblW w:w="97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
        <w:gridCol w:w="968"/>
        <w:gridCol w:w="1818"/>
        <w:gridCol w:w="2327"/>
        <w:gridCol w:w="941"/>
        <w:gridCol w:w="992"/>
        <w:gridCol w:w="1294"/>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8"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序号</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设备名称</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维保要求</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干式变压器</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低压柜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高压电缆</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回</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直流屏装置</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高压冷冻机组配置的高压柜</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UPS不间断电源</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每月检查、半年清理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7" w:hRule="atLeast"/>
          <w:jc w:val="center"/>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一年维保总报价金额（含税）：¥</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元（大写：</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92" w:hRule="atLeast"/>
          <w:jc w:val="center"/>
        </w:trPr>
        <w:tc>
          <w:tcPr>
            <w:tcW w:w="97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三年维保总报价金额（含税）：¥</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元（大写：</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w:t>
            </w:r>
          </w:p>
        </w:tc>
      </w:tr>
    </w:tbl>
    <w:p>
      <w:pPr>
        <w:pStyle w:val="37"/>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7"/>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1、响应人须按要求填写所有信息，不得随意更改本表格式。</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360" w:firstLineChars="200"/>
        <w:jc w:val="left"/>
        <w:textAlignment w:val="auto"/>
        <w:outlineLvl w:val="9"/>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highlight w:val="none"/>
        </w:rPr>
        <w:t>2、报价应为</w:t>
      </w:r>
      <w:r>
        <w:rPr>
          <w:rFonts w:hint="eastAsia" w:ascii="仿宋" w:hAnsi="仿宋" w:eastAsia="仿宋" w:cs="仿宋"/>
          <w:color w:val="auto"/>
          <w:sz w:val="18"/>
          <w:szCs w:val="18"/>
          <w:highlight w:val="none"/>
          <w:lang w:eastAsia="zh-CN"/>
        </w:rPr>
        <w:t>响应人</w:t>
      </w:r>
      <w:r>
        <w:rPr>
          <w:rFonts w:hint="eastAsia" w:ascii="仿宋" w:hAnsi="仿宋" w:eastAsia="仿宋" w:cs="仿宋"/>
          <w:color w:val="auto"/>
          <w:sz w:val="18"/>
          <w:szCs w:val="18"/>
          <w:highlight w:val="none"/>
        </w:rPr>
        <w:t>完成本项目全部内容所需费用的含税价（</w:t>
      </w:r>
      <w:r>
        <w:rPr>
          <w:rFonts w:hint="eastAsia" w:ascii="仿宋" w:hAnsi="仿宋" w:eastAsia="仿宋" w:cs="仿宋"/>
          <w:color w:val="auto"/>
          <w:sz w:val="18"/>
          <w:szCs w:val="18"/>
          <w:highlight w:val="none"/>
          <w:lang w:val="en-US" w:eastAsia="zh-CN"/>
        </w:rPr>
        <w:t>包括但不限于每月</w:t>
      </w:r>
      <w:r>
        <w:rPr>
          <w:rFonts w:hint="eastAsia" w:ascii="仿宋" w:hAnsi="仿宋" w:eastAsia="仿宋" w:cs="仿宋"/>
          <w:color w:val="auto"/>
          <w:sz w:val="18"/>
          <w:szCs w:val="18"/>
          <w:highlight w:val="none"/>
          <w:lang w:val="en-US" w:eastAsia="zh-CN"/>
        </w:rPr>
        <w:t>巡查处理各类问题费用、维护、维修以及涉及设备正常工作的各类配件费用、人工费、管理费、应缴的税费等所有费用</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 xml:space="preserve">价格不因合同履行期限内的政策性调整文件变化。供应商应根据采购人提供的要求，结合本项目实际情况和自身的综合实力，进行报价；任何有选择的报价将不予接受。供应商为完成本项目的而产生的所有费用视为已包括在响应报价内。 </w:t>
      </w:r>
    </w:p>
    <w:p>
      <w:pPr>
        <w:pStyle w:val="37"/>
        <w:keepNext w:val="0"/>
        <w:keepLines w:val="0"/>
        <w:pageBreakBefore w:val="0"/>
        <w:kinsoku/>
        <w:wordWrap/>
        <w:overflowPunct/>
        <w:topLinePunct w:val="0"/>
        <w:autoSpaceDE/>
        <w:autoSpaceDN/>
        <w:bidi w:val="0"/>
        <w:adjustRightInd/>
        <w:snapToGrid/>
        <w:spacing w:line="320" w:lineRule="exact"/>
        <w:ind w:left="0" w:leftChars="0" w:firstLine="360" w:firstLineChars="200"/>
        <w:jc w:val="left"/>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3、报价有效期：自本项目报价文件接收截止日期起90个日历日。如成交，报价有效期将延至合同终止日为止。</w:t>
      </w:r>
    </w:p>
    <w:p>
      <w:pPr>
        <w:pStyle w:val="37"/>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4、请对每一项作出单项报价。如任一单项报价超出限价，将作无效报价处理。如有少报、漏报的单项报价，视为已包含在总报价内，如成交，采购人不再另行支付总报价以外的其他费用。</w:t>
      </w:r>
    </w:p>
    <w:p>
      <w:pPr>
        <w:pStyle w:val="37"/>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5、总报价应为完成本项目全部内容所需一切费用的含税报价。总报价超出最高限价，将作无效报价处理。</w:t>
      </w:r>
    </w:p>
    <w:p>
      <w:pPr>
        <w:pStyle w:val="37"/>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6</w:t>
      </w:r>
      <w:r>
        <w:rPr>
          <w:rFonts w:hint="eastAsia" w:ascii="仿宋" w:hAnsi="仿宋" w:eastAsia="仿宋" w:cs="仿宋"/>
          <w:color w:val="auto"/>
          <w:sz w:val="18"/>
          <w:szCs w:val="18"/>
          <w:highlight w:val="none"/>
        </w:rPr>
        <w:t>、本项目不接受有选择性的报价，报价应为固定唯一值，不得为 0 或负数，否则将作无效响应处理。</w:t>
      </w:r>
    </w:p>
    <w:p>
      <w:pPr>
        <w:pStyle w:val="37"/>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7、</w:t>
      </w:r>
      <w:r>
        <w:rPr>
          <w:rFonts w:hint="eastAsia" w:ascii="仿宋" w:hAnsi="仿宋" w:eastAsia="仿宋" w:cs="仿宋"/>
          <w:color w:val="auto"/>
          <w:sz w:val="18"/>
          <w:szCs w:val="18"/>
          <w:highlight w:val="none"/>
        </w:rPr>
        <w:t>此表是响应文件的必要组成文件。</w:t>
      </w:r>
    </w:p>
    <w:p>
      <w:pPr>
        <w:pStyle w:val="37"/>
        <w:rPr>
          <w:rFonts w:hint="eastAsia" w:ascii="仿宋" w:hAnsi="仿宋" w:eastAsia="仿宋" w:cs="仿宋"/>
          <w:color w:val="auto"/>
          <w:sz w:val="21"/>
          <w:szCs w:val="21"/>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仿宋" w:hAnsi="仿宋" w:eastAsia="仿宋" w:cs="仿宋"/>
          <w:color w:val="auto"/>
          <w:kern w:val="2"/>
          <w:sz w:val="21"/>
          <w:szCs w:val="21"/>
          <w:highlight w:val="none"/>
          <w:lang w:val="en-US" w:eastAsia="zh-CN" w:bidi="ar-SA"/>
        </w:rPr>
      </w:pPr>
    </w:p>
    <w:p>
      <w:pPr>
        <w:pStyle w:val="4"/>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5"/>
        <w:tblpPr w:leftFromText="180" w:rightFromText="180" w:vertAnchor="text" w:horzAnchor="page" w:tblpX="1226" w:tblpY="310"/>
        <w:tblOverlap w:val="never"/>
        <w:tblW w:w="968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148"/>
        <w:gridCol w:w="21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14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2116"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7"/>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7"/>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7"/>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7"/>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7"/>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148"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116" w:type="dxa"/>
            <w:vAlign w:val="center"/>
          </w:tcPr>
          <w:p>
            <w:pPr>
              <w:keepNext w:val="0"/>
              <w:keepLines w:val="0"/>
              <w:suppressLineNumbers w:val="0"/>
              <w:spacing w:before="0" w:beforeAutospacing="0" w:after="0" w:afterAutospacing="0"/>
              <w:ind w:left="0" w:right="-178" w:rightChars="-85"/>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148"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116"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sz w:val="21"/>
                <w:szCs w:val="21"/>
                <w:highlight w:val="none"/>
                <w:u w:val="none"/>
                <w:lang w:val="en-US" w:eastAsia="zh-CN"/>
              </w:rPr>
              <w:t>供应商</w:t>
            </w:r>
            <w:r>
              <w:rPr>
                <w:rFonts w:hint="eastAsia" w:ascii="仿宋" w:hAnsi="仿宋" w:eastAsia="仿宋" w:cs="仿宋"/>
                <w:color w:val="auto"/>
                <w:sz w:val="21"/>
                <w:szCs w:val="21"/>
                <w:highlight w:val="none"/>
                <w:u w:val="none"/>
              </w:rPr>
              <w:t>必须是具有独立承担民事责任能力的在中华人民共和国境内注册的法人或其他组织</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提供有效的营业执照（或事业法人登记证或身份证等相关证明）副本复印件</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如非“三证合一”证照，同时提供税务登记证副本复印件,加盖公章</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如为分公司</w:t>
            </w:r>
            <w:r>
              <w:rPr>
                <w:rFonts w:hint="eastAsia" w:ascii="仿宋" w:hAnsi="仿宋" w:eastAsia="仿宋" w:cs="仿宋"/>
                <w:sz w:val="21"/>
                <w:szCs w:val="21"/>
                <w:highlight w:val="none"/>
                <w:u w:val="none"/>
                <w:lang w:val="en-US" w:eastAsia="zh-CN"/>
              </w:rPr>
              <w:t>报名</w:t>
            </w:r>
            <w:r>
              <w:rPr>
                <w:rFonts w:hint="eastAsia" w:ascii="仿宋" w:hAnsi="仿宋" w:eastAsia="仿宋" w:cs="仿宋"/>
                <w:sz w:val="21"/>
                <w:szCs w:val="21"/>
                <w:highlight w:val="none"/>
                <w:u w:val="none"/>
              </w:rPr>
              <w:t>，必须</w:t>
            </w:r>
            <w:r>
              <w:rPr>
                <w:rFonts w:hint="eastAsia" w:ascii="仿宋" w:hAnsi="仿宋" w:eastAsia="仿宋" w:cs="仿宋"/>
                <w:sz w:val="21"/>
                <w:szCs w:val="21"/>
                <w:highlight w:val="none"/>
                <w:u w:val="none"/>
                <w:lang w:val="en-US" w:eastAsia="zh-CN"/>
              </w:rPr>
              <w:t>同时</w:t>
            </w:r>
            <w:r>
              <w:rPr>
                <w:rFonts w:hint="eastAsia" w:ascii="仿宋" w:hAnsi="仿宋" w:eastAsia="仿宋" w:cs="仿宋"/>
                <w:sz w:val="21"/>
                <w:szCs w:val="21"/>
                <w:highlight w:val="none"/>
                <w:u w:val="none"/>
              </w:rPr>
              <w:t>提供总公司的营业执照副本复印件及总公司针对本项目</w:t>
            </w:r>
            <w:r>
              <w:rPr>
                <w:rFonts w:hint="eastAsia" w:ascii="仿宋" w:hAnsi="仿宋" w:eastAsia="仿宋" w:cs="仿宋"/>
                <w:sz w:val="21"/>
                <w:szCs w:val="21"/>
                <w:highlight w:val="none"/>
                <w:u w:val="none"/>
                <w:lang w:val="en-US" w:eastAsia="zh-CN"/>
              </w:rPr>
              <w:t>响应</w:t>
            </w:r>
            <w:r>
              <w:rPr>
                <w:rFonts w:hint="eastAsia" w:ascii="仿宋" w:hAnsi="仿宋" w:eastAsia="仿宋" w:cs="仿宋"/>
                <w:sz w:val="21"/>
                <w:szCs w:val="21"/>
                <w:highlight w:val="none"/>
                <w:u w:val="none"/>
              </w:rPr>
              <w:t>的授权书</w:t>
            </w:r>
          </w:p>
        </w:tc>
        <w:tc>
          <w:tcPr>
            <w:tcW w:w="1148"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116"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 xml:space="preserve">供应商必须具备《承装（修、试）电力设施许可证》，且许可类别和等级为承装类和承修类的五级或以上。（提供许可证复印件并加盖公章） </w:t>
            </w:r>
          </w:p>
        </w:tc>
        <w:tc>
          <w:tcPr>
            <w:tcW w:w="1148"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116" w:type="dxa"/>
            <w:vAlign w:val="center"/>
          </w:tcPr>
          <w:p>
            <w:pPr>
              <w:keepNext w:val="0"/>
              <w:keepLines w:val="0"/>
              <w:suppressLineNumbers w:val="0"/>
              <w:spacing w:before="0" w:beforeAutospacing="0" w:after="0" w:afterAutospacing="0"/>
              <w:ind w:right="-178" w:rightChars="-85"/>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供应商必须具有建设主管部门颁发的《安全生产许可证》，且在有效期内。（提供许可证复印件并加盖公章）</w:t>
            </w:r>
          </w:p>
        </w:tc>
        <w:tc>
          <w:tcPr>
            <w:tcW w:w="1148"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116" w:type="dxa"/>
            <w:vAlign w:val="center"/>
          </w:tcPr>
          <w:p>
            <w:pPr>
              <w:keepNext w:val="0"/>
              <w:keepLines w:val="0"/>
              <w:suppressLineNumbers w:val="0"/>
              <w:spacing w:before="0" w:beforeAutospacing="0" w:after="0" w:afterAutospacing="0"/>
              <w:ind w:right="-178" w:rightChars="-85"/>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供应商须具有有效的电力工程施工总承包三级以上（含三级）资质或输变电工程专业承包三级以上（含三级）资质或建筑机电安装工程专业承包三级以上（含三级）资质。（提供资质证书复印件并加盖公章）</w:t>
            </w:r>
          </w:p>
        </w:tc>
        <w:tc>
          <w:tcPr>
            <w:tcW w:w="1148"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116" w:type="dxa"/>
            <w:vAlign w:val="center"/>
          </w:tcPr>
          <w:p>
            <w:pPr>
              <w:keepNext w:val="0"/>
              <w:keepLines w:val="0"/>
              <w:suppressLineNumbers w:val="0"/>
              <w:spacing w:before="0" w:beforeAutospacing="0" w:after="0" w:afterAutospacing="0"/>
              <w:ind w:right="-178" w:rightChars="-85"/>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pStyle w:val="37"/>
              <w:adjustRightInd w:val="0"/>
              <w:snapToGrid w:val="0"/>
              <w:spacing w:line="360" w:lineRule="exact"/>
              <w:ind w:left="0" w:leftChars="0" w:firstLine="0" w:firstLineChars="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维保作业人员需持有《中华人民共和国特种作业操作证》（操作项目包括：高压电工作业或低压电工作业或电气试验作业）</w:t>
            </w:r>
            <w:r>
              <w:rPr>
                <w:rFonts w:hint="default" w:ascii="仿宋" w:hAnsi="仿宋" w:eastAsia="仿宋" w:cs="仿宋"/>
                <w:b w:val="0"/>
                <w:bCs/>
                <w:color w:val="auto"/>
                <w:kern w:val="2"/>
                <w:sz w:val="21"/>
                <w:szCs w:val="21"/>
                <w:highlight w:val="none"/>
                <w:lang w:val="en-US" w:eastAsia="zh-CN" w:bidi="ar-SA"/>
              </w:rPr>
              <w:t>。</w:t>
            </w:r>
            <w:r>
              <w:rPr>
                <w:rFonts w:hint="eastAsia" w:ascii="仿宋" w:hAnsi="仿宋" w:eastAsia="仿宋" w:cs="仿宋"/>
                <w:b w:val="0"/>
                <w:bCs/>
                <w:color w:val="auto"/>
                <w:kern w:val="2"/>
                <w:sz w:val="21"/>
                <w:szCs w:val="21"/>
                <w:highlight w:val="none"/>
                <w:lang w:val="en-US" w:eastAsia="zh-CN" w:bidi="ar-SA"/>
              </w:rPr>
              <w:t>（提供证书复印件并加盖公章）</w:t>
            </w:r>
          </w:p>
        </w:tc>
        <w:tc>
          <w:tcPr>
            <w:tcW w:w="1148"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116" w:type="dxa"/>
            <w:vAlign w:val="center"/>
          </w:tcPr>
          <w:p>
            <w:pPr>
              <w:keepNext w:val="0"/>
              <w:keepLines w:val="0"/>
              <w:suppressLineNumbers w:val="0"/>
              <w:spacing w:before="0" w:beforeAutospacing="0" w:after="0" w:afterAutospacing="0"/>
              <w:ind w:left="0" w:right="-178" w:rightChars="-85"/>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148"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116" w:type="dxa"/>
            <w:vAlign w:val="center"/>
          </w:tcPr>
          <w:p>
            <w:pPr>
              <w:keepNext w:val="0"/>
              <w:keepLines w:val="0"/>
              <w:suppressLineNumbers w:val="0"/>
              <w:spacing w:before="0" w:beforeAutospacing="0" w:after="0" w:afterAutospacing="0"/>
              <w:ind w:left="0" w:right="-178" w:rightChars="-85"/>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148"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116" w:type="dxa"/>
            <w:vAlign w:val="center"/>
          </w:tcPr>
          <w:p>
            <w:pPr>
              <w:keepNext w:val="0"/>
              <w:keepLines w:val="0"/>
              <w:suppressLineNumbers w:val="0"/>
              <w:spacing w:before="0" w:beforeAutospacing="0" w:after="0" w:afterAutospacing="0"/>
              <w:ind w:left="0" w:right="-178" w:rightChars="-85"/>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7"/>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lang w:val="en-US" w:eastAsia="zh-CN"/>
        </w:rPr>
      </w:pPr>
    </w:p>
    <w:p>
      <w:pPr>
        <w:pStyle w:val="32"/>
        <w:rPr>
          <w:rFonts w:hint="eastAsia"/>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both"/>
        <w:rPr>
          <w:rFonts w:hint="eastAsia" w:ascii="仿宋" w:hAnsi="仿宋" w:eastAsia="仿宋" w:cs="仿宋"/>
          <w:b/>
          <w:bCs/>
          <w:sz w:val="32"/>
          <w:szCs w:val="40"/>
        </w:rPr>
      </w:pPr>
    </w:p>
    <w:p>
      <w:pPr>
        <w:pStyle w:val="2"/>
        <w:rPr>
          <w:rFonts w:hint="eastAsia"/>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7"/>
        <w:ind w:firstLine="400"/>
        <w:rPr>
          <w:rFonts w:ascii="宋体" w:hAnsi="宋体" w:cs="宋体"/>
          <w:szCs w:val="21"/>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7"/>
        <w:ind w:firstLine="400"/>
        <w:rPr>
          <w:rFonts w:ascii="宋体" w:hAnsi="宋体" w:cs="宋体"/>
          <w:szCs w:val="21"/>
        </w:rPr>
      </w:pPr>
    </w:p>
    <w:p>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w:t>
      </w: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numPr>
          <w:ilvl w:val="0"/>
          <w:numId w:val="4"/>
        </w:numPr>
        <w:jc w:val="center"/>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《承装（修、试）电力设施许可证》</w:t>
      </w:r>
    </w:p>
    <w:p>
      <w:pPr>
        <w:pStyle w:val="2"/>
        <w:numPr>
          <w:ilvl w:val="0"/>
          <w:numId w:val="0"/>
        </w:numPr>
        <w:rPr>
          <w:rFonts w:hint="eastAsia" w:ascii="仿宋" w:hAnsi="仿宋" w:eastAsia="仿宋" w:cs="仿宋"/>
          <w:kern w:val="2"/>
          <w:sz w:val="24"/>
          <w:szCs w:val="24"/>
          <w:highlight w:val="none"/>
          <w:u w:val="none"/>
          <w:lang w:val="en-US" w:eastAsia="zh-CN" w:bidi="ar-SA"/>
        </w:rPr>
      </w:pPr>
    </w:p>
    <w:p>
      <w:pPr>
        <w:pStyle w:val="2"/>
        <w:numPr>
          <w:ilvl w:val="0"/>
          <w:numId w:val="0"/>
        </w:numPr>
        <w:rPr>
          <w:rFonts w:hint="eastAsia" w:ascii="仿宋" w:hAnsi="仿宋" w:eastAsia="仿宋" w:cs="仿宋"/>
          <w:kern w:val="2"/>
          <w:sz w:val="21"/>
          <w:szCs w:val="21"/>
          <w:highlight w:val="none"/>
          <w:u w:val="none"/>
          <w:lang w:val="en-US" w:eastAsia="zh-CN" w:bidi="ar-SA"/>
        </w:rPr>
      </w:pPr>
      <w:r>
        <w:rPr>
          <w:rFonts w:hint="eastAsia" w:ascii="仿宋" w:hAnsi="仿宋" w:eastAsia="仿宋" w:cs="仿宋"/>
          <w:kern w:val="2"/>
          <w:sz w:val="21"/>
          <w:szCs w:val="21"/>
          <w:highlight w:val="none"/>
          <w:u w:val="none"/>
          <w:lang w:val="en-US" w:eastAsia="zh-CN" w:bidi="ar-SA"/>
        </w:rPr>
        <w:t>注：许可类别和等级为承装类和承修类的五级或以上</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jc w:val="center"/>
        <w:textAlignment w:val="auto"/>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5、《安全生产许可证》</w:t>
      </w:r>
    </w:p>
    <w:p>
      <w:pPr>
        <w:pStyle w:val="2"/>
        <w:numPr>
          <w:ilvl w:val="0"/>
          <w:numId w:val="0"/>
        </w:numPr>
        <w:rPr>
          <w:rFonts w:hint="eastAsia" w:ascii="仿宋" w:hAnsi="仿宋" w:eastAsia="仿宋" w:cs="仿宋"/>
          <w:kern w:val="2"/>
          <w:sz w:val="24"/>
          <w:szCs w:val="24"/>
          <w:highlight w:val="none"/>
          <w:u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numPr>
          <w:ilvl w:val="0"/>
          <w:numId w:val="4"/>
        </w:numPr>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资质证书</w:t>
      </w:r>
    </w:p>
    <w:p>
      <w:pPr>
        <w:numPr>
          <w:ilvl w:val="0"/>
          <w:numId w:val="0"/>
        </w:numPr>
        <w:ind w:leftChars="0"/>
        <w:rPr>
          <w:rFonts w:hint="eastAsia" w:ascii="仿宋" w:hAnsi="仿宋" w:eastAsia="仿宋" w:cs="仿宋"/>
          <w:kern w:val="2"/>
          <w:sz w:val="21"/>
          <w:szCs w:val="21"/>
          <w:highlight w:val="none"/>
          <w:u w:val="none"/>
          <w:lang w:val="en-US" w:eastAsia="zh-CN" w:bidi="ar-SA"/>
        </w:rPr>
      </w:pPr>
    </w:p>
    <w:p>
      <w:pPr>
        <w:numPr>
          <w:ilvl w:val="0"/>
          <w:numId w:val="0"/>
        </w:numPr>
        <w:ind w:leftChars="0"/>
        <w:rPr>
          <w:rFonts w:hint="eastAsia" w:ascii="仿宋" w:hAnsi="仿宋" w:eastAsia="仿宋" w:cs="仿宋"/>
          <w:kern w:val="2"/>
          <w:sz w:val="21"/>
          <w:szCs w:val="21"/>
          <w:highlight w:val="none"/>
          <w:u w:val="none"/>
          <w:lang w:val="en-US" w:eastAsia="zh-CN" w:bidi="ar-SA"/>
        </w:rPr>
      </w:pPr>
      <w:r>
        <w:rPr>
          <w:rFonts w:hint="eastAsia" w:ascii="仿宋" w:hAnsi="仿宋" w:eastAsia="仿宋" w:cs="仿宋"/>
          <w:kern w:val="2"/>
          <w:sz w:val="21"/>
          <w:szCs w:val="21"/>
          <w:highlight w:val="none"/>
          <w:u w:val="none"/>
          <w:lang w:val="en-US" w:eastAsia="zh-CN" w:bidi="ar-SA"/>
        </w:rPr>
        <w:t>注：证书具有有效的电力工程施工总承包三级以上（含三级）资质或输变电工程专业承包三级以上（含三级）资质或建筑机电安装工程专业承包三级以上（含三级）资质</w:t>
      </w:r>
    </w:p>
    <w:p>
      <w:pPr>
        <w:pStyle w:val="2"/>
        <w:rPr>
          <w:rFonts w:hint="eastAsia" w:ascii="仿宋" w:hAnsi="仿宋" w:eastAsia="仿宋" w:cs="仿宋"/>
          <w:kern w:val="2"/>
          <w:sz w:val="24"/>
          <w:szCs w:val="24"/>
          <w:highlight w:val="yellow"/>
          <w:u w:val="none"/>
          <w:lang w:val="en-US" w:eastAsia="zh-CN" w:bidi="ar-SA"/>
        </w:rPr>
      </w:pPr>
    </w:p>
    <w:p>
      <w:pPr>
        <w:pStyle w:val="2"/>
        <w:rPr>
          <w:rFonts w:hint="eastAsia" w:ascii="仿宋" w:hAnsi="仿宋" w:eastAsia="仿宋" w:cs="仿宋"/>
          <w:kern w:val="2"/>
          <w:sz w:val="24"/>
          <w:szCs w:val="24"/>
          <w:highlight w:val="yellow"/>
          <w:u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lang w:val="en-US" w:eastAsia="zh-CN"/>
        </w:rPr>
      </w:pP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jc w:val="center"/>
        <w:textAlignment w:val="auto"/>
        <w:rPr>
          <w:rFonts w:hint="eastAsia" w:ascii="仿宋" w:hAnsi="仿宋" w:eastAsia="仿宋" w:cs="仿宋"/>
          <w:b/>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jc w:val="center"/>
        <w:textAlignment w:val="auto"/>
        <w:rPr>
          <w:rFonts w:hint="eastAsia" w:ascii="仿宋" w:hAnsi="仿宋" w:eastAsia="仿宋" w:cs="仿宋"/>
          <w:b/>
          <w:bCs/>
          <w:kern w:val="2"/>
          <w:sz w:val="32"/>
          <w:szCs w:val="40"/>
          <w:lang w:val="en-US" w:eastAsia="zh-CN" w:bidi="ar-SA"/>
        </w:rPr>
      </w:pPr>
    </w:p>
    <w:p>
      <w:pPr>
        <w:pStyle w:val="37"/>
        <w:adjustRightInd w:val="0"/>
        <w:snapToGrid w:val="0"/>
        <w:spacing w:line="360" w:lineRule="exact"/>
        <w:ind w:left="0" w:leftChars="0" w:firstLine="643" w:firstLineChars="200"/>
        <w:jc w:val="center"/>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b/>
          <w:bCs/>
          <w:kern w:val="2"/>
          <w:sz w:val="32"/>
          <w:szCs w:val="40"/>
          <w:lang w:val="en-US" w:eastAsia="zh-CN" w:bidi="ar-SA"/>
        </w:rPr>
        <w:t>6、《中华人民共和国特种作业操作证》</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jc w:val="center"/>
        <w:textAlignment w:val="auto"/>
        <w:rPr>
          <w:rFonts w:hint="eastAsia" w:ascii="仿宋" w:hAnsi="仿宋" w:eastAsia="仿宋" w:cs="仿宋"/>
          <w:b/>
          <w:bCs/>
          <w:kern w:val="2"/>
          <w:sz w:val="32"/>
          <w:szCs w:val="40"/>
          <w:lang w:val="en-US" w:eastAsia="zh-CN" w:bidi="ar-SA"/>
        </w:rPr>
      </w:pPr>
    </w:p>
    <w:p>
      <w:pPr>
        <w:pStyle w:val="2"/>
        <w:rPr>
          <w:rFonts w:hint="default" w:ascii="仿宋" w:hAnsi="仿宋" w:eastAsia="仿宋" w:cs="仿宋"/>
          <w:kern w:val="2"/>
          <w:sz w:val="24"/>
          <w:szCs w:val="24"/>
          <w:highlight w:val="yellow"/>
          <w:u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rPr>
          <w:rFonts w:hint="default" w:ascii="仿宋" w:hAnsi="仿宋" w:eastAsia="仿宋" w:cs="仿宋"/>
          <w:kern w:val="2"/>
          <w:sz w:val="24"/>
          <w:szCs w:val="24"/>
          <w:highlight w:val="yellow"/>
          <w:u w:val="none"/>
          <w:lang w:val="en-US" w:eastAsia="zh-CN" w:bidi="ar-SA"/>
        </w:rPr>
      </w:pPr>
    </w:p>
    <w:p>
      <w:pPr>
        <w:pStyle w:val="2"/>
        <w:rPr>
          <w:rFonts w:hint="eastAsia" w:ascii="仿宋" w:hAnsi="仿宋" w:eastAsia="仿宋" w:cs="仿宋"/>
          <w:kern w:val="2"/>
          <w:sz w:val="24"/>
          <w:szCs w:val="24"/>
          <w:highlight w:val="yellow"/>
          <w:u w:val="none"/>
          <w:lang w:val="en-US" w:eastAsia="zh-CN" w:bidi="ar-SA"/>
        </w:rPr>
      </w:pPr>
    </w:p>
    <w:p>
      <w:pPr>
        <w:pStyle w:val="2"/>
        <w:rPr>
          <w:rFonts w:hint="eastAsia" w:ascii="仿宋" w:hAnsi="仿宋" w:eastAsia="仿宋" w:cs="仿宋"/>
          <w:kern w:val="2"/>
          <w:sz w:val="24"/>
          <w:szCs w:val="24"/>
          <w:highlight w:val="yellow"/>
          <w:u w:val="none"/>
          <w:lang w:val="en-US" w:eastAsia="zh-CN" w:bidi="ar-SA"/>
        </w:rPr>
      </w:pPr>
    </w:p>
    <w:p>
      <w:pPr>
        <w:pStyle w:val="2"/>
        <w:rPr>
          <w:rFonts w:hint="eastAsia" w:ascii="仿宋" w:hAnsi="仿宋" w:eastAsia="仿宋" w:cs="仿宋"/>
          <w:kern w:val="2"/>
          <w:sz w:val="24"/>
          <w:szCs w:val="24"/>
          <w:highlight w:val="yellow"/>
          <w:u w:val="none"/>
          <w:lang w:val="en-US" w:eastAsia="zh-CN" w:bidi="ar-SA"/>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32"/>
        <w:numPr>
          <w:ilvl w:val="0"/>
          <w:numId w:val="0"/>
        </w:numPr>
        <w:jc w:val="center"/>
        <w:rPr>
          <w:rFonts w:hint="eastAsia" w:ascii="仿宋" w:hAnsi="仿宋" w:eastAsia="仿宋" w:cs="仿宋"/>
          <w:b/>
          <w:bCs/>
          <w:sz w:val="28"/>
          <w:szCs w:val="28"/>
          <w:highlight w:val="none"/>
          <w:lang w:val="en-US" w:eastAsia="zh-CN"/>
        </w:rPr>
      </w:pPr>
    </w:p>
    <w:p>
      <w:pPr>
        <w:pStyle w:val="4"/>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5"/>
        <w:tblpPr w:leftFromText="180" w:rightFromText="180" w:vertAnchor="text" w:horzAnchor="page" w:tblpX="1076" w:tblpY="375"/>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①报价应为</w:t>
            </w:r>
            <w:r>
              <w:rPr>
                <w:rFonts w:hint="eastAsia" w:ascii="仿宋" w:hAnsi="仿宋" w:eastAsia="仿宋" w:cs="仿宋"/>
                <w:sz w:val="21"/>
                <w:szCs w:val="21"/>
                <w:highlight w:val="none"/>
              </w:rPr>
              <w:t>响应人</w:t>
            </w:r>
            <w:r>
              <w:rPr>
                <w:rFonts w:hint="eastAsia" w:ascii="仿宋" w:hAnsi="仿宋" w:eastAsia="仿宋" w:cs="仿宋"/>
                <w:sz w:val="21"/>
                <w:szCs w:val="21"/>
                <w:highlight w:val="none"/>
                <w:lang w:val="en-US" w:eastAsia="zh-CN"/>
              </w:rPr>
              <w:t>完成本项目全部内容所需费用的含税价（包括但不限于每月巡查处理各类问题费用、维护、维修以及涉及设备正常工作的各类配件费用、人工费、管理费、应缴的税费等所有费用）。价格不因合同履行期限内的政策性调整文件变化。</w:t>
            </w:r>
            <w:r>
              <w:rPr>
                <w:rFonts w:hint="eastAsia" w:ascii="仿宋" w:hAnsi="仿宋" w:eastAsia="仿宋" w:cs="仿宋"/>
                <w:sz w:val="21"/>
                <w:szCs w:val="21"/>
                <w:highlight w:val="none"/>
              </w:rPr>
              <w:t>响应人</w:t>
            </w:r>
            <w:r>
              <w:rPr>
                <w:rFonts w:hint="eastAsia" w:ascii="仿宋" w:hAnsi="仿宋" w:eastAsia="仿宋" w:cs="仿宋"/>
                <w:sz w:val="21"/>
                <w:szCs w:val="21"/>
                <w:highlight w:val="none"/>
                <w:lang w:val="en-US" w:eastAsia="zh-CN"/>
              </w:rPr>
              <w:t>应根据采购人提供的要求，结合本项目实际情况和自身的综合实力，进行报价；任何有选择的报价将不予接受。</w:t>
            </w:r>
            <w:r>
              <w:rPr>
                <w:rFonts w:hint="eastAsia" w:ascii="仿宋" w:hAnsi="仿宋" w:eastAsia="仿宋" w:cs="仿宋"/>
                <w:sz w:val="21"/>
                <w:szCs w:val="21"/>
                <w:highlight w:val="none"/>
              </w:rPr>
              <w:t>响应人</w:t>
            </w:r>
            <w:r>
              <w:rPr>
                <w:rFonts w:hint="eastAsia" w:ascii="仿宋" w:hAnsi="仿宋" w:eastAsia="仿宋" w:cs="仿宋"/>
                <w:sz w:val="21"/>
                <w:szCs w:val="21"/>
                <w:highlight w:val="none"/>
                <w:lang w:val="en-US" w:eastAsia="zh-CN"/>
              </w:rPr>
              <w:t xml:space="preserve">为完成本项目的而产生的所有费用视为已包括在响应报价内。 </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②单项报价未超过对应服务的单项限价，如任一单项报价超出限价，将作无效报价处理。如有少报、漏报的单项报价，视为已包含在总报价内，如成交，采购人不再另行支付总报价以外的其他费用。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③总报价应为完成本项目全部内容所需一切费用的含税报价。总报价超出最高限价，将作无效报价处理。</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④本项目不接受有选择性的报价，报价应为固定唯一值，不得为 0 或负数，否则将作无效响应处理。</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val="en-US" w:eastAsia="zh-CN"/>
              </w:rPr>
              <w:t>⑤</w:t>
            </w:r>
            <w:r>
              <w:rPr>
                <w:rFonts w:hint="eastAsia" w:ascii="仿宋" w:hAnsi="仿宋" w:eastAsia="仿宋" w:cs="仿宋"/>
                <w:sz w:val="21"/>
                <w:szCs w:val="21"/>
                <w:highlight w:val="none"/>
              </w:rPr>
              <w:t>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highlight w:val="none"/>
                <w:lang w:val="en-US" w:eastAsia="zh-CN"/>
              </w:rPr>
              <w:t>服务</w:t>
            </w:r>
            <w:r>
              <w:rPr>
                <w:rFonts w:hint="eastAsia" w:ascii="仿宋" w:hAnsi="仿宋" w:eastAsia="仿宋" w:cs="仿宋"/>
                <w:sz w:val="21"/>
                <w:szCs w:val="21"/>
                <w:highlight w:val="none"/>
              </w:rPr>
              <w:t>质量的书面说明等相关证明材料的。</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7"/>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ageBreakBefore w:val="0"/>
        <w:numPr>
          <w:ilvl w:val="0"/>
          <w:numId w:val="5"/>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248" w:firstLineChars="17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248" w:firstLineChars="17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2、授权委托书（如适用)</w:t>
      </w:r>
    </w:p>
    <w:p>
      <w:pPr>
        <w:pStyle w:val="11"/>
        <w:tabs>
          <w:tab w:val="left" w:pos="900"/>
        </w:tabs>
        <w:spacing w:line="400" w:lineRule="exact"/>
        <w:rPr>
          <w:rFonts w:hint="eastAsia" w:ascii="仿宋" w:hAnsi="仿宋" w:eastAsia="仿宋" w:cs="仿宋"/>
          <w:bCs/>
          <w:color w:val="000000"/>
          <w:sz w:val="24"/>
          <w:szCs w:val="24"/>
        </w:rPr>
      </w:pPr>
    </w:p>
    <w:p>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w:t>
      </w:r>
      <w:r>
        <w:rPr>
          <w:rFonts w:hint="eastAsia" w:ascii="仿宋" w:hAnsi="仿宋" w:eastAsia="仿宋" w:cs="仿宋"/>
          <w:sz w:val="24"/>
          <w:szCs w:val="24"/>
          <w:u w:val="single"/>
          <w:vertAlign w:val="baseline"/>
          <w:lang w:val="en-US" w:eastAsia="zh-CN"/>
        </w:rPr>
        <w:t>配电房电气设备维保服务</w:t>
      </w:r>
      <w:r>
        <w:rPr>
          <w:rFonts w:hint="eastAsia" w:ascii="仿宋" w:hAnsi="仿宋" w:eastAsia="仿宋" w:cs="仿宋"/>
          <w:bCs/>
          <w:color w:val="000000"/>
          <w:sz w:val="24"/>
          <w:szCs w:val="24"/>
          <w:u w:val="single"/>
          <w:lang w:val="en-US" w:eastAsia="zh-CN"/>
        </w:rPr>
        <w:t>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2"/>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7"/>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7"/>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7"/>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7"/>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7"/>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7"/>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7"/>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7"/>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w:t>
      </w:r>
      <w:r>
        <w:rPr>
          <w:rFonts w:hint="eastAsia" w:ascii="仿宋" w:hAnsi="仿宋" w:eastAsia="仿宋" w:cs="仿宋"/>
          <w:color w:val="auto"/>
          <w:sz w:val="22"/>
          <w:szCs w:val="22"/>
          <w:highlight w:val="none"/>
          <w:lang w:val="en-US" w:eastAsia="zh-CN"/>
        </w:rPr>
        <w:t>我方承诺在本次采购活动中提供的一切文件，无论是原件还是复印件均为真实和准确的，绝无任何虚假、伪造和夸大的成份，否则，愿承担相应的后果和法律责任。</w:t>
      </w:r>
    </w:p>
    <w:p>
      <w:pPr>
        <w:pStyle w:val="37"/>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pPr>
        <w:pStyle w:val="37"/>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pStyle w:val="37"/>
        <w:ind w:firstLine="40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三、商务评审</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902" w:tblpY="614"/>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163"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1450"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067"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c>
          <w:tcPr>
            <w:tcW w:w="1511"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6"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163" w:type="dxa"/>
            <w:vAlign w:val="center"/>
          </w:tcPr>
          <w:p>
            <w:pPr>
              <w:pStyle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供应商2022年1月1日至今（以合同签订时间为准）完成同类业绩情况（配电房电气设备维保服务），每提交1份项目业绩材料得2分，最高得8分。</w:t>
            </w:r>
          </w:p>
          <w:p>
            <w:pPr>
              <w:pStyle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须提供加盖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450" w:type="dxa"/>
            <w:vAlign w:val="center"/>
          </w:tcPr>
          <w:p>
            <w:pPr>
              <w:jc w:val="left"/>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163" w:type="dxa"/>
            <w:vAlign w:val="center"/>
          </w:tcPr>
          <w:p>
            <w:pPr>
              <w:keepNext w:val="0"/>
              <w:keepLines w:val="0"/>
              <w:widowControl/>
              <w:suppressLineNumbers w:val="0"/>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供应商具有有效的质量管理体系认证、环境管理体系认证、职业健康安全管理体系认证证书。每提供一个得2分，最高6分。</w:t>
            </w:r>
          </w:p>
          <w:p>
            <w:pPr>
              <w:adjustRightInd w:val="0"/>
              <w:snapToGrid w:val="0"/>
              <w:jc w:val="left"/>
              <w:rPr>
                <w:rFonts w:hint="eastAsia"/>
                <w:b/>
                <w:bCs w:val="0"/>
                <w:highlight w:val="none"/>
                <w:lang w:eastAsia="zh-CN"/>
              </w:rPr>
            </w:pPr>
            <w:r>
              <w:rPr>
                <w:rFonts w:hint="eastAsia" w:ascii="仿宋" w:hAnsi="仿宋" w:eastAsia="仿宋" w:cs="仿宋"/>
                <w:b w:val="0"/>
                <w:bCs w:val="0"/>
                <w:kern w:val="2"/>
                <w:sz w:val="24"/>
                <w:szCs w:val="24"/>
                <w:highlight w:val="none"/>
                <w:lang w:val="en-US" w:eastAsia="zh-CN" w:bidi="ar-SA"/>
              </w:rPr>
              <w:t>注:以上证书提供有效的证书复印件并加盖供应商公章，不清晰或未提供均不得分。证书认证范围需同时覆盖电力工程施工总承包和电力设施承装承修、承试。</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163" w:type="dxa"/>
            <w:vAlign w:val="center"/>
          </w:tcPr>
          <w:p>
            <w:pPr>
              <w:keepNext w:val="0"/>
              <w:keepLines w:val="0"/>
              <w:widowControl/>
              <w:suppressLineNumbers w:val="0"/>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供应商2022年1月1日至今没有发生过一般及以上事故、无重大设备、重大质量事故。得 2分，其余不得分。 </w:t>
            </w:r>
          </w:p>
          <w:p>
            <w:pPr>
              <w:adjustRightInd w:val="0"/>
              <w:snapToGrid w:val="0"/>
              <w:jc w:val="left"/>
              <w:rPr>
                <w:rFonts w:hint="eastAsia" w:ascii="仿宋" w:hAnsi="仿宋" w:eastAsia="仿宋" w:cs="仿宋"/>
                <w:bCs/>
                <w:color w:val="FF0000"/>
                <w:sz w:val="21"/>
                <w:szCs w:val="21"/>
                <w:highlight w:val="none"/>
              </w:rPr>
            </w:pPr>
            <w:r>
              <w:rPr>
                <w:rFonts w:hint="eastAsia" w:ascii="仿宋" w:hAnsi="仿宋" w:eastAsia="仿宋" w:cs="仿宋"/>
                <w:b w:val="0"/>
                <w:bCs w:val="0"/>
                <w:kern w:val="2"/>
                <w:sz w:val="24"/>
                <w:szCs w:val="24"/>
                <w:highlight w:val="none"/>
                <w:lang w:val="en-US" w:eastAsia="zh-CN" w:bidi="ar-SA"/>
              </w:rPr>
              <w:t>注：提供承诺函并加盖公章。</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163" w:type="dxa"/>
            <w:vAlign w:val="top"/>
          </w:tcPr>
          <w:p>
            <w:pPr>
              <w:keepNext w:val="0"/>
              <w:keepLines w:val="0"/>
              <w:widowControl/>
              <w:suppressLineNumbers w:val="0"/>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供应商2022年1月1日至今没有发生过一般及以上事故、无重大安全事故。得 2分，其余不得分。 </w:t>
            </w:r>
          </w:p>
          <w:p>
            <w:pPr>
              <w:numPr>
                <w:ilvl w:val="0"/>
                <w:numId w:val="0"/>
              </w:numPr>
              <w:adjustRightInd w:val="0"/>
              <w:snapToGrid w:val="0"/>
              <w:jc w:val="left"/>
              <w:rPr>
                <w:rFonts w:hint="eastAsia" w:ascii="仿宋" w:hAnsi="仿宋" w:eastAsia="仿宋" w:cs="仿宋"/>
                <w:b w:val="0"/>
                <w:bCs w:val="0"/>
                <w:color w:val="000000"/>
                <w:spacing w:val="0"/>
                <w:kern w:val="2"/>
                <w:sz w:val="18"/>
                <w:szCs w:val="18"/>
                <w:highlight w:val="none"/>
                <w:lang w:val="en-US" w:eastAsia="zh-CN" w:bidi="ar-SA"/>
              </w:rPr>
            </w:pPr>
            <w:r>
              <w:rPr>
                <w:rFonts w:hint="eastAsia" w:ascii="仿宋" w:hAnsi="仿宋" w:eastAsia="仿宋" w:cs="仿宋"/>
                <w:b w:val="0"/>
                <w:bCs w:val="0"/>
                <w:kern w:val="2"/>
                <w:sz w:val="24"/>
                <w:szCs w:val="24"/>
                <w:highlight w:val="none"/>
                <w:lang w:val="en-US" w:eastAsia="zh-CN" w:bidi="ar-SA"/>
              </w:rPr>
              <w:t>注：提供承诺函并加盖公章。</w:t>
            </w:r>
          </w:p>
        </w:tc>
        <w:tc>
          <w:tcPr>
            <w:tcW w:w="1450"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5163" w:type="dxa"/>
            <w:vAlign w:val="top"/>
          </w:tcPr>
          <w:p>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对供应商拟投入本项目的人员情况进行评审：</w:t>
            </w:r>
          </w:p>
          <w:p>
            <w:pPr>
              <w:keepNext w:val="0"/>
              <w:keepLines w:val="0"/>
              <w:widowControl/>
              <w:numPr>
                <w:ilvl w:val="0"/>
                <w:numId w:val="0"/>
              </w:numPr>
              <w:suppressLineNumbers w:val="0"/>
              <w:ind w:left="120" w:leftChars="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（1）总负责人具有电气相关专业中级（或以上）职称的，得3分；具有电气相关专业初级（或助理级）职称的，得</w:t>
            </w:r>
            <w:r>
              <w:rPr>
                <w:rFonts w:hint="default" w:ascii="仿宋" w:hAnsi="仿宋" w:eastAsia="仿宋"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val="en-US" w:eastAsia="zh-CN" w:bidi="ar"/>
              </w:rPr>
              <w:t xml:space="preserve">分，其它情况不得分。 </w:t>
            </w:r>
          </w:p>
          <w:p>
            <w:pPr>
              <w:keepNext w:val="0"/>
              <w:keepLines w:val="0"/>
              <w:widowControl/>
              <w:numPr>
                <w:ilvl w:val="0"/>
                <w:numId w:val="0"/>
              </w:numPr>
              <w:suppressLineNumbers w:val="0"/>
              <w:ind w:left="120" w:leftChars="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（2）总负责人具有专职安全员证的，得</w:t>
            </w:r>
            <w:r>
              <w:rPr>
                <w:rFonts w:hint="default" w:ascii="仿宋" w:hAnsi="仿宋" w:eastAsia="仿宋" w:cs="仿宋"/>
                <w:color w:val="000000"/>
                <w:kern w:val="0"/>
                <w:sz w:val="24"/>
                <w:szCs w:val="24"/>
                <w:highlight w:val="none"/>
                <w:lang w:val="en-US" w:eastAsia="zh-CN" w:bidi="ar"/>
              </w:rPr>
              <w:t>3</w:t>
            </w:r>
            <w:r>
              <w:rPr>
                <w:rFonts w:hint="eastAsia" w:ascii="仿宋" w:hAnsi="仿宋" w:eastAsia="仿宋" w:cs="仿宋"/>
                <w:color w:val="000000"/>
                <w:kern w:val="0"/>
                <w:sz w:val="24"/>
                <w:szCs w:val="24"/>
                <w:highlight w:val="none"/>
                <w:lang w:val="en-US" w:eastAsia="zh-CN" w:bidi="ar"/>
              </w:rPr>
              <w:t xml:space="preserve">分，其它情况不得分。 </w:t>
            </w:r>
          </w:p>
          <w:p>
            <w:pPr>
              <w:keepNext w:val="0"/>
              <w:keepLines w:val="0"/>
              <w:widowControl/>
              <w:numPr>
                <w:ilvl w:val="0"/>
                <w:numId w:val="0"/>
              </w:numPr>
              <w:suppressLineNumbers w:val="0"/>
              <w:ind w:left="120" w:leftChars="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（3）其他技术人员（除总负责人外）具有电气相关专业职称且具有《中华人民共和国特种作业操作证》的，每提供一人，得</w:t>
            </w:r>
            <w:r>
              <w:rPr>
                <w:rFonts w:hint="default" w:ascii="仿宋" w:hAnsi="仿宋" w:eastAsia="仿宋"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val="en-US" w:eastAsia="zh-CN" w:bidi="ar"/>
              </w:rPr>
              <w:t>分，最高</w:t>
            </w:r>
            <w:r>
              <w:rPr>
                <w:rFonts w:hint="default" w:ascii="仿宋" w:hAnsi="仿宋" w:eastAsia="仿宋" w:cs="仿宋"/>
                <w:color w:val="000000"/>
                <w:kern w:val="0"/>
                <w:sz w:val="24"/>
                <w:szCs w:val="24"/>
                <w:highlight w:val="none"/>
                <w:lang w:val="en-US" w:eastAsia="zh-CN" w:bidi="ar"/>
              </w:rPr>
              <w:t>6</w:t>
            </w:r>
            <w:r>
              <w:rPr>
                <w:rFonts w:hint="eastAsia" w:ascii="仿宋" w:hAnsi="仿宋" w:eastAsia="仿宋" w:cs="仿宋"/>
                <w:color w:val="000000"/>
                <w:kern w:val="0"/>
                <w:sz w:val="24"/>
                <w:szCs w:val="24"/>
                <w:highlight w:val="none"/>
                <w:lang w:val="en-US" w:eastAsia="zh-CN" w:bidi="ar"/>
              </w:rPr>
              <w:t>分。</w:t>
            </w:r>
          </w:p>
          <w:p>
            <w:pPr>
              <w:numPr>
                <w:ilvl w:val="0"/>
                <w:numId w:val="0"/>
              </w:numPr>
              <w:adjustRightInd w:val="0"/>
              <w:snapToGrid w:val="0"/>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 xml:space="preserve"> 注：提供上述人员相关证书和自2023年1月以来任意一个月供应商为其购买的社保证明，二者缺一不可。不清晰或未提供均不得分，证明材料加盖公章</w:t>
            </w:r>
            <w:r>
              <w:rPr>
                <w:rFonts w:hint="eastAsia" w:ascii="仿宋" w:hAnsi="仿宋" w:eastAsia="仿宋" w:cs="仿宋"/>
                <w:b w:val="0"/>
                <w:bCs w:val="0"/>
                <w:sz w:val="20"/>
                <w:szCs w:val="20"/>
                <w:highlight w:val="none"/>
                <w:lang w:val="en-US" w:eastAsia="zh-CN"/>
              </w:rPr>
              <w:t>。</w:t>
            </w:r>
          </w:p>
        </w:tc>
        <w:tc>
          <w:tcPr>
            <w:tcW w:w="1450"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Style w:val="37"/>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7"/>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7"/>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7"/>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7"/>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34"/>
      </w:pPr>
    </w:p>
    <w:p>
      <w:pPr>
        <w:pStyle w:val="2"/>
        <w:spacing w:line="360" w:lineRule="auto"/>
        <w:ind w:firstLine="643" w:firstLineChars="200"/>
        <w:jc w:val="center"/>
        <w:rPr>
          <w:rFonts w:ascii="仿宋" w:hAnsi="仿宋" w:eastAsia="仿宋" w:cs="仿宋"/>
          <w:b/>
          <w:bCs/>
          <w:sz w:val="32"/>
          <w:szCs w:val="32"/>
        </w:rPr>
      </w:pPr>
    </w:p>
    <w:p>
      <w:pPr>
        <w:pStyle w:val="2"/>
        <w:spacing w:line="360" w:lineRule="auto"/>
        <w:ind w:firstLine="643" w:firstLineChars="200"/>
        <w:jc w:val="center"/>
        <w:rPr>
          <w:rFonts w:ascii="仿宋" w:hAnsi="仿宋" w:eastAsia="仿宋" w:cs="仿宋"/>
          <w:b/>
          <w:bCs/>
          <w:sz w:val="32"/>
          <w:szCs w:val="32"/>
        </w:rPr>
      </w:pPr>
    </w:p>
    <w:p>
      <w:pPr>
        <w:pStyle w:val="2"/>
        <w:spacing w:line="360" w:lineRule="auto"/>
        <w:ind w:firstLine="643" w:firstLineChars="200"/>
        <w:jc w:val="center"/>
        <w:rPr>
          <w:rFonts w:ascii="仿宋" w:hAnsi="仿宋" w:eastAsia="仿宋" w:cs="仿宋"/>
          <w:b/>
          <w:bCs/>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7"/>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bCs w:val="0"/>
          <w:sz w:val="22"/>
          <w:szCs w:val="22"/>
          <w:highlight w:val="none"/>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2"/>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2"/>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2"/>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2"/>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2"/>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2"/>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2"/>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5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响应人2022年1月1日至今（以合同签订时间为准）完成同类业绩情况（配电房电气设备维保服务），每提交1份项目业绩材料得2分，最高得8分。须提供加盖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p>
      <w:pPr>
        <w:pStyle w:val="5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7"/>
        <w:ind w:left="0" w:leftChars="0" w:firstLine="2570" w:firstLineChars="800"/>
        <w:jc w:val="both"/>
        <w:rPr>
          <w:rFonts w:hint="eastAsia" w:ascii="仿宋" w:hAnsi="仿宋" w:eastAsia="仿宋" w:cs="仿宋"/>
          <w:b/>
          <w:bCs w:val="0"/>
          <w:sz w:val="32"/>
          <w:szCs w:val="32"/>
          <w:highlight w:val="none"/>
          <w:lang w:val="en-US" w:eastAsia="zh-CN"/>
        </w:rPr>
      </w:pPr>
      <w:bookmarkStart w:id="15" w:name="_GoBack"/>
      <w:bookmarkEnd w:id="15"/>
      <w:r>
        <w:rPr>
          <w:rFonts w:hint="eastAsia" w:ascii="仿宋" w:hAnsi="仿宋" w:eastAsia="仿宋" w:cs="仿宋"/>
          <w:b/>
          <w:bCs w:val="0"/>
          <w:sz w:val="32"/>
          <w:szCs w:val="32"/>
          <w:highlight w:val="none"/>
          <w:lang w:val="en-US" w:eastAsia="zh-CN"/>
        </w:rPr>
        <w:t>2、企业体系认证情况（如有）</w:t>
      </w:r>
    </w:p>
    <w:p>
      <w:pPr>
        <w:pStyle w:val="37"/>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7"/>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颁发日期</w:t>
            </w:r>
          </w:p>
        </w:tc>
        <w:tc>
          <w:tcPr>
            <w:tcW w:w="2490" w:type="dxa"/>
            <w:vAlign w:val="center"/>
          </w:tcPr>
          <w:p>
            <w:pPr>
              <w:pStyle w:val="37"/>
              <w:ind w:firstLine="843" w:firstLineChars="300"/>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名称</w:t>
            </w:r>
          </w:p>
        </w:tc>
        <w:tc>
          <w:tcPr>
            <w:tcW w:w="2491" w:type="dxa"/>
            <w:vAlign w:val="center"/>
          </w:tcPr>
          <w:p>
            <w:pPr>
              <w:pStyle w:val="37"/>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颁发机构</w:t>
            </w:r>
          </w:p>
        </w:tc>
        <w:tc>
          <w:tcPr>
            <w:tcW w:w="2491" w:type="dxa"/>
            <w:vAlign w:val="center"/>
          </w:tcPr>
          <w:p>
            <w:pPr>
              <w:pStyle w:val="37"/>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7"/>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7"/>
              <w:jc w:val="both"/>
              <w:rPr>
                <w:rFonts w:hint="eastAsia" w:ascii="仿宋" w:hAnsi="仿宋" w:eastAsia="仿宋" w:cs="仿宋"/>
                <w:b/>
                <w:sz w:val="28"/>
                <w:szCs w:val="28"/>
                <w:vertAlign w:val="baseline"/>
                <w:lang w:val="en-US" w:eastAsia="zh-CN"/>
              </w:rPr>
            </w:pPr>
          </w:p>
        </w:tc>
        <w:tc>
          <w:tcPr>
            <w:tcW w:w="2491" w:type="dxa"/>
            <w:vAlign w:val="center"/>
          </w:tcPr>
          <w:p>
            <w:pPr>
              <w:pStyle w:val="37"/>
              <w:jc w:val="both"/>
              <w:rPr>
                <w:rFonts w:hint="eastAsia" w:ascii="仿宋" w:hAnsi="仿宋" w:eastAsia="仿宋" w:cs="仿宋"/>
                <w:b/>
                <w:sz w:val="28"/>
                <w:szCs w:val="28"/>
                <w:vertAlign w:val="baseline"/>
                <w:lang w:val="en-US" w:eastAsia="zh-CN"/>
              </w:rPr>
            </w:pPr>
          </w:p>
        </w:tc>
        <w:tc>
          <w:tcPr>
            <w:tcW w:w="2491" w:type="dxa"/>
            <w:vAlign w:val="center"/>
          </w:tcPr>
          <w:p>
            <w:pPr>
              <w:pStyle w:val="37"/>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7"/>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7"/>
              <w:jc w:val="both"/>
              <w:rPr>
                <w:rFonts w:hint="eastAsia" w:ascii="仿宋" w:hAnsi="仿宋" w:eastAsia="仿宋" w:cs="仿宋"/>
                <w:b/>
                <w:sz w:val="28"/>
                <w:szCs w:val="28"/>
                <w:vertAlign w:val="baseline"/>
                <w:lang w:val="en-US" w:eastAsia="zh-CN"/>
              </w:rPr>
            </w:pPr>
          </w:p>
        </w:tc>
        <w:tc>
          <w:tcPr>
            <w:tcW w:w="2491" w:type="dxa"/>
            <w:vAlign w:val="center"/>
          </w:tcPr>
          <w:p>
            <w:pPr>
              <w:pStyle w:val="37"/>
              <w:jc w:val="both"/>
              <w:rPr>
                <w:rFonts w:hint="eastAsia" w:ascii="仿宋" w:hAnsi="仿宋" w:eastAsia="仿宋" w:cs="仿宋"/>
                <w:b/>
                <w:sz w:val="28"/>
                <w:szCs w:val="28"/>
                <w:vertAlign w:val="baseline"/>
                <w:lang w:val="en-US" w:eastAsia="zh-CN"/>
              </w:rPr>
            </w:pPr>
          </w:p>
        </w:tc>
        <w:tc>
          <w:tcPr>
            <w:tcW w:w="2491" w:type="dxa"/>
            <w:vAlign w:val="center"/>
          </w:tcPr>
          <w:p>
            <w:pPr>
              <w:pStyle w:val="37"/>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7"/>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w:t>
            </w:r>
          </w:p>
        </w:tc>
        <w:tc>
          <w:tcPr>
            <w:tcW w:w="2490" w:type="dxa"/>
            <w:vAlign w:val="center"/>
          </w:tcPr>
          <w:p>
            <w:pPr>
              <w:pStyle w:val="37"/>
              <w:jc w:val="both"/>
              <w:rPr>
                <w:rFonts w:hint="eastAsia" w:ascii="仿宋" w:hAnsi="仿宋" w:eastAsia="仿宋" w:cs="仿宋"/>
                <w:b/>
                <w:sz w:val="28"/>
                <w:szCs w:val="28"/>
                <w:vertAlign w:val="baseline"/>
                <w:lang w:val="en-US" w:eastAsia="zh-CN"/>
              </w:rPr>
            </w:pPr>
          </w:p>
        </w:tc>
        <w:tc>
          <w:tcPr>
            <w:tcW w:w="2491" w:type="dxa"/>
            <w:vAlign w:val="center"/>
          </w:tcPr>
          <w:p>
            <w:pPr>
              <w:pStyle w:val="37"/>
              <w:jc w:val="both"/>
              <w:rPr>
                <w:rFonts w:hint="eastAsia" w:ascii="仿宋" w:hAnsi="仿宋" w:eastAsia="仿宋" w:cs="仿宋"/>
                <w:b/>
                <w:sz w:val="28"/>
                <w:szCs w:val="28"/>
                <w:vertAlign w:val="baseline"/>
                <w:lang w:val="en-US" w:eastAsia="zh-CN"/>
              </w:rPr>
            </w:pPr>
          </w:p>
        </w:tc>
        <w:tc>
          <w:tcPr>
            <w:tcW w:w="2491" w:type="dxa"/>
            <w:vAlign w:val="center"/>
          </w:tcPr>
          <w:p>
            <w:pPr>
              <w:pStyle w:val="37"/>
              <w:jc w:val="both"/>
              <w:rPr>
                <w:rFonts w:hint="eastAsia" w:ascii="仿宋" w:hAnsi="仿宋" w:eastAsia="仿宋" w:cs="仿宋"/>
                <w:b/>
                <w:sz w:val="28"/>
                <w:szCs w:val="28"/>
                <w:vertAlign w:val="baseline"/>
                <w:lang w:val="en-US" w:eastAsia="zh-CN"/>
              </w:rPr>
            </w:pPr>
          </w:p>
        </w:tc>
      </w:tr>
    </w:tbl>
    <w:p>
      <w:pPr>
        <w:pStyle w:val="37"/>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注：1.响应人应如实填写获得的认证情况，不得弄虚作假；</w:t>
      </w:r>
    </w:p>
    <w:p>
      <w:pPr>
        <w:pStyle w:val="37"/>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2.如果响应人获得过认证证书，请在上表后附认证证书复印件并加盖公章；</w:t>
      </w:r>
    </w:p>
    <w:p>
      <w:pPr>
        <w:pStyle w:val="37"/>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3.如果响应人未获得过任何认证，请在上表正文内容第一行填写“无”。</w:t>
      </w:r>
    </w:p>
    <w:p>
      <w:pPr>
        <w:pStyle w:val="37"/>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pStyle w:val="37"/>
        <w:ind w:firstLine="643"/>
        <w:jc w:val="center"/>
        <w:rPr>
          <w:rFonts w:hint="eastAsia" w:ascii="仿宋" w:hAnsi="仿宋" w:eastAsia="仿宋" w:cs="仿宋"/>
          <w:b/>
          <w:sz w:val="32"/>
          <w:szCs w:val="32"/>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7"/>
        <w:ind w:firstLine="4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3、质量事故指标考核承诺函</w:t>
      </w:r>
      <w:r>
        <w:rPr>
          <w:rFonts w:hint="eastAsia" w:ascii="仿宋" w:hAnsi="仿宋" w:eastAsia="仿宋" w:cs="仿宋"/>
          <w:b/>
          <w:bCs w:val="0"/>
          <w:sz w:val="22"/>
          <w:szCs w:val="22"/>
          <w:highlight w:val="none"/>
          <w:lang w:val="en-US" w:eastAsia="zh-CN"/>
        </w:rPr>
        <w:t>（如有）</w:t>
      </w:r>
    </w:p>
    <w:p>
      <w:pPr>
        <w:pStyle w:val="37"/>
        <w:ind w:firstLine="400"/>
        <w:jc w:val="center"/>
        <w:rPr>
          <w:rFonts w:hint="eastAsia" w:ascii="仿宋" w:hAnsi="仿宋" w:eastAsia="仿宋" w:cs="仿宋"/>
        </w:rPr>
      </w:pPr>
      <w:r>
        <w:rPr>
          <w:rFonts w:hint="eastAsia" w:ascii="仿宋" w:hAnsi="仿宋" w:eastAsia="仿宋" w:cs="仿宋"/>
        </w:rPr>
        <w:t>（格式自拟，但必须包含以下文字，否则不予计分）</w:t>
      </w:r>
    </w:p>
    <w:p>
      <w:pPr>
        <w:pStyle w:val="37"/>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7"/>
        <w:ind w:left="0" w:leftChars="0" w:firstLine="560" w:firstLineChars="200"/>
        <w:rPr>
          <w:rFonts w:hint="default" w:ascii="仿宋" w:hAnsi="仿宋" w:eastAsia="仿宋" w:cs="仿宋"/>
          <w:sz w:val="28"/>
          <w:szCs w:val="40"/>
          <w:lang w:val="en-US" w:eastAsia="zh-CN"/>
        </w:rPr>
      </w:pPr>
      <w:r>
        <w:rPr>
          <w:rFonts w:hint="eastAsia" w:ascii="仿宋" w:hAnsi="仿宋" w:eastAsia="仿宋" w:cs="仿宋"/>
          <w:sz w:val="28"/>
          <w:szCs w:val="40"/>
        </w:rPr>
        <w:t>我司</w:t>
      </w:r>
      <w:r>
        <w:rPr>
          <w:rFonts w:hint="eastAsia" w:ascii="仿宋" w:hAnsi="仿宋" w:eastAsia="仿宋" w:cs="仿宋"/>
          <w:sz w:val="28"/>
          <w:szCs w:val="40"/>
          <w:lang w:val="en-US" w:eastAsia="zh-CN"/>
        </w:rPr>
        <w:t>承诺2022年1月1日至今没有发生过一般及以上事故、无重大设备、重大质量事故</w:t>
      </w:r>
      <w:r>
        <w:rPr>
          <w:rFonts w:hint="default" w:ascii="仿宋" w:hAnsi="仿宋" w:eastAsia="仿宋" w:cs="仿宋"/>
          <w:sz w:val="28"/>
          <w:szCs w:val="40"/>
          <w:lang w:val="en-US" w:eastAsia="zh-CN"/>
        </w:rPr>
        <w:t>内</w:t>
      </w:r>
      <w:r>
        <w:rPr>
          <w:rFonts w:hint="eastAsia" w:ascii="仿宋" w:hAnsi="仿宋" w:eastAsia="仿宋" w:cs="仿宋"/>
          <w:sz w:val="28"/>
          <w:szCs w:val="40"/>
          <w:lang w:val="en-US" w:eastAsia="zh-CN"/>
        </w:rPr>
        <w:t>。</w:t>
      </w:r>
    </w:p>
    <w:p>
      <w:pPr>
        <w:ind w:firstLine="560" w:firstLineChars="2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rPr>
          <w:rFonts w:hint="eastAsia" w:ascii="仿宋" w:hAnsi="仿宋" w:eastAsia="仿宋" w:cs="仿宋"/>
          <w:color w:val="auto"/>
          <w:kern w:val="2"/>
          <w:sz w:val="21"/>
          <w:szCs w:val="21"/>
          <w:highlight w:val="none"/>
          <w:lang w:val="en-US" w:eastAsia="zh-CN" w:bidi="ar-SA"/>
        </w:rPr>
      </w:pPr>
    </w:p>
    <w:p>
      <w:pPr>
        <w:rPr>
          <w:rFonts w:hint="eastAsia" w:ascii="仿宋" w:hAnsi="仿宋" w:eastAsia="仿宋" w:cs="仿宋"/>
          <w:color w:val="auto"/>
          <w:kern w:val="2"/>
          <w:sz w:val="21"/>
          <w:szCs w:val="21"/>
          <w:highlight w:val="none"/>
          <w:lang w:val="en-US" w:eastAsia="zh-CN" w:bidi="ar-SA"/>
        </w:rPr>
      </w:pPr>
    </w:p>
    <w:p>
      <w:pPr>
        <w:pStyle w:val="2"/>
        <w:rPr>
          <w:rFonts w:hint="eastAsia" w:ascii="仿宋" w:hAnsi="仿宋" w:eastAsia="仿宋" w:cs="仿宋"/>
          <w:color w:val="auto"/>
          <w:kern w:val="2"/>
          <w:sz w:val="21"/>
          <w:szCs w:val="21"/>
          <w:highlight w:val="none"/>
          <w:lang w:val="en-US" w:eastAsia="zh-CN" w:bidi="ar-SA"/>
        </w:rPr>
      </w:pPr>
    </w:p>
    <w:p>
      <w:pPr>
        <w:pStyle w:val="3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4、安全事故指标考核情况承诺函</w:t>
      </w:r>
      <w:r>
        <w:rPr>
          <w:rFonts w:hint="eastAsia" w:ascii="仿宋" w:hAnsi="仿宋" w:eastAsia="仿宋" w:cs="仿宋"/>
          <w:b/>
          <w:bCs w:val="0"/>
          <w:sz w:val="22"/>
          <w:szCs w:val="22"/>
          <w:highlight w:val="none"/>
          <w:lang w:val="en-US" w:eastAsia="zh-CN"/>
        </w:rPr>
        <w:t>（如有）</w:t>
      </w:r>
    </w:p>
    <w:p>
      <w:pPr>
        <w:pStyle w:val="37"/>
        <w:ind w:left="0" w:leftChars="0" w:firstLine="0" w:firstLineChars="0"/>
        <w:jc w:val="center"/>
        <w:rPr>
          <w:rFonts w:hint="eastAsia" w:ascii="仿宋" w:hAnsi="仿宋" w:eastAsia="仿宋" w:cs="仿宋"/>
        </w:rPr>
      </w:pPr>
      <w:r>
        <w:rPr>
          <w:rFonts w:hint="eastAsia" w:ascii="仿宋" w:hAnsi="仿宋" w:eastAsia="仿宋" w:cs="仿宋"/>
        </w:rPr>
        <w:t>（格式自拟，但必须包含以下文字，否则不予计分）</w:t>
      </w:r>
    </w:p>
    <w:p>
      <w:pPr>
        <w:pStyle w:val="37"/>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7"/>
        <w:ind w:left="0" w:leftChars="0" w:firstLine="560" w:firstLineChars="200"/>
        <w:rPr>
          <w:rFonts w:hint="default" w:ascii="仿宋" w:hAnsi="仿宋" w:eastAsia="仿宋" w:cs="仿宋"/>
          <w:sz w:val="28"/>
          <w:szCs w:val="40"/>
          <w:lang w:val="en-US" w:eastAsia="zh-CN"/>
        </w:rPr>
      </w:pPr>
      <w:r>
        <w:rPr>
          <w:rFonts w:hint="eastAsia" w:ascii="仿宋" w:hAnsi="仿宋" w:eastAsia="仿宋" w:cs="仿宋"/>
          <w:sz w:val="28"/>
          <w:szCs w:val="40"/>
        </w:rPr>
        <w:t>我司</w:t>
      </w:r>
      <w:r>
        <w:rPr>
          <w:rFonts w:hint="eastAsia" w:ascii="仿宋" w:hAnsi="仿宋" w:eastAsia="仿宋" w:cs="仿宋"/>
          <w:sz w:val="28"/>
          <w:szCs w:val="40"/>
          <w:lang w:val="en-US" w:eastAsia="zh-CN"/>
        </w:rPr>
        <w:t>承诺2022年1月1日至今没有发生过一般及以上事故、无重大安全事故。</w:t>
      </w:r>
    </w:p>
    <w:p>
      <w:pPr>
        <w:pStyle w:val="37"/>
        <w:ind w:left="0" w:leftChars="0" w:firstLine="560" w:firstLineChars="200"/>
        <w:rPr>
          <w:rFonts w:hint="eastAsia" w:ascii="仿宋" w:hAnsi="仿宋" w:eastAsia="仿宋" w:cs="仿宋"/>
          <w:sz w:val="28"/>
          <w:szCs w:val="4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color w:val="auto"/>
          <w:kern w:val="2"/>
          <w:sz w:val="21"/>
          <w:szCs w:val="21"/>
          <w:highlight w:val="none"/>
          <w:lang w:val="en-US" w:eastAsia="zh-CN" w:bidi="ar-SA"/>
        </w:rPr>
      </w:pPr>
    </w:p>
    <w:p>
      <w:pPr>
        <w:pStyle w:val="2"/>
        <w:rPr>
          <w:rFonts w:hint="eastAsia"/>
          <w:lang w:val="en-US" w:eastAsia="zh-CN"/>
        </w:rPr>
      </w:pPr>
    </w:p>
    <w:p>
      <w:pPr>
        <w:jc w:val="both"/>
        <w:rPr>
          <w:rFonts w:hint="eastAsia" w:ascii="仿宋" w:hAnsi="仿宋" w:eastAsia="仿宋" w:cs="仿宋"/>
          <w:sz w:val="20"/>
          <w:szCs w:val="20"/>
        </w:rPr>
      </w:pPr>
    </w:p>
    <w:p>
      <w:pPr>
        <w:pStyle w:val="37"/>
        <w:ind w:left="0" w:leftChars="0" w:firstLine="0" w:firstLineChars="0"/>
        <w:jc w:val="center"/>
        <w:rPr>
          <w:rFonts w:hint="eastAsia" w:ascii="仿宋" w:hAnsi="仿宋" w:eastAsia="仿宋" w:cs="仿宋"/>
          <w:b/>
          <w:sz w:val="32"/>
          <w:szCs w:val="32"/>
          <w:lang w:val="en-US" w:eastAsia="zh-CN"/>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pStyle w:val="37"/>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5、本项目人员资质（如有）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620"/>
        <w:gridCol w:w="1410"/>
        <w:gridCol w:w="1830"/>
        <w:gridCol w:w="1635"/>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37"/>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序号</w:t>
            </w:r>
          </w:p>
        </w:tc>
        <w:tc>
          <w:tcPr>
            <w:tcW w:w="1620" w:type="dxa"/>
            <w:vAlign w:val="center"/>
          </w:tcPr>
          <w:p>
            <w:pPr>
              <w:pStyle w:val="37"/>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姓名</w:t>
            </w:r>
          </w:p>
        </w:tc>
        <w:tc>
          <w:tcPr>
            <w:tcW w:w="1410" w:type="dxa"/>
            <w:vAlign w:val="center"/>
          </w:tcPr>
          <w:p>
            <w:pPr>
              <w:pStyle w:val="37"/>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年龄</w:t>
            </w:r>
          </w:p>
        </w:tc>
        <w:tc>
          <w:tcPr>
            <w:tcW w:w="1830" w:type="dxa"/>
            <w:vAlign w:val="center"/>
          </w:tcPr>
          <w:p>
            <w:pPr>
              <w:pStyle w:val="37"/>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资格证书</w:t>
            </w:r>
          </w:p>
        </w:tc>
        <w:tc>
          <w:tcPr>
            <w:tcW w:w="1635" w:type="dxa"/>
            <w:vAlign w:val="center"/>
          </w:tcPr>
          <w:p>
            <w:pPr>
              <w:pStyle w:val="37"/>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经验年限</w:t>
            </w:r>
          </w:p>
        </w:tc>
        <w:tc>
          <w:tcPr>
            <w:tcW w:w="2513" w:type="dxa"/>
            <w:vAlign w:val="center"/>
          </w:tcPr>
          <w:p>
            <w:pPr>
              <w:pStyle w:val="37"/>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本项目拟担任职务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4" w:type="dxa"/>
            <w:vAlign w:val="center"/>
          </w:tcPr>
          <w:p>
            <w:pPr>
              <w:pStyle w:val="37"/>
              <w:jc w:val="center"/>
              <w:rPr>
                <w:rFonts w:hint="eastAsia" w:ascii="仿宋" w:hAnsi="仿宋" w:eastAsia="仿宋" w:cs="仿宋"/>
                <w:b/>
                <w:sz w:val="24"/>
                <w:szCs w:val="24"/>
                <w:vertAlign w:val="baseline"/>
                <w:lang w:val="en-US" w:eastAsia="zh-CN"/>
              </w:rPr>
            </w:pPr>
          </w:p>
        </w:tc>
        <w:tc>
          <w:tcPr>
            <w:tcW w:w="1620" w:type="dxa"/>
            <w:vAlign w:val="center"/>
          </w:tcPr>
          <w:p>
            <w:pPr>
              <w:pStyle w:val="37"/>
              <w:jc w:val="center"/>
              <w:rPr>
                <w:rFonts w:hint="eastAsia" w:ascii="仿宋" w:hAnsi="仿宋" w:eastAsia="仿宋" w:cs="仿宋"/>
                <w:b/>
                <w:sz w:val="24"/>
                <w:szCs w:val="24"/>
                <w:vertAlign w:val="baseline"/>
                <w:lang w:val="en-US" w:eastAsia="zh-CN"/>
              </w:rPr>
            </w:pPr>
          </w:p>
        </w:tc>
        <w:tc>
          <w:tcPr>
            <w:tcW w:w="1410" w:type="dxa"/>
            <w:vAlign w:val="center"/>
          </w:tcPr>
          <w:p>
            <w:pPr>
              <w:pStyle w:val="37"/>
              <w:jc w:val="center"/>
              <w:rPr>
                <w:rFonts w:hint="eastAsia" w:ascii="仿宋" w:hAnsi="仿宋" w:eastAsia="仿宋" w:cs="仿宋"/>
                <w:b/>
                <w:sz w:val="24"/>
                <w:szCs w:val="24"/>
                <w:vertAlign w:val="baseline"/>
                <w:lang w:val="en-US" w:eastAsia="zh-CN"/>
              </w:rPr>
            </w:pPr>
          </w:p>
        </w:tc>
        <w:tc>
          <w:tcPr>
            <w:tcW w:w="1830" w:type="dxa"/>
            <w:vAlign w:val="center"/>
          </w:tcPr>
          <w:p>
            <w:pPr>
              <w:pStyle w:val="37"/>
              <w:jc w:val="center"/>
              <w:rPr>
                <w:rFonts w:hint="eastAsia" w:ascii="仿宋" w:hAnsi="仿宋" w:eastAsia="仿宋" w:cs="仿宋"/>
                <w:b/>
                <w:sz w:val="24"/>
                <w:szCs w:val="24"/>
                <w:vertAlign w:val="baseline"/>
                <w:lang w:val="en-US" w:eastAsia="zh-CN"/>
              </w:rPr>
            </w:pPr>
          </w:p>
        </w:tc>
        <w:tc>
          <w:tcPr>
            <w:tcW w:w="1635" w:type="dxa"/>
            <w:vAlign w:val="center"/>
          </w:tcPr>
          <w:p>
            <w:pPr>
              <w:pStyle w:val="37"/>
              <w:jc w:val="center"/>
              <w:rPr>
                <w:rFonts w:hint="eastAsia" w:ascii="仿宋" w:hAnsi="仿宋" w:eastAsia="仿宋" w:cs="仿宋"/>
                <w:b/>
                <w:sz w:val="24"/>
                <w:szCs w:val="24"/>
                <w:vertAlign w:val="baseline"/>
                <w:lang w:val="en-US" w:eastAsia="zh-CN"/>
              </w:rPr>
            </w:pPr>
          </w:p>
        </w:tc>
        <w:tc>
          <w:tcPr>
            <w:tcW w:w="2513" w:type="dxa"/>
            <w:vAlign w:val="center"/>
          </w:tcPr>
          <w:p>
            <w:pPr>
              <w:pStyle w:val="37"/>
              <w:jc w:val="both"/>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项目总负责人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4" w:type="dxa"/>
            <w:vAlign w:val="center"/>
          </w:tcPr>
          <w:p>
            <w:pPr>
              <w:pStyle w:val="37"/>
              <w:jc w:val="center"/>
              <w:rPr>
                <w:rFonts w:hint="eastAsia" w:ascii="仿宋" w:hAnsi="仿宋" w:eastAsia="仿宋" w:cs="仿宋"/>
                <w:b/>
                <w:sz w:val="24"/>
                <w:szCs w:val="24"/>
                <w:vertAlign w:val="baseline"/>
                <w:lang w:val="en-US" w:eastAsia="zh-CN"/>
              </w:rPr>
            </w:pPr>
          </w:p>
        </w:tc>
        <w:tc>
          <w:tcPr>
            <w:tcW w:w="1620" w:type="dxa"/>
            <w:vAlign w:val="center"/>
          </w:tcPr>
          <w:p>
            <w:pPr>
              <w:pStyle w:val="37"/>
              <w:jc w:val="center"/>
              <w:rPr>
                <w:rFonts w:hint="eastAsia" w:ascii="仿宋" w:hAnsi="仿宋" w:eastAsia="仿宋" w:cs="仿宋"/>
                <w:b/>
                <w:sz w:val="24"/>
                <w:szCs w:val="24"/>
                <w:vertAlign w:val="baseline"/>
                <w:lang w:val="en-US" w:eastAsia="zh-CN"/>
              </w:rPr>
            </w:pPr>
          </w:p>
        </w:tc>
        <w:tc>
          <w:tcPr>
            <w:tcW w:w="1410" w:type="dxa"/>
            <w:vAlign w:val="center"/>
          </w:tcPr>
          <w:p>
            <w:pPr>
              <w:pStyle w:val="37"/>
              <w:jc w:val="center"/>
              <w:rPr>
                <w:rFonts w:hint="eastAsia" w:ascii="仿宋" w:hAnsi="仿宋" w:eastAsia="仿宋" w:cs="仿宋"/>
                <w:b/>
                <w:sz w:val="24"/>
                <w:szCs w:val="24"/>
                <w:vertAlign w:val="baseline"/>
                <w:lang w:val="en-US" w:eastAsia="zh-CN"/>
              </w:rPr>
            </w:pPr>
          </w:p>
        </w:tc>
        <w:tc>
          <w:tcPr>
            <w:tcW w:w="1830" w:type="dxa"/>
            <w:vAlign w:val="center"/>
          </w:tcPr>
          <w:p>
            <w:pPr>
              <w:pStyle w:val="37"/>
              <w:jc w:val="center"/>
              <w:rPr>
                <w:rFonts w:hint="eastAsia" w:ascii="仿宋" w:hAnsi="仿宋" w:eastAsia="仿宋" w:cs="仿宋"/>
                <w:b/>
                <w:sz w:val="24"/>
                <w:szCs w:val="24"/>
                <w:vertAlign w:val="baseline"/>
                <w:lang w:val="en-US" w:eastAsia="zh-CN"/>
              </w:rPr>
            </w:pPr>
          </w:p>
        </w:tc>
        <w:tc>
          <w:tcPr>
            <w:tcW w:w="1635" w:type="dxa"/>
            <w:vAlign w:val="center"/>
          </w:tcPr>
          <w:p>
            <w:pPr>
              <w:pStyle w:val="37"/>
              <w:jc w:val="center"/>
              <w:rPr>
                <w:rFonts w:hint="eastAsia" w:ascii="仿宋" w:hAnsi="仿宋" w:eastAsia="仿宋" w:cs="仿宋"/>
                <w:b/>
                <w:sz w:val="24"/>
                <w:szCs w:val="24"/>
                <w:vertAlign w:val="baseline"/>
                <w:lang w:val="en-US" w:eastAsia="zh-CN"/>
              </w:rPr>
            </w:pPr>
          </w:p>
        </w:tc>
        <w:tc>
          <w:tcPr>
            <w:tcW w:w="2513" w:type="dxa"/>
            <w:vAlign w:val="center"/>
          </w:tcPr>
          <w:p>
            <w:pPr>
              <w:pStyle w:val="37"/>
              <w:jc w:val="both"/>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项目技术人员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4" w:type="dxa"/>
            <w:vAlign w:val="center"/>
          </w:tcPr>
          <w:p>
            <w:pPr>
              <w:pStyle w:val="37"/>
              <w:jc w:val="center"/>
              <w:rPr>
                <w:rFonts w:hint="eastAsia" w:ascii="仿宋" w:hAnsi="仿宋" w:eastAsia="仿宋" w:cs="仿宋"/>
                <w:b/>
                <w:sz w:val="24"/>
                <w:szCs w:val="24"/>
                <w:vertAlign w:val="baseline"/>
                <w:lang w:val="en-US" w:eastAsia="zh-CN"/>
              </w:rPr>
            </w:pPr>
          </w:p>
        </w:tc>
        <w:tc>
          <w:tcPr>
            <w:tcW w:w="1620" w:type="dxa"/>
            <w:vAlign w:val="center"/>
          </w:tcPr>
          <w:p>
            <w:pPr>
              <w:pStyle w:val="37"/>
              <w:jc w:val="center"/>
              <w:rPr>
                <w:rFonts w:hint="eastAsia" w:ascii="仿宋" w:hAnsi="仿宋" w:eastAsia="仿宋" w:cs="仿宋"/>
                <w:b/>
                <w:sz w:val="24"/>
                <w:szCs w:val="24"/>
                <w:vertAlign w:val="baseline"/>
                <w:lang w:val="en-US" w:eastAsia="zh-CN"/>
              </w:rPr>
            </w:pPr>
          </w:p>
        </w:tc>
        <w:tc>
          <w:tcPr>
            <w:tcW w:w="1410" w:type="dxa"/>
            <w:vAlign w:val="center"/>
          </w:tcPr>
          <w:p>
            <w:pPr>
              <w:pStyle w:val="37"/>
              <w:jc w:val="center"/>
              <w:rPr>
                <w:rFonts w:hint="eastAsia" w:ascii="仿宋" w:hAnsi="仿宋" w:eastAsia="仿宋" w:cs="仿宋"/>
                <w:b/>
                <w:sz w:val="24"/>
                <w:szCs w:val="24"/>
                <w:vertAlign w:val="baseline"/>
                <w:lang w:val="en-US" w:eastAsia="zh-CN"/>
              </w:rPr>
            </w:pPr>
          </w:p>
        </w:tc>
        <w:tc>
          <w:tcPr>
            <w:tcW w:w="1830" w:type="dxa"/>
            <w:vAlign w:val="center"/>
          </w:tcPr>
          <w:p>
            <w:pPr>
              <w:pStyle w:val="37"/>
              <w:jc w:val="center"/>
              <w:rPr>
                <w:rFonts w:hint="eastAsia" w:ascii="仿宋" w:hAnsi="仿宋" w:eastAsia="仿宋" w:cs="仿宋"/>
                <w:b/>
                <w:sz w:val="24"/>
                <w:szCs w:val="24"/>
                <w:vertAlign w:val="baseline"/>
                <w:lang w:val="en-US" w:eastAsia="zh-CN"/>
              </w:rPr>
            </w:pPr>
          </w:p>
        </w:tc>
        <w:tc>
          <w:tcPr>
            <w:tcW w:w="1635" w:type="dxa"/>
            <w:vAlign w:val="center"/>
          </w:tcPr>
          <w:p>
            <w:pPr>
              <w:pStyle w:val="37"/>
              <w:jc w:val="center"/>
              <w:rPr>
                <w:rFonts w:hint="eastAsia" w:ascii="仿宋" w:hAnsi="仿宋" w:eastAsia="仿宋" w:cs="仿宋"/>
                <w:b/>
                <w:sz w:val="24"/>
                <w:szCs w:val="24"/>
                <w:vertAlign w:val="baseline"/>
                <w:lang w:val="en-US" w:eastAsia="zh-CN"/>
              </w:rPr>
            </w:pPr>
          </w:p>
        </w:tc>
        <w:tc>
          <w:tcPr>
            <w:tcW w:w="2513" w:type="dxa"/>
            <w:vAlign w:val="center"/>
          </w:tcPr>
          <w:p>
            <w:pPr>
              <w:pStyle w:val="37"/>
              <w:jc w:val="both"/>
              <w:rPr>
                <w:rFonts w:hint="eastAsia" w:ascii="仿宋" w:hAnsi="仿宋" w:eastAsia="仿宋" w:cs="仿宋"/>
                <w:b/>
                <w:sz w:val="24"/>
                <w:szCs w:val="24"/>
                <w:vertAlign w:val="baseline"/>
                <w:lang w:val="en-US" w:eastAsia="zh-CN"/>
              </w:rPr>
            </w:pPr>
            <w:r>
              <w:rPr>
                <w:rFonts w:hint="eastAsia" w:ascii="仿宋" w:hAnsi="仿宋" w:eastAsia="仿宋" w:cs="仿宋"/>
                <w:b/>
                <w:sz w:val="28"/>
                <w:szCs w:val="28"/>
                <w:vertAlign w:val="baseline"/>
                <w:lang w:val="en-US" w:eastAsia="zh-CN"/>
              </w:rPr>
              <w:t>……</w:t>
            </w:r>
          </w:p>
        </w:tc>
      </w:tr>
    </w:tbl>
    <w:p>
      <w:pPr>
        <w:pStyle w:val="37"/>
        <w:numPr>
          <w:ilvl w:val="0"/>
          <w:numId w:val="0"/>
        </w:numPr>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注：1.响应人应如实填写，不得弄虚作假；</w:t>
      </w:r>
    </w:p>
    <w:p>
      <w:pPr>
        <w:pStyle w:val="37"/>
        <w:numPr>
          <w:ilvl w:val="0"/>
          <w:numId w:val="0"/>
        </w:numPr>
        <w:ind w:firstLine="840" w:firstLineChars="4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2.须提供以上人员有效期内的资格证书复印件和自2023年1月以来任意一个月供应商为其缴纳的社保证明材料复印件，二者缺一不可。</w:t>
      </w:r>
    </w:p>
    <w:p>
      <w:pPr>
        <w:pStyle w:val="37"/>
        <w:ind w:firstLine="643"/>
        <w:jc w:val="center"/>
        <w:rPr>
          <w:rFonts w:hint="eastAsia" w:ascii="仿宋" w:hAnsi="仿宋" w:eastAsia="仿宋" w:cs="仿宋"/>
          <w:b/>
          <w:sz w:val="32"/>
          <w:szCs w:val="32"/>
          <w:lang w:val="en-US" w:eastAsia="zh-CN"/>
        </w:rPr>
      </w:pPr>
    </w:p>
    <w:p>
      <w:pPr>
        <w:pStyle w:val="37"/>
        <w:ind w:firstLine="643"/>
        <w:jc w:val="center"/>
        <w:rPr>
          <w:rFonts w:hint="eastAsia" w:ascii="仿宋" w:hAnsi="仿宋" w:eastAsia="仿宋" w:cs="仿宋"/>
          <w:b/>
          <w:sz w:val="32"/>
          <w:szCs w:val="32"/>
          <w:lang w:val="en-US" w:eastAsia="zh-CN"/>
        </w:rPr>
      </w:pPr>
    </w:p>
    <w:p>
      <w:pPr>
        <w:pStyle w:val="37"/>
        <w:ind w:firstLine="643"/>
        <w:jc w:val="center"/>
        <w:rPr>
          <w:rFonts w:hint="eastAsia" w:ascii="仿宋" w:hAnsi="仿宋" w:eastAsia="仿宋" w:cs="仿宋"/>
          <w:b/>
          <w:sz w:val="32"/>
          <w:szCs w:val="32"/>
          <w:lang w:val="en-US" w:eastAsia="zh-CN"/>
        </w:rPr>
      </w:pPr>
    </w:p>
    <w:p>
      <w:pPr>
        <w:pStyle w:val="37"/>
        <w:ind w:firstLine="643"/>
        <w:jc w:val="center"/>
        <w:rPr>
          <w:rFonts w:hint="eastAsia" w:ascii="仿宋" w:hAnsi="仿宋" w:eastAsia="仿宋" w:cs="仿宋"/>
          <w:b/>
          <w:sz w:val="32"/>
          <w:szCs w:val="32"/>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7"/>
        <w:ind w:firstLine="643"/>
        <w:jc w:val="center"/>
        <w:rPr>
          <w:rFonts w:hint="eastAsia" w:ascii="仿宋" w:hAnsi="仿宋" w:eastAsia="仿宋" w:cs="仿宋"/>
          <w:b/>
          <w:sz w:val="32"/>
          <w:szCs w:val="32"/>
          <w:lang w:val="en-US" w:eastAsia="zh-CN"/>
        </w:rPr>
      </w:pPr>
    </w:p>
    <w:p>
      <w:pPr>
        <w:pStyle w:val="37"/>
        <w:ind w:firstLine="643"/>
        <w:jc w:val="center"/>
        <w:rPr>
          <w:rFonts w:hint="eastAsia" w:ascii="仿宋" w:hAnsi="仿宋" w:eastAsia="仿宋" w:cs="仿宋"/>
          <w:b/>
          <w:sz w:val="32"/>
          <w:szCs w:val="32"/>
          <w:lang w:val="en-US" w:eastAsia="zh-CN"/>
        </w:rPr>
      </w:pPr>
    </w:p>
    <w:p>
      <w:pPr>
        <w:pStyle w:val="37"/>
        <w:ind w:firstLine="643"/>
        <w:jc w:val="center"/>
        <w:rPr>
          <w:rFonts w:hint="eastAsia" w:ascii="仿宋" w:hAnsi="仿宋" w:eastAsia="仿宋" w:cs="仿宋"/>
          <w:b/>
          <w:sz w:val="32"/>
          <w:szCs w:val="32"/>
          <w:lang w:val="en-US" w:eastAsia="zh-CN"/>
        </w:rPr>
      </w:pPr>
    </w:p>
    <w:p>
      <w:pPr>
        <w:pStyle w:val="37"/>
        <w:ind w:firstLine="643"/>
        <w:jc w:val="center"/>
        <w:rPr>
          <w:rFonts w:hint="eastAsia" w:ascii="仿宋" w:hAnsi="仿宋" w:eastAsia="仿宋" w:cs="仿宋"/>
          <w:b/>
          <w:sz w:val="32"/>
          <w:szCs w:val="32"/>
          <w:lang w:val="en-US" w:eastAsia="zh-CN"/>
        </w:rPr>
      </w:pPr>
    </w:p>
    <w:p>
      <w:pPr>
        <w:pStyle w:val="37"/>
        <w:ind w:firstLine="643"/>
        <w:jc w:val="center"/>
        <w:rPr>
          <w:rFonts w:hint="eastAsia" w:ascii="仿宋" w:hAnsi="仿宋" w:eastAsia="仿宋" w:cs="仿宋"/>
          <w:b/>
          <w:sz w:val="32"/>
          <w:szCs w:val="32"/>
          <w:lang w:val="en-US" w:eastAsia="zh-CN"/>
        </w:rPr>
      </w:pPr>
    </w:p>
    <w:p>
      <w:pPr>
        <w:pStyle w:val="37"/>
        <w:ind w:firstLine="643"/>
        <w:jc w:val="center"/>
        <w:rPr>
          <w:rFonts w:hint="eastAsia" w:ascii="仿宋" w:hAnsi="仿宋" w:eastAsia="仿宋" w:cs="仿宋"/>
          <w:b/>
          <w:sz w:val="32"/>
          <w:szCs w:val="32"/>
          <w:lang w:val="en-US" w:eastAsia="zh-CN"/>
        </w:rPr>
      </w:pPr>
    </w:p>
    <w:p>
      <w:pPr>
        <w:pStyle w:val="37"/>
        <w:ind w:firstLine="643"/>
        <w:jc w:val="center"/>
        <w:rPr>
          <w:rFonts w:hint="eastAsia" w:ascii="仿宋" w:hAnsi="仿宋" w:eastAsia="仿宋" w:cs="仿宋"/>
          <w:b/>
          <w:sz w:val="32"/>
          <w:szCs w:val="32"/>
          <w:lang w:val="en-US" w:eastAsia="zh-CN"/>
        </w:rPr>
      </w:pPr>
    </w:p>
    <w:p>
      <w:pPr>
        <w:pStyle w:val="37"/>
        <w:ind w:firstLine="643"/>
        <w:jc w:val="center"/>
        <w:rPr>
          <w:rFonts w:hint="eastAsia" w:ascii="仿宋" w:hAnsi="仿宋" w:eastAsia="仿宋" w:cs="仿宋"/>
          <w:b/>
          <w:sz w:val="32"/>
          <w:szCs w:val="32"/>
          <w:lang w:val="en-US" w:eastAsia="zh-CN"/>
        </w:rPr>
      </w:pPr>
    </w:p>
    <w:p>
      <w:pPr>
        <w:pStyle w:val="37"/>
        <w:ind w:left="0" w:leftChars="0" w:firstLine="0" w:firstLineChars="0"/>
        <w:jc w:val="center"/>
        <w:rPr>
          <w:rFonts w:hint="eastAsia" w:ascii="仿宋" w:hAnsi="仿宋" w:eastAsia="仿宋" w:cs="仿宋"/>
          <w:b/>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pPr>
        <w:pStyle w:val="32"/>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响应人应根据《技术评审自查表》的各项内容填写此表，并提供相应的证明资料及填写页码，如未提供，评审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有权认为不具备或不符合，并影响响应人的得分。</w:t>
      </w:r>
    </w:p>
    <w:p>
      <w:pPr>
        <w:rPr>
          <w:rFonts w:hint="eastAsia" w:ascii="仿宋" w:hAnsi="仿宋" w:eastAsia="仿宋" w:cs="仿宋"/>
          <w:b/>
          <w:bCs/>
          <w:color w:val="auto"/>
          <w:spacing w:val="0"/>
          <w:kern w:val="2"/>
          <w:sz w:val="21"/>
          <w:szCs w:val="21"/>
          <w:highlight w:val="none"/>
          <w:lang w:val="en-GB" w:eastAsia="zh-CN" w:bidi="ar-SA"/>
        </w:rPr>
      </w:pPr>
    </w:p>
    <w:tbl>
      <w:tblPr>
        <w:tblStyle w:val="25"/>
        <w:tblpPr w:leftFromText="180" w:rightFromText="180" w:vertAnchor="text" w:horzAnchor="page" w:tblpX="1119" w:tblpY="48"/>
        <w:tblOverlap w:val="never"/>
        <w:tblW w:w="1017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1773"/>
        <w:gridCol w:w="4440"/>
        <w:gridCol w:w="1300"/>
        <w:gridCol w:w="20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序号</w:t>
            </w:r>
          </w:p>
        </w:tc>
        <w:tc>
          <w:tcPr>
            <w:tcW w:w="1773"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评审指标</w:t>
            </w:r>
          </w:p>
        </w:tc>
        <w:tc>
          <w:tcPr>
            <w:tcW w:w="444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评审细则</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773" w:type="dxa"/>
            <w:vAlign w:val="top"/>
          </w:tcPr>
          <w:p>
            <w:pPr>
              <w:pStyle w:val="9"/>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维保服务方案</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p>
        </w:tc>
        <w:tc>
          <w:tcPr>
            <w:tcW w:w="4440" w:type="dxa"/>
            <w:vAlign w:val="top"/>
          </w:tcPr>
          <w:p>
            <w:pPr>
              <w:pStyle w:val="9"/>
              <w:keepNext w:val="0"/>
              <w:keepLines w:val="0"/>
              <w:pageBreakBefore w:val="0"/>
              <w:widowControl w:val="0"/>
              <w:kinsoku/>
              <w:wordWrap/>
              <w:overflowPunct/>
              <w:topLinePunct w:val="0"/>
              <w:autoSpaceDE/>
              <w:autoSpaceDN/>
              <w:bidi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根据供应商的项目维保服务方案进行综合评审：</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维保服务方案详细、具体，可行性高、针对性强，得10分；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维保服务方案比较详细、具体，可行性较高，针对性较强，得7分；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维保服务方案比较简单，可行性一般，针对性一般，得4分；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维保服务方案简单，可行性差，针对性弱，得1分；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（5）未提供，不得分。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773" w:type="dxa"/>
            <w:vAlign w:val="top"/>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color w:val="000000"/>
                <w:kern w:val="0"/>
                <w:sz w:val="21"/>
                <w:szCs w:val="21"/>
                <w:lang w:val="en-US" w:eastAsia="zh-CN" w:bidi="ar"/>
              </w:rPr>
              <w:t>应急预案</w:t>
            </w:r>
          </w:p>
        </w:tc>
        <w:tc>
          <w:tcPr>
            <w:tcW w:w="4440" w:type="dxa"/>
            <w:vAlign w:val="top"/>
          </w:tcPr>
          <w:p>
            <w:pPr>
              <w:pStyle w:val="9"/>
              <w:keepNext w:val="0"/>
              <w:keepLines w:val="0"/>
              <w:pageBreakBefore w:val="0"/>
              <w:widowControl w:val="0"/>
              <w:kinsoku/>
              <w:wordWrap/>
              <w:overflowPunct/>
              <w:topLinePunct w:val="0"/>
              <w:autoSpaceDE/>
              <w:autoSpaceDN/>
              <w:bidi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根据供应商的项目应急预案进行综合评审：</w:t>
            </w:r>
          </w:p>
          <w:p>
            <w:pPr>
              <w:keepNext w:val="0"/>
              <w:keepLines w:val="0"/>
              <w:pageBreakBefore w:val="0"/>
              <w:widowControl w:val="0"/>
              <w:numPr>
                <w:ilvl w:val="0"/>
                <w:numId w:val="7"/>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有完善的应急措施，应急方案针对临时性、突击性工作反映迅速，调配合理、安全，且有充分的资源作为应急支撑，得10分；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有较好的应急措施，应急方案针对临时性、突击性工作反应较迅速，调配较合理、安全，且有较充分的资源作为应急支撑，得7分；（3）有应急措施，但应急方案针对临时性、突击性工作反应慢，调配不够完善、安全，且有不够充分的资源作为应急支撑，得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（4）有应急措施，但内容简单没有针对性，且没有资源作为应急支撑，得1分。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（5）未提供，不得分。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7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xml:space="preserve">质量保证措施 </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p>
        </w:tc>
        <w:tc>
          <w:tcPr>
            <w:tcW w:w="4440" w:type="dxa"/>
            <w:vAlign w:val="top"/>
          </w:tcPr>
          <w:p>
            <w:pPr>
              <w:pStyle w:val="9"/>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根据供应商的项目质量保证措施进行综合评审：</w:t>
            </w:r>
          </w:p>
          <w:p>
            <w:pPr>
              <w:keepNext w:val="0"/>
              <w:keepLines w:val="0"/>
              <w:pageBreakBefore w:val="0"/>
              <w:widowControl w:val="0"/>
              <w:numPr>
                <w:ilvl w:val="0"/>
                <w:numId w:val="8"/>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针对项目实际情况，有先进、具体、完整、可行的措施，采用规范准确、清晰，得8分；</w:t>
            </w:r>
          </w:p>
          <w:p>
            <w:pPr>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针对项目实际情况，有比较先进、具体、完整、可行的措施，采用规范比较准确、清晰，得6分；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xml:space="preserve">（3）有基本合理的措施，采用规范基本准确，得2分； </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（4）未提供，不得分。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773" w:type="dxa"/>
            <w:vAlign w:val="top"/>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color w:val="000000"/>
                <w:kern w:val="0"/>
                <w:sz w:val="21"/>
                <w:szCs w:val="21"/>
                <w:lang w:val="en-US" w:eastAsia="zh-CN" w:bidi="ar"/>
              </w:rPr>
              <w:t>服务响应速度</w:t>
            </w:r>
          </w:p>
        </w:tc>
        <w:tc>
          <w:tcPr>
            <w:tcW w:w="4440" w:type="dxa"/>
            <w:vAlign w:val="top"/>
          </w:tcPr>
          <w:p>
            <w:pPr>
              <w:pStyle w:val="9"/>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根据供应商的服务响应速度进行综合评审：</w:t>
            </w:r>
          </w:p>
          <w:p>
            <w:pPr>
              <w:pStyle w:val="9"/>
              <w:keepNext w:val="0"/>
              <w:keepLines w:val="0"/>
              <w:pageBreakBefore w:val="0"/>
              <w:numPr>
                <w:ilvl w:val="0"/>
                <w:numId w:val="9"/>
              </w:numPr>
              <w:kinsoku/>
              <w:wordWrap/>
              <w:overflowPunct/>
              <w:topLinePunct w:val="0"/>
              <w:autoSpaceDE/>
              <w:autoSpaceDN/>
              <w:bidi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在采购人提出服务要求后迅速响应（给予解答、指导，排除有关问题），30分钟内（含30分钟）派服务人员赶到现场提供服务的，得8分；</w:t>
            </w:r>
          </w:p>
          <w:p>
            <w:pPr>
              <w:pStyle w:val="9"/>
              <w:keepNext w:val="0"/>
              <w:keepLines w:val="0"/>
              <w:pageBreakBefore w:val="0"/>
              <w:numPr>
                <w:ilvl w:val="0"/>
                <w:numId w:val="0"/>
              </w:numPr>
              <w:kinsoku/>
              <w:wordWrap/>
              <w:overflowPunct/>
              <w:topLinePunct w:val="0"/>
              <w:autoSpaceDE/>
              <w:autoSpaceDN/>
              <w:bidi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（2）在采购人提出服务要求后响应（给予解答、指导，排除有关问题），1小时内（含1小时）派服务人员赶到现场提供服务的，得6分；</w:t>
            </w:r>
          </w:p>
          <w:p>
            <w:pPr>
              <w:pStyle w:val="9"/>
              <w:keepNext w:val="0"/>
              <w:keepLines w:val="0"/>
              <w:pageBreakBefore w:val="0"/>
              <w:numPr>
                <w:ilvl w:val="0"/>
                <w:numId w:val="0"/>
              </w:numPr>
              <w:kinsoku/>
              <w:wordWrap/>
              <w:overflowPunct/>
              <w:topLinePunct w:val="0"/>
              <w:autoSpaceDE/>
              <w:autoSpaceDN/>
              <w:bidi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（3）在采购人提出服务要求后尽量响应（给予解答、指导，排除有关问题），2小时内（含2小时）派服务人员赶到现场提供服务的，得4分；</w:t>
            </w:r>
          </w:p>
          <w:p>
            <w:pPr>
              <w:pStyle w:val="9"/>
              <w:keepNext w:val="0"/>
              <w:keepLines w:val="0"/>
              <w:pageBreakBefore w:val="0"/>
              <w:numPr>
                <w:ilvl w:val="0"/>
                <w:numId w:val="0"/>
              </w:numPr>
              <w:kinsoku/>
              <w:wordWrap/>
              <w:overflowPunct/>
              <w:topLinePunct w:val="0"/>
              <w:autoSpaceDE/>
              <w:autoSpaceDN/>
              <w:bidi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（4）不提供或其他情况不得分。</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Cs/>
                <w:color w:val="FF0000"/>
                <w:sz w:val="21"/>
                <w:szCs w:val="21"/>
              </w:rPr>
            </w:pPr>
            <w:r>
              <w:rPr>
                <w:rFonts w:hint="eastAsia" w:ascii="仿宋" w:hAnsi="仿宋" w:eastAsia="仿宋" w:cs="仿宋"/>
                <w:color w:val="000000"/>
                <w:kern w:val="0"/>
                <w:sz w:val="21"/>
                <w:szCs w:val="21"/>
                <w:lang w:val="en-US" w:eastAsia="zh-CN" w:bidi="ar"/>
              </w:rPr>
              <w:t>注：提供承诺函并加盖供应商公章，不提供不得分。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773" w:type="dxa"/>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color w:val="000000"/>
                <w:kern w:val="0"/>
                <w:sz w:val="21"/>
                <w:szCs w:val="21"/>
                <w:lang w:val="en-US" w:eastAsia="zh-CN" w:bidi="ar"/>
              </w:rPr>
              <w:t>安全生产措施</w:t>
            </w:r>
          </w:p>
        </w:tc>
        <w:tc>
          <w:tcPr>
            <w:tcW w:w="4440" w:type="dxa"/>
            <w:vAlign w:val="top"/>
          </w:tcPr>
          <w:p>
            <w:pPr>
              <w:pStyle w:val="9"/>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根据供应商的项目安全生产措施进行综合评审：</w:t>
            </w:r>
          </w:p>
          <w:p>
            <w:pPr>
              <w:keepNext w:val="0"/>
              <w:keepLines w:val="0"/>
              <w:pageBreakBefore w:val="0"/>
              <w:widowControl/>
              <w:numPr>
                <w:ilvl w:val="0"/>
                <w:numId w:val="1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有明确的安全生产措施、各项措施先进、详细、具体，可行且有重点，得8分；</w:t>
            </w:r>
          </w:p>
          <w:p>
            <w:pPr>
              <w:keepNext w:val="0"/>
              <w:keepLines w:val="0"/>
              <w:pageBreakBefore w:val="0"/>
              <w:widowControl/>
              <w:numPr>
                <w:ilvl w:val="0"/>
                <w:numId w:val="10"/>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有较明确的安全生产措施、各项措施较先进、较详细、较具体，有重点但不够具体，得6分；</w:t>
            </w:r>
          </w:p>
          <w:p>
            <w:pPr>
              <w:keepNext w:val="0"/>
              <w:keepLines w:val="0"/>
              <w:pageBreakBefore w:val="0"/>
              <w:widowControl/>
              <w:numPr>
                <w:ilvl w:val="0"/>
                <w:numId w:val="10"/>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安全生产措施基本明确、各项措施比较简单，有一定的重点，得4分；</w:t>
            </w:r>
          </w:p>
          <w:p>
            <w:pPr>
              <w:keepNext w:val="0"/>
              <w:keepLines w:val="0"/>
              <w:pageBreakBefore w:val="0"/>
              <w:widowControl/>
              <w:numPr>
                <w:ilvl w:val="0"/>
                <w:numId w:val="10"/>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安全生产措施不明确、各项措施简单，基本无重点，得1分；</w:t>
            </w:r>
          </w:p>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（5）未提供，不得分。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有  </w:t>
            </w:r>
            <w:r>
              <w:rPr>
                <w:rFonts w:hint="eastAsia" w:ascii="仿宋" w:hAnsi="仿宋" w:eastAsia="仿宋" w:cs="仿宋"/>
                <w:sz w:val="21"/>
                <w:szCs w:val="21"/>
                <w:lang w:eastAsia="zh-CN"/>
              </w:rPr>
              <w:t>□</w:t>
            </w:r>
            <w:r>
              <w:rPr>
                <w:rFonts w:hint="eastAsia" w:ascii="仿宋" w:hAnsi="仿宋" w:eastAsia="仿宋" w:cs="仿宋"/>
                <w:sz w:val="21"/>
                <w:szCs w:val="21"/>
              </w:rPr>
              <w:t>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773" w:type="dxa"/>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机械设备、劳动力投入计划</w:t>
            </w:r>
          </w:p>
        </w:tc>
        <w:tc>
          <w:tcPr>
            <w:tcW w:w="4440" w:type="dxa"/>
            <w:vAlign w:val="top"/>
          </w:tcPr>
          <w:p>
            <w:pPr>
              <w:pStyle w:val="9"/>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根据供应商拟投入机械设备、劳动力投入计划进行综合评审：</w:t>
            </w:r>
          </w:p>
          <w:p>
            <w:pPr>
              <w:keepNext w:val="0"/>
              <w:keepLines w:val="0"/>
              <w:pageBreakBefore w:val="0"/>
              <w:widowControl/>
              <w:numPr>
                <w:ilvl w:val="0"/>
                <w:numId w:val="11"/>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投入机械设备、劳动力投入计划呼应，完全满足施工需要，采用先进机械设备，得6分；</w:t>
            </w:r>
          </w:p>
          <w:p>
            <w:pPr>
              <w:keepNext w:val="0"/>
              <w:keepLines w:val="0"/>
              <w:pageBreakBefore w:val="0"/>
              <w:widowControl/>
              <w:numPr>
                <w:ilvl w:val="0"/>
                <w:numId w:val="11"/>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投入机械设备、劳动力投入计划呼应，较好地满足施工需要，采用先进机械设备，得3分；</w:t>
            </w:r>
          </w:p>
          <w:p>
            <w:pPr>
              <w:keepNext w:val="0"/>
              <w:keepLines w:val="0"/>
              <w:pageBreakBefore w:val="0"/>
              <w:widowControl/>
              <w:numPr>
                <w:ilvl w:val="0"/>
                <w:numId w:val="11"/>
              </w:numPr>
              <w:kinsoku/>
              <w:wordWrap/>
              <w:overflowPunct/>
              <w:topLinePunct w:val="0"/>
              <w:autoSpaceDE/>
              <w:autoSpaceDN/>
              <w:bidi w:val="0"/>
              <w:adjustRightInd w:val="0"/>
              <w:snapToGrid w:val="0"/>
              <w:spacing w:line="280" w:lineRule="exact"/>
              <w:ind w:left="0" w:leftChars="0" w:firstLine="0" w:firstLine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投入机械设备、劳动力投入计划呼应，基本满足施工需要，得1分；</w:t>
            </w:r>
          </w:p>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（4）不提供或其他情况不得分。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bl>
    <w:p>
      <w:pPr>
        <w:adjustRightInd w:val="0"/>
        <w:snapToGrid w:val="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hint="default" w:ascii="仿宋" w:hAnsi="仿宋" w:eastAsia="仿宋" w:cs="仿宋"/>
          <w:szCs w:val="21"/>
          <w:lang w:val="en-US" w:eastAsia="zh-CN"/>
        </w:rPr>
      </w:pPr>
      <w:r>
        <w:rPr>
          <w:rFonts w:hint="eastAsia" w:ascii="仿宋" w:hAnsi="仿宋" w:eastAsia="仿宋" w:cs="仿宋"/>
          <w:szCs w:val="21"/>
        </w:rPr>
        <w:t>3、承诺以上响应情况属实</w:t>
      </w:r>
      <w:r>
        <w:rPr>
          <w:rFonts w:hint="eastAsia" w:ascii="仿宋" w:hAnsi="仿宋" w:eastAsia="仿宋" w:cs="仿宋"/>
          <w:szCs w:val="21"/>
          <w:lang w:eastAsia="zh-CN"/>
        </w:rPr>
        <w:t>，</w:t>
      </w:r>
      <w:r>
        <w:rPr>
          <w:rFonts w:hint="eastAsia" w:ascii="仿宋" w:hAnsi="仿宋" w:eastAsia="仿宋" w:cs="仿宋"/>
          <w:szCs w:val="21"/>
          <w:lang w:val="en-US" w:eastAsia="zh-CN"/>
        </w:rPr>
        <w:t>如有虚假响应，同意本项目一票否决。</w:t>
      </w:r>
    </w:p>
    <w:p>
      <w:pPr>
        <w:pStyle w:val="37"/>
        <w:rPr>
          <w:rFonts w:ascii="仿宋" w:hAnsi="仿宋" w:eastAsia="仿宋" w:cs="仿宋"/>
          <w:sz w:val="21"/>
          <w:szCs w:val="21"/>
        </w:rPr>
      </w:pPr>
      <w:r>
        <w:rPr>
          <w:rFonts w:hint="eastAsia" w:ascii="仿宋" w:hAnsi="仿宋" w:eastAsia="仿宋" w:cs="仿宋"/>
          <w:szCs w:val="21"/>
        </w:rPr>
        <w:t>4、</w:t>
      </w:r>
      <w:r>
        <w:rPr>
          <w:rFonts w:hint="eastAsia" w:ascii="仿宋" w:hAnsi="仿宋" w:eastAsia="仿宋" w:cs="仿宋"/>
          <w:sz w:val="21"/>
          <w:szCs w:val="21"/>
        </w:rPr>
        <w:t>本自查表不得擅自删改。</w:t>
      </w:r>
    </w:p>
    <w:p>
      <w:pPr>
        <w:pStyle w:val="37"/>
        <w:ind w:left="0" w:leftChars="0" w:firstLine="0" w:firstLineChars="0"/>
        <w:rPr>
          <w:rFonts w:ascii="仿宋" w:hAnsi="仿宋" w:eastAsia="仿宋" w:cs="仿宋"/>
          <w:sz w:val="21"/>
          <w:szCs w:val="21"/>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pStyle w:val="2"/>
        <w:rPr>
          <w:rFonts w:hint="eastAsia" w:ascii="仿宋" w:hAnsi="仿宋" w:eastAsia="仿宋" w:cs="仿宋"/>
          <w:b/>
          <w:bCs/>
          <w:sz w:val="36"/>
          <w:szCs w:val="36"/>
          <w:lang w:eastAsia="zh-CN"/>
        </w:rPr>
      </w:pPr>
    </w:p>
    <w:p>
      <w:pPr>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both"/>
        <w:textAlignment w:val="auto"/>
        <w:rPr>
          <w:rFonts w:hint="eastAsia" w:ascii="仿宋" w:hAnsi="仿宋" w:eastAsia="仿宋" w:cs="仿宋"/>
          <w:b/>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1、项目维保服务方案</w:t>
      </w:r>
      <w:r>
        <w:rPr>
          <w:rFonts w:hint="eastAsia" w:ascii="仿宋" w:hAnsi="仿宋" w:eastAsia="仿宋" w:cs="仿宋"/>
          <w:b/>
          <w:bCs w:val="0"/>
          <w:sz w:val="28"/>
          <w:szCs w:val="28"/>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color w:val="000000"/>
          <w:spacing w:val="0"/>
          <w:w w:val="100"/>
          <w:position w:val="0"/>
          <w:sz w:val="28"/>
          <w:szCs w:val="28"/>
          <w:lang w:val="en-US" w:eastAsia="zh-CN"/>
        </w:rPr>
      </w:pP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color w:val="000000"/>
          <w:spacing w:val="0"/>
          <w:w w:val="100"/>
          <w:position w:val="0"/>
          <w:sz w:val="28"/>
          <w:szCs w:val="28"/>
          <w:lang w:val="en-US" w:eastAsia="zh-CN"/>
        </w:rPr>
      </w:pP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color w:val="000000"/>
          <w:spacing w:val="0"/>
          <w:w w:val="100"/>
          <w:position w:val="0"/>
          <w:sz w:val="28"/>
          <w:szCs w:val="28"/>
          <w:lang w:val="en-US" w:eastAsia="zh-CN"/>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公司/单位名称（盖章）：</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法定代表人/负责人（签名）：</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日期：    年    月    日</w:t>
      </w: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2、应急预案</w:t>
      </w:r>
      <w:r>
        <w:rPr>
          <w:rFonts w:hint="eastAsia" w:ascii="仿宋" w:hAnsi="仿宋" w:eastAsia="仿宋" w:cs="仿宋"/>
          <w:b/>
          <w:bCs w:val="0"/>
          <w:sz w:val="28"/>
          <w:szCs w:val="28"/>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color w:val="auto"/>
          <w:sz w:val="28"/>
          <w:szCs w:val="28"/>
          <w:lang w:eastAsia="zh-CN"/>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公司/单位名称（盖章）：</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法定代表人/负责人（签名）：</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日期：    年    月    日</w:t>
      </w:r>
    </w:p>
    <w:p>
      <w:pPr>
        <w:pStyle w:val="37"/>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both"/>
        <w:textAlignment w:val="auto"/>
        <w:rPr>
          <w:rFonts w:hint="eastAsia" w:ascii="仿宋" w:hAnsi="仿宋" w:eastAsia="仿宋" w:cs="仿宋"/>
          <w:b/>
          <w:bCs w:val="0"/>
          <w:sz w:val="28"/>
          <w:szCs w:val="28"/>
          <w:highlight w:val="none"/>
          <w:lang w:val="en-US" w:eastAsia="zh-CN"/>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3、质量保证措施 （如有）</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sz w:val="28"/>
          <w:szCs w:val="28"/>
          <w:lang w:val="en-GB" w:eastAsia="zh-CN"/>
        </w:rPr>
      </w:pPr>
    </w:p>
    <w:p>
      <w:pPr>
        <w:pStyle w:val="61"/>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0" w:afterAutospacing="0" w:line="320" w:lineRule="exact"/>
        <w:ind w:left="0" w:leftChars="0" w:right="0" w:firstLine="0" w:firstLineChars="0"/>
        <w:jc w:val="center"/>
        <w:textAlignment w:val="auto"/>
        <w:rPr>
          <w:rFonts w:hint="eastAsia" w:ascii="仿宋" w:hAnsi="仿宋" w:eastAsia="仿宋" w:cs="仿宋"/>
          <w:color w:val="000000"/>
          <w:spacing w:val="0"/>
          <w:w w:val="100"/>
          <w:position w:val="0"/>
          <w:sz w:val="28"/>
          <w:szCs w:val="28"/>
          <w:lang w:val="en-US" w:eastAsia="zh-CN"/>
        </w:rPr>
      </w:pPr>
      <w:r>
        <w:rPr>
          <w:rFonts w:hint="eastAsia" w:ascii="仿宋" w:hAnsi="仿宋" w:eastAsia="仿宋" w:cs="仿宋"/>
          <w:color w:val="000000"/>
          <w:spacing w:val="0"/>
          <w:w w:val="100"/>
          <w:position w:val="0"/>
          <w:sz w:val="28"/>
          <w:szCs w:val="28"/>
          <w:lang w:val="en-US" w:eastAsia="zh-CN"/>
        </w:rPr>
        <w:t xml:space="preserve">                       </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000000"/>
          <w:spacing w:val="0"/>
          <w:w w:val="100"/>
          <w:position w:val="0"/>
          <w:sz w:val="28"/>
          <w:szCs w:val="28"/>
          <w:lang w:val="en-US" w:eastAsia="zh-CN"/>
        </w:rPr>
        <w:t xml:space="preserve">                         </w:t>
      </w:r>
      <w:r>
        <w:rPr>
          <w:rFonts w:hint="eastAsia" w:ascii="仿宋" w:hAnsi="仿宋" w:eastAsia="仿宋" w:cs="仿宋"/>
          <w:color w:val="auto"/>
          <w:kern w:val="2"/>
          <w:sz w:val="28"/>
          <w:szCs w:val="28"/>
          <w:highlight w:val="none"/>
          <w:lang w:val="en-US" w:eastAsia="zh-CN" w:bidi="ar-SA"/>
        </w:rPr>
        <w:t>公司/单位名称（盖章）：</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法定代表人/负责人（签名）：</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日期：    年    月    日</w:t>
      </w: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7"/>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37"/>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37"/>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4、服务响应速度（如有）</w:t>
      </w:r>
    </w:p>
    <w:p>
      <w:pPr>
        <w:pStyle w:val="37"/>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7"/>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val="0"/>
          <w:bCs/>
          <w:sz w:val="28"/>
          <w:szCs w:val="28"/>
          <w:lang w:val="en-US" w:eastAsia="zh-CN"/>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公司/单位名称（盖章）：</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法定代表人/负责人（签名）：</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日期：    年    月    日</w:t>
      </w: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37"/>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US" w:eastAsia="zh-CN"/>
        </w:rPr>
      </w:pPr>
    </w:p>
    <w:p>
      <w:pPr>
        <w:pStyle w:val="37"/>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5、安全生产措施（如有）</w:t>
      </w:r>
    </w:p>
    <w:p>
      <w:pPr>
        <w:pStyle w:val="37"/>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公司/单位名称（盖章）：</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法定代表人/负责人（签名）：</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日期：    年    月    日</w:t>
      </w:r>
    </w:p>
    <w:p>
      <w:pPr>
        <w:pStyle w:val="37"/>
        <w:ind w:left="0" w:leftChars="0" w:firstLine="0" w:firstLineChars="0"/>
        <w:rPr>
          <w:rFonts w:hint="eastAsia" w:ascii="仿宋" w:hAnsi="仿宋" w:eastAsia="仿宋" w:cs="仿宋"/>
          <w:sz w:val="28"/>
          <w:szCs w:val="28"/>
          <w:lang w:val="en-GB"/>
        </w:rPr>
      </w:pPr>
    </w:p>
    <w:p>
      <w:pPr>
        <w:pStyle w:val="37"/>
        <w:ind w:left="0" w:leftChars="0" w:firstLine="0" w:firstLineChars="0"/>
        <w:rPr>
          <w:rFonts w:hint="eastAsia" w:ascii="仿宋" w:hAnsi="仿宋" w:eastAsia="仿宋" w:cs="仿宋"/>
          <w:sz w:val="28"/>
          <w:szCs w:val="28"/>
          <w:lang w:val="en-GB"/>
        </w:rPr>
      </w:pPr>
    </w:p>
    <w:p>
      <w:pPr>
        <w:pStyle w:val="37"/>
        <w:ind w:left="0" w:leftChars="0" w:firstLine="0" w:firstLineChars="0"/>
        <w:rPr>
          <w:rFonts w:hint="eastAsia" w:ascii="仿宋" w:hAnsi="仿宋" w:eastAsia="仿宋" w:cs="仿宋"/>
          <w:sz w:val="28"/>
          <w:szCs w:val="28"/>
          <w:lang w:val="en-GB"/>
        </w:rPr>
      </w:pPr>
    </w:p>
    <w:p>
      <w:pPr>
        <w:pStyle w:val="37"/>
        <w:ind w:left="0" w:leftChars="0" w:firstLine="0" w:firstLineChars="0"/>
        <w:rPr>
          <w:rFonts w:hint="eastAsia" w:ascii="仿宋" w:hAnsi="仿宋" w:eastAsia="仿宋" w:cs="仿宋"/>
          <w:sz w:val="28"/>
          <w:szCs w:val="28"/>
          <w:lang w:val="en-GB"/>
        </w:rPr>
      </w:pPr>
    </w:p>
    <w:p>
      <w:pPr>
        <w:numPr>
          <w:ilvl w:val="0"/>
          <w:numId w:val="12"/>
        </w:numPr>
        <w:jc w:val="center"/>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机械设备、劳动力投入计划</w:t>
      </w:r>
    </w:p>
    <w:p>
      <w:pPr>
        <w:pStyle w:val="37"/>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7"/>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公司/单位名称（盖章）：</w:t>
      </w:r>
    </w:p>
    <w:p>
      <w:pPr>
        <w:pStyle w:val="11"/>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法定代表人/负责人（签名）：</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日期：    年    月    日</w:t>
      </w:r>
    </w:p>
    <w:p>
      <w:pPr>
        <w:pStyle w:val="2"/>
        <w:rPr>
          <w:rFonts w:hint="eastAsia" w:ascii="仿宋" w:hAnsi="仿宋" w:eastAsia="仿宋" w:cs="仿宋"/>
          <w:color w:val="auto"/>
          <w:kern w:val="2"/>
          <w:sz w:val="28"/>
          <w:szCs w:val="28"/>
          <w:highlight w:val="none"/>
          <w:lang w:val="en-US" w:eastAsia="zh-CN" w:bidi="ar-SA"/>
        </w:rPr>
      </w:pPr>
    </w:p>
    <w:p>
      <w:pPr>
        <w:rPr>
          <w:rFonts w:hint="eastAsia" w:ascii="仿宋" w:hAnsi="仿宋" w:eastAsia="仿宋" w:cs="仿宋"/>
          <w:color w:val="auto"/>
          <w:kern w:val="2"/>
          <w:sz w:val="28"/>
          <w:szCs w:val="28"/>
          <w:highlight w:val="none"/>
          <w:lang w:val="en-US" w:eastAsia="zh-CN" w:bidi="ar-SA"/>
        </w:rPr>
      </w:pPr>
    </w:p>
    <w:p>
      <w:pPr>
        <w:pStyle w:val="2"/>
        <w:rPr>
          <w:rFonts w:hint="eastAsia"/>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54C786-CC24-411B-8846-E6536315E1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20FDBA11-F4AF-4FC3-BF4E-53569CB3D3F9}"/>
  </w:font>
  <w:font w:name="微软雅黑">
    <w:panose1 w:val="020B0503020204020204"/>
    <w:charset w:val="86"/>
    <w:family w:val="swiss"/>
    <w:pitch w:val="default"/>
    <w:sig w:usb0="80000287" w:usb1="2ACF3C50" w:usb2="00000016" w:usb3="00000000" w:csb0="0004001F" w:csb1="00000000"/>
    <w:embedRegular r:id="rId3" w:fontKey="{BF754DF2-EB50-4854-9FC4-70A191CC05FF}"/>
  </w:font>
  <w:font w:name="华文中宋">
    <w:panose1 w:val="02010600040101010101"/>
    <w:charset w:val="86"/>
    <w:family w:val="auto"/>
    <w:pitch w:val="default"/>
    <w:sig w:usb0="00000287" w:usb1="080F0000" w:usb2="00000000" w:usb3="00000000" w:csb0="0004009F" w:csb1="DFD70000"/>
    <w:embedRegular r:id="rId4" w:fontKey="{06EB12BA-037F-47C7-A1B7-200B8E5F0C88}"/>
  </w:font>
  <w:font w:name="华文仿宋">
    <w:panose1 w:val="02010600040101010101"/>
    <w:charset w:val="86"/>
    <w:family w:val="auto"/>
    <w:pitch w:val="default"/>
    <w:sig w:usb0="00000287" w:usb1="080F0000" w:usb2="00000000" w:usb3="00000000" w:csb0="0004009F" w:csb1="DFD70000"/>
    <w:embedRegular r:id="rId5" w:fontKey="{BD76FD66-3340-4CD5-A6C2-399314DD2BC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DD75D"/>
    <w:multiLevelType w:val="singleLevel"/>
    <w:tmpl w:val="866DD75D"/>
    <w:lvl w:ilvl="0" w:tentative="0">
      <w:start w:val="1"/>
      <w:numFmt w:val="decimal"/>
      <w:suff w:val="nothing"/>
      <w:lvlText w:val="（%1）"/>
      <w:lvlJc w:val="left"/>
    </w:lvl>
  </w:abstractNum>
  <w:abstractNum w:abstractNumId="1">
    <w:nsid w:val="9DB53BF1"/>
    <w:multiLevelType w:val="singleLevel"/>
    <w:tmpl w:val="9DB53BF1"/>
    <w:lvl w:ilvl="0" w:tentative="0">
      <w:start w:val="1"/>
      <w:numFmt w:val="decimal"/>
      <w:suff w:val="nothing"/>
      <w:lvlText w:val="（%1）"/>
      <w:lvlJc w:val="left"/>
    </w:lvl>
  </w:abstractNum>
  <w:abstractNum w:abstractNumId="2">
    <w:nsid w:val="B0D796F0"/>
    <w:multiLevelType w:val="singleLevel"/>
    <w:tmpl w:val="B0D796F0"/>
    <w:lvl w:ilvl="0" w:tentative="0">
      <w:start w:val="1"/>
      <w:numFmt w:val="decimal"/>
      <w:suff w:val="nothing"/>
      <w:lvlText w:val="（%1）"/>
      <w:lvlJc w:val="left"/>
    </w:lvl>
  </w:abstractNum>
  <w:abstractNum w:abstractNumId="3">
    <w:nsid w:val="B6739A8A"/>
    <w:multiLevelType w:val="singleLevel"/>
    <w:tmpl w:val="B6739A8A"/>
    <w:lvl w:ilvl="0" w:tentative="0">
      <w:start w:val="1"/>
      <w:numFmt w:val="decimal"/>
      <w:suff w:val="nothing"/>
      <w:lvlText w:val="（%1）"/>
      <w:lvlJc w:val="left"/>
      <w:pPr>
        <w:ind w:left="120" w:leftChars="0" w:firstLine="0" w:firstLineChars="0"/>
      </w:pPr>
    </w:lvl>
  </w:abstractNum>
  <w:abstractNum w:abstractNumId="4">
    <w:nsid w:val="F3638DCE"/>
    <w:multiLevelType w:val="singleLevel"/>
    <w:tmpl w:val="F3638DCE"/>
    <w:lvl w:ilvl="0" w:tentative="0">
      <w:start w:val="4"/>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133BC81"/>
    <w:multiLevelType w:val="singleLevel"/>
    <w:tmpl w:val="0133BC81"/>
    <w:lvl w:ilvl="0" w:tentative="0">
      <w:start w:val="1"/>
      <w:numFmt w:val="decimal"/>
      <w:suff w:val="nothing"/>
      <w:lvlText w:val="（%1）"/>
      <w:lvlJc w:val="left"/>
    </w:lvl>
  </w:abstractNum>
  <w:abstractNum w:abstractNumId="7">
    <w:nsid w:val="08B67DD3"/>
    <w:multiLevelType w:val="singleLevel"/>
    <w:tmpl w:val="08B67DD3"/>
    <w:lvl w:ilvl="0" w:tentative="0">
      <w:start w:val="1"/>
      <w:numFmt w:val="chineseCounting"/>
      <w:suff w:val="nothing"/>
      <w:lvlText w:val="%1、"/>
      <w:lvlJc w:val="left"/>
      <w:rPr>
        <w:rFonts w:hint="eastAsia"/>
      </w:rPr>
    </w:lvl>
  </w:abstractNum>
  <w:abstractNum w:abstractNumId="8">
    <w:nsid w:val="0AF56579"/>
    <w:multiLevelType w:val="singleLevel"/>
    <w:tmpl w:val="0AF56579"/>
    <w:lvl w:ilvl="0" w:tentative="0">
      <w:start w:val="1"/>
      <w:numFmt w:val="decimal"/>
      <w:suff w:val="nothing"/>
      <w:lvlText w:val="（%1）"/>
      <w:lvlJc w:val="left"/>
    </w:lvl>
  </w:abstractNum>
  <w:abstractNum w:abstractNumId="9">
    <w:nsid w:val="3495BC61"/>
    <w:multiLevelType w:val="singleLevel"/>
    <w:tmpl w:val="3495BC61"/>
    <w:lvl w:ilvl="0" w:tentative="0">
      <w:start w:val="1"/>
      <w:numFmt w:val="decimal"/>
      <w:suff w:val="nothing"/>
      <w:lvlText w:val="（%1）"/>
      <w:lvlJc w:val="left"/>
    </w:lvl>
  </w:abstractNum>
  <w:abstractNum w:abstractNumId="10">
    <w:nsid w:val="7A8CD4F8"/>
    <w:multiLevelType w:val="singleLevel"/>
    <w:tmpl w:val="7A8CD4F8"/>
    <w:lvl w:ilvl="0" w:tentative="0">
      <w:start w:val="6"/>
      <w:numFmt w:val="decimal"/>
      <w:suff w:val="nothing"/>
      <w:lvlText w:val="%1、"/>
      <w:lvlJc w:val="left"/>
    </w:lvl>
  </w:abstractNum>
  <w:abstractNum w:abstractNumId="11">
    <w:nsid w:val="7F11BF89"/>
    <w:multiLevelType w:val="singleLevel"/>
    <w:tmpl w:val="7F11BF89"/>
    <w:lvl w:ilvl="0" w:tentative="0">
      <w:start w:val="1"/>
      <w:numFmt w:val="decimal"/>
      <w:suff w:val="nothing"/>
      <w:lvlText w:val="（%1）"/>
      <w:lvlJc w:val="left"/>
    </w:lvl>
  </w:abstractNum>
  <w:num w:numId="1">
    <w:abstractNumId w:val="3"/>
  </w:num>
  <w:num w:numId="2">
    <w:abstractNumId w:val="2"/>
  </w:num>
  <w:num w:numId="3">
    <w:abstractNumId w:val="7"/>
  </w:num>
  <w:num w:numId="4">
    <w:abstractNumId w:val="4"/>
  </w:num>
  <w:num w:numId="5">
    <w:abstractNumId w:val="5"/>
  </w:num>
  <w:num w:numId="6">
    <w:abstractNumId w:val="6"/>
  </w:num>
  <w:num w:numId="7">
    <w:abstractNumId w:val="11"/>
  </w:num>
  <w:num w:numId="8">
    <w:abstractNumId w:val="0"/>
  </w:num>
  <w:num w:numId="9">
    <w:abstractNumId w:val="8"/>
  </w:num>
  <w:num w:numId="10">
    <w:abstractNumId w:val="1"/>
  </w:num>
  <w:num w:numId="11">
    <w:abstractNumId w:val="9"/>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2E01C1"/>
    <w:rsid w:val="00351550"/>
    <w:rsid w:val="00352AA2"/>
    <w:rsid w:val="003C40FB"/>
    <w:rsid w:val="004B5C97"/>
    <w:rsid w:val="004C31BE"/>
    <w:rsid w:val="00557259"/>
    <w:rsid w:val="005F6E80"/>
    <w:rsid w:val="00645991"/>
    <w:rsid w:val="0069744B"/>
    <w:rsid w:val="00AE4E5E"/>
    <w:rsid w:val="00BE32F3"/>
    <w:rsid w:val="00C11035"/>
    <w:rsid w:val="00E63C1B"/>
    <w:rsid w:val="00EB7E60"/>
    <w:rsid w:val="00F66F31"/>
    <w:rsid w:val="011D2710"/>
    <w:rsid w:val="012A1CAE"/>
    <w:rsid w:val="0132783D"/>
    <w:rsid w:val="013456BD"/>
    <w:rsid w:val="01521C8D"/>
    <w:rsid w:val="015D6C7C"/>
    <w:rsid w:val="017A0040"/>
    <w:rsid w:val="01871BBE"/>
    <w:rsid w:val="019519E2"/>
    <w:rsid w:val="019D4A36"/>
    <w:rsid w:val="019F33EB"/>
    <w:rsid w:val="01A56261"/>
    <w:rsid w:val="01A7022B"/>
    <w:rsid w:val="01A949D5"/>
    <w:rsid w:val="01AA7D1B"/>
    <w:rsid w:val="01AB5316"/>
    <w:rsid w:val="01B36CD0"/>
    <w:rsid w:val="01BF37C7"/>
    <w:rsid w:val="01C37937"/>
    <w:rsid w:val="01CB0B5A"/>
    <w:rsid w:val="01CB14D4"/>
    <w:rsid w:val="01DA2D9E"/>
    <w:rsid w:val="01E02231"/>
    <w:rsid w:val="01F36FCC"/>
    <w:rsid w:val="01FA6CF6"/>
    <w:rsid w:val="02012CC2"/>
    <w:rsid w:val="024E4B4B"/>
    <w:rsid w:val="02535CBD"/>
    <w:rsid w:val="025648B4"/>
    <w:rsid w:val="0261487E"/>
    <w:rsid w:val="0261563C"/>
    <w:rsid w:val="026B1746"/>
    <w:rsid w:val="027125E7"/>
    <w:rsid w:val="027F2F56"/>
    <w:rsid w:val="029554EB"/>
    <w:rsid w:val="029877CB"/>
    <w:rsid w:val="02BA6838"/>
    <w:rsid w:val="02C1531D"/>
    <w:rsid w:val="02D5369F"/>
    <w:rsid w:val="02E3314E"/>
    <w:rsid w:val="031908E6"/>
    <w:rsid w:val="031A4A2D"/>
    <w:rsid w:val="031D0480"/>
    <w:rsid w:val="0341020B"/>
    <w:rsid w:val="035B7B35"/>
    <w:rsid w:val="035C6BEC"/>
    <w:rsid w:val="03842532"/>
    <w:rsid w:val="03870314"/>
    <w:rsid w:val="038D5B12"/>
    <w:rsid w:val="03901F77"/>
    <w:rsid w:val="03A10CAA"/>
    <w:rsid w:val="03A5079A"/>
    <w:rsid w:val="03A72764"/>
    <w:rsid w:val="03A964DC"/>
    <w:rsid w:val="03AE6494"/>
    <w:rsid w:val="03CC06C2"/>
    <w:rsid w:val="03D66BA6"/>
    <w:rsid w:val="03F31506"/>
    <w:rsid w:val="03FB485E"/>
    <w:rsid w:val="04042A2C"/>
    <w:rsid w:val="04114082"/>
    <w:rsid w:val="041727A6"/>
    <w:rsid w:val="04177352"/>
    <w:rsid w:val="041807DF"/>
    <w:rsid w:val="04194CE4"/>
    <w:rsid w:val="04254C1F"/>
    <w:rsid w:val="043B4291"/>
    <w:rsid w:val="043D6C25"/>
    <w:rsid w:val="04402F38"/>
    <w:rsid w:val="044216AA"/>
    <w:rsid w:val="0442172A"/>
    <w:rsid w:val="04472DF8"/>
    <w:rsid w:val="0455069A"/>
    <w:rsid w:val="04553F6E"/>
    <w:rsid w:val="046B3792"/>
    <w:rsid w:val="046C1CCC"/>
    <w:rsid w:val="04710B23"/>
    <w:rsid w:val="04732647"/>
    <w:rsid w:val="047A39D5"/>
    <w:rsid w:val="04844854"/>
    <w:rsid w:val="049D5915"/>
    <w:rsid w:val="04A808CB"/>
    <w:rsid w:val="04AA5D15"/>
    <w:rsid w:val="04B01740"/>
    <w:rsid w:val="04BD1B14"/>
    <w:rsid w:val="04BF3ADE"/>
    <w:rsid w:val="04C410F4"/>
    <w:rsid w:val="04C44C50"/>
    <w:rsid w:val="04DA6B4D"/>
    <w:rsid w:val="04E13A54"/>
    <w:rsid w:val="04EA30F5"/>
    <w:rsid w:val="04EB48D3"/>
    <w:rsid w:val="04ED2C67"/>
    <w:rsid w:val="04FA4B16"/>
    <w:rsid w:val="051A79BA"/>
    <w:rsid w:val="0530678A"/>
    <w:rsid w:val="053A3164"/>
    <w:rsid w:val="055749B2"/>
    <w:rsid w:val="055929F6"/>
    <w:rsid w:val="056D52E8"/>
    <w:rsid w:val="057B1F52"/>
    <w:rsid w:val="058A5E9A"/>
    <w:rsid w:val="058F1340"/>
    <w:rsid w:val="0596483F"/>
    <w:rsid w:val="059C769C"/>
    <w:rsid w:val="05A94B09"/>
    <w:rsid w:val="05B25D00"/>
    <w:rsid w:val="05BE3D95"/>
    <w:rsid w:val="05D97573"/>
    <w:rsid w:val="05DA3605"/>
    <w:rsid w:val="05DE7F94"/>
    <w:rsid w:val="05E0766C"/>
    <w:rsid w:val="05EB64E3"/>
    <w:rsid w:val="05F03B35"/>
    <w:rsid w:val="05F176EB"/>
    <w:rsid w:val="05F17CC7"/>
    <w:rsid w:val="05F45A09"/>
    <w:rsid w:val="05F544C1"/>
    <w:rsid w:val="06147E59"/>
    <w:rsid w:val="06175254"/>
    <w:rsid w:val="06227AE0"/>
    <w:rsid w:val="0627193B"/>
    <w:rsid w:val="0636392C"/>
    <w:rsid w:val="063B7194"/>
    <w:rsid w:val="06415503"/>
    <w:rsid w:val="06474FFE"/>
    <w:rsid w:val="064F0B33"/>
    <w:rsid w:val="065E2D1E"/>
    <w:rsid w:val="06604E4C"/>
    <w:rsid w:val="066761DB"/>
    <w:rsid w:val="06695AAF"/>
    <w:rsid w:val="06721E43"/>
    <w:rsid w:val="06915006"/>
    <w:rsid w:val="069468A4"/>
    <w:rsid w:val="06956ECC"/>
    <w:rsid w:val="069B7C33"/>
    <w:rsid w:val="06A70A91"/>
    <w:rsid w:val="06BF7148"/>
    <w:rsid w:val="06C3238E"/>
    <w:rsid w:val="06D03D80"/>
    <w:rsid w:val="06D80E87"/>
    <w:rsid w:val="06DD649D"/>
    <w:rsid w:val="06E86F68"/>
    <w:rsid w:val="06E93526"/>
    <w:rsid w:val="06F832D7"/>
    <w:rsid w:val="06F85F55"/>
    <w:rsid w:val="070007F9"/>
    <w:rsid w:val="07041C7C"/>
    <w:rsid w:val="071D5F97"/>
    <w:rsid w:val="071D689A"/>
    <w:rsid w:val="07230354"/>
    <w:rsid w:val="07245E7A"/>
    <w:rsid w:val="07246A32"/>
    <w:rsid w:val="07375BAD"/>
    <w:rsid w:val="074B78AB"/>
    <w:rsid w:val="07520C39"/>
    <w:rsid w:val="07612C3D"/>
    <w:rsid w:val="07722D87"/>
    <w:rsid w:val="077F6D24"/>
    <w:rsid w:val="07943000"/>
    <w:rsid w:val="07A019A5"/>
    <w:rsid w:val="07B0770E"/>
    <w:rsid w:val="07C80E13"/>
    <w:rsid w:val="07C81D7B"/>
    <w:rsid w:val="07DD1901"/>
    <w:rsid w:val="07E01DA1"/>
    <w:rsid w:val="07EA0E72"/>
    <w:rsid w:val="07F86FD0"/>
    <w:rsid w:val="08163A15"/>
    <w:rsid w:val="081F7C9A"/>
    <w:rsid w:val="083C7E5C"/>
    <w:rsid w:val="084F212B"/>
    <w:rsid w:val="08511DEB"/>
    <w:rsid w:val="087557F4"/>
    <w:rsid w:val="087D7E42"/>
    <w:rsid w:val="08955281"/>
    <w:rsid w:val="08A2174C"/>
    <w:rsid w:val="08F234A7"/>
    <w:rsid w:val="09045F63"/>
    <w:rsid w:val="0909688E"/>
    <w:rsid w:val="092C393D"/>
    <w:rsid w:val="09320D22"/>
    <w:rsid w:val="094620D8"/>
    <w:rsid w:val="09532A47"/>
    <w:rsid w:val="09682A95"/>
    <w:rsid w:val="097529BD"/>
    <w:rsid w:val="09756B79"/>
    <w:rsid w:val="0978425B"/>
    <w:rsid w:val="098018B6"/>
    <w:rsid w:val="098415EF"/>
    <w:rsid w:val="09866978"/>
    <w:rsid w:val="09896FC8"/>
    <w:rsid w:val="099472E7"/>
    <w:rsid w:val="0998469B"/>
    <w:rsid w:val="099E4BD4"/>
    <w:rsid w:val="09A45050"/>
    <w:rsid w:val="09C33728"/>
    <w:rsid w:val="09C6172E"/>
    <w:rsid w:val="09CB6A81"/>
    <w:rsid w:val="09CC40BF"/>
    <w:rsid w:val="09D27E0F"/>
    <w:rsid w:val="09D516AE"/>
    <w:rsid w:val="09DE2029"/>
    <w:rsid w:val="09E64735"/>
    <w:rsid w:val="09E65669"/>
    <w:rsid w:val="09F2400E"/>
    <w:rsid w:val="09FB6267"/>
    <w:rsid w:val="09FC06EE"/>
    <w:rsid w:val="09FF601E"/>
    <w:rsid w:val="0A0501E5"/>
    <w:rsid w:val="0A0F2B6E"/>
    <w:rsid w:val="0A187F18"/>
    <w:rsid w:val="0A1B17B6"/>
    <w:rsid w:val="0A1E7B92"/>
    <w:rsid w:val="0A2604A1"/>
    <w:rsid w:val="0A3D797F"/>
    <w:rsid w:val="0A481901"/>
    <w:rsid w:val="0A682522"/>
    <w:rsid w:val="0A68703A"/>
    <w:rsid w:val="0A687CCA"/>
    <w:rsid w:val="0A695D54"/>
    <w:rsid w:val="0A73514E"/>
    <w:rsid w:val="0A775C8D"/>
    <w:rsid w:val="0A851326"/>
    <w:rsid w:val="0A877BE4"/>
    <w:rsid w:val="0A8F3F52"/>
    <w:rsid w:val="0AA047FC"/>
    <w:rsid w:val="0AA329B0"/>
    <w:rsid w:val="0AAA7D00"/>
    <w:rsid w:val="0AB94B2B"/>
    <w:rsid w:val="0AC459AA"/>
    <w:rsid w:val="0ACE49E2"/>
    <w:rsid w:val="0ACE5975"/>
    <w:rsid w:val="0AD14DBB"/>
    <w:rsid w:val="0AD3358C"/>
    <w:rsid w:val="0AE02304"/>
    <w:rsid w:val="0AE67C80"/>
    <w:rsid w:val="0AE918B4"/>
    <w:rsid w:val="0AE95411"/>
    <w:rsid w:val="0AEE2870"/>
    <w:rsid w:val="0AF53DB5"/>
    <w:rsid w:val="0AF85654"/>
    <w:rsid w:val="0AFB5144"/>
    <w:rsid w:val="0AFC15E8"/>
    <w:rsid w:val="0B0F4ED0"/>
    <w:rsid w:val="0B124B91"/>
    <w:rsid w:val="0B224DC6"/>
    <w:rsid w:val="0B245807"/>
    <w:rsid w:val="0B4275FD"/>
    <w:rsid w:val="0B60389D"/>
    <w:rsid w:val="0B6571D3"/>
    <w:rsid w:val="0B68096F"/>
    <w:rsid w:val="0B6A6FC8"/>
    <w:rsid w:val="0B745622"/>
    <w:rsid w:val="0B7D6235"/>
    <w:rsid w:val="0B8607BC"/>
    <w:rsid w:val="0B882E7B"/>
    <w:rsid w:val="0BA20B87"/>
    <w:rsid w:val="0BC67F78"/>
    <w:rsid w:val="0BCE4606"/>
    <w:rsid w:val="0BD25B76"/>
    <w:rsid w:val="0BDE0CED"/>
    <w:rsid w:val="0BDE2A9B"/>
    <w:rsid w:val="0BDF6813"/>
    <w:rsid w:val="0BE467D4"/>
    <w:rsid w:val="0C0004C2"/>
    <w:rsid w:val="0C057227"/>
    <w:rsid w:val="0C140339"/>
    <w:rsid w:val="0C346B5F"/>
    <w:rsid w:val="0C355AA8"/>
    <w:rsid w:val="0C375060"/>
    <w:rsid w:val="0C405504"/>
    <w:rsid w:val="0C6E7894"/>
    <w:rsid w:val="0C71390F"/>
    <w:rsid w:val="0C756362"/>
    <w:rsid w:val="0C796E9E"/>
    <w:rsid w:val="0C7C23AA"/>
    <w:rsid w:val="0C7E7348"/>
    <w:rsid w:val="0C801220"/>
    <w:rsid w:val="0C873D5D"/>
    <w:rsid w:val="0C8830E9"/>
    <w:rsid w:val="0C930BAE"/>
    <w:rsid w:val="0C9F6D19"/>
    <w:rsid w:val="0CA830A9"/>
    <w:rsid w:val="0CB67574"/>
    <w:rsid w:val="0CC267E6"/>
    <w:rsid w:val="0D1150F2"/>
    <w:rsid w:val="0D186481"/>
    <w:rsid w:val="0D1C7D1F"/>
    <w:rsid w:val="0D1F590A"/>
    <w:rsid w:val="0D3342DC"/>
    <w:rsid w:val="0D3928BE"/>
    <w:rsid w:val="0D466B4A"/>
    <w:rsid w:val="0D4903E8"/>
    <w:rsid w:val="0D4A4AC2"/>
    <w:rsid w:val="0D51729D"/>
    <w:rsid w:val="0D5D4F39"/>
    <w:rsid w:val="0D605D6D"/>
    <w:rsid w:val="0D63594E"/>
    <w:rsid w:val="0D643474"/>
    <w:rsid w:val="0D6C2329"/>
    <w:rsid w:val="0D7C256C"/>
    <w:rsid w:val="0D8B180E"/>
    <w:rsid w:val="0D9A6E96"/>
    <w:rsid w:val="0DA72454"/>
    <w:rsid w:val="0DC064DE"/>
    <w:rsid w:val="0DD142B2"/>
    <w:rsid w:val="0DD26630"/>
    <w:rsid w:val="0DD759F4"/>
    <w:rsid w:val="0DDD6D83"/>
    <w:rsid w:val="0DFA16E3"/>
    <w:rsid w:val="0E0B1B42"/>
    <w:rsid w:val="0E3B16EB"/>
    <w:rsid w:val="0E480BC8"/>
    <w:rsid w:val="0E576B35"/>
    <w:rsid w:val="0E5C041E"/>
    <w:rsid w:val="0E73334B"/>
    <w:rsid w:val="0E7911EE"/>
    <w:rsid w:val="0E896B75"/>
    <w:rsid w:val="0E8A515C"/>
    <w:rsid w:val="0EA0228A"/>
    <w:rsid w:val="0EA537AD"/>
    <w:rsid w:val="0EA55AF2"/>
    <w:rsid w:val="0EBA17AC"/>
    <w:rsid w:val="0ECA37AB"/>
    <w:rsid w:val="0ECA4B48"/>
    <w:rsid w:val="0ECC7523"/>
    <w:rsid w:val="0ED21F60"/>
    <w:rsid w:val="0EDE2DB2"/>
    <w:rsid w:val="0EEA1757"/>
    <w:rsid w:val="0EF56BA2"/>
    <w:rsid w:val="0F0A3BA7"/>
    <w:rsid w:val="0F1113DA"/>
    <w:rsid w:val="0F111EEE"/>
    <w:rsid w:val="0F20466E"/>
    <w:rsid w:val="0F24110D"/>
    <w:rsid w:val="0F2C75EB"/>
    <w:rsid w:val="0F312AB7"/>
    <w:rsid w:val="0F39623B"/>
    <w:rsid w:val="0F5B755E"/>
    <w:rsid w:val="0F655282"/>
    <w:rsid w:val="0F684F69"/>
    <w:rsid w:val="0F7D081D"/>
    <w:rsid w:val="0F824086"/>
    <w:rsid w:val="0F84395A"/>
    <w:rsid w:val="0F8A6A96"/>
    <w:rsid w:val="0F8C6CB2"/>
    <w:rsid w:val="0FAE09D7"/>
    <w:rsid w:val="0FD333AD"/>
    <w:rsid w:val="0FDD306A"/>
    <w:rsid w:val="0FE402FD"/>
    <w:rsid w:val="0FE64614"/>
    <w:rsid w:val="0FE935C2"/>
    <w:rsid w:val="0FF64060"/>
    <w:rsid w:val="0FFA1E6E"/>
    <w:rsid w:val="0FFC7994"/>
    <w:rsid w:val="0FFF1232"/>
    <w:rsid w:val="0FFF4F27"/>
    <w:rsid w:val="10030D22"/>
    <w:rsid w:val="10086339"/>
    <w:rsid w:val="10180C15"/>
    <w:rsid w:val="101A0FF9"/>
    <w:rsid w:val="101C1DE4"/>
    <w:rsid w:val="101F3682"/>
    <w:rsid w:val="1028542E"/>
    <w:rsid w:val="102F63B0"/>
    <w:rsid w:val="103233B6"/>
    <w:rsid w:val="104220FC"/>
    <w:rsid w:val="10431903"/>
    <w:rsid w:val="10516C6D"/>
    <w:rsid w:val="10533619"/>
    <w:rsid w:val="106418F5"/>
    <w:rsid w:val="106474BB"/>
    <w:rsid w:val="1071735E"/>
    <w:rsid w:val="10773D71"/>
    <w:rsid w:val="107E484D"/>
    <w:rsid w:val="10AA2913"/>
    <w:rsid w:val="10B169D0"/>
    <w:rsid w:val="10B22749"/>
    <w:rsid w:val="10B244F7"/>
    <w:rsid w:val="10C20BDE"/>
    <w:rsid w:val="10D80401"/>
    <w:rsid w:val="10DE3B20"/>
    <w:rsid w:val="10DF7692"/>
    <w:rsid w:val="10E072B6"/>
    <w:rsid w:val="10EF574B"/>
    <w:rsid w:val="10F60887"/>
    <w:rsid w:val="10FF1EB7"/>
    <w:rsid w:val="11031AF2"/>
    <w:rsid w:val="110C1E59"/>
    <w:rsid w:val="110D7FF0"/>
    <w:rsid w:val="111807FE"/>
    <w:rsid w:val="111A52F1"/>
    <w:rsid w:val="111E1B8C"/>
    <w:rsid w:val="11205904"/>
    <w:rsid w:val="11221FCB"/>
    <w:rsid w:val="112F4F5E"/>
    <w:rsid w:val="113104DE"/>
    <w:rsid w:val="11447845"/>
    <w:rsid w:val="114C71BE"/>
    <w:rsid w:val="11511F61"/>
    <w:rsid w:val="1171577E"/>
    <w:rsid w:val="11843974"/>
    <w:rsid w:val="1187344D"/>
    <w:rsid w:val="119B4D4D"/>
    <w:rsid w:val="11AB78C4"/>
    <w:rsid w:val="11BE0516"/>
    <w:rsid w:val="11C12C43"/>
    <w:rsid w:val="11C224D4"/>
    <w:rsid w:val="11C95F9C"/>
    <w:rsid w:val="11CD67BD"/>
    <w:rsid w:val="11E4445B"/>
    <w:rsid w:val="11E608FC"/>
    <w:rsid w:val="11F272A1"/>
    <w:rsid w:val="11F8062F"/>
    <w:rsid w:val="120633E6"/>
    <w:rsid w:val="12072620"/>
    <w:rsid w:val="120E1C01"/>
    <w:rsid w:val="12107727"/>
    <w:rsid w:val="121A714F"/>
    <w:rsid w:val="123F4C78"/>
    <w:rsid w:val="124710FE"/>
    <w:rsid w:val="12485112"/>
    <w:rsid w:val="12555A81"/>
    <w:rsid w:val="125C13A6"/>
    <w:rsid w:val="12661A3D"/>
    <w:rsid w:val="12790D45"/>
    <w:rsid w:val="127A7296"/>
    <w:rsid w:val="12994089"/>
    <w:rsid w:val="129E4331"/>
    <w:rsid w:val="12A83E03"/>
    <w:rsid w:val="12AD766B"/>
    <w:rsid w:val="12BD2877"/>
    <w:rsid w:val="12C14EC5"/>
    <w:rsid w:val="12D90460"/>
    <w:rsid w:val="12EF3EDA"/>
    <w:rsid w:val="12FC5EFD"/>
    <w:rsid w:val="13037AFF"/>
    <w:rsid w:val="13080198"/>
    <w:rsid w:val="130B7EEE"/>
    <w:rsid w:val="131A1EB8"/>
    <w:rsid w:val="131C5581"/>
    <w:rsid w:val="131E2317"/>
    <w:rsid w:val="131E6CD1"/>
    <w:rsid w:val="13237F17"/>
    <w:rsid w:val="132C07B9"/>
    <w:rsid w:val="13390EFF"/>
    <w:rsid w:val="13511DA5"/>
    <w:rsid w:val="13561AB1"/>
    <w:rsid w:val="135B2C24"/>
    <w:rsid w:val="135D699C"/>
    <w:rsid w:val="1360023A"/>
    <w:rsid w:val="136E5EEF"/>
    <w:rsid w:val="137B212C"/>
    <w:rsid w:val="138045A5"/>
    <w:rsid w:val="13845D50"/>
    <w:rsid w:val="138A3509"/>
    <w:rsid w:val="138E124B"/>
    <w:rsid w:val="139879D4"/>
    <w:rsid w:val="13B567D8"/>
    <w:rsid w:val="13D25245"/>
    <w:rsid w:val="13F25F1E"/>
    <w:rsid w:val="13F56BD4"/>
    <w:rsid w:val="13F82B68"/>
    <w:rsid w:val="13F84916"/>
    <w:rsid w:val="140A109B"/>
    <w:rsid w:val="14142AEA"/>
    <w:rsid w:val="141D4B0C"/>
    <w:rsid w:val="143771ED"/>
    <w:rsid w:val="143911CB"/>
    <w:rsid w:val="14424FAF"/>
    <w:rsid w:val="14425B91"/>
    <w:rsid w:val="14463CEB"/>
    <w:rsid w:val="144D4C62"/>
    <w:rsid w:val="145F3C91"/>
    <w:rsid w:val="14636F44"/>
    <w:rsid w:val="1469652F"/>
    <w:rsid w:val="14706BA3"/>
    <w:rsid w:val="14795A57"/>
    <w:rsid w:val="147D0B06"/>
    <w:rsid w:val="147E6E3B"/>
    <w:rsid w:val="14891A12"/>
    <w:rsid w:val="148F7029"/>
    <w:rsid w:val="14B416E5"/>
    <w:rsid w:val="14BC7869"/>
    <w:rsid w:val="14BD1DC5"/>
    <w:rsid w:val="14DE58BA"/>
    <w:rsid w:val="14E26D94"/>
    <w:rsid w:val="14E31122"/>
    <w:rsid w:val="14F47714"/>
    <w:rsid w:val="14FC21E4"/>
    <w:rsid w:val="152A4FA3"/>
    <w:rsid w:val="152B7943"/>
    <w:rsid w:val="15316332"/>
    <w:rsid w:val="15351D62"/>
    <w:rsid w:val="154455E6"/>
    <w:rsid w:val="15466355"/>
    <w:rsid w:val="154D2A40"/>
    <w:rsid w:val="155174FA"/>
    <w:rsid w:val="155602DB"/>
    <w:rsid w:val="15671D54"/>
    <w:rsid w:val="157924A9"/>
    <w:rsid w:val="157F0015"/>
    <w:rsid w:val="1599334B"/>
    <w:rsid w:val="15B72137"/>
    <w:rsid w:val="15C745A0"/>
    <w:rsid w:val="15CE43FE"/>
    <w:rsid w:val="15D777A5"/>
    <w:rsid w:val="15E7531B"/>
    <w:rsid w:val="15ED1FDD"/>
    <w:rsid w:val="15F221E6"/>
    <w:rsid w:val="15FD7FC2"/>
    <w:rsid w:val="16000332"/>
    <w:rsid w:val="16083DA7"/>
    <w:rsid w:val="160C6ECE"/>
    <w:rsid w:val="161651B5"/>
    <w:rsid w:val="161B6FCD"/>
    <w:rsid w:val="16227A29"/>
    <w:rsid w:val="16315EBE"/>
    <w:rsid w:val="163D2AB4"/>
    <w:rsid w:val="16610D1A"/>
    <w:rsid w:val="166E62D3"/>
    <w:rsid w:val="16731D38"/>
    <w:rsid w:val="167B2CE0"/>
    <w:rsid w:val="167F4E7B"/>
    <w:rsid w:val="16866209"/>
    <w:rsid w:val="168A22DD"/>
    <w:rsid w:val="16922FCB"/>
    <w:rsid w:val="16A50D85"/>
    <w:rsid w:val="16AD19E8"/>
    <w:rsid w:val="16B234A2"/>
    <w:rsid w:val="16B96A57"/>
    <w:rsid w:val="16CB00C0"/>
    <w:rsid w:val="16E64EFA"/>
    <w:rsid w:val="16E67F69"/>
    <w:rsid w:val="16EA2C3C"/>
    <w:rsid w:val="16EA49EA"/>
    <w:rsid w:val="16F5040B"/>
    <w:rsid w:val="1703785A"/>
    <w:rsid w:val="170434D7"/>
    <w:rsid w:val="17167ACC"/>
    <w:rsid w:val="17235D54"/>
    <w:rsid w:val="17295C97"/>
    <w:rsid w:val="1734037F"/>
    <w:rsid w:val="1735378C"/>
    <w:rsid w:val="17487963"/>
    <w:rsid w:val="174A5143"/>
    <w:rsid w:val="174E46EE"/>
    <w:rsid w:val="17514A69"/>
    <w:rsid w:val="176D2058"/>
    <w:rsid w:val="179761F4"/>
    <w:rsid w:val="179A1849"/>
    <w:rsid w:val="17B217D1"/>
    <w:rsid w:val="17B60D70"/>
    <w:rsid w:val="17B80644"/>
    <w:rsid w:val="17B9260F"/>
    <w:rsid w:val="17BE5353"/>
    <w:rsid w:val="17E70F2A"/>
    <w:rsid w:val="17FA434C"/>
    <w:rsid w:val="180C2DD2"/>
    <w:rsid w:val="180C6E5D"/>
    <w:rsid w:val="181A30AD"/>
    <w:rsid w:val="18251A52"/>
    <w:rsid w:val="182E0907"/>
    <w:rsid w:val="1832236F"/>
    <w:rsid w:val="184A3267"/>
    <w:rsid w:val="184B14B9"/>
    <w:rsid w:val="184C3483"/>
    <w:rsid w:val="184E0FA9"/>
    <w:rsid w:val="18544624"/>
    <w:rsid w:val="186434A2"/>
    <w:rsid w:val="186802BC"/>
    <w:rsid w:val="18680E89"/>
    <w:rsid w:val="186B3909"/>
    <w:rsid w:val="186E164B"/>
    <w:rsid w:val="187A7FF0"/>
    <w:rsid w:val="187F4775"/>
    <w:rsid w:val="187F5606"/>
    <w:rsid w:val="18923305"/>
    <w:rsid w:val="189501D2"/>
    <w:rsid w:val="18AE37F5"/>
    <w:rsid w:val="18B2778A"/>
    <w:rsid w:val="18B43502"/>
    <w:rsid w:val="18D23988"/>
    <w:rsid w:val="18DE057F"/>
    <w:rsid w:val="18EF5A63"/>
    <w:rsid w:val="18F20B2D"/>
    <w:rsid w:val="191B6753"/>
    <w:rsid w:val="191D454D"/>
    <w:rsid w:val="19255BB9"/>
    <w:rsid w:val="193006AE"/>
    <w:rsid w:val="19394EDE"/>
    <w:rsid w:val="193D1546"/>
    <w:rsid w:val="19461C80"/>
    <w:rsid w:val="19461F1D"/>
    <w:rsid w:val="19510EDB"/>
    <w:rsid w:val="1954439D"/>
    <w:rsid w:val="19630A84"/>
    <w:rsid w:val="19637223"/>
    <w:rsid w:val="1969544D"/>
    <w:rsid w:val="197D7D98"/>
    <w:rsid w:val="198C1F40"/>
    <w:rsid w:val="198F7ACB"/>
    <w:rsid w:val="199D135E"/>
    <w:rsid w:val="19B4308D"/>
    <w:rsid w:val="19B577A7"/>
    <w:rsid w:val="19C06268"/>
    <w:rsid w:val="19E219A9"/>
    <w:rsid w:val="19E349A4"/>
    <w:rsid w:val="19E51499"/>
    <w:rsid w:val="19F34E52"/>
    <w:rsid w:val="19F57D72"/>
    <w:rsid w:val="19FB6838"/>
    <w:rsid w:val="1A073B05"/>
    <w:rsid w:val="1A0861B3"/>
    <w:rsid w:val="1A1E49AB"/>
    <w:rsid w:val="1A204BC7"/>
    <w:rsid w:val="1A265F9B"/>
    <w:rsid w:val="1A294CEC"/>
    <w:rsid w:val="1A2B427B"/>
    <w:rsid w:val="1A3E3269"/>
    <w:rsid w:val="1A404921"/>
    <w:rsid w:val="1A5463ED"/>
    <w:rsid w:val="1A606D71"/>
    <w:rsid w:val="1A622AE9"/>
    <w:rsid w:val="1A687E40"/>
    <w:rsid w:val="1A742769"/>
    <w:rsid w:val="1A8D034A"/>
    <w:rsid w:val="1A951111"/>
    <w:rsid w:val="1A9A6727"/>
    <w:rsid w:val="1A9B0BEB"/>
    <w:rsid w:val="1AB7360D"/>
    <w:rsid w:val="1AC51736"/>
    <w:rsid w:val="1AE1340A"/>
    <w:rsid w:val="1AEA675D"/>
    <w:rsid w:val="1AF91E57"/>
    <w:rsid w:val="1B0D62A9"/>
    <w:rsid w:val="1B0E2C71"/>
    <w:rsid w:val="1B283033"/>
    <w:rsid w:val="1B3B25E2"/>
    <w:rsid w:val="1B3F107D"/>
    <w:rsid w:val="1B544B28"/>
    <w:rsid w:val="1B666609"/>
    <w:rsid w:val="1B721452"/>
    <w:rsid w:val="1BAE1BAB"/>
    <w:rsid w:val="1BAF6202"/>
    <w:rsid w:val="1BB57C9A"/>
    <w:rsid w:val="1BBB0703"/>
    <w:rsid w:val="1BE51C24"/>
    <w:rsid w:val="1BE91714"/>
    <w:rsid w:val="1BF9747E"/>
    <w:rsid w:val="1BFC2ACA"/>
    <w:rsid w:val="1C0F6CA1"/>
    <w:rsid w:val="1C1806F6"/>
    <w:rsid w:val="1C25614E"/>
    <w:rsid w:val="1C3004E5"/>
    <w:rsid w:val="1C3B5CE8"/>
    <w:rsid w:val="1C427190"/>
    <w:rsid w:val="1C5823F6"/>
    <w:rsid w:val="1C5841A4"/>
    <w:rsid w:val="1C651F93"/>
    <w:rsid w:val="1C6C2B3F"/>
    <w:rsid w:val="1C735482"/>
    <w:rsid w:val="1C8808D7"/>
    <w:rsid w:val="1C96496D"/>
    <w:rsid w:val="1C9D24FF"/>
    <w:rsid w:val="1CA556C4"/>
    <w:rsid w:val="1CAC44F0"/>
    <w:rsid w:val="1CB33AD0"/>
    <w:rsid w:val="1CBE3B31"/>
    <w:rsid w:val="1CCB2355"/>
    <w:rsid w:val="1CCE26B8"/>
    <w:rsid w:val="1CD008A6"/>
    <w:rsid w:val="1CD83537"/>
    <w:rsid w:val="1CDD0B4D"/>
    <w:rsid w:val="1CE3683B"/>
    <w:rsid w:val="1CE90FCA"/>
    <w:rsid w:val="1CE92F3A"/>
    <w:rsid w:val="1CEA6437"/>
    <w:rsid w:val="1CEE2EC7"/>
    <w:rsid w:val="1CF77E61"/>
    <w:rsid w:val="1CF87E33"/>
    <w:rsid w:val="1CFC7225"/>
    <w:rsid w:val="1D143445"/>
    <w:rsid w:val="1D383206"/>
    <w:rsid w:val="1D3C1D18"/>
    <w:rsid w:val="1D3D5587"/>
    <w:rsid w:val="1D3F35B6"/>
    <w:rsid w:val="1D505F15"/>
    <w:rsid w:val="1D7D43B4"/>
    <w:rsid w:val="1D7E2B06"/>
    <w:rsid w:val="1D7E50DB"/>
    <w:rsid w:val="1D816E18"/>
    <w:rsid w:val="1D867CE0"/>
    <w:rsid w:val="1D943902"/>
    <w:rsid w:val="1D9456B0"/>
    <w:rsid w:val="1DB35D65"/>
    <w:rsid w:val="1DBD59E6"/>
    <w:rsid w:val="1DC80A28"/>
    <w:rsid w:val="1DCB4E4A"/>
    <w:rsid w:val="1DCE65F7"/>
    <w:rsid w:val="1DD962FB"/>
    <w:rsid w:val="1DDC0E05"/>
    <w:rsid w:val="1DE57CB9"/>
    <w:rsid w:val="1DF0665E"/>
    <w:rsid w:val="1DF20628"/>
    <w:rsid w:val="1DF41552"/>
    <w:rsid w:val="1DF76CB6"/>
    <w:rsid w:val="1DFE6FCD"/>
    <w:rsid w:val="1E1D0859"/>
    <w:rsid w:val="1E2347C0"/>
    <w:rsid w:val="1E2C3B3A"/>
    <w:rsid w:val="1E5C4CAD"/>
    <w:rsid w:val="1E605592"/>
    <w:rsid w:val="1E6C0104"/>
    <w:rsid w:val="1E700A87"/>
    <w:rsid w:val="1E7159F1"/>
    <w:rsid w:val="1E71779F"/>
    <w:rsid w:val="1E767F60"/>
    <w:rsid w:val="1E9A790E"/>
    <w:rsid w:val="1EA54868"/>
    <w:rsid w:val="1EA5569B"/>
    <w:rsid w:val="1EA638ED"/>
    <w:rsid w:val="1EAC4C7B"/>
    <w:rsid w:val="1ED241B0"/>
    <w:rsid w:val="1EDA3596"/>
    <w:rsid w:val="1EDB10BC"/>
    <w:rsid w:val="1EDF6DFF"/>
    <w:rsid w:val="1EE25AC2"/>
    <w:rsid w:val="1EE610FD"/>
    <w:rsid w:val="1EEC12AE"/>
    <w:rsid w:val="1EFC5F4A"/>
    <w:rsid w:val="1F0C74C8"/>
    <w:rsid w:val="1F176A48"/>
    <w:rsid w:val="1F1B39C5"/>
    <w:rsid w:val="1F1D16D5"/>
    <w:rsid w:val="1F3003F0"/>
    <w:rsid w:val="1F3E1D77"/>
    <w:rsid w:val="1F4D2425"/>
    <w:rsid w:val="1F6317DE"/>
    <w:rsid w:val="1F6747C1"/>
    <w:rsid w:val="1F7A08D5"/>
    <w:rsid w:val="1F7C464D"/>
    <w:rsid w:val="1F94071F"/>
    <w:rsid w:val="1FB40652"/>
    <w:rsid w:val="1FC23AE2"/>
    <w:rsid w:val="1FC65D00"/>
    <w:rsid w:val="1FEA7809"/>
    <w:rsid w:val="1FF22B46"/>
    <w:rsid w:val="1FFF3743"/>
    <w:rsid w:val="2002269C"/>
    <w:rsid w:val="201007A7"/>
    <w:rsid w:val="20122B01"/>
    <w:rsid w:val="201900EE"/>
    <w:rsid w:val="2020332C"/>
    <w:rsid w:val="202F346E"/>
    <w:rsid w:val="2036264E"/>
    <w:rsid w:val="203B0065"/>
    <w:rsid w:val="203C3DDD"/>
    <w:rsid w:val="20441F46"/>
    <w:rsid w:val="204A6C1A"/>
    <w:rsid w:val="204B664A"/>
    <w:rsid w:val="205B1129"/>
    <w:rsid w:val="205E54B0"/>
    <w:rsid w:val="2073620B"/>
    <w:rsid w:val="20765541"/>
    <w:rsid w:val="20832045"/>
    <w:rsid w:val="208D3586"/>
    <w:rsid w:val="209854B7"/>
    <w:rsid w:val="20AA09DE"/>
    <w:rsid w:val="20B41BC5"/>
    <w:rsid w:val="20B46606"/>
    <w:rsid w:val="20BE2A44"/>
    <w:rsid w:val="20C73087"/>
    <w:rsid w:val="20CE712B"/>
    <w:rsid w:val="20E266AB"/>
    <w:rsid w:val="20F546B7"/>
    <w:rsid w:val="20FD356C"/>
    <w:rsid w:val="210668C5"/>
    <w:rsid w:val="21262AC3"/>
    <w:rsid w:val="212A5A00"/>
    <w:rsid w:val="212D20A3"/>
    <w:rsid w:val="2130749E"/>
    <w:rsid w:val="2133507B"/>
    <w:rsid w:val="213351E0"/>
    <w:rsid w:val="21410299"/>
    <w:rsid w:val="21486EDD"/>
    <w:rsid w:val="21574CF7"/>
    <w:rsid w:val="215A451A"/>
    <w:rsid w:val="215B5A99"/>
    <w:rsid w:val="216655B5"/>
    <w:rsid w:val="21667363"/>
    <w:rsid w:val="216755D4"/>
    <w:rsid w:val="217B0F40"/>
    <w:rsid w:val="21867A05"/>
    <w:rsid w:val="21904C3A"/>
    <w:rsid w:val="21A34113"/>
    <w:rsid w:val="21C1581E"/>
    <w:rsid w:val="21C44C50"/>
    <w:rsid w:val="21C562A3"/>
    <w:rsid w:val="21CB5418"/>
    <w:rsid w:val="21D4251F"/>
    <w:rsid w:val="21D56297"/>
    <w:rsid w:val="21DC5877"/>
    <w:rsid w:val="21F506E7"/>
    <w:rsid w:val="21F540A6"/>
    <w:rsid w:val="21F7445F"/>
    <w:rsid w:val="21FC1A76"/>
    <w:rsid w:val="2201585E"/>
    <w:rsid w:val="22032E04"/>
    <w:rsid w:val="220A23E4"/>
    <w:rsid w:val="220C32E1"/>
    <w:rsid w:val="22205764"/>
    <w:rsid w:val="22280ABD"/>
    <w:rsid w:val="222A65E3"/>
    <w:rsid w:val="222A6F66"/>
    <w:rsid w:val="222D1C2F"/>
    <w:rsid w:val="22345B5B"/>
    <w:rsid w:val="223C6316"/>
    <w:rsid w:val="22405E06"/>
    <w:rsid w:val="224A05AA"/>
    <w:rsid w:val="22531561"/>
    <w:rsid w:val="22564683"/>
    <w:rsid w:val="22625D7D"/>
    <w:rsid w:val="226B6E78"/>
    <w:rsid w:val="228E1F89"/>
    <w:rsid w:val="22B20386"/>
    <w:rsid w:val="22BB723B"/>
    <w:rsid w:val="22BE6D2B"/>
    <w:rsid w:val="22DE60F6"/>
    <w:rsid w:val="22E5075C"/>
    <w:rsid w:val="22E570DC"/>
    <w:rsid w:val="22F73A02"/>
    <w:rsid w:val="22F866E1"/>
    <w:rsid w:val="230E380E"/>
    <w:rsid w:val="230F62D3"/>
    <w:rsid w:val="231D1CA3"/>
    <w:rsid w:val="231F6004"/>
    <w:rsid w:val="23492A98"/>
    <w:rsid w:val="235C0A1E"/>
    <w:rsid w:val="235F4E4A"/>
    <w:rsid w:val="236B2C2C"/>
    <w:rsid w:val="23766CD0"/>
    <w:rsid w:val="2378337E"/>
    <w:rsid w:val="238A5D26"/>
    <w:rsid w:val="2390198C"/>
    <w:rsid w:val="23A91789"/>
    <w:rsid w:val="23F7340C"/>
    <w:rsid w:val="23FF077D"/>
    <w:rsid w:val="2404570F"/>
    <w:rsid w:val="24294678"/>
    <w:rsid w:val="243C25FD"/>
    <w:rsid w:val="244514B2"/>
    <w:rsid w:val="244A2F6C"/>
    <w:rsid w:val="244D0366"/>
    <w:rsid w:val="244D7080"/>
    <w:rsid w:val="24547947"/>
    <w:rsid w:val="245B6F27"/>
    <w:rsid w:val="246F4781"/>
    <w:rsid w:val="24711EDA"/>
    <w:rsid w:val="24853925"/>
    <w:rsid w:val="249250D1"/>
    <w:rsid w:val="24976F4B"/>
    <w:rsid w:val="24B258E3"/>
    <w:rsid w:val="24B75831"/>
    <w:rsid w:val="24B76D91"/>
    <w:rsid w:val="24BB1C98"/>
    <w:rsid w:val="24C34ACD"/>
    <w:rsid w:val="24C745BD"/>
    <w:rsid w:val="24C90335"/>
    <w:rsid w:val="24E2171E"/>
    <w:rsid w:val="250273A3"/>
    <w:rsid w:val="25137802"/>
    <w:rsid w:val="251B66B7"/>
    <w:rsid w:val="25290DD3"/>
    <w:rsid w:val="2536529E"/>
    <w:rsid w:val="25387660"/>
    <w:rsid w:val="25453733"/>
    <w:rsid w:val="254F39B4"/>
    <w:rsid w:val="25565941"/>
    <w:rsid w:val="255A0137"/>
    <w:rsid w:val="256805C6"/>
    <w:rsid w:val="25692F2B"/>
    <w:rsid w:val="256E4A38"/>
    <w:rsid w:val="25800BCC"/>
    <w:rsid w:val="25891872"/>
    <w:rsid w:val="258D59F7"/>
    <w:rsid w:val="25902C01"/>
    <w:rsid w:val="259163E1"/>
    <w:rsid w:val="25BD32CA"/>
    <w:rsid w:val="25C32136"/>
    <w:rsid w:val="25CE3729"/>
    <w:rsid w:val="25D80104"/>
    <w:rsid w:val="25DA1FF8"/>
    <w:rsid w:val="25ED1E01"/>
    <w:rsid w:val="25F128D7"/>
    <w:rsid w:val="25FB1F49"/>
    <w:rsid w:val="25FD4869"/>
    <w:rsid w:val="25FD563E"/>
    <w:rsid w:val="26086C3B"/>
    <w:rsid w:val="261455E0"/>
    <w:rsid w:val="261C5064"/>
    <w:rsid w:val="261C6242"/>
    <w:rsid w:val="262014A0"/>
    <w:rsid w:val="263C68E5"/>
    <w:rsid w:val="26463E50"/>
    <w:rsid w:val="264D28A0"/>
    <w:rsid w:val="26707BF5"/>
    <w:rsid w:val="26874699"/>
    <w:rsid w:val="268B33C8"/>
    <w:rsid w:val="268D5392"/>
    <w:rsid w:val="268F4C66"/>
    <w:rsid w:val="26950C42"/>
    <w:rsid w:val="26A214B2"/>
    <w:rsid w:val="26A56238"/>
    <w:rsid w:val="26C4140B"/>
    <w:rsid w:val="26C54B2C"/>
    <w:rsid w:val="26CE5E0A"/>
    <w:rsid w:val="26E34FB2"/>
    <w:rsid w:val="26E36D60"/>
    <w:rsid w:val="27003DB6"/>
    <w:rsid w:val="27124CBB"/>
    <w:rsid w:val="27154251"/>
    <w:rsid w:val="271F2FFA"/>
    <w:rsid w:val="27247AA4"/>
    <w:rsid w:val="272C4BAB"/>
    <w:rsid w:val="272F01F7"/>
    <w:rsid w:val="273E668C"/>
    <w:rsid w:val="27483067"/>
    <w:rsid w:val="275D2FB6"/>
    <w:rsid w:val="27725822"/>
    <w:rsid w:val="27752695"/>
    <w:rsid w:val="27802801"/>
    <w:rsid w:val="27A730C0"/>
    <w:rsid w:val="27AE0550"/>
    <w:rsid w:val="27B801ED"/>
    <w:rsid w:val="27B829E6"/>
    <w:rsid w:val="27CA188D"/>
    <w:rsid w:val="27CE31E8"/>
    <w:rsid w:val="27D35027"/>
    <w:rsid w:val="27D52B4D"/>
    <w:rsid w:val="27D8088F"/>
    <w:rsid w:val="27D86AE1"/>
    <w:rsid w:val="27DF1C1D"/>
    <w:rsid w:val="27E33DFE"/>
    <w:rsid w:val="27E7598C"/>
    <w:rsid w:val="27EF00EE"/>
    <w:rsid w:val="27F136FF"/>
    <w:rsid w:val="27FB756D"/>
    <w:rsid w:val="281C69CE"/>
    <w:rsid w:val="28221B70"/>
    <w:rsid w:val="28286CB1"/>
    <w:rsid w:val="28305FD5"/>
    <w:rsid w:val="283341FE"/>
    <w:rsid w:val="28506677"/>
    <w:rsid w:val="28520641"/>
    <w:rsid w:val="285E6A03"/>
    <w:rsid w:val="2868614B"/>
    <w:rsid w:val="286A598B"/>
    <w:rsid w:val="28724B11"/>
    <w:rsid w:val="287405B8"/>
    <w:rsid w:val="2874680A"/>
    <w:rsid w:val="28822C54"/>
    <w:rsid w:val="28870F4E"/>
    <w:rsid w:val="288B164C"/>
    <w:rsid w:val="288B3B53"/>
    <w:rsid w:val="28902F18"/>
    <w:rsid w:val="2895052E"/>
    <w:rsid w:val="28961538"/>
    <w:rsid w:val="28A16ED3"/>
    <w:rsid w:val="28E11339"/>
    <w:rsid w:val="28E54EDC"/>
    <w:rsid w:val="28EA6ACC"/>
    <w:rsid w:val="2909647A"/>
    <w:rsid w:val="291122AA"/>
    <w:rsid w:val="2917694A"/>
    <w:rsid w:val="29187D76"/>
    <w:rsid w:val="2920778B"/>
    <w:rsid w:val="29231FDE"/>
    <w:rsid w:val="29323FCF"/>
    <w:rsid w:val="29363ABF"/>
    <w:rsid w:val="295A51BA"/>
    <w:rsid w:val="295D01CC"/>
    <w:rsid w:val="29743749"/>
    <w:rsid w:val="29745035"/>
    <w:rsid w:val="2980266F"/>
    <w:rsid w:val="2994507C"/>
    <w:rsid w:val="29A133E3"/>
    <w:rsid w:val="29AF73CD"/>
    <w:rsid w:val="29BE4B50"/>
    <w:rsid w:val="29C53533"/>
    <w:rsid w:val="29CA4159"/>
    <w:rsid w:val="29D22ED3"/>
    <w:rsid w:val="29DA6B40"/>
    <w:rsid w:val="29DF7CB3"/>
    <w:rsid w:val="29E96479"/>
    <w:rsid w:val="29EC23D0"/>
    <w:rsid w:val="29F86CF2"/>
    <w:rsid w:val="29FA0C70"/>
    <w:rsid w:val="2A151926"/>
    <w:rsid w:val="2A351736"/>
    <w:rsid w:val="2A4B5348"/>
    <w:rsid w:val="2A65449A"/>
    <w:rsid w:val="2A7F3244"/>
    <w:rsid w:val="2AA92A8B"/>
    <w:rsid w:val="2AAD6003"/>
    <w:rsid w:val="2AB71E58"/>
    <w:rsid w:val="2AD6555A"/>
    <w:rsid w:val="2AD91845"/>
    <w:rsid w:val="2AEF3F25"/>
    <w:rsid w:val="2AFC251F"/>
    <w:rsid w:val="2B083239"/>
    <w:rsid w:val="2B0B2D29"/>
    <w:rsid w:val="2B125E66"/>
    <w:rsid w:val="2B1F3681"/>
    <w:rsid w:val="2B2F3E89"/>
    <w:rsid w:val="2B3C1135"/>
    <w:rsid w:val="2B405E67"/>
    <w:rsid w:val="2B4B466F"/>
    <w:rsid w:val="2B4E5774"/>
    <w:rsid w:val="2B58197D"/>
    <w:rsid w:val="2B591CE7"/>
    <w:rsid w:val="2B885423"/>
    <w:rsid w:val="2BA54F2C"/>
    <w:rsid w:val="2BA84DEF"/>
    <w:rsid w:val="2BB92785"/>
    <w:rsid w:val="2BD4007F"/>
    <w:rsid w:val="2BD67F4C"/>
    <w:rsid w:val="2BD812EE"/>
    <w:rsid w:val="2BDA40B0"/>
    <w:rsid w:val="2BDA6A14"/>
    <w:rsid w:val="2BDB6BA0"/>
    <w:rsid w:val="2BEE68D3"/>
    <w:rsid w:val="2C0A4D8F"/>
    <w:rsid w:val="2C163734"/>
    <w:rsid w:val="2C251D36"/>
    <w:rsid w:val="2C286B06"/>
    <w:rsid w:val="2C3342E6"/>
    <w:rsid w:val="2C3818FC"/>
    <w:rsid w:val="2C4402A1"/>
    <w:rsid w:val="2C4B7F4E"/>
    <w:rsid w:val="2C520C10"/>
    <w:rsid w:val="2C54250E"/>
    <w:rsid w:val="2C5801F0"/>
    <w:rsid w:val="2C5C5861"/>
    <w:rsid w:val="2C646582"/>
    <w:rsid w:val="2C6B1CD2"/>
    <w:rsid w:val="2C842D93"/>
    <w:rsid w:val="2C8F5C76"/>
    <w:rsid w:val="2CA13945"/>
    <w:rsid w:val="2CA55DA8"/>
    <w:rsid w:val="2CAC416A"/>
    <w:rsid w:val="2CAE3114"/>
    <w:rsid w:val="2CB37F14"/>
    <w:rsid w:val="2CC8798B"/>
    <w:rsid w:val="2CCE2260"/>
    <w:rsid w:val="2CD02178"/>
    <w:rsid w:val="2CD51841"/>
    <w:rsid w:val="2CDF446E"/>
    <w:rsid w:val="2CEA02B1"/>
    <w:rsid w:val="2CF047C1"/>
    <w:rsid w:val="2CF06F76"/>
    <w:rsid w:val="2CF5572D"/>
    <w:rsid w:val="2D0D0FDB"/>
    <w:rsid w:val="2D144117"/>
    <w:rsid w:val="2D15517D"/>
    <w:rsid w:val="2D1759B5"/>
    <w:rsid w:val="2D2E4BB0"/>
    <w:rsid w:val="2D3227EF"/>
    <w:rsid w:val="2D360531"/>
    <w:rsid w:val="2D391DD0"/>
    <w:rsid w:val="2D3B7B03"/>
    <w:rsid w:val="2D480265"/>
    <w:rsid w:val="2D4D587B"/>
    <w:rsid w:val="2D5108D1"/>
    <w:rsid w:val="2D5E1764"/>
    <w:rsid w:val="2D713318"/>
    <w:rsid w:val="2D7C1CBC"/>
    <w:rsid w:val="2D811081"/>
    <w:rsid w:val="2D855015"/>
    <w:rsid w:val="2D8B688F"/>
    <w:rsid w:val="2D8C0AA2"/>
    <w:rsid w:val="2D9801C5"/>
    <w:rsid w:val="2DA03BFD"/>
    <w:rsid w:val="2DA07759"/>
    <w:rsid w:val="2DA2119A"/>
    <w:rsid w:val="2DA32FAF"/>
    <w:rsid w:val="2DA74F8B"/>
    <w:rsid w:val="2DAC07F4"/>
    <w:rsid w:val="2DB43204"/>
    <w:rsid w:val="2DB63420"/>
    <w:rsid w:val="2DB8284E"/>
    <w:rsid w:val="2DBE2DB6"/>
    <w:rsid w:val="2DC518B5"/>
    <w:rsid w:val="2DC86CB0"/>
    <w:rsid w:val="2DCA7FC8"/>
    <w:rsid w:val="2DCE2518"/>
    <w:rsid w:val="2DD07F5E"/>
    <w:rsid w:val="2DE17538"/>
    <w:rsid w:val="2DE34375"/>
    <w:rsid w:val="2DED4EE6"/>
    <w:rsid w:val="2E0217E0"/>
    <w:rsid w:val="2E16660C"/>
    <w:rsid w:val="2E1C695C"/>
    <w:rsid w:val="2E204D3E"/>
    <w:rsid w:val="2E255EB0"/>
    <w:rsid w:val="2E33681F"/>
    <w:rsid w:val="2E45411B"/>
    <w:rsid w:val="2E517F5E"/>
    <w:rsid w:val="2E5B5259"/>
    <w:rsid w:val="2E663BC1"/>
    <w:rsid w:val="2E735379"/>
    <w:rsid w:val="2E826544"/>
    <w:rsid w:val="2E89643F"/>
    <w:rsid w:val="2EAE2349"/>
    <w:rsid w:val="2EB001C3"/>
    <w:rsid w:val="2EBA484A"/>
    <w:rsid w:val="2EBF2F28"/>
    <w:rsid w:val="2EC67693"/>
    <w:rsid w:val="2EC851B9"/>
    <w:rsid w:val="2ED26038"/>
    <w:rsid w:val="2ED40002"/>
    <w:rsid w:val="2ED4418A"/>
    <w:rsid w:val="2ED753FC"/>
    <w:rsid w:val="2EDB0345"/>
    <w:rsid w:val="2EE44E0D"/>
    <w:rsid w:val="2EF51D26"/>
    <w:rsid w:val="2F183816"/>
    <w:rsid w:val="2F237CD7"/>
    <w:rsid w:val="2F2443BA"/>
    <w:rsid w:val="2F2A4504"/>
    <w:rsid w:val="2F300FB0"/>
    <w:rsid w:val="2F3A598B"/>
    <w:rsid w:val="2F3B1ABD"/>
    <w:rsid w:val="2F406DDF"/>
    <w:rsid w:val="2F432A92"/>
    <w:rsid w:val="2F436F36"/>
    <w:rsid w:val="2F520F27"/>
    <w:rsid w:val="2F5527C5"/>
    <w:rsid w:val="2F6A6270"/>
    <w:rsid w:val="2F833124"/>
    <w:rsid w:val="2F841511"/>
    <w:rsid w:val="2F882568"/>
    <w:rsid w:val="2F9368EB"/>
    <w:rsid w:val="2FA06136"/>
    <w:rsid w:val="2FAA48BF"/>
    <w:rsid w:val="2FB24CDF"/>
    <w:rsid w:val="2FB517F4"/>
    <w:rsid w:val="2FB971F8"/>
    <w:rsid w:val="2FC23C34"/>
    <w:rsid w:val="2FD933F6"/>
    <w:rsid w:val="2FDC4ABA"/>
    <w:rsid w:val="2FE34275"/>
    <w:rsid w:val="2FED0D32"/>
    <w:rsid w:val="2FEF7F00"/>
    <w:rsid w:val="300C557A"/>
    <w:rsid w:val="30113E76"/>
    <w:rsid w:val="30141411"/>
    <w:rsid w:val="301B7B69"/>
    <w:rsid w:val="303E14AB"/>
    <w:rsid w:val="304050A9"/>
    <w:rsid w:val="30406FD1"/>
    <w:rsid w:val="304A293B"/>
    <w:rsid w:val="304D1074"/>
    <w:rsid w:val="304F7886"/>
    <w:rsid w:val="305D4FC1"/>
    <w:rsid w:val="306233EC"/>
    <w:rsid w:val="30905BF0"/>
    <w:rsid w:val="309126E6"/>
    <w:rsid w:val="30A526B1"/>
    <w:rsid w:val="30A86AA6"/>
    <w:rsid w:val="30B154C4"/>
    <w:rsid w:val="30BA6E07"/>
    <w:rsid w:val="30CC1D15"/>
    <w:rsid w:val="30DA711C"/>
    <w:rsid w:val="30E8664A"/>
    <w:rsid w:val="30F860E0"/>
    <w:rsid w:val="310821E5"/>
    <w:rsid w:val="312406A1"/>
    <w:rsid w:val="312468F3"/>
    <w:rsid w:val="31327262"/>
    <w:rsid w:val="313639F4"/>
    <w:rsid w:val="31436676"/>
    <w:rsid w:val="31456F95"/>
    <w:rsid w:val="31591654"/>
    <w:rsid w:val="316D029A"/>
    <w:rsid w:val="316E7B6E"/>
    <w:rsid w:val="31833619"/>
    <w:rsid w:val="319F1B6B"/>
    <w:rsid w:val="31AA79E7"/>
    <w:rsid w:val="31C85368"/>
    <w:rsid w:val="31E3055C"/>
    <w:rsid w:val="31E6478A"/>
    <w:rsid w:val="31ED0CE4"/>
    <w:rsid w:val="31F42769"/>
    <w:rsid w:val="31FD161E"/>
    <w:rsid w:val="32001BF5"/>
    <w:rsid w:val="32284EA0"/>
    <w:rsid w:val="32340DB8"/>
    <w:rsid w:val="3235616A"/>
    <w:rsid w:val="323C6F95"/>
    <w:rsid w:val="323E1303"/>
    <w:rsid w:val="323E5D53"/>
    <w:rsid w:val="32737B32"/>
    <w:rsid w:val="32794A1C"/>
    <w:rsid w:val="327B225B"/>
    <w:rsid w:val="32821B23"/>
    <w:rsid w:val="328533C1"/>
    <w:rsid w:val="328F4513"/>
    <w:rsid w:val="32AF463E"/>
    <w:rsid w:val="32B20E8F"/>
    <w:rsid w:val="32BF0681"/>
    <w:rsid w:val="32C8715A"/>
    <w:rsid w:val="32CC7242"/>
    <w:rsid w:val="32D0288E"/>
    <w:rsid w:val="32D1573F"/>
    <w:rsid w:val="32F01BE1"/>
    <w:rsid w:val="32F3657D"/>
    <w:rsid w:val="32FF3174"/>
    <w:rsid w:val="3304078A"/>
    <w:rsid w:val="331C5EF0"/>
    <w:rsid w:val="332A19EA"/>
    <w:rsid w:val="333C7F24"/>
    <w:rsid w:val="334F4E0C"/>
    <w:rsid w:val="3350577D"/>
    <w:rsid w:val="33527747"/>
    <w:rsid w:val="335E34EB"/>
    <w:rsid w:val="33664FA1"/>
    <w:rsid w:val="33686F6B"/>
    <w:rsid w:val="336B25B7"/>
    <w:rsid w:val="33704071"/>
    <w:rsid w:val="337A55FF"/>
    <w:rsid w:val="33843679"/>
    <w:rsid w:val="33860733"/>
    <w:rsid w:val="338D077F"/>
    <w:rsid w:val="338F44F8"/>
    <w:rsid w:val="33950355"/>
    <w:rsid w:val="339733AC"/>
    <w:rsid w:val="33B35566"/>
    <w:rsid w:val="33B421B0"/>
    <w:rsid w:val="33CB74FA"/>
    <w:rsid w:val="33E16D1D"/>
    <w:rsid w:val="33EA047C"/>
    <w:rsid w:val="33EA5BD2"/>
    <w:rsid w:val="3407106E"/>
    <w:rsid w:val="340F05EB"/>
    <w:rsid w:val="34292CC4"/>
    <w:rsid w:val="342B5BC4"/>
    <w:rsid w:val="34711DFD"/>
    <w:rsid w:val="3478739D"/>
    <w:rsid w:val="347C5E07"/>
    <w:rsid w:val="347D25A2"/>
    <w:rsid w:val="348778C5"/>
    <w:rsid w:val="34B40E7B"/>
    <w:rsid w:val="34BF35E1"/>
    <w:rsid w:val="34C10EE9"/>
    <w:rsid w:val="34C37E38"/>
    <w:rsid w:val="34C603ED"/>
    <w:rsid w:val="34C937B3"/>
    <w:rsid w:val="34DB551B"/>
    <w:rsid w:val="34E922AF"/>
    <w:rsid w:val="34F62354"/>
    <w:rsid w:val="34F62D5D"/>
    <w:rsid w:val="34FB5BBD"/>
    <w:rsid w:val="34FF745B"/>
    <w:rsid w:val="35024498"/>
    <w:rsid w:val="3519031D"/>
    <w:rsid w:val="353A4937"/>
    <w:rsid w:val="353D61D5"/>
    <w:rsid w:val="35611EC4"/>
    <w:rsid w:val="356432F3"/>
    <w:rsid w:val="356674DA"/>
    <w:rsid w:val="356F257B"/>
    <w:rsid w:val="3585424D"/>
    <w:rsid w:val="358D2B89"/>
    <w:rsid w:val="35A16764"/>
    <w:rsid w:val="35A52FD0"/>
    <w:rsid w:val="35A64D8D"/>
    <w:rsid w:val="35B06F0F"/>
    <w:rsid w:val="35B20971"/>
    <w:rsid w:val="35B50461"/>
    <w:rsid w:val="35C41EE5"/>
    <w:rsid w:val="35D56E48"/>
    <w:rsid w:val="35F07A79"/>
    <w:rsid w:val="35F66AB0"/>
    <w:rsid w:val="36016730"/>
    <w:rsid w:val="360D1FF2"/>
    <w:rsid w:val="362058DB"/>
    <w:rsid w:val="362737FF"/>
    <w:rsid w:val="364C66D0"/>
    <w:rsid w:val="364F201A"/>
    <w:rsid w:val="365644C2"/>
    <w:rsid w:val="366118FB"/>
    <w:rsid w:val="366652B8"/>
    <w:rsid w:val="368D0A96"/>
    <w:rsid w:val="36981915"/>
    <w:rsid w:val="36985DB9"/>
    <w:rsid w:val="36AC01E4"/>
    <w:rsid w:val="36AE41ED"/>
    <w:rsid w:val="36C84F27"/>
    <w:rsid w:val="36D27202"/>
    <w:rsid w:val="36D6068F"/>
    <w:rsid w:val="36D81E9B"/>
    <w:rsid w:val="36DB793C"/>
    <w:rsid w:val="36DE362E"/>
    <w:rsid w:val="36E13A87"/>
    <w:rsid w:val="36F54FB9"/>
    <w:rsid w:val="370C40B1"/>
    <w:rsid w:val="370E7B58"/>
    <w:rsid w:val="37212251"/>
    <w:rsid w:val="37225683"/>
    <w:rsid w:val="372907BF"/>
    <w:rsid w:val="372D3D16"/>
    <w:rsid w:val="373C4191"/>
    <w:rsid w:val="373C4996"/>
    <w:rsid w:val="37445F75"/>
    <w:rsid w:val="3765766F"/>
    <w:rsid w:val="376A3DBD"/>
    <w:rsid w:val="376A52B7"/>
    <w:rsid w:val="37705AF8"/>
    <w:rsid w:val="37761C72"/>
    <w:rsid w:val="3780733E"/>
    <w:rsid w:val="37824373"/>
    <w:rsid w:val="37832A6C"/>
    <w:rsid w:val="3783558D"/>
    <w:rsid w:val="378C4D7F"/>
    <w:rsid w:val="37920A5A"/>
    <w:rsid w:val="379A61B7"/>
    <w:rsid w:val="379E11AD"/>
    <w:rsid w:val="37AB5678"/>
    <w:rsid w:val="37B46585"/>
    <w:rsid w:val="37BC146D"/>
    <w:rsid w:val="37C262E9"/>
    <w:rsid w:val="37CF6515"/>
    <w:rsid w:val="37D50947"/>
    <w:rsid w:val="37DF3574"/>
    <w:rsid w:val="37E21731"/>
    <w:rsid w:val="37E33064"/>
    <w:rsid w:val="37EF01AA"/>
    <w:rsid w:val="37F063E3"/>
    <w:rsid w:val="38080EF9"/>
    <w:rsid w:val="380B25BB"/>
    <w:rsid w:val="380B4EB9"/>
    <w:rsid w:val="38156F95"/>
    <w:rsid w:val="381B759E"/>
    <w:rsid w:val="382F44FB"/>
    <w:rsid w:val="38390ED6"/>
    <w:rsid w:val="38451104"/>
    <w:rsid w:val="388518C8"/>
    <w:rsid w:val="388A6EE1"/>
    <w:rsid w:val="388B649F"/>
    <w:rsid w:val="389205E6"/>
    <w:rsid w:val="3894610C"/>
    <w:rsid w:val="38A74091"/>
    <w:rsid w:val="38B22A36"/>
    <w:rsid w:val="38C42E95"/>
    <w:rsid w:val="38D25C01"/>
    <w:rsid w:val="38DB1010"/>
    <w:rsid w:val="38E250CA"/>
    <w:rsid w:val="38E726E0"/>
    <w:rsid w:val="38EA6674"/>
    <w:rsid w:val="38F434CE"/>
    <w:rsid w:val="38F66DC7"/>
    <w:rsid w:val="390239BE"/>
    <w:rsid w:val="39167469"/>
    <w:rsid w:val="391C32AC"/>
    <w:rsid w:val="391C5A88"/>
    <w:rsid w:val="39294FAA"/>
    <w:rsid w:val="392A6E00"/>
    <w:rsid w:val="392C0A3B"/>
    <w:rsid w:val="39392249"/>
    <w:rsid w:val="39396CB4"/>
    <w:rsid w:val="393D49F6"/>
    <w:rsid w:val="394A6F00"/>
    <w:rsid w:val="394C69E7"/>
    <w:rsid w:val="396C50EA"/>
    <w:rsid w:val="39763C5E"/>
    <w:rsid w:val="39873EC3"/>
    <w:rsid w:val="39893797"/>
    <w:rsid w:val="398E34A3"/>
    <w:rsid w:val="39C958C2"/>
    <w:rsid w:val="39CB5055"/>
    <w:rsid w:val="39CD5D7A"/>
    <w:rsid w:val="39FB10F9"/>
    <w:rsid w:val="3A0E78F8"/>
    <w:rsid w:val="3A220ABD"/>
    <w:rsid w:val="3A2B484E"/>
    <w:rsid w:val="3A314864"/>
    <w:rsid w:val="3A40644A"/>
    <w:rsid w:val="3A443B62"/>
    <w:rsid w:val="3A445910"/>
    <w:rsid w:val="3A451DB4"/>
    <w:rsid w:val="3A453A49"/>
    <w:rsid w:val="3A4A1178"/>
    <w:rsid w:val="3A5A5495"/>
    <w:rsid w:val="3A683CF4"/>
    <w:rsid w:val="3A6E37BE"/>
    <w:rsid w:val="3A790053"/>
    <w:rsid w:val="3A7A48F7"/>
    <w:rsid w:val="3A7E5CA6"/>
    <w:rsid w:val="3A971C80"/>
    <w:rsid w:val="3A993F1C"/>
    <w:rsid w:val="3AA06FEA"/>
    <w:rsid w:val="3AA37B84"/>
    <w:rsid w:val="3AB46F3A"/>
    <w:rsid w:val="3AB76A7B"/>
    <w:rsid w:val="3ACF78CF"/>
    <w:rsid w:val="3AD76784"/>
    <w:rsid w:val="3AD969A0"/>
    <w:rsid w:val="3ADA4789"/>
    <w:rsid w:val="3AFB0A37"/>
    <w:rsid w:val="3B003F2D"/>
    <w:rsid w:val="3B0357CB"/>
    <w:rsid w:val="3B181913"/>
    <w:rsid w:val="3B282898"/>
    <w:rsid w:val="3B323145"/>
    <w:rsid w:val="3B46360C"/>
    <w:rsid w:val="3B491AF1"/>
    <w:rsid w:val="3B563B4D"/>
    <w:rsid w:val="3B581673"/>
    <w:rsid w:val="3B5B1163"/>
    <w:rsid w:val="3B5E64E9"/>
    <w:rsid w:val="3B5F0C53"/>
    <w:rsid w:val="3B6B3A9C"/>
    <w:rsid w:val="3B6F4C0F"/>
    <w:rsid w:val="3B716BD9"/>
    <w:rsid w:val="3B8334A3"/>
    <w:rsid w:val="3B9A7EDD"/>
    <w:rsid w:val="3BB52F69"/>
    <w:rsid w:val="3BB66332"/>
    <w:rsid w:val="3BC33EBA"/>
    <w:rsid w:val="3BE4775D"/>
    <w:rsid w:val="3BE64ED1"/>
    <w:rsid w:val="3BEB7A10"/>
    <w:rsid w:val="3BEE7FB0"/>
    <w:rsid w:val="3BF05D4F"/>
    <w:rsid w:val="3BF35840"/>
    <w:rsid w:val="3C2123AD"/>
    <w:rsid w:val="3C265C15"/>
    <w:rsid w:val="3C400BA5"/>
    <w:rsid w:val="3C553E04"/>
    <w:rsid w:val="3C5A766D"/>
    <w:rsid w:val="3C5F2ED5"/>
    <w:rsid w:val="3C6B187A"/>
    <w:rsid w:val="3C7C5C4A"/>
    <w:rsid w:val="3CA8662A"/>
    <w:rsid w:val="3CB036B4"/>
    <w:rsid w:val="3CB44FCF"/>
    <w:rsid w:val="3CB54C97"/>
    <w:rsid w:val="3CCB05C4"/>
    <w:rsid w:val="3CE55188"/>
    <w:rsid w:val="3CED04E1"/>
    <w:rsid w:val="3CFE449C"/>
    <w:rsid w:val="3D045BA7"/>
    <w:rsid w:val="3D0870C9"/>
    <w:rsid w:val="3D0F48FB"/>
    <w:rsid w:val="3D136199"/>
    <w:rsid w:val="3D3660A8"/>
    <w:rsid w:val="3D3C1D06"/>
    <w:rsid w:val="3D567E34"/>
    <w:rsid w:val="3D597924"/>
    <w:rsid w:val="3D5F00FF"/>
    <w:rsid w:val="3D9D1F07"/>
    <w:rsid w:val="3D9E084F"/>
    <w:rsid w:val="3DA050E4"/>
    <w:rsid w:val="3DAB2E98"/>
    <w:rsid w:val="3DBE5819"/>
    <w:rsid w:val="3DC01751"/>
    <w:rsid w:val="3DD1399E"/>
    <w:rsid w:val="3DD82F3F"/>
    <w:rsid w:val="3DE72741"/>
    <w:rsid w:val="3DF8713D"/>
    <w:rsid w:val="3DFE3B7D"/>
    <w:rsid w:val="3E077566"/>
    <w:rsid w:val="3E083DC9"/>
    <w:rsid w:val="3E1349EF"/>
    <w:rsid w:val="3E157B99"/>
    <w:rsid w:val="3E167975"/>
    <w:rsid w:val="3E1D7646"/>
    <w:rsid w:val="3E1F291C"/>
    <w:rsid w:val="3E216694"/>
    <w:rsid w:val="3E38578C"/>
    <w:rsid w:val="3E3D264C"/>
    <w:rsid w:val="3E4062F7"/>
    <w:rsid w:val="3E43485C"/>
    <w:rsid w:val="3E501EDE"/>
    <w:rsid w:val="3E640D24"/>
    <w:rsid w:val="3E693B97"/>
    <w:rsid w:val="3E762CD2"/>
    <w:rsid w:val="3E8863DC"/>
    <w:rsid w:val="3E933797"/>
    <w:rsid w:val="3EAE63E2"/>
    <w:rsid w:val="3EB43064"/>
    <w:rsid w:val="3EBC460F"/>
    <w:rsid w:val="3EC3774B"/>
    <w:rsid w:val="3EDA6843"/>
    <w:rsid w:val="3EDC25BB"/>
    <w:rsid w:val="3EE55BC4"/>
    <w:rsid w:val="3EEB389F"/>
    <w:rsid w:val="3EF77E0B"/>
    <w:rsid w:val="3EFD65B4"/>
    <w:rsid w:val="3EFE2EED"/>
    <w:rsid w:val="3F080D3B"/>
    <w:rsid w:val="3F122481"/>
    <w:rsid w:val="3F1A39D7"/>
    <w:rsid w:val="3F1D51A4"/>
    <w:rsid w:val="3F340649"/>
    <w:rsid w:val="3F3643C1"/>
    <w:rsid w:val="3F4A13FB"/>
    <w:rsid w:val="3F697D56"/>
    <w:rsid w:val="3F6E3B5B"/>
    <w:rsid w:val="3F6F2E68"/>
    <w:rsid w:val="3F780536"/>
    <w:rsid w:val="3F827606"/>
    <w:rsid w:val="3F9D125E"/>
    <w:rsid w:val="3FA330D9"/>
    <w:rsid w:val="3FA7706D"/>
    <w:rsid w:val="3FAF4384"/>
    <w:rsid w:val="3FC27A03"/>
    <w:rsid w:val="3FC419CD"/>
    <w:rsid w:val="3FC65FDD"/>
    <w:rsid w:val="3FC8073C"/>
    <w:rsid w:val="3FCA5C1C"/>
    <w:rsid w:val="3FCD7F83"/>
    <w:rsid w:val="3FE35DBF"/>
    <w:rsid w:val="3FE43E1D"/>
    <w:rsid w:val="3FE553D4"/>
    <w:rsid w:val="3FEC076A"/>
    <w:rsid w:val="3FF54893"/>
    <w:rsid w:val="4005284F"/>
    <w:rsid w:val="401D1804"/>
    <w:rsid w:val="402661E4"/>
    <w:rsid w:val="403B5D58"/>
    <w:rsid w:val="40534AFF"/>
    <w:rsid w:val="405368AD"/>
    <w:rsid w:val="405745EF"/>
    <w:rsid w:val="405E2CDC"/>
    <w:rsid w:val="408014EB"/>
    <w:rsid w:val="40823EAE"/>
    <w:rsid w:val="409C0254"/>
    <w:rsid w:val="40B40BE4"/>
    <w:rsid w:val="40C15F0C"/>
    <w:rsid w:val="40C23AE7"/>
    <w:rsid w:val="40C81049"/>
    <w:rsid w:val="40C94324"/>
    <w:rsid w:val="40CF6F9D"/>
    <w:rsid w:val="40E73783"/>
    <w:rsid w:val="40E90FBF"/>
    <w:rsid w:val="40F260C6"/>
    <w:rsid w:val="40F938F8"/>
    <w:rsid w:val="4102318A"/>
    <w:rsid w:val="41067DC3"/>
    <w:rsid w:val="410A340F"/>
    <w:rsid w:val="410C0F0D"/>
    <w:rsid w:val="41165DCE"/>
    <w:rsid w:val="412F5BD2"/>
    <w:rsid w:val="41384420"/>
    <w:rsid w:val="413C2AA7"/>
    <w:rsid w:val="41474664"/>
    <w:rsid w:val="4152091B"/>
    <w:rsid w:val="41526B64"/>
    <w:rsid w:val="41636FC4"/>
    <w:rsid w:val="41654AEA"/>
    <w:rsid w:val="41790595"/>
    <w:rsid w:val="417C712D"/>
    <w:rsid w:val="41800872"/>
    <w:rsid w:val="418408ED"/>
    <w:rsid w:val="41953B2A"/>
    <w:rsid w:val="419E0C7E"/>
    <w:rsid w:val="41AE46E3"/>
    <w:rsid w:val="41B94E35"/>
    <w:rsid w:val="41BD2B78"/>
    <w:rsid w:val="41CE2E0E"/>
    <w:rsid w:val="41D03ED9"/>
    <w:rsid w:val="41D76023"/>
    <w:rsid w:val="41E94841"/>
    <w:rsid w:val="41EE2D31"/>
    <w:rsid w:val="41F30347"/>
    <w:rsid w:val="42010CB6"/>
    <w:rsid w:val="42044303"/>
    <w:rsid w:val="420E6F2F"/>
    <w:rsid w:val="42120303"/>
    <w:rsid w:val="422E5823"/>
    <w:rsid w:val="4238483B"/>
    <w:rsid w:val="423B2E33"/>
    <w:rsid w:val="42415557"/>
    <w:rsid w:val="42425A2A"/>
    <w:rsid w:val="4245422F"/>
    <w:rsid w:val="42591843"/>
    <w:rsid w:val="425A7062"/>
    <w:rsid w:val="42755DCE"/>
    <w:rsid w:val="42764AD5"/>
    <w:rsid w:val="427C3AA8"/>
    <w:rsid w:val="429233E9"/>
    <w:rsid w:val="42A548DC"/>
    <w:rsid w:val="42B76917"/>
    <w:rsid w:val="42C35F6C"/>
    <w:rsid w:val="42CE4911"/>
    <w:rsid w:val="430622FC"/>
    <w:rsid w:val="431E13F4"/>
    <w:rsid w:val="432C22FD"/>
    <w:rsid w:val="432E325E"/>
    <w:rsid w:val="433724B6"/>
    <w:rsid w:val="433A6F2A"/>
    <w:rsid w:val="43432C5B"/>
    <w:rsid w:val="434E294F"/>
    <w:rsid w:val="435E1BAE"/>
    <w:rsid w:val="43903A09"/>
    <w:rsid w:val="4399653F"/>
    <w:rsid w:val="43AC2EA4"/>
    <w:rsid w:val="43B018E5"/>
    <w:rsid w:val="43B0785C"/>
    <w:rsid w:val="43BF2BD7"/>
    <w:rsid w:val="43C1439E"/>
    <w:rsid w:val="43CA74FA"/>
    <w:rsid w:val="43DC1563"/>
    <w:rsid w:val="43E048FB"/>
    <w:rsid w:val="43FC1967"/>
    <w:rsid w:val="440A7BCA"/>
    <w:rsid w:val="44110F59"/>
    <w:rsid w:val="44114AB5"/>
    <w:rsid w:val="441D16AC"/>
    <w:rsid w:val="44202F4A"/>
    <w:rsid w:val="44290050"/>
    <w:rsid w:val="443B7D84"/>
    <w:rsid w:val="443C4DED"/>
    <w:rsid w:val="443F2FD9"/>
    <w:rsid w:val="44550FE0"/>
    <w:rsid w:val="445552E9"/>
    <w:rsid w:val="445E58F6"/>
    <w:rsid w:val="446612A5"/>
    <w:rsid w:val="4488746D"/>
    <w:rsid w:val="448E25A9"/>
    <w:rsid w:val="448E2A61"/>
    <w:rsid w:val="44910F85"/>
    <w:rsid w:val="44987376"/>
    <w:rsid w:val="449F0313"/>
    <w:rsid w:val="44AC2A30"/>
    <w:rsid w:val="44B00772"/>
    <w:rsid w:val="44B32010"/>
    <w:rsid w:val="44B33DBE"/>
    <w:rsid w:val="44B846ED"/>
    <w:rsid w:val="44BB4EE2"/>
    <w:rsid w:val="44BC2C73"/>
    <w:rsid w:val="44D81A76"/>
    <w:rsid w:val="44D97CC8"/>
    <w:rsid w:val="44F11804"/>
    <w:rsid w:val="44F62F8A"/>
    <w:rsid w:val="4504286C"/>
    <w:rsid w:val="450D34CE"/>
    <w:rsid w:val="45487D8A"/>
    <w:rsid w:val="454B049A"/>
    <w:rsid w:val="4550785F"/>
    <w:rsid w:val="455C6423"/>
    <w:rsid w:val="456B0FBF"/>
    <w:rsid w:val="456B6447"/>
    <w:rsid w:val="45701CAF"/>
    <w:rsid w:val="459862D5"/>
    <w:rsid w:val="45A04342"/>
    <w:rsid w:val="45A57BAB"/>
    <w:rsid w:val="45BC1016"/>
    <w:rsid w:val="45C02C36"/>
    <w:rsid w:val="45D81DE2"/>
    <w:rsid w:val="45E06741"/>
    <w:rsid w:val="45ED4677"/>
    <w:rsid w:val="460A2104"/>
    <w:rsid w:val="461B662E"/>
    <w:rsid w:val="461D3A65"/>
    <w:rsid w:val="461F1939"/>
    <w:rsid w:val="461F45F4"/>
    <w:rsid w:val="461F5BAF"/>
    <w:rsid w:val="462D194E"/>
    <w:rsid w:val="463A2364"/>
    <w:rsid w:val="46415F52"/>
    <w:rsid w:val="464C0026"/>
    <w:rsid w:val="46535859"/>
    <w:rsid w:val="465810C1"/>
    <w:rsid w:val="465B64BB"/>
    <w:rsid w:val="465F41FD"/>
    <w:rsid w:val="4662784A"/>
    <w:rsid w:val="466E4440"/>
    <w:rsid w:val="46731105"/>
    <w:rsid w:val="468970D8"/>
    <w:rsid w:val="468A0B4E"/>
    <w:rsid w:val="46A349C7"/>
    <w:rsid w:val="46B72656"/>
    <w:rsid w:val="46BC33FE"/>
    <w:rsid w:val="46C75939"/>
    <w:rsid w:val="46EE72CF"/>
    <w:rsid w:val="46F012F9"/>
    <w:rsid w:val="46FA3F26"/>
    <w:rsid w:val="46FC37FA"/>
    <w:rsid w:val="470D0F13"/>
    <w:rsid w:val="471B0FE7"/>
    <w:rsid w:val="471F398D"/>
    <w:rsid w:val="4729480B"/>
    <w:rsid w:val="472A3EC7"/>
    <w:rsid w:val="473A2575"/>
    <w:rsid w:val="473A4323"/>
    <w:rsid w:val="473C62ED"/>
    <w:rsid w:val="47517F40"/>
    <w:rsid w:val="47694C08"/>
    <w:rsid w:val="47867568"/>
    <w:rsid w:val="47B02837"/>
    <w:rsid w:val="47B57E4D"/>
    <w:rsid w:val="47C84024"/>
    <w:rsid w:val="47C85DD2"/>
    <w:rsid w:val="47C97176"/>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752C"/>
    <w:rsid w:val="488C5052"/>
    <w:rsid w:val="488C65B8"/>
    <w:rsid w:val="48920FE7"/>
    <w:rsid w:val="48943F06"/>
    <w:rsid w:val="48A07715"/>
    <w:rsid w:val="48A44149"/>
    <w:rsid w:val="48A92948"/>
    <w:rsid w:val="48A93F5C"/>
    <w:rsid w:val="48B00D40"/>
    <w:rsid w:val="48B52FCC"/>
    <w:rsid w:val="48B60321"/>
    <w:rsid w:val="48B819A3"/>
    <w:rsid w:val="48BB1493"/>
    <w:rsid w:val="48BD1D7D"/>
    <w:rsid w:val="48C3755E"/>
    <w:rsid w:val="48CC1823"/>
    <w:rsid w:val="48D0332F"/>
    <w:rsid w:val="48F2497C"/>
    <w:rsid w:val="48F86243"/>
    <w:rsid w:val="48FB7D98"/>
    <w:rsid w:val="48FC2A79"/>
    <w:rsid w:val="48FE3902"/>
    <w:rsid w:val="491A360C"/>
    <w:rsid w:val="491B1D26"/>
    <w:rsid w:val="491D214E"/>
    <w:rsid w:val="49390C0F"/>
    <w:rsid w:val="4939352B"/>
    <w:rsid w:val="493D0939"/>
    <w:rsid w:val="4950607F"/>
    <w:rsid w:val="496F46C5"/>
    <w:rsid w:val="49747FC0"/>
    <w:rsid w:val="49794576"/>
    <w:rsid w:val="4984432E"/>
    <w:rsid w:val="499E328F"/>
    <w:rsid w:val="49A85EBB"/>
    <w:rsid w:val="49AE58C9"/>
    <w:rsid w:val="49C42657"/>
    <w:rsid w:val="49D071C0"/>
    <w:rsid w:val="49D92519"/>
    <w:rsid w:val="49F23981"/>
    <w:rsid w:val="4A01737A"/>
    <w:rsid w:val="4A054B02"/>
    <w:rsid w:val="4A0E3EA2"/>
    <w:rsid w:val="4A174B2C"/>
    <w:rsid w:val="4A183041"/>
    <w:rsid w:val="4A1B668D"/>
    <w:rsid w:val="4A286FFC"/>
    <w:rsid w:val="4A32242C"/>
    <w:rsid w:val="4A3E05CE"/>
    <w:rsid w:val="4A4D0C87"/>
    <w:rsid w:val="4A5A4EC8"/>
    <w:rsid w:val="4A69682F"/>
    <w:rsid w:val="4A6A0536"/>
    <w:rsid w:val="4A6F4C2B"/>
    <w:rsid w:val="4A7162AD"/>
    <w:rsid w:val="4A7638C4"/>
    <w:rsid w:val="4A783AE0"/>
    <w:rsid w:val="4A7D10F6"/>
    <w:rsid w:val="4A9A1CA8"/>
    <w:rsid w:val="4A9B47C3"/>
    <w:rsid w:val="4AAD305D"/>
    <w:rsid w:val="4AC22FAD"/>
    <w:rsid w:val="4AD149B1"/>
    <w:rsid w:val="4AE90539"/>
    <w:rsid w:val="4B007631"/>
    <w:rsid w:val="4B15132F"/>
    <w:rsid w:val="4B1650A7"/>
    <w:rsid w:val="4B245A16"/>
    <w:rsid w:val="4B256E65"/>
    <w:rsid w:val="4B2772B4"/>
    <w:rsid w:val="4B2A56AD"/>
    <w:rsid w:val="4B2C0426"/>
    <w:rsid w:val="4B2E78F9"/>
    <w:rsid w:val="4B387CB0"/>
    <w:rsid w:val="4B507FA1"/>
    <w:rsid w:val="4B553E21"/>
    <w:rsid w:val="4B5F70FB"/>
    <w:rsid w:val="4B6C4CC7"/>
    <w:rsid w:val="4B724F3F"/>
    <w:rsid w:val="4B8244EA"/>
    <w:rsid w:val="4B8E0947"/>
    <w:rsid w:val="4B8F02D0"/>
    <w:rsid w:val="4B9761E7"/>
    <w:rsid w:val="4B9975E2"/>
    <w:rsid w:val="4BA06C91"/>
    <w:rsid w:val="4BA10E14"/>
    <w:rsid w:val="4BB24DCF"/>
    <w:rsid w:val="4BC82845"/>
    <w:rsid w:val="4BCE772F"/>
    <w:rsid w:val="4BE55EEE"/>
    <w:rsid w:val="4BFD2BB9"/>
    <w:rsid w:val="4C03678D"/>
    <w:rsid w:val="4C15535E"/>
    <w:rsid w:val="4C1A52CD"/>
    <w:rsid w:val="4C2A3E39"/>
    <w:rsid w:val="4C3E6663"/>
    <w:rsid w:val="4C4B0D80"/>
    <w:rsid w:val="4C4B787D"/>
    <w:rsid w:val="4C5145E8"/>
    <w:rsid w:val="4C560D01"/>
    <w:rsid w:val="4C6065D9"/>
    <w:rsid w:val="4C681932"/>
    <w:rsid w:val="4C6C1422"/>
    <w:rsid w:val="4C72455F"/>
    <w:rsid w:val="4C866699"/>
    <w:rsid w:val="4C967082"/>
    <w:rsid w:val="4C9952B8"/>
    <w:rsid w:val="4CA8481F"/>
    <w:rsid w:val="4CAA1F4A"/>
    <w:rsid w:val="4CAF57B3"/>
    <w:rsid w:val="4CB30DFF"/>
    <w:rsid w:val="4CBD1D79"/>
    <w:rsid w:val="4CBD3A2C"/>
    <w:rsid w:val="4CC41E4C"/>
    <w:rsid w:val="4CCE3E8B"/>
    <w:rsid w:val="4CCE5C39"/>
    <w:rsid w:val="4CD30E24"/>
    <w:rsid w:val="4CD6689C"/>
    <w:rsid w:val="4CEF795D"/>
    <w:rsid w:val="4CFE5DCC"/>
    <w:rsid w:val="4D023B34"/>
    <w:rsid w:val="4D1341C6"/>
    <w:rsid w:val="4D205169"/>
    <w:rsid w:val="4D297313"/>
    <w:rsid w:val="4D2E66D8"/>
    <w:rsid w:val="4D3637DE"/>
    <w:rsid w:val="4D4128AF"/>
    <w:rsid w:val="4D695962"/>
    <w:rsid w:val="4D7209E7"/>
    <w:rsid w:val="4D720CBA"/>
    <w:rsid w:val="4D8A1BA4"/>
    <w:rsid w:val="4D8F4F60"/>
    <w:rsid w:val="4D924EB8"/>
    <w:rsid w:val="4DAD1CF2"/>
    <w:rsid w:val="4DB03683"/>
    <w:rsid w:val="4DB96249"/>
    <w:rsid w:val="4DBC2D53"/>
    <w:rsid w:val="4DCA75CA"/>
    <w:rsid w:val="4DD74FC1"/>
    <w:rsid w:val="4DDC6134"/>
    <w:rsid w:val="4DE12B1C"/>
    <w:rsid w:val="4DE35714"/>
    <w:rsid w:val="4DE4323A"/>
    <w:rsid w:val="4DED6593"/>
    <w:rsid w:val="4E015B9A"/>
    <w:rsid w:val="4E017E91"/>
    <w:rsid w:val="4E0479C5"/>
    <w:rsid w:val="4E086F29"/>
    <w:rsid w:val="4E0B1523"/>
    <w:rsid w:val="4E296E9F"/>
    <w:rsid w:val="4E3201B2"/>
    <w:rsid w:val="4E3715BC"/>
    <w:rsid w:val="4E3F4BEF"/>
    <w:rsid w:val="4E3F6E49"/>
    <w:rsid w:val="4E451F2B"/>
    <w:rsid w:val="4E4E1B7C"/>
    <w:rsid w:val="4E4F2DA9"/>
    <w:rsid w:val="4E6525CD"/>
    <w:rsid w:val="4E712E9D"/>
    <w:rsid w:val="4E740A62"/>
    <w:rsid w:val="4E775E5C"/>
    <w:rsid w:val="4E915170"/>
    <w:rsid w:val="4E9407BC"/>
    <w:rsid w:val="4EA01CF9"/>
    <w:rsid w:val="4EA03605"/>
    <w:rsid w:val="4EAE45C0"/>
    <w:rsid w:val="4EC05A55"/>
    <w:rsid w:val="4EC1723F"/>
    <w:rsid w:val="4ECB793E"/>
    <w:rsid w:val="4ED237C4"/>
    <w:rsid w:val="4EDC50E3"/>
    <w:rsid w:val="4EE259CC"/>
    <w:rsid w:val="4EE51018"/>
    <w:rsid w:val="4EF36ABA"/>
    <w:rsid w:val="4EF474AD"/>
    <w:rsid w:val="4EF96DD3"/>
    <w:rsid w:val="4EFB083B"/>
    <w:rsid w:val="4F05790C"/>
    <w:rsid w:val="4F0B3174"/>
    <w:rsid w:val="4F29137D"/>
    <w:rsid w:val="4F2935FA"/>
    <w:rsid w:val="4F2C4E99"/>
    <w:rsid w:val="4F3124AF"/>
    <w:rsid w:val="4F400944"/>
    <w:rsid w:val="4F443F90"/>
    <w:rsid w:val="4F555702"/>
    <w:rsid w:val="4F5955AB"/>
    <w:rsid w:val="4F5A0499"/>
    <w:rsid w:val="4F7F29EB"/>
    <w:rsid w:val="4F7F4E05"/>
    <w:rsid w:val="4F950C90"/>
    <w:rsid w:val="4FA161E3"/>
    <w:rsid w:val="4FAE7650"/>
    <w:rsid w:val="4FAF3256"/>
    <w:rsid w:val="4FB758F2"/>
    <w:rsid w:val="4FB853A1"/>
    <w:rsid w:val="4FBC446F"/>
    <w:rsid w:val="4FBE01E7"/>
    <w:rsid w:val="4FCB6460"/>
    <w:rsid w:val="4FD317B8"/>
    <w:rsid w:val="4FD70497"/>
    <w:rsid w:val="4FE439C5"/>
    <w:rsid w:val="4FE5311A"/>
    <w:rsid w:val="4FEE380D"/>
    <w:rsid w:val="4FF05EC6"/>
    <w:rsid w:val="4FF57940"/>
    <w:rsid w:val="4FFB4014"/>
    <w:rsid w:val="4FFE4A87"/>
    <w:rsid w:val="500255D3"/>
    <w:rsid w:val="50131BB5"/>
    <w:rsid w:val="501C315F"/>
    <w:rsid w:val="501E5109"/>
    <w:rsid w:val="501F4D9E"/>
    <w:rsid w:val="50250266"/>
    <w:rsid w:val="502D711A"/>
    <w:rsid w:val="50332613"/>
    <w:rsid w:val="503C735D"/>
    <w:rsid w:val="504306EC"/>
    <w:rsid w:val="50494C0B"/>
    <w:rsid w:val="504C2888"/>
    <w:rsid w:val="50AD025B"/>
    <w:rsid w:val="50B11AF9"/>
    <w:rsid w:val="50B1217B"/>
    <w:rsid w:val="50C25AB5"/>
    <w:rsid w:val="50C62458"/>
    <w:rsid w:val="50C86E43"/>
    <w:rsid w:val="50C91FC5"/>
    <w:rsid w:val="50D70E34"/>
    <w:rsid w:val="50DB6B76"/>
    <w:rsid w:val="50DC4E4F"/>
    <w:rsid w:val="50FD4D3F"/>
    <w:rsid w:val="510460CD"/>
    <w:rsid w:val="51071719"/>
    <w:rsid w:val="510A2FB8"/>
    <w:rsid w:val="510E1BA5"/>
    <w:rsid w:val="510F6820"/>
    <w:rsid w:val="51117398"/>
    <w:rsid w:val="51234079"/>
    <w:rsid w:val="51266A33"/>
    <w:rsid w:val="512A365A"/>
    <w:rsid w:val="513C37FC"/>
    <w:rsid w:val="514209A3"/>
    <w:rsid w:val="51441B43"/>
    <w:rsid w:val="5147420C"/>
    <w:rsid w:val="515F77F3"/>
    <w:rsid w:val="516721B8"/>
    <w:rsid w:val="51673B60"/>
    <w:rsid w:val="51850890"/>
    <w:rsid w:val="51947C73"/>
    <w:rsid w:val="519A1424"/>
    <w:rsid w:val="51C25640"/>
    <w:rsid w:val="51C2710C"/>
    <w:rsid w:val="51CA4ABA"/>
    <w:rsid w:val="51DF61F2"/>
    <w:rsid w:val="51F00477"/>
    <w:rsid w:val="51FF4AE6"/>
    <w:rsid w:val="5201085F"/>
    <w:rsid w:val="520B6FE7"/>
    <w:rsid w:val="52166E3A"/>
    <w:rsid w:val="522C6DA2"/>
    <w:rsid w:val="52350508"/>
    <w:rsid w:val="523D116B"/>
    <w:rsid w:val="525C548E"/>
    <w:rsid w:val="5277467D"/>
    <w:rsid w:val="527821A3"/>
    <w:rsid w:val="52884ADC"/>
    <w:rsid w:val="52A336C4"/>
    <w:rsid w:val="52A55F09"/>
    <w:rsid w:val="52A5743C"/>
    <w:rsid w:val="52B14033"/>
    <w:rsid w:val="52B96A43"/>
    <w:rsid w:val="52CC2C1B"/>
    <w:rsid w:val="52D10231"/>
    <w:rsid w:val="52E11A7E"/>
    <w:rsid w:val="52FC7B3A"/>
    <w:rsid w:val="530C1269"/>
    <w:rsid w:val="532866FC"/>
    <w:rsid w:val="53397B84"/>
    <w:rsid w:val="534055C7"/>
    <w:rsid w:val="53413128"/>
    <w:rsid w:val="53514ECE"/>
    <w:rsid w:val="535756D7"/>
    <w:rsid w:val="53582700"/>
    <w:rsid w:val="535D7F7D"/>
    <w:rsid w:val="536270DB"/>
    <w:rsid w:val="536C1D08"/>
    <w:rsid w:val="536C61AC"/>
    <w:rsid w:val="537F369D"/>
    <w:rsid w:val="5394437E"/>
    <w:rsid w:val="539E5689"/>
    <w:rsid w:val="53AA4422"/>
    <w:rsid w:val="53BF0089"/>
    <w:rsid w:val="53C33A31"/>
    <w:rsid w:val="53CA4C80"/>
    <w:rsid w:val="53CE4609"/>
    <w:rsid w:val="53D13330"/>
    <w:rsid w:val="53D37FD9"/>
    <w:rsid w:val="53DC50DF"/>
    <w:rsid w:val="53E04E54"/>
    <w:rsid w:val="53E37401"/>
    <w:rsid w:val="53F046E7"/>
    <w:rsid w:val="53FF2B7C"/>
    <w:rsid w:val="5402266C"/>
    <w:rsid w:val="54060074"/>
    <w:rsid w:val="540D34EB"/>
    <w:rsid w:val="5425237B"/>
    <w:rsid w:val="54270D01"/>
    <w:rsid w:val="542F6599"/>
    <w:rsid w:val="54322F51"/>
    <w:rsid w:val="543C16DA"/>
    <w:rsid w:val="543F741C"/>
    <w:rsid w:val="544861CD"/>
    <w:rsid w:val="545F186C"/>
    <w:rsid w:val="54614835"/>
    <w:rsid w:val="546868CA"/>
    <w:rsid w:val="546C2EF7"/>
    <w:rsid w:val="546D1636"/>
    <w:rsid w:val="547A0EBA"/>
    <w:rsid w:val="54A31759"/>
    <w:rsid w:val="54A92AE8"/>
    <w:rsid w:val="54A95C0B"/>
    <w:rsid w:val="54B32820"/>
    <w:rsid w:val="54C21D3D"/>
    <w:rsid w:val="54D77655"/>
    <w:rsid w:val="54DA405D"/>
    <w:rsid w:val="54ED46B7"/>
    <w:rsid w:val="54EF2BF0"/>
    <w:rsid w:val="54F12F9E"/>
    <w:rsid w:val="54F40B1A"/>
    <w:rsid w:val="54FB1595"/>
    <w:rsid w:val="550A6114"/>
    <w:rsid w:val="550A7A2A"/>
    <w:rsid w:val="5511602F"/>
    <w:rsid w:val="55252FF7"/>
    <w:rsid w:val="55287EB0"/>
    <w:rsid w:val="552F3C01"/>
    <w:rsid w:val="555020D9"/>
    <w:rsid w:val="555A000A"/>
    <w:rsid w:val="55722A84"/>
    <w:rsid w:val="55855303"/>
    <w:rsid w:val="559B68D4"/>
    <w:rsid w:val="55A03EEB"/>
    <w:rsid w:val="55B300C2"/>
    <w:rsid w:val="55B41744"/>
    <w:rsid w:val="55B55408"/>
    <w:rsid w:val="55B701B9"/>
    <w:rsid w:val="55CE1CA9"/>
    <w:rsid w:val="55E71B19"/>
    <w:rsid w:val="55E76CAF"/>
    <w:rsid w:val="55FB302C"/>
    <w:rsid w:val="5612451A"/>
    <w:rsid w:val="561F12B3"/>
    <w:rsid w:val="56446F6C"/>
    <w:rsid w:val="564D4072"/>
    <w:rsid w:val="56521689"/>
    <w:rsid w:val="56523597"/>
    <w:rsid w:val="565847C5"/>
    <w:rsid w:val="565F7902"/>
    <w:rsid w:val="566273F2"/>
    <w:rsid w:val="566C201F"/>
    <w:rsid w:val="56705FB3"/>
    <w:rsid w:val="568A4AA8"/>
    <w:rsid w:val="56952275"/>
    <w:rsid w:val="56A20F4C"/>
    <w:rsid w:val="56A71C21"/>
    <w:rsid w:val="56CA56C3"/>
    <w:rsid w:val="56CF2CD9"/>
    <w:rsid w:val="56DC53F6"/>
    <w:rsid w:val="56DC71A4"/>
    <w:rsid w:val="56E32780"/>
    <w:rsid w:val="56F40992"/>
    <w:rsid w:val="56F664B8"/>
    <w:rsid w:val="5705494D"/>
    <w:rsid w:val="570652F5"/>
    <w:rsid w:val="570E7565"/>
    <w:rsid w:val="571F7091"/>
    <w:rsid w:val="572A12AD"/>
    <w:rsid w:val="572D17AE"/>
    <w:rsid w:val="5735149A"/>
    <w:rsid w:val="573C40E7"/>
    <w:rsid w:val="57457BBE"/>
    <w:rsid w:val="57597595"/>
    <w:rsid w:val="57783371"/>
    <w:rsid w:val="57833AC4"/>
    <w:rsid w:val="57853398"/>
    <w:rsid w:val="57995095"/>
    <w:rsid w:val="579E445A"/>
    <w:rsid w:val="57A001D2"/>
    <w:rsid w:val="57B91294"/>
    <w:rsid w:val="57C540DC"/>
    <w:rsid w:val="57C92968"/>
    <w:rsid w:val="57DD31D4"/>
    <w:rsid w:val="58232F61"/>
    <w:rsid w:val="582535C8"/>
    <w:rsid w:val="582726A1"/>
    <w:rsid w:val="582B03E3"/>
    <w:rsid w:val="583077A8"/>
    <w:rsid w:val="584F6442"/>
    <w:rsid w:val="585B5A65"/>
    <w:rsid w:val="5889335C"/>
    <w:rsid w:val="588E2720"/>
    <w:rsid w:val="5897698C"/>
    <w:rsid w:val="58A61818"/>
    <w:rsid w:val="58BF5E0B"/>
    <w:rsid w:val="58D26AB1"/>
    <w:rsid w:val="58E00C2E"/>
    <w:rsid w:val="58E910E8"/>
    <w:rsid w:val="58F44C79"/>
    <w:rsid w:val="58F5454D"/>
    <w:rsid w:val="58FE0DF1"/>
    <w:rsid w:val="59013595"/>
    <w:rsid w:val="59095C40"/>
    <w:rsid w:val="59111B9C"/>
    <w:rsid w:val="594159E5"/>
    <w:rsid w:val="596213AF"/>
    <w:rsid w:val="59875AED"/>
    <w:rsid w:val="598B699D"/>
    <w:rsid w:val="59A0270B"/>
    <w:rsid w:val="59A73A9A"/>
    <w:rsid w:val="59AC02BB"/>
    <w:rsid w:val="59AE7089"/>
    <w:rsid w:val="59C06909"/>
    <w:rsid w:val="59C95CF6"/>
    <w:rsid w:val="59DC3E85"/>
    <w:rsid w:val="59F0153D"/>
    <w:rsid w:val="59F502E5"/>
    <w:rsid w:val="5A0F57DD"/>
    <w:rsid w:val="5A274A23"/>
    <w:rsid w:val="5A315A59"/>
    <w:rsid w:val="5A3C1C76"/>
    <w:rsid w:val="5A3F1F24"/>
    <w:rsid w:val="5A605343"/>
    <w:rsid w:val="5A6220B6"/>
    <w:rsid w:val="5A715379"/>
    <w:rsid w:val="5A8042EB"/>
    <w:rsid w:val="5A865DA5"/>
    <w:rsid w:val="5A8750EF"/>
    <w:rsid w:val="5A875679"/>
    <w:rsid w:val="5A8A4029"/>
    <w:rsid w:val="5AA20705"/>
    <w:rsid w:val="5AAC38B2"/>
    <w:rsid w:val="5AB50438"/>
    <w:rsid w:val="5AB83A84"/>
    <w:rsid w:val="5ACC06F0"/>
    <w:rsid w:val="5AD355CA"/>
    <w:rsid w:val="5ADC59C5"/>
    <w:rsid w:val="5AF63B00"/>
    <w:rsid w:val="5AF706A7"/>
    <w:rsid w:val="5B0311A3"/>
    <w:rsid w:val="5B052C90"/>
    <w:rsid w:val="5B0864EA"/>
    <w:rsid w:val="5B0A2301"/>
    <w:rsid w:val="5B13515F"/>
    <w:rsid w:val="5B1A64ED"/>
    <w:rsid w:val="5B2335F4"/>
    <w:rsid w:val="5B2B06FA"/>
    <w:rsid w:val="5B370E4D"/>
    <w:rsid w:val="5B3E042E"/>
    <w:rsid w:val="5B3E6680"/>
    <w:rsid w:val="5B5E63DA"/>
    <w:rsid w:val="5B647BE9"/>
    <w:rsid w:val="5B6A7475"/>
    <w:rsid w:val="5B7F25FE"/>
    <w:rsid w:val="5B8A71CF"/>
    <w:rsid w:val="5B8C73EB"/>
    <w:rsid w:val="5B9242D5"/>
    <w:rsid w:val="5B983D7F"/>
    <w:rsid w:val="5B991B08"/>
    <w:rsid w:val="5B9C016D"/>
    <w:rsid w:val="5BC31F35"/>
    <w:rsid w:val="5BD81079"/>
    <w:rsid w:val="5BDC37A3"/>
    <w:rsid w:val="5BE17EDB"/>
    <w:rsid w:val="5BE64472"/>
    <w:rsid w:val="5BE71B3F"/>
    <w:rsid w:val="5BEA2363"/>
    <w:rsid w:val="5BEA70F3"/>
    <w:rsid w:val="5BF44F90"/>
    <w:rsid w:val="5BF46D3E"/>
    <w:rsid w:val="5C10780F"/>
    <w:rsid w:val="5C166CB5"/>
    <w:rsid w:val="5C193211"/>
    <w:rsid w:val="5C1D1988"/>
    <w:rsid w:val="5C25339C"/>
    <w:rsid w:val="5C3E127C"/>
    <w:rsid w:val="5C423F4D"/>
    <w:rsid w:val="5C46444F"/>
    <w:rsid w:val="5C5B500F"/>
    <w:rsid w:val="5C60584B"/>
    <w:rsid w:val="5C61112F"/>
    <w:rsid w:val="5C64278E"/>
    <w:rsid w:val="5C642943"/>
    <w:rsid w:val="5C6A5252"/>
    <w:rsid w:val="5C7F0CFE"/>
    <w:rsid w:val="5CAA639E"/>
    <w:rsid w:val="5CAB061E"/>
    <w:rsid w:val="5CAB1EFA"/>
    <w:rsid w:val="5CAC2DD4"/>
    <w:rsid w:val="5CB339BC"/>
    <w:rsid w:val="5CB5471F"/>
    <w:rsid w:val="5CB54FEF"/>
    <w:rsid w:val="5CCB44AB"/>
    <w:rsid w:val="5CCD4603"/>
    <w:rsid w:val="5CD036BE"/>
    <w:rsid w:val="5CE40B61"/>
    <w:rsid w:val="5CF158BA"/>
    <w:rsid w:val="5D04357E"/>
    <w:rsid w:val="5D072AA1"/>
    <w:rsid w:val="5D170F36"/>
    <w:rsid w:val="5D1C479E"/>
    <w:rsid w:val="5D234A56"/>
    <w:rsid w:val="5D2C1EEF"/>
    <w:rsid w:val="5D302934"/>
    <w:rsid w:val="5D3715D8"/>
    <w:rsid w:val="5D375134"/>
    <w:rsid w:val="5D382C9A"/>
    <w:rsid w:val="5D566638"/>
    <w:rsid w:val="5D633322"/>
    <w:rsid w:val="5D662A4E"/>
    <w:rsid w:val="5D6D6DA8"/>
    <w:rsid w:val="5D7579F0"/>
    <w:rsid w:val="5D7A7717"/>
    <w:rsid w:val="5D7F0889"/>
    <w:rsid w:val="5D9E3405"/>
    <w:rsid w:val="5DA17670"/>
    <w:rsid w:val="5DDE3802"/>
    <w:rsid w:val="5DE74DAC"/>
    <w:rsid w:val="5DF11787"/>
    <w:rsid w:val="5E0B19B1"/>
    <w:rsid w:val="5E1C0BB0"/>
    <w:rsid w:val="5E2751A9"/>
    <w:rsid w:val="5E2F1BA8"/>
    <w:rsid w:val="5E363B3B"/>
    <w:rsid w:val="5E37408E"/>
    <w:rsid w:val="5E3E4CD1"/>
    <w:rsid w:val="5E413D91"/>
    <w:rsid w:val="5E59732C"/>
    <w:rsid w:val="5E5D0BCB"/>
    <w:rsid w:val="5E602490"/>
    <w:rsid w:val="5E61775F"/>
    <w:rsid w:val="5E850121"/>
    <w:rsid w:val="5E9F0257"/>
    <w:rsid w:val="5EAA52DB"/>
    <w:rsid w:val="5EB822A5"/>
    <w:rsid w:val="5EC23124"/>
    <w:rsid w:val="5ECE3876"/>
    <w:rsid w:val="5ED12060"/>
    <w:rsid w:val="5ED4401C"/>
    <w:rsid w:val="5EE118E2"/>
    <w:rsid w:val="5EF7101F"/>
    <w:rsid w:val="5EFA4F8E"/>
    <w:rsid w:val="5F021772"/>
    <w:rsid w:val="5F0E45BB"/>
    <w:rsid w:val="5F136B71"/>
    <w:rsid w:val="5F180F96"/>
    <w:rsid w:val="5F1A6ABC"/>
    <w:rsid w:val="5F217E4A"/>
    <w:rsid w:val="5F2B0CC9"/>
    <w:rsid w:val="5F3B6A32"/>
    <w:rsid w:val="5F3C5A50"/>
    <w:rsid w:val="5F6B5F12"/>
    <w:rsid w:val="5F6D7533"/>
    <w:rsid w:val="5F85487D"/>
    <w:rsid w:val="5F864FE0"/>
    <w:rsid w:val="5F871372"/>
    <w:rsid w:val="5F906D7E"/>
    <w:rsid w:val="5FA25E8E"/>
    <w:rsid w:val="5FA36AB1"/>
    <w:rsid w:val="5FBA6C46"/>
    <w:rsid w:val="5FC66889"/>
    <w:rsid w:val="5FDC0215"/>
    <w:rsid w:val="5FDD440C"/>
    <w:rsid w:val="5FDE5D3B"/>
    <w:rsid w:val="5FEB2CC1"/>
    <w:rsid w:val="5FFE018B"/>
    <w:rsid w:val="5FFE462F"/>
    <w:rsid w:val="6000616F"/>
    <w:rsid w:val="600215CD"/>
    <w:rsid w:val="600225BA"/>
    <w:rsid w:val="6008725C"/>
    <w:rsid w:val="60116111"/>
    <w:rsid w:val="601839BF"/>
    <w:rsid w:val="60194FC5"/>
    <w:rsid w:val="602C2F4B"/>
    <w:rsid w:val="603069A0"/>
    <w:rsid w:val="60327E35"/>
    <w:rsid w:val="604F6C39"/>
    <w:rsid w:val="60690D46"/>
    <w:rsid w:val="606E3563"/>
    <w:rsid w:val="6071095D"/>
    <w:rsid w:val="607647DF"/>
    <w:rsid w:val="607E12CC"/>
    <w:rsid w:val="6082700E"/>
    <w:rsid w:val="60877B41"/>
    <w:rsid w:val="608F7035"/>
    <w:rsid w:val="609E1DB9"/>
    <w:rsid w:val="60A24FBB"/>
    <w:rsid w:val="60A56859"/>
    <w:rsid w:val="60BB42CE"/>
    <w:rsid w:val="60BE4E23"/>
    <w:rsid w:val="60D4713E"/>
    <w:rsid w:val="60D809DC"/>
    <w:rsid w:val="60E2185B"/>
    <w:rsid w:val="60EC092C"/>
    <w:rsid w:val="60F203B9"/>
    <w:rsid w:val="60F8107F"/>
    <w:rsid w:val="60FF41BB"/>
    <w:rsid w:val="610C5300"/>
    <w:rsid w:val="61153290"/>
    <w:rsid w:val="611A7DDF"/>
    <w:rsid w:val="61236D3F"/>
    <w:rsid w:val="61265BEC"/>
    <w:rsid w:val="61291238"/>
    <w:rsid w:val="614358CF"/>
    <w:rsid w:val="61511552"/>
    <w:rsid w:val="615734FE"/>
    <w:rsid w:val="615D5386"/>
    <w:rsid w:val="61734BA9"/>
    <w:rsid w:val="61742C47"/>
    <w:rsid w:val="617F70AA"/>
    <w:rsid w:val="61812E22"/>
    <w:rsid w:val="61846F39"/>
    <w:rsid w:val="619864F8"/>
    <w:rsid w:val="61A1534E"/>
    <w:rsid w:val="61B266BB"/>
    <w:rsid w:val="61C044BC"/>
    <w:rsid w:val="61C13B66"/>
    <w:rsid w:val="61CE3B8D"/>
    <w:rsid w:val="61D75732"/>
    <w:rsid w:val="61F96E5C"/>
    <w:rsid w:val="61FA24F0"/>
    <w:rsid w:val="62067A5E"/>
    <w:rsid w:val="620E61C8"/>
    <w:rsid w:val="621B3C7D"/>
    <w:rsid w:val="621C2B4B"/>
    <w:rsid w:val="622E2E60"/>
    <w:rsid w:val="622E6349"/>
    <w:rsid w:val="626406AD"/>
    <w:rsid w:val="62654E3D"/>
    <w:rsid w:val="627610D2"/>
    <w:rsid w:val="627C183B"/>
    <w:rsid w:val="627D3D79"/>
    <w:rsid w:val="62926298"/>
    <w:rsid w:val="629B43B7"/>
    <w:rsid w:val="62A3326C"/>
    <w:rsid w:val="62A52B40"/>
    <w:rsid w:val="62B611F1"/>
    <w:rsid w:val="62B9483E"/>
    <w:rsid w:val="62CA0F14"/>
    <w:rsid w:val="62CA25A7"/>
    <w:rsid w:val="62DB47B4"/>
    <w:rsid w:val="62E713AB"/>
    <w:rsid w:val="63136DCF"/>
    <w:rsid w:val="633B5253"/>
    <w:rsid w:val="633C3242"/>
    <w:rsid w:val="63424833"/>
    <w:rsid w:val="6347009B"/>
    <w:rsid w:val="635C3B47"/>
    <w:rsid w:val="636B2B77"/>
    <w:rsid w:val="636B5B38"/>
    <w:rsid w:val="637075F2"/>
    <w:rsid w:val="63770981"/>
    <w:rsid w:val="63817C27"/>
    <w:rsid w:val="638B442C"/>
    <w:rsid w:val="6391034D"/>
    <w:rsid w:val="6397692D"/>
    <w:rsid w:val="63997DBC"/>
    <w:rsid w:val="639B46F8"/>
    <w:rsid w:val="63AB43E3"/>
    <w:rsid w:val="63B22BB5"/>
    <w:rsid w:val="63B75C97"/>
    <w:rsid w:val="63C25535"/>
    <w:rsid w:val="63CB2A7A"/>
    <w:rsid w:val="63D60E71"/>
    <w:rsid w:val="63E1229E"/>
    <w:rsid w:val="63E94CAF"/>
    <w:rsid w:val="63FC0E86"/>
    <w:rsid w:val="63FC2C34"/>
    <w:rsid w:val="642A1C97"/>
    <w:rsid w:val="642A2302"/>
    <w:rsid w:val="643A310F"/>
    <w:rsid w:val="643B37CC"/>
    <w:rsid w:val="64431EAE"/>
    <w:rsid w:val="644B67C8"/>
    <w:rsid w:val="644C3BBB"/>
    <w:rsid w:val="644E5AB2"/>
    <w:rsid w:val="645268DD"/>
    <w:rsid w:val="64683DEB"/>
    <w:rsid w:val="64722EF6"/>
    <w:rsid w:val="64727521"/>
    <w:rsid w:val="64800940"/>
    <w:rsid w:val="64803865"/>
    <w:rsid w:val="64873D5C"/>
    <w:rsid w:val="64925346"/>
    <w:rsid w:val="64A03DD8"/>
    <w:rsid w:val="64A37553"/>
    <w:rsid w:val="64AF5EF8"/>
    <w:rsid w:val="64BA1360"/>
    <w:rsid w:val="64CC6AAA"/>
    <w:rsid w:val="64D23995"/>
    <w:rsid w:val="64D93CB0"/>
    <w:rsid w:val="64E2007C"/>
    <w:rsid w:val="64F47684"/>
    <w:rsid w:val="65000502"/>
    <w:rsid w:val="6500296B"/>
    <w:rsid w:val="6502427A"/>
    <w:rsid w:val="650D632D"/>
    <w:rsid w:val="65165F77"/>
    <w:rsid w:val="65206DF6"/>
    <w:rsid w:val="65271F32"/>
    <w:rsid w:val="654523B9"/>
    <w:rsid w:val="65496BE1"/>
    <w:rsid w:val="654B3E73"/>
    <w:rsid w:val="65520088"/>
    <w:rsid w:val="65586590"/>
    <w:rsid w:val="655C4344"/>
    <w:rsid w:val="6569254B"/>
    <w:rsid w:val="657038D9"/>
    <w:rsid w:val="65764C68"/>
    <w:rsid w:val="657D3E03"/>
    <w:rsid w:val="657F3C3F"/>
    <w:rsid w:val="65960E66"/>
    <w:rsid w:val="65B0017A"/>
    <w:rsid w:val="65B512EC"/>
    <w:rsid w:val="65BA2441"/>
    <w:rsid w:val="65BA4B55"/>
    <w:rsid w:val="65C23A02"/>
    <w:rsid w:val="65C37EAD"/>
    <w:rsid w:val="65CB6D62"/>
    <w:rsid w:val="65EB2F60"/>
    <w:rsid w:val="65F953FE"/>
    <w:rsid w:val="660404C6"/>
    <w:rsid w:val="660978B5"/>
    <w:rsid w:val="66157FDD"/>
    <w:rsid w:val="661C18F7"/>
    <w:rsid w:val="66416AE8"/>
    <w:rsid w:val="66563472"/>
    <w:rsid w:val="666D7E19"/>
    <w:rsid w:val="66742F55"/>
    <w:rsid w:val="667E2CF0"/>
    <w:rsid w:val="668138C4"/>
    <w:rsid w:val="668533B4"/>
    <w:rsid w:val="66881412"/>
    <w:rsid w:val="668F5FE1"/>
    <w:rsid w:val="669216A7"/>
    <w:rsid w:val="66967300"/>
    <w:rsid w:val="669B6734"/>
    <w:rsid w:val="66AA3E11"/>
    <w:rsid w:val="66AB26EF"/>
    <w:rsid w:val="66CC2B5A"/>
    <w:rsid w:val="66CD08B8"/>
    <w:rsid w:val="66D50CAE"/>
    <w:rsid w:val="66DA3FFA"/>
    <w:rsid w:val="66E8749F"/>
    <w:rsid w:val="67002A3B"/>
    <w:rsid w:val="670A6CEB"/>
    <w:rsid w:val="67145898"/>
    <w:rsid w:val="6718083B"/>
    <w:rsid w:val="671F2CA2"/>
    <w:rsid w:val="672101E2"/>
    <w:rsid w:val="67220C03"/>
    <w:rsid w:val="67332B22"/>
    <w:rsid w:val="67397CFB"/>
    <w:rsid w:val="673B1CC5"/>
    <w:rsid w:val="6741564F"/>
    <w:rsid w:val="67430B7A"/>
    <w:rsid w:val="67492634"/>
    <w:rsid w:val="67584625"/>
    <w:rsid w:val="677B477D"/>
    <w:rsid w:val="677D22DE"/>
    <w:rsid w:val="67854EF7"/>
    <w:rsid w:val="67892A30"/>
    <w:rsid w:val="679B09B6"/>
    <w:rsid w:val="67A140B9"/>
    <w:rsid w:val="67A242D5"/>
    <w:rsid w:val="67A55390"/>
    <w:rsid w:val="67B332B3"/>
    <w:rsid w:val="67BF6452"/>
    <w:rsid w:val="67D808FF"/>
    <w:rsid w:val="67DF6798"/>
    <w:rsid w:val="67E76840"/>
    <w:rsid w:val="67F46667"/>
    <w:rsid w:val="67FB59E2"/>
    <w:rsid w:val="680A459D"/>
    <w:rsid w:val="68177FFE"/>
    <w:rsid w:val="68273FF7"/>
    <w:rsid w:val="682F2399"/>
    <w:rsid w:val="6832131A"/>
    <w:rsid w:val="683A6E48"/>
    <w:rsid w:val="683E7CBF"/>
    <w:rsid w:val="685968A7"/>
    <w:rsid w:val="685F3791"/>
    <w:rsid w:val="686A409C"/>
    <w:rsid w:val="686F6B51"/>
    <w:rsid w:val="687A05CB"/>
    <w:rsid w:val="687D72E3"/>
    <w:rsid w:val="68833924"/>
    <w:rsid w:val="68AB69D7"/>
    <w:rsid w:val="68B43ADD"/>
    <w:rsid w:val="68BF08FC"/>
    <w:rsid w:val="68D6373E"/>
    <w:rsid w:val="68E42868"/>
    <w:rsid w:val="68E853B1"/>
    <w:rsid w:val="68F91E38"/>
    <w:rsid w:val="69076FCD"/>
    <w:rsid w:val="691251C6"/>
    <w:rsid w:val="69151074"/>
    <w:rsid w:val="69166F99"/>
    <w:rsid w:val="691C1682"/>
    <w:rsid w:val="69362744"/>
    <w:rsid w:val="693E784B"/>
    <w:rsid w:val="69441F11"/>
    <w:rsid w:val="6949691B"/>
    <w:rsid w:val="694D5CE0"/>
    <w:rsid w:val="69513A22"/>
    <w:rsid w:val="69596D17"/>
    <w:rsid w:val="69886D18"/>
    <w:rsid w:val="699021C4"/>
    <w:rsid w:val="699A3401"/>
    <w:rsid w:val="69A905A9"/>
    <w:rsid w:val="69AE677E"/>
    <w:rsid w:val="69C2047C"/>
    <w:rsid w:val="69CD0A61"/>
    <w:rsid w:val="69CF435F"/>
    <w:rsid w:val="69D72179"/>
    <w:rsid w:val="69DE36F5"/>
    <w:rsid w:val="69E20B1E"/>
    <w:rsid w:val="69F61ED3"/>
    <w:rsid w:val="6A002D52"/>
    <w:rsid w:val="6A1605F7"/>
    <w:rsid w:val="6A1862EE"/>
    <w:rsid w:val="6A1A691F"/>
    <w:rsid w:val="6A214E2F"/>
    <w:rsid w:val="6A31115D"/>
    <w:rsid w:val="6A33268F"/>
    <w:rsid w:val="6A364C47"/>
    <w:rsid w:val="6A4315BC"/>
    <w:rsid w:val="6A554E4C"/>
    <w:rsid w:val="6A570BC4"/>
    <w:rsid w:val="6A615CF3"/>
    <w:rsid w:val="6A86453E"/>
    <w:rsid w:val="6A8E5399"/>
    <w:rsid w:val="6A9811DC"/>
    <w:rsid w:val="6AA04C71"/>
    <w:rsid w:val="6AA06FB7"/>
    <w:rsid w:val="6AAF35EE"/>
    <w:rsid w:val="6AB029CA"/>
    <w:rsid w:val="6ABC72FB"/>
    <w:rsid w:val="6AC41FD2"/>
    <w:rsid w:val="6AD82A97"/>
    <w:rsid w:val="6ADE1DC4"/>
    <w:rsid w:val="6AE461D0"/>
    <w:rsid w:val="6AE50052"/>
    <w:rsid w:val="6AEA1F68"/>
    <w:rsid w:val="6AEB57B0"/>
    <w:rsid w:val="6AED777A"/>
    <w:rsid w:val="6B0773BB"/>
    <w:rsid w:val="6B0F0100"/>
    <w:rsid w:val="6B120F8F"/>
    <w:rsid w:val="6B141D4A"/>
    <w:rsid w:val="6B170486"/>
    <w:rsid w:val="6B2036AC"/>
    <w:rsid w:val="6B21238A"/>
    <w:rsid w:val="6B216E94"/>
    <w:rsid w:val="6B301415"/>
    <w:rsid w:val="6B353818"/>
    <w:rsid w:val="6B366EA6"/>
    <w:rsid w:val="6B3D5783"/>
    <w:rsid w:val="6B4849B1"/>
    <w:rsid w:val="6B4D0219"/>
    <w:rsid w:val="6B540E94"/>
    <w:rsid w:val="6B637A3C"/>
    <w:rsid w:val="6B657311"/>
    <w:rsid w:val="6B7C465A"/>
    <w:rsid w:val="6B923E7E"/>
    <w:rsid w:val="6B924DC4"/>
    <w:rsid w:val="6B93063C"/>
    <w:rsid w:val="6BBF2EC5"/>
    <w:rsid w:val="6BC009EB"/>
    <w:rsid w:val="6BC70BA4"/>
    <w:rsid w:val="6BCF0C2E"/>
    <w:rsid w:val="6BD70390"/>
    <w:rsid w:val="6BFF59B7"/>
    <w:rsid w:val="6C092392"/>
    <w:rsid w:val="6C153260"/>
    <w:rsid w:val="6C2076DB"/>
    <w:rsid w:val="6C262F44"/>
    <w:rsid w:val="6C2A7359"/>
    <w:rsid w:val="6C2C7E2E"/>
    <w:rsid w:val="6C3C19F2"/>
    <w:rsid w:val="6C437218"/>
    <w:rsid w:val="6C4B4758"/>
    <w:rsid w:val="6C5A3DA2"/>
    <w:rsid w:val="6C621AA2"/>
    <w:rsid w:val="6C6A06A8"/>
    <w:rsid w:val="6C6B5545"/>
    <w:rsid w:val="6C8213F8"/>
    <w:rsid w:val="6C937862"/>
    <w:rsid w:val="6C9879BF"/>
    <w:rsid w:val="6CA80EDB"/>
    <w:rsid w:val="6CC462B9"/>
    <w:rsid w:val="6CD04C5E"/>
    <w:rsid w:val="6CD22594"/>
    <w:rsid w:val="6CD26C28"/>
    <w:rsid w:val="6CD66913"/>
    <w:rsid w:val="6CE87A65"/>
    <w:rsid w:val="6D0D1A0E"/>
    <w:rsid w:val="6D125276"/>
    <w:rsid w:val="6D150B3A"/>
    <w:rsid w:val="6D156B14"/>
    <w:rsid w:val="6D1D4A96"/>
    <w:rsid w:val="6D2D3E5E"/>
    <w:rsid w:val="6D3520E9"/>
    <w:rsid w:val="6D591BA0"/>
    <w:rsid w:val="6D594F0D"/>
    <w:rsid w:val="6D7646C0"/>
    <w:rsid w:val="6D7952F5"/>
    <w:rsid w:val="6D824A4C"/>
    <w:rsid w:val="6D855A48"/>
    <w:rsid w:val="6D8E48E5"/>
    <w:rsid w:val="6D96673C"/>
    <w:rsid w:val="6D980001"/>
    <w:rsid w:val="6DB212CD"/>
    <w:rsid w:val="6DB57B2F"/>
    <w:rsid w:val="6DB957D2"/>
    <w:rsid w:val="6DBE53FE"/>
    <w:rsid w:val="6DDD3E00"/>
    <w:rsid w:val="6DDE15FC"/>
    <w:rsid w:val="6DE90DC0"/>
    <w:rsid w:val="6DF36E56"/>
    <w:rsid w:val="6DF96429"/>
    <w:rsid w:val="6DFF018B"/>
    <w:rsid w:val="6E072901"/>
    <w:rsid w:val="6E093055"/>
    <w:rsid w:val="6E0C6169"/>
    <w:rsid w:val="6E0E59CE"/>
    <w:rsid w:val="6E277B0B"/>
    <w:rsid w:val="6E3477C3"/>
    <w:rsid w:val="6E355D52"/>
    <w:rsid w:val="6E43376F"/>
    <w:rsid w:val="6E492F1A"/>
    <w:rsid w:val="6E557C9B"/>
    <w:rsid w:val="6E693F43"/>
    <w:rsid w:val="6E721C4F"/>
    <w:rsid w:val="6E775CD9"/>
    <w:rsid w:val="6E865123"/>
    <w:rsid w:val="6E891568"/>
    <w:rsid w:val="6E894535"/>
    <w:rsid w:val="6E8D72AA"/>
    <w:rsid w:val="6E8E36E5"/>
    <w:rsid w:val="6E945956"/>
    <w:rsid w:val="6E9F1B60"/>
    <w:rsid w:val="6EA14B04"/>
    <w:rsid w:val="6EA832E3"/>
    <w:rsid w:val="6EAB023F"/>
    <w:rsid w:val="6EC261E0"/>
    <w:rsid w:val="6ED76777"/>
    <w:rsid w:val="6ED9396B"/>
    <w:rsid w:val="6EE42C42"/>
    <w:rsid w:val="6EEA2E3D"/>
    <w:rsid w:val="6EF9081B"/>
    <w:rsid w:val="6F057012"/>
    <w:rsid w:val="6F174DC6"/>
    <w:rsid w:val="6F176B74"/>
    <w:rsid w:val="6F356686"/>
    <w:rsid w:val="6F3A0AB4"/>
    <w:rsid w:val="6F451E31"/>
    <w:rsid w:val="6F456A67"/>
    <w:rsid w:val="6F4E0370"/>
    <w:rsid w:val="6F4F7B98"/>
    <w:rsid w:val="6F5953DE"/>
    <w:rsid w:val="6F645123"/>
    <w:rsid w:val="6F6B6EC0"/>
    <w:rsid w:val="6F887A72"/>
    <w:rsid w:val="6F963F3C"/>
    <w:rsid w:val="6F99422C"/>
    <w:rsid w:val="6FA128E1"/>
    <w:rsid w:val="6FA50623"/>
    <w:rsid w:val="6FAA3E8C"/>
    <w:rsid w:val="6FB70357"/>
    <w:rsid w:val="6FE97248"/>
    <w:rsid w:val="6FF00C7D"/>
    <w:rsid w:val="700442D0"/>
    <w:rsid w:val="700A0487"/>
    <w:rsid w:val="70173C53"/>
    <w:rsid w:val="702F4391"/>
    <w:rsid w:val="7036127C"/>
    <w:rsid w:val="703E6382"/>
    <w:rsid w:val="704020FA"/>
    <w:rsid w:val="70476155"/>
    <w:rsid w:val="705554CA"/>
    <w:rsid w:val="7056191E"/>
    <w:rsid w:val="7075168E"/>
    <w:rsid w:val="707A560C"/>
    <w:rsid w:val="707F2C23"/>
    <w:rsid w:val="708E7050"/>
    <w:rsid w:val="709C7E67"/>
    <w:rsid w:val="709F1517"/>
    <w:rsid w:val="70AB3A18"/>
    <w:rsid w:val="70B054D2"/>
    <w:rsid w:val="70D72A5F"/>
    <w:rsid w:val="70E4097B"/>
    <w:rsid w:val="70E64A50"/>
    <w:rsid w:val="70EF44D3"/>
    <w:rsid w:val="710E2334"/>
    <w:rsid w:val="7113776B"/>
    <w:rsid w:val="71372356"/>
    <w:rsid w:val="713734FD"/>
    <w:rsid w:val="71381E6B"/>
    <w:rsid w:val="713D6D3A"/>
    <w:rsid w:val="714D11BD"/>
    <w:rsid w:val="714F2E0B"/>
    <w:rsid w:val="71570DA3"/>
    <w:rsid w:val="7157594D"/>
    <w:rsid w:val="7170065C"/>
    <w:rsid w:val="71722787"/>
    <w:rsid w:val="71755DD4"/>
    <w:rsid w:val="71791D68"/>
    <w:rsid w:val="71885DD2"/>
    <w:rsid w:val="718D75C1"/>
    <w:rsid w:val="71904F9D"/>
    <w:rsid w:val="71AF5789"/>
    <w:rsid w:val="71BB41D0"/>
    <w:rsid w:val="71BC02E9"/>
    <w:rsid w:val="71BD4B42"/>
    <w:rsid w:val="71C81208"/>
    <w:rsid w:val="71CA5696"/>
    <w:rsid w:val="71CE6D52"/>
    <w:rsid w:val="71DB6C48"/>
    <w:rsid w:val="71E60A6E"/>
    <w:rsid w:val="72163DE3"/>
    <w:rsid w:val="72325B55"/>
    <w:rsid w:val="725D3437"/>
    <w:rsid w:val="726148AD"/>
    <w:rsid w:val="726D0CA5"/>
    <w:rsid w:val="7273387F"/>
    <w:rsid w:val="727C2292"/>
    <w:rsid w:val="72822E9E"/>
    <w:rsid w:val="72A11576"/>
    <w:rsid w:val="72AE3C93"/>
    <w:rsid w:val="72B5672A"/>
    <w:rsid w:val="72B62B48"/>
    <w:rsid w:val="72C74D55"/>
    <w:rsid w:val="72C8395B"/>
    <w:rsid w:val="72CE6E2F"/>
    <w:rsid w:val="72DB610A"/>
    <w:rsid w:val="72E66F89"/>
    <w:rsid w:val="72EC65AF"/>
    <w:rsid w:val="72F2278C"/>
    <w:rsid w:val="730416B6"/>
    <w:rsid w:val="731F693F"/>
    <w:rsid w:val="732B0E40"/>
    <w:rsid w:val="732B567B"/>
    <w:rsid w:val="732E489D"/>
    <w:rsid w:val="7338355D"/>
    <w:rsid w:val="734E051D"/>
    <w:rsid w:val="734F621E"/>
    <w:rsid w:val="73677D96"/>
    <w:rsid w:val="736B3932"/>
    <w:rsid w:val="73813156"/>
    <w:rsid w:val="73871051"/>
    <w:rsid w:val="738B39A0"/>
    <w:rsid w:val="738C4864"/>
    <w:rsid w:val="739F35DC"/>
    <w:rsid w:val="73B13A3B"/>
    <w:rsid w:val="73B34DDE"/>
    <w:rsid w:val="73C170FD"/>
    <w:rsid w:val="73CF042F"/>
    <w:rsid w:val="73D204C6"/>
    <w:rsid w:val="73D4547C"/>
    <w:rsid w:val="73D57717"/>
    <w:rsid w:val="73D95504"/>
    <w:rsid w:val="73DD0602"/>
    <w:rsid w:val="73E21E46"/>
    <w:rsid w:val="73ED07EB"/>
    <w:rsid w:val="73F751C6"/>
    <w:rsid w:val="73FD0DF5"/>
    <w:rsid w:val="74063B36"/>
    <w:rsid w:val="740F6B94"/>
    <w:rsid w:val="741C69DA"/>
    <w:rsid w:val="74220495"/>
    <w:rsid w:val="74257F85"/>
    <w:rsid w:val="744C5512"/>
    <w:rsid w:val="74626BBA"/>
    <w:rsid w:val="747351D5"/>
    <w:rsid w:val="748C4390"/>
    <w:rsid w:val="749173C8"/>
    <w:rsid w:val="74A92964"/>
    <w:rsid w:val="74AA048A"/>
    <w:rsid w:val="74AF784E"/>
    <w:rsid w:val="74B3656E"/>
    <w:rsid w:val="74C76728"/>
    <w:rsid w:val="74C95FCF"/>
    <w:rsid w:val="74DD616A"/>
    <w:rsid w:val="74E22D4B"/>
    <w:rsid w:val="74E32096"/>
    <w:rsid w:val="74EF066E"/>
    <w:rsid w:val="74F82FA3"/>
    <w:rsid w:val="75107BA5"/>
    <w:rsid w:val="7530273D"/>
    <w:rsid w:val="7535244A"/>
    <w:rsid w:val="754A5259"/>
    <w:rsid w:val="75556648"/>
    <w:rsid w:val="755C13AB"/>
    <w:rsid w:val="756728EB"/>
    <w:rsid w:val="7568637B"/>
    <w:rsid w:val="75805AAF"/>
    <w:rsid w:val="758C42E8"/>
    <w:rsid w:val="759A04FF"/>
    <w:rsid w:val="75A16F23"/>
    <w:rsid w:val="75A373B3"/>
    <w:rsid w:val="75A82C1C"/>
    <w:rsid w:val="75C15A8B"/>
    <w:rsid w:val="75C56285"/>
    <w:rsid w:val="75C94940"/>
    <w:rsid w:val="75D47A6F"/>
    <w:rsid w:val="75E654F2"/>
    <w:rsid w:val="75E8126A"/>
    <w:rsid w:val="75F257F1"/>
    <w:rsid w:val="7604186E"/>
    <w:rsid w:val="760F4D23"/>
    <w:rsid w:val="762A1882"/>
    <w:rsid w:val="762D1373"/>
    <w:rsid w:val="76360227"/>
    <w:rsid w:val="763C5112"/>
    <w:rsid w:val="763D108C"/>
    <w:rsid w:val="76450948"/>
    <w:rsid w:val="7652484D"/>
    <w:rsid w:val="765406AD"/>
    <w:rsid w:val="767C19B2"/>
    <w:rsid w:val="767D7C04"/>
    <w:rsid w:val="767E5FFC"/>
    <w:rsid w:val="768044A1"/>
    <w:rsid w:val="76830F5B"/>
    <w:rsid w:val="76984A3E"/>
    <w:rsid w:val="769B008A"/>
    <w:rsid w:val="76AB7E3B"/>
    <w:rsid w:val="76B92C06"/>
    <w:rsid w:val="76C45833"/>
    <w:rsid w:val="76CF6212"/>
    <w:rsid w:val="76D4359C"/>
    <w:rsid w:val="76E47C83"/>
    <w:rsid w:val="76F605C0"/>
    <w:rsid w:val="77040325"/>
    <w:rsid w:val="770C371E"/>
    <w:rsid w:val="770E4D00"/>
    <w:rsid w:val="772122DC"/>
    <w:rsid w:val="77367FC0"/>
    <w:rsid w:val="773D3837"/>
    <w:rsid w:val="77444BC6"/>
    <w:rsid w:val="774F73DF"/>
    <w:rsid w:val="77552B9A"/>
    <w:rsid w:val="77553AAA"/>
    <w:rsid w:val="776361D8"/>
    <w:rsid w:val="776808B4"/>
    <w:rsid w:val="77686F5C"/>
    <w:rsid w:val="776B4E89"/>
    <w:rsid w:val="77894387"/>
    <w:rsid w:val="77A954AE"/>
    <w:rsid w:val="77B91110"/>
    <w:rsid w:val="77BF249E"/>
    <w:rsid w:val="77C11D73"/>
    <w:rsid w:val="77E12415"/>
    <w:rsid w:val="77E335B4"/>
    <w:rsid w:val="77F751FE"/>
    <w:rsid w:val="78061E7B"/>
    <w:rsid w:val="78085B29"/>
    <w:rsid w:val="781A76D5"/>
    <w:rsid w:val="782559BF"/>
    <w:rsid w:val="78292927"/>
    <w:rsid w:val="782B6988"/>
    <w:rsid w:val="782E08F1"/>
    <w:rsid w:val="783B7D77"/>
    <w:rsid w:val="783C3374"/>
    <w:rsid w:val="784235D4"/>
    <w:rsid w:val="784B13D5"/>
    <w:rsid w:val="78570929"/>
    <w:rsid w:val="785B27BD"/>
    <w:rsid w:val="786848E1"/>
    <w:rsid w:val="7877282E"/>
    <w:rsid w:val="7877673D"/>
    <w:rsid w:val="7879264D"/>
    <w:rsid w:val="78882890"/>
    <w:rsid w:val="789D678E"/>
    <w:rsid w:val="78A156B1"/>
    <w:rsid w:val="78A212A9"/>
    <w:rsid w:val="78AA7977"/>
    <w:rsid w:val="78AA7F3D"/>
    <w:rsid w:val="78AF212D"/>
    <w:rsid w:val="78BB76F7"/>
    <w:rsid w:val="78BE5338"/>
    <w:rsid w:val="78D51699"/>
    <w:rsid w:val="78DD498A"/>
    <w:rsid w:val="78E57A75"/>
    <w:rsid w:val="78F10436"/>
    <w:rsid w:val="78FB0617"/>
    <w:rsid w:val="78FD327E"/>
    <w:rsid w:val="79206F6D"/>
    <w:rsid w:val="792425B9"/>
    <w:rsid w:val="793074A6"/>
    <w:rsid w:val="79312F28"/>
    <w:rsid w:val="79336CA0"/>
    <w:rsid w:val="7953282C"/>
    <w:rsid w:val="79534A2E"/>
    <w:rsid w:val="79627585"/>
    <w:rsid w:val="796B01E8"/>
    <w:rsid w:val="797058BB"/>
    <w:rsid w:val="79751067"/>
    <w:rsid w:val="797A2B65"/>
    <w:rsid w:val="797B75B8"/>
    <w:rsid w:val="79837281"/>
    <w:rsid w:val="79A96882"/>
    <w:rsid w:val="79AB2664"/>
    <w:rsid w:val="79C03657"/>
    <w:rsid w:val="79CC49FF"/>
    <w:rsid w:val="79E104AA"/>
    <w:rsid w:val="79E9392D"/>
    <w:rsid w:val="79EB1329"/>
    <w:rsid w:val="79FD5419"/>
    <w:rsid w:val="7A0348C4"/>
    <w:rsid w:val="7A0818D0"/>
    <w:rsid w:val="7A0B3779"/>
    <w:rsid w:val="7A106FE1"/>
    <w:rsid w:val="7A1C7A6B"/>
    <w:rsid w:val="7A21395B"/>
    <w:rsid w:val="7A2860D9"/>
    <w:rsid w:val="7A2B3E1B"/>
    <w:rsid w:val="7A780ECF"/>
    <w:rsid w:val="7A7F3524"/>
    <w:rsid w:val="7A845D87"/>
    <w:rsid w:val="7A904F95"/>
    <w:rsid w:val="7A925C48"/>
    <w:rsid w:val="7A9E283F"/>
    <w:rsid w:val="7AA023CB"/>
    <w:rsid w:val="7AA62872"/>
    <w:rsid w:val="7AB636E5"/>
    <w:rsid w:val="7ABE4C8F"/>
    <w:rsid w:val="7ACB3368"/>
    <w:rsid w:val="7AD45EA3"/>
    <w:rsid w:val="7AE364A4"/>
    <w:rsid w:val="7AE8553D"/>
    <w:rsid w:val="7AFC08CD"/>
    <w:rsid w:val="7B0408F4"/>
    <w:rsid w:val="7B0E7C5F"/>
    <w:rsid w:val="7B160627"/>
    <w:rsid w:val="7B193C74"/>
    <w:rsid w:val="7B373D22"/>
    <w:rsid w:val="7B4E6013"/>
    <w:rsid w:val="7B4E7899"/>
    <w:rsid w:val="7B5F5B2A"/>
    <w:rsid w:val="7B785778"/>
    <w:rsid w:val="7B7B101C"/>
    <w:rsid w:val="7B892F1E"/>
    <w:rsid w:val="7B8C08E9"/>
    <w:rsid w:val="7B917CAE"/>
    <w:rsid w:val="7BB3231A"/>
    <w:rsid w:val="7BB8348D"/>
    <w:rsid w:val="7BBA5457"/>
    <w:rsid w:val="7BD858DD"/>
    <w:rsid w:val="7BE2675B"/>
    <w:rsid w:val="7BE349AD"/>
    <w:rsid w:val="7BE51199"/>
    <w:rsid w:val="7BFC5A6F"/>
    <w:rsid w:val="7C0255A5"/>
    <w:rsid w:val="7C06069C"/>
    <w:rsid w:val="7C08581D"/>
    <w:rsid w:val="7C0B7A60"/>
    <w:rsid w:val="7C105077"/>
    <w:rsid w:val="7C1655B7"/>
    <w:rsid w:val="7C30077B"/>
    <w:rsid w:val="7C300A4B"/>
    <w:rsid w:val="7C405169"/>
    <w:rsid w:val="7C43369E"/>
    <w:rsid w:val="7C460A98"/>
    <w:rsid w:val="7C540D1F"/>
    <w:rsid w:val="7C5A4544"/>
    <w:rsid w:val="7C605FFE"/>
    <w:rsid w:val="7C653614"/>
    <w:rsid w:val="7C6576E5"/>
    <w:rsid w:val="7C703CFE"/>
    <w:rsid w:val="7C8C53E6"/>
    <w:rsid w:val="7C9F0C33"/>
    <w:rsid w:val="7CA0464C"/>
    <w:rsid w:val="7CA81753"/>
    <w:rsid w:val="7CAA4F4C"/>
    <w:rsid w:val="7CAC38A6"/>
    <w:rsid w:val="7CAD6D69"/>
    <w:rsid w:val="7CB20482"/>
    <w:rsid w:val="7CB20EED"/>
    <w:rsid w:val="7CB21016"/>
    <w:rsid w:val="7CB9570E"/>
    <w:rsid w:val="7CCA3477"/>
    <w:rsid w:val="7CD460A4"/>
    <w:rsid w:val="7CDB5685"/>
    <w:rsid w:val="7CE00EED"/>
    <w:rsid w:val="7CFB45A5"/>
    <w:rsid w:val="7D012ED6"/>
    <w:rsid w:val="7D056BA5"/>
    <w:rsid w:val="7D1A61A8"/>
    <w:rsid w:val="7D204D50"/>
    <w:rsid w:val="7D221505"/>
    <w:rsid w:val="7D276B1C"/>
    <w:rsid w:val="7D2E2F27"/>
    <w:rsid w:val="7D34324E"/>
    <w:rsid w:val="7D567CB0"/>
    <w:rsid w:val="7D717D97"/>
    <w:rsid w:val="7D7635FF"/>
    <w:rsid w:val="7D8A0E59"/>
    <w:rsid w:val="7D913F95"/>
    <w:rsid w:val="7D935F5F"/>
    <w:rsid w:val="7D965A4F"/>
    <w:rsid w:val="7D9879D1"/>
    <w:rsid w:val="7DA05987"/>
    <w:rsid w:val="7DBD2FDC"/>
    <w:rsid w:val="7DC0487A"/>
    <w:rsid w:val="7DC06949"/>
    <w:rsid w:val="7DD531F7"/>
    <w:rsid w:val="7DE764EB"/>
    <w:rsid w:val="7DF73C8C"/>
    <w:rsid w:val="7DFE77EE"/>
    <w:rsid w:val="7E105802"/>
    <w:rsid w:val="7E13212B"/>
    <w:rsid w:val="7E1626EC"/>
    <w:rsid w:val="7E1D5DB2"/>
    <w:rsid w:val="7E1E2B24"/>
    <w:rsid w:val="7E1E5148"/>
    <w:rsid w:val="7E254A04"/>
    <w:rsid w:val="7E3305D0"/>
    <w:rsid w:val="7E4234E1"/>
    <w:rsid w:val="7E4B05E8"/>
    <w:rsid w:val="7E4B4A8C"/>
    <w:rsid w:val="7E6B2B63"/>
    <w:rsid w:val="7E7F0855"/>
    <w:rsid w:val="7E851D4C"/>
    <w:rsid w:val="7E8D082C"/>
    <w:rsid w:val="7E9E5113"/>
    <w:rsid w:val="7EA05185"/>
    <w:rsid w:val="7EA146AC"/>
    <w:rsid w:val="7EB4618D"/>
    <w:rsid w:val="7EB8654B"/>
    <w:rsid w:val="7EBF65DE"/>
    <w:rsid w:val="7EC02D84"/>
    <w:rsid w:val="7EC860DC"/>
    <w:rsid w:val="7ECF746B"/>
    <w:rsid w:val="7ED230BC"/>
    <w:rsid w:val="7ED85CFD"/>
    <w:rsid w:val="7ED95347"/>
    <w:rsid w:val="7EE34CC4"/>
    <w:rsid w:val="7EEB5927"/>
    <w:rsid w:val="7EFE052B"/>
    <w:rsid w:val="7F017107"/>
    <w:rsid w:val="7F111682"/>
    <w:rsid w:val="7F1976DD"/>
    <w:rsid w:val="7F266502"/>
    <w:rsid w:val="7F2826D7"/>
    <w:rsid w:val="7F3B065C"/>
    <w:rsid w:val="7F723D48"/>
    <w:rsid w:val="7F731593"/>
    <w:rsid w:val="7F92656E"/>
    <w:rsid w:val="7F945FBF"/>
    <w:rsid w:val="7FA93818"/>
    <w:rsid w:val="7FB56661"/>
    <w:rsid w:val="7FBC0FE2"/>
    <w:rsid w:val="7FBE12DF"/>
    <w:rsid w:val="7FCC39AA"/>
    <w:rsid w:val="7FD14B1D"/>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7">
    <w:name w:val="Default Paragraph Font"/>
    <w:autoRedefine/>
    <w:qFormat/>
    <w:uiPriority w:val="1"/>
  </w:style>
  <w:style w:type="table" w:default="1" w:styleId="25">
    <w:name w:val="Normal Table"/>
    <w:autoRedefine/>
    <w:qFormat/>
    <w:uiPriority w:val="99"/>
    <w:tblPr>
      <w:tblCellMar>
        <w:top w:w="0" w:type="dxa"/>
        <w:left w:w="108" w:type="dxa"/>
        <w:bottom w:w="0" w:type="dxa"/>
        <w:right w:w="108" w:type="dxa"/>
      </w:tblCellMar>
    </w:tblPr>
  </w:style>
  <w:style w:type="paragraph" w:styleId="2">
    <w:name w:val="Body Text"/>
    <w:basedOn w:val="1"/>
    <w:next w:val="1"/>
    <w:link w:val="48"/>
    <w:autoRedefine/>
    <w:qFormat/>
    <w:uiPriority w:val="0"/>
    <w:rPr>
      <w:sz w:val="24"/>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2"/>
    <w:autoRedefine/>
    <w:qFormat/>
    <w:uiPriority w:val="99"/>
    <w:pPr>
      <w:ind w:firstLine="420"/>
    </w:pPr>
    <w:rPr>
      <w:rFonts w:ascii="Calibri" w:hAnsi="Calibri"/>
      <w:sz w:val="20"/>
      <w:szCs w:val="20"/>
    </w:rPr>
  </w:style>
  <w:style w:type="paragraph" w:styleId="9">
    <w:name w:val="annotation text"/>
    <w:basedOn w:val="1"/>
    <w:link w:val="52"/>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autoRedefine/>
    <w:qFormat/>
    <w:uiPriority w:val="0"/>
    <w:pPr>
      <w:spacing w:before="312" w:beforeLines="100" w:line="520" w:lineRule="exact"/>
      <w:ind w:firstLine="573"/>
    </w:pPr>
    <w:rPr>
      <w:sz w:val="28"/>
    </w:rPr>
  </w:style>
  <w:style w:type="paragraph" w:styleId="15">
    <w:name w:val="Balloon Text"/>
    <w:basedOn w:val="1"/>
    <w:link w:val="54"/>
    <w:autoRedefine/>
    <w:qFormat/>
    <w:uiPriority w:val="0"/>
    <w:rPr>
      <w:sz w:val="18"/>
      <w:szCs w:val="18"/>
    </w:rPr>
  </w:style>
  <w:style w:type="paragraph" w:styleId="16">
    <w:name w:val="footer"/>
    <w:basedOn w:val="1"/>
    <w:link w:val="50"/>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autoRedefine/>
    <w:qFormat/>
    <w:uiPriority w:val="0"/>
    <w:pPr>
      <w:ind w:left="420" w:hanging="420"/>
    </w:pPr>
    <w:rPr>
      <w:rFonts w:ascii="Arial" w:hAnsi="Arial" w:eastAsia="楷体_GB2312"/>
    </w:rPr>
  </w:style>
  <w:style w:type="paragraph" w:styleId="20">
    <w:name w:val="toc 2"/>
    <w:basedOn w:val="1"/>
    <w:next w:val="1"/>
    <w:autoRedefine/>
    <w:qFormat/>
    <w:uiPriority w:val="39"/>
    <w:pPr>
      <w:tabs>
        <w:tab w:val="right" w:leader="dot" w:pos="8296"/>
      </w:tabs>
      <w:ind w:left="420" w:leftChars="200"/>
    </w:p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3">
    <w:name w:val="annotation subject"/>
    <w:basedOn w:val="9"/>
    <w:next w:val="9"/>
    <w:link w:val="53"/>
    <w:autoRedefine/>
    <w:qFormat/>
    <w:uiPriority w:val="0"/>
    <w:rPr>
      <w:b/>
      <w:bCs/>
    </w:rPr>
  </w:style>
  <w:style w:type="paragraph" w:styleId="24">
    <w:name w:val="Body Text First Indent"/>
    <w:basedOn w:val="2"/>
    <w:autoRedefine/>
    <w:qFormat/>
    <w:uiPriority w:val="99"/>
    <w:pPr>
      <w:spacing w:after="120"/>
      <w:ind w:firstLine="420" w:firstLineChars="100"/>
    </w:pPr>
    <w:rPr>
      <w:sz w:val="21"/>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Emphasis"/>
    <w:basedOn w:val="27"/>
    <w:autoRedefine/>
    <w:qFormat/>
    <w:uiPriority w:val="20"/>
    <w:rPr>
      <w:i/>
      <w:iCs/>
    </w:rPr>
  </w:style>
  <w:style w:type="character" w:styleId="30">
    <w:name w:val="Hyperlink"/>
    <w:autoRedefine/>
    <w:qFormat/>
    <w:uiPriority w:val="99"/>
    <w:rPr>
      <w:color w:val="0000FF"/>
      <w:u w:val="single"/>
    </w:rPr>
  </w:style>
  <w:style w:type="character" w:styleId="31">
    <w:name w:val="annotation reference"/>
    <w:basedOn w:val="27"/>
    <w:autoRedefine/>
    <w:qFormat/>
    <w:uiPriority w:val="0"/>
    <w:rPr>
      <w:sz w:val="21"/>
      <w:szCs w:val="21"/>
    </w:rPr>
  </w:style>
  <w:style w:type="paragraph" w:customStyle="1" w:styleId="32">
    <w:name w:val="表格文字"/>
    <w:basedOn w:val="33"/>
    <w:next w:val="1"/>
    <w:autoRedefine/>
    <w:qFormat/>
    <w:uiPriority w:val="0"/>
    <w:pPr>
      <w:spacing w:before="25" w:after="25"/>
      <w:jc w:val="left"/>
    </w:pPr>
    <w:rPr>
      <w:bCs/>
      <w:spacing w:val="10"/>
      <w:kern w:val="0"/>
      <w:sz w:val="24"/>
      <w:szCs w:val="20"/>
    </w:rPr>
  </w:style>
  <w:style w:type="paragraph" w:customStyle="1" w:styleId="33">
    <w:name w:val="表格文字（两侧对齐）"/>
    <w:basedOn w:val="1"/>
    <w:autoRedefine/>
    <w:qFormat/>
    <w:uiPriority w:val="0"/>
    <w:pPr>
      <w:snapToGrid w:val="0"/>
    </w:pPr>
    <w:rPr>
      <w:kern w:val="0"/>
      <w:sz w:val="20"/>
    </w:rPr>
  </w:style>
  <w:style w:type="paragraph" w:customStyle="1" w:styleId="34">
    <w:name w:val="Default"/>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6'"/>
    <w:basedOn w:val="1"/>
    <w:next w:val="36"/>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6">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7">
    <w:name w:val="_Style 3"/>
    <w:basedOn w:val="1"/>
    <w:autoRedefine/>
    <w:qFormat/>
    <w:uiPriority w:val="0"/>
    <w:pPr>
      <w:ind w:firstLine="420" w:firstLineChars="200"/>
    </w:pPr>
    <w:rPr>
      <w:sz w:val="20"/>
    </w:rPr>
  </w:style>
  <w:style w:type="character" w:customStyle="1" w:styleId="38">
    <w:name w:val="font01"/>
    <w:autoRedefine/>
    <w:qFormat/>
    <w:uiPriority w:val="0"/>
    <w:rPr>
      <w:rFonts w:hint="eastAsia" w:ascii="宋体" w:hAnsi="宋体" w:eastAsia="宋体" w:cs="宋体"/>
      <w:color w:val="0000FF"/>
      <w:sz w:val="22"/>
      <w:szCs w:val="22"/>
      <w:u w:val="none"/>
    </w:rPr>
  </w:style>
  <w:style w:type="paragraph" w:customStyle="1" w:styleId="3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0">
    <w:name w:val="正文缩进1"/>
    <w:basedOn w:val="41"/>
    <w:autoRedefine/>
    <w:qFormat/>
    <w:uiPriority w:val="0"/>
    <w:pPr>
      <w:widowControl/>
      <w:ind w:firstLine="420"/>
      <w:jc w:val="left"/>
    </w:pPr>
    <w:rPr>
      <w:rFonts w:ascii="Calibri" w:hAnsi="Calibri"/>
      <w:kern w:val="0"/>
    </w:rPr>
  </w:style>
  <w:style w:type="paragraph" w:customStyle="1" w:styleId="41">
    <w:name w:val="正文_2"/>
    <w:next w:val="40"/>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2">
    <w:name w:val="Table Paragraph"/>
    <w:basedOn w:val="1"/>
    <w:autoRedefine/>
    <w:qFormat/>
    <w:uiPriority w:val="1"/>
    <w:rPr>
      <w:rFonts w:ascii="宋体" w:hAnsi="宋体" w:cs="宋体"/>
      <w:lang w:val="zh-CN" w:bidi="zh-CN"/>
    </w:rPr>
  </w:style>
  <w:style w:type="paragraph" w:customStyle="1" w:styleId="43">
    <w:name w:val="列表段落1"/>
    <w:basedOn w:val="1"/>
    <w:autoRedefine/>
    <w:qFormat/>
    <w:uiPriority w:val="34"/>
    <w:pPr>
      <w:widowControl/>
      <w:ind w:firstLine="420" w:firstLineChars="200"/>
      <w:jc w:val="left"/>
    </w:pPr>
    <w:rPr>
      <w:kern w:val="0"/>
      <w:sz w:val="20"/>
      <w:szCs w:val="20"/>
    </w:rPr>
  </w:style>
  <w:style w:type="paragraph" w:customStyle="1" w:styleId="44">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5">
    <w:name w:val="font11"/>
    <w:basedOn w:val="27"/>
    <w:autoRedefine/>
    <w:qFormat/>
    <w:uiPriority w:val="0"/>
    <w:rPr>
      <w:rFonts w:hint="eastAsia" w:ascii="宋体" w:hAnsi="宋体" w:eastAsia="宋体" w:cs="宋体"/>
      <w:color w:val="000000"/>
      <w:sz w:val="21"/>
      <w:szCs w:val="21"/>
      <w:u w:val="none"/>
    </w:rPr>
  </w:style>
  <w:style w:type="character" w:customStyle="1" w:styleId="46">
    <w:name w:val="font21"/>
    <w:basedOn w:val="27"/>
    <w:autoRedefine/>
    <w:qFormat/>
    <w:uiPriority w:val="0"/>
    <w:rPr>
      <w:rFonts w:hint="eastAsia" w:ascii="宋体" w:hAnsi="宋体" w:eastAsia="宋体" w:cs="宋体"/>
      <w:b/>
      <w:bCs/>
      <w:color w:val="000000"/>
      <w:sz w:val="18"/>
      <w:szCs w:val="18"/>
      <w:u w:val="none"/>
    </w:rPr>
  </w:style>
  <w:style w:type="character" w:customStyle="1" w:styleId="47">
    <w:name w:val="font31"/>
    <w:basedOn w:val="27"/>
    <w:autoRedefine/>
    <w:qFormat/>
    <w:uiPriority w:val="0"/>
    <w:rPr>
      <w:rFonts w:hint="eastAsia" w:ascii="宋体" w:hAnsi="宋体" w:eastAsia="宋体" w:cs="宋体"/>
      <w:color w:val="000000"/>
      <w:sz w:val="21"/>
      <w:szCs w:val="21"/>
      <w:u w:val="none"/>
    </w:rPr>
  </w:style>
  <w:style w:type="character" w:customStyle="1" w:styleId="48">
    <w:name w:val="正文文本 字符"/>
    <w:basedOn w:val="27"/>
    <w:link w:val="2"/>
    <w:autoRedefine/>
    <w:qFormat/>
    <w:uiPriority w:val="0"/>
    <w:rPr>
      <w:kern w:val="2"/>
      <w:sz w:val="21"/>
      <w:szCs w:val="24"/>
    </w:rPr>
  </w:style>
  <w:style w:type="paragraph" w:customStyle="1" w:styleId="49">
    <w:name w:val="列表段落2"/>
    <w:basedOn w:val="1"/>
    <w:autoRedefine/>
    <w:qFormat/>
    <w:uiPriority w:val="0"/>
    <w:pPr>
      <w:ind w:firstLine="420" w:firstLineChars="200"/>
    </w:pPr>
  </w:style>
  <w:style w:type="character" w:customStyle="1" w:styleId="50">
    <w:name w:val="页脚 字符"/>
    <w:basedOn w:val="27"/>
    <w:link w:val="16"/>
    <w:autoRedefine/>
    <w:qFormat/>
    <w:uiPriority w:val="0"/>
    <w:rPr>
      <w:kern w:val="2"/>
      <w:sz w:val="18"/>
      <w:szCs w:val="24"/>
    </w:rPr>
  </w:style>
  <w:style w:type="paragraph" w:customStyle="1" w:styleId="51">
    <w:name w:val="列出段落111"/>
    <w:basedOn w:val="1"/>
    <w:autoRedefine/>
    <w:qFormat/>
    <w:uiPriority w:val="0"/>
    <w:pPr>
      <w:ind w:firstLine="420" w:firstLineChars="200"/>
    </w:pPr>
    <w:rPr>
      <w:rFonts w:ascii="Calibri" w:hAnsi="Calibri"/>
      <w:kern w:val="0"/>
      <w:sz w:val="20"/>
      <w:szCs w:val="20"/>
    </w:rPr>
  </w:style>
  <w:style w:type="character" w:customStyle="1" w:styleId="52">
    <w:name w:val="批注文字 字符"/>
    <w:basedOn w:val="27"/>
    <w:link w:val="9"/>
    <w:autoRedefine/>
    <w:qFormat/>
    <w:uiPriority w:val="0"/>
    <w:rPr>
      <w:kern w:val="2"/>
      <w:sz w:val="21"/>
      <w:szCs w:val="24"/>
    </w:rPr>
  </w:style>
  <w:style w:type="character" w:customStyle="1" w:styleId="53">
    <w:name w:val="批注主题 字符"/>
    <w:basedOn w:val="52"/>
    <w:link w:val="23"/>
    <w:autoRedefine/>
    <w:qFormat/>
    <w:uiPriority w:val="0"/>
    <w:rPr>
      <w:b/>
      <w:bCs/>
      <w:kern w:val="2"/>
      <w:sz w:val="21"/>
      <w:szCs w:val="24"/>
    </w:rPr>
  </w:style>
  <w:style w:type="character" w:customStyle="1" w:styleId="54">
    <w:name w:val="批注框文本 字符"/>
    <w:basedOn w:val="27"/>
    <w:link w:val="15"/>
    <w:autoRedefine/>
    <w:qFormat/>
    <w:uiPriority w:val="0"/>
    <w:rPr>
      <w:kern w:val="2"/>
      <w:sz w:val="18"/>
      <w:szCs w:val="18"/>
    </w:rPr>
  </w:style>
  <w:style w:type="paragraph" w:styleId="55">
    <w:name w:val="List Paragraph"/>
    <w:basedOn w:val="1"/>
    <w:autoRedefine/>
    <w:qFormat/>
    <w:uiPriority w:val="99"/>
    <w:pPr>
      <w:ind w:firstLine="420" w:firstLineChars="200"/>
    </w:pPr>
  </w:style>
  <w:style w:type="paragraph" w:styleId="56">
    <w:name w:val="No Spacing"/>
    <w:autoRedefine/>
    <w:qFormat/>
    <w:uiPriority w:val="99"/>
    <w:rPr>
      <w:rFonts w:ascii="Times New Roman" w:hAnsi="Times New Roman" w:eastAsia="宋体" w:cs="Calibri"/>
      <w:sz w:val="22"/>
      <w:szCs w:val="22"/>
      <w:lang w:val="en-US" w:eastAsia="en-US" w:bidi="ar-SA"/>
    </w:rPr>
  </w:style>
  <w:style w:type="paragraph" w:customStyle="1" w:styleId="57">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8">
    <w:name w:val="列出段落1"/>
    <w:basedOn w:val="1"/>
    <w:autoRedefine/>
    <w:qFormat/>
    <w:uiPriority w:val="34"/>
    <w:pPr>
      <w:widowControl/>
      <w:ind w:firstLine="420" w:firstLineChars="200"/>
      <w:jc w:val="left"/>
    </w:pPr>
    <w:rPr>
      <w:kern w:val="0"/>
      <w:sz w:val="20"/>
      <w:szCs w:val="20"/>
    </w:rPr>
  </w:style>
  <w:style w:type="table" w:customStyle="1" w:styleId="59">
    <w:name w:val="Table Normal"/>
    <w:autoRedefine/>
    <w:qFormat/>
    <w:uiPriority w:val="0"/>
    <w:tblPr>
      <w:tblCellMar>
        <w:top w:w="0" w:type="dxa"/>
        <w:left w:w="0" w:type="dxa"/>
        <w:bottom w:w="0" w:type="dxa"/>
        <w:right w:w="0" w:type="dxa"/>
      </w:tblCellMar>
    </w:tblPr>
  </w:style>
  <w:style w:type="paragraph" w:customStyle="1" w:styleId="60">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1">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2">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3">
    <w:name w:val="font41"/>
    <w:basedOn w:val="27"/>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2</TotalTime>
  <ScaleCrop>false</ScaleCrop>
  <LinksUpToDate>false</LinksUpToDate>
  <CharactersWithSpaces>25217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2023-11-03T04:50:00Z</cp:lastPrinted>
  <dcterms:modified xsi:type="dcterms:W3CDTF">2024-01-22T09:07:53Z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6D5769A1808C49129A22E0E1429B4B02_13</vt:lpwstr>
  </property>
  <property fmtid="{D5CDD505-2E9C-101B-9397-08002B2CF9AE}" pid="4" name="commondata">
    <vt:lpwstr>eyJoZGlkIjoiZGNiZjhiYWJkMzQ2ODliZDg0M2NkY2U3ZDYyYTQ3YzEifQ==</vt:lpwstr>
  </property>
</Properties>
</file>