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auto"/>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auto"/>
          <w:spacing w:val="-30"/>
          <w:sz w:val="52"/>
          <w:szCs w:val="5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auto"/>
          <w:spacing w:val="-30"/>
          <w:sz w:val="52"/>
          <w:szCs w:val="52"/>
          <w:highlight w:val="none"/>
        </w:rPr>
      </w:pPr>
      <w:r>
        <w:rPr>
          <w:rFonts w:hint="eastAsia" w:ascii="仿宋" w:hAnsi="仿宋" w:eastAsia="仿宋" w:cs="仿宋"/>
          <w:b/>
          <w:bCs/>
          <w:color w:val="auto"/>
          <w:spacing w:val="-30"/>
          <w:sz w:val="52"/>
          <w:szCs w:val="52"/>
          <w:highlight w:val="none"/>
          <w:lang w:val="en-US" w:eastAsia="zh-CN"/>
        </w:rPr>
        <w:t>院内竞争性磋商</w:t>
      </w:r>
      <w:r>
        <w:rPr>
          <w:rFonts w:hint="eastAsia" w:ascii="仿宋" w:hAnsi="仿宋" w:eastAsia="仿宋" w:cs="仿宋"/>
          <w:b/>
          <w:bCs/>
          <w:color w:val="auto"/>
          <w:spacing w:val="-30"/>
          <w:sz w:val="52"/>
          <w:szCs w:val="5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auto"/>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auto"/>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auto"/>
          <w:sz w:val="36"/>
          <w:szCs w:val="36"/>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ind w:firstLine="602" w:firstLineChars="200"/>
        <w:jc w:val="both"/>
        <w:rPr>
          <w:rFonts w:hint="eastAsia" w:ascii="仿宋" w:hAnsi="仿宋" w:eastAsia="仿宋" w:cs="仿宋"/>
          <w:b/>
          <w:bCs/>
          <w:color w:val="auto"/>
          <w:sz w:val="30"/>
          <w:szCs w:val="30"/>
          <w:highlight w:val="none"/>
        </w:rPr>
      </w:pPr>
    </w:p>
    <w:p>
      <w:pPr>
        <w:spacing w:line="500" w:lineRule="exact"/>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val="en-US" w:eastAsia="zh-CN"/>
        </w:rPr>
        <w:t>ZCB-20240002</w:t>
      </w:r>
    </w:p>
    <w:p>
      <w:pPr>
        <w:spacing w:line="500" w:lineRule="exact"/>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val="en-US" w:eastAsia="zh-CN"/>
        </w:rPr>
        <w:t>中山大学孙逸仙纪念医院深汕中心医院工会委员会</w:t>
      </w:r>
    </w:p>
    <w:p>
      <w:pPr>
        <w:spacing w:line="500" w:lineRule="exact"/>
        <w:ind w:firstLine="1506" w:firstLineChars="500"/>
        <w:jc w:val="both"/>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2024年度春节慰问品采购项目</w:t>
      </w:r>
    </w:p>
    <w:p>
      <w:pPr>
        <w:spacing w:line="500" w:lineRule="exact"/>
        <w:jc w:val="center"/>
        <w:rPr>
          <w:rFonts w:hint="eastAsia" w:ascii="仿宋" w:hAnsi="仿宋" w:eastAsia="仿宋" w:cs="仿宋"/>
          <w:b/>
          <w:bCs/>
          <w:color w:val="auto"/>
          <w:sz w:val="30"/>
          <w:szCs w:val="30"/>
          <w:highlight w:val="none"/>
          <w:lang w:val="en-US" w:eastAsia="zh-CN"/>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auto"/>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auto"/>
          <w:sz w:val="28"/>
          <w:szCs w:val="28"/>
          <w:highlight w:val="none"/>
        </w:rPr>
      </w:pPr>
    </w:p>
    <w:p>
      <w:pPr>
        <w:spacing w:line="500" w:lineRule="exact"/>
        <w:jc w:val="center"/>
        <w:rPr>
          <w:rFonts w:hint="eastAsia" w:ascii="仿宋" w:hAnsi="仿宋" w:eastAsia="仿宋" w:cs="仿宋"/>
          <w:b/>
          <w:bCs/>
          <w:color w:val="auto"/>
          <w:sz w:val="30"/>
          <w:szCs w:val="30"/>
          <w:highlight w:val="none"/>
          <w:lang w:val="en-US" w:eastAsia="zh-CN"/>
        </w:rPr>
      </w:pPr>
    </w:p>
    <w:p>
      <w:pPr>
        <w:spacing w:line="50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中山大学孙逸仙纪念医院深汕中心医院工会委员会</w:t>
      </w:r>
    </w:p>
    <w:p>
      <w:pPr>
        <w:spacing w:line="50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2024年1月15日</w:t>
      </w:r>
    </w:p>
    <w:p>
      <w:pPr>
        <w:pStyle w:val="28"/>
        <w:ind w:left="0" w:leftChars="0" w:firstLine="0" w:firstLineChars="0"/>
        <w:rPr>
          <w:rFonts w:hint="eastAsia" w:ascii="宋体" w:hAnsi="宋体" w:cs="宋体"/>
          <w:b/>
          <w:bCs/>
          <w:color w:val="auto"/>
          <w:sz w:val="28"/>
          <w:szCs w:val="28"/>
          <w:highlight w:val="none"/>
        </w:rPr>
      </w:pPr>
    </w:p>
    <w:p>
      <w:pPr>
        <w:pageBreakBefore w:val="0"/>
        <w:kinsoku/>
        <w:wordWrap/>
        <w:overflowPunct/>
        <w:topLinePunct w:val="0"/>
        <w:bidi w:val="0"/>
        <w:spacing w:line="240" w:lineRule="auto"/>
        <w:ind w:left="0" w:leftChars="0" w:right="0" w:rightChars="0" w:firstLine="3534" w:firstLineChars="800"/>
        <w:jc w:val="both"/>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pStyle w:val="28"/>
        <w:rPr>
          <w:rFonts w:hint="eastAsia" w:ascii="仿宋" w:hAnsi="仿宋" w:eastAsia="仿宋" w:cs="仿宋"/>
          <w:b/>
          <w:bCs/>
          <w:color w:val="auto"/>
          <w:sz w:val="44"/>
          <w:szCs w:val="44"/>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TOC \o "1-1" \h \z \u </w:instrText>
      </w:r>
      <w:r>
        <w:rPr>
          <w:rFonts w:hint="eastAsia" w:ascii="仿宋" w:hAnsi="仿宋" w:eastAsia="仿宋" w:cs="仿宋"/>
          <w:b/>
          <w:color w:val="auto"/>
          <w:sz w:val="44"/>
          <w:szCs w:val="44"/>
          <w:highlight w:val="none"/>
        </w:rPr>
        <w:fldChar w:fldCharType="separate"/>
      </w: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"_Toc417914517" </w:instrText>
      </w:r>
      <w:r>
        <w:rPr>
          <w:rFonts w:hint="eastAsia" w:ascii="仿宋" w:hAnsi="仿宋" w:eastAsia="仿宋" w:cs="仿宋"/>
          <w:b/>
          <w:color w:val="auto"/>
          <w:sz w:val="44"/>
          <w:szCs w:val="44"/>
          <w:highlight w:val="none"/>
        </w:rPr>
        <w:fldChar w:fldCharType="separate"/>
      </w:r>
      <w:r>
        <w:rPr>
          <w:rStyle w:val="26"/>
          <w:rFonts w:hint="eastAsia" w:ascii="仿宋" w:hAnsi="仿宋" w:eastAsia="仿宋" w:cs="仿宋"/>
          <w:b/>
          <w:color w:val="auto"/>
          <w:sz w:val="44"/>
          <w:szCs w:val="44"/>
          <w:highlight w:val="none"/>
        </w:rPr>
        <w:t xml:space="preserve">第一章  </w:t>
      </w:r>
      <w:r>
        <w:rPr>
          <w:rStyle w:val="26"/>
          <w:rFonts w:hint="eastAsia" w:ascii="仿宋" w:hAnsi="仿宋" w:eastAsia="仿宋" w:cs="仿宋"/>
          <w:b/>
          <w:color w:val="auto"/>
          <w:sz w:val="44"/>
          <w:szCs w:val="44"/>
          <w:highlight w:val="none"/>
          <w:lang w:val="en-US" w:eastAsia="zh-CN"/>
        </w:rPr>
        <w:t>磋商邀请</w:t>
      </w:r>
      <w:r>
        <w:rPr>
          <w:rStyle w:val="26"/>
          <w:rFonts w:hint="eastAsia" w:ascii="仿宋" w:hAnsi="仿宋" w:eastAsia="仿宋" w:cs="仿宋"/>
          <w:b/>
          <w:color w:val="auto"/>
          <w:sz w:val="44"/>
          <w:szCs w:val="44"/>
          <w:highlight w:val="none"/>
        </w:rPr>
        <w:t>函</w:t>
      </w:r>
      <w:r>
        <w:rPr>
          <w:rFonts w:hint="eastAsia" w:ascii="仿宋" w:hAnsi="仿宋" w:eastAsia="仿宋" w:cs="仿宋"/>
          <w:b/>
          <w:color w:val="auto"/>
          <w:sz w:val="44"/>
          <w:szCs w:val="44"/>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"_Toc417914518" </w:instrText>
      </w:r>
      <w:r>
        <w:rPr>
          <w:rFonts w:hint="eastAsia" w:ascii="仿宋" w:hAnsi="仿宋" w:eastAsia="仿宋" w:cs="仿宋"/>
          <w:b/>
          <w:color w:val="auto"/>
          <w:sz w:val="44"/>
          <w:szCs w:val="44"/>
          <w:highlight w:val="none"/>
        </w:rPr>
        <w:fldChar w:fldCharType="separate"/>
      </w:r>
      <w:r>
        <w:rPr>
          <w:rStyle w:val="26"/>
          <w:rFonts w:hint="eastAsia" w:ascii="仿宋" w:hAnsi="仿宋" w:eastAsia="仿宋" w:cs="仿宋"/>
          <w:b/>
          <w:color w:val="auto"/>
          <w:sz w:val="44"/>
          <w:szCs w:val="44"/>
          <w:highlight w:val="none"/>
        </w:rPr>
        <w:t xml:space="preserve">第二章  </w:t>
      </w:r>
      <w:r>
        <w:rPr>
          <w:rStyle w:val="26"/>
          <w:rFonts w:hint="eastAsia" w:ascii="仿宋" w:hAnsi="仿宋" w:eastAsia="仿宋" w:cs="仿宋"/>
          <w:b/>
          <w:color w:val="auto"/>
          <w:sz w:val="44"/>
          <w:szCs w:val="44"/>
          <w:highlight w:val="none"/>
          <w:lang w:eastAsia="zh-CN"/>
        </w:rPr>
        <w:t>用户</w:t>
      </w:r>
      <w:r>
        <w:rPr>
          <w:rStyle w:val="26"/>
          <w:rFonts w:hint="eastAsia" w:ascii="仿宋" w:hAnsi="仿宋" w:eastAsia="仿宋" w:cs="仿宋"/>
          <w:b/>
          <w:color w:val="auto"/>
          <w:sz w:val="44"/>
          <w:szCs w:val="44"/>
          <w:highlight w:val="none"/>
        </w:rPr>
        <w:t>需求书</w:t>
      </w:r>
      <w:r>
        <w:rPr>
          <w:rFonts w:hint="eastAsia" w:ascii="仿宋" w:hAnsi="仿宋" w:eastAsia="仿宋" w:cs="仿宋"/>
          <w:b/>
          <w:color w:val="auto"/>
          <w:sz w:val="44"/>
          <w:szCs w:val="44"/>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fldChar w:fldCharType="begin"/>
      </w:r>
      <w:r>
        <w:rPr>
          <w:rFonts w:hint="eastAsia" w:ascii="仿宋" w:hAnsi="仿宋" w:eastAsia="仿宋" w:cs="仿宋"/>
          <w:b/>
          <w:color w:val="auto"/>
          <w:sz w:val="44"/>
          <w:szCs w:val="44"/>
          <w:highlight w:val="none"/>
        </w:rPr>
        <w:instrText xml:space="preserve"> HYPERLINK \l "_Toc417914519" </w:instrText>
      </w:r>
      <w:r>
        <w:rPr>
          <w:rFonts w:hint="eastAsia" w:ascii="仿宋" w:hAnsi="仿宋" w:eastAsia="仿宋" w:cs="仿宋"/>
          <w:b/>
          <w:color w:val="auto"/>
          <w:sz w:val="44"/>
          <w:szCs w:val="44"/>
          <w:highlight w:val="none"/>
        </w:rPr>
        <w:fldChar w:fldCharType="separate"/>
      </w:r>
      <w:r>
        <w:rPr>
          <w:rStyle w:val="26"/>
          <w:rFonts w:hint="eastAsia" w:ascii="仿宋" w:hAnsi="仿宋" w:eastAsia="仿宋" w:cs="仿宋"/>
          <w:b/>
          <w:color w:val="auto"/>
          <w:sz w:val="44"/>
          <w:szCs w:val="44"/>
          <w:highlight w:val="none"/>
        </w:rPr>
        <w:t xml:space="preserve">第三章  </w:t>
      </w:r>
      <w:r>
        <w:rPr>
          <w:rStyle w:val="26"/>
          <w:rFonts w:hint="eastAsia" w:ascii="仿宋" w:hAnsi="仿宋" w:eastAsia="仿宋" w:cs="仿宋"/>
          <w:b/>
          <w:color w:val="auto"/>
          <w:sz w:val="44"/>
          <w:szCs w:val="44"/>
          <w:highlight w:val="none"/>
          <w:lang w:val="en-US" w:eastAsia="zh-CN"/>
        </w:rPr>
        <w:t>响应</w:t>
      </w:r>
      <w:r>
        <w:rPr>
          <w:rStyle w:val="26"/>
          <w:rFonts w:hint="eastAsia" w:ascii="仿宋" w:hAnsi="仿宋" w:eastAsia="仿宋" w:cs="仿宋"/>
          <w:b/>
          <w:color w:val="auto"/>
          <w:sz w:val="44"/>
          <w:szCs w:val="44"/>
          <w:highlight w:val="none"/>
          <w:lang w:eastAsia="zh-CN"/>
        </w:rPr>
        <w:t>须知</w:t>
      </w:r>
      <w:r>
        <w:rPr>
          <w:rFonts w:hint="eastAsia" w:ascii="仿宋" w:hAnsi="仿宋" w:eastAsia="仿宋" w:cs="仿宋"/>
          <w:b/>
          <w:color w:val="auto"/>
          <w:sz w:val="44"/>
          <w:szCs w:val="4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2650" w:firstLineChars="600"/>
        <w:jc w:val="lef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2650" w:firstLineChars="600"/>
        <w:jc w:val="left"/>
        <w:textAlignment w:val="auto"/>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auto"/>
          <w:sz w:val="28"/>
          <w:szCs w:val="28"/>
          <w:highlight w:val="none"/>
        </w:rPr>
      </w:pPr>
      <w:r>
        <w:rPr>
          <w:rFonts w:hint="eastAsia" w:ascii="仿宋" w:hAnsi="仿宋" w:eastAsia="仿宋" w:cs="仿宋"/>
          <w:b/>
          <w:color w:val="auto"/>
          <w:sz w:val="44"/>
          <w:szCs w:val="44"/>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auto"/>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auto"/>
          <w:sz w:val="36"/>
          <w:szCs w:val="36"/>
          <w:highlight w:val="none"/>
        </w:rPr>
      </w:pPr>
    </w:p>
    <w:p>
      <w:pPr>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sz w:val="44"/>
          <w:szCs w:val="44"/>
          <w:highlight w:val="none"/>
        </w:rPr>
      </w:pPr>
      <w:bookmarkStart w:id="0" w:name="_Toc50737317"/>
      <w:bookmarkStart w:id="1" w:name="_Toc50691018"/>
      <w:bookmarkStart w:id="2" w:name="_Toc385940868"/>
      <w:bookmarkStart w:id="3" w:name="_Toc50736465"/>
      <w:bookmarkStart w:id="4" w:name="_Toc385939527"/>
      <w:bookmarkStart w:id="5" w:name="_Toc50737285"/>
      <w:bookmarkStart w:id="6" w:name="_Toc76354913"/>
      <w:bookmarkStart w:id="7" w:name="_Toc417914517"/>
      <w:r>
        <w:rPr>
          <w:rFonts w:hint="eastAsia" w:ascii="仿宋" w:hAnsi="仿宋" w:eastAsia="仿宋" w:cs="仿宋"/>
          <w:color w:val="auto"/>
          <w:sz w:val="44"/>
          <w:szCs w:val="44"/>
          <w:highlight w:val="none"/>
        </w:rPr>
        <w:t xml:space="preserve">第一章  </w:t>
      </w:r>
      <w:bookmarkEnd w:id="0"/>
      <w:bookmarkEnd w:id="1"/>
      <w:bookmarkEnd w:id="2"/>
      <w:bookmarkEnd w:id="3"/>
      <w:bookmarkEnd w:id="4"/>
      <w:bookmarkEnd w:id="5"/>
      <w:bookmarkEnd w:id="6"/>
      <w:r>
        <w:rPr>
          <w:rFonts w:hint="eastAsia" w:ascii="仿宋" w:hAnsi="仿宋" w:eastAsia="仿宋" w:cs="仿宋"/>
          <w:color w:val="auto"/>
          <w:sz w:val="44"/>
          <w:szCs w:val="44"/>
          <w:highlight w:val="none"/>
          <w:lang w:val="en-US" w:eastAsia="zh-CN"/>
        </w:rPr>
        <w:t>磋商邀请</w:t>
      </w:r>
      <w:r>
        <w:rPr>
          <w:rFonts w:hint="eastAsia" w:ascii="仿宋" w:hAnsi="仿宋" w:eastAsia="仿宋" w:cs="仿宋"/>
          <w:color w:val="auto"/>
          <w:sz w:val="44"/>
          <w:szCs w:val="44"/>
          <w:highlight w:val="none"/>
        </w:rPr>
        <w:t>函</w:t>
      </w:r>
      <w:bookmarkEnd w:id="7"/>
    </w:p>
    <w:p>
      <w:pPr>
        <w:pStyle w:val="28"/>
        <w:rPr>
          <w:color w:val="auto"/>
          <w:sz w:val="44"/>
          <w:szCs w:val="44"/>
          <w:highlight w:val="none"/>
        </w:rPr>
      </w:pPr>
    </w:p>
    <w:p>
      <w:pPr>
        <w:pStyle w:val="28"/>
        <w:rPr>
          <w:color w:val="auto"/>
          <w:sz w:val="44"/>
          <w:szCs w:val="44"/>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lang w:val="en-US" w:eastAsia="zh-CN"/>
        </w:rPr>
        <w:t>磋商邀请</w:t>
      </w:r>
      <w:r>
        <w:rPr>
          <w:rFonts w:hint="eastAsia" w:ascii="仿宋" w:hAnsi="仿宋" w:eastAsia="仿宋" w:cs="仿宋"/>
          <w:b/>
          <w:bCs/>
          <w:color w:val="auto"/>
          <w:kern w:val="44"/>
          <w:sz w:val="36"/>
          <w:szCs w:val="36"/>
          <w:highlight w:val="none"/>
        </w:rPr>
        <w:t>函</w:t>
      </w:r>
    </w:p>
    <w:p>
      <w:pPr>
        <w:keepNext w:val="0"/>
        <w:keepLines w:val="0"/>
        <w:pageBreakBefore w:val="0"/>
        <w:widowControl/>
        <w:kinsoku/>
        <w:wordWrap/>
        <w:overflowPunct/>
        <w:topLinePunct w:val="0"/>
        <w:autoSpaceDE/>
        <w:autoSpaceDN/>
        <w:bidi w:val="0"/>
        <w:adjustRightInd w:val="0"/>
        <w:snapToGrid w:val="0"/>
        <w:spacing w:line="400" w:lineRule="exact"/>
        <w:ind w:right="0" w:rightChars="0"/>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供应商</w:t>
      </w:r>
      <w:r>
        <w:rPr>
          <w:rFonts w:hint="eastAsia" w:ascii="仿宋" w:hAnsi="仿宋" w:eastAsia="仿宋" w:cs="仿宋"/>
          <w:b/>
          <w:bCs w:val="0"/>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中山大学孙逸仙纪念医院</w:t>
      </w:r>
      <w:r>
        <w:rPr>
          <w:rFonts w:hint="eastAsia" w:ascii="仿宋" w:hAnsi="仿宋" w:eastAsia="仿宋" w:cs="仿宋"/>
          <w:bCs/>
          <w:color w:val="auto"/>
          <w:sz w:val="24"/>
          <w:szCs w:val="24"/>
          <w:highlight w:val="none"/>
          <w:lang w:val="en-US" w:eastAsia="zh-CN"/>
        </w:rPr>
        <w:t>深汕中心医院</w:t>
      </w:r>
      <w:r>
        <w:rPr>
          <w:rFonts w:hint="eastAsia" w:ascii="仿宋" w:hAnsi="仿宋" w:eastAsia="仿宋" w:cs="仿宋"/>
          <w:bCs/>
          <w:color w:val="auto"/>
          <w:sz w:val="24"/>
          <w:szCs w:val="24"/>
          <w:highlight w:val="none"/>
        </w:rPr>
        <w:t>（以下简称“我院”）工会委员会</w:t>
      </w:r>
      <w:r>
        <w:rPr>
          <w:rFonts w:hint="eastAsia" w:ascii="仿宋" w:hAnsi="仿宋" w:eastAsia="仿宋" w:cs="仿宋"/>
          <w:bCs/>
          <w:color w:val="auto"/>
          <w:sz w:val="24"/>
          <w:szCs w:val="24"/>
          <w:highlight w:val="none"/>
          <w:lang w:eastAsia="zh-CN"/>
        </w:rPr>
        <w:t>依据我院的需求，</w:t>
      </w:r>
      <w:r>
        <w:rPr>
          <w:rFonts w:hint="eastAsia" w:ascii="仿宋" w:hAnsi="仿宋" w:eastAsia="仿宋" w:cs="仿宋"/>
          <w:bCs/>
          <w:color w:val="auto"/>
          <w:sz w:val="24"/>
          <w:szCs w:val="24"/>
          <w:highlight w:val="none"/>
          <w:lang w:val="en-US" w:eastAsia="zh-CN"/>
        </w:rPr>
        <w:t>现对我院2024年度春节慰问品采购项目进行竞争性磋商</w:t>
      </w:r>
      <w:r>
        <w:rPr>
          <w:rFonts w:hint="eastAsia" w:ascii="仿宋" w:hAnsi="仿宋" w:eastAsia="仿宋" w:cs="仿宋"/>
          <w:bCs/>
          <w:color w:val="auto"/>
          <w:sz w:val="24"/>
          <w:szCs w:val="24"/>
          <w:highlight w:val="none"/>
        </w:rPr>
        <w:t>采购，欢迎符合条件的</w:t>
      </w:r>
      <w:r>
        <w:rPr>
          <w:rFonts w:hint="eastAsia" w:ascii="仿宋" w:hAnsi="仿宋" w:eastAsia="仿宋" w:cs="仿宋"/>
          <w:bCs/>
          <w:color w:val="auto"/>
          <w:sz w:val="24"/>
          <w:szCs w:val="24"/>
          <w:highlight w:val="none"/>
          <w:lang w:val="en-US" w:eastAsia="zh-CN"/>
        </w:rPr>
        <w:t>供应商参与磋商</w:t>
      </w:r>
      <w:r>
        <w:rPr>
          <w:rFonts w:hint="eastAsia" w:ascii="仿宋" w:hAnsi="仿宋" w:eastAsia="仿宋" w:cs="仿宋"/>
          <w:bCs/>
          <w:color w:val="auto"/>
          <w:sz w:val="24"/>
          <w:szCs w:val="24"/>
          <w:highlight w:val="none"/>
        </w:rPr>
        <w:t>。</w:t>
      </w:r>
    </w:p>
    <w:p>
      <w:pPr>
        <w:keepNext w:val="0"/>
        <w:keepLines w:val="0"/>
        <w:pageBreakBefore w:val="0"/>
        <w:kinsoku/>
        <w:wordWrap/>
        <w:overflowPunct/>
        <w:topLinePunct w:val="0"/>
        <w:bidi w:val="0"/>
        <w:spacing w:line="400" w:lineRule="exact"/>
        <w:ind w:firstLine="482" w:firstLineChars="200"/>
        <w:jc w:val="both"/>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000000"/>
          <w:sz w:val="24"/>
          <w:szCs w:val="24"/>
          <w:highlight w:val="none"/>
          <w:lang w:val="en-US" w:eastAsia="zh-CN"/>
        </w:rPr>
        <w:t>一、</w:t>
      </w:r>
      <w:r>
        <w:rPr>
          <w:rFonts w:hint="eastAsia" w:ascii="仿宋" w:hAnsi="仿宋" w:eastAsia="仿宋" w:cs="仿宋"/>
          <w:b/>
          <w:bCs w:val="0"/>
          <w:color w:val="000000"/>
          <w:sz w:val="24"/>
          <w:szCs w:val="24"/>
          <w:highlight w:val="none"/>
        </w:rPr>
        <w:t>项目编号：</w:t>
      </w:r>
      <w:r>
        <w:rPr>
          <w:rFonts w:hint="eastAsia" w:ascii="仿宋" w:hAnsi="仿宋" w:eastAsia="仿宋" w:cs="仿宋"/>
          <w:b w:val="0"/>
          <w:bCs/>
          <w:color w:val="000000"/>
          <w:sz w:val="24"/>
          <w:szCs w:val="24"/>
          <w:highlight w:val="none"/>
          <w:lang w:val="en-US" w:eastAsia="zh-CN"/>
        </w:rPr>
        <w:t>ZCB</w:t>
      </w:r>
      <w:r>
        <w:rPr>
          <w:rFonts w:hint="eastAsia" w:ascii="仿宋" w:hAnsi="仿宋" w:eastAsia="仿宋" w:cs="仿宋"/>
          <w:b w:val="0"/>
          <w:bCs/>
          <w:color w:val="auto"/>
          <w:sz w:val="24"/>
          <w:szCs w:val="24"/>
          <w:highlight w:val="none"/>
          <w:lang w:val="en-US" w:eastAsia="zh-CN"/>
        </w:rPr>
        <w:t>-20240002</w:t>
      </w:r>
    </w:p>
    <w:p>
      <w:pPr>
        <w:keepNext w:val="0"/>
        <w:keepLines w:val="0"/>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项目名称</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val="0"/>
          <w:bCs/>
          <w:color w:val="auto"/>
          <w:sz w:val="24"/>
          <w:szCs w:val="24"/>
          <w:highlight w:val="none"/>
        </w:rPr>
        <w:t>中山大学孙逸仙纪念医院</w:t>
      </w:r>
      <w:r>
        <w:rPr>
          <w:rFonts w:hint="eastAsia" w:ascii="仿宋" w:hAnsi="仿宋" w:eastAsia="仿宋" w:cs="仿宋"/>
          <w:b w:val="0"/>
          <w:bCs/>
          <w:color w:val="auto"/>
          <w:sz w:val="24"/>
          <w:szCs w:val="24"/>
          <w:highlight w:val="none"/>
          <w:lang w:val="en-US" w:eastAsia="zh-CN"/>
        </w:rPr>
        <w:t>深汕中心医院</w:t>
      </w:r>
      <w:r>
        <w:rPr>
          <w:rFonts w:hint="eastAsia" w:ascii="仿宋" w:hAnsi="仿宋" w:eastAsia="仿宋" w:cs="仿宋"/>
          <w:b w:val="0"/>
          <w:bCs/>
          <w:color w:val="auto"/>
          <w:sz w:val="24"/>
          <w:szCs w:val="24"/>
          <w:highlight w:val="none"/>
        </w:rPr>
        <w:t>工会委员会</w:t>
      </w:r>
      <w:r>
        <w:rPr>
          <w:rFonts w:hint="eastAsia" w:ascii="仿宋" w:hAnsi="仿宋" w:eastAsia="仿宋" w:cs="仿宋"/>
          <w:b w:val="0"/>
          <w:bCs/>
          <w:color w:val="auto"/>
          <w:sz w:val="24"/>
          <w:szCs w:val="24"/>
          <w:highlight w:val="none"/>
          <w:lang w:val="en-US" w:eastAsia="zh-CN"/>
        </w:rPr>
        <w:t>2024年度春节慰问品采购项目</w:t>
      </w:r>
      <w:r>
        <w:rPr>
          <w:rFonts w:hint="eastAsia" w:ascii="仿宋" w:hAnsi="仿宋" w:eastAsia="仿宋" w:cs="仿宋"/>
          <w:b w:val="0"/>
          <w:bCs/>
          <w:color w:val="auto"/>
          <w:sz w:val="24"/>
          <w:szCs w:val="24"/>
          <w:highlight w:val="none"/>
        </w:rPr>
        <w:fldChar w:fldCharType="begin"/>
      </w:r>
      <w:r>
        <w:rPr>
          <w:rFonts w:hint="eastAsia" w:ascii="仿宋" w:hAnsi="仿宋" w:eastAsia="仿宋" w:cs="仿宋"/>
          <w:b w:val="0"/>
          <w:bCs/>
          <w:color w:val="auto"/>
          <w:sz w:val="24"/>
          <w:szCs w:val="24"/>
          <w:highlight w:val="none"/>
        </w:rPr>
        <w:instrText xml:space="preserve"> DOCVARIABLE  项目名称  \* MERGEFORMAT </w:instrText>
      </w:r>
      <w:r>
        <w:rPr>
          <w:rFonts w:hint="eastAsia" w:ascii="仿宋" w:hAnsi="仿宋" w:eastAsia="仿宋" w:cs="仿宋"/>
          <w:b w:val="0"/>
          <w:bCs/>
          <w:color w:val="auto"/>
          <w:sz w:val="24"/>
          <w:szCs w:val="24"/>
          <w:highlight w:val="none"/>
        </w:rPr>
        <w:fldChar w:fldCharType="end"/>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right="0" w:rightChars="0" w:firstLine="482" w:firstLineChars="200"/>
        <w:textAlignment w:val="auto"/>
        <w:rPr>
          <w:rFonts w:hint="eastAsia" w:ascii="仿宋" w:hAnsi="仿宋" w:eastAsia="仿宋" w:cs="仿宋"/>
          <w:bCs/>
          <w:color w:val="auto"/>
          <w:sz w:val="24"/>
          <w:szCs w:val="24"/>
          <w:highlight w:val="yellow"/>
          <w:lang w:val="en-US" w:eastAsia="zh-CN"/>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lang w:eastAsia="zh-CN"/>
        </w:rPr>
        <w:t>、项目</w:t>
      </w:r>
      <w:r>
        <w:rPr>
          <w:rFonts w:hint="eastAsia" w:ascii="仿宋" w:hAnsi="仿宋" w:eastAsia="仿宋" w:cs="仿宋"/>
          <w:b/>
          <w:bCs w:val="0"/>
          <w:color w:val="auto"/>
          <w:sz w:val="24"/>
          <w:szCs w:val="24"/>
          <w:highlight w:val="none"/>
        </w:rPr>
        <w:t>内容及</w:t>
      </w:r>
      <w:r>
        <w:rPr>
          <w:rFonts w:hint="eastAsia" w:ascii="仿宋" w:hAnsi="仿宋" w:eastAsia="仿宋" w:cs="仿宋"/>
          <w:b/>
          <w:bCs w:val="0"/>
          <w:color w:val="auto"/>
          <w:sz w:val="24"/>
          <w:szCs w:val="24"/>
          <w:highlight w:val="none"/>
          <w:lang w:val="en-US" w:eastAsia="zh-CN"/>
        </w:rPr>
        <w:t>需求</w:t>
      </w:r>
      <w:r>
        <w:rPr>
          <w:rFonts w:hint="eastAsia" w:ascii="仿宋" w:hAnsi="仿宋" w:eastAsia="仿宋" w:cs="仿宋"/>
          <w:b/>
          <w:bCs w:val="0"/>
          <w:color w:val="auto"/>
          <w:sz w:val="24"/>
          <w:szCs w:val="24"/>
          <w:highlight w:val="none"/>
        </w:rPr>
        <w:t>：</w:t>
      </w:r>
    </w:p>
    <w:tbl>
      <w:tblPr>
        <w:tblStyle w:val="22"/>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单价限价</w:t>
            </w:r>
          </w:p>
        </w:tc>
        <w:tc>
          <w:tcPr>
            <w:tcW w:w="2056" w:type="dxa"/>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pPr>
              <w:pStyle w:val="2"/>
              <w:jc w:val="center"/>
              <w:rPr>
                <w:rFonts w:hint="eastAsia"/>
                <w:lang w:val="en-US" w:eastAsia="zh-CN"/>
              </w:rPr>
            </w:pPr>
            <w:r>
              <w:rPr>
                <w:rFonts w:hint="eastAsia" w:ascii="仿宋" w:hAnsi="仿宋" w:eastAsia="仿宋" w:cs="仿宋"/>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lang w:val="en-US" w:eastAsia="zh-CN"/>
              </w:rPr>
              <w:t>270</w:t>
            </w:r>
            <w:r>
              <w:rPr>
                <w:rFonts w:hint="eastAsia" w:ascii="仿宋" w:hAnsi="仿宋" w:eastAsia="仿宋" w:cs="仿宋"/>
                <w:sz w:val="24"/>
                <w:szCs w:val="24"/>
                <w:highlight w:val="none"/>
                <w:lang w:val="zh-CN"/>
              </w:rPr>
              <w:t>元/份</w:t>
            </w:r>
          </w:p>
        </w:tc>
        <w:tc>
          <w:tcPr>
            <w:tcW w:w="2056"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人民币</w:t>
            </w:r>
            <w:r>
              <w:rPr>
                <w:rFonts w:hint="eastAsia" w:ascii="仿宋" w:hAnsi="仿宋" w:eastAsia="仿宋" w:cs="Times New Roman"/>
                <w:sz w:val="24"/>
                <w:szCs w:val="24"/>
                <w:highlight w:val="none"/>
                <w:lang w:val="en-US" w:eastAsia="zh-CN"/>
              </w:rPr>
              <w:t>43.2万</w:t>
            </w:r>
            <w:r>
              <w:rPr>
                <w:rFonts w:hint="eastAsia" w:ascii="仿宋" w:hAnsi="仿宋" w:eastAsia="仿宋" w:cs="Times New Roman"/>
                <w:sz w:val="24"/>
                <w:szCs w:val="24"/>
                <w:highlight w:val="none"/>
              </w:rPr>
              <w:t>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right="0" w:rightChars="0" w:firstLine="1050" w:firstLineChars="500"/>
        <w:jc w:val="left"/>
        <w:textAlignment w:val="auto"/>
        <w:rPr>
          <w:rFonts w:hint="eastAsia" w:ascii="仿宋" w:hAnsi="仿宋" w:eastAsia="仿宋" w:cs="仿宋"/>
          <w:bCs/>
          <w:color w:val="auto"/>
          <w:sz w:val="21"/>
          <w:szCs w:val="21"/>
          <w:highlight w:val="none"/>
          <w:lang w:val="en-US" w:eastAsia="zh-CN"/>
        </w:rPr>
      </w:pPr>
      <w:r>
        <w:rPr>
          <w:rFonts w:hint="default"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en-US" w:eastAsia="zh-CN"/>
        </w:rPr>
        <w:t>、详细技术规范请参阅磋商文件中的“用户需求书”。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right="0" w:rightChars="0" w:firstLine="1050" w:firstLineChars="500"/>
        <w:jc w:val="left"/>
        <w:textAlignment w:val="auto"/>
        <w:rPr>
          <w:rFonts w:hint="eastAsia" w:ascii="仿宋" w:hAnsi="仿宋" w:eastAsia="仿宋" w:cs="仿宋"/>
          <w:bCs/>
          <w:color w:val="auto"/>
          <w:sz w:val="21"/>
          <w:szCs w:val="21"/>
          <w:highlight w:val="none"/>
          <w:lang w:val="en-US" w:eastAsia="zh-CN"/>
        </w:rPr>
      </w:pPr>
      <w:r>
        <w:rPr>
          <w:rFonts w:hint="default"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lang w:val="en-US" w:eastAsia="zh-CN"/>
        </w:rPr>
        <w:t>供货数量：以采购人实际需求为准。</w:t>
      </w:r>
    </w:p>
    <w:p>
      <w:pPr>
        <w:pStyle w:val="12"/>
        <w:keepNext w:val="0"/>
        <w:keepLines w:val="0"/>
        <w:pageBreakBefore w:val="0"/>
        <w:widowControl w:val="0"/>
        <w:kinsoku/>
        <w:wordWrap/>
        <w:overflowPunct/>
        <w:topLinePunct w:val="0"/>
        <w:autoSpaceDE/>
        <w:autoSpaceDN/>
        <w:bidi w:val="0"/>
        <w:adjustRightInd w:val="0"/>
        <w:snapToGrid w:val="0"/>
        <w:spacing w:line="320" w:lineRule="exact"/>
        <w:ind w:firstLine="1050" w:firstLineChars="500"/>
        <w:jc w:val="left"/>
        <w:textAlignment w:val="auto"/>
        <w:rPr>
          <w:rFonts w:hint="eastAsia" w:ascii="仿宋" w:hAnsi="仿宋" w:eastAsia="仿宋" w:cs="仿宋"/>
          <w:color w:val="auto"/>
          <w:sz w:val="21"/>
          <w:szCs w:val="21"/>
          <w:highlight w:val="yellow"/>
          <w:lang w:val="en-US" w:eastAsia="zh-CN"/>
        </w:rPr>
      </w:pPr>
      <w:r>
        <w:rPr>
          <w:rFonts w:hint="default"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val="en-US" w:eastAsia="zh-CN"/>
        </w:rPr>
        <w:t>本项目不接受联合体磋商，成交供应商不得分包、转包。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exact"/>
        <w:ind w:left="0" w:right="0" w:firstLine="482" w:firstLineChars="200"/>
        <w:jc w:val="left"/>
        <w:textAlignment w:val="baseline"/>
        <w:rPr>
          <w:rFonts w:hint="eastAsia" w:ascii="仿宋" w:hAnsi="仿宋" w:eastAsia="仿宋" w:cs="仿宋"/>
          <w:b/>
          <w:bCs/>
          <w:color w:val="000000"/>
          <w:sz w:val="24"/>
          <w:szCs w:val="24"/>
          <w:highlight w:val="none"/>
          <w:lang w:val="en-US" w:eastAsia="zh-CN"/>
        </w:rPr>
      </w:pPr>
      <w:r>
        <w:rPr>
          <w:rStyle w:val="24"/>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Fonts w:hint="eastAsia" w:ascii="仿宋" w:hAnsi="仿宋" w:eastAsia="仿宋" w:cs="仿宋"/>
          <w:b/>
          <w:bCs/>
          <w:color w:val="000000"/>
          <w:sz w:val="24"/>
          <w:szCs w:val="24"/>
          <w:highlight w:val="none"/>
          <w:lang w:val="en-US" w:eastAsia="zh-CN"/>
        </w:rPr>
        <w:t>供应商资质要求</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p>
      <w:pPr>
        <w:pStyle w:val="28"/>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p>
      <w:pPr>
        <w:pStyle w:val="28"/>
        <w:keepNext w:val="0"/>
        <w:keepLines w:val="0"/>
        <w:pageBreakBefore w:val="0"/>
        <w:kinsoku/>
        <w:overflowPunct/>
        <w:topLinePunct w:val="0"/>
        <w:autoSpaceDE/>
        <w:autoSpaceDN/>
        <w:bidi w:val="0"/>
        <w:adjustRightInd w:val="0"/>
        <w:snapToGrid w:val="0"/>
        <w:spacing w:line="3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供应商具有食品药品行政监督管理部门核发的《食品生产许可证》或《食品经营许可证》。（提供有效期内的证书复印件并加盖公章）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val="en-US" w:eastAsia="zh-CN"/>
        </w:rPr>
        <w:t>磋商，成交供应商不得分包、转包。</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w:t>
      </w:r>
    </w:p>
    <w:p>
      <w:pPr>
        <w:keepNext w:val="0"/>
        <w:keepLines w:val="0"/>
        <w:pageBreakBefore w:val="0"/>
        <w:widowControl w:val="0"/>
        <w:numPr>
          <w:ilvl w:val="0"/>
          <w:numId w:val="0"/>
        </w:numPr>
        <w:kinsoku/>
        <w:wordWrap/>
        <w:overflowPunct/>
        <w:topLinePunct w:val="0"/>
        <w:autoSpaceDE/>
        <w:autoSpaceDN/>
        <w:bidi w:val="0"/>
        <w:spacing w:line="36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自本公告发布之日起3个工作日。</w:t>
      </w:r>
    </w:p>
    <w:p>
      <w:pPr>
        <w:keepNext w:val="0"/>
        <w:keepLines w:val="0"/>
        <w:pageBreakBefore w:val="0"/>
        <w:widowControl w:val="0"/>
        <w:kinsoku/>
        <w:wordWrap/>
        <w:overflowPunct/>
        <w:topLinePunct w:val="0"/>
        <w:autoSpaceDE/>
        <w:autoSpaceDN/>
        <w:bidi w:val="0"/>
        <w:spacing w:line="360" w:lineRule="exact"/>
        <w:ind w:firstLine="482" w:firstLineChars="200"/>
        <w:jc w:val="left"/>
        <w:textAlignment w:val="auto"/>
        <w:outlineLvl w:val="9"/>
        <w:rPr>
          <w:rFonts w:hint="eastAsia"/>
          <w:lang w:val="en-US" w:eastAsia="zh-CN"/>
        </w:rPr>
      </w:pPr>
      <w:r>
        <w:rPr>
          <w:rFonts w:hint="eastAsia" w:ascii="仿宋" w:hAnsi="仿宋" w:eastAsia="仿宋" w:cs="仿宋"/>
          <w:b/>
          <w:bCs/>
          <w:sz w:val="24"/>
          <w:szCs w:val="24"/>
          <w:lang w:val="en-US" w:eastAsia="zh-CN"/>
        </w:rPr>
        <w:t>五、响应文件的递交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u w:val="single"/>
          <w:lang w:val="en-US" w:eastAsia="zh-CN"/>
        </w:rPr>
        <w:t>仅受理以快递方式向本院递交的纸质响应文件。</w:t>
      </w:r>
      <w:r>
        <w:rPr>
          <w:rFonts w:hint="eastAsia" w:ascii="仿宋" w:hAnsi="仿宋" w:eastAsia="仿宋" w:cs="仿宋"/>
          <w:b/>
          <w:bCs/>
          <w:sz w:val="24"/>
          <w:szCs w:val="24"/>
          <w:u w:val="single"/>
          <w:lang w:val="en-US" w:eastAsia="zh-CN"/>
        </w:rPr>
        <w:t>纸质响应文件原件一式肆份（正本1份/副本4份），具体编制要求详见采购文件《第五部分 院内磋商文件》。纸质响应文件寄出后，请将</w:t>
      </w:r>
      <w:r>
        <w:rPr>
          <w:rFonts w:hint="eastAsia" w:ascii="仿宋" w:hAnsi="仿宋" w:eastAsia="仿宋" w:cs="仿宋"/>
          <w:b/>
          <w:bCs/>
          <w:color w:val="FF0000"/>
          <w:sz w:val="24"/>
          <w:szCs w:val="24"/>
          <w:u w:val="single"/>
          <w:lang w:val="en-US" w:eastAsia="zh-CN"/>
        </w:rPr>
        <w:t>快递底单</w:t>
      </w:r>
      <w:r>
        <w:rPr>
          <w:rFonts w:hint="eastAsia" w:ascii="仿宋" w:hAnsi="仿宋" w:eastAsia="仿宋" w:cs="仿宋"/>
          <w:b/>
          <w:bCs/>
          <w:sz w:val="24"/>
          <w:szCs w:val="24"/>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邮件主题：202</w:t>
      </w:r>
      <w:r>
        <w:rPr>
          <w:rFonts w:hint="eastAsia" w:ascii="仿宋" w:hAnsi="仿宋" w:eastAsia="仿宋" w:cs="仿宋"/>
          <w:b/>
          <w:bCs/>
          <w:sz w:val="24"/>
          <w:szCs w:val="24"/>
          <w:highlight w:val="none"/>
          <w:u w:val="single"/>
          <w:lang w:val="en-US" w:eastAsia="zh-CN"/>
        </w:rPr>
        <w:t>4</w:t>
      </w:r>
      <w:r>
        <w:rPr>
          <w:rFonts w:hint="default" w:ascii="仿宋" w:hAnsi="仿宋" w:eastAsia="仿宋" w:cs="仿宋"/>
          <w:b/>
          <w:bCs/>
          <w:sz w:val="24"/>
          <w:szCs w:val="24"/>
          <w:highlight w:val="none"/>
          <w:u w:val="single"/>
          <w:lang w:val="en-US" w:eastAsia="zh-CN"/>
        </w:rPr>
        <w:t>年度春节慰问品采购-某某公司</w:t>
      </w:r>
      <w:r>
        <w:rPr>
          <w:rFonts w:hint="eastAsia" w:ascii="仿宋" w:hAnsi="仿宋" w:eastAsia="仿宋" w:cs="仿宋"/>
          <w:b/>
          <w:bCs/>
          <w:sz w:val="24"/>
          <w:szCs w:val="24"/>
          <w:highlight w:val="none"/>
          <w:u w:val="single"/>
          <w:lang w:val="en-US" w:eastAsia="zh-CN"/>
        </w:rPr>
        <w:t>，</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 1月22 日 16时。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lang w:val="en-US" w:eastAsia="zh-CN"/>
        </w:rPr>
      </w:pPr>
      <w:r>
        <w:rPr>
          <w:rFonts w:hint="eastAsia" w:ascii="仿宋" w:hAnsi="仿宋" w:eastAsia="仿宋" w:cs="仿宋"/>
          <w:b w:val="0"/>
          <w:spacing w:val="0"/>
          <w:kern w:val="2"/>
          <w:sz w:val="24"/>
          <w:szCs w:val="24"/>
          <w:lang w:val="en-US" w:eastAsia="zh-CN" w:bidi="ar-SA"/>
        </w:rPr>
        <w:t>联系电话：0660-3863288</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六、磋商评审会议时间、地点：</w:t>
      </w:r>
      <w:r>
        <w:rPr>
          <w:rFonts w:hint="eastAsia" w:ascii="仿宋" w:hAnsi="仿宋" w:eastAsia="仿宋" w:cs="仿宋"/>
          <w:b w:val="0"/>
          <w:bCs w:val="0"/>
          <w:color w:val="auto"/>
          <w:kern w:val="2"/>
          <w:sz w:val="24"/>
          <w:szCs w:val="24"/>
          <w:highlight w:val="none"/>
          <w:lang w:val="en-US" w:eastAsia="zh-CN" w:bidi="ar-SA"/>
        </w:rPr>
        <w:t xml:space="preserve"> 2024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时</w:t>
      </w:r>
      <w:bookmarkStart w:id="22" w:name="_GoBack"/>
      <w:bookmarkEnd w:id="22"/>
      <w:r>
        <w:rPr>
          <w:rFonts w:hint="eastAsia" w:ascii="仿宋" w:hAnsi="仿宋" w:eastAsia="仿宋" w:cs="仿宋"/>
          <w:color w:val="auto"/>
          <w:sz w:val="24"/>
          <w:szCs w:val="24"/>
          <w:highlight w:val="none"/>
        </w:rPr>
        <w:t>，</w:t>
      </w:r>
      <w:r>
        <w:rPr>
          <w:rFonts w:hint="eastAsia" w:ascii="仿宋" w:hAnsi="仿宋" w:eastAsia="仿宋" w:cs="仿宋"/>
          <w:b w:val="0"/>
          <w:spacing w:val="0"/>
          <w:kern w:val="2"/>
          <w:sz w:val="24"/>
          <w:szCs w:val="24"/>
          <w:lang w:val="en-US" w:eastAsia="zh-CN" w:bidi="ar-SA"/>
        </w:rPr>
        <w:t>汕尾市城区东涌镇站前横二路1号中山大学孙逸仙纪念医院深汕中心医院行政楼411</w:t>
      </w:r>
      <w:r>
        <w:rPr>
          <w:rFonts w:hint="eastAsia" w:ascii="仿宋" w:hAnsi="仿宋" w:eastAsia="仿宋" w:cs="仿宋"/>
          <w:color w:val="auto"/>
          <w:sz w:val="24"/>
          <w:szCs w:val="24"/>
          <w:highlight w:val="none"/>
        </w:rPr>
        <w:t>。</w:t>
      </w:r>
    </w:p>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1、本项目设有二次报价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环节。</w:t>
      </w:r>
    </w:p>
    <w:p>
      <w:pPr>
        <w:pStyle w:val="1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2、请</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的供应商安排1名人员准时出席磋商会议。</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val="en-US" w:eastAsia="zh-CN"/>
        </w:rPr>
        <w:t>七、本项目采用院内磋商形式采购，评审当天有二次报价环节。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0"/>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outlineLvl w:val="0"/>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outlineLvl w:val="9"/>
        <w:rPr>
          <w:rFonts w:hint="eastAsia" w:ascii="仿宋" w:hAnsi="仿宋" w:eastAsia="仿宋" w:cs="仿宋"/>
          <w:color w:val="auto"/>
          <w:highlight w:val="none"/>
        </w:rPr>
      </w:pPr>
      <w:r>
        <w:rPr>
          <w:rFonts w:hint="eastAsia" w:ascii="仿宋" w:hAnsi="仿宋" w:eastAsia="仿宋" w:cs="仿宋"/>
          <w:b w:val="0"/>
          <w:spacing w:val="0"/>
          <w:kern w:val="2"/>
          <w:sz w:val="24"/>
          <w:szCs w:val="24"/>
          <w:lang w:val="en-US" w:eastAsia="zh-CN" w:bidi="ar-SA"/>
        </w:rPr>
        <w:t>2024年1月15日</w:t>
      </w:r>
    </w:p>
    <w:p>
      <w:pPr>
        <w:pStyle w:val="2"/>
        <w:rPr>
          <w:rFonts w:hint="eastAsia" w:ascii="仿宋" w:hAnsi="仿宋" w:eastAsia="仿宋" w:cs="仿宋"/>
          <w:b w:val="0"/>
          <w:spacing w:val="0"/>
          <w:kern w:val="2"/>
          <w:sz w:val="24"/>
          <w:szCs w:val="24"/>
          <w:lang w:val="en-US" w:eastAsia="zh-CN" w:bidi="ar-SA"/>
        </w:rPr>
      </w:pPr>
    </w:p>
    <w:p>
      <w:pPr>
        <w:pStyle w:val="2"/>
        <w:rPr>
          <w:rFonts w:hint="eastAsia" w:ascii="仿宋" w:hAnsi="仿宋" w:eastAsia="仿宋" w:cs="仿宋"/>
          <w:b w:val="0"/>
          <w:spacing w:val="0"/>
          <w:kern w:val="2"/>
          <w:sz w:val="24"/>
          <w:szCs w:val="24"/>
          <w:lang w:val="en-US" w:eastAsia="zh-CN" w:bidi="ar-SA"/>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ind w:left="0" w:leftChars="0" w:firstLine="0" w:firstLineChars="0"/>
        <w:rPr>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bookmarkStart w:id="8" w:name="_Toc50737288"/>
      <w:bookmarkStart w:id="9" w:name="_Toc50737320"/>
      <w:bookmarkStart w:id="10" w:name="_Toc50736468"/>
      <w:bookmarkStart w:id="11" w:name="_Toc76354916"/>
      <w:bookmarkStart w:id="12" w:name="_Toc50691021"/>
      <w:bookmarkStart w:id="13" w:name="_Toc385940869"/>
      <w:bookmarkStart w:id="14" w:name="_Toc385939528"/>
      <w:bookmarkStart w:id="15" w:name="_Toc417914518"/>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第二章  </w:t>
      </w:r>
      <w:bookmarkEnd w:id="8"/>
      <w:bookmarkEnd w:id="9"/>
      <w:bookmarkEnd w:id="10"/>
      <w:bookmarkEnd w:id="11"/>
      <w:bookmarkEnd w:id="12"/>
      <w:r>
        <w:rPr>
          <w:rFonts w:hint="eastAsia" w:ascii="仿宋" w:hAnsi="仿宋" w:eastAsia="仿宋" w:cs="仿宋"/>
          <w:color w:val="auto"/>
          <w:highlight w:val="none"/>
        </w:rPr>
        <w:t>用户需求</w:t>
      </w:r>
      <w:bookmarkEnd w:id="13"/>
      <w:bookmarkEnd w:id="14"/>
      <w:r>
        <w:rPr>
          <w:rFonts w:hint="eastAsia" w:ascii="仿宋" w:hAnsi="仿宋" w:eastAsia="仿宋" w:cs="仿宋"/>
          <w:color w:val="auto"/>
          <w:highlight w:val="none"/>
        </w:rPr>
        <w:t>书</w:t>
      </w:r>
      <w:bookmarkEnd w:id="15"/>
    </w:p>
    <w:p>
      <w:pPr>
        <w:pStyle w:val="28"/>
        <w:rPr>
          <w:rFonts w:hint="eastAsia" w:ascii="仿宋" w:hAnsi="仿宋" w:eastAsia="仿宋" w:cs="仿宋"/>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auto"/>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right="0" w:rightChars="0"/>
        <w:jc w:val="center"/>
        <w:textAlignment w:val="auto"/>
        <w:rPr>
          <w:rFonts w:hint="eastAsia" w:ascii="仿宋" w:hAnsi="仿宋" w:eastAsia="仿宋" w:cs="仿宋"/>
          <w:b/>
          <w:bCs/>
          <w:color w:val="auto"/>
          <w:kern w:val="44"/>
          <w:sz w:val="36"/>
          <w:szCs w:val="36"/>
          <w:highlight w:val="none"/>
          <w:lang w:val="en-US" w:eastAsia="zh-CN"/>
        </w:rPr>
      </w:pPr>
      <w:r>
        <w:rPr>
          <w:rFonts w:hint="eastAsia" w:ascii="仿宋" w:hAnsi="仿宋" w:eastAsia="仿宋" w:cs="仿宋"/>
          <w:b/>
          <w:bCs/>
          <w:color w:val="auto"/>
          <w:kern w:val="44"/>
          <w:sz w:val="36"/>
          <w:szCs w:val="36"/>
          <w:highlight w:val="none"/>
          <w:lang w:val="en-US" w:eastAsia="zh-CN"/>
        </w:rPr>
        <w:t>用户需求书</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说明： </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rPr>
        <w:t>1.</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人须对本项目所有标的物进行整体</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，任何只对其中一部分内容进行的</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都被视为无效</w:t>
      </w:r>
      <w:r>
        <w:rPr>
          <w:rFonts w:hint="eastAsia" w:ascii="仿宋" w:hAnsi="仿宋" w:eastAsia="仿宋" w:cs="仿宋"/>
          <w:b/>
          <w:bCs/>
          <w:color w:val="auto"/>
          <w:kern w:val="0"/>
          <w:sz w:val="21"/>
          <w:szCs w:val="21"/>
          <w:highlight w:val="none"/>
          <w:lang w:eastAsia="zh-CN"/>
        </w:rPr>
        <w:t>响应</w:t>
      </w:r>
      <w:r>
        <w:rPr>
          <w:rFonts w:hint="eastAsia" w:ascii="仿宋" w:hAnsi="仿宋" w:eastAsia="仿宋" w:cs="仿宋"/>
          <w:b/>
          <w:bCs/>
          <w:color w:val="auto"/>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autoSpaceDE/>
        <w:autoSpaceDN/>
        <w:bidi w:val="0"/>
        <w:spacing w:line="300" w:lineRule="exact"/>
        <w:ind w:firstLine="0" w:firstLineChars="0"/>
        <w:jc w:val="left"/>
        <w:textAlignment w:val="auto"/>
        <w:rPr>
          <w:rFonts w:hint="eastAsia" w:ascii="宋体" w:hAnsi="宋体" w:cs="宋体"/>
          <w:b/>
          <w:bCs/>
          <w:color w:val="auto"/>
          <w:sz w:val="24"/>
          <w:szCs w:val="24"/>
          <w:highlight w:val="none"/>
          <w:lang w:val="en-US" w:eastAsia="zh-CN"/>
        </w:rPr>
      </w:pPr>
      <w:r>
        <w:rPr>
          <w:rFonts w:hint="eastAsia" w:ascii="仿宋" w:hAnsi="仿宋" w:eastAsia="仿宋" w:cs="仿宋"/>
          <w:b/>
          <w:bCs/>
          <w:color w:val="auto"/>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0" w:firstLineChars="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一、采购内容</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p>
    <w:tbl>
      <w:tblPr>
        <w:tblStyle w:val="22"/>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单价限价</w:t>
            </w:r>
          </w:p>
        </w:tc>
        <w:tc>
          <w:tcPr>
            <w:tcW w:w="2056" w:type="dxa"/>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采购预算</w:t>
            </w:r>
          </w:p>
          <w:p>
            <w:pPr>
              <w:pStyle w:val="2"/>
              <w:jc w:val="center"/>
              <w:rPr>
                <w:rFonts w:hint="eastAsia"/>
                <w:lang w:val="en-US" w:eastAsia="zh-CN"/>
              </w:rPr>
            </w:pPr>
            <w:r>
              <w:rPr>
                <w:rFonts w:hint="eastAsia" w:ascii="仿宋" w:hAnsi="仿宋" w:eastAsia="仿宋" w:cs="仿宋"/>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szCs w:val="24"/>
                <w:highlight w:val="none"/>
                <w:lang w:val="en-US" w:eastAsia="zh-CN"/>
              </w:rPr>
              <w:t>270</w:t>
            </w:r>
            <w:r>
              <w:rPr>
                <w:rFonts w:hint="eastAsia" w:ascii="仿宋" w:hAnsi="仿宋" w:eastAsia="仿宋" w:cs="仿宋"/>
                <w:sz w:val="24"/>
                <w:szCs w:val="24"/>
                <w:highlight w:val="none"/>
                <w:lang w:val="zh-CN"/>
              </w:rPr>
              <w:t>元/份</w:t>
            </w:r>
          </w:p>
        </w:tc>
        <w:tc>
          <w:tcPr>
            <w:tcW w:w="2056"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sz w:val="24"/>
                <w:szCs w:val="24"/>
                <w:highlight w:val="none"/>
              </w:rPr>
              <w:t>人民币</w:t>
            </w:r>
            <w:r>
              <w:rPr>
                <w:rFonts w:hint="eastAsia" w:ascii="仿宋" w:hAnsi="仿宋" w:eastAsia="仿宋" w:cs="Times New Roman"/>
                <w:sz w:val="24"/>
                <w:szCs w:val="24"/>
                <w:highlight w:val="none"/>
                <w:lang w:val="en-US" w:eastAsia="zh-CN"/>
              </w:rPr>
              <w:t>43.2万</w:t>
            </w:r>
            <w:r>
              <w:rPr>
                <w:rFonts w:hint="eastAsia" w:ascii="仿宋" w:hAnsi="仿宋" w:eastAsia="仿宋" w:cs="Times New Roman"/>
                <w:sz w:val="24"/>
                <w:szCs w:val="24"/>
                <w:highlight w:val="none"/>
              </w:rPr>
              <w:t>元</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二、采购需求清单</w:t>
      </w:r>
    </w:p>
    <w:tbl>
      <w:tblPr>
        <w:tblStyle w:val="21"/>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305"/>
        <w:gridCol w:w="468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8"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名称</w:t>
            </w:r>
          </w:p>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default"/>
                <w:highlight w:val="none"/>
                <w:lang w:val="en-US" w:eastAsia="zh-CN"/>
              </w:rPr>
            </w:pPr>
            <w:r>
              <w:rPr>
                <w:rFonts w:hint="eastAsia" w:ascii="仿宋" w:hAnsi="仿宋" w:eastAsia="仿宋" w:cs="仿宋"/>
                <w:b/>
                <w:sz w:val="24"/>
                <w:szCs w:val="24"/>
                <w:highlight w:val="none"/>
                <w:lang w:val="en-US" w:eastAsia="zh-CN"/>
              </w:rPr>
              <w:t>（品种）</w:t>
            </w:r>
          </w:p>
        </w:tc>
        <w:tc>
          <w:tcPr>
            <w:tcW w:w="130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规格</w:t>
            </w:r>
          </w:p>
        </w:tc>
        <w:tc>
          <w:tcPr>
            <w:tcW w:w="4680"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要求</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等级</w:t>
            </w:r>
            <w:r>
              <w:rPr>
                <w:rFonts w:hint="eastAsia" w:ascii="仿宋" w:hAnsi="仿宋" w:eastAsia="仿宋" w:cs="仿宋"/>
                <w:b/>
                <w:sz w:val="24"/>
                <w:szCs w:val="24"/>
                <w:highlight w:val="none"/>
                <w:lang w:eastAsia="zh-CN"/>
              </w:rPr>
              <w:t>）</w:t>
            </w:r>
          </w:p>
        </w:tc>
        <w:tc>
          <w:tcPr>
            <w:tcW w:w="1302"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firstLine="0" w:firstLineChars="0"/>
              <w:jc w:val="left"/>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68"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食用</w:t>
            </w:r>
            <w:r>
              <w:rPr>
                <w:rFonts w:hint="eastAsia" w:ascii="仿宋" w:hAnsi="仿宋" w:eastAsia="仿宋" w:cs="仿宋"/>
                <w:color w:val="auto"/>
                <w:sz w:val="24"/>
                <w:szCs w:val="24"/>
                <w:highlight w:val="none"/>
              </w:rPr>
              <w:t>油</w:t>
            </w:r>
          </w:p>
        </w:tc>
        <w:tc>
          <w:tcPr>
            <w:tcW w:w="130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6</w:t>
            </w:r>
            <w:r>
              <w:rPr>
                <w:rFonts w:hint="default" w:ascii="仿宋" w:hAnsi="仿宋" w:eastAsia="仿宋" w:cs="仿宋"/>
                <w:sz w:val="24"/>
                <w:szCs w:val="24"/>
                <w:highlight w:val="none"/>
                <w:lang w:val="en-US" w:eastAsia="zh-CN"/>
              </w:rPr>
              <w:t>升/桶</w:t>
            </w:r>
          </w:p>
        </w:tc>
        <w:tc>
          <w:tcPr>
            <w:tcW w:w="4680"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质量等级：一级；</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（2）加工工艺：压榨；</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（3）基本要求：外包装完好，标明品名、厂名、重量、生产日期、保质期或保存期、执行标准；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（4）供货签收时，所供产品的剩余保质期不少于有效保质期的三分之二。</w:t>
            </w:r>
          </w:p>
        </w:tc>
        <w:tc>
          <w:tcPr>
            <w:tcW w:w="1302"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鲁花、胡姬花、中粮或同等品牌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大米</w:t>
            </w:r>
          </w:p>
        </w:tc>
        <w:tc>
          <w:tcPr>
            <w:tcW w:w="1305"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kg/袋(真空包装)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（1）执行标准：GB/T19266；</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（2）质量等级：优质一等；</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（3）基本要求：外包装完好，标明品名、厂名、重量、生产日期、保质期或保存期、执行标准；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丰隆、</w:t>
            </w:r>
            <w:r>
              <w:rPr>
                <w:rFonts w:hint="default" w:ascii="仿宋" w:hAnsi="仿宋" w:eastAsia="仿宋" w:cs="仿宋"/>
                <w:sz w:val="24"/>
                <w:szCs w:val="24"/>
                <w:highlight w:val="none"/>
                <w:lang w:val="en-US" w:eastAsia="zh-CN"/>
              </w:rPr>
              <w:t>中粮、华润五丰、乔府大院或同等品牌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花菇</w:t>
            </w:r>
          </w:p>
        </w:tc>
        <w:tc>
          <w:tcPr>
            <w:tcW w:w="1305" w:type="dxa"/>
            <w:tcBorders>
              <w:top w:val="single" w:color="auto" w:sz="4" w:space="0"/>
              <w:bottom w:val="single" w:color="auto" w:sz="4" w:space="0"/>
            </w:tcBorders>
            <w:noWrap w:val="0"/>
            <w:vAlign w:val="top"/>
          </w:tcPr>
          <w:p>
            <w:pPr>
              <w:pStyle w:val="28"/>
              <w:keepNext w:val="0"/>
              <w:keepLines w:val="0"/>
              <w:pageBreakBefore w:val="0"/>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特级花菇</w:t>
            </w:r>
            <w:r>
              <w:rPr>
                <w:rFonts w:hint="default"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0g/袋</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pStyle w:val="28"/>
              <w:keepNext w:val="0"/>
              <w:keepLines w:val="0"/>
              <w:pageBreakBefore w:val="0"/>
              <w:kinsoku/>
              <w:wordWrap/>
              <w:overflowPunct/>
              <w:topLinePunct w:val="0"/>
              <w:autoSpaceDE/>
              <w:autoSpaceDN/>
              <w:bidi w:val="0"/>
              <w:spacing w:line="320" w:lineRule="exact"/>
              <w:ind w:left="0" w:leftChars="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pStyle w:val="28"/>
              <w:keepNext w:val="0"/>
              <w:keepLines w:val="0"/>
              <w:pageBreakBefore w:val="0"/>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丹麦进口蓝罐曲奇</w:t>
            </w:r>
          </w:p>
        </w:tc>
        <w:tc>
          <w:tcPr>
            <w:tcW w:w="1305"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≥454g/份</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sz w:val="24"/>
                <w:szCs w:val="24"/>
                <w:highlight w:val="none"/>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坚果</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礼包</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≥750g/盒</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沃隆、良品铺子、三只松鼠或同等品牌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杂粮粥</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1000g/包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桃酥</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1000g/箱</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（1）产品标准：GB/T 20977</w:t>
            </w:r>
            <w:r>
              <w:rPr>
                <w:rFonts w:hint="eastAsia" w:ascii="仿宋" w:hAnsi="仿宋" w:eastAsia="仿宋" w:cs="仿宋"/>
                <w:sz w:val="24"/>
                <w:szCs w:val="24"/>
                <w:highlight w:val="none"/>
                <w:lang w:val="en-US" w:eastAsia="zh-CN"/>
              </w:rPr>
              <w:br w:type="textWrapping"/>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）基本要求：外包装完好，标明品名、厂名、重量、生产日期、保质期或保存期、执行标准；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莆记、味滋源、三只松鼠，百草味等品牌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菌菇</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干货</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500g/包</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微软雅黑" w:hAnsi="微软雅黑" w:eastAsia="微软雅黑" w:cs="微软雅黑"/>
                <w:b w:val="0"/>
                <w:bCs w:val="0"/>
                <w:i w:val="0"/>
                <w:iCs w:val="0"/>
                <w:color w:val="000000"/>
                <w:kern w:val="0"/>
                <w:sz w:val="24"/>
                <w:szCs w:val="24"/>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腰果/巴旦木/开心果/夏威夷果等</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500g/罐</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良品铺子、三只松鼠、百草味、每果时光等品牌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068"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其他：本地特色产品</w:t>
            </w:r>
          </w:p>
        </w:tc>
        <w:tc>
          <w:tcPr>
            <w:tcW w:w="130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500g/盒</w:t>
            </w:r>
          </w:p>
        </w:tc>
        <w:tc>
          <w:tcPr>
            <w:tcW w:w="4680"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汕尾本地特色产品。</w:t>
            </w:r>
            <w:r>
              <w:rPr>
                <w:rFonts w:hint="eastAsia" w:ascii="仿宋" w:hAnsi="仿宋" w:eastAsia="仿宋" w:cs="仿宋"/>
                <w:color w:val="auto"/>
                <w:sz w:val="24"/>
                <w:szCs w:val="24"/>
                <w:highlight w:val="none"/>
                <w:lang w:val="en-US" w:eastAsia="zh-CN"/>
              </w:rPr>
              <w:br w:type="textWrapping"/>
            </w:r>
            <w:r>
              <w:rPr>
                <w:rFonts w:hint="default" w:ascii="仿宋" w:hAnsi="仿宋" w:eastAsia="仿宋" w:cs="仿宋"/>
                <w:color w:val="auto"/>
                <w:sz w:val="24"/>
                <w:szCs w:val="24"/>
                <w:highlight w:val="none"/>
                <w:lang w:val="en-US" w:eastAsia="zh-CN"/>
              </w:rPr>
              <w:t>符合国家相关标准；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基本要求：外包装完整，标明品名，厂名、重量、生产日期、保质期或保存期、执行标准；</w:t>
            </w: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供货签收时，所供产品的剩余保质期不少于有效保质期的三分之二。</w:t>
            </w:r>
          </w:p>
        </w:tc>
        <w:tc>
          <w:tcPr>
            <w:tcW w:w="1302" w:type="dxa"/>
            <w:tcBorders>
              <w:top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微软雅黑" w:hAnsi="微软雅黑" w:eastAsia="微软雅黑" w:cs="微软雅黑"/>
                <w:b w:val="0"/>
                <w:bCs w:val="0"/>
                <w:i w:val="0"/>
                <w:iCs w:val="0"/>
                <w:color w:val="auto"/>
                <w:kern w:val="0"/>
                <w:sz w:val="24"/>
                <w:szCs w:val="24"/>
                <w:highlight w:val="none"/>
                <w:vertAlign w:val="baseline"/>
                <w:lang w:val="en-US" w:eastAsia="zh-CN" w:bidi="ar-SA"/>
              </w:rPr>
            </w:pPr>
          </w:p>
          <w:p>
            <w:pPr>
              <w:keepNext w:val="0"/>
              <w:keepLines w:val="0"/>
              <w:pageBreakBefore w:val="0"/>
              <w:kinsoku/>
              <w:wordWrap/>
              <w:overflowPunct/>
              <w:topLinePunct w:val="0"/>
              <w:autoSpaceDE/>
              <w:autoSpaceDN/>
              <w:bidi w:val="0"/>
              <w:adjustRightInd w:val="0"/>
              <w:snapToGrid w:val="0"/>
              <w:spacing w:line="320" w:lineRule="exact"/>
              <w:ind w:left="0" w:firstLine="0" w:firstLineChars="0"/>
              <w:jc w:val="left"/>
              <w:textAlignment w:val="auto"/>
              <w:rPr>
                <w:rFonts w:hint="default" w:ascii="仿宋" w:hAnsi="仿宋" w:eastAsia="仿宋" w:cs="仿宋"/>
                <w:color w:val="auto"/>
                <w:sz w:val="24"/>
                <w:szCs w:val="24"/>
                <w:highlight w:val="none"/>
                <w:lang w:val="en-US" w:eastAsia="zh-CN"/>
              </w:rPr>
            </w:pPr>
            <w:r>
              <w:rPr>
                <w:rFonts w:hint="default" w:ascii="微软雅黑" w:hAnsi="微软雅黑" w:eastAsia="微软雅黑" w:cs="微软雅黑"/>
                <w:b w:val="0"/>
                <w:bCs w:val="0"/>
                <w:i w:val="0"/>
                <w:iCs w:val="0"/>
                <w:color w:val="auto"/>
                <w:kern w:val="0"/>
                <w:sz w:val="24"/>
                <w:szCs w:val="24"/>
                <w:highlight w:val="none"/>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color w:val="0000FF"/>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Times New Roman"/>
          <w:color w:val="auto"/>
          <w:sz w:val="24"/>
          <w:szCs w:val="24"/>
          <w:highlight w:val="none"/>
          <w:lang w:val="en-US" w:eastAsia="zh-CN"/>
        </w:rPr>
        <w:t>供应商</w:t>
      </w:r>
      <w:r>
        <w:rPr>
          <w:rFonts w:hint="default" w:ascii="仿宋" w:hAnsi="仿宋" w:eastAsia="仿宋" w:cs="Times New Roman"/>
          <w:color w:val="auto"/>
          <w:sz w:val="24"/>
          <w:szCs w:val="24"/>
          <w:highlight w:val="none"/>
          <w:lang w:val="en-US" w:eastAsia="zh-CN"/>
        </w:rPr>
        <w:t>根据</w:t>
      </w:r>
      <w:r>
        <w:rPr>
          <w:rFonts w:hint="eastAsia" w:ascii="仿宋" w:hAnsi="仿宋" w:eastAsia="仿宋" w:cs="Times New Roman"/>
          <w:color w:val="auto"/>
          <w:sz w:val="24"/>
          <w:szCs w:val="24"/>
          <w:highlight w:val="none"/>
          <w:lang w:val="en-US" w:eastAsia="zh-CN"/>
        </w:rPr>
        <w:t>上表中的产品</w:t>
      </w:r>
      <w:r>
        <w:rPr>
          <w:rFonts w:hint="default" w:ascii="仿宋" w:hAnsi="仿宋" w:eastAsia="仿宋" w:cs="Times New Roman"/>
          <w:color w:val="auto"/>
          <w:sz w:val="24"/>
          <w:szCs w:val="24"/>
          <w:highlight w:val="none"/>
          <w:lang w:val="en-US" w:eastAsia="zh-CN"/>
        </w:rPr>
        <w:t>自行选取组合搭配</w:t>
      </w:r>
      <w:r>
        <w:rPr>
          <w:rFonts w:hint="eastAsia" w:ascii="仿宋" w:hAnsi="仿宋" w:eastAsia="仿宋" w:cs="Times New Roman"/>
          <w:b w:val="0"/>
          <w:bCs w:val="0"/>
          <w:color w:val="auto"/>
          <w:sz w:val="24"/>
          <w:szCs w:val="24"/>
          <w:highlight w:val="none"/>
          <w:lang w:val="en-US" w:eastAsia="zh-CN"/>
        </w:rPr>
        <w:t>一种</w:t>
      </w:r>
      <w:r>
        <w:rPr>
          <w:rFonts w:hint="eastAsia" w:ascii="仿宋" w:hAnsi="仿宋" w:eastAsia="仿宋" w:cs="Times New Roman"/>
          <w:color w:val="auto"/>
          <w:sz w:val="24"/>
          <w:szCs w:val="24"/>
          <w:highlight w:val="none"/>
          <w:lang w:val="en-US" w:eastAsia="zh-CN"/>
        </w:rPr>
        <w:t>套餐，其中食用油和大米为必选项，套餐产品种类不能超过6种。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三、本项目总体要求：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w:t>
      </w:r>
      <w:r>
        <w:rPr>
          <w:rFonts w:hint="eastAsia" w:ascii="仿宋" w:hAnsi="仿宋" w:eastAsia="仿宋" w:cs="仿宋"/>
          <w:b w:val="0"/>
          <w:bCs w:val="0"/>
          <w:i w:val="0"/>
          <w:iCs w:val="0"/>
          <w:color w:val="auto"/>
          <w:kern w:val="2"/>
          <w:sz w:val="24"/>
          <w:szCs w:val="24"/>
          <w:highlight w:val="none"/>
          <w:vertAlign w:val="baseline"/>
          <w:lang w:val="en-US" w:eastAsia="zh-CN" w:bidi="ar-SA"/>
        </w:rPr>
        <w:t>套餐产品的实际总价值不能低于270元/份，供应商应对套餐内产品报真实零售价以作参考，并在</w:t>
      </w:r>
      <w:r>
        <w:rPr>
          <w:rFonts w:hint="eastAsia" w:ascii="仿宋" w:hAnsi="仿宋" w:eastAsia="仿宋" w:cs="仿宋"/>
          <w:b/>
          <w:bCs/>
          <w:i w:val="0"/>
          <w:iCs w:val="0"/>
          <w:color w:val="auto"/>
          <w:kern w:val="2"/>
          <w:sz w:val="24"/>
          <w:szCs w:val="24"/>
          <w:highlight w:val="none"/>
          <w:vertAlign w:val="baseline"/>
          <w:lang w:val="en-US" w:eastAsia="zh-CN" w:bidi="ar-SA"/>
        </w:rPr>
        <w:t>响应文件中提供货物价值证明（如主流知名电商平台公开报价截图、商场价格公示牌照片等）。</w:t>
      </w:r>
      <w:r>
        <w:rPr>
          <w:rFonts w:hint="eastAsia" w:ascii="仿宋" w:hAnsi="仿宋" w:eastAsia="仿宋" w:cs="仿宋"/>
          <w:b w:val="0"/>
          <w:bCs w:val="0"/>
          <w:i w:val="0"/>
          <w:iCs w:val="0"/>
          <w:color w:val="auto"/>
          <w:kern w:val="2"/>
          <w:sz w:val="24"/>
          <w:szCs w:val="24"/>
          <w:highlight w:val="none"/>
          <w:vertAlign w:val="baseline"/>
          <w:lang w:val="en-US" w:eastAsia="zh-CN" w:bidi="ar-SA"/>
        </w:rPr>
        <w:t>现场评审时，采购人对于方案里的市场价值有异议的，以现场查询主流知名电商平台（天猫超市或京东）此种商品的最低价格为准。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2、供货商所投其它品牌（尤其是参考品牌以外）的产品应为市场中主流产品，即可在各大超市、天猫、京东、亚马逊等平台中检索到的产品，具有良好的品牌熟悉度，产品品质优良，口碑好。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3、每种产品的包装均需列明生产厂家、规格、成分、生产日期等信息。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4、所供产品须满足“二、采购需求清单”的技术要求(等级)。</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5、供应商在供货时应提供产品的相关质检合格证明。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6、供应商所供的产品应符合国家、行业生产、经营标准及有关标准，保证无异味、无霉烂、无变质、无破损，如不符合国家、行业质量标准或响应文件所描述的质量标准，应无条件退货并承担违约责任。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7、未经采购人书面同意，成交供应商不得擅自变更所供产品（含品牌、名称、产地、质量标准、技术等级、规格和重量等内容）。成交供应商应严格按采购人和响应文件所述要求供应，否则采购人有权拒收，由此所产生的费用由成交人负责。如成交供应商所供产品确因厂家停止销售等市场因素而无法供应时，成交供应商应出具详细说明及证明材料，同时提供产品替代方案（要求替代产品的品牌、质量、规格等方面不得低于原产品标准），经采购人书面同意后，才可变更所供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8、供应商须保证本项目提供的货物、设计服务不侵犯任何第三方的专利、商标或版权。否则，供应商须承担对第三方的专利或版权的侵权责任并承担因此而发生的所有费用。未经采购人书面许可，不得在任何与本采购项目无关的事项上使用采购人的中外文名称、商标、标识、标志等。</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default" w:ascii="仿宋" w:hAnsi="仿宋" w:eastAsia="仿宋" w:cs="仿宋"/>
          <w:b/>
          <w:bCs/>
          <w:i w:val="0"/>
          <w:iCs w:val="0"/>
          <w:color w:val="auto"/>
          <w:kern w:val="2"/>
          <w:sz w:val="24"/>
          <w:szCs w:val="24"/>
          <w:highlight w:val="none"/>
          <w:vertAlign w:val="baseline"/>
          <w:lang w:val="en-US" w:eastAsia="zh-CN" w:bidi="ar-SA"/>
        </w:rPr>
        <w:t>四、服务要求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default" w:ascii="仿宋" w:hAnsi="仿宋" w:eastAsia="仿宋" w:cs="仿宋"/>
          <w:b w:val="0"/>
          <w:bCs w:val="0"/>
          <w:i w:val="0"/>
          <w:iCs w:val="0"/>
          <w:color w:val="auto"/>
          <w:kern w:val="2"/>
          <w:sz w:val="24"/>
          <w:szCs w:val="24"/>
          <w:highlight w:val="none"/>
          <w:vertAlign w:val="baseline"/>
          <w:lang w:val="en-US" w:eastAsia="zh-CN" w:bidi="ar-SA"/>
        </w:rPr>
        <w:t>成交</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default" w:ascii="仿宋" w:hAnsi="仿宋" w:eastAsia="仿宋" w:cs="仿宋"/>
          <w:b w:val="0"/>
          <w:bCs w:val="0"/>
          <w:i w:val="0"/>
          <w:iCs w:val="0"/>
          <w:color w:val="auto"/>
          <w:kern w:val="2"/>
          <w:sz w:val="24"/>
          <w:szCs w:val="24"/>
          <w:highlight w:val="none"/>
          <w:vertAlign w:val="baseline"/>
          <w:lang w:val="en-US" w:eastAsia="zh-CN" w:bidi="ar-SA"/>
        </w:rPr>
        <w:t>配送完后需送上一式两份的送货清单（快递单号），加盖成交</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default" w:ascii="仿宋" w:hAnsi="仿宋" w:eastAsia="仿宋" w:cs="仿宋"/>
          <w:b w:val="0"/>
          <w:bCs w:val="0"/>
          <w:i w:val="0"/>
          <w:iCs w:val="0"/>
          <w:color w:val="auto"/>
          <w:kern w:val="2"/>
          <w:sz w:val="24"/>
          <w:szCs w:val="24"/>
          <w:highlight w:val="none"/>
          <w:vertAlign w:val="baseline"/>
          <w:lang w:val="en-US" w:eastAsia="zh-CN" w:bidi="ar-SA"/>
        </w:rPr>
        <w:t>公章，供双方验货后签字确认，作为送货、收货的凭证。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2、最晚到货日期：</w:t>
      </w:r>
      <w:r>
        <w:rPr>
          <w:rFonts w:hint="eastAsia" w:ascii="仿宋" w:hAnsi="仿宋" w:eastAsia="仿宋" w:cs="Times New Roman"/>
          <w:sz w:val="24"/>
          <w:szCs w:val="24"/>
          <w:highlight w:val="none"/>
          <w:lang w:val="en-US" w:eastAsia="zh-CN"/>
        </w:rPr>
        <w:t>2024年1月31日前将所有慰问品免费配送至采购人指定地点。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、供应商应充分做好工作人员的培训、教育工作，严格遵守采购人的各项规定。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4</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、供应商应充分理解并认真遵循本磋商文件的要求，所提供的货物须满足磋商文件要求。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default" w:ascii="仿宋" w:hAnsi="仿宋" w:eastAsia="仿宋" w:cs="仿宋"/>
          <w:b w:val="0"/>
          <w:bCs w:val="0"/>
          <w:i w:val="0"/>
          <w:iCs w:val="0"/>
          <w:color w:val="auto"/>
          <w:kern w:val="2"/>
          <w:sz w:val="24"/>
          <w:szCs w:val="24"/>
          <w:highlight w:val="none"/>
          <w:vertAlign w:val="baseline"/>
          <w:lang w:val="en-US" w:eastAsia="zh-CN" w:bidi="ar-SA"/>
        </w:rPr>
        <w:t>、供应商应提供客服人员负责本项目的售前售后相关服务，由客服人员直接接收、核实并处理来自采购人反馈的商品及物流问题。</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五、质量要求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供应商所供的产品应符合国家、行业生产、经营标准及有关标准，保证无异味、无霉烂、无变质、无破损，不得有污秽不洁、混有异物或者其他感官性异常，并不得含有可能对人体健康有害的物质。如不符合国家、行业质量标准或响应文件所描述的质量标准，应无条件退货并承担违约责任。如果发生出现质量问题或造成食物中毒，经查实后确属成交人责任，成交人应承担全部责任，包括赔偿食物中毒人员医疗费、误工费、事故处理费等，甚至承担刑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2、供货签收时，所供产品的剩余保质期不少于有效保质期的三分之二。</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3、所投产品不允许为散装、拆装产品，必须为生产厂家包装产品。</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 xml:space="preserve"> 六、报价要求 </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1、供应商报出所响应套餐的具体内容，含产品、品牌、产地、质量标准、技术等级、规格和重量等。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2、本项目为总报价形式，供应商所响应报价包括但不限于响应人所提供的慰问、包装、快递、设计、人工、利润及不可预见的一切费用。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3、少报漏报的内容，均已包含在报价内，成交供应商不得以任何的形式向采购人索要追加任何的费用，采购人不再另行支付其他费用。</w:t>
      </w:r>
    </w:p>
    <w:p>
      <w:pPr>
        <w:keepNext w:val="0"/>
        <w:keepLines w:val="0"/>
        <w:pageBreakBefore w:val="0"/>
        <w:widowControl w:val="0"/>
        <w:numPr>
          <w:ilvl w:val="0"/>
          <w:numId w:val="0"/>
        </w:numPr>
        <w:kinsoku/>
        <w:wordWrap/>
        <w:overflowPunct/>
        <w:topLinePunct w:val="0"/>
        <w:autoSpaceDE/>
        <w:autoSpaceDN/>
        <w:bidi w:val="0"/>
        <w:spacing w:line="360" w:lineRule="exact"/>
        <w:jc w:val="left"/>
        <w:textAlignment w:val="auto"/>
        <w:rPr>
          <w:rFonts w:hint="eastAsia" w:ascii="仿宋" w:hAnsi="仿宋" w:eastAsia="仿宋" w:cs="Times New Roman"/>
          <w:b/>
          <w:bCs/>
          <w:iCs/>
          <w:sz w:val="24"/>
          <w:szCs w:val="24"/>
          <w:highlight w:val="none"/>
          <w:lang w:val="en-US" w:eastAsia="zh-CN"/>
        </w:rPr>
      </w:pPr>
      <w:r>
        <w:rPr>
          <w:rFonts w:hint="eastAsia" w:ascii="仿宋" w:hAnsi="仿宋" w:eastAsia="仿宋" w:cs="Times New Roman"/>
          <w:b/>
          <w:bCs/>
          <w:iCs/>
          <w:sz w:val="24"/>
          <w:szCs w:val="24"/>
          <w:highlight w:val="none"/>
          <w:lang w:val="en-US" w:eastAsia="zh-CN"/>
        </w:rPr>
        <w:t xml:space="preserve">七、结算及付款方式：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1、结算方式：货物验收合格清单交采购人核对无误后，结算时按采购人实际采购数量乘以成交单价结算。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2、付款方式：所有货物货到验收合格后，采购人90个工作日内凭成交供应商出具的有效发票一次性付清货款，采用银行转帐形式。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八、违约责任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1、所有货物在收货或使用过程中发现以次充好或使用假冒伪劣产品或过期产品的，采购人的会员有权拒收或换货，响应人须无条件更换货物。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原因导致交货的数量、品种、规格或者质量等不符合合同约定或订货要求的，采购人可以拒收或者要求响应人补足、更换，并责令其在规定的时间内重新寄送；若</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无法在规定时间内重新寄送，</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应承担迟延交货的违约责任。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原因未按时交货的，采购人可以拒收或者要求</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补足、更换，并且</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须向采购人按照每逾期一日偿付逾期部分货款总值的3‰的标准支付违约金；逾期超过5日的,采购人有权单方面终止合同，由此发生的一切损失和费用由</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出现供货能力不足的现象以致无继续履约能力，或</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擅自将与采购人签订的供货项目分包、转包给其他供应商的，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须按合同暂定总价的10%支付违约金给采购人，同时，采购人有权单方面终止合同。</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如经有关部门证明确因不可抗力无法按时交货，须及时通知采购人；采购人仍然需要</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交货的，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可以迟延交货，不按违约处理。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6、因</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交来货品而导致采购人慰问对象身体出现不适的，经卫生防疫部门确定为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责任的，</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需承担由此产生的全部费用（包括赔偿相应人员的医疗费、误工费、事故处理费等）及相应法律责任。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供应的货品若为国家公布的伪劣产品，</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应无条件更换，并承担由此产生的全部费用及相应法律责任。</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不履行前述义务的，采购人有权单方解除合同，由此发生的一切损失和费用由</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承担。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8、采购人认为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供货质量与合同不符的，双方协商不成时，经鉴定</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所供货品确为伪劣商品的，采购人有权单方面终止合同，</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应承担货品的检测费用及违约责任。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九、其他要求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1、成交供应商须根据广东省总工会文件粤工总【2018】5 号《广东省总工会关于印发《广东省基层工会经费收支管理实施细则（试行）》的通知》的相关规定进行供货并提供相关服务。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2、各类慰问品产品（含节令性产品）均应以实物交货，不得以现金、购物卡、代金劵等方式发放替代。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3、响应供应商所提供的食品须符合《中华人民共和国食品安全法》及国家的相关规定；为保护采购人工会会员及</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的合法权益，保障食品生产秩序和食品安全，</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应合理购买食品安全责任险。</w:t>
      </w:r>
    </w:p>
    <w:p>
      <w:pPr>
        <w:pStyle w:val="28"/>
        <w:ind w:left="0" w:leftChars="0" w:firstLine="0" w:firstLineChars="0"/>
        <w:rPr>
          <w:rFonts w:hint="eastAsia" w:ascii="微软雅黑" w:hAnsi="微软雅黑" w:eastAsia="微软雅黑" w:cs="微软雅黑"/>
          <w:color w:val="auto"/>
          <w:highlight w:val="none"/>
        </w:rPr>
      </w:pPr>
      <w:bookmarkStart w:id="16" w:name="_Toc385939529"/>
      <w:bookmarkStart w:id="17" w:name="_Toc385940875"/>
      <w:bookmarkStart w:id="18" w:name="_Toc417914519"/>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28"/>
        <w:ind w:left="0" w:leftChars="0" w:firstLine="0" w:firstLineChars="0"/>
        <w:rPr>
          <w:rFonts w:hint="eastAsia" w:ascii="微软雅黑" w:hAnsi="微软雅黑" w:eastAsia="微软雅黑" w:cs="微软雅黑"/>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p>
    <w:p>
      <w:pPr>
        <w:pStyle w:val="4"/>
        <w:pageBreakBefore w:val="0"/>
        <w:kinsoku/>
        <w:wordWrap/>
        <w:overflowPunct/>
        <w:topLinePunct w:val="0"/>
        <w:bidi w:val="0"/>
        <w:spacing w:line="360" w:lineRule="auto"/>
        <w:ind w:right="0" w:rightChars="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须知</w:t>
      </w:r>
      <w:bookmarkEnd w:id="16"/>
      <w:bookmarkEnd w:id="17"/>
      <w:bookmarkEnd w:id="18"/>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auto"/>
          <w:sz w:val="36"/>
          <w:szCs w:val="36"/>
          <w:highlight w:val="none"/>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auto"/>
          <w:sz w:val="36"/>
          <w:szCs w:val="36"/>
          <w:highlight w:val="none"/>
        </w:rPr>
      </w:pPr>
    </w:p>
    <w:p>
      <w:pPr>
        <w:pageBreakBefore w:val="0"/>
        <w:numPr>
          <w:ilvl w:val="0"/>
          <w:numId w:val="0"/>
        </w:numPr>
        <w:kinsoku/>
        <w:wordWrap/>
        <w:overflowPunct/>
        <w:topLinePunct w:val="0"/>
        <w:bidi w:val="0"/>
        <w:spacing w:line="360" w:lineRule="auto"/>
        <w:ind w:right="0" w:rightChars="0"/>
        <w:jc w:val="both"/>
        <w:outlineLvl w:val="1"/>
        <w:rPr>
          <w:rFonts w:hint="eastAsia" w:ascii="宋体" w:hAnsi="宋体" w:cs="宋体"/>
          <w:b/>
          <w:bCs/>
          <w:color w:val="auto"/>
          <w:sz w:val="36"/>
          <w:szCs w:val="36"/>
          <w:highlight w:val="none"/>
        </w:rPr>
      </w:pPr>
    </w:p>
    <w:p>
      <w:pPr>
        <w:pageBreakBefore w:val="0"/>
        <w:numPr>
          <w:ilvl w:val="0"/>
          <w:numId w:val="0"/>
        </w:numPr>
        <w:kinsoku/>
        <w:wordWrap/>
        <w:overflowPunct/>
        <w:topLinePunct w:val="0"/>
        <w:bidi w:val="0"/>
        <w:spacing w:line="360" w:lineRule="auto"/>
        <w:ind w:right="0" w:rightChars="0"/>
        <w:jc w:val="center"/>
        <w:outlineLvl w:val="1"/>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响应人</w:t>
      </w:r>
      <w:r>
        <w:rPr>
          <w:rFonts w:hint="eastAsia" w:ascii="仿宋" w:hAnsi="仿宋" w:eastAsia="仿宋" w:cs="仿宋"/>
          <w:color w:val="auto"/>
          <w:sz w:val="24"/>
          <w:szCs w:val="24"/>
          <w:highlight w:val="none"/>
        </w:rPr>
        <w:t>须按本</w:t>
      </w:r>
      <w:r>
        <w:rPr>
          <w:rFonts w:hint="eastAsia" w:ascii="仿宋" w:hAnsi="仿宋" w:eastAsia="仿宋" w:cs="仿宋"/>
          <w:color w:val="auto"/>
          <w:sz w:val="24"/>
          <w:szCs w:val="24"/>
          <w:highlight w:val="none"/>
          <w:lang w:val="en-US" w:eastAsia="zh-CN"/>
        </w:rPr>
        <w:t>磋商文件</w:t>
      </w:r>
      <w:r>
        <w:rPr>
          <w:rFonts w:hint="eastAsia" w:ascii="仿宋" w:hAnsi="仿宋" w:eastAsia="仿宋" w:cs="仿宋"/>
          <w:color w:val="auto"/>
          <w:sz w:val="24"/>
          <w:szCs w:val="24"/>
          <w:highlight w:val="none"/>
        </w:rPr>
        <w:t>中提供的</w:t>
      </w:r>
      <w:r>
        <w:rPr>
          <w:rFonts w:hint="eastAsia" w:ascii="仿宋" w:hAnsi="仿宋" w:eastAsia="仿宋" w:cs="仿宋"/>
          <w:color w:val="auto"/>
          <w:sz w:val="24"/>
          <w:szCs w:val="24"/>
          <w:highlight w:val="none"/>
          <w:lang w:val="en-US" w:eastAsia="zh-CN"/>
        </w:rPr>
        <w:t>响应文件编制要求</w:t>
      </w: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val="en-US" w:eastAsia="zh-CN"/>
        </w:rPr>
        <w:t>第五章</w:t>
      </w:r>
      <w:r>
        <w:rPr>
          <w:rFonts w:hint="eastAsia" w:ascii="仿宋" w:hAnsi="仿宋" w:eastAsia="仿宋" w:cs="仿宋"/>
          <w:color w:val="auto"/>
          <w:sz w:val="24"/>
          <w:szCs w:val="24"/>
          <w:highlight w:val="none"/>
        </w:rPr>
        <w:t>）以A4版面统一编制（每份内页须按顺序加注页码），以及按有关要求提供相关的</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二、响应</w:t>
      </w:r>
      <w:r>
        <w:rPr>
          <w:rFonts w:hint="eastAsia" w:ascii="仿宋" w:hAnsi="仿宋" w:eastAsia="仿宋" w:cs="仿宋"/>
          <w:b/>
          <w:bCs/>
          <w:color w:val="auto"/>
          <w:sz w:val="24"/>
          <w:szCs w:val="24"/>
          <w:highlight w:val="none"/>
        </w:rPr>
        <w:t>文件的递交</w:t>
      </w:r>
      <w:bookmarkEnd w:id="19"/>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（一）响应</w:t>
      </w:r>
      <w:r>
        <w:rPr>
          <w:rFonts w:hint="eastAsia" w:ascii="仿宋" w:hAnsi="仿宋" w:eastAsia="仿宋" w:cs="仿宋"/>
          <w:b w:val="0"/>
          <w:bCs/>
          <w:color w:val="auto"/>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1.响应人</w:t>
      </w:r>
      <w:r>
        <w:rPr>
          <w:rFonts w:hint="eastAsia" w:ascii="仿宋" w:hAnsi="仿宋" w:eastAsia="仿宋" w:cs="仿宋"/>
          <w:color w:val="auto"/>
          <w:sz w:val="24"/>
          <w:szCs w:val="24"/>
          <w:highlight w:val="none"/>
        </w:rPr>
        <w:t>应将纸质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文件正本和副本分开密封装在单独的信封中，每一信封封口处应加盖公章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auto"/>
                <w:sz w:val="24"/>
                <w:szCs w:val="24"/>
                <w:highlight w:val="none"/>
              </w:rPr>
              <w:t>收件人：</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val="en-US" w:eastAsia="zh-CN"/>
              </w:rPr>
              <w:t>2024年度春节慰问品采购项目</w:t>
            </w:r>
            <w:r>
              <w:rPr>
                <w:rFonts w:hint="eastAsia" w:ascii="仿宋" w:hAnsi="仿宋" w:eastAsia="仿宋" w:cs="仿宋"/>
                <w:bCs/>
                <w:color w:val="000000"/>
                <w:sz w:val="24"/>
                <w:szCs w:val="24"/>
                <w:highlight w:val="none"/>
              </w:rPr>
              <w:fldChar w:fldCharType="begin"/>
            </w:r>
            <w:r>
              <w:rPr>
                <w:rFonts w:hint="eastAsia" w:ascii="仿宋" w:hAnsi="仿宋" w:eastAsia="仿宋" w:cs="仿宋"/>
                <w:bCs/>
                <w:color w:val="000000"/>
                <w:sz w:val="24"/>
                <w:szCs w:val="24"/>
                <w:highlight w:val="none"/>
              </w:rPr>
              <w:instrText xml:space="preserve"> DOCVARIABLE  项目名称  \* MERGEFORMAT </w:instrText>
            </w:r>
            <w:r>
              <w:rPr>
                <w:rFonts w:hint="eastAsia" w:ascii="仿宋" w:hAnsi="仿宋" w:eastAsia="仿宋" w:cs="仿宋"/>
                <w:bCs/>
                <w:color w:val="000000"/>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响应人</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加</w:t>
            </w:r>
            <w:r>
              <w:rPr>
                <w:rFonts w:hint="eastAsia" w:ascii="仿宋" w:hAnsi="仿宋" w:eastAsia="仿宋" w:cs="仿宋"/>
                <w:bCs/>
                <w:color w:val="auto"/>
                <w:sz w:val="24"/>
                <w:szCs w:val="24"/>
                <w:highlight w:val="none"/>
              </w:rPr>
              <w:t>盖</w:t>
            </w:r>
            <w:r>
              <w:rPr>
                <w:rFonts w:hint="eastAsia" w:ascii="仿宋" w:hAnsi="仿宋" w:eastAsia="仿宋" w:cs="仿宋"/>
                <w:bCs/>
                <w:color w:val="auto"/>
                <w:sz w:val="24"/>
                <w:szCs w:val="24"/>
                <w:highlight w:val="none"/>
                <w:lang w:val="en-US" w:eastAsia="zh-CN"/>
              </w:rPr>
              <w:t>公</w:t>
            </w:r>
            <w:r>
              <w:rPr>
                <w:rFonts w:hint="eastAsia" w:ascii="仿宋" w:hAnsi="仿宋" w:eastAsia="仿宋" w:cs="仿宋"/>
                <w:bCs/>
                <w:color w:val="auto"/>
                <w:sz w:val="24"/>
                <w:szCs w:val="24"/>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磋商评审会议</w:t>
            </w:r>
            <w:r>
              <w:rPr>
                <w:rFonts w:hint="eastAsia" w:ascii="仿宋" w:hAnsi="仿宋" w:eastAsia="仿宋" w:cs="仿宋"/>
                <w:b/>
                <w:bCs/>
                <w:color w:val="auto"/>
                <w:sz w:val="24"/>
                <w:szCs w:val="24"/>
                <w:highlight w:val="none"/>
                <w:lang w:eastAsia="zh-CN"/>
              </w:rPr>
              <w:t>之前</w:t>
            </w:r>
            <w:r>
              <w:rPr>
                <w:rFonts w:hint="eastAsia" w:ascii="仿宋" w:hAnsi="仿宋" w:eastAsia="仿宋" w:cs="仿宋"/>
                <w:b/>
                <w:bCs/>
                <w:color w:val="auto"/>
                <w:sz w:val="24"/>
                <w:szCs w:val="24"/>
                <w:highlight w:val="none"/>
              </w:rPr>
              <w:t>不得启封</w:t>
            </w: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2.为方便在磋商评审会议时记录报价，响应人应将《首次报价响应表》单独封装，信封封口处加盖公章，并在信封封面上按以下要求清楚标明：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收件人：</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000000"/>
                <w:sz w:val="24"/>
                <w:szCs w:val="24"/>
                <w:highlight w:val="none"/>
              </w:rPr>
              <w:t>中山大学孙逸仙纪念医院</w:t>
            </w:r>
            <w:r>
              <w:rPr>
                <w:rFonts w:hint="eastAsia" w:ascii="仿宋" w:hAnsi="仿宋" w:eastAsia="仿宋" w:cs="仿宋"/>
                <w:bCs/>
                <w:color w:val="000000"/>
                <w:sz w:val="24"/>
                <w:szCs w:val="24"/>
                <w:highlight w:val="none"/>
                <w:lang w:val="en-US" w:eastAsia="zh-CN"/>
              </w:rPr>
              <w:t>深汕中心医院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val="en-US" w:eastAsia="zh-CN"/>
              </w:rPr>
              <w:t>2024年度春节慰问品采购项目</w:t>
            </w:r>
            <w:r>
              <w:rPr>
                <w:rFonts w:hint="eastAsia" w:ascii="仿宋" w:hAnsi="仿宋" w:eastAsia="仿宋" w:cs="仿宋"/>
                <w:bCs/>
                <w:color w:val="000000"/>
                <w:sz w:val="24"/>
                <w:szCs w:val="24"/>
                <w:highlight w:val="none"/>
              </w:rPr>
              <w:fldChar w:fldCharType="begin"/>
            </w:r>
            <w:r>
              <w:rPr>
                <w:rFonts w:hint="eastAsia" w:ascii="仿宋" w:hAnsi="仿宋" w:eastAsia="仿宋" w:cs="仿宋"/>
                <w:bCs/>
                <w:color w:val="000000"/>
                <w:sz w:val="24"/>
                <w:szCs w:val="24"/>
                <w:highlight w:val="none"/>
              </w:rPr>
              <w:instrText xml:space="preserve"> DOCVARIABLE  项目名称  \* MERGEFORMAT </w:instrText>
            </w:r>
            <w:r>
              <w:rPr>
                <w:rFonts w:hint="eastAsia" w:ascii="仿宋" w:hAnsi="仿宋" w:eastAsia="仿宋" w:cs="仿宋"/>
                <w:bCs/>
                <w:color w:val="000000"/>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响应人</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加</w:t>
            </w:r>
            <w:r>
              <w:rPr>
                <w:rFonts w:hint="eastAsia" w:ascii="仿宋" w:hAnsi="仿宋" w:eastAsia="仿宋" w:cs="仿宋"/>
                <w:bCs/>
                <w:color w:val="auto"/>
                <w:sz w:val="24"/>
                <w:szCs w:val="24"/>
                <w:highlight w:val="none"/>
              </w:rPr>
              <w:t>盖</w:t>
            </w:r>
            <w:r>
              <w:rPr>
                <w:rFonts w:hint="eastAsia" w:ascii="仿宋" w:hAnsi="仿宋" w:eastAsia="仿宋" w:cs="仿宋"/>
                <w:bCs/>
                <w:color w:val="auto"/>
                <w:sz w:val="24"/>
                <w:szCs w:val="24"/>
                <w:highlight w:val="none"/>
                <w:lang w:val="en-US" w:eastAsia="zh-CN"/>
              </w:rPr>
              <w:t>公</w:t>
            </w:r>
            <w:r>
              <w:rPr>
                <w:rFonts w:hint="eastAsia" w:ascii="仿宋" w:hAnsi="仿宋" w:eastAsia="仿宋" w:cs="仿宋"/>
                <w:bCs/>
                <w:color w:val="auto"/>
                <w:sz w:val="24"/>
                <w:szCs w:val="24"/>
                <w:highlight w:val="none"/>
              </w:rPr>
              <w:t>章）：</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 系 人：</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8"/>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w:t>
            </w:r>
            <w:r>
              <w:rPr>
                <w:rFonts w:hint="eastAsia" w:ascii="仿宋" w:hAnsi="仿宋" w:eastAsia="仿宋" w:cs="仿宋"/>
                <w:b/>
                <w:bCs/>
                <w:color w:val="auto"/>
                <w:sz w:val="24"/>
                <w:szCs w:val="24"/>
                <w:highlight w:val="none"/>
                <w:lang w:val="en-US" w:eastAsia="zh-CN"/>
              </w:rPr>
              <w:t>磋商评审会议</w:t>
            </w:r>
            <w:r>
              <w:rPr>
                <w:rFonts w:hint="eastAsia" w:ascii="仿宋" w:hAnsi="仿宋" w:eastAsia="仿宋" w:cs="仿宋"/>
                <w:b/>
                <w:bCs/>
                <w:color w:val="auto"/>
                <w:sz w:val="24"/>
                <w:szCs w:val="24"/>
                <w:highlight w:val="none"/>
                <w:lang w:eastAsia="zh-CN"/>
              </w:rPr>
              <w:t>之前</w:t>
            </w:r>
            <w:r>
              <w:rPr>
                <w:rFonts w:hint="eastAsia" w:ascii="仿宋" w:hAnsi="仿宋" w:eastAsia="仿宋" w:cs="仿宋"/>
                <w:b/>
                <w:bCs/>
                <w:color w:val="auto"/>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3.响应人应编制响应文件</w:t>
      </w:r>
      <w:r>
        <w:rPr>
          <w:rFonts w:hint="eastAsia" w:ascii="仿宋" w:hAnsi="仿宋" w:eastAsia="仿宋" w:cs="仿宋"/>
          <w:b w:val="0"/>
          <w:bCs/>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，响应文件的副本可采用正本的复印件，并在封面及骑缝均加盖鲜章。若副本内容与正本不符，以正本内容为准。</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对</w:t>
      </w: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文件的</w:t>
      </w:r>
      <w:r>
        <w:rPr>
          <w:rFonts w:hint="eastAsia" w:ascii="仿宋" w:hAnsi="仿宋" w:eastAsia="仿宋" w:cs="仿宋"/>
          <w:color w:val="000000"/>
          <w:sz w:val="24"/>
          <w:szCs w:val="24"/>
          <w:highlight w:val="none"/>
          <w:lang w:val="en-US" w:eastAsia="zh-CN"/>
        </w:rPr>
        <w:t>递交</w:t>
      </w:r>
      <w:r>
        <w:rPr>
          <w:rFonts w:hint="eastAsia" w:ascii="仿宋" w:hAnsi="仿宋" w:eastAsia="仿宋" w:cs="仿宋"/>
          <w:color w:val="000000"/>
          <w:sz w:val="24"/>
          <w:szCs w:val="24"/>
          <w:highlight w:val="none"/>
        </w:rPr>
        <w:t>须由</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代表签名确认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若采用邮寄方式递交则默认响应人已确认</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（三）响应</w:t>
      </w:r>
      <w:r>
        <w:rPr>
          <w:rFonts w:hint="eastAsia" w:ascii="仿宋" w:hAnsi="仿宋" w:eastAsia="仿宋" w:cs="仿宋"/>
          <w:b w:val="0"/>
          <w:bCs/>
          <w:color w:val="auto"/>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2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rPr>
        <w:t>截止时间前，可以对所递交的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文件进行补充、修改或者撤回，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rPr>
        <w:t>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。补充、修改的内容应当按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要求签署、盖章，并作为</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2.响应</w:t>
      </w:r>
      <w:r>
        <w:rPr>
          <w:rFonts w:hint="eastAsia" w:ascii="仿宋" w:hAnsi="仿宋" w:eastAsia="仿宋" w:cs="仿宋"/>
          <w:color w:val="auto"/>
          <w:sz w:val="24"/>
          <w:szCs w:val="24"/>
          <w:highlight w:val="none"/>
        </w:rPr>
        <w:t>文件中的任何重要的插字、涂改和增删，必须由法定代表人或经其正式授权的代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截止</w:t>
      </w:r>
      <w:r>
        <w:rPr>
          <w:rFonts w:hint="eastAsia" w:ascii="仿宋" w:hAnsi="仿宋" w:eastAsia="仿宋" w:cs="仿宋"/>
          <w:color w:val="auto"/>
          <w:sz w:val="24"/>
          <w:szCs w:val="24"/>
          <w:highlight w:val="none"/>
        </w:rPr>
        <w:t>时间之后，</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不得对其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不接受《</w:t>
      </w:r>
      <w:r>
        <w:rPr>
          <w:rFonts w:hint="eastAsia" w:ascii="仿宋" w:hAnsi="仿宋" w:eastAsia="仿宋" w:cs="仿宋"/>
          <w:color w:val="auto"/>
          <w:sz w:val="24"/>
          <w:szCs w:val="24"/>
          <w:highlight w:val="none"/>
          <w:lang w:val="en-US" w:eastAsia="zh-CN"/>
        </w:rPr>
        <w:t>磋商邀请</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val="en-US" w:eastAsia="zh-CN"/>
        </w:rPr>
        <w:t>中规定外的响应文件递交形式</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5.响应人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文件在</w:t>
      </w:r>
      <w:r>
        <w:rPr>
          <w:rFonts w:hint="eastAsia" w:ascii="仿宋" w:hAnsi="仿宋" w:eastAsia="仿宋" w:cs="仿宋"/>
          <w:color w:val="auto"/>
          <w:sz w:val="24"/>
          <w:szCs w:val="24"/>
          <w:highlight w:val="none"/>
          <w:lang w:val="en-US" w:eastAsia="zh-CN"/>
        </w:rPr>
        <w:t>磋商评审会议</w:t>
      </w:r>
      <w:r>
        <w:rPr>
          <w:rFonts w:hint="eastAsia" w:ascii="仿宋" w:hAnsi="仿宋" w:eastAsia="仿宋" w:cs="仿宋"/>
          <w:color w:val="auto"/>
          <w:sz w:val="24"/>
          <w:szCs w:val="24"/>
          <w:highlight w:val="none"/>
        </w:rPr>
        <w:t>结束后，无论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结果</w:t>
      </w:r>
      <w:r>
        <w:rPr>
          <w:rFonts w:hint="eastAsia" w:ascii="仿宋" w:hAnsi="仿宋" w:eastAsia="仿宋" w:cs="仿宋"/>
          <w:color w:val="auto"/>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rPr>
        <w:t>样品</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本项目如要求提交样品的，</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由于</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存放样品的空间有限，如</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rPr>
        <w:t>无需留存样品的情况下，请各有关</w:t>
      </w:r>
      <w:r>
        <w:rPr>
          <w:rFonts w:hint="eastAsia" w:ascii="仿宋" w:hAnsi="仿宋" w:eastAsia="仿宋" w:cs="仿宋"/>
          <w:b w:val="0"/>
          <w:bCs/>
          <w:color w:val="auto"/>
          <w:sz w:val="24"/>
          <w:szCs w:val="24"/>
          <w:highlight w:val="none"/>
          <w:lang w:val="en-US" w:eastAsia="zh-CN"/>
        </w:rPr>
        <w:t>响应人</w:t>
      </w:r>
      <w:r>
        <w:rPr>
          <w:rFonts w:hint="eastAsia" w:ascii="仿宋" w:hAnsi="仿宋" w:eastAsia="仿宋" w:cs="仿宋"/>
          <w:b w:val="0"/>
          <w:bCs/>
          <w:color w:val="auto"/>
          <w:sz w:val="24"/>
          <w:szCs w:val="24"/>
          <w:highlight w:val="none"/>
          <w:lang w:eastAsia="zh-CN"/>
        </w:rPr>
        <w:t>在参与</w:t>
      </w:r>
      <w:r>
        <w:rPr>
          <w:rFonts w:hint="eastAsia" w:ascii="仿宋" w:hAnsi="仿宋" w:eastAsia="仿宋" w:cs="仿宋"/>
          <w:b w:val="0"/>
          <w:bCs/>
          <w:color w:val="auto"/>
          <w:sz w:val="24"/>
          <w:szCs w:val="24"/>
          <w:highlight w:val="none"/>
          <w:lang w:val="en-US" w:eastAsia="zh-CN"/>
        </w:rPr>
        <w:t>本</w:t>
      </w:r>
      <w:r>
        <w:rPr>
          <w:rFonts w:hint="eastAsia" w:ascii="仿宋" w:hAnsi="仿宋" w:eastAsia="仿宋" w:cs="仿宋"/>
          <w:b w:val="0"/>
          <w:bCs/>
          <w:color w:val="auto"/>
          <w:sz w:val="24"/>
          <w:szCs w:val="24"/>
          <w:highlight w:val="none"/>
          <w:lang w:eastAsia="zh-CN"/>
        </w:rPr>
        <w:t>项目磋商评审会议结束后当日内主动取回</w:t>
      </w:r>
      <w:r>
        <w:rPr>
          <w:rFonts w:hint="eastAsia" w:ascii="仿宋" w:hAnsi="仿宋" w:eastAsia="仿宋" w:cs="仿宋"/>
          <w:b w:val="0"/>
          <w:bCs/>
          <w:color w:val="auto"/>
          <w:sz w:val="24"/>
          <w:szCs w:val="24"/>
          <w:highlight w:val="none"/>
        </w:rPr>
        <w:t>，否则视同</w:t>
      </w:r>
      <w:r>
        <w:rPr>
          <w:rFonts w:hint="eastAsia" w:ascii="仿宋" w:hAnsi="仿宋" w:eastAsia="仿宋" w:cs="仿宋"/>
          <w:b w:val="0"/>
          <w:bCs/>
          <w:color w:val="auto"/>
          <w:sz w:val="24"/>
          <w:szCs w:val="24"/>
          <w:highlight w:val="none"/>
          <w:lang w:val="en-US" w:eastAsia="zh-CN"/>
        </w:rPr>
        <w:t>响应人</w:t>
      </w:r>
      <w:r>
        <w:rPr>
          <w:rFonts w:hint="eastAsia" w:ascii="仿宋" w:hAnsi="仿宋" w:eastAsia="仿宋" w:cs="仿宋"/>
          <w:b w:val="0"/>
          <w:bCs/>
          <w:color w:val="auto"/>
          <w:sz w:val="24"/>
          <w:szCs w:val="24"/>
          <w:highlight w:val="none"/>
        </w:rPr>
        <w:t>不再认领，</w:t>
      </w:r>
      <w:r>
        <w:rPr>
          <w:rFonts w:hint="eastAsia" w:ascii="仿宋" w:hAnsi="仿宋" w:eastAsia="仿宋" w:cs="仿宋"/>
          <w:b w:val="0"/>
          <w:bCs/>
          <w:color w:val="auto"/>
          <w:sz w:val="24"/>
          <w:szCs w:val="24"/>
          <w:highlight w:val="none"/>
          <w:lang w:eastAsia="zh-CN"/>
        </w:rPr>
        <w:t>我院</w:t>
      </w:r>
      <w:r>
        <w:rPr>
          <w:rFonts w:hint="eastAsia" w:ascii="仿宋" w:hAnsi="仿宋" w:eastAsia="仿宋" w:cs="仿宋"/>
          <w:b w:val="0"/>
          <w:bCs/>
          <w:color w:val="auto"/>
          <w:sz w:val="24"/>
          <w:szCs w:val="24"/>
          <w:highlight w:val="none"/>
        </w:rPr>
        <w:t>有权进行处理。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响应</w:t>
      </w:r>
      <w:r>
        <w:rPr>
          <w:rFonts w:hint="eastAsia" w:ascii="仿宋" w:hAnsi="仿宋" w:eastAsia="仿宋" w:cs="仿宋"/>
          <w:b w:val="0"/>
          <w:bCs/>
          <w:color w:val="auto"/>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在</w:t>
      </w:r>
      <w:r>
        <w:rPr>
          <w:rFonts w:hint="eastAsia" w:ascii="仿宋" w:hAnsi="仿宋" w:eastAsia="仿宋" w:cs="仿宋"/>
          <w:b w:val="0"/>
          <w:bCs/>
          <w:color w:val="auto"/>
          <w:sz w:val="24"/>
          <w:szCs w:val="24"/>
          <w:highlight w:val="none"/>
          <w:lang w:val="en-US" w:eastAsia="zh-CN"/>
        </w:rPr>
        <w:t>响应文件提交</w:t>
      </w:r>
      <w:r>
        <w:rPr>
          <w:rFonts w:hint="eastAsia" w:ascii="仿宋" w:hAnsi="仿宋" w:eastAsia="仿宋" w:cs="仿宋"/>
          <w:b w:val="0"/>
          <w:bCs/>
          <w:color w:val="auto"/>
          <w:sz w:val="24"/>
          <w:szCs w:val="24"/>
          <w:highlight w:val="none"/>
          <w:lang w:eastAsia="zh-CN"/>
        </w:rPr>
        <w:t>截止时间后送达的或未送达指定地点的响应</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或响应</w:t>
      </w:r>
      <w:r>
        <w:rPr>
          <w:rFonts w:hint="eastAsia" w:ascii="仿宋" w:hAnsi="仿宋" w:eastAsia="仿宋" w:cs="仿宋"/>
          <w:color w:val="auto"/>
          <w:sz w:val="24"/>
          <w:szCs w:val="24"/>
          <w:highlight w:val="none"/>
          <w:lang w:eastAsia="zh-CN"/>
        </w:rPr>
        <w:t>文件未密封的，</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lang w:eastAsia="zh-CN"/>
        </w:rPr>
        <w:t>为无效文件，</w:t>
      </w:r>
      <w:r>
        <w:rPr>
          <w:rFonts w:hint="eastAsia" w:ascii="仿宋" w:hAnsi="仿宋" w:eastAsia="仿宋" w:cs="仿宋"/>
          <w:color w:val="auto"/>
          <w:sz w:val="24"/>
          <w:szCs w:val="24"/>
          <w:highlight w:val="none"/>
          <w:lang w:val="en-US" w:eastAsia="zh-CN"/>
        </w:rPr>
        <w:t>我院有权利</w:t>
      </w:r>
      <w:r>
        <w:rPr>
          <w:rFonts w:hint="eastAsia" w:ascii="仿宋" w:hAnsi="仿宋" w:eastAsia="仿宋" w:cs="仿宋"/>
          <w:color w:val="auto"/>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三、磋商评审会议和评审原则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1.采购人组织磋商评审会议。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70C0"/>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本项目有二次报价环节，最终报价方案以现场竞争性磋商的二次报价方案为准。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5.资格审查或符合性审查不通过的均视为无效响应。无效响应不能进入技术及商务评审。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6.评审内容：评审委员会对通过资格审查和符合性审查的响应文件进行技术及商务评审。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rPr>
      </w:pPr>
      <w:r>
        <w:rPr>
          <w:rFonts w:hint="eastAsia" w:ascii="仿宋" w:hAnsi="仿宋" w:eastAsia="仿宋" w:cs="仿宋"/>
          <w:color w:val="auto"/>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31" w:type="dxa"/>
          </w:tcPr>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auto"/>
                <w:sz w:val="24"/>
                <w:highlight w:val="none"/>
              </w:rPr>
              <w:t>（提供在“信用中国”网站（www.creditchina.gov.cn）及中国政府采购网(www.ccgp.gov.cn)的查询结果并加盖公章，如相关失信记录已失效，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pStyle w:val="28"/>
              <w:keepNext w:val="0"/>
              <w:keepLines w:val="0"/>
              <w:pageBreakBefore w:val="0"/>
              <w:kinsoku/>
              <w:overflowPunct/>
              <w:topLinePunct w:val="0"/>
              <w:autoSpaceDE/>
              <w:autoSpaceDN/>
              <w:bidi w:val="0"/>
              <w:adjustRightInd w:val="0"/>
              <w:snapToGrid w:val="0"/>
              <w:spacing w:line="360" w:lineRule="exact"/>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必须是具有独立承担民事责任能力的在中华人民共和国境内注册的法人或其他组织或自然人</w:t>
            </w:r>
            <w:r>
              <w:rPr>
                <w:rFonts w:hint="eastAsia" w:ascii="仿宋" w:hAnsi="仿宋" w:eastAsia="仿宋" w:cs="仿宋"/>
                <w:color w:val="auto"/>
                <w:sz w:val="24"/>
                <w:lang w:eastAsia="zh-CN"/>
              </w:rPr>
              <w:t>。</w:t>
            </w:r>
            <w:r>
              <w:rPr>
                <w:rFonts w:hint="eastAsia" w:ascii="仿宋" w:hAnsi="仿宋" w:eastAsia="仿宋" w:cs="仿宋"/>
                <w:color w:val="auto"/>
                <w:sz w:val="24"/>
              </w:rPr>
              <w:t>提供有效的营业执照（或事业法人登记证或身份证等相关证明）副本复印件，如非“三证合一”证照，同时提供税务登记证副本复印件,加盖公章；如为分公司报名，必须</w:t>
            </w:r>
            <w:r>
              <w:rPr>
                <w:rFonts w:hint="eastAsia" w:ascii="仿宋" w:hAnsi="仿宋" w:eastAsia="仿宋" w:cs="仿宋"/>
                <w:color w:val="auto"/>
                <w:sz w:val="24"/>
                <w:lang w:val="en-US" w:eastAsia="zh-CN"/>
              </w:rPr>
              <w:t>同时</w:t>
            </w:r>
            <w:r>
              <w:rPr>
                <w:rFonts w:hint="eastAsia" w:ascii="仿宋" w:hAnsi="仿宋" w:eastAsia="仿宋" w:cs="仿宋"/>
                <w:color w:val="auto"/>
                <w:sz w:val="24"/>
              </w:rPr>
              <w:t>提供总公司的营业执照副本复印件及总公司针对本项目响应的授权书；如</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人为自然人的需提供自然人身份证明</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响应人必须符合法律、行政法规规定的其他条件，即：具有食品药品行政监督管理部门核发的《食品生产许可证》或《食品经营许可证》。（提供有效期内的证书复印件）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31" w:type="dxa"/>
          </w:tcPr>
          <w:p>
            <w:pPr>
              <w:pStyle w:val="28"/>
              <w:keepNext w:val="0"/>
              <w:keepLines w:val="0"/>
              <w:pageBreakBefore w:val="0"/>
              <w:kinsoku/>
              <w:overflowPunct/>
              <w:topLinePunct w:val="0"/>
              <w:autoSpaceDE/>
              <w:autoSpaceDN/>
              <w:bidi w:val="0"/>
              <w:adjustRightInd w:val="0"/>
              <w:snapToGrid w:val="0"/>
              <w:spacing w:line="360" w:lineRule="exact"/>
              <w:ind w:left="0" w:leftChars="0" w:firstLine="0" w:firstLineChars="0"/>
              <w:jc w:val="left"/>
              <w:rPr>
                <w:rFonts w:hint="eastAsia" w:ascii="仿宋" w:hAnsi="仿宋" w:eastAsia="仿宋" w:cs="仿宋"/>
                <w:color w:val="auto"/>
                <w:sz w:val="24"/>
                <w:lang w:val="en-US" w:eastAsia="zh-CN"/>
              </w:rPr>
            </w:pPr>
            <w:r>
              <w:rPr>
                <w:rFonts w:hint="eastAsia" w:ascii="仿宋" w:hAnsi="仿宋" w:eastAsia="仿宋" w:cs="仿宋"/>
                <w:color w:val="auto"/>
                <w:sz w:val="24"/>
              </w:rPr>
              <w:t>本项目不接受联合体</w:t>
            </w:r>
            <w:r>
              <w:rPr>
                <w:rFonts w:hint="eastAsia" w:ascii="仿宋" w:hAnsi="仿宋" w:eastAsia="仿宋" w:cs="仿宋"/>
                <w:color w:val="auto"/>
                <w:sz w:val="24"/>
                <w:lang w:val="en-US" w:eastAsia="zh-CN"/>
              </w:rPr>
              <w:t>磋商，成交供应商不得分包、转包。</w:t>
            </w:r>
            <w:r>
              <w:rPr>
                <w:rFonts w:hint="eastAsia" w:ascii="仿宋" w:hAnsi="仿宋" w:eastAsia="仿宋" w:cs="仿宋"/>
                <w:color w:val="auto"/>
                <w:sz w:val="24"/>
              </w:rPr>
              <w:t>（</w:t>
            </w:r>
            <w:r>
              <w:rPr>
                <w:rFonts w:hint="eastAsia" w:ascii="仿宋" w:hAnsi="仿宋" w:eastAsia="仿宋" w:cs="仿宋"/>
                <w:color w:val="auto"/>
                <w:sz w:val="24"/>
                <w:lang w:val="en-US" w:eastAsia="zh-CN"/>
              </w:rPr>
              <w:t>提供</w:t>
            </w:r>
            <w:r>
              <w:rPr>
                <w:rFonts w:hint="eastAsia" w:ascii="仿宋" w:hAnsi="仿宋" w:eastAsia="仿宋" w:cs="仿宋"/>
                <w:color w:val="auto"/>
                <w:sz w:val="24"/>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31" w:type="dxa"/>
          </w:tcPr>
          <w:p>
            <w:pPr>
              <w:pStyle w:val="1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法定代表人或单位负责人为同一人或者存在直接控股、管理关系的不同响应单位，不得参加同一合同项下的采购活动。（提供有效的声明函并加盖公章）</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8.符合性审查</w:t>
      </w:r>
    </w:p>
    <w:p>
      <w:pPr>
        <w:pStyle w:val="28"/>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响应报价：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①响应报价未超过本项目最高限价，单项报价也未超过对应货物的单项限价。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②对本项目的全部内容进行响应报价。</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④响应报价是唯一确定的。</w:t>
            </w:r>
          </w:p>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rPr>
            </w:pPr>
            <w:r>
              <w:rPr>
                <w:rFonts w:hint="eastAsia" w:ascii="仿宋" w:hAnsi="仿宋" w:eastAsia="仿宋" w:cs="仿宋"/>
                <w:sz w:val="24"/>
                <w:szCs w:val="24"/>
                <w:lang w:val="en-US" w:eastAsia="zh-CN"/>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响应文件按照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文件规定要求签署、盖章（包括封面、骑缝以及含有“签字”“盖章”字眼的每一处），不得改动本</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文件中已明确要求不得擅自删改的部分，以及遵守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文件未含有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不能接受的附加条件</w:t>
            </w:r>
            <w:r>
              <w:rPr>
                <w:rFonts w:hint="eastAsia" w:ascii="仿宋" w:hAnsi="仿宋" w:eastAsia="仿宋" w:cs="仿宋"/>
                <w:color w:val="auto"/>
                <w:sz w:val="24"/>
                <w:szCs w:val="24"/>
                <w:highlight w:val="none"/>
                <w:lang w:eastAsia="zh-CN"/>
              </w:rPr>
              <w:t>。</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1"/>
        <w:tblW w:w="83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083"/>
        <w:gridCol w:w="2337"/>
        <w:gridCol w:w="2116"/>
        <w:gridCol w:w="17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083"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分值比例（100%）</w:t>
            </w:r>
          </w:p>
        </w:tc>
        <w:tc>
          <w:tcPr>
            <w:tcW w:w="2337"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商务</w:t>
            </w:r>
            <w:r>
              <w:rPr>
                <w:rFonts w:hint="eastAsia" w:ascii="仿宋" w:hAnsi="仿宋" w:eastAsia="仿宋" w:cs="仿宋"/>
                <w:b/>
                <w:color w:val="auto"/>
                <w:spacing w:val="-4"/>
                <w:sz w:val="24"/>
                <w:szCs w:val="24"/>
                <w:highlight w:val="none"/>
              </w:rPr>
              <w:t>评分（</w:t>
            </w:r>
            <w:r>
              <w:rPr>
                <w:rFonts w:hint="eastAsia" w:ascii="仿宋" w:hAnsi="仿宋" w:eastAsia="仿宋" w:cs="仿宋"/>
                <w:b/>
                <w:color w:val="auto"/>
                <w:spacing w:val="-4"/>
                <w:sz w:val="24"/>
                <w:szCs w:val="24"/>
                <w:highlight w:val="none"/>
                <w:lang w:val="en-US" w:eastAsia="zh-CN"/>
              </w:rPr>
              <w:t>25</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c>
          <w:tcPr>
            <w:tcW w:w="2116"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技术</w:t>
            </w:r>
            <w:r>
              <w:rPr>
                <w:rFonts w:hint="eastAsia" w:ascii="仿宋" w:hAnsi="仿宋" w:eastAsia="仿宋" w:cs="仿宋"/>
                <w:b/>
                <w:color w:val="auto"/>
                <w:spacing w:val="-4"/>
                <w:sz w:val="24"/>
                <w:szCs w:val="24"/>
                <w:highlight w:val="none"/>
              </w:rPr>
              <w:t>评分（</w:t>
            </w:r>
            <w:r>
              <w:rPr>
                <w:rFonts w:hint="eastAsia" w:ascii="仿宋" w:hAnsi="仿宋" w:eastAsia="仿宋" w:cs="仿宋"/>
                <w:b/>
                <w:color w:val="auto"/>
                <w:spacing w:val="-4"/>
                <w:sz w:val="24"/>
                <w:szCs w:val="24"/>
                <w:highlight w:val="none"/>
                <w:lang w:val="en-US" w:eastAsia="zh-CN"/>
              </w:rPr>
              <w:t>45</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c>
          <w:tcPr>
            <w:tcW w:w="1787" w:type="dxa"/>
            <w:noWrap w:val="0"/>
            <w:vAlign w:val="bottom"/>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4"/>
                <w:szCs w:val="24"/>
                <w:highlight w:val="none"/>
                <w:lang w:val="en-US" w:eastAsia="zh-CN"/>
              </w:rPr>
              <w:t>价格</w:t>
            </w:r>
            <w:r>
              <w:rPr>
                <w:rFonts w:hint="eastAsia" w:ascii="仿宋" w:hAnsi="仿宋" w:eastAsia="仿宋" w:cs="仿宋"/>
                <w:b/>
                <w:color w:val="auto"/>
                <w:spacing w:val="-4"/>
                <w:sz w:val="24"/>
                <w:szCs w:val="24"/>
                <w:highlight w:val="none"/>
              </w:rPr>
              <w:t>得分（</w:t>
            </w:r>
            <w:r>
              <w:rPr>
                <w:rFonts w:hint="eastAsia" w:ascii="仿宋" w:hAnsi="仿宋" w:eastAsia="仿宋" w:cs="仿宋"/>
                <w:b/>
                <w:color w:val="auto"/>
                <w:spacing w:val="-4"/>
                <w:sz w:val="24"/>
                <w:szCs w:val="24"/>
                <w:highlight w:val="none"/>
                <w:lang w:val="en-US" w:eastAsia="zh-CN"/>
              </w:rPr>
              <w:t>30</w:t>
            </w:r>
            <w:r>
              <w:rPr>
                <w:rFonts w:hint="eastAsia" w:ascii="仿宋" w:hAnsi="仿宋" w:eastAsia="仿宋" w:cs="仿宋"/>
                <w:b/>
                <w:color w:val="auto"/>
                <w:sz w:val="24"/>
                <w:szCs w:val="24"/>
                <w:highlight w:val="none"/>
              </w:rPr>
              <w:t>%</w:t>
            </w:r>
            <w:r>
              <w:rPr>
                <w:rFonts w:hint="eastAsia" w:ascii="仿宋" w:hAnsi="仿宋" w:eastAsia="仿宋" w:cs="仿宋"/>
                <w:b/>
                <w:color w:val="auto"/>
                <w:spacing w:val="-4"/>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083" w:type="dxa"/>
            <w:noWrap w:val="0"/>
            <w:vAlign w:val="bottom"/>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分</w:t>
            </w:r>
          </w:p>
        </w:tc>
        <w:tc>
          <w:tcPr>
            <w:tcW w:w="2337"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w:t>
            </w:r>
          </w:p>
        </w:tc>
        <w:tc>
          <w:tcPr>
            <w:tcW w:w="2116"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分</w:t>
            </w:r>
          </w:p>
        </w:tc>
        <w:tc>
          <w:tcPr>
            <w:tcW w:w="1787" w:type="dxa"/>
            <w:noWrap w:val="0"/>
            <w:vAlign w:val="bottom"/>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r>
    </w:tbl>
    <w:p>
      <w:pPr>
        <w:pStyle w:val="2"/>
        <w:rPr>
          <w:rFonts w:hint="eastAsia" w:ascii="仿宋" w:hAnsi="仿宋" w:eastAsia="仿宋" w:cs="仿宋"/>
          <w:color w:val="auto"/>
          <w:sz w:val="24"/>
          <w:szCs w:val="24"/>
          <w:highlight w:val="none"/>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商务评分：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就各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文件对商务评审内容的各项要求进行评分，评审的具体内容见《商务评审表》：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kern w:val="1"/>
          <w:sz w:val="24"/>
          <w:szCs w:val="24"/>
          <w:highlight w:val="none"/>
          <w:lang w:eastAsia="zh-CN"/>
        </w:rPr>
      </w:pPr>
      <w:r>
        <w:rPr>
          <w:rFonts w:hint="eastAsia" w:ascii="仿宋" w:hAnsi="仿宋" w:eastAsia="仿宋" w:cs="仿宋"/>
          <w:b/>
          <w:color w:val="auto"/>
          <w:kern w:val="1"/>
          <w:sz w:val="24"/>
          <w:szCs w:val="24"/>
          <w:highlight w:val="none"/>
        </w:rPr>
        <w:t>商务评审表</w:t>
      </w:r>
      <w:r>
        <w:rPr>
          <w:rFonts w:hint="eastAsia" w:ascii="仿宋" w:hAnsi="仿宋" w:eastAsia="仿宋" w:cs="仿宋"/>
          <w:b/>
          <w:color w:val="auto"/>
          <w:kern w:val="1"/>
          <w:sz w:val="24"/>
          <w:szCs w:val="24"/>
          <w:highlight w:val="none"/>
          <w:lang w:eastAsia="zh-CN"/>
        </w:rPr>
        <w:t>（</w:t>
      </w:r>
      <w:r>
        <w:rPr>
          <w:rFonts w:hint="eastAsia" w:ascii="仿宋" w:hAnsi="仿宋" w:eastAsia="仿宋" w:cs="仿宋"/>
          <w:b/>
          <w:color w:val="auto"/>
          <w:kern w:val="1"/>
          <w:sz w:val="24"/>
          <w:szCs w:val="24"/>
          <w:highlight w:val="none"/>
          <w:lang w:val="en-US" w:eastAsia="zh-CN"/>
        </w:rPr>
        <w:t>25分</w:t>
      </w:r>
      <w:r>
        <w:rPr>
          <w:rFonts w:hint="eastAsia" w:ascii="仿宋" w:hAnsi="仿宋" w:eastAsia="仿宋" w:cs="仿宋"/>
          <w:b/>
          <w:color w:val="auto"/>
          <w:kern w:val="1"/>
          <w:sz w:val="24"/>
          <w:szCs w:val="24"/>
          <w:highlight w:val="none"/>
          <w:lang w:eastAsia="zh-CN"/>
        </w:rPr>
        <w:t>）</w:t>
      </w:r>
    </w:p>
    <w:tbl>
      <w:tblPr>
        <w:tblStyle w:val="21"/>
        <w:tblpPr w:leftFromText="180" w:rightFromText="180" w:vertAnchor="text" w:horzAnchor="page" w:tblpX="1397" w:tblpY="305"/>
        <w:tblOverlap w:val="never"/>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3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napToGrid w:val="0"/>
              <w:spacing w:line="276"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评审</w:t>
            </w:r>
            <w:r>
              <w:rPr>
                <w:rFonts w:hint="eastAsia" w:ascii="仿宋" w:hAnsi="仿宋" w:eastAsia="仿宋" w:cs="仿宋"/>
                <w:b/>
                <w:color w:val="auto"/>
                <w:szCs w:val="21"/>
                <w:highlight w:val="none"/>
                <w:lang w:val="en-US" w:eastAsia="zh-CN"/>
              </w:rPr>
              <w:t>指标</w:t>
            </w:r>
          </w:p>
        </w:tc>
        <w:tc>
          <w:tcPr>
            <w:tcW w:w="933" w:type="dxa"/>
            <w:noWrap w:val="0"/>
            <w:vAlign w:val="center"/>
          </w:tcPr>
          <w:p>
            <w:pPr>
              <w:snapToGrid w:val="0"/>
              <w:spacing w:line="276"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分值</w:t>
            </w:r>
          </w:p>
        </w:tc>
        <w:tc>
          <w:tcPr>
            <w:tcW w:w="7191" w:type="dxa"/>
            <w:noWrap w:val="0"/>
            <w:vAlign w:val="center"/>
          </w:tcPr>
          <w:p>
            <w:pPr>
              <w:snapToGrid w:val="0"/>
              <w:spacing w:line="276"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pStyle w:val="2"/>
              <w:rPr>
                <w:rFonts w:hint="eastAsia"/>
                <w:highlight w:val="none"/>
              </w:rPr>
            </w:pPr>
            <w:r>
              <w:rPr>
                <w:rFonts w:hint="eastAsia" w:ascii="仿宋" w:hAnsi="仿宋" w:eastAsia="仿宋" w:cs="仿宋"/>
                <w:bCs w:val="0"/>
                <w:color w:val="auto"/>
                <w:spacing w:val="0"/>
                <w:kern w:val="2"/>
                <w:sz w:val="21"/>
                <w:szCs w:val="21"/>
                <w:highlight w:val="none"/>
                <w:lang w:val="en-US" w:eastAsia="zh-CN" w:bidi="ar-SA"/>
              </w:rPr>
              <w:t>同类项目业绩</w:t>
            </w:r>
          </w:p>
        </w:tc>
        <w:tc>
          <w:tcPr>
            <w:tcW w:w="933" w:type="dxa"/>
            <w:noWrap w:val="0"/>
            <w:vAlign w:val="center"/>
          </w:tcPr>
          <w:p>
            <w:pPr>
              <w:spacing w:line="27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提供一个</w:t>
            </w:r>
            <w:r>
              <w:rPr>
                <w:rFonts w:hint="eastAsia" w:ascii="仿宋" w:hAnsi="仿宋" w:eastAsia="仿宋" w:cs="仿宋"/>
                <w:color w:val="auto"/>
                <w:szCs w:val="21"/>
                <w:highlight w:val="none"/>
                <w:lang w:val="en-US" w:eastAsia="zh-CN"/>
              </w:rPr>
              <w:t>得2分，最高分8分。</w:t>
            </w:r>
          </w:p>
          <w:p>
            <w:pPr>
              <w:spacing w:line="276"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szCs w:val="21"/>
                <w:highlight w:val="none"/>
                <w:lang w:val="en-US" w:eastAsia="zh-CN"/>
              </w:rPr>
              <w:t>注：须提供加盖供应商公章的业绩合同复印件（关键页内容必须清晰阐明项目名称、项目具体服务内容、合同金额页）。业绩合同主体不得为外包、转包或联合体。公章或合同章上的供应商名称与响应人名称不一致的视为无效，如响应人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bCs w:val="0"/>
                <w:color w:val="auto"/>
                <w:spacing w:val="0"/>
                <w:kern w:val="2"/>
                <w:sz w:val="21"/>
                <w:szCs w:val="21"/>
                <w:highlight w:val="none"/>
                <w:lang w:val="en-US" w:eastAsia="zh-CN" w:bidi="ar-SA"/>
              </w:rPr>
            </w:pPr>
            <w:r>
              <w:rPr>
                <w:rFonts w:hint="eastAsia" w:ascii="仿宋" w:hAnsi="仿宋" w:eastAsia="仿宋" w:cs="仿宋"/>
                <w:bCs w:val="0"/>
                <w:color w:val="auto"/>
                <w:spacing w:val="0"/>
                <w:kern w:val="2"/>
                <w:sz w:val="21"/>
                <w:szCs w:val="21"/>
                <w:highlight w:val="none"/>
                <w:lang w:val="en-US" w:eastAsia="zh-CN" w:bidi="ar-SA"/>
              </w:rPr>
              <w:t>履约评价情况</w:t>
            </w:r>
          </w:p>
          <w:p>
            <w:pPr>
              <w:spacing w:line="276" w:lineRule="auto"/>
              <w:jc w:val="center"/>
              <w:rPr>
                <w:rFonts w:hint="eastAsia" w:ascii="仿宋" w:hAnsi="仿宋" w:eastAsia="仿宋" w:cs="仿宋"/>
                <w:color w:val="auto"/>
                <w:szCs w:val="21"/>
                <w:highlight w:val="none"/>
              </w:rPr>
            </w:pPr>
          </w:p>
        </w:tc>
        <w:tc>
          <w:tcPr>
            <w:tcW w:w="933" w:type="dxa"/>
            <w:noWrap w:val="0"/>
            <w:vAlign w:val="center"/>
          </w:tcPr>
          <w:p>
            <w:pPr>
              <w:spacing w:line="276"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供应商自2021年1月1日（以合同签订时间为准）以来具有同类项目业绩并经用户单位考核评价为优或满意的，每提供1项得2分，本项最高6分。</w:t>
            </w:r>
          </w:p>
          <w:p>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注：须提供与上述同类项目业绩吻合的履约评价情况（提供具有用户盖章确认的相关证明资料并加盖公章，如显示“优秀”“满意”“好评”“良好”同类表述的满意程度调查表、优秀服务荣誉证书、客户优秀服务评定）。同一客户单位不重复计分。如提供履约评价的采购合同未被评审指标中“同类项目业绩”认可，则该履约评价无效。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kern w:val="0"/>
                <w:szCs w:val="21"/>
                <w:highlight w:val="none"/>
              </w:rPr>
            </w:pPr>
            <w:r>
              <w:rPr>
                <w:rFonts w:hint="eastAsia" w:ascii="仿宋" w:hAnsi="仿宋" w:eastAsia="仿宋" w:cs="仿宋"/>
                <w:color w:val="auto"/>
                <w:szCs w:val="21"/>
                <w:highlight w:val="none"/>
                <w:lang w:val="en-US" w:eastAsia="zh-CN"/>
              </w:rPr>
              <w:t>管理</w:t>
            </w:r>
            <w:r>
              <w:rPr>
                <w:rFonts w:hint="eastAsia" w:ascii="仿宋" w:hAnsi="仿宋" w:eastAsia="仿宋" w:cs="仿宋"/>
                <w:color w:val="auto"/>
                <w:szCs w:val="21"/>
                <w:highlight w:val="none"/>
              </w:rPr>
              <w:t>体系认证</w:t>
            </w:r>
          </w:p>
        </w:tc>
        <w:tc>
          <w:tcPr>
            <w:tcW w:w="933" w:type="dxa"/>
            <w:noWrap w:val="0"/>
            <w:vAlign w:val="center"/>
          </w:tcPr>
          <w:p>
            <w:pPr>
              <w:spacing w:line="27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供应商具有有效期内的以下认证：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1.具有食品安全管理体系；</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2.具有质量管理体系认证；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3.具有环境管理体系认证；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上述每满足1项得2分，最高得6分，其他不得分。</w:t>
            </w:r>
          </w:p>
          <w:p>
            <w:pPr>
              <w:spacing w:line="276" w:lineRule="auto"/>
              <w:rPr>
                <w:rFonts w:hint="eastAsia" w:ascii="仿宋" w:hAnsi="仿宋" w:eastAsia="仿宋" w:cs="仿宋"/>
                <w:kern w:val="0"/>
                <w:szCs w:val="21"/>
                <w:highlight w:val="none"/>
              </w:rPr>
            </w:pPr>
            <w:r>
              <w:rPr>
                <w:rFonts w:hint="eastAsia" w:ascii="仿宋" w:hAnsi="仿宋" w:eastAsia="仿宋" w:cs="仿宋"/>
                <w:color w:val="auto"/>
                <w:szCs w:val="21"/>
                <w:highlight w:val="none"/>
                <w:lang w:val="en-US" w:eastAsia="zh-CN"/>
              </w:rPr>
              <w:t>注：须提供有效期内的认证证书复印件并加盖公章；若所提供的证书认证范围与本项目无关的，不得分。证明资料不清晰或未提供均不得分</w:t>
            </w:r>
            <w:r>
              <w:rPr>
                <w:rFonts w:hint="eastAsia" w:ascii="仿宋" w:hAnsi="仿宋" w:eastAsia="仿宋" w:cs="仿宋"/>
                <w:b w:val="0"/>
                <w:bCs w:val="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2" w:type="dxa"/>
            <w:noWrap w:val="0"/>
            <w:vAlign w:val="center"/>
          </w:tcPr>
          <w:p>
            <w:pPr>
              <w:spacing w:line="276"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响应时间</w:t>
            </w:r>
          </w:p>
          <w:p>
            <w:pPr>
              <w:spacing w:line="276" w:lineRule="auto"/>
              <w:jc w:val="center"/>
              <w:rPr>
                <w:rFonts w:hint="eastAsia" w:ascii="仿宋" w:hAnsi="仿宋" w:eastAsia="仿宋" w:cs="仿宋"/>
                <w:kern w:val="0"/>
                <w:szCs w:val="21"/>
                <w:highlight w:val="none"/>
              </w:rPr>
            </w:pPr>
          </w:p>
        </w:tc>
        <w:tc>
          <w:tcPr>
            <w:tcW w:w="933" w:type="dxa"/>
            <w:noWrap w:val="0"/>
            <w:vAlign w:val="center"/>
          </w:tcPr>
          <w:p>
            <w:pPr>
              <w:spacing w:line="276" w:lineRule="auto"/>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5</w:t>
            </w:r>
          </w:p>
        </w:tc>
        <w:tc>
          <w:tcPr>
            <w:tcW w:w="7191" w:type="dxa"/>
            <w:noWrap w:val="0"/>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根据供应商响应时间评审。 </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1.供应商自合同生效之日起 5日内（含</w:t>
            </w:r>
            <w:r>
              <w:rPr>
                <w:rFonts w:hint="default"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US" w:eastAsia="zh-CN"/>
              </w:rPr>
              <w:t xml:space="preserve">日）完成配送的，得5分； </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2.供应商自合同生效之日5</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9</w:t>
            </w:r>
            <w:r>
              <w:rPr>
                <w:rFonts w:hint="default"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t xml:space="preserve">日内完成配送的，得2分 ； </w:t>
            </w:r>
          </w:p>
          <w:p>
            <w:pPr>
              <w:spacing w:line="276"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3.供应商自合同生效之日超过9（不含）日完成配送的，不得分。</w:t>
            </w:r>
          </w:p>
          <w:p>
            <w:pPr>
              <w:spacing w:line="276" w:lineRule="auto"/>
              <w:rPr>
                <w:rFonts w:hint="eastAsia" w:ascii="仿宋" w:hAnsi="仿宋" w:eastAsia="仿宋" w:cs="仿宋"/>
                <w:szCs w:val="21"/>
                <w:highlight w:val="none"/>
              </w:rPr>
            </w:pPr>
            <w:r>
              <w:rPr>
                <w:rFonts w:hint="eastAsia" w:ascii="仿宋" w:hAnsi="仿宋" w:eastAsia="仿宋" w:cs="仿宋"/>
                <w:color w:val="auto"/>
                <w:szCs w:val="21"/>
                <w:highlight w:val="none"/>
                <w:lang w:val="en-US" w:eastAsia="zh-CN"/>
              </w:rPr>
              <w:t>注 ：提供承诺函并加盖公章，否则不得分</w:t>
            </w:r>
          </w:p>
        </w:tc>
      </w:tr>
    </w:tbl>
    <w:p>
      <w:pPr>
        <w:pStyle w:val="8"/>
        <w:rPr>
          <w:rFonts w:hint="eastAsia" w:ascii="仿宋" w:hAnsi="仿宋" w:eastAsia="仿宋" w:cs="仿宋"/>
          <w:b/>
          <w:color w:val="auto"/>
          <w:kern w:val="1"/>
          <w:sz w:val="24"/>
          <w:szCs w:val="24"/>
          <w:highlight w:val="none"/>
          <w:lang w:eastAsia="zh-CN"/>
        </w:rPr>
      </w:pPr>
    </w:p>
    <w:p>
      <w:pPr>
        <w:keepNext w:val="0"/>
        <w:keepLines w:val="0"/>
        <w:widowControl w:val="0"/>
        <w:numPr>
          <w:ilvl w:val="0"/>
          <w:numId w:val="4"/>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技术评分：评审小组就各响应文件对技术评审内容的各项要求进行评分，评审的具体内容见《技术评审表》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lang w:val="en-US" w:eastAsia="zh-CN"/>
        </w:rPr>
      </w:pPr>
      <w:r>
        <w:rPr>
          <w:rFonts w:hint="eastAsia" w:ascii="仿宋" w:hAnsi="仿宋" w:eastAsia="仿宋" w:cs="仿宋"/>
          <w:b/>
          <w:color w:val="auto"/>
          <w:kern w:val="1"/>
          <w:sz w:val="24"/>
          <w:szCs w:val="24"/>
          <w:highlight w:val="none"/>
          <w:lang w:val="en-US" w:eastAsia="zh-CN"/>
        </w:rPr>
        <w:t>技术</w:t>
      </w:r>
      <w:r>
        <w:rPr>
          <w:rFonts w:hint="eastAsia" w:ascii="仿宋" w:hAnsi="仿宋" w:eastAsia="仿宋" w:cs="仿宋"/>
          <w:b/>
          <w:color w:val="auto"/>
          <w:kern w:val="1"/>
          <w:sz w:val="24"/>
          <w:szCs w:val="24"/>
          <w:highlight w:val="none"/>
        </w:rPr>
        <w:t>评审表</w:t>
      </w:r>
      <w:r>
        <w:rPr>
          <w:rFonts w:hint="eastAsia" w:ascii="仿宋" w:hAnsi="仿宋" w:eastAsia="仿宋" w:cs="仿宋"/>
          <w:b/>
          <w:color w:val="auto"/>
          <w:kern w:val="1"/>
          <w:sz w:val="24"/>
          <w:szCs w:val="24"/>
          <w:highlight w:val="none"/>
          <w:lang w:eastAsia="zh-CN"/>
        </w:rPr>
        <w:t>（</w:t>
      </w:r>
      <w:r>
        <w:rPr>
          <w:rFonts w:hint="eastAsia" w:ascii="仿宋" w:hAnsi="仿宋" w:eastAsia="仿宋" w:cs="仿宋"/>
          <w:b/>
          <w:color w:val="auto"/>
          <w:kern w:val="1"/>
          <w:sz w:val="24"/>
          <w:szCs w:val="24"/>
          <w:highlight w:val="none"/>
          <w:lang w:val="en-US" w:eastAsia="zh-CN"/>
        </w:rPr>
        <w:t>45分</w:t>
      </w:r>
      <w:r>
        <w:rPr>
          <w:rFonts w:hint="eastAsia" w:ascii="仿宋" w:hAnsi="仿宋" w:eastAsia="仿宋" w:cs="仿宋"/>
          <w:b/>
          <w:color w:val="auto"/>
          <w:kern w:val="1"/>
          <w:sz w:val="24"/>
          <w:szCs w:val="24"/>
          <w:highlight w:val="none"/>
          <w:lang w:eastAsia="zh-CN"/>
        </w:rPr>
        <w:t>）</w:t>
      </w:r>
    </w:p>
    <w:tbl>
      <w:tblPr>
        <w:tblStyle w:val="21"/>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271" w:type="dxa"/>
            <w:noWrap w:val="0"/>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评审</w:t>
            </w:r>
            <w:r>
              <w:rPr>
                <w:rFonts w:hint="eastAsia" w:ascii="仿宋" w:hAnsi="仿宋" w:eastAsia="仿宋" w:cs="仿宋"/>
                <w:b/>
                <w:szCs w:val="21"/>
                <w:highlight w:val="none"/>
                <w:lang w:val="en-US" w:eastAsia="zh-CN"/>
              </w:rPr>
              <w:t>指标</w:t>
            </w:r>
          </w:p>
        </w:tc>
        <w:tc>
          <w:tcPr>
            <w:tcW w:w="967" w:type="dxa"/>
            <w:noWrap w:val="0"/>
            <w:vAlign w:val="center"/>
          </w:tcPr>
          <w:p>
            <w:pPr>
              <w:ind w:firstLine="211" w:firstLineChars="100"/>
              <w:jc w:val="both"/>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分值</w:t>
            </w:r>
          </w:p>
        </w:tc>
        <w:tc>
          <w:tcPr>
            <w:tcW w:w="7208" w:type="dxa"/>
            <w:noWrap w:val="0"/>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pStyle w:val="8"/>
              <w:rPr>
                <w:rFonts w:hint="eastAsia" w:ascii="仿宋" w:hAnsi="仿宋" w:eastAsia="仿宋" w:cs="仿宋"/>
                <w:color w:val="000000"/>
                <w:szCs w:val="21"/>
                <w:highlight w:val="none"/>
                <w:lang w:val="en-US" w:eastAsia="zh-CN"/>
              </w:rPr>
            </w:pPr>
          </w:p>
          <w:p>
            <w:pPr>
              <w:rPr>
                <w:rFonts w:hint="eastAsia"/>
                <w:highlight w:val="none"/>
              </w:rPr>
            </w:pPr>
            <w:r>
              <w:rPr>
                <w:rFonts w:hint="eastAsia" w:ascii="仿宋" w:hAnsi="仿宋" w:eastAsia="仿宋" w:cs="仿宋"/>
                <w:color w:val="000000"/>
                <w:szCs w:val="21"/>
                <w:highlight w:val="none"/>
              </w:rPr>
              <w:t>所投</w:t>
            </w:r>
            <w:r>
              <w:rPr>
                <w:rFonts w:hint="eastAsia" w:ascii="仿宋" w:hAnsi="仿宋" w:eastAsia="仿宋" w:cs="仿宋"/>
                <w:color w:val="000000"/>
                <w:szCs w:val="21"/>
                <w:highlight w:val="none"/>
                <w:lang w:val="en-US" w:eastAsia="zh-CN"/>
              </w:rPr>
              <w:t>产</w:t>
            </w:r>
            <w:r>
              <w:rPr>
                <w:rFonts w:hint="eastAsia" w:ascii="仿宋" w:hAnsi="仿宋" w:eastAsia="仿宋" w:cs="仿宋"/>
                <w:color w:val="000000"/>
                <w:szCs w:val="21"/>
                <w:highlight w:val="none"/>
              </w:rPr>
              <w:t>品品质</w:t>
            </w:r>
            <w:r>
              <w:rPr>
                <w:rFonts w:hint="eastAsia" w:ascii="仿宋" w:hAnsi="仿宋" w:eastAsia="仿宋" w:cs="仿宋"/>
                <w:color w:val="000000"/>
                <w:szCs w:val="21"/>
                <w:highlight w:val="none"/>
                <w:lang w:val="en-US" w:eastAsia="zh-CN"/>
              </w:rPr>
              <w:t>评价</w:t>
            </w:r>
          </w:p>
        </w:tc>
        <w:tc>
          <w:tcPr>
            <w:tcW w:w="967" w:type="dxa"/>
            <w:noWrap w:val="0"/>
            <w:vAlign w:val="center"/>
          </w:tcPr>
          <w:p>
            <w:pPr>
              <w:spacing w:line="300" w:lineRule="auto"/>
              <w:jc w:val="both"/>
              <w:rPr>
                <w:rFonts w:hint="eastAsia" w:ascii="仿宋" w:hAnsi="仿宋" w:eastAsia="仿宋" w:cs="仿宋"/>
                <w:color w:val="000000"/>
                <w:kern w:val="2"/>
                <w:sz w:val="21"/>
                <w:szCs w:val="21"/>
                <w:highlight w:val="none"/>
                <w:lang w:val="en-US" w:eastAsia="zh-CN" w:bidi="ar-SA"/>
              </w:rPr>
            </w:pPr>
          </w:p>
          <w:p>
            <w:pPr>
              <w:spacing w:line="300" w:lineRule="auto"/>
              <w:jc w:val="both"/>
              <w:rPr>
                <w:rFonts w:hint="eastAsia" w:ascii="仿宋" w:hAnsi="仿宋" w:eastAsia="仿宋" w:cs="仿宋"/>
                <w:color w:val="000000"/>
                <w:kern w:val="2"/>
                <w:sz w:val="21"/>
                <w:szCs w:val="21"/>
                <w:highlight w:val="none"/>
                <w:lang w:val="en-US" w:eastAsia="zh-CN" w:bidi="ar-SA"/>
              </w:rPr>
            </w:pPr>
          </w:p>
          <w:p>
            <w:pPr>
              <w:spacing w:line="300" w:lineRule="auto"/>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18</w:t>
            </w:r>
          </w:p>
          <w:p>
            <w:pPr>
              <w:pStyle w:val="8"/>
              <w:rPr>
                <w:rFonts w:hint="eastAsia" w:ascii="仿宋" w:hAnsi="仿宋" w:eastAsia="仿宋" w:cs="仿宋"/>
                <w:color w:val="000000"/>
                <w:kern w:val="2"/>
                <w:sz w:val="21"/>
                <w:szCs w:val="21"/>
                <w:highlight w:val="none"/>
                <w:lang w:val="en-US" w:eastAsia="zh-CN" w:bidi="ar-SA"/>
              </w:rPr>
            </w:pPr>
          </w:p>
          <w:p>
            <w:pPr>
              <w:pStyle w:val="8"/>
              <w:rPr>
                <w:rFonts w:hint="default"/>
                <w:highlight w:val="none"/>
                <w:lang w:val="en-US" w:eastAsia="zh-CN"/>
              </w:rPr>
            </w:pPr>
          </w:p>
        </w:tc>
        <w:tc>
          <w:tcPr>
            <w:tcW w:w="7208" w:type="dxa"/>
            <w:noWrap w:val="0"/>
            <w:vAlign w:val="center"/>
          </w:tcPr>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根据供应商所投套餐产品的品牌知名度、质量、信誉度、消费者对产品接受程度等方面进行综合评审。</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1.品牌知名度及质量高，信誉好，消费者对产品接受度高，完全满足项目需求，得18分；</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2.品牌知名度及质量较高，信誉较好，消费者对产品接受度较高，得11分；</w:t>
            </w: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3.品牌知名度、质量及信誉存在差距，消费者对产品接受程度一般的，得5分；</w:t>
            </w:r>
          </w:p>
          <w:p>
            <w:pPr>
              <w:rPr>
                <w:rFonts w:hint="eastAsia"/>
                <w:highlight w:val="none"/>
              </w:rPr>
            </w:pPr>
            <w:r>
              <w:rPr>
                <w:rFonts w:hint="eastAsia" w:ascii="仿宋" w:hAnsi="仿宋" w:eastAsia="仿宋" w:cs="仿宋"/>
                <w:color w:val="000000"/>
                <w:szCs w:val="21"/>
                <w:highlight w:val="none"/>
                <w:lang w:val="en-US" w:eastAsia="zh-CN"/>
              </w:rPr>
              <w:t>4.品牌知名度、质量及信誉基本不能满足用户需求的得0分。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pStyle w:val="8"/>
              <w:rPr>
                <w:rFonts w:hint="eastAsia" w:ascii="仿宋" w:hAnsi="仿宋" w:eastAsia="仿宋" w:cs="仿宋"/>
                <w:color w:val="000000"/>
                <w:szCs w:val="21"/>
                <w:highlight w:val="none"/>
                <w:lang w:val="en-US" w:eastAsia="zh-CN"/>
              </w:rPr>
            </w:pPr>
          </w:p>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套餐组合搭配评价</w:t>
            </w:r>
          </w:p>
          <w:p>
            <w:pPr>
              <w:rPr>
                <w:rFonts w:hint="eastAsia"/>
                <w:highlight w:val="none"/>
                <w:lang w:val="en-US" w:eastAsia="zh-CN"/>
              </w:rPr>
            </w:pPr>
          </w:p>
        </w:tc>
        <w:tc>
          <w:tcPr>
            <w:tcW w:w="967" w:type="dxa"/>
            <w:noWrap w:val="0"/>
            <w:vAlign w:val="center"/>
          </w:tcPr>
          <w:p>
            <w:pPr>
              <w:spacing w:line="300" w:lineRule="auto"/>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7208" w:type="dxa"/>
            <w:noWrap w:val="0"/>
            <w:vAlign w:val="center"/>
          </w:tcPr>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根据供应商提供套餐组合搭配的性价比、合理性、产品种类、数量、质量、特色等方面进行综合评议。</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1.套餐组合搭配合理，性价比高，产品质量高，特色突出，完全满足项目需求，得10分；</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2.套餐组合搭配较合理，性价比较高，产品质量较高，有特色，较满足项目需求，得7分；</w:t>
            </w:r>
          </w:p>
          <w:p>
            <w:pPr>
              <w:pStyle w:val="28"/>
              <w:ind w:left="0" w:leftChars="0" w:firstLine="0" w:firstLine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3.套餐组合搭配一般，性价比、产品质量存在差距，基本满足项目需求，得4分；</w:t>
            </w:r>
          </w:p>
          <w:p>
            <w:pPr>
              <w:spacing w:line="300" w:lineRule="auto"/>
              <w:jc w:val="both"/>
              <w:rPr>
                <w:rFonts w:hint="eastAsia"/>
                <w:highlight w:val="none"/>
              </w:rPr>
            </w:pPr>
            <w:r>
              <w:rPr>
                <w:rFonts w:hint="eastAsia" w:ascii="仿宋" w:hAnsi="仿宋" w:eastAsia="仿宋" w:cs="仿宋"/>
                <w:color w:val="000000"/>
                <w:kern w:val="2"/>
                <w:sz w:val="21"/>
                <w:szCs w:val="21"/>
                <w:highlight w:val="none"/>
                <w:lang w:val="en-US" w:eastAsia="zh-CN" w:bidi="ar-SA"/>
              </w:rPr>
              <w:t>4.套餐组合搭配、性价比、产品质量基本不能满足用户需求的得0分。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271" w:type="dxa"/>
            <w:noWrap w:val="0"/>
            <w:vAlign w:val="center"/>
          </w:tcPr>
          <w:p>
            <w:pPr>
              <w:spacing w:line="30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产品质量保证及食品安全管理</w:t>
            </w:r>
          </w:p>
          <w:p>
            <w:pPr>
              <w:spacing w:line="300" w:lineRule="auto"/>
              <w:jc w:val="both"/>
              <w:rPr>
                <w:rFonts w:hint="eastAsia" w:ascii="仿宋" w:hAnsi="仿宋" w:eastAsia="仿宋" w:cs="仿宋"/>
                <w:color w:val="000000"/>
                <w:szCs w:val="21"/>
                <w:highlight w:val="none"/>
                <w:lang w:val="en-US" w:eastAsia="zh-CN"/>
              </w:rPr>
            </w:pPr>
          </w:p>
        </w:tc>
        <w:tc>
          <w:tcPr>
            <w:tcW w:w="967" w:type="dxa"/>
            <w:noWrap w:val="0"/>
            <w:vAlign w:val="center"/>
          </w:tcPr>
          <w:p>
            <w:pPr>
              <w:spacing w:line="300" w:lineRule="auto"/>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10</w:t>
            </w:r>
          </w:p>
        </w:tc>
        <w:tc>
          <w:tcPr>
            <w:tcW w:w="7208" w:type="dxa"/>
            <w:noWrap w:val="0"/>
            <w:vAlign w:val="center"/>
          </w:tcPr>
          <w:p>
            <w:pPr>
              <w:spacing w:line="300" w:lineRule="auto"/>
              <w:jc w:val="both"/>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根据供应商提供的产品质量保证及食品安全管理措施进行评审，包括但不限于以下方面：①服务质量承诺；</w:t>
            </w:r>
            <w:r>
              <w:rPr>
                <w:rFonts w:hint="default" w:ascii="仿宋" w:hAnsi="仿宋" w:eastAsia="仿宋" w:cs="仿宋"/>
                <w:color w:val="000000"/>
                <w:szCs w:val="21"/>
                <w:highlight w:val="none"/>
                <w:lang w:val="en-US" w:eastAsia="zh-CN"/>
              </w:rPr>
              <w:t>②</w:t>
            </w:r>
            <w:r>
              <w:rPr>
                <w:rFonts w:hint="eastAsia" w:ascii="仿宋" w:hAnsi="仿宋" w:eastAsia="仿宋" w:cs="仿宋"/>
                <w:color w:val="000000"/>
                <w:szCs w:val="21"/>
                <w:highlight w:val="none"/>
                <w:lang w:val="en-US" w:eastAsia="zh-CN"/>
              </w:rPr>
              <w:t>质量保证措施；</w:t>
            </w:r>
            <w:r>
              <w:rPr>
                <w:rFonts w:hint="default" w:ascii="仿宋" w:hAnsi="仿宋" w:eastAsia="仿宋" w:cs="仿宋"/>
                <w:color w:val="000000"/>
                <w:szCs w:val="21"/>
                <w:highlight w:val="none"/>
                <w:lang w:val="en-US" w:eastAsia="zh-CN"/>
              </w:rPr>
              <w:t>③</w:t>
            </w:r>
            <w:r>
              <w:rPr>
                <w:rFonts w:hint="eastAsia" w:ascii="仿宋" w:hAnsi="仿宋" w:eastAsia="仿宋" w:cs="仿宋"/>
                <w:color w:val="000000"/>
                <w:szCs w:val="21"/>
                <w:highlight w:val="none"/>
                <w:lang w:val="en-US" w:eastAsia="zh-CN"/>
              </w:rPr>
              <w:t>事件处理安排方案；</w:t>
            </w:r>
            <w:r>
              <w:rPr>
                <w:rFonts w:hint="default" w:ascii="仿宋" w:hAnsi="仿宋" w:eastAsia="仿宋" w:cs="仿宋"/>
                <w:color w:val="000000"/>
                <w:szCs w:val="21"/>
                <w:highlight w:val="none"/>
                <w:lang w:val="en-US" w:eastAsia="zh-CN"/>
              </w:rPr>
              <w:t>④</w:t>
            </w:r>
            <w:r>
              <w:rPr>
                <w:rFonts w:hint="eastAsia" w:ascii="仿宋" w:hAnsi="仿宋" w:eastAsia="仿宋" w:cs="仿宋"/>
                <w:color w:val="000000"/>
                <w:szCs w:val="21"/>
                <w:highlight w:val="none"/>
                <w:lang w:val="en-US" w:eastAsia="zh-CN"/>
              </w:rPr>
              <w:t>食品安全管理制度；涵盖上述所有内容项且服务质量承诺明确，质量保证措施具体且可行性高、可操作性强，事件处理安排有效，预防措施全面具体、可行性强，食品安全管理制度全面、具体、完善，可执行性强，得10分； 涵盖上述所有内容项且服务质量承诺描述完整但明确度不高，质量保证措施具有一定的可行性、可操作性，事件处理安排基本有效，有相关预防措施但不够全面、具体，食品安全管理制度全面但不够明确具体，有一定的可行性，得7分； 涵盖上述所有内容项但服务质量承诺描述不完整清晰，质量保证措施的具有一定的可行性，事件处理安排不够具体，预防措施不足，食品安全管理制度不够全面具体，可行性差，得4分； 涵盖上述所有内容项但服务质量承诺描述不清晰、不具体，质量保证措施描述简略，可行性、可操作性差，事件处理安排不明确不具体，无相关预防措施，食品安全管理制度考虑欠缺，可行性差，得0分； 无或其他情形的不得分。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1271" w:type="dxa"/>
            <w:noWrap w:val="0"/>
            <w:vAlign w:val="center"/>
          </w:tcPr>
          <w:p>
            <w:pPr>
              <w:spacing w:line="300" w:lineRule="auto"/>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出现产品质量问题退换货方案</w:t>
            </w:r>
          </w:p>
          <w:p>
            <w:pPr>
              <w:autoSpaceDE w:val="0"/>
              <w:autoSpaceDN w:val="0"/>
              <w:jc w:val="both"/>
              <w:rPr>
                <w:rFonts w:hint="eastAsia" w:ascii="仿宋" w:hAnsi="仿宋" w:eastAsia="仿宋" w:cs="仿宋"/>
                <w:color w:val="000000"/>
                <w:szCs w:val="21"/>
                <w:highlight w:val="none"/>
              </w:rPr>
            </w:pPr>
          </w:p>
        </w:tc>
        <w:tc>
          <w:tcPr>
            <w:tcW w:w="967" w:type="dxa"/>
            <w:noWrap w:val="0"/>
            <w:vAlign w:val="center"/>
          </w:tcPr>
          <w:p>
            <w:pPr>
              <w:numPr>
                <w:ilvl w:val="0"/>
                <w:numId w:val="0"/>
              </w:numPr>
              <w:spacing w:line="300" w:lineRule="auto"/>
              <w:ind w:leftChars="0"/>
              <w:jc w:val="both"/>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w:t>
            </w:r>
          </w:p>
        </w:tc>
        <w:tc>
          <w:tcPr>
            <w:tcW w:w="7208" w:type="dxa"/>
            <w:noWrap w:val="0"/>
            <w:vAlign w:val="center"/>
          </w:tcPr>
          <w:p>
            <w:pPr>
              <w:spacing w:line="300" w:lineRule="auto"/>
              <w:jc w:val="both"/>
              <w:rPr>
                <w:rFonts w:hint="eastAsia" w:ascii="仿宋" w:hAnsi="仿宋" w:eastAsia="仿宋" w:cs="仿宋"/>
                <w:szCs w:val="21"/>
                <w:highlight w:val="none"/>
              </w:rPr>
            </w:pPr>
            <w:r>
              <w:rPr>
                <w:rFonts w:hint="eastAsia" w:ascii="仿宋" w:hAnsi="仿宋" w:eastAsia="仿宋" w:cs="仿宋"/>
                <w:color w:val="000000"/>
                <w:szCs w:val="21"/>
                <w:highlight w:val="none"/>
                <w:lang w:val="en-US" w:eastAsia="zh-CN"/>
              </w:rPr>
              <w:t xml:space="preserve">根据供应商提供的退换货方案进行评审，包括但不限于以下方面： ①出现产品质量问题退、换货方案； </w:t>
            </w:r>
            <w:r>
              <w:rPr>
                <w:rFonts w:hint="default" w:ascii="仿宋" w:hAnsi="仿宋" w:eastAsia="仿宋" w:cs="仿宋"/>
                <w:color w:val="000000"/>
                <w:szCs w:val="21"/>
                <w:highlight w:val="none"/>
                <w:lang w:val="en-US" w:eastAsia="zh-CN"/>
              </w:rPr>
              <w:t>②</w:t>
            </w:r>
            <w:r>
              <w:rPr>
                <w:rFonts w:hint="eastAsia" w:ascii="仿宋" w:hAnsi="仿宋" w:eastAsia="仿宋" w:cs="仿宋"/>
                <w:color w:val="000000"/>
                <w:szCs w:val="21"/>
                <w:highlight w:val="none"/>
                <w:lang w:val="en-US" w:eastAsia="zh-CN"/>
              </w:rPr>
              <w:t>调配货物的措施方案；</w:t>
            </w:r>
            <w:r>
              <w:rPr>
                <w:rFonts w:hint="default" w:ascii="仿宋" w:hAnsi="仿宋" w:eastAsia="仿宋" w:cs="仿宋"/>
                <w:color w:val="000000"/>
                <w:szCs w:val="21"/>
                <w:highlight w:val="none"/>
                <w:lang w:val="en-US" w:eastAsia="zh-CN"/>
              </w:rPr>
              <w:t>③</w:t>
            </w:r>
            <w:r>
              <w:rPr>
                <w:rFonts w:hint="eastAsia" w:ascii="仿宋" w:hAnsi="仿宋" w:eastAsia="仿宋" w:cs="仿宋"/>
                <w:color w:val="000000"/>
                <w:szCs w:val="21"/>
                <w:highlight w:val="none"/>
                <w:lang w:val="en-US" w:eastAsia="zh-CN"/>
              </w:rPr>
              <w:t>退、换货配送方案； 涵盖上述所有内容项且方案完善，备存货物充足、调配能力强、可行性高，调配响应快速、可操作性强，退、换货配送方案可行性高，得7分；涵盖上述所有内容项且方案描述完整但不够详细，备存货物较为充足、调配能力较强、具有一定的可行性，调配响应较快、具有一定的可操作性，退、换货配送方案具有一定的可行性，得5分； 涵盖上述所有内容项但方案描述清晰但不够完整，备存货物充足量一般、具有一定的调配能力、可行性一般，调配响应、可操作性一般，退、换货配送方案可行性一般，得3分； 涵盖上述所有内容项但方案描述不够清晰，备存货物不够充足、调配能力弱，调配响应、可操作性较差，退、换货配送方案可行性较差，得</w:t>
            </w:r>
            <w:r>
              <w:rPr>
                <w:rFonts w:hint="default"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val="en-US" w:eastAsia="zh-CN"/>
              </w:rPr>
              <w:t>分； 无或其他情形的不得分。</w:t>
            </w:r>
          </w:p>
        </w:tc>
      </w:tr>
    </w:tbl>
    <w:p>
      <w:pPr>
        <w:pStyle w:val="7"/>
        <w:ind w:left="0" w:leftChars="0"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T ＋ M </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其中：</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7"/>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w:t>
      </w:r>
      <w:r>
        <w:rPr>
          <w:rFonts w:hint="eastAsia" w:ascii="仿宋" w:hAnsi="仿宋" w:eastAsia="仿宋" w:cs="仿宋"/>
          <w:sz w:val="24"/>
          <w:szCs w:val="24"/>
          <w:lang w:val="en-US" w:eastAsia="zh-CN"/>
        </w:rPr>
        <w:t>审专家</w:t>
      </w:r>
      <w:r>
        <w:rPr>
          <w:rFonts w:hint="eastAsia" w:ascii="仿宋" w:hAnsi="仿宋" w:eastAsia="仿宋" w:cs="仿宋"/>
          <w:sz w:val="24"/>
          <w:szCs w:val="24"/>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auto"/>
          <w:sz w:val="24"/>
          <w:szCs w:val="36"/>
          <w:highlight w:val="none"/>
        </w:rPr>
      </w:pPr>
    </w:p>
    <w:p>
      <w:pPr>
        <w:spacing w:beforeAutospacing="1"/>
        <w:jc w:val="center"/>
        <w:rPr>
          <w:rFonts w:hint="eastAsia" w:ascii="仿宋" w:hAnsi="仿宋" w:eastAsia="仿宋" w:cs="仿宋"/>
          <w:b/>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800" w:lineRule="exact"/>
        <w:jc w:val="center"/>
        <w:textAlignment w:val="auto"/>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中山大学孙逸仙纪念医院深汕中心医院工会委员会2024年度春节慰问品采购项目</w:t>
      </w:r>
    </w:p>
    <w:p>
      <w:pPr>
        <w:keepNext w:val="0"/>
        <w:keepLines w:val="0"/>
        <w:pageBreakBefore w:val="0"/>
        <w:widowControl w:val="0"/>
        <w:kinsoku/>
        <w:wordWrap/>
        <w:overflowPunct/>
        <w:topLinePunct w:val="0"/>
        <w:autoSpaceDE/>
        <w:autoSpaceDN/>
        <w:bidi w:val="0"/>
        <w:adjustRightInd/>
        <w:snapToGrid/>
        <w:spacing w:beforeAutospacing="0" w:line="800" w:lineRule="exact"/>
        <w:jc w:val="center"/>
        <w:textAlignment w:val="auto"/>
        <w:rPr>
          <w:rFonts w:hint="default"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center"/>
        <w:rPr>
          <w:rFonts w:hint="eastAsia" w:ascii="仿宋" w:hAnsi="仿宋" w:eastAsia="仿宋"/>
          <w:b/>
          <w:bCs/>
          <w:sz w:val="28"/>
          <w:szCs w:val="28"/>
          <w:lang w:val="en-US" w:eastAsia="zh-CN"/>
        </w:rPr>
      </w:pP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中山大学孙逸仙纪念医院深汕中心医院工会委员会</w:t>
      </w: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2024年度春节慰问品采购项目</w:t>
      </w:r>
    </w:p>
    <w:p>
      <w:pPr>
        <w:adjustRightInd w:val="0"/>
        <w:snapToGrid w:val="0"/>
        <w:spacing w:line="360" w:lineRule="auto"/>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pPr>
        <w:keepNext w:val="0"/>
        <w:keepLines w:val="0"/>
        <w:pageBreakBefore w:val="0"/>
        <w:widowControl w:val="0"/>
        <w:kinsoku/>
        <w:wordWrap/>
        <w:overflowPunct/>
        <w:topLinePunct w:val="0"/>
        <w:autoSpaceDE/>
        <w:autoSpaceDN/>
        <w:bidi w:val="0"/>
        <w:spacing w:beforeAutospacing="0" w:line="360" w:lineRule="exact"/>
        <w:ind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（采购方）：</w:t>
      </w:r>
      <w:r>
        <w:rPr>
          <w:rFonts w:hint="eastAsia" w:ascii="仿宋" w:hAnsi="仿宋" w:eastAsia="仿宋" w:cs="仿宋"/>
          <w:color w:val="auto"/>
          <w:kern w:val="2"/>
          <w:sz w:val="24"/>
          <w:szCs w:val="24"/>
          <w:highlight w:val="none"/>
          <w:lang w:val="en-US" w:eastAsia="zh-CN" w:bidi="ar-SA"/>
        </w:rPr>
        <w:t>中山大学孙逸仙纪念医院深汕中心医院</w:t>
      </w:r>
      <w:r>
        <w:rPr>
          <w:rFonts w:hint="eastAsia" w:ascii="仿宋" w:hAnsi="仿宋" w:eastAsia="仿宋" w:cs="仿宋"/>
          <w:color w:val="auto"/>
          <w:sz w:val="24"/>
          <w:szCs w:val="24"/>
          <w:highlight w:val="none"/>
          <w:lang w:val="en-US" w:eastAsia="zh-CN"/>
        </w:rPr>
        <w:t>工会委员会</w:t>
      </w:r>
    </w:p>
    <w:p>
      <w:pPr>
        <w:keepNext w:val="0"/>
        <w:keepLines w:val="0"/>
        <w:pageBreakBefore w:val="0"/>
        <w:widowControl w:val="0"/>
        <w:kinsoku/>
        <w:wordWrap/>
        <w:overflowPunct/>
        <w:topLinePunct w:val="0"/>
        <w:autoSpaceDE/>
        <w:autoSpaceDN/>
        <w:bidi w:val="0"/>
        <w:spacing w:beforeAutospacing="0" w:line="360" w:lineRule="exact"/>
        <w:ind w:firstLine="0" w:firstLine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成交方</w:t>
      </w:r>
      <w:r>
        <w:rPr>
          <w:rFonts w:hint="eastAsia" w:ascii="仿宋" w:hAnsi="仿宋" w:eastAsia="仿宋" w:cs="仿宋"/>
          <w:color w:val="auto"/>
          <w:sz w:val="24"/>
          <w:szCs w:val="24"/>
          <w:highlight w:val="none"/>
        </w:rPr>
        <w:t>）：</w:t>
      </w:r>
    </w:p>
    <w:p>
      <w:pPr>
        <w:keepNext w:val="0"/>
        <w:keepLines w:val="0"/>
        <w:pageBreakBefore w:val="0"/>
        <w:widowControl w:val="0"/>
        <w:tabs>
          <w:tab w:val="left" w:pos="720"/>
        </w:tabs>
        <w:kinsoku/>
        <w:wordWrap/>
        <w:overflowPunct/>
        <w:topLinePunct w:val="0"/>
        <w:autoSpaceDE/>
        <w:autoSpaceDN/>
        <w:bidi w:val="0"/>
        <w:adjustRightInd w:val="0"/>
        <w:snapToGrid w:val="0"/>
        <w:spacing w:beforeAutospacing="0" w:line="360" w:lineRule="exact"/>
        <w:ind w:firstLine="0" w:firstLineChars="0"/>
        <w:jc w:val="left"/>
        <w:textAlignment w:val="auto"/>
        <w:outlineLvl w:val="9"/>
        <w:rPr>
          <w:rFonts w:hint="eastAsia" w:ascii="仿宋" w:hAnsi="仿宋" w:eastAsia="仿宋" w:cs="仿宋"/>
          <w:color w:val="auto"/>
          <w:kern w:val="28"/>
          <w:sz w:val="24"/>
          <w:szCs w:val="24"/>
        </w:rPr>
      </w:pPr>
      <w:r>
        <w:rPr>
          <w:rFonts w:hint="eastAsia" w:ascii="仿宋" w:hAnsi="仿宋" w:eastAsia="仿宋" w:cs="仿宋"/>
          <w:color w:val="auto"/>
          <w:sz w:val="24"/>
          <w:szCs w:val="24"/>
        </w:rPr>
        <w:t>根据《中华人民共和国民法典》及</w:t>
      </w:r>
      <w:r>
        <w:rPr>
          <w:rFonts w:hint="eastAsia" w:ascii="仿宋" w:hAnsi="仿宋" w:eastAsia="仿宋" w:cs="仿宋"/>
          <w:color w:val="auto"/>
          <w:sz w:val="24"/>
          <w:szCs w:val="24"/>
          <w:u w:val="single"/>
        </w:rPr>
        <w:t>中山大学孙逸仙纪念医院</w:t>
      </w:r>
      <w:r>
        <w:rPr>
          <w:rFonts w:hint="eastAsia" w:ascii="仿宋" w:hAnsi="仿宋" w:eastAsia="仿宋" w:cs="仿宋"/>
          <w:color w:val="auto"/>
          <w:sz w:val="24"/>
          <w:szCs w:val="24"/>
          <w:u w:val="single"/>
          <w:lang w:val="en-US" w:eastAsia="zh-CN"/>
        </w:rPr>
        <w:t>深汕中心医院</w:t>
      </w:r>
      <w:r>
        <w:rPr>
          <w:rFonts w:hint="eastAsia" w:ascii="仿宋" w:hAnsi="仿宋" w:eastAsia="仿宋" w:cs="仿宋"/>
          <w:color w:val="auto"/>
          <w:sz w:val="24"/>
          <w:szCs w:val="24"/>
          <w:u w:val="single"/>
        </w:rPr>
        <w:t>工会</w:t>
      </w:r>
      <w:r>
        <w:rPr>
          <w:rFonts w:hint="eastAsia" w:ascii="仿宋" w:hAnsi="仿宋" w:eastAsia="仿宋" w:cs="仿宋"/>
          <w:color w:val="auto"/>
          <w:sz w:val="24"/>
          <w:szCs w:val="24"/>
          <w:u w:val="single"/>
          <w:lang w:val="en-US" w:eastAsia="zh-CN"/>
        </w:rPr>
        <w:t>委员会2024年度春节慰问品采购项目</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文件和成交结果的要求，甲、乙双方经协商，</w:t>
      </w:r>
      <w:r>
        <w:rPr>
          <w:rFonts w:hint="eastAsia" w:ascii="仿宋" w:hAnsi="仿宋" w:eastAsia="仿宋" w:cs="仿宋"/>
          <w:color w:val="auto"/>
          <w:sz w:val="24"/>
          <w:szCs w:val="24"/>
          <w:lang w:eastAsia="zh-CN"/>
        </w:rPr>
        <w:t>本着平等互利和诚实信用的原则，一致同意签订本合同如下</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240"/>
        <w:textAlignment w:val="auto"/>
        <w:rPr>
          <w:rFonts w:hint="eastAsia" w:ascii="仿宋" w:hAnsi="仿宋" w:eastAsia="仿宋" w:cs="仿宋"/>
          <w:b/>
          <w:sz w:val="24"/>
          <w:szCs w:val="24"/>
        </w:rPr>
      </w:pPr>
      <w:r>
        <w:rPr>
          <w:rFonts w:hint="eastAsia" w:ascii="仿宋" w:hAnsi="仿宋" w:eastAsia="仿宋" w:cs="仿宋"/>
          <w:b/>
          <w:sz w:val="24"/>
          <w:szCs w:val="24"/>
        </w:rPr>
        <w:t xml:space="preserve"> 一、合同标的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乙方</w:t>
      </w:r>
      <w:r>
        <w:rPr>
          <w:rFonts w:hint="eastAsia" w:ascii="仿宋" w:hAnsi="仿宋" w:eastAsia="仿宋" w:cs="仿宋"/>
          <w:sz w:val="24"/>
          <w:szCs w:val="24"/>
        </w:rPr>
        <w:t>负责向</w:t>
      </w:r>
      <w:r>
        <w:rPr>
          <w:rFonts w:hint="eastAsia" w:ascii="仿宋" w:hAnsi="仿宋" w:eastAsia="仿宋" w:cs="仿宋"/>
          <w:sz w:val="24"/>
          <w:szCs w:val="24"/>
          <w:lang w:eastAsia="zh-CN"/>
        </w:rPr>
        <w:t>甲方</w:t>
      </w:r>
      <w:r>
        <w:rPr>
          <w:rFonts w:hint="eastAsia" w:ascii="仿宋" w:hAnsi="仿宋" w:eastAsia="仿宋" w:cs="仿宋"/>
          <w:sz w:val="24"/>
          <w:szCs w:val="24"/>
        </w:rPr>
        <w:t>供应下表中所列产品。</w:t>
      </w:r>
    </w:p>
    <w:tbl>
      <w:tblPr>
        <w:tblStyle w:val="21"/>
        <w:tblW w:w="7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352"/>
        <w:gridCol w:w="176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4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采购内容</w:t>
            </w:r>
          </w:p>
        </w:tc>
        <w:tc>
          <w:tcPr>
            <w:tcW w:w="1352" w:type="dxa"/>
            <w:vAlign w:val="center"/>
          </w:tcPr>
          <w:p>
            <w:pPr>
              <w:spacing w:line="4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1769" w:type="dxa"/>
            <w:vAlign w:val="center"/>
          </w:tcPr>
          <w:p>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496" w:type="dxa"/>
            <w:vAlign w:val="center"/>
          </w:tcPr>
          <w:p>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spacing w:line="460" w:lineRule="exact"/>
              <w:jc w:val="left"/>
              <w:rPr>
                <w:rFonts w:hint="eastAsia" w:ascii="仿宋" w:hAnsi="仿宋" w:eastAsia="仿宋" w:cs="仿宋"/>
                <w:sz w:val="24"/>
                <w:szCs w:val="24"/>
                <w:lang w:val="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352" w:type="dxa"/>
            <w:vAlign w:val="center"/>
          </w:tcPr>
          <w:p>
            <w:pPr>
              <w:spacing w:line="460" w:lineRule="exact"/>
              <w:rPr>
                <w:rFonts w:hint="eastAsia" w:ascii="仿宋" w:hAnsi="仿宋" w:eastAsia="仿宋" w:cs="仿宋"/>
                <w:sz w:val="24"/>
                <w:szCs w:val="24"/>
                <w:lang w:val="zh-CN"/>
              </w:rPr>
            </w:pPr>
          </w:p>
        </w:tc>
        <w:tc>
          <w:tcPr>
            <w:tcW w:w="1769" w:type="dxa"/>
            <w:vAlign w:val="center"/>
          </w:tcPr>
          <w:p>
            <w:pPr>
              <w:spacing w:line="460" w:lineRule="exact"/>
              <w:ind w:firstLine="480" w:firstLineChars="200"/>
              <w:rPr>
                <w:rFonts w:hint="eastAsia" w:ascii="仿宋" w:hAnsi="仿宋" w:eastAsia="仿宋" w:cs="仿宋"/>
                <w:sz w:val="24"/>
                <w:szCs w:val="24"/>
                <w:lang w:val="zh-CN" w:eastAsia="zh-CN"/>
              </w:rPr>
            </w:pPr>
          </w:p>
        </w:tc>
        <w:tc>
          <w:tcPr>
            <w:tcW w:w="1496" w:type="dxa"/>
            <w:vAlign w:val="center"/>
          </w:tcPr>
          <w:p>
            <w:pPr>
              <w:spacing w:line="460" w:lineRule="exact"/>
              <w:rPr>
                <w:rFonts w:hint="eastAsia" w:ascii="仿宋" w:hAnsi="仿宋" w:eastAsia="仿宋" w:cs="仿宋"/>
                <w:sz w:val="24"/>
                <w:szCs w:val="24"/>
                <w:lang w:val="zh-CN"/>
              </w:rPr>
            </w:pPr>
          </w:p>
        </w:tc>
      </w:tr>
    </w:tbl>
    <w:p>
      <w:pPr>
        <w:pStyle w:val="4"/>
        <w:keepNext/>
        <w:keepLines/>
        <w:pageBreakBefore w:val="0"/>
        <w:widowControl w:val="0"/>
        <w:numPr>
          <w:ilvl w:val="0"/>
          <w:numId w:val="0"/>
        </w:numPr>
        <w:kinsoku/>
        <w:wordWrap/>
        <w:overflowPunct/>
        <w:topLinePunct w:val="0"/>
        <w:autoSpaceDE/>
        <w:autoSpaceDN/>
        <w:bidi w:val="0"/>
        <w:adjustRightInd/>
        <w:snapToGrid w:val="0"/>
        <w:spacing w:before="0" w:line="460" w:lineRule="exact"/>
        <w:ind w:firstLine="482"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val="0"/>
          <w:bCs w:val="0"/>
          <w:sz w:val="24"/>
          <w:szCs w:val="24"/>
          <w:lang w:val="en-US" w:eastAsia="zh-CN"/>
        </w:rPr>
        <w:t>具体产品清单如下：</w:t>
      </w:r>
    </w:p>
    <w:tbl>
      <w:tblPr>
        <w:tblStyle w:val="21"/>
        <w:tblpPr w:leftFromText="180" w:rightFromText="180" w:vertAnchor="text" w:horzAnchor="page" w:tblpXSpec="center" w:tblpY="458"/>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 xml:space="preserve">    二、本项目总体要求：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yellow"/>
          <w:vertAlign w:val="baseline"/>
          <w:lang w:val="en-US" w:eastAsia="zh-CN" w:bidi="ar-SA"/>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w:t>
      </w:r>
      <w:r>
        <w:rPr>
          <w:rFonts w:hint="eastAsia" w:ascii="仿宋" w:hAnsi="仿宋" w:eastAsia="仿宋" w:cs="仿宋"/>
          <w:b w:val="0"/>
          <w:bCs w:val="0"/>
          <w:i w:val="0"/>
          <w:iCs w:val="0"/>
          <w:color w:val="auto"/>
          <w:kern w:val="2"/>
          <w:sz w:val="24"/>
          <w:szCs w:val="24"/>
          <w:highlight w:val="none"/>
          <w:vertAlign w:val="baseline"/>
          <w:lang w:val="en-US" w:eastAsia="zh-CN" w:bidi="ar-SA"/>
        </w:rPr>
        <w:t>套餐产品的实际总价值不能低于270元/份，乙方应对套餐内产品报真实零售价以作参考，并在</w:t>
      </w:r>
      <w:r>
        <w:rPr>
          <w:rFonts w:hint="eastAsia" w:ascii="仿宋" w:hAnsi="仿宋" w:eastAsia="仿宋" w:cs="仿宋"/>
          <w:b/>
          <w:bCs/>
          <w:i w:val="0"/>
          <w:iCs w:val="0"/>
          <w:color w:val="auto"/>
          <w:kern w:val="2"/>
          <w:sz w:val="24"/>
          <w:szCs w:val="24"/>
          <w:highlight w:val="none"/>
          <w:vertAlign w:val="baseline"/>
          <w:lang w:val="en-US" w:eastAsia="zh-CN" w:bidi="ar-SA"/>
        </w:rPr>
        <w:t>响应文件中提供货物价值证明（如主流知名电商平台公开报价截图、商场价格公示牌照片等）。</w:t>
      </w:r>
      <w:r>
        <w:rPr>
          <w:rFonts w:hint="eastAsia" w:ascii="仿宋" w:hAnsi="仿宋" w:eastAsia="仿宋" w:cs="仿宋"/>
          <w:b w:val="0"/>
          <w:bCs w:val="0"/>
          <w:i w:val="0"/>
          <w:iCs w:val="0"/>
          <w:color w:val="auto"/>
          <w:kern w:val="2"/>
          <w:sz w:val="24"/>
          <w:szCs w:val="24"/>
          <w:highlight w:val="none"/>
          <w:vertAlign w:val="baseline"/>
          <w:lang w:val="en-US" w:eastAsia="zh-CN" w:bidi="ar-SA"/>
        </w:rPr>
        <w:t>现场评审时，甲方对于方案里的市场价值有异议的，以现场查询主流知名电商平台（天猫超市或京东）此种商品的最低价格为准。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所投其它品牌（尤其是参考品牌以外）的产品应为市场中主流产品，即可在各大超市、天猫、京东、亚马逊等平台中检索到的产品，具有良好的品牌熟悉度，产品品质优良，口碑好。</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3、每种产品的包装均需列明生产厂家、规格、成分、生产日期等信息。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4、所供产品须满足“二、采购需求清单”的技术要求(等级)。</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在供货时应提供产品的相关质检合格证明。</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所供的产品应符合国家、行业生产、经营标准及有关标准，保证无异味、无霉烂、无变质、无破损，如不符合国家、行业质量标准或响应文件所描述的质量标准，应无条件退货并承担违约责任。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7、未经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书面同意，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不得擅自变更所供产品（含品牌、名称、产地、质量标准、技术等级、规格和重量等内容）。</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应严格按</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和响应文件所述要求供应，否则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有权拒收，由此所产生的费用由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负责。如</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所供产品确因厂家停止销售等市场因素而无法供应时，</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应出具详细说明及证明材料，同时提供产品替代方案（要求替代产品的品牌、质量、规格等方面不得低于原产品标准），经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书面同意后，才可变更所供产品。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8、</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须保证本项目提供的货物、设计服务不侵犯任何第三方的专利、商标或版权。否则，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须承担对第三方的专利或版权的侵权责任并承担因此而发生的所有费用。未经</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书面许可，不得在任何与本采购项目无关的事项上使用</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的中外文名称、商标、标识、标志等。</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三</w:t>
      </w:r>
      <w:r>
        <w:rPr>
          <w:rFonts w:hint="default" w:ascii="仿宋" w:hAnsi="仿宋" w:eastAsia="仿宋" w:cs="仿宋"/>
          <w:b/>
          <w:bCs/>
          <w:i w:val="0"/>
          <w:iCs w:val="0"/>
          <w:color w:val="auto"/>
          <w:kern w:val="2"/>
          <w:sz w:val="24"/>
          <w:szCs w:val="24"/>
          <w:highlight w:val="none"/>
          <w:vertAlign w:val="baseline"/>
          <w:lang w:val="en-US" w:eastAsia="zh-CN" w:bidi="ar-SA"/>
        </w:rPr>
        <w:t>、服务要求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配送完后需送上一式两份的送货清单（快递单号），加盖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公章，供双方验货后签字确认，作为送货、收货的凭证。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2、最晚到货日期：</w:t>
      </w:r>
      <w:r>
        <w:rPr>
          <w:rFonts w:hint="eastAsia" w:ascii="仿宋" w:hAnsi="仿宋" w:eastAsia="仿宋" w:cs="Times New Roman"/>
          <w:sz w:val="24"/>
          <w:szCs w:val="24"/>
          <w:highlight w:val="none"/>
          <w:lang w:val="en-US" w:eastAsia="zh-CN"/>
        </w:rPr>
        <w:t>2024年1月31日前将所有慰问品免费配送至</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指定地点。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应充分做好工作人员的培训、教育工作，严格遵守</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default" w:ascii="仿宋" w:hAnsi="仿宋" w:eastAsia="仿宋" w:cs="仿宋"/>
          <w:b w:val="0"/>
          <w:bCs w:val="0"/>
          <w:i w:val="0"/>
          <w:iCs w:val="0"/>
          <w:color w:val="auto"/>
          <w:kern w:val="2"/>
          <w:sz w:val="24"/>
          <w:szCs w:val="24"/>
          <w:highlight w:val="none"/>
          <w:vertAlign w:val="baseline"/>
          <w:lang w:val="en-US" w:eastAsia="zh-CN" w:bidi="ar-SA"/>
        </w:rPr>
        <w:t>的各项规定。</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4</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应充分理解并认真遵循本磋商文件的要求，所提供的货物须满足磋商文件要求。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5</w:t>
      </w:r>
      <w:r>
        <w:rPr>
          <w:rFonts w:hint="default"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default" w:ascii="仿宋" w:hAnsi="仿宋" w:eastAsia="仿宋" w:cs="仿宋"/>
          <w:b w:val="0"/>
          <w:bCs w:val="0"/>
          <w:i w:val="0"/>
          <w:iCs w:val="0"/>
          <w:color w:val="auto"/>
          <w:kern w:val="2"/>
          <w:sz w:val="24"/>
          <w:szCs w:val="24"/>
          <w:highlight w:val="none"/>
          <w:vertAlign w:val="baseline"/>
          <w:lang w:val="en-US" w:eastAsia="zh-CN" w:bidi="ar-SA"/>
        </w:rPr>
        <w:t>应提供客服人员负责本项目的售前售后相关服务，由客服人员直接接收、核实并处理来自</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default" w:ascii="仿宋" w:hAnsi="仿宋" w:eastAsia="仿宋" w:cs="仿宋"/>
          <w:b w:val="0"/>
          <w:bCs w:val="0"/>
          <w:i w:val="0"/>
          <w:iCs w:val="0"/>
          <w:color w:val="auto"/>
          <w:kern w:val="2"/>
          <w:sz w:val="24"/>
          <w:szCs w:val="24"/>
          <w:highlight w:val="none"/>
          <w:vertAlign w:val="baseline"/>
          <w:lang w:val="en-US" w:eastAsia="zh-CN" w:bidi="ar-SA"/>
        </w:rPr>
        <w:t>反馈的商品及物流问题。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bCs/>
          <w:i w:val="0"/>
          <w:iCs w:val="0"/>
          <w:color w:val="auto"/>
          <w:kern w:val="2"/>
          <w:sz w:val="24"/>
          <w:szCs w:val="24"/>
          <w:highlight w:val="none"/>
          <w:vertAlign w:val="baseline"/>
          <w:lang w:val="en-US" w:eastAsia="zh-CN" w:bidi="ar-SA"/>
        </w:rPr>
        <w:t>四、质量要求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所供的产品应符合国家、行业生产、经营标准及有关标准，保证无异味、无霉烂、无变质、无破损，不得有污秽不洁、混有异物或者其他感官性异常，并不得含有可能对人体健康有害的物质。如不符合国家、行业质量标准或响应文件所描述的质量标准，应无条件退货并承担违约责任。如果发生出现质量问题或造成食物中毒，经查实后确属乙方责任，</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仿宋"/>
          <w:b w:val="0"/>
          <w:bCs w:val="0"/>
          <w:i w:val="0"/>
          <w:iCs w:val="0"/>
          <w:color w:val="auto"/>
          <w:kern w:val="2"/>
          <w:sz w:val="24"/>
          <w:szCs w:val="24"/>
          <w:highlight w:val="none"/>
          <w:vertAlign w:val="baseline"/>
          <w:lang w:val="en-US" w:eastAsia="zh-CN" w:bidi="ar-SA"/>
        </w:rPr>
        <w:t>应承担全部责任，包括赔偿食物中毒人员医疗费、误工费、事故处理费等，甚至承担刑事责任。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2、供货签收时，所供产品的剩余保质期不少于有效保质期的三分之二。</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3、所投产品不允许为散装、拆装产品，必须为生产厂家包装产品。</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Times New Roman"/>
          <w:b/>
          <w:bCs/>
          <w:iCs/>
          <w:sz w:val="24"/>
          <w:szCs w:val="24"/>
          <w:highlight w:val="none"/>
          <w:lang w:val="en-US" w:eastAsia="zh-CN"/>
        </w:rPr>
      </w:pPr>
      <w:r>
        <w:rPr>
          <w:rFonts w:hint="eastAsia" w:ascii="仿宋" w:hAnsi="仿宋" w:eastAsia="仿宋" w:cs="仿宋"/>
          <w:b/>
          <w:bCs/>
          <w:i w:val="0"/>
          <w:iCs w:val="0"/>
          <w:color w:val="auto"/>
          <w:kern w:val="2"/>
          <w:sz w:val="24"/>
          <w:szCs w:val="24"/>
          <w:highlight w:val="none"/>
          <w:vertAlign w:val="baseline"/>
          <w:lang w:val="en-US" w:eastAsia="zh-CN" w:bidi="ar-SA"/>
        </w:rPr>
        <w:t>五</w:t>
      </w:r>
      <w:r>
        <w:rPr>
          <w:rFonts w:hint="eastAsia" w:ascii="仿宋" w:hAnsi="仿宋" w:eastAsia="仿宋" w:cs="Times New Roman"/>
          <w:b/>
          <w:bCs/>
          <w:iCs/>
          <w:sz w:val="24"/>
          <w:szCs w:val="24"/>
          <w:highlight w:val="none"/>
          <w:lang w:val="en-US" w:eastAsia="zh-CN"/>
        </w:rPr>
        <w:t xml:space="preserve">、结算及付款方式：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1、结算方式：货物验收合格清单交</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核对无误后，结算时按</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实际采购数量乘以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成交单价</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结算。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2、付款方式：所有货物货到验收合格后，</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仿宋"/>
          <w:b w:val="0"/>
          <w:bCs w:val="0"/>
          <w:i w:val="0"/>
          <w:iCs w:val="0"/>
          <w:color w:val="auto"/>
          <w:kern w:val="2"/>
          <w:sz w:val="24"/>
          <w:szCs w:val="24"/>
          <w:highlight w:val="none"/>
          <w:vertAlign w:val="baseline"/>
          <w:lang w:val="en-US" w:eastAsia="zh-CN" w:bidi="ar-SA"/>
        </w:rPr>
        <w:t>90个工作日内凭乙方出具的有效发票一次性付清货款，采用银行转帐形式。</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六、违约责任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1、所有货物在收货或使用过程中发现以次充好或使用假冒伪劣产品或过期产品的，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的会员有权拒收或换货，</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须无条件更换货物。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原因导致交货的数量、品种、规格或者质量等不符合合同约定或订货要求的，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可以拒收或者要求</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补足、更换，并责令其在规定的时间内重新寄送；若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无法在规定时间内重新寄送，</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应承担迟延交货的违约责任。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原因未按时交货的，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可以拒收或者要求</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sz w:val="24"/>
          <w:szCs w:val="24"/>
          <w:highlight w:val="none"/>
          <w:lang w:val="en-US" w:eastAsia="zh-CN"/>
        </w:rPr>
        <w:t>补足、更换，并且</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须向</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按照每逾期一日偿付逾期部分货款总值的3‰的标准支付违约金；逾期超过5日的,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有权单方面终止合同，由此发生的一切损失和费用由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出现供货能力不足的现象以致无继续履约能力，或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擅自将与</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签订的供货项目分包、转包给其他</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sz w:val="24"/>
          <w:szCs w:val="24"/>
          <w:highlight w:val="none"/>
          <w:lang w:val="en-US" w:eastAsia="zh-CN"/>
        </w:rPr>
        <w:t>须按合同暂定总价的10%支付违约金给</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，同时，</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sz w:val="24"/>
          <w:szCs w:val="24"/>
          <w:highlight w:val="none"/>
          <w:lang w:val="en-US" w:eastAsia="zh-CN"/>
        </w:rPr>
        <w:t>有权单方面终止合同。</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如经有关部门证明确因不可抗力无法按时交货，须及时通知</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仍然需要</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交货的，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可以迟延交货，不按违约处理。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6、因</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交来货品而导致</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慰问对象身体出现不适的，经卫生防疫部门确定为</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责任的，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需承担由此产生的全部费用（包括赔偿相应人员的医疗费、误工费、事故处理费等）及相应法律责任。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供应的货品若为国家公布的伪劣产品，</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应无条件更换，并承担由此产生的全部费用及相应法律责任。</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不履行前述义务的，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有权单方解除合同，由此发生的一切损失和费用由</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承担。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8、</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认为</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供货质量与合同不符的，双方协商不成时，经鉴定</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所供货品确为伪劣商品的，</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有权单方面终止合同，</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应承担货品的检测费用及违约责任。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七、其他要求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须根据广东省总工会文件粤工总【2018】5 号《广东省总工会关于印发《广东省基层工会经费收支管理实施细则（试行）》的通知》的相关规定进行供货并提供相关服务。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2、各类慰问品产品（含节令性产品）均应以实物交货，不得以现金、购物卡、代金劵等方式发放替代。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宋体" w:hAnsi="宋体"/>
          <w:b/>
          <w:color w:val="000000"/>
          <w:szCs w:val="21"/>
          <w:highlight w:val="none"/>
        </w:rPr>
      </w:pPr>
      <w:r>
        <w:rPr>
          <w:rFonts w:hint="eastAsia" w:ascii="仿宋" w:hAnsi="仿宋" w:eastAsia="仿宋" w:cs="Times New Roman"/>
          <w:kern w:val="2"/>
          <w:sz w:val="24"/>
          <w:szCs w:val="24"/>
          <w:highlight w:val="none"/>
          <w:lang w:val="en-US" w:eastAsia="zh-CN" w:bidi="ar-SA"/>
        </w:rPr>
        <w:t>3、</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乙方</w:t>
      </w:r>
      <w:r>
        <w:rPr>
          <w:rFonts w:hint="eastAsia" w:ascii="仿宋" w:hAnsi="仿宋" w:eastAsia="仿宋" w:cs="Times New Roman"/>
          <w:kern w:val="2"/>
          <w:sz w:val="24"/>
          <w:szCs w:val="24"/>
          <w:highlight w:val="none"/>
          <w:lang w:val="en-US" w:eastAsia="zh-CN" w:bidi="ar-SA"/>
        </w:rPr>
        <w:t>所提供的食品须符合《中华人民共和国食品安全法》及国家的相关规定；为保护</w:t>
      </w: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甲方</w:t>
      </w:r>
      <w:r>
        <w:rPr>
          <w:rFonts w:hint="eastAsia" w:ascii="仿宋" w:hAnsi="仿宋" w:eastAsia="仿宋" w:cs="Times New Roman"/>
          <w:kern w:val="2"/>
          <w:sz w:val="24"/>
          <w:szCs w:val="24"/>
          <w:highlight w:val="none"/>
          <w:lang w:val="en-US" w:eastAsia="zh-CN" w:bidi="ar-SA"/>
        </w:rPr>
        <w:t>工会会员及</w:t>
      </w:r>
      <w:r>
        <w:rPr>
          <w:rFonts w:hint="eastAsia" w:ascii="仿宋" w:hAnsi="仿宋" w:eastAsia="仿宋" w:cs="仿宋"/>
          <w:b w:val="0"/>
          <w:bCs w:val="0"/>
          <w:i w:val="0"/>
          <w:iCs w:val="0"/>
          <w:color w:val="auto"/>
          <w:kern w:val="2"/>
          <w:sz w:val="24"/>
          <w:szCs w:val="24"/>
          <w:highlight w:val="none"/>
          <w:vertAlign w:val="baseline"/>
          <w:lang w:val="en-US" w:eastAsia="zh-CN" w:bidi="ar-SA"/>
        </w:rPr>
        <w:t>供应商</w:t>
      </w:r>
      <w:r>
        <w:rPr>
          <w:rFonts w:hint="eastAsia" w:ascii="仿宋" w:hAnsi="仿宋" w:eastAsia="仿宋" w:cs="Times New Roman"/>
          <w:kern w:val="2"/>
          <w:sz w:val="24"/>
          <w:szCs w:val="24"/>
          <w:highlight w:val="none"/>
          <w:lang w:val="en-US" w:eastAsia="zh-CN" w:bidi="ar-SA"/>
        </w:rPr>
        <w:t>的合法权益，保障食品生产秩序和食品安全，</w:t>
      </w:r>
      <w:r>
        <w:rPr>
          <w:rFonts w:hint="eastAsia" w:ascii="仿宋" w:hAnsi="仿宋" w:eastAsia="仿宋" w:cs="仿宋"/>
          <w:b w:val="0"/>
          <w:bCs w:val="0"/>
          <w:i w:val="0"/>
          <w:iCs w:val="0"/>
          <w:color w:val="auto"/>
          <w:kern w:val="2"/>
          <w:sz w:val="24"/>
          <w:szCs w:val="24"/>
          <w:highlight w:val="none"/>
          <w:vertAlign w:val="baseline"/>
          <w:lang w:val="en-US" w:eastAsia="zh-CN" w:bidi="ar-SA"/>
        </w:rPr>
        <w:t>乙方</w:t>
      </w:r>
      <w:r>
        <w:rPr>
          <w:rFonts w:hint="eastAsia" w:ascii="仿宋" w:hAnsi="仿宋" w:eastAsia="仿宋" w:cs="Times New Roman"/>
          <w:kern w:val="2"/>
          <w:sz w:val="24"/>
          <w:szCs w:val="24"/>
          <w:highlight w:val="none"/>
          <w:lang w:val="en-US" w:eastAsia="zh-CN" w:bidi="ar-SA"/>
        </w:rPr>
        <w:t>应合理购买食品安全责任险。</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八、合同转让与分包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本合同乙方在任何情况下都不得转让其应履行的合同义务。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九、合同终止</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如果一方严重违反合同，并在收到对方违约通知书后30天内仍未能改正的，另一方可立即终止本合同，并承担相应的违约责任。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十、不可抗力</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1、不可抗力指战争、严重火灾、洪水、台风、地震等或其它双方认定的不可抗力事件。</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十一、争议解决方式</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本合同发生争议，由双方协商或由政府采购监管部门调解解决，协商或调解不成时向甲方所在地人民法院提起诉讼。</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Times New Roman"/>
          <w:b/>
          <w:bCs/>
          <w:kern w:val="2"/>
          <w:sz w:val="24"/>
          <w:szCs w:val="24"/>
          <w:highlight w:val="none"/>
          <w:lang w:val="en-US" w:eastAsia="zh-CN" w:bidi="ar-SA"/>
        </w:rPr>
      </w:pPr>
      <w:r>
        <w:rPr>
          <w:rFonts w:hint="eastAsia" w:ascii="仿宋" w:hAnsi="仿宋" w:eastAsia="仿宋" w:cs="Times New Roman"/>
          <w:b/>
          <w:bCs/>
          <w:kern w:val="2"/>
          <w:sz w:val="24"/>
          <w:szCs w:val="24"/>
          <w:highlight w:val="none"/>
          <w:lang w:val="en-US" w:eastAsia="zh-CN" w:bidi="ar-SA"/>
        </w:rPr>
        <w:t>十二、其他</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1、本合同经双方法定代表人或其授权代表签字并加盖单位合同专用章或公章之日起生效；双方签署日期不一致的，合同生效日期以最后一个签字日为准。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2、本项目成交通知书、响应文件、磋商文件及附件均是本合同不可分割的部分。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3、在执行本合同的过程中，所有经甲乙双方签署确认的文件（包括会议纪要、补充协议、往来信函等）即成为本合同的有效组成部份，其生效日期为双方签字盖章确认的日期。</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4、除甲方事先书面同意外，乙方不得部分或全部转让其应履行的合同项下的义务。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5、本合同一式   份，具有同等法律效力，甲方执叁份，乙方执  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Times New Roman"/>
          <w:kern w:val="2"/>
          <w:sz w:val="24"/>
          <w:szCs w:val="24"/>
          <w:highlight w:val="none"/>
          <w:lang w:val="en-US" w:eastAsia="zh-CN" w:bidi="ar-SA"/>
        </w:rPr>
      </w:pPr>
    </w:p>
    <w:p>
      <w:pPr>
        <w:snapToGrid w:val="0"/>
        <w:spacing w:line="360" w:lineRule="auto"/>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甲  方：中山大学孙逸仙纪念医院深汕中心医院        乙方：</w:t>
      </w:r>
    </w:p>
    <w:p>
      <w:pPr>
        <w:snapToGrid w:val="0"/>
        <w:spacing w:line="360" w:lineRule="auto"/>
        <w:ind w:firstLine="960" w:firstLineChars="4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工会委员会            </w:t>
      </w:r>
    </w:p>
    <w:p>
      <w:pPr>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签约代表：                                         签约代表：</w:t>
      </w:r>
    </w:p>
    <w:p>
      <w:pPr>
        <w:snapToGrid w:val="0"/>
        <w:spacing w:line="360" w:lineRule="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公司盖章：                                         公司盖章：</w:t>
      </w:r>
    </w:p>
    <w:p>
      <w:pPr>
        <w:pStyle w:val="28"/>
        <w:tabs>
          <w:tab w:val="left" w:pos="5373"/>
        </w:tabs>
        <w:spacing w:line="360" w:lineRule="auto"/>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联系地址：</w:t>
      </w:r>
      <w:r>
        <w:rPr>
          <w:rFonts w:hint="eastAsia" w:ascii="仿宋" w:hAnsi="仿宋" w:eastAsia="仿宋" w:cs="Times New Roman"/>
          <w:kern w:val="2"/>
          <w:sz w:val="24"/>
          <w:szCs w:val="24"/>
          <w:highlight w:val="none"/>
          <w:lang w:val="en-US" w:eastAsia="zh-CN" w:bidi="ar-SA"/>
        </w:rPr>
        <w:tab/>
      </w:r>
      <w:r>
        <w:rPr>
          <w:rFonts w:hint="eastAsia" w:ascii="仿宋" w:hAnsi="仿宋" w:eastAsia="仿宋" w:cs="Times New Roman"/>
          <w:kern w:val="2"/>
          <w:sz w:val="24"/>
          <w:szCs w:val="24"/>
          <w:highlight w:val="none"/>
          <w:lang w:val="en-US" w:eastAsia="zh-CN" w:bidi="ar-SA"/>
        </w:rPr>
        <w:t xml:space="preserve">      联系地址：</w:t>
      </w:r>
    </w:p>
    <w:p>
      <w:pPr>
        <w:pStyle w:val="28"/>
        <w:tabs>
          <w:tab w:val="left" w:pos="5343"/>
        </w:tabs>
        <w:spacing w:line="360" w:lineRule="auto"/>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联系电话：</w:t>
      </w:r>
      <w:r>
        <w:rPr>
          <w:rFonts w:hint="eastAsia" w:ascii="仿宋" w:hAnsi="仿宋" w:eastAsia="仿宋" w:cs="Times New Roman"/>
          <w:kern w:val="2"/>
          <w:sz w:val="24"/>
          <w:szCs w:val="24"/>
          <w:highlight w:val="none"/>
          <w:lang w:val="en-US" w:eastAsia="zh-CN" w:bidi="ar-SA"/>
        </w:rPr>
        <w:tab/>
      </w:r>
      <w:r>
        <w:rPr>
          <w:rFonts w:hint="eastAsia" w:ascii="仿宋" w:hAnsi="仿宋" w:eastAsia="仿宋" w:cs="Times New Roman"/>
          <w:kern w:val="2"/>
          <w:sz w:val="24"/>
          <w:szCs w:val="24"/>
          <w:highlight w:val="none"/>
          <w:lang w:val="en-US" w:eastAsia="zh-CN" w:bidi="ar-SA"/>
        </w:rPr>
        <w:t xml:space="preserve">      联系电话：</w:t>
      </w:r>
    </w:p>
    <w:p>
      <w:pPr>
        <w:pStyle w:val="28"/>
        <w:tabs>
          <w:tab w:val="left" w:pos="5343"/>
        </w:tabs>
        <w:spacing w:line="360" w:lineRule="auto"/>
        <w:ind w:firstLine="0" w:firstLineChars="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 xml:space="preserve">日    期：    年   月   日                         日     期：   年   月   日 </w:t>
      </w:r>
    </w:p>
    <w:p>
      <w:pPr>
        <w:pStyle w:val="28"/>
        <w:rPr>
          <w:rFonts w:hint="eastAsia" w:ascii="仿宋" w:hAnsi="仿宋" w:eastAsia="仿宋" w:cs="Times New Roman"/>
          <w:kern w:val="2"/>
          <w:sz w:val="24"/>
          <w:szCs w:val="24"/>
          <w:highlight w:val="none"/>
          <w:lang w:val="en-US" w:eastAsia="zh-CN" w:bidi="ar-SA"/>
        </w:rPr>
      </w:pPr>
    </w:p>
    <w:p>
      <w:pPr>
        <w:pStyle w:val="4"/>
        <w:pageBreakBefore w:val="0"/>
        <w:kinsoku/>
        <w:wordWrap/>
        <w:overflowPunct/>
        <w:topLinePunct w:val="0"/>
        <w:bidi w:val="0"/>
        <w:spacing w:line="360" w:lineRule="auto"/>
        <w:ind w:right="0" w:rightChars="0"/>
        <w:jc w:val="both"/>
        <w:rPr>
          <w:rFonts w:hint="eastAsia" w:ascii="仿宋" w:hAnsi="仿宋" w:eastAsia="仿宋" w:cs="Times New Roman"/>
          <w:kern w:val="2"/>
          <w:sz w:val="24"/>
          <w:szCs w:val="24"/>
          <w:highlight w:val="none"/>
          <w:lang w:val="en-US" w:eastAsia="zh-CN" w:bidi="ar-S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auto"/>
          <w:highlight w:val="none"/>
        </w:rPr>
      </w:pPr>
    </w:p>
    <w:p>
      <w:pPr>
        <w:rPr>
          <w:rFonts w:hint="eastAsia" w:ascii="微软雅黑" w:hAnsi="微软雅黑" w:eastAsia="微软雅黑" w:cs="微软雅黑"/>
          <w:color w:val="auto"/>
          <w:highlight w:val="none"/>
        </w:rPr>
      </w:pPr>
    </w:p>
    <w:p>
      <w:pPr>
        <w:pStyle w:val="4"/>
        <w:rPr>
          <w:rFonts w:hint="eastAsia" w:ascii="微软雅黑" w:hAnsi="微软雅黑" w:eastAsia="微软雅黑" w:cs="微软雅黑"/>
          <w:color w:val="auto"/>
          <w:highlight w:val="none"/>
        </w:rPr>
      </w:pPr>
    </w:p>
    <w:p>
      <w:pPr>
        <w:rPr>
          <w:rFonts w:hint="eastAsia"/>
        </w:rPr>
      </w:pPr>
    </w:p>
    <w:p>
      <w:pPr>
        <w:pStyle w:val="4"/>
        <w:rPr>
          <w:rFonts w:hint="eastAsia"/>
        </w:rPr>
      </w:pPr>
    </w:p>
    <w:p>
      <w:pPr>
        <w:rPr>
          <w:rFonts w:hint="eastAsia"/>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4"/>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28"/>
        <w:rPr>
          <w:rFonts w:hint="eastAsia" w:ascii="仿宋" w:hAnsi="仿宋" w:eastAsia="仿宋" w:cs="仿宋"/>
          <w:color w:val="000000"/>
          <w:sz w:val="24"/>
          <w:szCs w:val="24"/>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ascii="仿宋" w:hAnsi="仿宋" w:eastAsia="仿宋" w:cs="仿宋"/>
          <w:b/>
          <w:color w:val="auto"/>
          <w:sz w:val="28"/>
          <w:szCs w:val="28"/>
          <w:highlight w:val="none"/>
        </w:rPr>
      </w:pPr>
    </w:p>
    <w:p>
      <w:pPr>
        <w:pStyle w:val="28"/>
        <w:rPr>
          <w:rFonts w:hint="eastAsia" w:ascii="仿宋" w:hAnsi="仿宋" w:eastAsia="仿宋" w:cs="仿宋"/>
          <w:b/>
          <w:color w:val="auto"/>
          <w:sz w:val="28"/>
          <w:szCs w:val="28"/>
          <w:highlight w:val="none"/>
        </w:rPr>
      </w:pPr>
    </w:p>
    <w:p>
      <w:pPr>
        <w:pStyle w:val="28"/>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（请</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人按照以下文件的要求格式、内容、顺序制作</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文件，并请编制目录及页码，否则可能将影响对</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文件的评价。）</w:t>
      </w:r>
    </w:p>
    <w:p>
      <w:pPr>
        <w:pStyle w:val="28"/>
        <w:rPr>
          <w:rFonts w:hint="eastAsia" w:ascii="仿宋" w:hAnsi="仿宋" w:eastAsia="仿宋" w:cs="仿宋"/>
          <w:color w:val="auto"/>
          <w:sz w:val="28"/>
          <w:szCs w:val="28"/>
          <w:highlight w:val="none"/>
        </w:rPr>
      </w:pPr>
    </w:p>
    <w:p>
      <w:pPr>
        <w:pStyle w:val="28"/>
        <w:rPr>
          <w:rFonts w:hint="eastAsia" w:ascii="仿宋" w:hAnsi="仿宋" w:eastAsia="仿宋" w:cs="仿宋"/>
          <w:color w:val="auto"/>
          <w:sz w:val="28"/>
          <w:szCs w:val="28"/>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Style w:val="28"/>
        <w:rPr>
          <w:rFonts w:hint="eastAsia"/>
          <w:color w:val="auto"/>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auto"/>
          <w:sz w:val="32"/>
          <w:szCs w:val="32"/>
          <w:highlight w:val="none"/>
        </w:rPr>
      </w:pPr>
    </w:p>
    <w:p>
      <w:pPr>
        <w:spacing w:line="360" w:lineRule="auto"/>
        <w:jc w:val="center"/>
        <w:rPr>
          <w:rFonts w:hint="eastAsia" w:ascii="儷宋 Pro" w:hAnsi="儷宋 Pro" w:eastAsia="儷宋 Pro"/>
          <w:b/>
          <w:sz w:val="52"/>
          <w:szCs w:val="32"/>
        </w:rPr>
      </w:pPr>
    </w:p>
    <w:p>
      <w:pPr>
        <w:spacing w:line="360" w:lineRule="auto"/>
        <w:jc w:val="center"/>
        <w:rPr>
          <w:rFonts w:hint="eastAsia" w:ascii="儷宋 Pro" w:hAnsi="儷宋 Pro" w:eastAsia="儷宋 Pro"/>
          <w:b/>
          <w:sz w:val="52"/>
          <w:szCs w:val="32"/>
        </w:rPr>
      </w:pP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中山大学孙逸仙纪念医院深汕中心医院</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u w:val="single"/>
        </w:rPr>
        <w:t xml:space="preserve">             </w:t>
      </w:r>
      <w:r>
        <w:rPr>
          <w:rFonts w:hint="eastAsia" w:ascii="儷宋 Pro" w:hAnsi="儷宋 Pro" w:eastAsia="儷宋 Pro"/>
          <w:b/>
          <w:sz w:val="52"/>
          <w:szCs w:val="32"/>
        </w:rPr>
        <w:t>项目</w:t>
      </w:r>
    </w:p>
    <w:p>
      <w:pPr>
        <w:spacing w:line="360" w:lineRule="auto"/>
        <w:jc w:val="center"/>
        <w:rPr>
          <w:rFonts w:ascii="儷宋 Pro" w:hAnsi="儷宋 Pro" w:eastAsia="儷宋 Pro"/>
          <w:b/>
          <w:sz w:val="52"/>
          <w:szCs w:val="32"/>
        </w:rPr>
      </w:pPr>
      <w:r>
        <w:rPr>
          <w:rFonts w:hint="eastAsia" w:ascii="儷宋 Pro" w:hAnsi="儷宋 Pro" w:eastAsia="儷宋 Pro"/>
          <w:b/>
          <w:sz w:val="52"/>
          <w:szCs w:val="32"/>
        </w:rPr>
        <w:t>响 应 文 件</w:t>
      </w:r>
    </w:p>
    <w:p>
      <w:pPr>
        <w:pStyle w:val="12"/>
        <w:spacing w:line="360" w:lineRule="auto"/>
        <w:jc w:val="center"/>
        <w:rPr>
          <w:rFonts w:ascii="儷宋 Pro" w:hAnsi="儷宋 Pro" w:eastAsia="儷宋 Pro" w:cs="宋体"/>
          <w:b/>
          <w:sz w:val="32"/>
          <w:szCs w:val="32"/>
        </w:rPr>
      </w:pPr>
      <w:r>
        <w:rPr>
          <w:rFonts w:hint="eastAsia" w:ascii="儷宋 Pro" w:hAnsi="儷宋 Pro" w:eastAsia="儷宋 Pro" w:cs="宋体"/>
          <w:b/>
          <w:sz w:val="32"/>
          <w:szCs w:val="32"/>
        </w:rPr>
        <w:t>(正本/副本）</w:t>
      </w: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2"/>
        <w:pageBreakBefore w:val="0"/>
        <w:kinsoku/>
        <w:wordWrap/>
        <w:overflowPunct/>
        <w:topLinePunct w:val="0"/>
        <w:bidi w:val="0"/>
        <w:spacing w:line="360" w:lineRule="auto"/>
        <w:ind w:right="0" w:rightChars="0" w:firstLine="1687" w:firstLineChars="700"/>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2178" w:firstLineChars="678"/>
        <w:jc w:val="both"/>
        <w:rPr>
          <w:rFonts w:hint="eastAsia" w:cs="宋体"/>
          <w:b/>
          <w:color w:val="auto"/>
          <w:sz w:val="32"/>
          <w:szCs w:val="32"/>
          <w:highlight w:val="none"/>
          <w:lang w:eastAsia="zh-CN"/>
        </w:rPr>
      </w:pPr>
    </w:p>
    <w:p>
      <w:pPr>
        <w:pStyle w:val="5"/>
        <w:pageBreakBefore/>
        <w:jc w:val="center"/>
        <w:rPr>
          <w:rFonts w:hint="eastAsia" w:ascii="仿宋" w:hAnsi="仿宋" w:eastAsia="仿宋" w:cs="仿宋"/>
          <w:color w:val="auto"/>
          <w:sz w:val="28"/>
          <w:szCs w:val="28"/>
          <w:highlight w:val="none"/>
        </w:rPr>
      </w:pPr>
      <w:bookmarkStart w:id="20" w:name="_Toc97049462"/>
      <w:bookmarkStart w:id="21" w:name="_Toc97049463"/>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文件目录</w:t>
      </w:r>
      <w:bookmarkEnd w:id="20"/>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p>
    <w:p>
      <w:pPr>
        <w:keepNext w:val="0"/>
        <w:keepLines w:val="0"/>
        <w:widowControl/>
        <w:suppressLineNumbers w:val="0"/>
        <w:jc w:val="left"/>
        <w:rPr>
          <w:rFonts w:hint="eastAsia" w:ascii="仿宋" w:hAnsi="仿宋" w:eastAsia="仿宋" w:cs="仿宋"/>
          <w:color w:val="auto"/>
          <w:sz w:val="28"/>
          <w:szCs w:val="28"/>
          <w:highlight w:val="none"/>
        </w:rPr>
      </w:pPr>
    </w:p>
    <w:p>
      <w:pPr>
        <w:shd w:val="clear" w:color="auto" w:fill="FFFFFF"/>
        <w:spacing w:line="360" w:lineRule="auto"/>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val="en-US" w:eastAsia="zh-CN"/>
        </w:rPr>
        <w:t>报价……………………………………………………………………第（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（一）首次报价响应表……………………………………………………第（  ）页</w:t>
      </w:r>
    </w:p>
    <w:p>
      <w:pPr>
        <w:pStyle w:val="28"/>
        <w:spacing w:line="360" w:lineRule="auto"/>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（二）二次报价响应表……………………………………………………第（  ）页</w:t>
      </w:r>
    </w:p>
    <w:p>
      <w:pPr>
        <w:shd w:val="clear" w:color="auto" w:fill="FFFFFF"/>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"http://192.168.70.199/seeyon/office/cache/20190929/-1981683210483646217/-1981683210483646217.html?rnd=94104.10036287415"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资格</w:t>
      </w:r>
      <w:r>
        <w:rPr>
          <w:rFonts w:hint="eastAsia" w:ascii="仿宋" w:hAnsi="仿宋" w:eastAsia="仿宋" w:cs="仿宋"/>
          <w:color w:val="auto"/>
          <w:sz w:val="28"/>
          <w:szCs w:val="28"/>
          <w:highlight w:val="none"/>
          <w:lang w:val="en-US" w:eastAsia="zh-CN"/>
        </w:rPr>
        <w:t>审查………………………………………………………………第（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（二）资格审查证明资料…………………………………………………第（  ）页</w:t>
      </w:r>
    </w:p>
    <w:p>
      <w:pPr>
        <w:shd w:val="clear" w:color="auto" w:fill="FFFFFF"/>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三、  符合性</w:t>
      </w:r>
      <w:r>
        <w:rPr>
          <w:rFonts w:hint="eastAsia" w:ascii="仿宋" w:hAnsi="仿宋" w:eastAsia="仿宋" w:cs="仿宋"/>
          <w:color w:val="auto"/>
          <w:sz w:val="28"/>
          <w:szCs w:val="28"/>
          <w:highlight w:val="none"/>
          <w:lang w:val="en-US" w:eastAsia="zh-CN"/>
        </w:rPr>
        <w:t>审查…………………………………………………………第（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（二）符合性审查证明资料………………………………………………第（  ）页</w:t>
      </w:r>
    </w:p>
    <w:p>
      <w:pPr>
        <w:shd w:val="clear" w:color="auto" w:fill="FFFFFF"/>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  商务</w:t>
      </w:r>
      <w:r>
        <w:rPr>
          <w:rFonts w:hint="eastAsia" w:ascii="仿宋" w:hAnsi="仿宋" w:eastAsia="仿宋" w:cs="仿宋"/>
          <w:color w:val="auto"/>
          <w:sz w:val="28"/>
          <w:szCs w:val="28"/>
          <w:highlight w:val="none"/>
          <w:lang w:val="en-US" w:eastAsia="zh-CN"/>
        </w:rPr>
        <w:t>评审……………………………………………………………第（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商务</w:t>
      </w:r>
      <w:r>
        <w:rPr>
          <w:rFonts w:hint="eastAsia" w:ascii="仿宋" w:hAnsi="仿宋" w:eastAsia="仿宋" w:cs="仿宋"/>
          <w:color w:val="auto"/>
          <w:sz w:val="28"/>
          <w:szCs w:val="28"/>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商务</w:t>
      </w:r>
      <w:r>
        <w:rPr>
          <w:rFonts w:hint="eastAsia" w:ascii="仿宋" w:hAnsi="仿宋" w:eastAsia="仿宋" w:cs="仿宋"/>
          <w:color w:val="auto"/>
          <w:sz w:val="28"/>
          <w:szCs w:val="28"/>
          <w:highlight w:val="none"/>
          <w:lang w:val="en-US" w:eastAsia="zh-CN"/>
        </w:rPr>
        <w:t>评审证明资料…………………………………………………第（  ）页</w:t>
      </w:r>
    </w:p>
    <w:p>
      <w:pPr>
        <w:shd w:val="clear" w:color="auto" w:fill="FFFFFF"/>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  技术</w:t>
      </w:r>
      <w:r>
        <w:rPr>
          <w:rFonts w:hint="eastAsia" w:ascii="仿宋" w:hAnsi="仿宋" w:eastAsia="仿宋" w:cs="仿宋"/>
          <w:color w:val="auto"/>
          <w:sz w:val="28"/>
          <w:szCs w:val="28"/>
          <w:highlight w:val="none"/>
          <w:lang w:val="en-US" w:eastAsia="zh-CN"/>
        </w:rPr>
        <w:t>评审……………………………………………………………第（  ）页</w:t>
      </w:r>
    </w:p>
    <w:p>
      <w:pPr>
        <w:pStyle w:val="28"/>
        <w:spacing w:line="360" w:lineRule="auto"/>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（二）技术评审证明资料…………………………………………………第（  ）页</w:t>
      </w:r>
    </w:p>
    <w:p>
      <w:pPr>
        <w:pStyle w:val="2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特别提示与要求：</w:t>
      </w:r>
    </w:p>
    <w:p>
      <w:pPr>
        <w:pStyle w:val="28"/>
        <w:ind w:left="0" w:leftChars="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请</w:t>
      </w:r>
      <w:r>
        <w:rPr>
          <w:rFonts w:hint="eastAsia" w:ascii="仿宋" w:hAnsi="仿宋" w:eastAsia="仿宋" w:cs="仿宋"/>
          <w:color w:val="auto"/>
          <w:sz w:val="21"/>
          <w:szCs w:val="21"/>
          <w:highlight w:val="none"/>
          <w:u w:val="single"/>
        </w:rPr>
        <w:t>响应人</w:t>
      </w:r>
      <w:r>
        <w:rPr>
          <w:rFonts w:hint="eastAsia" w:ascii="仿宋" w:hAnsi="仿宋" w:eastAsia="仿宋" w:cs="仿宋"/>
          <w:color w:val="auto"/>
          <w:sz w:val="21"/>
          <w:szCs w:val="21"/>
          <w:highlight w:val="none"/>
          <w:lang w:eastAsia="zh-CN"/>
        </w:rPr>
        <w:t>按照以下要求的格式、内容、顺序制作</w:t>
      </w:r>
      <w:r>
        <w:rPr>
          <w:rFonts w:hint="eastAsia" w:ascii="仿宋" w:hAnsi="仿宋" w:eastAsia="仿宋" w:cs="仿宋"/>
          <w:color w:val="auto"/>
          <w:sz w:val="21"/>
          <w:szCs w:val="21"/>
          <w:highlight w:val="none"/>
          <w:u w:val="single"/>
        </w:rPr>
        <w:t>响应文件</w:t>
      </w:r>
      <w:r>
        <w:rPr>
          <w:rFonts w:hint="eastAsia" w:ascii="仿宋" w:hAnsi="仿宋" w:eastAsia="仿宋" w:cs="仿宋"/>
          <w:color w:val="auto"/>
          <w:sz w:val="21"/>
          <w:szCs w:val="21"/>
          <w:highlight w:val="none"/>
          <w:lang w:eastAsia="zh-CN"/>
        </w:rPr>
        <w:t>，并请</w:t>
      </w:r>
      <w:r>
        <w:rPr>
          <w:rFonts w:hint="eastAsia" w:ascii="仿宋" w:hAnsi="仿宋" w:eastAsia="仿宋" w:cs="仿宋"/>
          <w:b/>
          <w:bCs/>
          <w:color w:val="auto"/>
          <w:sz w:val="21"/>
          <w:szCs w:val="21"/>
          <w:highlight w:val="none"/>
          <w:lang w:eastAsia="zh-CN"/>
        </w:rPr>
        <w:t>编制目录及页码</w:t>
      </w:r>
      <w:r>
        <w:rPr>
          <w:rFonts w:hint="eastAsia" w:ascii="仿宋" w:hAnsi="仿宋" w:eastAsia="仿宋" w:cs="仿宋"/>
          <w:color w:val="auto"/>
          <w:sz w:val="21"/>
          <w:szCs w:val="21"/>
          <w:highlight w:val="none"/>
          <w:lang w:eastAsia="zh-CN"/>
        </w:rPr>
        <w:t>，否则可能将影响对</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eastAsia="zh-CN"/>
        </w:rPr>
        <w:t>文件的评价。</w:t>
      </w:r>
    </w:p>
    <w:p>
      <w:pPr>
        <w:pStyle w:val="28"/>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bCs/>
          <w:color w:val="auto"/>
          <w:sz w:val="21"/>
          <w:szCs w:val="21"/>
          <w:highlight w:val="none"/>
        </w:rPr>
        <w:t>响应人所递交的</w:t>
      </w:r>
      <w:r>
        <w:rPr>
          <w:rFonts w:hint="eastAsia" w:ascii="仿宋" w:hAnsi="仿宋" w:eastAsia="仿宋" w:cs="仿宋"/>
          <w:b/>
          <w:bCs/>
          <w:color w:val="auto"/>
          <w:sz w:val="21"/>
          <w:szCs w:val="21"/>
          <w:highlight w:val="none"/>
          <w:lang w:val="en-US" w:eastAsia="zh-CN"/>
        </w:rPr>
        <w:t>所有</w:t>
      </w:r>
      <w:r>
        <w:rPr>
          <w:rFonts w:hint="eastAsia" w:ascii="仿宋" w:hAnsi="仿宋" w:eastAsia="仿宋" w:cs="仿宋"/>
          <w:b/>
          <w:bCs/>
          <w:color w:val="auto"/>
          <w:sz w:val="21"/>
          <w:szCs w:val="21"/>
          <w:highlight w:val="none"/>
        </w:rPr>
        <w:t>资料</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要求</w:t>
      </w:r>
      <w:r>
        <w:rPr>
          <w:rFonts w:hint="eastAsia" w:ascii="仿宋" w:hAnsi="仿宋" w:eastAsia="仿宋" w:cs="仿宋"/>
          <w:b/>
          <w:bCs/>
          <w:color w:val="auto"/>
          <w:sz w:val="21"/>
          <w:szCs w:val="21"/>
          <w:highlight w:val="none"/>
        </w:rPr>
        <w:t>加盖响应人公章。</w:t>
      </w:r>
    </w:p>
    <w:p>
      <w:pPr>
        <w:pStyle w:val="5"/>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b/>
          <w:bCs/>
          <w:color w:val="auto"/>
          <w:sz w:val="28"/>
          <w:szCs w:val="28"/>
          <w:highlight w:val="none"/>
          <w:lang w:val="zh-CN"/>
        </w:rPr>
        <w:fldChar w:fldCharType="end"/>
      </w:r>
      <w:bookmarkEnd w:id="21"/>
      <w:r>
        <w:rPr>
          <w:rFonts w:hint="eastAsia" w:ascii="仿宋" w:hAnsi="仿宋" w:eastAsia="仿宋" w:cs="仿宋"/>
          <w:sz w:val="40"/>
          <w:szCs w:val="40"/>
          <w:lang w:val="en-US" w:eastAsia="zh-CN"/>
        </w:rPr>
        <w:t>一、报价表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tbl>
      <w:tblPr>
        <w:tblStyle w:val="21"/>
        <w:tblW w:w="10330" w:type="dxa"/>
        <w:jc w:val="center"/>
        <w:tblLayout w:type="autofit"/>
        <w:tblCellMar>
          <w:top w:w="0" w:type="dxa"/>
          <w:left w:w="108" w:type="dxa"/>
          <w:bottom w:w="0" w:type="dxa"/>
          <w:right w:w="108" w:type="dxa"/>
        </w:tblCellMar>
      </w:tblPr>
      <w:tblGrid>
        <w:gridCol w:w="1513"/>
        <w:gridCol w:w="3566"/>
        <w:gridCol w:w="1855"/>
        <w:gridCol w:w="3396"/>
      </w:tblGrid>
      <w:tr>
        <w:tblPrEx>
          <w:tblCellMar>
            <w:top w:w="0" w:type="dxa"/>
            <w:left w:w="108" w:type="dxa"/>
            <w:bottom w:w="0" w:type="dxa"/>
            <w:right w:w="108" w:type="dxa"/>
          </w:tblCellMar>
        </w:tblPrEx>
        <w:trPr>
          <w:trHeight w:val="525" w:hRule="exac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left"/>
              <w:textAlignment w:val="auto"/>
              <w:rPr>
                <w:rFonts w:hint="eastAsia" w:ascii="仿宋" w:hAnsi="仿宋" w:eastAsia="仿宋" w:cs="仿宋"/>
                <w:color w:val="000000"/>
                <w:sz w:val="24"/>
                <w:szCs w:val="32"/>
                <w:highlight w:val="none"/>
              </w:rPr>
            </w:pPr>
            <w:r>
              <w:rPr>
                <w:rFonts w:hint="eastAsia" w:ascii="仿宋" w:hAnsi="仿宋" w:eastAsia="仿宋" w:cs="仿宋"/>
                <w:sz w:val="24"/>
                <w:szCs w:val="24"/>
                <w:highlight w:val="none"/>
                <w:lang w:val="en-US" w:eastAsia="zh-CN"/>
              </w:rPr>
              <w:t>项目名称：</w:t>
            </w:r>
          </w:p>
        </w:tc>
        <w:tc>
          <w:tcPr>
            <w:tcW w:w="8817" w:type="dxa"/>
            <w:gridSpan w:val="3"/>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4"/>
                <w:szCs w:val="24"/>
              </w:rPr>
            </w:pPr>
            <w:r>
              <w:rPr>
                <w:rFonts w:hint="eastAsia" w:ascii="仿宋" w:hAnsi="仿宋" w:eastAsia="仿宋" w:cs="仿宋"/>
                <w:sz w:val="24"/>
                <w:szCs w:val="24"/>
                <w:highlight w:val="none"/>
                <w:lang w:val="en-US" w:eastAsia="zh-CN"/>
              </w:rPr>
              <w:t>中山大学孙逸仙纪念医院深汕中心医院工会委员会2024年度春节慰问品采购项目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488"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46"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c>
          <w:tcPr>
            <w:tcW w:w="185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rPr>
            </w:pPr>
          </w:p>
        </w:tc>
      </w:tr>
    </w:tbl>
    <w:p>
      <w:pPr>
        <w:spacing w:line="360" w:lineRule="auto"/>
        <w:rPr>
          <w:rFonts w:hint="eastAsia" w:ascii="微软雅黑" w:hAnsi="微软雅黑" w:eastAsia="微软雅黑" w:cs="微软雅黑"/>
          <w:sz w:val="24"/>
          <w:szCs w:val="24"/>
        </w:rPr>
      </w:pPr>
    </w:p>
    <w:tbl>
      <w:tblPr>
        <w:tblStyle w:val="2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w:t>
            </w:r>
          </w:p>
        </w:tc>
        <w:tc>
          <w:tcPr>
            <w:tcW w:w="3245" w:type="dxa"/>
          </w:tcPr>
          <w:p>
            <w:pPr>
              <w:pStyle w:val="2"/>
              <w:jc w:val="center"/>
              <w:rPr>
                <w:rFonts w:hint="default"/>
                <w:lang w:val="en-US" w:eastAsia="zh-CN"/>
              </w:rPr>
            </w:pPr>
            <w:r>
              <w:rPr>
                <w:rFonts w:hint="eastAsia"/>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54"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p>
        </w:tc>
        <w:tc>
          <w:tcPr>
            <w:tcW w:w="3245"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rPr>
            </w:pPr>
            <w:r>
              <w:rPr>
                <w:rFonts w:hint="eastAsia" w:ascii="仿宋" w:hAnsi="仿宋" w:eastAsia="仿宋" w:cs="仿宋"/>
                <w:bCs/>
                <w:sz w:val="24"/>
                <w:szCs w:val="24"/>
                <w:highlight w:val="none"/>
                <w:lang w:val="en-US" w:eastAsia="zh-CN"/>
              </w:rPr>
              <w:t>小写：</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Times New Roman"/>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554" w:type="dxa"/>
            <w:vMerge w:val="continue"/>
          </w:tcPr>
          <w:p>
            <w:pPr>
              <w:pStyle w:val="2"/>
            </w:pPr>
          </w:p>
        </w:tc>
        <w:tc>
          <w:tcPr>
            <w:tcW w:w="1275" w:type="dxa"/>
            <w:vMerge w:val="continue"/>
          </w:tcPr>
          <w:p>
            <w:pPr>
              <w:pStyle w:val="2"/>
            </w:pPr>
          </w:p>
        </w:tc>
        <w:tc>
          <w:tcPr>
            <w:tcW w:w="1596" w:type="dxa"/>
            <w:vMerge w:val="continue"/>
          </w:tcPr>
          <w:p>
            <w:pPr>
              <w:pStyle w:val="2"/>
            </w:pPr>
          </w:p>
        </w:tc>
        <w:tc>
          <w:tcPr>
            <w:tcW w:w="3245" w:type="dxa"/>
            <w:vAlign w:val="top"/>
          </w:tcPr>
          <w:p>
            <w:pPr>
              <w:pStyle w:val="2"/>
              <w:rPr>
                <w:rFonts w:hint="eastAsia" w:ascii="仿宋" w:hAnsi="仿宋" w:eastAsia="仿宋" w:cs="仿宋"/>
                <w:bCs/>
                <w:spacing w:val="0"/>
                <w:kern w:val="2"/>
                <w:sz w:val="24"/>
                <w:szCs w:val="24"/>
                <w:highlight w:val="none"/>
                <w:lang w:val="en-US" w:eastAsia="zh-CN" w:bidi="ar-SA"/>
              </w:rPr>
            </w:pPr>
          </w:p>
          <w:p>
            <w:pPr>
              <w:pStyle w:val="2"/>
              <w:rPr>
                <w:rFonts w:hint="eastAsia" w:eastAsia="宋体"/>
                <w:lang w:val="en-US" w:eastAsia="zh-CN"/>
              </w:rPr>
            </w:pPr>
            <w:r>
              <w:rPr>
                <w:rFonts w:hint="eastAsia" w:ascii="仿宋" w:hAnsi="仿宋" w:eastAsia="仿宋" w:cs="仿宋"/>
                <w:bCs/>
                <w:spacing w:val="0"/>
                <w:kern w:val="2"/>
                <w:sz w:val="24"/>
                <w:szCs w:val="24"/>
                <w:highlight w:val="none"/>
                <w:lang w:val="en-US" w:eastAsia="zh-CN" w:bidi="ar-SA"/>
              </w:rPr>
              <w:t>大写：</w:t>
            </w:r>
            <w:r>
              <w:rPr>
                <w:rFonts w:hint="eastAsia" w:ascii="仿宋" w:hAnsi="仿宋" w:eastAsia="仿宋" w:cs="仿宋"/>
                <w:bCs/>
                <w:sz w:val="24"/>
                <w:szCs w:val="24"/>
                <w:highlight w:val="none"/>
                <w:u w:val="single"/>
                <w:lang w:val="en-US" w:eastAsia="zh-CN"/>
              </w:rPr>
              <w:t xml:space="preserve">               </w:t>
            </w:r>
          </w:p>
        </w:tc>
      </w:tr>
    </w:tbl>
    <w:p>
      <w:pPr>
        <w:pStyle w:val="2"/>
        <w:rPr>
          <w:rFonts w:hint="eastAsia"/>
        </w:rPr>
      </w:pPr>
    </w:p>
    <w:tbl>
      <w:tblPr>
        <w:tblStyle w:val="21"/>
        <w:tblpPr w:leftFromText="180" w:rightFromText="180" w:vertAnchor="text" w:horzAnchor="page" w:tblpXSpec="center" w:tblpY="458"/>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pStyle w:val="28"/>
        <w:ind w:left="0"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具体产品清单如下：</w:t>
      </w:r>
    </w:p>
    <w:p>
      <w:pPr>
        <w:pStyle w:val="28"/>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keepNext w:val="0"/>
        <w:keepLines w:val="0"/>
        <w:pageBreakBefore w:val="0"/>
        <w:widowControl w:val="0"/>
        <w:kinsoku/>
        <w:wordWrap/>
        <w:overflowPunct/>
        <w:topLinePunct w:val="0"/>
        <w:autoSpaceDE/>
        <w:autoSpaceDN/>
        <w:bidi w:val="0"/>
        <w:spacing w:line="320" w:lineRule="exact"/>
        <w:ind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keepNext w:val="0"/>
        <w:keepLines w:val="0"/>
        <w:pageBreakBefore w:val="0"/>
        <w:widowControl w:val="0"/>
        <w:kinsoku/>
        <w:wordWrap/>
        <w:overflowPunct/>
        <w:topLinePunct w:val="0"/>
        <w:autoSpaceDE/>
        <w:autoSpaceDN/>
        <w:bidi w:val="0"/>
        <w:adjustRightInd w:val="0"/>
        <w:snapToGrid w:val="0"/>
        <w:spacing w:line="320" w:lineRule="exact"/>
        <w:ind w:right="0"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报价应为响应人完成本项目全部内容所需费用的含税价（包括但不限于响应人所提供的慰问品、包装、快递、设计、人工、利润及不可预见的一切费用。）少报漏报的内容，均已包含在报价内，成交供应商不得以任何的形式向采购人索要追加任何的费用，采购人不再另行支付其他费用。</w:t>
      </w:r>
    </w:p>
    <w:p>
      <w:pPr>
        <w:keepNext w:val="0"/>
        <w:keepLines w:val="0"/>
        <w:pageBreakBefore w:val="0"/>
        <w:widowControl w:val="0"/>
        <w:tabs>
          <w:tab w:val="left" w:pos="8364"/>
        </w:tabs>
        <w:kinsoku/>
        <w:wordWrap/>
        <w:overflowPunct/>
        <w:topLinePunct w:val="0"/>
        <w:autoSpaceDE/>
        <w:autoSpaceDN/>
        <w:bidi w:val="0"/>
        <w:snapToGrid w:val="0"/>
        <w:spacing w:line="320" w:lineRule="exact"/>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方正小标宋简体" w:hAnsi="方正小标宋简体" w:eastAsia="方正小标宋简体" w:cs="方正小标宋简体"/>
          <w:b/>
          <w:color w:val="auto"/>
          <w:sz w:val="44"/>
          <w:szCs w:val="44"/>
          <w:highlight w:val="none"/>
          <w:lang w:eastAsia="zh-CN"/>
        </w:rPr>
      </w:pPr>
      <w:r>
        <w:rPr>
          <w:rFonts w:hint="eastAsia" w:ascii="仿宋" w:hAnsi="仿宋" w:eastAsia="仿宋" w:cs="仿宋"/>
          <w:color w:val="auto"/>
          <w:kern w:val="2"/>
          <w:sz w:val="21"/>
          <w:szCs w:val="21"/>
          <w:highlight w:val="none"/>
          <w:lang w:val="en-US" w:eastAsia="zh-CN" w:bidi="ar-SA"/>
        </w:rPr>
        <w:t xml:space="preserve">                           日期：    年    月    日</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w:t>
      </w:r>
      <w:r>
        <w:rPr>
          <w:rFonts w:hint="eastAsia" w:ascii="宋体" w:hAnsi="宋体"/>
          <w:b/>
          <w:color w:val="auto"/>
          <w:sz w:val="30"/>
          <w:szCs w:val="30"/>
          <w:highlight w:val="none"/>
          <w:lang w:eastAsia="zh-CN"/>
        </w:rPr>
        <w:t>磋商后再交）</w:t>
      </w:r>
    </w:p>
    <w:tbl>
      <w:tblPr>
        <w:tblStyle w:val="21"/>
        <w:tblW w:w="10330" w:type="dxa"/>
        <w:jc w:val="center"/>
        <w:tblLayout w:type="autofit"/>
        <w:tblCellMar>
          <w:top w:w="0" w:type="dxa"/>
          <w:left w:w="108" w:type="dxa"/>
          <w:bottom w:w="0" w:type="dxa"/>
          <w:right w:w="108" w:type="dxa"/>
        </w:tblCellMar>
      </w:tblPr>
      <w:tblGrid>
        <w:gridCol w:w="1513"/>
        <w:gridCol w:w="3566"/>
        <w:gridCol w:w="1855"/>
        <w:gridCol w:w="3396"/>
      </w:tblGrid>
      <w:tr>
        <w:tblPrEx>
          <w:tblCellMar>
            <w:top w:w="0" w:type="dxa"/>
            <w:left w:w="108" w:type="dxa"/>
            <w:bottom w:w="0" w:type="dxa"/>
            <w:right w:w="108" w:type="dxa"/>
          </w:tblCellMar>
        </w:tblPrEx>
        <w:trPr>
          <w:trHeight w:val="508" w:hRule="exac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项目名称：</w:t>
            </w:r>
          </w:p>
        </w:tc>
        <w:tc>
          <w:tcPr>
            <w:tcW w:w="8817" w:type="dxa"/>
            <w:gridSpan w:val="3"/>
            <w:tcBorders>
              <w:top w:val="nil"/>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val="en-US" w:eastAsia="zh-CN"/>
              </w:rPr>
              <w:t>中山大学孙逸仙纪念医院深汕中心医院工会委员会2024年度春节慰问品采购项目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r>
        <w:tblPrEx>
          <w:tblCellMar>
            <w:top w:w="0" w:type="dxa"/>
            <w:left w:w="108" w:type="dxa"/>
            <w:bottom w:w="0" w:type="dxa"/>
            <w:right w:w="108" w:type="dxa"/>
          </w:tblCellMar>
        </w:tblPrEx>
        <w:trPr>
          <w:trHeight w:val="448"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响应公司：</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c>
          <w:tcPr>
            <w:tcW w:w="1855" w:type="dxa"/>
            <w:tcBorders>
              <w:top w:val="single" w:color="auto" w:sz="4" w:space="0"/>
              <w:left w:val="nil"/>
              <w:bottom w:val="nil"/>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响应日期：</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r>
        <w:tblPrEx>
          <w:tblCellMar>
            <w:top w:w="0" w:type="dxa"/>
            <w:left w:w="108" w:type="dxa"/>
            <w:bottom w:w="0" w:type="dxa"/>
            <w:right w:w="108" w:type="dxa"/>
          </w:tblCellMar>
        </w:tblPrEx>
        <w:trPr>
          <w:trHeight w:val="514" w:hRule="atLeast"/>
          <w:jc w:val="center"/>
        </w:trPr>
        <w:tc>
          <w:tcPr>
            <w:tcW w:w="1513"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联系人：</w:t>
            </w:r>
          </w:p>
        </w:tc>
        <w:tc>
          <w:tcPr>
            <w:tcW w:w="356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c>
          <w:tcPr>
            <w:tcW w:w="185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r>
              <w:rPr>
                <w:rFonts w:hint="eastAsia" w:ascii="仿宋" w:hAnsi="仿宋" w:eastAsia="仿宋" w:cs="仿宋"/>
                <w:color w:val="000000"/>
                <w:sz w:val="24"/>
                <w:szCs w:val="32"/>
                <w:highlight w:val="none"/>
                <w:lang w:eastAsia="zh-CN"/>
              </w:rPr>
              <w:t>联系电话：</w:t>
            </w:r>
          </w:p>
        </w:tc>
        <w:tc>
          <w:tcPr>
            <w:tcW w:w="3396" w:type="dxa"/>
            <w:tcBorders>
              <w:top w:val="single" w:color="auto" w:sz="4" w:space="0"/>
              <w:left w:val="nil"/>
              <w:bottom w:val="single" w:color="auto" w:sz="4" w:space="0"/>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jc w:val="both"/>
              <w:textAlignment w:val="auto"/>
              <w:rPr>
                <w:rFonts w:hint="eastAsia" w:ascii="仿宋" w:hAnsi="仿宋" w:eastAsia="仿宋" w:cs="仿宋"/>
                <w:color w:val="000000"/>
                <w:sz w:val="24"/>
                <w:szCs w:val="32"/>
                <w:highlight w:val="none"/>
                <w:lang w:eastAsia="zh-CN"/>
              </w:rPr>
            </w:pPr>
          </w:p>
        </w:tc>
      </w:tr>
    </w:tbl>
    <w:p>
      <w:pPr>
        <w:spacing w:line="360" w:lineRule="auto"/>
        <w:rPr>
          <w:rFonts w:hint="eastAsia" w:ascii="微软雅黑" w:hAnsi="微软雅黑" w:eastAsia="微软雅黑" w:cs="微软雅黑"/>
          <w:sz w:val="24"/>
          <w:szCs w:val="24"/>
        </w:rPr>
      </w:pPr>
    </w:p>
    <w:tbl>
      <w:tblPr>
        <w:tblStyle w:val="2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1275"/>
        <w:gridCol w:w="159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5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采购内容</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预估数量</w:t>
            </w:r>
          </w:p>
        </w:tc>
        <w:tc>
          <w:tcPr>
            <w:tcW w:w="159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default"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单价</w:t>
            </w:r>
          </w:p>
        </w:tc>
        <w:tc>
          <w:tcPr>
            <w:tcW w:w="3245" w:type="dxa"/>
          </w:tcPr>
          <w:p>
            <w:pPr>
              <w:pStyle w:val="2"/>
              <w:jc w:val="center"/>
              <w:rPr>
                <w:rFonts w:hint="default"/>
                <w:lang w:val="en-US" w:eastAsia="zh-CN"/>
              </w:rPr>
            </w:pPr>
            <w:r>
              <w:rPr>
                <w:rFonts w:hint="eastAsia"/>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54"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2024年度</w:t>
            </w:r>
            <w:r>
              <w:rPr>
                <w:rFonts w:hint="eastAsia" w:ascii="仿宋" w:hAnsi="仿宋" w:eastAsia="仿宋" w:cs="仿宋"/>
                <w:sz w:val="24"/>
                <w:szCs w:val="24"/>
                <w:highlight w:val="none"/>
              </w:rPr>
              <w:t>春节慰问品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含慰问品及慰问品包装、配送及售后服务等</w:t>
            </w:r>
            <w:r>
              <w:rPr>
                <w:rFonts w:hint="eastAsia" w:ascii="仿宋" w:hAnsi="仿宋" w:eastAsia="仿宋" w:cs="仿宋"/>
                <w:sz w:val="24"/>
                <w:szCs w:val="24"/>
                <w:highlight w:val="none"/>
                <w:lang w:eastAsia="zh-CN"/>
              </w:rPr>
              <w:t>）</w:t>
            </w:r>
          </w:p>
        </w:tc>
        <w:tc>
          <w:tcPr>
            <w:tcW w:w="1275"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sz w:val="24"/>
                <w:szCs w:val="24"/>
                <w:highlight w:val="none"/>
                <w:lang w:val="en-US" w:eastAsia="zh-CN"/>
              </w:rPr>
              <w:t>1600</w:t>
            </w:r>
            <w:r>
              <w:rPr>
                <w:rFonts w:hint="eastAsia" w:ascii="仿宋" w:hAnsi="仿宋" w:eastAsia="仿宋" w:cs="仿宋"/>
                <w:sz w:val="24"/>
                <w:szCs w:val="24"/>
                <w:highlight w:val="none"/>
                <w:lang w:val="zh-CN"/>
              </w:rPr>
              <w:t>份</w:t>
            </w:r>
          </w:p>
        </w:tc>
        <w:tc>
          <w:tcPr>
            <w:tcW w:w="1596"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仿宋" w:hAnsi="仿宋" w:eastAsia="仿宋" w:cs="仿宋"/>
                <w:b w:val="0"/>
                <w:bCs w:val="0"/>
                <w:color w:val="auto"/>
                <w:sz w:val="24"/>
                <w:szCs w:val="24"/>
                <w:highlight w:val="none"/>
                <w:lang w:val="en-US" w:eastAsia="zh-CN"/>
              </w:rPr>
            </w:pPr>
          </w:p>
        </w:tc>
        <w:tc>
          <w:tcPr>
            <w:tcW w:w="3245"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rPr>
            </w:pPr>
            <w:r>
              <w:rPr>
                <w:rFonts w:hint="eastAsia" w:ascii="仿宋" w:hAnsi="仿宋" w:eastAsia="仿宋" w:cs="仿宋"/>
                <w:bCs/>
                <w:sz w:val="24"/>
                <w:szCs w:val="24"/>
                <w:highlight w:val="none"/>
                <w:lang w:val="en-US" w:eastAsia="zh-CN"/>
              </w:rPr>
              <w:t>小写：</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Times New Roman"/>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554" w:type="dxa"/>
            <w:vMerge w:val="continue"/>
          </w:tcPr>
          <w:p>
            <w:pPr>
              <w:pStyle w:val="2"/>
            </w:pPr>
          </w:p>
        </w:tc>
        <w:tc>
          <w:tcPr>
            <w:tcW w:w="1275" w:type="dxa"/>
            <w:vMerge w:val="continue"/>
          </w:tcPr>
          <w:p>
            <w:pPr>
              <w:pStyle w:val="2"/>
            </w:pPr>
          </w:p>
        </w:tc>
        <w:tc>
          <w:tcPr>
            <w:tcW w:w="1596" w:type="dxa"/>
            <w:vMerge w:val="continue"/>
          </w:tcPr>
          <w:p>
            <w:pPr>
              <w:pStyle w:val="2"/>
            </w:pPr>
          </w:p>
        </w:tc>
        <w:tc>
          <w:tcPr>
            <w:tcW w:w="3245" w:type="dxa"/>
            <w:vAlign w:val="top"/>
          </w:tcPr>
          <w:p>
            <w:pPr>
              <w:pStyle w:val="2"/>
              <w:rPr>
                <w:rFonts w:hint="eastAsia" w:ascii="仿宋" w:hAnsi="仿宋" w:eastAsia="仿宋" w:cs="仿宋"/>
                <w:bCs/>
                <w:spacing w:val="0"/>
                <w:kern w:val="2"/>
                <w:sz w:val="24"/>
                <w:szCs w:val="24"/>
                <w:highlight w:val="none"/>
                <w:lang w:val="en-US" w:eastAsia="zh-CN" w:bidi="ar-SA"/>
              </w:rPr>
            </w:pPr>
          </w:p>
          <w:p>
            <w:pPr>
              <w:pStyle w:val="2"/>
              <w:rPr>
                <w:rFonts w:hint="eastAsia" w:eastAsia="宋体"/>
                <w:lang w:val="en-US" w:eastAsia="zh-CN"/>
              </w:rPr>
            </w:pPr>
            <w:r>
              <w:rPr>
                <w:rFonts w:hint="eastAsia" w:ascii="仿宋" w:hAnsi="仿宋" w:eastAsia="仿宋" w:cs="仿宋"/>
                <w:bCs/>
                <w:spacing w:val="0"/>
                <w:kern w:val="2"/>
                <w:sz w:val="24"/>
                <w:szCs w:val="24"/>
                <w:highlight w:val="none"/>
                <w:lang w:val="en-US" w:eastAsia="zh-CN" w:bidi="ar-SA"/>
              </w:rPr>
              <w:t>大写：</w:t>
            </w:r>
            <w:r>
              <w:rPr>
                <w:rFonts w:hint="eastAsia" w:ascii="仿宋" w:hAnsi="仿宋" w:eastAsia="仿宋" w:cs="仿宋"/>
                <w:bCs/>
                <w:sz w:val="24"/>
                <w:szCs w:val="24"/>
                <w:highlight w:val="none"/>
                <w:u w:val="single"/>
                <w:lang w:val="en-US" w:eastAsia="zh-CN"/>
              </w:rPr>
              <w:t xml:space="preserve">               </w:t>
            </w:r>
          </w:p>
        </w:tc>
      </w:tr>
    </w:tbl>
    <w:p>
      <w:pPr>
        <w:pStyle w:val="2"/>
        <w:rPr>
          <w:rFonts w:hint="eastAsia"/>
        </w:rPr>
      </w:pPr>
    </w:p>
    <w:p>
      <w:pPr>
        <w:pStyle w:val="28"/>
        <w:ind w:left="0" w:leftChars="0"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具体产品清单如下：</w:t>
      </w:r>
    </w:p>
    <w:tbl>
      <w:tblPr>
        <w:tblStyle w:val="21"/>
        <w:tblpPr w:leftFromText="180" w:rightFromText="180" w:vertAnchor="text" w:horzAnchor="page" w:tblpX="495" w:tblpY="292"/>
        <w:tblOverlap w:val="never"/>
        <w:tblW w:w="11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95"/>
        <w:gridCol w:w="1185"/>
        <w:gridCol w:w="1380"/>
        <w:gridCol w:w="1144"/>
        <w:gridCol w:w="114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序号</w:t>
            </w:r>
          </w:p>
        </w:tc>
        <w:tc>
          <w:tcPr>
            <w:tcW w:w="1395"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产品名称</w:t>
            </w:r>
          </w:p>
        </w:tc>
        <w:tc>
          <w:tcPr>
            <w:tcW w:w="1185" w:type="dxa"/>
            <w:noWrap w:val="0"/>
            <w:vAlign w:val="center"/>
          </w:tcPr>
          <w:p>
            <w:pPr>
              <w:tabs>
                <w:tab w:val="left" w:pos="720"/>
              </w:tabs>
              <w:spacing w:line="360" w:lineRule="auto"/>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品牌</w:t>
            </w:r>
          </w:p>
        </w:tc>
        <w:tc>
          <w:tcPr>
            <w:tcW w:w="1380"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产地</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规格</w:t>
            </w:r>
          </w:p>
        </w:tc>
        <w:tc>
          <w:tcPr>
            <w:tcW w:w="1144"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重量</w:t>
            </w:r>
          </w:p>
        </w:tc>
        <w:tc>
          <w:tcPr>
            <w:tcW w:w="1559" w:type="dxa"/>
            <w:noWrap w:val="0"/>
            <w:vAlign w:val="center"/>
          </w:tcPr>
          <w:p>
            <w:pPr>
              <w:tabs>
                <w:tab w:val="left" w:pos="720"/>
              </w:tabs>
              <w:spacing w:line="360" w:lineRule="auto"/>
              <w:jc w:val="center"/>
              <w:outlineLvl w:val="0"/>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质量标准</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技术等级</w:t>
            </w:r>
          </w:p>
        </w:tc>
        <w:tc>
          <w:tcPr>
            <w:tcW w:w="1276" w:type="dxa"/>
            <w:noWrap w:val="0"/>
            <w:vAlign w:val="center"/>
          </w:tcPr>
          <w:p>
            <w:pPr>
              <w:widowControl/>
              <w:jc w:val="center"/>
              <w:rPr>
                <w:rFonts w:hint="default" w:ascii="仿宋" w:hAnsi="仿宋" w:eastAsia="仿宋" w:cs="仿宋"/>
                <w:b/>
                <w:color w:val="000000"/>
                <w:szCs w:val="21"/>
                <w:highlight w:val="none"/>
                <w:lang w:val="en-US" w:eastAsia="zh-CN"/>
              </w:rPr>
            </w:pPr>
            <w:r>
              <w:rPr>
                <w:rFonts w:hint="eastAsia" w:ascii="仿宋" w:hAnsi="仿宋" w:eastAsia="仿宋" w:cs="仿宋"/>
                <w:b/>
                <w:color w:val="00000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 xml:space="preserve"> </w:t>
            </w: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pStyle w:val="28"/>
              <w:rPr>
                <w:rFonts w:hint="eastAsia" w:ascii="仿宋" w:hAnsi="仿宋" w:eastAsia="仿宋" w:cs="仿宋"/>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4</w:t>
            </w:r>
          </w:p>
        </w:tc>
        <w:tc>
          <w:tcPr>
            <w:tcW w:w="139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5</w:t>
            </w:r>
          </w:p>
        </w:tc>
        <w:tc>
          <w:tcPr>
            <w:tcW w:w="1395"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default" w:ascii="仿宋" w:hAnsi="仿宋" w:eastAsia="仿宋" w:cs="仿宋"/>
                <w:color w:val="000000"/>
                <w:szCs w:val="21"/>
                <w:highlight w:val="none"/>
                <w:lang w:val="en-US" w:eastAsia="zh-CN"/>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lang w:val="en-US" w:eastAsia="zh-CN"/>
              </w:rPr>
            </w:pPr>
          </w:p>
        </w:tc>
        <w:tc>
          <w:tcPr>
            <w:tcW w:w="1559"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pStyle w:val="28"/>
              <w:ind w:firstLine="200" w:firstLineChars="100"/>
              <w:rPr>
                <w:rFonts w:hint="eastAsia" w:ascii="仿宋" w:hAnsi="仿宋" w:eastAsia="仿宋" w:cs="仿宋"/>
                <w:highlight w:val="none"/>
              </w:rPr>
            </w:pPr>
            <w:r>
              <w:rPr>
                <w:rFonts w:hint="eastAsia" w:ascii="仿宋" w:hAnsi="仿宋" w:eastAsia="仿宋" w:cs="仿宋"/>
                <w:highlight w:val="none"/>
              </w:rPr>
              <w:t>6</w:t>
            </w:r>
          </w:p>
        </w:tc>
        <w:tc>
          <w:tcPr>
            <w:tcW w:w="1395" w:type="dxa"/>
            <w:noWrap w:val="0"/>
            <w:vAlign w:val="center"/>
          </w:tcPr>
          <w:p>
            <w:pPr>
              <w:pStyle w:val="28"/>
              <w:ind w:firstLine="400"/>
              <w:rPr>
                <w:rFonts w:hint="eastAsia" w:ascii="仿宋" w:hAnsi="仿宋" w:eastAsia="仿宋" w:cs="仿宋"/>
                <w:color w:val="000000"/>
                <w:szCs w:val="21"/>
                <w:highlight w:val="none"/>
              </w:rPr>
            </w:pPr>
          </w:p>
        </w:tc>
        <w:tc>
          <w:tcPr>
            <w:tcW w:w="1185"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380"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144" w:type="dxa"/>
            <w:noWrap w:val="0"/>
            <w:vAlign w:val="center"/>
          </w:tcPr>
          <w:p>
            <w:pPr>
              <w:tabs>
                <w:tab w:val="left" w:pos="720"/>
              </w:tabs>
              <w:spacing w:line="360" w:lineRule="auto"/>
              <w:jc w:val="center"/>
              <w:outlineLvl w:val="0"/>
              <w:rPr>
                <w:rFonts w:hint="eastAsia" w:ascii="仿宋" w:hAnsi="仿宋" w:eastAsia="仿宋" w:cs="仿宋"/>
                <w:color w:val="000000"/>
                <w:szCs w:val="21"/>
                <w:highlight w:val="none"/>
              </w:rPr>
            </w:pPr>
          </w:p>
        </w:tc>
        <w:tc>
          <w:tcPr>
            <w:tcW w:w="1559"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c>
          <w:tcPr>
            <w:tcW w:w="1276" w:type="dxa"/>
            <w:noWrap w:val="0"/>
            <w:vAlign w:val="top"/>
          </w:tcPr>
          <w:p>
            <w:pPr>
              <w:tabs>
                <w:tab w:val="left" w:pos="720"/>
              </w:tabs>
              <w:spacing w:line="360" w:lineRule="auto"/>
              <w:jc w:val="center"/>
              <w:outlineLvl w:val="0"/>
              <w:rPr>
                <w:rFonts w:hint="eastAsia" w:ascii="仿宋" w:hAnsi="仿宋" w:eastAsia="仿宋" w:cs="仿宋"/>
                <w:color w:val="000000"/>
                <w:szCs w:val="21"/>
                <w:highlight w:val="none"/>
              </w:rPr>
            </w:pPr>
          </w:p>
        </w:tc>
      </w:tr>
    </w:tbl>
    <w:p>
      <w:pPr>
        <w:pStyle w:val="28"/>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w:t>
      </w:r>
      <w:r>
        <w:rPr>
          <w:rFonts w:hint="eastAsia" w:ascii="仿宋" w:hAnsi="仿宋" w:eastAsia="仿宋" w:cs="仿宋"/>
          <w:color w:val="auto"/>
          <w:sz w:val="21"/>
          <w:szCs w:val="21"/>
          <w:highlight w:val="none"/>
          <w:lang w:val="en-US" w:eastAsia="zh-CN"/>
        </w:rPr>
        <w:t>如实</w:t>
      </w:r>
      <w:r>
        <w:rPr>
          <w:rFonts w:hint="eastAsia" w:ascii="仿宋" w:hAnsi="仿宋" w:eastAsia="仿宋" w:cs="仿宋"/>
          <w:color w:val="auto"/>
          <w:sz w:val="21"/>
          <w:szCs w:val="21"/>
          <w:highlight w:val="none"/>
        </w:rPr>
        <w:t>填写所有信息，不得随意更改本表格式。</w:t>
      </w:r>
    </w:p>
    <w:p>
      <w:pPr>
        <w:pStyle w:val="28"/>
        <w:rPr>
          <w:rFonts w:hint="eastAsia"/>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kern w:val="2"/>
          <w:sz w:val="21"/>
          <w:szCs w:val="21"/>
          <w:highlight w:val="none"/>
          <w:lang w:val="en-US" w:eastAsia="zh-CN" w:bidi="ar-SA"/>
        </w:rPr>
        <w:t>报价应为响应人完成本项目全部内容所需费用的含税价（包括但不限于响应人所提供的慰问品套餐价值、包装、快递、设计、人工、利润及不可预见的一切费用。）少报漏报的内容，均已包含在报价内，成交供应商不得以任何的形式向采购人索要追加任何的费用，采购人不再另行支付其他费用。</w:t>
      </w:r>
    </w:p>
    <w:p>
      <w:pPr>
        <w:pStyle w:val="28"/>
        <w:numPr>
          <w:ilvl w:val="0"/>
          <w:numId w:val="0"/>
        </w:numPr>
        <w:spacing w:line="240" w:lineRule="auto"/>
        <w:ind w:firstLine="422" w:firstLineChars="200"/>
        <w:rPr>
          <w:rFonts w:hint="eastAsia" w:ascii="宋体" w:hAnsi="宋体" w:cs="宋体"/>
          <w:b/>
          <w:bCs/>
          <w:i w:val="0"/>
          <w:iCs w:val="0"/>
          <w:color w:val="FF0000"/>
          <w:sz w:val="21"/>
          <w:szCs w:val="21"/>
          <w:highlight w:val="none"/>
          <w:lang w:val="en-US" w:eastAsia="zh-CN"/>
        </w:rPr>
      </w:pPr>
      <w:r>
        <w:rPr>
          <w:rFonts w:hint="eastAsia" w:ascii="宋体" w:hAnsi="宋体" w:cs="宋体"/>
          <w:b/>
          <w:bCs/>
          <w:i w:val="0"/>
          <w:iCs w:val="0"/>
          <w:color w:val="FF0000"/>
          <w:sz w:val="21"/>
          <w:szCs w:val="21"/>
          <w:highlight w:val="none"/>
          <w:lang w:val="en-US" w:eastAsia="zh-CN"/>
        </w:rPr>
        <w:t>3、此表无需密封在响应文件中，可准备盖好公章的空白表格，在磋商评审当天提交。</w:t>
      </w:r>
    </w:p>
    <w:p>
      <w:pPr>
        <w:pStyle w:val="28"/>
        <w:numPr>
          <w:ilvl w:val="0"/>
          <w:numId w:val="0"/>
        </w:numPr>
        <w:spacing w:line="240" w:lineRule="auto"/>
        <w:ind w:firstLine="422" w:firstLineChars="200"/>
        <w:rPr>
          <w:rFonts w:hint="default" w:ascii="宋体" w:hAnsi="宋体" w:cs="宋体"/>
          <w:b/>
          <w:bCs/>
          <w:i w:val="0"/>
          <w:iCs w:val="0"/>
          <w:color w:val="FF0000"/>
          <w:sz w:val="21"/>
          <w:szCs w:val="21"/>
          <w:highlight w:val="none"/>
          <w:lang w:val="en-US" w:eastAsia="zh-CN"/>
        </w:rPr>
      </w:pPr>
      <w:r>
        <w:rPr>
          <w:rFonts w:hint="eastAsia" w:ascii="宋体" w:hAnsi="宋体" w:cs="宋体"/>
          <w:b/>
          <w:bCs/>
          <w:i w:val="0"/>
          <w:iCs w:val="0"/>
          <w:color w:val="FF0000"/>
          <w:sz w:val="21"/>
          <w:szCs w:val="21"/>
          <w:highlight w:val="none"/>
          <w:lang w:val="en-US" w:eastAsia="zh-CN"/>
        </w:rPr>
        <w:t>4、空白表格正反双面打印。</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tabs>
          <w:tab w:val="left" w:pos="8364"/>
        </w:tabs>
        <w:snapToGrid w:val="0"/>
        <w:spacing w:line="360" w:lineRule="auto"/>
        <w:ind w:right="-58"/>
        <w:jc w:val="center"/>
      </w:pPr>
      <w:r>
        <w:rPr>
          <w:rFonts w:hint="eastAsia" w:ascii="微软雅黑" w:hAnsi="微软雅黑" w:eastAsia="微软雅黑" w:cs="微软雅黑"/>
          <w:sz w:val="24"/>
          <w:szCs w:val="24"/>
        </w:rPr>
        <w:t xml:space="preserve">    </w:t>
      </w:r>
      <w:r>
        <w:rPr>
          <w:sz w:val="24"/>
          <w:szCs w:val="24"/>
        </w:rPr>
        <w:t xml:space="preserve">         </w:t>
      </w: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rPr>
        <w:t>二、资格审查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1"/>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val="en-US" w:eastAsia="zh-CN"/>
              </w:rPr>
              <w:t>磋商</w:t>
            </w:r>
            <w:r>
              <w:rPr>
                <w:rFonts w:hint="eastAsia" w:ascii="仿宋" w:hAnsi="仿宋" w:eastAsia="仿宋" w:cs="仿宋"/>
                <w:bCs/>
                <w:szCs w:val="21"/>
                <w:highlight w:val="none"/>
              </w:rPr>
              <w:t>文件要求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lang w:val="en-US" w:eastAsia="zh-CN"/>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被“信用中国”网站列入失信被执行人和重大税收违法失信主体的、被“中国政府采购网”网站列入政府采购严重违法失信行为记录名单（处罚期限尚未届满的）的供应商，不得参与本项目的采购活动。（提供在“信用中国”网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（www.creditchina.gov.cn）及中国政府采购网(www.ccgp.gov.cn)的查询结果并加盖公章，如相关失信记录已失效，供应商需提供相关证明资料）。</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highlight w:val="none"/>
                <w:lang w:val="en-US" w:eastAsia="zh-CN"/>
              </w:rPr>
              <w:t>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响应人为自然人的需提供自然人身份证明。</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供应商具有食品药品行政监督管理部门核发的《食品生产许可证》或《食品经营许可证》。（提供有效期内的证书复印件）</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sz w:val="21"/>
                <w:szCs w:val="21"/>
                <w:highlight w:val="none"/>
                <w:lang w:val="en-US" w:eastAsia="zh-CN"/>
              </w:rPr>
              <w:t>本项目不接受联合体磋商，成交供应商不得分包、转包。（出具有效的声明函加盖公章，格式详见“1、资格声明函”）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p>
        </w:tc>
        <w:tc>
          <w:tcPr>
            <w:tcW w:w="5834" w:type="dxa"/>
            <w:vAlign w:val="top"/>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1"/>
                <w:szCs w:val="21"/>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leftChars="0" w:right="0" w:righ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right="0" w:rightChars="0"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28"/>
        <w:rPr>
          <w:rFonts w:hint="eastAsia" w:ascii="仿宋" w:hAnsi="仿宋" w:eastAsia="仿宋" w:cs="仿宋"/>
          <w:kern w:val="0"/>
          <w:sz w:val="21"/>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针对本项目响应的授权书；如响应人为自然人的需提供自然人身份证明。加盖公章</w:t>
      </w:r>
      <w:r>
        <w:rPr>
          <w:rFonts w:hint="eastAsia" w:ascii="仿宋" w:hAnsi="仿宋" w:eastAsia="仿宋" w:cs="仿宋"/>
          <w:color w:val="000000"/>
          <w:kern w:val="0"/>
          <w:sz w:val="24"/>
        </w:rPr>
        <w:t>）</w:t>
      </w:r>
    </w:p>
    <w:p>
      <w:pPr>
        <w:pStyle w:val="28"/>
        <w:ind w:firstLine="40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8"/>
        <w:rPr>
          <w:rFonts w:hint="eastAsia" w:ascii="仿宋" w:hAnsi="仿宋" w:eastAsia="仿宋" w:cs="仿宋"/>
          <w:color w:val="auto"/>
          <w:kern w:val="2"/>
          <w:sz w:val="21"/>
          <w:szCs w:val="21"/>
          <w:highlight w:val="none"/>
          <w:lang w:val="en-US" w:eastAsia="zh-CN" w:bidi="ar-SA"/>
        </w:rPr>
      </w:pPr>
    </w:p>
    <w:p>
      <w:pPr>
        <w:rPr>
          <w:rFonts w:hint="eastAsia" w:ascii="仿宋" w:hAnsi="仿宋" w:eastAsia="仿宋" w:cs="仿宋"/>
          <w:color w:val="auto"/>
          <w:kern w:val="2"/>
          <w:sz w:val="21"/>
          <w:szCs w:val="21"/>
          <w:highlight w:val="none"/>
          <w:lang w:val="en-US" w:eastAsia="zh-CN" w:bidi="ar-SA"/>
        </w:rPr>
      </w:pP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w:t>
      </w:r>
      <w:r>
        <w:rPr>
          <w:rFonts w:hint="eastAsia" w:ascii="仿宋" w:hAnsi="仿宋" w:eastAsia="仿宋" w:cs="仿宋"/>
          <w:b/>
          <w:bCs/>
          <w:kern w:val="2"/>
          <w:sz w:val="30"/>
          <w:szCs w:val="30"/>
          <w:lang w:val="en-US" w:eastAsia="zh-CN" w:bidi="ar-SA"/>
        </w:rPr>
        <w:t>信用中国”网站（www.creditchina.gov.cn）及中国政府采购网(www.ccgp.gov.cn)的查询结果并加盖公章，如相关失信记录已失效，供应商需提供相关证明资料。</w:t>
      </w:r>
    </w:p>
    <w:p>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kern w:val="2"/>
          <w:sz w:val="32"/>
          <w:szCs w:val="40"/>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8"/>
        <w:rPr>
          <w:rFonts w:hint="eastAsia"/>
          <w:lang w:val="en-US" w:eastAsia="zh-CN"/>
        </w:rPr>
      </w:pPr>
    </w:p>
    <w:p>
      <w:pPr>
        <w:rPr>
          <w:rFonts w:hint="eastAsia"/>
          <w:lang w:val="en-US" w:eastAsia="zh-CN"/>
        </w:rPr>
      </w:pPr>
    </w:p>
    <w:p>
      <w:pPr>
        <w:pStyle w:val="28"/>
        <w:ind w:firstLine="643"/>
        <w:jc w:val="center"/>
        <w:rPr>
          <w:rFonts w:hint="eastAsia" w:ascii="仿宋" w:hAnsi="仿宋" w:eastAsia="仿宋" w:cs="仿宋"/>
          <w:sz w:val="30"/>
          <w:szCs w:val="30"/>
        </w:rPr>
      </w:pPr>
      <w:r>
        <w:rPr>
          <w:rFonts w:hint="eastAsia" w:ascii="仿宋" w:hAnsi="仿宋" w:eastAsia="仿宋" w:cs="仿宋"/>
          <w:b/>
          <w:bCs/>
          <w:kern w:val="2"/>
          <w:sz w:val="32"/>
          <w:szCs w:val="40"/>
          <w:lang w:val="en-US" w:eastAsia="zh-CN" w:bidi="ar-SA"/>
        </w:rPr>
        <w:t>4、食品生产许可证或食品经营许可证</w:t>
      </w:r>
      <w:r>
        <w:rPr>
          <w:rFonts w:hint="eastAsia" w:ascii="仿宋" w:hAnsi="仿宋" w:eastAsia="仿宋" w:cs="仿宋"/>
          <w:sz w:val="30"/>
          <w:szCs w:val="30"/>
        </w:rPr>
        <w:t>（提供有效期内的证书复印件）</w:t>
      </w:r>
    </w:p>
    <w:p>
      <w:pPr>
        <w:pStyle w:val="28"/>
        <w:ind w:firstLine="400"/>
        <w:rPr>
          <w:rFonts w:ascii="宋体" w:hAnsi="宋体" w:cs="宋体"/>
          <w:szCs w:val="21"/>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ind w:firstLine="480"/>
        <w:jc w:val="center"/>
        <w:rPr>
          <w:rFonts w:hint="eastAsia" w:ascii="仿宋" w:hAnsi="仿宋" w:eastAsia="仿宋" w:cs="仿宋"/>
          <w:sz w:val="30"/>
          <w:szCs w:val="30"/>
        </w:rPr>
      </w:pPr>
    </w:p>
    <w:p>
      <w:pPr>
        <w:pStyle w:val="8"/>
        <w:rPr>
          <w:rFonts w:hint="eastAsia" w:ascii="仿宋" w:hAnsi="仿宋" w:eastAsia="仿宋" w:cs="仿宋"/>
          <w:sz w:val="30"/>
          <w:szCs w:val="30"/>
          <w:lang w:val="en-US" w:eastAsia="zh-CN"/>
        </w:rPr>
      </w:pPr>
    </w:p>
    <w:p>
      <w:pPr>
        <w:pStyle w:val="8"/>
        <w:rPr>
          <w:rFonts w:hint="eastAsia" w:ascii="仿宋" w:hAnsi="仿宋" w:eastAsia="仿宋" w:cs="仿宋"/>
          <w:color w:val="auto"/>
          <w:kern w:val="2"/>
          <w:sz w:val="21"/>
          <w:szCs w:val="21"/>
          <w:highlight w:val="none"/>
          <w:lang w:val="en-US" w:eastAsia="zh-CN" w:bidi="ar-SA"/>
        </w:rPr>
      </w:pPr>
    </w:p>
    <w:p>
      <w:pPr>
        <w:pStyle w:val="5"/>
        <w:pageBreakBefore/>
        <w:adjustRightInd w:val="0"/>
        <w:snapToGrid w:val="0"/>
        <w:spacing w:before="156" w:beforeLines="50" w:after="0" w:line="240" w:lineRule="auto"/>
        <w:jc w:val="center"/>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1"/>
        <w:tblpPr w:leftFromText="180" w:rightFromText="180" w:vertAnchor="text" w:horzAnchor="page" w:tblpX="1076" w:tblpY="375"/>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w:t>
            </w:r>
            <w:r>
              <w:rPr>
                <w:rFonts w:hint="eastAsia" w:ascii="仿宋" w:hAnsi="仿宋" w:eastAsia="仿宋" w:cs="仿宋"/>
                <w:sz w:val="21"/>
                <w:szCs w:val="21"/>
                <w:lang w:val="en-US" w:eastAsia="zh-CN"/>
              </w:rPr>
              <w:t>，单项报价也未超过对应货物的单项限价</w:t>
            </w:r>
            <w:r>
              <w:rPr>
                <w:rFonts w:hint="eastAsia" w:ascii="仿宋" w:hAnsi="仿宋" w:eastAsia="仿宋" w:cs="仿宋"/>
                <w:sz w:val="21"/>
                <w:szCs w:val="21"/>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1"/>
                <w:szCs w:val="21"/>
                <w:lang w:val="en-US" w:eastAsia="zh-CN"/>
              </w:rPr>
              <w:t>服务</w:t>
            </w:r>
            <w:r>
              <w:rPr>
                <w:rFonts w:hint="eastAsia" w:ascii="仿宋" w:hAnsi="仿宋" w:eastAsia="仿宋" w:cs="仿宋"/>
                <w:sz w:val="21"/>
                <w:szCs w:val="21"/>
              </w:rPr>
              <w:t>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⑤响应报价均应包含国家规定的税费。</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rPr>
              <w:t>提供《响应</w:t>
            </w:r>
            <w:r>
              <w:rPr>
                <w:rFonts w:hint="eastAsia" w:ascii="仿宋" w:hAnsi="仿宋" w:eastAsia="仿宋" w:cs="仿宋"/>
                <w:color w:val="000000"/>
                <w:sz w:val="21"/>
                <w:szCs w:val="21"/>
                <w:lang w:val="en-US" w:eastAsia="zh-CN"/>
              </w:rPr>
              <w:t>承诺</w:t>
            </w:r>
            <w:r>
              <w:rPr>
                <w:rFonts w:hint="eastAsia" w:ascii="仿宋" w:hAnsi="仿宋" w:eastAsia="仿宋" w:cs="仿宋"/>
                <w:color w:val="000000"/>
                <w:sz w:val="21"/>
                <w:szCs w:val="21"/>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28"/>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color w:val="000000"/>
                <w:sz w:val="21"/>
                <w:szCs w:val="21"/>
                <w:highlight w:val="none"/>
              </w:rPr>
              <w:t>响应文件按照</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文件规定要求签署、盖章（包括封面、骑缝以及含有“签字”“盖章”字眼的每一处），不得改动本</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文件中已明确要求不得擅自删改的部分，以及遵守</w:t>
            </w:r>
            <w:r>
              <w:rPr>
                <w:rFonts w:hint="eastAsia" w:ascii="仿宋" w:hAnsi="仿宋" w:eastAsia="仿宋" w:cs="仿宋"/>
                <w:color w:val="000000"/>
                <w:sz w:val="21"/>
                <w:szCs w:val="21"/>
                <w:highlight w:val="none"/>
                <w:lang w:val="en-US" w:eastAsia="zh-CN"/>
              </w:rPr>
              <w:t>磋商</w:t>
            </w:r>
            <w:r>
              <w:rPr>
                <w:rFonts w:hint="eastAsia" w:ascii="仿宋" w:hAnsi="仿宋" w:eastAsia="仿宋" w:cs="仿宋"/>
                <w:color w:val="000000"/>
                <w:sz w:val="21"/>
                <w:szCs w:val="21"/>
                <w:highlight w:val="none"/>
              </w:rPr>
              <w:t>文件中已列明必须遵照执行否则按无效响应处理的各类要求。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 w:val="21"/>
                <w:szCs w:val="21"/>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文件未含有采购人不能接受的附加条件</w:t>
            </w:r>
            <w:r>
              <w:rPr>
                <w:rFonts w:hint="eastAsia" w:ascii="仿宋" w:hAnsi="仿宋" w:eastAsia="仿宋" w:cs="仿宋"/>
                <w:color w:val="000000"/>
                <w:sz w:val="21"/>
                <w:szCs w:val="21"/>
                <w:highlight w:val="none"/>
                <w:lang w:eastAsia="zh-CN"/>
              </w:rPr>
              <w:t>。</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Cs w:val="21"/>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Cs w:val="21"/>
              </w:rPr>
            </w:pPr>
            <w:r>
              <w:rPr>
                <w:rFonts w:hint="eastAsia" w:ascii="仿宋" w:hAnsi="仿宋" w:eastAsia="仿宋" w:cs="仿宋"/>
                <w:szCs w:val="21"/>
              </w:rPr>
              <w:t>见响应文件第（）页</w:t>
            </w:r>
          </w:p>
        </w:tc>
      </w:tr>
    </w:tbl>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1、以上材料将作为响应人符合性审核的重要内容之一，响应人必须严格按照其内容及序列要求在响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1"/>
        <w:tabs>
          <w:tab w:val="left" w:pos="900"/>
        </w:tabs>
        <w:adjustRightInd w:val="0"/>
        <w:snapToGrid w:val="0"/>
        <w:spacing w:line="360" w:lineRule="auto"/>
        <w:ind w:firstLine="5100" w:firstLineChars="2429"/>
        <w:jc w:val="left"/>
        <w:rPr>
          <w:rFonts w:hint="eastAsia" w:ascii="仿宋" w:hAnsi="仿宋" w:eastAsia="仿宋" w:cs="仿宋"/>
          <w:bCs/>
          <w:color w:val="000000"/>
          <w:sz w:val="21"/>
          <w:szCs w:val="21"/>
        </w:rPr>
      </w:pPr>
    </w:p>
    <w:p>
      <w:pPr>
        <w:pStyle w:val="11"/>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1"/>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1"/>
        <w:tabs>
          <w:tab w:val="left" w:pos="900"/>
        </w:tabs>
        <w:adjustRightInd w:val="0"/>
        <w:snapToGrid w:val="0"/>
        <w:spacing w:line="360" w:lineRule="auto"/>
        <w:ind w:left="0" w:leftChars="0" w:firstLine="5670" w:firstLineChars="2700"/>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pStyle w:val="28"/>
        <w:ind w:left="0" w:leftChars="0" w:firstLine="0" w:firstLineChars="0"/>
        <w:rPr>
          <w:rFonts w:hint="eastAsia"/>
          <w:color w:val="auto"/>
          <w:highlight w:val="none"/>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（二）符合性审查证明资料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1、法定代表人（负责人）身份证明书</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u w:val="none"/>
        </w:rPr>
      </w:pPr>
      <w:r>
        <w:rPr>
          <w:rFonts w:hint="eastAsia" w:ascii="仿宋" w:hAnsi="仿宋" w:eastAsia="仿宋" w:cs="仿宋"/>
          <w:bCs/>
          <w:color w:val="000000"/>
          <w:kern w:val="2"/>
          <w:sz w:val="24"/>
          <w:szCs w:val="24"/>
          <w:u w:val="none"/>
          <w:lang w:val="en-US" w:eastAsia="zh-CN" w:bidi="ar-SA"/>
        </w:rPr>
        <w:t>中山大学孙逸仙纪念医院深汕中心医院工会委员会</w:t>
      </w:r>
      <w:r>
        <w:rPr>
          <w:rFonts w:hint="eastAsia" w:ascii="仿宋" w:hAnsi="仿宋" w:eastAsia="仿宋" w:cs="仿宋"/>
          <w:bCs/>
          <w:color w:val="000000"/>
          <w:sz w:val="24"/>
          <w:szCs w:val="24"/>
          <w:u w:val="none"/>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248" w:firstLineChars="17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320" w:firstLineChars="18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p>
    <w:p>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t>2、授权委托书（如适用)</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kern w:val="2"/>
          <w:sz w:val="24"/>
          <w:szCs w:val="24"/>
          <w:u w:val="none"/>
          <w:lang w:val="en-US" w:eastAsia="zh-CN" w:bidi="ar-SA"/>
        </w:rPr>
        <w:t>中山大学孙逸仙纪念医院深汕中心医院工会委员会</w:t>
      </w:r>
      <w:r>
        <w:rPr>
          <w:rFonts w:hint="eastAsia" w:ascii="仿宋" w:hAnsi="仿宋" w:eastAsia="仿宋" w:cs="仿宋"/>
          <w:bCs/>
          <w:color w:val="000000"/>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kern w:val="2"/>
          <w:sz w:val="24"/>
          <w:szCs w:val="24"/>
          <w:u w:val="single"/>
          <w:lang w:val="en-US" w:eastAsia="zh-CN" w:bidi="ar-SA"/>
        </w:rPr>
        <w:t>中山大学孙逸仙纪念医院深汕中心医院工会委员会2024年度春节慰问品采购项目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6rnRtIAAAAFAQAADwAAAAAAAAABACAAAAAiAAAAZHJzL2Rv&#10;d25yZXYueG1sUEsBAhQAFAAAAAgAh07iQGPdEQ8HAgAAGgQAAA4AAAAAAAAAAQAgAAAAIQEAAGRy&#10;cy9lMm9Eb2MueG1sUEsFBgAAAAAGAAYAWQEAAJoFA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8"/>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w:t>
      </w:r>
      <w:r>
        <w:rPr>
          <w:rFonts w:hint="eastAsia" w:ascii="仿宋" w:hAnsi="仿宋" w:eastAsia="仿宋" w:cs="仿宋"/>
          <w:bCs/>
          <w:color w:val="000000"/>
          <w:kern w:val="2"/>
          <w:sz w:val="24"/>
          <w:szCs w:val="24"/>
          <w:u w:val="none"/>
          <w:lang w:val="en-US" w:eastAsia="zh-CN" w:bidi="ar-SA"/>
        </w:rPr>
        <w:t>中山大学孙逸仙纪念医院深汕中心医院工会委员会</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4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w:t>
      </w:r>
      <w:r>
        <w:rPr>
          <w:rFonts w:hint="eastAsia" w:ascii="仿宋" w:hAnsi="仿宋" w:eastAsia="仿宋" w:cs="仿宋"/>
          <w:color w:val="auto"/>
          <w:sz w:val="22"/>
          <w:szCs w:val="22"/>
          <w:highlight w:val="none"/>
          <w:lang w:val="en-US" w:eastAsia="zh-CN"/>
        </w:rPr>
        <w:t>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eastAsia="宋体"/>
          <w:color w:val="auto"/>
          <w:highlight w:val="none"/>
          <w:lang w:eastAsia="zh-CN"/>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pStyle w:val="28"/>
        <w:ind w:left="0" w:leftChars="0" w:firstLine="0" w:firstLineChars="0"/>
        <w:rPr>
          <w:rFonts w:hint="eastAsia" w:eastAsia="宋体"/>
          <w:color w:val="auto"/>
          <w:highlight w:val="none"/>
          <w:lang w:eastAsia="zh-CN"/>
        </w:rPr>
      </w:pPr>
    </w:p>
    <w:p>
      <w:pPr>
        <w:jc w:val="both"/>
        <w:rPr>
          <w:rFonts w:hint="eastAsia" w:ascii="仿宋" w:hAnsi="仿宋" w:eastAsia="仿宋" w:cs="仿宋"/>
          <w:color w:val="auto"/>
          <w:kern w:val="2"/>
          <w:sz w:val="21"/>
          <w:szCs w:val="21"/>
          <w:highlight w:val="yellow"/>
          <w:lang w:val="en-US" w:eastAsia="zh-CN" w:bidi="ar-SA"/>
        </w:rPr>
      </w:pPr>
    </w:p>
    <w:p>
      <w:pPr>
        <w:pStyle w:val="8"/>
        <w:rPr>
          <w:rFonts w:hint="eastAsia"/>
          <w:lang w:val="en-US" w:eastAsia="zh-CN"/>
        </w:rPr>
      </w:pPr>
    </w:p>
    <w:p>
      <w:pPr>
        <w:pStyle w:val="8"/>
        <w:rPr>
          <w:rFonts w:hint="eastAsia"/>
          <w:lang w:val="en-US" w:eastAsia="zh-CN"/>
        </w:rPr>
      </w:pPr>
    </w:p>
    <w:p>
      <w:pPr>
        <w:pStyle w:val="28"/>
        <w:ind w:left="0" w:leftChars="0" w:firstLine="0" w:firstLineChars="0"/>
        <w:rPr>
          <w:rFonts w:hint="eastAsia" w:eastAsia="宋体"/>
          <w:color w:val="auto"/>
          <w:highlight w:val="none"/>
          <w:lang w:eastAsia="zh-CN"/>
        </w:rPr>
      </w:pPr>
    </w:p>
    <w:p>
      <w:pPr>
        <w:pStyle w:val="5"/>
        <w:pageBreakBefore/>
        <w:adjustRightInd w:val="0"/>
        <w:snapToGrid w:val="0"/>
        <w:spacing w:before="156" w:beforeLines="50" w:after="0" w:line="240" w:lineRule="auto"/>
        <w:jc w:val="center"/>
        <w:rPr>
          <w:rFonts w:hint="default" w:ascii="仿宋" w:hAnsi="仿宋" w:eastAsia="仿宋" w:cs="仿宋"/>
          <w:sz w:val="40"/>
          <w:szCs w:val="40"/>
          <w:lang w:val="en-US"/>
        </w:rPr>
      </w:pPr>
      <w:r>
        <w:rPr>
          <w:rFonts w:hint="eastAsia" w:ascii="仿宋" w:hAnsi="仿宋" w:eastAsia="仿宋" w:cs="仿宋"/>
          <w:sz w:val="40"/>
          <w:szCs w:val="40"/>
          <w:lang w:val="en-US" w:eastAsia="zh-CN"/>
        </w:rPr>
        <w:t>四</w:t>
      </w:r>
      <w:r>
        <w:rPr>
          <w:rFonts w:hint="eastAsia" w:ascii="仿宋" w:hAnsi="仿宋" w:eastAsia="仿宋" w:cs="仿宋"/>
          <w:sz w:val="40"/>
          <w:szCs w:val="40"/>
        </w:rPr>
        <w:t>、</w:t>
      </w:r>
      <w:r>
        <w:rPr>
          <w:rFonts w:hint="eastAsia" w:ascii="仿宋" w:hAnsi="仿宋" w:eastAsia="仿宋" w:cs="仿宋"/>
          <w:sz w:val="40"/>
          <w:szCs w:val="40"/>
          <w:lang w:val="en-US" w:eastAsia="zh-CN"/>
        </w:rPr>
        <w:t>商务评审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b/>
          <w:bCs/>
          <w:color w:val="auto"/>
          <w:sz w:val="40"/>
          <w:szCs w:val="40"/>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商务评审自查表</w:t>
      </w:r>
    </w:p>
    <w:p>
      <w:pPr>
        <w:pStyle w:val="8"/>
        <w:ind w:firstLine="422" w:firstLineChars="200"/>
        <w:jc w:val="left"/>
        <w:rPr>
          <w:rFonts w:hint="eastAsia" w:ascii="仿宋" w:hAnsi="仿宋" w:eastAsia="仿宋" w:cs="仿宋"/>
          <w:b/>
          <w:bCs/>
          <w:sz w:val="21"/>
          <w:szCs w:val="21"/>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lang w:val="en-US" w:eastAsia="zh-CN"/>
        </w:rPr>
        <w:t>评审委员会</w:t>
      </w:r>
      <w:r>
        <w:rPr>
          <w:rFonts w:hint="eastAsia" w:ascii="仿宋" w:hAnsi="仿宋" w:eastAsia="仿宋" w:cs="仿宋"/>
          <w:b/>
          <w:bCs/>
          <w:sz w:val="21"/>
          <w:szCs w:val="21"/>
        </w:rPr>
        <w:t>有权认为不具备或不符合，并影响响应人的得分</w:t>
      </w:r>
    </w:p>
    <w:tbl>
      <w:tblPr>
        <w:tblStyle w:val="21"/>
        <w:tblpPr w:leftFromText="180" w:rightFromText="180" w:vertAnchor="text" w:horzAnchor="page" w:tblpX="881" w:tblpY="297"/>
        <w:tblOverlap w:val="never"/>
        <w:tblW w:w="108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163"/>
        <w:gridCol w:w="1450"/>
        <w:gridCol w:w="2067"/>
        <w:gridCol w:w="15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16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1450"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06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c>
          <w:tcPr>
            <w:tcW w:w="1511" w:type="dxa"/>
            <w:vAlign w:val="center"/>
          </w:tcPr>
          <w:p>
            <w:pPr>
              <w:jc w:val="center"/>
              <w:rPr>
                <w:rFonts w:hint="eastAsia" w:ascii="仿宋" w:hAnsi="仿宋" w:eastAsia="仿宋" w:cs="仿宋"/>
                <w:bCs/>
                <w:sz w:val="21"/>
                <w:szCs w:val="21"/>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163" w:type="dxa"/>
            <w:vAlign w:val="top"/>
          </w:tcPr>
          <w:p>
            <w:pPr>
              <w:spacing w:line="276"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提供一个</w:t>
            </w:r>
            <w:r>
              <w:rPr>
                <w:rFonts w:hint="eastAsia" w:ascii="仿宋" w:hAnsi="仿宋" w:eastAsia="仿宋" w:cs="仿宋"/>
                <w:color w:val="auto"/>
                <w:szCs w:val="21"/>
                <w:highlight w:val="none"/>
                <w:lang w:val="en-US" w:eastAsia="zh-CN"/>
              </w:rPr>
              <w:t>得2分，最高分8分。</w:t>
            </w:r>
          </w:p>
          <w:p>
            <w:pPr>
              <w:adjustRightInd w:val="0"/>
              <w:snapToGrid w:val="0"/>
              <w:jc w:val="both"/>
              <w:rPr>
                <w:rFonts w:hint="eastAsia"/>
                <w:lang w:val="en-US" w:eastAsia="zh-CN"/>
              </w:rPr>
            </w:pPr>
            <w:r>
              <w:rPr>
                <w:rFonts w:hint="eastAsia" w:ascii="仿宋" w:hAnsi="仿宋" w:eastAsia="仿宋" w:cs="仿宋"/>
                <w:color w:val="auto"/>
                <w:szCs w:val="21"/>
                <w:highlight w:val="none"/>
                <w:lang w:val="en-US" w:eastAsia="zh-CN"/>
              </w:rPr>
              <w:t>注：须提供加盖供应商公章的业绩合同复印件（关键页内容必须清晰阐明项目名称、项目具体服务内容、合同金额页）。业绩合同主体不得为外包、转包或联合体。公章或合同章上的供应商名称与响应人名称不一致的视为无效，如响应人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lang w:val="en-US" w:eastAsia="zh-CN" w:bidi="ar-SA"/>
              </w:rPr>
              <w:t>。</w:t>
            </w:r>
          </w:p>
        </w:tc>
        <w:tc>
          <w:tcPr>
            <w:tcW w:w="1450" w:type="dxa"/>
            <w:vAlign w:val="center"/>
          </w:tcPr>
          <w:p>
            <w:pPr>
              <w:jc w:val="left"/>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163" w:type="dxa"/>
            <w:vAlign w:val="top"/>
          </w:tcPr>
          <w:p>
            <w:pPr>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供应商自2021年1月1日（以合同签订时间为准）以来具有同类项目业绩并经用户单位考核评价为优或满意的，每提供1项得2分，本项最高6分。</w:t>
            </w:r>
          </w:p>
          <w:p>
            <w:pPr>
              <w:pStyle w:val="4"/>
              <w:pageBreakBefore w:val="0"/>
              <w:widowControl w:val="0"/>
              <w:kinsoku/>
              <w:wordWrap/>
              <w:overflowPunct/>
              <w:topLinePunct w:val="0"/>
              <w:autoSpaceDE/>
              <w:autoSpaceDN/>
              <w:bidi w:val="0"/>
              <w:adjustRightInd/>
              <w:snapToGrid/>
              <w:spacing w:before="0" w:line="300" w:lineRule="exact"/>
              <w:jc w:val="left"/>
              <w:textAlignment w:val="auto"/>
              <w:rPr>
                <w:rFonts w:hint="eastAsia" w:ascii="仿宋" w:hAnsi="仿宋" w:eastAsia="仿宋" w:cs="仿宋"/>
                <w:sz w:val="24"/>
                <w:szCs w:val="24"/>
                <w:lang w:eastAsia="zh-CN"/>
              </w:rPr>
            </w:pPr>
            <w:r>
              <w:rPr>
                <w:rFonts w:hint="eastAsia" w:ascii="仿宋" w:hAnsi="仿宋" w:eastAsia="仿宋" w:cs="仿宋"/>
                <w:b w:val="0"/>
                <w:bCs w:val="0"/>
                <w:color w:val="auto"/>
                <w:kern w:val="2"/>
                <w:sz w:val="21"/>
                <w:szCs w:val="21"/>
                <w:highlight w:val="none"/>
                <w:lang w:val="en-US" w:eastAsia="zh-CN" w:bidi="ar-SA"/>
              </w:rPr>
              <w:t>注：须提供与上述同类项目业绩吻合的履约评价情况（提供具有用户盖章确认的相关证明资料并加盖公章，如显示“优秀”“满意”“好评”“良好”同类表述的满意程度调查表、优秀服务荣誉证书、客户优秀服务评定）。同一客户单位不重复计分。如提供履约评价的采购合同未被评审指标中“同类项目业绩”认可，则该履约评价无效。证明资料不清晰或未提供均不得分。</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163" w:type="dxa"/>
            <w:vAlign w:val="center"/>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供应商具有有效期内的以下认证：</w:t>
            </w:r>
          </w:p>
          <w:p>
            <w:pPr>
              <w:numPr>
                <w:ilvl w:val="0"/>
                <w:numId w:val="5"/>
              </w:num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具有食品安全管理体系；</w:t>
            </w:r>
          </w:p>
          <w:p>
            <w:pPr>
              <w:numPr>
                <w:ilvl w:val="0"/>
                <w:numId w:val="0"/>
              </w:num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2.具有质量管理体系认证；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3.具有环境管理体系认证；</w:t>
            </w:r>
          </w:p>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上述每满足1项得2分，最高得6分，其他不得分。</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color w:val="auto"/>
                <w:szCs w:val="21"/>
                <w:highlight w:val="none"/>
                <w:lang w:val="en-US" w:eastAsia="zh-CN"/>
              </w:rPr>
              <w:t>注：须提供有效期内的认证证书复印件并加盖公章；若所提供的证书认证范围与本项目无关的，不得分。证明资料不清晰或未提供均不得分</w:t>
            </w:r>
            <w:r>
              <w:rPr>
                <w:rFonts w:hint="eastAsia" w:ascii="仿宋" w:hAnsi="仿宋" w:eastAsia="仿宋" w:cs="仿宋"/>
                <w:b w:val="0"/>
                <w:bCs w:val="0"/>
                <w:kern w:val="2"/>
                <w:sz w:val="24"/>
                <w:szCs w:val="24"/>
                <w:lang w:val="en-US" w:eastAsia="zh-CN" w:bidi="ar-SA"/>
              </w:rPr>
              <w:t>。</w:t>
            </w:r>
          </w:p>
        </w:tc>
        <w:tc>
          <w:tcPr>
            <w:tcW w:w="145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639"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163" w:type="dxa"/>
            <w:vAlign w:val="top"/>
          </w:tcPr>
          <w:p>
            <w:pPr>
              <w:spacing w:line="27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根据供应商响应时间评审。 </w:t>
            </w:r>
          </w:p>
          <w:p>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1.供应商自合同生效之日起 5日内（含</w:t>
            </w:r>
            <w:r>
              <w:rPr>
                <w:rFonts w:hint="default"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en-US" w:eastAsia="zh-CN"/>
              </w:rPr>
              <w:t xml:space="preserve">日）完成配送的，得5分； </w:t>
            </w:r>
          </w:p>
          <w:p>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2.供应商自合同生效之日5</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9</w:t>
            </w:r>
            <w:r>
              <w:rPr>
                <w:rFonts w:hint="default"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t xml:space="preserve">日内完成配送的，得2分 ； </w:t>
            </w:r>
          </w:p>
          <w:p>
            <w:pPr>
              <w:adjustRightInd w:val="0"/>
              <w:snapToGrid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3.供应商自合同生效之日超过9（不含）日完成配送的，不得分。</w:t>
            </w:r>
          </w:p>
          <w:p>
            <w:pPr>
              <w:adjustRightInd w:val="0"/>
              <w:snapToGrid w:val="0"/>
              <w:jc w:val="left"/>
              <w:rPr>
                <w:rFonts w:hint="eastAsia" w:ascii="仿宋" w:hAnsi="仿宋" w:eastAsia="仿宋" w:cs="仿宋"/>
                <w:b w:val="0"/>
                <w:bCs w:val="0"/>
                <w:color w:val="000000"/>
                <w:spacing w:val="0"/>
                <w:kern w:val="2"/>
                <w:sz w:val="18"/>
                <w:szCs w:val="18"/>
                <w:lang w:val="en-US" w:eastAsia="zh-CN" w:bidi="ar-SA"/>
              </w:rPr>
            </w:pPr>
            <w:r>
              <w:rPr>
                <w:rFonts w:hint="eastAsia" w:ascii="仿宋" w:hAnsi="仿宋" w:eastAsia="仿宋" w:cs="仿宋"/>
                <w:color w:val="auto"/>
                <w:szCs w:val="21"/>
                <w:highlight w:val="none"/>
                <w:lang w:val="en-US" w:eastAsia="zh-CN"/>
              </w:rPr>
              <w:t>注：提供承诺函并加盖公章，否则不得分</w:t>
            </w:r>
          </w:p>
        </w:tc>
        <w:tc>
          <w:tcPr>
            <w:tcW w:w="1450" w:type="dxa"/>
            <w:vAlign w:val="center"/>
          </w:tcPr>
          <w:p>
            <w:pPr>
              <w:rPr>
                <w:rFonts w:hint="eastAsia" w:ascii="仿宋" w:hAnsi="仿宋" w:eastAsia="仿宋" w:cs="仿宋"/>
                <w:sz w:val="21"/>
                <w:szCs w:val="21"/>
              </w:rPr>
            </w:pPr>
            <w:r>
              <w:rPr>
                <w:rFonts w:hint="eastAsia" w:ascii="仿宋" w:hAnsi="仿宋" w:eastAsia="仿宋" w:cs="仿宋"/>
                <w:sz w:val="21"/>
                <w:szCs w:val="21"/>
              </w:rPr>
              <w:t>□有   □无</w:t>
            </w:r>
          </w:p>
        </w:tc>
        <w:tc>
          <w:tcPr>
            <w:tcW w:w="2067"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c>
          <w:tcPr>
            <w:tcW w:w="1511" w:type="dxa"/>
            <w:vAlign w:val="center"/>
          </w:tcPr>
          <w:p>
            <w:pPr>
              <w:jc w:val="center"/>
              <w:rPr>
                <w:rFonts w:hint="eastAsia" w:ascii="仿宋" w:hAnsi="仿宋" w:eastAsia="仿宋" w:cs="仿宋"/>
                <w:sz w:val="21"/>
                <w:szCs w:val="21"/>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rPr>
          <w:rFonts w:hint="eastAsia"/>
          <w:lang w:eastAsia="zh-CN"/>
        </w:rPr>
      </w:pPr>
    </w:p>
    <w:p>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28"/>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8"/>
        <w:rPr>
          <w:rFonts w:hint="eastAsia"/>
          <w:lang w:eastAsia="zh-CN"/>
        </w:rPr>
      </w:pPr>
    </w:p>
    <w:p>
      <w:pPr>
        <w:rPr>
          <w:rFonts w:hint="eastAsia"/>
          <w:lang w:eastAsia="zh-CN"/>
        </w:rPr>
      </w:pPr>
    </w:p>
    <w:p>
      <w:pPr>
        <w:pStyle w:val="8"/>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儷宋 Pro"/>
          <w:b/>
          <w:bCs/>
          <w:color w:val="auto"/>
          <w:sz w:val="36"/>
          <w:szCs w:val="36"/>
          <w:highlight w:val="none"/>
          <w:lang w:eastAsia="zh-CN"/>
        </w:rPr>
      </w:pPr>
    </w:p>
    <w:p>
      <w:pPr>
        <w:pStyle w:val="8"/>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8"/>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8"/>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8"/>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pStyle w:val="8"/>
        <w:rPr>
          <w:rFonts w:hint="eastAsia" w:ascii="宋体" w:hAnsi="宋体" w:cs="儷宋 Pro"/>
          <w:b/>
          <w:bCs/>
          <w:color w:val="auto"/>
          <w:sz w:val="36"/>
          <w:szCs w:val="36"/>
          <w:highlight w:val="none"/>
          <w:lang w:eastAsia="zh-CN"/>
        </w:rPr>
      </w:pPr>
    </w:p>
    <w:p>
      <w:pPr>
        <w:rPr>
          <w:rFonts w:hint="eastAsia" w:ascii="宋体" w:hAnsi="宋体" w:cs="儷宋 Pro"/>
          <w:b/>
          <w:bCs/>
          <w:color w:val="auto"/>
          <w:sz w:val="36"/>
          <w:szCs w:val="36"/>
          <w:highlight w:val="none"/>
          <w:lang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4"/>
        <w:rPr>
          <w:rFonts w:hint="eastAsia"/>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 （二）商务评审证明资料（如有）</w:t>
      </w:r>
    </w:p>
    <w:p>
      <w:pPr>
        <w:pStyle w:val="28"/>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bCs w:val="0"/>
          <w:sz w:val="22"/>
          <w:szCs w:val="22"/>
          <w:highlight w:val="none"/>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320" w:lineRule="exact"/>
        <w:ind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应如实填写同类项目业绩，不得弄虚作假；</w:t>
      </w:r>
    </w:p>
    <w:p>
      <w:pPr>
        <w:keepNext w:val="0"/>
        <w:keepLines w:val="0"/>
        <w:pageBreakBefore w:val="0"/>
        <w:numPr>
          <w:ilvl w:val="0"/>
          <w:numId w:val="0"/>
        </w:numPr>
        <w:kinsoku/>
        <w:wordWrap/>
        <w:overflowPunct/>
        <w:topLinePunct w:val="0"/>
        <w:autoSpaceDE/>
        <w:autoSpaceDN/>
        <w:bidi w:val="0"/>
        <w:spacing w:line="320" w:lineRule="exact"/>
        <w:ind w:leftChars="0"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2.供应商2021年</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月</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日（以合同签订日期为准）至今，具有同类食品类慰问品项目业绩，每</w:t>
      </w:r>
      <w:r>
        <w:rPr>
          <w:rFonts w:hint="eastAsia" w:ascii="仿宋" w:hAnsi="仿宋" w:eastAsia="仿宋" w:cs="仿宋"/>
          <w:color w:val="auto"/>
          <w:szCs w:val="21"/>
          <w:highlight w:val="none"/>
        </w:rPr>
        <w:t>提</w:t>
      </w:r>
    </w:p>
    <w:p>
      <w:pPr>
        <w:keepNext w:val="0"/>
        <w:keepLines w:val="0"/>
        <w:pageBreakBefore w:val="0"/>
        <w:numPr>
          <w:ilvl w:val="0"/>
          <w:numId w:val="0"/>
        </w:numPr>
        <w:kinsoku/>
        <w:wordWrap/>
        <w:overflowPunct/>
        <w:topLinePunct w:val="0"/>
        <w:autoSpaceDE/>
        <w:autoSpaceDN/>
        <w:bidi w:val="0"/>
        <w:spacing w:line="320" w:lineRule="exact"/>
        <w:ind w:lef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color w:val="auto"/>
          <w:szCs w:val="21"/>
          <w:highlight w:val="none"/>
        </w:rPr>
        <w:t>供一个</w:t>
      </w:r>
      <w:r>
        <w:rPr>
          <w:rFonts w:hint="eastAsia" w:ascii="仿宋" w:hAnsi="仿宋" w:eastAsia="仿宋" w:cs="仿宋"/>
          <w:color w:val="auto"/>
          <w:szCs w:val="21"/>
          <w:highlight w:val="none"/>
          <w:lang w:val="en-US" w:eastAsia="zh-CN"/>
        </w:rPr>
        <w:t>得2分，最高分8分。须提供加盖供应商公章的业绩合同复印件（关键页内容必须清晰阐明项目名称、项目具体服务内容、合同金额页）。业绩合同主体不得为外包、转包或联合体。公章或合同章上的供应商名称与响应供应商名称不一致的视为无效，如响应供应商变更过名称，需提供有关部门证明。未按要求提供的不得分。同一客户单位不重复计分。证明资料不清晰或未提供均不得分</w:t>
      </w:r>
      <w:r>
        <w:rPr>
          <w:rFonts w:hint="eastAsia" w:ascii="仿宋" w:hAnsi="仿宋" w:eastAsia="仿宋" w:cs="仿宋"/>
          <w:b w:val="0"/>
          <w:bCs w:val="0"/>
          <w:kern w:val="2"/>
          <w:sz w:val="24"/>
          <w:szCs w:val="24"/>
          <w:lang w:val="en-US" w:eastAsia="zh-CN" w:bidi="ar-SA"/>
        </w:rPr>
        <w:t>。</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2、履约评价情况</w:t>
      </w:r>
      <w:r>
        <w:rPr>
          <w:rFonts w:hint="eastAsia" w:ascii="仿宋" w:hAnsi="仿宋" w:eastAsia="仿宋" w:cs="仿宋"/>
          <w:b/>
          <w:sz w:val="32"/>
          <w:szCs w:val="32"/>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3"/>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3"/>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33"/>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3"/>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注:</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应如实填写，不得弄虚作假；</w:t>
      </w:r>
    </w:p>
    <w:p>
      <w:pPr>
        <w:pStyle w:val="2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2.供应商自2021年1月1日（以合同签订时间为准）以来具有同类项目业绩并经用户单位考核评价为优或满意的，每提供1项得2分，本项最高6分。</w:t>
      </w:r>
    </w:p>
    <w:p>
      <w:pPr>
        <w:pStyle w:val="28"/>
        <w:numPr>
          <w:ilvl w:val="0"/>
          <w:numId w:val="0"/>
        </w:numPr>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同类项目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同类项目业绩”认可，则该履约评价无效。</w:t>
      </w:r>
    </w:p>
    <w:p>
      <w:pPr>
        <w:pStyle w:val="3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没有</w:t>
      </w:r>
      <w:r>
        <w:rPr>
          <w:rFonts w:hint="eastAsia" w:ascii="仿宋" w:hAnsi="仿宋" w:eastAsia="仿宋" w:cs="仿宋"/>
          <w:sz w:val="21"/>
          <w:szCs w:val="21"/>
          <w:highlight w:val="none"/>
          <w:lang w:val="en-US" w:eastAsia="zh-CN"/>
        </w:rPr>
        <w:t>用户履约评价</w:t>
      </w:r>
      <w:r>
        <w:rPr>
          <w:rFonts w:hint="eastAsia" w:ascii="仿宋" w:hAnsi="仿宋" w:eastAsia="仿宋" w:cs="仿宋"/>
          <w:sz w:val="21"/>
          <w:szCs w:val="21"/>
          <w:highlight w:val="none"/>
        </w:rPr>
        <w:t>的，请在上表正文内容第一行填写“无”。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pStyle w:val="28"/>
        <w:keepNext w:val="0"/>
        <w:keepLines w:val="0"/>
        <w:pageBreakBefore w:val="0"/>
        <w:widowControl w:val="0"/>
        <w:kinsoku/>
        <w:wordWrap/>
        <w:overflowPunct/>
        <w:topLinePunct w:val="0"/>
        <w:autoSpaceDE/>
        <w:autoSpaceDN/>
        <w:bidi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3、获得的体系认证情况（如有）</w:t>
      </w:r>
    </w:p>
    <w:tbl>
      <w:tblPr>
        <w:tblStyle w:val="21"/>
        <w:tblpPr w:leftFromText="180" w:rightFromText="180" w:vertAnchor="text" w:horzAnchor="page" w:tblpX="1103" w:tblpY="624"/>
        <w:tblOverlap w:val="neve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3"/>
              <w:spacing w:before="81"/>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颁发日期</w:t>
            </w:r>
          </w:p>
        </w:tc>
        <w:tc>
          <w:tcPr>
            <w:tcW w:w="2552" w:type="dxa"/>
          </w:tcPr>
          <w:p>
            <w:pPr>
              <w:pStyle w:val="33"/>
              <w:spacing w:before="81"/>
              <w:ind w:left="1014" w:right="100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2409" w:type="dxa"/>
          </w:tcPr>
          <w:p>
            <w:pPr>
              <w:pStyle w:val="33"/>
              <w:spacing w:before="81"/>
              <w:ind w:left="72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颁发机构</w:t>
            </w:r>
          </w:p>
        </w:tc>
        <w:tc>
          <w:tcPr>
            <w:tcW w:w="1276" w:type="dxa"/>
          </w:tcPr>
          <w:p>
            <w:pPr>
              <w:pStyle w:val="33"/>
              <w:spacing w:before="81"/>
              <w:ind w:left="39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等级</w:t>
            </w:r>
          </w:p>
        </w:tc>
        <w:tc>
          <w:tcPr>
            <w:tcW w:w="1134" w:type="dxa"/>
          </w:tcPr>
          <w:p>
            <w:pPr>
              <w:pStyle w:val="33"/>
              <w:spacing w:before="81"/>
              <w:ind w:left="2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0"/>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3"/>
              <w:spacing w:before="82"/>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年月日</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3"/>
              <w:spacing w:before="81"/>
              <w:ind w:left="474" w:right="467"/>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2552" w:type="dxa"/>
          </w:tcPr>
          <w:p>
            <w:pPr>
              <w:pStyle w:val="33"/>
              <w:rPr>
                <w:rFonts w:hint="eastAsia" w:ascii="仿宋" w:hAnsi="仿宋" w:eastAsia="仿宋" w:cs="仿宋"/>
                <w:color w:val="auto"/>
                <w:sz w:val="21"/>
                <w:szCs w:val="21"/>
                <w:highlight w:val="none"/>
              </w:rPr>
            </w:pPr>
          </w:p>
        </w:tc>
        <w:tc>
          <w:tcPr>
            <w:tcW w:w="2409" w:type="dxa"/>
          </w:tcPr>
          <w:p>
            <w:pPr>
              <w:pStyle w:val="33"/>
              <w:rPr>
                <w:rFonts w:hint="eastAsia" w:ascii="仿宋" w:hAnsi="仿宋" w:eastAsia="仿宋" w:cs="仿宋"/>
                <w:color w:val="auto"/>
                <w:sz w:val="21"/>
                <w:szCs w:val="21"/>
                <w:highlight w:val="none"/>
              </w:rPr>
            </w:pPr>
          </w:p>
        </w:tc>
        <w:tc>
          <w:tcPr>
            <w:tcW w:w="1276" w:type="dxa"/>
          </w:tcPr>
          <w:p>
            <w:pPr>
              <w:pStyle w:val="33"/>
              <w:rPr>
                <w:rFonts w:hint="eastAsia" w:ascii="仿宋" w:hAnsi="仿宋" w:eastAsia="仿宋" w:cs="仿宋"/>
                <w:color w:val="auto"/>
                <w:sz w:val="21"/>
                <w:szCs w:val="21"/>
                <w:highlight w:val="none"/>
              </w:rPr>
            </w:pPr>
          </w:p>
        </w:tc>
        <w:tc>
          <w:tcPr>
            <w:tcW w:w="1134" w:type="dxa"/>
          </w:tcPr>
          <w:p>
            <w:pPr>
              <w:pStyle w:val="33"/>
              <w:rPr>
                <w:rFonts w:hint="eastAsia" w:ascii="仿宋" w:hAnsi="仿宋" w:eastAsia="仿宋" w:cs="仿宋"/>
                <w:color w:val="auto"/>
                <w:sz w:val="21"/>
                <w:szCs w:val="21"/>
                <w:highlight w:val="none"/>
              </w:rPr>
            </w:pPr>
          </w:p>
        </w:tc>
      </w:tr>
    </w:tbl>
    <w:p>
      <w:pPr>
        <w:pStyle w:val="28"/>
        <w:numPr>
          <w:ilvl w:val="0"/>
          <w:numId w:val="0"/>
        </w:numPr>
        <w:ind w:leftChars="20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（与本项目采购相关的）</w:t>
      </w:r>
    </w:p>
    <w:p>
      <w:pPr>
        <w:pStyle w:val="28"/>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注：1.响应人应如实填写获得的体系认证情况，不得弄虚作假；</w:t>
      </w:r>
    </w:p>
    <w:p>
      <w:pPr>
        <w:pStyle w:val="28"/>
        <w:ind w:firstLine="840" w:firstLineChars="4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2.如果响应人获得过体系认证证书，请在上表后附认证证书复印件并加盖公章；</w:t>
      </w:r>
    </w:p>
    <w:p>
      <w:pPr>
        <w:pStyle w:val="28"/>
        <w:ind w:firstLine="840" w:firstLineChars="400"/>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3.如果响应人未获得过任何体系认证，请在上表正文内容第一行填写“无获得体系认证”。</w:t>
      </w:r>
    </w:p>
    <w:p>
      <w:pPr>
        <w:pStyle w:val="28"/>
        <w:ind w:firstLine="840" w:firstLineChars="400"/>
        <w:rPr>
          <w:rFonts w:hint="eastAsia" w:ascii="仿宋" w:hAnsi="仿宋" w:eastAsia="仿宋" w:cs="仿宋"/>
          <w:b/>
          <w:bCs w:val="0"/>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4.凡证书认证范围与本项目无关的，一律不得分。</w:t>
      </w:r>
    </w:p>
    <w:p>
      <w:pPr>
        <w:pStyle w:val="28"/>
        <w:rPr>
          <w:rFonts w:hint="eastAsia" w:ascii="仿宋" w:hAnsi="仿宋" w:eastAsia="仿宋" w:cs="仿宋"/>
          <w:color w:val="auto"/>
          <w:kern w:val="2"/>
          <w:sz w:val="21"/>
          <w:szCs w:val="21"/>
          <w:highlight w:val="none"/>
          <w:lang w:val="en-US" w:eastAsia="zh-CN" w:bidi="ar-SA"/>
        </w:rPr>
      </w:pPr>
    </w:p>
    <w:p>
      <w:pPr>
        <w:pStyle w:val="28"/>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8"/>
        <w:rPr>
          <w:rFonts w:hint="eastAsia" w:ascii="仿宋" w:hAnsi="仿宋" w:eastAsia="仿宋" w:cs="仿宋"/>
          <w:color w:val="auto"/>
          <w:kern w:val="2"/>
          <w:sz w:val="21"/>
          <w:szCs w:val="21"/>
          <w:highlight w:val="none"/>
          <w:lang w:val="en-US" w:eastAsia="zh-CN" w:bidi="ar-SA"/>
        </w:rPr>
      </w:pPr>
    </w:p>
    <w:p>
      <w:pPr>
        <w:pStyle w:val="28"/>
        <w:numPr>
          <w:ilvl w:val="0"/>
          <w:numId w:val="0"/>
        </w:numPr>
        <w:jc w:val="center"/>
        <w:rPr>
          <w:rFonts w:hint="eastAsia" w:ascii="仿宋" w:hAnsi="仿宋" w:eastAsia="仿宋" w:cs="仿宋"/>
          <w:b/>
          <w:bCs/>
          <w:sz w:val="28"/>
          <w:szCs w:val="40"/>
          <w:highlight w:val="none"/>
          <w:lang w:val="en-US" w:eastAsia="zh-CN"/>
        </w:rPr>
      </w:pPr>
      <w:r>
        <w:rPr>
          <w:rFonts w:hint="eastAsia" w:ascii="仿宋" w:hAnsi="仿宋" w:eastAsia="仿宋" w:cs="仿宋"/>
          <w:b/>
          <w:bCs w:val="0"/>
          <w:sz w:val="32"/>
          <w:szCs w:val="32"/>
          <w:highlight w:val="none"/>
          <w:lang w:val="en-US" w:eastAsia="zh-CN"/>
        </w:rPr>
        <w:t>4、配送响应时间承诺函</w:t>
      </w:r>
      <w:r>
        <w:rPr>
          <w:rFonts w:hint="eastAsia" w:ascii="仿宋" w:hAnsi="仿宋" w:eastAsia="仿宋" w:cs="仿宋"/>
          <w:b/>
          <w:bCs w:val="0"/>
          <w:sz w:val="22"/>
          <w:szCs w:val="22"/>
          <w:highlight w:val="none"/>
          <w:lang w:val="en-US" w:eastAsia="zh-CN"/>
        </w:rPr>
        <w:t>（如有）</w:t>
      </w:r>
    </w:p>
    <w:p>
      <w:pPr>
        <w:pStyle w:val="28"/>
        <w:ind w:firstLine="400"/>
        <w:jc w:val="center"/>
        <w:rPr>
          <w:rFonts w:hint="eastAsia" w:ascii="仿宋" w:hAnsi="仿宋" w:eastAsia="仿宋" w:cs="仿宋"/>
          <w:highlight w:val="none"/>
        </w:rPr>
      </w:pPr>
      <w:r>
        <w:rPr>
          <w:rFonts w:hint="eastAsia" w:ascii="仿宋" w:hAnsi="仿宋" w:eastAsia="仿宋" w:cs="仿宋"/>
          <w:highlight w:val="none"/>
        </w:rPr>
        <w:t>（格式自拟，但必须包含以下文字，否则不予计分）</w:t>
      </w:r>
    </w:p>
    <w:p>
      <w:pPr>
        <w:pStyle w:val="28"/>
        <w:ind w:left="0" w:leftChars="0" w:firstLine="0" w:firstLineChars="0"/>
        <w:rPr>
          <w:rFonts w:hint="eastAsia" w:ascii="仿宋" w:hAnsi="仿宋" w:eastAsia="仿宋" w:cs="仿宋"/>
          <w:sz w:val="28"/>
          <w:szCs w:val="40"/>
          <w:highlight w:val="none"/>
        </w:rPr>
      </w:pPr>
      <w:r>
        <w:rPr>
          <w:rFonts w:hint="eastAsia" w:ascii="仿宋" w:hAnsi="仿宋" w:eastAsia="仿宋" w:cs="仿宋"/>
          <w:sz w:val="28"/>
          <w:szCs w:val="40"/>
          <w:highlight w:val="none"/>
        </w:rPr>
        <w:t>中山大学孙逸仙纪念医院</w:t>
      </w:r>
      <w:r>
        <w:rPr>
          <w:rFonts w:hint="eastAsia" w:ascii="仿宋" w:hAnsi="仿宋" w:eastAsia="仿宋" w:cs="仿宋"/>
          <w:sz w:val="28"/>
          <w:szCs w:val="40"/>
          <w:highlight w:val="none"/>
          <w:u w:val="none"/>
          <w:lang w:val="en-US" w:eastAsia="zh-CN"/>
        </w:rPr>
        <w:t>深汕中心医院</w:t>
      </w:r>
      <w:r>
        <w:rPr>
          <w:rFonts w:hint="eastAsia" w:ascii="仿宋" w:hAnsi="仿宋" w:eastAsia="仿宋" w:cs="仿宋"/>
          <w:sz w:val="28"/>
          <w:szCs w:val="40"/>
          <w:highlight w:val="none"/>
        </w:rPr>
        <w:t>：</w:t>
      </w:r>
    </w:p>
    <w:p>
      <w:pPr>
        <w:pStyle w:val="28"/>
        <w:ind w:left="0" w:leftChars="0" w:firstLine="560" w:firstLineChars="200"/>
        <w:rPr>
          <w:rFonts w:hint="default" w:ascii="仿宋" w:hAnsi="仿宋" w:eastAsia="仿宋" w:cs="仿宋"/>
          <w:sz w:val="28"/>
          <w:szCs w:val="40"/>
          <w:highlight w:val="none"/>
          <w:lang w:val="en-US" w:eastAsia="zh-CN"/>
        </w:rPr>
      </w:pPr>
      <w:r>
        <w:rPr>
          <w:rFonts w:hint="eastAsia" w:ascii="仿宋" w:hAnsi="仿宋" w:eastAsia="仿宋" w:cs="仿宋"/>
          <w:sz w:val="28"/>
          <w:szCs w:val="40"/>
          <w:highlight w:val="none"/>
          <w:lang w:val="en-US" w:eastAsia="zh-CN"/>
        </w:rPr>
        <w:t>如我司有幸成为中山大学孙逸仙纪念医院深汕中心医院工会委员会2024年度春节慰问品采购项目的成交供应商，</w:t>
      </w:r>
      <w:r>
        <w:rPr>
          <w:rFonts w:hint="eastAsia" w:ascii="仿宋" w:hAnsi="仿宋" w:eastAsia="仿宋" w:cs="仿宋"/>
          <w:sz w:val="28"/>
          <w:szCs w:val="40"/>
          <w:highlight w:val="none"/>
        </w:rPr>
        <w:t>我司</w:t>
      </w:r>
      <w:r>
        <w:rPr>
          <w:rFonts w:hint="eastAsia" w:ascii="仿宋" w:hAnsi="仿宋" w:eastAsia="仿宋" w:cs="仿宋"/>
          <w:sz w:val="28"/>
          <w:szCs w:val="40"/>
          <w:highlight w:val="none"/>
          <w:lang w:val="en-US" w:eastAsia="zh-CN"/>
        </w:rPr>
        <w:t>承诺自合同生效之日起</w:t>
      </w:r>
      <w:r>
        <w:rPr>
          <w:rFonts w:hint="eastAsia" w:ascii="仿宋" w:hAnsi="仿宋" w:eastAsia="仿宋" w:cs="仿宋"/>
          <w:sz w:val="28"/>
          <w:szCs w:val="40"/>
          <w:highlight w:val="none"/>
          <w:u w:val="single"/>
          <w:lang w:val="en-US" w:eastAsia="zh-CN"/>
        </w:rPr>
        <w:t xml:space="preserve">       </w:t>
      </w:r>
      <w:r>
        <w:rPr>
          <w:rFonts w:hint="eastAsia" w:ascii="仿宋" w:hAnsi="仿宋" w:eastAsia="仿宋" w:cs="仿宋"/>
          <w:sz w:val="28"/>
          <w:szCs w:val="40"/>
          <w:highlight w:val="none"/>
          <w:u w:val="none"/>
          <w:lang w:val="en-US" w:eastAsia="zh-CN"/>
        </w:rPr>
        <w:t>日内（含</w:t>
      </w:r>
      <w:r>
        <w:rPr>
          <w:rFonts w:hint="eastAsia" w:ascii="仿宋" w:hAnsi="仿宋" w:eastAsia="仿宋" w:cs="仿宋"/>
          <w:sz w:val="28"/>
          <w:szCs w:val="40"/>
          <w:highlight w:val="none"/>
          <w:u w:val="single"/>
          <w:lang w:val="en-US" w:eastAsia="zh-CN"/>
        </w:rPr>
        <w:t xml:space="preserve">       </w:t>
      </w:r>
      <w:r>
        <w:rPr>
          <w:rFonts w:hint="eastAsia" w:ascii="仿宋" w:hAnsi="仿宋" w:eastAsia="仿宋" w:cs="仿宋"/>
          <w:sz w:val="28"/>
          <w:szCs w:val="40"/>
          <w:highlight w:val="none"/>
          <w:u w:val="none"/>
          <w:lang w:val="en-US" w:eastAsia="zh-CN"/>
        </w:rPr>
        <w:t>日配送</w:t>
      </w:r>
      <w:r>
        <w:rPr>
          <w:rFonts w:hint="eastAsia" w:ascii="仿宋" w:hAnsi="仿宋" w:eastAsia="仿宋" w:cs="仿宋"/>
          <w:sz w:val="28"/>
          <w:szCs w:val="40"/>
          <w:highlight w:val="none"/>
        </w:rPr>
        <w:t>至</w:t>
      </w:r>
      <w:r>
        <w:rPr>
          <w:rFonts w:hint="eastAsia" w:ascii="仿宋" w:hAnsi="仿宋" w:eastAsia="仿宋" w:cs="仿宋"/>
          <w:sz w:val="28"/>
          <w:szCs w:val="40"/>
          <w:highlight w:val="none"/>
          <w:lang w:val="en-US" w:eastAsia="zh-CN"/>
        </w:rPr>
        <w:t>贵院（地址：</w:t>
      </w:r>
      <w:r>
        <w:rPr>
          <w:rFonts w:hint="eastAsia" w:ascii="仿宋" w:hAnsi="仿宋" w:eastAsia="仿宋" w:cs="仿宋"/>
          <w:sz w:val="28"/>
          <w:szCs w:val="40"/>
          <w:highlight w:val="none"/>
          <w:u w:val="none"/>
          <w:lang w:val="en-US" w:eastAsia="zh-CN"/>
        </w:rPr>
        <w:t>汕尾市城区东涌镇站前横二路1号</w:t>
      </w:r>
      <w:r>
        <w:rPr>
          <w:rFonts w:hint="eastAsia" w:ascii="仿宋" w:hAnsi="仿宋" w:eastAsia="仿宋" w:cs="仿宋"/>
          <w:sz w:val="28"/>
          <w:szCs w:val="40"/>
          <w:highlight w:val="none"/>
          <w:lang w:val="en-US" w:eastAsia="zh-CN"/>
        </w:rPr>
        <w:t>）</w:t>
      </w:r>
    </w:p>
    <w:p>
      <w:pPr>
        <w:ind w:firstLine="560" w:firstLineChars="200"/>
        <w:jc w:val="both"/>
        <w:rPr>
          <w:rFonts w:hint="eastAsia" w:ascii="仿宋" w:hAnsi="仿宋" w:eastAsia="仿宋" w:cs="仿宋"/>
          <w:sz w:val="20"/>
          <w:szCs w:val="20"/>
          <w:highlight w:val="none"/>
        </w:rPr>
      </w:pPr>
      <w:r>
        <w:rPr>
          <w:rFonts w:hint="default" w:ascii="仿宋" w:hAnsi="仿宋" w:eastAsia="仿宋" w:cs="仿宋"/>
          <w:sz w:val="28"/>
          <w:szCs w:val="40"/>
          <w:highlight w:val="none"/>
          <w:lang w:val="en-US" w:eastAsia="zh-CN"/>
        </w:rPr>
        <w:t>特此承诺。</w:t>
      </w:r>
    </w:p>
    <w:p>
      <w:pPr>
        <w:jc w:val="both"/>
        <w:rPr>
          <w:rFonts w:hint="eastAsia" w:ascii="仿宋" w:hAnsi="仿宋" w:eastAsia="仿宋" w:cs="仿宋"/>
          <w:sz w:val="20"/>
          <w:szCs w:val="20"/>
        </w:rPr>
      </w:pPr>
      <w:r>
        <w:rPr>
          <w:rFonts w:hint="eastAsia" w:ascii="仿宋" w:hAnsi="仿宋" w:eastAsia="仿宋" w:cs="仿宋"/>
          <w:sz w:val="20"/>
          <w:szCs w:val="20"/>
        </w:rPr>
        <w:t>注：供应商</w:t>
      </w:r>
      <w:r>
        <w:rPr>
          <w:rFonts w:hint="eastAsia" w:ascii="仿宋" w:hAnsi="仿宋" w:eastAsia="仿宋" w:cs="仿宋"/>
          <w:sz w:val="20"/>
          <w:szCs w:val="20"/>
          <w:lang w:val="en-US" w:eastAsia="zh-CN"/>
        </w:rPr>
        <w:t>应根据实际情况</w:t>
      </w:r>
      <w:r>
        <w:rPr>
          <w:rFonts w:hint="eastAsia" w:ascii="仿宋" w:hAnsi="仿宋" w:eastAsia="仿宋" w:cs="仿宋"/>
          <w:sz w:val="20"/>
          <w:szCs w:val="20"/>
        </w:rPr>
        <w:t>如实</w:t>
      </w:r>
      <w:r>
        <w:rPr>
          <w:rFonts w:hint="eastAsia" w:ascii="仿宋" w:hAnsi="仿宋" w:eastAsia="仿宋" w:cs="仿宋"/>
          <w:sz w:val="20"/>
          <w:szCs w:val="20"/>
          <w:lang w:val="en-US" w:eastAsia="zh-CN"/>
        </w:rPr>
        <w:t>提供，加盖公章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黑体" w:hAnsi="黑体" w:eastAsia="黑体" w:cs="黑体"/>
          <w:b/>
          <w:bCs/>
          <w:color w:val="auto"/>
          <w:sz w:val="40"/>
          <w:szCs w:val="40"/>
          <w:highlight w:val="none"/>
          <w:lang w:val="en-US" w:eastAsia="zh-CN"/>
        </w:rPr>
      </w:pPr>
    </w:p>
    <w:p>
      <w:pPr>
        <w:pStyle w:val="5"/>
        <w:pageBreakBefore/>
        <w:adjustRightInd w:val="0"/>
        <w:snapToGrid w:val="0"/>
        <w:spacing w:before="156" w:beforeLines="50" w:after="0" w:line="240" w:lineRule="auto"/>
        <w:jc w:val="center"/>
        <w:rPr>
          <w:rFonts w:hint="default" w:ascii="仿宋" w:hAnsi="仿宋" w:eastAsia="仿宋" w:cs="仿宋"/>
          <w:sz w:val="40"/>
          <w:szCs w:val="40"/>
          <w:lang w:val="en-US"/>
        </w:rPr>
      </w:pPr>
      <w:r>
        <w:rPr>
          <w:rFonts w:hint="eastAsia" w:ascii="仿宋" w:hAnsi="仿宋" w:eastAsia="仿宋" w:cs="仿宋"/>
          <w:sz w:val="40"/>
          <w:szCs w:val="40"/>
          <w:lang w:val="en-US" w:eastAsia="zh-CN"/>
        </w:rPr>
        <w:t>五</w:t>
      </w:r>
      <w:r>
        <w:rPr>
          <w:rFonts w:hint="eastAsia" w:ascii="仿宋" w:hAnsi="仿宋" w:eastAsia="仿宋" w:cs="仿宋"/>
          <w:sz w:val="40"/>
          <w:szCs w:val="40"/>
        </w:rPr>
        <w:t>、</w:t>
      </w:r>
      <w:r>
        <w:rPr>
          <w:rFonts w:hint="eastAsia" w:ascii="仿宋" w:hAnsi="仿宋" w:eastAsia="仿宋" w:cs="仿宋"/>
          <w:sz w:val="40"/>
          <w:szCs w:val="40"/>
          <w:lang w:val="en-US" w:eastAsia="zh-CN"/>
        </w:rPr>
        <w:t>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技术评审自查表</w:t>
      </w:r>
    </w:p>
    <w:p>
      <w:pPr>
        <w:pStyle w:val="8"/>
        <w:ind w:firstLine="422" w:firstLineChars="200"/>
        <w:jc w:val="left"/>
        <w:rPr>
          <w:rFonts w:hint="eastAsia" w:ascii="仿宋" w:hAnsi="仿宋" w:eastAsia="仿宋" w:cs="仿宋"/>
          <w:b/>
          <w:bCs/>
          <w:sz w:val="21"/>
          <w:szCs w:val="21"/>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lang w:val="en-US" w:eastAsia="zh-CN"/>
        </w:rPr>
        <w:t>评审委员会</w:t>
      </w:r>
      <w:r>
        <w:rPr>
          <w:rFonts w:hint="eastAsia" w:ascii="仿宋" w:hAnsi="仿宋" w:eastAsia="仿宋" w:cs="仿宋"/>
          <w:b/>
          <w:bCs/>
          <w:sz w:val="21"/>
          <w:szCs w:val="21"/>
        </w:rPr>
        <w:t>有权认为不具备或不符合，并影响响应人的得分</w:t>
      </w:r>
    </w:p>
    <w:tbl>
      <w:tblPr>
        <w:tblStyle w:val="21"/>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804"/>
        <w:gridCol w:w="4124"/>
        <w:gridCol w:w="1930"/>
        <w:gridCol w:w="18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0"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所投</w:t>
            </w:r>
            <w:r>
              <w:rPr>
                <w:rFonts w:hint="eastAsia" w:ascii="仿宋" w:hAnsi="仿宋" w:eastAsia="仿宋" w:cs="仿宋"/>
                <w:color w:val="000000"/>
                <w:sz w:val="21"/>
                <w:szCs w:val="21"/>
                <w:highlight w:val="none"/>
                <w:lang w:val="en-US" w:eastAsia="zh-CN"/>
              </w:rPr>
              <w:t>产</w:t>
            </w:r>
            <w:r>
              <w:rPr>
                <w:rFonts w:hint="eastAsia" w:ascii="仿宋" w:hAnsi="仿宋" w:eastAsia="仿宋" w:cs="仿宋"/>
                <w:color w:val="000000"/>
                <w:sz w:val="21"/>
                <w:szCs w:val="21"/>
                <w:highlight w:val="none"/>
              </w:rPr>
              <w:t>品品质</w:t>
            </w:r>
            <w:r>
              <w:rPr>
                <w:rFonts w:hint="eastAsia" w:ascii="仿宋" w:hAnsi="仿宋" w:eastAsia="仿宋" w:cs="仿宋"/>
                <w:color w:val="000000"/>
                <w:sz w:val="21"/>
                <w:szCs w:val="21"/>
                <w:highlight w:val="none"/>
                <w:lang w:val="en-US" w:eastAsia="zh-CN"/>
              </w:rPr>
              <w:t>评价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kern w:val="0"/>
                <w:sz w:val="21"/>
                <w:szCs w:val="21"/>
                <w:highlight w:val="none"/>
                <w:lang w:val="en-US" w:eastAsia="zh-CN" w:bidi="ar-SA"/>
              </w:rPr>
            </w:pP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根据供应商所投套餐产品的品牌知名度、质量、信誉度、消费者对产品接受程度等方面进行综合评审。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1.品牌知名度及质量高，信誉好，消费者对产品接受度高，完全满足项目需求，得18分；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2.品牌知名度及质量较高，信誉较好，消费者对产品接受度较高，得11分；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3.品牌知名度、质量及信誉存在差距，消费者对产品接受程度一般的，得5分；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4.品牌知名度、质量及信誉基本不能满足用户需求的得0分。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9"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套餐组合搭配评价</w:t>
            </w:r>
          </w:p>
        </w:tc>
        <w:tc>
          <w:tcPr>
            <w:tcW w:w="4124" w:type="dxa"/>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根据供应商提供套餐组合搭配的性价比、合理性、产品种类、数量、质量、特色等方面进行综合评议。</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1.套餐组合搭配合理，性价比高，产品质量高，特色突出，完全满足项目需求，得10分；</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2.套餐组合搭配较合理，性价比较高，产品质量较高，有特色，较满足项目需求，得7分；</w:t>
            </w:r>
          </w:p>
          <w:p>
            <w:pPr>
              <w:pStyle w:val="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3.套餐组合搭配一般，性价比、产品质量存在差距，基本满足项目需求，得4分；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4.套餐组合搭配、性价比、产品质量基本不能满足用户需求的得0分。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产品质量保证及食品安全管理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412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提供的产品质量保证及食品安全管理措施进行评审，包括但不限于以下方面：①服务质量承诺；②质量保证措施；③事件处理安排方案；④食品安全管理制度；涵盖上述所有内容项且服务质量承诺明确，质量保证措施具体且可行性高、可操作性强，事件处理安排有效，预防措施全面具体、可行性强，食品安全管理制度全面、具体、完善，可执行性强，得10分； 涵盖上述所有内容项且服务质量承诺描述完整但明确度不高，质量保证措施具有一定的可行性、可操作性，事件处理安排基本有效，有相关预防措施但不够全面、具体，食品安全管理制度全面但不够明确具体，有一定的可行性，得7分； 涵盖上述所有内容项但服务质量承诺描述不完整清晰，质量保证措施的具有一定的可行性，事件处理安排不够具体，预防措施不足，食品安全管理制度不够全面具体，可行性差，得4分； 涵盖上述所有内容项但服务质量承诺描述不清晰、不具体，质量保证措施描述简略，可行性、可操作性差，事件处理安排不明确不具体，无相关预防措施，食品安全管理制度考虑欠缺，可行性差，得0分； 无或其他情形的不得分。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1"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出现产品质量问题退换货方案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kern w:val="0"/>
                <w:sz w:val="21"/>
                <w:szCs w:val="21"/>
                <w:highlight w:val="none"/>
              </w:rPr>
            </w:pPr>
          </w:p>
        </w:tc>
        <w:tc>
          <w:tcPr>
            <w:tcW w:w="4124"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根据供应商提供的退换货方案进行评审，包括但不限于以下方面： ①出现产品质量问题退、换货方案； ②调配货物的措施方案；③退、换货配送方案； 涵盖上述所有内容项且方案完善，备存货物充足、调配能力强、可行性高，调配响应快速、可操作性强，退、换货配送方案可行性高，得7分；涵盖上述所有内容项且方案描述完整但不够详细，备存货物较为充足、调配能力较强、具有一定的可行性，调配响应较快、具有一定的可操作性，退、换货配送方案具有一定的可行性，得4分； 涵盖上述所有内容项但方案描述清晰但不够完整，备存货物充足量一般、具有一定的调配能力、可行性一般，调配响应、可操作性一般，退、换货配送方案可行性一般，得2分； 涵盖上述所有内容项但方案描述不够清晰，备存货物不够充足、调配能力弱，调配响应、可操作性较差，退、换货配送方案可行性较差，得1分； 无或其他情形的不得分。</w:t>
            </w:r>
          </w:p>
        </w:tc>
        <w:tc>
          <w:tcPr>
            <w:tcW w:w="1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r>
        <w:rPr>
          <w:rFonts w:hint="eastAsia" w:ascii="仿宋" w:hAnsi="仿宋" w:eastAsia="仿宋" w:cs="仿宋"/>
          <w:szCs w:val="21"/>
          <w:lang w:eastAsia="zh-CN"/>
        </w:rPr>
        <w:t>，</w:t>
      </w:r>
      <w:r>
        <w:rPr>
          <w:rFonts w:hint="eastAsia" w:ascii="仿宋" w:hAnsi="仿宋" w:eastAsia="仿宋" w:cs="仿宋"/>
          <w:szCs w:val="21"/>
          <w:lang w:val="en-US" w:eastAsia="zh-CN"/>
        </w:rPr>
        <w:t>如有虚假响应，同意本项目一票否决。</w:t>
      </w:r>
    </w:p>
    <w:p>
      <w:pPr>
        <w:pStyle w:val="28"/>
        <w:rPr>
          <w:rFonts w:ascii="仿宋" w:hAnsi="仿宋" w:eastAsia="仿宋" w:cs="仿宋"/>
          <w:sz w:val="21"/>
          <w:szCs w:val="21"/>
        </w:rPr>
      </w:pPr>
      <w:r>
        <w:rPr>
          <w:rFonts w:hint="eastAsia" w:ascii="仿宋" w:hAnsi="仿宋" w:eastAsia="仿宋" w:cs="仿宋"/>
          <w:sz w:val="21"/>
          <w:szCs w:val="21"/>
        </w:rPr>
        <w:t>5、本自查表不得擅自删改。</w:t>
      </w:r>
    </w:p>
    <w:p>
      <w:pPr>
        <w:pStyle w:val="28"/>
        <w:ind w:firstLine="400"/>
        <w:rPr>
          <w:rFonts w:ascii="仿宋" w:hAnsi="仿宋" w:eastAsia="仿宋" w:cs="仿宋"/>
        </w:rPr>
      </w:pPr>
    </w:p>
    <w:p>
      <w:pPr>
        <w:pageBreakBefore w:val="0"/>
        <w:kinsoku/>
        <w:wordWrap/>
        <w:overflowPunct/>
        <w:topLinePunct w:val="0"/>
        <w:bidi w:val="0"/>
        <w:spacing w:line="360" w:lineRule="auto"/>
        <w:ind w:right="0" w:righ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8"/>
          <w:highlight w:val="none"/>
          <w:lang w:val="en-US" w:eastAsia="zh-CN"/>
        </w:rPr>
      </w:pPr>
      <w:r>
        <w:rPr>
          <w:rFonts w:hint="eastAsia" w:ascii="宋体" w:hAnsi="宋体" w:cs="儷宋 Pro"/>
          <w:b/>
          <w:bCs/>
          <w:color w:val="auto"/>
          <w:sz w:val="36"/>
          <w:szCs w:val="36"/>
          <w:highlight w:val="none"/>
          <w:lang w:eastAsia="zh-CN"/>
        </w:rPr>
        <w:t>（</w:t>
      </w:r>
      <w:r>
        <w:rPr>
          <w:rFonts w:hint="eastAsia" w:ascii="宋体" w:hAnsi="宋体" w:cs="儷宋 Pro"/>
          <w:b/>
          <w:bCs/>
          <w:color w:val="auto"/>
          <w:sz w:val="36"/>
          <w:szCs w:val="36"/>
          <w:highlight w:val="none"/>
          <w:lang w:val="en-US" w:eastAsia="zh-CN"/>
        </w:rPr>
        <w:t>二）技术评审证明资料</w:t>
      </w:r>
      <w:r>
        <w:rPr>
          <w:rFonts w:hint="eastAsia" w:ascii="宋体" w:hAnsi="宋体" w:eastAsia="宋体" w:cs="宋体"/>
          <w:b/>
          <w:bCs w:val="0"/>
          <w:color w:val="auto"/>
          <w:sz w:val="22"/>
          <w:szCs w:val="22"/>
          <w:highlight w:val="none"/>
          <w:lang w:val="en-US" w:eastAsia="zh-CN"/>
        </w:rPr>
        <w:t>（如有）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1191" w:leftChars="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1、所投产品品质评价</w:t>
      </w:r>
    </w:p>
    <w:p>
      <w:pPr>
        <w:pStyle w:val="2"/>
        <w:rPr>
          <w:rFonts w:hint="eastAsia" w:ascii="宋体" w:hAnsi="宋体" w:eastAsia="宋体" w:cs="宋体"/>
          <w:b/>
          <w:color w:val="auto"/>
          <w:sz w:val="32"/>
          <w:highlight w:val="none"/>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宋体" w:hAnsi="宋体" w:eastAsia="宋体" w:cs="宋体"/>
          <w:b/>
          <w:color w:val="auto"/>
          <w:sz w:val="32"/>
          <w:highlight w:val="none"/>
          <w:lang w:val="en-US" w:eastAsia="zh-CN"/>
        </w:rPr>
      </w:pPr>
    </w:p>
    <w:p>
      <w:pPr>
        <w:pStyle w:val="2"/>
        <w:rPr>
          <w:rFonts w:hint="eastAsia" w:ascii="宋体" w:hAnsi="宋体" w:eastAsia="宋体" w:cs="宋体"/>
          <w:b/>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1191" w:leftChars="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 xml:space="preserve">   2、套餐组合搭配评价</w:t>
      </w:r>
    </w:p>
    <w:p>
      <w:pPr>
        <w:pStyle w:val="2"/>
        <w:widowControl w:val="0"/>
        <w:numPr>
          <w:ilvl w:val="0"/>
          <w:numId w:val="0"/>
        </w:numPr>
        <w:snapToGrid w:val="0"/>
        <w:spacing w:before="25" w:after="25"/>
        <w:jc w:val="left"/>
        <w:rPr>
          <w:rFonts w:hint="eastAsia"/>
          <w:lang w:val="en-US" w:eastAsia="zh-CN"/>
        </w:rPr>
      </w:pPr>
    </w:p>
    <w:p>
      <w:pPr>
        <w:pStyle w:val="2"/>
        <w:widowControl w:val="0"/>
        <w:numPr>
          <w:ilvl w:val="0"/>
          <w:numId w:val="0"/>
        </w:numPr>
        <w:snapToGrid w:val="0"/>
        <w:spacing w:before="25" w:after="25"/>
        <w:jc w:val="left"/>
        <w:rPr>
          <w:rFonts w:hint="eastAsia"/>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widowControl w:val="0"/>
        <w:numPr>
          <w:ilvl w:val="0"/>
          <w:numId w:val="0"/>
        </w:numPr>
        <w:snapToGrid w:val="0"/>
        <w:spacing w:before="25" w:after="25"/>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lang w:val="en-US" w:eastAsia="zh-CN"/>
        </w:rPr>
        <w:t>3、产品质量保证及食品安全管理</w:t>
      </w:r>
    </w:p>
    <w:p>
      <w:pPr>
        <w:pStyle w:val="2"/>
        <w:widowControl w:val="0"/>
        <w:numPr>
          <w:ilvl w:val="0"/>
          <w:numId w:val="0"/>
        </w:numPr>
        <w:snapToGrid w:val="0"/>
        <w:spacing w:before="25" w:after="25"/>
        <w:jc w:val="left"/>
        <w:rPr>
          <w:rFonts w:hint="eastAsia"/>
          <w:lang w:val="en-US" w:eastAsia="zh-CN"/>
        </w:rPr>
      </w:pPr>
    </w:p>
    <w:p>
      <w:pPr>
        <w:pStyle w:val="2"/>
        <w:widowControl w:val="0"/>
        <w:numPr>
          <w:ilvl w:val="0"/>
          <w:numId w:val="0"/>
        </w:numPr>
        <w:snapToGrid w:val="0"/>
        <w:spacing w:before="25" w:after="25"/>
        <w:jc w:val="left"/>
        <w:rPr>
          <w:rFonts w:hint="eastAsia"/>
          <w:lang w:val="en-US" w:eastAsia="zh-CN"/>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
        <w:rPr>
          <w:rFonts w:hint="eastAsia" w:ascii="仿宋" w:hAnsi="仿宋" w:eastAsia="仿宋" w:cs="仿宋"/>
          <w:color w:val="auto"/>
          <w:kern w:val="2"/>
          <w:sz w:val="21"/>
          <w:szCs w:val="21"/>
          <w:highlight w:val="none"/>
          <w:lang w:val="en-US" w:eastAsia="zh-CN" w:bidi="ar-SA"/>
        </w:rPr>
      </w:pPr>
    </w:p>
    <w:p>
      <w:pPr>
        <w:pStyle w:val="2"/>
        <w:rPr>
          <w:rFonts w:hint="eastAsia" w:ascii="仿宋" w:hAnsi="仿宋" w:eastAsia="仿宋" w:cs="仿宋"/>
          <w:color w:val="auto"/>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1327" w:rightChars="0"/>
        <w:jc w:val="center"/>
        <w:textAlignment w:val="auto"/>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lang w:val="en-US" w:eastAsia="zh-CN"/>
        </w:rPr>
        <w:t>4、出现产品质量问题退换货方案</w:t>
      </w:r>
    </w:p>
    <w:p>
      <w:pPr>
        <w:pStyle w:val="2"/>
        <w:rPr>
          <w:rFonts w:hint="eastAsia" w:ascii="仿宋" w:hAnsi="仿宋" w:eastAsia="仿宋" w:cs="仿宋"/>
          <w:color w:val="auto"/>
          <w:kern w:val="2"/>
          <w:sz w:val="21"/>
          <w:szCs w:val="21"/>
          <w:highlight w:val="none"/>
          <w:lang w:val="en-US" w:eastAsia="zh-CN" w:bidi="ar-SA"/>
        </w:rPr>
      </w:pPr>
    </w:p>
    <w:p>
      <w:pPr>
        <w:pStyle w:val="2"/>
        <w:rPr>
          <w:rFonts w:hint="eastAsia" w:ascii="仿宋" w:hAnsi="仿宋" w:eastAsia="仿宋" w:cs="仿宋"/>
          <w:color w:val="auto"/>
          <w:kern w:val="2"/>
          <w:sz w:val="21"/>
          <w:szCs w:val="21"/>
          <w:highlight w:val="none"/>
          <w:lang w:val="en-US" w:eastAsia="zh-CN" w:bidi="ar-SA"/>
        </w:rPr>
      </w:pPr>
    </w:p>
    <w:p>
      <w:pPr>
        <w:pStyle w:val="11"/>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1"/>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color w:val="auto"/>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A9B941-163A-4D6E-9678-A7819D5A09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2" w:fontKey="{A2420326-4EBF-454A-BCC7-EB9EF815ABFF}"/>
  </w:font>
  <w:font w:name="微软雅黑">
    <w:panose1 w:val="020B0503020204020204"/>
    <w:charset w:val="86"/>
    <w:family w:val="auto"/>
    <w:pitch w:val="default"/>
    <w:sig w:usb0="80000287" w:usb1="2ACF3C50" w:usb2="00000016" w:usb3="00000000" w:csb0="0004001F" w:csb1="00000000"/>
    <w:embedRegular r:id="rId3" w:fontKey="{D240D0AD-DDDF-4E61-876C-C978D08629A7}"/>
  </w:font>
  <w:font w:name="儷宋 Pro">
    <w:altName w:val="宋体"/>
    <w:panose1 w:val="02020300000000000000"/>
    <w:charset w:val="88"/>
    <w:family w:val="auto"/>
    <w:pitch w:val="default"/>
    <w:sig w:usb0="00000000" w:usb1="00000000" w:usb2="00000016" w:usb3="00000000" w:csb0="00100000" w:csb1="00000000"/>
    <w:embedRegular r:id="rId4" w:fontKey="{DCE2A77E-A7B8-48E7-A51B-2E460CC58B7C}"/>
  </w:font>
  <w:font w:name="方正小标宋简体">
    <w:panose1 w:val="02000000000000000000"/>
    <w:charset w:val="86"/>
    <w:family w:val="auto"/>
    <w:pitch w:val="default"/>
    <w:sig w:usb0="00000001" w:usb1="08000000" w:usb2="00000000" w:usb3="00000000" w:csb0="00040000" w:csb1="00000000"/>
    <w:embedRegular r:id="rId5" w:fontKey="{21D7BD95-0515-4837-BEE7-E61DB86FD9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6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A51E2"/>
    <w:multiLevelType w:val="singleLevel"/>
    <w:tmpl w:val="F00A51E2"/>
    <w:lvl w:ilvl="0" w:tentative="0">
      <w:start w:val="3"/>
      <w:numFmt w:val="decimal"/>
      <w:suff w:val="nothing"/>
      <w:lvlText w:val="（%1）"/>
      <w:lvlJc w:val="left"/>
    </w:lvl>
  </w:abstractNum>
  <w:abstractNum w:abstractNumId="1">
    <w:nsid w:val="00000006"/>
    <w:multiLevelType w:val="singleLevel"/>
    <w:tmpl w:val="00000006"/>
    <w:lvl w:ilvl="0" w:tentative="0">
      <w:start w:val="5"/>
      <w:numFmt w:val="chineseCounting"/>
      <w:suff w:val="nothing"/>
      <w:lvlText w:val="（%1）"/>
      <w:lvlJc w:val="left"/>
      <w:rPr>
        <w:rFonts w:hint="eastAsia"/>
      </w:rPr>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3">
    <w:nsid w:val="0000000A"/>
    <w:multiLevelType w:val="multilevel"/>
    <w:tmpl w:val="0000000A"/>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568A6FF"/>
    <w:multiLevelType w:val="singleLevel"/>
    <w:tmpl w:val="7568A6FF"/>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04C271B"/>
    <w:rsid w:val="005501F1"/>
    <w:rsid w:val="008102F1"/>
    <w:rsid w:val="008C6C96"/>
    <w:rsid w:val="009D0EA3"/>
    <w:rsid w:val="00B945E4"/>
    <w:rsid w:val="00C84172"/>
    <w:rsid w:val="00DD78D3"/>
    <w:rsid w:val="01230867"/>
    <w:rsid w:val="012B7068"/>
    <w:rsid w:val="01311D17"/>
    <w:rsid w:val="013E61E2"/>
    <w:rsid w:val="018D7D3C"/>
    <w:rsid w:val="01B02834"/>
    <w:rsid w:val="01BB5A85"/>
    <w:rsid w:val="01CF1530"/>
    <w:rsid w:val="02056D00"/>
    <w:rsid w:val="02065763"/>
    <w:rsid w:val="02300221"/>
    <w:rsid w:val="02315D47"/>
    <w:rsid w:val="024E06A7"/>
    <w:rsid w:val="02546265"/>
    <w:rsid w:val="02594545"/>
    <w:rsid w:val="025C6D3A"/>
    <w:rsid w:val="025D7FF5"/>
    <w:rsid w:val="02682874"/>
    <w:rsid w:val="02777BFD"/>
    <w:rsid w:val="027E09ED"/>
    <w:rsid w:val="027F2F56"/>
    <w:rsid w:val="02AB5AF9"/>
    <w:rsid w:val="02AE07B4"/>
    <w:rsid w:val="02BE4123"/>
    <w:rsid w:val="02E7159F"/>
    <w:rsid w:val="02E90D84"/>
    <w:rsid w:val="030226DD"/>
    <w:rsid w:val="030A1C98"/>
    <w:rsid w:val="030D62EE"/>
    <w:rsid w:val="03101E00"/>
    <w:rsid w:val="032A57B8"/>
    <w:rsid w:val="033167FB"/>
    <w:rsid w:val="034443F1"/>
    <w:rsid w:val="03766107"/>
    <w:rsid w:val="038A1CB4"/>
    <w:rsid w:val="03975AC9"/>
    <w:rsid w:val="039E721B"/>
    <w:rsid w:val="03A51A8D"/>
    <w:rsid w:val="03C055D4"/>
    <w:rsid w:val="03F05867"/>
    <w:rsid w:val="040F3E66"/>
    <w:rsid w:val="04367644"/>
    <w:rsid w:val="04463D2B"/>
    <w:rsid w:val="0451447E"/>
    <w:rsid w:val="045B1761"/>
    <w:rsid w:val="047D5273"/>
    <w:rsid w:val="048D5DDD"/>
    <w:rsid w:val="04956A61"/>
    <w:rsid w:val="049D4BFE"/>
    <w:rsid w:val="04B66570"/>
    <w:rsid w:val="04B70785"/>
    <w:rsid w:val="04D94B9F"/>
    <w:rsid w:val="04FF3EDA"/>
    <w:rsid w:val="05060F55"/>
    <w:rsid w:val="050B0AD1"/>
    <w:rsid w:val="050E44BB"/>
    <w:rsid w:val="05171224"/>
    <w:rsid w:val="05684608"/>
    <w:rsid w:val="056A1C9B"/>
    <w:rsid w:val="05B60A3D"/>
    <w:rsid w:val="05BE3D95"/>
    <w:rsid w:val="060F2843"/>
    <w:rsid w:val="06155056"/>
    <w:rsid w:val="062010C9"/>
    <w:rsid w:val="062A4F87"/>
    <w:rsid w:val="0636392C"/>
    <w:rsid w:val="06595189"/>
    <w:rsid w:val="066940D3"/>
    <w:rsid w:val="066B5CCB"/>
    <w:rsid w:val="06771455"/>
    <w:rsid w:val="067F72BF"/>
    <w:rsid w:val="06897EFF"/>
    <w:rsid w:val="069B7C33"/>
    <w:rsid w:val="06AB2F0D"/>
    <w:rsid w:val="06BDBCFB"/>
    <w:rsid w:val="06EC66E0"/>
    <w:rsid w:val="06ED4932"/>
    <w:rsid w:val="07117EF5"/>
    <w:rsid w:val="072361C0"/>
    <w:rsid w:val="07A11279"/>
    <w:rsid w:val="07B755B6"/>
    <w:rsid w:val="07CF31C7"/>
    <w:rsid w:val="07DB2C0D"/>
    <w:rsid w:val="081163FE"/>
    <w:rsid w:val="082108D7"/>
    <w:rsid w:val="08297BEC"/>
    <w:rsid w:val="08297F72"/>
    <w:rsid w:val="084C6025"/>
    <w:rsid w:val="088B53B7"/>
    <w:rsid w:val="08931718"/>
    <w:rsid w:val="08FA50E4"/>
    <w:rsid w:val="09103224"/>
    <w:rsid w:val="092C29C5"/>
    <w:rsid w:val="095073FA"/>
    <w:rsid w:val="095A3DD5"/>
    <w:rsid w:val="096A04BC"/>
    <w:rsid w:val="0972111F"/>
    <w:rsid w:val="09C94AB7"/>
    <w:rsid w:val="09F834B5"/>
    <w:rsid w:val="0A053D41"/>
    <w:rsid w:val="0A36214C"/>
    <w:rsid w:val="0A4D7496"/>
    <w:rsid w:val="0A5E78F5"/>
    <w:rsid w:val="0A8530D4"/>
    <w:rsid w:val="0AC50415"/>
    <w:rsid w:val="0AC94BF5"/>
    <w:rsid w:val="0AF2769D"/>
    <w:rsid w:val="0B0A1C77"/>
    <w:rsid w:val="0B3F4383"/>
    <w:rsid w:val="0B444D3D"/>
    <w:rsid w:val="0B4E7969"/>
    <w:rsid w:val="0B674587"/>
    <w:rsid w:val="0B6902FF"/>
    <w:rsid w:val="0B7D3DAB"/>
    <w:rsid w:val="0B8E420A"/>
    <w:rsid w:val="0B9D7743"/>
    <w:rsid w:val="0BA80E28"/>
    <w:rsid w:val="0C1D5B0A"/>
    <w:rsid w:val="0C3E353A"/>
    <w:rsid w:val="0C411129"/>
    <w:rsid w:val="0C5D1BAD"/>
    <w:rsid w:val="0C913FB2"/>
    <w:rsid w:val="0CA57A5D"/>
    <w:rsid w:val="0CAE0F5E"/>
    <w:rsid w:val="0CC56A07"/>
    <w:rsid w:val="0CCA74C4"/>
    <w:rsid w:val="0CDA44D9"/>
    <w:rsid w:val="0CF4009D"/>
    <w:rsid w:val="0D1E04F8"/>
    <w:rsid w:val="0D2A3ABE"/>
    <w:rsid w:val="0DA54418"/>
    <w:rsid w:val="0DB13808"/>
    <w:rsid w:val="0DBD8A23"/>
    <w:rsid w:val="0DC3019B"/>
    <w:rsid w:val="0DDF2AFB"/>
    <w:rsid w:val="0DF91E0E"/>
    <w:rsid w:val="0E0B1B42"/>
    <w:rsid w:val="0E4F715E"/>
    <w:rsid w:val="0E903DF5"/>
    <w:rsid w:val="0EA40CAF"/>
    <w:rsid w:val="0EC64726"/>
    <w:rsid w:val="0EF600FC"/>
    <w:rsid w:val="0F19203C"/>
    <w:rsid w:val="0F331350"/>
    <w:rsid w:val="0F3D5D2B"/>
    <w:rsid w:val="0F575A49"/>
    <w:rsid w:val="0F625791"/>
    <w:rsid w:val="0F8C280E"/>
    <w:rsid w:val="0FA638D0"/>
    <w:rsid w:val="0FAB0EE6"/>
    <w:rsid w:val="0FB26DAC"/>
    <w:rsid w:val="0FDD0E57"/>
    <w:rsid w:val="0FDED3B1"/>
    <w:rsid w:val="0FE20680"/>
    <w:rsid w:val="0FE8213B"/>
    <w:rsid w:val="0FF22FB9"/>
    <w:rsid w:val="0FFF7484"/>
    <w:rsid w:val="109220A6"/>
    <w:rsid w:val="109B53FF"/>
    <w:rsid w:val="10F863AD"/>
    <w:rsid w:val="11075673"/>
    <w:rsid w:val="11113CCE"/>
    <w:rsid w:val="112C24FB"/>
    <w:rsid w:val="113917C7"/>
    <w:rsid w:val="114828DC"/>
    <w:rsid w:val="11691059"/>
    <w:rsid w:val="116C6D9B"/>
    <w:rsid w:val="118207E3"/>
    <w:rsid w:val="119A56B6"/>
    <w:rsid w:val="119C6271"/>
    <w:rsid w:val="11B01B7C"/>
    <w:rsid w:val="11C66F63"/>
    <w:rsid w:val="11E579A3"/>
    <w:rsid w:val="11F87930"/>
    <w:rsid w:val="11FF551A"/>
    <w:rsid w:val="12012AA2"/>
    <w:rsid w:val="120314AE"/>
    <w:rsid w:val="12192A7F"/>
    <w:rsid w:val="12301B77"/>
    <w:rsid w:val="12492C39"/>
    <w:rsid w:val="12575356"/>
    <w:rsid w:val="125D0CD0"/>
    <w:rsid w:val="126239DA"/>
    <w:rsid w:val="12771554"/>
    <w:rsid w:val="1288550F"/>
    <w:rsid w:val="12AA1929"/>
    <w:rsid w:val="12B26A30"/>
    <w:rsid w:val="12B502CE"/>
    <w:rsid w:val="12BB05B2"/>
    <w:rsid w:val="12D93FBD"/>
    <w:rsid w:val="12F708E7"/>
    <w:rsid w:val="131A1C0C"/>
    <w:rsid w:val="131F6B23"/>
    <w:rsid w:val="132C0590"/>
    <w:rsid w:val="132F1E2E"/>
    <w:rsid w:val="13641CD2"/>
    <w:rsid w:val="13841C58"/>
    <w:rsid w:val="13A81C97"/>
    <w:rsid w:val="13AC347F"/>
    <w:rsid w:val="13AD2706"/>
    <w:rsid w:val="13B567D8"/>
    <w:rsid w:val="13C95DDF"/>
    <w:rsid w:val="13EB3EF3"/>
    <w:rsid w:val="14060DE1"/>
    <w:rsid w:val="14171240"/>
    <w:rsid w:val="141C6857"/>
    <w:rsid w:val="141F18CA"/>
    <w:rsid w:val="141F6347"/>
    <w:rsid w:val="142F28B9"/>
    <w:rsid w:val="14301F95"/>
    <w:rsid w:val="144117E4"/>
    <w:rsid w:val="14522278"/>
    <w:rsid w:val="1473188B"/>
    <w:rsid w:val="14756A94"/>
    <w:rsid w:val="14922675"/>
    <w:rsid w:val="14972381"/>
    <w:rsid w:val="14A32AD4"/>
    <w:rsid w:val="14AB1989"/>
    <w:rsid w:val="14EF3F6B"/>
    <w:rsid w:val="14F0383F"/>
    <w:rsid w:val="152D239E"/>
    <w:rsid w:val="1542409B"/>
    <w:rsid w:val="15485429"/>
    <w:rsid w:val="15520BE1"/>
    <w:rsid w:val="15557288"/>
    <w:rsid w:val="15673B02"/>
    <w:rsid w:val="15997A33"/>
    <w:rsid w:val="15A9411A"/>
    <w:rsid w:val="15B14D7D"/>
    <w:rsid w:val="15C26F8A"/>
    <w:rsid w:val="15D626EC"/>
    <w:rsid w:val="15D66ED9"/>
    <w:rsid w:val="15DE18EA"/>
    <w:rsid w:val="15E2587E"/>
    <w:rsid w:val="161D2412"/>
    <w:rsid w:val="164C2CF7"/>
    <w:rsid w:val="164D1225"/>
    <w:rsid w:val="166E657F"/>
    <w:rsid w:val="16924BAE"/>
    <w:rsid w:val="1695644C"/>
    <w:rsid w:val="16B20DAC"/>
    <w:rsid w:val="16CF7BB0"/>
    <w:rsid w:val="16F32BC7"/>
    <w:rsid w:val="17257535"/>
    <w:rsid w:val="17271C32"/>
    <w:rsid w:val="172D0F78"/>
    <w:rsid w:val="1747024D"/>
    <w:rsid w:val="176A78D9"/>
    <w:rsid w:val="177A7765"/>
    <w:rsid w:val="177B7D38"/>
    <w:rsid w:val="17810C39"/>
    <w:rsid w:val="17944956"/>
    <w:rsid w:val="17B868E4"/>
    <w:rsid w:val="17BB0135"/>
    <w:rsid w:val="180970F2"/>
    <w:rsid w:val="18147845"/>
    <w:rsid w:val="181F6915"/>
    <w:rsid w:val="182201B4"/>
    <w:rsid w:val="182A2593"/>
    <w:rsid w:val="182B350C"/>
    <w:rsid w:val="18574BF6"/>
    <w:rsid w:val="187C78C4"/>
    <w:rsid w:val="18AB25ED"/>
    <w:rsid w:val="18BD49E7"/>
    <w:rsid w:val="18C179CD"/>
    <w:rsid w:val="18C27615"/>
    <w:rsid w:val="18FB3ABD"/>
    <w:rsid w:val="190E24E6"/>
    <w:rsid w:val="19337AF8"/>
    <w:rsid w:val="1941466A"/>
    <w:rsid w:val="1954501D"/>
    <w:rsid w:val="196108B5"/>
    <w:rsid w:val="196D36B1"/>
    <w:rsid w:val="19940C3D"/>
    <w:rsid w:val="19A76BC3"/>
    <w:rsid w:val="19BD0194"/>
    <w:rsid w:val="19C332D1"/>
    <w:rsid w:val="19FFDC4C"/>
    <w:rsid w:val="1A057D8D"/>
    <w:rsid w:val="1A09162B"/>
    <w:rsid w:val="1A134258"/>
    <w:rsid w:val="1A1678A4"/>
    <w:rsid w:val="1A66082C"/>
    <w:rsid w:val="1A6A7BF0"/>
    <w:rsid w:val="1A740363"/>
    <w:rsid w:val="1A914563"/>
    <w:rsid w:val="1AA363D2"/>
    <w:rsid w:val="1AAF35F7"/>
    <w:rsid w:val="1AB175CD"/>
    <w:rsid w:val="1ABD2416"/>
    <w:rsid w:val="1AD921A9"/>
    <w:rsid w:val="1B102545"/>
    <w:rsid w:val="1B140288"/>
    <w:rsid w:val="1B2E6E70"/>
    <w:rsid w:val="1B642891"/>
    <w:rsid w:val="1B667F95"/>
    <w:rsid w:val="1B937D95"/>
    <w:rsid w:val="1B966EEF"/>
    <w:rsid w:val="1BA64C58"/>
    <w:rsid w:val="1BAF1D5E"/>
    <w:rsid w:val="1BB67591"/>
    <w:rsid w:val="1BC42EF9"/>
    <w:rsid w:val="1BDFE545"/>
    <w:rsid w:val="1BE14027"/>
    <w:rsid w:val="1C27223D"/>
    <w:rsid w:val="1C2A7637"/>
    <w:rsid w:val="1C4A5F2B"/>
    <w:rsid w:val="1C502712"/>
    <w:rsid w:val="1C6E4EBB"/>
    <w:rsid w:val="1C746B04"/>
    <w:rsid w:val="1CC40BD6"/>
    <w:rsid w:val="1CDA2E0B"/>
    <w:rsid w:val="1CDF48C5"/>
    <w:rsid w:val="1CF1298F"/>
    <w:rsid w:val="1CF814E3"/>
    <w:rsid w:val="1D0600A4"/>
    <w:rsid w:val="1D30774C"/>
    <w:rsid w:val="1D3A4BE6"/>
    <w:rsid w:val="1D4604A0"/>
    <w:rsid w:val="1D541122"/>
    <w:rsid w:val="1D570900"/>
    <w:rsid w:val="1D666D95"/>
    <w:rsid w:val="1DCA10D2"/>
    <w:rsid w:val="1DD042F8"/>
    <w:rsid w:val="1DD33984"/>
    <w:rsid w:val="1DDFC6A7"/>
    <w:rsid w:val="1DE2466D"/>
    <w:rsid w:val="1DED27CB"/>
    <w:rsid w:val="1E0D7210"/>
    <w:rsid w:val="1E2F362A"/>
    <w:rsid w:val="1E4A2FEE"/>
    <w:rsid w:val="1E707ECB"/>
    <w:rsid w:val="1E734D0E"/>
    <w:rsid w:val="1E7B061E"/>
    <w:rsid w:val="1E7D4396"/>
    <w:rsid w:val="1E8E65A3"/>
    <w:rsid w:val="1EA35AC9"/>
    <w:rsid w:val="1ED1023E"/>
    <w:rsid w:val="1EDF4316"/>
    <w:rsid w:val="1EEC0F4D"/>
    <w:rsid w:val="1F2760B0"/>
    <w:rsid w:val="1F3A5DE3"/>
    <w:rsid w:val="1F4B6242"/>
    <w:rsid w:val="1F5D1E77"/>
    <w:rsid w:val="1F5E3B1A"/>
    <w:rsid w:val="1F745799"/>
    <w:rsid w:val="1F996FAD"/>
    <w:rsid w:val="1FAA6D23"/>
    <w:rsid w:val="1FBE6A14"/>
    <w:rsid w:val="1FCE7FFF"/>
    <w:rsid w:val="1FEF5512"/>
    <w:rsid w:val="1FF71F26"/>
    <w:rsid w:val="1FFB37C4"/>
    <w:rsid w:val="2020147D"/>
    <w:rsid w:val="2079749D"/>
    <w:rsid w:val="209459C7"/>
    <w:rsid w:val="20B61DE1"/>
    <w:rsid w:val="20BD316F"/>
    <w:rsid w:val="20BD6CCC"/>
    <w:rsid w:val="20CE712B"/>
    <w:rsid w:val="20ED60C3"/>
    <w:rsid w:val="210466A8"/>
    <w:rsid w:val="21093CBF"/>
    <w:rsid w:val="210E15E8"/>
    <w:rsid w:val="211837B5"/>
    <w:rsid w:val="21222FD3"/>
    <w:rsid w:val="21606294"/>
    <w:rsid w:val="21710B34"/>
    <w:rsid w:val="21725D08"/>
    <w:rsid w:val="21832138"/>
    <w:rsid w:val="21865CF8"/>
    <w:rsid w:val="21893052"/>
    <w:rsid w:val="219A525F"/>
    <w:rsid w:val="219A700D"/>
    <w:rsid w:val="21A70001"/>
    <w:rsid w:val="21D20555"/>
    <w:rsid w:val="21EB5ABA"/>
    <w:rsid w:val="21F91F85"/>
    <w:rsid w:val="221B0635"/>
    <w:rsid w:val="221F4CAA"/>
    <w:rsid w:val="224D0523"/>
    <w:rsid w:val="22963C78"/>
    <w:rsid w:val="22D402FC"/>
    <w:rsid w:val="22DD4E10"/>
    <w:rsid w:val="22E62B67"/>
    <w:rsid w:val="232E5C5F"/>
    <w:rsid w:val="23436F00"/>
    <w:rsid w:val="23533917"/>
    <w:rsid w:val="236B2A0F"/>
    <w:rsid w:val="238E2BA1"/>
    <w:rsid w:val="23B3628C"/>
    <w:rsid w:val="23B87C1E"/>
    <w:rsid w:val="23DA1943"/>
    <w:rsid w:val="23DD1433"/>
    <w:rsid w:val="23DE2F8B"/>
    <w:rsid w:val="24092228"/>
    <w:rsid w:val="241A4E79"/>
    <w:rsid w:val="24244D9A"/>
    <w:rsid w:val="243279D1"/>
    <w:rsid w:val="24415E66"/>
    <w:rsid w:val="24433C55"/>
    <w:rsid w:val="24532A74"/>
    <w:rsid w:val="245E4322"/>
    <w:rsid w:val="246C62EA"/>
    <w:rsid w:val="249C4E4A"/>
    <w:rsid w:val="24B16B47"/>
    <w:rsid w:val="24C04FDC"/>
    <w:rsid w:val="24DC16EA"/>
    <w:rsid w:val="25205A7B"/>
    <w:rsid w:val="25396B3D"/>
    <w:rsid w:val="253B43D6"/>
    <w:rsid w:val="254E4396"/>
    <w:rsid w:val="25714529"/>
    <w:rsid w:val="25A42208"/>
    <w:rsid w:val="25AD76E0"/>
    <w:rsid w:val="25BF34E6"/>
    <w:rsid w:val="25E025AD"/>
    <w:rsid w:val="25E85144"/>
    <w:rsid w:val="25F56F08"/>
    <w:rsid w:val="25FC2044"/>
    <w:rsid w:val="261465EB"/>
    <w:rsid w:val="266F2816"/>
    <w:rsid w:val="26712A32"/>
    <w:rsid w:val="2674607E"/>
    <w:rsid w:val="269E759F"/>
    <w:rsid w:val="26B5751A"/>
    <w:rsid w:val="26BC3644"/>
    <w:rsid w:val="26C94DFB"/>
    <w:rsid w:val="26E967AC"/>
    <w:rsid w:val="27082DB1"/>
    <w:rsid w:val="272F01F7"/>
    <w:rsid w:val="274D2A19"/>
    <w:rsid w:val="27651E6B"/>
    <w:rsid w:val="27683861"/>
    <w:rsid w:val="27A40BE5"/>
    <w:rsid w:val="27C1320A"/>
    <w:rsid w:val="27E45486"/>
    <w:rsid w:val="27F0765A"/>
    <w:rsid w:val="27FEF818"/>
    <w:rsid w:val="280C22E7"/>
    <w:rsid w:val="282D0BDB"/>
    <w:rsid w:val="283A50A6"/>
    <w:rsid w:val="28400C12"/>
    <w:rsid w:val="287053A8"/>
    <w:rsid w:val="28A349F9"/>
    <w:rsid w:val="28A644E9"/>
    <w:rsid w:val="28B64014"/>
    <w:rsid w:val="28BF3E9D"/>
    <w:rsid w:val="28E76FDC"/>
    <w:rsid w:val="28EF57D8"/>
    <w:rsid w:val="29194CBB"/>
    <w:rsid w:val="29233D8C"/>
    <w:rsid w:val="292D147F"/>
    <w:rsid w:val="29301A55"/>
    <w:rsid w:val="29310257"/>
    <w:rsid w:val="29325D7D"/>
    <w:rsid w:val="2940049A"/>
    <w:rsid w:val="296A19BB"/>
    <w:rsid w:val="29787C34"/>
    <w:rsid w:val="298505A2"/>
    <w:rsid w:val="298B4180"/>
    <w:rsid w:val="29982084"/>
    <w:rsid w:val="299F1664"/>
    <w:rsid w:val="29AF73CD"/>
    <w:rsid w:val="29CA4207"/>
    <w:rsid w:val="29CE1F49"/>
    <w:rsid w:val="29CF6F6D"/>
    <w:rsid w:val="29CF8169"/>
    <w:rsid w:val="29F714A0"/>
    <w:rsid w:val="2A30050E"/>
    <w:rsid w:val="2A4C2E6E"/>
    <w:rsid w:val="2A9521FA"/>
    <w:rsid w:val="2AA12629"/>
    <w:rsid w:val="2AEAAF9C"/>
    <w:rsid w:val="2AED77D1"/>
    <w:rsid w:val="2AEF2177"/>
    <w:rsid w:val="2B0B1CD1"/>
    <w:rsid w:val="2B133A9A"/>
    <w:rsid w:val="2B147E30"/>
    <w:rsid w:val="2B230073"/>
    <w:rsid w:val="2B342280"/>
    <w:rsid w:val="2B4324C3"/>
    <w:rsid w:val="2B5646CE"/>
    <w:rsid w:val="2B7408CF"/>
    <w:rsid w:val="2B855E91"/>
    <w:rsid w:val="2BA41D4A"/>
    <w:rsid w:val="2BAF1907"/>
    <w:rsid w:val="2BBE7D9C"/>
    <w:rsid w:val="2BC2762A"/>
    <w:rsid w:val="2BD3734B"/>
    <w:rsid w:val="2BD56553"/>
    <w:rsid w:val="2BDD46C6"/>
    <w:rsid w:val="2BF33EE9"/>
    <w:rsid w:val="2BF8505C"/>
    <w:rsid w:val="2C076B14"/>
    <w:rsid w:val="2C2B52A0"/>
    <w:rsid w:val="2C7C5C8D"/>
    <w:rsid w:val="2C7C7A3B"/>
    <w:rsid w:val="2C9A6113"/>
    <w:rsid w:val="2CBC077F"/>
    <w:rsid w:val="2CC413E2"/>
    <w:rsid w:val="2CF409D8"/>
    <w:rsid w:val="2D2F71A3"/>
    <w:rsid w:val="2D7318FC"/>
    <w:rsid w:val="2D8418AB"/>
    <w:rsid w:val="2D92328E"/>
    <w:rsid w:val="2DA134D1"/>
    <w:rsid w:val="2DA51213"/>
    <w:rsid w:val="2DBB5555"/>
    <w:rsid w:val="2DEF22D1"/>
    <w:rsid w:val="2DF06932"/>
    <w:rsid w:val="2DFB05F1"/>
    <w:rsid w:val="2DFB7085"/>
    <w:rsid w:val="2E026666"/>
    <w:rsid w:val="2E3C7C75"/>
    <w:rsid w:val="2E402CEA"/>
    <w:rsid w:val="2E781E40"/>
    <w:rsid w:val="2EA119DB"/>
    <w:rsid w:val="2EEE2A20"/>
    <w:rsid w:val="2EFA558F"/>
    <w:rsid w:val="2F3740ED"/>
    <w:rsid w:val="2F3769FC"/>
    <w:rsid w:val="2F7A13E6"/>
    <w:rsid w:val="2F7D50B0"/>
    <w:rsid w:val="2F8310E0"/>
    <w:rsid w:val="2FA63021"/>
    <w:rsid w:val="2FAD0853"/>
    <w:rsid w:val="2FBD06F2"/>
    <w:rsid w:val="2FBE6192"/>
    <w:rsid w:val="2FC35981"/>
    <w:rsid w:val="2FE83639"/>
    <w:rsid w:val="2FE9188B"/>
    <w:rsid w:val="2FF94EDF"/>
    <w:rsid w:val="302D2778"/>
    <w:rsid w:val="303D5733"/>
    <w:rsid w:val="30536D05"/>
    <w:rsid w:val="30566085"/>
    <w:rsid w:val="3069477A"/>
    <w:rsid w:val="306C431F"/>
    <w:rsid w:val="3075311F"/>
    <w:rsid w:val="30937A49"/>
    <w:rsid w:val="30C96FC7"/>
    <w:rsid w:val="30E072A6"/>
    <w:rsid w:val="30F46739"/>
    <w:rsid w:val="310426F5"/>
    <w:rsid w:val="311F12DD"/>
    <w:rsid w:val="3126266B"/>
    <w:rsid w:val="313034EA"/>
    <w:rsid w:val="313F3BB5"/>
    <w:rsid w:val="314C014C"/>
    <w:rsid w:val="31563041"/>
    <w:rsid w:val="317C672F"/>
    <w:rsid w:val="318A0E4C"/>
    <w:rsid w:val="31A55C86"/>
    <w:rsid w:val="31AC744B"/>
    <w:rsid w:val="31B61C41"/>
    <w:rsid w:val="321D3A6E"/>
    <w:rsid w:val="323B5CA2"/>
    <w:rsid w:val="323D7C6C"/>
    <w:rsid w:val="32674CE9"/>
    <w:rsid w:val="327D275F"/>
    <w:rsid w:val="329B6493"/>
    <w:rsid w:val="32B85545"/>
    <w:rsid w:val="32FC7B27"/>
    <w:rsid w:val="33260700"/>
    <w:rsid w:val="33291F9F"/>
    <w:rsid w:val="33775400"/>
    <w:rsid w:val="339A5589"/>
    <w:rsid w:val="33B977C6"/>
    <w:rsid w:val="33BD2A25"/>
    <w:rsid w:val="33E018EB"/>
    <w:rsid w:val="33F97BC3"/>
    <w:rsid w:val="34030A42"/>
    <w:rsid w:val="340B617A"/>
    <w:rsid w:val="34114FE3"/>
    <w:rsid w:val="341A0CC9"/>
    <w:rsid w:val="342147B8"/>
    <w:rsid w:val="345A6BD1"/>
    <w:rsid w:val="34621C0C"/>
    <w:rsid w:val="346F4329"/>
    <w:rsid w:val="348F0527"/>
    <w:rsid w:val="34AA9A29"/>
    <w:rsid w:val="34C603ED"/>
    <w:rsid w:val="34E57BE0"/>
    <w:rsid w:val="34F07218"/>
    <w:rsid w:val="34FD2CC6"/>
    <w:rsid w:val="352513C8"/>
    <w:rsid w:val="352E2C7D"/>
    <w:rsid w:val="35306963"/>
    <w:rsid w:val="35AF5F47"/>
    <w:rsid w:val="35B069A7"/>
    <w:rsid w:val="35DF535D"/>
    <w:rsid w:val="36017203"/>
    <w:rsid w:val="36140CE4"/>
    <w:rsid w:val="362B7F27"/>
    <w:rsid w:val="363B44C3"/>
    <w:rsid w:val="365B2DB7"/>
    <w:rsid w:val="366F23BE"/>
    <w:rsid w:val="36B84450"/>
    <w:rsid w:val="36DFECE3"/>
    <w:rsid w:val="36E1331D"/>
    <w:rsid w:val="36F32FEF"/>
    <w:rsid w:val="36FB2DF1"/>
    <w:rsid w:val="370E7982"/>
    <w:rsid w:val="37347390"/>
    <w:rsid w:val="373724AE"/>
    <w:rsid w:val="376712E7"/>
    <w:rsid w:val="376B702A"/>
    <w:rsid w:val="377509FE"/>
    <w:rsid w:val="379C2DB5"/>
    <w:rsid w:val="37ABD06E"/>
    <w:rsid w:val="37B20750"/>
    <w:rsid w:val="37B95D33"/>
    <w:rsid w:val="37F25C81"/>
    <w:rsid w:val="37FD8606"/>
    <w:rsid w:val="380354B4"/>
    <w:rsid w:val="38037262"/>
    <w:rsid w:val="38395194"/>
    <w:rsid w:val="383E473E"/>
    <w:rsid w:val="384855BD"/>
    <w:rsid w:val="38685317"/>
    <w:rsid w:val="387F109D"/>
    <w:rsid w:val="388023DC"/>
    <w:rsid w:val="38A50319"/>
    <w:rsid w:val="38B4055C"/>
    <w:rsid w:val="38CD3444"/>
    <w:rsid w:val="38FD5748"/>
    <w:rsid w:val="390104C2"/>
    <w:rsid w:val="39096AFA"/>
    <w:rsid w:val="39287DA4"/>
    <w:rsid w:val="392E47B3"/>
    <w:rsid w:val="394144E6"/>
    <w:rsid w:val="39616936"/>
    <w:rsid w:val="399F2FBB"/>
    <w:rsid w:val="39AF73CF"/>
    <w:rsid w:val="39B90B71"/>
    <w:rsid w:val="39E81F33"/>
    <w:rsid w:val="39FDE418"/>
    <w:rsid w:val="3A080B60"/>
    <w:rsid w:val="3A1E4827"/>
    <w:rsid w:val="3A230F6F"/>
    <w:rsid w:val="3A313D40"/>
    <w:rsid w:val="3A606BEE"/>
    <w:rsid w:val="3A814051"/>
    <w:rsid w:val="3AD26D07"/>
    <w:rsid w:val="3AFF23D3"/>
    <w:rsid w:val="3B023801"/>
    <w:rsid w:val="3B2D45F6"/>
    <w:rsid w:val="3B4C7172"/>
    <w:rsid w:val="3B5D312D"/>
    <w:rsid w:val="3B725A68"/>
    <w:rsid w:val="3B8941BE"/>
    <w:rsid w:val="3BA66882"/>
    <w:rsid w:val="3BA945C4"/>
    <w:rsid w:val="3BABBD07"/>
    <w:rsid w:val="3BDC54E3"/>
    <w:rsid w:val="3C2F4ACA"/>
    <w:rsid w:val="3C3A346E"/>
    <w:rsid w:val="3C642299"/>
    <w:rsid w:val="3C653457"/>
    <w:rsid w:val="3C6F3118"/>
    <w:rsid w:val="3C7F83B6"/>
    <w:rsid w:val="3C8D17F0"/>
    <w:rsid w:val="3C9361D9"/>
    <w:rsid w:val="3CA31014"/>
    <w:rsid w:val="3CD016DD"/>
    <w:rsid w:val="3CEA6C43"/>
    <w:rsid w:val="3CED6733"/>
    <w:rsid w:val="3CFB1781"/>
    <w:rsid w:val="3D031AB2"/>
    <w:rsid w:val="3D121CF5"/>
    <w:rsid w:val="3D3305EA"/>
    <w:rsid w:val="3D42172F"/>
    <w:rsid w:val="3D4F6AA6"/>
    <w:rsid w:val="3D687B67"/>
    <w:rsid w:val="3D6E33D0"/>
    <w:rsid w:val="3D9557FB"/>
    <w:rsid w:val="3DBD1130"/>
    <w:rsid w:val="3DCEE6FA"/>
    <w:rsid w:val="3DD54D90"/>
    <w:rsid w:val="3DD84CED"/>
    <w:rsid w:val="3DD86EA7"/>
    <w:rsid w:val="3DF11F0A"/>
    <w:rsid w:val="3E1D0952"/>
    <w:rsid w:val="3E6B3DB3"/>
    <w:rsid w:val="3E6D3687"/>
    <w:rsid w:val="3E72386C"/>
    <w:rsid w:val="3E727CC4"/>
    <w:rsid w:val="3E7A3FF6"/>
    <w:rsid w:val="3E8B7FB1"/>
    <w:rsid w:val="3EAF068D"/>
    <w:rsid w:val="3EB72B54"/>
    <w:rsid w:val="3ECF8801"/>
    <w:rsid w:val="3EF32C54"/>
    <w:rsid w:val="3EF75647"/>
    <w:rsid w:val="3F281CA4"/>
    <w:rsid w:val="3F4441E9"/>
    <w:rsid w:val="3F4563CE"/>
    <w:rsid w:val="3F7B0026"/>
    <w:rsid w:val="3F827606"/>
    <w:rsid w:val="3F903DCD"/>
    <w:rsid w:val="3FB928FC"/>
    <w:rsid w:val="3FBB0D1D"/>
    <w:rsid w:val="3FC65745"/>
    <w:rsid w:val="3FCB0E78"/>
    <w:rsid w:val="3FE10046"/>
    <w:rsid w:val="3FEB2B98"/>
    <w:rsid w:val="3FEB51AC"/>
    <w:rsid w:val="3FEBB533"/>
    <w:rsid w:val="3FF7F210"/>
    <w:rsid w:val="3FF81676"/>
    <w:rsid w:val="3FFBFC9B"/>
    <w:rsid w:val="3FFD6C8D"/>
    <w:rsid w:val="400B75FC"/>
    <w:rsid w:val="402D4773"/>
    <w:rsid w:val="403725A2"/>
    <w:rsid w:val="403C5A07"/>
    <w:rsid w:val="404E573A"/>
    <w:rsid w:val="404E74E8"/>
    <w:rsid w:val="40721429"/>
    <w:rsid w:val="4084115C"/>
    <w:rsid w:val="40896772"/>
    <w:rsid w:val="4090044C"/>
    <w:rsid w:val="409E1537"/>
    <w:rsid w:val="40C33A32"/>
    <w:rsid w:val="40D53766"/>
    <w:rsid w:val="4125604D"/>
    <w:rsid w:val="413A63D2"/>
    <w:rsid w:val="414D59F2"/>
    <w:rsid w:val="41546D80"/>
    <w:rsid w:val="415E7BFF"/>
    <w:rsid w:val="41A03D74"/>
    <w:rsid w:val="41BE244C"/>
    <w:rsid w:val="41F43980"/>
    <w:rsid w:val="42114C71"/>
    <w:rsid w:val="422F6EA6"/>
    <w:rsid w:val="423245E8"/>
    <w:rsid w:val="423746D8"/>
    <w:rsid w:val="423A41C8"/>
    <w:rsid w:val="42426BD9"/>
    <w:rsid w:val="429A6A15"/>
    <w:rsid w:val="429F402B"/>
    <w:rsid w:val="42AB0C22"/>
    <w:rsid w:val="42B75819"/>
    <w:rsid w:val="42DD3E0F"/>
    <w:rsid w:val="42FE51F6"/>
    <w:rsid w:val="43014CE6"/>
    <w:rsid w:val="430976F7"/>
    <w:rsid w:val="435117C9"/>
    <w:rsid w:val="4359242C"/>
    <w:rsid w:val="437E6337"/>
    <w:rsid w:val="43996CCD"/>
    <w:rsid w:val="439D5BEE"/>
    <w:rsid w:val="43CA50D8"/>
    <w:rsid w:val="43CD6976"/>
    <w:rsid w:val="43D91FB7"/>
    <w:rsid w:val="43E2058C"/>
    <w:rsid w:val="43F62371"/>
    <w:rsid w:val="44046CFA"/>
    <w:rsid w:val="44226CC2"/>
    <w:rsid w:val="445552E9"/>
    <w:rsid w:val="445F3A72"/>
    <w:rsid w:val="446E6439"/>
    <w:rsid w:val="447339C1"/>
    <w:rsid w:val="447514E8"/>
    <w:rsid w:val="448536F0"/>
    <w:rsid w:val="448B0D0B"/>
    <w:rsid w:val="44A96838"/>
    <w:rsid w:val="44AC032D"/>
    <w:rsid w:val="44AD0C2A"/>
    <w:rsid w:val="44C71617"/>
    <w:rsid w:val="44CE0BF8"/>
    <w:rsid w:val="44CE29A6"/>
    <w:rsid w:val="44FF0DB1"/>
    <w:rsid w:val="45062140"/>
    <w:rsid w:val="45204819"/>
    <w:rsid w:val="45672E0C"/>
    <w:rsid w:val="45D67D64"/>
    <w:rsid w:val="45ED4BE0"/>
    <w:rsid w:val="45EE1552"/>
    <w:rsid w:val="4610153A"/>
    <w:rsid w:val="46170289"/>
    <w:rsid w:val="464A3A20"/>
    <w:rsid w:val="465670F7"/>
    <w:rsid w:val="46601D24"/>
    <w:rsid w:val="466951EF"/>
    <w:rsid w:val="46B680D8"/>
    <w:rsid w:val="46CD1931"/>
    <w:rsid w:val="46DA1AD6"/>
    <w:rsid w:val="46DB328A"/>
    <w:rsid w:val="46DF70EC"/>
    <w:rsid w:val="46E12E64"/>
    <w:rsid w:val="46FB38F2"/>
    <w:rsid w:val="470D1EAB"/>
    <w:rsid w:val="47190850"/>
    <w:rsid w:val="47257C6F"/>
    <w:rsid w:val="47282841"/>
    <w:rsid w:val="472B2331"/>
    <w:rsid w:val="472D3664"/>
    <w:rsid w:val="475207B5"/>
    <w:rsid w:val="475353E4"/>
    <w:rsid w:val="475950F1"/>
    <w:rsid w:val="47962D50"/>
    <w:rsid w:val="479C6D8B"/>
    <w:rsid w:val="47AB20BC"/>
    <w:rsid w:val="47B10A89"/>
    <w:rsid w:val="47B916EB"/>
    <w:rsid w:val="47F44E19"/>
    <w:rsid w:val="482A4397"/>
    <w:rsid w:val="482E0134"/>
    <w:rsid w:val="483E7E42"/>
    <w:rsid w:val="484418FD"/>
    <w:rsid w:val="486B05E0"/>
    <w:rsid w:val="488F68F0"/>
    <w:rsid w:val="48931F3C"/>
    <w:rsid w:val="48934632"/>
    <w:rsid w:val="48B21E06"/>
    <w:rsid w:val="48C742DC"/>
    <w:rsid w:val="48F21359"/>
    <w:rsid w:val="48F444C7"/>
    <w:rsid w:val="49060DC5"/>
    <w:rsid w:val="4966775F"/>
    <w:rsid w:val="49723DA1"/>
    <w:rsid w:val="49B20AE8"/>
    <w:rsid w:val="49B74350"/>
    <w:rsid w:val="49CE0617"/>
    <w:rsid w:val="49EA0282"/>
    <w:rsid w:val="4A0D21C2"/>
    <w:rsid w:val="4A13120E"/>
    <w:rsid w:val="4A1946C3"/>
    <w:rsid w:val="4A230210"/>
    <w:rsid w:val="4A641DD2"/>
    <w:rsid w:val="4A6E49A3"/>
    <w:rsid w:val="4A9B77CE"/>
    <w:rsid w:val="4AB50890"/>
    <w:rsid w:val="4AC76815"/>
    <w:rsid w:val="4ACC7988"/>
    <w:rsid w:val="4ACF338E"/>
    <w:rsid w:val="4ADB406F"/>
    <w:rsid w:val="4AE20F59"/>
    <w:rsid w:val="4B1F21AD"/>
    <w:rsid w:val="4B3053A6"/>
    <w:rsid w:val="4B3612A5"/>
    <w:rsid w:val="4B8A2239"/>
    <w:rsid w:val="4B9E7576"/>
    <w:rsid w:val="4BA17066"/>
    <w:rsid w:val="4BBE19C6"/>
    <w:rsid w:val="4BC66ACD"/>
    <w:rsid w:val="4BCFE15E"/>
    <w:rsid w:val="4BE31789"/>
    <w:rsid w:val="4BE551A5"/>
    <w:rsid w:val="4BE56F53"/>
    <w:rsid w:val="4BF26073"/>
    <w:rsid w:val="4C0513A3"/>
    <w:rsid w:val="4C1E06B7"/>
    <w:rsid w:val="4C2061DD"/>
    <w:rsid w:val="4C286E40"/>
    <w:rsid w:val="4C313266"/>
    <w:rsid w:val="4C60482B"/>
    <w:rsid w:val="4C667968"/>
    <w:rsid w:val="4C806C7C"/>
    <w:rsid w:val="4C83676C"/>
    <w:rsid w:val="4C910E89"/>
    <w:rsid w:val="4CA26BF2"/>
    <w:rsid w:val="4CB15087"/>
    <w:rsid w:val="4CB44B77"/>
    <w:rsid w:val="4CCE3E8B"/>
    <w:rsid w:val="4CDA2830"/>
    <w:rsid w:val="4CE27936"/>
    <w:rsid w:val="4D13416C"/>
    <w:rsid w:val="4D4C45C6"/>
    <w:rsid w:val="4D6FDDE2"/>
    <w:rsid w:val="4D757AB6"/>
    <w:rsid w:val="4DAA69F9"/>
    <w:rsid w:val="4DE11856"/>
    <w:rsid w:val="4DEC4A25"/>
    <w:rsid w:val="4E0336C0"/>
    <w:rsid w:val="4E0A0EF3"/>
    <w:rsid w:val="4E0C22D7"/>
    <w:rsid w:val="4E0F5EFE"/>
    <w:rsid w:val="4E30022D"/>
    <w:rsid w:val="4E465CA3"/>
    <w:rsid w:val="4E657700"/>
    <w:rsid w:val="4E7E6745"/>
    <w:rsid w:val="4E8011B5"/>
    <w:rsid w:val="4E881E17"/>
    <w:rsid w:val="4EA06726"/>
    <w:rsid w:val="4EAF1A9A"/>
    <w:rsid w:val="4ECC7F56"/>
    <w:rsid w:val="4EF676C9"/>
    <w:rsid w:val="4F1B712F"/>
    <w:rsid w:val="4F1F277C"/>
    <w:rsid w:val="4F245314"/>
    <w:rsid w:val="4F361873"/>
    <w:rsid w:val="4F366C62"/>
    <w:rsid w:val="4F591587"/>
    <w:rsid w:val="4F7001F7"/>
    <w:rsid w:val="4F701229"/>
    <w:rsid w:val="4F7226C3"/>
    <w:rsid w:val="4FA15887"/>
    <w:rsid w:val="4FB9E76F"/>
    <w:rsid w:val="4FF359B6"/>
    <w:rsid w:val="4FF361FE"/>
    <w:rsid w:val="500556AE"/>
    <w:rsid w:val="503A5393"/>
    <w:rsid w:val="5043249A"/>
    <w:rsid w:val="5060129E"/>
    <w:rsid w:val="50690C2F"/>
    <w:rsid w:val="508A631B"/>
    <w:rsid w:val="509F402A"/>
    <w:rsid w:val="50A55FAA"/>
    <w:rsid w:val="50BC3FFA"/>
    <w:rsid w:val="510F6820"/>
    <w:rsid w:val="511B6F73"/>
    <w:rsid w:val="512C2F2E"/>
    <w:rsid w:val="512E0FE5"/>
    <w:rsid w:val="5133250E"/>
    <w:rsid w:val="5139564B"/>
    <w:rsid w:val="51425D92"/>
    <w:rsid w:val="514929CE"/>
    <w:rsid w:val="514B22DA"/>
    <w:rsid w:val="514E10F6"/>
    <w:rsid w:val="51541AB1"/>
    <w:rsid w:val="51631477"/>
    <w:rsid w:val="51646B6C"/>
    <w:rsid w:val="51782617"/>
    <w:rsid w:val="517843C5"/>
    <w:rsid w:val="51AC22C1"/>
    <w:rsid w:val="51B573C7"/>
    <w:rsid w:val="51BA678C"/>
    <w:rsid w:val="51BA69A5"/>
    <w:rsid w:val="51E97071"/>
    <w:rsid w:val="52067C23"/>
    <w:rsid w:val="520914C1"/>
    <w:rsid w:val="52707792"/>
    <w:rsid w:val="52D27B05"/>
    <w:rsid w:val="534F55FA"/>
    <w:rsid w:val="535D3873"/>
    <w:rsid w:val="537A2677"/>
    <w:rsid w:val="537C4882"/>
    <w:rsid w:val="53C47D96"/>
    <w:rsid w:val="53CC27A6"/>
    <w:rsid w:val="54091C4C"/>
    <w:rsid w:val="543F3B76"/>
    <w:rsid w:val="54457BE5"/>
    <w:rsid w:val="547846DC"/>
    <w:rsid w:val="5495703C"/>
    <w:rsid w:val="549D3EDA"/>
    <w:rsid w:val="54A9774A"/>
    <w:rsid w:val="54C33BA9"/>
    <w:rsid w:val="54FF12D2"/>
    <w:rsid w:val="551E5284"/>
    <w:rsid w:val="55202DAA"/>
    <w:rsid w:val="55366A71"/>
    <w:rsid w:val="55C0458D"/>
    <w:rsid w:val="55CB540B"/>
    <w:rsid w:val="55F45FE4"/>
    <w:rsid w:val="56384B4C"/>
    <w:rsid w:val="565673ED"/>
    <w:rsid w:val="56582A17"/>
    <w:rsid w:val="56A145E6"/>
    <w:rsid w:val="56B04601"/>
    <w:rsid w:val="56DA342C"/>
    <w:rsid w:val="56FA762A"/>
    <w:rsid w:val="570735C3"/>
    <w:rsid w:val="571F083E"/>
    <w:rsid w:val="572C4FEA"/>
    <w:rsid w:val="573921B9"/>
    <w:rsid w:val="573A057E"/>
    <w:rsid w:val="57582859"/>
    <w:rsid w:val="576C0528"/>
    <w:rsid w:val="576F626A"/>
    <w:rsid w:val="577675F9"/>
    <w:rsid w:val="578B4632"/>
    <w:rsid w:val="579655A5"/>
    <w:rsid w:val="57BB4C14"/>
    <w:rsid w:val="57CBFFAF"/>
    <w:rsid w:val="57D63BF4"/>
    <w:rsid w:val="57E55F80"/>
    <w:rsid w:val="57F10A2D"/>
    <w:rsid w:val="58095D77"/>
    <w:rsid w:val="582E1C82"/>
    <w:rsid w:val="58354DBE"/>
    <w:rsid w:val="583D0117"/>
    <w:rsid w:val="586B6A32"/>
    <w:rsid w:val="586C6584"/>
    <w:rsid w:val="588673C8"/>
    <w:rsid w:val="58B02697"/>
    <w:rsid w:val="58BC54DF"/>
    <w:rsid w:val="58C47EF0"/>
    <w:rsid w:val="58CF5213"/>
    <w:rsid w:val="58DF4D2A"/>
    <w:rsid w:val="59260BAB"/>
    <w:rsid w:val="59457283"/>
    <w:rsid w:val="598A5072"/>
    <w:rsid w:val="599E4BE5"/>
    <w:rsid w:val="59AA358A"/>
    <w:rsid w:val="59B47F65"/>
    <w:rsid w:val="59C12681"/>
    <w:rsid w:val="59C56616"/>
    <w:rsid w:val="59CA79CA"/>
    <w:rsid w:val="59F111B9"/>
    <w:rsid w:val="59F61461"/>
    <w:rsid w:val="5A33532D"/>
    <w:rsid w:val="5A3D61AC"/>
    <w:rsid w:val="5A504131"/>
    <w:rsid w:val="5A53777D"/>
    <w:rsid w:val="5A71018A"/>
    <w:rsid w:val="5A7CFA4D"/>
    <w:rsid w:val="5A925F77"/>
    <w:rsid w:val="5ADF44DE"/>
    <w:rsid w:val="5AE42ACB"/>
    <w:rsid w:val="5B16792E"/>
    <w:rsid w:val="5B386973"/>
    <w:rsid w:val="5B3A26EB"/>
    <w:rsid w:val="5B3C60E9"/>
    <w:rsid w:val="5B3D0B48"/>
    <w:rsid w:val="5B6634E0"/>
    <w:rsid w:val="5B6D2930"/>
    <w:rsid w:val="5B7756EE"/>
    <w:rsid w:val="5B8C11E4"/>
    <w:rsid w:val="5B8D3163"/>
    <w:rsid w:val="5BB93F58"/>
    <w:rsid w:val="5BCEF80C"/>
    <w:rsid w:val="5BCF72D8"/>
    <w:rsid w:val="5BF7CD6B"/>
    <w:rsid w:val="5BFDE5AB"/>
    <w:rsid w:val="5C00788F"/>
    <w:rsid w:val="5C1B6C0F"/>
    <w:rsid w:val="5C221AFD"/>
    <w:rsid w:val="5C3154E1"/>
    <w:rsid w:val="5C3E7FB9"/>
    <w:rsid w:val="5C6519EA"/>
    <w:rsid w:val="5C9F4EFC"/>
    <w:rsid w:val="5CA42512"/>
    <w:rsid w:val="5CA70254"/>
    <w:rsid w:val="5CB63FF4"/>
    <w:rsid w:val="5CC140A1"/>
    <w:rsid w:val="5CFF33EE"/>
    <w:rsid w:val="5CFF5DC3"/>
    <w:rsid w:val="5D192F00"/>
    <w:rsid w:val="5D532599"/>
    <w:rsid w:val="5D58599A"/>
    <w:rsid w:val="5D5D8110"/>
    <w:rsid w:val="5DA16A52"/>
    <w:rsid w:val="5DAA3B58"/>
    <w:rsid w:val="5DBB5D65"/>
    <w:rsid w:val="5DCA7D57"/>
    <w:rsid w:val="5DF66D9E"/>
    <w:rsid w:val="5DF967DD"/>
    <w:rsid w:val="5E0019CA"/>
    <w:rsid w:val="5E0E058B"/>
    <w:rsid w:val="5E2356B9"/>
    <w:rsid w:val="5E337FF2"/>
    <w:rsid w:val="5E36363E"/>
    <w:rsid w:val="5E3653EC"/>
    <w:rsid w:val="5E420235"/>
    <w:rsid w:val="5E5B30A5"/>
    <w:rsid w:val="5E7E46C5"/>
    <w:rsid w:val="5EA70098"/>
    <w:rsid w:val="5EAE7678"/>
    <w:rsid w:val="5EAE7F91"/>
    <w:rsid w:val="5EB86749"/>
    <w:rsid w:val="5EBB1730"/>
    <w:rsid w:val="5EDF0F81"/>
    <w:rsid w:val="5EDF5A84"/>
    <w:rsid w:val="5EF07C91"/>
    <w:rsid w:val="5F1E26C1"/>
    <w:rsid w:val="5F2A7A80"/>
    <w:rsid w:val="5F5D6D66"/>
    <w:rsid w:val="5F750196"/>
    <w:rsid w:val="5F8D3732"/>
    <w:rsid w:val="5FA82319"/>
    <w:rsid w:val="5FBF1659"/>
    <w:rsid w:val="5FC72369"/>
    <w:rsid w:val="5FDF9CF7"/>
    <w:rsid w:val="5FFF1D57"/>
    <w:rsid w:val="5FFF509C"/>
    <w:rsid w:val="60234096"/>
    <w:rsid w:val="60237BF2"/>
    <w:rsid w:val="60285208"/>
    <w:rsid w:val="60393BDD"/>
    <w:rsid w:val="605B6E94"/>
    <w:rsid w:val="606C77EB"/>
    <w:rsid w:val="60B70A90"/>
    <w:rsid w:val="60E12287"/>
    <w:rsid w:val="60E37B44"/>
    <w:rsid w:val="610572F8"/>
    <w:rsid w:val="6124082A"/>
    <w:rsid w:val="612C0D28"/>
    <w:rsid w:val="612E4AA0"/>
    <w:rsid w:val="613227E3"/>
    <w:rsid w:val="61581B1D"/>
    <w:rsid w:val="615C160D"/>
    <w:rsid w:val="61623A06"/>
    <w:rsid w:val="61774699"/>
    <w:rsid w:val="618B3D95"/>
    <w:rsid w:val="61CF0031"/>
    <w:rsid w:val="61D70C94"/>
    <w:rsid w:val="61DB4C28"/>
    <w:rsid w:val="61EF4230"/>
    <w:rsid w:val="61F45CEA"/>
    <w:rsid w:val="61FD726F"/>
    <w:rsid w:val="6200643D"/>
    <w:rsid w:val="620F6680"/>
    <w:rsid w:val="62206ADF"/>
    <w:rsid w:val="6223037D"/>
    <w:rsid w:val="62570027"/>
    <w:rsid w:val="62724E61"/>
    <w:rsid w:val="6277565D"/>
    <w:rsid w:val="629A35B8"/>
    <w:rsid w:val="629D1EDE"/>
    <w:rsid w:val="62BFC228"/>
    <w:rsid w:val="62D2026A"/>
    <w:rsid w:val="630C7132"/>
    <w:rsid w:val="63473BF7"/>
    <w:rsid w:val="63691B79"/>
    <w:rsid w:val="63750765"/>
    <w:rsid w:val="63974B7F"/>
    <w:rsid w:val="63A66B70"/>
    <w:rsid w:val="63B76FCF"/>
    <w:rsid w:val="63CD05A1"/>
    <w:rsid w:val="63EF576A"/>
    <w:rsid w:val="63F0603D"/>
    <w:rsid w:val="640B2E77"/>
    <w:rsid w:val="6424218B"/>
    <w:rsid w:val="647833D8"/>
    <w:rsid w:val="648D1ADE"/>
    <w:rsid w:val="64A05CB5"/>
    <w:rsid w:val="64A55079"/>
    <w:rsid w:val="64B77263"/>
    <w:rsid w:val="64EE29E0"/>
    <w:rsid w:val="64EFD5C8"/>
    <w:rsid w:val="65075D34"/>
    <w:rsid w:val="651346D9"/>
    <w:rsid w:val="65362175"/>
    <w:rsid w:val="654F3237"/>
    <w:rsid w:val="65737541"/>
    <w:rsid w:val="658C1E61"/>
    <w:rsid w:val="65A05841"/>
    <w:rsid w:val="65A41006"/>
    <w:rsid w:val="65A92947"/>
    <w:rsid w:val="65B23EF2"/>
    <w:rsid w:val="65C854C3"/>
    <w:rsid w:val="65D33160"/>
    <w:rsid w:val="65D976D1"/>
    <w:rsid w:val="65E9E83E"/>
    <w:rsid w:val="65F53DDF"/>
    <w:rsid w:val="65F938CF"/>
    <w:rsid w:val="65FD2C93"/>
    <w:rsid w:val="66195D1F"/>
    <w:rsid w:val="66240220"/>
    <w:rsid w:val="665E1984"/>
    <w:rsid w:val="66AC6B93"/>
    <w:rsid w:val="66AE4D4C"/>
    <w:rsid w:val="66C25692"/>
    <w:rsid w:val="66CA0DC7"/>
    <w:rsid w:val="66F978FF"/>
    <w:rsid w:val="673379DB"/>
    <w:rsid w:val="677166C6"/>
    <w:rsid w:val="677F7E04"/>
    <w:rsid w:val="67803B7C"/>
    <w:rsid w:val="67854198"/>
    <w:rsid w:val="67BC2E06"/>
    <w:rsid w:val="67C63C85"/>
    <w:rsid w:val="67CE0D8B"/>
    <w:rsid w:val="67D6379C"/>
    <w:rsid w:val="67D66B69"/>
    <w:rsid w:val="67EA4979"/>
    <w:rsid w:val="67ED0BDA"/>
    <w:rsid w:val="67F26201"/>
    <w:rsid w:val="681309EC"/>
    <w:rsid w:val="6813679E"/>
    <w:rsid w:val="68203558"/>
    <w:rsid w:val="682B362B"/>
    <w:rsid w:val="68466B73"/>
    <w:rsid w:val="68477112"/>
    <w:rsid w:val="684D1CB0"/>
    <w:rsid w:val="6860515B"/>
    <w:rsid w:val="68C77CB4"/>
    <w:rsid w:val="68CC243A"/>
    <w:rsid w:val="68D66149"/>
    <w:rsid w:val="68F431AE"/>
    <w:rsid w:val="69112EAA"/>
    <w:rsid w:val="696E3986"/>
    <w:rsid w:val="697845C4"/>
    <w:rsid w:val="69BC5E2E"/>
    <w:rsid w:val="69C97F77"/>
    <w:rsid w:val="69FD3262"/>
    <w:rsid w:val="6A0665BA"/>
    <w:rsid w:val="6A1567FD"/>
    <w:rsid w:val="6A173D12"/>
    <w:rsid w:val="6A552B24"/>
    <w:rsid w:val="6A8B4D12"/>
    <w:rsid w:val="6AA45DD3"/>
    <w:rsid w:val="6AA81420"/>
    <w:rsid w:val="6AAD2EDA"/>
    <w:rsid w:val="6AB623DF"/>
    <w:rsid w:val="6AC36259"/>
    <w:rsid w:val="6AEA7C8A"/>
    <w:rsid w:val="6AFBE1CB"/>
    <w:rsid w:val="6B003A76"/>
    <w:rsid w:val="6B144D07"/>
    <w:rsid w:val="6B343A62"/>
    <w:rsid w:val="6B3E3B32"/>
    <w:rsid w:val="6B421874"/>
    <w:rsid w:val="6BBD6AA3"/>
    <w:rsid w:val="6BC06C3D"/>
    <w:rsid w:val="6BCE159B"/>
    <w:rsid w:val="6BFB7C75"/>
    <w:rsid w:val="6C031B05"/>
    <w:rsid w:val="6C1F5711"/>
    <w:rsid w:val="6C21592D"/>
    <w:rsid w:val="6C307AAE"/>
    <w:rsid w:val="6C5618A9"/>
    <w:rsid w:val="6C586E75"/>
    <w:rsid w:val="6C787517"/>
    <w:rsid w:val="6C81461E"/>
    <w:rsid w:val="6C8E6D3B"/>
    <w:rsid w:val="6C953C26"/>
    <w:rsid w:val="6CBC7404"/>
    <w:rsid w:val="6CEB5F3B"/>
    <w:rsid w:val="6CEFCDF4"/>
    <w:rsid w:val="6CF540A1"/>
    <w:rsid w:val="6CFFBE63"/>
    <w:rsid w:val="6D0D1A0E"/>
    <w:rsid w:val="6D147240"/>
    <w:rsid w:val="6D286848"/>
    <w:rsid w:val="6D6903D2"/>
    <w:rsid w:val="6D77332B"/>
    <w:rsid w:val="6D7B106D"/>
    <w:rsid w:val="6D9143ED"/>
    <w:rsid w:val="6DB14A8F"/>
    <w:rsid w:val="6DCC291A"/>
    <w:rsid w:val="6DD662A4"/>
    <w:rsid w:val="6DDF2B33"/>
    <w:rsid w:val="6DF27E1D"/>
    <w:rsid w:val="6DFB972C"/>
    <w:rsid w:val="6E0E5A3E"/>
    <w:rsid w:val="6E1868BC"/>
    <w:rsid w:val="6E291F05"/>
    <w:rsid w:val="6E4C5E42"/>
    <w:rsid w:val="6E5D6B7C"/>
    <w:rsid w:val="6E5F5010"/>
    <w:rsid w:val="6E712470"/>
    <w:rsid w:val="6E7D0E15"/>
    <w:rsid w:val="6E865F1C"/>
    <w:rsid w:val="6ED77DCF"/>
    <w:rsid w:val="6EDF295C"/>
    <w:rsid w:val="6EED7D49"/>
    <w:rsid w:val="6EF11D62"/>
    <w:rsid w:val="6EFA06B8"/>
    <w:rsid w:val="6F0F5F11"/>
    <w:rsid w:val="6F1BD552"/>
    <w:rsid w:val="6F1F3C7A"/>
    <w:rsid w:val="6F34175B"/>
    <w:rsid w:val="6F651FD5"/>
    <w:rsid w:val="6F683873"/>
    <w:rsid w:val="6F6D3A3A"/>
    <w:rsid w:val="6F7960B7"/>
    <w:rsid w:val="6FA36659"/>
    <w:rsid w:val="6FAC3760"/>
    <w:rsid w:val="6FC565D0"/>
    <w:rsid w:val="6FCF9778"/>
    <w:rsid w:val="6FDF538F"/>
    <w:rsid w:val="6FE56C72"/>
    <w:rsid w:val="6FE9DA20"/>
    <w:rsid w:val="6FEEBE01"/>
    <w:rsid w:val="6FFED263"/>
    <w:rsid w:val="6FFF1806"/>
    <w:rsid w:val="70293003"/>
    <w:rsid w:val="70842F43"/>
    <w:rsid w:val="70BA1EAD"/>
    <w:rsid w:val="70DA42FD"/>
    <w:rsid w:val="70F3721E"/>
    <w:rsid w:val="70F73948"/>
    <w:rsid w:val="70FB1F93"/>
    <w:rsid w:val="711315BD"/>
    <w:rsid w:val="712A5284"/>
    <w:rsid w:val="712D267F"/>
    <w:rsid w:val="714D016C"/>
    <w:rsid w:val="716F23A2"/>
    <w:rsid w:val="71754026"/>
    <w:rsid w:val="717B5AE0"/>
    <w:rsid w:val="71E2080E"/>
    <w:rsid w:val="71FA0A10"/>
    <w:rsid w:val="720A29C0"/>
    <w:rsid w:val="720F7FD6"/>
    <w:rsid w:val="721101F2"/>
    <w:rsid w:val="721D26F3"/>
    <w:rsid w:val="72413050"/>
    <w:rsid w:val="72536115"/>
    <w:rsid w:val="725956F5"/>
    <w:rsid w:val="727B1B10"/>
    <w:rsid w:val="727BEEE6"/>
    <w:rsid w:val="72AE660D"/>
    <w:rsid w:val="72B9A10B"/>
    <w:rsid w:val="72E66F89"/>
    <w:rsid w:val="72FC67AC"/>
    <w:rsid w:val="72FD0776"/>
    <w:rsid w:val="7327134F"/>
    <w:rsid w:val="73320420"/>
    <w:rsid w:val="73412411"/>
    <w:rsid w:val="734E2D80"/>
    <w:rsid w:val="735A34D3"/>
    <w:rsid w:val="736858AF"/>
    <w:rsid w:val="73730A61"/>
    <w:rsid w:val="73735E33"/>
    <w:rsid w:val="73813156"/>
    <w:rsid w:val="738B18DE"/>
    <w:rsid w:val="73BFFBBA"/>
    <w:rsid w:val="73CA1536"/>
    <w:rsid w:val="73CF4398"/>
    <w:rsid w:val="73E3016C"/>
    <w:rsid w:val="73F9362E"/>
    <w:rsid w:val="73FD5F90"/>
    <w:rsid w:val="740718AD"/>
    <w:rsid w:val="741144D9"/>
    <w:rsid w:val="742A7349"/>
    <w:rsid w:val="74393A30"/>
    <w:rsid w:val="74AB65E8"/>
    <w:rsid w:val="74EA0887"/>
    <w:rsid w:val="75226272"/>
    <w:rsid w:val="75243D99"/>
    <w:rsid w:val="752E4C17"/>
    <w:rsid w:val="7563404D"/>
    <w:rsid w:val="75790588"/>
    <w:rsid w:val="757FE4DD"/>
    <w:rsid w:val="758331B5"/>
    <w:rsid w:val="75A60C51"/>
    <w:rsid w:val="75B86FA7"/>
    <w:rsid w:val="75B90985"/>
    <w:rsid w:val="75E55C1E"/>
    <w:rsid w:val="75E63744"/>
    <w:rsid w:val="75F220E9"/>
    <w:rsid w:val="76286F0E"/>
    <w:rsid w:val="76326989"/>
    <w:rsid w:val="764B35A7"/>
    <w:rsid w:val="768C6099"/>
    <w:rsid w:val="76946CFC"/>
    <w:rsid w:val="769D2054"/>
    <w:rsid w:val="76DE6692"/>
    <w:rsid w:val="76E53DF7"/>
    <w:rsid w:val="76EC030B"/>
    <w:rsid w:val="76EE465E"/>
    <w:rsid w:val="76F73FB3"/>
    <w:rsid w:val="7704563F"/>
    <w:rsid w:val="771F0CBB"/>
    <w:rsid w:val="77383FF4"/>
    <w:rsid w:val="773D3837"/>
    <w:rsid w:val="776C3F2F"/>
    <w:rsid w:val="778154D2"/>
    <w:rsid w:val="77C35AEB"/>
    <w:rsid w:val="77D20E91"/>
    <w:rsid w:val="77DB72D8"/>
    <w:rsid w:val="77DBE93F"/>
    <w:rsid w:val="77E81DB1"/>
    <w:rsid w:val="77E9031F"/>
    <w:rsid w:val="77ED762F"/>
    <w:rsid w:val="77EF4B32"/>
    <w:rsid w:val="77F74E4A"/>
    <w:rsid w:val="77FB3FF7"/>
    <w:rsid w:val="77FDC890"/>
    <w:rsid w:val="780245AC"/>
    <w:rsid w:val="7808174F"/>
    <w:rsid w:val="78176E68"/>
    <w:rsid w:val="786A065C"/>
    <w:rsid w:val="78866B18"/>
    <w:rsid w:val="78B74F24"/>
    <w:rsid w:val="78C421BF"/>
    <w:rsid w:val="78C8356A"/>
    <w:rsid w:val="78CF6711"/>
    <w:rsid w:val="78EC1071"/>
    <w:rsid w:val="78F85C68"/>
    <w:rsid w:val="79030169"/>
    <w:rsid w:val="7904460D"/>
    <w:rsid w:val="790E548B"/>
    <w:rsid w:val="792151BF"/>
    <w:rsid w:val="793A002E"/>
    <w:rsid w:val="79525D3E"/>
    <w:rsid w:val="79C03F87"/>
    <w:rsid w:val="79C45B4A"/>
    <w:rsid w:val="79D00993"/>
    <w:rsid w:val="79E74CD6"/>
    <w:rsid w:val="79FE8D8D"/>
    <w:rsid w:val="79FF0570"/>
    <w:rsid w:val="7A08697F"/>
    <w:rsid w:val="7A2465E9"/>
    <w:rsid w:val="7A4153ED"/>
    <w:rsid w:val="7A440A39"/>
    <w:rsid w:val="7A653177"/>
    <w:rsid w:val="7A77B3D3"/>
    <w:rsid w:val="7A975929"/>
    <w:rsid w:val="7AA80FC8"/>
    <w:rsid w:val="7ACF66E5"/>
    <w:rsid w:val="7AE2097E"/>
    <w:rsid w:val="7AF10BC1"/>
    <w:rsid w:val="7AFA552B"/>
    <w:rsid w:val="7B1D19B6"/>
    <w:rsid w:val="7B1F3DF0"/>
    <w:rsid w:val="7B1F6DB5"/>
    <w:rsid w:val="7B2B5D06"/>
    <w:rsid w:val="7B510267"/>
    <w:rsid w:val="7B55612C"/>
    <w:rsid w:val="7B574DEE"/>
    <w:rsid w:val="7B623A68"/>
    <w:rsid w:val="7B7B66DC"/>
    <w:rsid w:val="7B98103C"/>
    <w:rsid w:val="7BBD1466"/>
    <w:rsid w:val="7BBF0836"/>
    <w:rsid w:val="7BDB4A9C"/>
    <w:rsid w:val="7BDD2EF3"/>
    <w:rsid w:val="7BF9C34E"/>
    <w:rsid w:val="7BFB1354"/>
    <w:rsid w:val="7BFE4448"/>
    <w:rsid w:val="7BFEC222"/>
    <w:rsid w:val="7BFF2201"/>
    <w:rsid w:val="7C2428D0"/>
    <w:rsid w:val="7C42350F"/>
    <w:rsid w:val="7C4F5594"/>
    <w:rsid w:val="7C5807CC"/>
    <w:rsid w:val="7C6D24C9"/>
    <w:rsid w:val="7C8D2B6B"/>
    <w:rsid w:val="7C947A56"/>
    <w:rsid w:val="7CFFA660"/>
    <w:rsid w:val="7D0C3435"/>
    <w:rsid w:val="7D2C7C8E"/>
    <w:rsid w:val="7D364FB1"/>
    <w:rsid w:val="7D3B25C7"/>
    <w:rsid w:val="7D566FAE"/>
    <w:rsid w:val="7D5D253D"/>
    <w:rsid w:val="7D676F18"/>
    <w:rsid w:val="7D690EE2"/>
    <w:rsid w:val="7D6DDA2F"/>
    <w:rsid w:val="7D7117D4"/>
    <w:rsid w:val="7D8839DB"/>
    <w:rsid w:val="7D8C2E23"/>
    <w:rsid w:val="7DD3CA7A"/>
    <w:rsid w:val="7DDD21A2"/>
    <w:rsid w:val="7DEB4B81"/>
    <w:rsid w:val="7DEC3DB3"/>
    <w:rsid w:val="7DF42168"/>
    <w:rsid w:val="7DFDF471"/>
    <w:rsid w:val="7DFE07D1"/>
    <w:rsid w:val="7DFF8C7D"/>
    <w:rsid w:val="7E0806FB"/>
    <w:rsid w:val="7E1B7E79"/>
    <w:rsid w:val="7E236485"/>
    <w:rsid w:val="7E2968C4"/>
    <w:rsid w:val="7E775881"/>
    <w:rsid w:val="7E886E3D"/>
    <w:rsid w:val="7EDD618C"/>
    <w:rsid w:val="7EE747B5"/>
    <w:rsid w:val="7EFFEE56"/>
    <w:rsid w:val="7F005876"/>
    <w:rsid w:val="7F0E82C5"/>
    <w:rsid w:val="7F2F94F1"/>
    <w:rsid w:val="7F3379FA"/>
    <w:rsid w:val="7F467622"/>
    <w:rsid w:val="7F53E7EF"/>
    <w:rsid w:val="7F669AF5"/>
    <w:rsid w:val="7F6A0CC5"/>
    <w:rsid w:val="7F6F29C9"/>
    <w:rsid w:val="7F7B4504"/>
    <w:rsid w:val="7F7FECDE"/>
    <w:rsid w:val="7F8E2E82"/>
    <w:rsid w:val="7F8EAC5E"/>
    <w:rsid w:val="7FAD246F"/>
    <w:rsid w:val="7FB7466B"/>
    <w:rsid w:val="7FCB5E84"/>
    <w:rsid w:val="7FDD0FFB"/>
    <w:rsid w:val="7FDF8B3B"/>
    <w:rsid w:val="7FEBFAE7"/>
    <w:rsid w:val="7FED0759"/>
    <w:rsid w:val="7FEE5617"/>
    <w:rsid w:val="7FF2B60D"/>
    <w:rsid w:val="7FF5E905"/>
    <w:rsid w:val="7FF6DA23"/>
    <w:rsid w:val="7FFB699A"/>
    <w:rsid w:val="7FFCA92A"/>
    <w:rsid w:val="7FFD3E97"/>
    <w:rsid w:val="7FFD434C"/>
    <w:rsid w:val="7FFEBB15"/>
    <w:rsid w:val="7FFEEA0E"/>
    <w:rsid w:val="7FFEEE10"/>
    <w:rsid w:val="7FFF1ED4"/>
    <w:rsid w:val="86CF0B34"/>
    <w:rsid w:val="87EDDF79"/>
    <w:rsid w:val="8FDFA7F0"/>
    <w:rsid w:val="96F7DF27"/>
    <w:rsid w:val="9E9B02DB"/>
    <w:rsid w:val="9E9D0B34"/>
    <w:rsid w:val="9F5DF333"/>
    <w:rsid w:val="9FBFF604"/>
    <w:rsid w:val="9FFF76F8"/>
    <w:rsid w:val="A7E62307"/>
    <w:rsid w:val="AB1EA1E0"/>
    <w:rsid w:val="AB6D9054"/>
    <w:rsid w:val="ADDFCDBA"/>
    <w:rsid w:val="AFEF6826"/>
    <w:rsid w:val="AFF7CA1E"/>
    <w:rsid w:val="B19AA643"/>
    <w:rsid w:val="B2FFD9CB"/>
    <w:rsid w:val="B39F2A72"/>
    <w:rsid w:val="B5FBE02D"/>
    <w:rsid w:val="B775FEDA"/>
    <w:rsid w:val="B7F1E7A3"/>
    <w:rsid w:val="B9FD0312"/>
    <w:rsid w:val="BBDB3AA7"/>
    <w:rsid w:val="BBFF0C17"/>
    <w:rsid w:val="BDD9FA77"/>
    <w:rsid w:val="BDEF2A43"/>
    <w:rsid w:val="BE0BB7E7"/>
    <w:rsid w:val="BEFC6744"/>
    <w:rsid w:val="BF2B0CD5"/>
    <w:rsid w:val="BF2B8337"/>
    <w:rsid w:val="BF3787A2"/>
    <w:rsid w:val="BF4260A3"/>
    <w:rsid w:val="BF5C6D7B"/>
    <w:rsid w:val="BF6B54FD"/>
    <w:rsid w:val="BF6FB93E"/>
    <w:rsid w:val="BFB7CE6A"/>
    <w:rsid w:val="BFDD2525"/>
    <w:rsid w:val="C57FD762"/>
    <w:rsid w:val="C7E645AA"/>
    <w:rsid w:val="C7EF226A"/>
    <w:rsid w:val="C97F9724"/>
    <w:rsid w:val="CBF7341E"/>
    <w:rsid w:val="CBFE79E5"/>
    <w:rsid w:val="CDCD8010"/>
    <w:rsid w:val="CDDFD802"/>
    <w:rsid w:val="CDF9E9C6"/>
    <w:rsid w:val="CFEB5BCB"/>
    <w:rsid w:val="D655E1AF"/>
    <w:rsid w:val="D6ADAC19"/>
    <w:rsid w:val="D6FFE504"/>
    <w:rsid w:val="D77FF2AB"/>
    <w:rsid w:val="DBBF0234"/>
    <w:rsid w:val="DBFF001A"/>
    <w:rsid w:val="DD7E96BB"/>
    <w:rsid w:val="DD92E6B2"/>
    <w:rsid w:val="DDF25253"/>
    <w:rsid w:val="DED6B59B"/>
    <w:rsid w:val="DEDD5247"/>
    <w:rsid w:val="DF3FCFE1"/>
    <w:rsid w:val="DF57A12D"/>
    <w:rsid w:val="DF5B68D5"/>
    <w:rsid w:val="DFA820C6"/>
    <w:rsid w:val="DFDF9AF7"/>
    <w:rsid w:val="DFFF1653"/>
    <w:rsid w:val="DFFF2F10"/>
    <w:rsid w:val="E65594F7"/>
    <w:rsid w:val="E6F26C4B"/>
    <w:rsid w:val="E6FF43AB"/>
    <w:rsid w:val="E71D7016"/>
    <w:rsid w:val="E735532D"/>
    <w:rsid w:val="E7A1332F"/>
    <w:rsid w:val="E7D7C52F"/>
    <w:rsid w:val="E7DF2D6F"/>
    <w:rsid w:val="E7E636B2"/>
    <w:rsid w:val="E7F5EEA6"/>
    <w:rsid w:val="EA7F3178"/>
    <w:rsid w:val="EAFF5584"/>
    <w:rsid w:val="EBEB0F9B"/>
    <w:rsid w:val="EC9D4CF5"/>
    <w:rsid w:val="ED7E9EF5"/>
    <w:rsid w:val="EE97ACA5"/>
    <w:rsid w:val="EEA31579"/>
    <w:rsid w:val="EEE75E3B"/>
    <w:rsid w:val="EEF7C461"/>
    <w:rsid w:val="EF7F3035"/>
    <w:rsid w:val="EFD164AC"/>
    <w:rsid w:val="EFD6CFCD"/>
    <w:rsid w:val="EFEFECF0"/>
    <w:rsid w:val="EFF9A4BA"/>
    <w:rsid w:val="EFFB8C27"/>
    <w:rsid w:val="EFFC6A31"/>
    <w:rsid w:val="F0BA18DE"/>
    <w:rsid w:val="F31CCD84"/>
    <w:rsid w:val="F3BB45B7"/>
    <w:rsid w:val="F3DDFB37"/>
    <w:rsid w:val="F4996EEE"/>
    <w:rsid w:val="F57BF473"/>
    <w:rsid w:val="F5F702A4"/>
    <w:rsid w:val="F5FCB43F"/>
    <w:rsid w:val="F727F227"/>
    <w:rsid w:val="F7BE25F8"/>
    <w:rsid w:val="F7CF6646"/>
    <w:rsid w:val="F7DF8A39"/>
    <w:rsid w:val="F7F7B437"/>
    <w:rsid w:val="F8FF0225"/>
    <w:rsid w:val="F9E3B77B"/>
    <w:rsid w:val="FA9B9BAB"/>
    <w:rsid w:val="FAAECD56"/>
    <w:rsid w:val="FAE6A052"/>
    <w:rsid w:val="FB4FC53A"/>
    <w:rsid w:val="FB9ECBC7"/>
    <w:rsid w:val="FBB7A8D4"/>
    <w:rsid w:val="FBE72DB4"/>
    <w:rsid w:val="FBFB0F77"/>
    <w:rsid w:val="FBFD930F"/>
    <w:rsid w:val="FBFDAD04"/>
    <w:rsid w:val="FCEDC125"/>
    <w:rsid w:val="FCFD6BC2"/>
    <w:rsid w:val="FCFFB074"/>
    <w:rsid w:val="FD3CCC59"/>
    <w:rsid w:val="FD772B90"/>
    <w:rsid w:val="FD9DDC4F"/>
    <w:rsid w:val="FD9FAD4A"/>
    <w:rsid w:val="FDAF7A84"/>
    <w:rsid w:val="FDDF00B3"/>
    <w:rsid w:val="FDDF41B0"/>
    <w:rsid w:val="FDDFD0A8"/>
    <w:rsid w:val="FDEE42A3"/>
    <w:rsid w:val="FDEF3D2E"/>
    <w:rsid w:val="FDF2D342"/>
    <w:rsid w:val="FDF61A42"/>
    <w:rsid w:val="FE759612"/>
    <w:rsid w:val="FE7F03D2"/>
    <w:rsid w:val="FE7F3CDF"/>
    <w:rsid w:val="FEEB84CC"/>
    <w:rsid w:val="FF377C73"/>
    <w:rsid w:val="FF4FDE41"/>
    <w:rsid w:val="FF55ED28"/>
    <w:rsid w:val="FF5FF4E3"/>
    <w:rsid w:val="FF634EB6"/>
    <w:rsid w:val="FF7F912E"/>
    <w:rsid w:val="FFAC623E"/>
    <w:rsid w:val="FFB7D796"/>
    <w:rsid w:val="FFBB2F7D"/>
    <w:rsid w:val="FFBBA78C"/>
    <w:rsid w:val="FFBBD0FA"/>
    <w:rsid w:val="FFC760D0"/>
    <w:rsid w:val="FFD72D87"/>
    <w:rsid w:val="FFDB10AF"/>
    <w:rsid w:val="FFDB3020"/>
    <w:rsid w:val="FFDD9684"/>
    <w:rsid w:val="FFDED079"/>
    <w:rsid w:val="FFEBDB45"/>
    <w:rsid w:val="FFF3972F"/>
    <w:rsid w:val="FFF3CCD1"/>
    <w:rsid w:val="FFF55466"/>
    <w:rsid w:val="FFF92F5E"/>
    <w:rsid w:val="FFFB2572"/>
    <w:rsid w:val="FFFEFB42"/>
    <w:rsid w:val="FFFF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autoRedefine/>
    <w:qFormat/>
    <w:uiPriority w:val="0"/>
  </w:style>
  <w:style w:type="table" w:default="1" w:styleId="21">
    <w:name w:val="Normal Table"/>
    <w:autoRedefine/>
    <w:qFormat/>
    <w:uiPriority w:val="0"/>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rFonts w:ascii="Calibri" w:hAnsi="Calibri" w:eastAsia="宋体" w:cs="Times New Roman"/>
      <w:kern w:val="0"/>
      <w:sz w:val="20"/>
    </w:r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next w:val="1"/>
    <w:autoRedefine/>
    <w:qFormat/>
    <w:uiPriority w:val="0"/>
    <w:rPr>
      <w:sz w:val="24"/>
    </w:rPr>
  </w:style>
  <w:style w:type="paragraph" w:styleId="9">
    <w:name w:val="annotation text"/>
    <w:basedOn w:val="1"/>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autoRedefine/>
    <w:qFormat/>
    <w:uiPriority w:val="39"/>
    <w:pPr>
      <w:tabs>
        <w:tab w:val="right" w:leader="dot" w:pos="8296"/>
      </w:tabs>
      <w:ind w:left="420" w:leftChars="200"/>
    </w:pPr>
  </w:style>
  <w:style w:type="paragraph" w:styleId="1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0">
    <w:name w:val="Body Text First Indent"/>
    <w:basedOn w:val="8"/>
    <w:autoRedefine/>
    <w:qFormat/>
    <w:uiPriority w:val="99"/>
    <w:pPr>
      <w:spacing w:after="120"/>
      <w:ind w:firstLine="420" w:firstLineChars="100"/>
    </w:pPr>
    <w:rPr>
      <w:sz w:val="21"/>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autoRedefine/>
    <w:qFormat/>
    <w:uiPriority w:val="99"/>
    <w:rPr>
      <w:color w:val="0000FF"/>
      <w:u w:val="single"/>
    </w:rPr>
  </w:style>
  <w:style w:type="paragraph" w:customStyle="1" w:styleId="2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_Style 3"/>
    <w:basedOn w:val="1"/>
    <w:autoRedefine/>
    <w:qFormat/>
    <w:uiPriority w:val="0"/>
    <w:pPr>
      <w:ind w:firstLine="420" w:firstLineChars="200"/>
    </w:pPr>
    <w:rPr>
      <w:sz w:val="20"/>
    </w:rPr>
  </w:style>
  <w:style w:type="character" w:customStyle="1" w:styleId="29">
    <w:name w:val="font01"/>
    <w:autoRedefine/>
    <w:qFormat/>
    <w:uiPriority w:val="0"/>
    <w:rPr>
      <w:rFonts w:hint="eastAsia" w:ascii="宋体" w:hAnsi="宋体" w:eastAsia="宋体" w:cs="宋体"/>
      <w:color w:val="0000FF"/>
      <w:sz w:val="22"/>
      <w:szCs w:val="22"/>
      <w:u w:val="none"/>
    </w:rPr>
  </w:style>
  <w:style w:type="paragraph" w:customStyle="1" w:styleId="30">
    <w:name w:val="正文缩进2格"/>
    <w:basedOn w:val="1"/>
    <w:autoRedefine/>
    <w:qFormat/>
    <w:uiPriority w:val="0"/>
    <w:pPr>
      <w:spacing w:line="600" w:lineRule="exact"/>
      <w:ind w:firstLine="639" w:firstLineChars="206"/>
    </w:pPr>
    <w:rPr>
      <w:rFonts w:ascii="方正仿宋_GB2312" w:hAnsi="宋体" w:eastAsia="方正仿宋_GB2312"/>
      <w:sz w:val="31"/>
      <w:szCs w:val="28"/>
    </w:rPr>
  </w:style>
  <w:style w:type="paragraph" w:customStyle="1" w:styleId="31">
    <w:name w:val="正文缩进1"/>
    <w:basedOn w:val="32"/>
    <w:next w:val="27"/>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paragraph" w:styleId="34">
    <w:name w:val="List Paragraph"/>
    <w:basedOn w:val="1"/>
    <w:autoRedefine/>
    <w:qFormat/>
    <w:uiPriority w:val="34"/>
    <w:pPr>
      <w:widowControl/>
      <w:ind w:firstLine="420" w:firstLineChars="200"/>
      <w:jc w:val="left"/>
    </w:pPr>
    <w:rPr>
      <w:kern w:val="0"/>
      <w:sz w:val="20"/>
      <w:szCs w:val="20"/>
    </w:rPr>
  </w:style>
  <w:style w:type="paragraph" w:customStyle="1" w:styleId="35">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3"/>
    <w:autoRedefine/>
    <w:qFormat/>
    <w:uiPriority w:val="0"/>
    <w:rPr>
      <w:rFonts w:hint="eastAsia" w:ascii="宋体" w:hAnsi="宋体" w:eastAsia="宋体" w:cs="宋体"/>
      <w:color w:val="000000"/>
      <w:sz w:val="21"/>
      <w:szCs w:val="21"/>
      <w:u w:val="none"/>
    </w:rPr>
  </w:style>
  <w:style w:type="character" w:customStyle="1" w:styleId="37">
    <w:name w:val="font21"/>
    <w:basedOn w:val="23"/>
    <w:autoRedefine/>
    <w:qFormat/>
    <w:uiPriority w:val="0"/>
    <w:rPr>
      <w:rFonts w:hint="eastAsia" w:ascii="宋体" w:hAnsi="宋体" w:eastAsia="宋体" w:cs="宋体"/>
      <w:b/>
      <w:bCs/>
      <w:color w:val="000000"/>
      <w:sz w:val="18"/>
      <w:szCs w:val="18"/>
      <w:u w:val="none"/>
    </w:rPr>
  </w:style>
  <w:style w:type="table" w:customStyle="1" w:styleId="38">
    <w:name w:val="Table Normal"/>
    <w:autoRedefine/>
    <w:qFormat/>
    <w:uiPriority w:val="0"/>
    <w:tblPr>
      <w:tblCellMar>
        <w:top w:w="0" w:type="dxa"/>
        <w:left w:w="0" w:type="dxa"/>
        <w:bottom w:w="0" w:type="dxa"/>
        <w:right w:w="0" w:type="dxa"/>
      </w:tblCellMar>
    </w:tblPr>
  </w:style>
  <w:style w:type="character" w:customStyle="1" w:styleId="39">
    <w:name w:val="font31"/>
    <w:basedOn w:val="23"/>
    <w:autoRedefine/>
    <w:qFormat/>
    <w:uiPriority w:val="0"/>
    <w:rPr>
      <w:rFonts w:hint="eastAsia" w:ascii="仿宋" w:hAnsi="仿宋" w:eastAsia="仿宋" w:cs="仿宋"/>
      <w:color w:val="000000"/>
      <w:sz w:val="21"/>
      <w:szCs w:val="21"/>
      <w:u w:val="none"/>
    </w:rPr>
  </w:style>
  <w:style w:type="character" w:customStyle="1" w:styleId="40">
    <w:name w:val="font51"/>
    <w:basedOn w:val="23"/>
    <w:autoRedefine/>
    <w:qFormat/>
    <w:uiPriority w:val="0"/>
    <w:rPr>
      <w:rFonts w:hint="eastAsia" w:ascii="仿宋" w:hAnsi="仿宋" w:eastAsia="仿宋" w:cs="仿宋"/>
      <w:color w:val="000000"/>
      <w:sz w:val="21"/>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28213</Words>
  <Characters>28987</Characters>
  <Paragraphs>2479</Paragraphs>
  <TotalTime>0</TotalTime>
  <ScaleCrop>false</ScaleCrop>
  <LinksUpToDate>false</LinksUpToDate>
  <CharactersWithSpaces>31271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2022-04-17T03:47:00Z</dcterms:created>
  <dc:creator>小奀</dc:creator>
  <cp:lastModifiedBy>Administrator</cp:lastModifiedBy>
  <cp:lastPrinted>2024-01-12T06:45:00Z</cp:lastPrinted>
  <dcterms:modified xsi:type="dcterms:W3CDTF">2024-01-15T11:46:13Z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4EDC0C1597C747F5AA16DCDAD126B55B_13</vt:lpwstr>
  </property>
  <property fmtid="{D5CDD505-2E9C-101B-9397-08002B2CF9AE}" pid="4" name="commondata">
    <vt:lpwstr>eyJoZGlkIjoiZGNiZjhiYWJkMzQ2ODliZDg0M2NkY2U3ZDYyYTQ3YzEifQ==</vt:lpwstr>
  </property>
</Properties>
</file>