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b/>
          <w:bCs/>
        </w:rPr>
      </w:pPr>
      <w:r>
        <w:rPr>
          <w:rFonts w:hint="eastAsia"/>
          <w:b/>
          <w:bCs/>
          <w:sz w:val="32"/>
          <w:szCs w:val="32"/>
          <w:lang w:val="zh-CN"/>
        </w:rPr>
        <w:t>气动物流传输系统维修保养服务</w:t>
      </w:r>
      <w:r>
        <w:rPr>
          <w:rFonts w:hint="eastAsia"/>
          <w:b/>
          <w:bCs/>
          <w:sz w:val="32"/>
          <w:szCs w:val="32"/>
          <w:lang w:val="en-US" w:eastAsia="zh-CN"/>
        </w:rPr>
        <w:t>项目</w:t>
      </w:r>
      <w:r>
        <w:rPr>
          <w:rFonts w:hint="eastAsia"/>
          <w:b/>
          <w:bCs/>
          <w:sz w:val="32"/>
          <w:szCs w:val="32"/>
        </w:rPr>
        <w:t>报价单</w:t>
      </w:r>
    </w:p>
    <w:tbl>
      <w:tblPr>
        <w:tblStyle w:val="5"/>
        <w:tblW w:w="49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3454"/>
        <w:gridCol w:w="1129"/>
        <w:gridCol w:w="1429"/>
        <w:gridCol w:w="1231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</w:t>
            </w:r>
          </w:p>
        </w:tc>
        <w:tc>
          <w:tcPr>
            <w:tcW w:w="439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气动物流系统（品牌：PEVCO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t>型号: ATLAS Ver 1.10.4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t xml:space="preserve">40个站点）,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年维保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设备</w:t>
            </w: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维保内容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检期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单价</w:t>
            </w:r>
          </w:p>
        </w:tc>
        <w:tc>
          <w:tcPr>
            <w:tcW w:w="6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年度总价</w:t>
            </w: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1、风机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（5台）</w:t>
            </w: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外观检查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季检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含各项风险配件成本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电源检查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主体除尘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联接螺丝检查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转换阀门组件检查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筛箱检查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风机检查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换向马达检查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控制器和指示灯是否工作正常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控制板、电源板检查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位置感应器检查及校正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流体检测是否正常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故障处理(包括更换损坏件）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按需处理</w:t>
            </w: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2、转换器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（25台）</w:t>
            </w: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外观检查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季检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含各项风险配件成本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电源检查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主体除尘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联接螺丝检查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张力器检查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马达检查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控制板、电源板检查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密封圈、引导管道和后轴承检查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位置感应器检查及校正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端口感应器检查及清洁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H旁通检查及清洁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故障处理（包括更换损坏件）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按需处理</w:t>
            </w: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3、站点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（40台）</w:t>
            </w: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外观检查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日常巡检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含各项风险配件成本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电源检查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主体表面除尘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联接螺丝检查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控制器和指示灯是否工作正常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派发器马达及感应器检侧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派发器组件检查与保养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滑动盘马达及感应器检侧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滑动盘组件检查与保养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收纳箱感应器检查及校正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其他感应器的检查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站点主板及触摸屏检查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控制板、电源板检查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泄压装置检查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密封圈检查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故障处理（包括更换损坏件）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按需处理</w:t>
            </w: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4、智能交换中心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（1组）</w:t>
            </w: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外观检查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季检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含各项风险配件成本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密封检查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功能检查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尾部异物处理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按需处理</w:t>
            </w: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故障处理（包括更换损坏件）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按需处理</w:t>
            </w: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5、服务器系统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（1套）</w:t>
            </w: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系统程序检查与矫正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季检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含各项风险配件成本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数据备份与分析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远程维护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系统升级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控制网络巡查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日常巡检</w:t>
            </w: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故障处理（包括更换损坏件）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按需处理</w:t>
            </w: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6、传输瓶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（74个）</w:t>
            </w: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外观检查</w:t>
            </w:r>
          </w:p>
        </w:tc>
        <w:tc>
          <w:tcPr>
            <w:tcW w:w="57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日常巡检</w:t>
            </w: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含各项风险配件成本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防震检查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瓶锁检查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密封圈检查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摩擦带检查</w:t>
            </w:r>
          </w:p>
        </w:tc>
        <w:tc>
          <w:tcPr>
            <w:tcW w:w="5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内衬检查</w:t>
            </w:r>
          </w:p>
        </w:tc>
        <w:tc>
          <w:tcPr>
            <w:tcW w:w="579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故障处理（包括更换损坏件）</w:t>
            </w: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按需处理</w:t>
            </w: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3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8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7、年度综合费用（已含税）</w:t>
            </w:r>
          </w:p>
        </w:tc>
        <w:tc>
          <w:tcPr>
            <w:tcW w:w="6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84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年合计（已含税）</w:t>
            </w:r>
          </w:p>
        </w:tc>
        <w:tc>
          <w:tcPr>
            <w:tcW w:w="6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</w:tbl>
    <w:p>
      <w:pPr>
        <w:pStyle w:val="2"/>
        <w:rPr>
          <w:lang w:val="zh-CN"/>
        </w:rPr>
      </w:pPr>
    </w:p>
    <w:p>
      <w:pPr>
        <w:jc w:val="both"/>
        <w:rPr>
          <w:lang w:eastAsia="zh-TW"/>
        </w:rPr>
      </w:pPr>
      <w:bookmarkStart w:id="0" w:name="_GoBack"/>
      <w:bookmarkEnd w:id="0"/>
    </w:p>
    <w:sectPr>
      <w:pgSz w:w="11906" w:h="16838"/>
      <w:pgMar w:top="1361" w:right="1077" w:bottom="1361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xMjYwNjlkMDQ2MGE5ZTZmOWM1YzViNmFiM2Y3ZTgifQ=="/>
  </w:docVars>
  <w:rsids>
    <w:rsidRoot w:val="00185023"/>
    <w:rsid w:val="000A72C0"/>
    <w:rsid w:val="00124546"/>
    <w:rsid w:val="00185023"/>
    <w:rsid w:val="001C7CEA"/>
    <w:rsid w:val="002C5CE8"/>
    <w:rsid w:val="003F7EB1"/>
    <w:rsid w:val="00663D9B"/>
    <w:rsid w:val="006779A1"/>
    <w:rsid w:val="00877591"/>
    <w:rsid w:val="00892FF1"/>
    <w:rsid w:val="008C3C23"/>
    <w:rsid w:val="009B1947"/>
    <w:rsid w:val="00B5618C"/>
    <w:rsid w:val="00BC4302"/>
    <w:rsid w:val="00BE00FC"/>
    <w:rsid w:val="00D82ED7"/>
    <w:rsid w:val="00E31417"/>
    <w:rsid w:val="00F50F13"/>
    <w:rsid w:val="0BF41C57"/>
    <w:rsid w:val="3BF251CB"/>
    <w:rsid w:val="4B5E7B32"/>
    <w:rsid w:val="65D14607"/>
    <w:rsid w:val="7CD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center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autoRedefine/>
    <w:unhideWhenUsed/>
    <w:qFormat/>
    <w:uiPriority w:val="99"/>
    <w:pPr>
      <w:spacing w:after="12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字符"/>
    <w:basedOn w:val="7"/>
    <w:link w:val="2"/>
    <w:autoRedefine/>
    <w:qFormat/>
    <w:uiPriority w:val="99"/>
    <w:rPr>
      <w:rFonts w:ascii="Times New Roman" w:hAnsi="Times New Roman" w:eastAsia="宋体" w:cs="Times New Roman"/>
      <w:szCs w:val="20"/>
      <w14:ligatures w14:val="none"/>
    </w:rPr>
  </w:style>
  <w:style w:type="character" w:customStyle="1" w:styleId="9">
    <w:name w:val="页眉 字符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10">
    <w:name w:val="页脚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1530</Characters>
  <Lines>12</Lines>
  <Paragraphs>3</Paragraphs>
  <TotalTime>37</TotalTime>
  <ScaleCrop>false</ScaleCrop>
  <LinksUpToDate>false</LinksUpToDate>
  <CharactersWithSpaces>1795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2023-12-16T14:23:00Z</dcterms:created>
  <dc:creator>EI W</dc:creator>
  <cp:lastModifiedBy>张永波</cp:lastModifiedBy>
  <dcterms:modified xsi:type="dcterms:W3CDTF">2024-01-03T15:37:38Z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1A889B1601804A3F8E72C12DF2B71945_13</vt:lpwstr>
  </property>
</Properties>
</file>