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pPr>
        <w:pStyle w:val="31"/>
        <w:rPr>
          <w:rFonts w:hint="eastAsia"/>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u w:val="single"/>
          <w:lang w:val="en-US" w:eastAsia="zh-CN"/>
        </w:rPr>
      </w:pPr>
      <w:r>
        <w:rPr>
          <w:rFonts w:hint="eastAsia" w:ascii="方正仿宋简体" w:hAnsi="方正仿宋简体" w:eastAsia="方正仿宋简体" w:cs="方正仿宋简体"/>
          <w:b/>
          <w:bCs/>
          <w:sz w:val="28"/>
          <w:szCs w:val="28"/>
          <w:highlight w:val="none"/>
        </w:rPr>
        <w:t>项目编</w:t>
      </w:r>
      <w:r>
        <w:rPr>
          <w:rFonts w:hint="eastAsia" w:ascii="方正仿宋简体" w:hAnsi="方正仿宋简体" w:eastAsia="方正仿宋简体" w:cs="方正仿宋简体"/>
          <w:b/>
          <w:bCs/>
          <w:sz w:val="28"/>
          <w:szCs w:val="28"/>
          <w:highlight w:val="none"/>
          <w:u w:val="single"/>
        </w:rPr>
        <w:t>号：CGHQ2023-0007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r>
        <w:rPr>
          <w:rFonts w:hint="eastAsia" w:ascii="方正仿宋简体" w:hAnsi="方正仿宋简体" w:eastAsia="方正仿宋简体" w:cs="方正仿宋简体"/>
          <w:b/>
          <w:bCs/>
          <w:sz w:val="28"/>
          <w:szCs w:val="28"/>
          <w:highlight w:val="none"/>
          <w:u w:val="single"/>
          <w:lang w:val="en-US" w:eastAsia="zh-CN"/>
        </w:rPr>
        <w:t>深汕中心医院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rPr>
          <w:rFonts w:hint="default" w:ascii="宋体" w:hAnsi="宋体" w:cs="宋体"/>
          <w:b/>
          <w:bCs/>
          <w:color w:val="000000"/>
          <w:highlight w:val="none"/>
          <w:lang w:val="en-US"/>
        </w:rPr>
      </w:pPr>
      <w:r>
        <w:rPr>
          <w:rFonts w:hint="eastAsia" w:ascii="方正仿宋简体" w:hAnsi="方正仿宋简体" w:eastAsia="方正仿宋简体" w:cs="方正仿宋简体"/>
          <w:b/>
          <w:bCs/>
          <w:color w:val="000000"/>
          <w:sz w:val="28"/>
          <w:szCs w:val="28"/>
          <w:highlight w:val="none"/>
          <w:u w:val="none"/>
          <w:lang w:val="en-US" w:eastAsia="zh-CN"/>
        </w:rPr>
        <w:t xml:space="preserve">     污水处理系统运营项目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Style w:val="31"/>
        <w:rPr>
          <w:rFonts w:hint="eastAsia"/>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sz w:val="28"/>
          <w:szCs w:val="28"/>
          <w:highlight w:val="none"/>
        </w:rPr>
      </w:pPr>
    </w:p>
    <w:p>
      <w:pPr>
        <w:pageBreakBefore w:val="0"/>
        <w:kinsoku/>
        <w:wordWrap/>
        <w:overflowPunct/>
        <w:topLinePunct w:val="0"/>
        <w:bidi w:val="0"/>
        <w:spacing w:line="360" w:lineRule="auto"/>
        <w:ind w:right="0" w:rightChars="0"/>
        <w:jc w:val="center"/>
        <w:rPr>
          <w:rFonts w:hint="default" w:ascii="宋体" w:hAnsi="宋体" w:eastAsia="宋体" w:cs="宋体"/>
          <w:b/>
          <w:bCs/>
          <w:color w:val="000000"/>
          <w:sz w:val="28"/>
          <w:szCs w:val="28"/>
          <w:highlight w:val="none"/>
          <w:lang w:val="en-US" w:eastAsia="zh-CN"/>
        </w:rPr>
      </w:pPr>
      <w:r>
        <w:rPr>
          <w:rFonts w:hint="eastAsia" w:ascii="微软雅黑" w:hAnsi="微软雅黑" w:eastAsia="微软雅黑" w:cs="微软雅黑"/>
          <w:b/>
          <w:bCs/>
          <w:color w:val="000000"/>
          <w:sz w:val="28"/>
          <w:szCs w:val="28"/>
          <w:highlight w:val="none"/>
          <w:lang w:eastAsia="zh-CN"/>
        </w:rPr>
        <w:t>中山大学孙逸仙纪念医院</w:t>
      </w:r>
      <w:r>
        <w:rPr>
          <w:rFonts w:hint="eastAsia" w:ascii="微软雅黑" w:hAnsi="微软雅黑" w:eastAsia="微软雅黑" w:cs="微软雅黑"/>
          <w:b/>
          <w:bCs/>
          <w:color w:val="000000"/>
          <w:sz w:val="28"/>
          <w:szCs w:val="28"/>
          <w:highlight w:val="none"/>
          <w:lang w:val="en-US" w:eastAsia="zh-CN"/>
        </w:rPr>
        <w:t>深汕中心医院</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202</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12</w:t>
      </w:r>
      <w:r>
        <w:rPr>
          <w:rFonts w:hint="eastAsia" w:ascii="仿宋" w:hAnsi="仿宋" w:eastAsia="仿宋" w:cs="仿宋"/>
          <w:b/>
          <w:bCs/>
          <w:color w:val="000000"/>
          <w:sz w:val="28"/>
          <w:szCs w:val="28"/>
          <w:highlight w:val="none"/>
        </w:rPr>
        <w:t>月</w:t>
      </w:r>
      <w:r>
        <w:rPr>
          <w:rFonts w:hint="eastAsia" w:ascii="仿宋" w:hAnsi="仿宋" w:eastAsia="仿宋" w:cs="仿宋"/>
          <w:b/>
          <w:bCs/>
          <w:color w:val="000000"/>
          <w:sz w:val="28"/>
          <w:szCs w:val="28"/>
          <w:highlight w:val="none"/>
          <w:lang w:val="en-US" w:eastAsia="zh-CN"/>
        </w:rPr>
        <w:t>28日</w:t>
      </w: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Style w:val="32"/>
        <w:rPr>
          <w:rFonts w:hint="eastAsia" w:ascii="宋体" w:hAnsi="宋体" w:cs="宋体"/>
          <w:b/>
          <w:bCs/>
          <w:color w:val="000000"/>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r>
        <w:rPr>
          <w:rFonts w:hint="eastAsia" w:ascii="华文中宋" w:hAnsi="华文中宋" w:eastAsia="华文中宋" w:cs="华文中宋"/>
          <w:b/>
          <w:bCs/>
          <w:color w:val="000000"/>
          <w:sz w:val="48"/>
          <w:szCs w:val="48"/>
          <w:highlight w:val="none"/>
        </w:rPr>
        <w:t>目  录</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sz w:val="30"/>
          <w:szCs w:val="30"/>
          <w:highlight w:val="none"/>
        </w:rPr>
      </w:pP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TOC \o "1-1" \h \z \u </w:instrText>
      </w:r>
      <w:r>
        <w:rPr>
          <w:rFonts w:hint="eastAsia" w:ascii="华文仿宋" w:hAnsi="华文仿宋" w:eastAsia="华文仿宋" w:cs="华文仿宋"/>
          <w:b/>
          <w:color w:val="000000"/>
          <w:sz w:val="32"/>
          <w:szCs w:val="32"/>
          <w:highlight w:val="none"/>
        </w:rPr>
        <w:fldChar w:fldCharType="separate"/>
      </w: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"_Toc417914517"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第一章  </w:t>
      </w:r>
      <w:r>
        <w:rPr>
          <w:rStyle w:val="27"/>
          <w:rFonts w:hint="eastAsia" w:ascii="仿宋" w:hAnsi="仿宋" w:eastAsia="仿宋" w:cs="仿宋"/>
          <w:b/>
          <w:color w:val="000000"/>
          <w:sz w:val="32"/>
          <w:szCs w:val="32"/>
          <w:highlight w:val="none"/>
          <w:lang w:val="en-US" w:eastAsia="zh-CN"/>
        </w:rPr>
        <w:t>采购</w:t>
      </w:r>
      <w:r>
        <w:rPr>
          <w:rStyle w:val="27"/>
          <w:rFonts w:hint="eastAsia" w:ascii="仿宋" w:hAnsi="仿宋" w:eastAsia="仿宋" w:cs="仿宋"/>
          <w:b/>
          <w:color w:val="000000"/>
          <w:sz w:val="32"/>
          <w:szCs w:val="32"/>
          <w:highlight w:val="none"/>
        </w:rPr>
        <w:t>邀请函</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"_Toc417914518"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第二章  </w:t>
      </w:r>
      <w:r>
        <w:rPr>
          <w:rStyle w:val="27"/>
          <w:rFonts w:hint="eastAsia" w:ascii="华文仿宋" w:hAnsi="华文仿宋" w:eastAsia="华文仿宋" w:cs="华文仿宋"/>
          <w:b/>
          <w:color w:val="000000"/>
          <w:sz w:val="32"/>
          <w:szCs w:val="32"/>
          <w:highlight w:val="none"/>
          <w:lang w:eastAsia="zh-CN"/>
        </w:rPr>
        <w:t>用户</w:t>
      </w:r>
      <w:r>
        <w:rPr>
          <w:rStyle w:val="27"/>
          <w:rFonts w:hint="eastAsia" w:ascii="华文仿宋" w:hAnsi="华文仿宋" w:eastAsia="华文仿宋" w:cs="华文仿宋"/>
          <w:b/>
          <w:color w:val="000000"/>
          <w:sz w:val="32"/>
          <w:szCs w:val="32"/>
          <w:highlight w:val="none"/>
        </w:rPr>
        <w:t>需求书</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"_Toc417914519"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第三章  </w:t>
      </w:r>
      <w:r>
        <w:rPr>
          <w:rStyle w:val="27"/>
          <w:rFonts w:hint="eastAsia" w:ascii="华文仿宋" w:hAnsi="华文仿宋" w:eastAsia="华文仿宋" w:cs="华文仿宋"/>
          <w:b/>
          <w:color w:val="000000"/>
          <w:sz w:val="32"/>
          <w:szCs w:val="32"/>
          <w:highlight w:val="none"/>
          <w:lang w:val="en-US" w:eastAsia="zh-CN"/>
        </w:rPr>
        <w:t>响应</w:t>
      </w:r>
      <w:r>
        <w:rPr>
          <w:rStyle w:val="27"/>
          <w:rFonts w:hint="eastAsia" w:ascii="华文仿宋" w:hAnsi="华文仿宋" w:eastAsia="华文仿宋" w:cs="华文仿宋"/>
          <w:b/>
          <w:color w:val="000000"/>
          <w:sz w:val="32"/>
          <w:szCs w:val="32"/>
          <w:highlight w:val="none"/>
          <w:lang w:eastAsia="zh-CN"/>
        </w:rPr>
        <w:t>须知</w:t>
      </w:r>
      <w:r>
        <w:rPr>
          <w:rFonts w:hint="eastAsia" w:ascii="华文仿宋" w:hAnsi="华文仿宋" w:eastAsia="华文仿宋" w:cs="华文仿宋"/>
          <w:b/>
          <w:color w:val="000000"/>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000000"/>
          <w:sz w:val="32"/>
          <w:szCs w:val="32"/>
          <w:highlight w:val="none"/>
          <w:lang w:val="en-US" w:eastAsia="zh-CN"/>
        </w:rPr>
      </w:pPr>
      <w:r>
        <w:rPr>
          <w:rFonts w:hint="eastAsia" w:ascii="华文仿宋" w:hAnsi="华文仿宋" w:eastAsia="华文仿宋" w:cs="华文仿宋"/>
          <w:b/>
          <w:bCs/>
          <w:color w:val="000000"/>
          <w:sz w:val="32"/>
          <w:szCs w:val="32"/>
          <w:highlight w:val="none"/>
          <w:lang w:val="en-US" w:eastAsia="zh-CN"/>
        </w:rPr>
        <w:t>第四章  合同参考文本</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lang w:val="en-US" w:eastAsia="zh-CN"/>
        </w:rPr>
      </w:pPr>
      <w:r>
        <w:rPr>
          <w:rFonts w:hint="eastAsia" w:ascii="华文仿宋" w:hAnsi="华文仿宋" w:eastAsia="华文仿宋" w:cs="华文仿宋"/>
          <w:b/>
          <w:color w:val="000000"/>
          <w:sz w:val="32"/>
          <w:szCs w:val="32"/>
          <w:highlight w:val="none"/>
          <w:lang w:val="en-US" w:eastAsia="zh-CN"/>
        </w:rPr>
        <w:t>第五章  响应文件编制要求</w:t>
      </w:r>
    </w:p>
    <w:p>
      <w:pPr>
        <w:pStyle w:val="32"/>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sz w:val="28"/>
          <w:szCs w:val="28"/>
          <w:highlight w:val="none"/>
        </w:rPr>
      </w:pPr>
      <w:r>
        <w:rPr>
          <w:rFonts w:hint="eastAsia" w:ascii="华文仿宋" w:hAnsi="华文仿宋" w:eastAsia="华文仿宋" w:cs="华文仿宋"/>
          <w:b/>
          <w:color w:val="000000"/>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sz w:val="36"/>
          <w:szCs w:val="36"/>
          <w:highlight w:val="none"/>
        </w:rPr>
      </w:pPr>
    </w:p>
    <w:p>
      <w:pPr>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0" w:name="_Toc50691018"/>
      <w:bookmarkStart w:id="1" w:name="_Toc50736465"/>
      <w:bookmarkStart w:id="2" w:name="_Toc50737317"/>
      <w:bookmarkStart w:id="3" w:name="_Toc50737285"/>
      <w:bookmarkStart w:id="4" w:name="_Toc385940868"/>
      <w:bookmarkStart w:id="5" w:name="_Toc76354913"/>
      <w:bookmarkStart w:id="6" w:name="_Toc385939527"/>
      <w:bookmarkStart w:id="7" w:name="_Toc417914517"/>
      <w:r>
        <w:rPr>
          <w:rFonts w:hint="eastAsia" w:ascii="微软雅黑" w:hAnsi="微软雅黑" w:eastAsia="微软雅黑" w:cs="微软雅黑"/>
          <w:color w:val="000000"/>
          <w:highlight w:val="none"/>
        </w:rPr>
        <w:t xml:space="preserve">第一章  </w:t>
      </w:r>
      <w:r>
        <w:rPr>
          <w:rFonts w:hint="eastAsia" w:ascii="微软雅黑" w:hAnsi="微软雅黑" w:eastAsia="微软雅黑" w:cs="微软雅黑"/>
          <w:color w:val="000000"/>
          <w:highlight w:val="none"/>
          <w:lang w:val="en-US" w:eastAsia="zh-CN"/>
        </w:rPr>
        <w:t>采购</w:t>
      </w:r>
      <w:r>
        <w:rPr>
          <w:rFonts w:hint="eastAsia" w:ascii="微软雅黑" w:hAnsi="微软雅黑" w:eastAsia="微软雅黑" w:cs="微软雅黑"/>
          <w:color w:val="000000"/>
          <w:highlight w:val="none"/>
        </w:rPr>
        <w:t>邀</w:t>
      </w:r>
      <w:bookmarkEnd w:id="0"/>
      <w:bookmarkEnd w:id="1"/>
      <w:bookmarkEnd w:id="2"/>
      <w:bookmarkEnd w:id="3"/>
      <w:r>
        <w:rPr>
          <w:rFonts w:hint="eastAsia" w:ascii="微软雅黑" w:hAnsi="微软雅黑" w:eastAsia="微软雅黑" w:cs="微软雅黑"/>
          <w:color w:val="000000"/>
          <w:highlight w:val="none"/>
        </w:rPr>
        <w:t>请</w:t>
      </w:r>
      <w:bookmarkEnd w:id="4"/>
      <w:bookmarkEnd w:id="5"/>
      <w:bookmarkEnd w:id="6"/>
      <w:r>
        <w:rPr>
          <w:rFonts w:hint="eastAsia" w:ascii="微软雅黑" w:hAnsi="微软雅黑" w:eastAsia="微软雅黑" w:cs="微软雅黑"/>
          <w:color w:val="000000"/>
          <w:highlight w:val="none"/>
        </w:rPr>
        <w:t>函</w:t>
      </w:r>
      <w:bookmarkEnd w:id="7"/>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rPr>
          <w:rFonts w:hint="eastAsia" w:ascii="宋体" w:hAnsi="宋体" w:cs="宋体"/>
          <w:b/>
          <w:bCs/>
          <w:color w:val="000000"/>
          <w:kern w:val="44"/>
          <w:sz w:val="36"/>
          <w:szCs w:val="36"/>
          <w:highlight w:val="none"/>
          <w:lang w:val="en-US" w:eastAsia="zh-CN"/>
        </w:rPr>
      </w:pPr>
      <w:r>
        <w:rPr>
          <w:rFonts w:hint="eastAsia" w:ascii="宋体" w:hAnsi="宋体" w:cs="宋体"/>
          <w:b/>
          <w:bCs/>
          <w:color w:val="000000"/>
          <w:kern w:val="44"/>
          <w:sz w:val="36"/>
          <w:szCs w:val="36"/>
          <w:highlight w:val="none"/>
          <w:lang w:val="en-US" w:eastAsia="zh-CN"/>
        </w:rPr>
        <w:br w:type="page"/>
      </w:r>
    </w:p>
    <w:p>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r>
        <w:rPr>
          <w:rFonts w:hint="eastAsia" w:ascii="华文中宋" w:hAnsi="华文中宋" w:eastAsia="华文中宋" w:cs="华文中宋"/>
          <w:b/>
          <w:bCs/>
          <w:color w:val="000000"/>
          <w:kern w:val="44"/>
          <w:sz w:val="36"/>
          <w:szCs w:val="36"/>
          <w:highlight w:val="none"/>
          <w:lang w:val="en-US" w:eastAsia="zh-CN"/>
        </w:rPr>
        <w:t>采购</w:t>
      </w:r>
      <w:r>
        <w:rPr>
          <w:rFonts w:hint="eastAsia" w:ascii="华文中宋" w:hAnsi="华文中宋" w:eastAsia="华文中宋" w:cs="华文中宋"/>
          <w:b/>
          <w:bCs/>
          <w:color w:val="000000"/>
          <w:kern w:val="44"/>
          <w:sz w:val="36"/>
          <w:szCs w:val="36"/>
          <w:highlight w:val="none"/>
        </w:rPr>
        <w:t>邀请函</w:t>
      </w:r>
    </w:p>
    <w:p>
      <w:pPr>
        <w:keepNext w:val="0"/>
        <w:keepLines w:val="0"/>
        <w:pageBreakBefore w:val="0"/>
        <w:kinsoku/>
        <w:wordWrap/>
        <w:overflowPunct/>
        <w:topLinePunct w:val="0"/>
        <w:autoSpaceDE/>
        <w:autoSpaceDN/>
        <w:bidi w:val="0"/>
        <w:adjustRightInd w:val="0"/>
        <w:snapToGrid w:val="0"/>
        <w:spacing w:line="360" w:lineRule="exact"/>
        <w:ind w:right="0" w:rightChars="0" w:firstLine="0" w:firstLineChars="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各</w:t>
      </w:r>
      <w:r>
        <w:rPr>
          <w:rFonts w:hint="eastAsia" w:ascii="仿宋" w:hAnsi="仿宋" w:eastAsia="仿宋" w:cs="仿宋"/>
          <w:b/>
          <w:bCs w:val="0"/>
          <w:color w:val="000000"/>
          <w:sz w:val="24"/>
          <w:szCs w:val="24"/>
          <w:highlight w:val="none"/>
          <w:lang w:eastAsia="zh-CN"/>
        </w:rPr>
        <w:t>供应商</w:t>
      </w:r>
      <w:r>
        <w:rPr>
          <w:rFonts w:hint="eastAsia" w:ascii="仿宋" w:hAnsi="仿宋" w:eastAsia="仿宋" w:cs="仿宋"/>
          <w:b/>
          <w:bCs w:val="0"/>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中山大学孙逸仙纪念医院</w:t>
      </w:r>
      <w:r>
        <w:rPr>
          <w:rFonts w:hint="eastAsia" w:ascii="仿宋" w:hAnsi="仿宋" w:eastAsia="仿宋" w:cs="仿宋"/>
          <w:bCs/>
          <w:color w:val="000000"/>
          <w:sz w:val="24"/>
          <w:szCs w:val="24"/>
          <w:highlight w:val="none"/>
          <w:lang w:val="en-US" w:eastAsia="zh-CN"/>
        </w:rPr>
        <w:t>深汕中心医院</w:t>
      </w:r>
      <w:r>
        <w:rPr>
          <w:rFonts w:hint="eastAsia" w:ascii="仿宋" w:hAnsi="仿宋" w:eastAsia="仿宋" w:cs="仿宋"/>
          <w:bCs/>
          <w:color w:val="000000"/>
          <w:sz w:val="24"/>
          <w:szCs w:val="24"/>
          <w:highlight w:val="none"/>
        </w:rPr>
        <w:t>（以下简称“</w:t>
      </w:r>
      <w:r>
        <w:rPr>
          <w:rFonts w:hint="eastAsia" w:ascii="仿宋" w:hAnsi="仿宋" w:eastAsia="仿宋" w:cs="仿宋"/>
          <w:bCs/>
          <w:color w:val="000000"/>
          <w:sz w:val="24"/>
          <w:szCs w:val="24"/>
          <w:highlight w:val="none"/>
          <w:lang w:eastAsia="zh-CN"/>
        </w:rPr>
        <w:t>我院</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依据我院的需求，现</w:t>
      </w:r>
      <w:r>
        <w:rPr>
          <w:rFonts w:hint="eastAsia" w:ascii="仿宋" w:hAnsi="仿宋" w:eastAsia="仿宋" w:cs="仿宋"/>
          <w:bCs/>
          <w:color w:val="000000"/>
          <w:sz w:val="24"/>
          <w:szCs w:val="24"/>
          <w:highlight w:val="none"/>
        </w:rPr>
        <w:t>对</w:t>
      </w:r>
      <w:r>
        <w:rPr>
          <w:rFonts w:hint="eastAsia" w:ascii="仿宋" w:hAnsi="仿宋" w:eastAsia="仿宋" w:cs="仿宋"/>
          <w:bCs/>
          <w:color w:val="000000"/>
          <w:sz w:val="24"/>
          <w:szCs w:val="24"/>
          <w:highlight w:val="none"/>
          <w:lang w:val="en-US" w:eastAsia="zh-CN"/>
        </w:rPr>
        <w:t>我院</w:t>
      </w:r>
      <w:r>
        <w:rPr>
          <w:rFonts w:hint="eastAsia" w:ascii="仿宋" w:hAnsi="仿宋" w:eastAsia="仿宋" w:cs="仿宋"/>
          <w:bCs/>
          <w:i w:val="0"/>
          <w:iCs w:val="0"/>
          <w:caps w:val="0"/>
          <w:color w:val="000000"/>
          <w:spacing w:val="0"/>
          <w:sz w:val="24"/>
          <w:szCs w:val="24"/>
          <w:highlight w:val="none"/>
          <w:u w:val="single"/>
          <w:shd w:val="clear"/>
        </w:rPr>
        <w:t>污水处理系统运营</w:t>
      </w:r>
      <w:r>
        <w:rPr>
          <w:rFonts w:hint="eastAsia" w:ascii="仿宋" w:hAnsi="仿宋" w:eastAsia="仿宋" w:cs="仿宋"/>
          <w:bCs/>
          <w:i w:val="0"/>
          <w:iCs w:val="0"/>
          <w:caps w:val="0"/>
          <w:color w:val="000000"/>
          <w:spacing w:val="0"/>
          <w:sz w:val="24"/>
          <w:szCs w:val="24"/>
          <w:highlight w:val="none"/>
          <w:u w:val="single"/>
          <w:shd w:val="clear"/>
          <w:lang w:val="en-US" w:eastAsia="zh-CN"/>
        </w:rPr>
        <w:t>项目</w:t>
      </w:r>
      <w:r>
        <w:rPr>
          <w:rFonts w:hint="eastAsia" w:ascii="仿宋" w:hAnsi="仿宋" w:eastAsia="仿宋" w:cs="仿宋"/>
          <w:bCs/>
          <w:color w:val="000000"/>
          <w:sz w:val="24"/>
          <w:szCs w:val="24"/>
          <w:highlight w:val="none"/>
          <w:lang w:eastAsia="zh-CN"/>
        </w:rPr>
        <w:t>公开挂网</w:t>
      </w:r>
      <w:r>
        <w:rPr>
          <w:rFonts w:hint="eastAsia" w:ascii="仿宋" w:hAnsi="仿宋" w:eastAsia="仿宋" w:cs="仿宋"/>
          <w:bCs/>
          <w:color w:val="000000"/>
          <w:sz w:val="24"/>
          <w:szCs w:val="24"/>
          <w:highlight w:val="none"/>
        </w:rPr>
        <w:t>采购，欢迎符合条件的</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参加</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项目编号：</w:t>
      </w:r>
      <w:r>
        <w:rPr>
          <w:rFonts w:hint="eastAsia" w:ascii="仿宋" w:hAnsi="仿宋" w:eastAsia="仿宋" w:cs="仿宋"/>
          <w:b/>
          <w:color w:val="000000"/>
          <w:sz w:val="24"/>
          <w:highlight w:val="none"/>
        </w:rPr>
        <w:t>CGHQ2023-0007</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项目名称</w:t>
      </w:r>
      <w:r>
        <w:rPr>
          <w:rFonts w:hint="eastAsia" w:ascii="仿宋" w:hAnsi="仿宋" w:eastAsia="仿宋" w:cs="仿宋"/>
          <w:b/>
          <w:bCs w:val="0"/>
          <w:color w:val="000000"/>
          <w:sz w:val="24"/>
          <w:szCs w:val="24"/>
          <w:highlight w:val="none"/>
          <w:lang w:eastAsia="zh-CN"/>
        </w:rPr>
        <w:t>：</w:t>
      </w:r>
      <w:r>
        <w:rPr>
          <w:rFonts w:hint="eastAsia" w:ascii="仿宋" w:hAnsi="仿宋" w:eastAsia="仿宋" w:cs="仿宋"/>
          <w:b w:val="0"/>
          <w:bCs/>
          <w:color w:val="000000"/>
          <w:sz w:val="24"/>
          <w:szCs w:val="24"/>
          <w:highlight w:val="none"/>
          <w:lang w:eastAsia="zh-CN"/>
        </w:rPr>
        <w:t>中山大学孙逸仙纪念医院深汕中心医院污水处理系统运营项目</w:t>
      </w:r>
      <w:r>
        <w:rPr>
          <w:rFonts w:hint="eastAsia" w:ascii="仿宋" w:hAnsi="仿宋" w:eastAsia="仿宋" w:cs="仿宋"/>
          <w:b/>
          <w:bCs w:val="0"/>
          <w:color w:val="000000"/>
          <w:sz w:val="24"/>
          <w:szCs w:val="24"/>
          <w:highlight w:val="none"/>
        </w:rPr>
        <w:fldChar w:fldCharType="begin"/>
      </w:r>
      <w:r>
        <w:rPr>
          <w:rFonts w:hint="eastAsia" w:ascii="仿宋" w:hAnsi="仿宋" w:eastAsia="仿宋" w:cs="仿宋"/>
          <w:b/>
          <w:bCs w:val="0"/>
          <w:color w:val="000000"/>
          <w:sz w:val="24"/>
          <w:szCs w:val="24"/>
          <w:highlight w:val="none"/>
        </w:rPr>
        <w:instrText xml:space="preserve"> DOCVARIABLE  项目名称  \* MERGEFORMAT </w:instrText>
      </w:r>
      <w:r>
        <w:rPr>
          <w:rFonts w:hint="eastAsia" w:ascii="仿宋" w:hAnsi="仿宋" w:eastAsia="仿宋" w:cs="仿宋"/>
          <w:b/>
          <w:bCs w:val="0"/>
          <w:color w:val="000000"/>
          <w:sz w:val="24"/>
          <w:szCs w:val="24"/>
          <w:highlight w:val="none"/>
        </w:rPr>
        <w:fldChar w:fldCharType="end"/>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eastAsia="zh-CN"/>
        </w:rPr>
        <w:t>项目</w:t>
      </w:r>
      <w:r>
        <w:rPr>
          <w:rFonts w:hint="eastAsia" w:ascii="仿宋" w:hAnsi="仿宋" w:eastAsia="仿宋" w:cs="仿宋"/>
          <w:b/>
          <w:bCs w:val="0"/>
          <w:color w:val="000000"/>
          <w:sz w:val="24"/>
          <w:szCs w:val="24"/>
          <w:highlight w:val="none"/>
        </w:rPr>
        <w:t>内容及需求：</w:t>
      </w:r>
    </w:p>
    <w:tbl>
      <w:tblPr>
        <w:tblStyle w:val="23"/>
        <w:tblpPr w:leftFromText="180" w:rightFromText="180" w:vertAnchor="text" w:horzAnchor="page" w:tblpX="1287" w:tblpY="208"/>
        <w:tblOverlap w:val="never"/>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4"/>
        <w:gridCol w:w="1295"/>
        <w:gridCol w:w="2714"/>
        <w:gridCol w:w="2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024"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zh-CN" w:eastAsia="zh-CN"/>
              </w:rPr>
            </w:pPr>
            <w:r>
              <w:rPr>
                <w:rFonts w:hint="eastAsia" w:ascii="仿宋" w:hAnsi="仿宋" w:eastAsia="仿宋" w:cs="仿宋"/>
                <w:b/>
                <w:bCs/>
                <w:color w:val="000000"/>
                <w:sz w:val="24"/>
                <w:szCs w:val="24"/>
                <w:highlight w:val="none"/>
                <w:lang w:val="en-US" w:eastAsia="zh-CN"/>
              </w:rPr>
              <w:t>采购内容</w:t>
            </w:r>
          </w:p>
        </w:tc>
        <w:tc>
          <w:tcPr>
            <w:tcW w:w="1295"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服务期限</w:t>
            </w:r>
          </w:p>
        </w:tc>
        <w:tc>
          <w:tcPr>
            <w:tcW w:w="2714"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技术规格、参数及要求</w:t>
            </w:r>
          </w:p>
        </w:tc>
        <w:tc>
          <w:tcPr>
            <w:tcW w:w="2685"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3024"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val="0"/>
                <w:bCs w:val="0"/>
                <w:color w:val="000000"/>
                <w:sz w:val="24"/>
                <w:szCs w:val="24"/>
                <w:highlight w:val="none"/>
                <w:lang w:val="en-US" w:eastAsia="zh-CN"/>
              </w:rPr>
            </w:pPr>
            <w:r>
              <w:rPr>
                <w:rFonts w:hint="eastAsia" w:ascii="仿宋" w:hAnsi="仿宋" w:eastAsia="仿宋" w:cs="仿宋"/>
                <w:color w:val="000000"/>
                <w:sz w:val="24"/>
                <w:highlight w:val="none"/>
                <w:u w:val="none"/>
                <w:lang w:val="en-US" w:eastAsia="zh-CN"/>
              </w:rPr>
              <w:t>中山大学孙逸仙纪念医院深汕中心医院污水处理系统运营项目</w:t>
            </w:r>
          </w:p>
        </w:tc>
        <w:tc>
          <w:tcPr>
            <w:tcW w:w="1295"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1年</w:t>
            </w:r>
          </w:p>
        </w:tc>
        <w:tc>
          <w:tcPr>
            <w:tcW w:w="2714"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详见附件1采购文件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第二部分用户需求书</w:t>
            </w:r>
          </w:p>
        </w:tc>
        <w:tc>
          <w:tcPr>
            <w:tcW w:w="2685"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sz w:val="24"/>
                <w:szCs w:val="24"/>
                <w:highlight w:val="none"/>
                <w:lang w:val="zh-CN"/>
              </w:rPr>
              <w:t>人民币</w:t>
            </w:r>
            <w:r>
              <w:rPr>
                <w:rFonts w:hint="eastAsia" w:ascii="仿宋" w:hAnsi="仿宋" w:eastAsia="仿宋" w:cs="仿宋"/>
                <w:color w:val="000000"/>
                <w:sz w:val="24"/>
                <w:szCs w:val="24"/>
                <w:highlight w:val="none"/>
                <w:lang w:val="en-US" w:eastAsia="zh-CN"/>
              </w:rPr>
              <w:t>550250</w:t>
            </w:r>
            <w:r>
              <w:rPr>
                <w:rFonts w:hint="eastAsia" w:ascii="仿宋" w:hAnsi="仿宋" w:eastAsia="仿宋" w:cs="仿宋"/>
                <w:color w:val="000000"/>
                <w:sz w:val="24"/>
                <w:szCs w:val="24"/>
                <w:highlight w:val="none"/>
                <w:lang w:val="zh-CN"/>
              </w:rPr>
              <w:t>元</w:t>
            </w: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bCs/>
          <w:color w:val="000000"/>
          <w:sz w:val="24"/>
          <w:szCs w:val="24"/>
          <w:highlight w:val="none"/>
        </w:rPr>
        <w:t>详细技术规范请参阅采购文件中的“用户需求书”。</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2、项目时间：按采购人要求；</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3、项目地点：采购人指定地点。</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bCs/>
          <w:color w:val="000000"/>
          <w:sz w:val="24"/>
          <w:szCs w:val="24"/>
          <w:highlight w:val="none"/>
          <w:lang w:val="en-US" w:eastAsia="zh-CN"/>
        </w:rPr>
        <w:t>本项目不接受联合体响应，成交供应商不得分包、转包。</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b/>
          <w:bCs/>
          <w:i w:val="0"/>
          <w:iCs w:val="0"/>
          <w:caps w:val="0"/>
          <w:color w:val="000000"/>
          <w:spacing w:val="0"/>
          <w:sz w:val="24"/>
          <w:szCs w:val="24"/>
          <w:u w:val="none"/>
          <w:vertAlign w:val="baseline"/>
          <w:lang w:val="en-US" w:eastAsia="zh-CN"/>
        </w:rPr>
        <w:t>四</w:t>
      </w:r>
      <w:r>
        <w:rPr>
          <w:rStyle w:val="26"/>
          <w:rFonts w:hint="eastAsia" w:ascii="仿宋" w:hAnsi="仿宋" w:eastAsia="仿宋" w:cs="仿宋"/>
          <w:b/>
          <w:bCs/>
          <w:i w:val="0"/>
          <w:iCs w:val="0"/>
          <w:caps w:val="0"/>
          <w:color w:val="000000"/>
          <w:spacing w:val="0"/>
          <w:sz w:val="24"/>
          <w:szCs w:val="24"/>
          <w:u w:val="none"/>
          <w:vertAlign w:val="baseline"/>
        </w:rPr>
        <w:t>、提供资料相关事项</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000000"/>
          <w:spacing w:val="0"/>
          <w:sz w:val="24"/>
          <w:szCs w:val="24"/>
          <w:u w:val="none"/>
          <w:vertAlign w:val="baseline"/>
        </w:rPr>
      </w:pPr>
      <w:r>
        <w:rPr>
          <w:rStyle w:val="26"/>
          <w:rFonts w:hint="eastAsia" w:ascii="仿宋" w:hAnsi="仿宋" w:eastAsia="仿宋" w:cs="仿宋"/>
          <w:b w:val="0"/>
          <w:bCs w:val="0"/>
          <w:i w:val="0"/>
          <w:iCs w:val="0"/>
          <w:caps w:val="0"/>
          <w:color w:val="000000"/>
          <w:spacing w:val="0"/>
          <w:sz w:val="24"/>
          <w:szCs w:val="24"/>
          <w:u w:val="none"/>
          <w:vertAlign w:val="baseline"/>
          <w:lang w:val="en-US" w:eastAsia="zh-CN"/>
        </w:rPr>
        <w:t>1</w:t>
      </w:r>
      <w:r>
        <w:rPr>
          <w:rStyle w:val="26"/>
          <w:rFonts w:hint="eastAsia" w:ascii="仿宋" w:hAnsi="仿宋" w:eastAsia="仿宋" w:cs="仿宋"/>
          <w:b w:val="0"/>
          <w:bCs w:val="0"/>
          <w:i w:val="0"/>
          <w:iCs w:val="0"/>
          <w:caps w:val="0"/>
          <w:color w:val="000000"/>
          <w:spacing w:val="0"/>
          <w:sz w:val="24"/>
          <w:szCs w:val="24"/>
          <w:u w:val="none"/>
          <w:vertAlign w:val="baseline"/>
        </w:rPr>
        <w:t>.报名方式：</w:t>
      </w:r>
      <w:r>
        <w:rPr>
          <w:rFonts w:hint="eastAsia" w:ascii="仿宋" w:hAnsi="仿宋" w:eastAsia="仿宋" w:cs="仿宋"/>
          <w:b w:val="0"/>
          <w:bCs w:val="0"/>
          <w:i w:val="0"/>
          <w:iCs w:val="0"/>
          <w:caps w:val="0"/>
          <w:color w:val="000000"/>
          <w:spacing w:val="0"/>
          <w:sz w:val="24"/>
          <w:szCs w:val="24"/>
          <w:u w:val="none"/>
          <w:vertAlign w:val="baseline"/>
        </w:rPr>
        <w:t>电子邮件报名。</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2</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邮件主题：</w:t>
      </w:r>
      <w:r>
        <w:rPr>
          <w:rFonts w:hint="eastAsia" w:ascii="仿宋" w:hAnsi="仿宋" w:eastAsia="仿宋" w:cs="仿宋"/>
          <w:b w:val="0"/>
          <w:bCs/>
          <w:color w:val="000000"/>
          <w:sz w:val="24"/>
          <w:szCs w:val="24"/>
          <w:highlight w:val="none"/>
          <w:lang w:eastAsia="zh-CN"/>
        </w:rPr>
        <w:t>中山大学孙逸仙纪念医院深汕中心医院污水处理系统运营项目</w:t>
      </w:r>
      <w:r>
        <w:rPr>
          <w:rFonts w:hint="eastAsia" w:ascii="仿宋" w:hAnsi="仿宋" w:eastAsia="仿宋" w:cs="仿宋"/>
          <w:i w:val="0"/>
          <w:iCs w:val="0"/>
          <w:caps w:val="0"/>
          <w:color w:val="000000"/>
          <w:spacing w:val="0"/>
          <w:sz w:val="24"/>
          <w:szCs w:val="24"/>
          <w:u w:val="none"/>
          <w:vertAlign w:val="baseline"/>
        </w:rPr>
        <w:t>-某某公司</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3</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邮件正文：公司名称全称、项目联系人、联系电话（手机号码）</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yellow"/>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4</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报名截止时间：</w:t>
      </w:r>
      <w:r>
        <w:rPr>
          <w:rFonts w:hint="eastAsia" w:ascii="仿宋" w:hAnsi="仿宋" w:eastAsia="仿宋" w:cs="仿宋"/>
          <w:i w:val="0"/>
          <w:iCs w:val="0"/>
          <w:caps w:val="0"/>
          <w:color w:val="000000"/>
          <w:spacing w:val="0"/>
          <w:sz w:val="24"/>
          <w:szCs w:val="24"/>
          <w:highlight w:val="none"/>
          <w:u w:val="none"/>
          <w:vertAlign w:val="baseline"/>
        </w:rPr>
        <w:t>2023年</w:t>
      </w:r>
      <w:r>
        <w:rPr>
          <w:rFonts w:hint="eastAsia" w:ascii="仿宋" w:hAnsi="仿宋" w:eastAsia="仿宋" w:cs="仿宋"/>
          <w:i w:val="0"/>
          <w:iCs w:val="0"/>
          <w:caps w:val="0"/>
          <w:color w:val="000000"/>
          <w:spacing w:val="0"/>
          <w:sz w:val="24"/>
          <w:szCs w:val="24"/>
          <w:highlight w:val="none"/>
          <w:u w:val="none"/>
          <w:vertAlign w:val="baseline"/>
          <w:lang w:val="en-US" w:eastAsia="zh-CN"/>
        </w:rPr>
        <w:t xml:space="preserve"> </w:t>
      </w:r>
      <w:ins w:id="0" w:author="WK" w:date="2023-12-27T15:34:36Z">
        <w:r>
          <w:rPr>
            <w:rFonts w:hint="eastAsia" w:ascii="仿宋" w:hAnsi="仿宋" w:eastAsia="仿宋" w:cs="仿宋"/>
            <w:i w:val="0"/>
            <w:iCs w:val="0"/>
            <w:caps w:val="0"/>
            <w:color w:val="000000"/>
            <w:spacing w:val="0"/>
            <w:sz w:val="24"/>
            <w:szCs w:val="24"/>
            <w:highlight w:val="none"/>
            <w:u w:val="none"/>
            <w:vertAlign w:val="baseline"/>
            <w:lang w:val="en-US" w:eastAsia="zh-CN"/>
          </w:rPr>
          <w:t>1</w:t>
        </w:r>
      </w:ins>
      <w:r>
        <w:rPr>
          <w:rFonts w:hint="eastAsia" w:ascii="仿宋" w:hAnsi="仿宋" w:eastAsia="仿宋" w:cs="仿宋"/>
          <w:i w:val="0"/>
          <w:iCs w:val="0"/>
          <w:caps w:val="0"/>
          <w:color w:val="000000"/>
          <w:spacing w:val="0"/>
          <w:sz w:val="24"/>
          <w:szCs w:val="24"/>
          <w:highlight w:val="none"/>
          <w:u w:val="none"/>
          <w:vertAlign w:val="baseline"/>
        </w:rPr>
        <w:t>月</w:t>
      </w:r>
      <w:r>
        <w:rPr>
          <w:rFonts w:hint="eastAsia" w:ascii="仿宋" w:hAnsi="仿宋" w:eastAsia="仿宋" w:cs="仿宋"/>
          <w:i w:val="0"/>
          <w:iCs w:val="0"/>
          <w:caps w:val="0"/>
          <w:color w:val="000000"/>
          <w:spacing w:val="0"/>
          <w:sz w:val="24"/>
          <w:szCs w:val="24"/>
          <w:highlight w:val="none"/>
          <w:u w:val="none"/>
          <w:vertAlign w:val="baseline"/>
          <w:lang w:val="en-US" w:eastAsia="zh-CN"/>
        </w:rPr>
        <w:t xml:space="preserve"> </w:t>
      </w:r>
      <w:ins w:id="1" w:author="WK" w:date="2023-12-27T15:34:37Z">
        <w:r>
          <w:rPr>
            <w:rFonts w:hint="eastAsia" w:ascii="仿宋" w:hAnsi="仿宋" w:eastAsia="仿宋" w:cs="仿宋"/>
            <w:i w:val="0"/>
            <w:iCs w:val="0"/>
            <w:caps w:val="0"/>
            <w:color w:val="000000"/>
            <w:spacing w:val="0"/>
            <w:sz w:val="24"/>
            <w:szCs w:val="24"/>
            <w:highlight w:val="none"/>
            <w:u w:val="none"/>
            <w:vertAlign w:val="baseline"/>
            <w:lang w:val="en-US" w:eastAsia="zh-CN"/>
          </w:rPr>
          <w:t>4</w:t>
        </w:r>
      </w:ins>
      <w:r>
        <w:rPr>
          <w:rFonts w:hint="eastAsia" w:ascii="仿宋" w:hAnsi="仿宋" w:eastAsia="仿宋" w:cs="仿宋"/>
          <w:i w:val="0"/>
          <w:iCs w:val="0"/>
          <w:caps w:val="0"/>
          <w:color w:val="000000"/>
          <w:spacing w:val="0"/>
          <w:sz w:val="24"/>
          <w:szCs w:val="24"/>
          <w:highlight w:val="none"/>
          <w:u w:val="none"/>
          <w:vertAlign w:val="baseline"/>
          <w:lang w:val="en-US" w:eastAsia="zh-CN"/>
        </w:rPr>
        <w:t xml:space="preserve"> </w:t>
      </w:r>
      <w:r>
        <w:rPr>
          <w:rFonts w:hint="eastAsia" w:ascii="仿宋" w:hAnsi="仿宋" w:eastAsia="仿宋" w:cs="仿宋"/>
          <w:i w:val="0"/>
          <w:iCs w:val="0"/>
          <w:caps w:val="0"/>
          <w:color w:val="000000"/>
          <w:spacing w:val="0"/>
          <w:sz w:val="24"/>
          <w:szCs w:val="24"/>
          <w:highlight w:val="none"/>
          <w:u w:val="none"/>
          <w:vertAlign w:val="baseline"/>
        </w:rPr>
        <w:t>日下午17:00，以邮件接收时间为准，超时视为无效报名。</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i w:val="0"/>
          <w:iCs w:val="0"/>
          <w:caps w:val="0"/>
          <w:color w:val="FF0000"/>
          <w:spacing w:val="0"/>
          <w:sz w:val="24"/>
          <w:szCs w:val="24"/>
          <w:u w:val="none"/>
          <w:vertAlign w:val="baseline"/>
          <w:lang w:val="en-US" w:eastAsia="zh-CN"/>
        </w:rPr>
        <w:t>5</w:t>
      </w:r>
      <w:r>
        <w:rPr>
          <w:rStyle w:val="26"/>
          <w:rFonts w:hint="eastAsia" w:ascii="仿宋" w:hAnsi="仿宋" w:eastAsia="仿宋" w:cs="仿宋"/>
          <w:i w:val="0"/>
          <w:iCs w:val="0"/>
          <w:caps w:val="0"/>
          <w:color w:val="FF0000"/>
          <w:spacing w:val="0"/>
          <w:sz w:val="24"/>
          <w:szCs w:val="24"/>
          <w:u w:val="none"/>
          <w:vertAlign w:val="baseline"/>
        </w:rPr>
        <w:t>.报名所需提供资料及要求</w:t>
      </w:r>
      <w:r>
        <w:rPr>
          <w:rFonts w:hint="eastAsia" w:ascii="仿宋" w:hAnsi="仿宋" w:eastAsia="仿宋" w:cs="仿宋"/>
          <w:i w:val="0"/>
          <w:iCs w:val="0"/>
          <w:caps w:val="0"/>
          <w:color w:val="FF0000"/>
          <w:spacing w:val="0"/>
          <w:sz w:val="24"/>
          <w:szCs w:val="24"/>
          <w:u w:val="none"/>
          <w:vertAlign w:val="baseline"/>
        </w:rPr>
        <w:t>：详见</w:t>
      </w:r>
      <w:bookmarkStart w:id="23" w:name="_GoBack"/>
      <w:r>
        <w:rPr>
          <w:rFonts w:hint="eastAsia" w:ascii="仿宋" w:hAnsi="仿宋" w:eastAsia="仿宋" w:cs="仿宋"/>
          <w:i w:val="0"/>
          <w:iCs w:val="0"/>
          <w:caps w:val="0"/>
          <w:color w:val="FF0000"/>
          <w:spacing w:val="0"/>
          <w:sz w:val="24"/>
          <w:szCs w:val="24"/>
          <w:highlight w:val="none"/>
          <w:u w:val="none"/>
          <w:vertAlign w:val="baseline"/>
        </w:rPr>
        <w:t>附件</w:t>
      </w:r>
      <w:r>
        <w:rPr>
          <w:rFonts w:hint="eastAsia" w:ascii="仿宋" w:hAnsi="仿宋" w:eastAsia="仿宋" w:cs="仿宋"/>
          <w:i w:val="0"/>
          <w:iCs w:val="0"/>
          <w:caps w:val="0"/>
          <w:color w:val="FF0000"/>
          <w:spacing w:val="0"/>
          <w:sz w:val="24"/>
          <w:szCs w:val="24"/>
          <w:highlight w:val="none"/>
          <w:u w:val="none"/>
          <w:vertAlign w:val="baseline"/>
          <w:lang w:val="en-US" w:eastAsia="zh-CN"/>
        </w:rPr>
        <w:t>2</w:t>
      </w:r>
      <w:bookmarkEnd w:id="23"/>
      <w:r>
        <w:rPr>
          <w:rFonts w:hint="eastAsia" w:ascii="仿宋" w:hAnsi="仿宋" w:eastAsia="仿宋" w:cs="仿宋"/>
          <w:i w:val="0"/>
          <w:iCs w:val="0"/>
          <w:caps w:val="0"/>
          <w:color w:val="FF0000"/>
          <w:spacing w:val="0"/>
          <w:sz w:val="24"/>
          <w:szCs w:val="24"/>
          <w:u w:val="none"/>
          <w:vertAlign w:val="baseline"/>
        </w:rPr>
        <w:t>报名资料。</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b/>
          <w:bCs/>
          <w:i w:val="0"/>
          <w:iCs w:val="0"/>
          <w:caps w:val="0"/>
          <w:color w:val="FF0000"/>
          <w:spacing w:val="0"/>
          <w:sz w:val="24"/>
          <w:szCs w:val="24"/>
          <w:u w:val="none"/>
          <w:vertAlign w:val="baseline"/>
        </w:rPr>
        <w:t>*温馨告知：</w:t>
      </w:r>
      <w:r>
        <w:rPr>
          <w:rFonts w:hint="eastAsia" w:ascii="仿宋" w:hAnsi="仿宋" w:eastAsia="仿宋" w:cs="仿宋"/>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w:t>
      </w:r>
      <w:r>
        <w:rPr>
          <w:rFonts w:hint="eastAsia" w:ascii="仿宋" w:hAnsi="仿宋" w:eastAsia="仿宋" w:cs="仿宋"/>
          <w:b/>
          <w:bCs/>
          <w:color w:val="000000"/>
          <w:sz w:val="24"/>
          <w:szCs w:val="24"/>
          <w:highlight w:val="none"/>
          <w:lang w:val="en-US" w:eastAsia="zh-CN"/>
        </w:rPr>
        <w:t>供应商资质要求（提供声明函，模板详见附件2报名资料）</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应具备</w:t>
      </w:r>
      <w:r>
        <w:rPr>
          <w:rFonts w:hint="eastAsia" w:ascii="仿宋" w:hAnsi="仿宋" w:eastAsia="仿宋" w:cs="仿宋"/>
          <w:color w:val="000000"/>
          <w:sz w:val="24"/>
          <w:szCs w:val="24"/>
          <w:highlight w:val="none"/>
          <w:lang w:val="en-US" w:eastAsia="zh-CN"/>
        </w:rPr>
        <w:t>以下</w:t>
      </w:r>
      <w:r>
        <w:rPr>
          <w:rFonts w:hint="eastAsia" w:ascii="仿宋" w:hAnsi="仿宋" w:eastAsia="仿宋" w:cs="仿宋"/>
          <w:color w:val="000000"/>
          <w:sz w:val="24"/>
          <w:szCs w:val="24"/>
          <w:highlight w:val="none"/>
        </w:rPr>
        <w:t>条件：</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（1）具有良好的商业信誉和健全的财务会计制度；</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（2）有依法缴纳税收和社会保障资金的良好记录；</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（3）具备履行合同所必需的设备和专业技术能力；</w:t>
      </w:r>
    </w:p>
    <w:p>
      <w:pPr>
        <w:pStyle w:val="10"/>
        <w:ind w:firstLine="480" w:firstLineChars="200"/>
        <w:rPr>
          <w:rFonts w:ascii="仿宋" w:hAnsi="仿宋" w:eastAsia="仿宋"/>
          <w:sz w:val="24"/>
          <w:szCs w:val="24"/>
          <w:lang w:val="zh-CN"/>
        </w:rPr>
      </w:pPr>
      <w:r>
        <w:rPr>
          <w:rFonts w:hint="eastAsia" w:ascii="仿宋" w:hAnsi="仿宋" w:eastAsia="仿宋" w:cs="仿宋"/>
          <w:color w:val="000000"/>
          <w:sz w:val="24"/>
          <w:szCs w:val="24"/>
          <w:highlight w:val="none"/>
          <w:lang w:eastAsia="zh-CN"/>
        </w:rPr>
        <w:t>（4）参加本次采购活动前三年内，在经营活动中没有重大违法记录。</w:t>
      </w:r>
    </w:p>
    <w:p>
      <w:pPr>
        <w:snapToGrid w:val="0"/>
        <w:spacing w:line="360" w:lineRule="auto"/>
        <w:ind w:firstLine="480" w:firstLineChars="200"/>
        <w:rPr>
          <w:rFonts w:hint="eastAsia" w:ascii="仿宋" w:hAnsi="仿宋" w:eastAsia="仿宋"/>
          <w:sz w:val="24"/>
          <w:szCs w:val="24"/>
          <w:lang w:eastAsia="zh-CN"/>
        </w:rPr>
      </w:pPr>
      <w:r>
        <w:rPr>
          <w:rFonts w:hint="eastAsia" w:ascii="仿宋" w:hAnsi="仿宋"/>
          <w:sz w:val="24"/>
          <w:szCs w:val="24"/>
          <w:lang w:val="en-US" w:eastAsia="zh-CN"/>
        </w:rPr>
        <w:t>2</w:t>
      </w:r>
      <w:r>
        <w:rPr>
          <w:rFonts w:hint="eastAsia" w:ascii="仿宋" w:hAnsi="仿宋" w:eastAsia="仿宋"/>
          <w:sz w:val="24"/>
          <w:szCs w:val="24"/>
          <w:lang w:val="zh-CN"/>
        </w:rPr>
        <w:t>、</w:t>
      </w:r>
      <w:r>
        <w:rPr>
          <w:rFonts w:hint="eastAsia" w:ascii="仿宋" w:hAnsi="仿宋" w:eastAsia="仿宋"/>
          <w:sz w:val="24"/>
          <w:szCs w:val="24"/>
        </w:rPr>
        <w:t>没有被列入失信被执行人、重大税收违法案件当事人名单（即税收违法黑名单）、政府采购严重违法失信行为记录名单及其他不符合规定条件的供应商。[根据信用中国网站（www.creditchina.gov.cn）、中国政府采购网（www.ccgp.gov.cn）主体信用记录信息进行查询]。</w:t>
      </w:r>
    </w:p>
    <w:p>
      <w:pPr>
        <w:snapToGrid w:val="0"/>
        <w:spacing w:line="360" w:lineRule="auto"/>
        <w:ind w:firstLine="480" w:firstLineChars="200"/>
        <w:rPr>
          <w:rFonts w:ascii="仿宋" w:hAnsi="仿宋" w:eastAsia="仿宋"/>
          <w:sz w:val="24"/>
          <w:szCs w:val="24"/>
          <w:lang w:val="zh-CN"/>
        </w:rPr>
      </w:pPr>
      <w:r>
        <w:rPr>
          <w:rFonts w:hint="eastAsia" w:ascii="仿宋" w:hAnsi="仿宋"/>
          <w:sz w:val="24"/>
          <w:szCs w:val="24"/>
          <w:lang w:val="en-US" w:eastAsia="zh-CN"/>
        </w:rPr>
        <w:t>3</w:t>
      </w:r>
      <w:r>
        <w:rPr>
          <w:rFonts w:hint="eastAsia" w:ascii="仿宋" w:hAnsi="仿宋" w:eastAsia="仿宋"/>
          <w:sz w:val="24"/>
          <w:szCs w:val="24"/>
          <w:lang w:val="zh-CN"/>
        </w:rPr>
        <w:t>、</w:t>
      </w:r>
      <w:r>
        <w:rPr>
          <w:rFonts w:hint="eastAsia" w:ascii="仿宋" w:hAnsi="仿宋" w:eastAsia="仿宋"/>
          <w:sz w:val="24"/>
          <w:szCs w:val="24"/>
          <w:lang w:eastAsia="zh-CN"/>
        </w:rPr>
        <w:t>单位负责人为同一人或者存在直接控股、管理关系的不同响应单位，不得参加同一合同项下的采购活动</w:t>
      </w:r>
      <w:r>
        <w:rPr>
          <w:rFonts w:hint="eastAsia" w:ascii="仿宋" w:hAnsi="仿宋" w:eastAsia="仿宋"/>
          <w:sz w:val="24"/>
          <w:szCs w:val="24"/>
        </w:rPr>
        <w:t>。</w:t>
      </w:r>
    </w:p>
    <w:p>
      <w:pPr>
        <w:snapToGrid w:val="0"/>
        <w:spacing w:line="360" w:lineRule="auto"/>
        <w:ind w:firstLine="480" w:firstLineChars="200"/>
        <w:rPr>
          <w:rFonts w:hint="eastAsia" w:ascii="仿宋" w:hAnsi="仿宋" w:eastAsia="仿宋"/>
          <w:sz w:val="24"/>
          <w:szCs w:val="24"/>
        </w:rPr>
      </w:pPr>
      <w:r>
        <w:rPr>
          <w:rFonts w:hint="eastAsia" w:ascii="仿宋" w:hAnsi="仿宋"/>
          <w:sz w:val="24"/>
          <w:szCs w:val="24"/>
          <w:lang w:val="en-US" w:eastAsia="zh-CN"/>
        </w:rPr>
        <w:t>4</w:t>
      </w:r>
      <w:r>
        <w:rPr>
          <w:rFonts w:hint="eastAsia" w:ascii="仿宋" w:hAnsi="仿宋" w:eastAsia="仿宋"/>
          <w:sz w:val="24"/>
          <w:szCs w:val="24"/>
          <w:lang w:val="zh-CN"/>
        </w:rPr>
        <w:t>、</w:t>
      </w:r>
      <w:r>
        <w:rPr>
          <w:rFonts w:hint="eastAsia" w:ascii="仿宋" w:hAnsi="仿宋" w:eastAsia="仿宋"/>
          <w:sz w:val="24"/>
          <w:szCs w:val="24"/>
        </w:rPr>
        <w:t>为采购项目提供整体设计、规范编制或者项目管理、监理、检测等服务的供应商，不得再参加该采购项目的其他采购活动。</w:t>
      </w:r>
    </w:p>
    <w:p>
      <w:pPr>
        <w:numPr>
          <w:ilvl w:val="0"/>
          <w:numId w:val="0"/>
        </w:numPr>
        <w:spacing w:line="360" w:lineRule="auto"/>
        <w:ind w:firstLine="480" w:firstLineChars="200"/>
      </w:pPr>
      <w:r>
        <w:rPr>
          <w:rFonts w:hint="eastAsia" w:ascii="仿宋" w:hAnsi="仿宋" w:eastAsia="仿宋" w:cs="仿宋"/>
          <w:b w:val="0"/>
          <w:bCs/>
          <w:color w:val="000000"/>
          <w:kern w:val="2"/>
          <w:sz w:val="24"/>
          <w:szCs w:val="24"/>
          <w:highlight w:val="none"/>
          <w:lang w:val="en-US" w:eastAsia="zh-CN"/>
        </w:rPr>
        <w:t>5、</w:t>
      </w:r>
      <w:r>
        <w:rPr>
          <w:rFonts w:hint="eastAsia" w:ascii="仿宋" w:hAnsi="仿宋" w:eastAsia="仿宋" w:cs="仿宋"/>
          <w:bCs/>
          <w:color w:val="000000"/>
          <w:sz w:val="24"/>
          <w:szCs w:val="24"/>
          <w:highlight w:val="none"/>
        </w:rPr>
        <w:t>必须是具有独立承担民事责任能力的在中华人民共和国境内注册的法人或其他组织。提供有效的营业执照（或事业法人登记证或身份证等相关证明）副本复印件，如为分公司报名，必须同时提供总公司的营业执照副本复印件及总公司针对本项目响应的授权书。</w:t>
      </w:r>
    </w:p>
    <w:p>
      <w:pPr>
        <w:spacing w:line="360" w:lineRule="auto"/>
        <w:ind w:firstLine="480" w:firstLineChars="200"/>
        <w:rPr>
          <w:rFonts w:hint="eastAsia" w:ascii="仿宋" w:hAnsi="仿宋" w:eastAsia="仿宋" w:cs="Times New Roman"/>
          <w:sz w:val="24"/>
          <w:szCs w:val="24"/>
          <w:highlight w:val="none"/>
          <w:lang w:val="zh-CN"/>
        </w:rPr>
      </w:pPr>
      <w:r>
        <w:rPr>
          <w:rFonts w:hint="eastAsia" w:ascii="仿宋" w:hAnsi="仿宋"/>
          <w:sz w:val="24"/>
          <w:szCs w:val="24"/>
          <w:lang w:val="en-US" w:eastAsia="zh-CN"/>
        </w:rPr>
        <w:t>6</w:t>
      </w:r>
      <w:r>
        <w:rPr>
          <w:rFonts w:hint="eastAsia" w:ascii="仿宋" w:hAnsi="仿宋" w:eastAsia="仿宋"/>
          <w:sz w:val="24"/>
          <w:szCs w:val="24"/>
          <w:lang w:val="zh-CN"/>
        </w:rPr>
        <w:t>、本项目不接受联合体投标</w:t>
      </w:r>
      <w:r>
        <w:rPr>
          <w:rFonts w:hint="eastAsia" w:ascii="仿宋" w:hAnsi="仿宋" w:eastAsia="仿宋" w:cs="Times New Roman"/>
          <w:sz w:val="24"/>
          <w:szCs w:val="24"/>
          <w:lang w:val="zh-CN"/>
        </w:rPr>
        <w:t>，</w:t>
      </w:r>
      <w:r>
        <w:rPr>
          <w:rFonts w:hint="eastAsia" w:ascii="仿宋" w:hAnsi="仿宋" w:eastAsia="仿宋" w:cs="Times New Roman"/>
          <w:sz w:val="24"/>
          <w:szCs w:val="24"/>
          <w:highlight w:val="none"/>
          <w:lang w:val="zh-CN" w:eastAsia="zh-CN"/>
        </w:rPr>
        <w:t>成交供应商不得分包、转包。</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注：供应商若不能同时满足以上条件则视为响应参与无效。（如发现提供虚假材料者，取消其参加评审资格，并列入采购人黑名单供应商。）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六、响应须知：</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1.响应文件仅受理纸质，纸质材料一式三份（正本1份/副本2份），具体要求详见格式《公开比选文件》的第五章响应文件编制要求；</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2.纸质响应文件仅接受快递寄送形式递交，响应文件寄出后，请将快递底单发送至邮箱：sszxyyzcb@126.com。</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pacing w:val="0"/>
          <w:kern w:val="2"/>
          <w:sz w:val="24"/>
          <w:szCs w:val="24"/>
          <w:lang w:val="en-US" w:eastAsia="zh-CN" w:bidi="ar-SA"/>
        </w:rPr>
      </w:pPr>
      <w:r>
        <w:rPr>
          <w:rFonts w:hint="eastAsia" w:ascii="仿宋" w:hAnsi="仿宋" w:eastAsia="仿宋" w:cs="仿宋"/>
          <w:b/>
          <w:bCs/>
          <w:spacing w:val="0"/>
          <w:kern w:val="2"/>
          <w:sz w:val="24"/>
          <w:szCs w:val="24"/>
          <w:lang w:val="en-US" w:eastAsia="zh-CN" w:bidi="ar-SA"/>
        </w:rPr>
        <w:t xml:space="preserve">3.响应文件接收截止时间：2023年 </w:t>
      </w:r>
      <w:ins w:id="2" w:author="WK" w:date="2023-12-27T15:34:54Z">
        <w:r>
          <w:rPr>
            <w:rFonts w:hint="eastAsia" w:ascii="仿宋" w:hAnsi="仿宋" w:eastAsia="仿宋" w:cs="仿宋"/>
            <w:b/>
            <w:bCs/>
            <w:spacing w:val="0"/>
            <w:kern w:val="2"/>
            <w:sz w:val="24"/>
            <w:szCs w:val="24"/>
            <w:lang w:val="en-US" w:eastAsia="zh-CN" w:bidi="ar-SA"/>
          </w:rPr>
          <w:t>1</w:t>
        </w:r>
      </w:ins>
      <w:r>
        <w:rPr>
          <w:rFonts w:hint="eastAsia" w:ascii="仿宋" w:hAnsi="仿宋" w:eastAsia="仿宋" w:cs="仿宋"/>
          <w:b/>
          <w:bCs/>
          <w:spacing w:val="0"/>
          <w:kern w:val="2"/>
          <w:sz w:val="24"/>
          <w:szCs w:val="24"/>
          <w:lang w:val="en-US" w:eastAsia="zh-CN" w:bidi="ar-SA"/>
        </w:rPr>
        <w:t xml:space="preserve"> 月</w:t>
      </w:r>
      <w:ins w:id="3" w:author="WK" w:date="2023-12-27T15:34:55Z">
        <w:r>
          <w:rPr>
            <w:rFonts w:hint="eastAsia" w:ascii="仿宋" w:hAnsi="仿宋" w:eastAsia="仿宋" w:cs="仿宋"/>
            <w:b/>
            <w:bCs/>
            <w:spacing w:val="0"/>
            <w:kern w:val="2"/>
            <w:sz w:val="24"/>
            <w:szCs w:val="24"/>
            <w:lang w:val="en-US" w:eastAsia="zh-CN" w:bidi="ar-SA"/>
          </w:rPr>
          <w:t>4</w:t>
        </w:r>
      </w:ins>
      <w:r>
        <w:rPr>
          <w:rFonts w:hint="eastAsia" w:ascii="仿宋" w:hAnsi="仿宋" w:eastAsia="仿宋" w:cs="仿宋"/>
          <w:b/>
          <w:bCs/>
          <w:spacing w:val="0"/>
          <w:kern w:val="2"/>
          <w:sz w:val="24"/>
          <w:szCs w:val="24"/>
          <w:lang w:val="en-US" w:eastAsia="zh-CN" w:bidi="ar-SA"/>
        </w:rPr>
        <w:t xml:space="preserve">  日 17 时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收件地址：汕尾市城区东涌镇站前横二路1号中山大学孙逸仙纪念医院深汕中心医院行政楼四楼403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收件人：汪老师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b w:val="0"/>
          <w:spacing w:val="0"/>
          <w:kern w:val="2"/>
          <w:sz w:val="24"/>
          <w:szCs w:val="24"/>
          <w:lang w:val="en-US" w:eastAsia="zh-CN" w:bidi="ar-SA"/>
        </w:rPr>
        <w:t>联系电话：0660-3863288</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firstLine="482"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bCs/>
          <w:spacing w:val="0"/>
          <w:kern w:val="2"/>
          <w:sz w:val="24"/>
          <w:szCs w:val="24"/>
          <w:lang w:val="en-US" w:eastAsia="zh-CN" w:bidi="ar-SA"/>
        </w:rPr>
        <w:t>4.</w:t>
      </w:r>
      <w:r>
        <w:rPr>
          <w:rFonts w:hint="eastAsia" w:ascii="仿宋" w:hAnsi="仿宋" w:eastAsia="仿宋" w:cs="仿宋"/>
          <w:b/>
          <w:bCs/>
          <w:color w:val="000000"/>
          <w:sz w:val="24"/>
          <w:szCs w:val="24"/>
          <w:highlight w:val="none"/>
          <w:lang w:val="en-US" w:eastAsia="zh-CN"/>
        </w:rPr>
        <w:t>评审会议时间：待定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bCs/>
          <w:spacing w:val="0"/>
          <w:kern w:val="2"/>
          <w:sz w:val="24"/>
          <w:szCs w:val="24"/>
          <w:lang w:val="en-US" w:eastAsia="zh-CN" w:bidi="ar-SA"/>
        </w:rPr>
      </w:pP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根据最终评审的结果，推荐综合得分排名第一的</w:t>
      </w:r>
      <w:r>
        <w:rPr>
          <w:rFonts w:hint="eastAsia" w:ascii="仿宋" w:hAnsi="仿宋" w:eastAsia="仿宋" w:cs="仿宋"/>
          <w:color w:val="auto"/>
          <w:sz w:val="24"/>
          <w:szCs w:val="24"/>
          <w:highlight w:val="none"/>
          <w:lang w:val="en-US" w:eastAsia="zh-CN"/>
        </w:rPr>
        <w:t>响应人为成交候选人</w:t>
      </w:r>
      <w:r>
        <w:rPr>
          <w:rFonts w:hint="eastAsia" w:ascii="仿宋" w:hAnsi="仿宋" w:eastAsia="仿宋" w:cs="仿宋"/>
          <w:color w:val="auto"/>
          <w:sz w:val="24"/>
          <w:szCs w:val="24"/>
          <w:highlight w:val="none"/>
        </w:rPr>
        <w:t>。综合得分相同的，按照响应报价由低到高的顺序</w:t>
      </w:r>
      <w:r>
        <w:rPr>
          <w:rFonts w:hint="eastAsia" w:ascii="仿宋" w:hAnsi="仿宋" w:eastAsia="仿宋" w:cs="仿宋"/>
          <w:color w:val="auto"/>
          <w:sz w:val="24"/>
          <w:szCs w:val="24"/>
          <w:highlight w:val="none"/>
          <w:lang w:val="en-US" w:eastAsia="zh-CN"/>
        </w:rPr>
        <w:t>推荐</w:t>
      </w:r>
      <w:r>
        <w:rPr>
          <w:rFonts w:hint="eastAsia" w:ascii="仿宋" w:hAnsi="仿宋" w:eastAsia="仿宋" w:cs="仿宋"/>
          <w:color w:val="auto"/>
          <w:sz w:val="24"/>
          <w:szCs w:val="24"/>
          <w:highlight w:val="none"/>
        </w:rPr>
        <w:t>成交候选人。综合得分且</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报价相同的，按照技术部分得分（由高到低）顺序</w:t>
      </w:r>
      <w:r>
        <w:rPr>
          <w:rFonts w:hint="eastAsia" w:ascii="仿宋" w:hAnsi="仿宋" w:eastAsia="仿宋" w:cs="仿宋"/>
          <w:color w:val="auto"/>
          <w:sz w:val="24"/>
          <w:szCs w:val="24"/>
          <w:highlight w:val="none"/>
          <w:lang w:val="en-US" w:eastAsia="zh-CN"/>
        </w:rPr>
        <w:t>推荐</w:t>
      </w:r>
      <w:bookmarkStart w:id="8" w:name="_Toc7376"/>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pacing w:val="0"/>
          <w:kern w:val="2"/>
          <w:sz w:val="24"/>
          <w:szCs w:val="24"/>
          <w:lang w:val="en-US" w:eastAsia="zh-CN" w:bidi="ar-SA"/>
        </w:rPr>
      </w:pPr>
      <w:r>
        <w:rPr>
          <w:rFonts w:hint="eastAsia" w:ascii="仿宋" w:hAnsi="仿宋" w:eastAsia="仿宋" w:cs="仿宋"/>
          <w:b/>
          <w:bCs/>
          <w:spacing w:val="0"/>
          <w:kern w:val="2"/>
          <w:sz w:val="24"/>
          <w:szCs w:val="24"/>
          <w:lang w:val="en-US" w:eastAsia="zh-CN" w:bidi="ar-SA"/>
        </w:rPr>
        <w:t>十、公告期限</w:t>
      </w:r>
      <w:bookmarkEnd w:id="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自本公告发布之日起7个自然日。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righ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中山大学孙逸仙纪念医院深汕中心医院</w:t>
      </w:r>
    </w:p>
    <w:p>
      <w:pPr>
        <w:pStyle w:val="32"/>
        <w:ind w:firstLine="6960" w:firstLineChars="2900"/>
        <w:rPr>
          <w:color w:val="000000"/>
          <w:highlight w:val="none"/>
        </w:rPr>
      </w:pPr>
      <w:r>
        <w:rPr>
          <w:rFonts w:hint="eastAsia" w:ascii="仿宋" w:hAnsi="仿宋" w:eastAsia="仿宋" w:cs="仿宋"/>
          <w:b w:val="0"/>
          <w:spacing w:val="0"/>
          <w:kern w:val="2"/>
          <w:sz w:val="24"/>
          <w:szCs w:val="24"/>
          <w:lang w:val="en-US" w:eastAsia="zh-CN" w:bidi="ar-SA"/>
        </w:rPr>
        <w:t>2023年</w:t>
      </w:r>
      <w:ins w:id="4" w:author="WK" w:date="2023-12-27T15:35:01Z">
        <w:r>
          <w:rPr>
            <w:rFonts w:hint="eastAsia" w:ascii="仿宋" w:hAnsi="仿宋" w:eastAsia="仿宋" w:cs="仿宋"/>
            <w:b w:val="0"/>
            <w:spacing w:val="0"/>
            <w:kern w:val="2"/>
            <w:sz w:val="24"/>
            <w:szCs w:val="24"/>
            <w:lang w:val="en-US" w:eastAsia="zh-CN" w:bidi="ar-SA"/>
          </w:rPr>
          <w:t>12</w:t>
        </w:r>
      </w:ins>
      <w:r>
        <w:rPr>
          <w:rFonts w:hint="eastAsia" w:ascii="仿宋" w:hAnsi="仿宋" w:eastAsia="仿宋" w:cs="仿宋"/>
          <w:b w:val="0"/>
          <w:spacing w:val="0"/>
          <w:kern w:val="2"/>
          <w:sz w:val="24"/>
          <w:szCs w:val="24"/>
          <w:lang w:val="en-US" w:eastAsia="zh-CN" w:bidi="ar-SA"/>
        </w:rPr>
        <w:t xml:space="preserve"> 月</w:t>
      </w:r>
      <w:ins w:id="5" w:author="WK" w:date="2023-12-27T15:35:03Z">
        <w:r>
          <w:rPr>
            <w:rFonts w:hint="eastAsia" w:ascii="仿宋" w:hAnsi="仿宋" w:eastAsia="仿宋" w:cs="仿宋"/>
            <w:b w:val="0"/>
            <w:spacing w:val="0"/>
            <w:kern w:val="2"/>
            <w:sz w:val="24"/>
            <w:szCs w:val="24"/>
            <w:lang w:val="en-US" w:eastAsia="zh-CN" w:bidi="ar-SA"/>
          </w:rPr>
          <w:t>2</w:t>
        </w:r>
      </w:ins>
      <w:ins w:id="6" w:author="WK" w:date="2023-12-27T15:35:04Z">
        <w:r>
          <w:rPr>
            <w:rFonts w:hint="eastAsia" w:ascii="仿宋" w:hAnsi="仿宋" w:eastAsia="仿宋" w:cs="仿宋"/>
            <w:b w:val="0"/>
            <w:spacing w:val="0"/>
            <w:kern w:val="2"/>
            <w:sz w:val="24"/>
            <w:szCs w:val="24"/>
            <w:lang w:val="en-US" w:eastAsia="zh-CN" w:bidi="ar-SA"/>
          </w:rPr>
          <w:t>8</w:t>
        </w:r>
      </w:ins>
      <w:r>
        <w:rPr>
          <w:rFonts w:hint="eastAsia" w:ascii="仿宋" w:hAnsi="仿宋" w:eastAsia="仿宋" w:cs="仿宋"/>
          <w:b w:val="0"/>
          <w:spacing w:val="0"/>
          <w:kern w:val="2"/>
          <w:sz w:val="24"/>
          <w:szCs w:val="24"/>
          <w:lang w:val="en-US" w:eastAsia="zh-CN" w:bidi="ar-SA"/>
        </w:rPr>
        <w:t xml:space="preserve"> 日</w:t>
      </w: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9" w:name="_Toc50691021"/>
      <w:bookmarkStart w:id="10" w:name="_Toc50737320"/>
      <w:bookmarkStart w:id="11" w:name="_Toc50737288"/>
      <w:bookmarkStart w:id="12" w:name="_Toc76354916"/>
      <w:bookmarkStart w:id="13" w:name="_Toc50736468"/>
      <w:bookmarkStart w:id="14" w:name="_Toc385940869"/>
      <w:bookmarkStart w:id="15" w:name="_Toc385939528"/>
      <w:bookmarkStart w:id="16" w:name="_Toc417914518"/>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rPr>
          <w:rFonts w:hint="eastAsia"/>
        </w:rPr>
      </w:pPr>
    </w:p>
    <w:p>
      <w:pPr>
        <w:rPr>
          <w:rFonts w:hint="eastAsia" w:ascii="微软雅黑" w:hAnsi="微软雅黑" w:eastAsia="微软雅黑" w:cs="微软雅黑"/>
          <w:color w:val="000000"/>
          <w:highlight w:val="none"/>
        </w:rPr>
      </w:pPr>
    </w:p>
    <w:p>
      <w:pPr>
        <w:pStyle w:val="10"/>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第二章  </w:t>
      </w:r>
      <w:bookmarkEnd w:id="9"/>
      <w:bookmarkEnd w:id="10"/>
      <w:bookmarkEnd w:id="11"/>
      <w:bookmarkEnd w:id="12"/>
      <w:bookmarkEnd w:id="13"/>
      <w:r>
        <w:rPr>
          <w:rFonts w:hint="eastAsia" w:ascii="微软雅黑" w:hAnsi="微软雅黑" w:eastAsia="微软雅黑" w:cs="微软雅黑"/>
          <w:color w:val="000000"/>
          <w:highlight w:val="none"/>
        </w:rPr>
        <w:t>用户需求</w:t>
      </w:r>
      <w:bookmarkEnd w:id="14"/>
      <w:bookmarkEnd w:id="15"/>
      <w:r>
        <w:rPr>
          <w:rFonts w:hint="eastAsia" w:ascii="微软雅黑" w:hAnsi="微软雅黑" w:eastAsia="微软雅黑" w:cs="微软雅黑"/>
          <w:color w:val="000000"/>
          <w:highlight w:val="none"/>
        </w:rPr>
        <w:t>书</w:t>
      </w:r>
      <w:bookmarkEnd w:id="16"/>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pStyle w:val="32"/>
        <w:rPr>
          <w:color w:val="00000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pPr>
        <w:keepNext w:val="0"/>
        <w:keepLines w:val="0"/>
        <w:widowControl/>
        <w:suppressLineNumbers w:val="0"/>
        <w:jc w:val="left"/>
        <w:rPr>
          <w:b/>
          <w:bCs/>
          <w:color w:val="000000"/>
          <w:highlight w:val="none"/>
        </w:rPr>
      </w:pPr>
    </w:p>
    <w:p>
      <w:pPr>
        <w:pStyle w:val="32"/>
        <w:rPr>
          <w:rFonts w:hint="eastAsia"/>
          <w:color w:val="000000"/>
          <w:highlight w:val="none"/>
        </w:rPr>
      </w:pPr>
    </w:p>
    <w:tbl>
      <w:tblPr>
        <w:tblStyle w:val="23"/>
        <w:tblpPr w:leftFromText="180" w:rightFromText="180" w:vertAnchor="text" w:horzAnchor="page" w:tblpX="1687" w:tblpY="47"/>
        <w:tblOverlap w:val="never"/>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7"/>
        <w:gridCol w:w="1813"/>
        <w:gridCol w:w="3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637"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zh-CN" w:eastAsia="zh-CN"/>
              </w:rPr>
            </w:pPr>
            <w:bookmarkStart w:id="17" w:name="_Toc385940875"/>
            <w:bookmarkStart w:id="18" w:name="_Toc385939529"/>
            <w:bookmarkStart w:id="19" w:name="_Toc417914519"/>
            <w:r>
              <w:rPr>
                <w:rFonts w:hint="eastAsia" w:ascii="仿宋" w:hAnsi="仿宋" w:eastAsia="仿宋" w:cs="仿宋"/>
                <w:b/>
                <w:bCs/>
                <w:color w:val="000000"/>
                <w:sz w:val="24"/>
                <w:szCs w:val="24"/>
                <w:highlight w:val="none"/>
                <w:lang w:val="en-US" w:eastAsia="zh-CN"/>
              </w:rPr>
              <w:t>采购内容</w:t>
            </w:r>
          </w:p>
        </w:tc>
        <w:tc>
          <w:tcPr>
            <w:tcW w:w="1813"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服务期限</w:t>
            </w:r>
          </w:p>
        </w:tc>
        <w:tc>
          <w:tcPr>
            <w:tcW w:w="3063"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637"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b w:val="0"/>
                <w:bCs w:val="0"/>
                <w:color w:val="000000"/>
                <w:sz w:val="24"/>
                <w:szCs w:val="24"/>
                <w:highlight w:val="none"/>
                <w:u w:val="none"/>
                <w:lang w:val="en-US" w:eastAsia="zh-CN"/>
              </w:rPr>
            </w:pPr>
            <w:r>
              <w:rPr>
                <w:rFonts w:hint="eastAsia" w:ascii="仿宋" w:hAnsi="仿宋" w:eastAsia="仿宋" w:cs="仿宋"/>
                <w:color w:val="000000"/>
                <w:sz w:val="24"/>
                <w:highlight w:val="none"/>
                <w:u w:val="none"/>
                <w:lang w:val="en-US" w:eastAsia="zh-CN"/>
              </w:rPr>
              <w:t>中山大学孙逸仙纪念医院深汕中心医院污水处理系统运营项目</w:t>
            </w:r>
          </w:p>
        </w:tc>
        <w:tc>
          <w:tcPr>
            <w:tcW w:w="1813"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u w:val="none"/>
                <w:lang w:val="en-US" w:eastAsia="zh-CN"/>
              </w:rPr>
              <w:t>1年</w:t>
            </w:r>
          </w:p>
        </w:tc>
        <w:tc>
          <w:tcPr>
            <w:tcW w:w="3063"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人民币</w:t>
            </w:r>
            <w:r>
              <w:rPr>
                <w:rFonts w:hint="eastAsia" w:ascii="仿宋" w:hAnsi="仿宋" w:eastAsia="仿宋" w:cs="仿宋"/>
                <w:color w:val="000000"/>
                <w:sz w:val="24"/>
                <w:highlight w:val="none"/>
                <w:u w:val="none"/>
                <w:lang w:val="en-US" w:eastAsia="zh-CN"/>
              </w:rPr>
              <w:t>550250</w:t>
            </w:r>
            <w:r>
              <w:rPr>
                <w:rFonts w:hint="eastAsia" w:ascii="仿宋" w:hAnsi="仿宋" w:eastAsia="仿宋" w:cs="仿宋"/>
                <w:b w:val="0"/>
                <w:bCs w:val="0"/>
                <w:color w:val="000000"/>
                <w:sz w:val="24"/>
                <w:szCs w:val="24"/>
                <w:highlight w:val="none"/>
                <w:lang w:val="en-US" w:eastAsia="zh-CN"/>
              </w:rPr>
              <w:t>元</w:t>
            </w:r>
          </w:p>
        </w:tc>
      </w:tr>
    </w:tbl>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sz w:val="24"/>
          <w:szCs w:val="24"/>
          <w:lang w:eastAsia="zh-CN"/>
        </w:rPr>
      </w:pPr>
      <w:r>
        <w:rPr>
          <w:rFonts w:hint="eastAsia" w:ascii="仿宋" w:hAnsi="仿宋" w:eastAsia="仿宋" w:cs="仿宋"/>
          <w:b/>
          <w:color w:val="000000"/>
          <w:sz w:val="24"/>
          <w:szCs w:val="24"/>
          <w:highlight w:val="none"/>
          <w:lang w:val="en-US" w:eastAsia="zh-CN"/>
        </w:rPr>
        <w:t>一、</w:t>
      </w:r>
      <w:r>
        <w:rPr>
          <w:rFonts w:hint="eastAsia" w:ascii="仿宋" w:hAnsi="仿宋" w:eastAsia="仿宋" w:cs="仿宋"/>
          <w:b/>
          <w:color w:val="000000"/>
          <w:sz w:val="24"/>
          <w:szCs w:val="24"/>
          <w:highlight w:val="none"/>
        </w:rPr>
        <w:t>采购项目内容：</w:t>
      </w: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详细技术规范请参阅采购文件中的“用户需求书”。</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人必须对本项目的全部内容进行响应报价，如有缺漏或超出采购预算（最高限价），将导致响应无效；</w:t>
      </w:r>
    </w:p>
    <w:p>
      <w:pPr>
        <w:tabs>
          <w:tab w:val="left" w:pos="210"/>
        </w:tabs>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en-US" w:eastAsia="zh-CN"/>
        </w:rPr>
        <w:t>本项目不接受联合体响应，</w:t>
      </w:r>
      <w:r>
        <w:rPr>
          <w:rFonts w:hint="eastAsia" w:ascii="仿宋" w:hAnsi="仿宋" w:eastAsia="仿宋" w:cs="仿宋"/>
          <w:color w:val="000000"/>
          <w:sz w:val="24"/>
          <w:szCs w:val="24"/>
          <w:highlight w:val="none"/>
          <w:lang w:val="zh-TW"/>
        </w:rPr>
        <w:t>成交供应商不得以任何方式转包或分包本项目。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二、项目概况</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color w:val="auto"/>
          <w:sz w:val="24"/>
          <w:szCs w:val="24"/>
          <w:highlight w:val="none"/>
          <w:lang w:val="zh-TW"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TW"/>
        </w:rPr>
        <w:t>项目地点：</w:t>
      </w:r>
      <w:r>
        <w:rPr>
          <w:rFonts w:hint="eastAsia" w:ascii="仿宋" w:hAnsi="仿宋" w:eastAsia="仿宋" w:cs="仿宋"/>
          <w:b w:val="0"/>
          <w:spacing w:val="0"/>
          <w:kern w:val="2"/>
          <w:sz w:val="24"/>
          <w:szCs w:val="24"/>
          <w:lang w:val="en-US" w:eastAsia="zh-CN" w:bidi="ar-SA"/>
        </w:rPr>
        <w:t>汕尾市城区东涌镇站前横二路1号中山大学孙逸仙纪念医院深汕中心医院</w:t>
      </w:r>
      <w:r>
        <w:rPr>
          <w:rFonts w:hint="eastAsia" w:ascii="仿宋" w:hAnsi="仿宋" w:eastAsia="仿宋" w:cs="仿宋"/>
          <w:color w:val="auto"/>
          <w:sz w:val="24"/>
          <w:szCs w:val="24"/>
          <w:highlight w:val="none"/>
          <w:lang w:val="zh-TW" w:eastAsia="zh-CN"/>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TW"/>
        </w:rPr>
        <w:t>服务期限：</w:t>
      </w:r>
      <w:r>
        <w:rPr>
          <w:rFonts w:hint="eastAsia" w:ascii="仿宋" w:hAnsi="仿宋" w:eastAsia="仿宋" w:cs="仿宋"/>
          <w:color w:val="auto"/>
          <w:sz w:val="24"/>
          <w:szCs w:val="24"/>
          <w:highlight w:val="none"/>
          <w:lang w:val="en-US" w:eastAsia="zh-CN"/>
        </w:rPr>
        <w:t>限1</w:t>
      </w:r>
      <w:r>
        <w:rPr>
          <w:rFonts w:hint="eastAsia" w:ascii="仿宋" w:hAnsi="仿宋" w:eastAsia="仿宋" w:cs="仿宋"/>
          <w:color w:val="auto"/>
          <w:sz w:val="24"/>
          <w:szCs w:val="24"/>
          <w:highlight w:val="none"/>
          <w:lang w:val="zh-TW"/>
        </w:rPr>
        <w:t>年。</w:t>
      </w:r>
    </w:p>
    <w:p>
      <w:pPr>
        <w:numPr>
          <w:ilvl w:val="0"/>
          <w:numId w:val="0"/>
        </w:numPr>
        <w:adjustRightInd w:val="0"/>
        <w:snapToGrid w:val="0"/>
        <w:spacing w:line="360" w:lineRule="exact"/>
        <w:ind w:firstLine="482" w:firstLineChars="200"/>
        <w:jc w:val="left"/>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三、供应商资质要求</w:t>
      </w:r>
      <w:r>
        <w:rPr>
          <w:rFonts w:hint="eastAsia" w:ascii="仿宋" w:hAnsi="仿宋" w:eastAsia="仿宋" w:cs="仿宋"/>
          <w:b/>
          <w:bCs/>
          <w:color w:val="000000"/>
          <w:sz w:val="24"/>
          <w:szCs w:val="24"/>
          <w:highlight w:val="none"/>
          <w:lang w:val="en-US" w:eastAsia="zh-CN"/>
        </w:rPr>
        <w:t>（提供声明函，模板详见附件2报名资料）</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应具备</w:t>
      </w:r>
      <w:r>
        <w:rPr>
          <w:rFonts w:hint="eastAsia" w:ascii="仿宋" w:hAnsi="仿宋" w:eastAsia="仿宋" w:cs="仿宋"/>
          <w:bCs/>
          <w:color w:val="000000"/>
          <w:sz w:val="24"/>
          <w:szCs w:val="24"/>
          <w:highlight w:val="none"/>
          <w:lang w:val="en-US" w:eastAsia="zh-CN"/>
        </w:rPr>
        <w:t>以下</w:t>
      </w:r>
      <w:r>
        <w:rPr>
          <w:rFonts w:hint="eastAsia" w:ascii="仿宋" w:hAnsi="仿宋" w:eastAsia="仿宋" w:cs="仿宋"/>
          <w:bCs/>
          <w:color w:val="000000"/>
          <w:sz w:val="24"/>
          <w:szCs w:val="24"/>
          <w:highlight w:val="none"/>
        </w:rPr>
        <w:t>条件：</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（1）具有良好的商业信誉和健全的财务会计制度；</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（2）有依法缴纳税收和社会保障资金的良好记录；</w:t>
      </w:r>
    </w:p>
    <w:p>
      <w:pPr>
        <w:pStyle w:val="3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（3）具备履行合同所必需的设备和专业技术能力；</w:t>
      </w:r>
    </w:p>
    <w:p>
      <w:pPr>
        <w:pStyle w:val="10"/>
        <w:ind w:firstLine="480" w:firstLineChars="200"/>
        <w:rPr>
          <w:rFonts w:hint="eastAsia" w:ascii="仿宋" w:hAnsi="仿宋" w:eastAsia="仿宋" w:cs="仿宋"/>
          <w:bCs/>
          <w:color w:val="000000"/>
          <w:highlight w:val="none"/>
          <w:lang w:val="en-US" w:eastAsia="zh-CN"/>
        </w:rPr>
      </w:pPr>
      <w:r>
        <w:rPr>
          <w:rFonts w:hint="eastAsia" w:ascii="仿宋" w:hAnsi="仿宋" w:eastAsia="仿宋" w:cs="仿宋"/>
          <w:bCs/>
          <w:color w:val="000000"/>
          <w:sz w:val="24"/>
          <w:szCs w:val="24"/>
          <w:highlight w:val="none"/>
          <w:lang w:eastAsia="zh-CN"/>
        </w:rPr>
        <w:t>（4）参加本次采购活动前三年内，在经营活动中没有重大违法记录。</w:t>
      </w:r>
    </w:p>
    <w:p>
      <w:pPr>
        <w:numPr>
          <w:ilvl w:val="0"/>
          <w:numId w:val="0"/>
        </w:numPr>
        <w:snapToGrid/>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2</w:t>
      </w:r>
      <w:r>
        <w:rPr>
          <w:rFonts w:hint="eastAsia" w:ascii="仿宋" w:hAnsi="仿宋" w:eastAsia="仿宋" w:cs="仿宋"/>
          <w:bCs/>
          <w:color w:val="000000"/>
          <w:sz w:val="24"/>
          <w:szCs w:val="24"/>
          <w:highlight w:val="none"/>
          <w:lang w:val="en-US"/>
        </w:rPr>
        <w:t>、</w:t>
      </w:r>
      <w:r>
        <w:rPr>
          <w:rFonts w:hint="eastAsia" w:ascii="仿宋" w:hAnsi="仿宋" w:eastAsia="仿宋" w:cs="仿宋"/>
          <w:bCs/>
          <w:color w:val="000000"/>
          <w:sz w:val="24"/>
          <w:szCs w:val="24"/>
          <w:highlight w:val="none"/>
        </w:rPr>
        <w:t>没有被列入失信被执行人、重大税收违法案件当事人名单（即税收违法黑名单）、政府采购严重违法失信行为记录名单及其他不符合规定条件的供应商。[根据信用中国网站（www.creditchina.gov.cn）、中国政府采购网（www.ccgp.gov.cn）主体信用记录信息进行查询]。</w:t>
      </w:r>
    </w:p>
    <w:p>
      <w:pPr>
        <w:numPr>
          <w:ilvl w:val="0"/>
          <w:numId w:val="0"/>
        </w:numPr>
        <w:snapToGrid/>
        <w:spacing w:line="360" w:lineRule="auto"/>
        <w:ind w:firstLine="480" w:firstLineChars="200"/>
        <w:rPr>
          <w:rFonts w:hint="eastAsia" w:ascii="仿宋" w:hAnsi="仿宋" w:eastAsia="仿宋" w:cs="仿宋"/>
          <w:bCs/>
          <w:color w:val="000000"/>
          <w:sz w:val="24"/>
          <w:szCs w:val="24"/>
          <w:highlight w:val="none"/>
          <w:lang w:val="en-US"/>
        </w:rPr>
      </w:pPr>
      <w:r>
        <w:rPr>
          <w:rFonts w:hint="eastAsia" w:ascii="仿宋" w:hAnsi="仿宋" w:eastAsia="仿宋" w:cs="仿宋"/>
          <w:bCs/>
          <w:color w:val="000000"/>
          <w:sz w:val="24"/>
          <w:szCs w:val="24"/>
          <w:highlight w:val="none"/>
          <w:lang w:val="en-US" w:eastAsia="zh-CN"/>
        </w:rPr>
        <w:t>3</w:t>
      </w:r>
      <w:r>
        <w:rPr>
          <w:rFonts w:hint="eastAsia" w:ascii="仿宋" w:hAnsi="仿宋" w:eastAsia="仿宋" w:cs="仿宋"/>
          <w:bCs/>
          <w:color w:val="000000"/>
          <w:sz w:val="24"/>
          <w:szCs w:val="24"/>
          <w:highlight w:val="none"/>
          <w:lang w:val="en-US"/>
        </w:rPr>
        <w:t>、</w:t>
      </w:r>
      <w:r>
        <w:rPr>
          <w:rFonts w:hint="eastAsia" w:ascii="仿宋" w:hAnsi="仿宋" w:eastAsia="仿宋" w:cs="仿宋"/>
          <w:bCs/>
          <w:color w:val="000000"/>
          <w:sz w:val="24"/>
          <w:szCs w:val="24"/>
          <w:highlight w:val="none"/>
          <w:lang w:eastAsia="zh-CN"/>
        </w:rPr>
        <w:t>单位负责人为同一人或者存在直接控股、管理关系的不同响应单位，不得参加同一合同项下的采购活动</w:t>
      </w:r>
      <w:r>
        <w:rPr>
          <w:rFonts w:hint="eastAsia" w:ascii="仿宋" w:hAnsi="仿宋" w:eastAsia="仿宋" w:cs="仿宋"/>
          <w:bCs/>
          <w:color w:val="000000"/>
          <w:sz w:val="24"/>
          <w:szCs w:val="24"/>
          <w:highlight w:val="none"/>
        </w:rPr>
        <w:t>。</w:t>
      </w:r>
    </w:p>
    <w:p>
      <w:pPr>
        <w:numPr>
          <w:ilvl w:val="0"/>
          <w:numId w:val="0"/>
        </w:numPr>
        <w:snapToGrid/>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4</w:t>
      </w:r>
      <w:r>
        <w:rPr>
          <w:rFonts w:hint="eastAsia" w:ascii="仿宋" w:hAnsi="仿宋" w:eastAsia="仿宋" w:cs="仿宋"/>
          <w:bCs/>
          <w:color w:val="000000"/>
          <w:sz w:val="24"/>
          <w:szCs w:val="24"/>
          <w:highlight w:val="none"/>
          <w:lang w:val="en-US"/>
        </w:rPr>
        <w:t>、</w:t>
      </w:r>
      <w:r>
        <w:rPr>
          <w:rFonts w:hint="eastAsia" w:ascii="仿宋" w:hAnsi="仿宋" w:eastAsia="仿宋" w:cs="仿宋"/>
          <w:bCs/>
          <w:color w:val="000000"/>
          <w:sz w:val="24"/>
          <w:szCs w:val="24"/>
          <w:highlight w:val="none"/>
        </w:rPr>
        <w:t>为采购项目提供整体设计、规范编制或者项目管理、监理、检测等服务的供应商，不得再参加该采购项目的其他采购活动。</w:t>
      </w:r>
    </w:p>
    <w:p>
      <w:pPr>
        <w:numPr>
          <w:ilvl w:val="0"/>
          <w:numId w:val="0"/>
        </w:numPr>
        <w:spacing w:line="360" w:lineRule="auto"/>
        <w:ind w:firstLine="480" w:firstLineChars="200"/>
        <w:rPr>
          <w:rFonts w:hint="eastAsia" w:ascii="仿宋" w:hAnsi="仿宋" w:eastAsia="仿宋" w:cs="仿宋"/>
          <w:b w:val="0"/>
          <w:bCs/>
          <w:color w:val="000000"/>
          <w:kern w:val="2"/>
          <w:sz w:val="24"/>
          <w:szCs w:val="24"/>
          <w:highlight w:val="none"/>
        </w:rPr>
      </w:pPr>
      <w:r>
        <w:rPr>
          <w:rFonts w:hint="eastAsia" w:ascii="仿宋" w:hAnsi="仿宋" w:eastAsia="仿宋" w:cs="仿宋"/>
          <w:b w:val="0"/>
          <w:bCs/>
          <w:color w:val="000000"/>
          <w:kern w:val="2"/>
          <w:sz w:val="24"/>
          <w:szCs w:val="24"/>
          <w:highlight w:val="none"/>
          <w:lang w:val="en-US" w:eastAsia="zh-CN"/>
        </w:rPr>
        <w:t>5、</w:t>
      </w:r>
      <w:r>
        <w:rPr>
          <w:rFonts w:hint="eastAsia" w:ascii="仿宋" w:hAnsi="仿宋" w:eastAsia="仿宋" w:cs="仿宋"/>
          <w:bCs/>
          <w:color w:val="000000"/>
          <w:sz w:val="24"/>
          <w:szCs w:val="24"/>
          <w:highlight w:val="none"/>
        </w:rPr>
        <w:t>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pPr>
        <w:numPr>
          <w:ilvl w:val="-1"/>
          <w:numId w:val="0"/>
        </w:numPr>
        <w:snapToGrid/>
        <w:spacing w:line="360" w:lineRule="auto"/>
        <w:ind w:firstLine="240" w:firstLineChars="100"/>
        <w:rPr>
          <w:rFonts w:hint="eastAsia" w:ascii="仿宋" w:hAnsi="仿宋" w:eastAsia="仿宋" w:cs="仿宋"/>
          <w:bCs/>
          <w:color w:val="000000"/>
          <w:sz w:val="24"/>
          <w:szCs w:val="24"/>
          <w:highlight w:val="none"/>
          <w:lang w:val="en-US"/>
        </w:rPr>
      </w:pPr>
      <w:r>
        <w:rPr>
          <w:rFonts w:hint="eastAsia" w:ascii="仿宋" w:hAnsi="仿宋" w:eastAsia="仿宋" w:cs="仿宋"/>
          <w:bCs/>
          <w:color w:val="000000"/>
          <w:sz w:val="24"/>
          <w:szCs w:val="24"/>
          <w:highlight w:val="none"/>
          <w:lang w:val="en-US" w:eastAsia="zh-CN"/>
        </w:rPr>
        <w:t>6</w:t>
      </w:r>
      <w:r>
        <w:rPr>
          <w:rFonts w:hint="eastAsia" w:ascii="仿宋" w:hAnsi="仿宋" w:eastAsia="仿宋" w:cs="仿宋"/>
          <w:bCs/>
          <w:color w:val="000000"/>
          <w:sz w:val="24"/>
          <w:szCs w:val="24"/>
          <w:highlight w:val="none"/>
          <w:lang w:val="en-US"/>
        </w:rPr>
        <w:t>、本项目不接受联合体投标</w:t>
      </w:r>
      <w:r>
        <w:rPr>
          <w:rFonts w:hint="eastAsia" w:ascii="仿宋" w:hAnsi="仿宋" w:eastAsia="仿宋" w:cs="仿宋"/>
          <w:bCs/>
          <w:color w:val="000000"/>
          <w:sz w:val="24"/>
          <w:szCs w:val="24"/>
          <w:highlight w:val="none"/>
          <w:lang w:val="en-US" w:eastAsia="zh-CN"/>
        </w:rPr>
        <w:t>，</w:t>
      </w:r>
      <w:r>
        <w:rPr>
          <w:rFonts w:hint="eastAsia" w:ascii="仿宋" w:hAnsi="仿宋" w:eastAsia="仿宋" w:cs="Times New Roman"/>
          <w:sz w:val="24"/>
          <w:szCs w:val="24"/>
          <w:highlight w:val="none"/>
          <w:lang w:val="zh-CN" w:eastAsia="zh-CN"/>
        </w:rPr>
        <w:t>成交供应商不得分包、转包。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default" w:ascii="仿宋" w:hAnsi="仿宋" w:eastAsia="仿宋" w:cs="仿宋"/>
          <w:color w:val="auto"/>
          <w:sz w:val="24"/>
          <w:szCs w:val="24"/>
          <w:highlight w:val="none"/>
          <w:lang w:val="en-US" w:eastAsia="zh-CN"/>
        </w:rPr>
      </w:pP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四、服务需求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val="0"/>
          <w:bCs/>
          <w:color w:val="000000"/>
          <w:sz w:val="24"/>
          <w:szCs w:val="24"/>
          <w:highlight w:val="none"/>
          <w:u w:val="none"/>
          <w:lang w:val="en-US" w:eastAsia="zh-CN"/>
        </w:rPr>
      </w:pPr>
      <w:r>
        <w:rPr>
          <w:rFonts w:hint="eastAsia" w:ascii="仿宋" w:hAnsi="仿宋" w:eastAsia="仿宋" w:cs="仿宋"/>
          <w:b w:val="0"/>
          <w:bCs/>
          <w:color w:val="000000"/>
          <w:sz w:val="24"/>
          <w:szCs w:val="24"/>
          <w:highlight w:val="none"/>
          <w:u w:val="none"/>
          <w:lang w:val="en-US" w:eastAsia="zh-CN"/>
        </w:rPr>
        <w:t>（一）污水处理站运营服务需求：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1、负责污水处理站消毒运营管理，确保污水达到《医疗机构水污染物排放标准》(GB18466-2005）等相关国家标准和地方性法规，符合国家政策、环保等政府相关要求。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2、污水处理主要设备设施由采购人提供，污水处理过程，按照法规标准中所需要的药剂及其他附属材料等费用（</w:t>
      </w:r>
      <w:r>
        <w:rPr>
          <w:rFonts w:hint="eastAsia" w:ascii="仿宋" w:hAnsi="仿宋" w:eastAsia="仿宋" w:cs="仿宋"/>
          <w:bCs/>
          <w:color w:val="000000"/>
          <w:sz w:val="24"/>
          <w:szCs w:val="24"/>
          <w:highlight w:val="none"/>
          <w:lang w:val="en-US"/>
        </w:rPr>
        <w:t>包含日常维护人工费用、</w:t>
      </w:r>
      <w:r>
        <w:rPr>
          <w:rFonts w:hint="eastAsia" w:ascii="仿宋" w:hAnsi="仿宋" w:eastAsia="仿宋" w:cs="仿宋"/>
          <w:bCs/>
          <w:color w:val="000000"/>
          <w:sz w:val="24"/>
          <w:szCs w:val="24"/>
          <w:highlight w:val="none"/>
        </w:rPr>
        <w:t>交通运输费用、</w:t>
      </w:r>
      <w:r>
        <w:rPr>
          <w:rFonts w:hint="eastAsia" w:ascii="仿宋" w:hAnsi="仿宋" w:eastAsia="仿宋" w:cs="仿宋"/>
          <w:bCs/>
          <w:color w:val="000000"/>
          <w:sz w:val="24"/>
          <w:szCs w:val="24"/>
          <w:highlight w:val="none"/>
          <w:lang w:val="en-US"/>
        </w:rPr>
        <w:t>拆装维修设备后的场所复原与卫生清理</w:t>
      </w:r>
      <w:r>
        <w:rPr>
          <w:rFonts w:hint="eastAsia" w:ascii="仿宋" w:hAnsi="仿宋" w:eastAsia="仿宋" w:cs="仿宋"/>
          <w:bCs/>
          <w:color w:val="000000"/>
          <w:sz w:val="24"/>
          <w:szCs w:val="24"/>
          <w:highlight w:val="none"/>
          <w:lang w:val="en-US" w:eastAsia="zh-CN"/>
        </w:rPr>
        <w:t>等等）全部由包含在此次报价中，供应商不得已其他理由增加费用</w:t>
      </w:r>
      <w:r>
        <w:rPr>
          <w:rFonts w:hint="eastAsia" w:ascii="仿宋" w:hAnsi="仿宋" w:eastAsia="仿宋" w:cs="仿宋"/>
          <w:bCs/>
          <w:color w:val="000000"/>
          <w:sz w:val="24"/>
          <w:szCs w:val="24"/>
          <w:highlight w:val="none"/>
          <w:lang w:val="en-U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3、负责污水站日常运行与管理服务。定时投加污水站日常药剂，监督污水出水水质。设专人24小时值班。每日定时巡查污水站及周围情况，发现异常及时处理和上报。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4、提供污水处理站设备的维护与保养服务，含低于2000元耗材的更换。确保设备正常运行。一旦发现设备故障须及时书面向医院和环保主管部门报告，并及时维修。</w:t>
      </w:r>
      <w:r>
        <w:rPr>
          <w:rFonts w:hint="eastAsia" w:ascii="仿宋" w:hAnsi="仿宋" w:eastAsia="仿宋" w:cs="仿宋"/>
          <w:bCs/>
          <w:color w:val="000000"/>
          <w:sz w:val="24"/>
          <w:szCs w:val="24"/>
          <w:highlight w:val="none"/>
        </w:rPr>
        <w:t>维修材料费用在</w:t>
      </w:r>
      <w:r>
        <w:rPr>
          <w:rFonts w:hint="eastAsia" w:ascii="仿宋" w:hAnsi="仿宋" w:eastAsia="仿宋" w:cs="仿宋"/>
          <w:bCs/>
          <w:color w:val="000000"/>
          <w:sz w:val="24"/>
          <w:szCs w:val="24"/>
          <w:highlight w:val="none"/>
          <w:lang w:val="en-US" w:eastAsia="zh-CN"/>
        </w:rPr>
        <w:t>2</w:t>
      </w:r>
      <w:r>
        <w:rPr>
          <w:rFonts w:hint="eastAsia" w:ascii="仿宋" w:hAnsi="仿宋" w:eastAsia="仿宋" w:cs="仿宋"/>
          <w:bCs/>
          <w:color w:val="000000"/>
          <w:sz w:val="24"/>
          <w:szCs w:val="24"/>
          <w:highlight w:val="none"/>
        </w:rPr>
        <w:t>000元及以下的维修事项</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采购人</w:t>
      </w:r>
      <w:r>
        <w:rPr>
          <w:rFonts w:hint="eastAsia" w:ascii="仿宋" w:hAnsi="仿宋" w:eastAsia="仿宋" w:cs="仿宋"/>
          <w:bCs/>
          <w:color w:val="000000"/>
          <w:sz w:val="24"/>
          <w:szCs w:val="24"/>
          <w:highlight w:val="none"/>
        </w:rPr>
        <w:t>不需支付费用，由</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负责修复（维修材料具体价格的判定以</w:t>
      </w:r>
      <w:r>
        <w:rPr>
          <w:rFonts w:hint="eastAsia" w:ascii="仿宋" w:hAnsi="仿宋" w:eastAsia="仿宋" w:cs="仿宋"/>
          <w:bCs/>
          <w:color w:val="000000"/>
          <w:sz w:val="24"/>
          <w:szCs w:val="24"/>
          <w:highlight w:val="none"/>
          <w:lang w:eastAsia="zh-CN"/>
        </w:rPr>
        <w:t>甲方</w:t>
      </w:r>
      <w:r>
        <w:rPr>
          <w:rFonts w:hint="eastAsia" w:ascii="仿宋" w:hAnsi="仿宋" w:eastAsia="仿宋" w:cs="仿宋"/>
          <w:bCs/>
          <w:color w:val="000000"/>
          <w:sz w:val="24"/>
          <w:szCs w:val="24"/>
          <w:highlight w:val="none"/>
        </w:rPr>
        <w:t>相关部门审计意见为准）；超过</w:t>
      </w:r>
      <w:r>
        <w:rPr>
          <w:rFonts w:hint="eastAsia" w:ascii="仿宋" w:hAnsi="仿宋" w:eastAsia="仿宋" w:cs="仿宋"/>
          <w:bCs/>
          <w:color w:val="000000"/>
          <w:sz w:val="24"/>
          <w:szCs w:val="24"/>
          <w:highlight w:val="none"/>
          <w:lang w:val="en-US" w:eastAsia="zh-CN"/>
        </w:rPr>
        <w:t>2</w:t>
      </w:r>
      <w:r>
        <w:rPr>
          <w:rFonts w:hint="eastAsia" w:ascii="仿宋" w:hAnsi="仿宋" w:eastAsia="仿宋" w:cs="仿宋"/>
          <w:bCs/>
          <w:color w:val="000000"/>
          <w:sz w:val="24"/>
          <w:szCs w:val="24"/>
          <w:highlight w:val="none"/>
        </w:rPr>
        <w:t>000元的维修和涉及大型设备更换由</w:t>
      </w:r>
      <w:r>
        <w:rPr>
          <w:rFonts w:hint="eastAsia" w:ascii="仿宋" w:hAnsi="仿宋" w:eastAsia="仿宋" w:cs="仿宋"/>
          <w:bCs/>
          <w:color w:val="000000"/>
          <w:sz w:val="24"/>
          <w:szCs w:val="24"/>
          <w:highlight w:val="none"/>
          <w:lang w:val="en-US" w:eastAsia="zh-CN"/>
        </w:rPr>
        <w:t>采购人</w:t>
      </w:r>
      <w:r>
        <w:rPr>
          <w:rFonts w:hint="eastAsia" w:ascii="仿宋" w:hAnsi="仿宋" w:eastAsia="仿宋" w:cs="仿宋"/>
          <w:bCs/>
          <w:color w:val="000000"/>
          <w:sz w:val="24"/>
          <w:szCs w:val="24"/>
          <w:highlight w:val="none"/>
        </w:rPr>
        <w:t>提供材料或第三方负责，维修材料费用由甲方审核认定</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提供技术支持或现场协助（费用已包含在投标总价中）。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5、按排污许可证自行监测方案要求，为医院提供医疗废水现场采样和检测服务，并出具第三方检测报告（含全院废气废水等污染源因子）；配置专用检测仪器，每日定时完成手工检测（余氯、PH等）；按环保部门要求进行周检和季度检测，作好每日记录及台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6、负责协调医院与环保部门的联系，保证医院正常的医疗工作不因污水处理站的环保问题而受到影响。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7、按要求2020-03-04开始实施的水污染源在线监测系统（CODCr、NH3-N等）安装技术规范（HJ353-2019）中5.4章节规定，增设自动采样单元，完成调试并完成验收。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8、按照国家环保法规的有关规章制度，对污水处理设备的在线监测仪器进行监护，负责在线监测系统上传的管理及余氯在线分析仪、明渠流量计、PH计、数采仪等在线监测设备的定期维保，如仪器出现故障48小时内到场维修，保证所有在线设备正常运行，正常上传数据到监测中心。在线监测设备需每周进行一次维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9、按环保要求频次，完成在线监测设备相关的设备检查、设备校验、标液核查、标液/试剂更换、标定、校准等工作，并做好相应台账；在线监测产生的废液须交由具有资质的公司处理并有规范台账记录，处理费用由供应商自行负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10、定期处理污泥、格栅渣；服务期至少完成一次集水池、调节池、清水池、沉淀池、污泥池的清理。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11、组织完成全院《突发环境应急预案》的年度演练工作；组织完成每季度污水站应急演练工作，做好演练记录台账。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12、完成全国污染源平台自行监测数据填报；排污执行月报、季报、年报；危险废物平台转移填报；依法信息披露年报等与环保相关的填报及咨询工作。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13、采购人仅提供必需的办公场所，供应商自行配置机修工具、备品备件、工作服、防护套件、办公桌椅、档案柜等；履行“门前三包”原则，保证污水站及其工作范围的卫生整洁，符合院容院感要求。</w:t>
      </w:r>
    </w:p>
    <w:p>
      <w:pPr>
        <w:numPr>
          <w:ilvl w:val="0"/>
          <w:numId w:val="0"/>
        </w:numPr>
        <w:spacing w:line="360" w:lineRule="auto"/>
        <w:ind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14、</w:t>
      </w:r>
      <w:r>
        <w:rPr>
          <w:rFonts w:hint="eastAsia" w:ascii="仿宋" w:hAnsi="仿宋" w:eastAsia="仿宋" w:cs="仿宋"/>
          <w:bCs/>
          <w:color w:val="000000"/>
          <w:sz w:val="24"/>
          <w:szCs w:val="24"/>
          <w:highlight w:val="none"/>
        </w:rPr>
        <w:t>驻场的运营管理操作人员须穿着统一的制服，</w:t>
      </w:r>
      <w:r>
        <w:rPr>
          <w:rFonts w:hint="eastAsia" w:ascii="仿宋" w:hAnsi="仿宋" w:eastAsia="仿宋" w:cs="仿宋"/>
          <w:bCs/>
          <w:color w:val="000000"/>
          <w:sz w:val="24"/>
          <w:szCs w:val="24"/>
          <w:highlight w:val="none"/>
          <w:lang w:eastAsia="zh-CN"/>
        </w:rPr>
        <w:t>佩戴</w:t>
      </w:r>
      <w:r>
        <w:rPr>
          <w:rFonts w:hint="eastAsia" w:ascii="仿宋" w:hAnsi="仿宋" w:eastAsia="仿宋" w:cs="仿宋"/>
          <w:bCs/>
          <w:color w:val="000000"/>
          <w:sz w:val="24"/>
          <w:szCs w:val="24"/>
          <w:highlight w:val="none"/>
        </w:rPr>
        <w:t>专业上岗证，同时必须接受过必要的培训，具备岗位的操作技能和资格，并将相关资格及培训记录交备案。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15、如遇突发事件，供应商需及时向采购人汇报并及时处理，非供应商运营失误导致的应急抢修，如涉及费用，双方根据处理情况及费用报销资料进行协商处理。如因供应商运营失误导致的（如巡查频次缺失发现滞后、数据异常未及时发现等等）情况，则由供应商自行承担责任和费用，如因供应商操作失误导致采购人损失的，追加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（二）衰变池维保服务需求：</w:t>
      </w:r>
    </w:p>
    <w:p>
      <w:pPr>
        <w:numPr>
          <w:ilvl w:val="0"/>
          <w:numId w:val="0"/>
        </w:numPr>
        <w:spacing w:line="360" w:lineRule="auto"/>
        <w:ind w:left="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16、每日观察衰变池监控系统界面，了解衰变池基本情况。</w:t>
      </w:r>
      <w:r>
        <w:rPr>
          <w:rFonts w:hint="eastAsia" w:ascii="仿宋" w:hAnsi="仿宋" w:eastAsia="仿宋" w:cs="仿宋"/>
          <w:bCs/>
          <w:color w:val="000000"/>
          <w:sz w:val="24"/>
          <w:szCs w:val="24"/>
          <w:highlight w:val="none"/>
        </w:rPr>
        <w:t>对核医学科放射性污水处理系统进行运营管理、定期维护</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rPr>
        <w:t>确保在</w:t>
      </w:r>
      <w:r>
        <w:rPr>
          <w:rFonts w:hint="eastAsia" w:ascii="仿宋" w:hAnsi="仿宋" w:eastAsia="仿宋" w:cs="仿宋"/>
          <w:bCs/>
          <w:color w:val="000000"/>
          <w:sz w:val="24"/>
          <w:szCs w:val="24"/>
          <w:highlight w:val="none"/>
          <w:lang w:val="en-US" w:eastAsia="zh-CN"/>
        </w:rPr>
        <w:t>日</w:t>
      </w:r>
      <w:r>
        <w:rPr>
          <w:rFonts w:hint="eastAsia" w:ascii="仿宋" w:hAnsi="仿宋" w:eastAsia="仿宋" w:cs="仿宋"/>
          <w:bCs/>
          <w:color w:val="000000"/>
          <w:sz w:val="24"/>
          <w:szCs w:val="24"/>
          <w:highlight w:val="none"/>
        </w:rPr>
        <w:t>常工作日内该污水处理系统每天24小时正常运行，保证处理后的放射性污水达到《电离辐射防护与辐射源安全基本标准》（GB18871-2002）中的要求。</w:t>
      </w:r>
    </w:p>
    <w:p>
      <w:pPr>
        <w:numPr>
          <w:ilvl w:val="0"/>
          <w:numId w:val="0"/>
        </w:numPr>
        <w:spacing w:line="360" w:lineRule="auto"/>
        <w:ind w:left="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17、根据衰变池监控系统操作、结合医院排水、科室、第三方监测取样各种需要，配合工作。</w:t>
      </w:r>
    </w:p>
    <w:p>
      <w:pPr>
        <w:numPr>
          <w:ilvl w:val="0"/>
          <w:numId w:val="0"/>
        </w:numPr>
        <w:spacing w:line="360" w:lineRule="auto"/>
        <w:ind w:left="0" w:leftChars="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18、每日定时巡查衰变池及周围情况、电箱情况；每周定期巡查，保证槽式衰变池进出水、储水正常。</w:t>
      </w:r>
      <w:r>
        <w:rPr>
          <w:rFonts w:hint="eastAsia" w:ascii="仿宋" w:hAnsi="仿宋" w:eastAsia="仿宋" w:cs="仿宋"/>
          <w:bCs/>
          <w:color w:val="000000"/>
          <w:sz w:val="24"/>
          <w:szCs w:val="24"/>
          <w:highlight w:val="none"/>
        </w:rPr>
        <w:t>制定《设备维护保养计划和方案》，定期对污水处理系统设备进行维护保养，对设施运行中出现的故障及时进行维修，如发生故障2小时内响应到达现场排查原因。</w:t>
      </w:r>
    </w:p>
    <w:p>
      <w:pPr>
        <w:numPr>
          <w:ilvl w:val="0"/>
          <w:numId w:val="0"/>
        </w:numPr>
        <w:spacing w:line="360" w:lineRule="auto"/>
        <w:ind w:left="0" w:leftChars="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19、每月定期保养、维护衰变池水泵，保证水泵处于正常使用状态。</w:t>
      </w:r>
    </w:p>
    <w:p>
      <w:pPr>
        <w:numPr>
          <w:ilvl w:val="0"/>
          <w:numId w:val="0"/>
        </w:numPr>
        <w:spacing w:line="360" w:lineRule="auto"/>
        <w:ind w:left="0" w:leftChars="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kern w:val="2"/>
          <w:sz w:val="24"/>
          <w:szCs w:val="24"/>
          <w:highlight w:val="none"/>
          <w:lang w:val="en-US" w:eastAsia="zh-CN"/>
        </w:rPr>
        <w:t>20、</w:t>
      </w:r>
      <w:r>
        <w:rPr>
          <w:rFonts w:hint="eastAsia" w:ascii="仿宋" w:hAnsi="仿宋" w:eastAsia="仿宋" w:cs="仿宋"/>
          <w:bCs/>
          <w:color w:val="000000"/>
          <w:kern w:val="2"/>
          <w:sz w:val="24"/>
          <w:szCs w:val="24"/>
          <w:highlight w:val="none"/>
        </w:rPr>
        <w:t>在检查维修施工时须负责维持施工现场的秩序，做好安全围蔽，完工后要保持周围地面好卫生清洁干净。</w:t>
      </w:r>
    </w:p>
    <w:p>
      <w:pPr>
        <w:numPr>
          <w:ilvl w:val="0"/>
          <w:numId w:val="0"/>
        </w:numPr>
        <w:spacing w:line="360" w:lineRule="auto"/>
        <w:ind w:left="0" w:leftChars="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21、如遇突发事件，供应商需及时向采购人汇报并及时处理，非供应商运营失误导致的应急抢修，如涉及费用，双方根据处理情况及费用报销资料进行协商处理。如因供应商运营失误导致的（如巡查频次缺失发现滞后、数据异常未及时发现等等）情况，则由供应商自行承担责任和费用，如因供应商操作失误导致采购人损失的，追加赔偿。</w:t>
      </w:r>
    </w:p>
    <w:p>
      <w:pPr>
        <w:numPr>
          <w:ilvl w:val="0"/>
          <w:numId w:val="0"/>
        </w:numPr>
        <w:spacing w:line="360" w:lineRule="auto"/>
        <w:ind w:left="0" w:leftChars="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22、</w:t>
      </w:r>
      <w:r>
        <w:rPr>
          <w:rFonts w:hint="eastAsia" w:ascii="仿宋" w:hAnsi="仿宋" w:eastAsia="仿宋" w:cs="仿宋"/>
          <w:bCs/>
          <w:color w:val="000000"/>
          <w:sz w:val="24"/>
          <w:szCs w:val="24"/>
          <w:highlight w:val="none"/>
        </w:rPr>
        <w:t>制定维护记录表、污水处理量的月度运行监测表，按要求做好记录，并每月向院方呈交污水处理系统运行报告。</w:t>
      </w:r>
    </w:p>
    <w:p>
      <w:pPr>
        <w:numPr>
          <w:ilvl w:val="0"/>
          <w:numId w:val="0"/>
        </w:numPr>
        <w:adjustRightInd/>
        <w:snapToGrid/>
        <w:spacing w:line="360" w:lineRule="auto"/>
        <w:ind w:left="0"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23、</w:t>
      </w:r>
      <w:r>
        <w:rPr>
          <w:rFonts w:hint="eastAsia" w:ascii="仿宋" w:hAnsi="仿宋" w:eastAsia="仿宋" w:cs="仿宋"/>
          <w:bCs/>
          <w:color w:val="000000"/>
          <w:sz w:val="24"/>
          <w:szCs w:val="24"/>
          <w:highlight w:val="none"/>
        </w:rPr>
        <w:t>必须配置安全作业的工具和使用劳动保护产品，同时制定岗位生产和安全责任制度，保证污水处理系统不间断运转，处理后的放射性污水必须达到《电离辐射防护与辐射源安全基本标准》（GB18871-2002）中的要求。</w:t>
      </w:r>
    </w:p>
    <w:p>
      <w:pPr>
        <w:numPr>
          <w:ilvl w:val="0"/>
          <w:numId w:val="0"/>
        </w:numPr>
        <w:adjustRightInd/>
        <w:snapToGrid/>
        <w:spacing w:line="360" w:lineRule="auto"/>
        <w:ind w:left="0"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24、</w:t>
      </w:r>
      <w:r>
        <w:rPr>
          <w:rFonts w:hint="eastAsia" w:ascii="仿宋" w:hAnsi="仿宋" w:eastAsia="仿宋" w:cs="仿宋"/>
          <w:bCs/>
          <w:color w:val="000000"/>
          <w:sz w:val="24"/>
          <w:szCs w:val="24"/>
          <w:highlight w:val="none"/>
        </w:rPr>
        <w:t>如发生突发事件（如污水泄漏、机器故障等），维修人员必须2小时内响应到达现场排查原因，并制定应急措施方案，做好安全防护警戒及围蔽，确保将事件影响降至最低。另外，由于本项目的污水有放射性危害，必须加强对设备定期检查，防止各类事故的发生。如辐射防护控制区的设备出现故障，为保证人员安全，应等到该区域辐射剂量率低于国家限值标准后，方可进行检修。</w:t>
      </w:r>
    </w:p>
    <w:p>
      <w:pPr>
        <w:numPr>
          <w:ilvl w:val="0"/>
          <w:numId w:val="0"/>
        </w:numPr>
        <w:spacing w:line="360" w:lineRule="auto"/>
        <w:ind w:left="0"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25、</w:t>
      </w:r>
      <w:r>
        <w:rPr>
          <w:rFonts w:hint="eastAsia" w:ascii="仿宋" w:hAnsi="仿宋" w:eastAsia="仿宋" w:cs="仿宋"/>
          <w:bCs/>
          <w:color w:val="000000"/>
          <w:sz w:val="24"/>
          <w:szCs w:val="24"/>
          <w:highlight w:val="none"/>
        </w:rPr>
        <w:t>驻场的运营管理操作人员须穿着统一的制服，</w:t>
      </w:r>
      <w:r>
        <w:rPr>
          <w:rFonts w:hint="eastAsia" w:ascii="仿宋" w:hAnsi="仿宋" w:eastAsia="仿宋" w:cs="仿宋"/>
          <w:bCs/>
          <w:color w:val="000000"/>
          <w:sz w:val="24"/>
          <w:szCs w:val="24"/>
          <w:highlight w:val="none"/>
          <w:lang w:eastAsia="zh-CN"/>
        </w:rPr>
        <w:t>佩戴</w:t>
      </w:r>
      <w:r>
        <w:rPr>
          <w:rFonts w:hint="eastAsia" w:ascii="仿宋" w:hAnsi="仿宋" w:eastAsia="仿宋" w:cs="仿宋"/>
          <w:bCs/>
          <w:color w:val="000000"/>
          <w:sz w:val="24"/>
          <w:szCs w:val="24"/>
          <w:highlight w:val="none"/>
          <w:lang w:val="en-US" w:eastAsia="zh-CN"/>
        </w:rPr>
        <w:t>岗位工作</w:t>
      </w:r>
      <w:r>
        <w:rPr>
          <w:rFonts w:hint="eastAsia" w:ascii="仿宋" w:hAnsi="仿宋" w:eastAsia="仿宋" w:cs="仿宋"/>
          <w:bCs/>
          <w:color w:val="000000"/>
          <w:sz w:val="24"/>
          <w:szCs w:val="24"/>
          <w:highlight w:val="none"/>
        </w:rPr>
        <w:t>证，同时必须接受过必要的培训，具备岗位的操作技能和资格，并将相关资格及培训记录交</w:t>
      </w:r>
      <w:r>
        <w:rPr>
          <w:rFonts w:hint="eastAsia" w:ascii="仿宋" w:hAnsi="仿宋" w:eastAsia="仿宋" w:cs="仿宋"/>
          <w:bCs/>
          <w:color w:val="000000"/>
          <w:sz w:val="24"/>
          <w:szCs w:val="24"/>
          <w:highlight w:val="none"/>
          <w:lang w:val="en-US" w:eastAsia="zh-CN"/>
        </w:rPr>
        <w:t>采购人</w:t>
      </w:r>
      <w:r>
        <w:rPr>
          <w:rFonts w:hint="eastAsia" w:ascii="仿宋" w:hAnsi="仿宋" w:eastAsia="仿宋" w:cs="仿宋"/>
          <w:bCs/>
          <w:color w:val="000000"/>
          <w:sz w:val="24"/>
          <w:szCs w:val="24"/>
          <w:highlight w:val="none"/>
        </w:rPr>
        <w:t>备案。</w:t>
      </w:r>
    </w:p>
    <w:p>
      <w:pPr>
        <w:numPr>
          <w:ilvl w:val="0"/>
          <w:numId w:val="0"/>
        </w:numPr>
        <w:spacing w:line="360" w:lineRule="auto"/>
        <w:ind w:firstLine="482"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五、付款方式</w:t>
      </w:r>
    </w:p>
    <w:p>
      <w:pPr>
        <w:pStyle w:val="8"/>
        <w:spacing w:line="360" w:lineRule="auto"/>
        <w:ind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按月结算，供应商次月5日前提供当月运营管理服务费用请款、正规发票、已双方核实的考评扣罚表等资料交由采购人主管科室，在</w:t>
      </w:r>
      <w:r>
        <w:rPr>
          <w:rFonts w:hint="eastAsia" w:ascii="仿宋" w:hAnsi="仿宋" w:eastAsia="仿宋" w:cs="仿宋"/>
          <w:bCs/>
          <w:color w:val="000000"/>
          <w:sz w:val="24"/>
          <w:szCs w:val="24"/>
          <w:highlight w:val="none"/>
        </w:rPr>
        <w:t>具备付款条件</w:t>
      </w:r>
      <w:r>
        <w:rPr>
          <w:rFonts w:hint="eastAsia" w:ascii="仿宋" w:hAnsi="仿宋" w:eastAsia="仿宋" w:cs="仿宋"/>
          <w:bCs/>
          <w:color w:val="000000"/>
          <w:sz w:val="24"/>
          <w:szCs w:val="24"/>
          <w:highlight w:val="none"/>
          <w:lang w:val="en-US" w:eastAsia="zh-CN"/>
        </w:rPr>
        <w:t>并满足采购人财务审核流程后</w:t>
      </w:r>
      <w:r>
        <w:rPr>
          <w:rFonts w:hint="eastAsia" w:ascii="仿宋" w:hAnsi="仿宋" w:eastAsia="仿宋" w:cs="仿宋"/>
          <w:bCs/>
          <w:color w:val="000000"/>
          <w:sz w:val="24"/>
          <w:szCs w:val="24"/>
          <w:highlight w:val="none"/>
        </w:rPr>
        <w:t>的</w:t>
      </w:r>
      <w:r>
        <w:rPr>
          <w:rFonts w:hint="eastAsia" w:ascii="仿宋" w:hAnsi="仿宋" w:eastAsia="仿宋" w:cs="仿宋"/>
          <w:bCs/>
          <w:color w:val="000000"/>
          <w:sz w:val="24"/>
          <w:szCs w:val="24"/>
          <w:highlight w:val="none"/>
          <w:lang w:val="en-US" w:eastAsia="zh-CN"/>
        </w:rPr>
        <w:t>10</w:t>
      </w:r>
      <w:r>
        <w:rPr>
          <w:rFonts w:hint="eastAsia" w:ascii="仿宋" w:hAnsi="仿宋" w:eastAsia="仿宋" w:cs="仿宋"/>
          <w:bCs/>
          <w:color w:val="000000"/>
          <w:sz w:val="24"/>
          <w:szCs w:val="24"/>
          <w:highlight w:val="none"/>
        </w:rPr>
        <w:t>个工作日内支付款项。</w:t>
      </w:r>
    </w:p>
    <w:p>
      <w:pPr>
        <w:spacing w:line="360" w:lineRule="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月服务费</w:t>
      </w:r>
      <w:r>
        <w:rPr>
          <w:rFonts w:hint="eastAsia" w:ascii="仿宋" w:hAnsi="仿宋" w:eastAsia="仿宋" w:cs="仿宋"/>
          <w:bCs/>
          <w:color w:val="000000"/>
          <w:sz w:val="24"/>
          <w:szCs w:val="24"/>
          <w:highlight w:val="none"/>
        </w:rPr>
        <w:t>核算公式：月服务费用=</w:t>
      </w:r>
      <w:r>
        <w:rPr>
          <w:rFonts w:hint="eastAsia" w:ascii="仿宋" w:hAnsi="仿宋" w:eastAsia="仿宋" w:cs="仿宋"/>
          <w:i w:val="0"/>
          <w:iCs w:val="0"/>
          <w:caps w:val="0"/>
          <w:color w:val="FF0000"/>
          <w:spacing w:val="0"/>
          <w:sz w:val="28"/>
          <w:szCs w:val="28"/>
          <w:shd w:val="clear" w:fill="auto"/>
        </w:rPr>
        <w:t>成交金额</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val="en-US" w:eastAsia="zh-CN"/>
        </w:rPr>
        <w:t>12</w:t>
      </w:r>
      <w:r>
        <w:rPr>
          <w:rFonts w:hint="eastAsia" w:ascii="仿宋" w:hAnsi="仿宋" w:eastAsia="仿宋" w:cs="仿宋"/>
          <w:bCs/>
          <w:color w:val="000000"/>
          <w:sz w:val="24"/>
          <w:szCs w:val="24"/>
          <w:highlight w:val="none"/>
        </w:rPr>
        <w:t>-考评扣罚款项</w:t>
      </w:r>
    </w:p>
    <w:p>
      <w:pPr>
        <w:numPr>
          <w:ilvl w:val="0"/>
          <w:numId w:val="0"/>
        </w:numPr>
        <w:spacing w:line="360" w:lineRule="auto"/>
        <w:ind w:left="0" w:leftChars="0" w:firstLine="480" w:firstLineChars="200"/>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附表1：</w:t>
      </w:r>
    </w:p>
    <w:p>
      <w:pPr>
        <w:numPr>
          <w:ilvl w:val="0"/>
          <w:numId w:val="0"/>
        </w:numPr>
        <w:spacing w:line="360" w:lineRule="auto"/>
        <w:ind w:leftChars="0"/>
        <w:jc w:val="center"/>
        <w:rPr>
          <w:rFonts w:hint="eastAsia" w:ascii="仿宋" w:hAnsi="仿宋" w:eastAsia="仿宋" w:cs="仿宋"/>
          <w:sz w:val="28"/>
          <w:szCs w:val="28"/>
          <w:lang w:val="en-US" w:eastAsia="zh-CN"/>
        </w:rPr>
      </w:pPr>
      <w:r>
        <w:rPr>
          <w:rFonts w:hint="eastAsia" w:ascii="仿宋" w:hAnsi="仿宋" w:eastAsia="仿宋" w:cs="仿宋"/>
          <w:sz w:val="28"/>
          <w:szCs w:val="28"/>
        </w:rPr>
        <w:t>考评扣罚</w:t>
      </w:r>
      <w:r>
        <w:rPr>
          <w:rFonts w:hint="eastAsia" w:ascii="仿宋" w:hAnsi="仿宋" w:eastAsia="仿宋" w:cs="仿宋"/>
          <w:sz w:val="28"/>
          <w:szCs w:val="28"/>
          <w:lang w:val="en-US" w:eastAsia="zh-CN"/>
        </w:rPr>
        <w:t>表</w:t>
      </w:r>
    </w:p>
    <w:tbl>
      <w:tblPr>
        <w:tblStyle w:val="23"/>
        <w:tblW w:w="9193" w:type="dxa"/>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74"/>
        <w:gridCol w:w="497"/>
        <w:gridCol w:w="2924"/>
        <w:gridCol w:w="1434"/>
        <w:gridCol w:w="3464"/>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类别</w:t>
            </w:r>
          </w:p>
        </w:tc>
        <w:tc>
          <w:tcPr>
            <w:tcW w:w="497"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序号</w:t>
            </w:r>
          </w:p>
        </w:tc>
        <w:tc>
          <w:tcPr>
            <w:tcW w:w="2924"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考核内容</w:t>
            </w:r>
          </w:p>
        </w:tc>
        <w:tc>
          <w:tcPr>
            <w:tcW w:w="1434"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检查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方式</w:t>
            </w:r>
          </w:p>
        </w:tc>
        <w:tc>
          <w:tcPr>
            <w:tcW w:w="3464"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月考评标准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restart"/>
            <w:tcBorders>
              <w:top w:val="nil"/>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一、水质</w:t>
            </w:r>
            <w:r>
              <w:rPr>
                <w:rFonts w:hint="eastAsia" w:ascii="仿宋" w:hAnsi="仿宋" w:eastAsia="仿宋" w:cs="仿宋"/>
                <w:sz w:val="24"/>
                <w:szCs w:val="24"/>
                <w:lang w:val="en-US" w:eastAsia="zh-CN"/>
              </w:rPr>
              <w:t>及药品</w:t>
            </w: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污水水质排放指标达到《医疗机构水污染物排放标准》</w:t>
            </w:r>
          </w:p>
        </w:tc>
        <w:tc>
          <w:tcPr>
            <w:tcW w:w="143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抽查和相关部门检查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污水排放</w:t>
            </w:r>
            <w:r>
              <w:rPr>
                <w:rFonts w:hint="eastAsia" w:ascii="仿宋" w:hAnsi="仿宋" w:eastAsia="仿宋" w:cs="仿宋"/>
                <w:sz w:val="24"/>
                <w:szCs w:val="24"/>
              </w:rPr>
              <w:t>不达标，扣罚2000元，并责令整改；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143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污水排放</w:t>
            </w:r>
            <w:r>
              <w:rPr>
                <w:rFonts w:hint="eastAsia" w:ascii="仿宋" w:hAnsi="仿宋" w:eastAsia="仿宋" w:cs="仿宋"/>
                <w:sz w:val="24"/>
                <w:szCs w:val="24"/>
              </w:rPr>
              <w:t>不达标，</w:t>
            </w:r>
            <w:r>
              <w:rPr>
                <w:rFonts w:hint="eastAsia" w:ascii="仿宋" w:hAnsi="仿宋" w:eastAsia="仿宋" w:cs="仿宋"/>
                <w:sz w:val="24"/>
                <w:szCs w:val="24"/>
                <w:lang w:eastAsia="zh-CN"/>
              </w:rPr>
              <w:t>受到</w:t>
            </w:r>
            <w:r>
              <w:rPr>
                <w:rFonts w:hint="eastAsia" w:ascii="仿宋" w:hAnsi="仿宋" w:eastAsia="仿宋" w:cs="仿宋"/>
                <w:sz w:val="24"/>
                <w:szCs w:val="24"/>
              </w:rPr>
              <w:t>环保等相关部门处罚的，</w:t>
            </w:r>
            <w:r>
              <w:rPr>
                <w:rFonts w:hint="eastAsia" w:ascii="仿宋" w:hAnsi="仿宋" w:eastAsia="仿宋" w:cs="仿宋"/>
                <w:sz w:val="24"/>
                <w:szCs w:val="24"/>
                <w:lang w:val="en-US" w:eastAsia="zh-CN"/>
              </w:rPr>
              <w:t>供应商</w:t>
            </w:r>
            <w:r>
              <w:rPr>
                <w:rFonts w:hint="eastAsia" w:ascii="仿宋" w:hAnsi="仿宋" w:eastAsia="仿宋" w:cs="仿宋"/>
                <w:sz w:val="24"/>
                <w:szCs w:val="24"/>
              </w:rPr>
              <w:t>需负全责及赔偿全部罚款，采购人扣罚当月服务费的5%并有权终止合同；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143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1.3药品</w:t>
            </w:r>
            <w:r>
              <w:rPr>
                <w:rFonts w:hint="eastAsia" w:ascii="仿宋" w:hAnsi="仿宋" w:eastAsia="仿宋" w:cs="仿宋"/>
                <w:sz w:val="24"/>
                <w:szCs w:val="24"/>
                <w:lang w:val="en-US" w:eastAsia="zh-CN"/>
              </w:rPr>
              <w:t>或原材料</w:t>
            </w:r>
            <w:r>
              <w:rPr>
                <w:rFonts w:hint="eastAsia" w:ascii="仿宋" w:hAnsi="仿宋" w:eastAsia="仿宋" w:cs="仿宋"/>
                <w:sz w:val="24"/>
                <w:szCs w:val="24"/>
              </w:rPr>
              <w:t>不合格，扣罚2000元并责令整改。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restart"/>
            <w:tcBorders>
              <w:top w:val="nil"/>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二、人员持证、劳动纪律及应急预案</w:t>
            </w: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污水站运营工作人员</w:t>
            </w:r>
            <w:r>
              <w:rPr>
                <w:rFonts w:hint="eastAsia" w:ascii="仿宋" w:hAnsi="仿宋" w:eastAsia="仿宋" w:cs="仿宋"/>
                <w:sz w:val="24"/>
                <w:szCs w:val="24"/>
                <w:lang w:eastAsia="zh-CN"/>
              </w:rPr>
              <w:t>建立</w:t>
            </w:r>
            <w:r>
              <w:rPr>
                <w:rFonts w:hint="eastAsia" w:ascii="仿宋" w:hAnsi="仿宋" w:eastAsia="仿宋" w:cs="仿宋"/>
                <w:sz w:val="24"/>
                <w:szCs w:val="24"/>
              </w:rPr>
              <w:t>专业培训的岗前培训等培训档案记录。</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定期检查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建立培训档案，档案不齐，责令整改，一周内未完成整改，扣罚200元/每人。</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建立</w:t>
            </w:r>
            <w:r>
              <w:rPr>
                <w:rFonts w:hint="eastAsia" w:ascii="仿宋" w:hAnsi="仿宋" w:eastAsia="仿宋" w:cs="仿宋"/>
                <w:sz w:val="24"/>
                <w:szCs w:val="24"/>
              </w:rPr>
              <w:t>污水站的人员组织架构、工作制度、岗位职责、技术操作规程和应急预案。</w:t>
            </w:r>
          </w:p>
        </w:tc>
        <w:tc>
          <w:tcPr>
            <w:tcW w:w="143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3.1人员架构与实际人员不一致，每缺1人扣罚</w:t>
            </w:r>
            <w:r>
              <w:rPr>
                <w:rFonts w:hint="eastAsia" w:ascii="仿宋" w:hAnsi="仿宋" w:eastAsia="仿宋" w:cs="仿宋"/>
                <w:sz w:val="24"/>
                <w:szCs w:val="24"/>
                <w:lang w:val="en-US" w:eastAsia="zh-CN"/>
              </w:rPr>
              <w:t>2</w:t>
            </w:r>
            <w:r>
              <w:rPr>
                <w:rFonts w:hint="eastAsia" w:ascii="仿宋" w:hAnsi="仿宋" w:eastAsia="仿宋" w:cs="仿宋"/>
                <w:sz w:val="24"/>
                <w:szCs w:val="24"/>
              </w:rPr>
              <w:t>000元，并责令整改；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143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3.2、工作制度、岗位职责、操作规程和应急预案不齐全，责令整改，一周内未完成整改，扣罚2000元。</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污水站工作制度及应急预案需挂上墙。</w:t>
            </w:r>
          </w:p>
        </w:tc>
        <w:tc>
          <w:tcPr>
            <w:tcW w:w="143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定期检查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4.1工作人员资格证未挂上墙或过期资格证挂上墙，扣罚400元/每人/次；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143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4.2工作制度未挂上墙，扣罚200元/次；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143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4.3应急预案未挂上墙，扣罚200元/次。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供应商的员工</w:t>
            </w:r>
            <w:r>
              <w:rPr>
                <w:rFonts w:hint="eastAsia" w:ascii="仿宋" w:hAnsi="仿宋" w:eastAsia="仿宋" w:cs="仿宋"/>
                <w:sz w:val="24"/>
                <w:szCs w:val="24"/>
              </w:rPr>
              <w:t>必须严格执行有关安全操作规程；加强安全防范教育培训，避免作业期间发生意外事故。</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如因未做好安全防护、告知义务等防范措施，粗暴作业，如发生意外事故的，由</w:t>
            </w:r>
            <w:r>
              <w:rPr>
                <w:rFonts w:hint="eastAsia" w:ascii="仿宋" w:hAnsi="仿宋" w:eastAsia="仿宋" w:cs="仿宋"/>
                <w:sz w:val="24"/>
                <w:szCs w:val="24"/>
                <w:lang w:eastAsia="zh-CN"/>
              </w:rPr>
              <w:t>供应商</w:t>
            </w:r>
            <w:r>
              <w:rPr>
                <w:rFonts w:hint="eastAsia" w:ascii="仿宋" w:hAnsi="仿宋" w:eastAsia="仿宋" w:cs="仿宋"/>
                <w:sz w:val="24"/>
                <w:szCs w:val="24"/>
              </w:rPr>
              <w:t>负责赔偿责任，并酌情扣罚200—1000元/项/次。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6</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制定运营排班表，运营人员必须严格执行岗位责任制</w:t>
            </w:r>
            <w:r>
              <w:rPr>
                <w:rFonts w:hint="eastAsia" w:ascii="仿宋" w:hAnsi="仿宋" w:eastAsia="仿宋" w:cs="仿宋"/>
                <w:sz w:val="24"/>
                <w:szCs w:val="24"/>
                <w:lang w:eastAsia="zh-CN"/>
              </w:rPr>
              <w:t>，</w:t>
            </w:r>
            <w:r>
              <w:rPr>
                <w:rFonts w:hint="eastAsia" w:ascii="仿宋" w:hAnsi="仿宋" w:eastAsia="仿宋" w:cs="仿宋"/>
                <w:sz w:val="24"/>
                <w:szCs w:val="24"/>
              </w:rPr>
              <w:t>遵守上下班、交接班制度和劳动纪律。</w:t>
            </w:r>
          </w:p>
        </w:tc>
        <w:tc>
          <w:tcPr>
            <w:tcW w:w="143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6.1员工穿着统一、整洁；佩戴工作证，上班人员无穿工作服、未戴工作证扣罚200元/项/次；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143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6.2如经检查发现上班迟到、早退；无故串岗、离岗、旷工、睡觉、酗酒、赌博、会客等违反劳动纪律的事项，扣减200元/项/次。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restart"/>
            <w:tcBorders>
              <w:top w:val="nil"/>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三、设备设施运行管理</w:t>
            </w: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7</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按相关规范及标准做好污水处理的日常跟踪</w:t>
            </w:r>
            <w:r>
              <w:rPr>
                <w:rFonts w:hint="eastAsia" w:ascii="仿宋" w:hAnsi="仿宋" w:eastAsia="仿宋" w:cs="仿宋"/>
                <w:sz w:val="24"/>
                <w:szCs w:val="24"/>
                <w:lang w:eastAsia="zh-CN"/>
              </w:rPr>
              <w:t>监测</w:t>
            </w:r>
            <w:r>
              <w:rPr>
                <w:rFonts w:hint="eastAsia" w:ascii="仿宋" w:hAnsi="仿宋" w:eastAsia="仿宋" w:cs="仿宋"/>
                <w:sz w:val="24"/>
                <w:szCs w:val="24"/>
              </w:rPr>
              <w:t>及记录，保证污水处理运营符合相关监督要求。</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日常污水检测参数（如PH，余氧等）不按规范检测，每缺一项扣罚400元/每次。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8</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建立污水站运行数据记录，包括日常运行投放药量、污水处理量、</w:t>
            </w:r>
            <w:r>
              <w:rPr>
                <w:rFonts w:hint="eastAsia" w:ascii="仿宋" w:hAnsi="仿宋" w:eastAsia="仿宋" w:cs="仿宋"/>
                <w:sz w:val="24"/>
                <w:szCs w:val="24"/>
                <w:lang w:val="en-US" w:eastAsia="zh-CN"/>
              </w:rPr>
              <w:t>在线监控维护记录、</w:t>
            </w:r>
            <w:r>
              <w:rPr>
                <w:rFonts w:hint="eastAsia" w:ascii="仿宋" w:hAnsi="仿宋" w:eastAsia="仿宋" w:cs="仿宋"/>
                <w:sz w:val="24"/>
                <w:szCs w:val="24"/>
              </w:rPr>
              <w:t>污水站清理废渣数量、淤泥池清理记录和日常设备维护保养记录等。</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8.1发现</w:t>
            </w:r>
            <w:r>
              <w:rPr>
                <w:rFonts w:hint="eastAsia" w:ascii="仿宋" w:hAnsi="仿宋" w:eastAsia="仿宋" w:cs="仿宋"/>
                <w:sz w:val="24"/>
                <w:szCs w:val="24"/>
                <w:lang w:val="en-US" w:eastAsia="zh-CN"/>
              </w:rPr>
              <w:t>无</w:t>
            </w:r>
            <w:r>
              <w:rPr>
                <w:rFonts w:hint="eastAsia" w:ascii="仿宋" w:hAnsi="仿宋" w:eastAsia="仿宋" w:cs="仿宋"/>
                <w:sz w:val="24"/>
                <w:szCs w:val="24"/>
              </w:rPr>
              <w:t>故意停止</w:t>
            </w:r>
            <w:r>
              <w:rPr>
                <w:rFonts w:hint="eastAsia" w:ascii="仿宋" w:hAnsi="仿宋" w:eastAsia="仿宋" w:cs="仿宋"/>
                <w:sz w:val="24"/>
                <w:szCs w:val="24"/>
                <w:lang w:val="en-US" w:eastAsia="zh-CN"/>
              </w:rPr>
              <w:t>污水处理工作</w:t>
            </w:r>
            <w:r>
              <w:rPr>
                <w:rFonts w:hint="eastAsia" w:ascii="仿宋" w:hAnsi="仿宋" w:eastAsia="仿宋" w:cs="仿宋"/>
                <w:sz w:val="24"/>
                <w:szCs w:val="24"/>
              </w:rPr>
              <w:t>，扣罚</w:t>
            </w:r>
            <w:r>
              <w:rPr>
                <w:rFonts w:hint="eastAsia" w:ascii="仿宋" w:hAnsi="仿宋" w:eastAsia="仿宋" w:cs="仿宋"/>
                <w:sz w:val="24"/>
                <w:szCs w:val="24"/>
                <w:lang w:val="en-US" w:eastAsia="zh-CN"/>
              </w:rPr>
              <w:t>10</w:t>
            </w:r>
            <w:r>
              <w:rPr>
                <w:rFonts w:hint="eastAsia" w:ascii="仿宋" w:hAnsi="仿宋" w:eastAsia="仿宋" w:cs="仿宋"/>
                <w:sz w:val="24"/>
                <w:szCs w:val="24"/>
              </w:rPr>
              <w:t>000元/次，并责令改正；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8.2发现不按规范处理废渣扣罚</w:t>
            </w:r>
            <w:r>
              <w:rPr>
                <w:rFonts w:hint="eastAsia" w:ascii="仿宋" w:hAnsi="仿宋" w:eastAsia="仿宋" w:cs="仿宋"/>
                <w:sz w:val="24"/>
                <w:szCs w:val="24"/>
                <w:lang w:val="en-US" w:eastAsia="zh-CN"/>
              </w:rPr>
              <w:t>2</w:t>
            </w:r>
            <w:r>
              <w:rPr>
                <w:rFonts w:hint="eastAsia" w:ascii="仿宋" w:hAnsi="仿宋" w:eastAsia="仿宋" w:cs="仿宋"/>
                <w:sz w:val="24"/>
                <w:szCs w:val="24"/>
              </w:rPr>
              <w:t>000元/次，并责令改正；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8.3抽查发现投药量、污水处理量、清理废渣数量、清理淤泥记录、日常设备维护记录等每缺一项扣200元/次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在线监控维护记录相关台账每缺一项扣400元/次</w:t>
            </w:r>
            <w:r>
              <w:rPr>
                <w:rFonts w:hint="eastAsia" w:ascii="仿宋" w:hAnsi="仿宋" w:eastAsia="仿宋" w:cs="仿宋"/>
                <w:sz w:val="24"/>
                <w:szCs w:val="24"/>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9</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建立及完善污水站设备设施</w:t>
            </w:r>
            <w:r>
              <w:rPr>
                <w:rFonts w:hint="eastAsia" w:ascii="仿宋" w:hAnsi="仿宋" w:eastAsia="仿宋" w:cs="仿宋"/>
                <w:sz w:val="24"/>
                <w:szCs w:val="24"/>
                <w:lang w:eastAsia="zh-CN"/>
              </w:rPr>
              <w:t>的台账</w:t>
            </w:r>
            <w:r>
              <w:rPr>
                <w:rFonts w:hint="eastAsia" w:ascii="仿宋" w:hAnsi="仿宋" w:eastAsia="仿宋" w:cs="仿宋"/>
                <w:sz w:val="24"/>
                <w:szCs w:val="24"/>
              </w:rPr>
              <w:t>档案，</w:t>
            </w:r>
            <w:r>
              <w:rPr>
                <w:rFonts w:hint="eastAsia" w:ascii="仿宋" w:hAnsi="仿宋" w:eastAsia="仿宋" w:cs="仿宋"/>
                <w:sz w:val="24"/>
                <w:szCs w:val="24"/>
                <w:lang w:eastAsia="zh-CN"/>
              </w:rPr>
              <w:t>台账</w:t>
            </w:r>
            <w:r>
              <w:rPr>
                <w:rFonts w:hint="eastAsia" w:ascii="仿宋" w:hAnsi="仿宋" w:eastAsia="仿宋" w:cs="仿宋"/>
                <w:sz w:val="24"/>
                <w:szCs w:val="24"/>
              </w:rPr>
              <w:t>档案</w:t>
            </w:r>
            <w:r>
              <w:rPr>
                <w:rFonts w:hint="eastAsia" w:ascii="仿宋" w:hAnsi="仿宋" w:eastAsia="仿宋" w:cs="仿宋"/>
                <w:sz w:val="24"/>
                <w:szCs w:val="24"/>
                <w:lang w:eastAsia="zh-CN"/>
              </w:rPr>
              <w:t>须</w:t>
            </w:r>
            <w:r>
              <w:rPr>
                <w:rFonts w:hint="eastAsia" w:ascii="仿宋" w:hAnsi="仿宋" w:eastAsia="仿宋" w:cs="仿宋"/>
                <w:sz w:val="24"/>
                <w:szCs w:val="24"/>
              </w:rPr>
              <w:t>符合环保及上级相关检查部门的检查要求。</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污水站台</w:t>
            </w:r>
            <w:r>
              <w:rPr>
                <w:rFonts w:hint="eastAsia" w:ascii="仿宋" w:hAnsi="仿宋" w:eastAsia="仿宋" w:cs="仿宋"/>
                <w:sz w:val="24"/>
                <w:szCs w:val="24"/>
                <w:lang w:eastAsia="zh-CN"/>
              </w:rPr>
              <w:t>账</w:t>
            </w:r>
            <w:r>
              <w:rPr>
                <w:rFonts w:hint="eastAsia" w:ascii="仿宋" w:hAnsi="仿宋" w:eastAsia="仿宋" w:cs="仿宋"/>
                <w:sz w:val="24"/>
                <w:szCs w:val="24"/>
              </w:rPr>
              <w:t>不符合相关部门检查要求，责令整改，一周未完成整改扣罚200元/次，相关部门复查未整改扣罚当月运营费。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10</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污水站主体设备（如曝气泵、调节池水泵、机械格栅、投药泵等）故障需及时上报采购人；污水站发生水浸事件需立即上报甲方。</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10.1污水站主体设备故障未及时上报，扣罚300元/次；</w:t>
            </w:r>
            <w:r>
              <w:rPr>
                <w:rFonts w:hint="eastAsia" w:ascii="仿宋" w:hAnsi="仿宋" w:eastAsia="仿宋" w:cs="仿宋"/>
                <w:sz w:val="24"/>
                <w:szCs w:val="24"/>
              </w:rPr>
              <w:br w:type="textWrapping"/>
            </w:r>
            <w:r>
              <w:rPr>
                <w:rFonts w:hint="eastAsia" w:ascii="仿宋" w:hAnsi="仿宋" w:eastAsia="仿宋" w:cs="仿宋"/>
                <w:sz w:val="24"/>
                <w:szCs w:val="24"/>
              </w:rPr>
              <w:t>10.2污水站发生水浸事件未立刻上报，扣罚500元/次。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11</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每季度制定运营情况报告（包括</w:t>
            </w:r>
            <w:r>
              <w:rPr>
                <w:rFonts w:hint="eastAsia" w:ascii="仿宋" w:hAnsi="仿宋" w:eastAsia="仿宋" w:cs="仿宋"/>
                <w:sz w:val="24"/>
                <w:szCs w:val="24"/>
                <w:lang w:eastAsia="zh-CN"/>
              </w:rPr>
              <w:t>运营</w:t>
            </w:r>
            <w:r>
              <w:rPr>
                <w:rFonts w:hint="eastAsia" w:ascii="仿宋" w:hAnsi="仿宋" w:eastAsia="仿宋" w:cs="仿宋"/>
                <w:sz w:val="24"/>
                <w:szCs w:val="24"/>
              </w:rPr>
              <w:t>情况、存在问题、分析、解决方案等）。</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定期检查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每个季度第二周内提交上个季度运营情况报告，未提交运营报告</w:t>
            </w:r>
            <w:r>
              <w:rPr>
                <w:rFonts w:hint="eastAsia" w:ascii="仿宋" w:hAnsi="仿宋" w:eastAsia="仿宋" w:cs="仿宋"/>
                <w:sz w:val="24"/>
                <w:szCs w:val="24"/>
                <w:lang w:val="en-US" w:eastAsia="zh-CN"/>
              </w:rPr>
              <w:t>暂</w:t>
            </w:r>
            <w:r>
              <w:rPr>
                <w:rFonts w:hint="eastAsia" w:ascii="仿宋" w:hAnsi="仿宋" w:eastAsia="仿宋" w:cs="仿宋"/>
                <w:sz w:val="24"/>
                <w:szCs w:val="24"/>
              </w:rPr>
              <w:t>不予办理运营费用申请，并扣罚200元。</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12</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其他违反合同规定的日常工作要求</w:t>
            </w:r>
          </w:p>
        </w:tc>
        <w:tc>
          <w:tcPr>
            <w:tcW w:w="143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46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根据实际情况扣罚200-600元/次。</w:t>
            </w:r>
          </w:p>
        </w:tc>
      </w:tr>
    </w:tbl>
    <w:p>
      <w:pPr>
        <w:pStyle w:val="22"/>
        <w:keepNext w:val="0"/>
        <w:keepLines w:val="0"/>
        <w:pageBreakBefore w:val="0"/>
        <w:widowControl w:val="0"/>
        <w:numPr>
          <w:ilvl w:val="-1"/>
          <w:numId w:val="0"/>
        </w:numPr>
        <w:kinsoku/>
        <w:wordWrap/>
        <w:overflowPunct/>
        <w:topLinePunct w:val="0"/>
        <w:autoSpaceDE/>
        <w:autoSpaceDN/>
        <w:bidi w:val="0"/>
        <w:adjustRightInd w:val="0"/>
        <w:snapToGrid w:val="0"/>
        <w:spacing w:after="0" w:line="360" w:lineRule="exact"/>
        <w:ind w:leftChars="200" w:firstLine="0" w:firstLineChars="0"/>
        <w:jc w:val="left"/>
        <w:textAlignment w:val="auto"/>
        <w:rPr>
          <w:rFonts w:hint="eastAsia" w:ascii="仿宋" w:hAnsi="仿宋" w:eastAsia="仿宋" w:cs="仿宋"/>
          <w:b/>
          <w:color w:val="000000"/>
          <w:sz w:val="24"/>
          <w:szCs w:val="24"/>
          <w:highlight w:val="none"/>
          <w:lang w:val="en-US" w:eastAsia="zh-CN"/>
        </w:rPr>
      </w:pP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2" w:firstLineChars="200"/>
        <w:jc w:val="left"/>
        <w:textAlignment w:val="auto"/>
        <w:rPr>
          <w:rFonts w:hint="eastAsia" w:ascii="仿宋" w:hAnsi="仿宋" w:eastAsia="仿宋" w:cs="仿宋"/>
          <w:b/>
          <w:bCs w:val="0"/>
          <w:i w:val="0"/>
          <w:iCs w:val="0"/>
          <w:color w:val="000000"/>
          <w:sz w:val="24"/>
          <w:szCs w:val="24"/>
          <w:highlight w:val="none"/>
          <w:lang w:val="en-US" w:eastAsia="zh-CN"/>
        </w:rPr>
      </w:pPr>
      <w:r>
        <w:rPr>
          <w:rFonts w:hint="eastAsia" w:ascii="仿宋" w:hAnsi="仿宋" w:eastAsia="仿宋" w:cs="仿宋"/>
          <w:b/>
          <w:bCs w:val="0"/>
          <w:i w:val="0"/>
          <w:iCs w:val="0"/>
          <w:color w:val="000000"/>
          <w:sz w:val="24"/>
          <w:szCs w:val="24"/>
          <w:highlight w:val="none"/>
          <w:lang w:val="en-US" w:eastAsia="zh-CN"/>
        </w:rPr>
        <w:t>六、报价要求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2" w:firstLineChars="200"/>
        <w:jc w:val="left"/>
        <w:textAlignment w:val="auto"/>
        <w:rPr>
          <w:rFonts w:hint="default" w:ascii="仿宋" w:hAnsi="仿宋" w:eastAsia="仿宋" w:cs="仿宋"/>
          <w:b/>
          <w:bCs w:val="0"/>
          <w:i w:val="0"/>
          <w:iCs w:val="0"/>
          <w:color w:val="000000"/>
          <w:sz w:val="24"/>
          <w:szCs w:val="24"/>
          <w:highlight w:val="none"/>
          <w:lang w:val="en-US" w:eastAsia="zh-CN"/>
        </w:rPr>
      </w:pPr>
      <w:r>
        <w:rPr>
          <w:rFonts w:hint="eastAsia" w:ascii="仿宋" w:hAnsi="仿宋" w:eastAsia="仿宋" w:cs="仿宋"/>
          <w:b/>
          <w:bCs w:val="0"/>
          <w:i w:val="0"/>
          <w:iCs w:val="0"/>
          <w:color w:val="000000"/>
          <w:sz w:val="24"/>
          <w:szCs w:val="24"/>
          <w:highlight w:val="none"/>
          <w:lang w:val="en-US" w:eastAsia="zh-CN"/>
        </w:rPr>
        <w:t>报价表：</w:t>
      </w:r>
    </w:p>
    <w:tbl>
      <w:tblPr>
        <w:tblStyle w:val="23"/>
        <w:tblpPr w:leftFromText="180" w:rightFromText="180" w:vertAnchor="text" w:horzAnchor="page" w:tblpX="307" w:tblpY="657"/>
        <w:tblOverlap w:val="never"/>
        <w:tblW w:w="10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1"/>
        <w:gridCol w:w="1037"/>
        <w:gridCol w:w="2523"/>
        <w:gridCol w:w="3968"/>
        <w:gridCol w:w="1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527" w:type="dxa"/>
            <w:gridSpan w:val="5"/>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 xml:space="preserve"> 污水处理系统运营项目报价表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41275</wp:posOffset>
                  </wp:positionH>
                  <wp:positionV relativeFrom="paragraph">
                    <wp:posOffset>4378960</wp:posOffset>
                  </wp:positionV>
                  <wp:extent cx="237490" cy="440055"/>
                  <wp:effectExtent l="0" t="0" r="0" b="0"/>
                  <wp:wrapNone/>
                  <wp:docPr id="3" name="textbox4"/>
                  <wp:cNvGraphicFramePr/>
                  <a:graphic xmlns:a="http://schemas.openxmlformats.org/drawingml/2006/main">
                    <a:graphicData uri="http://schemas.openxmlformats.org/drawingml/2006/picture">
                      <pic:pic xmlns:pic="http://schemas.openxmlformats.org/drawingml/2006/picture">
                        <pic:nvPicPr>
                          <pic:cNvPr id="3" name="textbox4"/>
                          <pic:cNvPicPr/>
                        </pic:nvPicPr>
                        <pic:blipFill>
                          <a:blip r:embed="rId6"/>
                          <a:stretch>
                            <a:fillRect/>
                          </a:stretch>
                        </pic:blipFill>
                        <pic:spPr>
                          <a:xfrm>
                            <a:off x="0" y="0"/>
                            <a:ext cx="237490" cy="440055"/>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一、污水站运营</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服务内容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883" w:firstLineChars="40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服务描述</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需配备具有污水处理工证件的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数人员（24小时在岗，按标准8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小时每岗，至少需3个在岗岗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位） ，在线设备运营工1人（技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术支持、定期维护） ，项目负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责人（环境工程工程师或以</w:t>
            </w: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服务描述为主要服务内容，具体服务内容详见《用户需求书》第四点、服务需求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药剂费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工业盐用量 27吨）/1年 ，PAM用量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600kg/年，微生物菌种用量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120kg/年</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设备维修费； 设备保养费；尾气、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除臭系统维护费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定期巡查，定期维护，含低于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2000元耗材的更换。</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水质采样单元建设费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按要求2020-03-04开始实施的水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污染源在线监测系统（CODCr</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、NH3-N 等） 安装技术规范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（HJ353-2019） 中5.4 章节规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定，增设自动采样单元，完成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调试并完成验收</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环保管家</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完成全国污染源平台自行监测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数据填报；排污执行月报、季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报、年报； 危险废物平台转移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填报； 依法信息披露年报等与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环保相关的填报及咨询工作。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组织完成全院《突发环境应急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预案》 的年度演练工作。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水质分析化验费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水质快速手工检测，2次以上/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天，COD 、余氯、PH值</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水池清理、清洗费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主要为应急水池、调节池、清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水池、沉淀池、污泥池， 1年1</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第三方检测费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严格按我院《排污许可证（副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本） 》自行监测方案要求委托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第三方据有资质的公司完成监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测并填报。</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在线监测系统维护费；在线监测设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备设备校准费；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按环保在线监测要求，运行维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护各水质分析设备、各在线监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测设备校准、标定、更换标液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、更换试剂等工作。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其它（附带）</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进场公司自行配置机修工具、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备品备件、工作服、 防护套件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、办公桌椅、档案柜等；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进场公司必须配套完成每季度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应急演练；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高度完成环保、卫生相关部门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的检查及沟通工作。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应急处置费（无发生不结算）</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如遇突发事件，公司需及时处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理，非公司运营失误导致的，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根据处理情况及费用材料，结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算应急处置费。</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74930</wp:posOffset>
                  </wp:positionH>
                  <wp:positionV relativeFrom="paragraph">
                    <wp:posOffset>831850</wp:posOffset>
                  </wp:positionV>
                  <wp:extent cx="202565" cy="198120"/>
                  <wp:effectExtent l="0" t="0" r="0" b="0"/>
                  <wp:wrapNone/>
                  <wp:docPr id="4" name="textbox6"/>
                  <wp:cNvGraphicFramePr/>
                  <a:graphic xmlns:a="http://schemas.openxmlformats.org/drawingml/2006/main">
                    <a:graphicData uri="http://schemas.openxmlformats.org/drawingml/2006/picture">
                      <pic:pic xmlns:pic="http://schemas.openxmlformats.org/drawingml/2006/picture">
                        <pic:nvPicPr>
                          <pic:cNvPr id="4" name="textbox6"/>
                          <pic:cNvPicPr/>
                        </pic:nvPicPr>
                        <pic:blipFill>
                          <a:blip r:embed="rId7"/>
                          <a:stretch>
                            <a:fillRect/>
                          </a:stretch>
                        </pic:blipFill>
                        <pic:spPr>
                          <a:xfrm>
                            <a:off x="0" y="0"/>
                            <a:ext cx="202565" cy="198120"/>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二、</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衰变</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池维</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保</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服务内容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服务描述</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污水处理系统维护、管理</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根据操作说明书、结合医院排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水、科室、第三方监测取样各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种需要，配合工作。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污水处理设备维护保养（水泵等）</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每月定期保养、维护。</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定期巡查</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每日、每月定期巡查，保证槽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式衰变池进出水、储水正常，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发现问题需及时上报。</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应急处置费（无发生不结算）</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如遇突发事件，公司需及时处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理，非公司运营失误导致的，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根据处理情况及费用材料，结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算应急处置费。 (主要为抽水和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大容量储存罐)</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9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总报价（服务期1年，单位：元）：</w:t>
            </w:r>
          </w:p>
        </w:tc>
        <w:tc>
          <w:tcPr>
            <w:tcW w:w="553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bl>
    <w:p>
      <w:pPr>
        <w:pStyle w:val="32"/>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b w:val="0"/>
          <w:bCs/>
          <w:color w:val="000000"/>
          <w:sz w:val="24"/>
          <w:szCs w:val="24"/>
          <w:highlight w:val="none"/>
          <w:lang w:val="en-US" w:eastAsia="zh-CN"/>
        </w:rPr>
      </w:pPr>
    </w:p>
    <w:p>
      <w:pPr>
        <w:rPr>
          <w:rFonts w:hint="eastAsia" w:ascii="仿宋" w:hAnsi="仿宋" w:eastAsia="仿宋" w:cs="仿宋"/>
        </w:rPr>
      </w:pPr>
    </w:p>
    <w:p>
      <w:pPr>
        <w:pStyle w:val="32"/>
        <w:rPr>
          <w:rFonts w:hint="eastAsia" w:ascii="仿宋" w:hAnsi="仿宋" w:eastAsia="仿宋" w:cs="仿宋"/>
          <w:color w:val="000000"/>
          <w:sz w:val="21"/>
          <w:szCs w:val="21"/>
          <w:highlight w:val="none"/>
        </w:rPr>
      </w:pPr>
      <w:r>
        <w:rPr>
          <w:rFonts w:hint="eastAsia" w:ascii="仿宋" w:hAnsi="仿宋" w:eastAsia="仿宋" w:cs="仿宋"/>
        </w:rPr>
        <w:t xml:space="preserve">   </w:t>
      </w:r>
      <w:r>
        <w:rPr>
          <w:rFonts w:hint="eastAsia" w:ascii="仿宋" w:hAnsi="仿宋" w:eastAsia="仿宋" w:cs="仿宋"/>
          <w:color w:val="000000"/>
          <w:sz w:val="21"/>
          <w:szCs w:val="21"/>
          <w:highlight w:val="none"/>
        </w:rPr>
        <w:t>注：</w:t>
      </w:r>
    </w:p>
    <w:p>
      <w:pPr>
        <w:pStyle w:val="32"/>
        <w:spacing w:line="240" w:lineRule="auto"/>
        <w:ind w:firstLine="0" w:firstLineChars="0"/>
        <w:rPr>
          <w:rFonts w:hint="eastAsia" w:ascii="仿宋" w:hAnsi="仿宋" w:eastAsia="仿宋" w:cs="仿宋"/>
          <w:color w:val="000000"/>
          <w:sz w:val="21"/>
          <w:szCs w:val="21"/>
          <w:highlight w:val="none"/>
          <w:lang w:val="en-US" w:eastAsia="zh-CN"/>
        </w:rPr>
      </w:pPr>
      <w:r>
        <w:rPr>
          <w:rFonts w:hint="eastAsia" w:ascii="仿宋" w:hAnsi="仿宋" w:eastAsia="仿宋" w:cs="仿宋"/>
          <w:b w:val="0"/>
          <w:bCs w:val="0"/>
          <w:color w:val="000000"/>
          <w:sz w:val="21"/>
          <w:szCs w:val="21"/>
          <w:highlight w:val="none"/>
          <w:lang w:eastAsia="zh-CN"/>
        </w:rPr>
        <w:t>（</w:t>
      </w:r>
      <w:r>
        <w:rPr>
          <w:rFonts w:hint="eastAsia" w:ascii="仿宋" w:hAnsi="仿宋" w:eastAsia="仿宋" w:cs="仿宋"/>
          <w:b w:val="0"/>
          <w:bCs w:val="0"/>
          <w:color w:val="000000"/>
          <w:sz w:val="21"/>
          <w:szCs w:val="21"/>
          <w:highlight w:val="none"/>
          <w:lang w:val="en-US" w:eastAsia="zh-CN"/>
        </w:rPr>
        <w:t>1</w:t>
      </w:r>
      <w:r>
        <w:rPr>
          <w:rFonts w:hint="eastAsia" w:ascii="仿宋" w:hAnsi="仿宋" w:eastAsia="仿宋" w:cs="仿宋"/>
          <w:b w:val="0"/>
          <w:bCs w:val="0"/>
          <w:color w:val="000000"/>
          <w:sz w:val="21"/>
          <w:szCs w:val="21"/>
          <w:highlight w:val="none"/>
          <w:lang w:eastAsia="zh-CN"/>
        </w:rPr>
        <w:t>）</w:t>
      </w:r>
      <w:r>
        <w:rPr>
          <w:rFonts w:hint="eastAsia" w:ascii="仿宋" w:hAnsi="仿宋" w:eastAsia="仿宋" w:cs="仿宋"/>
          <w:b w:val="0"/>
          <w:bCs w:val="0"/>
          <w:color w:val="000000"/>
          <w:sz w:val="21"/>
          <w:szCs w:val="21"/>
          <w:highlight w:val="none"/>
        </w:rPr>
        <w:t>本项目报价为含税报价</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（2）报价有效期：自本项目报价文件接收截止日期起90个日历日。如成交，报价有效期将延至合同终止日为止。</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（3）总报价应为完成本项目全部内容所需一切费用的含税报价。总报价超出最高限价，将作无效报价处理。</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本项目不接受有选择性的报价，报价应为固定唯一值，不得为 0 或负数，否则将作无效响应处理。</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lang w:val="en-US" w:eastAsia="zh-CN" w:bidi="ar-SA"/>
        </w:rPr>
        <w:t>（5）本报价函的格式不得擅自删改。</w:t>
      </w:r>
    </w:p>
    <w:p>
      <w:pPr>
        <w:pStyle w:val="31"/>
        <w:rPr>
          <w:rFonts w:hint="eastAsia" w:ascii="仿宋" w:hAnsi="仿宋" w:eastAsia="仿宋" w:cs="仿宋"/>
        </w:rPr>
      </w:pPr>
    </w:p>
    <w:p>
      <w:pPr>
        <w:pStyle w:val="31"/>
        <w:rPr>
          <w:rFonts w:hint="eastAsia" w:ascii="仿宋" w:hAnsi="仿宋" w:eastAsia="仿宋" w:cs="仿宋"/>
        </w:rPr>
      </w:pPr>
    </w:p>
    <w:p>
      <w:pPr>
        <w:pStyle w:val="31"/>
        <w:rPr>
          <w:rFonts w:hint="eastAsia" w:ascii="仿宋" w:hAnsi="仿宋" w:eastAsia="仿宋" w:cs="仿宋"/>
        </w:rPr>
      </w:pPr>
    </w:p>
    <w:p>
      <w:pPr>
        <w:pStyle w:val="31"/>
        <w:rPr>
          <w:rFonts w:hint="eastAsia" w:ascii="仿宋" w:hAnsi="仿宋" w:eastAsia="仿宋" w:cs="仿宋"/>
        </w:rPr>
      </w:pPr>
    </w:p>
    <w:p>
      <w:pPr>
        <w:pStyle w:val="31"/>
        <w:rPr>
          <w:rFonts w:hint="eastAsia" w:ascii="仿宋" w:hAnsi="仿宋" w:eastAsia="仿宋" w:cs="仿宋"/>
        </w:rPr>
      </w:pPr>
    </w:p>
    <w:p>
      <w:pPr>
        <w:pStyle w:val="31"/>
        <w:rPr>
          <w:rFonts w:hint="eastAsia" w:ascii="仿宋" w:hAnsi="仿宋" w:eastAsia="仿宋" w:cs="仿宋"/>
        </w:rPr>
      </w:pPr>
    </w:p>
    <w:p>
      <w:pPr>
        <w:pStyle w:val="31"/>
        <w:rPr>
          <w:rFonts w:hint="eastAsia"/>
        </w:rPr>
      </w:pPr>
    </w:p>
    <w:p>
      <w:pPr>
        <w:pStyle w:val="31"/>
        <w:rPr>
          <w:rFonts w:hint="eastAsia"/>
        </w:rPr>
      </w:pPr>
    </w:p>
    <w:p>
      <w:pPr>
        <w:pStyle w:val="31"/>
        <w:rPr>
          <w:rFonts w:hint="eastAsia"/>
        </w:rPr>
      </w:pPr>
    </w:p>
    <w:p>
      <w:pPr>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第三章  </w:t>
      </w:r>
      <w:r>
        <w:rPr>
          <w:rFonts w:hint="eastAsia" w:ascii="微软雅黑" w:hAnsi="微软雅黑" w:eastAsia="微软雅黑" w:cs="微软雅黑"/>
          <w:color w:val="000000"/>
          <w:highlight w:val="none"/>
          <w:lang w:val="en-US" w:eastAsia="zh-CN"/>
        </w:rPr>
        <w:t>响应</w:t>
      </w:r>
      <w:r>
        <w:rPr>
          <w:rFonts w:hint="eastAsia" w:ascii="微软雅黑" w:hAnsi="微软雅黑" w:eastAsia="微软雅黑" w:cs="微软雅黑"/>
          <w:color w:val="000000"/>
          <w:highlight w:val="none"/>
        </w:rPr>
        <w:t>须知</w:t>
      </w:r>
      <w:bookmarkEnd w:id="17"/>
      <w:bookmarkEnd w:id="18"/>
      <w:bookmarkEnd w:id="19"/>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bookmarkStart w:id="20" w:name="_Toc385940880"/>
      <w:r>
        <w:rPr>
          <w:rFonts w:hint="eastAsia" w:ascii="华文中宋" w:hAnsi="华文中宋" w:eastAsia="华文中宋" w:cs="华文中宋"/>
          <w:b/>
          <w:bCs/>
          <w:color w:val="000000"/>
          <w:sz w:val="36"/>
          <w:szCs w:val="36"/>
          <w:highlight w:val="none"/>
        </w:rPr>
        <w:t>响应须知</w:t>
      </w:r>
    </w:p>
    <w:bookmarkEnd w:id="20"/>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采购</w:t>
      </w:r>
      <w:r>
        <w:rPr>
          <w:rFonts w:hint="eastAsia" w:ascii="仿宋" w:hAnsi="仿宋" w:eastAsia="仿宋" w:cs="仿宋"/>
          <w:color w:val="000000"/>
          <w:sz w:val="24"/>
          <w:szCs w:val="24"/>
          <w:highlight w:val="none"/>
        </w:rPr>
        <w:t>文件中提供的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3"/>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lang w:eastAsia="zh-CN"/>
              </w:rPr>
            </w:pPr>
            <w:r>
              <w:rPr>
                <w:rFonts w:hint="eastAsia" w:ascii="仿宋" w:hAnsi="仿宋" w:eastAsia="仿宋" w:cs="仿宋"/>
                <w:bCs/>
                <w:color w:val="000000"/>
                <w:szCs w:val="21"/>
                <w:highlight w:val="none"/>
              </w:rPr>
              <w:t>收件人：</w:t>
            </w:r>
            <w:r>
              <w:rPr>
                <w:rFonts w:hint="eastAsia" w:ascii="仿宋" w:hAnsi="仿宋" w:eastAsia="仿宋" w:cs="仿宋"/>
                <w:bCs/>
                <w:color w:val="000000"/>
                <w:szCs w:val="21"/>
                <w:highlight w:val="none"/>
                <w:lang w:eastAsia="zh-CN"/>
              </w:rPr>
              <w:t>中山大学孙逸仙纪念医院深汕中心医院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采购文件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采购</w:t>
            </w:r>
            <w:r>
              <w:rPr>
                <w:rFonts w:hint="eastAsia" w:ascii="仿宋" w:hAnsi="仿宋" w:eastAsia="仿宋" w:cs="仿宋"/>
                <w:bCs/>
                <w:color w:val="000000"/>
                <w:szCs w:val="21"/>
                <w:highlight w:val="none"/>
              </w:rPr>
              <w:t>邀请函”中写明的</w:t>
            </w:r>
            <w:r>
              <w:rPr>
                <w:rFonts w:hint="eastAsia" w:ascii="仿宋" w:hAnsi="仿宋" w:eastAsia="仿宋" w:cs="仿宋"/>
                <w:bCs/>
                <w:color w:val="000000"/>
                <w:szCs w:val="20"/>
                <w:highlight w:val="none"/>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采购评审会议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响应文件的“正本”及所有“副本”的封面及骑缝均须加盖响应人公章</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采购文件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采购</w:t>
      </w:r>
      <w:r>
        <w:rPr>
          <w:rFonts w:hint="eastAsia" w:ascii="仿宋" w:hAnsi="仿宋" w:eastAsia="仿宋" w:cs="仿宋"/>
          <w:color w:val="000000"/>
          <w:sz w:val="24"/>
          <w:szCs w:val="24"/>
          <w:highlight w:val="none"/>
        </w:rPr>
        <w:t>邀请函》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采购评审会议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评审会议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三、采购评审会议和评审原则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1.报名结束后采购人组织采购评审会议。响应人不足3家的，不得组织采购评审会议。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采购文件的商务、技术中的实质性要求。对符合性评审认定意见不一致的，评审委员会按少数服从多数原则表决决定。</w:t>
      </w:r>
    </w:p>
    <w:p>
      <w:pPr>
        <w:pStyle w:val="33"/>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5.资格审查或符合性审查不通过的均视为无效响应。无效响应不能进入技术、商务及价格评审。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6.评审内容：评审委员会对通过资格审查和符合性审查的响应文件进行商务、技术和价格的评审。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pPr>
        <w:pStyle w:val="6"/>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3"/>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sz w:val="21"/>
                <w:szCs w:val="21"/>
                <w:highlight w:val="none"/>
                <w:lang w:val="en-US" w:eastAsia="zh-CN"/>
              </w:rPr>
              <w:t>出具有效的声明函加盖公章声明函</w:t>
            </w:r>
            <w:r>
              <w:rPr>
                <w:rFonts w:hint="eastAsia" w:ascii="仿宋" w:hAnsi="仿宋" w:eastAsia="仿宋" w:cs="仿宋"/>
                <w:color w:val="000000"/>
                <w:sz w:val="20"/>
                <w:szCs w:val="20"/>
                <w:highlight w:val="none"/>
              </w:rPr>
              <w:t>）</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（1）具有良好的商业信誉和健全的财务会计制度；</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（2）有依法缴纳税收和社会保障资金的良好记录；</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（3）具备履行合同所必需的设备和专业技术能力；</w:t>
            </w:r>
          </w:p>
          <w:p>
            <w:pPr>
              <w:pStyle w:val="10"/>
              <w:keepNext w:val="0"/>
              <w:keepLines w:val="0"/>
              <w:suppressLineNumbers w:val="0"/>
              <w:spacing w:before="0" w:beforeAutospacing="0" w:after="0" w:afterAutospacing="0"/>
              <w:ind w:left="0" w:right="0"/>
              <w:rPr>
                <w:rFonts w:hint="eastAsia" w:ascii="仿宋" w:hAnsi="仿宋" w:eastAsia="仿宋" w:cs="仿宋"/>
                <w:bCs w:val="0"/>
                <w:color w:val="000000"/>
                <w:sz w:val="20"/>
                <w:szCs w:val="20"/>
                <w:highlight w:val="none"/>
                <w:lang w:val="en-US" w:eastAsia="zh-CN"/>
              </w:rPr>
            </w:pPr>
            <w:r>
              <w:rPr>
                <w:rFonts w:hint="eastAsia" w:ascii="仿宋" w:hAnsi="仿宋" w:eastAsia="仿宋" w:cs="仿宋"/>
                <w:bCs w:val="0"/>
                <w:color w:val="000000"/>
                <w:sz w:val="20"/>
                <w:szCs w:val="20"/>
                <w:highlight w:val="none"/>
                <w:lang w:eastAsia="zh-CN"/>
              </w:rPr>
              <w:t>（4）参加本次采购活动前三年内，在经营活动中没有重大违法记录。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pPr>
              <w:pStyle w:val="32"/>
              <w:keepNext w:val="0"/>
              <w:keepLines w:val="0"/>
              <w:suppressLineNumbers w:val="0"/>
              <w:adjustRightInd w:val="0"/>
              <w:snapToGrid w:val="0"/>
              <w:spacing w:before="0" w:beforeAutospacing="0" w:after="0" w:afterAutospacing="0" w:line="360" w:lineRule="exact"/>
              <w:ind w:left="0" w:right="0" w:firstLine="0" w:firstLineChars="0"/>
              <w:jc w:val="left"/>
              <w:rPr>
                <w:rFonts w:hint="eastAsia" w:ascii="仿宋" w:hAnsi="仿宋" w:eastAsia="仿宋" w:cs="仿宋"/>
                <w:bCs w:val="0"/>
                <w:color w:val="000000"/>
                <w:sz w:val="20"/>
                <w:szCs w:val="20"/>
                <w:highlight w:val="none"/>
              </w:rPr>
            </w:pPr>
            <w:r>
              <w:rPr>
                <w:rFonts w:hint="eastAsia" w:ascii="仿宋" w:hAnsi="仿宋" w:eastAsia="仿宋" w:cs="仿宋"/>
                <w:bCs w:val="0"/>
                <w:color w:val="000000"/>
                <w:sz w:val="20"/>
                <w:szCs w:val="20"/>
                <w:highlight w:val="none"/>
              </w:rPr>
              <w:t>没有被列入失信被执行人、重大税收违法案件当事人名单（即税收违法黑名单）、政府采购严重违法失信行为记录名单及其他不符合规定条件的供应商。[根据信用中国网站（www.creditchina.gov.cn）、中国政府采购网（www.ccgp.gov.cn）主体信用记录信息进行查询]。</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highlight w:val="none"/>
                <w:lang w:eastAsia="zh-CN"/>
              </w:rPr>
            </w:pPr>
            <w:r>
              <w:rPr>
                <w:rFonts w:hint="eastAsia" w:ascii="仿宋" w:hAnsi="仿宋" w:eastAsia="仿宋" w:cs="仿宋"/>
                <w:sz w:val="20"/>
                <w:szCs w:val="20"/>
                <w:highlight w:val="none"/>
                <w:lang w:val="en-US" w:eastAsia="zh-CN"/>
              </w:rPr>
              <w:t>（响应人出具信用查询结果）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bCs w:val="0"/>
                <w:color w:val="000000"/>
                <w:sz w:val="20"/>
                <w:szCs w:val="20"/>
                <w:highlight w:val="none"/>
                <w:lang w:eastAsia="zh-CN"/>
              </w:rPr>
              <w:t>单位负责人为同一人或者存在直接控股、管理关系的不同响应单位，不得参加同一合同项下的采购活动</w:t>
            </w:r>
            <w:r>
              <w:rPr>
                <w:rFonts w:hint="eastAsia" w:ascii="仿宋" w:hAnsi="仿宋" w:eastAsia="仿宋" w:cs="仿宋"/>
                <w:sz w:val="21"/>
                <w:szCs w:val="21"/>
                <w:highlight w:val="none"/>
                <w:lang w:val="en-US" w:eastAsia="zh-CN"/>
              </w:rPr>
              <w:t>（出具有效的声明函加盖公章声明函）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color w:val="000000"/>
                <w:kern w:val="2"/>
                <w:sz w:val="20"/>
                <w:szCs w:val="20"/>
                <w:highlight w:val="none"/>
                <w:shd w:val="clear" w:color="auto" w:fill="FFFFFF"/>
                <w:lang w:val="en-US" w:eastAsia="zh-CN" w:bidi="ar-SA"/>
              </w:rPr>
            </w:pPr>
            <w:r>
              <w:rPr>
                <w:rFonts w:hint="eastAsia" w:ascii="仿宋" w:hAnsi="仿宋" w:eastAsia="仿宋" w:cs="仿宋"/>
                <w:color w:val="000000"/>
                <w:sz w:val="20"/>
                <w:szCs w:val="20"/>
                <w:highlight w:val="none"/>
                <w:shd w:val="clear" w:color="auto" w:fill="FFFFFF"/>
                <w:lang w:val="en-US" w:eastAsia="zh-CN"/>
              </w:rPr>
              <w:t>4</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kern w:val="2"/>
                <w:sz w:val="20"/>
                <w:szCs w:val="20"/>
                <w:highlight w:val="none"/>
                <w:lang w:val="zh-CN" w:eastAsia="zh-CN" w:bidi="ar-SA"/>
              </w:rPr>
            </w:pPr>
            <w:r>
              <w:rPr>
                <w:rFonts w:hint="eastAsia" w:ascii="仿宋" w:hAnsi="仿宋" w:eastAsia="仿宋" w:cs="仿宋"/>
                <w:bCs w:val="0"/>
                <w:color w:val="000000"/>
                <w:sz w:val="20"/>
                <w:szCs w:val="20"/>
                <w:highlight w:val="none"/>
                <w:lang w:val="zh-CN"/>
              </w:rPr>
              <w:t>为采购项目提供整体设计、规范编制或者项目管理、监理、检测等服务的供应商，不得再参加该采购项目的其他采购活动</w:t>
            </w:r>
            <w:r>
              <w:rPr>
                <w:rFonts w:hint="eastAsia" w:ascii="仿宋" w:hAnsi="仿宋" w:eastAsia="仿宋" w:cs="仿宋"/>
                <w:color w:val="000000"/>
                <w:sz w:val="20"/>
                <w:szCs w:val="20"/>
                <w:highlight w:val="none"/>
                <w:lang w:val="zh-CN"/>
              </w:rPr>
              <w:t>。</w:t>
            </w:r>
            <w:r>
              <w:rPr>
                <w:rFonts w:hint="eastAsia" w:ascii="仿宋" w:hAnsi="仿宋" w:eastAsia="仿宋" w:cs="仿宋"/>
                <w:sz w:val="21"/>
                <w:szCs w:val="21"/>
                <w:highlight w:val="none"/>
                <w:lang w:val="en-US" w:eastAsia="zh-CN"/>
              </w:rPr>
              <w:t>（出具有效的声明函加盖公章声明函）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lang w:val="en-US" w:eastAsia="zh-CN"/>
              </w:rPr>
            </w:pPr>
            <w:r>
              <w:rPr>
                <w:rFonts w:hint="eastAsia" w:ascii="仿宋" w:hAnsi="仿宋" w:eastAsia="仿宋" w:cs="仿宋"/>
                <w:color w:val="000000"/>
                <w:sz w:val="20"/>
                <w:szCs w:val="20"/>
                <w:highlight w:val="none"/>
                <w:shd w:val="clear"/>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bCs w:val="0"/>
                <w:color w:val="000000"/>
                <w:sz w:val="20"/>
                <w:szCs w:val="20"/>
                <w:highlight w:val="none"/>
                <w:lang w:val="en-US"/>
              </w:rPr>
              <w:t>本项目不接受联合体投标</w:t>
            </w:r>
            <w:r>
              <w:rPr>
                <w:rFonts w:hint="eastAsia" w:ascii="仿宋" w:hAnsi="仿宋" w:eastAsia="仿宋" w:cs="仿宋"/>
                <w:bCs w:val="0"/>
                <w:color w:val="000000"/>
                <w:sz w:val="20"/>
                <w:szCs w:val="20"/>
                <w:highlight w:val="none"/>
                <w:lang w:val="en-US" w:eastAsia="zh-CN"/>
              </w:rPr>
              <w:t>，</w:t>
            </w:r>
            <w:r>
              <w:rPr>
                <w:rFonts w:hint="eastAsia" w:ascii="仿宋" w:hAnsi="仿宋" w:eastAsia="仿宋" w:cs="仿宋"/>
                <w:color w:val="000000"/>
                <w:sz w:val="20"/>
                <w:szCs w:val="20"/>
                <w:highlight w:val="none"/>
                <w:lang w:val="en-US" w:eastAsia="zh-CN"/>
              </w:rPr>
              <w:t>成交供应商不得分包、转包。（出具有效的加盖公章声明函）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采购文件时另外提供一份盖章签字版的承诺书。若未单独提供，可能影响对响应文件的评价，但不作为一票否决的条款。</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pPr>
        <w:pStyle w:val="21"/>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①响应报价未超过本项目最高限价。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highlight w:val="none"/>
              </w:rPr>
              <w:t>④响应报价是唯一确定的。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响应文件按照采购文件规定要求签署、盖章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不得改动本采购文件中已明确要求不得擅自删改的部分，以及遵守采购文件中已列明必须遵照执行否则按无效响应处理的各类要求。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rPr>
              <w:t>本</w:t>
            </w:r>
            <w:r>
              <w:rPr>
                <w:rFonts w:hint="eastAsia" w:ascii="仿宋" w:hAnsi="仿宋" w:eastAsia="仿宋" w:cs="仿宋"/>
                <w:color w:val="000000"/>
                <w:sz w:val="20"/>
                <w:szCs w:val="20"/>
                <w:highlight w:val="none"/>
                <w:lang w:eastAsia="zh-CN"/>
              </w:rPr>
              <w:t>公开比选文件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满足采购文件“★”号条款要求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（1）评分总值最高为100分，商务、技术及最终报价得分分值（权重）设置如下：</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评分（35</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技术</w:t>
            </w:r>
            <w:r>
              <w:rPr>
                <w:rFonts w:hint="eastAsia" w:ascii="仿宋" w:hAnsi="仿宋" w:eastAsia="仿宋" w:cs="仿宋"/>
                <w:b/>
                <w:bCs w:val="0"/>
                <w:color w:val="000000"/>
                <w:spacing w:val="-4"/>
                <w:kern w:val="2"/>
                <w:sz w:val="24"/>
                <w:szCs w:val="24"/>
                <w:highlight w:val="none"/>
                <w:lang w:val="en-US" w:eastAsia="zh-CN"/>
              </w:rPr>
              <w:t>评分（35</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价格得分（30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35分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35分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30分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color w:val="000000"/>
          <w:kern w:val="2"/>
          <w:sz w:val="28"/>
          <w:szCs w:val="28"/>
          <w:highlight w:val="none"/>
        </w:rPr>
      </w:pPr>
      <w:r>
        <w:rPr>
          <w:rFonts w:hint="eastAsia" w:ascii="仿宋" w:hAnsi="仿宋" w:eastAsia="仿宋" w:cs="仿宋"/>
          <w:b/>
          <w:bCs w:val="0"/>
          <w:color w:val="000000"/>
          <w:kern w:val="1"/>
          <w:sz w:val="28"/>
          <w:szCs w:val="28"/>
          <w:highlight w:val="none"/>
          <w:lang w:val="en-US" w:eastAsia="zh-CN"/>
        </w:rPr>
        <w:t>商务评审表（35分）</w:t>
      </w:r>
    </w:p>
    <w:tbl>
      <w:tblPr>
        <w:tblStyle w:val="23"/>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2"/>
        <w:gridCol w:w="825"/>
        <w:gridCol w:w="7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6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评审指标</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分值</w:t>
            </w:r>
          </w:p>
        </w:tc>
        <w:tc>
          <w:tcPr>
            <w:tcW w:w="70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jc w:val="center"/>
        </w:trPr>
        <w:tc>
          <w:tcPr>
            <w:tcW w:w="1682"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cs="仿宋"/>
                <w:color w:val="000000"/>
                <w:sz w:val="20"/>
                <w:szCs w:val="20"/>
              </w:rPr>
              <w:t>管理体系认证</w:t>
            </w:r>
          </w:p>
        </w:tc>
        <w:tc>
          <w:tcPr>
            <w:tcW w:w="825"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cs="仿宋"/>
                <w:color w:val="000000"/>
                <w:kern w:val="2"/>
                <w:sz w:val="20"/>
                <w:szCs w:val="20"/>
                <w:lang w:val="en-US" w:eastAsia="zh-CN" w:bidi="ar-SA"/>
              </w:rPr>
              <w:t>16分</w:t>
            </w:r>
          </w:p>
        </w:tc>
        <w:tc>
          <w:tcPr>
            <w:tcW w:w="706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具有</w:t>
            </w:r>
            <w:r>
              <w:rPr>
                <w:rFonts w:hint="eastAsia" w:ascii="仿宋" w:hAnsi="仿宋" w:eastAsia="仿宋" w:cs="仿宋"/>
                <w:color w:val="000000"/>
                <w:sz w:val="20"/>
                <w:szCs w:val="20"/>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1、质量管理体系认证GB/T19001-2016/ISO9001:2015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2、环境管理体系认证GB/T24001-2016/ISO14001:2015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3、职业健康安全管理体系认证GB/T45001-2020/ISO45001:2018</w:t>
            </w:r>
          </w:p>
          <w:p>
            <w:pPr>
              <w:keepNext w:val="0"/>
              <w:keepLines w:val="0"/>
              <w:widowControl w:val="0"/>
              <w:suppressLineNumbers w:val="0"/>
              <w:autoSpaceDE/>
              <w:autoSpaceDN/>
              <w:adjustRightInd/>
              <w:snapToGrid/>
              <w:spacing w:before="0" w:beforeAutospacing="0" w:after="0" w:afterAutospacing="0"/>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cs="仿宋"/>
                <w:color w:val="000000"/>
                <w:sz w:val="20"/>
                <w:szCs w:val="20"/>
              </w:rPr>
              <w:t>4、诚信管理体系认证GB/T31950-20155、合规管理体系认证GB/T35770-2017（上述证书认证范围需涵盖</w:t>
            </w:r>
            <w:r>
              <w:rPr>
                <w:rFonts w:hint="eastAsia" w:ascii="仿宋" w:hAnsi="仿宋" w:eastAsia="仿宋" w:cs="仿宋"/>
                <w:color w:val="000000"/>
                <w:sz w:val="20"/>
                <w:szCs w:val="20"/>
                <w:lang w:val="en-US" w:eastAsia="zh-CN"/>
              </w:rPr>
              <w:t>污水治理设施/环保设施运营管理</w:t>
            </w:r>
            <w:r>
              <w:rPr>
                <w:rFonts w:hint="eastAsia" w:ascii="仿宋" w:hAnsi="仿宋" w:eastAsia="仿宋" w:cs="仿宋"/>
                <w:color w:val="000000"/>
                <w:sz w:val="20"/>
                <w:szCs w:val="20"/>
              </w:rPr>
              <w:t>，否则不得分）注：上述每一项得</w:t>
            </w:r>
            <w:r>
              <w:rPr>
                <w:rFonts w:hint="eastAsia" w:ascii="仿宋" w:hAnsi="仿宋" w:eastAsia="仿宋" w:cs="仿宋"/>
                <w:color w:val="000000"/>
                <w:sz w:val="20"/>
                <w:szCs w:val="20"/>
                <w:lang w:val="en-US" w:eastAsia="zh-CN"/>
              </w:rPr>
              <w:t>4</w:t>
            </w:r>
            <w:r>
              <w:rPr>
                <w:rFonts w:hint="eastAsia" w:ascii="仿宋" w:hAnsi="仿宋" w:eastAsia="仿宋" w:cs="仿宋"/>
                <w:color w:val="000000"/>
                <w:sz w:val="20"/>
                <w:szCs w:val="20"/>
              </w:rPr>
              <w:t>分，本项满分1</w:t>
            </w:r>
            <w:r>
              <w:rPr>
                <w:rFonts w:hint="eastAsia" w:ascii="仿宋" w:hAnsi="仿宋" w:eastAsia="仿宋" w:cs="仿宋"/>
                <w:color w:val="000000"/>
                <w:sz w:val="20"/>
                <w:szCs w:val="20"/>
                <w:lang w:val="en-US" w:eastAsia="zh-CN"/>
              </w:rPr>
              <w:t>6</w:t>
            </w:r>
            <w:r>
              <w:rPr>
                <w:rFonts w:hint="eastAsia" w:ascii="仿宋" w:hAnsi="仿宋" w:eastAsia="仿宋" w:cs="仿宋"/>
                <w:color w:val="000000"/>
                <w:sz w:val="20"/>
                <w:szCs w:val="20"/>
              </w:rPr>
              <w:t>分，附证书复印件作为评审依据，开标当日必须在中国国家认证认可监督管理委员会官方网站（www.cnca.gov.cn）查证为有效状态方可计分。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6" w:hRule="atLeast"/>
          <w:jc w:val="center"/>
        </w:trPr>
        <w:tc>
          <w:tcPr>
            <w:tcW w:w="1682"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cs="仿宋"/>
                <w:color w:val="000000"/>
                <w:sz w:val="20"/>
                <w:szCs w:val="20"/>
              </w:rPr>
              <w:t>同类项目业绩</w:t>
            </w:r>
          </w:p>
        </w:tc>
        <w:tc>
          <w:tcPr>
            <w:tcW w:w="825" w:type="dxa"/>
            <w:shd w:val="clear" w:color="auto" w:fill="auto"/>
            <w:vAlign w:val="top"/>
          </w:tcPr>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8分</w:t>
            </w:r>
          </w:p>
        </w:tc>
        <w:tc>
          <w:tcPr>
            <w:tcW w:w="7061" w:type="dxa"/>
            <w:shd w:val="clear" w:color="auto" w:fill="auto"/>
            <w:vAlign w:val="top"/>
          </w:tcPr>
          <w:p>
            <w:pPr>
              <w:keepNext w:val="0"/>
              <w:keepLines w:val="0"/>
              <w:suppressLineNumbers w:val="0"/>
              <w:adjustRightInd/>
              <w:snapToGrid/>
              <w:spacing w:before="0" w:beforeAutospacing="0" w:after="0" w:afterAutospacing="0" w:line="240" w:lineRule="auto"/>
              <w:ind w:left="0" w:leftChars="0" w:right="0" w:rightChars="0" w:firstLine="0" w:firstLineChars="0"/>
              <w:jc w:val="left"/>
              <w:rPr>
                <w:rFonts w:hint="eastAsia" w:ascii="仿宋" w:hAnsi="仿宋" w:eastAsia="仿宋" w:cs="仿宋"/>
                <w:color w:val="000000"/>
                <w:sz w:val="20"/>
                <w:szCs w:val="20"/>
              </w:rPr>
            </w:pPr>
            <w:r>
              <w:rPr>
                <w:rFonts w:hint="eastAsia" w:ascii="仿宋" w:hAnsi="仿宋" w:eastAsia="仿宋" w:cs="仿宋"/>
                <w:color w:val="000000"/>
                <w:sz w:val="20"/>
                <w:szCs w:val="20"/>
              </w:rPr>
              <w:t>20</w:t>
            </w:r>
            <w:r>
              <w:rPr>
                <w:rFonts w:hint="eastAsia" w:ascii="仿宋" w:hAnsi="仿宋" w:eastAsia="仿宋" w:cs="仿宋"/>
                <w:color w:val="000000"/>
                <w:sz w:val="20"/>
                <w:szCs w:val="20"/>
                <w:lang w:val="en-US" w:eastAsia="zh-CN"/>
              </w:rPr>
              <w:t>20</w:t>
            </w:r>
            <w:r>
              <w:rPr>
                <w:rFonts w:hint="eastAsia" w:ascii="仿宋" w:hAnsi="仿宋" w:eastAsia="仿宋" w:cs="仿宋"/>
                <w:color w:val="000000"/>
                <w:sz w:val="20"/>
                <w:szCs w:val="20"/>
              </w:rPr>
              <w:t>年1月至今（以合同签订日期为准），根据</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完成</w:t>
            </w:r>
            <w:r>
              <w:rPr>
                <w:rFonts w:hint="eastAsia" w:ascii="仿宋" w:hAnsi="仿宋" w:eastAsia="仿宋" w:cs="仿宋"/>
                <w:color w:val="000000"/>
                <w:sz w:val="20"/>
                <w:szCs w:val="20"/>
                <w:lang w:val="en-US" w:eastAsia="zh-CN"/>
              </w:rPr>
              <w:t>或</w:t>
            </w:r>
            <w:r>
              <w:rPr>
                <w:rFonts w:hint="eastAsia" w:ascii="仿宋" w:hAnsi="仿宋" w:eastAsia="仿宋" w:cs="仿宋"/>
                <w:color w:val="000000"/>
                <w:sz w:val="20"/>
                <w:szCs w:val="20"/>
              </w:rPr>
              <w:t>承接污水处理运营</w:t>
            </w:r>
            <w:r>
              <w:rPr>
                <w:rFonts w:hint="eastAsia" w:ascii="仿宋" w:hAnsi="仿宋" w:eastAsia="仿宋" w:cs="仿宋"/>
                <w:color w:val="000000"/>
                <w:sz w:val="20"/>
                <w:szCs w:val="20"/>
                <w:lang w:eastAsia="zh-CN"/>
              </w:rPr>
              <w:t>项目</w:t>
            </w:r>
            <w:r>
              <w:rPr>
                <w:rFonts w:hint="eastAsia" w:ascii="仿宋" w:hAnsi="仿宋" w:eastAsia="仿宋" w:cs="仿宋"/>
                <w:color w:val="000000"/>
                <w:sz w:val="20"/>
                <w:szCs w:val="20"/>
                <w:lang w:val="en-US" w:eastAsia="zh-CN"/>
              </w:rPr>
              <w:t>的</w:t>
            </w:r>
            <w:r>
              <w:rPr>
                <w:rFonts w:hint="eastAsia" w:ascii="仿宋" w:hAnsi="仿宋" w:eastAsia="仿宋" w:cs="仿宋"/>
                <w:color w:val="000000"/>
                <w:sz w:val="20"/>
                <w:szCs w:val="20"/>
              </w:rPr>
              <w:t>业绩进行评分。每提供一个项目业绩得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分，不具备或未提供得0分</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本项累计最高得</w:t>
            </w:r>
            <w:r>
              <w:rPr>
                <w:rFonts w:hint="eastAsia" w:ascii="仿宋" w:hAnsi="仿宋" w:eastAsia="仿宋" w:cs="仿宋"/>
                <w:color w:val="000000"/>
                <w:sz w:val="20"/>
                <w:szCs w:val="20"/>
                <w:lang w:val="en-US" w:eastAsia="zh-CN"/>
              </w:rPr>
              <w:t>8</w:t>
            </w:r>
            <w:r>
              <w:rPr>
                <w:rFonts w:hint="eastAsia" w:ascii="仿宋" w:hAnsi="仿宋" w:eastAsia="仿宋" w:cs="仿宋"/>
                <w:color w:val="000000"/>
                <w:sz w:val="20"/>
                <w:szCs w:val="20"/>
              </w:rPr>
              <w:t>分。（注：投标文件中提供合同关键页（包括但不限于项目名称、合同签订时间、合同签订各方签字盖章页）复印件并加盖</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公章。未按要求提供证明材料或所提供的材料不清晰或无法凭所提供材料判断是否得分的，均视为不得分。）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6" w:hRule="atLeast"/>
          <w:jc w:val="center"/>
        </w:trPr>
        <w:tc>
          <w:tcPr>
            <w:tcW w:w="1682"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cs="仿宋"/>
                <w:color w:val="000000"/>
                <w:sz w:val="20"/>
                <w:szCs w:val="20"/>
                <w:lang w:val="en-US" w:eastAsia="zh-CN"/>
              </w:rPr>
              <w:t>供应商综合实力</w:t>
            </w:r>
          </w:p>
        </w:tc>
        <w:tc>
          <w:tcPr>
            <w:tcW w:w="825" w:type="dxa"/>
            <w:shd w:val="clear" w:color="auto" w:fill="auto"/>
            <w:vAlign w:val="top"/>
          </w:tcPr>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11分</w:t>
            </w:r>
          </w:p>
        </w:tc>
        <w:tc>
          <w:tcPr>
            <w:tcW w:w="7061" w:type="dxa"/>
            <w:shd w:val="clear" w:color="auto" w:fill="auto"/>
            <w:vAlign w:val="top"/>
          </w:tcPr>
          <w:p>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rPr>
              <w:t>获得安全生产许可证且在有效期内，得</w:t>
            </w: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分；</w:t>
            </w:r>
          </w:p>
          <w:p>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获得行政主管部门颁发的环保工程专业承包</w:t>
            </w:r>
            <w:r>
              <w:rPr>
                <w:rFonts w:hint="eastAsia" w:ascii="仿宋" w:hAnsi="仿宋" w:eastAsia="仿宋" w:cs="仿宋"/>
                <w:color w:val="000000"/>
                <w:sz w:val="20"/>
                <w:szCs w:val="20"/>
                <w:highlight w:val="none"/>
                <w:lang w:eastAsia="zh-CN"/>
              </w:rPr>
              <w:t>三级</w:t>
            </w:r>
            <w:r>
              <w:rPr>
                <w:rFonts w:hint="eastAsia" w:ascii="仿宋" w:hAnsi="仿宋" w:eastAsia="仿宋" w:cs="仿宋"/>
                <w:color w:val="000000"/>
                <w:sz w:val="20"/>
                <w:szCs w:val="20"/>
                <w:highlight w:val="none"/>
              </w:rPr>
              <w:t>或以上资质，得</w:t>
            </w: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分。</w:t>
            </w:r>
          </w:p>
          <w:p>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提供售后服务认证证书五星级GB/T27922-2011，得</w:t>
            </w: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分。</w:t>
            </w:r>
          </w:p>
          <w:p>
            <w:pPr>
              <w:keepNext w:val="0"/>
              <w:keepLines w:val="0"/>
              <w:suppressLineNumbers w:val="0"/>
              <w:adjustRightInd/>
              <w:snapToGrid/>
              <w:spacing w:before="0" w:beforeAutospacing="0" w:after="0" w:afterAutospacing="0" w:line="240" w:lineRule="auto"/>
              <w:ind w:left="0" w:leftChars="0" w:right="0" w:rightChars="0" w:firstLine="0" w:firstLineChars="0"/>
              <w:jc w:val="left"/>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注：投标文件中提供证明文件复印件并加盖</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公章，证书认证范围需涵盖本</w:t>
            </w:r>
            <w:r>
              <w:rPr>
                <w:rFonts w:hint="eastAsia" w:ascii="仿宋" w:hAnsi="仿宋" w:eastAsia="仿宋" w:cs="仿宋"/>
                <w:color w:val="000000"/>
                <w:sz w:val="20"/>
                <w:szCs w:val="20"/>
                <w:lang w:val="en-US" w:eastAsia="zh-CN"/>
              </w:rPr>
              <w:t>污水治理设施/环保设施运营管理项目</w:t>
            </w:r>
            <w:r>
              <w:rPr>
                <w:rFonts w:hint="eastAsia" w:ascii="仿宋" w:hAnsi="仿宋" w:eastAsia="仿宋" w:cs="仿宋"/>
                <w:color w:val="000000"/>
                <w:sz w:val="20"/>
                <w:szCs w:val="20"/>
              </w:rPr>
              <w:t>，否则不得分</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资质证书、安全生产许可证过期的，如能提供相关部门顺延证书有效期的文件，则视为仍然有效。未按要求提供证明材料或所提供的材料不清晰或无法凭所提供材料判断是否得分的，均视为不得分。</w:t>
            </w:r>
            <w:r>
              <w:rPr>
                <w:rFonts w:hint="eastAsia" w:ascii="仿宋" w:hAnsi="仿宋" w:eastAsia="仿宋" w:cs="仿宋"/>
                <w:color w:val="000000"/>
                <w:sz w:val="20"/>
                <w:szCs w:val="20"/>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right="0" w:firstLine="480" w:firstLineChars="200"/>
        <w:jc w:val="both"/>
        <w:rPr>
          <w:rFonts w:hint="eastAsia" w:ascii="仿宋" w:hAnsi="仿宋" w:eastAsia="仿宋" w:cs="仿宋"/>
          <w:b/>
          <w:bCs/>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（3）技术评分：评审小组就各响应人对技术评审内容的各项要求进行评分，评审的具体内容见《技术评审表》。</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kern w:val="2"/>
          <w:sz w:val="28"/>
          <w:szCs w:val="28"/>
          <w:highlight w:val="none"/>
          <w:lang w:val="en-US" w:eastAsia="zh-CN"/>
        </w:rPr>
        <w:t xml:space="preserve">        技术评审表（35分）</w:t>
      </w:r>
    </w:p>
    <w:tbl>
      <w:tblPr>
        <w:tblStyle w:val="23"/>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39"/>
        <w:gridCol w:w="707"/>
        <w:gridCol w:w="7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评审指标</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分值</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0"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运营维护方案</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34"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2"/>
                <w:sz w:val="20"/>
                <w:szCs w:val="20"/>
                <w:lang w:val="en-US" w:eastAsia="zh-CN" w:bidi="ar-SA"/>
              </w:rPr>
              <w:t>10分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根据</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所提供的项目运营维护方案进行评审：方案全面、有针对性及重点突出，完全满足本项目污水处理站</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衰变池</w:t>
            </w:r>
            <w:r>
              <w:rPr>
                <w:rFonts w:hint="eastAsia" w:ascii="仿宋" w:hAnsi="仿宋" w:eastAsia="仿宋" w:cs="仿宋"/>
                <w:color w:val="000000"/>
                <w:sz w:val="20"/>
                <w:szCs w:val="20"/>
              </w:rPr>
              <w:t>的日常运营维护需要，得10分；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方案较全面、较有针对性及重点较突出，可满足本项目日常运营维护需要，得6分；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方案基本全面、针对性一般，基本可满足本项目日常运营维护需要，得4分；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方案不够全面、针对性较低，仅部分满足本项目日常运营维护需要，得2分；</w:t>
            </w:r>
          </w:p>
          <w:p>
            <w:pPr>
              <w:keepNext w:val="0"/>
              <w:keepLines w:val="0"/>
              <w:widowControl/>
              <w:suppressLineNumbers w:val="0"/>
              <w:autoSpaceDE w:val="0"/>
              <w:autoSpaceDN/>
              <w:adjustRightInd w:val="0"/>
              <w:snapToGrid w:val="0"/>
              <w:spacing w:before="0" w:beforeAutospacing="0" w:after="0" w:afterAutospacing="0"/>
              <w:ind w:left="0" w:leftChars="0" w:right="0" w:rightChars="0"/>
              <w:jc w:val="both"/>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其他或不提供不得分。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suppressLineNumbers w:val="0"/>
              <w:spacing w:before="0" w:beforeAutospacing="0" w:after="0" w:afterAutospacing="0"/>
              <w:ind w:left="0" w:leftChars="0" w:right="0" w:rightChars="0" w:firstLine="0" w:firstLineChars="0"/>
              <w:jc w:val="lef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项目团队运维管理能力评判</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suppressLineNumbers w:val="0"/>
              <w:spacing w:before="0" w:beforeAutospacing="0" w:after="0" w:afterAutospacing="0"/>
              <w:ind w:left="0" w:leftChars="0" w:right="0" w:rightChars="0" w:firstLine="0" w:firstLineChars="0"/>
              <w:jc w:val="left"/>
              <w:rPr>
                <w:rFonts w:hint="default" w:ascii="仿宋" w:hAnsi="仿宋" w:eastAsia="仿宋" w:cs="仿宋"/>
                <w:color w:val="000000"/>
                <w:kern w:val="2"/>
                <w:sz w:val="20"/>
                <w:szCs w:val="20"/>
                <w:lang w:val="en-US" w:eastAsia="zh-CN" w:bidi="ar-SA"/>
              </w:rPr>
            </w:pPr>
            <w:r>
              <w:rPr>
                <w:rFonts w:hint="eastAsia" w:ascii="仿宋" w:hAnsi="仿宋" w:eastAsia="仿宋" w:cs="仿宋"/>
                <w:bCs w:val="0"/>
                <w:color w:val="000000"/>
                <w:sz w:val="20"/>
                <w:szCs w:val="20"/>
                <w:lang w:val="en-US" w:eastAsia="zh-CN"/>
              </w:rPr>
              <w:t>1</w:t>
            </w:r>
            <w:r>
              <w:rPr>
                <w:rFonts w:hint="eastAsia" w:ascii="仿宋" w:hAnsi="仿宋" w:eastAsia="仿宋" w:cs="仿宋"/>
                <w:bCs w:val="0"/>
                <w:color w:val="000000"/>
                <w:sz w:val="20"/>
                <w:szCs w:val="20"/>
              </w:rPr>
              <w:t>5</w:t>
            </w:r>
            <w:r>
              <w:rPr>
                <w:rFonts w:hint="eastAsia" w:ascii="仿宋" w:hAnsi="仿宋" w:eastAsia="仿宋" w:cs="仿宋"/>
                <w:color w:val="000000"/>
                <w:kern w:val="2"/>
                <w:sz w:val="20"/>
                <w:szCs w:val="20"/>
                <w:lang w:val="en-US" w:eastAsia="zh-CN" w:bidi="ar-SA"/>
              </w:rPr>
              <w:t>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1、项目经理1人：具有环境工程高级工程师</w:t>
            </w:r>
            <w:r>
              <w:rPr>
                <w:rFonts w:hint="eastAsia" w:ascii="仿宋" w:hAnsi="仿宋" w:eastAsia="仿宋" w:cs="仿宋"/>
                <w:color w:val="000000"/>
                <w:sz w:val="20"/>
                <w:szCs w:val="20"/>
                <w:lang w:val="en-US" w:eastAsia="zh-CN"/>
              </w:rPr>
              <w:t>证</w:t>
            </w:r>
            <w:r>
              <w:rPr>
                <w:rFonts w:hint="eastAsia" w:ascii="仿宋" w:hAnsi="仿宋" w:eastAsia="仿宋" w:cs="仿宋"/>
                <w:color w:val="000000"/>
                <w:sz w:val="20"/>
                <w:szCs w:val="20"/>
              </w:rPr>
              <w:t>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分，环境工程中级工程师得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分，建筑施工企业主要负责人安全生产考核合格证书</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，本项最高得</w:t>
            </w:r>
            <w:r>
              <w:rPr>
                <w:rFonts w:hint="eastAsia" w:ascii="仿宋" w:hAnsi="仿宋" w:eastAsia="仿宋" w:cs="仿宋"/>
                <w:color w:val="000000"/>
                <w:sz w:val="20"/>
                <w:szCs w:val="20"/>
                <w:lang w:val="en-US" w:eastAsia="zh-CN"/>
              </w:rPr>
              <w:t>4</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2、机电维修主管1人：具有机械设备修理人员职业资格得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分、低压电工作业特种作业操作证得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分，本项最高得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3、技术人员1人：</w:t>
            </w:r>
            <w:r>
              <w:rPr>
                <w:rFonts w:hint="eastAsia" w:ascii="仿宋" w:hAnsi="仿宋" w:eastAsia="仿宋" w:cs="仿宋"/>
                <w:color w:val="000000"/>
                <w:sz w:val="20"/>
                <w:szCs w:val="20"/>
                <w:lang w:val="en-US" w:eastAsia="zh-CN"/>
              </w:rPr>
              <w:t>具有</w:t>
            </w:r>
            <w:r>
              <w:rPr>
                <w:rFonts w:hint="eastAsia" w:ascii="仿宋" w:hAnsi="仿宋" w:eastAsia="仿宋" w:cs="仿宋"/>
                <w:color w:val="000000"/>
                <w:sz w:val="20"/>
                <w:szCs w:val="20"/>
              </w:rPr>
              <w:t>熔化焊接与热切割作业特种作业操作证</w:t>
            </w:r>
            <w:r>
              <w:rPr>
                <w:rFonts w:hint="eastAsia" w:ascii="仿宋" w:hAnsi="仿宋" w:eastAsia="仿宋" w:cs="仿宋"/>
                <w:color w:val="000000"/>
                <w:sz w:val="20"/>
                <w:szCs w:val="20"/>
                <w:lang w:val="en-US" w:eastAsia="zh-CN"/>
              </w:rPr>
              <w:t>得1分，具有</w:t>
            </w:r>
            <w:r>
              <w:rPr>
                <w:rFonts w:hint="eastAsia" w:ascii="仿宋" w:hAnsi="仿宋" w:eastAsia="仿宋" w:cs="仿宋"/>
                <w:color w:val="000000"/>
                <w:sz w:val="20"/>
                <w:szCs w:val="20"/>
              </w:rPr>
              <w:t>通信工程师专业技术资格</w:t>
            </w:r>
            <w:r>
              <w:rPr>
                <w:rFonts w:hint="eastAsia" w:ascii="仿宋" w:hAnsi="仿宋" w:eastAsia="仿宋" w:cs="仿宋"/>
                <w:color w:val="000000"/>
                <w:sz w:val="20"/>
                <w:szCs w:val="20"/>
                <w:lang w:val="en-US" w:eastAsia="zh-CN"/>
              </w:rPr>
              <w:t>证书得1分，</w:t>
            </w:r>
            <w:r>
              <w:rPr>
                <w:rFonts w:hint="eastAsia" w:ascii="仿宋" w:hAnsi="仿宋" w:eastAsia="仿宋" w:cs="仿宋"/>
                <w:color w:val="000000"/>
                <w:sz w:val="20"/>
                <w:szCs w:val="20"/>
              </w:rPr>
              <w:t>具有电气自动化</w:t>
            </w:r>
            <w:r>
              <w:rPr>
                <w:rFonts w:hint="eastAsia" w:ascii="仿宋" w:hAnsi="仿宋" w:eastAsia="仿宋" w:cs="仿宋"/>
                <w:color w:val="000000"/>
                <w:sz w:val="20"/>
                <w:szCs w:val="20"/>
                <w:lang w:val="en-US" w:eastAsia="zh-CN"/>
              </w:rPr>
              <w:t>高</w:t>
            </w:r>
            <w:r>
              <w:rPr>
                <w:rFonts w:hint="eastAsia" w:ascii="仿宋" w:hAnsi="仿宋" w:eastAsia="仿宋" w:cs="仿宋"/>
                <w:color w:val="000000"/>
                <w:sz w:val="20"/>
                <w:szCs w:val="20"/>
              </w:rPr>
              <w:t>级工程师得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分，具有电气自动化</w:t>
            </w:r>
            <w:r>
              <w:rPr>
                <w:rFonts w:hint="eastAsia" w:ascii="仿宋" w:hAnsi="仿宋" w:eastAsia="仿宋" w:cs="仿宋"/>
                <w:color w:val="000000"/>
                <w:sz w:val="20"/>
                <w:szCs w:val="20"/>
                <w:lang w:val="en-US" w:eastAsia="zh-CN"/>
              </w:rPr>
              <w:t>中</w:t>
            </w:r>
            <w:r>
              <w:rPr>
                <w:rFonts w:hint="eastAsia" w:ascii="仿宋" w:hAnsi="仿宋" w:eastAsia="仿宋" w:cs="仿宋"/>
                <w:color w:val="000000"/>
                <w:sz w:val="20"/>
                <w:szCs w:val="20"/>
              </w:rPr>
              <w:t>级工程师得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分，本项最高得</w:t>
            </w:r>
            <w:r>
              <w:rPr>
                <w:rFonts w:hint="eastAsia" w:ascii="仿宋" w:hAnsi="仿宋" w:eastAsia="仿宋" w:cs="仿宋"/>
                <w:color w:val="000000"/>
                <w:sz w:val="20"/>
                <w:szCs w:val="20"/>
                <w:lang w:val="en-US" w:eastAsia="zh-CN"/>
              </w:rPr>
              <w:t>3</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val="en-US" w:eastAsia="zh-CN"/>
              </w:rPr>
              <w:t>4</w:t>
            </w:r>
            <w:r>
              <w:rPr>
                <w:rFonts w:hint="eastAsia" w:ascii="仿宋" w:hAnsi="仿宋" w:eastAsia="仿宋" w:cs="仿宋"/>
                <w:color w:val="000000"/>
                <w:sz w:val="20"/>
                <w:szCs w:val="20"/>
              </w:rPr>
              <w:t>、给排水工程师1人：中级工程师</w:t>
            </w:r>
            <w:r>
              <w:rPr>
                <w:rFonts w:hint="eastAsia" w:ascii="仿宋" w:hAnsi="仿宋" w:eastAsia="仿宋" w:cs="仿宋"/>
                <w:color w:val="000000"/>
                <w:sz w:val="20"/>
                <w:szCs w:val="20"/>
                <w:lang w:val="en-US" w:eastAsia="zh-CN"/>
              </w:rPr>
              <w:t>及以上</w:t>
            </w:r>
            <w:r>
              <w:rPr>
                <w:rFonts w:hint="eastAsia" w:ascii="仿宋" w:hAnsi="仿宋" w:eastAsia="仿宋" w:cs="仿宋"/>
                <w:color w:val="000000"/>
                <w:sz w:val="20"/>
                <w:szCs w:val="20"/>
              </w:rPr>
              <w:t>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分，本项最高得分</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、拟投入本项目运营操作人员</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项目负责人除外</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：具有安全员、污废水处理工及电工等岗位证书，每个得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单人多证最多计2分</w:t>
            </w:r>
            <w:r>
              <w:rPr>
                <w:rFonts w:hint="eastAsia" w:ascii="仿宋" w:hAnsi="仿宋" w:eastAsia="仿宋" w:cs="仿宋"/>
                <w:color w:val="000000"/>
                <w:sz w:val="20"/>
                <w:szCs w:val="20"/>
              </w:rPr>
              <w:t>，最高得</w:t>
            </w: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分</w:t>
            </w:r>
            <w:r>
              <w:rPr>
                <w:rFonts w:hint="eastAsia" w:ascii="仿宋" w:hAnsi="仿宋" w:eastAsia="仿宋" w:cs="仿宋"/>
                <w:color w:val="000000"/>
                <w:sz w:val="20"/>
                <w:szCs w:val="20"/>
                <w:lang w:eastAsia="zh-CN"/>
              </w:rPr>
              <w:t>。</w:t>
            </w:r>
          </w:p>
          <w:p>
            <w:pPr>
              <w:pStyle w:val="6"/>
              <w:keepNext w:val="0"/>
              <w:keepLines w:val="0"/>
              <w:suppressLineNumbers w:val="0"/>
              <w:spacing w:before="0" w:beforeAutospacing="0" w:after="0" w:afterAutospacing="0"/>
              <w:ind w:left="0" w:right="0" w:firstLine="420" w:firstLineChars="0"/>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6、</w:t>
            </w:r>
            <w:r>
              <w:rPr>
                <w:rFonts w:hint="eastAsia" w:ascii="仿宋" w:hAnsi="仿宋" w:eastAsia="仿宋" w:cs="仿宋"/>
                <w:color w:val="000000"/>
                <w:sz w:val="20"/>
                <w:szCs w:val="20"/>
              </w:rPr>
              <w:t>提供在职证明或者近三个月的任意一个月社保</w:t>
            </w:r>
            <w:r>
              <w:rPr>
                <w:rFonts w:hint="eastAsia" w:ascii="仿宋" w:hAnsi="仿宋" w:eastAsia="仿宋" w:cs="仿宋"/>
                <w:color w:val="000000"/>
                <w:sz w:val="20"/>
                <w:szCs w:val="20"/>
                <w:lang w:val="en-US" w:eastAsia="zh-CN"/>
              </w:rPr>
              <w:t>证明</w:t>
            </w:r>
            <w:r>
              <w:rPr>
                <w:rFonts w:hint="eastAsia" w:ascii="仿宋" w:hAnsi="仿宋" w:eastAsia="仿宋" w:cs="仿宋"/>
                <w:color w:val="000000"/>
                <w:sz w:val="20"/>
                <w:szCs w:val="20"/>
              </w:rPr>
              <w:t>、资格证明等复印件（加盖公章）作为评审依据，否则不得分。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68" w:beforeAutospacing="0" w:after="0" w:afterAutospacing="0" w:line="253" w:lineRule="auto"/>
              <w:ind w:left="0" w:leftChars="0" w:right="-14"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安全防护制度、应急计划及措施</w:t>
            </w:r>
          </w:p>
        </w:tc>
        <w:tc>
          <w:tcPr>
            <w:tcW w:w="70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69" w:beforeAutospacing="0" w:after="0" w:afterAutospacing="0" w:line="182" w:lineRule="auto"/>
              <w:ind w:left="0" w:right="0"/>
              <w:jc w:val="center"/>
              <w:rPr>
                <w:rFonts w:hint="eastAsia" w:ascii="仿宋" w:hAnsi="仿宋" w:eastAsia="仿宋" w:cs="仿宋"/>
                <w:color w:val="000000"/>
                <w:sz w:val="20"/>
                <w:szCs w:val="20"/>
                <w:lang w:val="en-US" w:eastAsia="zh-CN"/>
              </w:rPr>
            </w:pPr>
          </w:p>
          <w:p>
            <w:pPr>
              <w:keepNext w:val="0"/>
              <w:keepLines w:val="0"/>
              <w:suppressLineNumbers w:val="0"/>
              <w:spacing w:before="69" w:beforeAutospacing="0" w:after="0" w:afterAutospacing="0" w:line="182" w:lineRule="auto"/>
              <w:ind w:left="0" w:leftChars="0" w:right="0"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5</w:t>
            </w:r>
            <w:r>
              <w:rPr>
                <w:rFonts w:hint="eastAsia" w:ascii="仿宋" w:hAnsi="仿宋" w:eastAsia="仿宋" w:cs="仿宋"/>
                <w:color w:val="000000"/>
                <w:kern w:val="2"/>
                <w:sz w:val="20"/>
                <w:szCs w:val="20"/>
                <w:lang w:val="en-US" w:eastAsia="zh-CN" w:bidi="ar-SA"/>
              </w:rPr>
              <w:t>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根据</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所提供的安全防护制度（或安全防护方案）、应急计划及措施进行评审：制度（或方案）、应急计划及措施科学、全面、具体、合理、针对性强，可行性高的，得</w:t>
            </w: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制度（或方案）、应急计划及措施基本全面、基本具体、基本合理、针对性及可行性一般的，得</w:t>
            </w:r>
            <w:r>
              <w:rPr>
                <w:rFonts w:hint="eastAsia" w:ascii="仿宋" w:hAnsi="仿宋" w:eastAsia="仿宋" w:cs="仿宋"/>
                <w:color w:val="000000"/>
                <w:sz w:val="20"/>
                <w:szCs w:val="20"/>
                <w:lang w:val="en-US" w:eastAsia="zh-CN"/>
              </w:rPr>
              <w:t>3</w:t>
            </w:r>
            <w:r>
              <w:rPr>
                <w:rFonts w:hint="eastAsia" w:ascii="仿宋" w:hAnsi="仿宋" w:eastAsia="仿宋" w:cs="仿宋"/>
                <w:color w:val="000000"/>
                <w:sz w:val="20"/>
                <w:szCs w:val="20"/>
              </w:rPr>
              <w:t>分；</w:t>
            </w:r>
          </w:p>
          <w:p>
            <w:pPr>
              <w:keepNext w:val="0"/>
              <w:keepLines w:val="0"/>
              <w:suppressLineNumbers w:val="0"/>
              <w:adjustRightInd w:val="0"/>
              <w:snapToGrid w:val="0"/>
              <w:spacing w:before="1" w:beforeAutospacing="0" w:after="0" w:afterAutospacing="0" w:line="231" w:lineRule="auto"/>
              <w:ind w:left="25" w:leftChars="0" w:right="22" w:rightChars="0" w:firstLine="1" w:firstLineChars="0"/>
              <w:rPr>
                <w:rFonts w:hint="eastAsia" w:ascii="仿宋" w:hAnsi="仿宋" w:eastAsia="仿宋" w:cs="仿宋"/>
                <w:color w:val="000000"/>
                <w:spacing w:val="0"/>
                <w:kern w:val="2"/>
                <w:sz w:val="20"/>
                <w:szCs w:val="20"/>
                <w:lang w:val="en-US" w:eastAsia="zh-CN" w:bidi="ar-SA"/>
              </w:rPr>
            </w:pPr>
            <w:r>
              <w:rPr>
                <w:rFonts w:hint="eastAsia" w:ascii="仿宋" w:hAnsi="仿宋" w:eastAsia="仿宋" w:cs="仿宋"/>
                <w:color w:val="000000"/>
                <w:sz w:val="20"/>
                <w:szCs w:val="20"/>
              </w:rPr>
              <w:t>制度（或方案）、应急计划及措施不够全面、不够完善、针对性及可行性较差的，得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分；其他或不提供不得分。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0" w:type="auto"/>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0"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质量保证措施</w:t>
            </w:r>
          </w:p>
        </w:tc>
        <w:tc>
          <w:tcPr>
            <w:tcW w:w="0" w:type="auto"/>
            <w:shd w:val="clear" w:color="auto" w:fill="auto"/>
            <w:vAlign w:val="top"/>
          </w:tcPr>
          <w:p>
            <w:pPr>
              <w:keepNext w:val="0"/>
              <w:keepLines w:val="0"/>
              <w:suppressLineNumbers w:val="0"/>
              <w:spacing w:before="69" w:beforeAutospacing="0" w:after="0" w:afterAutospacing="0" w:line="182" w:lineRule="auto"/>
              <w:ind w:left="236" w:right="0"/>
              <w:jc w:val="center"/>
              <w:rPr>
                <w:rFonts w:hint="eastAsia" w:ascii="仿宋" w:hAnsi="仿宋" w:eastAsia="仿宋" w:cs="仿宋"/>
                <w:color w:val="000000"/>
                <w:sz w:val="20"/>
                <w:szCs w:val="20"/>
              </w:rPr>
            </w:pPr>
          </w:p>
          <w:p>
            <w:pPr>
              <w:keepNext w:val="0"/>
              <w:keepLines w:val="0"/>
              <w:suppressLineNumbers w:val="0"/>
              <w:spacing w:before="69" w:beforeAutospacing="0" w:after="0" w:afterAutospacing="0" w:line="182" w:lineRule="auto"/>
              <w:ind w:left="0" w:leftChars="0" w:right="0"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5分</w:t>
            </w:r>
          </w:p>
        </w:tc>
        <w:tc>
          <w:tcPr>
            <w:tcW w:w="0" w:type="auto"/>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质量保证措施完善、合理、可行为优，得</w:t>
            </w: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质量保证措施较完善、较合理的为良，得</w:t>
            </w:r>
            <w:r>
              <w:rPr>
                <w:rFonts w:hint="eastAsia" w:ascii="仿宋" w:hAnsi="仿宋" w:eastAsia="仿宋" w:cs="仿宋"/>
                <w:color w:val="000000"/>
                <w:sz w:val="20"/>
                <w:szCs w:val="20"/>
                <w:lang w:val="en-US" w:eastAsia="zh-CN"/>
              </w:rPr>
              <w:t>3</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保证措施不够完善、合理性一般的为中，得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w:t>
            </w:r>
          </w:p>
          <w:p>
            <w:pPr>
              <w:keepNext w:val="0"/>
              <w:keepLines w:val="0"/>
              <w:suppressLineNumbers w:val="0"/>
              <w:adjustRightInd w:val="0"/>
              <w:snapToGrid w:val="0"/>
              <w:spacing w:before="1" w:beforeAutospacing="0" w:after="0" w:afterAutospacing="0" w:line="231" w:lineRule="auto"/>
              <w:ind w:left="25" w:leftChars="0" w:right="22" w:rightChars="0" w:firstLine="1" w:firstLineChars="0"/>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保证措施较差，不够合理的为差，得0分。</w:t>
            </w:r>
          </w:p>
        </w:tc>
      </w:tr>
    </w:tbl>
    <w:p>
      <w:pPr>
        <w:pStyle w:val="32"/>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价格评分（30分）：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rPr>
        <w:t>投标报价得分＝（评标基准价/投标报价）×</w:t>
      </w:r>
      <w:r>
        <w:rPr>
          <w:rFonts w:hint="eastAsia" w:ascii="仿宋" w:hAnsi="仿宋" w:eastAsia="仿宋" w:cs="仿宋"/>
          <w:sz w:val="24"/>
          <w:szCs w:val="24"/>
          <w:lang w:val="en-US" w:eastAsia="zh-CN"/>
        </w:rPr>
        <w:t>30</w:t>
      </w:r>
      <w:r>
        <w:rPr>
          <w:rFonts w:hint="eastAsia" w:ascii="仿宋" w:hAnsi="仿宋" w:eastAsia="仿宋" w:cs="仿宋"/>
          <w:sz w:val="24"/>
          <w:szCs w:val="24"/>
        </w:rPr>
        <w:t>【注：满足招标文件要求且投标价格最低的投标报价为评标基准价。】最低报价不是中标的唯一依据。因落实政府采购政策进行价格调整的，以调整后的价格计算评标基准价和投标报价。</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T ＋ M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T      某个响应人的技术评审得分；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      某个响应人的商务评审得分；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S、M均为所有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根据最终评审的结果，推荐综合得分排名第一的</w:t>
      </w:r>
      <w:r>
        <w:rPr>
          <w:rFonts w:hint="eastAsia" w:ascii="仿宋" w:hAnsi="仿宋" w:eastAsia="仿宋" w:cs="仿宋"/>
          <w:color w:val="000000"/>
          <w:sz w:val="24"/>
          <w:szCs w:val="24"/>
          <w:highlight w:val="none"/>
          <w:lang w:val="en-US" w:eastAsia="zh-CN"/>
        </w:rPr>
        <w:t>响应人为成交候选人</w:t>
      </w:r>
      <w:r>
        <w:rPr>
          <w:rFonts w:hint="eastAsia" w:ascii="仿宋" w:hAnsi="仿宋" w:eastAsia="仿宋" w:cs="仿宋"/>
          <w:color w:val="000000"/>
          <w:sz w:val="24"/>
          <w:szCs w:val="24"/>
          <w:highlight w:val="none"/>
        </w:rPr>
        <w:t>。综合得分相同的，按照响应报价由低到高的顺序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报价相同的，按照技术部分得分（由高到低）顺序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医院官方网站的招标采购栏目</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供应商认为采购文件、采购过程、中标或者成交结果使自己的权益受到损害的，可以在知道或者应知其权益受到损害之日起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 xml:space="preserve">协助答复质疑。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pPr>
        <w:pStyle w:val="32"/>
        <w:numPr>
          <w:ilvl w:val="0"/>
          <w:numId w:val="0"/>
        </w:numPr>
        <w:adjustRightInd w:val="0"/>
        <w:snapToGrid w:val="0"/>
        <w:spacing w:line="360" w:lineRule="exact"/>
        <w:ind w:firstLine="48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异议受理部门：中山大学孙逸仙纪念医院</w:t>
      </w:r>
      <w:r>
        <w:rPr>
          <w:rFonts w:hint="eastAsia" w:ascii="仿宋" w:hAnsi="仿宋" w:eastAsia="仿宋" w:cs="仿宋"/>
          <w:color w:val="000000"/>
          <w:sz w:val="24"/>
          <w:szCs w:val="24"/>
          <w:highlight w:val="none"/>
          <w:lang w:val="en-US" w:eastAsia="zh-CN"/>
        </w:rPr>
        <w:t>深汕中心医院监察科</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招投标与采购管理办公室</w:t>
      </w:r>
    </w:p>
    <w:p>
      <w:pPr>
        <w:pStyle w:val="32"/>
        <w:numPr>
          <w:ilvl w:val="0"/>
          <w:numId w:val="0"/>
        </w:numPr>
        <w:adjustRightInd w:val="0"/>
        <w:snapToGrid w:val="0"/>
        <w:ind w:firstLine="48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异议受理电话：</w:t>
      </w:r>
      <w:r>
        <w:rPr>
          <w:rFonts w:hint="eastAsia" w:ascii="仿宋" w:hAnsi="仿宋" w:eastAsia="仿宋" w:cs="仿宋"/>
          <w:color w:val="000000"/>
          <w:sz w:val="24"/>
          <w:szCs w:val="24"/>
          <w:highlight w:val="none"/>
          <w:lang w:val="en-US" w:eastAsia="zh-CN"/>
        </w:rPr>
        <w:t>0660—3863288</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采购人与成交人自成交通知书发出之日起三十日内，按采购文件要求和成交人响应文件承诺签订采购合同，但不得超出采购文件和成交人响应文件的范围、也不得再行订立背离合同实质性内容的其他协议。</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31"/>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pPr>
        <w:rPr>
          <w:rFonts w:hint="eastAsia" w:ascii="微软雅黑" w:hAnsi="微软雅黑" w:eastAsia="微软雅黑" w:cs="微软雅黑"/>
          <w:color w:val="000000"/>
          <w:highlight w:val="none"/>
        </w:rPr>
      </w:pPr>
    </w:p>
    <w:p>
      <w:pPr>
        <w:pStyle w:val="10"/>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合同参考文本</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pStyle w:val="31"/>
        <w:rPr>
          <w:rFonts w:hint="eastAsia" w:ascii="仿宋" w:hAnsi="仿宋" w:eastAsia="仿宋" w:cs="仿宋"/>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rPr>
        <w:t xml:space="preserve">        (项目)</w:t>
      </w:r>
    </w:p>
    <w:p>
      <w:pPr>
        <w:spacing w:beforeAutospacing="1" w:line="360" w:lineRule="auto"/>
        <w:rPr>
          <w:rFonts w:hint="eastAsia" w:ascii="仿宋" w:hAnsi="仿宋" w:eastAsia="仿宋" w:cs="仿宋"/>
          <w:b/>
          <w:color w:val="000000"/>
          <w:sz w:val="48"/>
          <w:szCs w:val="48"/>
          <w:highlight w:val="none"/>
        </w:rPr>
      </w:pP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服务</w:t>
      </w:r>
      <w:r>
        <w:rPr>
          <w:rFonts w:hint="eastAsia" w:ascii="仿宋" w:hAnsi="仿宋" w:eastAsia="仿宋" w:cs="仿宋"/>
          <w:b/>
          <w:color w:val="000000"/>
          <w:sz w:val="48"/>
          <w:szCs w:val="48"/>
          <w:highlight w:val="none"/>
        </w:rPr>
        <w:t>类</w:t>
      </w:r>
    </w:p>
    <w:p>
      <w:pPr>
        <w:spacing w:beforeAutospacing="1" w:line="360" w:lineRule="auto"/>
        <w:rPr>
          <w:rFonts w:hint="eastAsia" w:ascii="仿宋" w:hAnsi="仿宋" w:eastAsia="仿宋" w:cs="仿宋"/>
          <w:b/>
          <w:color w:val="000000"/>
          <w:sz w:val="28"/>
          <w:szCs w:val="28"/>
          <w:highlight w:val="none"/>
        </w:rPr>
      </w:pPr>
    </w:p>
    <w:tbl>
      <w:tblPr>
        <w:tblStyle w:val="23"/>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pPr>
        <w:spacing w:beforeAutospacing="1" w:line="360" w:lineRule="auto"/>
        <w:rPr>
          <w:rFonts w:hint="eastAsia" w:ascii="仿宋_GB2312" w:eastAsia="仿宋_GB2312" w:cs="仿宋_GB2312"/>
          <w:b/>
          <w:color w:val="000000"/>
          <w:sz w:val="28"/>
          <w:szCs w:val="28"/>
          <w:highlight w:val="none"/>
        </w:rPr>
      </w:pPr>
    </w:p>
    <w:p>
      <w:pPr>
        <w:pStyle w:val="31"/>
        <w:rPr>
          <w:rFonts w:hint="eastAsia"/>
        </w:rPr>
      </w:pPr>
    </w:p>
    <w:p>
      <w:pPr>
        <w:pStyle w:val="31"/>
        <w:rPr>
          <w:rFonts w:hint="eastAsia"/>
        </w:rPr>
      </w:pPr>
    </w:p>
    <w:p>
      <w:pPr>
        <w:pStyle w:val="31"/>
        <w:rPr>
          <w:rFonts w:hint="eastAsia"/>
        </w:rPr>
      </w:pPr>
    </w:p>
    <w:p>
      <w:pPr>
        <w:pStyle w:val="31"/>
        <w:rPr>
          <w:rFonts w:hint="eastAsia"/>
        </w:rPr>
      </w:pPr>
    </w:p>
    <w:p>
      <w:pPr>
        <w:pStyle w:val="32"/>
        <w:ind w:firstLine="0" w:firstLineChars="0"/>
        <w:rPr>
          <w:rFonts w:hint="eastAsia" w:ascii="仿宋_GB2312" w:eastAsia="仿宋_GB2312" w:cs="仿宋_GB2312"/>
          <w:b/>
          <w:color w:val="000000"/>
          <w:sz w:val="28"/>
          <w:szCs w:val="28"/>
          <w:highlight w:val="none"/>
        </w:rPr>
      </w:pPr>
    </w:p>
    <w:p>
      <w:pPr>
        <w:pStyle w:val="32"/>
        <w:ind w:firstLine="0" w:firstLineChars="0"/>
        <w:rPr>
          <w:rFonts w:hint="eastAsia" w:ascii="仿宋_GB2312" w:eastAsia="仿宋_GB2312" w:cs="仿宋_GB2312"/>
          <w:b/>
          <w:color w:val="000000"/>
          <w:sz w:val="28"/>
          <w:szCs w:val="28"/>
          <w:highlight w:val="none"/>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r>
        <w:rPr>
          <w:rFonts w:hint="eastAsia" w:ascii="仿宋" w:hAnsi="仿宋" w:eastAsia="仿宋" w:cs="仿宋"/>
          <w:b/>
          <w:color w:val="000000"/>
          <w:sz w:val="32"/>
          <w:szCs w:val="32"/>
          <w:highlight w:val="none"/>
          <w:u w:val="none"/>
          <w:lang w:val="en-US" w:eastAsia="zh-CN"/>
        </w:rPr>
        <w:t>中山大学孙逸仙纪念医院深汕中心医院污水处理系统运营项目</w:t>
      </w: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r>
        <w:rPr>
          <w:rFonts w:hint="eastAsia" w:ascii="仿宋" w:hAnsi="仿宋" w:eastAsia="仿宋" w:cs="仿宋"/>
          <w:b/>
          <w:color w:val="000000"/>
          <w:sz w:val="32"/>
          <w:szCs w:val="32"/>
          <w:highlight w:val="none"/>
          <w:u w:val="none"/>
          <w:lang w:val="en-US" w:eastAsia="zh-CN"/>
        </w:rPr>
        <w:t>合同书</w:t>
      </w:r>
    </w:p>
    <w:p>
      <w:pPr>
        <w:numPr>
          <w:ilvl w:val="0"/>
          <w:numId w:val="0"/>
        </w:numPr>
        <w:spacing w:line="360" w:lineRule="auto"/>
        <w:ind w:leftChars="0"/>
        <w:jc w:val="center"/>
        <w:rPr>
          <w:rFonts w:hint="eastAsia" w:ascii="仿宋" w:hAnsi="仿宋" w:eastAsia="仿宋" w:cs="仿宋"/>
          <w:u w:val="none"/>
          <w:lang w:val="en-US" w:eastAsia="zh-CN"/>
        </w:rPr>
      </w:pPr>
    </w:p>
    <w:p>
      <w:pPr>
        <w:spacing w:line="360" w:lineRule="auto"/>
        <w:rPr>
          <w:rFonts w:hint="eastAsia" w:ascii="仿宋" w:hAnsi="仿宋" w:eastAsia="仿宋" w:cs="仿宋"/>
          <w:sz w:val="28"/>
          <w:u w:val="single"/>
        </w:rPr>
      </w:pPr>
      <w:r>
        <w:rPr>
          <w:rFonts w:hint="eastAsia" w:ascii="仿宋" w:hAnsi="仿宋" w:eastAsia="仿宋" w:cs="仿宋"/>
          <w:sz w:val="28"/>
        </w:rPr>
        <w:t>甲方：</w:t>
      </w:r>
      <w:r>
        <w:rPr>
          <w:rFonts w:hint="eastAsia" w:ascii="仿宋" w:hAnsi="仿宋" w:eastAsia="仿宋" w:cs="仿宋"/>
          <w:sz w:val="28"/>
          <w:u w:val="single"/>
        </w:rPr>
        <w:t xml:space="preserve">  </w:t>
      </w:r>
      <w:r>
        <w:rPr>
          <w:rFonts w:hint="eastAsia" w:ascii="仿宋" w:hAnsi="仿宋" w:eastAsia="仿宋" w:cs="仿宋"/>
          <w:sz w:val="28"/>
          <w:u w:val="single"/>
          <w:lang w:eastAsia="zh-CN"/>
        </w:rPr>
        <w:t>中山大学孙逸仙纪念医院深汕中心医院</w:t>
      </w:r>
      <w:r>
        <w:rPr>
          <w:rFonts w:hint="eastAsia" w:ascii="仿宋" w:hAnsi="仿宋" w:eastAsia="仿宋" w:cs="仿宋"/>
          <w:sz w:val="28"/>
          <w:u w:val="single"/>
        </w:rPr>
        <w:t xml:space="preserve">                                  </w:t>
      </w:r>
    </w:p>
    <w:p>
      <w:pPr>
        <w:spacing w:line="360" w:lineRule="auto"/>
        <w:rPr>
          <w:rFonts w:hint="eastAsia" w:ascii="仿宋" w:hAnsi="仿宋" w:eastAsia="仿宋" w:cs="仿宋"/>
          <w:sz w:val="28"/>
          <w:u w:val="single"/>
        </w:rPr>
      </w:pPr>
      <w:r>
        <w:rPr>
          <w:rFonts w:hint="eastAsia" w:ascii="仿宋" w:hAnsi="仿宋" w:eastAsia="仿宋" w:cs="仿宋"/>
          <w:sz w:val="28"/>
        </w:rPr>
        <w:t xml:space="preserve">地址： </w:t>
      </w:r>
      <w:r>
        <w:rPr>
          <w:rFonts w:hint="eastAsia" w:ascii="仿宋" w:hAnsi="仿宋" w:eastAsia="仿宋" w:cs="仿宋"/>
          <w:sz w:val="28"/>
          <w:u w:val="single"/>
        </w:rPr>
        <w:t xml:space="preserve"> </w:t>
      </w:r>
      <w:r>
        <w:rPr>
          <w:rFonts w:hint="eastAsia" w:ascii="仿宋" w:hAnsi="仿宋" w:eastAsia="仿宋" w:cs="仿宋"/>
          <w:b w:val="0"/>
          <w:szCs w:val="24"/>
          <w:u w:val="single"/>
          <w:lang w:val="en-US" w:eastAsia="zh-CN"/>
        </w:rPr>
        <w:t>广东省汕尾市城区东涌镇站前横二路1号</w:t>
      </w:r>
      <w:r>
        <w:rPr>
          <w:rFonts w:hint="eastAsia" w:ascii="仿宋" w:hAnsi="仿宋" w:eastAsia="仿宋" w:cs="仿宋"/>
          <w:sz w:val="28"/>
          <w:u w:val="single"/>
        </w:rPr>
        <w:t xml:space="preserve">                                                         </w:t>
      </w:r>
    </w:p>
    <w:p>
      <w:pPr>
        <w:spacing w:line="360" w:lineRule="auto"/>
        <w:rPr>
          <w:rFonts w:hint="eastAsia" w:ascii="仿宋" w:hAnsi="仿宋" w:eastAsia="仿宋" w:cs="仿宋"/>
          <w:sz w:val="28"/>
          <w:u w:val="single"/>
        </w:rPr>
      </w:pPr>
      <w:r>
        <w:rPr>
          <w:rFonts w:hint="eastAsia" w:ascii="仿宋" w:hAnsi="仿宋" w:eastAsia="仿宋" w:cs="仿宋"/>
          <w:sz w:val="28"/>
        </w:rPr>
        <w:t xml:space="preserve">联系人: </w:t>
      </w:r>
      <w:r>
        <w:rPr>
          <w:rFonts w:hint="eastAsia" w:ascii="仿宋" w:hAnsi="仿宋" w:eastAsia="仿宋" w:cs="仿宋"/>
          <w:sz w:val="28"/>
          <w:lang w:val="en-US" w:eastAsia="zh-CN"/>
        </w:rPr>
        <w:t>黄泽堂</w:t>
      </w:r>
      <w:r>
        <w:rPr>
          <w:rFonts w:hint="eastAsia" w:ascii="仿宋" w:hAnsi="仿宋" w:eastAsia="仿宋" w:cs="仿宋"/>
          <w:sz w:val="28"/>
          <w:u w:val="single"/>
        </w:rPr>
        <w:t xml:space="preserve">  </w:t>
      </w:r>
      <w:r>
        <w:rPr>
          <w:rFonts w:hint="eastAsia" w:ascii="仿宋" w:hAnsi="仿宋" w:eastAsia="仿宋" w:cs="仿宋"/>
          <w:sz w:val="28"/>
          <w:u w:val="single"/>
          <w:lang w:val="en-US" w:eastAsia="zh-CN"/>
        </w:rPr>
        <w:t xml:space="preserve"> </w:t>
      </w:r>
      <w:r>
        <w:rPr>
          <w:rFonts w:hint="eastAsia" w:ascii="仿宋" w:hAnsi="仿宋" w:eastAsia="仿宋" w:cs="仿宋"/>
          <w:sz w:val="28"/>
          <w:u w:val="single"/>
        </w:rPr>
        <w:t xml:space="preserve">    </w:t>
      </w:r>
      <w:r>
        <w:rPr>
          <w:rFonts w:hint="eastAsia" w:ascii="仿宋" w:hAnsi="仿宋" w:eastAsia="仿宋" w:cs="仿宋"/>
          <w:sz w:val="28"/>
        </w:rPr>
        <w:t>电话（传真）：</w:t>
      </w:r>
      <w:r>
        <w:rPr>
          <w:rFonts w:hint="eastAsia" w:ascii="仿宋" w:hAnsi="仿宋" w:eastAsia="仿宋" w:cs="仿宋"/>
          <w:sz w:val="28"/>
          <w:u w:val="single"/>
        </w:rPr>
        <w:t xml:space="preserve"> </w:t>
      </w:r>
      <w:r>
        <w:rPr>
          <w:rFonts w:hint="eastAsia" w:ascii="仿宋" w:hAnsi="仿宋" w:eastAsia="仿宋" w:cs="仿宋"/>
          <w:sz w:val="28"/>
          <w:u w:val="single"/>
          <w:lang w:val="en-US" w:eastAsia="zh-CN"/>
        </w:rPr>
        <w:t>0660-3863556</w:t>
      </w:r>
      <w:r>
        <w:rPr>
          <w:rFonts w:hint="eastAsia" w:ascii="仿宋" w:hAnsi="仿宋" w:eastAsia="仿宋" w:cs="仿宋"/>
          <w:sz w:val="28"/>
          <w:u w:val="single"/>
        </w:rPr>
        <w:t xml:space="preserve"> </w:t>
      </w:r>
      <w:r>
        <w:rPr>
          <w:rFonts w:hint="eastAsia" w:ascii="仿宋" w:hAnsi="仿宋" w:eastAsia="仿宋" w:cs="仿宋"/>
          <w:sz w:val="28"/>
          <w:u w:val="single"/>
          <w:lang w:val="en-US" w:eastAsia="zh-CN"/>
        </w:rPr>
        <w:t xml:space="preserve">  </w:t>
      </w:r>
      <w:r>
        <w:rPr>
          <w:rFonts w:hint="eastAsia" w:ascii="仿宋" w:hAnsi="仿宋" w:eastAsia="仿宋" w:cs="仿宋"/>
          <w:sz w:val="28"/>
          <w:u w:val="single"/>
        </w:rPr>
        <w:t xml:space="preserve">                          </w:t>
      </w:r>
      <w:r>
        <w:rPr>
          <w:rFonts w:hint="eastAsia" w:ascii="仿宋" w:hAnsi="仿宋" w:eastAsia="仿宋" w:cs="仿宋"/>
          <w:sz w:val="28"/>
        </w:rPr>
        <w:t xml:space="preserve">     </w:t>
      </w:r>
    </w:p>
    <w:p>
      <w:pPr>
        <w:spacing w:before="50" w:line="360" w:lineRule="auto"/>
        <w:rPr>
          <w:rFonts w:hint="eastAsia" w:ascii="仿宋" w:hAnsi="仿宋" w:eastAsia="仿宋" w:cs="仿宋"/>
          <w:sz w:val="28"/>
          <w:u w:val="single"/>
          <w:lang w:val="en-US"/>
        </w:rPr>
      </w:pPr>
      <w:r>
        <w:rPr>
          <w:rFonts w:hint="eastAsia" w:ascii="仿宋" w:hAnsi="仿宋" w:eastAsia="仿宋" w:cs="仿宋"/>
          <w:sz w:val="28"/>
        </w:rPr>
        <w:t>乙方：</w:t>
      </w:r>
      <w:r>
        <w:rPr>
          <w:rFonts w:hint="eastAsia" w:ascii="仿宋" w:hAnsi="仿宋" w:eastAsia="仿宋" w:cs="仿宋"/>
          <w:bCs w:val="0"/>
          <w:color w:val="070707"/>
          <w:kern w:val="0"/>
          <w:sz w:val="28"/>
          <w:szCs w:val="28"/>
          <w:highlight w:val="none"/>
          <w:u w:val="single"/>
          <w:shd w:val="clear" w:color="auto" w:fill="auto"/>
          <w:lang w:val="en-US" w:eastAsia="zh-CN" w:bidi="ar"/>
        </w:rPr>
        <w:t xml:space="preserve">                                            </w:t>
      </w:r>
    </w:p>
    <w:p>
      <w:pPr>
        <w:widowControl/>
        <w:spacing w:line="360" w:lineRule="auto"/>
        <w:jc w:val="left"/>
        <w:rPr>
          <w:rFonts w:hint="eastAsia" w:ascii="仿宋" w:hAnsi="仿宋" w:eastAsia="仿宋" w:cs="仿宋"/>
          <w:bCs w:val="0"/>
          <w:color w:val="070707"/>
          <w:kern w:val="0"/>
          <w:sz w:val="30"/>
          <w:szCs w:val="30"/>
          <w:u w:val="single"/>
          <w:lang w:val="en-US" w:eastAsia="zh-CN"/>
        </w:rPr>
      </w:pPr>
      <w:r>
        <w:rPr>
          <w:rFonts w:hint="eastAsia" w:ascii="仿宋" w:hAnsi="仿宋" w:eastAsia="仿宋" w:cs="仿宋"/>
          <w:sz w:val="28"/>
        </w:rPr>
        <w:t>地址：</w:t>
      </w:r>
      <w:r>
        <w:rPr>
          <w:rFonts w:hint="eastAsia" w:ascii="仿宋" w:hAnsi="仿宋" w:eastAsia="仿宋" w:cs="仿宋"/>
          <w:bCs w:val="0"/>
          <w:color w:val="070707"/>
          <w:kern w:val="0"/>
          <w:sz w:val="28"/>
          <w:szCs w:val="28"/>
          <w:highlight w:val="none"/>
          <w:u w:val="single"/>
          <w:shd w:val="clear" w:color="auto" w:fill="auto"/>
          <w:lang w:val="en-US" w:eastAsia="zh-CN" w:bidi="ar"/>
        </w:rPr>
        <w:t xml:space="preserve">         </w:t>
      </w:r>
      <w:r>
        <w:rPr>
          <w:rFonts w:hint="eastAsia" w:ascii="仿宋" w:hAnsi="仿宋" w:eastAsia="仿宋" w:cs="仿宋"/>
          <w:bCs w:val="0"/>
          <w:color w:val="070707"/>
          <w:kern w:val="0"/>
          <w:sz w:val="30"/>
          <w:szCs w:val="30"/>
          <w:u w:val="single"/>
        </w:rPr>
        <w:t xml:space="preserve">           </w:t>
      </w:r>
      <w:r>
        <w:rPr>
          <w:rFonts w:hint="eastAsia" w:ascii="仿宋" w:hAnsi="仿宋" w:eastAsia="仿宋" w:cs="仿宋"/>
          <w:bCs w:val="0"/>
          <w:color w:val="070707"/>
          <w:kern w:val="0"/>
          <w:sz w:val="30"/>
          <w:szCs w:val="30"/>
          <w:u w:val="single"/>
          <w:lang w:val="en-US" w:eastAsia="zh-CN"/>
        </w:rPr>
        <w:t xml:space="preserve">                           </w:t>
      </w:r>
    </w:p>
    <w:p>
      <w:pPr>
        <w:rPr>
          <w:rFonts w:hint="eastAsia" w:ascii="仿宋" w:hAnsi="仿宋" w:eastAsia="仿宋" w:cs="仿宋"/>
          <w:sz w:val="28"/>
          <w:u w:val="single"/>
        </w:rPr>
      </w:pPr>
      <w:r>
        <w:rPr>
          <w:rFonts w:hint="eastAsia" w:ascii="仿宋" w:hAnsi="仿宋" w:eastAsia="仿宋" w:cs="仿宋"/>
          <w:sz w:val="28"/>
        </w:rPr>
        <w:t>联系人：</w:t>
      </w:r>
      <w:r>
        <w:rPr>
          <w:rFonts w:hint="eastAsia" w:ascii="仿宋" w:hAnsi="仿宋" w:eastAsia="仿宋" w:cs="仿宋"/>
          <w:color w:val="auto"/>
          <w:sz w:val="28"/>
          <w:highlight w:val="none"/>
          <w:u w:val="single"/>
          <w:shd w:val="clear" w:color="auto" w:fill="auto"/>
          <w:lang w:val="en-US" w:eastAsia="zh-CN"/>
        </w:rPr>
        <w:t xml:space="preserve">       </w:t>
      </w:r>
      <w:r>
        <w:rPr>
          <w:rFonts w:hint="eastAsia" w:ascii="仿宋" w:hAnsi="仿宋" w:eastAsia="仿宋" w:cs="仿宋"/>
          <w:sz w:val="28"/>
          <w:u w:val="single"/>
        </w:rPr>
        <w:t xml:space="preserve">      </w:t>
      </w:r>
      <w:r>
        <w:rPr>
          <w:rFonts w:hint="eastAsia" w:ascii="仿宋" w:hAnsi="仿宋" w:eastAsia="仿宋" w:cs="仿宋"/>
          <w:sz w:val="28"/>
        </w:rPr>
        <w:t>电话（传真）：</w:t>
      </w:r>
      <w:r>
        <w:rPr>
          <w:rFonts w:hint="eastAsia" w:ascii="仿宋" w:hAnsi="仿宋" w:eastAsia="仿宋" w:cs="仿宋"/>
          <w:sz w:val="28"/>
          <w:u w:val="single"/>
        </w:rPr>
        <w:t xml:space="preserve">  </w:t>
      </w:r>
      <w:r>
        <w:rPr>
          <w:rFonts w:hint="eastAsia" w:ascii="仿宋" w:hAnsi="仿宋" w:eastAsia="仿宋" w:cs="仿宋"/>
          <w:sz w:val="28"/>
          <w:u w:val="single"/>
          <w:lang w:val="en-US" w:eastAsia="zh-CN"/>
        </w:rPr>
        <w:t xml:space="preserve">   </w:t>
      </w:r>
      <w:r>
        <w:rPr>
          <w:rFonts w:hint="eastAsia" w:ascii="仿宋" w:hAnsi="仿宋" w:eastAsia="仿宋" w:cs="仿宋"/>
          <w:color w:val="auto"/>
          <w:sz w:val="28"/>
          <w:highlight w:val="none"/>
          <w:u w:val="single"/>
          <w:shd w:val="clear" w:color="auto" w:fill="auto"/>
          <w:lang w:val="en-US" w:eastAsia="zh-CN"/>
        </w:rPr>
        <w:t xml:space="preserve">  </w:t>
      </w:r>
      <w:r>
        <w:rPr>
          <w:rFonts w:hint="eastAsia" w:ascii="仿宋" w:hAnsi="仿宋" w:eastAsia="仿宋" w:cs="仿宋"/>
          <w:sz w:val="28"/>
          <w:u w:val="single"/>
        </w:rPr>
        <w:t xml:space="preserve">  </w:t>
      </w:r>
      <w:r>
        <w:rPr>
          <w:rFonts w:hint="eastAsia" w:ascii="仿宋" w:hAnsi="仿宋" w:eastAsia="仿宋" w:cs="仿宋"/>
          <w:sz w:val="28"/>
          <w:u w:val="single"/>
          <w:lang w:val="en-US" w:eastAsia="zh-CN"/>
        </w:rPr>
        <w:t xml:space="preserve">       </w:t>
      </w:r>
      <w:r>
        <w:rPr>
          <w:rFonts w:hint="eastAsia" w:ascii="仿宋" w:hAnsi="仿宋" w:eastAsia="仿宋" w:cs="仿宋"/>
          <w:sz w:val="28"/>
          <w:u w:val="single"/>
        </w:rPr>
        <w:t xml:space="preserve">   </w:t>
      </w:r>
      <w:r>
        <w:rPr>
          <w:rFonts w:hint="eastAsia" w:ascii="仿宋" w:hAnsi="仿宋" w:eastAsia="仿宋" w:cs="仿宋"/>
          <w:sz w:val="28"/>
        </w:rPr>
        <w:t xml:space="preserve">     </w:t>
      </w:r>
    </w:p>
    <w:p>
      <w:pPr>
        <w:pStyle w:val="15"/>
        <w:spacing w:before="156" w:beforeLines="50" w:line="360" w:lineRule="auto"/>
        <w:rPr>
          <w:rFonts w:hint="eastAsia" w:ascii="仿宋" w:hAnsi="仿宋" w:eastAsia="仿宋" w:cs="仿宋"/>
        </w:rPr>
      </w:pPr>
      <w:r>
        <w:rPr>
          <w:rFonts w:hint="eastAsia" w:ascii="仿宋" w:hAnsi="仿宋" w:eastAsia="仿宋" w:cs="仿宋"/>
        </w:rPr>
        <w:t>为了明确本</w:t>
      </w:r>
      <w:r>
        <w:rPr>
          <w:rFonts w:hint="eastAsia" w:ascii="仿宋" w:hAnsi="仿宋" w:eastAsia="仿宋" w:cs="仿宋"/>
          <w:lang w:val="en-US" w:eastAsia="zh-CN"/>
        </w:rPr>
        <w:t>服务</w:t>
      </w:r>
      <w:r>
        <w:rPr>
          <w:rFonts w:hint="eastAsia" w:ascii="仿宋" w:hAnsi="仿宋" w:eastAsia="仿宋" w:cs="仿宋"/>
        </w:rPr>
        <w:t>的内容和双方责任，本着互相协作，紧密配合，分工负责的原则，根据国家经济合同法条例规定和本</w:t>
      </w:r>
      <w:r>
        <w:rPr>
          <w:rFonts w:hint="eastAsia" w:ascii="仿宋" w:hAnsi="仿宋" w:eastAsia="仿宋" w:cs="仿宋"/>
          <w:lang w:val="en-US" w:eastAsia="zh-CN"/>
        </w:rPr>
        <w:t>项目</w:t>
      </w:r>
      <w:r>
        <w:rPr>
          <w:rFonts w:hint="eastAsia" w:ascii="仿宋" w:hAnsi="仿宋" w:eastAsia="仿宋" w:cs="仿宋"/>
        </w:rPr>
        <w:t>的具体情况，一致商定如下合同条款，以共同遵守。</w:t>
      </w:r>
    </w:p>
    <w:p>
      <w:pPr>
        <w:keepNext w:val="0"/>
        <w:keepLines w:val="0"/>
        <w:widowControl w:val="0"/>
        <w:numPr>
          <w:ilvl w:val="0"/>
          <w:numId w:val="0"/>
        </w:numPr>
        <w:bidi w:val="0"/>
        <w:spacing w:line="360" w:lineRule="auto"/>
        <w:ind w:left="0" w:firstLine="562" w:firstLineChars="200"/>
        <w:jc w:val="left"/>
        <w:rPr>
          <w:rFonts w:hint="eastAsia" w:ascii="仿宋" w:hAnsi="仿宋" w:eastAsia="仿宋" w:cs="仿宋"/>
          <w:sz w:val="28"/>
          <w:szCs w:val="28"/>
          <w:highlight w:val="none"/>
          <w:u w:val="none"/>
          <w:lang w:val="en-US" w:eastAsia="zh-CN"/>
        </w:rPr>
      </w:pPr>
      <w:r>
        <w:rPr>
          <w:rFonts w:hint="eastAsia" w:ascii="仿宋" w:hAnsi="仿宋" w:eastAsia="仿宋" w:cs="仿宋"/>
          <w:b/>
          <w:bCs/>
          <w:kern w:val="2"/>
          <w:sz w:val="28"/>
          <w:szCs w:val="28"/>
          <w:highlight w:val="none"/>
          <w:u w:val="none"/>
          <w:lang w:val="en-US" w:eastAsia="zh-CN" w:bidi="ar-SA"/>
        </w:rPr>
        <w:t>一、项目名称：</w:t>
      </w:r>
      <w:r>
        <w:rPr>
          <w:rFonts w:hint="eastAsia" w:ascii="仿宋" w:hAnsi="仿宋" w:eastAsia="仿宋" w:cs="仿宋"/>
          <w:sz w:val="28"/>
          <w:szCs w:val="28"/>
          <w:highlight w:val="none"/>
          <w:u w:val="none"/>
          <w:lang w:val="en-US" w:eastAsia="zh-CN"/>
        </w:rPr>
        <w:t>中山大学孙逸仙纪念医院深汕中心医院污水处理系统运营</w:t>
      </w:r>
    </w:p>
    <w:p>
      <w:pPr>
        <w:widowControl w:val="0"/>
        <w:numPr>
          <w:ilvl w:val="0"/>
          <w:numId w:val="0"/>
        </w:numPr>
        <w:spacing w:line="360" w:lineRule="auto"/>
        <w:ind w:firstLine="562" w:firstLineChars="200"/>
        <w:jc w:val="left"/>
        <w:rPr>
          <w:rFonts w:hint="eastAsia" w:ascii="仿宋" w:hAnsi="仿宋" w:eastAsia="仿宋" w:cs="仿宋"/>
          <w:sz w:val="28"/>
          <w:szCs w:val="28"/>
          <w:highlight w:val="none"/>
          <w:u w:val="none"/>
          <w:lang w:val="en-US" w:eastAsia="zh-CN"/>
        </w:rPr>
      </w:pPr>
      <w:r>
        <w:rPr>
          <w:rFonts w:hint="eastAsia" w:ascii="仿宋" w:hAnsi="仿宋" w:eastAsia="仿宋" w:cs="仿宋"/>
          <w:b/>
          <w:bCs/>
          <w:sz w:val="28"/>
          <w:szCs w:val="28"/>
          <w:highlight w:val="none"/>
          <w:u w:val="none"/>
          <w:lang w:val="en-US" w:eastAsia="zh-CN"/>
        </w:rPr>
        <w:t>二、合同金额和服务期：</w:t>
      </w:r>
      <w:r>
        <w:rPr>
          <w:rFonts w:hint="eastAsia" w:ascii="仿宋" w:hAnsi="仿宋" w:eastAsia="仿宋" w:cs="仿宋"/>
          <w:sz w:val="28"/>
          <w:szCs w:val="28"/>
          <w:highlight w:val="none"/>
          <w:u w:val="none"/>
          <w:lang w:val="en-US" w:eastAsia="zh-CN"/>
        </w:rPr>
        <w:t>最高限价人民币      元，服务期1年，自     年    月   日起至     年      月     日结束。</w:t>
      </w:r>
    </w:p>
    <w:p>
      <w:pPr>
        <w:numPr>
          <w:ilvl w:val="0"/>
          <w:numId w:val="0"/>
        </w:numPr>
        <w:spacing w:line="360" w:lineRule="auto"/>
        <w:ind w:firstLine="562" w:firstLineChars="200"/>
        <w:rPr>
          <w:rFonts w:hint="eastAsia" w:ascii="仿宋" w:hAnsi="仿宋" w:eastAsia="仿宋" w:cs="仿宋"/>
          <w:b/>
          <w:bCs/>
          <w:sz w:val="28"/>
          <w:szCs w:val="28"/>
          <w:highlight w:val="none"/>
          <w:u w:val="none"/>
          <w:lang w:val="en-US" w:eastAsia="zh-CN"/>
        </w:rPr>
      </w:pPr>
      <w:r>
        <w:rPr>
          <w:rFonts w:hint="eastAsia" w:ascii="仿宋" w:hAnsi="仿宋" w:eastAsia="仿宋" w:cs="仿宋"/>
          <w:b/>
          <w:bCs/>
          <w:sz w:val="28"/>
          <w:szCs w:val="28"/>
          <w:highlight w:val="none"/>
          <w:u w:val="none"/>
          <w:lang w:val="en-US" w:eastAsia="zh-CN"/>
        </w:rPr>
        <w:t>三、服务需求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u w:val="none"/>
          <w:lang w:val="en-US" w:eastAsia="zh-CN"/>
        </w:rPr>
      </w:pPr>
      <w:r>
        <w:rPr>
          <w:rFonts w:hint="eastAsia" w:ascii="仿宋" w:hAnsi="仿宋" w:eastAsia="仿宋" w:cs="仿宋"/>
          <w:b/>
          <w:bCs/>
          <w:sz w:val="28"/>
          <w:szCs w:val="28"/>
          <w:u w:val="none"/>
          <w:lang w:val="en-US" w:eastAsia="zh-CN"/>
        </w:rPr>
        <w:t>（一）污水处理站运营服务需求：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1、乙方负责污水处理站消毒运营管理，确保污水达到《医疗机构水污染物排放标准》(GB18466-2005）等相关国家标准和地方性法规，符合国家政策、环保等政府相关要求。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2、污水处理主要设备设施由甲方提供，污水处理过程，按照法规标准中所需要的药剂及其他附属材料等费用（</w:t>
      </w:r>
      <w:r>
        <w:rPr>
          <w:rFonts w:hint="eastAsia" w:ascii="仿宋" w:hAnsi="仿宋" w:eastAsia="仿宋" w:cs="仿宋"/>
          <w:sz w:val="28"/>
          <w:szCs w:val="28"/>
          <w:highlight w:val="none"/>
          <w:lang w:val="zh-CN"/>
        </w:rPr>
        <w:t>包含日常维护人工费用、</w:t>
      </w:r>
      <w:r>
        <w:rPr>
          <w:rFonts w:hint="eastAsia" w:ascii="仿宋" w:hAnsi="仿宋" w:eastAsia="仿宋" w:cs="仿宋"/>
          <w:sz w:val="28"/>
          <w:szCs w:val="28"/>
          <w:highlight w:val="none"/>
        </w:rPr>
        <w:t>交通运输费用、</w:t>
      </w:r>
      <w:r>
        <w:rPr>
          <w:rFonts w:hint="eastAsia" w:ascii="仿宋" w:hAnsi="仿宋" w:eastAsia="仿宋" w:cs="仿宋"/>
          <w:sz w:val="28"/>
          <w:szCs w:val="28"/>
          <w:highlight w:val="none"/>
          <w:lang w:val="zh-CN"/>
        </w:rPr>
        <w:t>拆装维修设备后的场所复原与卫生清理</w:t>
      </w:r>
      <w:r>
        <w:rPr>
          <w:rFonts w:hint="eastAsia" w:ascii="仿宋" w:hAnsi="仿宋" w:eastAsia="仿宋" w:cs="仿宋"/>
          <w:sz w:val="28"/>
          <w:szCs w:val="28"/>
          <w:highlight w:val="none"/>
          <w:lang w:val="en-US" w:eastAsia="zh-CN"/>
        </w:rPr>
        <w:t>等等）</w:t>
      </w:r>
      <w:r>
        <w:rPr>
          <w:rFonts w:hint="eastAsia" w:ascii="仿宋" w:hAnsi="仿宋" w:eastAsia="仿宋" w:cs="仿宋"/>
          <w:sz w:val="28"/>
          <w:szCs w:val="28"/>
          <w:lang w:val="en-US" w:eastAsia="zh-CN"/>
        </w:rPr>
        <w:t>全部由包含在此次报价中，乙方不得已其他理由增加费用</w:t>
      </w:r>
      <w:r>
        <w:rPr>
          <w:rFonts w:hint="eastAsia" w:ascii="仿宋" w:hAnsi="仿宋" w:eastAsia="仿宋" w:cs="仿宋"/>
          <w:sz w:val="28"/>
          <w:szCs w:val="28"/>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3、乙方负责污水站日常运行与管理服务。定时投加污水站日常药剂，监督污水出水水质。设专人24小时值班。每日定时巡查污水站及周围情况，发现异常及时处理和上报。</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4、乙方提供污水处理站设备的维护与保养服务，含低于</w:t>
      </w:r>
      <w:r>
        <w:rPr>
          <w:rFonts w:hint="eastAsia" w:ascii="仿宋" w:hAnsi="仿宋" w:eastAsia="仿宋" w:cs="仿宋"/>
          <w:sz w:val="28"/>
          <w:szCs w:val="28"/>
          <w:highlight w:val="none"/>
          <w:lang w:val="en-US" w:eastAsia="zh-CN"/>
        </w:rPr>
        <w:t>2000</w:t>
      </w:r>
      <w:r>
        <w:rPr>
          <w:rFonts w:hint="eastAsia" w:ascii="仿宋" w:hAnsi="仿宋" w:eastAsia="仿宋" w:cs="仿宋"/>
          <w:sz w:val="28"/>
          <w:szCs w:val="28"/>
          <w:lang w:val="en-US" w:eastAsia="zh-CN"/>
        </w:rPr>
        <w:t>元耗材的更换。高于2000元的耗材更换，乙方</w:t>
      </w:r>
      <w:r>
        <w:rPr>
          <w:rFonts w:hint="eastAsia" w:ascii="仿宋" w:hAnsi="仿宋" w:eastAsia="仿宋" w:cs="仿宋"/>
          <w:bCs w:val="0"/>
          <w:sz w:val="28"/>
          <w:szCs w:val="28"/>
        </w:rPr>
        <w:t>应向</w:t>
      </w:r>
      <w:r>
        <w:rPr>
          <w:rFonts w:hint="eastAsia" w:ascii="仿宋" w:hAnsi="仿宋" w:eastAsia="仿宋" w:cs="仿宋"/>
          <w:bCs w:val="0"/>
          <w:sz w:val="28"/>
          <w:szCs w:val="28"/>
          <w:lang w:val="en-US" w:eastAsia="zh-CN"/>
        </w:rPr>
        <w:t>甲方</w:t>
      </w:r>
      <w:r>
        <w:rPr>
          <w:rFonts w:hint="eastAsia" w:ascii="仿宋" w:hAnsi="仿宋" w:eastAsia="仿宋" w:cs="仿宋"/>
          <w:bCs w:val="0"/>
          <w:sz w:val="28"/>
          <w:szCs w:val="28"/>
        </w:rPr>
        <w:t>提供零配件、型号规格参数，并注明市场价格及优惠价格清单</w:t>
      </w:r>
      <w:r>
        <w:rPr>
          <w:rFonts w:hint="eastAsia" w:ascii="仿宋" w:hAnsi="仿宋" w:eastAsia="仿宋" w:cs="仿宋"/>
          <w:bCs w:val="0"/>
          <w:sz w:val="28"/>
          <w:szCs w:val="28"/>
          <w:lang w:eastAsia="zh-CN"/>
        </w:rPr>
        <w:t>，</w:t>
      </w:r>
      <w:r>
        <w:rPr>
          <w:rFonts w:hint="eastAsia" w:ascii="仿宋" w:hAnsi="仿宋" w:eastAsia="仿宋" w:cs="仿宋"/>
          <w:bCs w:val="0"/>
          <w:sz w:val="28"/>
          <w:szCs w:val="28"/>
          <w:lang w:val="en-US" w:eastAsia="zh-CN"/>
        </w:rPr>
        <w:t>届时由甲方根据情况决定自行购买或由乙方采购再另行报销。</w:t>
      </w:r>
      <w:r>
        <w:rPr>
          <w:rFonts w:hint="eastAsia" w:ascii="仿宋" w:hAnsi="仿宋" w:eastAsia="仿宋" w:cs="仿宋"/>
          <w:sz w:val="28"/>
          <w:szCs w:val="28"/>
          <w:lang w:val="en-US" w:eastAsia="zh-CN"/>
        </w:rPr>
        <w:t>确保设备正常运行。一旦发现设备故障须及时书面向医院和环保主管部门报告，并及时维修。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乙方按排污许可证自行监测方案要求，为医院提供医疗废水现场采样和检测服务，并出具第三方检测报告（含全院废气废水等污染源因子）；配置专用检测仪器，每日定时完成手工检测（余氯、PH等）；按环保部门要求进行周检和季度检测，作好每日记录及台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6、乙方负责协调医院与环保部门的联系，保证医院正常的医疗工作不因污水处理站的环保问题而受到影响。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7、乙方按要求2020-03-04开始实施的水污染源在线监测系统（CODCr、NH3-N等）安装技术规范（HJ353-2019）中5.4章节规定，增设自动采样单元，完成调试并完成验收。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乙方按照国家环保法规的有关规章制度，对污水处理设备的在线监测仪器进行监护，负责在线监测系统上传的管理及余氯在线分析仪、明渠流量计、PH计、数采仪等在线监测设备的定期维保，如仪器出现故障48小时内到场维修，保证所有在线设备正常运行，正常上传数据到监测中心。在线监测设备需每周进行一次维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9、乙方按环保要求频次，完成在线监测设备相关的设备检查、设备校验、标液核查、标液/试剂更换、标定、校准等工作，并做好相应台账；</w:t>
      </w:r>
      <w:r>
        <w:rPr>
          <w:rFonts w:hint="eastAsia" w:ascii="仿宋" w:hAnsi="仿宋" w:eastAsia="仿宋" w:cs="仿宋"/>
          <w:sz w:val="28"/>
          <w:szCs w:val="28"/>
          <w:highlight w:val="none"/>
          <w:lang w:val="en-US" w:eastAsia="zh-CN"/>
        </w:rPr>
        <w:t>在线监测产生的废液须交由具有资质的公司处理并有规范台账记录，处理费用由乙方自行负责。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10、乙方定期处理污泥、格栅渣；服务期内完成一次或以上次数急水池、调节池、清水池、沉淀池、污泥池的清理。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11、乙方组织完成全院《突发环境应急预案》的年度演练工作；组织完成每季度污水站应急演练工作，做好演练记录台账。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12、乙方完成全国污染源平台自行监测数据填报；排污执行月报、季报、年报；危险废物平台转移填报；依法信息披露年报等与环保相关的填报及咨询工作。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13、甲方仅提供必需的办公场所，乙方自行配置机修工具、备品备件、工作服、防护套件、办公桌椅、档案柜等；履行“门前三包”原则，保证污水站及其工作范围的卫生整洁，符合院容院感要求。</w:t>
      </w:r>
    </w:p>
    <w:p>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14、如遇突发事件，乙方需及时向甲方汇报并及时处理，非乙方运营失误导致的应急抢修，如涉及费用，双方根据处理情况及费用报销资料进行协商处理。如因乙方运营失误导致的（如巡查频次缺失发现滞后、数据异常未及时发现等等）情况，则由乙方自行承担责任和费用，如因乙方操作失误导致甲方损失的，追加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（二）衰变池维保服务需求：</w:t>
      </w:r>
    </w:p>
    <w:p>
      <w:pPr>
        <w:numPr>
          <w:ilvl w:val="0"/>
          <w:numId w:val="0"/>
        </w:num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16、每日观察衰变池监控系统界面，了解衰变池基本情况。</w:t>
      </w:r>
      <w:r>
        <w:rPr>
          <w:rFonts w:hint="eastAsia" w:ascii="仿宋" w:hAnsi="仿宋" w:eastAsia="仿宋" w:cs="仿宋"/>
          <w:sz w:val="28"/>
          <w:szCs w:val="28"/>
        </w:rPr>
        <w:t>对核医学科放射性污水处理系统进行运营管理、定期维护</w:t>
      </w:r>
      <w:r>
        <w:rPr>
          <w:rFonts w:hint="eastAsia" w:ascii="仿宋" w:hAnsi="仿宋" w:eastAsia="仿宋" w:cs="仿宋"/>
          <w:sz w:val="28"/>
          <w:szCs w:val="28"/>
          <w:lang w:eastAsia="zh-CN"/>
        </w:rPr>
        <w:t>，</w:t>
      </w:r>
      <w:r>
        <w:rPr>
          <w:rFonts w:hint="eastAsia" w:ascii="仿宋" w:hAnsi="仿宋" w:eastAsia="仿宋" w:cs="仿宋"/>
          <w:sz w:val="28"/>
          <w:szCs w:val="28"/>
        </w:rPr>
        <w:t>确保在</w:t>
      </w:r>
      <w:r>
        <w:rPr>
          <w:rFonts w:hint="eastAsia" w:ascii="仿宋" w:hAnsi="仿宋" w:eastAsia="仿宋" w:cs="仿宋"/>
          <w:sz w:val="28"/>
          <w:szCs w:val="28"/>
          <w:lang w:val="en-US" w:eastAsia="zh-CN"/>
        </w:rPr>
        <w:t>日</w:t>
      </w:r>
      <w:r>
        <w:rPr>
          <w:rFonts w:hint="eastAsia" w:ascii="仿宋" w:hAnsi="仿宋" w:eastAsia="仿宋" w:cs="仿宋"/>
          <w:sz w:val="28"/>
          <w:szCs w:val="28"/>
        </w:rPr>
        <w:t>常工作日内该污水处理系统每天24小时正常运行，保证处理后的放射性污水达到《电离辐射防护与辐射源安全基本标准》（GB18871-2002）中的要求。</w:t>
      </w:r>
    </w:p>
    <w:p>
      <w:pPr>
        <w:numPr>
          <w:ilvl w:val="0"/>
          <w:numId w:val="0"/>
        </w:numPr>
        <w:spacing w:line="24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17、根据衰变池监控系统操作、结合医院排水、科室、第三方监测取样各种需要，配合工作。</w:t>
      </w:r>
    </w:p>
    <w:p>
      <w:pPr>
        <w:numPr>
          <w:ilvl w:val="0"/>
          <w:numId w:val="0"/>
        </w:numPr>
        <w:spacing w:line="240" w:lineRule="auto"/>
        <w:ind w:left="0" w:leftChars="0"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18、每日定时巡查衰变池及周围情况、电箱情况；每周定期巡查，保证槽式衰变池进出水、储水正常。</w:t>
      </w:r>
      <w:r>
        <w:rPr>
          <w:rFonts w:hint="eastAsia" w:ascii="仿宋" w:hAnsi="仿宋" w:eastAsia="仿宋" w:cs="仿宋"/>
          <w:sz w:val="28"/>
          <w:szCs w:val="28"/>
        </w:rPr>
        <w:t>制定《设备维护保养计划和方案》，定期对污水处理系统设备进行维护保养，对设施运行中出现的故障及时进行维修，如发生故障2小时内响应到达现场排查原因。</w:t>
      </w:r>
    </w:p>
    <w:p>
      <w:pPr>
        <w:numPr>
          <w:ilvl w:val="0"/>
          <w:numId w:val="0"/>
        </w:numPr>
        <w:spacing w:line="240" w:lineRule="auto"/>
        <w:ind w:left="0" w:leftChars="0"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19、每月定期保养、维护衰变池水泵，保证水泵处于正常使用状态。</w:t>
      </w:r>
    </w:p>
    <w:p>
      <w:pPr>
        <w:numPr>
          <w:ilvl w:val="0"/>
          <w:numId w:val="0"/>
        </w:numPr>
        <w:spacing w:line="360" w:lineRule="auto"/>
        <w:ind w:left="0" w:leftChars="0" w:firstLine="560" w:firstLineChars="200"/>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rPr>
        <w:t>20、</w:t>
      </w:r>
      <w:r>
        <w:rPr>
          <w:rFonts w:hint="eastAsia" w:ascii="仿宋" w:hAnsi="仿宋" w:eastAsia="仿宋" w:cs="仿宋"/>
          <w:kern w:val="2"/>
          <w:sz w:val="28"/>
          <w:szCs w:val="28"/>
        </w:rPr>
        <w:t>在检查维修施工时须负责维持施工现场的秩序，做好安全围蔽，完工后要保持周围地面好卫生清洁干净。</w:t>
      </w:r>
    </w:p>
    <w:p>
      <w:pPr>
        <w:numPr>
          <w:ilvl w:val="0"/>
          <w:numId w:val="0"/>
        </w:numPr>
        <w:spacing w:line="240" w:lineRule="auto"/>
        <w:ind w:left="0" w:leftChars="0"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如遇突发事件，乙方需及时向甲方汇报并及时处理，非乙方运营失误导致的应急抢修，如涉及费用，双方根据处理情况及费用报销资料进行协商处理。如因乙方运营失误导致的（如巡查频次缺失发现滞后、数据异常未及时发现等等）情况，则由乙方自行承担责任和费用，如因乙方操作失误导致甲方损失的，追加赔偿。</w:t>
      </w:r>
    </w:p>
    <w:p>
      <w:pPr>
        <w:numPr>
          <w:ilvl w:val="0"/>
          <w:numId w:val="0"/>
        </w:numPr>
        <w:spacing w:line="240" w:lineRule="auto"/>
        <w:ind w:left="0" w:leftChars="0"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w:t>
      </w:r>
      <w:r>
        <w:rPr>
          <w:rFonts w:hint="eastAsia" w:ascii="仿宋" w:hAnsi="仿宋" w:eastAsia="仿宋" w:cs="仿宋"/>
          <w:sz w:val="28"/>
          <w:szCs w:val="28"/>
        </w:rPr>
        <w:t>制定维护记录表、污水处理量的月度运行监测表，按要求做好记录，并每月向院方呈交污水处理系统运行报告。</w:t>
      </w:r>
    </w:p>
    <w:p>
      <w:pPr>
        <w:numPr>
          <w:ilvl w:val="0"/>
          <w:numId w:val="0"/>
        </w:numPr>
        <w:adjustRightInd w:val="0"/>
        <w:snapToGrid w:val="0"/>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23、</w:t>
      </w:r>
      <w:r>
        <w:rPr>
          <w:rFonts w:hint="eastAsia" w:ascii="仿宋" w:hAnsi="仿宋" w:eastAsia="仿宋" w:cs="仿宋"/>
          <w:sz w:val="28"/>
          <w:szCs w:val="28"/>
        </w:rPr>
        <w:t>必须配置安全作业的工具和使用劳动保护产品，同时制定岗位生产和安全责任制度，保证污水处理系统不间断运转，处理后的放射性污水必须达到《电离辐射防护与辐射源安全基本标准》（GB18871-2002）中的要求。</w:t>
      </w:r>
    </w:p>
    <w:p>
      <w:pPr>
        <w:numPr>
          <w:ilvl w:val="0"/>
          <w:numId w:val="0"/>
        </w:numPr>
        <w:adjustRightInd w:val="0"/>
        <w:snapToGrid w:val="0"/>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如发生突发事件（如污水泄漏、机器故障等），</w:t>
      </w:r>
      <w:r>
        <w:rPr>
          <w:rFonts w:hint="eastAsia" w:ascii="仿宋" w:hAnsi="仿宋" w:eastAsia="仿宋" w:cs="仿宋"/>
          <w:sz w:val="28"/>
          <w:szCs w:val="28"/>
          <w:lang w:val="en-US" w:eastAsia="zh-CN"/>
        </w:rPr>
        <w:t>乙方</w:t>
      </w:r>
      <w:r>
        <w:rPr>
          <w:rFonts w:hint="eastAsia" w:ascii="仿宋" w:hAnsi="仿宋" w:eastAsia="仿宋" w:cs="仿宋"/>
          <w:sz w:val="28"/>
          <w:szCs w:val="28"/>
        </w:rPr>
        <w:t>必须2小时内响应到达现场排查原因，并制定应急措施方案，做好安全防护警戒及围蔽，确保将事件影响降至最低。另外，由于本项目的污水有放射性危害，必须加强对设备定期检查，防止各类事故的发生。如辐射防护控制区的设备出现故障，为保证人员安全，应等到该区域辐射剂量率低于国家限值标准后，方可进行检修。</w:t>
      </w:r>
    </w:p>
    <w:p>
      <w:pPr>
        <w:numPr>
          <w:ilvl w:val="0"/>
          <w:numId w:val="0"/>
        </w:numPr>
        <w:spacing w:line="240" w:lineRule="auto"/>
        <w:ind w:left="0" w:firstLine="56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25、乙方</w:t>
      </w:r>
      <w:r>
        <w:rPr>
          <w:rFonts w:hint="eastAsia" w:ascii="仿宋" w:hAnsi="仿宋" w:eastAsia="仿宋" w:cs="仿宋"/>
          <w:sz w:val="28"/>
          <w:szCs w:val="28"/>
        </w:rPr>
        <w:t>驻场的运营管理操作人员须穿着统一的制服，</w:t>
      </w:r>
      <w:r>
        <w:rPr>
          <w:rFonts w:hint="eastAsia" w:ascii="仿宋" w:hAnsi="仿宋" w:eastAsia="仿宋" w:cs="仿宋"/>
          <w:sz w:val="28"/>
          <w:szCs w:val="28"/>
          <w:lang w:eastAsia="zh-CN"/>
        </w:rPr>
        <w:t>佩戴</w:t>
      </w:r>
      <w:r>
        <w:rPr>
          <w:rFonts w:hint="eastAsia" w:ascii="仿宋" w:hAnsi="仿宋" w:eastAsia="仿宋" w:cs="仿宋"/>
          <w:sz w:val="28"/>
          <w:szCs w:val="28"/>
        </w:rPr>
        <w:t>专业上岗证，同时必须接受过必要的培训，具备岗位的操作技能和资格，并将相关资格及培训记录交</w:t>
      </w:r>
      <w:r>
        <w:rPr>
          <w:rFonts w:hint="eastAsia" w:ascii="仿宋" w:hAnsi="仿宋" w:eastAsia="仿宋" w:cs="仿宋"/>
          <w:sz w:val="28"/>
          <w:szCs w:val="28"/>
          <w:lang w:val="en-US" w:eastAsia="zh-CN"/>
        </w:rPr>
        <w:t>甲方</w:t>
      </w:r>
      <w:r>
        <w:rPr>
          <w:rFonts w:hint="eastAsia" w:ascii="仿宋" w:hAnsi="仿宋" w:eastAsia="仿宋" w:cs="仿宋"/>
          <w:sz w:val="28"/>
          <w:szCs w:val="28"/>
        </w:rPr>
        <w:t>备案。</w:t>
      </w:r>
    </w:p>
    <w:p>
      <w:pPr>
        <w:spacing w:line="360" w:lineRule="auto"/>
        <w:ind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四、付款方式</w:t>
      </w:r>
    </w:p>
    <w:p>
      <w:pPr>
        <w:pStyle w:val="8"/>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按月结算，乙方次月5日前提供当月运营管理服务费用请款、正规发票、已双方核实的考评扣罚表等资料交由甲方主管科室，在</w:t>
      </w:r>
      <w:r>
        <w:rPr>
          <w:rFonts w:hint="eastAsia" w:ascii="仿宋" w:hAnsi="仿宋" w:eastAsia="仿宋" w:cs="仿宋"/>
          <w:szCs w:val="21"/>
        </w:rPr>
        <w:t>具备付款条件</w:t>
      </w:r>
      <w:r>
        <w:rPr>
          <w:rFonts w:hint="eastAsia" w:ascii="仿宋" w:hAnsi="仿宋" w:eastAsia="仿宋" w:cs="仿宋"/>
          <w:szCs w:val="21"/>
          <w:lang w:val="en-US" w:eastAsia="zh-CN"/>
        </w:rPr>
        <w:t>并满足甲方财务审核流程后</w:t>
      </w:r>
      <w:r>
        <w:rPr>
          <w:rFonts w:hint="eastAsia" w:ascii="仿宋" w:hAnsi="仿宋" w:eastAsia="仿宋" w:cs="仿宋"/>
          <w:szCs w:val="21"/>
        </w:rPr>
        <w:t>的</w:t>
      </w:r>
      <w:r>
        <w:rPr>
          <w:rFonts w:hint="eastAsia" w:ascii="仿宋" w:hAnsi="仿宋" w:eastAsia="仿宋" w:cs="仿宋"/>
          <w:szCs w:val="21"/>
          <w:lang w:val="en-US" w:eastAsia="zh-CN"/>
        </w:rPr>
        <w:t>10</w:t>
      </w:r>
      <w:r>
        <w:rPr>
          <w:rFonts w:hint="eastAsia" w:ascii="仿宋" w:hAnsi="仿宋" w:eastAsia="仿宋" w:cs="仿宋"/>
          <w:szCs w:val="21"/>
        </w:rPr>
        <w:t>个工作日内支付款项。</w:t>
      </w:r>
    </w:p>
    <w:p>
      <w:pPr>
        <w:numPr>
          <w:ilvl w:val="-1"/>
          <w:numId w:val="0"/>
        </w:numPr>
        <w:spacing w:line="360" w:lineRule="auto"/>
        <w:ind w:leftChars="0"/>
        <w:jc w:val="left"/>
        <w:rPr>
          <w:rFonts w:hint="eastAsia" w:ascii="仿宋" w:hAnsi="仿宋" w:eastAsia="仿宋" w:cs="仿宋"/>
          <w:u w:val="none"/>
          <w:lang w:val="en-US" w:eastAsia="zh-CN"/>
        </w:rPr>
      </w:pPr>
      <w:r>
        <w:rPr>
          <w:rFonts w:hint="eastAsia" w:ascii="仿宋" w:hAnsi="仿宋" w:eastAsia="仿宋" w:cs="仿宋"/>
          <w:sz w:val="28"/>
          <w:szCs w:val="28"/>
          <w:lang w:val="en-US" w:eastAsia="zh-CN"/>
        </w:rPr>
        <w:t>月服务费</w:t>
      </w:r>
      <w:r>
        <w:rPr>
          <w:rFonts w:hint="eastAsia" w:ascii="仿宋" w:hAnsi="仿宋" w:eastAsia="仿宋" w:cs="仿宋"/>
          <w:sz w:val="28"/>
          <w:szCs w:val="28"/>
        </w:rPr>
        <w:t>核算公式：月服务费用=</w:t>
      </w:r>
      <w:r>
        <w:rPr>
          <w:rFonts w:hint="eastAsia" w:ascii="仿宋" w:hAnsi="仿宋" w:eastAsia="仿宋" w:cs="仿宋"/>
          <w:sz w:val="28"/>
          <w:szCs w:val="28"/>
          <w:lang w:val="en-US" w:eastAsia="zh-CN"/>
        </w:rPr>
        <w:t>成交金额</w:t>
      </w:r>
      <w:r>
        <w:rPr>
          <w:rFonts w:hint="eastAsia" w:ascii="仿宋" w:hAnsi="仿宋" w:eastAsia="仿宋" w:cs="仿宋"/>
          <w:sz w:val="28"/>
          <w:szCs w:val="28"/>
        </w:rPr>
        <w:t>/</w:t>
      </w:r>
      <w:r>
        <w:rPr>
          <w:rFonts w:hint="eastAsia" w:ascii="仿宋" w:hAnsi="仿宋" w:eastAsia="仿宋" w:cs="仿宋"/>
          <w:sz w:val="28"/>
          <w:szCs w:val="28"/>
          <w:lang w:val="en-US" w:eastAsia="zh-CN"/>
        </w:rPr>
        <w:t>12</w:t>
      </w:r>
      <w:r>
        <w:rPr>
          <w:rFonts w:hint="eastAsia" w:ascii="仿宋" w:hAnsi="仿宋" w:eastAsia="仿宋" w:cs="仿宋"/>
          <w:sz w:val="28"/>
          <w:szCs w:val="28"/>
        </w:rPr>
        <w:t>-考评扣罚款项</w:t>
      </w:r>
    </w:p>
    <w:p>
      <w:pPr>
        <w:widowControl/>
        <w:numPr>
          <w:ilvl w:val="-1"/>
          <w:numId w:val="0"/>
        </w:numPr>
        <w:spacing w:line="240" w:lineRule="auto"/>
        <w:ind w:left="0" w:leftChars="0" w:firstLine="0" w:firstLineChars="0"/>
        <w:jc w:val="left"/>
        <w:rPr>
          <w:rFonts w:hint="eastAsia" w:ascii="仿宋" w:hAnsi="仿宋" w:eastAsia="仿宋" w:cs="仿宋"/>
          <w:b/>
          <w:bCs/>
          <w:color w:val="auto"/>
          <w:sz w:val="28"/>
          <w:szCs w:val="24"/>
          <w:lang w:val="en-US"/>
        </w:rPr>
      </w:pPr>
      <w:r>
        <w:rPr>
          <w:rFonts w:hint="eastAsia" w:ascii="仿宋" w:hAnsi="仿宋" w:eastAsia="仿宋" w:cs="仿宋"/>
          <w:b/>
          <w:bCs/>
          <w:color w:val="auto"/>
          <w:sz w:val="28"/>
          <w:szCs w:val="24"/>
          <w:lang w:val="en-US" w:eastAsia="zh-CN"/>
        </w:rPr>
        <w:t>五、</w:t>
      </w:r>
      <w:r>
        <w:rPr>
          <w:rFonts w:hint="eastAsia" w:ascii="仿宋" w:hAnsi="仿宋" w:eastAsia="仿宋" w:cs="仿宋"/>
          <w:b/>
          <w:bCs/>
          <w:color w:val="auto"/>
          <w:sz w:val="28"/>
          <w:szCs w:val="24"/>
          <w:lang w:val="en-US"/>
        </w:rPr>
        <w:t>违约与责任</w:t>
      </w:r>
    </w:p>
    <w:p>
      <w:pPr>
        <w:spacing w:line="240" w:lineRule="auto"/>
        <w:ind w:firstLine="560"/>
        <w:jc w:val="both"/>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合同期内乙方出现违规行为，</w:t>
      </w:r>
      <w:r>
        <w:rPr>
          <w:rFonts w:hint="eastAsia" w:ascii="仿宋" w:hAnsi="仿宋" w:eastAsia="仿宋" w:cs="仿宋"/>
          <w:color w:val="000000"/>
          <w:sz w:val="28"/>
          <w:szCs w:val="28"/>
          <w:highlight w:val="none"/>
          <w:lang w:val="en-US" w:eastAsia="zh-CN"/>
        </w:rPr>
        <w:t>乙方</w:t>
      </w:r>
      <w:r>
        <w:rPr>
          <w:rFonts w:hint="eastAsia" w:ascii="仿宋" w:hAnsi="仿宋" w:eastAsia="仿宋" w:cs="仿宋"/>
          <w:color w:val="000000"/>
          <w:sz w:val="28"/>
          <w:szCs w:val="28"/>
          <w:highlight w:val="none"/>
        </w:rPr>
        <w:t>按照《</w:t>
      </w:r>
      <w:r>
        <w:rPr>
          <w:rFonts w:hint="eastAsia" w:ascii="仿宋" w:hAnsi="仿宋" w:eastAsia="仿宋" w:cs="仿宋"/>
          <w:sz w:val="28"/>
          <w:szCs w:val="28"/>
          <w:highlight w:val="none"/>
        </w:rPr>
        <w:t>考评扣罚</w:t>
      </w:r>
      <w:r>
        <w:rPr>
          <w:rFonts w:hint="eastAsia" w:ascii="仿宋" w:hAnsi="仿宋" w:eastAsia="仿宋" w:cs="仿宋"/>
          <w:sz w:val="28"/>
          <w:szCs w:val="28"/>
          <w:highlight w:val="none"/>
          <w:lang w:val="en-US" w:eastAsia="zh-CN"/>
        </w:rPr>
        <w:t>表》，</w:t>
      </w:r>
      <w:r>
        <w:rPr>
          <w:rFonts w:hint="eastAsia" w:ascii="仿宋" w:hAnsi="仿宋" w:eastAsia="仿宋" w:cs="仿宋"/>
          <w:color w:val="000000"/>
          <w:sz w:val="28"/>
          <w:szCs w:val="28"/>
          <w:highlight w:val="none"/>
          <w:lang w:val="en-US" w:eastAsia="zh-CN"/>
        </w:rPr>
        <w:t>承担违约责任</w:t>
      </w:r>
      <w:r>
        <w:rPr>
          <w:rFonts w:hint="eastAsia" w:ascii="仿宋" w:hAnsi="仿宋" w:eastAsia="仿宋" w:cs="仿宋"/>
          <w:color w:val="000000"/>
          <w:sz w:val="28"/>
          <w:szCs w:val="28"/>
          <w:highlight w:val="none"/>
          <w:lang w:eastAsia="zh-CN"/>
        </w:rPr>
        <w:t>。</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合同期内乙方出现以下情形之一，甲方有权终止合同：</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（1）乙方管理不到位造成员工死亡事故等，甲方有权终止合同，所造成的一切后果由乙方承担法律责任和经济赔偿。</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（2）乙方管理不到位，造成</w:t>
      </w:r>
      <w:r>
        <w:rPr>
          <w:rFonts w:hint="eastAsia" w:ascii="仿宋" w:hAnsi="仿宋" w:eastAsia="仿宋" w:cs="仿宋"/>
          <w:color w:val="000000"/>
          <w:sz w:val="28"/>
          <w:szCs w:val="28"/>
          <w:lang w:val="en-US" w:eastAsia="zh-CN"/>
        </w:rPr>
        <w:t>群体性突发事件</w:t>
      </w:r>
      <w:r>
        <w:rPr>
          <w:rFonts w:hint="eastAsia" w:ascii="仿宋" w:hAnsi="仿宋" w:eastAsia="仿宋" w:cs="仿宋"/>
          <w:color w:val="000000"/>
          <w:sz w:val="28"/>
          <w:szCs w:val="28"/>
        </w:rPr>
        <w:t>，甲方有权终止合同。</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（3）发生重大突发应急事件，乙方不服从甲方的统一调配，甲方有权终止合同。</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（4）乙方必须服从甲方的合理安排，屡次不服从的，甲方有权终止合同。</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（5）乙方应按规定要求配足工作人员，如检查发现缺员、人员资质不合格，经一个月内整改仍未达标，甲方有权终止合同。</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（6）乙方自身原因而导致不能为甲方提供正常服务的，甲方有权委托他人提供，但费用由乙方负责。</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7）因乙方管理不善导致污水及废气指标超标，甲方受到相关行政部门处罚，所发生的一切责任（含罚款）由乙方承担。此外，甲方另行对乙方进行扣罚，扣罚金额按相关行政部门处罚金额为标准（最高不超过年运营费用）。</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rPr>
        <w:t>（8）乙方如指标不达标次数超过5次的。</w:t>
      </w:r>
    </w:p>
    <w:p>
      <w:pPr>
        <w:spacing w:line="360" w:lineRule="auto"/>
        <w:jc w:val="both"/>
        <w:rPr>
          <w:rFonts w:hint="eastAsia" w:ascii="仿宋" w:hAnsi="仿宋" w:eastAsia="仿宋" w:cs="仿宋"/>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合同期满如果乙方没有再次中标，合同期满后终止，终止前甲乙双方必须共同做好新公司的工作平稳移交，不能影响甲方日常的正常运作。因乙方没有配合好</w:t>
      </w:r>
      <w:r>
        <w:rPr>
          <w:rFonts w:hint="eastAsia" w:ascii="仿宋" w:hAnsi="仿宋" w:eastAsia="仿宋" w:cs="仿宋"/>
          <w:sz w:val="28"/>
          <w:szCs w:val="28"/>
        </w:rPr>
        <w:t>甲方</w:t>
      </w:r>
      <w:r>
        <w:rPr>
          <w:rFonts w:hint="eastAsia" w:ascii="仿宋" w:hAnsi="仿宋" w:eastAsia="仿宋" w:cs="仿宋"/>
          <w:color w:val="000000"/>
          <w:sz w:val="28"/>
          <w:szCs w:val="28"/>
        </w:rPr>
        <w:t>而影响甲方的正常运作的，甲方有权要求乙方赔偿因此导致的损失。</w:t>
      </w:r>
    </w:p>
    <w:p>
      <w:pPr>
        <w:numPr>
          <w:ilvl w:val="0"/>
          <w:numId w:val="0"/>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乙方工作人员需做好职业防护，乙方工作人员发生职业暴露应按医院职业暴露处理报告流程进行处理和上报，发生工伤、计生等劳资纠纷和产生的一切费用由乙方自行负责，与甲方无关。</w:t>
      </w:r>
    </w:p>
    <w:p>
      <w:pPr>
        <w:spacing w:line="360" w:lineRule="auto"/>
        <w:jc w:val="both"/>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费用包含</w:t>
      </w:r>
      <w:r>
        <w:rPr>
          <w:rFonts w:hint="eastAsia" w:ascii="仿宋" w:hAnsi="仿宋" w:eastAsia="仿宋" w:cs="仿宋"/>
          <w:sz w:val="28"/>
          <w:szCs w:val="28"/>
          <w:lang w:val="en-US" w:eastAsia="zh-CN"/>
        </w:rPr>
        <w:t>水质自动采用单元建设、验收费用，以及</w:t>
      </w:r>
      <w:r>
        <w:rPr>
          <w:rFonts w:hint="eastAsia" w:ascii="仿宋" w:hAnsi="仿宋" w:eastAsia="仿宋" w:cs="仿宋"/>
          <w:sz w:val="28"/>
          <w:szCs w:val="28"/>
        </w:rPr>
        <w:t>合同期内的物料、人力、设备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配件</w:t>
      </w:r>
      <w:r>
        <w:rPr>
          <w:rFonts w:hint="eastAsia" w:ascii="仿宋" w:hAnsi="仿宋" w:eastAsia="仿宋" w:cs="仿宋"/>
          <w:sz w:val="28"/>
          <w:szCs w:val="28"/>
        </w:rPr>
        <w:t>等的浮动及耗损。</w:t>
      </w:r>
    </w:p>
    <w:p>
      <w:pPr>
        <w:numPr>
          <w:ilvl w:val="0"/>
          <w:numId w:val="0"/>
        </w:numPr>
        <w:spacing w:line="360" w:lineRule="auto"/>
        <w:ind w:firstLine="56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污水站运行管理为二十四小时现场值班，乙方对甲方现有污水站设施运行进行管理和维护保养，保障设备的正常运行；维修材料费用在</w:t>
      </w:r>
      <w:r>
        <w:rPr>
          <w:rFonts w:hint="eastAsia" w:ascii="仿宋" w:hAnsi="仿宋" w:eastAsia="仿宋" w:cs="仿宋"/>
          <w:sz w:val="28"/>
          <w:szCs w:val="28"/>
          <w:lang w:val="en-US" w:eastAsia="zh-CN"/>
        </w:rPr>
        <w:t>2</w:t>
      </w:r>
      <w:r>
        <w:rPr>
          <w:rFonts w:hint="eastAsia" w:ascii="仿宋" w:hAnsi="仿宋" w:eastAsia="仿宋" w:cs="仿宋"/>
          <w:sz w:val="28"/>
          <w:szCs w:val="28"/>
        </w:rPr>
        <w:t>000元及以下的维修事项</w:t>
      </w:r>
      <w:r>
        <w:rPr>
          <w:rFonts w:hint="eastAsia" w:ascii="仿宋" w:hAnsi="仿宋" w:eastAsia="仿宋" w:cs="仿宋"/>
          <w:sz w:val="28"/>
          <w:szCs w:val="28"/>
          <w:lang w:eastAsia="zh-CN"/>
        </w:rPr>
        <w:t>，</w:t>
      </w:r>
      <w:r>
        <w:rPr>
          <w:rFonts w:hint="eastAsia" w:ascii="仿宋" w:hAnsi="仿宋" w:eastAsia="仿宋" w:cs="仿宋"/>
          <w:sz w:val="28"/>
          <w:szCs w:val="28"/>
        </w:rPr>
        <w:t>甲方不需支付费用，由</w:t>
      </w:r>
      <w:r>
        <w:rPr>
          <w:rFonts w:hint="eastAsia" w:ascii="仿宋" w:hAnsi="仿宋" w:eastAsia="仿宋" w:cs="仿宋"/>
          <w:sz w:val="28"/>
          <w:szCs w:val="28"/>
          <w:lang w:val="en-US" w:eastAsia="zh-CN"/>
        </w:rPr>
        <w:t>乙方</w:t>
      </w:r>
      <w:r>
        <w:rPr>
          <w:rFonts w:hint="eastAsia" w:ascii="仿宋" w:hAnsi="仿宋" w:eastAsia="仿宋" w:cs="仿宋"/>
          <w:sz w:val="28"/>
          <w:szCs w:val="28"/>
        </w:rPr>
        <w:t>负责修复（维修材料具体价格的判定以</w:t>
      </w:r>
      <w:r>
        <w:rPr>
          <w:rFonts w:hint="eastAsia" w:ascii="仿宋" w:hAnsi="仿宋" w:eastAsia="仿宋" w:cs="仿宋"/>
          <w:sz w:val="28"/>
          <w:szCs w:val="28"/>
          <w:lang w:eastAsia="zh-CN"/>
        </w:rPr>
        <w:t>甲方</w:t>
      </w:r>
      <w:r>
        <w:rPr>
          <w:rFonts w:hint="eastAsia" w:ascii="仿宋" w:hAnsi="仿宋" w:eastAsia="仿宋" w:cs="仿宋"/>
          <w:sz w:val="28"/>
          <w:szCs w:val="28"/>
        </w:rPr>
        <w:t>相关部门审计意见为准）；超过</w:t>
      </w:r>
      <w:r>
        <w:rPr>
          <w:rFonts w:hint="eastAsia" w:ascii="仿宋" w:hAnsi="仿宋" w:eastAsia="仿宋" w:cs="仿宋"/>
          <w:sz w:val="28"/>
          <w:szCs w:val="28"/>
          <w:lang w:val="en-US" w:eastAsia="zh-CN"/>
        </w:rPr>
        <w:t>2</w:t>
      </w:r>
      <w:r>
        <w:rPr>
          <w:rFonts w:hint="eastAsia" w:ascii="仿宋" w:hAnsi="仿宋" w:eastAsia="仿宋" w:cs="仿宋"/>
          <w:sz w:val="28"/>
          <w:szCs w:val="28"/>
        </w:rPr>
        <w:t>000元的维修和涉及大型设备更换由甲方提供材料或第三方负责，维修材料费用由甲方审核认定，乙方提供技术支持或现场协助（费用已包含在投标总价中）。若因乙方人为损坏或保养不当导致的设备损坏，其更换费用由乙方承担。</w:t>
      </w:r>
    </w:p>
    <w:p>
      <w:pPr>
        <w:numPr>
          <w:ilvl w:val="0"/>
          <w:numId w:val="0"/>
        </w:numPr>
        <w:spacing w:line="360" w:lineRule="auto"/>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7、未经甲方书面同意，乙方不得将本合同项下全部或部分权利、义务转让、分包给任何第三方，否则甲方有权单方解除本合同，同时乙方应按合同总价的20%向甲方支付违约金，并赔偿甲方的损失。</w:t>
      </w:r>
    </w:p>
    <w:p>
      <w:pPr>
        <w:numPr>
          <w:ilvl w:val="0"/>
          <w:numId w:val="0"/>
        </w:numPr>
        <w:spacing w:line="360" w:lineRule="auto"/>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8、如甲方违反合同约定，使乙方未完成规定的管理目标，乙方有权要求甲方在一定期限内解决，逾期未解决的，乙方有权终止合同；造成乙方经济损失的，甲方应给予乙方经济赔偿，并承担相应的法律责任。</w:t>
      </w:r>
    </w:p>
    <w:p>
      <w:pPr>
        <w:numPr>
          <w:ilvl w:val="0"/>
          <w:numId w:val="0"/>
        </w:numPr>
        <w:spacing w:line="360" w:lineRule="auto"/>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如乙方违反本合同约定，未能达到约定的管理目标或连续三个月发生有效重大投诉，乙方不能有效处理和整改的；或由于乙方的管理服务活动导致甲方或第三者人身、财产损失的；甲方有权要求终止合同；造成甲方经济损失的，乙方应给予甲方经济赔偿，并承担相应的法律责任。</w:t>
      </w:r>
    </w:p>
    <w:p>
      <w:pPr>
        <w:numPr>
          <w:ilvl w:val="0"/>
          <w:numId w:val="0"/>
        </w:numPr>
        <w:spacing w:line="360" w:lineRule="auto"/>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在国家、省、市的重要检查或重大突击性任务中，发生属乙方服务质量责任问题，导致甲方受到上级批评或环保部门的处罚，甲方有权要求终止合同；造成甲方经济损失的，乙方应给予甲方经济赔偿，并承担相应的法律责任。</w:t>
      </w:r>
    </w:p>
    <w:p>
      <w:pPr>
        <w:keepNext w:val="0"/>
        <w:keepLines w:val="0"/>
        <w:widowControl/>
        <w:numPr>
          <w:ilvl w:val="0"/>
          <w:numId w:val="0"/>
        </w:numPr>
        <w:pBdr>
          <w:top w:val="none" w:color="auto" w:sz="0" w:space="0"/>
          <w:left w:val="none" w:color="auto" w:sz="0" w:space="0"/>
          <w:bottom w:val="none" w:color="auto" w:sz="0" w:space="0"/>
          <w:right w:val="none" w:color="auto" w:sz="0" w:space="0"/>
        </w:pBdr>
        <w:shd w:val="clear" w:fill="FFFFFF"/>
        <w:spacing w:before="0" w:after="0" w:line="360" w:lineRule="auto"/>
        <w:ind w:firstLine="560"/>
        <w:jc w:val="left"/>
        <w:rPr>
          <w:rFonts w:hint="eastAsia" w:ascii="仿宋" w:hAnsi="仿宋" w:eastAsia="仿宋" w:cs="仿宋"/>
          <w:color w:val="FF0000"/>
          <w:sz w:val="28"/>
          <w:szCs w:val="28"/>
          <w:lang w:val="en-US" w:eastAsia="zh-CN" w:bidi="ar-SA"/>
        </w:rPr>
      </w:pPr>
      <w:r>
        <w:rPr>
          <w:rFonts w:hint="eastAsia" w:ascii="仿宋" w:hAnsi="仿宋" w:eastAsia="仿宋" w:cs="仿宋"/>
          <w:i w:val="0"/>
          <w:iCs w:val="0"/>
          <w:caps w:val="0"/>
          <w:color w:val="FF0000"/>
          <w:spacing w:val="0"/>
          <w:kern w:val="2"/>
          <w:sz w:val="28"/>
          <w:szCs w:val="28"/>
          <w:shd w:val="clear"/>
          <w:lang w:val="en-US" w:eastAsia="zh-CN" w:bidi="ar-SA"/>
        </w:rPr>
        <w:t>11.</w:t>
      </w:r>
      <w:r>
        <w:rPr>
          <w:rFonts w:hint="eastAsia" w:ascii="仿宋" w:hAnsi="仿宋" w:eastAsia="仿宋" w:cs="仿宋"/>
          <w:i w:val="0"/>
          <w:iCs w:val="0"/>
          <w:caps w:val="0"/>
          <w:color w:val="FF0000"/>
          <w:spacing w:val="0"/>
          <w:kern w:val="2"/>
          <w:sz w:val="28"/>
          <w:szCs w:val="28"/>
          <w:shd w:val="clear" w:fill="FFFFFF"/>
          <w:lang w:bidi="ar-SA"/>
        </w:rPr>
        <w:t>乙方在签订合同后一个月内提交必要的资质文件、服务人员的上岗资格证明文件、工作流程、服务质量控制体系等，合同执行期间，以上文件如有变动，乙方应及时提交变动后的各项文件。每个合同年度到期前一个月内，乙方应提交项目的年度质量安全评估报告，和乙方服务人员的专业培训记录。</w:t>
      </w:r>
    </w:p>
    <w:p>
      <w:pPr>
        <w:numPr>
          <w:ilvl w:val="0"/>
          <w:numId w:val="0"/>
        </w:numPr>
        <w:spacing w:line="360" w:lineRule="auto"/>
        <w:ind w:firstLine="560"/>
        <w:rPr>
          <w:rFonts w:hint="eastAsia" w:ascii="仿宋" w:hAnsi="仿宋" w:eastAsia="仿宋" w:cs="仿宋"/>
          <w:sz w:val="28"/>
          <w:szCs w:val="28"/>
          <w:lang w:val="en-US" w:eastAsia="zh-CN"/>
        </w:rPr>
      </w:pPr>
    </w:p>
    <w:p>
      <w:pPr>
        <w:widowControl/>
        <w:numPr>
          <w:ilvl w:val="0"/>
          <w:numId w:val="0"/>
        </w:numPr>
        <w:spacing w:before="0" w:beforeLines="-2147483648" w:after="0" w:afterLines="-2147483648" w:line="360" w:lineRule="auto"/>
        <w:ind w:leftChars="0" w:firstLine="560"/>
        <w:jc w:val="left"/>
        <w:rPr>
          <w:rFonts w:hint="eastAsia"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lang w:val="en-US" w:eastAsia="zh-CN"/>
          <w14:textFill>
            <w14:solidFill>
              <w14:schemeClr w14:val="tx1"/>
            </w14:solidFill>
          </w14:textFill>
        </w:rPr>
        <w:t>六、</w:t>
      </w:r>
      <w:r>
        <w:rPr>
          <w:rFonts w:hint="eastAsia" w:ascii="仿宋" w:hAnsi="仿宋" w:eastAsia="仿宋" w:cs="仿宋"/>
          <w:b/>
          <w:bCs/>
          <w:color w:val="000000" w:themeColor="text1"/>
          <w:sz w:val="28"/>
          <w14:textFill>
            <w14:solidFill>
              <w14:schemeClr w14:val="tx1"/>
            </w14:solidFill>
          </w14:textFill>
        </w:rPr>
        <w:t>其他事项</w:t>
      </w:r>
    </w:p>
    <w:p>
      <w:pPr>
        <w:pStyle w:val="11"/>
        <w:spacing w:before="50" w:after="50"/>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本合同共</w:t>
      </w:r>
      <w:r>
        <w:rPr>
          <w:rFonts w:hint="eastAsia" w:ascii="仿宋" w:hAnsi="仿宋" w:eastAsia="仿宋" w:cs="仿宋"/>
          <w:lang w:val="en-US" w:eastAsia="zh-CN"/>
        </w:rPr>
        <w:t>伍</w:t>
      </w:r>
      <w:r>
        <w:rPr>
          <w:rFonts w:hint="eastAsia" w:ascii="仿宋" w:hAnsi="仿宋" w:eastAsia="仿宋" w:cs="仿宋"/>
        </w:rPr>
        <w:t>份。甲方持</w:t>
      </w:r>
      <w:r>
        <w:rPr>
          <w:rFonts w:hint="eastAsia" w:ascii="仿宋" w:hAnsi="仿宋" w:eastAsia="仿宋" w:cs="仿宋"/>
          <w:lang w:val="en-US" w:eastAsia="zh-CN"/>
        </w:rPr>
        <w:t>叁</w:t>
      </w:r>
      <w:r>
        <w:rPr>
          <w:rFonts w:hint="eastAsia" w:ascii="仿宋" w:hAnsi="仿宋" w:eastAsia="仿宋" w:cs="仿宋"/>
        </w:rPr>
        <w:t>份，乙方持贰份，本合同书经双方签字盖章后即生效，待</w:t>
      </w:r>
      <w:r>
        <w:rPr>
          <w:rFonts w:hint="eastAsia" w:ascii="仿宋" w:hAnsi="仿宋" w:eastAsia="仿宋" w:cs="仿宋"/>
          <w:lang w:val="en-US" w:eastAsia="zh-CN"/>
        </w:rPr>
        <w:t>维保期限结算</w:t>
      </w:r>
      <w:r>
        <w:rPr>
          <w:rFonts w:hint="eastAsia" w:ascii="仿宋" w:hAnsi="仿宋" w:eastAsia="仿宋" w:cs="仿宋"/>
        </w:rPr>
        <w:t>、付清</w:t>
      </w:r>
      <w:r>
        <w:rPr>
          <w:rFonts w:hint="eastAsia" w:ascii="仿宋" w:hAnsi="仿宋" w:eastAsia="仿宋" w:cs="仿宋"/>
          <w:lang w:val="en-US" w:eastAsia="zh-CN"/>
        </w:rPr>
        <w:t>合同</w:t>
      </w:r>
      <w:r>
        <w:rPr>
          <w:rFonts w:hint="eastAsia" w:ascii="仿宋" w:hAnsi="仿宋" w:eastAsia="仿宋" w:cs="仿宋"/>
        </w:rPr>
        <w:t>尾款后自行终止。</w:t>
      </w:r>
    </w:p>
    <w:p>
      <w:pPr>
        <w:pStyle w:val="11"/>
        <w:spacing w:before="50" w:after="50"/>
        <w:ind w:firstLine="560" w:firstLineChars="200"/>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本合同在履行过程中，如发生争议，应由双方协商解决。若协商不成时，由汕尾市相应级别的人民法院依法审理。</w:t>
      </w:r>
    </w:p>
    <w:tbl>
      <w:tblPr>
        <w:tblStyle w:val="23"/>
        <w:tblpPr w:leftFromText="180" w:rightFromText="180" w:vertAnchor="text" w:horzAnchor="page" w:tblpX="943" w:tblpY="198"/>
        <w:tblOverlap w:val="never"/>
        <w:tblW w:w="10169" w:type="dxa"/>
        <w:tblInd w:w="0" w:type="dxa"/>
        <w:tblLayout w:type="fixed"/>
        <w:tblCellMar>
          <w:top w:w="0" w:type="dxa"/>
          <w:left w:w="108" w:type="dxa"/>
          <w:bottom w:w="0" w:type="dxa"/>
          <w:right w:w="108" w:type="dxa"/>
        </w:tblCellMar>
      </w:tblPr>
      <w:tblGrid>
        <w:gridCol w:w="5423"/>
        <w:gridCol w:w="4746"/>
      </w:tblGrid>
      <w:tr>
        <w:tblPrEx>
          <w:tblCellMar>
            <w:top w:w="0" w:type="dxa"/>
            <w:left w:w="108" w:type="dxa"/>
            <w:bottom w:w="0" w:type="dxa"/>
            <w:right w:w="108" w:type="dxa"/>
          </w:tblCellMar>
        </w:tblPrEx>
        <w:tc>
          <w:tcPr>
            <w:tcW w:w="5423" w:type="dxa"/>
          </w:tcPr>
          <w:p>
            <w:pPr>
              <w:pStyle w:val="37"/>
              <w:keepNext w:val="0"/>
              <w:keepLines w:val="0"/>
              <w:suppressLineNumbers w:val="0"/>
              <w:autoSpaceDE w:val="0"/>
              <w:autoSpaceDN w:val="0"/>
              <w:spacing w:before="0" w:beforeAutospacing="0" w:after="0" w:afterAutospacing="0" w:line="480" w:lineRule="auto"/>
              <w:ind w:left="1205" w:right="0" w:hanging="1050" w:hangingChars="500"/>
              <w:rPr>
                <w:rFonts w:hint="default" w:ascii="仿宋" w:hAnsi="仿宋" w:eastAsia="仿宋" w:cs="仿宋"/>
                <w:b w:val="0"/>
                <w:bCs/>
                <w:szCs w:val="24"/>
                <w:u w:val="single"/>
                <w:lang w:val="en-US"/>
              </w:rPr>
            </w:pPr>
            <w:r>
              <w:rPr>
                <w:rFonts w:hint="eastAsia" w:ascii="仿宋" w:hAnsi="仿宋" w:eastAsia="仿宋" w:cs="仿宋"/>
                <w:b w:val="0"/>
                <w:bCs/>
                <w:szCs w:val="24"/>
              </w:rPr>
              <w:t>甲</w:t>
            </w:r>
            <w:r>
              <w:rPr>
                <w:rFonts w:hint="eastAsia" w:ascii="仿宋" w:hAnsi="仿宋" w:eastAsia="仿宋" w:cs="仿宋"/>
                <w:b w:val="0"/>
                <w:bCs/>
                <w:szCs w:val="24"/>
                <w:lang w:val="en-US"/>
              </w:rPr>
              <w:t xml:space="preserve">    </w:t>
            </w:r>
            <w:r>
              <w:rPr>
                <w:rFonts w:hint="eastAsia" w:ascii="仿宋" w:hAnsi="仿宋" w:eastAsia="仿宋" w:cs="仿宋"/>
                <w:b w:val="0"/>
                <w:bCs/>
                <w:szCs w:val="24"/>
              </w:rPr>
              <w:t>方：</w:t>
            </w:r>
            <w:r>
              <w:rPr>
                <w:rFonts w:hint="eastAsia" w:ascii="仿宋" w:hAnsi="仿宋" w:eastAsia="仿宋" w:cs="仿宋"/>
                <w:bCs/>
                <w:spacing w:val="-4"/>
                <w:sz w:val="21"/>
                <w:szCs w:val="21"/>
                <w:u w:val="single"/>
                <w:lang w:val="en-US"/>
              </w:rPr>
              <w:t xml:space="preserve">                                    </w:t>
            </w:r>
            <w:r>
              <w:rPr>
                <w:rFonts w:hint="eastAsia" w:ascii="仿宋" w:hAnsi="仿宋" w:eastAsia="仿宋" w:cs="仿宋"/>
                <w:bCs/>
                <w:spacing w:val="-4"/>
                <w:sz w:val="22"/>
                <w:szCs w:val="22"/>
                <w:u w:val="single"/>
                <w:lang w:val="en-US"/>
              </w:rPr>
              <w:t xml:space="preserve">  </w:t>
            </w:r>
            <w:r>
              <w:rPr>
                <w:rFonts w:hint="eastAsia" w:ascii="仿宋" w:hAnsi="仿宋" w:eastAsia="仿宋" w:cs="仿宋"/>
                <w:bCs/>
                <w:spacing w:val="-4"/>
                <w:szCs w:val="24"/>
                <w:u w:val="single"/>
                <w:lang w:val="en-US"/>
              </w:rPr>
              <w:t xml:space="preserve"> </w:t>
            </w:r>
          </w:p>
          <w:p>
            <w:pPr>
              <w:pStyle w:val="37"/>
              <w:keepNext w:val="0"/>
              <w:keepLines w:val="0"/>
              <w:suppressLineNumbers w:val="0"/>
              <w:autoSpaceDE w:val="0"/>
              <w:autoSpaceDN w:val="0"/>
              <w:spacing w:before="0" w:beforeAutospacing="0" w:after="0" w:afterAutospacing="0" w:line="480" w:lineRule="auto"/>
              <w:ind w:left="1205" w:right="0" w:hanging="1050" w:hangingChars="500"/>
              <w:rPr>
                <w:rFonts w:hint="default" w:ascii="仿宋" w:hAnsi="仿宋" w:eastAsia="仿宋" w:cs="仿宋"/>
                <w:b w:val="0"/>
                <w:bCs/>
                <w:szCs w:val="24"/>
                <w:u w:val="single"/>
                <w:lang w:val="en-US"/>
              </w:rPr>
            </w:pPr>
            <w:r>
              <w:rPr>
                <w:rFonts w:hint="eastAsia" w:ascii="仿宋" w:hAnsi="仿宋" w:eastAsia="仿宋" w:cs="仿宋"/>
                <w:b w:val="0"/>
                <w:bCs/>
                <w:szCs w:val="24"/>
              </w:rPr>
              <w:t>法人代表：</w:t>
            </w:r>
            <w:r>
              <w:rPr>
                <w:rFonts w:hint="eastAsia" w:ascii="仿宋" w:hAnsi="仿宋" w:eastAsia="仿宋" w:cs="仿宋"/>
                <w:b w:val="0"/>
                <w:bCs/>
                <w:szCs w:val="24"/>
                <w:u w:val="single"/>
                <w:lang w:val="en-US"/>
              </w:rPr>
              <w:t xml:space="preserve">  </w:t>
            </w:r>
            <w:r>
              <w:rPr>
                <w:rFonts w:hint="eastAsia" w:ascii="仿宋" w:hAnsi="仿宋" w:eastAsia="仿宋" w:cs="仿宋"/>
                <w:b w:val="0"/>
                <w:bCs/>
                <w:szCs w:val="24"/>
                <w:u w:val="single"/>
                <w:lang w:val="en-US" w:eastAsia="zh-CN"/>
              </w:rPr>
              <w:t xml:space="preserve"> </w:t>
            </w:r>
            <w:r>
              <w:rPr>
                <w:rFonts w:hint="eastAsia" w:ascii="仿宋" w:hAnsi="仿宋" w:eastAsia="仿宋" w:cs="仿宋"/>
                <w:b w:val="0"/>
                <w:bCs/>
                <w:szCs w:val="24"/>
                <w:u w:val="single"/>
                <w:lang w:val="en-US"/>
              </w:rPr>
              <w:t xml:space="preserve">                       </w:t>
            </w:r>
            <w:r>
              <w:rPr>
                <w:rFonts w:hint="eastAsia" w:ascii="仿宋" w:hAnsi="仿宋" w:eastAsia="仿宋" w:cs="仿宋"/>
                <w:b w:val="0"/>
                <w:bCs/>
                <w:szCs w:val="24"/>
                <w:u w:val="single"/>
                <w:lang w:val="en-US" w:eastAsia="zh-CN"/>
              </w:rPr>
              <w:t xml:space="preserve"> </w:t>
            </w:r>
            <w:r>
              <w:rPr>
                <w:rFonts w:hint="eastAsia" w:ascii="仿宋" w:hAnsi="仿宋" w:eastAsia="仿宋" w:cs="仿宋"/>
                <w:b w:val="0"/>
                <w:bCs/>
                <w:szCs w:val="24"/>
                <w:u w:val="single"/>
                <w:lang w:val="en-US"/>
              </w:rPr>
              <w:t xml:space="preserve">      </w:t>
            </w:r>
          </w:p>
          <w:p>
            <w:pPr>
              <w:pStyle w:val="37"/>
              <w:keepNext w:val="0"/>
              <w:keepLines w:val="0"/>
              <w:suppressLineNumbers w:val="0"/>
              <w:autoSpaceDE w:val="0"/>
              <w:autoSpaceDN w:val="0"/>
              <w:spacing w:before="0" w:beforeAutospacing="0" w:after="0" w:afterAutospacing="0" w:line="480" w:lineRule="auto"/>
              <w:ind w:left="1205" w:right="0" w:hanging="1050" w:hangingChars="500"/>
              <w:rPr>
                <w:rFonts w:hint="default" w:ascii="仿宋" w:hAnsi="仿宋" w:eastAsia="仿宋" w:cs="仿宋"/>
                <w:b w:val="0"/>
                <w:bCs/>
                <w:szCs w:val="24"/>
                <w:u w:val="single"/>
                <w:lang w:val="en-US"/>
              </w:rPr>
            </w:pPr>
            <w:r>
              <w:rPr>
                <w:rFonts w:hint="eastAsia" w:ascii="仿宋" w:hAnsi="仿宋" w:eastAsia="仿宋" w:cs="仿宋"/>
                <w:b w:val="0"/>
                <w:bCs/>
                <w:szCs w:val="24"/>
                <w:lang w:val="en-US"/>
              </w:rPr>
              <w:t>纳税人识别号：</w:t>
            </w:r>
            <w:r>
              <w:rPr>
                <w:rFonts w:hint="eastAsia" w:ascii="仿宋" w:hAnsi="仿宋" w:eastAsia="仿宋" w:cs="仿宋"/>
                <w:b w:val="0"/>
                <w:bCs/>
                <w:szCs w:val="24"/>
                <w:u w:val="single"/>
                <w:lang w:val="en-US" w:eastAsia="zh-CN"/>
              </w:rPr>
              <w:t xml:space="preserve">     </w:t>
            </w:r>
            <w:r>
              <w:rPr>
                <w:rFonts w:hint="eastAsia" w:ascii="仿宋" w:hAnsi="仿宋" w:eastAsia="仿宋" w:cs="仿宋"/>
                <w:b w:val="0"/>
                <w:bCs/>
                <w:szCs w:val="24"/>
                <w:u w:val="single"/>
                <w:lang w:val="en-US"/>
              </w:rPr>
              <w:t xml:space="preserve">              </w:t>
            </w:r>
            <w:r>
              <w:rPr>
                <w:rFonts w:hint="eastAsia" w:ascii="仿宋" w:hAnsi="仿宋" w:eastAsia="仿宋" w:cs="仿宋"/>
                <w:b w:val="0"/>
                <w:bCs/>
                <w:szCs w:val="24"/>
                <w:u w:val="single"/>
                <w:lang w:val="en-US" w:eastAsia="zh-CN"/>
              </w:rPr>
              <w:t xml:space="preserve">  </w:t>
            </w:r>
            <w:r>
              <w:rPr>
                <w:rFonts w:hint="eastAsia" w:ascii="仿宋" w:hAnsi="仿宋" w:eastAsia="仿宋" w:cs="仿宋"/>
                <w:b w:val="0"/>
                <w:bCs/>
                <w:szCs w:val="24"/>
                <w:u w:val="single"/>
                <w:lang w:val="en-US"/>
              </w:rPr>
              <w:t xml:space="preserve">      </w:t>
            </w:r>
          </w:p>
          <w:p>
            <w:pPr>
              <w:pStyle w:val="37"/>
              <w:keepNext w:val="0"/>
              <w:keepLines w:val="0"/>
              <w:suppressLineNumbers w:val="0"/>
              <w:autoSpaceDE w:val="0"/>
              <w:autoSpaceDN w:val="0"/>
              <w:spacing w:before="0" w:beforeAutospacing="0" w:after="0" w:afterAutospacing="0" w:line="480" w:lineRule="auto"/>
              <w:ind w:left="1405" w:right="0" w:hanging="1050" w:hangingChars="500"/>
              <w:rPr>
                <w:rFonts w:hint="default" w:ascii="仿宋" w:hAnsi="仿宋" w:eastAsia="仿宋" w:cs="仿宋"/>
                <w:bCs/>
                <w:spacing w:val="-3"/>
                <w:szCs w:val="24"/>
                <w:u w:val="single"/>
                <w:lang w:val="en-US"/>
              </w:rPr>
            </w:pPr>
            <w:r>
              <w:rPr>
                <w:rFonts w:hint="eastAsia" w:ascii="仿宋" w:hAnsi="仿宋" w:eastAsia="仿宋" w:cs="仿宋"/>
                <w:b w:val="0"/>
                <w:bCs/>
                <w:szCs w:val="24"/>
                <w:u w:val="single"/>
                <w:lang w:val="en-US"/>
              </w:rPr>
              <w:t>地    址：</w:t>
            </w:r>
            <w:r>
              <w:rPr>
                <w:rFonts w:hint="eastAsia" w:ascii="仿宋" w:hAnsi="仿宋" w:eastAsia="仿宋" w:cs="仿宋"/>
                <w:b w:val="0"/>
                <w:bCs/>
                <w:szCs w:val="24"/>
                <w:u w:val="single"/>
                <w:lang w:val="en-US" w:eastAsia="zh-CN"/>
              </w:rPr>
              <w:t xml:space="preserve">  </w:t>
            </w:r>
            <w:r>
              <w:rPr>
                <w:rFonts w:hint="eastAsia" w:ascii="仿宋" w:hAnsi="仿宋" w:eastAsia="仿宋" w:cs="仿宋"/>
                <w:b w:val="0"/>
                <w:bCs/>
                <w:szCs w:val="24"/>
                <w:u w:val="single"/>
                <w:lang w:val="en-US"/>
              </w:rPr>
              <w:t xml:space="preserve">  </w:t>
            </w:r>
            <w:r>
              <w:rPr>
                <w:rFonts w:hint="eastAsia" w:ascii="仿宋" w:hAnsi="仿宋" w:eastAsia="仿宋" w:cs="仿宋"/>
                <w:b w:val="0"/>
                <w:bCs/>
                <w:spacing w:val="0"/>
                <w:sz w:val="28"/>
                <w:szCs w:val="24"/>
                <w:u w:val="single"/>
                <w:lang w:val="en-US"/>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u w:val="single"/>
                <w:lang w:val="en-US"/>
              </w:rPr>
            </w:pPr>
            <w:r>
              <w:rPr>
                <w:rFonts w:hint="eastAsia" w:ascii="仿宋" w:hAnsi="仿宋" w:eastAsia="仿宋" w:cs="仿宋"/>
                <w:b w:val="0"/>
                <w:bCs/>
                <w:szCs w:val="24"/>
              </w:rPr>
              <w:t>联系电话：</w:t>
            </w:r>
            <w:r>
              <w:rPr>
                <w:rFonts w:hint="eastAsia" w:ascii="仿宋" w:hAnsi="仿宋" w:eastAsia="仿宋" w:cs="仿宋"/>
                <w:bCs/>
                <w:szCs w:val="24"/>
                <w:u w:val="single"/>
                <w:lang w:val="en-US"/>
              </w:rPr>
              <w:t xml:space="preserve">                          </w:t>
            </w:r>
            <w:r>
              <w:rPr>
                <w:rFonts w:hint="eastAsia" w:ascii="仿宋" w:hAnsi="仿宋" w:eastAsia="仿宋" w:cs="仿宋"/>
                <w:bCs/>
                <w:szCs w:val="24"/>
                <w:u w:val="single"/>
                <w:lang w:val="en-US" w:eastAsia="zh-CN"/>
              </w:rPr>
              <w:t xml:space="preserve"> </w:t>
            </w:r>
            <w:r>
              <w:rPr>
                <w:rFonts w:hint="eastAsia" w:ascii="仿宋" w:hAnsi="仿宋" w:eastAsia="仿宋" w:cs="仿宋"/>
                <w:bCs/>
                <w:szCs w:val="24"/>
                <w:u w:val="single"/>
                <w:lang w:val="en-US"/>
              </w:rPr>
              <w:t xml:space="preserve">   </w:t>
            </w:r>
            <w:r>
              <w:rPr>
                <w:rFonts w:hint="eastAsia" w:ascii="仿宋" w:hAnsi="仿宋" w:eastAsia="仿宋" w:cs="仿宋"/>
                <w:bCs/>
                <w:szCs w:val="24"/>
                <w:u w:val="single"/>
                <w:lang w:val="en-US" w:eastAsia="zh-CN"/>
              </w:rPr>
              <w:t xml:space="preserve"> </w:t>
            </w:r>
            <w:r>
              <w:rPr>
                <w:rFonts w:hint="eastAsia" w:ascii="仿宋" w:hAnsi="仿宋" w:eastAsia="仿宋" w:cs="仿宋"/>
                <w:bCs/>
                <w:szCs w:val="24"/>
                <w:u w:val="single"/>
                <w:lang w:val="en-US"/>
              </w:rPr>
              <w:t xml:space="preserve"> </w:t>
            </w:r>
          </w:p>
          <w:p>
            <w:pPr>
              <w:pStyle w:val="37"/>
              <w:keepNext w:val="0"/>
              <w:keepLines w:val="0"/>
              <w:suppressLineNumbers w:val="0"/>
              <w:autoSpaceDE w:val="0"/>
              <w:autoSpaceDN w:val="0"/>
              <w:spacing w:before="0" w:beforeAutospacing="0" w:after="0" w:afterAutospacing="0" w:line="480" w:lineRule="auto"/>
              <w:ind w:left="1680" w:right="0" w:hanging="1260" w:hangingChars="600"/>
              <w:rPr>
                <w:rFonts w:hint="default" w:ascii="仿宋" w:hAnsi="仿宋" w:eastAsia="仿宋" w:cs="仿宋"/>
                <w:bCs/>
                <w:sz w:val="21"/>
                <w:szCs w:val="21"/>
                <w:u w:val="single"/>
                <w:lang w:val="en-US"/>
              </w:rPr>
            </w:pPr>
            <w:r>
              <w:rPr>
                <w:rFonts w:hint="eastAsia" w:ascii="仿宋" w:hAnsi="仿宋" w:eastAsia="仿宋" w:cs="仿宋"/>
                <w:b w:val="0"/>
                <w:bCs/>
                <w:szCs w:val="24"/>
              </w:rPr>
              <w:t>开户银行：</w:t>
            </w:r>
            <w:r>
              <w:rPr>
                <w:rFonts w:hint="eastAsia" w:ascii="仿宋" w:hAnsi="仿宋" w:eastAsia="仿宋" w:cs="仿宋"/>
                <w:bCs/>
                <w:szCs w:val="24"/>
                <w:u w:val="single"/>
                <w:lang w:val="en-US"/>
              </w:rPr>
              <w:t xml:space="preserve">     </w:t>
            </w:r>
            <w:r>
              <w:rPr>
                <w:rFonts w:hint="eastAsia" w:ascii="仿宋" w:hAnsi="仿宋" w:eastAsia="仿宋" w:cs="仿宋"/>
                <w:bCs/>
                <w:sz w:val="20"/>
                <w:u w:val="single"/>
                <w:lang w:val="en-US"/>
              </w:rPr>
              <w:t xml:space="preserve">  </w:t>
            </w:r>
            <w:r>
              <w:rPr>
                <w:rFonts w:hint="eastAsia" w:ascii="仿宋" w:hAnsi="仿宋" w:eastAsia="仿宋" w:cs="仿宋"/>
                <w:bCs/>
                <w:sz w:val="21"/>
                <w:szCs w:val="21"/>
                <w:u w:val="single"/>
                <w:lang w:val="en-US"/>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lang w:val="en-US"/>
              </w:rPr>
              <w:t xml:space="preserve">  </w:t>
            </w:r>
          </w:p>
          <w:p>
            <w:pPr>
              <w:keepNext w:val="0"/>
              <w:keepLines w:val="0"/>
              <w:suppressLineNumbers w:val="0"/>
              <w:spacing w:before="0" w:beforeAutospacing="0" w:after="0" w:afterAutospacing="0"/>
              <w:ind w:left="0" w:right="0" w:firstLine="0" w:firstLineChars="0"/>
              <w:rPr>
                <w:rFonts w:hint="eastAsia" w:ascii="仿宋" w:hAnsi="仿宋" w:eastAsia="仿宋" w:cs="仿宋"/>
                <w:bCs/>
                <w:szCs w:val="24"/>
                <w:u w:val="single"/>
                <w:lang w:val="en-US" w:eastAsia="zh-CN"/>
              </w:rPr>
            </w:pPr>
            <w:r>
              <w:rPr>
                <w:rFonts w:hint="eastAsia" w:ascii="仿宋" w:hAnsi="仿宋" w:eastAsia="仿宋" w:cs="仿宋"/>
                <w:b w:val="0"/>
                <w:bCs/>
                <w:szCs w:val="24"/>
              </w:rPr>
              <w:t>开户帐号：</w:t>
            </w:r>
            <w:r>
              <w:rPr>
                <w:rFonts w:hint="eastAsia" w:ascii="仿宋" w:hAnsi="仿宋" w:eastAsia="仿宋" w:cs="仿宋"/>
                <w:bCs/>
                <w:szCs w:val="24"/>
                <w:u w:val="single"/>
              </w:rPr>
              <w:t xml:space="preserve">                       </w:t>
            </w:r>
            <w:r>
              <w:rPr>
                <w:rFonts w:hint="eastAsia" w:ascii="仿宋" w:hAnsi="仿宋" w:eastAsia="仿宋" w:cs="仿宋"/>
                <w:bCs/>
                <w:szCs w:val="24"/>
                <w:u w:val="single"/>
                <w:lang w:val="en-US" w:eastAsia="zh-CN"/>
              </w:rPr>
              <w:t xml:space="preserve"> </w:t>
            </w:r>
            <w:r>
              <w:rPr>
                <w:rFonts w:hint="eastAsia" w:ascii="仿宋" w:hAnsi="仿宋" w:eastAsia="仿宋" w:cs="仿宋"/>
                <w:bCs/>
                <w:szCs w:val="24"/>
                <w:u w:val="single"/>
              </w:rPr>
              <w:t xml:space="preserve">  </w:t>
            </w:r>
            <w:r>
              <w:rPr>
                <w:rFonts w:hint="eastAsia" w:ascii="仿宋" w:hAnsi="仿宋" w:eastAsia="仿宋" w:cs="仿宋"/>
                <w:bCs/>
                <w:szCs w:val="24"/>
                <w:u w:val="single"/>
                <w:lang w:val="en-US" w:eastAsia="zh-CN"/>
              </w:rPr>
              <w:t xml:space="preserve"> </w:t>
            </w:r>
          </w:p>
          <w:p>
            <w:pPr>
              <w:pStyle w:val="28"/>
              <w:keepNext w:val="0"/>
              <w:keepLines w:val="0"/>
              <w:suppressLineNumbers w:val="0"/>
              <w:spacing w:before="0" w:beforeAutospacing="0" w:after="0" w:afterAutospacing="0"/>
              <w:ind w:left="0" w:right="0" w:firstLine="1680" w:firstLineChars="600"/>
              <w:rPr>
                <w:rFonts w:hint="eastAsia" w:ascii="仿宋" w:hAnsi="仿宋" w:eastAsia="仿宋" w:cs="仿宋"/>
                <w:b w:val="0"/>
                <w:bCs/>
                <w:color w:val="auto"/>
                <w:kern w:val="2"/>
                <w:sz w:val="28"/>
                <w:szCs w:val="20"/>
                <w:lang w:bidi="zh-CN"/>
              </w:rPr>
            </w:pPr>
            <w:r>
              <w:rPr>
                <w:rFonts w:hint="eastAsia" w:ascii="仿宋" w:hAnsi="仿宋" w:eastAsia="仿宋" w:cs="仿宋"/>
                <w:b w:val="0"/>
                <w:bCs/>
                <w:color w:val="auto"/>
                <w:kern w:val="2"/>
                <w:sz w:val="28"/>
                <w:szCs w:val="24"/>
                <w:lang w:bidi="zh-CN"/>
              </w:rPr>
              <w:t>年</w:t>
            </w:r>
            <w:r>
              <w:rPr>
                <w:rFonts w:hint="eastAsia" w:ascii="仿宋" w:hAnsi="仿宋" w:eastAsia="仿宋" w:cs="仿宋"/>
                <w:b w:val="0"/>
                <w:bCs/>
                <w:color w:val="auto"/>
                <w:kern w:val="2"/>
                <w:sz w:val="28"/>
                <w:szCs w:val="24"/>
                <w:lang w:val="en-US" w:bidi="zh-CN"/>
              </w:rPr>
              <w:t xml:space="preserve">   </w:t>
            </w:r>
            <w:r>
              <w:rPr>
                <w:rFonts w:hint="eastAsia" w:ascii="仿宋" w:hAnsi="仿宋" w:eastAsia="仿宋" w:cs="仿宋"/>
                <w:b w:val="0"/>
                <w:bCs/>
                <w:color w:val="auto"/>
                <w:kern w:val="2"/>
                <w:sz w:val="28"/>
                <w:szCs w:val="24"/>
                <w:lang w:bidi="zh-CN"/>
              </w:rPr>
              <w:t>月</w:t>
            </w:r>
            <w:r>
              <w:rPr>
                <w:rFonts w:hint="eastAsia" w:ascii="仿宋" w:hAnsi="仿宋" w:eastAsia="仿宋" w:cs="仿宋"/>
                <w:b w:val="0"/>
                <w:bCs/>
                <w:color w:val="auto"/>
                <w:kern w:val="2"/>
                <w:sz w:val="28"/>
                <w:szCs w:val="24"/>
                <w:lang w:val="en-US" w:bidi="zh-CN"/>
              </w:rPr>
              <w:t xml:space="preserve">   </w:t>
            </w:r>
            <w:r>
              <w:rPr>
                <w:rFonts w:hint="eastAsia" w:ascii="仿宋" w:hAnsi="仿宋" w:eastAsia="仿宋" w:cs="仿宋"/>
                <w:b w:val="0"/>
                <w:bCs/>
                <w:color w:val="auto"/>
                <w:kern w:val="2"/>
                <w:sz w:val="28"/>
                <w:szCs w:val="24"/>
                <w:lang w:bidi="zh-CN"/>
              </w:rPr>
              <w:t>日</w:t>
            </w:r>
          </w:p>
          <w:p>
            <w:pPr>
              <w:pStyle w:val="37"/>
              <w:keepNext w:val="0"/>
              <w:keepLines w:val="0"/>
              <w:suppressLineNumbers w:val="0"/>
              <w:autoSpaceDE w:val="0"/>
              <w:autoSpaceDN w:val="0"/>
              <w:spacing w:before="0" w:beforeAutospacing="0" w:after="0" w:afterAutospacing="0" w:line="480" w:lineRule="auto"/>
              <w:ind w:left="0" w:right="0"/>
              <w:rPr>
                <w:rFonts w:hint="default" w:ascii="仿宋" w:hAnsi="仿宋" w:eastAsia="仿宋" w:cs="仿宋"/>
                <w:b w:val="0"/>
                <w:bCs/>
                <w:szCs w:val="24"/>
              </w:rPr>
            </w:pPr>
          </w:p>
        </w:tc>
        <w:tc>
          <w:tcPr>
            <w:tcW w:w="4746" w:type="dxa"/>
          </w:tcPr>
          <w:p>
            <w:pPr>
              <w:pStyle w:val="37"/>
              <w:keepNext w:val="0"/>
              <w:keepLines w:val="0"/>
              <w:suppressLineNumbers w:val="0"/>
              <w:autoSpaceDE w:val="0"/>
              <w:autoSpaceDN w:val="0"/>
              <w:spacing w:before="0" w:beforeAutospacing="0" w:after="0" w:afterAutospacing="0" w:line="480" w:lineRule="auto"/>
              <w:ind w:left="0" w:right="0" w:firstLine="0" w:firstLineChars="0"/>
              <w:rPr>
                <w:rFonts w:hint="eastAsia" w:ascii="仿宋" w:hAnsi="仿宋" w:eastAsia="仿宋" w:cs="仿宋"/>
                <w:b w:val="0"/>
                <w:bCs/>
                <w:szCs w:val="24"/>
                <w:lang w:val="en-US" w:eastAsia="zh-CN"/>
              </w:rPr>
            </w:pPr>
            <w:r>
              <w:rPr>
                <w:rFonts w:hint="eastAsia" w:ascii="仿宋" w:hAnsi="仿宋" w:eastAsia="仿宋" w:cs="仿宋"/>
                <w:b w:val="0"/>
                <w:bCs/>
                <w:szCs w:val="24"/>
              </w:rPr>
              <w:t>乙</w:t>
            </w:r>
            <w:r>
              <w:rPr>
                <w:rFonts w:hint="eastAsia" w:ascii="仿宋" w:hAnsi="仿宋" w:eastAsia="仿宋" w:cs="仿宋"/>
                <w:b w:val="0"/>
                <w:bCs/>
                <w:szCs w:val="24"/>
                <w:lang w:val="en-US"/>
              </w:rPr>
              <w:t xml:space="preserve">    </w:t>
            </w:r>
            <w:r>
              <w:rPr>
                <w:rFonts w:hint="eastAsia" w:ascii="仿宋" w:hAnsi="仿宋" w:eastAsia="仿宋" w:cs="仿宋"/>
                <w:b w:val="0"/>
                <w:bCs/>
                <w:szCs w:val="24"/>
              </w:rPr>
              <w:t>方：</w:t>
            </w:r>
            <w:r>
              <w:rPr>
                <w:rFonts w:hint="eastAsia" w:ascii="仿宋" w:hAnsi="仿宋" w:eastAsia="仿宋" w:cs="仿宋"/>
                <w:b w:val="0"/>
                <w:bCs/>
                <w:szCs w:val="24"/>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u w:val="single"/>
                <w:lang w:val="en-US"/>
              </w:rPr>
            </w:pPr>
            <w:r>
              <w:rPr>
                <w:rFonts w:hint="eastAsia" w:ascii="仿宋" w:hAnsi="仿宋" w:eastAsia="仿宋" w:cs="仿宋"/>
                <w:b w:val="0"/>
                <w:bCs/>
                <w:szCs w:val="24"/>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rPr>
            </w:pPr>
            <w:r>
              <w:rPr>
                <w:rFonts w:hint="eastAsia" w:ascii="仿宋" w:hAnsi="仿宋" w:eastAsia="仿宋" w:cs="仿宋"/>
                <w:b w:val="0"/>
                <w:bCs/>
                <w:szCs w:val="24"/>
              </w:rPr>
              <w:t>法人代表：</w:t>
            </w:r>
            <w:r>
              <w:rPr>
                <w:rFonts w:hint="eastAsia" w:ascii="仿宋" w:hAnsi="仿宋" w:eastAsia="仿宋" w:cs="仿宋"/>
                <w:b w:val="0"/>
                <w:bCs/>
                <w:szCs w:val="24"/>
                <w:u w:val="single"/>
                <w:lang w:val="en-US"/>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lang w:val="en-US" w:eastAsia="zh-CN"/>
              </w:rPr>
            </w:pPr>
            <w:r>
              <w:rPr>
                <w:rFonts w:hint="eastAsia" w:ascii="仿宋" w:hAnsi="仿宋" w:eastAsia="仿宋" w:cs="仿宋"/>
                <w:b w:val="0"/>
                <w:bCs/>
                <w:szCs w:val="24"/>
                <w:lang w:val="en-US"/>
              </w:rPr>
              <w:t>纳税人识别号：</w:t>
            </w:r>
            <w:r>
              <w:rPr>
                <w:rFonts w:hint="eastAsia" w:ascii="仿宋" w:hAnsi="仿宋" w:eastAsia="仿宋" w:cs="仿宋"/>
                <w:b w:val="0"/>
                <w:bCs/>
                <w:szCs w:val="24"/>
                <w:u w:val="none"/>
                <w:lang w:val="en-US" w:eastAsia="zh-CN"/>
              </w:rPr>
              <w:t xml:space="preserve"> </w:t>
            </w:r>
            <w:r>
              <w:rPr>
                <w:rFonts w:hint="eastAsia" w:ascii="仿宋" w:hAnsi="仿宋" w:eastAsia="仿宋" w:cs="仿宋"/>
                <w:b w:val="0"/>
                <w:bCs/>
                <w:szCs w:val="24"/>
                <w:u w:val="single"/>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u w:val="single"/>
                <w:lang w:val="en-US" w:eastAsia="zh-CN"/>
              </w:rPr>
            </w:pPr>
            <w:r>
              <w:rPr>
                <w:rFonts w:hint="eastAsia" w:ascii="仿宋" w:hAnsi="仿宋" w:eastAsia="仿宋" w:cs="仿宋"/>
                <w:b w:val="0"/>
                <w:bCs/>
                <w:szCs w:val="24"/>
              </w:rPr>
              <w:t>地</w:t>
            </w:r>
            <w:r>
              <w:rPr>
                <w:rFonts w:hint="eastAsia" w:ascii="仿宋" w:hAnsi="仿宋" w:eastAsia="仿宋" w:cs="仿宋"/>
                <w:b w:val="0"/>
                <w:bCs/>
                <w:szCs w:val="24"/>
                <w:lang w:val="en-US"/>
              </w:rPr>
              <w:t xml:space="preserve">    </w:t>
            </w:r>
            <w:r>
              <w:rPr>
                <w:rFonts w:hint="eastAsia" w:ascii="仿宋" w:hAnsi="仿宋" w:eastAsia="仿宋" w:cs="仿宋"/>
                <w:b w:val="0"/>
                <w:bCs/>
                <w:szCs w:val="24"/>
              </w:rPr>
              <w:t>址：</w:t>
            </w:r>
            <w:r>
              <w:rPr>
                <w:rFonts w:hint="eastAsia" w:ascii="仿宋" w:hAnsi="仿宋" w:eastAsia="仿宋" w:cs="仿宋"/>
                <w:b w:val="0"/>
                <w:bCs/>
                <w:szCs w:val="24"/>
                <w:u w:val="single"/>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rPr>
                <w:rFonts w:hint="eastAsia" w:ascii="仿宋" w:hAnsi="仿宋" w:eastAsia="仿宋" w:cs="仿宋"/>
                <w:b w:val="0"/>
                <w:bCs/>
                <w:szCs w:val="24"/>
              </w:rPr>
            </w:pP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u w:val="single"/>
                <w:lang w:val="en-US" w:eastAsia="zh-CN"/>
              </w:rPr>
            </w:pPr>
            <w:r>
              <w:rPr>
                <w:rFonts w:hint="eastAsia" w:ascii="仿宋" w:hAnsi="仿宋" w:eastAsia="仿宋" w:cs="仿宋"/>
                <w:b w:val="0"/>
                <w:bCs/>
                <w:szCs w:val="24"/>
              </w:rPr>
              <w:t>联系电话</w:t>
            </w:r>
            <w:r>
              <w:rPr>
                <w:rFonts w:hint="eastAsia" w:ascii="仿宋" w:hAnsi="仿宋" w:eastAsia="仿宋" w:cs="仿宋"/>
                <w:b w:val="0"/>
                <w:bCs/>
                <w:szCs w:val="24"/>
                <w:u w:val="single"/>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eastAsia" w:ascii="仿宋" w:hAnsi="仿宋" w:eastAsia="仿宋" w:cs="仿宋"/>
                <w:b w:val="0"/>
                <w:bCs/>
                <w:szCs w:val="24"/>
                <w:u w:val="single"/>
                <w:lang w:val="en-US" w:eastAsia="zh-CN"/>
              </w:rPr>
            </w:pPr>
            <w:r>
              <w:rPr>
                <w:rFonts w:hint="eastAsia" w:ascii="仿宋" w:hAnsi="仿宋" w:eastAsia="仿宋" w:cs="仿宋"/>
                <w:b w:val="0"/>
                <w:bCs/>
                <w:szCs w:val="24"/>
              </w:rPr>
              <w:t>开户银行：</w:t>
            </w:r>
            <w:r>
              <w:rPr>
                <w:rFonts w:hint="eastAsia" w:ascii="仿宋" w:hAnsi="仿宋" w:eastAsia="仿宋" w:cs="仿宋"/>
                <w:b w:val="0"/>
                <w:bCs/>
                <w:szCs w:val="24"/>
                <w:u w:val="single"/>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u w:val="single"/>
                <w:lang w:val="en-US" w:eastAsia="zh-CN"/>
              </w:rPr>
            </w:pPr>
            <w:r>
              <w:rPr>
                <w:rFonts w:hint="eastAsia" w:ascii="仿宋" w:hAnsi="仿宋" w:eastAsia="仿宋" w:cs="仿宋"/>
                <w:b w:val="0"/>
                <w:bCs/>
                <w:szCs w:val="24"/>
                <w:u w:val="none"/>
                <w:lang w:val="en-US" w:eastAsia="zh-CN"/>
              </w:rPr>
              <w:t xml:space="preserve">          </w:t>
            </w:r>
            <w:r>
              <w:rPr>
                <w:rFonts w:hint="eastAsia" w:ascii="仿宋" w:hAnsi="仿宋" w:eastAsia="仿宋" w:cs="仿宋"/>
                <w:b w:val="0"/>
                <w:bCs/>
                <w:szCs w:val="24"/>
                <w:u w:val="single"/>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firstLine="0" w:firstLineChars="0"/>
              <w:rPr>
                <w:rFonts w:hint="default" w:ascii="仿宋" w:hAnsi="仿宋" w:eastAsia="仿宋" w:cs="仿宋"/>
                <w:b w:val="0"/>
                <w:bCs/>
                <w:szCs w:val="24"/>
                <w:u w:val="single"/>
                <w:lang w:val="en-US" w:eastAsia="zh-CN"/>
              </w:rPr>
            </w:pPr>
            <w:r>
              <w:rPr>
                <w:rFonts w:hint="eastAsia" w:ascii="仿宋" w:hAnsi="仿宋" w:eastAsia="仿宋" w:cs="仿宋"/>
                <w:b w:val="0"/>
                <w:bCs/>
                <w:szCs w:val="24"/>
              </w:rPr>
              <w:t>开户帐号：</w:t>
            </w:r>
            <w:r>
              <w:rPr>
                <w:rFonts w:hint="eastAsia" w:ascii="仿宋" w:hAnsi="仿宋" w:eastAsia="仿宋" w:cs="仿宋"/>
                <w:b w:val="0"/>
                <w:bCs/>
                <w:szCs w:val="24"/>
                <w:u w:val="single"/>
                <w:lang w:val="en-US" w:eastAsia="zh-CN"/>
              </w:rPr>
              <w:t xml:space="preserve">                  </w:t>
            </w:r>
          </w:p>
          <w:p>
            <w:pPr>
              <w:pStyle w:val="37"/>
              <w:keepNext w:val="0"/>
              <w:keepLines w:val="0"/>
              <w:suppressLineNumbers w:val="0"/>
              <w:autoSpaceDE w:val="0"/>
              <w:autoSpaceDN w:val="0"/>
              <w:spacing w:before="0" w:beforeAutospacing="0" w:after="0" w:afterAutospacing="0" w:line="480" w:lineRule="auto"/>
              <w:ind w:left="0" w:right="0"/>
              <w:rPr>
                <w:rFonts w:hint="default" w:ascii="仿宋" w:hAnsi="仿宋" w:eastAsia="仿宋" w:cs="仿宋"/>
                <w:b w:val="0"/>
                <w:bCs/>
                <w:szCs w:val="24"/>
              </w:rPr>
            </w:pPr>
            <w:r>
              <w:rPr>
                <w:rFonts w:hint="eastAsia" w:ascii="仿宋" w:hAnsi="仿宋" w:eastAsia="仿宋" w:cs="仿宋"/>
                <w:b w:val="0"/>
                <w:bCs/>
                <w:szCs w:val="24"/>
                <w:lang w:val="en-US"/>
              </w:rPr>
              <w:t xml:space="preserve">  </w:t>
            </w:r>
            <w:r>
              <w:rPr>
                <w:rFonts w:hint="eastAsia" w:ascii="仿宋" w:hAnsi="仿宋" w:eastAsia="仿宋" w:cs="仿宋"/>
                <w:b w:val="0"/>
                <w:bCs/>
                <w:szCs w:val="24"/>
                <w:lang w:val="en-US" w:eastAsia="zh-CN"/>
              </w:rPr>
              <w:t xml:space="preserve">   </w:t>
            </w:r>
            <w:r>
              <w:rPr>
                <w:rFonts w:hint="eastAsia" w:ascii="仿宋" w:hAnsi="仿宋" w:eastAsia="仿宋" w:cs="仿宋"/>
                <w:b w:val="0"/>
                <w:bCs/>
                <w:szCs w:val="24"/>
                <w:lang w:val="en-US"/>
              </w:rPr>
              <w:t xml:space="preserve">  </w:t>
            </w:r>
            <w:r>
              <w:rPr>
                <w:rFonts w:hint="eastAsia" w:ascii="仿宋" w:hAnsi="仿宋" w:eastAsia="仿宋" w:cs="仿宋"/>
                <w:b w:val="0"/>
                <w:bCs/>
                <w:szCs w:val="24"/>
              </w:rPr>
              <w:t>年</w:t>
            </w:r>
            <w:r>
              <w:rPr>
                <w:rFonts w:hint="eastAsia" w:ascii="仿宋" w:hAnsi="仿宋" w:eastAsia="仿宋" w:cs="仿宋"/>
                <w:b w:val="0"/>
                <w:bCs/>
                <w:szCs w:val="24"/>
                <w:lang w:val="en-US"/>
              </w:rPr>
              <w:t xml:space="preserve">   </w:t>
            </w:r>
            <w:r>
              <w:rPr>
                <w:rFonts w:hint="eastAsia" w:ascii="仿宋" w:hAnsi="仿宋" w:eastAsia="仿宋" w:cs="仿宋"/>
                <w:b w:val="0"/>
                <w:bCs/>
                <w:szCs w:val="24"/>
              </w:rPr>
              <w:t>月</w:t>
            </w:r>
            <w:r>
              <w:rPr>
                <w:rFonts w:hint="eastAsia" w:ascii="仿宋" w:hAnsi="仿宋" w:eastAsia="仿宋" w:cs="仿宋"/>
                <w:b w:val="0"/>
                <w:bCs/>
                <w:szCs w:val="24"/>
                <w:lang w:val="en-US"/>
              </w:rPr>
              <w:t xml:space="preserve">   </w:t>
            </w:r>
            <w:r>
              <w:rPr>
                <w:rFonts w:hint="eastAsia" w:ascii="仿宋" w:hAnsi="仿宋" w:eastAsia="仿宋" w:cs="仿宋"/>
                <w:b w:val="0"/>
                <w:bCs/>
                <w:szCs w:val="24"/>
              </w:rPr>
              <w:t>日</w:t>
            </w:r>
          </w:p>
        </w:tc>
      </w:tr>
    </w:tbl>
    <w:p>
      <w:pPr>
        <w:numPr>
          <w:ilvl w:val="0"/>
          <w:numId w:val="0"/>
        </w:numPr>
        <w:spacing w:line="360" w:lineRule="auto"/>
        <w:rPr>
          <w:rFonts w:hint="eastAsia" w:ascii="仿宋" w:hAnsi="仿宋" w:eastAsia="仿宋" w:cs="仿宋"/>
          <w:strike/>
          <w:sz w:val="28"/>
          <w:szCs w:val="28"/>
          <w:lang w:val="en-US" w:eastAsia="zh-CN"/>
        </w:rPr>
      </w:pPr>
    </w:p>
    <w:p>
      <w:pPr>
        <w:pStyle w:val="10"/>
        <w:rPr>
          <w:rFonts w:hint="eastAsia" w:ascii="仿宋" w:hAnsi="仿宋" w:eastAsia="仿宋" w:cs="仿宋"/>
          <w:strike/>
          <w:sz w:val="28"/>
          <w:szCs w:val="28"/>
          <w:lang w:val="en-US" w:eastAsia="zh-CN"/>
        </w:rPr>
      </w:pPr>
    </w:p>
    <w:p>
      <w:pPr>
        <w:pStyle w:val="10"/>
        <w:rPr>
          <w:rFonts w:hint="eastAsia" w:ascii="仿宋" w:hAnsi="仿宋" w:eastAsia="仿宋" w:cs="仿宋"/>
          <w:strike/>
          <w:sz w:val="28"/>
          <w:szCs w:val="28"/>
          <w:lang w:val="en-US" w:eastAsia="zh-CN"/>
        </w:rPr>
      </w:pPr>
    </w:p>
    <w:p>
      <w:pPr>
        <w:pStyle w:val="10"/>
        <w:rPr>
          <w:rFonts w:hint="eastAsia" w:ascii="仿宋" w:hAnsi="仿宋" w:eastAsia="仿宋" w:cs="仿宋"/>
          <w:strike/>
          <w:sz w:val="28"/>
          <w:szCs w:val="28"/>
          <w:lang w:val="en-US" w:eastAsia="zh-CN"/>
        </w:rPr>
      </w:pPr>
    </w:p>
    <w:p>
      <w:pPr>
        <w:pStyle w:val="10"/>
        <w:rPr>
          <w:rFonts w:hint="eastAsia" w:ascii="仿宋" w:hAnsi="仿宋" w:eastAsia="仿宋" w:cs="仿宋"/>
          <w:strike/>
          <w:sz w:val="28"/>
          <w:szCs w:val="28"/>
          <w:lang w:val="en-US" w:eastAsia="zh-CN"/>
        </w:rPr>
      </w:pPr>
    </w:p>
    <w:p>
      <w:pPr>
        <w:pStyle w:val="10"/>
        <w:rPr>
          <w:rFonts w:hint="eastAsia" w:ascii="仿宋" w:hAnsi="仿宋" w:eastAsia="仿宋" w:cs="仿宋"/>
          <w:strike/>
          <w:sz w:val="28"/>
          <w:szCs w:val="28"/>
          <w:lang w:val="en-US" w:eastAsia="zh-CN"/>
        </w:rPr>
      </w:pPr>
    </w:p>
    <w:p>
      <w:pPr>
        <w:numPr>
          <w:ilvl w:val="-1"/>
          <w:numId w:val="0"/>
        </w:numPr>
        <w:spacing w:line="360" w:lineRule="auto"/>
        <w:ind w:left="0" w:leftChars="0" w:firstLine="0" w:firstLineChars="0"/>
        <w:rPr>
          <w:rFonts w:hint="eastAsia" w:ascii="仿宋" w:hAnsi="仿宋" w:eastAsia="仿宋" w:cs="仿宋"/>
          <w:sz w:val="28"/>
          <w:szCs w:val="28"/>
          <w:lang w:val="en-US" w:eastAsia="zh-CN"/>
        </w:rPr>
      </w:pPr>
      <w:r>
        <w:rPr>
          <w:rFonts w:hint="eastAsia" w:ascii="仿宋" w:hAnsi="仿宋" w:cs="仿宋"/>
          <w:sz w:val="28"/>
          <w:szCs w:val="28"/>
          <w:lang w:val="en-US" w:eastAsia="zh-CN"/>
        </w:rPr>
        <w:t>附表1：</w:t>
      </w:r>
    </w:p>
    <w:p>
      <w:pPr>
        <w:numPr>
          <w:ilvl w:val="0"/>
          <w:numId w:val="0"/>
        </w:numPr>
        <w:spacing w:line="360" w:lineRule="auto"/>
        <w:ind w:leftChars="0"/>
        <w:jc w:val="center"/>
        <w:rPr>
          <w:rFonts w:hint="eastAsia" w:ascii="仿宋" w:hAnsi="仿宋" w:eastAsia="仿宋" w:cs="仿宋"/>
          <w:sz w:val="28"/>
          <w:szCs w:val="28"/>
          <w:lang w:val="en-US" w:eastAsia="zh-CN"/>
        </w:rPr>
      </w:pPr>
      <w:r>
        <w:rPr>
          <w:rFonts w:hint="eastAsia" w:ascii="仿宋" w:hAnsi="仿宋" w:eastAsia="仿宋" w:cs="仿宋"/>
          <w:sz w:val="28"/>
          <w:szCs w:val="28"/>
        </w:rPr>
        <w:t>考评扣罚</w:t>
      </w:r>
      <w:r>
        <w:rPr>
          <w:rFonts w:hint="eastAsia" w:ascii="仿宋" w:hAnsi="仿宋" w:eastAsia="仿宋" w:cs="仿宋"/>
          <w:sz w:val="28"/>
          <w:szCs w:val="28"/>
          <w:lang w:val="en-US" w:eastAsia="zh-CN"/>
        </w:rPr>
        <w:t>表</w:t>
      </w:r>
    </w:p>
    <w:tbl>
      <w:tblPr>
        <w:tblStyle w:val="23"/>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74"/>
        <w:gridCol w:w="497"/>
        <w:gridCol w:w="2924"/>
        <w:gridCol w:w="965"/>
        <w:gridCol w:w="304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类别</w:t>
            </w:r>
          </w:p>
        </w:tc>
        <w:tc>
          <w:tcPr>
            <w:tcW w:w="497"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序号</w:t>
            </w:r>
          </w:p>
        </w:tc>
        <w:tc>
          <w:tcPr>
            <w:tcW w:w="2924"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考核内容</w:t>
            </w:r>
          </w:p>
        </w:tc>
        <w:tc>
          <w:tcPr>
            <w:tcW w:w="965"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检查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方式</w:t>
            </w:r>
          </w:p>
        </w:tc>
        <w:tc>
          <w:tcPr>
            <w:tcW w:w="3045" w:type="dxa"/>
            <w:tcBorders>
              <w:top w:val="single" w:color="000000" w:sz="4" w:space="0"/>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b/>
                <w:sz w:val="24"/>
                <w:szCs w:val="24"/>
              </w:rPr>
              <w:t>月考评标准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restart"/>
            <w:tcBorders>
              <w:top w:val="nil"/>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一、水质</w:t>
            </w:r>
            <w:r>
              <w:rPr>
                <w:rFonts w:hint="eastAsia" w:ascii="仿宋" w:hAnsi="仿宋" w:eastAsia="仿宋" w:cs="仿宋"/>
                <w:sz w:val="24"/>
                <w:szCs w:val="24"/>
                <w:lang w:val="en-US" w:eastAsia="zh-CN"/>
              </w:rPr>
              <w:t>及药品</w:t>
            </w: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污水水质排放指标达到《医疗机构水污染物排放标准》</w:t>
            </w:r>
          </w:p>
        </w:tc>
        <w:tc>
          <w:tcPr>
            <w:tcW w:w="965"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抽查和相关部门检查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cs="仿宋"/>
                <w:sz w:val="24"/>
                <w:szCs w:val="24"/>
                <w:lang w:eastAsia="zh-CN"/>
              </w:rPr>
              <w:t>污水排放</w:t>
            </w:r>
            <w:r>
              <w:rPr>
                <w:rFonts w:hint="eastAsia" w:ascii="仿宋" w:hAnsi="仿宋" w:eastAsia="仿宋" w:cs="仿宋"/>
                <w:sz w:val="24"/>
                <w:szCs w:val="24"/>
              </w:rPr>
              <w:t>不达标，扣罚2000元，并责令整改；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965"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cs="仿宋"/>
                <w:sz w:val="24"/>
                <w:szCs w:val="24"/>
                <w:lang w:eastAsia="zh-CN"/>
              </w:rPr>
              <w:t>污水排放</w:t>
            </w:r>
            <w:r>
              <w:rPr>
                <w:rFonts w:hint="eastAsia" w:ascii="仿宋" w:hAnsi="仿宋" w:eastAsia="仿宋" w:cs="仿宋"/>
                <w:sz w:val="24"/>
                <w:szCs w:val="24"/>
              </w:rPr>
              <w:t>不达标，</w:t>
            </w:r>
            <w:r>
              <w:rPr>
                <w:rFonts w:hint="eastAsia" w:ascii="仿宋" w:hAnsi="仿宋" w:cs="仿宋"/>
                <w:sz w:val="24"/>
                <w:szCs w:val="24"/>
                <w:lang w:eastAsia="zh-CN"/>
              </w:rPr>
              <w:t>受到</w:t>
            </w:r>
            <w:r>
              <w:rPr>
                <w:rFonts w:hint="eastAsia" w:ascii="仿宋" w:hAnsi="仿宋" w:eastAsia="仿宋" w:cs="仿宋"/>
                <w:sz w:val="24"/>
                <w:szCs w:val="24"/>
              </w:rPr>
              <w:t>环保等相关部门处罚的，</w:t>
            </w:r>
            <w:r>
              <w:rPr>
                <w:rFonts w:hint="eastAsia" w:ascii="仿宋" w:hAnsi="仿宋" w:eastAsia="仿宋" w:cs="仿宋"/>
                <w:sz w:val="24"/>
                <w:szCs w:val="24"/>
                <w:lang w:val="en-US" w:eastAsia="zh-CN"/>
              </w:rPr>
              <w:t>乙</w:t>
            </w:r>
            <w:r>
              <w:rPr>
                <w:rFonts w:hint="eastAsia" w:ascii="仿宋" w:hAnsi="仿宋" w:cs="仿宋"/>
                <w:sz w:val="24"/>
                <w:szCs w:val="24"/>
                <w:lang w:val="en-US" w:eastAsia="zh-CN"/>
              </w:rPr>
              <w:t>方</w:t>
            </w:r>
            <w:r>
              <w:rPr>
                <w:rFonts w:hint="eastAsia" w:ascii="仿宋" w:hAnsi="仿宋" w:eastAsia="仿宋" w:cs="仿宋"/>
                <w:sz w:val="24"/>
                <w:szCs w:val="24"/>
              </w:rPr>
              <w:t>需负全责及赔偿全部罚款，</w:t>
            </w:r>
            <w:r>
              <w:rPr>
                <w:rFonts w:hint="eastAsia" w:ascii="仿宋" w:hAnsi="仿宋" w:cs="仿宋"/>
                <w:sz w:val="24"/>
                <w:szCs w:val="24"/>
                <w:lang w:eastAsia="zh-CN"/>
              </w:rPr>
              <w:t>甲方</w:t>
            </w:r>
            <w:r>
              <w:rPr>
                <w:rFonts w:hint="eastAsia" w:ascii="仿宋" w:hAnsi="仿宋" w:eastAsia="仿宋" w:cs="仿宋"/>
                <w:sz w:val="24"/>
                <w:szCs w:val="24"/>
              </w:rPr>
              <w:t>扣罚当月服务费的5%并有权终止合同；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965"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1.3药品</w:t>
            </w:r>
            <w:r>
              <w:rPr>
                <w:rFonts w:hint="eastAsia" w:ascii="仿宋" w:hAnsi="仿宋" w:eastAsia="仿宋" w:cs="仿宋"/>
                <w:sz w:val="24"/>
                <w:szCs w:val="24"/>
                <w:lang w:val="en-US" w:eastAsia="zh-CN"/>
              </w:rPr>
              <w:t>或原材料</w:t>
            </w:r>
            <w:r>
              <w:rPr>
                <w:rFonts w:hint="eastAsia" w:ascii="仿宋" w:hAnsi="仿宋" w:eastAsia="仿宋" w:cs="仿宋"/>
                <w:sz w:val="24"/>
                <w:szCs w:val="24"/>
              </w:rPr>
              <w:t>不合格，扣罚2000元并责令整改。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restart"/>
            <w:tcBorders>
              <w:top w:val="nil"/>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二、人员持证、劳动纪律及应急预案</w:t>
            </w: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污水站运营工作人员</w:t>
            </w:r>
            <w:r>
              <w:rPr>
                <w:rFonts w:hint="eastAsia" w:ascii="仿宋" w:hAnsi="仿宋" w:cs="仿宋"/>
                <w:sz w:val="24"/>
                <w:szCs w:val="24"/>
                <w:lang w:eastAsia="zh-CN"/>
              </w:rPr>
              <w:t>建立</w:t>
            </w:r>
            <w:r>
              <w:rPr>
                <w:rFonts w:hint="eastAsia" w:ascii="仿宋" w:hAnsi="仿宋" w:eastAsia="仿宋" w:cs="仿宋"/>
                <w:sz w:val="24"/>
                <w:szCs w:val="24"/>
              </w:rPr>
              <w:t>专业培训的岗前培训等培训档案记录。</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定期检查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建立培训档案，档案不齐，责令整改，一周内未完成整改，扣罚200元/每人。</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cs="仿宋"/>
                <w:sz w:val="24"/>
                <w:szCs w:val="24"/>
                <w:lang w:val="en-US" w:eastAsia="zh-CN"/>
              </w:rPr>
              <w:t>建立</w:t>
            </w:r>
            <w:r>
              <w:rPr>
                <w:rFonts w:hint="eastAsia" w:ascii="仿宋" w:hAnsi="仿宋" w:eastAsia="仿宋" w:cs="仿宋"/>
                <w:sz w:val="24"/>
                <w:szCs w:val="24"/>
              </w:rPr>
              <w:t>污水站的人员组织架构、工作制度、岗位职责、技术操作规程和应急预案。</w:t>
            </w:r>
          </w:p>
        </w:tc>
        <w:tc>
          <w:tcPr>
            <w:tcW w:w="965"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3.1人员架构与实际人员不一致，每缺1人扣罚</w:t>
            </w:r>
            <w:r>
              <w:rPr>
                <w:rFonts w:hint="eastAsia" w:ascii="仿宋" w:hAnsi="仿宋" w:eastAsia="仿宋" w:cs="仿宋"/>
                <w:sz w:val="24"/>
                <w:szCs w:val="24"/>
                <w:lang w:val="en-US" w:eastAsia="zh-CN"/>
              </w:rPr>
              <w:t>2</w:t>
            </w:r>
            <w:r>
              <w:rPr>
                <w:rFonts w:hint="eastAsia" w:ascii="仿宋" w:hAnsi="仿宋" w:eastAsia="仿宋" w:cs="仿宋"/>
                <w:sz w:val="24"/>
                <w:szCs w:val="24"/>
              </w:rPr>
              <w:t>000元，并责令整改；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965"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3.2、工作制度、岗位职责、操作规程和应急预案不齐全，责令整改，一周内未完成整改，扣罚2000元。</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污水站工作制度及应急预案需挂上墙。</w:t>
            </w:r>
          </w:p>
        </w:tc>
        <w:tc>
          <w:tcPr>
            <w:tcW w:w="965"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定期检查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4.1工作人员资格证未挂上墙或过期资格证挂上墙，扣罚400元/每人/次；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965"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4.2工作制度未挂上墙，扣罚200元/次；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965"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4.3应急预案未挂上墙，扣罚200元/次。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cs="仿宋"/>
                <w:sz w:val="24"/>
                <w:szCs w:val="24"/>
                <w:lang w:eastAsia="zh-CN"/>
              </w:rPr>
              <w:t>乙方的员工</w:t>
            </w:r>
            <w:r>
              <w:rPr>
                <w:rFonts w:hint="eastAsia" w:ascii="仿宋" w:hAnsi="仿宋" w:eastAsia="仿宋" w:cs="仿宋"/>
                <w:sz w:val="24"/>
                <w:szCs w:val="24"/>
              </w:rPr>
              <w:t>必须严格执行有关安全操作规程；加强安全防范教育培训，避免作业期间发生意外事故。</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如因未做好安全防护、告知义务等防范措施，粗暴作业，如发生意外事故的，由</w:t>
            </w:r>
            <w:r>
              <w:rPr>
                <w:rFonts w:hint="eastAsia" w:ascii="仿宋" w:hAnsi="仿宋" w:cs="仿宋"/>
                <w:sz w:val="24"/>
                <w:szCs w:val="24"/>
                <w:lang w:eastAsia="zh-CN"/>
              </w:rPr>
              <w:t>乙方</w:t>
            </w:r>
            <w:r>
              <w:rPr>
                <w:rFonts w:hint="eastAsia" w:ascii="仿宋" w:hAnsi="仿宋" w:eastAsia="仿宋" w:cs="仿宋"/>
                <w:sz w:val="24"/>
                <w:szCs w:val="24"/>
              </w:rPr>
              <w:t>负责赔偿责任，并酌情扣罚200—1000元/项/次。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6</w:t>
            </w:r>
          </w:p>
        </w:tc>
        <w:tc>
          <w:tcPr>
            <w:tcW w:w="2924"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cs="仿宋"/>
                <w:sz w:val="24"/>
                <w:szCs w:val="24"/>
                <w:lang w:eastAsia="zh-CN"/>
              </w:rPr>
              <w:t>乙方</w:t>
            </w:r>
            <w:r>
              <w:rPr>
                <w:rFonts w:hint="eastAsia" w:ascii="仿宋" w:hAnsi="仿宋" w:eastAsia="仿宋" w:cs="仿宋"/>
                <w:sz w:val="24"/>
                <w:szCs w:val="24"/>
              </w:rPr>
              <w:t>制定运营排班表，运营人员必须严格执行岗位责任制</w:t>
            </w:r>
            <w:r>
              <w:rPr>
                <w:rFonts w:hint="eastAsia" w:ascii="仿宋" w:hAnsi="仿宋" w:cs="仿宋"/>
                <w:sz w:val="24"/>
                <w:szCs w:val="24"/>
                <w:lang w:eastAsia="zh-CN"/>
              </w:rPr>
              <w:t>，</w:t>
            </w:r>
            <w:r>
              <w:rPr>
                <w:rFonts w:hint="eastAsia" w:ascii="仿宋" w:hAnsi="仿宋" w:eastAsia="仿宋" w:cs="仿宋"/>
                <w:sz w:val="24"/>
                <w:szCs w:val="24"/>
              </w:rPr>
              <w:t>遵守上下班、交接班制度和劳动纪律。</w:t>
            </w:r>
          </w:p>
        </w:tc>
        <w:tc>
          <w:tcPr>
            <w:tcW w:w="965" w:type="dxa"/>
            <w:vMerge w:val="restart"/>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6.1员工穿着统一、整洁；佩戴工作证，上班人员无穿工作服、未戴工作证扣罚200元/项/次；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2924"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965" w:type="dxa"/>
            <w:vMerge w:val="continue"/>
            <w:tcBorders>
              <w:top w:val="nil"/>
              <w:left w:val="nil"/>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6.2如经检查发现上班迟到、早退；无故串岗、离岗、旷工、睡觉、酗酒、赌博、会客等违反劳动纪律的事项，扣减200元/项/次。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restart"/>
            <w:tcBorders>
              <w:top w:val="nil"/>
              <w:left w:val="single" w:color="000000" w:sz="4" w:space="0"/>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三、设备设施运行管理</w:t>
            </w: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7</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按相关规范及标准做好污水处理的日常跟踪</w:t>
            </w:r>
            <w:r>
              <w:rPr>
                <w:rFonts w:hint="eastAsia" w:ascii="仿宋" w:hAnsi="仿宋" w:cs="仿宋"/>
                <w:sz w:val="24"/>
                <w:szCs w:val="24"/>
                <w:lang w:eastAsia="zh-CN"/>
              </w:rPr>
              <w:t>监测</w:t>
            </w:r>
            <w:r>
              <w:rPr>
                <w:rFonts w:hint="eastAsia" w:ascii="仿宋" w:hAnsi="仿宋" w:eastAsia="仿宋" w:cs="仿宋"/>
                <w:sz w:val="24"/>
                <w:szCs w:val="24"/>
              </w:rPr>
              <w:t>及记录，保证污水处理运营符合相关监督要求。</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日常污水检测参数（如PH，余氧等）不按规范检测，每缺一项扣罚400元/每次。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8</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建立污水站运行数据记录，包括日常运行投放药量、污水处理量、</w:t>
            </w:r>
            <w:r>
              <w:rPr>
                <w:rFonts w:hint="eastAsia" w:ascii="仿宋" w:hAnsi="仿宋" w:eastAsia="仿宋" w:cs="仿宋"/>
                <w:sz w:val="24"/>
                <w:szCs w:val="24"/>
                <w:lang w:val="en-US" w:eastAsia="zh-CN"/>
              </w:rPr>
              <w:t>在线监控维护记录、</w:t>
            </w:r>
            <w:r>
              <w:rPr>
                <w:rFonts w:hint="eastAsia" w:ascii="仿宋" w:hAnsi="仿宋" w:eastAsia="仿宋" w:cs="仿宋"/>
                <w:sz w:val="24"/>
                <w:szCs w:val="24"/>
              </w:rPr>
              <w:t>污水站清理废渣数量、淤泥池清理记录和日常设备维护保养记录等。</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8.1发现</w:t>
            </w:r>
            <w:r>
              <w:rPr>
                <w:rFonts w:hint="eastAsia" w:ascii="仿宋" w:hAnsi="仿宋" w:eastAsia="仿宋" w:cs="仿宋"/>
                <w:sz w:val="24"/>
                <w:szCs w:val="24"/>
                <w:lang w:val="en-US" w:eastAsia="zh-CN"/>
              </w:rPr>
              <w:t>无</w:t>
            </w:r>
            <w:r>
              <w:rPr>
                <w:rFonts w:hint="eastAsia" w:ascii="仿宋" w:hAnsi="仿宋" w:eastAsia="仿宋" w:cs="仿宋"/>
                <w:sz w:val="24"/>
                <w:szCs w:val="24"/>
              </w:rPr>
              <w:t>故意停止</w:t>
            </w:r>
            <w:r>
              <w:rPr>
                <w:rFonts w:hint="eastAsia" w:ascii="仿宋" w:hAnsi="仿宋" w:eastAsia="仿宋" w:cs="仿宋"/>
                <w:sz w:val="24"/>
                <w:szCs w:val="24"/>
                <w:lang w:val="en-US" w:eastAsia="zh-CN"/>
              </w:rPr>
              <w:t>污水处理工作</w:t>
            </w:r>
            <w:r>
              <w:rPr>
                <w:rFonts w:hint="eastAsia" w:ascii="仿宋" w:hAnsi="仿宋" w:eastAsia="仿宋" w:cs="仿宋"/>
                <w:sz w:val="24"/>
                <w:szCs w:val="24"/>
              </w:rPr>
              <w:t>，扣罚</w:t>
            </w:r>
            <w:r>
              <w:rPr>
                <w:rFonts w:hint="eastAsia" w:ascii="仿宋" w:hAnsi="仿宋" w:eastAsia="仿宋" w:cs="仿宋"/>
                <w:sz w:val="24"/>
                <w:szCs w:val="24"/>
                <w:lang w:val="en-US" w:eastAsia="zh-CN"/>
              </w:rPr>
              <w:t>10</w:t>
            </w:r>
            <w:r>
              <w:rPr>
                <w:rFonts w:hint="eastAsia" w:ascii="仿宋" w:hAnsi="仿宋" w:eastAsia="仿宋" w:cs="仿宋"/>
                <w:sz w:val="24"/>
                <w:szCs w:val="24"/>
              </w:rPr>
              <w:t>000元/次，并责令改正；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8.2发现不按规范处理废渣扣罚</w:t>
            </w:r>
            <w:r>
              <w:rPr>
                <w:rFonts w:hint="eastAsia" w:ascii="仿宋" w:hAnsi="仿宋" w:eastAsia="仿宋" w:cs="仿宋"/>
                <w:sz w:val="24"/>
                <w:szCs w:val="24"/>
                <w:lang w:val="en-US" w:eastAsia="zh-CN"/>
              </w:rPr>
              <w:t>2</w:t>
            </w:r>
            <w:r>
              <w:rPr>
                <w:rFonts w:hint="eastAsia" w:ascii="仿宋" w:hAnsi="仿宋" w:eastAsia="仿宋" w:cs="仿宋"/>
                <w:sz w:val="24"/>
                <w:szCs w:val="24"/>
              </w:rPr>
              <w:t>000元/次，并责令改正；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8.3抽查发现投药量、污水处理量、清理废渣数量、清理淤泥记录、日常设备维护记录等每缺一项扣200元/次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在线监控维护记录相关台账每缺一项扣400元/次</w:t>
            </w:r>
            <w:r>
              <w:rPr>
                <w:rFonts w:hint="eastAsia" w:ascii="仿宋" w:hAnsi="仿宋" w:eastAsia="仿宋" w:cs="仿宋"/>
                <w:sz w:val="24"/>
                <w:szCs w:val="24"/>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9</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建立及完善污水站设备设施</w:t>
            </w:r>
            <w:r>
              <w:rPr>
                <w:rFonts w:hint="eastAsia" w:ascii="仿宋" w:hAnsi="仿宋" w:cs="仿宋"/>
                <w:sz w:val="24"/>
                <w:szCs w:val="24"/>
                <w:lang w:eastAsia="zh-CN"/>
              </w:rPr>
              <w:t>的台账</w:t>
            </w:r>
            <w:r>
              <w:rPr>
                <w:rFonts w:hint="eastAsia" w:ascii="仿宋" w:hAnsi="仿宋" w:eastAsia="仿宋" w:cs="仿宋"/>
                <w:sz w:val="24"/>
                <w:szCs w:val="24"/>
              </w:rPr>
              <w:t>档案，</w:t>
            </w:r>
            <w:r>
              <w:rPr>
                <w:rFonts w:hint="eastAsia" w:ascii="仿宋" w:hAnsi="仿宋" w:cs="仿宋"/>
                <w:sz w:val="24"/>
                <w:szCs w:val="24"/>
                <w:lang w:eastAsia="zh-CN"/>
              </w:rPr>
              <w:t>台账</w:t>
            </w:r>
            <w:r>
              <w:rPr>
                <w:rFonts w:hint="eastAsia" w:ascii="仿宋" w:hAnsi="仿宋" w:eastAsia="仿宋" w:cs="仿宋"/>
                <w:sz w:val="24"/>
                <w:szCs w:val="24"/>
              </w:rPr>
              <w:t>档案</w:t>
            </w:r>
            <w:r>
              <w:rPr>
                <w:rFonts w:hint="eastAsia" w:ascii="仿宋" w:hAnsi="仿宋" w:cs="仿宋"/>
                <w:sz w:val="24"/>
                <w:szCs w:val="24"/>
                <w:lang w:eastAsia="zh-CN"/>
              </w:rPr>
              <w:t>须</w:t>
            </w:r>
            <w:r>
              <w:rPr>
                <w:rFonts w:hint="eastAsia" w:ascii="仿宋" w:hAnsi="仿宋" w:eastAsia="仿宋" w:cs="仿宋"/>
                <w:sz w:val="24"/>
                <w:szCs w:val="24"/>
              </w:rPr>
              <w:t>符合环保及上级相关检查部门的检查要求。</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污水站台</w:t>
            </w:r>
            <w:r>
              <w:rPr>
                <w:rFonts w:hint="eastAsia" w:ascii="仿宋" w:hAnsi="仿宋" w:cs="仿宋"/>
                <w:sz w:val="24"/>
                <w:szCs w:val="24"/>
                <w:lang w:eastAsia="zh-CN"/>
              </w:rPr>
              <w:t>账</w:t>
            </w:r>
            <w:r>
              <w:rPr>
                <w:rFonts w:hint="eastAsia" w:ascii="仿宋" w:hAnsi="仿宋" w:eastAsia="仿宋" w:cs="仿宋"/>
                <w:sz w:val="24"/>
                <w:szCs w:val="24"/>
              </w:rPr>
              <w:t>不符合相关部门检查要求，责令整改，一周未完成整改扣罚200元/次，相关部门复查未整改扣罚当月运营费。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lang w:val="en-US" w:eastAsia="zh-CN"/>
              </w:rPr>
            </w:pPr>
            <w:r>
              <w:rPr>
                <w:rFonts w:hint="eastAsia" w:ascii="仿宋" w:hAnsi="仿宋" w:cs="仿宋"/>
                <w:sz w:val="24"/>
                <w:szCs w:val="24"/>
                <w:lang w:val="en-US" w:eastAsia="zh-CN"/>
              </w:rPr>
              <w:t>+</w:t>
            </w: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10</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污水站主体设备（如曝气泵、调节池水泵、机械格栅、投药泵等）故障需及时上报</w:t>
            </w:r>
            <w:r>
              <w:rPr>
                <w:rFonts w:hint="eastAsia" w:ascii="仿宋" w:hAnsi="仿宋" w:cs="仿宋"/>
                <w:sz w:val="24"/>
                <w:szCs w:val="24"/>
                <w:lang w:eastAsia="zh-CN"/>
              </w:rPr>
              <w:t>甲方</w:t>
            </w:r>
            <w:r>
              <w:rPr>
                <w:rFonts w:hint="eastAsia" w:ascii="仿宋" w:hAnsi="仿宋" w:eastAsia="仿宋" w:cs="仿宋"/>
                <w:sz w:val="24"/>
                <w:szCs w:val="24"/>
              </w:rPr>
              <w:t>；污水站发生水浸事件需立即上报甲方。</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10.1污水站主体设备故障未及时上报，扣罚300元/次；</w:t>
            </w:r>
            <w:r>
              <w:rPr>
                <w:rFonts w:hint="eastAsia" w:ascii="仿宋" w:hAnsi="仿宋" w:eastAsia="仿宋" w:cs="仿宋"/>
                <w:sz w:val="24"/>
                <w:szCs w:val="24"/>
              </w:rPr>
              <w:br w:type="textWrapping"/>
            </w:r>
            <w:r>
              <w:rPr>
                <w:rFonts w:hint="eastAsia" w:ascii="仿宋" w:hAnsi="仿宋" w:eastAsia="仿宋" w:cs="仿宋"/>
                <w:sz w:val="24"/>
                <w:szCs w:val="24"/>
              </w:rPr>
              <w:t>10.2污水站发生水浸事件未立刻上报，扣罚500元/次。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11</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每季度制定运营情况报告（包括</w:t>
            </w:r>
            <w:r>
              <w:rPr>
                <w:rFonts w:hint="eastAsia" w:ascii="仿宋" w:hAnsi="仿宋" w:cs="仿宋"/>
                <w:sz w:val="24"/>
                <w:szCs w:val="24"/>
                <w:lang w:eastAsia="zh-CN"/>
              </w:rPr>
              <w:t>运营</w:t>
            </w:r>
            <w:r>
              <w:rPr>
                <w:rFonts w:hint="eastAsia" w:ascii="仿宋" w:hAnsi="仿宋" w:eastAsia="仿宋" w:cs="仿宋"/>
                <w:sz w:val="24"/>
                <w:szCs w:val="24"/>
              </w:rPr>
              <w:t>情况、存在问题、分析、解决方案等）。</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定期检查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每个季度第二周内提交上个季度运营情况报告，未提交运营报告</w:t>
            </w:r>
            <w:r>
              <w:rPr>
                <w:rFonts w:hint="eastAsia" w:ascii="仿宋" w:hAnsi="仿宋" w:eastAsia="仿宋" w:cs="仿宋"/>
                <w:sz w:val="24"/>
                <w:szCs w:val="24"/>
                <w:lang w:val="en-US" w:eastAsia="zh-CN"/>
              </w:rPr>
              <w:t>暂</w:t>
            </w:r>
            <w:r>
              <w:rPr>
                <w:rFonts w:hint="eastAsia" w:ascii="仿宋" w:hAnsi="仿宋" w:eastAsia="仿宋" w:cs="仿宋"/>
                <w:sz w:val="24"/>
                <w:szCs w:val="24"/>
              </w:rPr>
              <w:t>不予办理运营费用申请，并扣罚200元。</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74"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sz w:val="24"/>
                <w:szCs w:val="24"/>
              </w:rPr>
            </w:pPr>
          </w:p>
        </w:tc>
        <w:tc>
          <w:tcPr>
            <w:tcW w:w="497"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12</w:t>
            </w:r>
          </w:p>
        </w:tc>
        <w:tc>
          <w:tcPr>
            <w:tcW w:w="2924"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其他违反合同规定的日常工作要求</w:t>
            </w:r>
          </w:p>
        </w:tc>
        <w:tc>
          <w:tcPr>
            <w:tcW w:w="96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抽查</w:t>
            </w:r>
          </w:p>
        </w:tc>
        <w:tc>
          <w:tcPr>
            <w:tcW w:w="3045" w:type="dxa"/>
            <w:tcBorders>
              <w:top w:val="nil"/>
              <w:left w:val="nil"/>
              <w:bottom w:val="single" w:color="000000" w:sz="4" w:space="0"/>
              <w:right w:val="single" w:color="000000"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根据实际情况扣罚200-600元/次。</w:t>
            </w:r>
          </w:p>
        </w:tc>
      </w:tr>
    </w:tbl>
    <w:p>
      <w:pPr>
        <w:pStyle w:val="15"/>
        <w:spacing w:before="0" w:beforeLines="0" w:line="240" w:lineRule="auto"/>
        <w:ind w:firstLine="0" w:firstLineChars="0"/>
        <w:rPr>
          <w:rFonts w:hint="eastAsia" w:ascii="宋体" w:hAnsi="宋体"/>
        </w:rPr>
      </w:pPr>
    </w:p>
    <w:p>
      <w:pPr>
        <w:pStyle w:val="15"/>
        <w:spacing w:before="0" w:beforeLines="0" w:line="240" w:lineRule="auto"/>
        <w:ind w:firstLine="0" w:firstLineChars="0"/>
        <w:rPr>
          <w:rFonts w:hint="default" w:ascii="宋体" w:hAnsi="宋体" w:eastAsia="仿宋"/>
          <w:lang w:val="en-US" w:eastAsia="zh-CN"/>
        </w:rPr>
      </w:pPr>
      <w:r>
        <w:rPr>
          <w:rFonts w:hint="eastAsia" w:ascii="宋体" w:hAnsi="宋体"/>
          <w:lang w:val="en-US" w:eastAsia="zh-CN"/>
        </w:rPr>
        <w:t>附表2：</w:t>
      </w:r>
    </w:p>
    <w:tbl>
      <w:tblPr>
        <w:tblStyle w:val="23"/>
        <w:tblpPr w:leftFromText="180" w:rightFromText="180" w:vertAnchor="text" w:horzAnchor="page" w:tblpX="307" w:tblpY="657"/>
        <w:tblOverlap w:val="never"/>
        <w:tblW w:w="10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1"/>
        <w:gridCol w:w="1037"/>
        <w:gridCol w:w="2523"/>
        <w:gridCol w:w="3968"/>
        <w:gridCol w:w="1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527" w:type="dxa"/>
            <w:gridSpan w:val="5"/>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 xml:space="preserve"> 污水处理系统运营项目报价表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41275</wp:posOffset>
                  </wp:positionH>
                  <wp:positionV relativeFrom="paragraph">
                    <wp:posOffset>4378960</wp:posOffset>
                  </wp:positionV>
                  <wp:extent cx="237490" cy="440055"/>
                  <wp:effectExtent l="0" t="0" r="0" b="0"/>
                  <wp:wrapNone/>
                  <wp:docPr id="5" name="textbox4"/>
                  <wp:cNvGraphicFramePr/>
                  <a:graphic xmlns:a="http://schemas.openxmlformats.org/drawingml/2006/main">
                    <a:graphicData uri="http://schemas.openxmlformats.org/drawingml/2006/picture">
                      <pic:pic xmlns:pic="http://schemas.openxmlformats.org/drawingml/2006/picture">
                        <pic:nvPicPr>
                          <pic:cNvPr id="5" name="textbox4"/>
                          <pic:cNvPicPr/>
                        </pic:nvPicPr>
                        <pic:blipFill>
                          <a:blip r:embed="rId6"/>
                          <a:stretch>
                            <a:fillRect/>
                          </a:stretch>
                        </pic:blipFill>
                        <pic:spPr>
                          <a:xfrm>
                            <a:off x="0" y="0"/>
                            <a:ext cx="237490" cy="440055"/>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一、污水站运营</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服务内容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883" w:firstLineChars="40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服务描述</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需配备具有污水处理工证件的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数人员（24小时在岗，按标准8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小时每岗，至少需3个在岗岗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位） ，在线设备运营工1人（技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术支持、定期维护） ，项目负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责人（环境工程工程师或以</w:t>
            </w: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服务描述为主要服务内容，具体服务内容详见《需求书》第四点、服务需求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药剂费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工业盐用量 27吨）/1年 ，PAM用量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600kg/年，微生物菌种用量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120kg/年</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设备维修费； 设备保养费；尾气、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除臭系统维护费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定期巡查，定期维护，含低于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cs="仿宋"/>
                <w:i w:val="0"/>
                <w:iCs w:val="0"/>
                <w:color w:val="000000"/>
                <w:kern w:val="0"/>
                <w:sz w:val="22"/>
                <w:szCs w:val="22"/>
                <w:u w:val="none"/>
                <w:lang w:val="en-US" w:eastAsia="zh-CN" w:bidi="ar"/>
              </w:rPr>
              <w:t>2000</w:t>
            </w:r>
            <w:r>
              <w:rPr>
                <w:rFonts w:hint="eastAsia" w:ascii="仿宋" w:hAnsi="仿宋" w:eastAsia="仿宋" w:cs="仿宋"/>
                <w:i w:val="0"/>
                <w:iCs w:val="0"/>
                <w:color w:val="000000"/>
                <w:kern w:val="0"/>
                <w:sz w:val="22"/>
                <w:szCs w:val="22"/>
                <w:u w:val="none"/>
                <w:lang w:val="en-US" w:eastAsia="zh-CN" w:bidi="ar"/>
              </w:rPr>
              <w:t>元耗材的更换。</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水质采样单元建设费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按要求2020-03-04开始实施的水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污染源在线监测系统（CODCr</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、NH3-N 等） 安装技术规范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（HJ353-2019） 中5.4 章节规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定，增设自动采样单元，完成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调试并完成验收</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环保管家</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完成全国污染源平台自行监测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数据填报；排污执行月报、季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报、年报； 危险废物平台转移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填报； 依法信息披露年报等与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环保相关的填报及咨询工作。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组织完成全院《突发环境应急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预案》 的年度演练工作。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水质分析化验费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水质快速手工检测，2次以上/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天，COD 、余氯、PH值</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水池清理、清洗费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主要为应急水池、调节池、清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水池、沉淀池、污泥池， 1年1</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第三方检测费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严格按我院《排污许可证（副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本） 》自行监测方案要求委托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第三方据有资质的公司完成监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测并填报。</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在线监测系统维护费；在线监测设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备设备校准费；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按环保在线监测要求，运行维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护各水质分析设备、各在线监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测设备校准、标定、更换标液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、更换试剂等工作。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其它（附带）</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进场公司自行配置机修工具、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备品备件、工作服、 防护套件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、办公桌椅、档案柜等；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进场公司必须配套完成每季度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应急演练；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高度完成环保、卫生相关部门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的检查及沟通工作。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应急处置费（无发生不结算）</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如遇突发事件，公司需及时处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理，非公司运营失误导致的，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根据处理情况及费用材料，结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算应急处置费。</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831850</wp:posOffset>
                  </wp:positionV>
                  <wp:extent cx="202565" cy="198120"/>
                  <wp:effectExtent l="0" t="0" r="0" b="0"/>
                  <wp:wrapNone/>
                  <wp:docPr id="6" name="textbox6"/>
                  <wp:cNvGraphicFramePr/>
                  <a:graphic xmlns:a="http://schemas.openxmlformats.org/drawingml/2006/main">
                    <a:graphicData uri="http://schemas.openxmlformats.org/drawingml/2006/picture">
                      <pic:pic xmlns:pic="http://schemas.openxmlformats.org/drawingml/2006/picture">
                        <pic:nvPicPr>
                          <pic:cNvPr id="6" name="textbox6"/>
                          <pic:cNvPicPr/>
                        </pic:nvPicPr>
                        <pic:blipFill>
                          <a:blip r:embed="rId7"/>
                          <a:stretch>
                            <a:fillRect/>
                          </a:stretch>
                        </pic:blipFill>
                        <pic:spPr>
                          <a:xfrm>
                            <a:off x="0" y="0"/>
                            <a:ext cx="202565" cy="198120"/>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二、</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衰变</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池维</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保</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服务内容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服务描述</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污水处理系统维护、管理</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根据操作说明书、结合医院排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水、科室、第三方监测取样各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种需要，配合工作。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污水处理设备维护保养（水泵等）</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每月定期保养、维护。</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定期巡查</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每日、每月定期巡查，保证槽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式衰变池进出水、储水正常，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发现问题需及时上报。</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应急处置费（无发生不结算）</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如遇突发事件，公司需及时处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理，非公司运营失误导致的，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根据处理情况及费用材料，结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算应急处置费。 (主要为抽水和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大容量储存罐)</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9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总报价（服务期1年，单位：元）：</w:t>
            </w:r>
          </w:p>
        </w:tc>
        <w:tc>
          <w:tcPr>
            <w:tcW w:w="553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bl>
    <w:p>
      <w:pPr>
        <w:pStyle w:val="10"/>
        <w:rPr>
          <w:rFonts w:hint="default" w:eastAsia="仿宋" w:cs="仿宋" w:asciiTheme="minorAscii" w:hAnsiTheme="minorAscii"/>
          <w:sz w:val="28"/>
          <w:szCs w:val="24"/>
          <w:lang w:val="en-US" w:eastAsia="zh-CN"/>
        </w:rPr>
      </w:pPr>
    </w:p>
    <w:p>
      <w:pPr>
        <w:spacing w:after="0"/>
        <w:jc w:val="center"/>
        <w:rPr>
          <w:rFonts w:ascii="Times New Roman"/>
          <w:sz w:val="18"/>
        </w:rPr>
        <w:sectPr>
          <w:pgSz w:w="11910" w:h="16840"/>
          <w:pgMar w:top="1060" w:right="1280" w:bottom="860" w:left="1300" w:header="720" w:footer="720" w:gutter="0"/>
          <w:cols w:space="720" w:num="1"/>
        </w:sect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2"/>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pPr>
        <w:pStyle w:val="32"/>
        <w:spacing w:line="240" w:lineRule="auto"/>
        <w:ind w:firstLine="0" w:firstLineChars="0"/>
        <w:rPr>
          <w:rFonts w:hint="eastAsia" w:ascii="仿宋" w:hAnsi="仿宋" w:eastAsia="仿宋" w:cs="仿宋"/>
          <w:color w:val="000000"/>
          <w:sz w:val="21"/>
          <w:szCs w:val="21"/>
          <w:highlight w:val="none"/>
          <w:lang w:val="en-US" w:eastAsia="zh-CN"/>
        </w:rPr>
      </w:pPr>
      <w:r>
        <w:rPr>
          <w:rFonts w:hint="eastAsia" w:ascii="仿宋" w:hAnsi="仿宋" w:eastAsia="仿宋" w:cs="仿宋"/>
          <w:b w:val="0"/>
          <w:bCs w:val="0"/>
          <w:color w:val="000000"/>
          <w:sz w:val="21"/>
          <w:szCs w:val="21"/>
          <w:highlight w:val="none"/>
          <w:lang w:eastAsia="zh-CN"/>
        </w:rPr>
        <w:t>（</w:t>
      </w:r>
      <w:r>
        <w:rPr>
          <w:rFonts w:hint="eastAsia" w:ascii="仿宋" w:hAnsi="仿宋" w:eastAsia="仿宋" w:cs="仿宋"/>
          <w:b w:val="0"/>
          <w:bCs w:val="0"/>
          <w:color w:val="000000"/>
          <w:sz w:val="21"/>
          <w:szCs w:val="21"/>
          <w:highlight w:val="none"/>
          <w:lang w:val="en-US" w:eastAsia="zh-CN"/>
        </w:rPr>
        <w:t>1</w:t>
      </w:r>
      <w:r>
        <w:rPr>
          <w:rFonts w:hint="eastAsia" w:ascii="仿宋" w:hAnsi="仿宋" w:eastAsia="仿宋" w:cs="仿宋"/>
          <w:b w:val="0"/>
          <w:bCs w:val="0"/>
          <w:color w:val="000000"/>
          <w:sz w:val="21"/>
          <w:szCs w:val="21"/>
          <w:highlight w:val="none"/>
          <w:lang w:eastAsia="zh-CN"/>
        </w:rPr>
        <w:t>）</w:t>
      </w:r>
      <w:r>
        <w:rPr>
          <w:rFonts w:hint="eastAsia" w:ascii="仿宋" w:hAnsi="仿宋" w:eastAsia="仿宋" w:cs="仿宋"/>
          <w:b w:val="0"/>
          <w:bCs w:val="0"/>
          <w:color w:val="000000"/>
          <w:sz w:val="21"/>
          <w:szCs w:val="21"/>
          <w:highlight w:val="none"/>
        </w:rPr>
        <w:t>本项目报价为含税报价</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（2）报价有效期：自本项目报价文件接收截止日期起90个日历日。如成交，报价有效期将延至合同终止日为止。</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（3）总报价应为完成本项目全部内容所需一切费用的含税报价。总报价超出最高限价，将作无效报价处理。</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本项目不接受有选择性的报价，报价应为固定唯一值，不得为 0 或负数，否则将作无效响应处理。</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lang w:val="en-US" w:eastAsia="zh-CN" w:bidi="ar-SA"/>
        </w:rPr>
        <w:t>（5）本报价函的格式不得擅自删改。</w:t>
      </w: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响应文件编制要求</w:t>
      </w: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pPr>
        <w:pStyle w:val="32"/>
        <w:rPr>
          <w:rFonts w:hint="eastAsia"/>
          <w:color w:val="FF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rPr>
          <w:rFonts w:hint="eastAsia"/>
          <w:color w:val="000000"/>
          <w:highlight w:val="none"/>
        </w:rPr>
      </w:pPr>
    </w:p>
    <w:p>
      <w:pPr>
        <w:pStyle w:val="32"/>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default" w:ascii="黑体" w:hAnsi="黑体" w:eastAsia="黑体" w:cs="黑体"/>
          <w:color w:val="000000"/>
          <w:sz w:val="28"/>
          <w:szCs w:val="28"/>
          <w:highlight w:val="none"/>
          <w:lang w:eastAsia="zh-CN"/>
        </w:rPr>
        <w:t>采购</w:t>
      </w:r>
      <w:r>
        <w:rPr>
          <w:rFonts w:hint="eastAsia" w:ascii="黑体" w:hAnsi="黑体" w:eastAsia="黑体" w:cs="黑体"/>
          <w:color w:val="000000"/>
          <w:sz w:val="28"/>
          <w:szCs w:val="28"/>
          <w:highlight w:val="none"/>
          <w:lang w:val="en-US" w:eastAsia="zh-CN"/>
        </w:rPr>
        <w:t>文件的组成部分，仅为善意提醒。如有不一致，以</w:t>
      </w:r>
      <w:r>
        <w:rPr>
          <w:rFonts w:hint="default" w:ascii="黑体" w:hAnsi="黑体" w:eastAsia="黑体" w:cs="黑体"/>
          <w:color w:val="000000"/>
          <w:sz w:val="28"/>
          <w:szCs w:val="28"/>
          <w:highlight w:val="none"/>
          <w:lang w:eastAsia="zh-CN"/>
        </w:rPr>
        <w:t>采购</w:t>
      </w:r>
      <w:r>
        <w:rPr>
          <w:rFonts w:hint="eastAsia" w:ascii="黑体" w:hAnsi="黑体" w:eastAsia="黑体" w:cs="黑体"/>
          <w:color w:val="000000"/>
          <w:sz w:val="28"/>
          <w:szCs w:val="28"/>
          <w:highlight w:val="none"/>
          <w:lang w:val="en-US" w:eastAsia="zh-CN"/>
        </w:rPr>
        <w:t>文件为准。）</w:t>
      </w:r>
    </w:p>
    <w:p>
      <w:pPr>
        <w:pStyle w:val="32"/>
        <w:numPr>
          <w:ilvl w:val="0"/>
          <w:numId w:val="9"/>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文件中所有的事项、格式、条款和规范等，完整、真实、准确的填写</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文件中规定的所有内容</w:t>
      </w:r>
      <w:r>
        <w:rPr>
          <w:rFonts w:hint="eastAsia" w:ascii="黑体" w:hAnsi="黑体" w:eastAsia="黑体" w:cs="黑体"/>
          <w:color w:val="000000"/>
          <w:sz w:val="28"/>
          <w:szCs w:val="28"/>
          <w:highlight w:val="none"/>
          <w:lang w:eastAsia="zh-CN"/>
        </w:rPr>
        <w:t>。</w:t>
      </w:r>
    </w:p>
    <w:p>
      <w:pPr>
        <w:pStyle w:val="32"/>
        <w:numPr>
          <w:ilvl w:val="0"/>
          <w:numId w:val="9"/>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pPr>
        <w:pStyle w:val="32"/>
        <w:numPr>
          <w:ilvl w:val="0"/>
          <w:numId w:val="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凡关于采购文件的所有响应资料（包含但不限于：承诺函、声明函等各类函件，资质证书等证明资料复印件，项目具体实施方案等)，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pPr>
        <w:pStyle w:val="32"/>
        <w:numPr>
          <w:ilvl w:val="0"/>
          <w:numId w:val="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pPr>
        <w:pStyle w:val="32"/>
        <w:numPr>
          <w:ilvl w:val="0"/>
          <w:numId w:val="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pPr>
        <w:pStyle w:val="32"/>
        <w:numPr>
          <w:ilvl w:val="0"/>
          <w:numId w:val="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rPr>
        <w:t>采购文件而决定不参加本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邀请函》中的联系方式，以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pPr>
        <w:pStyle w:val="32"/>
        <w:numPr>
          <w:ilvl w:val="0"/>
          <w:numId w:val="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pStyle w:val="32"/>
        <w:rPr>
          <w:rFonts w:hint="eastAsia" w:ascii="宋体" w:hAnsi="宋体" w:cs="宋体"/>
          <w:color w:val="000000"/>
          <w:sz w:val="32"/>
          <w:szCs w:val="32"/>
          <w:highlight w:val="none"/>
        </w:rPr>
      </w:pPr>
    </w:p>
    <w:p>
      <w:pPr>
        <w:pStyle w:val="32"/>
        <w:rPr>
          <w:rFonts w:hint="eastAsia" w:ascii="宋体" w:hAnsi="宋体" w:cs="宋体"/>
          <w:color w:val="000000"/>
          <w:sz w:val="32"/>
          <w:szCs w:val="32"/>
          <w:highlight w:val="none"/>
        </w:rPr>
      </w:pPr>
    </w:p>
    <w:p>
      <w:pPr>
        <w:pStyle w:val="32"/>
        <w:rPr>
          <w:rFonts w:hint="eastAsia" w:ascii="宋体" w:hAnsi="宋体" w:cs="宋体"/>
          <w:color w:val="000000"/>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spacing w:line="360" w:lineRule="auto"/>
        <w:jc w:val="center"/>
        <w:rPr>
          <w:rFonts w:hint="default" w:ascii="华文中宋" w:hAnsi="华文中宋" w:eastAsia="华文中宋" w:cs="华文中宋"/>
          <w:b/>
          <w:color w:val="000000"/>
          <w:sz w:val="52"/>
          <w:szCs w:val="32"/>
          <w:highlight w:val="none"/>
          <w:lang w:val="en-US" w:eastAsia="zh-CN"/>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r>
        <w:rPr>
          <w:rFonts w:hint="eastAsia" w:ascii="华文中宋" w:hAnsi="华文中宋" w:eastAsia="华文中宋" w:cs="华文中宋"/>
          <w:b/>
          <w:color w:val="000000"/>
          <w:sz w:val="52"/>
          <w:szCs w:val="32"/>
          <w:highlight w:val="none"/>
          <w:lang w:val="en-US" w:eastAsia="zh-CN"/>
        </w:rPr>
        <w:t>深汕中心医院</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rPr>
        <w:t>项目</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pPr>
        <w:pStyle w:val="13"/>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3"/>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3"/>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pPr>
        <w:pStyle w:val="13"/>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pPr>
        <w:pStyle w:val="3"/>
        <w:pageBreakBefore/>
        <w:jc w:val="center"/>
        <w:rPr>
          <w:rFonts w:hint="eastAsia" w:ascii="仿宋" w:hAnsi="仿宋" w:eastAsia="仿宋" w:cs="仿宋"/>
          <w:color w:val="000000"/>
          <w:sz w:val="24"/>
          <w:highlight w:val="none"/>
        </w:rPr>
      </w:pPr>
      <w:bookmarkStart w:id="21" w:name="_Toc97049462"/>
      <w:bookmarkStart w:id="22" w:name="_Toc97049463"/>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21"/>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pPr>
        <w:keepNext w:val="0"/>
        <w:keepLines w:val="0"/>
        <w:widowControl/>
        <w:suppressLineNumbers w:val="0"/>
        <w:jc w:val="left"/>
        <w:rPr>
          <w:rFonts w:hint="eastAsia" w:ascii="仿宋" w:hAnsi="仿宋" w:eastAsia="仿宋" w:cs="仿宋"/>
          <w:color w:val="000000"/>
          <w:sz w:val="24"/>
          <w:szCs w:val="24"/>
          <w:highlight w:val="none"/>
        </w:rPr>
      </w:pPr>
    </w:p>
    <w:p>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 xml:space="preserve">一、  </w:t>
      </w:r>
      <w:r>
        <w:rPr>
          <w:rFonts w:hint="eastAsia" w:ascii="仿宋" w:hAnsi="仿宋" w:eastAsia="仿宋" w:cs="仿宋"/>
          <w:color w:val="000000"/>
          <w:sz w:val="24"/>
          <w:szCs w:val="24"/>
          <w:highlight w:val="none"/>
          <w:lang w:val="en-US" w:eastAsia="zh-CN"/>
        </w:rPr>
        <w:t>报价………………………………………………………………………第（  ）页</w:t>
      </w:r>
    </w:p>
    <w:p>
      <w:pPr>
        <w:pStyle w:val="32"/>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 xml:space="preserve">二、  </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 xml:space="preserve"> 资格</w:t>
      </w:r>
      <w:r>
        <w:rPr>
          <w:rFonts w:hint="eastAsia" w:ascii="仿宋" w:hAnsi="仿宋" w:eastAsia="仿宋" w:cs="仿宋"/>
          <w:color w:val="000000"/>
          <w:sz w:val="24"/>
          <w:szCs w:val="24"/>
          <w:highlight w:val="none"/>
          <w:lang w:val="en-US" w:eastAsia="zh-CN"/>
        </w:rPr>
        <w:t>审查…………………………………………………………………第（  ）页</w:t>
      </w:r>
    </w:p>
    <w:p>
      <w:pPr>
        <w:pStyle w:val="32"/>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pPr>
        <w:pStyle w:val="32"/>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  符合性</w:t>
      </w:r>
      <w:r>
        <w:rPr>
          <w:rFonts w:hint="eastAsia" w:ascii="仿宋" w:hAnsi="仿宋" w:eastAsia="仿宋" w:cs="仿宋"/>
          <w:color w:val="000000"/>
          <w:sz w:val="24"/>
          <w:szCs w:val="24"/>
          <w:highlight w:val="none"/>
          <w:lang w:val="en-US" w:eastAsia="zh-CN"/>
        </w:rPr>
        <w:t>审查………………………………………………………………第（  ）页</w:t>
      </w:r>
    </w:p>
    <w:p>
      <w:pPr>
        <w:pStyle w:val="32"/>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pPr>
        <w:pStyle w:val="32"/>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  商务</w:t>
      </w:r>
      <w:r>
        <w:rPr>
          <w:rFonts w:hint="eastAsia" w:ascii="仿宋" w:hAnsi="仿宋" w:eastAsia="仿宋" w:cs="仿宋"/>
          <w:color w:val="000000"/>
          <w:sz w:val="24"/>
          <w:szCs w:val="24"/>
          <w:highlight w:val="none"/>
          <w:lang w:val="en-US" w:eastAsia="zh-CN"/>
        </w:rPr>
        <w:t>评审…………………………………………………………………第（  ）页</w:t>
      </w:r>
    </w:p>
    <w:p>
      <w:pPr>
        <w:pStyle w:val="32"/>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pPr>
        <w:pStyle w:val="32"/>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  技术</w:t>
      </w:r>
      <w:r>
        <w:rPr>
          <w:rFonts w:hint="eastAsia" w:ascii="仿宋" w:hAnsi="仿宋" w:eastAsia="仿宋" w:cs="仿宋"/>
          <w:color w:val="000000"/>
          <w:sz w:val="24"/>
          <w:szCs w:val="24"/>
          <w:highlight w:val="none"/>
          <w:lang w:val="en-US" w:eastAsia="zh-CN"/>
        </w:rPr>
        <w:t>评审…………………………………………………………………第（  ）页</w:t>
      </w:r>
    </w:p>
    <w:p>
      <w:pPr>
        <w:pStyle w:val="32"/>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（一）技术评审自查表…………………………………………………………第（  ）页</w:t>
      </w:r>
    </w:p>
    <w:p>
      <w:pPr>
        <w:pStyle w:val="32"/>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（二）技术评审证明资料………………………………………………………第（  ）页</w:t>
      </w:r>
    </w:p>
    <w:p>
      <w:pPr>
        <w:shd w:val="clear" w:color="auto" w:fill="FFFFFF"/>
        <w:spacing w:line="360" w:lineRule="auto"/>
        <w:rPr>
          <w:rFonts w:hint="eastAsia" w:ascii="仿宋" w:hAnsi="仿宋" w:eastAsia="仿宋" w:cs="仿宋"/>
          <w:color w:val="000000"/>
          <w:sz w:val="24"/>
          <w:szCs w:val="36"/>
          <w:highlight w:val="none"/>
        </w:rPr>
      </w:pPr>
    </w:p>
    <w:p>
      <w:pPr>
        <w:pStyle w:val="32"/>
        <w:rPr>
          <w:rFonts w:hint="eastAsia" w:ascii="仿宋" w:hAnsi="仿宋" w:eastAsia="仿宋" w:cs="仿宋"/>
          <w:color w:val="000000"/>
          <w:highlight w:val="none"/>
        </w:rPr>
      </w:pPr>
    </w:p>
    <w:p>
      <w:pPr>
        <w:pStyle w:val="32"/>
        <w:ind w:left="0" w:leftChars="0" w:firstLine="0" w:firstLineChars="0"/>
        <w:rPr>
          <w:rFonts w:hint="eastAsia" w:ascii="仿宋" w:hAnsi="仿宋" w:eastAsia="仿宋" w:cs="仿宋"/>
          <w:color w:val="000000"/>
          <w:sz w:val="24"/>
          <w:szCs w:val="24"/>
          <w:highlight w:val="none"/>
        </w:rPr>
      </w:pPr>
    </w:p>
    <w:p>
      <w:pPr>
        <w:pStyle w:val="32"/>
        <w:ind w:left="0" w:leftChars="0" w:firstLine="0" w:firstLineChars="0"/>
        <w:rPr>
          <w:rFonts w:hint="eastAsia" w:ascii="仿宋" w:hAnsi="仿宋" w:eastAsia="仿宋" w:cs="仿宋"/>
          <w:color w:val="000000"/>
          <w:sz w:val="24"/>
          <w:szCs w:val="24"/>
          <w:highlight w:val="none"/>
        </w:rPr>
      </w:pPr>
    </w:p>
    <w:p>
      <w:pPr>
        <w:pStyle w:val="32"/>
        <w:ind w:firstLine="400"/>
        <w:rPr>
          <w:rFonts w:hint="eastAsia" w:ascii="仿宋" w:hAnsi="仿宋" w:eastAsia="仿宋" w:cs="仿宋"/>
          <w:color w:val="000000"/>
          <w:sz w:val="24"/>
          <w:szCs w:val="24"/>
          <w:highlight w:val="none"/>
        </w:rPr>
      </w:pPr>
    </w:p>
    <w:p>
      <w:pPr>
        <w:pStyle w:val="32"/>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pPr>
        <w:pStyle w:val="32"/>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pPr>
        <w:pStyle w:val="32"/>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pPr>
        <w:pStyle w:val="19"/>
        <w:spacing w:line="360" w:lineRule="auto"/>
        <w:rPr>
          <w:rFonts w:hint="eastAsia" w:ascii="仿宋" w:hAnsi="仿宋" w:eastAsia="仿宋" w:cs="仿宋"/>
          <w:color w:val="000000"/>
          <w:sz w:val="24"/>
          <w:szCs w:val="24"/>
          <w:highlight w:val="none"/>
        </w:rPr>
      </w:pPr>
    </w:p>
    <w:p>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2"/>
    <w:p>
      <w:pPr>
        <w:pStyle w:val="3"/>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3"/>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pPr>
        <w:pStyle w:val="10"/>
        <w:spacing w:line="360" w:lineRule="auto"/>
        <w:jc w:val="left"/>
        <w:outlineLvl w:val="1"/>
        <w:rPr>
          <w:rFonts w:ascii="宋体" w:hAnsi="宋体" w:cs="宋体"/>
          <w:bCs/>
          <w:color w:val="000000"/>
          <w:sz w:val="10"/>
          <w:szCs w:val="21"/>
          <w:highlight w:val="none"/>
        </w:rPr>
      </w:pPr>
    </w:p>
    <w:tbl>
      <w:tblPr>
        <w:tblStyle w:val="23"/>
        <w:tblpPr w:leftFromText="180" w:rightFromText="180" w:vertAnchor="text" w:horzAnchor="page" w:tblpX="307" w:tblpY="657"/>
        <w:tblOverlap w:val="never"/>
        <w:tblW w:w="10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1"/>
        <w:gridCol w:w="1037"/>
        <w:gridCol w:w="2523"/>
        <w:gridCol w:w="3968"/>
        <w:gridCol w:w="1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527" w:type="dxa"/>
            <w:gridSpan w:val="5"/>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 xml:space="preserve"> 污水处理系统运营项目报价表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41275</wp:posOffset>
                  </wp:positionH>
                  <wp:positionV relativeFrom="paragraph">
                    <wp:posOffset>4378960</wp:posOffset>
                  </wp:positionV>
                  <wp:extent cx="237490" cy="440055"/>
                  <wp:effectExtent l="0" t="0" r="0" b="0"/>
                  <wp:wrapNone/>
                  <wp:docPr id="7" name="textbox4"/>
                  <wp:cNvGraphicFramePr/>
                  <a:graphic xmlns:a="http://schemas.openxmlformats.org/drawingml/2006/main">
                    <a:graphicData uri="http://schemas.openxmlformats.org/drawingml/2006/picture">
                      <pic:pic xmlns:pic="http://schemas.openxmlformats.org/drawingml/2006/picture">
                        <pic:nvPicPr>
                          <pic:cNvPr id="7" name="textbox4"/>
                          <pic:cNvPicPr/>
                        </pic:nvPicPr>
                        <pic:blipFill>
                          <a:blip r:embed="rId6"/>
                          <a:stretch>
                            <a:fillRect/>
                          </a:stretch>
                        </pic:blipFill>
                        <pic:spPr>
                          <a:xfrm>
                            <a:off x="0" y="0"/>
                            <a:ext cx="237490" cy="440055"/>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一、污水站运营</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服务内容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883" w:firstLineChars="400"/>
              <w:jc w:val="both"/>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服务描述</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需配备具有污水处理工证件的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数人员（24小时在岗，按标准8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小时每岗，至少需3个在岗岗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位） ，在线设备运营工1人（技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术支持、定期维护） ，项目负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责人（环境工程工程师或以</w:t>
            </w: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服务描述为主要服务内容，具体服务内容详见《需求书》第四点、服务需求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药剂费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工业盐用量 27吨）/1年 ，PAM用量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600kg/年，微生物菌种用量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120kg/年</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设备维修费； 设备保养费；尾气、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除臭系统维护费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定期巡查，定期维护，含低于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cs="仿宋"/>
                <w:i w:val="0"/>
                <w:iCs w:val="0"/>
                <w:color w:val="000000"/>
                <w:kern w:val="0"/>
                <w:sz w:val="22"/>
                <w:szCs w:val="22"/>
                <w:u w:val="none"/>
                <w:lang w:val="en-US" w:eastAsia="zh-CN" w:bidi="ar"/>
              </w:rPr>
              <w:t>2000</w:t>
            </w:r>
            <w:r>
              <w:rPr>
                <w:rFonts w:hint="eastAsia" w:ascii="仿宋" w:hAnsi="仿宋" w:eastAsia="仿宋" w:cs="仿宋"/>
                <w:i w:val="0"/>
                <w:iCs w:val="0"/>
                <w:color w:val="000000"/>
                <w:kern w:val="0"/>
                <w:sz w:val="22"/>
                <w:szCs w:val="22"/>
                <w:u w:val="none"/>
                <w:lang w:val="en-US" w:eastAsia="zh-CN" w:bidi="ar"/>
              </w:rPr>
              <w:t>元耗材的更换。</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水质采样单元建设费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按要求2020-03-04开始实施的水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污染源在线监测系统（CODCr</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、NH3-N 等） 安装技术规范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（HJ353-2019） 中5.4 章节规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定，增设自动采样单元，完成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调试并完成验收</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环保管家</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完成全国污染源平台自行监测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数据填报；排污执行月报、季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报、年报； 危险废物平台转移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填报； 依法信息披露年报等与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环保相关的填报及咨询工作。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组织完成全院《突发环境应急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预案》 的年度演练工作。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水质分析化验费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水质快速手工检测，2次以上/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天，COD 、余氯、PH值</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水池清理、清洗费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主要为应急水池、调节池、清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水池、沉淀池、污泥池， 1年1</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第三方检测费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严格按我院《排污许可证（副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本） 》自行监测方案要求委托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第三方据有资质的公司完成监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测并填报。</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在线监测系统维护费；在线监测设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备设备校准费；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按环保在线监测要求，运行维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护各水质分析设备、各在线监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测设备校准、标定、更换标液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、更换试剂等工作。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其它（附带）</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进场公司自行配置机修工具、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备品备件、工作服、 防护套件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、办公桌椅、档案柜等；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进场公司必须配套完成每季度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应急演练；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高度完成环保、卫生相关部门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的检查及沟通工作。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应急处置费（无发生不结算）</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如遇突发事件，公司需及时处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理，非公司运营失误导致的，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根据处理情况及费用材料，结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算应急处置费。</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74930</wp:posOffset>
                  </wp:positionH>
                  <wp:positionV relativeFrom="paragraph">
                    <wp:posOffset>831850</wp:posOffset>
                  </wp:positionV>
                  <wp:extent cx="202565" cy="198120"/>
                  <wp:effectExtent l="0" t="0" r="0" b="0"/>
                  <wp:wrapNone/>
                  <wp:docPr id="8" name="textbox6"/>
                  <wp:cNvGraphicFramePr/>
                  <a:graphic xmlns:a="http://schemas.openxmlformats.org/drawingml/2006/main">
                    <a:graphicData uri="http://schemas.openxmlformats.org/drawingml/2006/picture">
                      <pic:pic xmlns:pic="http://schemas.openxmlformats.org/drawingml/2006/picture">
                        <pic:nvPicPr>
                          <pic:cNvPr id="8" name="textbox6"/>
                          <pic:cNvPicPr/>
                        </pic:nvPicPr>
                        <pic:blipFill>
                          <a:blip r:embed="rId7"/>
                          <a:stretch>
                            <a:fillRect/>
                          </a:stretch>
                        </pic:blipFill>
                        <pic:spPr>
                          <a:xfrm>
                            <a:off x="0" y="0"/>
                            <a:ext cx="202565" cy="198120"/>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二、</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衰变</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池维</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保</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服务内容</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服务描述</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污水处理系统维护、管理</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根据操作说明书、结合医院排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水、科室、第三方监测取样各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种需要，配合工作。</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污水处理设备维护保养（水泵等）</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每月定期保养、维护。</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定期巡查</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每日、每月定期巡查，保证槽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式衰变池进出水、储水正常，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发现问题需及时上报。</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应急处置费（无发生不结算）</w:t>
            </w:r>
          </w:p>
        </w:tc>
        <w:tc>
          <w:tcPr>
            <w:tcW w:w="3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如遇突发事件，公司需及时处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理，非公司运营失误导致的，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根据处理情况及费用材料，结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算应急处置费。 (主要为抽水和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大容量储存罐)</w:t>
            </w: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9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总报价（服务期1年，单位：元）：</w:t>
            </w:r>
          </w:p>
        </w:tc>
        <w:tc>
          <w:tcPr>
            <w:tcW w:w="553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2"/>
                <w:szCs w:val="22"/>
                <w:u w:val="none"/>
              </w:rPr>
            </w:pPr>
          </w:p>
        </w:tc>
      </w:tr>
    </w:tbl>
    <w:p/>
    <w:p>
      <w:pPr>
        <w:pStyle w:val="10"/>
        <w:spacing w:line="360" w:lineRule="auto"/>
        <w:jc w:val="left"/>
        <w:outlineLvl w:val="1"/>
        <w:rPr>
          <w:rFonts w:ascii="宋体" w:hAnsi="宋体" w:cs="宋体"/>
          <w:bCs/>
          <w:color w:val="000000"/>
          <w:sz w:val="10"/>
          <w:szCs w:val="21"/>
          <w:highlight w:val="none"/>
        </w:rPr>
      </w:pPr>
    </w:p>
    <w:p/>
    <w:p>
      <w:pPr>
        <w:pStyle w:val="32"/>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pPr>
        <w:pStyle w:val="32"/>
        <w:spacing w:line="240" w:lineRule="auto"/>
        <w:ind w:firstLine="0" w:firstLineChars="0"/>
        <w:rPr>
          <w:rFonts w:hint="eastAsia" w:ascii="仿宋" w:hAnsi="仿宋" w:eastAsia="仿宋" w:cs="仿宋"/>
          <w:color w:val="000000"/>
          <w:sz w:val="21"/>
          <w:szCs w:val="21"/>
          <w:highlight w:val="none"/>
          <w:lang w:val="en-US" w:eastAsia="zh-CN"/>
        </w:rPr>
      </w:pPr>
      <w:r>
        <w:rPr>
          <w:rFonts w:hint="eastAsia" w:ascii="仿宋" w:hAnsi="仿宋" w:eastAsia="仿宋" w:cs="仿宋"/>
          <w:b w:val="0"/>
          <w:bCs w:val="0"/>
          <w:color w:val="000000"/>
          <w:sz w:val="21"/>
          <w:szCs w:val="21"/>
          <w:highlight w:val="none"/>
          <w:lang w:eastAsia="zh-CN"/>
        </w:rPr>
        <w:t>（</w:t>
      </w:r>
      <w:r>
        <w:rPr>
          <w:rFonts w:hint="eastAsia" w:ascii="仿宋" w:hAnsi="仿宋" w:eastAsia="仿宋" w:cs="仿宋"/>
          <w:b w:val="0"/>
          <w:bCs w:val="0"/>
          <w:color w:val="000000"/>
          <w:sz w:val="21"/>
          <w:szCs w:val="21"/>
          <w:highlight w:val="none"/>
          <w:lang w:val="en-US" w:eastAsia="zh-CN"/>
        </w:rPr>
        <w:t>1</w:t>
      </w:r>
      <w:r>
        <w:rPr>
          <w:rFonts w:hint="eastAsia" w:ascii="仿宋" w:hAnsi="仿宋" w:eastAsia="仿宋" w:cs="仿宋"/>
          <w:b w:val="0"/>
          <w:bCs w:val="0"/>
          <w:color w:val="000000"/>
          <w:sz w:val="21"/>
          <w:szCs w:val="21"/>
          <w:highlight w:val="none"/>
          <w:lang w:eastAsia="zh-CN"/>
        </w:rPr>
        <w:t>）</w:t>
      </w:r>
      <w:r>
        <w:rPr>
          <w:rFonts w:hint="eastAsia" w:ascii="仿宋" w:hAnsi="仿宋" w:eastAsia="仿宋" w:cs="仿宋"/>
          <w:b w:val="0"/>
          <w:bCs w:val="0"/>
          <w:color w:val="000000"/>
          <w:sz w:val="21"/>
          <w:szCs w:val="21"/>
          <w:highlight w:val="none"/>
        </w:rPr>
        <w:t>本项目报价为含税报价</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（2）报价有效期：自本项目报价文件接收截止日期起90个日历日。如成交，报价有效期将延至合同终止日为止。</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（3）总报价应为完成本项目全部内容所需一切费用的含税报价。总报价超出最高限价，将作无效报价处理。</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本项目不接受有选择性的报价，报价应为固定唯一值，不得为 0 或负数，否则将作无效响应处理。</w:t>
      </w:r>
    </w:p>
    <w:p>
      <w:pPr>
        <w:pStyle w:val="32"/>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lang w:val="en-US" w:eastAsia="zh-CN" w:bidi="ar-SA"/>
        </w:rPr>
        <w:t>（5）本报价函的格式不得擅自删改。</w:t>
      </w:r>
    </w:p>
    <w:p>
      <w:pPr>
        <w:pStyle w:val="32"/>
        <w:rPr>
          <w:rFonts w:hint="eastAsia" w:ascii="仿宋" w:hAnsi="仿宋" w:eastAsia="仿宋" w:cs="仿宋"/>
          <w:color w:val="000000"/>
          <w:highlight w:val="none"/>
        </w:rPr>
      </w:pPr>
    </w:p>
    <w:p>
      <w:pPr>
        <w:pStyle w:val="32"/>
        <w:rPr>
          <w:rFonts w:hint="eastAsia" w:ascii="仿宋" w:hAnsi="仿宋" w:eastAsia="仿宋" w:cs="仿宋"/>
          <w:color w:val="000000"/>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kern w:val="0"/>
          <w:sz w:val="32"/>
          <w:szCs w:val="32"/>
          <w:highlight w:val="none"/>
          <w:lang w:val="en-US" w:eastAsia="zh-CN"/>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3"/>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eastAsia="zh-CN"/>
        </w:rPr>
        <w:t>资格自查表</w:t>
      </w:r>
    </w:p>
    <w:tbl>
      <w:tblPr>
        <w:tblStyle w:val="23"/>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采购文件要求</w:t>
            </w:r>
          </w:p>
        </w:tc>
        <w:tc>
          <w:tcPr>
            <w:tcW w:w="15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（1）具有良好的商业信誉和健全的财务会计制度；</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（2）有依法缴纳税收和社会保障资金的良好记录；</w:t>
            </w:r>
          </w:p>
          <w:p>
            <w:pPr>
              <w:pStyle w:val="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（3）具备履行合同所必需的设备和专业技术能力；</w:t>
            </w:r>
          </w:p>
          <w:p>
            <w:pPr>
              <w:pStyle w:val="10"/>
              <w:keepNext w:val="0"/>
              <w:keepLines w:val="0"/>
              <w:suppressLineNumbers w:val="0"/>
              <w:spacing w:before="0" w:beforeAutospacing="0" w:after="0" w:afterAutospacing="0"/>
              <w:ind w:left="0" w:right="0"/>
              <w:rPr>
                <w:rFonts w:hint="eastAsia" w:ascii="仿宋" w:hAnsi="仿宋" w:eastAsia="仿宋" w:cs="仿宋"/>
                <w:bCs w:val="0"/>
                <w:color w:val="000000"/>
                <w:sz w:val="20"/>
                <w:szCs w:val="20"/>
                <w:highlight w:val="none"/>
                <w:lang w:val="en-US" w:eastAsia="zh-CN"/>
              </w:rPr>
            </w:pPr>
            <w:r>
              <w:rPr>
                <w:rFonts w:hint="eastAsia" w:ascii="仿宋" w:hAnsi="仿宋" w:eastAsia="仿宋" w:cs="仿宋"/>
                <w:bCs w:val="0"/>
                <w:color w:val="000000"/>
                <w:sz w:val="20"/>
                <w:szCs w:val="20"/>
                <w:highlight w:val="none"/>
                <w:lang w:eastAsia="zh-CN"/>
              </w:rPr>
              <w:t>（4）参加本次采购活动前三年内，在经营活动中没有重大违法记录。</w:t>
            </w:r>
          </w:p>
          <w:p>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pStyle w:val="32"/>
              <w:keepNext w:val="0"/>
              <w:keepLines w:val="0"/>
              <w:suppressLineNumbers w:val="0"/>
              <w:adjustRightInd w:val="0"/>
              <w:snapToGrid w:val="0"/>
              <w:spacing w:before="0" w:beforeAutospacing="0" w:after="0" w:afterAutospacing="0" w:line="360" w:lineRule="exact"/>
              <w:ind w:left="0" w:right="0" w:firstLine="0" w:firstLineChars="0"/>
              <w:jc w:val="left"/>
              <w:rPr>
                <w:rFonts w:hint="eastAsia" w:ascii="仿宋" w:hAnsi="仿宋" w:eastAsia="仿宋" w:cs="仿宋"/>
                <w:bCs w:val="0"/>
                <w:color w:val="000000"/>
                <w:sz w:val="20"/>
                <w:szCs w:val="20"/>
                <w:highlight w:val="none"/>
              </w:rPr>
            </w:pPr>
            <w:r>
              <w:rPr>
                <w:rFonts w:hint="eastAsia" w:ascii="仿宋" w:hAnsi="仿宋" w:eastAsia="仿宋" w:cs="仿宋"/>
                <w:bCs w:val="0"/>
                <w:color w:val="000000"/>
                <w:sz w:val="20"/>
                <w:szCs w:val="20"/>
                <w:highlight w:val="none"/>
              </w:rPr>
              <w:t>没有被列入失信被执行人、重大税收违法案件当事人名单（即税收违法黑名单）、政府采购严重违法失信行为记录名单及其他不符合规定条件的供应商。[根据信用中国网站（www.creditchina.gov.cn）、中国政府采购网（www.ccgp.gov.cn）主体信用记录信息进行查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0"/>
                <w:szCs w:val="20"/>
                <w:highlight w:val="none"/>
                <w:lang w:val="en-US" w:eastAsia="zh-CN"/>
              </w:rPr>
              <w:t>（响应人出具信用查询结果）</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bCs w:val="0"/>
                <w:color w:val="000000"/>
                <w:sz w:val="20"/>
                <w:szCs w:val="20"/>
                <w:highlight w:val="none"/>
                <w:lang w:eastAsia="zh-CN"/>
              </w:rPr>
              <w:t>单位负责人为同一人或者存在直接控股、管理关系的不同响应单位，不得参加同一合同项下的采购活动。</w:t>
            </w:r>
            <w:r>
              <w:rPr>
                <w:rFonts w:hint="eastAsia" w:ascii="仿宋" w:hAnsi="仿宋" w:eastAsia="仿宋" w:cs="仿宋"/>
                <w:kern w:val="28"/>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bCs w:val="0"/>
                <w:color w:val="000000"/>
                <w:sz w:val="20"/>
                <w:szCs w:val="20"/>
                <w:highlight w:val="none"/>
                <w:lang w:val="zh-CN"/>
              </w:rPr>
              <w:t>为采购项目提供整体设计、规范编制或者项目管理、监理、检测等服务的供应商，不得再参加该采购项目的其他采购活动</w:t>
            </w:r>
            <w:r>
              <w:rPr>
                <w:rFonts w:hint="eastAsia" w:ascii="仿宋" w:hAnsi="仿宋" w:eastAsia="仿宋" w:cs="仿宋"/>
                <w:color w:val="000000"/>
                <w:sz w:val="20"/>
                <w:szCs w:val="20"/>
                <w:highlight w:val="none"/>
                <w:lang w:val="zh-CN"/>
              </w:rPr>
              <w:t>。</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bCs w:val="0"/>
                <w:color w:val="000000"/>
                <w:sz w:val="20"/>
                <w:szCs w:val="20"/>
                <w:highlight w:val="none"/>
                <w:lang w:val="en-US"/>
              </w:rPr>
              <w:t>本项目不接受联合体投标</w:t>
            </w:r>
            <w:r>
              <w:rPr>
                <w:rFonts w:hint="eastAsia" w:ascii="仿宋" w:hAnsi="仿宋" w:eastAsia="仿宋" w:cs="仿宋"/>
                <w:bCs w:val="0"/>
                <w:color w:val="000000"/>
                <w:sz w:val="20"/>
                <w:szCs w:val="20"/>
                <w:highlight w:val="none"/>
                <w:lang w:val="en-US" w:eastAsia="zh-CN"/>
              </w:rPr>
              <w:t>，</w:t>
            </w:r>
            <w:r>
              <w:rPr>
                <w:rFonts w:hint="eastAsia" w:ascii="仿宋" w:hAnsi="仿宋" w:eastAsia="仿宋" w:cs="仿宋"/>
                <w:color w:val="000000"/>
                <w:sz w:val="20"/>
                <w:szCs w:val="20"/>
                <w:highlight w:val="none"/>
                <w:lang w:val="en-US" w:eastAsia="zh-CN"/>
              </w:rPr>
              <w:t>成交供应商不得分包、转包。</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pPr>
        <w:pStyle w:val="32"/>
        <w:rPr>
          <w:rFonts w:hint="eastAsia" w:ascii="仿宋" w:hAnsi="仿宋" w:eastAsia="仿宋" w:cs="仿宋"/>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采购文件时另外单独提供一份盖章签字版的承诺书。若未单独提供，可能影响对响应文件的评价，但不作为一票否决的条款。</w:t>
      </w:r>
    </w:p>
    <w:p>
      <w:pPr>
        <w:pStyle w:val="32"/>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Style w:val="32"/>
        <w:ind w:left="0" w:leftChars="0" w:firstLine="0" w:firstLineChars="0"/>
        <w:rPr>
          <w:rFonts w:hint="eastAsia" w:ascii="仿宋" w:hAnsi="仿宋" w:eastAsia="仿宋" w:cs="仿宋"/>
          <w:color w:val="000000"/>
          <w:szCs w:val="21"/>
          <w:highlight w:val="none"/>
          <w:lang w:eastAsia="zh-CN"/>
        </w:rPr>
      </w:pPr>
    </w:p>
    <w:p>
      <w:pPr>
        <w:pStyle w:val="32"/>
        <w:rPr>
          <w:rFonts w:hint="eastAsia" w:ascii="仿宋" w:hAnsi="仿宋" w:eastAsia="仿宋" w:cs="仿宋"/>
          <w:color w:val="000000"/>
          <w:szCs w:val="21"/>
          <w:highlight w:val="none"/>
          <w:lang w:eastAsia="zh-CN"/>
        </w:rPr>
      </w:pPr>
    </w:p>
    <w:p>
      <w:pPr>
        <w:pStyle w:val="32"/>
        <w:rPr>
          <w:rFonts w:hint="eastAsia" w:ascii="仿宋" w:hAnsi="仿宋" w:eastAsia="仿宋" w:cs="仿宋"/>
          <w:color w:val="000000"/>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000000"/>
          <w:sz w:val="24"/>
          <w:highlight w:val="none"/>
          <w:u w:val="single"/>
        </w:rPr>
      </w:pP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32"/>
        <w:rPr>
          <w:rFonts w:ascii="仿宋_GB2312" w:hAnsi="华文仿宋" w:eastAsia="仿宋_GB2312" w:cs="华文仿宋"/>
          <w:bCs/>
          <w:color w:val="000000"/>
          <w:szCs w:val="21"/>
          <w:highlight w:val="none"/>
        </w:rPr>
      </w:pPr>
    </w:p>
    <w:p>
      <w:pPr>
        <w:pStyle w:val="32"/>
        <w:rPr>
          <w:rFonts w:hint="eastAsia" w:ascii="宋体" w:hAnsi="宋体" w:cs="宋体"/>
          <w:color w:val="000000"/>
          <w:szCs w:val="21"/>
          <w:highlight w:val="none"/>
          <w:lang w:eastAsia="zh-CN"/>
        </w:rPr>
      </w:pPr>
    </w:p>
    <w:p>
      <w:pPr>
        <w:pStyle w:val="32"/>
        <w:rPr>
          <w:rFonts w:ascii="仿宋_GB2312" w:hAnsi="华文仿宋" w:eastAsia="仿宋_GB2312" w:cs="华文仿宋"/>
          <w:bCs/>
          <w:color w:val="000000"/>
          <w:szCs w:val="21"/>
          <w:highlight w:val="none"/>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ascii="仿宋_GB2312" w:hAnsi="华文仿宋" w:eastAsia="仿宋_GB2312" w:cs="华文仿宋"/>
          <w:bCs/>
          <w:color w:val="000000"/>
          <w:szCs w:val="21"/>
          <w:highlight w:val="none"/>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pStyle w:val="32"/>
        <w:rPr>
          <w:rFonts w:hint="eastAsia" w:ascii="宋体" w:hAnsi="宋体" w:cs="宋体"/>
          <w:color w:val="000000"/>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b/>
          <w:bCs/>
          <w:sz w:val="24"/>
          <w:szCs w:val="24"/>
        </w:rPr>
        <w:t>中山大学孙逸仙纪念医院深汕中心医院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b/>
          <w:bCs/>
          <w:sz w:val="24"/>
          <w:szCs w:val="24"/>
        </w:rPr>
        <w:t>深汕中心医院</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的采购</w:t>
      </w:r>
      <w:r>
        <w:rPr>
          <w:rFonts w:hint="eastAsia" w:ascii="仿宋" w:hAnsi="仿宋" w:eastAsia="仿宋" w:cs="仿宋"/>
          <w:color w:val="auto"/>
          <w:sz w:val="24"/>
          <w:highlight w:val="none"/>
          <w:lang w:val="en-US" w:eastAsia="zh-CN"/>
        </w:rPr>
        <w:t>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本项目采购</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(7)本公司（企业）承诺如若成交，绝不分包、转包本项目。</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2"/>
        <w:rPr>
          <w:rFonts w:hint="eastAsia" w:ascii="宋体" w:hAnsi="宋体" w:cs="宋体"/>
          <w:color w:val="auto"/>
          <w:szCs w:val="21"/>
          <w:highlight w:val="none"/>
          <w:lang w:eastAsia="zh-CN"/>
        </w:rPr>
      </w:pP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33"/>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pPr>
        <w:pStyle w:val="33"/>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hint="eastAsia" w:ascii="仿宋_GB2312" w:eastAsia="仿宋_GB2312" w:cs="仿宋_GB2312"/>
          <w:b/>
          <w:bCs/>
          <w:color w:val="FF0000"/>
          <w:position w:val="-60"/>
          <w:sz w:val="56"/>
          <w:szCs w:val="56"/>
          <w:highlight w:val="none"/>
          <w:lang w:eastAsia="zh-CN"/>
        </w:rPr>
      </w:pPr>
      <w:r>
        <w:rPr>
          <w:rFonts w:hint="eastAsia" w:ascii="仿宋_GB2312" w:hAnsi="Calibri Light" w:eastAsia="仿宋_GB2312" w:cs="仿宋_GB2312"/>
          <w:b/>
          <w:bCs/>
          <w:color w:val="FF0000"/>
          <w:position w:val="-60"/>
          <w:sz w:val="52"/>
          <w:szCs w:val="52"/>
          <w:highlight w:val="none"/>
          <w:lang w:eastAsia="zh-CN"/>
        </w:rPr>
        <w:t>中山大学孙逸仙纪念医院深汕中心医院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项目名称：</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w:t>
      </w:r>
      <w:r>
        <w:rPr>
          <w:rFonts w:hint="eastAsia" w:ascii="仿宋_GB2312" w:hAnsi="Calibri Light" w:eastAsia="仿宋_GB2312" w:cs="仿宋_GB2312"/>
          <w:sz w:val="24"/>
          <w:szCs w:val="24"/>
          <w:highlight w:val="none"/>
          <w:lang w:eastAsia="zh-CN"/>
        </w:rPr>
        <w:t>中山大学孙逸仙纪念医院深汕中心医院</w:t>
      </w:r>
      <w:r>
        <w:rPr>
          <w:rFonts w:hint="eastAsia" w:ascii="仿宋_GB2312" w:hAnsi="Calibri Light" w:eastAsia="仿宋_GB2312" w:cs="仿宋_GB2312"/>
          <w:sz w:val="24"/>
          <w:szCs w:val="24"/>
          <w:highlight w:val="none"/>
        </w:rPr>
        <w:t>（下称医院）的规章制度，我公司特作出以下廉洁守约承诺：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一、我司及工作人员严格遵守医院的有关规定，不通过给予医院工作人员“红包”（含礼品、礼金、消费卡和有价证券、股权、其他金融</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等财物，公司及工作人员安排、组织或者支付费用的宴请或者旅游、健身、娱乐等活动安排，下同）、回扣、提成、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及以其它不正当利益等手段进行促销；不以任何名义、形式给予医院工作人员及其特殊关系人“红包”、回扣、提成、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二、我司及销售人员不在医院诊疗时间、诊疗区域进入各医疗科室进行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推介活动，不干扰医务人员的医疗活动；未经医院批准，不在院内召开任何形式的</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宣传、推广活动；不在院内张贴、派发涉及</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三、我司承诺需要在医院进行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不销售、不使用假冒伪劣以及无生产批准文号或无相关经营许可证、经营注册证的药品、试剂、医疗设备、医疗器械、医用耗材及其它</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szCs w:val="24"/>
          <w:highlight w:val="none"/>
          <w:lang w:val="en-US" w:eastAsia="zh-CN"/>
        </w:rPr>
        <w:t>采购</w:t>
      </w:r>
      <w:r>
        <w:rPr>
          <w:rFonts w:hint="eastAsia" w:ascii="仿宋_GB2312" w:hAnsi="Calibri Light" w:eastAsia="仿宋_GB2312" w:cs="仿宋_GB2312"/>
          <w:sz w:val="24"/>
          <w:szCs w:val="24"/>
          <w:highlight w:val="none"/>
          <w:lang w:eastAsia="zh-CN"/>
        </w:rPr>
        <w:t>文件</w:t>
      </w:r>
      <w:r>
        <w:rPr>
          <w:rFonts w:hint="eastAsia" w:ascii="仿宋_GB2312" w:hAnsi="Calibri Light" w:eastAsia="仿宋_GB2312" w:cs="仿宋_GB2312"/>
          <w:sz w:val="24"/>
          <w:szCs w:val="24"/>
          <w:highlight w:val="none"/>
        </w:rPr>
        <w:t>和中标人的投标文件或其他响应文件签订书面合同。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若违反上述承诺，我司自愿接受</w:t>
      </w:r>
      <w:r>
        <w:rPr>
          <w:rFonts w:hint="eastAsia" w:ascii="仿宋_GB2312" w:hAnsi="Calibri Light" w:eastAsia="仿宋_GB2312" w:cs="仿宋_GB2312"/>
          <w:sz w:val="24"/>
          <w:szCs w:val="24"/>
          <w:highlight w:val="none"/>
          <w:lang w:eastAsia="zh-CN"/>
        </w:rPr>
        <w:t>中山大学孙逸仙纪念医院深汕中心医院</w:t>
      </w:r>
      <w:r>
        <w:rPr>
          <w:rFonts w:hint="eastAsia" w:ascii="仿宋_GB2312" w:hAnsi="Calibri Light" w:eastAsia="仿宋_GB2312" w:cs="仿宋_GB2312"/>
          <w:sz w:val="24"/>
          <w:szCs w:val="24"/>
          <w:highlight w:val="none"/>
        </w:rPr>
        <w:t>以下处理：医院</w:t>
      </w:r>
      <w:r>
        <w:rPr>
          <w:rFonts w:hint="eastAsia" w:ascii="仿宋_GB2312" w:hAnsi="仿宋_GB2312" w:eastAsia="仿宋_GB2312" w:cs="仿宋_GB2312"/>
          <w:sz w:val="24"/>
          <w:szCs w:val="24"/>
          <w:highlight w:val="none"/>
        </w:rPr>
        <w:t>将我司违规行为予以曝光；医院取消我司中标</w:t>
      </w:r>
      <w:r>
        <w:rPr>
          <w:rFonts w:hint="eastAsia" w:ascii="仿宋_GB2312" w:hAnsi="仿宋_GB2312" w:eastAsia="仿宋_GB2312" w:cs="仿宋_GB2312"/>
          <w:sz w:val="24"/>
          <w:szCs w:val="24"/>
          <w:highlight w:val="none"/>
          <w:lang w:val="en-US" w:eastAsia="zh-CN"/>
        </w:rPr>
        <w:t>成交</w:t>
      </w:r>
      <w:r>
        <w:rPr>
          <w:rFonts w:hint="eastAsia" w:ascii="仿宋_GB2312" w:hAnsi="仿宋_GB2312" w:eastAsia="仿宋_GB2312" w:cs="仿宋_GB2312"/>
          <w:sz w:val="24"/>
          <w:szCs w:val="24"/>
          <w:highlight w:val="none"/>
        </w:rPr>
        <w:t>资格并不予退还履约保证金；</w:t>
      </w:r>
      <w:r>
        <w:rPr>
          <w:rFonts w:hint="eastAsia" w:ascii="仿宋_GB2312" w:hAnsi="Calibri Light" w:eastAsia="仿宋_GB2312" w:cs="仿宋_GB2312"/>
          <w:sz w:val="24"/>
          <w:szCs w:val="24"/>
          <w:highlight w:val="none"/>
        </w:rPr>
        <w:t>医院有权解除双方签订的买卖合同、技术服务合同及建筑工程施工合同等合同，停用相关</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，并断绝与我司业务往来，</w:t>
      </w:r>
      <w:r>
        <w:rPr>
          <w:rFonts w:hint="eastAsia" w:ascii="仿宋_GB2312" w:hAnsi="仿宋_GB2312" w:eastAsia="仿宋_GB2312" w:cs="仿宋_GB2312"/>
          <w:sz w:val="24"/>
          <w:szCs w:val="24"/>
          <w:highlight w:val="none"/>
        </w:rPr>
        <w:t>且不承担我司因此造成的任何损失；取消我司参加医院招标采购投标资格两年；</w:t>
      </w:r>
      <w:r>
        <w:rPr>
          <w:rFonts w:hint="eastAsia" w:ascii="仿宋_GB2312" w:hAnsi="Calibri Light" w:eastAsia="仿宋_GB2312" w:cs="仿宋_GB2312"/>
          <w:sz w:val="24"/>
          <w:szCs w:val="24"/>
          <w:highlight w:val="none"/>
        </w:rPr>
        <w:t>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医药生产、经销单位名称：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单位负责人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lang w:val="en-US" w:eastAsia="zh-CN"/>
        </w:rPr>
        <w:t>法定代表人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sz w:val="20"/>
          <w:szCs w:val="22"/>
          <w:highlight w:val="none"/>
        </w:rPr>
      </w:pPr>
      <w:r>
        <w:rPr>
          <w:rFonts w:hint="eastAsia" w:ascii="仿宋_GB2312" w:hAnsi="Calibri Light" w:eastAsia="仿宋_GB2312" w:cs="仿宋_GB2312"/>
          <w:sz w:val="24"/>
          <w:szCs w:val="24"/>
          <w:highlight w:val="none"/>
        </w:rPr>
        <w:t xml:space="preserve">              日期：           年    月    日</w:t>
      </w:r>
    </w:p>
    <w:p>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pStyle w:val="31"/>
        <w:rPr>
          <w:color w:val="000000"/>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3"/>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采购文件要求</w:t>
            </w:r>
          </w:p>
        </w:tc>
        <w:tc>
          <w:tcPr>
            <w:tcW w:w="110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③响应报价不存在明显低于其他通过符合性审查响应人报价的，或报价虽明显低于其他通过符合性审查响应人报价，但响应人能够提供证明其诚信履约且不影响服务质量的书面说明等相关证明材料的。</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④响应报价是唯一确定的。</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pPr>
              <w:pStyle w:val="32"/>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rPr>
              <w:t>响应文件按照采购文件规定要求签署、盖章</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包括封面、骑缝以及含有“签字”“盖章”字眼的每一处</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不得改动本采购文件中已明确要求不得擅自删改的部分，以及遵守采购文件中已列明必须遵照执行否则按无效响应处理的各类要求。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w:t>
            </w:r>
            <w:r>
              <w:rPr>
                <w:rFonts w:hint="eastAsia" w:ascii="仿宋" w:hAnsi="仿宋" w:eastAsia="仿宋" w:cs="仿宋"/>
                <w:szCs w:val="21"/>
                <w:highlight w:val="none"/>
                <w:lang w:eastAsia="zh-CN"/>
              </w:rPr>
              <w:t>公开比选文件</w:t>
            </w:r>
            <w:r>
              <w:rPr>
                <w:rFonts w:hint="eastAsia" w:ascii="仿宋" w:hAnsi="仿宋" w:eastAsia="仿宋" w:cs="仿宋"/>
                <w:szCs w:val="21"/>
                <w:highlight w:val="none"/>
              </w:rPr>
              <w:t>中的“★”号条款要求</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rPr>
              <w:t>本</w:t>
            </w:r>
            <w:r>
              <w:rPr>
                <w:rFonts w:hint="eastAsia" w:ascii="仿宋" w:hAnsi="仿宋" w:eastAsia="仿宋" w:cs="仿宋"/>
                <w:color w:val="000000"/>
                <w:sz w:val="20"/>
                <w:szCs w:val="20"/>
                <w:lang w:eastAsia="zh-CN"/>
              </w:rPr>
              <w:t>公开比选文件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满足采购文件“★”号条款要求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sz w:val="20"/>
                <w:szCs w:val="20"/>
                <w:highlight w:val="none"/>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pPr>
        <w:pStyle w:val="9"/>
        <w:shd w:val="clear" w:color="auto" w:fill="FFFFFF"/>
        <w:rPr>
          <w:rFonts w:hint="eastAsia" w:ascii="仿宋" w:hAnsi="仿宋" w:eastAsia="仿宋" w:cs="仿宋"/>
          <w:sz w:val="21"/>
          <w:szCs w:val="21"/>
          <w:highlight w:val="none"/>
        </w:rPr>
      </w:pPr>
    </w:p>
    <w:p>
      <w:pPr>
        <w:pStyle w:val="9"/>
        <w:shd w:val="clear" w:color="auto" w:fill="FFFFFF"/>
        <w:rPr>
          <w:rFonts w:hint="eastAsia" w:ascii="仿宋" w:hAnsi="仿宋" w:eastAsia="仿宋" w:cs="仿宋"/>
          <w:sz w:val="21"/>
          <w:szCs w:val="21"/>
          <w:highlight w:val="none"/>
        </w:rPr>
      </w:pPr>
    </w:p>
    <w:p>
      <w:pPr>
        <w:pStyle w:val="9"/>
        <w:shd w:val="clear" w:color="auto" w:fill="FFFFFF"/>
        <w:rPr>
          <w:rFonts w:hint="eastAsia" w:ascii="仿宋" w:hAnsi="仿宋" w:eastAsia="仿宋" w:cs="仿宋"/>
          <w:sz w:val="21"/>
          <w:szCs w:val="21"/>
          <w:highlight w:val="none"/>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auto"/>
          <w:sz w:val="24"/>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pPr>
        <w:pStyle w:val="11"/>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pPr>
        <w:pStyle w:val="11"/>
        <w:tabs>
          <w:tab w:val="left" w:pos="900"/>
        </w:tabs>
        <w:spacing w:line="400" w:lineRule="exact"/>
        <w:ind w:firstLine="0"/>
        <w:jc w:val="center"/>
        <w:rPr>
          <w:rFonts w:hint="eastAsia" w:ascii="仿宋" w:hAnsi="仿宋" w:eastAsia="仿宋" w:cs="仿宋"/>
          <w:bCs/>
          <w:color w:val="000000"/>
          <w:sz w:val="22"/>
          <w:szCs w:val="22"/>
          <w:highlight w:val="none"/>
          <w:lang w:val="en-US"/>
        </w:rPr>
      </w:pPr>
    </w:p>
    <w:p>
      <w:pPr>
        <w:pStyle w:val="11"/>
        <w:tabs>
          <w:tab w:val="left" w:pos="900"/>
        </w:tabs>
        <w:spacing w:line="400" w:lineRule="exact"/>
        <w:ind w:firstLine="0"/>
        <w:rPr>
          <w:rFonts w:hint="eastAsia" w:ascii="仿宋" w:hAnsi="仿宋" w:eastAsia="仿宋" w:cs="仿宋"/>
          <w:bCs/>
          <w:color w:val="000000"/>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中山大学孙逸仙纪念医院深汕中心医院</w:t>
      </w:r>
      <w:r>
        <w:rPr>
          <w:rFonts w:hint="eastAsia" w:ascii="仿宋" w:hAnsi="仿宋" w:eastAsia="仿宋" w:cs="仿宋"/>
          <w:bCs/>
          <w:color w:val="000000"/>
          <w:sz w:val="28"/>
          <w:szCs w:val="28"/>
          <w:highlight w:val="none"/>
          <w:lang w:val="en-US"/>
        </w:rPr>
        <w:t>：</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仿宋" w:hAnsi="仿宋" w:eastAsia="仿宋" w:cs="仿宋"/>
          <w:bCs/>
          <w:color w:val="000000"/>
          <w:sz w:val="30"/>
          <w:szCs w:val="30"/>
          <w:highlight w:val="none"/>
          <w:lang w:val="en-US"/>
        </w:rPr>
      </w:pPr>
    </w:p>
    <w:p>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10"/>
                              <w:rPr>
                                <w:sz w:val="20"/>
                              </w:rPr>
                            </w:pPr>
                          </w:p>
                          <w:p>
                            <w:pPr>
                              <w:pStyle w:val="10"/>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10"/>
                        <w:rPr>
                          <w:sz w:val="20"/>
                        </w:rPr>
                      </w:pPr>
                    </w:p>
                    <w:p>
                      <w:pPr>
                        <w:pStyle w:val="10"/>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pPr>
        <w:pStyle w:val="32"/>
        <w:ind w:left="0" w:leftChars="0" w:firstLine="0" w:firstLineChars="0"/>
        <w:rPr>
          <w:rFonts w:hint="eastAsia" w:ascii="仿宋" w:hAnsi="仿宋" w:eastAsia="仿宋" w:cs="仿宋"/>
          <w:highlight w:val="none"/>
          <w:lang w:eastAsia="zh-CN"/>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pPr>
        <w:pStyle w:val="11"/>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pPr>
        <w:pStyle w:val="11"/>
        <w:tabs>
          <w:tab w:val="left" w:pos="900"/>
        </w:tabs>
        <w:spacing w:line="400" w:lineRule="exact"/>
        <w:ind w:firstLine="0"/>
        <w:rPr>
          <w:rFonts w:hint="eastAsia" w:ascii="仿宋" w:hAnsi="仿宋" w:eastAsia="仿宋" w:cs="仿宋"/>
          <w:bCs/>
          <w:color w:val="000000"/>
          <w:sz w:val="24"/>
          <w:szCs w:val="24"/>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中山大学孙逸仙纪念医院深汕中心医院</w:t>
      </w:r>
      <w:r>
        <w:rPr>
          <w:rFonts w:hint="eastAsia" w:ascii="仿宋" w:hAnsi="仿宋" w:eastAsia="仿宋" w:cs="仿宋"/>
          <w:bCs/>
          <w:color w:val="000000"/>
          <w:sz w:val="28"/>
          <w:szCs w:val="28"/>
          <w:highlight w:val="none"/>
          <w:lang w:val="en-US"/>
        </w:rPr>
        <w:t>：</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 xml:space="preserve">姓名）  </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 xml:space="preserve">全称）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eastAsia="zh-CN"/>
        </w:rPr>
        <w:t>中山大学孙逸仙纪念医院深汕中心医院</w:t>
      </w:r>
      <w:r>
        <w:rPr>
          <w:rFonts w:hint="eastAsia" w:ascii="仿宋" w:hAnsi="仿宋" w:eastAsia="仿宋" w:cs="仿宋"/>
          <w:bCs/>
          <w:color w:val="000000"/>
          <w:sz w:val="28"/>
          <w:szCs w:val="28"/>
          <w:highlight w:val="none"/>
          <w:u w:val="single"/>
          <w:lang w:val="en-US"/>
        </w:rPr>
        <w:t>***项目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10"/>
                              <w:rPr>
                                <w:sz w:val="20"/>
                              </w:rPr>
                            </w:pPr>
                          </w:p>
                          <w:p>
                            <w:pPr>
                              <w:pStyle w:val="10"/>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10"/>
                        <w:rPr>
                          <w:sz w:val="20"/>
                        </w:rPr>
                      </w:pPr>
                    </w:p>
                    <w:p>
                      <w:pPr>
                        <w:pStyle w:val="10"/>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10"/>
                              <w:rPr>
                                <w:rFonts w:hint="eastAsia" w:ascii="华文中宋" w:hAnsi="华文中宋" w:eastAsia="华文中宋" w:cs="华文中宋"/>
                                <w:sz w:val="21"/>
                                <w:szCs w:val="21"/>
                              </w:rPr>
                            </w:pPr>
                          </w:p>
                          <w:p>
                            <w:pPr>
                              <w:pStyle w:val="10"/>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10"/>
                        <w:rPr>
                          <w:rFonts w:hint="eastAsia" w:ascii="华文中宋" w:hAnsi="华文中宋" w:eastAsia="华文中宋" w:cs="华文中宋"/>
                          <w:sz w:val="21"/>
                          <w:szCs w:val="21"/>
                        </w:rPr>
                      </w:pPr>
                    </w:p>
                    <w:p>
                      <w:pPr>
                        <w:pStyle w:val="10"/>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pPr>
        <w:pStyle w:val="32"/>
        <w:ind w:left="0" w:leftChars="0" w:firstLine="0" w:firstLineChars="0"/>
        <w:rPr>
          <w:rFonts w:hint="eastAsia" w:ascii="宋体" w:hAnsi="宋体" w:eastAsia="宋体" w:cs="仿宋_GB2312"/>
          <w:bCs/>
          <w:color w:val="000000"/>
          <w:sz w:val="30"/>
          <w:szCs w:val="30"/>
          <w:highlight w:val="none"/>
          <w:lang w:val="en-US"/>
        </w:rPr>
      </w:pPr>
    </w:p>
    <w:p>
      <w:pPr>
        <w:pStyle w:val="32"/>
        <w:ind w:left="0" w:leftChars="0" w:firstLine="0" w:firstLineChars="0"/>
        <w:rPr>
          <w:rFonts w:hint="eastAsia" w:ascii="宋体" w:hAnsi="宋体" w:eastAsia="宋体" w:cs="宋体"/>
          <w:b/>
          <w:bCs/>
          <w:sz w:val="28"/>
          <w:szCs w:val="36"/>
          <w:highlight w:val="none"/>
          <w:lang w:eastAsia="zh-CN"/>
        </w:rPr>
      </w:pPr>
    </w:p>
    <w:p>
      <w:pPr>
        <w:pStyle w:val="10"/>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32"/>
        <w:ind w:left="0" w:leftChars="0" w:firstLine="0" w:firstLineChars="0"/>
        <w:rPr>
          <w:rFonts w:hint="eastAsia" w:ascii="宋体" w:hAnsi="宋体" w:eastAsia="宋体" w:cs="仿宋_GB2312"/>
          <w:bCs/>
          <w:color w:val="000000"/>
          <w:sz w:val="30"/>
          <w:szCs w:val="30"/>
          <w:highlight w:val="none"/>
          <w:lang w:val="en-US"/>
        </w:rPr>
      </w:pPr>
    </w:p>
    <w:p>
      <w:pPr>
        <w:pStyle w:val="10"/>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致：</w:t>
      </w:r>
      <w:r>
        <w:rPr>
          <w:rFonts w:hint="eastAsia" w:ascii="仿宋" w:hAnsi="仿宋" w:eastAsia="仿宋" w:cs="仿宋"/>
          <w:color w:val="auto"/>
          <w:sz w:val="22"/>
          <w:szCs w:val="22"/>
          <w:highlight w:val="none"/>
          <w:lang w:eastAsia="zh-CN"/>
        </w:rPr>
        <w:t>中山大学孙逸仙纪念医院深汕中心医院</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none"/>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none"/>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1、同意并接受采购文件的各项要求，遵守采购文件中的各项规定，按采购文件的要求提供报价。</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，成交人响应有效期延至合同验收之日。</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3、我方已经详细地阅读了全部采购文件及其附件，包括澄清及参考文件(如果有的话)。我方已完全清晰理解采购文件的要求，不存在任何含糊不清和误解之处，同意放弃对这些文件所提出的异议和质疑的权利。</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4、如果我单位成交，我方将保证按照院方认可的条件，以本采购文件内写明的金额、方式和时间要求提交履约保证金（如有）。</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6、我方承诺在本次采购活动中提供的一切文件，无论是原件还是复印件均为真实和准确的，绝无任何虚假、伪造和夸大的成份，否则，愿承担相应的后果和法律责任。</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7、我方承诺响应文件未含有贵院不能接受的附加条件。</w:t>
      </w:r>
    </w:p>
    <w:p>
      <w:pPr>
        <w:pStyle w:val="32"/>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8、我方完全服从和尊重评审委员会所作的评定结果，同时清楚理解到报价最低并非意味着必定获得成交资格。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3"/>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3200"/>
        <w:gridCol w:w="1734"/>
        <w:gridCol w:w="1679"/>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4934"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8"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2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管理体系认证(1</w:t>
            </w:r>
            <w:r>
              <w:rPr>
                <w:rFonts w:hint="eastAsia" w:ascii="仿宋" w:hAnsi="仿宋" w:eastAsia="仿宋" w:cs="仿宋"/>
                <w:color w:val="auto"/>
                <w:sz w:val="18"/>
                <w:szCs w:val="18"/>
                <w:highlight w:val="none"/>
                <w:lang w:val="en-US" w:eastAsia="zh-CN"/>
              </w:rPr>
              <w:t>6</w:t>
            </w:r>
            <w:r>
              <w:rPr>
                <w:rFonts w:hint="eastAsia" w:ascii="仿宋" w:hAnsi="仿宋" w:eastAsia="仿宋" w:cs="仿宋"/>
                <w:color w:val="auto"/>
                <w:sz w:val="18"/>
                <w:szCs w:val="18"/>
                <w:highlight w:val="none"/>
              </w:rPr>
              <w:t>.0分</w:t>
            </w:r>
            <w:r>
              <w:rPr>
                <w:rFonts w:hint="eastAsia" w:ascii="仿宋" w:hAnsi="仿宋" w:eastAsia="仿宋" w:cs="仿宋"/>
                <w:color w:val="auto"/>
                <w:sz w:val="18"/>
                <w:szCs w:val="18"/>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供应商</w:t>
            </w:r>
            <w:r>
              <w:rPr>
                <w:rFonts w:hint="eastAsia" w:ascii="仿宋" w:hAnsi="仿宋" w:eastAsia="仿宋" w:cs="仿宋"/>
                <w:color w:val="auto"/>
                <w:sz w:val="18"/>
                <w:szCs w:val="18"/>
                <w:highlight w:val="none"/>
              </w:rPr>
              <w:t>具有</w:t>
            </w:r>
            <w:r>
              <w:rPr>
                <w:rFonts w:hint="eastAsia" w:ascii="仿宋" w:hAnsi="仿宋" w:eastAsia="仿宋" w:cs="仿宋"/>
                <w:color w:val="auto"/>
                <w:sz w:val="18"/>
                <w:szCs w:val="18"/>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1、质量管理体系认证GB/T19001-2016/ISO9001:2015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2、环境管理体系认证GB/T24001-2016/ISO14001:2015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3、职业健康安全管理体系认证GB/T45001-2020/ISO45001:2018</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18"/>
                <w:szCs w:val="18"/>
                <w:highlight w:val="none"/>
              </w:rPr>
              <w:t>4、诚信管理体系认证GB/T31950-20155、合规管理体系认证GB/T35770-2017（上述证书认证范围需涵盖</w:t>
            </w:r>
            <w:r>
              <w:rPr>
                <w:rFonts w:hint="eastAsia" w:ascii="仿宋" w:hAnsi="仿宋" w:eastAsia="仿宋" w:cs="仿宋"/>
                <w:color w:val="auto"/>
                <w:sz w:val="18"/>
                <w:szCs w:val="18"/>
                <w:highlight w:val="none"/>
                <w:lang w:val="en-US" w:eastAsia="zh-CN"/>
              </w:rPr>
              <w:t>污水治理设施/环保设施运营管理</w:t>
            </w:r>
            <w:r>
              <w:rPr>
                <w:rFonts w:hint="eastAsia" w:ascii="仿宋" w:hAnsi="仿宋" w:eastAsia="仿宋" w:cs="仿宋"/>
                <w:color w:val="auto"/>
                <w:sz w:val="18"/>
                <w:szCs w:val="18"/>
                <w:highlight w:val="none"/>
              </w:rPr>
              <w:t>，否则不得分）</w:t>
            </w: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rPr>
              <w:t>注：上述每一项得</w:t>
            </w:r>
            <w:r>
              <w:rPr>
                <w:rFonts w:hint="eastAsia" w:ascii="仿宋" w:hAnsi="仿宋" w:eastAsia="仿宋" w:cs="仿宋"/>
                <w:color w:val="auto"/>
                <w:sz w:val="18"/>
                <w:szCs w:val="18"/>
                <w:highlight w:val="none"/>
                <w:lang w:val="en-US" w:eastAsia="zh-CN"/>
              </w:rPr>
              <w:t>4</w:t>
            </w:r>
            <w:r>
              <w:rPr>
                <w:rFonts w:hint="eastAsia" w:ascii="仿宋" w:hAnsi="仿宋" w:eastAsia="仿宋" w:cs="仿宋"/>
                <w:color w:val="auto"/>
                <w:sz w:val="18"/>
                <w:szCs w:val="18"/>
                <w:highlight w:val="none"/>
              </w:rPr>
              <w:t>分，本项满分1</w:t>
            </w:r>
            <w:r>
              <w:rPr>
                <w:rFonts w:hint="eastAsia" w:ascii="仿宋" w:hAnsi="仿宋" w:eastAsia="仿宋" w:cs="仿宋"/>
                <w:color w:val="auto"/>
                <w:sz w:val="18"/>
                <w:szCs w:val="18"/>
                <w:highlight w:val="none"/>
                <w:lang w:val="en-US" w:eastAsia="zh-CN"/>
              </w:rPr>
              <w:t>6</w:t>
            </w:r>
            <w:r>
              <w:rPr>
                <w:rFonts w:hint="eastAsia" w:ascii="仿宋" w:hAnsi="仿宋" w:eastAsia="仿宋" w:cs="仿宋"/>
                <w:color w:val="auto"/>
                <w:sz w:val="18"/>
                <w:szCs w:val="18"/>
                <w:highlight w:val="none"/>
              </w:rPr>
              <w:t>分，附证书复印件作为评审依据，开标当日必须在中国国家认证认可监督管理委员会官方网站（www.cnca.gov.cn）查证为有效状态方可计分。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2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同类项目业绩(</w:t>
            </w:r>
            <w:r>
              <w:rPr>
                <w:rFonts w:hint="eastAsia" w:ascii="仿宋" w:hAnsi="仿宋" w:eastAsia="仿宋" w:cs="仿宋"/>
                <w:color w:val="auto"/>
                <w:sz w:val="18"/>
                <w:szCs w:val="18"/>
                <w:highlight w:val="none"/>
                <w:lang w:val="en-US" w:eastAsia="zh-CN"/>
              </w:rPr>
              <w:t>8</w:t>
            </w:r>
            <w:r>
              <w:rPr>
                <w:rFonts w:hint="eastAsia" w:ascii="仿宋" w:hAnsi="仿宋" w:eastAsia="仿宋" w:cs="仿宋"/>
                <w:color w:val="auto"/>
                <w:sz w:val="18"/>
                <w:szCs w:val="18"/>
                <w:highlight w:val="none"/>
              </w:rPr>
              <w:t>.0分</w:t>
            </w:r>
            <w:r>
              <w:rPr>
                <w:rFonts w:hint="eastAsia" w:ascii="仿宋" w:hAnsi="仿宋" w:eastAsia="仿宋" w:cs="仿宋"/>
                <w:color w:val="auto"/>
                <w:sz w:val="18"/>
                <w:szCs w:val="18"/>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18"/>
                <w:szCs w:val="18"/>
                <w:highlight w:val="none"/>
              </w:rPr>
              <w:t>20</w:t>
            </w:r>
            <w:r>
              <w:rPr>
                <w:rFonts w:hint="eastAsia" w:ascii="仿宋" w:hAnsi="仿宋" w:eastAsia="仿宋" w:cs="仿宋"/>
                <w:color w:val="auto"/>
                <w:sz w:val="18"/>
                <w:szCs w:val="18"/>
                <w:highlight w:val="none"/>
                <w:lang w:val="en-US" w:eastAsia="zh-CN"/>
              </w:rPr>
              <w:t>20</w:t>
            </w:r>
            <w:r>
              <w:rPr>
                <w:rFonts w:hint="eastAsia" w:ascii="仿宋" w:hAnsi="仿宋" w:eastAsia="仿宋" w:cs="仿宋"/>
                <w:color w:val="auto"/>
                <w:sz w:val="18"/>
                <w:szCs w:val="18"/>
                <w:highlight w:val="none"/>
              </w:rPr>
              <w:t>年1月至今（以合同签订日期为准），根据</w:t>
            </w:r>
            <w:r>
              <w:rPr>
                <w:rFonts w:hint="eastAsia" w:ascii="仿宋" w:hAnsi="仿宋" w:eastAsia="仿宋" w:cs="仿宋"/>
                <w:color w:val="auto"/>
                <w:sz w:val="18"/>
                <w:szCs w:val="18"/>
                <w:highlight w:val="none"/>
                <w:lang w:eastAsia="zh-CN"/>
              </w:rPr>
              <w:t>供应商</w:t>
            </w:r>
            <w:r>
              <w:rPr>
                <w:rFonts w:hint="eastAsia" w:ascii="仿宋" w:hAnsi="仿宋" w:eastAsia="仿宋" w:cs="仿宋"/>
                <w:color w:val="auto"/>
                <w:sz w:val="18"/>
                <w:szCs w:val="18"/>
                <w:highlight w:val="none"/>
              </w:rPr>
              <w:t>完成</w:t>
            </w:r>
            <w:r>
              <w:rPr>
                <w:rFonts w:hint="eastAsia" w:ascii="仿宋" w:hAnsi="仿宋" w:eastAsia="仿宋" w:cs="仿宋"/>
                <w:color w:val="auto"/>
                <w:sz w:val="18"/>
                <w:szCs w:val="18"/>
                <w:highlight w:val="none"/>
                <w:lang w:val="en-US" w:eastAsia="zh-CN"/>
              </w:rPr>
              <w:t>或</w:t>
            </w:r>
            <w:r>
              <w:rPr>
                <w:rFonts w:hint="eastAsia" w:ascii="仿宋" w:hAnsi="仿宋" w:eastAsia="仿宋" w:cs="仿宋"/>
                <w:color w:val="auto"/>
                <w:sz w:val="18"/>
                <w:szCs w:val="18"/>
                <w:highlight w:val="none"/>
              </w:rPr>
              <w:t>承接污水处理运营</w:t>
            </w:r>
            <w:r>
              <w:rPr>
                <w:rFonts w:hint="eastAsia" w:ascii="仿宋" w:hAnsi="仿宋" w:eastAsia="仿宋" w:cs="仿宋"/>
                <w:color w:val="auto"/>
                <w:sz w:val="18"/>
                <w:szCs w:val="18"/>
                <w:highlight w:val="none"/>
                <w:lang w:eastAsia="zh-CN"/>
              </w:rPr>
              <w:t>项目</w:t>
            </w:r>
            <w:r>
              <w:rPr>
                <w:rFonts w:hint="eastAsia" w:ascii="仿宋" w:hAnsi="仿宋" w:eastAsia="仿宋" w:cs="仿宋"/>
                <w:color w:val="auto"/>
                <w:sz w:val="18"/>
                <w:szCs w:val="18"/>
                <w:highlight w:val="none"/>
                <w:lang w:val="en-US" w:eastAsia="zh-CN"/>
              </w:rPr>
              <w:t>的</w:t>
            </w:r>
            <w:r>
              <w:rPr>
                <w:rFonts w:hint="eastAsia" w:ascii="仿宋" w:hAnsi="仿宋" w:eastAsia="仿宋" w:cs="仿宋"/>
                <w:color w:val="auto"/>
                <w:sz w:val="18"/>
                <w:szCs w:val="18"/>
                <w:highlight w:val="none"/>
              </w:rPr>
              <w:t>业绩进行评分。每提供一个项目业绩得</w:t>
            </w:r>
            <w:r>
              <w:rPr>
                <w:rFonts w:hint="eastAsia" w:ascii="仿宋" w:hAnsi="仿宋" w:eastAsia="仿宋" w:cs="仿宋"/>
                <w:color w:val="auto"/>
                <w:sz w:val="18"/>
                <w:szCs w:val="18"/>
                <w:highlight w:val="none"/>
                <w:lang w:val="en-US" w:eastAsia="zh-CN"/>
              </w:rPr>
              <w:t>2</w:t>
            </w:r>
            <w:r>
              <w:rPr>
                <w:rFonts w:hint="eastAsia" w:ascii="仿宋" w:hAnsi="仿宋" w:eastAsia="仿宋" w:cs="仿宋"/>
                <w:color w:val="auto"/>
                <w:sz w:val="18"/>
                <w:szCs w:val="18"/>
                <w:highlight w:val="none"/>
              </w:rPr>
              <w:t>分，不具备或未提供得0分</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本项累计最高得</w:t>
            </w:r>
            <w:r>
              <w:rPr>
                <w:rFonts w:hint="eastAsia" w:ascii="仿宋" w:hAnsi="仿宋" w:eastAsia="仿宋" w:cs="仿宋"/>
                <w:color w:val="auto"/>
                <w:sz w:val="18"/>
                <w:szCs w:val="18"/>
                <w:highlight w:val="none"/>
                <w:lang w:val="en-US" w:eastAsia="zh-CN"/>
              </w:rPr>
              <w:t>8</w:t>
            </w:r>
            <w:r>
              <w:rPr>
                <w:rFonts w:hint="eastAsia" w:ascii="仿宋" w:hAnsi="仿宋" w:eastAsia="仿宋" w:cs="仿宋"/>
                <w:color w:val="auto"/>
                <w:sz w:val="18"/>
                <w:szCs w:val="18"/>
                <w:highlight w:val="none"/>
              </w:rPr>
              <w:t>分。</w:t>
            </w: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rPr>
              <w:t>注：投标文件中提供合同关键页（包括但不限于项目名称、合同签订时间、合同签订各方签字盖章页）复印件并加盖</w:t>
            </w:r>
            <w:r>
              <w:rPr>
                <w:rFonts w:hint="eastAsia" w:ascii="仿宋" w:hAnsi="仿宋" w:eastAsia="仿宋" w:cs="仿宋"/>
                <w:color w:val="auto"/>
                <w:sz w:val="18"/>
                <w:szCs w:val="18"/>
                <w:highlight w:val="none"/>
                <w:lang w:eastAsia="zh-CN"/>
              </w:rPr>
              <w:t>供应商</w:t>
            </w:r>
            <w:r>
              <w:rPr>
                <w:rFonts w:hint="eastAsia" w:ascii="仿宋" w:hAnsi="仿宋" w:eastAsia="仿宋" w:cs="仿宋"/>
                <w:color w:val="auto"/>
                <w:sz w:val="18"/>
                <w:szCs w:val="18"/>
                <w:highlight w:val="none"/>
              </w:rPr>
              <w:t>公章。未按要求提供证明材料或所提供的材料不清晰或无法凭所提供材料判断是否得分的，均视为不得分。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2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val="en-US" w:eastAsia="zh-CN"/>
              </w:rPr>
              <w:t>供应商综合实力</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11</w:t>
            </w:r>
            <w:r>
              <w:rPr>
                <w:rFonts w:hint="eastAsia" w:ascii="仿宋" w:hAnsi="仿宋" w:eastAsia="仿宋" w:cs="仿宋"/>
                <w:color w:val="auto"/>
                <w:sz w:val="18"/>
                <w:szCs w:val="18"/>
                <w:highlight w:val="none"/>
              </w:rPr>
              <w:t>.0分</w:t>
            </w:r>
            <w:r>
              <w:rPr>
                <w:rFonts w:hint="eastAsia" w:ascii="仿宋" w:hAnsi="仿宋" w:eastAsia="仿宋" w:cs="仿宋"/>
                <w:color w:val="auto"/>
                <w:sz w:val="18"/>
                <w:szCs w:val="18"/>
                <w:highlight w:val="none"/>
                <w:lang w:eastAsia="zh-CN"/>
              </w:rPr>
              <w:t>）</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w:t>
            </w:r>
            <w:r>
              <w:rPr>
                <w:rFonts w:hint="eastAsia" w:ascii="仿宋" w:hAnsi="仿宋" w:eastAsia="仿宋" w:cs="仿宋"/>
                <w:color w:val="auto"/>
                <w:sz w:val="18"/>
                <w:szCs w:val="18"/>
                <w:highlight w:val="none"/>
              </w:rPr>
              <w:t>获得安全生产许可证且在有效期内，得</w:t>
            </w:r>
            <w:r>
              <w:rPr>
                <w:rFonts w:hint="eastAsia" w:ascii="仿宋" w:hAnsi="仿宋" w:eastAsia="仿宋" w:cs="仿宋"/>
                <w:color w:val="auto"/>
                <w:sz w:val="18"/>
                <w:szCs w:val="18"/>
                <w:highlight w:val="none"/>
                <w:lang w:val="en-US" w:eastAsia="zh-CN"/>
              </w:rPr>
              <w:t>4</w:t>
            </w:r>
            <w:r>
              <w:rPr>
                <w:rFonts w:hint="eastAsia" w:ascii="仿宋" w:hAnsi="仿宋" w:eastAsia="仿宋" w:cs="仿宋"/>
                <w:color w:val="auto"/>
                <w:sz w:val="18"/>
                <w:szCs w:val="18"/>
                <w:highlight w:val="none"/>
              </w:rPr>
              <w:t>分；</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2、</w:t>
            </w:r>
            <w:r>
              <w:rPr>
                <w:rFonts w:hint="eastAsia" w:ascii="仿宋" w:hAnsi="仿宋" w:eastAsia="仿宋" w:cs="仿宋"/>
                <w:color w:val="auto"/>
                <w:sz w:val="18"/>
                <w:szCs w:val="18"/>
                <w:highlight w:val="none"/>
              </w:rPr>
              <w:t>获得行政主管部门颁发的环保工程专业承包</w:t>
            </w:r>
            <w:r>
              <w:rPr>
                <w:rFonts w:hint="eastAsia" w:ascii="仿宋" w:hAnsi="仿宋" w:eastAsia="仿宋" w:cs="仿宋"/>
                <w:color w:val="auto"/>
                <w:sz w:val="18"/>
                <w:szCs w:val="18"/>
                <w:highlight w:val="none"/>
                <w:lang w:eastAsia="zh-CN"/>
              </w:rPr>
              <w:t>三级</w:t>
            </w:r>
            <w:r>
              <w:rPr>
                <w:rFonts w:hint="eastAsia" w:ascii="仿宋" w:hAnsi="仿宋" w:eastAsia="仿宋" w:cs="仿宋"/>
                <w:color w:val="auto"/>
                <w:sz w:val="18"/>
                <w:szCs w:val="18"/>
                <w:highlight w:val="none"/>
              </w:rPr>
              <w:t>或以上资质，得</w:t>
            </w:r>
            <w:r>
              <w:rPr>
                <w:rFonts w:hint="eastAsia" w:ascii="仿宋" w:hAnsi="仿宋" w:eastAsia="仿宋" w:cs="仿宋"/>
                <w:color w:val="auto"/>
                <w:sz w:val="18"/>
                <w:szCs w:val="18"/>
                <w:highlight w:val="none"/>
                <w:lang w:val="en-US" w:eastAsia="zh-CN"/>
              </w:rPr>
              <w:t>4</w:t>
            </w:r>
            <w:r>
              <w:rPr>
                <w:rFonts w:hint="eastAsia" w:ascii="仿宋" w:hAnsi="仿宋" w:eastAsia="仿宋" w:cs="仿宋"/>
                <w:color w:val="auto"/>
                <w:sz w:val="18"/>
                <w:szCs w:val="18"/>
                <w:highlight w:val="none"/>
              </w:rPr>
              <w:t>分。</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 w:hAnsi="仿宋" w:eastAsia="仿宋" w:cs="仿宋"/>
                <w:color w:val="auto"/>
                <w:sz w:val="18"/>
                <w:szCs w:val="18"/>
                <w:highlight w:val="red"/>
              </w:rPr>
            </w:pP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提供售后服务认证证书五星级GB/T27922-2011，得</w:t>
            </w:r>
            <w:r>
              <w:rPr>
                <w:rFonts w:hint="eastAsia" w:ascii="仿宋" w:hAnsi="仿宋" w:eastAsia="仿宋" w:cs="仿宋"/>
                <w:color w:val="auto"/>
                <w:sz w:val="18"/>
                <w:szCs w:val="18"/>
                <w:highlight w:val="none"/>
                <w:lang w:val="en-US" w:eastAsia="zh-CN"/>
              </w:rPr>
              <w:t>3</w:t>
            </w:r>
            <w:r>
              <w:rPr>
                <w:rFonts w:hint="eastAsia" w:ascii="仿宋" w:hAnsi="仿宋" w:eastAsia="仿宋" w:cs="仿宋"/>
                <w:color w:val="auto"/>
                <w:sz w:val="18"/>
                <w:szCs w:val="18"/>
                <w:highlight w:val="none"/>
              </w:rPr>
              <w:t>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rPr>
              <w:t>注：投标文件中提供证明文件复印件并加盖</w:t>
            </w:r>
            <w:r>
              <w:rPr>
                <w:rFonts w:hint="eastAsia" w:ascii="仿宋" w:hAnsi="仿宋" w:eastAsia="仿宋" w:cs="仿宋"/>
                <w:color w:val="auto"/>
                <w:sz w:val="18"/>
                <w:szCs w:val="18"/>
                <w:highlight w:val="none"/>
                <w:lang w:eastAsia="zh-CN"/>
              </w:rPr>
              <w:t>供应商</w:t>
            </w:r>
            <w:r>
              <w:rPr>
                <w:rFonts w:hint="eastAsia" w:ascii="仿宋" w:hAnsi="仿宋" w:eastAsia="仿宋" w:cs="仿宋"/>
                <w:color w:val="auto"/>
                <w:sz w:val="18"/>
                <w:szCs w:val="18"/>
                <w:highlight w:val="none"/>
              </w:rPr>
              <w:t>公章，证书认证范围需涵盖本</w:t>
            </w:r>
            <w:r>
              <w:rPr>
                <w:rFonts w:hint="eastAsia" w:ascii="仿宋" w:hAnsi="仿宋" w:eastAsia="仿宋" w:cs="仿宋"/>
                <w:color w:val="auto"/>
                <w:sz w:val="18"/>
                <w:szCs w:val="18"/>
                <w:highlight w:val="none"/>
                <w:lang w:val="en-US" w:eastAsia="zh-CN"/>
              </w:rPr>
              <w:t>污水治理设施/环保设施运营管理项目</w:t>
            </w:r>
            <w:r>
              <w:rPr>
                <w:rFonts w:hint="eastAsia" w:ascii="仿宋" w:hAnsi="仿宋" w:eastAsia="仿宋" w:cs="仿宋"/>
                <w:color w:val="auto"/>
                <w:sz w:val="18"/>
                <w:szCs w:val="18"/>
                <w:highlight w:val="none"/>
              </w:rPr>
              <w:t>，否则不得分</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资质证书、安全生产许可证过期的，如能提供相关部门顺延证书有效期的文件，则视为仍然有效。未按要求提供证明材料或所提供的材料不清晰或无法凭所提供材料判断是否得分的，均视为不得分。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pPr>
        <w:pStyle w:val="32"/>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1、请在表格下方附上相关证明资料，提供所需证书（或证明文件）复印件且加盖公章方可得分，不提供不得分。</w:t>
      </w:r>
    </w:p>
    <w:p>
      <w:pPr>
        <w:pStyle w:val="32"/>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2、本表中所要求提交的与评分项目相关的各类证明文件或资料，需清晰反映相关的数据及印章等，如模糊不清无法辨别的，视为未按要求提交，该项评分不得分。</w:t>
      </w:r>
    </w:p>
    <w:p>
      <w:pPr>
        <w:pStyle w:val="32"/>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3、本表要求提供的证书等证明文件，如存在有效期的，须在有效期内，否则不予得分。</w:t>
      </w:r>
    </w:p>
    <w:p>
      <w:pPr>
        <w:pStyle w:val="32"/>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4、承诺以上响应情况属实，如有虚假响应，同意本项目一票否决，并列入采购人黑名单供应商。</w:t>
      </w:r>
    </w:p>
    <w:p>
      <w:pPr>
        <w:pStyle w:val="32"/>
        <w:numPr>
          <w:ilvl w:val="0"/>
          <w:numId w:val="0"/>
        </w:numPr>
        <w:ind w:left="-617" w:leftChars="-294" w:right="-395" w:rightChars="-188" w:firstLine="417" w:firstLineChars="199"/>
        <w:rPr>
          <w:rFonts w:hint="eastAsia" w:ascii="仿宋" w:hAnsi="仿宋" w:eastAsia="仿宋" w:cs="仿宋"/>
          <w:highlight w:val="none"/>
        </w:rPr>
      </w:pPr>
      <w:r>
        <w:rPr>
          <w:rFonts w:hint="eastAsia" w:ascii="仿宋" w:hAnsi="仿宋" w:eastAsia="仿宋" w:cs="仿宋"/>
          <w:sz w:val="21"/>
          <w:szCs w:val="21"/>
          <w:highlight w:val="none"/>
          <w:lang w:val="en-US"/>
        </w:rPr>
        <w:t>5、本自查表不得擅自删改。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Style w:val="31"/>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pStyle w:val="10"/>
        <w:rPr>
          <w:rFonts w:hint="eastAsia" w:ascii="宋体" w:hAnsi="宋体" w:cs="华文仿宋"/>
          <w:b/>
          <w:bCs/>
          <w:sz w:val="36"/>
          <w:szCs w:val="36"/>
          <w:highlight w:val="none"/>
          <w:lang w:eastAsia="zh-CN"/>
        </w:rPr>
      </w:pPr>
    </w:p>
    <w:p>
      <w:pPr>
        <w:pStyle w:val="28"/>
        <w:rPr>
          <w:rFonts w:hint="eastAsia"/>
          <w:lang w:eastAsia="zh-CN"/>
        </w:rPr>
      </w:pPr>
    </w:p>
    <w:p>
      <w:pPr>
        <w:pStyle w:val="28"/>
        <w:rPr>
          <w:rFonts w:hint="eastAsia"/>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3"/>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pPr>
        <w:pStyle w:val="31"/>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pPr>
        <w:pStyle w:val="31"/>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pPr>
        <w:pStyle w:val="31"/>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pPr>
        <w:pStyle w:val="32"/>
        <w:jc w:val="center"/>
        <w:rPr>
          <w:rFonts w:hint="eastAsia" w:ascii="宋体" w:hAnsi="宋体" w:eastAsia="宋体" w:cs="宋体"/>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2"/>
        <w:rPr>
          <w:rFonts w:hint="eastAsia" w:ascii="宋体" w:hAnsi="宋体" w:eastAsia="宋体" w:cs="宋体"/>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Style w:val="32"/>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3"/>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pPr>
        <w:shd w:val="clear" w:color="auto" w:fill="FFFFFF"/>
        <w:jc w:val="left"/>
        <w:rPr>
          <w:rFonts w:hint="eastAsia" w:ascii="仿宋" w:hAnsi="仿宋" w:eastAsia="仿宋" w:cs="仿宋"/>
          <w:szCs w:val="21"/>
          <w:highlight w:val="none"/>
        </w:rPr>
      </w:pP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pPr>
        <w:pStyle w:val="32"/>
        <w:rPr>
          <w:rFonts w:hint="eastAsia" w:ascii="仿宋" w:hAnsi="仿宋" w:eastAsia="仿宋" w:cs="仿宋"/>
          <w:highlight w:val="none"/>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3、管理体系认证</w:t>
      </w:r>
      <w:r>
        <w:rPr>
          <w:rFonts w:hint="eastAsia" w:ascii="仿宋" w:hAnsi="仿宋" w:eastAsia="仿宋" w:cs="仿宋"/>
          <w:b/>
          <w:bCs w:val="0"/>
          <w:sz w:val="22"/>
          <w:szCs w:val="22"/>
          <w:highlight w:val="none"/>
          <w:lang w:val="en-US" w:eastAsia="zh-CN"/>
        </w:rPr>
        <w:t>（如有）</w:t>
      </w:r>
    </w:p>
    <w:p>
      <w:pPr>
        <w:pStyle w:val="32"/>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3"/>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pPr>
              <w:pStyle w:val="37"/>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37"/>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37"/>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7"/>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7"/>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7"/>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32"/>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32"/>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32"/>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32"/>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2"/>
        <w:jc w:val="center"/>
        <w:rPr>
          <w:rFonts w:hint="eastAsia" w:ascii="宋体" w:hAnsi="宋体" w:cs="宋体"/>
          <w:b/>
          <w:bCs w:val="0"/>
          <w:sz w:val="32"/>
          <w:szCs w:val="32"/>
          <w:highlight w:val="none"/>
          <w:lang w:val="en-US" w:eastAsia="zh-CN"/>
        </w:rPr>
      </w:pPr>
    </w:p>
    <w:p>
      <w:pPr>
        <w:pStyle w:val="32"/>
        <w:jc w:val="center"/>
        <w:rPr>
          <w:rFonts w:hint="eastAsia" w:ascii="宋体" w:hAnsi="宋体" w:cs="宋体"/>
          <w:b/>
          <w:bCs w:val="0"/>
          <w:sz w:val="32"/>
          <w:szCs w:val="32"/>
          <w:highlight w:val="none"/>
          <w:lang w:val="en-US" w:eastAsia="zh-CN"/>
        </w:rPr>
      </w:pPr>
    </w:p>
    <w:p>
      <w:pPr>
        <w:pStyle w:val="32"/>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23"/>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7"/>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pPr>
              <w:pStyle w:val="37"/>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7"/>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pPr>
              <w:pStyle w:val="37"/>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pPr>
              <w:pStyle w:val="37"/>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pPr>
              <w:pStyle w:val="37"/>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pPr>
              <w:pStyle w:val="37"/>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2.提供自2020 年1月1日起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以合同签订时间为准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响应人完成的污水处理运营项目业绩，</w:t>
      </w:r>
      <w:r>
        <w:rPr>
          <w:rFonts w:hint="eastAsia" w:ascii="仿宋" w:hAnsi="仿宋" w:eastAsia="仿宋" w:cs="仿宋"/>
          <w:sz w:val="21"/>
          <w:szCs w:val="21"/>
          <w:highlight w:val="none"/>
          <w:lang w:val="en-US" w:eastAsia="zh-CN"/>
        </w:rPr>
        <w:t>按商务评分要求</w:t>
      </w:r>
      <w:r>
        <w:rPr>
          <w:rFonts w:hint="eastAsia" w:ascii="仿宋" w:hAnsi="仿宋" w:eastAsia="仿宋" w:cs="仿宋"/>
          <w:sz w:val="21"/>
          <w:szCs w:val="21"/>
          <w:highlight w:val="none"/>
        </w:rPr>
        <w:t>进行评分</w:t>
      </w:r>
      <w:r>
        <w:rPr>
          <w:rFonts w:hint="eastAsia" w:ascii="仿宋" w:hAnsi="仿宋" w:eastAsia="仿宋" w:cs="仿宋"/>
          <w:sz w:val="21"/>
          <w:szCs w:val="21"/>
          <w:highlight w:val="none"/>
          <w:lang w:eastAsia="zh-CN"/>
        </w:rPr>
        <w:t>。</w:t>
      </w:r>
    </w:p>
    <w:p>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每份业绩须提供项目合同及第三方出具的污水处理检测合格报告复印件并加盖公章以作证明，缺一不可。同一客户单位不重复计分，若同一客户单位存在多个污水处理运营业绩的，按照有效业绩中污水处理量最高的计算得分。证明文件不符合要求或未提供不得分。公章或合同章上的供应商名称与响应人名称不一致的视为无效，如响应人变更过名称，需提供有关部门证明。</w:t>
      </w:r>
    </w:p>
    <w:p>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如果响应人没有同类经验业绩的，请在上表正文内容第一行填写“无”。</w:t>
      </w:r>
    </w:p>
    <w:p>
      <w:pPr>
        <w:pStyle w:val="32"/>
        <w:numPr>
          <w:ilvl w:val="0"/>
          <w:numId w:val="0"/>
        </w:numPr>
        <w:ind w:leftChars="200"/>
        <w:jc w:val="center"/>
        <w:rPr>
          <w:rFonts w:hint="eastAsia" w:ascii="宋体" w:hAnsi="宋体" w:cs="宋体"/>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5、响应供应商的综合实力</w:t>
      </w:r>
      <w:r>
        <w:rPr>
          <w:rFonts w:hint="eastAsia" w:ascii="仿宋" w:hAnsi="仿宋" w:eastAsia="仿宋" w:cs="仿宋"/>
          <w:b/>
          <w:bCs w:val="0"/>
          <w:sz w:val="22"/>
          <w:szCs w:val="22"/>
          <w:highlight w:val="none"/>
          <w:lang w:val="en-US" w:eastAsia="zh-CN"/>
        </w:rPr>
        <w:t>（如有）</w:t>
      </w:r>
    </w:p>
    <w:p>
      <w:pPr>
        <w:jc w:val="both"/>
        <w:rPr>
          <w:rFonts w:hint="eastAsia" w:ascii="仿宋" w:hAnsi="仿宋" w:eastAsia="仿宋" w:cs="仿宋"/>
          <w:sz w:val="20"/>
          <w:szCs w:val="20"/>
        </w:rPr>
      </w:pPr>
    </w:p>
    <w:tbl>
      <w:tblPr>
        <w:tblStyle w:val="23"/>
        <w:tblW w:w="10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3278"/>
        <w:gridCol w:w="1683"/>
        <w:gridCol w:w="1683"/>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3278" w:type="dxa"/>
          </w:tcPr>
          <w:p>
            <w:pPr>
              <w:pStyle w:val="37"/>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683" w:type="dxa"/>
          </w:tcPr>
          <w:p>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级别</w:t>
            </w:r>
            <w:r>
              <w:rPr>
                <w:rFonts w:hint="eastAsia" w:ascii="仿宋" w:hAnsi="仿宋" w:eastAsia="仿宋" w:cs="仿宋"/>
                <w:b/>
                <w:bCs w:val="0"/>
                <w:sz w:val="18"/>
                <w:szCs w:val="18"/>
                <w:highlight w:val="none"/>
                <w:lang w:val="en-US" w:eastAsia="zh-CN"/>
              </w:rPr>
              <w:t>（如有）</w:t>
            </w:r>
          </w:p>
        </w:tc>
        <w:tc>
          <w:tcPr>
            <w:tcW w:w="1683" w:type="dxa"/>
          </w:tcPr>
          <w:p>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502" w:type="dxa"/>
          </w:tcPr>
          <w:p>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3278"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r>
              <w:rPr>
                <w:rFonts w:hint="eastAsia" w:ascii="仿宋" w:hAnsi="仿宋" w:eastAsia="仿宋" w:cs="仿宋"/>
                <w:sz w:val="22"/>
                <w:highlight w:val="none"/>
                <w:lang w:val="en-US" w:eastAsia="zh-CN"/>
              </w:rPr>
              <w:t>环保工程专业承包资质证书</w:t>
            </w: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02"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278"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r>
              <w:rPr>
                <w:rFonts w:hint="eastAsia" w:ascii="仿宋" w:hAnsi="仿宋" w:eastAsia="仿宋" w:cs="仿宋"/>
                <w:sz w:val="22"/>
                <w:highlight w:val="none"/>
                <w:lang w:val="en-US" w:eastAsia="zh-CN"/>
              </w:rPr>
              <w:t>安全生产许可证</w:t>
            </w: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02"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278"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02"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bl>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10"/>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pPr>
        <w:numPr>
          <w:ilvl w:val="0"/>
          <w:numId w:val="10"/>
        </w:numPr>
        <w:jc w:val="both"/>
        <w:rPr>
          <w:rFonts w:hint="eastAsia" w:ascii="仿宋" w:hAnsi="仿宋" w:eastAsia="仿宋" w:cs="仿宋"/>
          <w:sz w:val="20"/>
          <w:szCs w:val="20"/>
        </w:rPr>
      </w:pPr>
      <w:r>
        <w:rPr>
          <w:rFonts w:hint="eastAsia" w:ascii="仿宋" w:hAnsi="仿宋" w:eastAsia="仿宋" w:cs="仿宋"/>
          <w:sz w:val="20"/>
          <w:szCs w:val="20"/>
        </w:rPr>
        <w:t>提供有效期内的证书复印件，并加盖公章，未提供不得分。</w:t>
      </w: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6、运营服务人员工作经验</w:t>
      </w:r>
      <w:r>
        <w:rPr>
          <w:rFonts w:hint="eastAsia" w:ascii="仿宋" w:hAnsi="仿宋" w:eastAsia="仿宋" w:cs="仿宋"/>
          <w:b/>
          <w:bCs w:val="0"/>
          <w:sz w:val="22"/>
          <w:szCs w:val="22"/>
          <w:highlight w:val="none"/>
          <w:lang w:val="en-US" w:eastAsia="zh-CN"/>
        </w:rPr>
        <w:t>（如有）</w:t>
      </w:r>
    </w:p>
    <w:p>
      <w:pPr>
        <w:pStyle w:val="10"/>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w:t>
      </w:r>
      <w:r>
        <w:rPr>
          <w:rFonts w:hint="eastAsia" w:ascii="仿宋" w:hAnsi="仿宋" w:eastAsia="仿宋" w:cs="仿宋"/>
          <w:lang w:eastAsia="zh-CN"/>
        </w:rPr>
        <w:t>中山大学孙逸仙纪念医院深汕中心医院污水处理系统运营项目</w:t>
      </w:r>
    </w:p>
    <w:p>
      <w:pPr>
        <w:jc w:val="both"/>
        <w:rPr>
          <w:rFonts w:hint="eastAsia" w:ascii="仿宋" w:hAnsi="仿宋" w:eastAsia="仿宋" w:cs="仿宋"/>
          <w:sz w:val="20"/>
          <w:szCs w:val="20"/>
        </w:rPr>
      </w:pPr>
    </w:p>
    <w:p>
      <w:pPr>
        <w:pStyle w:val="10"/>
        <w:rPr>
          <w:rFonts w:hint="eastAsia" w:ascii="仿宋" w:hAnsi="仿宋" w:eastAsia="仿宋" w:cs="仿宋"/>
        </w:rPr>
      </w:pPr>
    </w:p>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11"/>
        </w:numPr>
        <w:jc w:val="both"/>
        <w:rPr>
          <w:rFonts w:hint="eastAsia" w:ascii="仿宋" w:hAnsi="仿宋" w:eastAsia="仿宋" w:cs="仿宋"/>
          <w:sz w:val="20"/>
          <w:szCs w:val="20"/>
        </w:rPr>
      </w:pPr>
      <w:r>
        <w:rPr>
          <w:rFonts w:hint="eastAsia" w:ascii="仿宋" w:hAnsi="仿宋" w:eastAsia="仿宋" w:cs="仿宋"/>
          <w:sz w:val="20"/>
          <w:szCs w:val="20"/>
        </w:rPr>
        <w:t>供应商须如实</w:t>
      </w:r>
      <w:r>
        <w:rPr>
          <w:rFonts w:hint="eastAsia" w:ascii="仿宋" w:hAnsi="仿宋" w:eastAsia="仿宋" w:cs="仿宋"/>
          <w:sz w:val="20"/>
          <w:szCs w:val="20"/>
          <w:lang w:val="en-US" w:eastAsia="zh-CN"/>
        </w:rPr>
        <w:t>提供，说明函或证明材料自拟，加盖公章</w:t>
      </w:r>
      <w:r>
        <w:rPr>
          <w:rFonts w:hint="eastAsia" w:ascii="仿宋" w:hAnsi="仿宋" w:eastAsia="仿宋" w:cs="仿宋"/>
          <w:sz w:val="20"/>
          <w:szCs w:val="20"/>
        </w:rPr>
        <w:t>。</w:t>
      </w:r>
    </w:p>
    <w:p>
      <w:pPr>
        <w:pStyle w:val="10"/>
        <w:numPr>
          <w:ilvl w:val="0"/>
          <w:numId w:val="11"/>
        </w:numPr>
        <w:rPr>
          <w:rFonts w:hint="eastAsia" w:ascii="仿宋" w:hAnsi="仿宋" w:eastAsia="仿宋" w:cs="仿宋"/>
          <w:sz w:val="20"/>
          <w:szCs w:val="20"/>
          <w:highlight w:val="none"/>
        </w:rPr>
      </w:pPr>
      <w:r>
        <w:rPr>
          <w:rFonts w:hint="eastAsia" w:ascii="仿宋" w:hAnsi="仿宋" w:eastAsia="仿宋" w:cs="仿宋"/>
          <w:sz w:val="20"/>
          <w:szCs w:val="20"/>
        </w:rPr>
        <w:t>须提供注：任职公司出具的工作年限证明材料(说明函)或提供响应人出具的履历表(加盖响应人公章)，以及</w:t>
      </w:r>
      <w:r>
        <w:rPr>
          <w:rFonts w:hint="eastAsia" w:ascii="仿宋" w:hAnsi="仿宋" w:eastAsia="仿宋" w:cs="仿宋"/>
          <w:color w:val="000000"/>
          <w:sz w:val="20"/>
          <w:szCs w:val="20"/>
        </w:rPr>
        <w:t>提供在职证明或者近三个月的任意一个月社保</w:t>
      </w:r>
      <w:r>
        <w:rPr>
          <w:rFonts w:hint="eastAsia" w:ascii="仿宋" w:hAnsi="仿宋" w:eastAsia="仿宋" w:cs="仿宋"/>
          <w:color w:val="000000"/>
          <w:sz w:val="20"/>
          <w:szCs w:val="20"/>
          <w:lang w:val="en-US" w:eastAsia="zh-CN"/>
        </w:rPr>
        <w:t>证明</w:t>
      </w:r>
      <w:r>
        <w:rPr>
          <w:rFonts w:hint="eastAsia" w:ascii="仿宋" w:hAnsi="仿宋" w:eastAsia="仿宋" w:cs="仿宋"/>
          <w:sz w:val="20"/>
          <w:szCs w:val="20"/>
          <w:highlight w:val="none"/>
        </w:rPr>
        <w:t>响应人为其缴纳的社保证明材料复印件。未提供或提供不齐全的不得分。证明材料加盖供应商</w:t>
      </w:r>
      <w:r>
        <w:rPr>
          <w:rFonts w:hint="eastAsia" w:ascii="仿宋" w:hAnsi="仿宋" w:eastAsia="仿宋" w:cs="仿宋"/>
          <w:sz w:val="20"/>
          <w:szCs w:val="20"/>
          <w:highlight w:val="none"/>
          <w:lang w:eastAsia="zh-CN"/>
        </w:rPr>
        <w:t>公章</w:t>
      </w:r>
      <w:r>
        <w:rPr>
          <w:rFonts w:hint="eastAsia" w:ascii="仿宋" w:hAnsi="仿宋" w:eastAsia="仿宋" w:cs="仿宋"/>
          <w:sz w:val="20"/>
          <w:szCs w:val="20"/>
          <w:highlight w:val="none"/>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pPr>
        <w:pStyle w:val="32"/>
        <w:numPr>
          <w:ilvl w:val="0"/>
          <w:numId w:val="0"/>
        </w:numPr>
        <w:ind w:leftChars="200"/>
        <w:jc w:val="center"/>
        <w:rPr>
          <w:rFonts w:hint="eastAsia" w:ascii="宋体" w:hAnsi="宋体" w:cs="宋体"/>
          <w:b/>
          <w:bCs w:val="0"/>
          <w:sz w:val="32"/>
          <w:szCs w:val="32"/>
          <w:highlight w:val="none"/>
          <w:lang w:val="en-US" w:eastAsia="zh-CN"/>
        </w:rPr>
      </w:pPr>
    </w:p>
    <w:p>
      <w:pPr>
        <w:pStyle w:val="32"/>
        <w:numPr>
          <w:ilvl w:val="0"/>
          <w:numId w:val="0"/>
        </w:numPr>
        <w:ind w:leftChars="200"/>
        <w:jc w:val="center"/>
        <w:rPr>
          <w:rFonts w:hint="eastAsia" w:ascii="宋体" w:hAnsi="宋体" w:cs="宋体"/>
          <w:b/>
          <w:bCs w:val="0"/>
          <w:sz w:val="32"/>
          <w:szCs w:val="32"/>
          <w:highlight w:val="none"/>
          <w:lang w:val="en-US" w:eastAsia="zh-CN"/>
        </w:rPr>
      </w:pPr>
    </w:p>
    <w:p>
      <w:pPr>
        <w:pStyle w:val="32"/>
        <w:numPr>
          <w:ilvl w:val="0"/>
          <w:numId w:val="0"/>
        </w:numPr>
        <w:ind w:leftChars="200"/>
        <w:jc w:val="center"/>
        <w:rPr>
          <w:rFonts w:hint="eastAsia" w:ascii="宋体" w:hAnsi="宋体" w:cs="宋体"/>
          <w:b/>
          <w:bCs w:val="0"/>
          <w:sz w:val="32"/>
          <w:szCs w:val="32"/>
          <w:highlight w:val="none"/>
          <w:lang w:val="en-US" w:eastAsia="zh-CN"/>
        </w:rPr>
      </w:pPr>
    </w:p>
    <w:p>
      <w:pPr>
        <w:pStyle w:val="32"/>
        <w:numPr>
          <w:ilvl w:val="0"/>
          <w:numId w:val="0"/>
        </w:numPr>
        <w:ind w:leftChars="200"/>
        <w:jc w:val="center"/>
        <w:rPr>
          <w:rFonts w:hint="eastAsia" w:ascii="宋体" w:hAnsi="宋体" w:cs="宋体"/>
          <w:b/>
          <w:bCs w:val="0"/>
          <w:sz w:val="32"/>
          <w:szCs w:val="32"/>
          <w:highlight w:val="none"/>
          <w:lang w:val="en-US" w:eastAsia="zh-CN"/>
        </w:rPr>
      </w:pPr>
    </w:p>
    <w:p>
      <w:pPr>
        <w:pStyle w:val="32"/>
        <w:numPr>
          <w:ilvl w:val="0"/>
          <w:numId w:val="0"/>
        </w:numPr>
        <w:ind w:leftChars="200"/>
        <w:jc w:val="center"/>
        <w:rPr>
          <w:rFonts w:hint="eastAsia" w:ascii="宋体" w:hAnsi="宋体" w:cs="宋体"/>
          <w:b/>
          <w:bCs w:val="0"/>
          <w:sz w:val="32"/>
          <w:szCs w:val="32"/>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7、拟投入本项目人员技术情况</w:t>
      </w:r>
      <w:r>
        <w:rPr>
          <w:rFonts w:hint="eastAsia" w:ascii="仿宋" w:hAnsi="仿宋" w:eastAsia="仿宋" w:cs="仿宋"/>
          <w:b/>
          <w:bCs w:val="0"/>
          <w:sz w:val="22"/>
          <w:szCs w:val="22"/>
          <w:highlight w:val="none"/>
          <w:lang w:val="en-US" w:eastAsia="zh-CN"/>
        </w:rPr>
        <w:t>（如有）</w:t>
      </w:r>
    </w:p>
    <w:p>
      <w:pPr>
        <w:pStyle w:val="10"/>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w:t>
      </w:r>
      <w:r>
        <w:rPr>
          <w:rFonts w:hint="eastAsia" w:ascii="仿宋" w:hAnsi="仿宋" w:eastAsia="仿宋" w:cs="仿宋"/>
          <w:lang w:eastAsia="zh-CN"/>
        </w:rPr>
        <w:t>中山大学孙逸仙纪念医院深汕中心医院污水处理系统运营项目</w:t>
      </w:r>
    </w:p>
    <w:tbl>
      <w:tblPr>
        <w:tblStyle w:val="23"/>
        <w:tblW w:w="81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47"/>
        <w:gridCol w:w="970"/>
        <w:gridCol w:w="2150"/>
        <w:gridCol w:w="1128"/>
        <w:gridCol w:w="20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op w:val="single" w:color="auto" w:sz="1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1147" w:type="dxa"/>
            <w:tcBorders>
              <w:top w:val="single" w:color="auto" w:sz="12" w:space="0"/>
              <w:left w:val="single" w:color="auto" w:sz="2" w:space="0"/>
              <w:bottom w:val="single" w:color="auto" w:sz="2" w:space="0"/>
              <w:right w:val="single" w:color="auto" w:sz="2" w:space="0"/>
            </w:tcBorders>
            <w:vAlign w:val="center"/>
          </w:tcPr>
          <w:p>
            <w:pPr>
              <w:pStyle w:val="43"/>
              <w:keepNext w:val="0"/>
              <w:keepLines w:val="0"/>
              <w:suppressLineNumbers w:val="0"/>
              <w:adjustRightInd/>
              <w:spacing w:before="0" w:beforeAutospacing="0" w:after="0" w:afterAutospacing="0" w:line="360" w:lineRule="auto"/>
              <w:ind w:left="0" w:right="0"/>
              <w:jc w:val="center"/>
              <w:rPr>
                <w:rFonts w:hint="eastAsia" w:ascii="仿宋" w:hAnsi="仿宋" w:eastAsia="仿宋" w:cs="仿宋"/>
                <w:spacing w:val="0"/>
                <w:kern w:val="2"/>
                <w:sz w:val="21"/>
                <w:szCs w:val="24"/>
              </w:rPr>
            </w:pPr>
            <w:r>
              <w:rPr>
                <w:rFonts w:hint="eastAsia" w:ascii="仿宋" w:hAnsi="仿宋" w:eastAsia="仿宋" w:cs="仿宋"/>
                <w:spacing w:val="0"/>
                <w:kern w:val="2"/>
                <w:sz w:val="21"/>
                <w:szCs w:val="24"/>
              </w:rPr>
              <w:t>姓名</w:t>
            </w:r>
          </w:p>
        </w:tc>
        <w:tc>
          <w:tcPr>
            <w:tcW w:w="97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年龄</w:t>
            </w:r>
          </w:p>
        </w:tc>
        <w:tc>
          <w:tcPr>
            <w:tcW w:w="215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val="en-US" w:eastAsia="zh-CN"/>
              </w:rPr>
              <w:t>资格证书</w:t>
            </w:r>
          </w:p>
        </w:tc>
        <w:tc>
          <w:tcPr>
            <w:tcW w:w="1128"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经验年限</w:t>
            </w:r>
          </w:p>
        </w:tc>
        <w:tc>
          <w:tcPr>
            <w:tcW w:w="2024" w:type="dxa"/>
            <w:tcBorders>
              <w:top w:val="single" w:color="auto" w:sz="1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本项目拟担任职务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both"/>
              <w:rPr>
                <w:rFonts w:hint="eastAsia" w:ascii="仿宋" w:hAnsi="仿宋" w:eastAsia="仿宋" w:cs="仿宋"/>
                <w:lang w:val="en-US" w:eastAsia="zh-CN"/>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1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bl>
    <w:p>
      <w:pPr>
        <w:pStyle w:val="32"/>
        <w:ind w:left="0" w:leftChars="0" w:firstLine="0" w:firstLineChars="0"/>
        <w:rPr>
          <w:rFonts w:hint="eastAsia" w:ascii="仿宋" w:hAnsi="仿宋" w:eastAsia="仿宋" w:cs="仿宋"/>
          <w:color w:val="auto"/>
          <w:szCs w:val="21"/>
          <w:lang w:val="en-GB"/>
        </w:rPr>
      </w:pPr>
      <w:r>
        <w:rPr>
          <w:rFonts w:hint="eastAsia" w:ascii="仿宋" w:hAnsi="仿宋" w:eastAsia="仿宋" w:cs="仿宋"/>
          <w:color w:val="auto"/>
          <w:szCs w:val="21"/>
          <w:lang w:val="en-GB"/>
        </w:rPr>
        <w:t>注：1.响应人应如实填写拟</w:t>
      </w:r>
      <w:r>
        <w:rPr>
          <w:rFonts w:hint="eastAsia" w:ascii="仿宋" w:hAnsi="仿宋" w:eastAsia="仿宋" w:cs="仿宋"/>
          <w:color w:val="auto"/>
          <w:szCs w:val="21"/>
          <w:lang w:val="en-US" w:eastAsia="zh-CN"/>
        </w:rPr>
        <w:t>配备团队人员资质</w:t>
      </w:r>
      <w:r>
        <w:rPr>
          <w:rFonts w:hint="eastAsia" w:ascii="仿宋" w:hAnsi="仿宋" w:eastAsia="仿宋" w:cs="仿宋"/>
          <w:color w:val="auto"/>
          <w:szCs w:val="21"/>
          <w:lang w:val="en-GB"/>
        </w:rPr>
        <w:t>情况，不得弄虚作假；</w:t>
      </w:r>
    </w:p>
    <w:p>
      <w:pPr>
        <w:pStyle w:val="32"/>
        <w:ind w:left="0" w:leftChars="0" w:firstLine="0" w:firstLineChars="0"/>
        <w:rPr>
          <w:rFonts w:hint="eastAsia" w:ascii="仿宋" w:hAnsi="仿宋" w:eastAsia="仿宋" w:cs="仿宋"/>
        </w:rPr>
      </w:pPr>
      <w:r>
        <w:rPr>
          <w:rFonts w:hint="eastAsia" w:ascii="仿宋" w:hAnsi="仿宋" w:eastAsia="仿宋" w:cs="仿宋"/>
          <w:color w:val="auto"/>
          <w:szCs w:val="21"/>
          <w:lang w:val="en-GB"/>
        </w:rPr>
        <w:t>2.请在表格下方附上所列人员的相关证明资料</w:t>
      </w:r>
      <w:r>
        <w:rPr>
          <w:rFonts w:hint="eastAsia" w:ascii="仿宋" w:hAnsi="仿宋" w:eastAsia="仿宋" w:cs="仿宋"/>
          <w:color w:val="auto"/>
          <w:szCs w:val="21"/>
          <w:lang w:val="en-GB" w:eastAsia="zh-CN"/>
        </w:rPr>
        <w:t>：</w:t>
      </w:r>
      <w:r>
        <w:rPr>
          <w:rFonts w:hint="eastAsia" w:ascii="仿宋" w:hAnsi="仿宋" w:eastAsia="仿宋" w:cs="仿宋"/>
        </w:rPr>
        <w:t>须提供以上相关技术人员的资格证书及</w:t>
      </w:r>
      <w:r>
        <w:rPr>
          <w:rFonts w:hint="eastAsia" w:ascii="仿宋" w:hAnsi="仿宋" w:eastAsia="仿宋" w:cs="仿宋"/>
          <w:color w:val="000000"/>
          <w:sz w:val="20"/>
          <w:szCs w:val="20"/>
        </w:rPr>
        <w:t>提供在职证明或者近三个月的任意一个月社保</w:t>
      </w:r>
      <w:r>
        <w:rPr>
          <w:rFonts w:hint="eastAsia" w:ascii="仿宋" w:hAnsi="仿宋" w:eastAsia="仿宋" w:cs="仿宋"/>
          <w:color w:val="000000"/>
          <w:sz w:val="20"/>
          <w:szCs w:val="20"/>
          <w:lang w:val="en-US" w:eastAsia="zh-CN"/>
        </w:rPr>
        <w:t>证明</w:t>
      </w:r>
      <w:r>
        <w:rPr>
          <w:rFonts w:hint="eastAsia" w:ascii="仿宋" w:hAnsi="仿宋" w:eastAsia="仿宋" w:cs="仿宋"/>
          <w:highlight w:val="none"/>
        </w:rPr>
        <w:t>响应人为其缴纳的社保证明材料复印件。</w:t>
      </w:r>
    </w:p>
    <w:p>
      <w:pPr>
        <w:pStyle w:val="32"/>
        <w:ind w:left="0" w:leftChars="0" w:firstLine="0" w:firstLineChars="0"/>
        <w:rPr>
          <w:rFonts w:hint="eastAsia" w:ascii="仿宋" w:hAnsi="仿宋" w:eastAsia="仿宋" w:cs="仿宋"/>
        </w:rPr>
      </w:pPr>
    </w:p>
    <w:p>
      <w:pPr>
        <w:pStyle w:val="32"/>
        <w:ind w:left="0" w:leftChars="0" w:firstLine="0" w:firstLineChars="0"/>
        <w:rPr>
          <w:rFonts w:hint="eastAsia" w:ascii="仿宋" w:hAnsi="仿宋" w:eastAsia="仿宋" w:cs="仿宋"/>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32"/>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8、拟投入本项目使用的检测仪器</w:t>
      </w:r>
      <w:r>
        <w:rPr>
          <w:rFonts w:hint="eastAsia" w:ascii="仿宋" w:hAnsi="仿宋" w:eastAsia="仿宋" w:cs="仿宋"/>
          <w:b/>
          <w:bCs w:val="0"/>
          <w:sz w:val="22"/>
          <w:szCs w:val="22"/>
          <w:highlight w:val="none"/>
          <w:lang w:val="en-US" w:eastAsia="zh-CN"/>
        </w:rPr>
        <w:t>（如有）</w:t>
      </w:r>
    </w:p>
    <w:p>
      <w:pPr>
        <w:pStyle w:val="10"/>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w:t>
      </w:r>
      <w:r>
        <w:rPr>
          <w:rFonts w:hint="eastAsia" w:ascii="仿宋" w:hAnsi="仿宋" w:eastAsia="仿宋" w:cs="仿宋"/>
          <w:lang w:eastAsia="zh-CN"/>
        </w:rPr>
        <w:t>中山大学孙逸仙纪念医院深汕中心医院污水处理系统运营项目</w:t>
      </w:r>
    </w:p>
    <w:tbl>
      <w:tblPr>
        <w:tblStyle w:val="23"/>
        <w:tblW w:w="71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3559"/>
        <w:gridCol w:w="1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证书</w:t>
            </w:r>
            <w:r>
              <w:rPr>
                <w:rFonts w:hint="eastAsia" w:ascii="仿宋" w:hAnsi="仿宋" w:eastAsia="仿宋" w:cs="仿宋"/>
                <w:sz w:val="24"/>
                <w:highlight w:val="none"/>
              </w:rPr>
              <w:t>日期</w:t>
            </w:r>
          </w:p>
        </w:tc>
        <w:tc>
          <w:tcPr>
            <w:tcW w:w="3559" w:type="dxa"/>
          </w:tcPr>
          <w:p>
            <w:pPr>
              <w:pStyle w:val="37"/>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683" w:type="dxa"/>
          </w:tcPr>
          <w:p>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计量校准机构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3559"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559"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559"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559" w:type="dxa"/>
          </w:tcPr>
          <w:p>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683" w:type="dxa"/>
          </w:tcPr>
          <w:p>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bl>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12"/>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pPr>
        <w:numPr>
          <w:ilvl w:val="0"/>
          <w:numId w:val="12"/>
        </w:numPr>
        <w:jc w:val="both"/>
        <w:rPr>
          <w:rFonts w:hint="eastAsia" w:ascii="仿宋" w:hAnsi="仿宋" w:eastAsia="仿宋" w:cs="仿宋"/>
          <w:sz w:val="20"/>
          <w:szCs w:val="20"/>
        </w:rPr>
      </w:pPr>
      <w:r>
        <w:rPr>
          <w:rFonts w:hint="eastAsia" w:ascii="仿宋" w:hAnsi="仿宋" w:eastAsia="仿宋" w:cs="仿宋"/>
          <w:sz w:val="20"/>
          <w:szCs w:val="20"/>
        </w:rPr>
        <w:t>提供有效期内的证书复印件，并加盖公章，未提供不得分。</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pStyle w:val="2"/>
        <w:rPr>
          <w:rFonts w:hint="eastAsia"/>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一）技术评审</w:t>
      </w:r>
      <w:r>
        <w:rPr>
          <w:rFonts w:hint="eastAsia" w:ascii="仿宋" w:hAnsi="仿宋" w:eastAsia="仿宋" w:cs="仿宋"/>
          <w:b/>
          <w:bCs/>
          <w:sz w:val="36"/>
          <w:szCs w:val="36"/>
          <w:highlight w:val="none"/>
        </w:rPr>
        <w:t>自查表</w:t>
      </w:r>
    </w:p>
    <w:tbl>
      <w:tblPr>
        <w:tblStyle w:val="23"/>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4928"/>
        <w:gridCol w:w="1667"/>
        <w:gridCol w:w="20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142"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492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66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14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sz w:val="20"/>
                <w:szCs w:val="20"/>
              </w:rPr>
              <w:t>运营维护方案</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10分</w:t>
            </w:r>
            <w:r>
              <w:rPr>
                <w:rFonts w:hint="eastAsia" w:ascii="仿宋" w:hAnsi="仿宋" w:eastAsia="仿宋" w:cs="仿宋"/>
                <w:color w:val="000000"/>
                <w:sz w:val="20"/>
                <w:szCs w:val="20"/>
                <w:lang w:eastAsia="zh-CN"/>
              </w:rPr>
              <w:t>）</w:t>
            </w:r>
          </w:p>
        </w:tc>
        <w:tc>
          <w:tcPr>
            <w:tcW w:w="49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根据</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所提供的项目运营维护方案进行评审：方案全面、有针对性及重点突出，完全满足本项目污水处理站</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衰变池</w:t>
            </w:r>
            <w:r>
              <w:rPr>
                <w:rFonts w:hint="eastAsia" w:ascii="仿宋" w:hAnsi="仿宋" w:eastAsia="仿宋" w:cs="仿宋"/>
                <w:color w:val="000000"/>
                <w:sz w:val="20"/>
                <w:szCs w:val="20"/>
              </w:rPr>
              <w:t>的日常运营维护需要，得10分；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方案较全面、较有针对性及重点较突出，可满足本项目日常运营维护需要，得6分；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方案基本全面、针对性一般，基本可满足本项目日常运营维护需要，得4分；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方案不够全面、针对性较低，仅部分满足本项目日常运营维护需要，得2分；</w:t>
            </w:r>
          </w:p>
          <w:p>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highlight w:val="none"/>
              </w:rPr>
            </w:pPr>
            <w:r>
              <w:rPr>
                <w:rFonts w:hint="eastAsia" w:ascii="仿宋" w:hAnsi="仿宋" w:eastAsia="仿宋" w:cs="仿宋"/>
                <w:color w:val="000000"/>
                <w:sz w:val="20"/>
                <w:szCs w:val="20"/>
              </w:rPr>
              <w:t>其他或不提供不得分。</w:t>
            </w:r>
          </w:p>
        </w:tc>
        <w:tc>
          <w:tcPr>
            <w:tcW w:w="1667"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14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0"/>
                <w:sz w:val="20"/>
                <w:szCs w:val="20"/>
              </w:rPr>
            </w:pPr>
            <w:r>
              <w:rPr>
                <w:rFonts w:hint="eastAsia" w:ascii="仿宋" w:hAnsi="仿宋" w:eastAsia="仿宋" w:cs="仿宋"/>
                <w:color w:val="000000"/>
                <w:sz w:val="20"/>
                <w:szCs w:val="20"/>
              </w:rPr>
              <w:t>项目团队运维管理能力评判</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15分</w:t>
            </w:r>
            <w:r>
              <w:rPr>
                <w:rFonts w:hint="eastAsia" w:ascii="仿宋" w:hAnsi="仿宋" w:eastAsia="仿宋" w:cs="仿宋"/>
                <w:color w:val="000000"/>
                <w:sz w:val="20"/>
                <w:szCs w:val="20"/>
                <w:lang w:eastAsia="zh-CN"/>
              </w:rPr>
              <w:t>）</w:t>
            </w:r>
          </w:p>
        </w:tc>
        <w:tc>
          <w:tcPr>
            <w:tcW w:w="4928" w:type="dxa"/>
            <w:vAlign w:val="center"/>
          </w:tcPr>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1、项目经理1人：具有环境工程高级工程师</w:t>
            </w:r>
            <w:r>
              <w:rPr>
                <w:rFonts w:hint="eastAsia" w:ascii="仿宋" w:hAnsi="仿宋" w:eastAsia="仿宋" w:cs="仿宋"/>
                <w:color w:val="000000"/>
                <w:sz w:val="20"/>
                <w:szCs w:val="20"/>
                <w:lang w:val="en-US" w:eastAsia="zh-CN"/>
              </w:rPr>
              <w:t>证</w:t>
            </w:r>
            <w:r>
              <w:rPr>
                <w:rFonts w:hint="eastAsia" w:ascii="仿宋" w:hAnsi="仿宋" w:eastAsia="仿宋" w:cs="仿宋"/>
                <w:color w:val="000000"/>
                <w:sz w:val="20"/>
                <w:szCs w:val="20"/>
              </w:rPr>
              <w:t>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分，环境工程中级工程师得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分，建筑施工企业主要负责人安全生产考核合格证书</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，本项最高得</w:t>
            </w:r>
            <w:r>
              <w:rPr>
                <w:rFonts w:hint="eastAsia" w:ascii="仿宋" w:hAnsi="仿宋" w:eastAsia="仿宋" w:cs="仿宋"/>
                <w:color w:val="000000"/>
                <w:sz w:val="20"/>
                <w:szCs w:val="20"/>
                <w:lang w:val="en-US" w:eastAsia="zh-CN"/>
              </w:rPr>
              <w:t>4</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2、机电维修主管1人：具有机械设备修理人员职业资格得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分、低压电工作业特种作业操作证得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分，本项最高得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rPr>
              <w:t>3、技术人员1人：</w:t>
            </w:r>
            <w:r>
              <w:rPr>
                <w:rFonts w:hint="eastAsia" w:ascii="仿宋" w:hAnsi="仿宋" w:eastAsia="仿宋" w:cs="仿宋"/>
                <w:color w:val="000000"/>
                <w:sz w:val="20"/>
                <w:szCs w:val="20"/>
                <w:lang w:val="en-US" w:eastAsia="zh-CN"/>
              </w:rPr>
              <w:t>具有</w:t>
            </w:r>
            <w:r>
              <w:rPr>
                <w:rFonts w:hint="eastAsia" w:ascii="仿宋" w:hAnsi="仿宋" w:eastAsia="仿宋" w:cs="仿宋"/>
                <w:color w:val="000000"/>
                <w:sz w:val="20"/>
                <w:szCs w:val="20"/>
              </w:rPr>
              <w:t>熔化焊接与热切割作业特种作业操作证</w:t>
            </w:r>
            <w:r>
              <w:rPr>
                <w:rFonts w:hint="eastAsia" w:ascii="仿宋" w:hAnsi="仿宋" w:eastAsia="仿宋" w:cs="仿宋"/>
                <w:color w:val="000000"/>
                <w:sz w:val="20"/>
                <w:szCs w:val="20"/>
                <w:lang w:val="en-US" w:eastAsia="zh-CN"/>
              </w:rPr>
              <w:t>得1分，具有</w:t>
            </w:r>
            <w:r>
              <w:rPr>
                <w:rFonts w:hint="eastAsia" w:ascii="仿宋" w:hAnsi="仿宋" w:eastAsia="仿宋" w:cs="仿宋"/>
                <w:color w:val="000000"/>
                <w:sz w:val="20"/>
                <w:szCs w:val="20"/>
              </w:rPr>
              <w:t>通信工程师专业技术资格</w:t>
            </w:r>
            <w:r>
              <w:rPr>
                <w:rFonts w:hint="eastAsia" w:ascii="仿宋" w:hAnsi="仿宋" w:eastAsia="仿宋" w:cs="仿宋"/>
                <w:color w:val="000000"/>
                <w:sz w:val="20"/>
                <w:szCs w:val="20"/>
                <w:lang w:val="en-US" w:eastAsia="zh-CN"/>
              </w:rPr>
              <w:t>证书得1分，</w:t>
            </w:r>
            <w:r>
              <w:rPr>
                <w:rFonts w:hint="eastAsia" w:ascii="仿宋" w:hAnsi="仿宋" w:eastAsia="仿宋" w:cs="仿宋"/>
                <w:color w:val="000000"/>
                <w:sz w:val="20"/>
                <w:szCs w:val="20"/>
              </w:rPr>
              <w:t>具有电气自动化</w:t>
            </w:r>
            <w:r>
              <w:rPr>
                <w:rFonts w:hint="eastAsia" w:ascii="仿宋" w:hAnsi="仿宋" w:eastAsia="仿宋" w:cs="仿宋"/>
                <w:color w:val="000000"/>
                <w:sz w:val="20"/>
                <w:szCs w:val="20"/>
                <w:lang w:val="en-US" w:eastAsia="zh-CN"/>
              </w:rPr>
              <w:t>高</w:t>
            </w:r>
            <w:r>
              <w:rPr>
                <w:rFonts w:hint="eastAsia" w:ascii="仿宋" w:hAnsi="仿宋" w:eastAsia="仿宋" w:cs="仿宋"/>
                <w:color w:val="000000"/>
                <w:sz w:val="20"/>
                <w:szCs w:val="20"/>
              </w:rPr>
              <w:t>级工程师得</w:t>
            </w:r>
            <w:r>
              <w:rPr>
                <w:rFonts w:hint="eastAsia" w:ascii="仿宋" w:hAnsi="仿宋" w:eastAsia="仿宋" w:cs="仿宋"/>
                <w:color w:val="000000"/>
                <w:sz w:val="20"/>
                <w:szCs w:val="20"/>
                <w:lang w:val="en-US" w:eastAsia="zh-CN"/>
              </w:rPr>
              <w:t>2</w:t>
            </w:r>
            <w:r>
              <w:rPr>
                <w:rFonts w:hint="eastAsia" w:ascii="仿宋" w:hAnsi="仿宋" w:eastAsia="仿宋" w:cs="仿宋"/>
                <w:color w:val="000000"/>
                <w:sz w:val="20"/>
                <w:szCs w:val="20"/>
              </w:rPr>
              <w:t>分，具有电气自动化</w:t>
            </w:r>
            <w:r>
              <w:rPr>
                <w:rFonts w:hint="eastAsia" w:ascii="仿宋" w:hAnsi="仿宋" w:eastAsia="仿宋" w:cs="仿宋"/>
                <w:color w:val="000000"/>
                <w:sz w:val="20"/>
                <w:szCs w:val="20"/>
                <w:lang w:val="en-US" w:eastAsia="zh-CN"/>
              </w:rPr>
              <w:t>中</w:t>
            </w:r>
            <w:r>
              <w:rPr>
                <w:rFonts w:hint="eastAsia" w:ascii="仿宋" w:hAnsi="仿宋" w:eastAsia="仿宋" w:cs="仿宋"/>
                <w:color w:val="000000"/>
                <w:sz w:val="20"/>
                <w:szCs w:val="20"/>
              </w:rPr>
              <w:t>级工程师得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分，本项最高得</w:t>
            </w:r>
            <w:r>
              <w:rPr>
                <w:rFonts w:hint="eastAsia" w:ascii="仿宋" w:hAnsi="仿宋" w:eastAsia="仿宋" w:cs="仿宋"/>
                <w:color w:val="000000"/>
                <w:sz w:val="20"/>
                <w:szCs w:val="20"/>
                <w:lang w:val="en-US" w:eastAsia="zh-CN"/>
              </w:rPr>
              <w:t>3</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val="en-US" w:eastAsia="zh-CN"/>
              </w:rPr>
              <w:t>4</w:t>
            </w:r>
            <w:r>
              <w:rPr>
                <w:rFonts w:hint="eastAsia" w:ascii="仿宋" w:hAnsi="仿宋" w:eastAsia="仿宋" w:cs="仿宋"/>
                <w:color w:val="000000"/>
                <w:sz w:val="20"/>
                <w:szCs w:val="20"/>
              </w:rPr>
              <w:t>、给排水工程师1人：中级工程师</w:t>
            </w:r>
            <w:r>
              <w:rPr>
                <w:rFonts w:hint="eastAsia" w:ascii="仿宋" w:hAnsi="仿宋" w:eastAsia="仿宋" w:cs="仿宋"/>
                <w:color w:val="000000"/>
                <w:sz w:val="20"/>
                <w:szCs w:val="20"/>
                <w:lang w:val="en-US" w:eastAsia="zh-CN"/>
              </w:rPr>
              <w:t>及以上</w:t>
            </w:r>
            <w:r>
              <w:rPr>
                <w:rFonts w:hint="eastAsia" w:ascii="仿宋" w:hAnsi="仿宋" w:eastAsia="仿宋" w:cs="仿宋"/>
                <w:color w:val="000000"/>
                <w:sz w:val="20"/>
                <w:szCs w:val="20"/>
              </w:rPr>
              <w:t>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分，本项最高得分</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w:t>
            </w:r>
          </w:p>
          <w:p>
            <w:pPr>
              <w:pStyle w:val="6"/>
              <w:keepNext w:val="0"/>
              <w:keepLines w:val="0"/>
              <w:suppressLineNumbers w:val="0"/>
              <w:spacing w:before="0" w:beforeAutospacing="0" w:after="0" w:afterAutospacing="0"/>
              <w:ind w:left="0" w:right="0"/>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、拟投入本项目运营操作人员</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项目负责人除外</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rPr>
              <w:t>：具有安全员、污废水处理工及电工等岗位证书，每个得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单人多证最多计2分</w:t>
            </w:r>
            <w:r>
              <w:rPr>
                <w:rFonts w:hint="eastAsia" w:ascii="仿宋" w:hAnsi="仿宋" w:eastAsia="仿宋" w:cs="仿宋"/>
                <w:color w:val="000000"/>
                <w:sz w:val="20"/>
                <w:szCs w:val="20"/>
              </w:rPr>
              <w:t>，最高得</w:t>
            </w: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分</w:t>
            </w:r>
            <w:r>
              <w:rPr>
                <w:rFonts w:hint="eastAsia" w:ascii="仿宋" w:hAnsi="仿宋" w:eastAsia="仿宋" w:cs="仿宋"/>
                <w:color w:val="000000"/>
                <w:sz w:val="20"/>
                <w:szCs w:val="20"/>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kern w:val="0"/>
                <w:sz w:val="21"/>
                <w:szCs w:val="21"/>
              </w:rPr>
            </w:pPr>
            <w:r>
              <w:rPr>
                <w:rFonts w:hint="eastAsia" w:ascii="仿宋" w:hAnsi="仿宋" w:eastAsia="仿宋" w:cs="仿宋"/>
                <w:color w:val="000000"/>
                <w:sz w:val="20"/>
                <w:szCs w:val="20"/>
                <w:lang w:val="en-US" w:eastAsia="zh-CN"/>
              </w:rPr>
              <w:t>6、</w:t>
            </w:r>
            <w:r>
              <w:rPr>
                <w:rFonts w:hint="eastAsia" w:ascii="仿宋" w:hAnsi="仿宋" w:eastAsia="仿宋" w:cs="仿宋"/>
                <w:color w:val="FF0000"/>
                <w:sz w:val="24"/>
                <w:szCs w:val="24"/>
              </w:rPr>
              <w:t>提供在职证明或者近三个月的任意一个月社保</w:t>
            </w:r>
            <w:r>
              <w:rPr>
                <w:rFonts w:hint="eastAsia" w:ascii="仿宋" w:hAnsi="仿宋" w:cs="仿宋"/>
                <w:color w:val="FF0000"/>
                <w:sz w:val="24"/>
                <w:szCs w:val="24"/>
                <w:lang w:val="en-US" w:eastAsia="zh-CN"/>
              </w:rPr>
              <w:t>证明</w:t>
            </w:r>
            <w:r>
              <w:rPr>
                <w:rFonts w:hint="eastAsia" w:ascii="仿宋" w:hAnsi="仿宋" w:eastAsia="仿宋" w:cs="仿宋"/>
                <w:color w:val="000000"/>
                <w:sz w:val="20"/>
                <w:szCs w:val="20"/>
              </w:rPr>
              <w:t>、资格证明等复印件（加盖公章）作为评审依据，否则不得分。</w:t>
            </w:r>
          </w:p>
        </w:tc>
        <w:tc>
          <w:tcPr>
            <w:tcW w:w="1667"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14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color w:val="000000"/>
                <w:sz w:val="20"/>
                <w:szCs w:val="20"/>
              </w:rPr>
              <w:t>安全防护制度、应急计划及措施</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5分</w:t>
            </w:r>
            <w:r>
              <w:rPr>
                <w:rFonts w:hint="eastAsia" w:ascii="仿宋" w:hAnsi="仿宋" w:eastAsia="仿宋" w:cs="仿宋"/>
                <w:color w:val="000000"/>
                <w:sz w:val="20"/>
                <w:szCs w:val="20"/>
                <w:lang w:eastAsia="zh-CN"/>
              </w:rPr>
              <w:t>）</w:t>
            </w:r>
          </w:p>
        </w:tc>
        <w:tc>
          <w:tcPr>
            <w:tcW w:w="49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根据</w:t>
            </w: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所提供的安全防护制度（或安全防护方案）、应急计划及措施进行评审：制度（或方案）、应急计划及措施科学、全面、具体、合理、针对性强，可行性高的，得</w:t>
            </w: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制度（或方案）、应急计划及措施基本全面、基本具体、基本合理、针对性及可行性一般的，得</w:t>
            </w:r>
            <w:r>
              <w:rPr>
                <w:rFonts w:hint="eastAsia" w:ascii="仿宋" w:hAnsi="仿宋" w:eastAsia="仿宋" w:cs="仿宋"/>
                <w:color w:val="000000"/>
                <w:sz w:val="20"/>
                <w:szCs w:val="20"/>
                <w:lang w:val="en-US" w:eastAsia="zh-CN"/>
              </w:rPr>
              <w:t>3</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sz w:val="20"/>
                <w:szCs w:val="20"/>
              </w:rPr>
              <w:t>制度（或方案）、应急计划及措施不够全面、不够完善、针对性及可行性较差的，得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分；其他或不提供不得分。</w:t>
            </w:r>
          </w:p>
        </w:tc>
        <w:tc>
          <w:tcPr>
            <w:tcW w:w="1667"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14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0"/>
                <w:szCs w:val="20"/>
              </w:rPr>
            </w:pPr>
            <w:r>
              <w:rPr>
                <w:rFonts w:hint="eastAsia" w:ascii="仿宋" w:hAnsi="仿宋" w:eastAsia="仿宋" w:cs="仿宋"/>
                <w:color w:val="000000"/>
                <w:sz w:val="20"/>
                <w:szCs w:val="20"/>
              </w:rPr>
              <w:t>质量保证措施</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5分</w:t>
            </w:r>
            <w:r>
              <w:rPr>
                <w:rFonts w:hint="eastAsia" w:ascii="仿宋" w:hAnsi="仿宋" w:eastAsia="仿宋" w:cs="仿宋"/>
                <w:color w:val="000000"/>
                <w:sz w:val="20"/>
                <w:szCs w:val="20"/>
                <w:lang w:eastAsia="zh-CN"/>
              </w:rPr>
              <w:t>）</w:t>
            </w:r>
          </w:p>
        </w:tc>
        <w:tc>
          <w:tcPr>
            <w:tcW w:w="49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质量保证措施完善、合理、可行为优，得</w:t>
            </w:r>
            <w:r>
              <w:rPr>
                <w:rFonts w:hint="eastAsia" w:ascii="仿宋" w:hAnsi="仿宋" w:eastAsia="仿宋" w:cs="仿宋"/>
                <w:color w:val="000000"/>
                <w:sz w:val="20"/>
                <w:szCs w:val="20"/>
                <w:lang w:val="en-US" w:eastAsia="zh-CN"/>
              </w:rPr>
              <w:t>5</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质量保证措施较完善、较合理的为良，得</w:t>
            </w:r>
            <w:r>
              <w:rPr>
                <w:rFonts w:hint="eastAsia" w:ascii="仿宋" w:hAnsi="仿宋" w:eastAsia="仿宋" w:cs="仿宋"/>
                <w:color w:val="000000"/>
                <w:sz w:val="20"/>
                <w:szCs w:val="20"/>
                <w:lang w:val="en-US" w:eastAsia="zh-CN"/>
              </w:rPr>
              <w:t>3</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保证措施不够完善、合理性一般的为中，得</w:t>
            </w:r>
            <w:r>
              <w:rPr>
                <w:rFonts w:hint="eastAsia" w:ascii="仿宋" w:hAnsi="仿宋" w:eastAsia="仿宋" w:cs="仿宋"/>
                <w:color w:val="000000"/>
                <w:sz w:val="20"/>
                <w:szCs w:val="20"/>
                <w:lang w:val="en-US" w:eastAsia="zh-CN"/>
              </w:rPr>
              <w:t>1</w:t>
            </w:r>
            <w:r>
              <w:rPr>
                <w:rFonts w:hint="eastAsia" w:ascii="仿宋" w:hAnsi="仿宋" w:eastAsia="仿宋" w:cs="仿宋"/>
                <w:color w:val="000000"/>
                <w:sz w:val="20"/>
                <w:szCs w:val="20"/>
              </w:rPr>
              <w:t>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sz w:val="20"/>
                <w:szCs w:val="20"/>
                <w:lang w:eastAsia="zh-CN"/>
              </w:rPr>
              <w:t>供应商</w:t>
            </w:r>
            <w:r>
              <w:rPr>
                <w:rFonts w:hint="eastAsia" w:ascii="仿宋" w:hAnsi="仿宋" w:eastAsia="仿宋" w:cs="仿宋"/>
                <w:color w:val="000000"/>
                <w:sz w:val="20"/>
                <w:szCs w:val="20"/>
              </w:rPr>
              <w:t>保证措施较差，不够合理的为差，得0分。</w:t>
            </w:r>
          </w:p>
        </w:tc>
        <w:tc>
          <w:tcPr>
            <w:tcW w:w="1667"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技术</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pPr>
        <w:pStyle w:val="32"/>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pPr>
        <w:pStyle w:val="32"/>
        <w:ind w:left="0" w:leftChars="0" w:firstLine="0" w:firstLineChars="0"/>
        <w:rPr>
          <w:rFonts w:hint="eastAsia" w:ascii="仿宋" w:hAnsi="仿宋" w:eastAsia="仿宋" w:cs="仿宋"/>
          <w:highlight w:val="none"/>
        </w:rPr>
      </w:pP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二）技术评审证明资料</w:t>
      </w:r>
      <w:r>
        <w:rPr>
          <w:rFonts w:hint="eastAsia" w:ascii="仿宋" w:hAnsi="仿宋" w:eastAsia="仿宋" w:cs="仿宋"/>
          <w:b/>
          <w:bCs w:val="0"/>
          <w:sz w:val="22"/>
          <w:szCs w:val="22"/>
          <w:lang w:val="en-US" w:eastAsia="zh-CN"/>
        </w:rPr>
        <w:t>（如有）</w:t>
      </w: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1、运营及维修养护方案</w:t>
      </w:r>
      <w:r>
        <w:rPr>
          <w:rFonts w:hint="eastAsia" w:ascii="仿宋" w:hAnsi="仿宋" w:eastAsia="仿宋" w:cs="仿宋"/>
          <w:b/>
          <w:bCs w:val="0"/>
          <w:sz w:val="22"/>
          <w:szCs w:val="22"/>
          <w:lang w:val="en-US" w:eastAsia="zh-CN"/>
        </w:rPr>
        <w:t>（如有）</w:t>
      </w:r>
    </w:p>
    <w:p>
      <w:pPr>
        <w:pStyle w:val="32"/>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val="0"/>
          <w:bCs/>
          <w:sz w:val="21"/>
          <w:szCs w:val="21"/>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2、项目团队运维管理能力评判</w:t>
      </w:r>
      <w:r>
        <w:rPr>
          <w:rFonts w:hint="eastAsia" w:ascii="仿宋" w:hAnsi="仿宋" w:eastAsia="仿宋" w:cs="仿宋"/>
          <w:b/>
          <w:bCs w:val="0"/>
          <w:sz w:val="22"/>
          <w:szCs w:val="22"/>
          <w:lang w:val="en-US" w:eastAsia="zh-CN"/>
        </w:rPr>
        <w:t>（如有）</w:t>
      </w:r>
    </w:p>
    <w:p>
      <w:pPr>
        <w:pStyle w:val="32"/>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center"/>
        <w:rPr>
          <w:rFonts w:hint="eastAsia" w:ascii="仿宋" w:hAnsi="仿宋" w:eastAsia="仿宋" w:cs="仿宋"/>
          <w:b/>
          <w:sz w:val="32"/>
          <w:szCs w:val="32"/>
          <w:lang w:val="en-US" w:eastAsia="zh-CN"/>
        </w:rPr>
      </w:pPr>
    </w:p>
    <w:p>
      <w:pPr>
        <w:pStyle w:val="33"/>
        <w:jc w:val="center"/>
        <w:rPr>
          <w:rFonts w:hint="eastAsia" w:ascii="仿宋" w:hAnsi="仿宋" w:eastAsia="仿宋" w:cs="仿宋"/>
          <w:b/>
          <w:bCs w:val="0"/>
          <w:sz w:val="28"/>
          <w:szCs w:val="28"/>
          <w:lang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33"/>
        <w:tabs>
          <w:tab w:val="left" w:pos="4200"/>
        </w:tabs>
        <w:jc w:val="center"/>
        <w:rPr>
          <w:rFonts w:hint="eastAsia" w:ascii="仿宋" w:hAnsi="仿宋" w:eastAsia="仿宋" w:cs="仿宋"/>
          <w:b/>
          <w:bCs w:val="0"/>
          <w:sz w:val="28"/>
          <w:szCs w:val="28"/>
          <w:lang w:eastAsia="zh-CN"/>
        </w:rPr>
      </w:pPr>
    </w:p>
    <w:p>
      <w:pPr>
        <w:pStyle w:val="28"/>
        <w:rPr>
          <w:rFonts w:hint="eastAsia" w:ascii="仿宋" w:hAnsi="仿宋" w:eastAsia="仿宋" w:cs="仿宋"/>
          <w:b/>
          <w:bCs w:val="0"/>
          <w:sz w:val="28"/>
          <w:szCs w:val="28"/>
          <w:lang w:eastAsia="zh-CN"/>
        </w:rPr>
      </w:pPr>
    </w:p>
    <w:p>
      <w:pPr>
        <w:pStyle w:val="29"/>
        <w:rPr>
          <w:rFonts w:hint="eastAsia" w:ascii="仿宋" w:hAnsi="仿宋" w:eastAsia="仿宋" w:cs="仿宋"/>
          <w:b/>
          <w:bCs w:val="0"/>
          <w:sz w:val="28"/>
          <w:szCs w:val="28"/>
          <w:lang w:eastAsia="zh-CN"/>
        </w:rPr>
      </w:pPr>
    </w:p>
    <w:p>
      <w:pPr>
        <w:pStyle w:val="30"/>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lang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3、安全防护制度、应急计划及措施</w:t>
      </w:r>
      <w:r>
        <w:rPr>
          <w:rFonts w:hint="eastAsia" w:ascii="仿宋" w:hAnsi="仿宋" w:eastAsia="仿宋" w:cs="仿宋"/>
          <w:b/>
          <w:bCs w:val="0"/>
          <w:sz w:val="22"/>
          <w:szCs w:val="22"/>
          <w:lang w:val="en-US" w:eastAsia="zh-CN"/>
        </w:rPr>
        <w:t>（如有）</w:t>
      </w:r>
    </w:p>
    <w:p>
      <w:pPr>
        <w:pStyle w:val="32"/>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center"/>
        <w:rPr>
          <w:rFonts w:hint="eastAsia" w:ascii="仿宋" w:hAnsi="仿宋" w:eastAsia="仿宋" w:cs="仿宋"/>
          <w:b/>
          <w:sz w:val="32"/>
          <w:szCs w:val="32"/>
          <w:lang w:val="en-US" w:eastAsia="zh-CN"/>
        </w:rPr>
      </w:pPr>
    </w:p>
    <w:p>
      <w:pPr>
        <w:pStyle w:val="33"/>
        <w:jc w:val="center"/>
        <w:rPr>
          <w:rFonts w:hint="eastAsia" w:ascii="仿宋" w:hAnsi="仿宋" w:eastAsia="仿宋" w:cs="仿宋"/>
          <w:b/>
          <w:bCs w:val="0"/>
          <w:sz w:val="28"/>
          <w:szCs w:val="28"/>
          <w:lang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28"/>
        <w:rPr>
          <w:rFonts w:hint="eastAsia"/>
          <w:lang w:eastAsia="zh-CN"/>
        </w:rPr>
      </w:pPr>
    </w:p>
    <w:p>
      <w:pPr>
        <w:pageBreakBefore w:val="0"/>
        <w:kinsoku/>
        <w:wordWrap/>
        <w:overflowPunct/>
        <w:topLinePunct w:val="0"/>
        <w:bidi w:val="0"/>
        <w:spacing w:line="360" w:lineRule="auto"/>
        <w:ind w:right="0" w:rightChars="0"/>
        <w:jc w:val="cente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4、质量保证措施</w:t>
      </w:r>
      <w:r>
        <w:rPr>
          <w:rFonts w:hint="eastAsia" w:ascii="仿宋" w:hAnsi="仿宋" w:eastAsia="仿宋" w:cs="仿宋"/>
          <w:b/>
          <w:bCs w:val="0"/>
          <w:sz w:val="22"/>
          <w:szCs w:val="22"/>
          <w:lang w:val="en-US" w:eastAsia="zh-CN"/>
        </w:rPr>
        <w:t>（如有）</w:t>
      </w:r>
    </w:p>
    <w:p>
      <w:pPr>
        <w:pStyle w:val="32"/>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center"/>
        <w:rPr>
          <w:rFonts w:hint="eastAsia" w:ascii="仿宋" w:hAnsi="仿宋" w:eastAsia="仿宋" w:cs="仿宋"/>
          <w:b/>
          <w:sz w:val="32"/>
          <w:szCs w:val="32"/>
          <w:lang w:val="en-US" w:eastAsia="zh-CN"/>
        </w:rPr>
      </w:pPr>
    </w:p>
    <w:p>
      <w:pPr>
        <w:pStyle w:val="33"/>
        <w:jc w:val="center"/>
        <w:rPr>
          <w:rFonts w:hint="eastAsia" w:ascii="仿宋" w:hAnsi="仿宋" w:eastAsia="仿宋" w:cs="仿宋"/>
          <w:b/>
          <w:bCs w:val="0"/>
          <w:sz w:val="28"/>
          <w:szCs w:val="28"/>
          <w:lang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2"/>
        <w:jc w:val="both"/>
        <w:rPr>
          <w:rFonts w:hint="default"/>
          <w:lang w:val="en-US" w:eastAsia="zh-CN"/>
        </w:rPr>
      </w:pP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2E90A6-4B30-4798-84D3-DB8570CFE1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8D0C0120-F9A0-4F7A-8066-B13097C42070}"/>
  </w:font>
  <w:font w:name="方正仿宋_GBK">
    <w:altName w:val="微软雅黑"/>
    <w:panose1 w:val="02000000000000000000"/>
    <w:charset w:val="86"/>
    <w:family w:val="script"/>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736347E1-AA5F-4716-9279-6542D8B78B8E}"/>
  </w:font>
  <w:font w:name="微软雅黑">
    <w:panose1 w:val="020B0503020204020204"/>
    <w:charset w:val="86"/>
    <w:family w:val="auto"/>
    <w:pitch w:val="default"/>
    <w:sig w:usb0="80000287" w:usb1="2ACF3C50" w:usb2="00000016" w:usb3="00000000" w:csb0="0004001F" w:csb1="00000000"/>
    <w:embedRegular r:id="rId4" w:fontKey="{AC4B9556-68AD-4C05-8C9D-859D14499ED4}"/>
  </w:font>
  <w:font w:name="方正仿宋简体">
    <w:altName w:val="微软雅黑"/>
    <w:panose1 w:val="02000000000000000000"/>
    <w:charset w:val="86"/>
    <w:family w:val="auto"/>
    <w:pitch w:val="default"/>
    <w:sig w:usb0="00000000" w:usb1="00000000" w:usb2="00000012" w:usb3="00000000" w:csb0="00040001" w:csb1="00000000"/>
    <w:embedRegular r:id="rId5" w:fontKey="{582FA07B-E5D8-4174-986B-B7F71A7B3885}"/>
  </w:font>
  <w:font w:name="仿宋">
    <w:panose1 w:val="02010609060101010101"/>
    <w:charset w:val="86"/>
    <w:family w:val="auto"/>
    <w:pitch w:val="default"/>
    <w:sig w:usb0="800002BF" w:usb1="38CF7CFA" w:usb2="00000016" w:usb3="00000000" w:csb0="00040001" w:csb1="00000000"/>
    <w:embedRegular r:id="rId6" w:fontKey="{11F4F391-2614-4042-BFE8-3F89D8819674}"/>
  </w:font>
  <w:font w:name="华文中宋">
    <w:panose1 w:val="02010600040101010101"/>
    <w:charset w:val="86"/>
    <w:family w:val="auto"/>
    <w:pitch w:val="default"/>
    <w:sig w:usb0="00000287" w:usb1="080F0000" w:usb2="00000000" w:usb3="00000000" w:csb0="0004009F" w:csb1="DFD70000"/>
    <w:embedRegular r:id="rId7" w:fontKey="{C381C5B9-A3AF-4914-9A5F-8F620D02986F}"/>
  </w:font>
  <w:font w:name="华文仿宋">
    <w:panose1 w:val="02010600040101010101"/>
    <w:charset w:val="86"/>
    <w:family w:val="auto"/>
    <w:pitch w:val="default"/>
    <w:sig w:usb0="00000287" w:usb1="080F0000" w:usb2="00000000" w:usb3="00000000" w:csb0="0004009F" w:csb1="DFD70000"/>
    <w:embedRegular r:id="rId8" w:fontKey="{375977CF-962C-4601-9FDD-A0E671485C47}"/>
  </w:font>
  <w:font w:name="Calibri Light">
    <w:panose1 w:val="020F0302020204030204"/>
    <w:charset w:val="00"/>
    <w:family w:val="swiss"/>
    <w:pitch w:val="default"/>
    <w:sig w:usb0="E0002AFF" w:usb1="C000247B" w:usb2="00000009" w:usb3="00000000" w:csb0="200001FF" w:csb1="00000000"/>
    <w:embedRegular r:id="rId9" w:fontKey="{5E9A56A7-28A1-4315-8E19-CB8402983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sz w:val="18"/>
        <w:szCs w:val="24"/>
      </w:rPr>
    </w:pPr>
  </w:p>
  <w:p>
    <w:pPr>
      <w:pStyle w:val="16"/>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6"/>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pPr>
                      <w:pStyle w:val="16"/>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4447D"/>
    <w:multiLevelType w:val="singleLevel"/>
    <w:tmpl w:val="8094447D"/>
    <w:lvl w:ilvl="0" w:tentative="0">
      <w:start w:val="1"/>
      <w:numFmt w:val="decimal"/>
      <w:lvlText w:val="%1."/>
      <w:lvlJc w:val="left"/>
      <w:pPr>
        <w:tabs>
          <w:tab w:val="left" w:pos="312"/>
        </w:tabs>
      </w:p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FD7557E0"/>
    <w:multiLevelType w:val="singleLevel"/>
    <w:tmpl w:val="FD7557E0"/>
    <w:lvl w:ilvl="0" w:tentative="0">
      <w:start w:val="1"/>
      <w:numFmt w:val="decimal"/>
      <w:lvlText w:val="%1."/>
      <w:lvlJc w:val="left"/>
      <w:pPr>
        <w:tabs>
          <w:tab w:val="left" w:pos="312"/>
        </w:tabs>
      </w:pPr>
    </w:lvl>
  </w:abstractNum>
  <w:abstractNum w:abstractNumId="3">
    <w:nsid w:val="00000001"/>
    <w:multiLevelType w:val="singleLevel"/>
    <w:tmpl w:val="00000001"/>
    <w:lvl w:ilvl="0" w:tentative="0">
      <w:start w:val="4"/>
      <w:numFmt w:val="decimal"/>
      <w:suff w:val="nothing"/>
      <w:lvlText w:val="（%1）"/>
      <w:lvlJc w:val="left"/>
    </w:lvl>
  </w:abstractNum>
  <w:abstractNum w:abstractNumId="4">
    <w:nsid w:val="00000002"/>
    <w:multiLevelType w:val="singleLevel"/>
    <w:tmpl w:val="00000002"/>
    <w:lvl w:ilvl="0" w:tentative="0">
      <w:start w:val="1"/>
      <w:numFmt w:val="decimal"/>
      <w:suff w:val="nothing"/>
      <w:lvlText w:val="%1、"/>
      <w:lvlJc w:val="left"/>
    </w:lvl>
  </w:abstractNum>
  <w:abstractNum w:abstractNumId="5">
    <w:nsid w:val="00000003"/>
    <w:multiLevelType w:val="multilevel"/>
    <w:tmpl w:val="00000003"/>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6">
    <w:nsid w:val="00000004"/>
    <w:multiLevelType w:val="singleLevel"/>
    <w:tmpl w:val="00000004"/>
    <w:lvl w:ilvl="0" w:tentative="0">
      <w:start w:val="5"/>
      <w:numFmt w:val="chineseCounting"/>
      <w:suff w:val="nothing"/>
      <w:lvlText w:val="（%1）"/>
      <w:lvlJc w:val="left"/>
      <w:rPr>
        <w:rFonts w:hint="eastAsia"/>
      </w:rPr>
    </w:lvl>
  </w:abstractNum>
  <w:abstractNum w:abstractNumId="7">
    <w:nsid w:val="00000005"/>
    <w:multiLevelType w:val="singleLevel"/>
    <w:tmpl w:val="00000005"/>
    <w:lvl w:ilvl="0" w:tentative="0">
      <w:start w:val="1"/>
      <w:numFmt w:val="decimal"/>
      <w:lvlText w:val="(%1)"/>
      <w:lvlJc w:val="left"/>
      <w:pPr>
        <w:ind w:left="425" w:hanging="425"/>
      </w:pPr>
      <w:rPr>
        <w:rFonts w:hint="default"/>
      </w:rPr>
    </w:lvl>
  </w:abstractNum>
  <w:abstractNum w:abstractNumId="8">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00000008"/>
    <w:multiLevelType w:val="singleLevel"/>
    <w:tmpl w:val="00000008"/>
    <w:lvl w:ilvl="0" w:tentative="0">
      <w:start w:val="1"/>
      <w:numFmt w:val="decimal"/>
      <w:suff w:val="nothing"/>
      <w:lvlText w:val="%1、"/>
      <w:lvlJc w:val="left"/>
    </w:lvl>
  </w:abstractNum>
  <w:abstractNum w:abstractNumId="10">
    <w:nsid w:val="00000009"/>
    <w:multiLevelType w:val="singleLevel"/>
    <w:tmpl w:val="00000009"/>
    <w:lvl w:ilvl="0" w:tentative="0">
      <w:start w:val="1"/>
      <w:numFmt w:val="chineseCounting"/>
      <w:suff w:val="nothing"/>
      <w:lvlText w:val="%1、"/>
      <w:lvlJc w:val="left"/>
      <w:rPr>
        <w:rFonts w:hint="eastAsia"/>
      </w:rPr>
    </w:lvl>
  </w:abstractNum>
  <w:abstractNum w:abstractNumId="11">
    <w:nsid w:val="0000000A"/>
    <w:multiLevelType w:val="singleLevel"/>
    <w:tmpl w:val="0000000A"/>
    <w:lvl w:ilvl="0" w:tentative="0">
      <w:start w:val="1"/>
      <w:numFmt w:val="decimal"/>
      <w:lvlText w:val="%1."/>
      <w:lvlJc w:val="left"/>
      <w:pPr>
        <w:tabs>
          <w:tab w:val="left" w:pos="312"/>
        </w:tabs>
      </w:pPr>
    </w:lvl>
  </w:abstractNum>
  <w:num w:numId="1">
    <w:abstractNumId w:val="10"/>
  </w:num>
  <w:num w:numId="2">
    <w:abstractNumId w:val="9"/>
  </w:num>
  <w:num w:numId="3">
    <w:abstractNumId w:val="1"/>
  </w:num>
  <w:num w:numId="4">
    <w:abstractNumId w:val="5"/>
  </w:num>
  <w:num w:numId="5">
    <w:abstractNumId w:val="8"/>
  </w:num>
  <w:num w:numId="6">
    <w:abstractNumId w:val="6"/>
  </w:num>
  <w:num w:numId="7">
    <w:abstractNumId w:val="3"/>
  </w:num>
  <w:num w:numId="8">
    <w:abstractNumId w:val="7"/>
  </w:num>
  <w:num w:numId="9">
    <w:abstractNumId w:val="4"/>
  </w:num>
  <w:num w:numId="10">
    <w:abstractNumId w:val="11"/>
  </w:num>
  <w:num w:numId="11">
    <w:abstractNumId w:val="0"/>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K">
    <w15:presenceInfo w15:providerId="WPS Office" w15:userId="3097785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trackRevisions w:val="1"/>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xMWE1NzVlZDE5NGE5ZmFlOTcwNDc0MWEzYzE2NzkifQ=="/>
  </w:docVars>
  <w:rsids>
    <w:rsidRoot w:val="00000000"/>
    <w:rsid w:val="03830225"/>
    <w:rsid w:val="04467407"/>
    <w:rsid w:val="067526A6"/>
    <w:rsid w:val="06BD6F5B"/>
    <w:rsid w:val="0784224F"/>
    <w:rsid w:val="0886390E"/>
    <w:rsid w:val="0A60541B"/>
    <w:rsid w:val="0B514187"/>
    <w:rsid w:val="0B945138"/>
    <w:rsid w:val="0DFB4209"/>
    <w:rsid w:val="0E0357A5"/>
    <w:rsid w:val="11BF17D1"/>
    <w:rsid w:val="14BA1BCC"/>
    <w:rsid w:val="154F0566"/>
    <w:rsid w:val="159A53A0"/>
    <w:rsid w:val="161F084C"/>
    <w:rsid w:val="16833141"/>
    <w:rsid w:val="172E66BF"/>
    <w:rsid w:val="187664E8"/>
    <w:rsid w:val="1A0B4997"/>
    <w:rsid w:val="1CC229D0"/>
    <w:rsid w:val="1DF0665E"/>
    <w:rsid w:val="1E2125FB"/>
    <w:rsid w:val="28081174"/>
    <w:rsid w:val="2CB817A8"/>
    <w:rsid w:val="2ED753FC"/>
    <w:rsid w:val="2F75117C"/>
    <w:rsid w:val="30071079"/>
    <w:rsid w:val="312A7C22"/>
    <w:rsid w:val="31E542D4"/>
    <w:rsid w:val="33E316AD"/>
    <w:rsid w:val="376A047F"/>
    <w:rsid w:val="3B491430"/>
    <w:rsid w:val="3C576A4F"/>
    <w:rsid w:val="3CBB45AF"/>
    <w:rsid w:val="3E1F291C"/>
    <w:rsid w:val="41115F4D"/>
    <w:rsid w:val="477E6072"/>
    <w:rsid w:val="47A022E7"/>
    <w:rsid w:val="48FF5824"/>
    <w:rsid w:val="4D8E0F4A"/>
    <w:rsid w:val="4F2A5CF9"/>
    <w:rsid w:val="51981FF4"/>
    <w:rsid w:val="58186C22"/>
    <w:rsid w:val="5D1273B5"/>
    <w:rsid w:val="603B41DC"/>
    <w:rsid w:val="605B738C"/>
    <w:rsid w:val="60603DE7"/>
    <w:rsid w:val="61747643"/>
    <w:rsid w:val="64292C9F"/>
    <w:rsid w:val="647A512C"/>
    <w:rsid w:val="64BA648F"/>
    <w:rsid w:val="64E90ED7"/>
    <w:rsid w:val="6A011020"/>
    <w:rsid w:val="6ABB72D6"/>
    <w:rsid w:val="6C392FCA"/>
    <w:rsid w:val="6D843A73"/>
    <w:rsid w:val="6F6141ED"/>
    <w:rsid w:val="6FDF342E"/>
    <w:rsid w:val="715D2ACE"/>
    <w:rsid w:val="75AE1297"/>
    <w:rsid w:val="78B11DE7"/>
    <w:rsid w:val="7D14371A"/>
    <w:rsid w:val="7D886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autoRedefine/>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5">
    <w:name w:val="Default Paragraph Font"/>
    <w:autoRedefine/>
    <w:qFormat/>
    <w:uiPriority w:val="0"/>
  </w:style>
  <w:style w:type="table" w:default="1" w:styleId="23">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5"/>
    <w:qFormat/>
    <w:uiPriority w:val="99"/>
    <w:pPr>
      <w:ind w:firstLine="420"/>
    </w:pPr>
    <w:rPr>
      <w:rFonts w:ascii="Calibri" w:hAnsi="Calibri"/>
      <w:sz w:val="20"/>
      <w:szCs w:val="20"/>
    </w:rPr>
  </w:style>
  <w:style w:type="paragraph" w:styleId="7">
    <w:name w:val="caption"/>
    <w:basedOn w:val="1"/>
    <w:next w:val="1"/>
    <w:qFormat/>
    <w:uiPriority w:val="99"/>
    <w:rPr>
      <w:rFonts w:ascii="Arial" w:hAnsi="Arial" w:eastAsia="黑体" w:cs="Arial"/>
      <w:sz w:val="20"/>
      <w:szCs w:val="20"/>
    </w:rPr>
  </w:style>
  <w:style w:type="paragraph" w:styleId="8">
    <w:name w:val="annotation text"/>
    <w:basedOn w:val="1"/>
    <w:autoRedefine/>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9">
    <w:name w:val="Body Text 3"/>
    <w:basedOn w:val="1"/>
    <w:autoRedefine/>
    <w:qFormat/>
    <w:uiPriority w:val="99"/>
    <w:pPr>
      <w:spacing w:after="120"/>
    </w:pPr>
    <w:rPr>
      <w:sz w:val="16"/>
      <w:szCs w:val="16"/>
    </w:rPr>
  </w:style>
  <w:style w:type="paragraph" w:styleId="10">
    <w:name w:val="Body Text"/>
    <w:basedOn w:val="1"/>
    <w:autoRedefine/>
    <w:qFormat/>
    <w:uiPriority w:val="0"/>
    <w:rPr>
      <w:sz w:val="24"/>
    </w:rPr>
  </w:style>
  <w:style w:type="paragraph" w:styleId="11">
    <w:name w:val="Body Text Indent"/>
    <w:basedOn w:val="1"/>
    <w:next w:val="12"/>
    <w:qFormat/>
    <w:uiPriority w:val="0"/>
    <w:pPr>
      <w:ind w:firstLine="570"/>
    </w:pPr>
    <w:rPr>
      <w:rFonts w:ascii="宋体" w:hAnsi="宋体"/>
      <w:sz w:val="28"/>
      <w:szCs w:val="20"/>
    </w:rPr>
  </w:style>
  <w:style w:type="paragraph" w:styleId="12">
    <w:name w:val="Body Text First Indent 2"/>
    <w:basedOn w:val="11"/>
    <w:qFormat/>
    <w:uiPriority w:val="0"/>
    <w:pPr>
      <w:spacing w:after="120"/>
      <w:ind w:left="420" w:leftChars="200" w:firstLine="210"/>
    </w:pPr>
  </w:style>
  <w:style w:type="paragraph" w:styleId="13">
    <w:name w:val="Plain Text"/>
    <w:basedOn w:val="1"/>
    <w:autoRedefine/>
    <w:qFormat/>
    <w:uiPriority w:val="0"/>
    <w:rPr>
      <w:rFonts w:ascii="宋体" w:hAnsi="Courier New"/>
      <w:szCs w:val="20"/>
    </w:rPr>
  </w:style>
  <w:style w:type="paragraph" w:styleId="14">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5">
    <w:name w:val="Body Text Indent 2"/>
    <w:basedOn w:val="1"/>
    <w:autoRedefine/>
    <w:qFormat/>
    <w:uiPriority w:val="0"/>
    <w:pPr>
      <w:spacing w:before="312" w:beforeLines="100" w:line="520" w:lineRule="exact"/>
      <w:ind w:firstLine="573"/>
    </w:pPr>
    <w:rPr>
      <w:sz w:val="28"/>
    </w:rPr>
  </w:style>
  <w:style w:type="paragraph" w:styleId="16">
    <w:name w:val="footer"/>
    <w:basedOn w:val="1"/>
    <w:next w:val="1"/>
    <w:autoRedefine/>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9">
    <w:name w:val="toc 2"/>
    <w:basedOn w:val="1"/>
    <w:next w:val="1"/>
    <w:autoRedefine/>
    <w:qFormat/>
    <w:uiPriority w:val="39"/>
    <w:pPr>
      <w:tabs>
        <w:tab w:val="right" w:leader="dot" w:pos="8296"/>
      </w:tabs>
      <w:ind w:left="420" w:leftChars="200"/>
    </w:p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autoRedefine/>
    <w:qFormat/>
    <w:uiPriority w:val="0"/>
    <w:pPr>
      <w:spacing w:before="0" w:beforeAutospacing="1" w:after="0" w:afterAutospacing="1"/>
      <w:ind w:left="0" w:right="0"/>
      <w:jc w:val="left"/>
    </w:pPr>
    <w:rPr>
      <w:kern w:val="0"/>
      <w:sz w:val="24"/>
      <w:lang w:val="en-US" w:eastAsia="zh-CN"/>
    </w:rPr>
  </w:style>
  <w:style w:type="paragraph" w:styleId="22">
    <w:name w:val="Body Text First Indent"/>
    <w:basedOn w:val="10"/>
    <w:autoRedefine/>
    <w:qFormat/>
    <w:uiPriority w:val="99"/>
    <w:pPr>
      <w:spacing w:after="120"/>
      <w:ind w:firstLine="420" w:firstLineChars="100"/>
    </w:pPr>
    <w:rPr>
      <w:sz w:val="21"/>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rPr>
  </w:style>
  <w:style w:type="character" w:styleId="27">
    <w:name w:val="Hyperlink"/>
    <w:autoRedefine/>
    <w:qFormat/>
    <w:uiPriority w:val="99"/>
    <w:rPr>
      <w:color w:val="0000FF"/>
      <w:u w:val="single"/>
    </w:rPr>
  </w:style>
  <w:style w:type="paragraph" w:customStyle="1" w:styleId="28">
    <w:name w:val="Default"/>
    <w:next w:val="29"/>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9">
    <w:name w:val="6'"/>
    <w:basedOn w:val="1"/>
    <w:next w:val="30"/>
    <w:autoRedefine/>
    <w:qFormat/>
    <w:uiPriority w:val="0"/>
    <w:pPr>
      <w:widowControl w:val="0"/>
      <w:autoSpaceDE w:val="0"/>
      <w:autoSpaceDN w:val="0"/>
      <w:spacing w:before="0" w:after="0" w:line="320" w:lineRule="exact"/>
      <w:ind w:left="0" w:firstLine="0"/>
      <w:jc w:val="center"/>
    </w:pPr>
    <w:rPr>
      <w:rFonts w:ascii="Times New Roman" w:eastAsia="宋体"/>
      <w:sz w:val="21"/>
    </w:rPr>
  </w:style>
  <w:style w:type="paragraph" w:customStyle="1" w:styleId="30">
    <w:name w:val="AOHead3"/>
    <w:basedOn w:val="1"/>
    <w:next w:val="1"/>
    <w:autoRedefine/>
    <w:qFormat/>
    <w:uiPriority w:val="0"/>
    <w:pPr>
      <w:widowControl/>
      <w:autoSpaceDE/>
      <w:autoSpaceDN/>
      <w:spacing w:before="0" w:after="0" w:line="360" w:lineRule="auto"/>
      <w:ind w:left="1260" w:firstLine="0"/>
      <w:jc w:val="both"/>
      <w:outlineLvl w:val="2"/>
    </w:pPr>
    <w:rPr>
      <w:rFonts w:ascii="宋体" w:eastAsia="宋体"/>
      <w:color w:val="0000FF"/>
      <w:sz w:val="24"/>
    </w:rPr>
  </w:style>
  <w:style w:type="paragraph" w:customStyle="1" w:styleId="31">
    <w:name w:val="表格文字"/>
    <w:basedOn w:val="1"/>
    <w:autoRedefine/>
    <w:qFormat/>
    <w:uiPriority w:val="0"/>
    <w:pPr>
      <w:spacing w:before="25" w:after="25"/>
      <w:jc w:val="left"/>
    </w:pPr>
    <w:rPr>
      <w:bCs/>
      <w:spacing w:val="10"/>
      <w:kern w:val="0"/>
      <w:sz w:val="24"/>
      <w:szCs w:val="20"/>
    </w:rPr>
  </w:style>
  <w:style w:type="paragraph" w:customStyle="1" w:styleId="32">
    <w:name w:val="_Style 3"/>
    <w:basedOn w:val="1"/>
    <w:autoRedefine/>
    <w:qFormat/>
    <w:uiPriority w:val="0"/>
    <w:pPr>
      <w:ind w:firstLine="420" w:firstLineChars="200"/>
    </w:pPr>
    <w:rPr>
      <w:sz w:val="20"/>
    </w:rPr>
  </w:style>
  <w:style w:type="paragraph" w:customStyle="1" w:styleId="33">
    <w:name w:val="正文缩进1"/>
    <w:basedOn w:val="34"/>
    <w:next w:val="28"/>
    <w:autoRedefine/>
    <w:qFormat/>
    <w:uiPriority w:val="0"/>
    <w:pPr>
      <w:widowControl/>
      <w:ind w:firstLine="420"/>
      <w:jc w:val="left"/>
    </w:pPr>
    <w:rPr>
      <w:rFonts w:ascii="Calibri" w:hAnsi="Calibri"/>
      <w:kern w:val="0"/>
    </w:rPr>
  </w:style>
  <w:style w:type="paragraph" w:customStyle="1" w:styleId="34">
    <w:name w:val="正文_2"/>
    <w:next w:val="33"/>
    <w:autoRedefine/>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5">
    <w:name w:val="font01"/>
    <w:autoRedefine/>
    <w:qFormat/>
    <w:uiPriority w:val="0"/>
    <w:rPr>
      <w:rFonts w:hint="eastAsia" w:ascii="宋体" w:hAnsi="宋体" w:eastAsia="宋体" w:cs="宋体"/>
      <w:color w:val="0000FF"/>
      <w:sz w:val="22"/>
      <w:szCs w:val="22"/>
      <w:u w:val="none"/>
    </w:rPr>
  </w:style>
  <w:style w:type="paragraph" w:customStyle="1" w:styleId="36">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7">
    <w:name w:val="Table Paragraph"/>
    <w:basedOn w:val="1"/>
    <w:autoRedefine/>
    <w:qFormat/>
    <w:uiPriority w:val="1"/>
    <w:rPr>
      <w:rFonts w:ascii="宋体" w:hAnsi="宋体" w:eastAsia="宋体" w:cs="宋体"/>
      <w:lang w:val="zh-CN" w:eastAsia="zh-CN" w:bidi="zh-CN"/>
    </w:rPr>
  </w:style>
  <w:style w:type="paragraph" w:styleId="38">
    <w:name w:val="List Paragraph"/>
    <w:basedOn w:val="1"/>
    <w:autoRedefine/>
    <w:qFormat/>
    <w:uiPriority w:val="34"/>
    <w:pPr>
      <w:widowControl/>
      <w:ind w:firstLine="420" w:firstLineChars="200"/>
      <w:jc w:val="left"/>
    </w:pPr>
    <w:rPr>
      <w:kern w:val="0"/>
      <w:sz w:val="20"/>
      <w:szCs w:val="20"/>
    </w:rPr>
  </w:style>
  <w:style w:type="paragraph" w:customStyle="1" w:styleId="39">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0">
    <w:name w:val="font11"/>
    <w:basedOn w:val="25"/>
    <w:autoRedefine/>
    <w:qFormat/>
    <w:uiPriority w:val="0"/>
    <w:rPr>
      <w:rFonts w:hint="eastAsia" w:ascii="宋体" w:hAnsi="宋体" w:eastAsia="宋体" w:cs="宋体"/>
      <w:color w:val="000000"/>
      <w:sz w:val="21"/>
      <w:szCs w:val="21"/>
      <w:u w:val="none"/>
    </w:rPr>
  </w:style>
  <w:style w:type="character" w:customStyle="1" w:styleId="41">
    <w:name w:val="font21"/>
    <w:basedOn w:val="25"/>
    <w:autoRedefine/>
    <w:qFormat/>
    <w:uiPriority w:val="0"/>
    <w:rPr>
      <w:rFonts w:hint="eastAsia" w:ascii="宋体" w:hAnsi="宋体" w:eastAsia="宋体" w:cs="宋体"/>
      <w:b/>
      <w:bCs/>
      <w:color w:val="000000"/>
      <w:sz w:val="18"/>
      <w:szCs w:val="18"/>
      <w:u w:val="none"/>
    </w:rPr>
  </w:style>
  <w:style w:type="character" w:customStyle="1" w:styleId="42">
    <w:name w:val="font31"/>
    <w:basedOn w:val="25"/>
    <w:autoRedefine/>
    <w:qFormat/>
    <w:uiPriority w:val="0"/>
    <w:rPr>
      <w:rFonts w:hint="eastAsia" w:ascii="宋体" w:hAnsi="宋体" w:eastAsia="宋体" w:cs="宋体"/>
      <w:color w:val="000000"/>
      <w:sz w:val="21"/>
      <w:szCs w:val="21"/>
      <w:u w:val="none"/>
    </w:rPr>
  </w:style>
  <w:style w:type="paragraph" w:customStyle="1" w:styleId="43">
    <w:name w:val="图"/>
    <w:basedOn w:val="1"/>
    <w:autoRedefine/>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4">
    <w:name w:val="Body text|1"/>
    <w:basedOn w:val="1"/>
    <w:autoRedefine/>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5">
    <w:name w:val="题注5"/>
    <w:basedOn w:val="1"/>
    <w:next w:val="7"/>
    <w:autoRedefine/>
    <w:qFormat/>
    <w:uiPriority w:val="0"/>
    <w:pPr>
      <w:jc w:val="center"/>
    </w:pPr>
    <w:rPr>
      <w:b/>
      <w:color w:val="000000"/>
      <w:sz w:val="24"/>
      <w:szCs w:val="21"/>
    </w:rPr>
  </w:style>
  <w:style w:type="paragraph" w:customStyle="1" w:styleId="46">
    <w:name w:val="列出段落1"/>
    <w:basedOn w:val="1"/>
    <w:autoRedefine/>
    <w:qFormat/>
    <w:uiPriority w:val="34"/>
    <w:pPr>
      <w:ind w:firstLine="420" w:firstLineChars="200"/>
    </w:pPr>
  </w:style>
  <w:style w:type="table" w:customStyle="1" w:styleId="47">
    <w:name w:val="Table Normal"/>
    <w:autoRedefine/>
    <w:qFormat/>
    <w:uiPriority w:val="0"/>
    <w:tblPr>
      <w:tblCellMar>
        <w:top w:w="0" w:type="dxa"/>
        <w:left w:w="0" w:type="dxa"/>
        <w:bottom w:w="0" w:type="dxa"/>
        <w:right w:w="0" w:type="dxa"/>
      </w:tblCellMar>
    </w:tblPr>
  </w:style>
  <w:style w:type="character" w:customStyle="1" w:styleId="48">
    <w:name w:val="font41"/>
    <w:basedOn w:val="25"/>
    <w:autoRedefine/>
    <w:qFormat/>
    <w:uiPriority w:val="0"/>
    <w:rPr>
      <w:rFonts w:hint="eastAsia" w:ascii="宋体" w:hAnsi="宋体" w:eastAsia="宋体" w:cs="宋体"/>
      <w:color w:val="000000"/>
      <w:sz w:val="21"/>
      <w:szCs w:val="21"/>
      <w:u w:val="none"/>
    </w:rPr>
  </w:style>
  <w:style w:type="character" w:customStyle="1" w:styleId="49">
    <w:name w:val="font131"/>
    <w:basedOn w:val="25"/>
    <w:autoRedefine/>
    <w:qFormat/>
    <w:uiPriority w:val="0"/>
    <w:rPr>
      <w:rFonts w:hint="eastAsia" w:ascii="宋体" w:hAnsi="宋体" w:eastAsia="宋体" w:cs="宋体"/>
      <w:b/>
      <w:bCs/>
      <w:i/>
      <w:iCs/>
      <w:color w:val="000000"/>
      <w:sz w:val="21"/>
      <w:szCs w:val="21"/>
      <w:u w:val="none"/>
    </w:rPr>
  </w:style>
  <w:style w:type="character" w:customStyle="1" w:styleId="50">
    <w:name w:val="font101"/>
    <w:basedOn w:val="25"/>
    <w:autoRedefine/>
    <w:qFormat/>
    <w:uiPriority w:val="0"/>
    <w:rPr>
      <w:rFonts w:hint="default" w:ascii="Times New Roman" w:hAnsi="Times New Roman" w:cs="Times New Roman"/>
      <w:b/>
      <w:bCs/>
      <w:i/>
      <w:iCs/>
      <w:color w:val="000000"/>
      <w:sz w:val="21"/>
      <w:szCs w:val="21"/>
      <w:u w:val="none"/>
    </w:rPr>
  </w:style>
  <w:style w:type="character" w:customStyle="1" w:styleId="51">
    <w:name w:val="font71"/>
    <w:basedOn w:val="25"/>
    <w:autoRedefine/>
    <w:qFormat/>
    <w:uiPriority w:val="0"/>
    <w:rPr>
      <w:rFonts w:hint="eastAsia" w:ascii="宋体" w:hAnsi="宋体" w:eastAsia="宋体" w:cs="宋体"/>
      <w:b/>
      <w:bCs/>
      <w:color w:val="000000"/>
      <w:sz w:val="21"/>
      <w:szCs w:val="21"/>
      <w:u w:val="none"/>
    </w:rPr>
  </w:style>
  <w:style w:type="paragraph" w:customStyle="1" w:styleId="52">
    <w:name w:val="正文_0_0"/>
    <w:autoRedefine/>
    <w:qFormat/>
    <w:uiPriority w:val="0"/>
    <w:pPr>
      <w:widowControl w:val="0"/>
      <w:jc w:val="both"/>
    </w:pPr>
    <w:rPr>
      <w:rFonts w:ascii="Calibri" w:hAnsi="Calibri" w:eastAsia="宋体" w:cs="Times New Roman"/>
      <w:kern w:val="0"/>
      <w:sz w:val="20"/>
      <w:szCs w:val="24"/>
      <w:lang w:val="en-US" w:eastAsia="zh-CN" w:bidi="ar-SA"/>
    </w:rPr>
  </w:style>
  <w:style w:type="paragraph" w:customStyle="1" w:styleId="53">
    <w:name w:val="正文_1"/>
    <w:autoRedefine/>
    <w:qFormat/>
    <w:uiPriority w:val="0"/>
    <w:pPr>
      <w:widowControl w:val="0"/>
      <w:jc w:val="both"/>
    </w:pPr>
    <w:rPr>
      <w:rFonts w:ascii="Calibri" w:hAnsi="Calibri" w:eastAsia="宋体" w:cs="宋体"/>
      <w:kern w:val="2"/>
      <w:sz w:val="21"/>
      <w:szCs w:val="22"/>
      <w:lang w:val="en-US" w:eastAsia="zh-CN" w:bidi="ar-SA"/>
    </w:rPr>
  </w:style>
  <w:style w:type="paragraph" w:customStyle="1" w:styleId="54">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p0"/>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25007</Words>
  <Characters>25710</Characters>
  <Paragraphs>1869</Paragraphs>
  <TotalTime>8</TotalTime>
  <ScaleCrop>false</ScaleCrop>
  <LinksUpToDate>false</LinksUpToDate>
  <CharactersWithSpaces>27929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WK</cp:lastModifiedBy>
  <dcterms:modified xsi:type="dcterms:W3CDTF">2023-12-27T07:38:43Z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AB04D6CAE93148CFB00833E1D8A3B757</vt:lpwstr>
  </property>
  <property fmtid="{D5CDD505-2E9C-101B-9397-08002B2CF9AE}" pid="4" name="commondata">
    <vt:lpwstr>eyJoZGlkIjoiZGNiZjhiYWJkMzQ2ODliZDg0M2NkY2U3ZDYyYTQ3YzEifQ==</vt:lpwstr>
  </property>
</Properties>
</file>