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sz w:val="24"/>
          <w:szCs w:val="24"/>
          <w:highlight w:val="none"/>
        </w:rPr>
        <w:t>项目编号：</w:t>
      </w:r>
      <w:r>
        <w:rPr>
          <w:rFonts w:hint="eastAsia" w:ascii="仿宋" w:hAnsi="仿宋" w:eastAsia="仿宋" w:cs="仿宋"/>
          <w:sz w:val="24"/>
          <w:szCs w:val="24"/>
          <w:lang w:val="en-US" w:eastAsia="zh-CN"/>
        </w:rPr>
        <w:t>CGZB2023-0004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b w:val="0"/>
          <w:bCs w:val="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中山大学孙逸仙纪念医院深汕中心医院饮用水及饮水机采购项目</w:t>
      </w: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2"/>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4"/>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2023</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 xml:space="preserve"> 11</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16 日</w:t>
      </w:r>
    </w:p>
    <w:p>
      <w:pPr>
        <w:pStyle w:val="34"/>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pPr>
        <w:pStyle w:val="34"/>
        <w:ind w:firstLine="562"/>
        <w:rPr>
          <w:rFonts w:ascii="宋体" w:hAnsi="宋体" w:cs="宋体"/>
          <w:b/>
          <w:bCs/>
          <w:sz w:val="28"/>
          <w:szCs w:val="28"/>
        </w:rPr>
      </w:pPr>
    </w:p>
    <w:p>
      <w:pPr>
        <w:pStyle w:val="34"/>
        <w:ind w:firstLine="562"/>
        <w:rPr>
          <w:rFonts w:ascii="宋体" w:hAnsi="宋体" w:cs="宋体"/>
          <w:b/>
          <w:bCs/>
          <w:sz w:val="28"/>
          <w:szCs w:val="28"/>
        </w:rPr>
      </w:pPr>
    </w:p>
    <w:p>
      <w:pPr>
        <w:jc w:val="center"/>
        <w:rPr>
          <w:rFonts w:hint="eastAsia"/>
        </w:rPr>
      </w:pPr>
      <w:r>
        <w:rPr>
          <w:rFonts w:hint="eastAsia" w:ascii="仿宋" w:hAnsi="仿宋" w:eastAsia="仿宋" w:cs="仿宋"/>
          <w:b/>
          <w:bCs/>
          <w:sz w:val="48"/>
          <w:szCs w:val="48"/>
        </w:rPr>
        <w:t>目  录</w:t>
      </w:r>
    </w:p>
    <w:p>
      <w:pPr>
        <w:pStyle w:val="22"/>
        <w:adjustRightInd w:val="0"/>
        <w:snapToGrid w:val="0"/>
        <w:spacing w:before="0" w:after="0" w:line="480" w:lineRule="auto"/>
        <w:rPr>
          <w:rFonts w:hint="eastAsia" w:ascii="仿宋" w:hAnsi="仿宋" w:eastAsia="仿宋" w:cs="仿宋"/>
          <w:b/>
          <w:sz w:val="48"/>
          <w:szCs w:val="48"/>
        </w:rPr>
      </w:pPr>
    </w:p>
    <w:p>
      <w:pPr>
        <w:pStyle w:val="25"/>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5"/>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5"/>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5"/>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5"/>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4"/>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4"/>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bookmarkStart w:id="0" w:name="_Toc50691018"/>
      <w:bookmarkStart w:id="1" w:name="_Toc50737285"/>
      <w:bookmarkStart w:id="2" w:name="_Toc385940868"/>
      <w:bookmarkStart w:id="3" w:name="_Toc76354913"/>
      <w:bookmarkStart w:id="4" w:name="_Toc50736465"/>
      <w:bookmarkStart w:id="5" w:name="_Toc385939527"/>
      <w:bookmarkStart w:id="6" w:name="_Toc417914517"/>
      <w:bookmarkStart w:id="7" w:name="_Toc50737317"/>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4"/>
        <w:spacing w:line="360" w:lineRule="auto"/>
        <w:jc w:val="cente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pPr>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中山大学孙逸仙纪念医院深汕中心医院（以下简称“我院”）依据我院的需求，现对我院饮用水及饮水机公开挂网采购，欢迎符合条件的供应商参加响应。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1、项目名称：中山大学孙逸仙纪念医院深汕中心医院饮用水及饮水机采购项目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2、项目编号：CGZB2023-0004</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二、项目内容及需求</w:t>
      </w:r>
    </w:p>
    <w:tbl>
      <w:tblPr>
        <w:tblStyle w:val="32"/>
        <w:tblW w:w="100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2004"/>
        <w:gridCol w:w="1835"/>
        <w:gridCol w:w="1124"/>
        <w:gridCol w:w="1124"/>
        <w:gridCol w:w="1380"/>
        <w:gridCol w:w="1391"/>
      </w:tblGrid>
      <w:tr>
        <w:tblPrEx>
          <w:tblLayout w:type="fixed"/>
        </w:tblPrEx>
        <w:trPr>
          <w:trHeight w:val="320"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采购内容</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预估采购数量</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单位</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szCs w:val="21"/>
              </w:rPr>
              <w:t>单价限价</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采购预算</w:t>
            </w:r>
          </w:p>
          <w:p>
            <w:pPr>
              <w:keepNext w:val="0"/>
              <w:keepLines w:val="0"/>
              <w:widowControl/>
              <w:suppressLineNumbers w:val="0"/>
              <w:jc w:val="left"/>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（最高限价）</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供货期</w:t>
            </w:r>
          </w:p>
        </w:tc>
      </w:tr>
      <w:tr>
        <w:tblPrEx>
          <w:tblLayout w:type="fixed"/>
        </w:tblPrEx>
        <w:trPr>
          <w:trHeight w:val="934"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桶装饮用水</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桶装饮用纯净水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（不含矿物质），≥17.5L/桶</w:t>
            </w:r>
          </w:p>
        </w:tc>
        <w:tc>
          <w:tcPr>
            <w:tcW w:w="18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13277</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p>
            <w:pPr>
              <w:pStyle w:val="2"/>
              <w:jc w:val="center"/>
              <w:rPr>
                <w:rFonts w:hint="eastAsia" w:ascii="仿宋" w:hAnsi="仿宋" w:eastAsia="仿宋" w:cs="仿宋"/>
                <w:szCs w:val="21"/>
                <w:lang w:val="zh-CN"/>
              </w:rPr>
            </w:pPr>
          </w:p>
        </w:tc>
        <w:tc>
          <w:tcPr>
            <w:tcW w:w="112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12元/桶</w:t>
            </w:r>
          </w:p>
        </w:tc>
        <w:tc>
          <w:tcPr>
            <w:tcW w:w="138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人民币175324元</w:t>
            </w:r>
          </w:p>
        </w:tc>
        <w:tc>
          <w:tcPr>
            <w:tcW w:w="139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szCs w:val="21"/>
                <w:lang w:val="zh-CN"/>
              </w:rPr>
              <w:t>自合同签订之日起1年</w:t>
            </w:r>
          </w:p>
        </w:tc>
      </w:tr>
      <w:tr>
        <w:tblPrEx>
          <w:tblLayout w:type="fixed"/>
        </w:tblPrEx>
        <w:trPr>
          <w:trHeight w:val="738"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桶装饮用矿物质水，≥17.5L/桶</w:t>
            </w:r>
          </w:p>
        </w:tc>
        <w:tc>
          <w:tcPr>
            <w:tcW w:w="18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124"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124"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380" w:type="dxa"/>
            <w:vMerge w:val="continue"/>
            <w:tcBorders>
              <w:left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391" w:type="dxa"/>
            <w:vMerge w:val="continue"/>
            <w:tcBorders>
              <w:left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r>
      <w:tr>
        <w:tblPrEx>
          <w:tblLayout w:type="fixed"/>
        </w:tblPrEx>
        <w:trPr>
          <w:trHeight w:val="1292"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瓶装饮用水</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348ml-380ml/瓶，24瓶/箱</w:t>
            </w: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605</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eastAsia" w:ascii="仿宋" w:hAnsi="仿宋" w:eastAsia="仿宋" w:cs="仿宋"/>
                <w:szCs w:val="21"/>
                <w:lang w:val="zh-CN"/>
              </w:rPr>
            </w:pPr>
            <w:r>
              <w:rPr>
                <w:rFonts w:hint="eastAsia" w:ascii="仿宋" w:hAnsi="仿宋" w:eastAsia="仿宋" w:cs="仿宋"/>
                <w:i w:val="0"/>
                <w:iCs w:val="0"/>
                <w:color w:val="000000"/>
                <w:kern w:val="0"/>
                <w:sz w:val="22"/>
                <w:szCs w:val="22"/>
                <w:u w:val="none"/>
                <w:lang w:val="en-US" w:eastAsia="zh-CN" w:bidi="ar"/>
              </w:rPr>
              <w:t>箱</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20元/箱</w:t>
            </w:r>
          </w:p>
        </w:tc>
        <w:tc>
          <w:tcPr>
            <w:tcW w:w="1380"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91"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Layout w:type="fixed"/>
        </w:tblPrEx>
        <w:trPr>
          <w:trHeight w:val="1301"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饮水机</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带制热功能、带储藏箱、立式饮水机</w:t>
            </w: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eastAsia" w:ascii="仿宋" w:hAnsi="仿宋" w:eastAsia="仿宋" w:cs="仿宋"/>
                <w:szCs w:val="21"/>
                <w:lang w:val="zh-CN"/>
              </w:rPr>
            </w:pPr>
            <w:r>
              <w:rPr>
                <w:rFonts w:hint="eastAsia" w:ascii="仿宋" w:hAnsi="仿宋" w:eastAsia="仿宋" w:cs="仿宋"/>
                <w:i w:val="0"/>
                <w:iCs w:val="0"/>
                <w:color w:val="000000"/>
                <w:kern w:val="0"/>
                <w:sz w:val="22"/>
                <w:szCs w:val="22"/>
                <w:u w:val="none"/>
                <w:lang w:val="en-US" w:eastAsia="zh-CN" w:bidi="ar"/>
              </w:rPr>
              <w:t>台</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75元/台</w:t>
            </w:r>
          </w:p>
        </w:tc>
        <w:tc>
          <w:tcPr>
            <w:tcW w:w="138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91"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val="en-US" w:eastAsia="zh-CN"/>
        </w:rPr>
        <w:t>采购</w:t>
      </w:r>
      <w:r>
        <w:rPr>
          <w:rFonts w:hint="eastAsia" w:ascii="仿宋" w:hAnsi="仿宋" w:eastAsia="仿宋" w:cs="仿宋"/>
          <w:bCs/>
          <w:color w:val="000000"/>
          <w:sz w:val="24"/>
          <w:szCs w:val="24"/>
          <w:highlight w:val="none"/>
          <w:lang w:eastAsia="zh-CN"/>
        </w:rPr>
        <w:t>文件</w:t>
      </w:r>
      <w:r>
        <w:rPr>
          <w:rFonts w:hint="eastAsia" w:ascii="仿宋" w:hAnsi="仿宋" w:eastAsia="仿宋" w:cs="仿宋"/>
          <w:bCs/>
          <w:color w:val="000000"/>
          <w:sz w:val="24"/>
          <w:szCs w:val="24"/>
          <w:highlight w:val="none"/>
        </w:rPr>
        <w:t>中的“用户需求书”。</w:t>
      </w:r>
    </w:p>
    <w:p>
      <w:pPr>
        <w:pStyle w:val="1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2、项目时间：按采购人要求。</w:t>
      </w:r>
    </w:p>
    <w:p>
      <w:pPr>
        <w:pStyle w:val="1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3、项目地点：采购人指定地点。</w:t>
      </w:r>
    </w:p>
    <w:p>
      <w:pPr>
        <w:pStyle w:val="1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Cs/>
          <w:color w:val="000000"/>
          <w:kern w:val="2"/>
          <w:sz w:val="24"/>
          <w:szCs w:val="24"/>
          <w:highlight w:val="none"/>
          <w:lang w:val="en-US" w:eastAsia="zh-CN" w:bidi="ar-SA"/>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bCs/>
          <w:color w:val="000000"/>
          <w:kern w:val="2"/>
          <w:sz w:val="24"/>
          <w:szCs w:val="24"/>
          <w:highlight w:val="none"/>
          <w:lang w:val="en-US" w:eastAsia="zh-CN" w:bidi="ar-SA"/>
        </w:rPr>
        <w:t>本项目要求供应商配套提供饮用水票（三联）20000张，供采购人使用。</w:t>
      </w:r>
      <w:r>
        <w:rPr>
          <w:rFonts w:hint="eastAsia" w:ascii="仿宋" w:hAnsi="仿宋" w:eastAsia="仿宋" w:cs="仿宋"/>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三、供应商资格要求</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1、供应商应具备以下条件：</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p>
      <w:pPr>
        <w:pStyle w:val="34"/>
        <w:adjustRightInd w:val="0"/>
        <w:snapToGrid w:val="0"/>
        <w:spacing w:line="360" w:lineRule="exact"/>
        <w:ind w:firstLine="48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提供有效的营业执照（或事业法人登记证或身份证等相关证明）副本复印件，如非“三证合一”证照，同时提供税务登记证副本复印件,加盖公章；如为分公司报名，必须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提供总公司的营业执照副本复印件及总公司针对本项目响应的授权书；如</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人为自然人的需提供自然人身份证明</w:t>
      </w:r>
      <w:r>
        <w:rPr>
          <w:rFonts w:hint="eastAsia" w:ascii="仿宋" w:hAnsi="仿宋" w:eastAsia="仿宋" w:cs="仿宋"/>
          <w:color w:val="auto"/>
          <w:sz w:val="24"/>
          <w:lang w:eastAsia="zh-CN"/>
        </w:rPr>
        <w:t>。</w:t>
      </w:r>
    </w:p>
    <w:p>
      <w:pPr>
        <w:pStyle w:val="34"/>
        <w:adjustRightInd w:val="0"/>
        <w:snapToGrid w:val="0"/>
        <w:spacing w:line="360" w:lineRule="exact"/>
        <w:ind w:firstLine="482"/>
        <w:rPr>
          <w:rFonts w:hint="eastAsia" w:ascii="仿宋" w:hAnsi="仿宋" w:eastAsia="仿宋" w:cs="仿宋"/>
          <w:b/>
          <w:bCs/>
          <w:color w:val="auto"/>
          <w:sz w:val="24"/>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若供应商</w:t>
      </w:r>
      <w:r>
        <w:rPr>
          <w:rFonts w:hint="eastAsia" w:ascii="仿宋" w:hAnsi="仿宋" w:eastAsia="仿宋" w:cs="仿宋"/>
          <w:b/>
          <w:bCs/>
          <w:color w:val="auto"/>
          <w:sz w:val="24"/>
        </w:rPr>
        <w:t>为</w:t>
      </w:r>
      <w:r>
        <w:rPr>
          <w:rFonts w:hint="eastAsia" w:ascii="仿宋" w:hAnsi="仿宋" w:eastAsia="仿宋" w:cs="仿宋"/>
          <w:b/>
          <w:bCs/>
          <w:color w:val="auto"/>
          <w:sz w:val="24"/>
          <w:highlight w:val="none"/>
          <w:lang w:val="en-US" w:eastAsia="zh-CN"/>
        </w:rPr>
        <w:t>桶装饮用水</w:t>
      </w:r>
      <w:r>
        <w:rPr>
          <w:rFonts w:hint="eastAsia" w:ascii="仿宋" w:hAnsi="仿宋" w:eastAsia="仿宋" w:cs="仿宋"/>
          <w:b/>
          <w:bCs/>
          <w:color w:val="auto"/>
          <w:sz w:val="24"/>
        </w:rPr>
        <w:t>生产厂家，须提供生产厂家《食品生产许可证》SC认证；若</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rPr>
        <w:t>为</w:t>
      </w:r>
      <w:r>
        <w:rPr>
          <w:rFonts w:hint="eastAsia" w:ascii="仿宋" w:hAnsi="仿宋" w:eastAsia="仿宋" w:cs="仿宋"/>
          <w:b/>
          <w:bCs/>
          <w:color w:val="auto"/>
          <w:sz w:val="24"/>
          <w:highlight w:val="none"/>
          <w:lang w:val="en-US" w:eastAsia="zh-CN"/>
        </w:rPr>
        <w:t>桶装饮用水</w:t>
      </w:r>
      <w:r>
        <w:rPr>
          <w:rFonts w:hint="eastAsia" w:ascii="仿宋" w:hAnsi="仿宋" w:eastAsia="仿宋" w:cs="仿宋"/>
          <w:b/>
          <w:bCs/>
          <w:color w:val="auto"/>
          <w:sz w:val="24"/>
        </w:rPr>
        <w:t>经销商（代理商），</w:t>
      </w:r>
      <w:r>
        <w:rPr>
          <w:rFonts w:hint="eastAsia" w:ascii="仿宋" w:hAnsi="仿宋" w:eastAsia="仿宋" w:cs="仿宋"/>
          <w:b/>
          <w:bCs/>
          <w:color w:val="auto"/>
          <w:sz w:val="24"/>
          <w:lang w:val="en-US" w:eastAsia="zh-CN"/>
        </w:rPr>
        <w:t>须</w:t>
      </w:r>
      <w:r>
        <w:rPr>
          <w:rFonts w:hint="eastAsia" w:ascii="仿宋" w:hAnsi="仿宋" w:eastAsia="仿宋" w:cs="仿宋"/>
          <w:b/>
          <w:bCs/>
          <w:color w:val="auto"/>
          <w:sz w:val="24"/>
        </w:rPr>
        <w:t>提供《食品经营许可证》或</w:t>
      </w:r>
      <w:r>
        <w:rPr>
          <w:rFonts w:hint="eastAsia" w:ascii="仿宋" w:hAnsi="仿宋" w:eastAsia="仿宋" w:cs="仿宋"/>
          <w:b/>
          <w:bCs/>
          <w:color w:val="auto"/>
          <w:sz w:val="24"/>
          <w:highlight w:val="none"/>
        </w:rPr>
        <w:t>仅销售预包装食品备案的相关证明资料。</w:t>
      </w:r>
      <w:r>
        <w:rPr>
          <w:rFonts w:hint="eastAsia" w:ascii="仿宋" w:hAnsi="仿宋" w:eastAsia="仿宋" w:cs="仿宋"/>
          <w:b/>
          <w:bCs/>
          <w:color w:val="auto"/>
          <w:sz w:val="24"/>
        </w:rPr>
        <w:t>（</w:t>
      </w:r>
      <w:r>
        <w:rPr>
          <w:rFonts w:hint="eastAsia" w:ascii="仿宋" w:hAnsi="仿宋" w:eastAsia="仿宋" w:cs="仿宋"/>
          <w:b/>
          <w:bCs/>
          <w:color w:val="auto"/>
          <w:sz w:val="24"/>
          <w:highlight w:val="none"/>
          <w:lang w:val="en-US" w:eastAsia="zh-CN"/>
        </w:rPr>
        <w:t>提供有效期内的证书复印件并加盖供应商公章</w:t>
      </w:r>
      <w:r>
        <w:rPr>
          <w:rFonts w:hint="eastAsia" w:ascii="仿宋" w:hAnsi="仿宋" w:eastAsia="仿宋" w:cs="仿宋"/>
          <w:b/>
          <w:bCs/>
          <w:color w:val="auto"/>
          <w:sz w:val="24"/>
        </w:rPr>
        <w:t>）</w:t>
      </w:r>
    </w:p>
    <w:p>
      <w:pPr>
        <w:pStyle w:val="15"/>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5、本项目不接受联合体响应，成交供应商不得以任何方式转包或分包本项目。（提供有效的声明函并加盖公章）</w:t>
      </w:r>
    </w:p>
    <w:p>
      <w:pPr>
        <w:pStyle w:val="15"/>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6、法定代表人或单位负责人为同一人或者存在直接控股、管理关系的不同响应单位，不得参加同一合同项下的采购活动。（提供有效的声明函并加盖公章）</w:t>
      </w:r>
    </w:p>
    <w:p>
      <w:pPr>
        <w:pStyle w:val="1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注：供应商若不能同时满足以上条件则视为响应参与无效。（如发现提供虚假材料者，取消其参加响应资格。）</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lang w:val="en-US" w:eastAsia="zh-CN"/>
        </w:rPr>
      </w:pPr>
      <w:r>
        <w:rPr>
          <w:rFonts w:hint="eastAsia" w:ascii="仿宋" w:hAnsi="仿宋" w:eastAsia="仿宋" w:cs="仿宋"/>
          <w:b w:val="0"/>
          <w:spacing w:val="0"/>
          <w:kern w:val="2"/>
          <w:sz w:val="24"/>
          <w:szCs w:val="24"/>
          <w:lang w:val="en-US" w:eastAsia="zh-CN" w:bidi="ar-SA"/>
        </w:rPr>
        <w:t>自本公告发布之日起3个工作日</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五、响应文件、样品的递交</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1、本项目有提交样品的要求，详见用户需求书。</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default" w:ascii="仿宋" w:hAnsi="仿宋" w:eastAsia="仿宋" w:cs="仿宋"/>
          <w:b/>
          <w:bCs/>
          <w:sz w:val="24"/>
          <w:szCs w:val="24"/>
          <w:u w:val="single"/>
          <w:lang w:val="en-US" w:eastAsia="zh-CN"/>
        </w:rPr>
      </w:pPr>
      <w:r>
        <w:rPr>
          <w:rFonts w:hint="eastAsia" w:ascii="仿宋" w:hAnsi="仿宋" w:eastAsia="仿宋" w:cs="仿宋"/>
          <w:sz w:val="24"/>
          <w:szCs w:val="24"/>
          <w:highlight w:val="none"/>
          <w:u w:val="single"/>
          <w:lang w:val="en-US" w:eastAsia="zh-CN"/>
        </w:rPr>
        <w:t>2、</w:t>
      </w:r>
      <w:r>
        <w:rPr>
          <w:rFonts w:hint="eastAsia" w:ascii="仿宋" w:hAnsi="仿宋" w:eastAsia="仿宋" w:cs="仿宋"/>
          <w:b/>
          <w:bCs/>
          <w:color w:val="FF0000"/>
          <w:sz w:val="24"/>
          <w:szCs w:val="24"/>
          <w:u w:val="single"/>
          <w:lang w:val="en-US" w:eastAsia="zh-CN"/>
        </w:rPr>
        <w:t>仅受理以快递方式向本院递交的纸质响应文件、样品。</w:t>
      </w:r>
      <w:r>
        <w:rPr>
          <w:rFonts w:hint="eastAsia" w:ascii="仿宋" w:hAnsi="仿宋" w:eastAsia="仿宋" w:cs="仿宋"/>
          <w:b/>
          <w:bCs/>
          <w:sz w:val="24"/>
          <w:szCs w:val="24"/>
          <w:u w:val="single"/>
          <w:lang w:val="en-US" w:eastAsia="zh-CN"/>
        </w:rPr>
        <w:t>纸质响应文件原件一式三份（正本1份/副本2份），具体编制要求详见采购文件《第五部分 响应文件编制要求》。纸质响应文件寄出后，请将</w:t>
      </w:r>
      <w:r>
        <w:rPr>
          <w:rFonts w:hint="eastAsia" w:ascii="仿宋" w:hAnsi="仿宋" w:eastAsia="仿宋" w:cs="仿宋"/>
          <w:b/>
          <w:bCs/>
          <w:color w:val="FF0000"/>
          <w:sz w:val="24"/>
          <w:szCs w:val="24"/>
          <w:u w:val="single"/>
          <w:lang w:val="en-US" w:eastAsia="zh-CN"/>
        </w:rPr>
        <w:t>快递底单</w:t>
      </w:r>
      <w:r>
        <w:rPr>
          <w:rFonts w:hint="eastAsia" w:ascii="仿宋" w:hAnsi="仿宋" w:eastAsia="仿宋" w:cs="仿宋"/>
          <w:b/>
          <w:bCs/>
          <w:sz w:val="24"/>
          <w:szCs w:val="24"/>
          <w:u w:val="single"/>
          <w:lang w:val="en-US" w:eastAsia="zh-CN"/>
        </w:rPr>
        <w:t>发送至邮箱：sszxyyzcb@126.com。</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3、响应文件、样品接收截止时间：2023 年11 月23 日17 时。 迟于响应文件接收截止时间寄达我院的，视为无效响应。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联系电话：0660-3863288</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六、评审会议时间：待定（根据医院工作安排开展评审，供应商无需出席）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0"/>
        <w:rPr>
          <w:rFonts w:hint="eastAsia" w:ascii="仿宋" w:hAnsi="仿宋" w:eastAsia="仿宋" w:cs="仿宋"/>
          <w:b w:val="0"/>
          <w:spacing w:val="0"/>
          <w:kern w:val="2"/>
          <w:sz w:val="24"/>
          <w:szCs w:val="24"/>
          <w:lang w:val="en-US" w:eastAsia="zh-CN" w:bidi="ar-SA"/>
        </w:rPr>
      </w:pPr>
      <w:bookmarkStart w:id="8" w:name="_Toc29127"/>
      <w:r>
        <w:rPr>
          <w:rFonts w:hint="eastAsia" w:ascii="仿宋" w:hAnsi="仿宋" w:eastAsia="仿宋" w:cs="仿宋"/>
          <w:b w:val="0"/>
          <w:spacing w:val="0"/>
          <w:kern w:val="2"/>
          <w:sz w:val="24"/>
          <w:szCs w:val="24"/>
          <w:lang w:val="en-US" w:eastAsia="zh-CN" w:bidi="ar-SA"/>
        </w:rPr>
        <w:t>中山大学孙逸仙纪念医院深汕中心医院</w:t>
      </w:r>
      <w:bookmarkEnd w:id="8"/>
    </w:p>
    <w:p>
      <w:pPr>
        <w:pStyle w:val="34"/>
        <w:ind w:firstLine="400"/>
        <w:jc w:val="right"/>
      </w:pPr>
      <w:r>
        <w:rPr>
          <w:rFonts w:hint="eastAsia" w:ascii="仿宋" w:hAnsi="仿宋" w:eastAsia="仿宋" w:cs="仿宋"/>
          <w:b w:val="0"/>
          <w:spacing w:val="0"/>
          <w:kern w:val="2"/>
          <w:sz w:val="24"/>
          <w:szCs w:val="24"/>
          <w:lang w:val="en-US" w:eastAsia="zh-CN" w:bidi="ar-SA"/>
        </w:rPr>
        <w:t>2023年11月16日</w:t>
      </w: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400"/>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bookmarkStart w:id="9" w:name="_Toc385939529"/>
      <w:bookmarkStart w:id="10" w:name="_Toc417914519"/>
      <w:bookmarkStart w:id="11" w:name="_Toc385940875"/>
      <w:r>
        <w:rPr>
          <w:rFonts w:hint="eastAsia" w:ascii="仿宋" w:hAnsi="仿宋" w:eastAsia="仿宋" w:cs="仿宋"/>
          <w:b/>
          <w:bCs/>
          <w:color w:val="000000"/>
          <w:sz w:val="44"/>
          <w:szCs w:val="44"/>
          <w:highlight w:val="none"/>
          <w:lang w:val="en-US" w:eastAsia="zh-CN"/>
        </w:rPr>
        <w:t xml:space="preserve">第二章  </w:t>
      </w:r>
      <w:r>
        <w:rPr>
          <w:rFonts w:hint="eastAsia" w:ascii="仿宋" w:hAnsi="仿宋" w:eastAsia="仿宋" w:cs="仿宋"/>
          <w:b/>
          <w:bCs/>
          <w:color w:val="000000"/>
          <w:sz w:val="44"/>
          <w:szCs w:val="44"/>
          <w:highlight w:val="none"/>
        </w:rPr>
        <w:t>用户需求书</w:t>
      </w:r>
    </w:p>
    <w:p>
      <w:pPr>
        <w:pStyle w:val="25"/>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5"/>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5"/>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5"/>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5"/>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用户需求书</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一、采购清单</w:t>
      </w:r>
    </w:p>
    <w:tbl>
      <w:tblPr>
        <w:tblStyle w:val="32"/>
        <w:tblW w:w="100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2004"/>
        <w:gridCol w:w="1835"/>
        <w:gridCol w:w="1124"/>
        <w:gridCol w:w="1124"/>
        <w:gridCol w:w="1380"/>
        <w:gridCol w:w="1391"/>
      </w:tblGrid>
      <w:tr>
        <w:tblPrEx>
          <w:tblLayout w:type="fixed"/>
        </w:tblPrEx>
        <w:trPr>
          <w:trHeight w:val="320"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采购内容</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预估采购数量</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单位</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szCs w:val="21"/>
              </w:rPr>
              <w:t>单价限价</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采购预算</w:t>
            </w:r>
          </w:p>
          <w:p>
            <w:pPr>
              <w:keepNext w:val="0"/>
              <w:keepLines w:val="0"/>
              <w:widowControl/>
              <w:suppressLineNumbers w:val="0"/>
              <w:jc w:val="left"/>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（最高限价）</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供货期</w:t>
            </w:r>
          </w:p>
        </w:tc>
      </w:tr>
      <w:tr>
        <w:tblPrEx>
          <w:tblLayout w:type="fixed"/>
        </w:tblPrEx>
        <w:trPr>
          <w:trHeight w:val="934"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桶装饮用水</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桶装饮用纯净水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（不含矿物质），≥17.5L/桶</w:t>
            </w:r>
          </w:p>
        </w:tc>
        <w:tc>
          <w:tcPr>
            <w:tcW w:w="18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13277</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p>
            <w:pPr>
              <w:pStyle w:val="2"/>
              <w:jc w:val="center"/>
              <w:rPr>
                <w:rFonts w:hint="eastAsia" w:ascii="仿宋" w:hAnsi="仿宋" w:eastAsia="仿宋" w:cs="仿宋"/>
                <w:szCs w:val="21"/>
                <w:lang w:val="zh-CN"/>
              </w:rPr>
            </w:pPr>
          </w:p>
        </w:tc>
        <w:tc>
          <w:tcPr>
            <w:tcW w:w="112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12元/桶</w:t>
            </w:r>
          </w:p>
        </w:tc>
        <w:tc>
          <w:tcPr>
            <w:tcW w:w="138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人民币175324元</w:t>
            </w:r>
          </w:p>
        </w:tc>
        <w:tc>
          <w:tcPr>
            <w:tcW w:w="139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szCs w:val="21"/>
                <w:lang w:val="zh-CN"/>
              </w:rPr>
              <w:t>自合同签订之日起1年</w:t>
            </w:r>
          </w:p>
        </w:tc>
      </w:tr>
      <w:tr>
        <w:tblPrEx>
          <w:tblLayout w:type="fixed"/>
        </w:tblPrEx>
        <w:trPr>
          <w:trHeight w:val="738"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桶装饮用矿物质水，≥17.5L/桶</w:t>
            </w:r>
          </w:p>
        </w:tc>
        <w:tc>
          <w:tcPr>
            <w:tcW w:w="18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124"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124"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380" w:type="dxa"/>
            <w:vMerge w:val="continue"/>
            <w:tcBorders>
              <w:left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391" w:type="dxa"/>
            <w:vMerge w:val="continue"/>
            <w:tcBorders>
              <w:left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r>
      <w:tr>
        <w:tblPrEx>
          <w:tblLayout w:type="fixed"/>
        </w:tblPrEx>
        <w:trPr>
          <w:trHeight w:val="1292"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瓶装饮用水</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348ml-380ml/瓶，24瓶/箱</w:t>
            </w: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605</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eastAsia" w:ascii="仿宋" w:hAnsi="仿宋" w:eastAsia="仿宋" w:cs="仿宋"/>
                <w:szCs w:val="21"/>
                <w:lang w:val="zh-CN"/>
              </w:rPr>
            </w:pPr>
            <w:r>
              <w:rPr>
                <w:rFonts w:hint="eastAsia" w:ascii="仿宋" w:hAnsi="仿宋" w:eastAsia="仿宋" w:cs="仿宋"/>
                <w:i w:val="0"/>
                <w:iCs w:val="0"/>
                <w:color w:val="000000"/>
                <w:kern w:val="0"/>
                <w:sz w:val="22"/>
                <w:szCs w:val="22"/>
                <w:u w:val="none"/>
                <w:lang w:val="en-US" w:eastAsia="zh-CN" w:bidi="ar"/>
              </w:rPr>
              <w:t>箱</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20元/箱</w:t>
            </w:r>
          </w:p>
        </w:tc>
        <w:tc>
          <w:tcPr>
            <w:tcW w:w="1380"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91"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Layout w:type="fixed"/>
        </w:tblPrEx>
        <w:trPr>
          <w:trHeight w:val="1301"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饮水机</w:t>
            </w:r>
          </w:p>
        </w:tc>
        <w:tc>
          <w:tcPr>
            <w:tcW w:w="2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带制热功能、带储藏箱、立式饮水机</w:t>
            </w:r>
          </w:p>
        </w:tc>
        <w:tc>
          <w:tcPr>
            <w:tcW w:w="1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p>
            <w:pPr>
              <w:pStyle w:val="2"/>
              <w:jc w:val="center"/>
              <w:rPr>
                <w:rFonts w:hint="eastAsia"/>
              </w:rPr>
            </w:pPr>
            <w:r>
              <w:rPr>
                <w:rFonts w:hint="eastAsia" w:ascii="仿宋" w:hAnsi="仿宋" w:eastAsia="仿宋" w:cs="仿宋"/>
                <w:szCs w:val="21"/>
                <w:lang w:val="zh-CN"/>
              </w:rPr>
              <w:t>（</w:t>
            </w:r>
            <w:r>
              <w:rPr>
                <w:rFonts w:hint="eastAsia" w:ascii="仿宋" w:hAnsi="仿宋" w:eastAsia="仿宋" w:cs="仿宋"/>
                <w:szCs w:val="21"/>
              </w:rPr>
              <w:t>按实际采购量结算</w:t>
            </w:r>
            <w:r>
              <w:rPr>
                <w:rFonts w:hint="eastAsia" w:ascii="仿宋" w:hAnsi="仿宋" w:eastAsia="仿宋" w:cs="仿宋"/>
                <w:szCs w:val="21"/>
                <w:lang w:val="zh-CN"/>
              </w:rPr>
              <w:t>）</w:t>
            </w:r>
          </w:p>
        </w:tc>
        <w:tc>
          <w:tcPr>
            <w:tcW w:w="1124"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eastAsia" w:ascii="仿宋" w:hAnsi="仿宋" w:eastAsia="仿宋" w:cs="仿宋"/>
                <w:szCs w:val="21"/>
                <w:lang w:val="zh-CN"/>
              </w:rPr>
            </w:pPr>
            <w:r>
              <w:rPr>
                <w:rFonts w:hint="eastAsia" w:ascii="仿宋" w:hAnsi="仿宋" w:eastAsia="仿宋" w:cs="仿宋"/>
                <w:i w:val="0"/>
                <w:iCs w:val="0"/>
                <w:color w:val="000000"/>
                <w:kern w:val="0"/>
                <w:sz w:val="22"/>
                <w:szCs w:val="22"/>
                <w:u w:val="none"/>
                <w:lang w:val="en-US" w:eastAsia="zh-CN" w:bidi="ar"/>
              </w:rPr>
              <w:t>台</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75元/台</w:t>
            </w:r>
          </w:p>
        </w:tc>
        <w:tc>
          <w:tcPr>
            <w:tcW w:w="138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91"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bl>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人必须对本项目的全部内容进行响应报价，如有缺漏或超出采购预算（最高限价），将导致响应无效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sz w:val="24"/>
          <w:szCs w:val="24"/>
          <w:highlight w:val="none"/>
          <w:lang w:val="zh-TW"/>
        </w:rPr>
      </w:pPr>
      <w:r>
        <w:rPr>
          <w:rFonts w:hint="eastAsia" w:ascii="仿宋" w:hAnsi="仿宋" w:eastAsia="仿宋" w:cs="仿宋"/>
          <w:color w:val="000000"/>
          <w:sz w:val="24"/>
          <w:szCs w:val="24"/>
          <w:highlight w:val="none"/>
          <w:lang w:val="en-US" w:eastAsia="zh-CN"/>
        </w:rPr>
        <w:t>2.本项目不接受联合体响应，</w:t>
      </w:r>
      <w:r>
        <w:rPr>
          <w:rFonts w:hint="eastAsia" w:ascii="仿宋" w:hAnsi="仿宋" w:eastAsia="仿宋" w:cs="仿宋"/>
          <w:color w:val="000000"/>
          <w:sz w:val="24"/>
          <w:szCs w:val="24"/>
          <w:highlight w:val="none"/>
          <w:lang w:val="zh-TW"/>
        </w:rPr>
        <w:t>成交供应商不得以任何方式转包或分包本项目。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Cs/>
          <w:color w:val="000000"/>
          <w:kern w:val="2"/>
          <w:sz w:val="24"/>
          <w:szCs w:val="24"/>
          <w:highlight w:val="yellow"/>
          <w:lang w:val="en-US" w:eastAsia="zh-CN" w:bidi="ar-SA"/>
        </w:rPr>
      </w:pPr>
      <w:r>
        <w:rPr>
          <w:rFonts w:hint="eastAsia" w:ascii="仿宋" w:hAnsi="仿宋" w:eastAsia="仿宋" w:cs="仿宋"/>
          <w:bCs/>
          <w:color w:val="000000"/>
          <w:kern w:val="2"/>
          <w:sz w:val="24"/>
          <w:szCs w:val="24"/>
          <w:highlight w:val="none"/>
          <w:lang w:val="en-US" w:eastAsia="zh-CN" w:bidi="ar-SA"/>
        </w:rPr>
        <w:t>★3.本项目要求供应商配套提供饮用水票（三联）20000张，供采购人使用。</w:t>
      </w:r>
    </w:p>
    <w:p>
      <w:pPr>
        <w:pStyle w:val="34"/>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default" w:ascii="仿宋" w:hAnsi="仿宋" w:eastAsia="仿宋" w:cs="仿宋"/>
          <w:sz w:val="24"/>
          <w:lang w:val="en-US" w:eastAsia="zh-CN"/>
        </w:rPr>
      </w:pPr>
      <w:r>
        <w:rPr>
          <w:rFonts w:hint="eastAsia" w:ascii="仿宋" w:hAnsi="仿宋" w:eastAsia="仿宋" w:cs="仿宋"/>
          <w:sz w:val="24"/>
          <w:lang w:val="en-US" w:eastAsia="zh-CN"/>
        </w:rPr>
        <w:t>二、本项目基本要求</w:t>
      </w:r>
    </w:p>
    <w:p>
      <w:pPr>
        <w:pStyle w:val="34"/>
        <w:adjustRightInd w:val="0"/>
        <w:snapToGrid w:val="0"/>
        <w:spacing w:line="36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zh-TW"/>
        </w:rPr>
        <w:t>（一）</w:t>
      </w:r>
      <w:r>
        <w:rPr>
          <w:rFonts w:hint="eastAsia" w:ascii="仿宋" w:hAnsi="仿宋" w:eastAsia="仿宋" w:cs="仿宋"/>
          <w:sz w:val="24"/>
          <w:highlight w:val="none"/>
          <w:lang w:val="en-US" w:eastAsia="zh-CN"/>
        </w:rPr>
        <w:t>项目总则</w:t>
      </w:r>
    </w:p>
    <w:p>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rPr>
        <w:t>1.响应人必须承诺提供厂商原装、全新的、符合</w:t>
      </w:r>
      <w:r>
        <w:rPr>
          <w:rFonts w:hint="eastAsia" w:ascii="仿宋" w:hAnsi="仿宋" w:eastAsia="仿宋" w:cs="仿宋"/>
          <w:sz w:val="24"/>
          <w:lang w:val="en-US" w:eastAsia="zh-CN"/>
        </w:rPr>
        <w:t>采购人</w:t>
      </w:r>
      <w:r>
        <w:rPr>
          <w:rFonts w:hint="eastAsia" w:ascii="仿宋" w:hAnsi="仿宋" w:eastAsia="仿宋" w:cs="仿宋"/>
          <w:sz w:val="24"/>
        </w:rPr>
        <w:t>提出的有关质量标准的货物。</w:t>
      </w:r>
    </w:p>
    <w:p>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.对于采购文件没有列出但对维持货物正常供应的必要组成部分，响应人有责任给予补充。</w:t>
      </w:r>
    </w:p>
    <w:p>
      <w:pPr>
        <w:pStyle w:val="34"/>
        <w:adjustRightInd w:val="0"/>
        <w:snapToGrid w:val="0"/>
        <w:spacing w:line="360" w:lineRule="exact"/>
        <w:ind w:firstLine="48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 xml:space="preserve">.响应人报名响应时所提供的货物如在实际供货时已经停产（不列入该厂家当时的产品系统），如果未能按原价提供更优质的货物，则按违约处理。 </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val="en-US" w:eastAsia="zh-CN"/>
        </w:rPr>
        <w:t>成交供应商</w:t>
      </w:r>
      <w:r>
        <w:rPr>
          <w:rFonts w:hint="eastAsia" w:ascii="仿宋" w:hAnsi="仿宋" w:eastAsia="仿宋" w:cs="仿宋"/>
          <w:sz w:val="24"/>
        </w:rPr>
        <w:t>在实际供货时，若被发现提供的货物未能达到采购文件和其响应文件中的有关要求，采购人将有权单方面终止合同的执行,并追究因成交</w:t>
      </w:r>
      <w:r>
        <w:rPr>
          <w:rFonts w:hint="eastAsia" w:ascii="仿宋" w:hAnsi="仿宋" w:eastAsia="仿宋" w:cs="仿宋"/>
          <w:sz w:val="24"/>
          <w:lang w:val="en-US" w:eastAsia="zh-CN"/>
        </w:rPr>
        <w:t>供应商</w:t>
      </w:r>
      <w:r>
        <w:rPr>
          <w:rFonts w:hint="eastAsia" w:ascii="仿宋" w:hAnsi="仿宋" w:eastAsia="仿宋" w:cs="仿宋"/>
          <w:sz w:val="24"/>
        </w:rPr>
        <w:t xml:space="preserve">未提供达到所承诺的产品而产生的所有损失和责任。 </w:t>
      </w:r>
    </w:p>
    <w:p>
      <w:pPr>
        <w:pStyle w:val="34"/>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三、本项目具体要求：</w:t>
      </w:r>
    </w:p>
    <w:p>
      <w:pPr>
        <w:pStyle w:val="10"/>
        <w:adjustRightInd w:val="0"/>
        <w:snapToGrid w:val="0"/>
        <w:spacing w:after="0" w:line="360" w:lineRule="exact"/>
        <w:ind w:left="420" w:leftChars="200" w:firstLine="0" w:firstLineChars="0"/>
        <w:rPr>
          <w:rFonts w:hint="eastAsia" w:ascii="仿宋" w:hAnsi="仿宋" w:eastAsia="仿宋" w:cs="仿宋"/>
          <w:sz w:val="24"/>
          <w:lang w:val="en-US" w:eastAsia="zh-CN"/>
        </w:rPr>
      </w:pPr>
      <w:r>
        <w:rPr>
          <w:rFonts w:hint="eastAsia" w:ascii="仿宋" w:hAnsi="仿宋" w:eastAsia="仿宋" w:cs="仿宋"/>
          <w:sz w:val="24"/>
        </w:rPr>
        <w:t>（一）产品要求</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b/>
          <w:bCs/>
          <w:sz w:val="24"/>
          <w:lang w:eastAsia="zh-CN"/>
        </w:rPr>
      </w:pPr>
      <w:r>
        <w:rPr>
          <w:rFonts w:hint="eastAsia" w:ascii="仿宋" w:hAnsi="仿宋" w:eastAsia="仿宋" w:cs="仿宋"/>
          <w:sz w:val="24"/>
          <w:lang w:val="en-US" w:eastAsia="zh-CN"/>
        </w:rPr>
        <w:t>供应商提供的</w:t>
      </w:r>
      <w:r>
        <w:rPr>
          <w:rFonts w:hint="eastAsia" w:ascii="仿宋" w:hAnsi="仿宋" w:eastAsia="仿宋" w:cs="仿宋"/>
          <w:sz w:val="24"/>
        </w:rPr>
        <w:t>所有货物应符合按国家现行的行业标准及规范，其质量指标必须根据国家相关部门最新颁发的有关法律法规文件规定进行调整</w:t>
      </w:r>
      <w:r>
        <w:rPr>
          <w:rFonts w:hint="eastAsia" w:ascii="仿宋" w:hAnsi="仿宋" w:eastAsia="仿宋" w:cs="仿宋"/>
          <w:sz w:val="24"/>
          <w:lang w:eastAsia="zh-CN"/>
        </w:rPr>
        <w:t>。</w:t>
      </w:r>
    </w:p>
    <w:p>
      <w:pPr>
        <w:pStyle w:val="10"/>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桶装饮用水</w:t>
      </w:r>
    </w:p>
    <w:p>
      <w:pPr>
        <w:pStyle w:val="10"/>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（1）水质要求</w:t>
      </w:r>
    </w:p>
    <w:p>
      <w:pPr>
        <w:pStyle w:val="10"/>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22" w:firstLineChars="200"/>
        <w:jc w:val="left"/>
        <w:textAlignment w:val="auto"/>
        <w:outlineLvl w:val="9"/>
        <w:rPr>
          <w:rFonts w:ascii="仿宋" w:hAnsi="仿宋" w:eastAsia="仿宋" w:cs="仿宋"/>
          <w:sz w:val="24"/>
          <w:highlight w:val="none"/>
        </w:rPr>
      </w:pPr>
      <w:r>
        <w:rPr>
          <w:rFonts w:hint="eastAsia" w:ascii="仿宋" w:hAnsi="仿宋" w:eastAsia="仿宋" w:cs="仿宋"/>
          <w:b/>
          <w:bCs/>
          <w:color w:val="000000"/>
          <w:kern w:val="0"/>
          <w:szCs w:val="21"/>
          <w:highlight w:val="none"/>
        </w:rPr>
        <w:t>★</w:t>
      </w:r>
      <w:r>
        <w:rPr>
          <w:rFonts w:hint="eastAsia" w:ascii="仿宋" w:hAnsi="仿宋" w:eastAsia="仿宋" w:cs="仿宋"/>
          <w:sz w:val="24"/>
          <w:highlight w:val="none"/>
        </w:rPr>
        <w:t>①</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须同时具备桶装饮用纯净水（不含矿物质）、桶装饮用矿物质水</w:t>
      </w:r>
      <w:r>
        <w:rPr>
          <w:rFonts w:hint="eastAsia" w:ascii="仿宋" w:hAnsi="仿宋" w:eastAsia="仿宋" w:cs="仿宋"/>
          <w:sz w:val="24"/>
          <w:highlight w:val="none"/>
          <w:lang w:val="en-US" w:eastAsia="zh-CN"/>
        </w:rPr>
        <w:t>以及瓶装饮用水</w:t>
      </w:r>
      <w:r>
        <w:rPr>
          <w:rFonts w:hint="eastAsia" w:ascii="仿宋" w:hAnsi="仿宋" w:eastAsia="仿宋" w:cs="仿宋"/>
          <w:sz w:val="24"/>
          <w:highlight w:val="none"/>
        </w:rPr>
        <w:t>至少</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种类型饮用水的供货资格和供货能力。</w:t>
      </w:r>
    </w:p>
    <w:p>
      <w:pPr>
        <w:pStyle w:val="10"/>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②</w:t>
      </w:r>
      <w:r>
        <w:rPr>
          <w:rFonts w:hint="eastAsia" w:ascii="仿宋" w:hAnsi="仿宋" w:eastAsia="仿宋" w:cs="仿宋"/>
          <w:sz w:val="24"/>
          <w:lang w:val="en-US" w:eastAsia="zh-CN"/>
        </w:rPr>
        <w:t>供应商</w:t>
      </w:r>
      <w:r>
        <w:rPr>
          <w:rFonts w:hint="eastAsia" w:ascii="仿宋" w:hAnsi="仿宋" w:eastAsia="仿宋" w:cs="仿宋"/>
          <w:sz w:val="24"/>
        </w:rPr>
        <w:t>提供的桶装饮用水包括但不限于纯净水、蒸馏水、天然水、山泉水、天然矿泉水等。</w:t>
      </w:r>
    </w:p>
    <w:p>
      <w:pPr>
        <w:pStyle w:val="10"/>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2"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b/>
          <w:bCs/>
          <w:color w:val="000000"/>
          <w:kern w:val="0"/>
          <w:sz w:val="24"/>
          <w:highlight w:val="none"/>
        </w:rPr>
        <w:t>▲</w:t>
      </w:r>
      <w:r>
        <w:rPr>
          <w:rFonts w:hint="eastAsia" w:ascii="仿宋" w:hAnsi="仿宋" w:eastAsia="仿宋" w:cs="仿宋"/>
          <w:sz w:val="24"/>
          <w:highlight w:val="none"/>
        </w:rPr>
        <w:t>③</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须向</w:t>
      </w: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提供市级或市级以上第三方权威认证机构（CMA认证）的饮用水水质检测报告（复印件加盖公章，原件备查）</w:t>
      </w:r>
      <w:r>
        <w:rPr>
          <w:rFonts w:hint="eastAsia" w:ascii="仿宋" w:hAnsi="仿宋" w:eastAsia="仿宋" w:cs="仿宋"/>
          <w:sz w:val="24"/>
          <w:highlight w:val="none"/>
          <w:lang w:eastAsia="zh-CN"/>
        </w:rPr>
        <w:t>。</w:t>
      </w:r>
    </w:p>
    <w:p>
      <w:pPr>
        <w:pStyle w:val="10"/>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2" w:firstLineChars="200"/>
        <w:jc w:val="left"/>
        <w:textAlignment w:val="auto"/>
        <w:outlineLvl w:val="9"/>
        <w:rPr>
          <w:rFonts w:hint="eastAsia" w:ascii="仿宋" w:hAnsi="仿宋" w:eastAsia="仿宋" w:cs="仿宋"/>
          <w:sz w:val="24"/>
          <w:lang w:eastAsia="zh-CN"/>
        </w:rPr>
      </w:pPr>
      <w:r>
        <w:rPr>
          <w:rFonts w:hint="eastAsia" w:ascii="仿宋" w:hAnsi="仿宋" w:eastAsia="仿宋" w:cs="仿宋"/>
          <w:b/>
          <w:bCs/>
          <w:color w:val="000000"/>
          <w:kern w:val="0"/>
          <w:sz w:val="24"/>
          <w:highlight w:val="none"/>
        </w:rPr>
        <w:t>▲</w:t>
      </w:r>
      <w:r>
        <w:rPr>
          <w:rFonts w:hint="eastAsia" w:ascii="仿宋" w:hAnsi="仿宋" w:eastAsia="仿宋" w:cs="仿宋"/>
          <w:sz w:val="24"/>
          <w:highlight w:val="none"/>
        </w:rPr>
        <w:t>④</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所供应的</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sz w:val="24"/>
          <w:highlight w:val="none"/>
        </w:rPr>
        <w:t>质量标准必须符合《中华人民共和国食品卫生法》的规定,且满足包括但不限于：GB8537—2018《食品安全国家标准饮用天然矿泉水》；GB19298-2014《食品安全国家标准包装饮用水》。对于饮用天然矿泉水，其水源应有相关管理部门的鉴定和批准开采的文件，</w:t>
      </w:r>
      <w:r>
        <w:rPr>
          <w:rFonts w:hint="eastAsia" w:ascii="仿宋" w:hAnsi="仿宋" w:eastAsia="仿宋" w:cs="仿宋"/>
          <w:sz w:val="24"/>
          <w:highlight w:val="none"/>
          <w:lang w:val="en-US" w:eastAsia="zh-CN"/>
        </w:rPr>
        <w:t>如</w:t>
      </w:r>
      <w:r>
        <w:rPr>
          <w:rFonts w:hint="eastAsia" w:ascii="仿宋" w:hAnsi="仿宋" w:eastAsia="仿宋" w:cs="仿宋"/>
          <w:sz w:val="24"/>
          <w:highlight w:val="none"/>
        </w:rPr>
        <w:t>采矿许可证、取水证等</w:t>
      </w:r>
      <w:r>
        <w:rPr>
          <w:rFonts w:hint="eastAsia" w:ascii="仿宋" w:hAnsi="仿宋" w:eastAsia="仿宋" w:cs="仿宋"/>
          <w:sz w:val="24"/>
          <w:highlight w:val="none"/>
          <w:lang w:eastAsia="zh-CN"/>
        </w:rPr>
        <w:t>。</w:t>
      </w:r>
    </w:p>
    <w:p>
      <w:pPr>
        <w:pStyle w:val="10"/>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⑤</w:t>
      </w:r>
      <w:r>
        <w:rPr>
          <w:rFonts w:hint="eastAsia" w:ascii="仿宋" w:hAnsi="仿宋" w:eastAsia="仿宋" w:cs="仿宋"/>
          <w:sz w:val="24"/>
          <w:lang w:val="en-US" w:eastAsia="zh-CN"/>
        </w:rPr>
        <w:t>供应商</w:t>
      </w:r>
      <w:r>
        <w:rPr>
          <w:rFonts w:hint="eastAsia" w:ascii="仿宋" w:hAnsi="仿宋" w:eastAsia="仿宋" w:cs="仿宋"/>
          <w:sz w:val="24"/>
        </w:rPr>
        <w:t>须负责对储存水量进行控制，向</w:t>
      </w:r>
      <w:r>
        <w:rPr>
          <w:rFonts w:hint="eastAsia" w:ascii="仿宋" w:hAnsi="仿宋" w:eastAsia="仿宋" w:cs="仿宋"/>
          <w:sz w:val="24"/>
          <w:lang w:val="en-US" w:eastAsia="zh-CN"/>
        </w:rPr>
        <w:t>采购人</w:t>
      </w:r>
      <w:r>
        <w:rPr>
          <w:rFonts w:hint="eastAsia" w:ascii="仿宋" w:hAnsi="仿宋" w:eastAsia="仿宋" w:cs="仿宋"/>
          <w:sz w:val="24"/>
        </w:rPr>
        <w:t>提供的桶装饮用水日期不得超过一个月，保证新鲜。</w:t>
      </w:r>
    </w:p>
    <w:p>
      <w:pPr>
        <w:pStyle w:val="10"/>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22" w:firstLineChars="200"/>
        <w:jc w:val="left"/>
        <w:textAlignment w:val="auto"/>
        <w:outlineLvl w:val="9"/>
        <w:rPr>
          <w:rFonts w:ascii="仿宋" w:hAnsi="仿宋" w:eastAsia="仿宋" w:cs="仿宋"/>
          <w:sz w:val="24"/>
        </w:rPr>
      </w:pPr>
      <w:r>
        <w:rPr>
          <w:rFonts w:hint="eastAsia" w:ascii="仿宋" w:hAnsi="仿宋" w:eastAsia="仿宋" w:cs="仿宋"/>
          <w:b/>
          <w:bCs/>
          <w:color w:val="000000"/>
          <w:kern w:val="0"/>
          <w:szCs w:val="21"/>
          <w:highlight w:val="none"/>
        </w:rPr>
        <w:t>★</w:t>
      </w:r>
      <w:r>
        <w:rPr>
          <w:rFonts w:hint="eastAsia" w:ascii="仿宋" w:hAnsi="仿宋" w:eastAsia="仿宋" w:cs="仿宋"/>
          <w:sz w:val="24"/>
          <w:highlight w:val="none"/>
        </w:rPr>
        <w:t>⑥</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须承诺应于每季度向采购人提供市级或以上相关权威检测机构出具的产品质量合格检验报告，防止劣质</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sz w:val="24"/>
          <w:highlight w:val="none"/>
        </w:rPr>
        <w:t>进入院区。</w:t>
      </w:r>
    </w:p>
    <w:p>
      <w:pPr>
        <w:pStyle w:val="10"/>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（2）饮用水桶要求</w:t>
      </w:r>
    </w:p>
    <w:p>
      <w:pPr>
        <w:pStyle w:val="10"/>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所供水桶和盖须符合国家有关卫生标准，其中饮用水桶必须是达到卫生要求的PC桶，且达到原厂产品的技术参数标准。</w:t>
      </w:r>
    </w:p>
    <w:p>
      <w:pPr>
        <w:pStyle w:val="10"/>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2.饮水机</w:t>
      </w:r>
    </w:p>
    <w:p>
      <w:pPr>
        <w:pStyle w:val="10"/>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①立式饮水机，参考尺寸：285*260*865mm；</w:t>
      </w:r>
    </w:p>
    <w:p>
      <w:pPr>
        <w:pStyle w:val="10"/>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②带制热功能，参考制热量：≥90℃/5L/h；</w:t>
      </w:r>
    </w:p>
    <w:p>
      <w:pPr>
        <w:pStyle w:val="10"/>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③额定电压：220V，额定频率50Hz；</w:t>
      </w:r>
    </w:p>
    <w:p>
      <w:pPr>
        <w:pStyle w:val="10"/>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ascii="仿宋" w:hAnsi="仿宋" w:eastAsia="仿宋" w:cs="仿宋"/>
          <w:sz w:val="24"/>
        </w:rPr>
      </w:pPr>
      <w:r>
        <w:rPr>
          <w:rFonts w:hint="eastAsia" w:ascii="仿宋" w:hAnsi="仿宋" w:eastAsia="仿宋" w:cs="仿宋"/>
          <w:sz w:val="24"/>
        </w:rPr>
        <w:t>④带储藏箱，具有储物功能。</w:t>
      </w:r>
    </w:p>
    <w:p>
      <w:pPr>
        <w:pStyle w:val="2"/>
        <w:keepNext w:val="0"/>
        <w:keepLines w:val="0"/>
        <w:pageBreakBefore w:val="0"/>
        <w:widowControl w:val="0"/>
        <w:kinsoku/>
        <w:wordWrap/>
        <w:overflowPunct/>
        <w:topLinePunct w:val="0"/>
        <w:autoSpaceDE/>
        <w:autoSpaceDN/>
        <w:bidi w:val="0"/>
        <w:snapToGrid w:val="0"/>
        <w:spacing w:before="0" w:after="0" w:line="400" w:lineRule="exact"/>
        <w:ind w:left="0" w:leftChars="0" w:firstLine="522" w:firstLineChars="200"/>
        <w:jc w:val="left"/>
        <w:textAlignment w:val="auto"/>
        <w:outlineLvl w:val="9"/>
        <w:rPr>
          <w:rFonts w:hint="eastAsia" w:ascii="仿宋" w:hAnsi="仿宋" w:eastAsia="仿宋" w:cs="仿宋"/>
          <w:sz w:val="24"/>
        </w:rPr>
      </w:pPr>
      <w:r>
        <w:rPr>
          <w:rFonts w:hint="eastAsia" w:ascii="仿宋" w:hAnsi="仿宋" w:eastAsia="仿宋" w:cs="仿宋"/>
          <w:b/>
          <w:bCs/>
          <w:color w:val="000000"/>
          <w:kern w:val="0"/>
          <w:szCs w:val="21"/>
        </w:rPr>
        <w:t>★</w:t>
      </w:r>
      <w:r>
        <w:rPr>
          <w:rFonts w:hint="eastAsia" w:ascii="仿宋" w:hAnsi="仿宋" w:eastAsia="仿宋" w:cs="仿宋"/>
          <w:sz w:val="24"/>
        </w:rPr>
        <w:t>⑤一年保修，保修期内免费为</w:t>
      </w:r>
      <w:r>
        <w:rPr>
          <w:rFonts w:hint="eastAsia" w:ascii="仿宋" w:hAnsi="仿宋" w:eastAsia="仿宋" w:cs="仿宋"/>
          <w:sz w:val="24"/>
          <w:lang w:val="en-US" w:eastAsia="zh-CN"/>
        </w:rPr>
        <w:t>采购人</w:t>
      </w:r>
      <w:r>
        <w:rPr>
          <w:rFonts w:hint="eastAsia" w:ascii="仿宋" w:hAnsi="仿宋" w:eastAsia="仿宋" w:cs="仿宋"/>
          <w:sz w:val="24"/>
        </w:rPr>
        <w:t>提供</w:t>
      </w:r>
      <w:r>
        <w:rPr>
          <w:rFonts w:hint="eastAsia" w:ascii="仿宋" w:hAnsi="仿宋" w:eastAsia="仿宋" w:cs="仿宋"/>
          <w:sz w:val="24"/>
          <w:lang w:val="en-US" w:eastAsia="zh-CN"/>
        </w:rPr>
        <w:t>两</w:t>
      </w:r>
      <w:r>
        <w:rPr>
          <w:rFonts w:hint="eastAsia" w:ascii="仿宋" w:hAnsi="仿宋" w:eastAsia="仿宋" w:cs="仿宋"/>
          <w:sz w:val="24"/>
        </w:rPr>
        <w:t>次清洗服务</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rPr>
        <w:t>▲</w:t>
      </w:r>
      <w:r>
        <w:rPr>
          <w:rFonts w:hint="eastAsia" w:ascii="仿宋" w:hAnsi="仿宋" w:eastAsia="仿宋" w:cs="仿宋"/>
          <w:b/>
          <w:bCs/>
          <w:color w:val="000000"/>
          <w:kern w:val="0"/>
          <w:sz w:val="24"/>
          <w:szCs w:val="24"/>
          <w:lang w:val="en-US" w:eastAsia="zh-CN"/>
        </w:rPr>
        <w:t xml:space="preserve">三、样品清单及要求（样品仅作为评分因素，不作为资格性审查和符合性审查范围）：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供应商递交响应文件的同时需提供以下4款样品以备评审。响应样品的款式、材质、规格应严格按照“样品清单”和“技术参数要求”提供。</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rPr>
        <w:t xml:space="preserve">（一）样品清单：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663"/>
        <w:gridCol w:w="1016"/>
        <w:gridCol w:w="3954"/>
      </w:tblGrid>
      <w:tr>
        <w:tblPrEx>
          <w:tblLayout w:type="fixed"/>
        </w:tblPrEx>
        <w:tc>
          <w:tcPr>
            <w:tcW w:w="795"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序号</w:t>
            </w:r>
          </w:p>
        </w:tc>
        <w:tc>
          <w:tcPr>
            <w:tcW w:w="3663"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样品名称</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数量</w:t>
            </w:r>
          </w:p>
        </w:tc>
        <w:tc>
          <w:tcPr>
            <w:tcW w:w="3954"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bCs/>
                <w:color w:val="000000"/>
                <w:kern w:val="0"/>
                <w:sz w:val="24"/>
                <w:szCs w:val="24"/>
                <w:vertAlign w:val="baseline"/>
                <w:lang w:val="en-US" w:eastAsia="zh-CN"/>
              </w:rPr>
              <w:t>样品规格</w:t>
            </w:r>
          </w:p>
        </w:tc>
      </w:tr>
      <w:tr>
        <w:tblPrEx>
          <w:tblLayout w:type="fixed"/>
        </w:tblPrEx>
        <w:trPr>
          <w:trHeight w:val="491" w:hRule="atLeast"/>
        </w:trPr>
        <w:tc>
          <w:tcPr>
            <w:tcW w:w="79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桶装饮用纯净水（不含矿物质）</w:t>
            </w:r>
          </w:p>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≥17.5L/桶</w:t>
            </w:r>
          </w:p>
        </w:tc>
        <w:tc>
          <w:tcPr>
            <w:tcW w:w="1016"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1桶</w:t>
            </w:r>
          </w:p>
        </w:tc>
        <w:tc>
          <w:tcPr>
            <w:tcW w:w="3954" w:type="dxa"/>
            <w:vMerge w:val="restart"/>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right="0"/>
              <w:jc w:val="left"/>
              <w:textAlignment w:val="auto"/>
              <w:outlineLvl w:val="9"/>
              <w:rPr>
                <w:rFonts w:hint="default" w:ascii="仿宋" w:hAnsi="仿宋" w:eastAsia="仿宋" w:cs="仿宋"/>
                <w:b/>
                <w:bCs/>
                <w:color w:val="000000"/>
                <w:kern w:val="0"/>
                <w:sz w:val="24"/>
                <w:szCs w:val="24"/>
                <w:vertAlign w:val="baseline"/>
                <w:lang w:val="en-US" w:eastAsia="zh-CN"/>
              </w:rPr>
            </w:pPr>
            <w:r>
              <w:rPr>
                <w:rFonts w:hint="eastAsia" w:ascii="仿宋" w:hAnsi="仿宋" w:eastAsia="仿宋" w:cs="仿宋"/>
                <w:b w:val="0"/>
                <w:bCs w:val="0"/>
                <w:color w:val="000000"/>
                <w:kern w:val="0"/>
                <w:sz w:val="24"/>
                <w:szCs w:val="24"/>
                <w:lang w:val="en-US" w:eastAsia="zh-CN"/>
              </w:rPr>
              <w:t>同技术参数要求，提供实物样品，同时配上手动抽水简易装置2个</w:t>
            </w:r>
          </w:p>
        </w:tc>
      </w:tr>
      <w:tr>
        <w:tblPrEx>
          <w:tblLayout w:type="fixed"/>
        </w:tblPrEx>
        <w:tc>
          <w:tcPr>
            <w:tcW w:w="795"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2</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桶装饮用矿物质水，≥17.5L/桶</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1桶</w:t>
            </w:r>
          </w:p>
        </w:tc>
        <w:tc>
          <w:tcPr>
            <w:tcW w:w="3954" w:type="dxa"/>
            <w:vMerge w:val="continue"/>
          </w:tcPr>
          <w:p>
            <w:pPr>
              <w:keepNext w:val="0"/>
              <w:keepLines w:val="0"/>
              <w:pageBreakBefore w:val="0"/>
              <w:widowControl/>
              <w:suppressLineNumbers w:val="0"/>
              <w:kinsoku/>
              <w:wordWrap/>
              <w:overflowPunct/>
              <w:topLinePunct w:val="0"/>
              <w:bidi w:val="0"/>
              <w:spacing w:beforeAutospacing="0" w:afterAutospacing="0" w:line="400" w:lineRule="exact"/>
              <w:ind w:left="0" w:leftChars="0" w:right="0" w:firstLine="482" w:firstLineChars="200"/>
              <w:jc w:val="left"/>
              <w:textAlignment w:val="auto"/>
              <w:outlineLvl w:val="9"/>
              <w:rPr>
                <w:rFonts w:hint="eastAsia" w:ascii="仿宋" w:hAnsi="仿宋" w:eastAsia="仿宋" w:cs="仿宋"/>
                <w:b/>
                <w:bCs/>
                <w:color w:val="000000"/>
                <w:kern w:val="0"/>
                <w:sz w:val="24"/>
                <w:szCs w:val="24"/>
                <w:vertAlign w:val="baseline"/>
                <w:lang w:val="en-US" w:eastAsia="zh-CN"/>
              </w:rPr>
            </w:pPr>
          </w:p>
        </w:tc>
      </w:tr>
      <w:tr>
        <w:tblPrEx>
          <w:tblLayout w:type="fixed"/>
        </w:tblPrEx>
        <w:tc>
          <w:tcPr>
            <w:tcW w:w="795"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3</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瓶装饮用水 348ml-380ml/瓶，</w:t>
            </w:r>
          </w:p>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24瓶/箱</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1箱</w:t>
            </w:r>
          </w:p>
        </w:tc>
        <w:tc>
          <w:tcPr>
            <w:tcW w:w="3954"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val="0"/>
                <w:bCs w:val="0"/>
                <w:color w:val="000000"/>
                <w:kern w:val="0"/>
                <w:sz w:val="24"/>
                <w:szCs w:val="24"/>
                <w:lang w:val="en-US" w:eastAsia="zh-CN"/>
              </w:rPr>
              <w:t>同技术参数要求，提供实物样品</w:t>
            </w:r>
          </w:p>
        </w:tc>
      </w:tr>
      <w:tr>
        <w:tblPrEx>
          <w:tblLayout w:type="fixed"/>
        </w:tblPrEx>
        <w:tc>
          <w:tcPr>
            <w:tcW w:w="795" w:type="dxa"/>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3663" w:type="dxa"/>
            <w:vAlign w:val="center"/>
          </w:tcPr>
          <w:p>
            <w:pPr>
              <w:keepNext w:val="0"/>
              <w:keepLines w:val="0"/>
              <w:pageBreakBefore w:val="0"/>
              <w:suppressLineNumbers w:val="0"/>
              <w:kinsoku/>
              <w:wordWrap/>
              <w:overflowPunct/>
              <w:topLinePunct w:val="0"/>
              <w:autoSpaceDE w:val="0"/>
              <w:autoSpaceDN w:val="0"/>
              <w:bidi w:val="0"/>
              <w:spacing w:beforeAutospacing="0" w:afterAutospacing="0" w:line="400" w:lineRule="exact"/>
              <w:ind w:right="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饮水机</w:t>
            </w:r>
          </w:p>
        </w:tc>
        <w:tc>
          <w:tcPr>
            <w:tcW w:w="1016"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1台</w:t>
            </w:r>
          </w:p>
        </w:tc>
        <w:tc>
          <w:tcPr>
            <w:tcW w:w="3954" w:type="dxa"/>
          </w:tcPr>
          <w:p>
            <w:pPr>
              <w:keepNext w:val="0"/>
              <w:keepLines w:val="0"/>
              <w:pageBreakBefore w:val="0"/>
              <w:widowControl/>
              <w:suppressLineNumbers w:val="0"/>
              <w:kinsoku/>
              <w:wordWrap/>
              <w:overflowPunct/>
              <w:topLinePunct w:val="0"/>
              <w:bidi w:val="0"/>
              <w:spacing w:beforeAutospacing="0" w:afterAutospacing="0" w:line="400" w:lineRule="exact"/>
              <w:ind w:right="0"/>
              <w:jc w:val="left"/>
              <w:textAlignment w:val="auto"/>
              <w:outlineLvl w:val="9"/>
              <w:rPr>
                <w:rFonts w:hint="eastAsia" w:ascii="仿宋" w:hAnsi="仿宋" w:eastAsia="仿宋" w:cs="仿宋"/>
                <w:b/>
                <w:bCs/>
                <w:color w:val="000000"/>
                <w:kern w:val="0"/>
                <w:sz w:val="24"/>
                <w:szCs w:val="24"/>
                <w:vertAlign w:val="baseline"/>
                <w:lang w:val="en-US" w:eastAsia="zh-CN"/>
              </w:rPr>
            </w:pPr>
            <w:r>
              <w:rPr>
                <w:rFonts w:hint="eastAsia" w:ascii="仿宋" w:hAnsi="仿宋" w:eastAsia="仿宋" w:cs="仿宋"/>
                <w:b w:val="0"/>
                <w:bCs w:val="0"/>
                <w:color w:val="000000"/>
                <w:kern w:val="0"/>
                <w:sz w:val="24"/>
                <w:szCs w:val="24"/>
                <w:lang w:val="en-US" w:eastAsia="zh-CN"/>
              </w:rPr>
              <w:t>同技术参数要求，提供实物样品</w:t>
            </w:r>
          </w:p>
        </w:tc>
      </w:tr>
    </w:tbl>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rPr>
        <w:t xml:space="preserve">（二）样品接收与响应文件递交截止时间、地点一致，逾期不予接收。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rPr>
        <w:t xml:space="preserve">（三）本项目样品外包装应剔除一切与制造厂商有关的标识（如厂名、品牌等），若有，则供应商自行负责遮掩。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rPr>
        <w:t xml:space="preserve">（四）样品的运送、检测、包装、保管费等一切费用由供应商自理。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（五）本项目响应产品必须是正规生产厂家生产的产品，不得以三无产品</w:t>
      </w:r>
      <w:r>
        <w:rPr>
          <w:rFonts w:hint="eastAsia" w:ascii="仿宋" w:hAnsi="仿宋" w:eastAsia="仿宋" w:cs="仿宋"/>
          <w:color w:val="000000"/>
          <w:kern w:val="0"/>
          <w:sz w:val="24"/>
          <w:szCs w:val="24"/>
          <w:lang w:val="en-US" w:eastAsia="zh-CN"/>
        </w:rPr>
        <w:t xml:space="preserve">或仿冒产品进行报价和供货。 </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（七）在收取样品时我院没有对实物样品外观验收及性能测试，所以对样品的破损或质量概不负责。</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（八）响应人的样品不能相互共用。</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（九）样品内包装须有供应商名称和产品名称的标识，并且装于密封完好的信封或包装。同时在响应文件中提供实物样品说明表如下：</w:t>
      </w:r>
    </w:p>
    <w:tbl>
      <w:tblPr>
        <w:tblStyle w:val="32"/>
        <w:tblpPr w:leftFromText="180" w:rightFromText="180" w:vertAnchor="text" w:horzAnchor="page" w:tblpX="2110" w:tblpY="307"/>
        <w:tblOverlap w:val="never"/>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150"/>
        <w:gridCol w:w="1190"/>
        <w:gridCol w:w="1403"/>
        <w:gridCol w:w="2543"/>
      </w:tblGrid>
      <w:tr>
        <w:tblPrEx>
          <w:tblLayout w:type="fixed"/>
        </w:tblPrEx>
        <w:trPr>
          <w:jc w:val="center"/>
        </w:trPr>
        <w:tc>
          <w:tcPr>
            <w:tcW w:w="204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货物名称</w:t>
            </w:r>
          </w:p>
        </w:tc>
        <w:tc>
          <w:tcPr>
            <w:tcW w:w="115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品牌</w:t>
            </w: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产地</w:t>
            </w: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生产厂家</w:t>
            </w: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规格尺寸</w:t>
            </w:r>
          </w:p>
        </w:tc>
      </w:tr>
      <w:tr>
        <w:tblPrEx>
          <w:tblLayout w:type="fixed"/>
        </w:tblPrEx>
        <w:trPr>
          <w:cantSplit/>
          <w:trHeight w:val="154" w:hRule="atLeast"/>
          <w:jc w:val="center"/>
        </w:trPr>
        <w:tc>
          <w:tcPr>
            <w:tcW w:w="204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r>
              <w:rPr>
                <w:rFonts w:hint="eastAsia" w:ascii="仿宋" w:hAnsi="仿宋" w:eastAsia="仿宋" w:cs="仿宋"/>
                <w:sz w:val="24"/>
                <w:szCs w:val="24"/>
                <w:highlight w:val="none"/>
                <w:lang w:val="en-GB"/>
              </w:rPr>
              <w:t>桶装饮用纯净水</w:t>
            </w:r>
          </w:p>
        </w:tc>
        <w:tc>
          <w:tcPr>
            <w:tcW w:w="115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r>
        <w:tblPrEx>
          <w:tblLayout w:type="fixed"/>
        </w:tblPrEx>
        <w:trPr>
          <w:cantSplit/>
          <w:jc w:val="center"/>
        </w:trPr>
        <w:tc>
          <w:tcPr>
            <w:tcW w:w="204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left"/>
              <w:outlineLvl w:val="9"/>
              <w:rPr>
                <w:rFonts w:hint="eastAsia" w:ascii="仿宋" w:hAnsi="仿宋" w:eastAsia="仿宋" w:cs="仿宋"/>
                <w:sz w:val="24"/>
                <w:szCs w:val="24"/>
                <w:highlight w:val="none"/>
                <w:lang w:val="en-GB"/>
              </w:rPr>
            </w:pPr>
            <w:r>
              <w:rPr>
                <w:rFonts w:hint="eastAsia" w:ascii="仿宋" w:hAnsi="仿宋" w:eastAsia="仿宋" w:cs="仿宋"/>
                <w:i w:val="0"/>
                <w:iCs w:val="0"/>
                <w:color w:val="000000"/>
                <w:kern w:val="0"/>
                <w:sz w:val="24"/>
                <w:szCs w:val="24"/>
                <w:u w:val="none"/>
                <w:lang w:val="en-US" w:eastAsia="zh-CN" w:bidi="ar"/>
              </w:rPr>
              <w:t>桶装饮用矿物质水</w:t>
            </w:r>
          </w:p>
        </w:tc>
        <w:tc>
          <w:tcPr>
            <w:tcW w:w="115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r>
        <w:tblPrEx>
          <w:tblLayout w:type="fixed"/>
        </w:tblPrEx>
        <w:trPr>
          <w:cantSplit/>
          <w:jc w:val="center"/>
        </w:trPr>
        <w:tc>
          <w:tcPr>
            <w:tcW w:w="204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left"/>
              <w:outlineLvl w:val="9"/>
              <w:rPr>
                <w:rFonts w:hint="eastAsia" w:ascii="仿宋" w:hAnsi="仿宋" w:eastAsia="仿宋" w:cs="仿宋"/>
                <w:sz w:val="24"/>
                <w:szCs w:val="24"/>
                <w:highlight w:val="none"/>
                <w:lang w:val="en-GB"/>
              </w:rPr>
            </w:pPr>
            <w:r>
              <w:rPr>
                <w:rStyle w:val="60"/>
                <w:rFonts w:hint="eastAsia" w:ascii="仿宋" w:hAnsi="仿宋" w:eastAsia="仿宋" w:cs="仿宋"/>
                <w:sz w:val="24"/>
                <w:szCs w:val="24"/>
                <w:highlight w:val="none"/>
                <w:lang w:val="en-US" w:eastAsia="zh-CN" w:bidi="ar"/>
              </w:rPr>
              <w:t>瓶装饮用水</w:t>
            </w:r>
          </w:p>
        </w:tc>
        <w:tc>
          <w:tcPr>
            <w:tcW w:w="115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r>
        <w:tblPrEx>
          <w:tblLayout w:type="fixed"/>
        </w:tblPrEx>
        <w:trPr>
          <w:cantSplit/>
          <w:jc w:val="center"/>
        </w:trPr>
        <w:tc>
          <w:tcPr>
            <w:tcW w:w="204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lef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饮水机</w:t>
            </w:r>
          </w:p>
        </w:tc>
        <w:tc>
          <w:tcPr>
            <w:tcW w:w="115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190"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140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c>
          <w:tcPr>
            <w:tcW w:w="2543" w:type="dxa"/>
            <w:vAlign w:val="center"/>
          </w:tcPr>
          <w:p>
            <w:pPr>
              <w:keepNext w:val="0"/>
              <w:keepLines w:val="0"/>
              <w:pageBreakBefore w:val="0"/>
              <w:suppressLineNumbers w:val="0"/>
              <w:kinsoku/>
              <w:wordWrap/>
              <w:overflowPunct/>
              <w:topLinePunct w:val="0"/>
              <w:bidi w:val="0"/>
              <w:spacing w:beforeAutospacing="0" w:afterAutospacing="0" w:line="400" w:lineRule="exact"/>
              <w:ind w:left="0" w:leftChars="0" w:right="0" w:firstLine="0" w:firstLineChars="0"/>
              <w:jc w:val="center"/>
              <w:outlineLvl w:val="9"/>
              <w:rPr>
                <w:rFonts w:hint="eastAsia" w:ascii="仿宋" w:hAnsi="仿宋" w:eastAsia="仿宋" w:cs="仿宋"/>
                <w:sz w:val="24"/>
                <w:szCs w:val="24"/>
                <w:highlight w:val="none"/>
                <w:lang w:val="en-GB"/>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left"/>
        <w:textAlignment w:val="auto"/>
        <w:outlineLvl w:val="9"/>
        <w:rPr>
          <w:rFonts w:hint="eastAsia" w:ascii="仿宋" w:hAnsi="仿宋" w:eastAsia="仿宋" w:cs="仿宋"/>
          <w:b/>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602" w:firstLineChars="300"/>
        <w:jc w:val="left"/>
        <w:textAlignment w:val="auto"/>
        <w:outlineLvl w:val="9"/>
        <w:rPr>
          <w:rFonts w:hint="eastAsia" w:ascii="仿宋" w:hAnsi="仿宋" w:eastAsia="仿宋" w:cs="仿宋"/>
          <w:b/>
          <w:color w:val="000000"/>
          <w:sz w:val="20"/>
          <w:szCs w:val="20"/>
          <w:highlight w:val="none"/>
          <w:lang w:val="en-US" w:eastAsia="zh-CN"/>
        </w:rPr>
      </w:pPr>
      <w:r>
        <w:rPr>
          <w:rFonts w:hint="eastAsia" w:ascii="仿宋" w:hAnsi="仿宋" w:eastAsia="仿宋" w:cs="仿宋"/>
          <w:b/>
          <w:color w:val="000000"/>
          <w:sz w:val="20"/>
          <w:szCs w:val="20"/>
          <w:highlight w:val="none"/>
          <w:lang w:val="en-US" w:eastAsia="zh-CN"/>
        </w:rPr>
        <w:t>注：请在表格中详细列出实物样品的各项品牌、产地等内容，以作为样品说明。</w:t>
      </w:r>
    </w:p>
    <w:p>
      <w:pPr>
        <w:pStyle w:val="10"/>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四、服务要求</w:t>
      </w:r>
    </w:p>
    <w:p>
      <w:pPr>
        <w:pStyle w:val="10"/>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一</w:t>
      </w:r>
      <w:r>
        <w:rPr>
          <w:rFonts w:hint="eastAsia" w:ascii="仿宋" w:hAnsi="仿宋" w:eastAsia="仿宋" w:cs="仿宋"/>
          <w:sz w:val="24"/>
        </w:rPr>
        <w:t>）配送要求</w:t>
      </w:r>
    </w:p>
    <w:p>
      <w:pPr>
        <w:pStyle w:val="10"/>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供应商</w:t>
      </w:r>
      <w:r>
        <w:rPr>
          <w:rFonts w:hint="eastAsia" w:ascii="仿宋" w:hAnsi="仿宋" w:eastAsia="仿宋" w:cs="仿宋"/>
          <w:sz w:val="24"/>
        </w:rPr>
        <w:t>必须做好配送计划，保证</w:t>
      </w:r>
      <w:r>
        <w:rPr>
          <w:rFonts w:hint="eastAsia" w:ascii="仿宋" w:hAnsi="仿宋" w:eastAsia="仿宋" w:cs="仿宋"/>
          <w:sz w:val="24"/>
          <w:lang w:val="en-US" w:eastAsia="zh-CN"/>
        </w:rPr>
        <w:t>医院</w:t>
      </w:r>
      <w:r>
        <w:rPr>
          <w:rFonts w:hint="eastAsia" w:ascii="仿宋" w:hAnsi="仿宋" w:eastAsia="仿宋" w:cs="仿宋"/>
          <w:sz w:val="24"/>
        </w:rPr>
        <w:t>每一个科室及病区的正常饮水；配合医院合理调配送货时间和使用电梯，错开电梯高峰时间段（上下班高峰时间）送水，保证不影响医院</w:t>
      </w:r>
      <w:r>
        <w:rPr>
          <w:rFonts w:hint="eastAsia" w:ascii="仿宋" w:hAnsi="仿宋" w:eastAsia="仿宋" w:cs="仿宋"/>
          <w:sz w:val="24"/>
          <w:lang w:val="en-US" w:eastAsia="zh-CN"/>
        </w:rPr>
        <w:t>业</w:t>
      </w:r>
      <w:r>
        <w:rPr>
          <w:rFonts w:hint="eastAsia" w:ascii="仿宋" w:hAnsi="仿宋" w:eastAsia="仿宋" w:cs="仿宋"/>
          <w:sz w:val="24"/>
        </w:rPr>
        <w:t>务工作正常运行的情况下，将</w:t>
      </w:r>
      <w:r>
        <w:rPr>
          <w:rFonts w:hint="eastAsia" w:ascii="仿宋" w:hAnsi="仿宋" w:eastAsia="仿宋" w:cs="仿宋"/>
          <w:sz w:val="24"/>
          <w:lang w:val="en-US" w:eastAsia="zh-CN"/>
        </w:rPr>
        <w:t>饮用</w:t>
      </w:r>
      <w:r>
        <w:rPr>
          <w:rFonts w:hint="eastAsia" w:ascii="仿宋" w:hAnsi="仿宋" w:eastAsia="仿宋" w:cs="仿宋"/>
          <w:sz w:val="24"/>
        </w:rPr>
        <w:t>水直接送达到院内各相关科室。配送货产生的费用已包含在响应报价中；如遇紧急情况，</w:t>
      </w:r>
      <w:r>
        <w:rPr>
          <w:rFonts w:hint="eastAsia" w:ascii="仿宋" w:hAnsi="仿宋" w:eastAsia="仿宋" w:cs="仿宋"/>
          <w:sz w:val="24"/>
          <w:lang w:val="en-US" w:eastAsia="zh-CN"/>
        </w:rPr>
        <w:t>供应商</w:t>
      </w:r>
      <w:r>
        <w:rPr>
          <w:rFonts w:hint="eastAsia" w:ascii="仿宋" w:hAnsi="仿宋" w:eastAsia="仿宋" w:cs="仿宋"/>
          <w:sz w:val="24"/>
        </w:rPr>
        <w:t>必须要全力配合采购人要求。</w:t>
      </w:r>
    </w:p>
    <w:p>
      <w:pPr>
        <w:pStyle w:val="10"/>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2.每天配送，接到</w:t>
      </w:r>
      <w:r>
        <w:rPr>
          <w:rFonts w:hint="eastAsia" w:ascii="仿宋" w:hAnsi="仿宋" w:eastAsia="仿宋" w:cs="仿宋"/>
          <w:sz w:val="24"/>
          <w:lang w:val="en-US" w:eastAsia="zh-CN"/>
        </w:rPr>
        <w:t>采购人</w:t>
      </w:r>
      <w:r>
        <w:rPr>
          <w:rFonts w:hint="eastAsia" w:ascii="仿宋" w:hAnsi="仿宋" w:eastAsia="仿宋" w:cs="仿宋"/>
          <w:sz w:val="24"/>
        </w:rPr>
        <w:t>送水订单后24小时内送水。（国家法定节假日或紧急情况</w:t>
      </w:r>
      <w:r>
        <w:rPr>
          <w:rFonts w:hint="eastAsia" w:ascii="仿宋" w:hAnsi="仿宋" w:eastAsia="仿宋" w:cs="仿宋"/>
          <w:sz w:val="24"/>
          <w:lang w:val="en-US" w:eastAsia="zh-CN"/>
        </w:rPr>
        <w:t>按医院要求执行</w:t>
      </w:r>
      <w:r>
        <w:rPr>
          <w:rFonts w:hint="eastAsia" w:ascii="仿宋" w:hAnsi="仿宋" w:eastAsia="仿宋" w:cs="仿宋"/>
          <w:sz w:val="24"/>
        </w:rPr>
        <w:t>）</w:t>
      </w:r>
    </w:p>
    <w:p>
      <w:pPr>
        <w:pStyle w:val="10"/>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供应商</w:t>
      </w:r>
      <w:r>
        <w:rPr>
          <w:rFonts w:hint="eastAsia" w:ascii="仿宋" w:hAnsi="仿宋" w:eastAsia="仿宋" w:cs="仿宋"/>
          <w:sz w:val="24"/>
        </w:rPr>
        <w:t>应免费提供合理数量的空桶（规格≥17.5L/桶）给采购人周转使用，以满足采购人的要求为止。</w:t>
      </w:r>
      <w:r>
        <w:rPr>
          <w:rFonts w:hint="eastAsia" w:ascii="仿宋" w:hAnsi="仿宋" w:eastAsia="仿宋" w:cs="仿宋"/>
          <w:sz w:val="24"/>
          <w:lang w:val="en-US" w:eastAsia="zh-CN"/>
        </w:rPr>
        <w:t>供应商</w:t>
      </w:r>
      <w:r>
        <w:rPr>
          <w:rFonts w:hint="eastAsia" w:ascii="仿宋" w:hAnsi="仿宋" w:eastAsia="仿宋" w:cs="仿宋"/>
          <w:sz w:val="24"/>
        </w:rPr>
        <w:t>自行负责</w:t>
      </w:r>
      <w:r>
        <w:rPr>
          <w:rFonts w:hint="eastAsia" w:ascii="仿宋" w:hAnsi="仿宋" w:eastAsia="仿宋" w:cs="仿宋"/>
          <w:sz w:val="24"/>
          <w:lang w:val="en-US" w:eastAsia="zh-CN"/>
        </w:rPr>
        <w:t>空桶</w:t>
      </w:r>
      <w:r>
        <w:rPr>
          <w:rFonts w:hint="eastAsia" w:ascii="仿宋" w:hAnsi="仿宋" w:eastAsia="仿宋" w:cs="仿宋"/>
          <w:sz w:val="24"/>
        </w:rPr>
        <w:t>数量登记和管理。</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4.供应商在配送服务中，应保证送水数量准确，送水配送人员队伍稳定，配送人员衣着整齐且按采购人要求统一佩戴工作牌，服从采购人管理工作，不得做出有损采购人形象的行为。</w:t>
      </w:r>
    </w:p>
    <w:p>
      <w:pPr>
        <w:pStyle w:val="10"/>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sz w:val="24"/>
        </w:rPr>
        <w:t>所有送水服务人员必须持有健康证。</w:t>
      </w:r>
    </w:p>
    <w:p>
      <w:pPr>
        <w:pStyle w:val="10"/>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6.如因</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sz w:val="24"/>
        </w:rPr>
        <w:t>配送人员态度问题引起投诉，</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sz w:val="24"/>
        </w:rPr>
        <w:t>将责令公司整改，如整改效果不明显，</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sz w:val="24"/>
        </w:rPr>
        <w:t>有权要求公司更换配送人员。</w:t>
      </w:r>
    </w:p>
    <w:p>
      <w:pPr>
        <w:pStyle w:val="10"/>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二</w:t>
      </w:r>
      <w:r>
        <w:rPr>
          <w:rFonts w:hint="eastAsia" w:ascii="仿宋" w:hAnsi="仿宋" w:eastAsia="仿宋" w:cs="仿宋"/>
          <w:sz w:val="24"/>
        </w:rPr>
        <w:t>）订水渠道</w:t>
      </w:r>
    </w:p>
    <w:p>
      <w:pPr>
        <w:pStyle w:val="10"/>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sz w:val="24"/>
        </w:rPr>
        <w:t>需提供</w:t>
      </w:r>
      <w:r>
        <w:rPr>
          <w:rFonts w:hint="eastAsia" w:ascii="仿宋" w:hAnsi="仿宋" w:eastAsia="仿宋" w:cs="仿宋"/>
          <w:sz w:val="24"/>
          <w:lang w:val="en-US" w:eastAsia="zh-CN"/>
        </w:rPr>
        <w:t>采购人</w:t>
      </w:r>
      <w:r>
        <w:rPr>
          <w:rFonts w:hint="eastAsia" w:ascii="仿宋" w:hAnsi="仿宋" w:eastAsia="仿宋" w:cs="仿宋"/>
          <w:sz w:val="24"/>
        </w:rPr>
        <w:t>多个订水渠道，</w:t>
      </w:r>
      <w:r>
        <w:rPr>
          <w:rFonts w:hint="eastAsia" w:ascii="仿宋" w:hAnsi="仿宋" w:eastAsia="仿宋" w:cs="仿宋"/>
          <w:sz w:val="24"/>
          <w:lang w:val="en-US" w:eastAsia="zh-CN"/>
        </w:rPr>
        <w:t>安排</w:t>
      </w:r>
      <w:r>
        <w:rPr>
          <w:rFonts w:hint="eastAsia" w:ascii="仿宋" w:hAnsi="仿宋" w:eastAsia="仿宋" w:cs="仿宋"/>
          <w:sz w:val="24"/>
        </w:rPr>
        <w:t>专人对接和处理订单信息，保证渠道畅通，订水渠道包括但不限于：</w:t>
      </w:r>
    </w:p>
    <w:p>
      <w:pPr>
        <w:pStyle w:val="10"/>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1.电话订水，设置</w:t>
      </w:r>
      <w:r>
        <w:rPr>
          <w:rFonts w:hint="eastAsia" w:ascii="仿宋" w:hAnsi="仿宋" w:eastAsia="仿宋" w:cs="仿宋"/>
          <w:sz w:val="24"/>
          <w:lang w:val="en-US" w:eastAsia="zh-CN"/>
        </w:rPr>
        <w:t>采购人</w:t>
      </w:r>
      <w:r>
        <w:rPr>
          <w:rFonts w:hint="eastAsia" w:ascii="仿宋" w:hAnsi="仿宋" w:eastAsia="仿宋" w:cs="仿宋"/>
          <w:sz w:val="24"/>
        </w:rPr>
        <w:t>专用订水热线；</w:t>
      </w:r>
    </w:p>
    <w:p>
      <w:pPr>
        <w:pStyle w:val="10"/>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sz w:val="24"/>
        </w:rPr>
      </w:pPr>
      <w:r>
        <w:rPr>
          <w:rFonts w:hint="eastAsia" w:ascii="仿宋" w:hAnsi="仿宋" w:eastAsia="仿宋" w:cs="仿宋"/>
          <w:sz w:val="24"/>
        </w:rPr>
        <w:t>2.微信群订水，建立</w:t>
      </w:r>
      <w:r>
        <w:rPr>
          <w:rFonts w:hint="eastAsia" w:ascii="仿宋" w:hAnsi="仿宋" w:eastAsia="仿宋" w:cs="仿宋"/>
          <w:sz w:val="24"/>
          <w:lang w:val="en-US" w:eastAsia="zh-CN"/>
        </w:rPr>
        <w:t>采购人</w:t>
      </w:r>
      <w:r>
        <w:rPr>
          <w:rFonts w:hint="eastAsia" w:ascii="仿宋" w:hAnsi="仿宋" w:eastAsia="仿宋" w:cs="仿宋"/>
          <w:sz w:val="24"/>
        </w:rPr>
        <w:t>专用订水微信群；</w:t>
      </w:r>
    </w:p>
    <w:p>
      <w:pPr>
        <w:pStyle w:val="10"/>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eastAsia" w:ascii="仿宋" w:hAnsi="仿宋" w:eastAsia="仿宋" w:cs="仿宋"/>
          <w:color w:val="auto"/>
          <w:sz w:val="24"/>
        </w:rPr>
      </w:pPr>
      <w:r>
        <w:rPr>
          <w:rFonts w:hint="eastAsia" w:ascii="仿宋" w:hAnsi="仿宋" w:eastAsia="仿宋" w:cs="仿宋"/>
          <w:sz w:val="24"/>
        </w:rPr>
        <w:t>3.微信小程序订水，</w:t>
      </w:r>
      <w:r>
        <w:rPr>
          <w:rFonts w:hint="eastAsia" w:ascii="仿宋" w:hAnsi="仿宋" w:eastAsia="仿宋" w:cs="仿宋"/>
          <w:color w:val="auto"/>
          <w:sz w:val="24"/>
          <w:highlight w:val="none"/>
        </w:rPr>
        <w:t>设置微信小程序供</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使用</w:t>
      </w:r>
    </w:p>
    <w:p>
      <w:pPr>
        <w:pStyle w:val="10"/>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jc w:val="left"/>
        <w:textAlignment w:val="auto"/>
        <w:outlineLvl w:val="9"/>
        <w:rPr>
          <w:rFonts w:hint="default"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lang w:val="en-US" w:eastAsia="zh-CN" w:bidi="ar-SA"/>
        </w:rPr>
        <w:t>五、验收要求</w:t>
      </w:r>
    </w:p>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货物</w:t>
      </w:r>
      <w:r>
        <w:rPr>
          <w:rFonts w:hint="eastAsia" w:ascii="仿宋" w:hAnsi="仿宋" w:eastAsia="仿宋" w:cs="仿宋"/>
          <w:b w:val="0"/>
          <w:bCs/>
          <w:color w:val="000000"/>
          <w:sz w:val="24"/>
          <w:szCs w:val="24"/>
          <w:highlight w:val="none"/>
        </w:rPr>
        <w:t>的包装均应有良好的防湿、防锈、防潮、防雨、防腐及防碰撞的措施。所有货物在开箱检验时必须完好，无破损</w:t>
      </w:r>
      <w:r>
        <w:rPr>
          <w:rFonts w:hint="eastAsia" w:ascii="仿宋" w:hAnsi="仿宋" w:eastAsia="仿宋" w:cs="仿宋"/>
          <w:b w:val="0"/>
          <w:bCs w:val="0"/>
          <w:color w:val="000000"/>
          <w:kern w:val="0"/>
          <w:sz w:val="24"/>
          <w:szCs w:val="24"/>
          <w:lang w:val="en-US" w:eastAsia="zh-CN"/>
        </w:rPr>
        <w:t>，货物外观干净，配置与装箱单相符</w:t>
      </w:r>
      <w:r>
        <w:rPr>
          <w:rFonts w:hint="eastAsia" w:ascii="仿宋" w:hAnsi="仿宋" w:eastAsia="仿宋" w:cs="仿宋"/>
          <w:b w:val="0"/>
          <w:bCs/>
          <w:color w:val="000000"/>
          <w:sz w:val="24"/>
          <w:szCs w:val="24"/>
          <w:highlight w:val="none"/>
        </w:rPr>
        <w:t>。凡由于包装不良造成的损失和由此产生的费用均由</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b w:val="0"/>
          <w:bCs/>
          <w:color w:val="000000"/>
          <w:sz w:val="24"/>
          <w:szCs w:val="24"/>
          <w:highlight w:val="none"/>
        </w:rPr>
        <w:t>承担。</w:t>
      </w:r>
    </w:p>
    <w:p>
      <w:pPr>
        <w:pStyle w:val="14"/>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货物的验收</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所配送饮用水桶瓶身商标清晰、规范，水桶表面保持洁净无垢，没有划痕、凹陷，密封标签完好，饮用水桶有外包装袋。</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（2）桶装饮用水、瓶装饮用水和饮水机的配送、质量检测等各项工作由成交供应商负责。采购人使用科室的原始签收记录须经各方签字后作为验收的文件之一。</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桶装饮用水、瓶装饮用水和饮水机在验收时应完好，无破损。数量、质量及性能不低于本采购文件中提出的要求。验收由采购人使用科室、成交供应商配送人员及相关人员依国家有关标准、合同及有关附件要求进行。</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（4）验收（履约）标准：</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所供货物应符合中华人民共和国国家安全质量标准、环保标准或行业标准；符合采购文件和响应承诺中采购人认可的参数及各项要求。验收标准以</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响应样品和响应文件为准，如发现所交付的货物有次品、损坏或其它不符合本合同规定之情形者，采购人应作记录，或由双方签署备忘录。此记录或备忘录可用作补充和更换损坏货物的有效证据。由此产生的有关费用由</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color w:val="auto"/>
          <w:sz w:val="24"/>
          <w:szCs w:val="24"/>
          <w:highlight w:val="none"/>
          <w:lang w:val="en-US" w:eastAsia="zh-CN"/>
        </w:rPr>
        <w:t>人承担。</w:t>
      </w:r>
    </w:p>
    <w:p>
      <w:pPr>
        <w:pStyle w:val="10"/>
        <w:keepNext w:val="0"/>
        <w:keepLines w:val="0"/>
        <w:pageBreakBefore w:val="0"/>
        <w:kinsoku/>
        <w:wordWrap/>
        <w:overflowPunct/>
        <w:topLinePunct w:val="0"/>
        <w:autoSpaceDE/>
        <w:autoSpaceDN/>
        <w:bidi w:val="0"/>
        <w:adjustRightInd w:val="0"/>
        <w:snapToGrid w:val="0"/>
        <w:spacing w:after="0" w:line="400" w:lineRule="exact"/>
        <w:ind w:left="0" w:leftChars="0" w:firstLine="480" w:firstLineChars="200"/>
        <w:textAlignment w:val="auto"/>
        <w:rPr>
          <w:rFonts w:ascii="仿宋" w:hAnsi="仿宋" w:eastAsia="仿宋" w:cs="仿宋"/>
          <w:sz w:val="24"/>
        </w:rPr>
      </w:pPr>
      <w:r>
        <w:rPr>
          <w:rFonts w:hint="eastAsia" w:ascii="仿宋" w:hAnsi="仿宋" w:eastAsia="仿宋" w:cs="仿宋"/>
          <w:sz w:val="24"/>
        </w:rPr>
        <w:t>★六</w:t>
      </w:r>
      <w:r>
        <w:rPr>
          <w:rFonts w:hint="eastAsia" w:ascii="仿宋" w:hAnsi="仿宋" w:eastAsia="仿宋" w:cs="仿宋"/>
          <w:sz w:val="24"/>
          <w:lang w:eastAsia="zh-CN"/>
        </w:rPr>
        <w:t>、</w:t>
      </w:r>
      <w:r>
        <w:rPr>
          <w:rFonts w:hint="eastAsia" w:ascii="仿宋" w:hAnsi="仿宋" w:eastAsia="仿宋" w:cs="仿宋"/>
          <w:sz w:val="24"/>
        </w:rPr>
        <w:t>付款方式</w:t>
      </w:r>
    </w:p>
    <w:p>
      <w:pPr>
        <w:pStyle w:val="10"/>
        <w:keepNext w:val="0"/>
        <w:keepLines w:val="0"/>
        <w:pageBreakBefore w:val="0"/>
        <w:numPr>
          <w:ilvl w:val="0"/>
          <w:numId w:val="0"/>
        </w:numPr>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1.桶装</w:t>
      </w:r>
      <w:r>
        <w:rPr>
          <w:rFonts w:hint="eastAsia" w:ascii="仿宋" w:hAnsi="仿宋" w:eastAsia="仿宋" w:cs="仿宋"/>
          <w:sz w:val="24"/>
        </w:rPr>
        <w:t>饮用水结算</w:t>
      </w:r>
      <w:r>
        <w:rPr>
          <w:rFonts w:hint="eastAsia" w:ascii="仿宋" w:hAnsi="仿宋" w:eastAsia="仿宋" w:cs="仿宋"/>
          <w:sz w:val="24"/>
          <w:lang w:eastAsia="zh-CN"/>
        </w:rPr>
        <w:t>：</w:t>
      </w:r>
    </w:p>
    <w:p>
      <w:pPr>
        <w:pStyle w:val="10"/>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（1）每月结算一次；</w:t>
      </w:r>
    </w:p>
    <w:p>
      <w:pPr>
        <w:pStyle w:val="10"/>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每次送水到使用科室，采购人使用科室每次送水时支付相应数量的水票。每月末</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凭水票到</w:t>
      </w:r>
      <w:r>
        <w:rPr>
          <w:rFonts w:hint="eastAsia" w:ascii="仿宋" w:hAnsi="仿宋" w:eastAsia="仿宋" w:cs="仿宋"/>
          <w:sz w:val="24"/>
          <w:lang w:val="en-US" w:eastAsia="zh-CN"/>
        </w:rPr>
        <w:t>采购人</w:t>
      </w:r>
      <w:r>
        <w:rPr>
          <w:rFonts w:hint="eastAsia" w:ascii="仿宋" w:hAnsi="仿宋" w:eastAsia="仿宋" w:cs="仿宋"/>
          <w:sz w:val="24"/>
        </w:rPr>
        <w:t>总务库房办理款项结算[按成交</w:t>
      </w:r>
      <w:r>
        <w:rPr>
          <w:rFonts w:hint="eastAsia" w:ascii="仿宋" w:hAnsi="仿宋" w:eastAsia="仿宋" w:cs="仿宋"/>
          <w:sz w:val="24"/>
          <w:lang w:val="en-US" w:eastAsia="zh-CN"/>
        </w:rPr>
        <w:t>供应商</w:t>
      </w:r>
      <w:r>
        <w:rPr>
          <w:rFonts w:hint="eastAsia" w:ascii="仿宋" w:hAnsi="仿宋" w:eastAsia="仿宋" w:cs="仿宋"/>
          <w:sz w:val="24"/>
        </w:rPr>
        <w:t>桶装饮用水的成交单价×实际供货数量]；在确认款项无误的前提下，院方收到</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正式发票之日起两个月内支付款项；</w:t>
      </w:r>
    </w:p>
    <w:p>
      <w:pPr>
        <w:pStyle w:val="10"/>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）付款方式：采用</w:t>
      </w:r>
      <w:r>
        <w:rPr>
          <w:rFonts w:hint="eastAsia" w:ascii="仿宋" w:hAnsi="仿宋" w:eastAsia="仿宋" w:cs="仿宋"/>
          <w:sz w:val="24"/>
          <w:lang w:val="en-US" w:eastAsia="zh-CN"/>
        </w:rPr>
        <w:t>银行转帐方式</w:t>
      </w:r>
      <w:r>
        <w:rPr>
          <w:rFonts w:hint="eastAsia" w:ascii="仿宋" w:hAnsi="仿宋" w:eastAsia="仿宋" w:cs="仿宋"/>
          <w:sz w:val="24"/>
        </w:rPr>
        <w:t>。</w:t>
      </w:r>
    </w:p>
    <w:p>
      <w:pPr>
        <w:pStyle w:val="10"/>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瓶装饮用水及</w:t>
      </w:r>
      <w:r>
        <w:rPr>
          <w:rFonts w:hint="eastAsia" w:ascii="仿宋" w:hAnsi="仿宋" w:eastAsia="仿宋" w:cs="仿宋"/>
          <w:sz w:val="24"/>
        </w:rPr>
        <w:t>饮水机结算</w:t>
      </w:r>
      <w:r>
        <w:rPr>
          <w:rFonts w:hint="eastAsia" w:ascii="仿宋" w:hAnsi="仿宋" w:eastAsia="仿宋" w:cs="仿宋"/>
          <w:sz w:val="24"/>
          <w:lang w:eastAsia="zh-CN"/>
        </w:rPr>
        <w:t>：</w:t>
      </w:r>
    </w:p>
    <w:p>
      <w:pPr>
        <w:pStyle w:val="10"/>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按实际采购数量</w:t>
      </w:r>
      <w:r>
        <w:rPr>
          <w:rFonts w:hint="eastAsia" w:ascii="仿宋" w:hAnsi="仿宋" w:eastAsia="仿宋" w:cs="仿宋"/>
          <w:sz w:val="24"/>
        </w:rPr>
        <w:t>结算；</w:t>
      </w:r>
    </w:p>
    <w:p>
      <w:pPr>
        <w:pStyle w:val="10"/>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（2）饮水机在</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完成送货后，在验收合格的前提下，</w:t>
      </w:r>
      <w:r>
        <w:rPr>
          <w:rFonts w:hint="eastAsia" w:ascii="仿宋" w:hAnsi="仿宋" w:eastAsia="仿宋" w:cs="仿宋"/>
          <w:sz w:val="24"/>
          <w:lang w:val="en-US" w:eastAsia="zh-CN"/>
        </w:rPr>
        <w:t>采购人</w:t>
      </w:r>
      <w:r>
        <w:rPr>
          <w:rFonts w:hint="eastAsia" w:ascii="仿宋" w:hAnsi="仿宋" w:eastAsia="仿宋" w:cs="仿宋"/>
          <w:sz w:val="24"/>
        </w:rPr>
        <w:t>收到</w:t>
      </w:r>
      <w:r>
        <w:rPr>
          <w:rFonts w:hint="eastAsia" w:ascii="仿宋" w:hAnsi="仿宋" w:eastAsia="仿宋" w:cs="仿宋"/>
          <w:sz w:val="24"/>
          <w:lang w:val="en-US" w:eastAsia="zh-CN"/>
        </w:rPr>
        <w:t>成交供应商</w:t>
      </w:r>
      <w:r>
        <w:rPr>
          <w:rFonts w:hint="eastAsia" w:ascii="仿宋" w:hAnsi="仿宋" w:eastAsia="仿宋" w:cs="仿宋"/>
          <w:sz w:val="24"/>
        </w:rPr>
        <w:t>正式发票之日起两个月内支付款项；</w:t>
      </w:r>
    </w:p>
    <w:p>
      <w:pPr>
        <w:pStyle w:val="10"/>
        <w:keepNext w:val="0"/>
        <w:keepLines w:val="0"/>
        <w:pageBreakBefore w:val="0"/>
        <w:kinsoku/>
        <w:wordWrap/>
        <w:overflowPunct/>
        <w:topLinePunct w:val="0"/>
        <w:autoSpaceDE/>
        <w:autoSpaceDN/>
        <w:bidi w:val="0"/>
        <w:adjustRightInd w:val="0"/>
        <w:snapToGrid w:val="0"/>
        <w:spacing w:after="0" w:line="400" w:lineRule="exact"/>
        <w:ind w:firstLine="480" w:firstLineChars="200"/>
        <w:textAlignment w:val="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）付款方式：采用</w:t>
      </w:r>
      <w:r>
        <w:rPr>
          <w:rFonts w:hint="eastAsia" w:ascii="仿宋" w:hAnsi="仿宋" w:eastAsia="仿宋" w:cs="仿宋"/>
          <w:sz w:val="24"/>
          <w:lang w:val="en-US" w:eastAsia="zh-CN"/>
        </w:rPr>
        <w:t>银行转帐方式</w:t>
      </w:r>
      <w:r>
        <w:rPr>
          <w:rFonts w:hint="eastAsia" w:ascii="仿宋" w:hAnsi="仿宋" w:eastAsia="仿宋" w:cs="仿宋"/>
          <w:sz w:val="24"/>
        </w:rPr>
        <w:t>。</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rPr>
      </w:pPr>
      <w:r>
        <w:rPr>
          <w:rFonts w:hint="eastAsia" w:ascii="仿宋" w:hAnsi="仿宋" w:eastAsia="仿宋" w:cs="仿宋"/>
          <w:sz w:val="24"/>
        </w:rPr>
        <w:t>七</w:t>
      </w:r>
      <w:r>
        <w:rPr>
          <w:rFonts w:hint="eastAsia" w:ascii="仿宋" w:hAnsi="仿宋" w:eastAsia="仿宋" w:cs="仿宋"/>
          <w:sz w:val="24"/>
          <w:lang w:eastAsia="zh-CN"/>
        </w:rPr>
        <w:t>、</w:t>
      </w:r>
      <w:r>
        <w:rPr>
          <w:rFonts w:hint="eastAsia" w:ascii="仿宋" w:hAnsi="仿宋" w:eastAsia="仿宋" w:cs="仿宋"/>
          <w:sz w:val="24"/>
        </w:rPr>
        <w:t>报价要求</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供应商</w:t>
      </w:r>
      <w:r>
        <w:rPr>
          <w:rFonts w:hint="eastAsia" w:ascii="仿宋" w:hAnsi="仿宋" w:eastAsia="仿宋" w:cs="仿宋"/>
          <w:sz w:val="24"/>
        </w:rPr>
        <w:t>报价应包含产品价款、包装、运输、装卸、送货、人工、保险、税费、配置</w:t>
      </w:r>
      <w:r>
        <w:rPr>
          <w:rFonts w:hint="eastAsia" w:ascii="仿宋" w:hAnsi="仿宋" w:eastAsia="仿宋" w:cs="仿宋"/>
          <w:sz w:val="24"/>
          <w:lang w:val="en-US" w:eastAsia="zh-CN"/>
        </w:rPr>
        <w:t>及维修</w:t>
      </w:r>
      <w:r>
        <w:rPr>
          <w:rFonts w:hint="eastAsia" w:ascii="仿宋" w:hAnsi="仿宋" w:eastAsia="仿宋" w:cs="仿宋"/>
          <w:sz w:val="24"/>
        </w:rPr>
        <w:t>饮水机等相关费用和伴随货物服务的其他所有费用。</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2.少报漏报的内容，均已包含在总价内，</w:t>
      </w:r>
      <w:r>
        <w:rPr>
          <w:rFonts w:hint="eastAsia" w:ascii="仿宋" w:hAnsi="仿宋" w:eastAsia="仿宋" w:cs="仿宋"/>
          <w:b w:val="0"/>
          <w:bCs/>
          <w:color w:val="000000"/>
          <w:sz w:val="24"/>
          <w:szCs w:val="24"/>
          <w:highlight w:val="none"/>
          <w:lang w:val="en-US" w:eastAsia="zh-CN"/>
        </w:rPr>
        <w:t>成交</w:t>
      </w:r>
      <w:r>
        <w:rPr>
          <w:rFonts w:hint="eastAsia" w:ascii="仿宋" w:hAnsi="仿宋" w:eastAsia="仿宋" w:cs="仿宋"/>
          <w:sz w:val="24"/>
          <w:lang w:val="en-US" w:eastAsia="zh-CN"/>
        </w:rPr>
        <w:t>供应商</w:t>
      </w:r>
      <w:r>
        <w:rPr>
          <w:rFonts w:hint="eastAsia" w:ascii="仿宋" w:hAnsi="仿宋" w:eastAsia="仿宋" w:cs="仿宋"/>
          <w:sz w:val="24"/>
        </w:rPr>
        <w:t>不得以任何的形式向采购人索要追加任何的费用，采购人也没有义务支付任何合同总价外的费用。</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八</w:t>
      </w:r>
      <w:r>
        <w:rPr>
          <w:rFonts w:hint="eastAsia" w:ascii="仿宋" w:hAnsi="仿宋" w:eastAsia="仿宋" w:cs="仿宋"/>
          <w:sz w:val="24"/>
          <w:lang w:eastAsia="zh-CN"/>
        </w:rPr>
        <w:t>、</w:t>
      </w:r>
      <w:r>
        <w:rPr>
          <w:rFonts w:hint="eastAsia" w:ascii="仿宋" w:hAnsi="仿宋" w:eastAsia="仿宋" w:cs="仿宋"/>
          <w:sz w:val="24"/>
        </w:rPr>
        <w:t>违约责任</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采购人有按时与成交供应商结算货款的义务，产品安全责任由成交供应商负责。</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2.成交供应商未能按时交货，每拖延一天，须向采购人支付合同暂定金额5‰的违约金。</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3.采购人无正当理由拒收货物的，采购人须向成交供应商支付合同暂定金额5‰的违约金。</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采购人按合同对货物进行认真验收，成交供应商所提供的产品（规格、生产厂家、质量、品牌等）不符合或达不到采购人所规定要求的，成交供应商必须无条件退换货；成交供应商未能履行采购文件和合同所定事项, 或供应不合格的、假冒伪劣、以次充好的商品，采购人退换货后将记录在案，情节严重的可取消其供应资格。</w:t>
      </w:r>
    </w:p>
    <w:p>
      <w:pPr>
        <w:pStyle w:val="34"/>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成交供应商除不可抗力外，不得因其他任何理由拒绝送货。因成交供应商原因未能交付货物的（采购人原因造成的除外），成交供应商须承担由此产生的一切损失和费用，情节严重的可取消成交供应商供应资格。</w:t>
      </w: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第三章  响应须知</w:t>
      </w:r>
      <w:bookmarkEnd w:id="9"/>
      <w:bookmarkEnd w:id="10"/>
      <w:bookmarkEnd w:id="11"/>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400"/>
        <w:rPr>
          <w:color w:val="000000"/>
        </w:rPr>
      </w:pPr>
    </w:p>
    <w:p>
      <w:pPr>
        <w:pStyle w:val="34"/>
        <w:ind w:firstLine="0" w:firstLineChars="0"/>
        <w:rPr>
          <w:color w:val="000000"/>
        </w:rPr>
      </w:pPr>
    </w:p>
    <w:p>
      <w:pPr>
        <w:rPr>
          <w:rFonts w:ascii="宋体" w:hAnsi="宋体" w:cs="宋体"/>
          <w:b/>
          <w:bCs/>
          <w:color w:val="000000"/>
          <w:sz w:val="36"/>
          <w:szCs w:val="36"/>
        </w:rPr>
      </w:pPr>
      <w:bookmarkStart w:id="12" w:name="_Toc385940880"/>
      <w:r>
        <w:rPr>
          <w:rFonts w:hint="eastAsia" w:ascii="宋体" w:hAnsi="宋体" w:cs="宋体"/>
          <w:b/>
          <w:bCs/>
          <w:color w:val="000000"/>
          <w:sz w:val="36"/>
          <w:szCs w:val="36"/>
        </w:rPr>
        <w:br w:type="page"/>
      </w:r>
    </w:p>
    <w:bookmarkEnd w:id="12"/>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32"/>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Layout w:type="fixed"/>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响应</w:t>
            </w:r>
            <w:r>
              <w:rPr>
                <w:rFonts w:hint="eastAsia" w:ascii="仿宋" w:hAnsi="仿宋" w:eastAsia="仿宋" w:cs="仿宋"/>
                <w:b/>
                <w:bCs/>
                <w:color w:val="000000"/>
                <w:sz w:val="24"/>
                <w:szCs w:val="24"/>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收件人：中山大学孙逸仙纪念医院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bCs/>
                <w:color w:val="00000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中山大学孙逸仙纪念医院深汕中心医院饮用水及饮水机采购项目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响应人</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lang w:val="en-US" w:eastAsia="zh-CN"/>
              </w:rPr>
              <w:t>加</w:t>
            </w:r>
            <w:r>
              <w:rPr>
                <w:rFonts w:hint="eastAsia" w:ascii="仿宋" w:hAnsi="仿宋" w:eastAsia="仿宋" w:cs="仿宋"/>
                <w:bCs/>
                <w:color w:val="000000"/>
                <w:sz w:val="24"/>
                <w:szCs w:val="24"/>
                <w:highlight w:val="none"/>
              </w:rPr>
              <w:t>盖</w:t>
            </w:r>
            <w:r>
              <w:rPr>
                <w:rFonts w:hint="eastAsia" w:ascii="仿宋" w:hAnsi="仿宋" w:eastAsia="仿宋" w:cs="仿宋"/>
                <w:bCs/>
                <w:color w:val="000000"/>
                <w:sz w:val="24"/>
                <w:szCs w:val="24"/>
                <w:highlight w:val="none"/>
                <w:lang w:val="en-US" w:eastAsia="zh-CN"/>
              </w:rPr>
              <w:t>公</w:t>
            </w:r>
            <w:r>
              <w:rPr>
                <w:rFonts w:hint="eastAsia" w:ascii="仿宋" w:hAnsi="仿宋" w:eastAsia="仿宋" w:cs="仿宋"/>
                <w:bCs/>
                <w:color w:val="000000"/>
                <w:sz w:val="24"/>
                <w:szCs w:val="24"/>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本项目</w:t>
            </w:r>
            <w:r>
              <w:rPr>
                <w:rFonts w:hint="eastAsia" w:ascii="仿宋" w:hAnsi="仿宋" w:eastAsia="仿宋" w:cs="仿宋"/>
                <w:b/>
                <w:bCs/>
                <w:color w:val="000000"/>
                <w:sz w:val="24"/>
                <w:szCs w:val="24"/>
                <w:highlight w:val="none"/>
                <w:lang w:val="en-US" w:eastAsia="zh-CN"/>
              </w:rPr>
              <w:t>采购会议</w:t>
            </w:r>
            <w:r>
              <w:rPr>
                <w:rFonts w:hint="eastAsia" w:ascii="仿宋" w:hAnsi="仿宋" w:eastAsia="仿宋" w:cs="仿宋"/>
                <w:b/>
                <w:bCs/>
                <w:color w:val="000000"/>
                <w:sz w:val="24"/>
                <w:szCs w:val="24"/>
                <w:highlight w:val="none"/>
                <w:lang w:eastAsia="zh-CN"/>
              </w:rPr>
              <w:t>之前</w:t>
            </w:r>
            <w:r>
              <w:rPr>
                <w:rFonts w:hint="eastAsia" w:ascii="仿宋" w:hAnsi="仿宋" w:eastAsia="仿宋" w:cs="仿宋"/>
                <w:b/>
                <w:bCs/>
                <w:color w:val="000000"/>
                <w:sz w:val="24"/>
                <w:szCs w:val="24"/>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82" w:firstLineChars="200"/>
              <w:jc w:val="center"/>
              <w:rPr>
                <w:rFonts w:hint="eastAsia" w:ascii="仿宋" w:hAnsi="仿宋" w:eastAsia="仿宋" w:cs="仿宋"/>
                <w:b/>
                <w:bCs/>
                <w:color w:val="000000"/>
                <w:sz w:val="24"/>
                <w:szCs w:val="24"/>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3.对未经装订的响应文件可能发生的文件散落或缺损，由此产生的后果由响应人承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2.响应</w:t>
      </w:r>
      <w:r>
        <w:rPr>
          <w:rFonts w:hint="eastAsia" w:ascii="仿宋" w:hAnsi="仿宋" w:eastAsia="仿宋" w:cs="仿宋"/>
          <w:color w:val="000000"/>
          <w:sz w:val="24"/>
          <w:szCs w:val="24"/>
          <w:highlight w:val="none"/>
        </w:rPr>
        <w:t>文件中的任何重要的插字、涂改和增删，必须由法定代表人或经其正式授权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的代表在旁边签字或盖章才有效。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采购评审会议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试，对样品的破损或质量概不负责。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（五）响应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1.采购人组织采购评审会议。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7"/>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32"/>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Layout w:type="fixed"/>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Layout w:type="fixed"/>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供应商应具备以下条件：（提供有效的声明函并加盖公章）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Layout w:type="fixed"/>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tcPr>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sz w:val="24"/>
                <w:szCs w:val="24"/>
                <w:lang w:eastAsia="zh-CN"/>
              </w:rPr>
            </w:pP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tc>
      </w:tr>
      <w:tr>
        <w:tblPrEx>
          <w:tblLayout w:type="fixed"/>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pStyle w:val="34"/>
              <w:adjustRightInd w:val="0"/>
              <w:snapToGrid w:val="0"/>
              <w:spacing w:line="360" w:lineRule="exact"/>
              <w:ind w:left="0" w:leftChars="0" w:firstLine="0" w:firstLineChars="0"/>
              <w:rPr>
                <w:rFonts w:hint="eastAsia" w:ascii="仿宋" w:hAnsi="仿宋" w:eastAsia="仿宋" w:cs="仿宋"/>
                <w:b w:val="0"/>
                <w:bCs w:val="0"/>
                <w:color w:val="000000"/>
                <w:sz w:val="24"/>
                <w:szCs w:val="24"/>
                <w:highlight w:val="none"/>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提供有效的营业执照（或事业法人登记证或身份证等相关证明）副本复印件，如非“三证合一”证照，同时提供税务登记证副本复印件,加盖公章；如为分公司报名，必须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提供总公司的营业执照副本复印件及总公司针对本项目响应的授权书；如</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人为自然人的需提供自然人身份证明</w:t>
            </w:r>
            <w:r>
              <w:rPr>
                <w:rFonts w:hint="eastAsia" w:ascii="仿宋" w:hAnsi="仿宋" w:eastAsia="仿宋" w:cs="仿宋"/>
                <w:color w:val="auto"/>
                <w:sz w:val="24"/>
                <w:lang w:eastAsia="zh-CN"/>
              </w:rPr>
              <w:t>。</w:t>
            </w:r>
          </w:p>
        </w:tc>
      </w:tr>
      <w:tr>
        <w:tblPrEx>
          <w:tblLayout w:type="fixed"/>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pStyle w:val="15"/>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b w:val="0"/>
                <w:bCs w:val="0"/>
                <w:color w:val="000000"/>
                <w:sz w:val="24"/>
                <w:szCs w:val="24"/>
                <w:highlight w:val="none"/>
                <w:lang w:val="zh-CN"/>
              </w:rPr>
            </w:pPr>
            <w:r>
              <w:rPr>
                <w:rFonts w:hint="eastAsia" w:ascii="仿宋" w:hAnsi="仿宋" w:eastAsia="仿宋" w:cs="仿宋"/>
                <w:b w:val="0"/>
                <w:bCs w:val="0"/>
                <w:color w:val="auto"/>
                <w:sz w:val="24"/>
                <w:highlight w:val="none"/>
                <w:lang w:val="en-US" w:eastAsia="zh-CN"/>
              </w:rPr>
              <w:t>若供应商</w:t>
            </w:r>
            <w:r>
              <w:rPr>
                <w:rFonts w:hint="eastAsia" w:ascii="仿宋" w:hAnsi="仿宋" w:eastAsia="仿宋" w:cs="仿宋"/>
                <w:b w:val="0"/>
                <w:bCs w:val="0"/>
                <w:color w:val="auto"/>
                <w:sz w:val="24"/>
              </w:rPr>
              <w:t>为</w:t>
            </w:r>
            <w:r>
              <w:rPr>
                <w:rFonts w:hint="eastAsia" w:ascii="仿宋" w:hAnsi="仿宋" w:eastAsia="仿宋" w:cs="仿宋"/>
                <w:b w:val="0"/>
                <w:bCs w:val="0"/>
                <w:color w:val="auto"/>
                <w:sz w:val="24"/>
                <w:highlight w:val="none"/>
                <w:lang w:val="en-US" w:eastAsia="zh-CN"/>
              </w:rPr>
              <w:t>桶装饮用水生产厂家，须提供生产厂家《食品生产许可证》SC认证；若供应商为桶装饮用水经销商（代</w:t>
            </w:r>
            <w:r>
              <w:rPr>
                <w:rFonts w:hint="eastAsia" w:ascii="仿宋" w:hAnsi="仿宋" w:eastAsia="仿宋" w:cs="仿宋"/>
                <w:b w:val="0"/>
                <w:bCs w:val="0"/>
                <w:color w:val="auto"/>
                <w:sz w:val="24"/>
              </w:rPr>
              <w:t>理商），</w:t>
            </w:r>
            <w:r>
              <w:rPr>
                <w:rFonts w:hint="eastAsia" w:ascii="仿宋" w:hAnsi="仿宋" w:eastAsia="仿宋" w:cs="仿宋"/>
                <w:b w:val="0"/>
                <w:bCs w:val="0"/>
                <w:color w:val="auto"/>
                <w:sz w:val="24"/>
                <w:lang w:val="en-US" w:eastAsia="zh-CN"/>
              </w:rPr>
              <w:t>须</w:t>
            </w:r>
            <w:r>
              <w:rPr>
                <w:rFonts w:hint="eastAsia" w:ascii="仿宋" w:hAnsi="仿宋" w:eastAsia="仿宋" w:cs="仿宋"/>
                <w:b w:val="0"/>
                <w:bCs w:val="0"/>
                <w:color w:val="auto"/>
                <w:sz w:val="24"/>
              </w:rPr>
              <w:t>提供《食品经营许可证》或</w:t>
            </w:r>
            <w:r>
              <w:rPr>
                <w:rFonts w:hint="eastAsia" w:ascii="仿宋" w:hAnsi="仿宋" w:eastAsia="仿宋" w:cs="仿宋"/>
                <w:b w:val="0"/>
                <w:bCs w:val="0"/>
                <w:color w:val="auto"/>
                <w:sz w:val="24"/>
                <w:highlight w:val="none"/>
              </w:rPr>
              <w:t>仅销售预包装食品备案的相关证明资料。</w:t>
            </w:r>
            <w:r>
              <w:rPr>
                <w:rFonts w:hint="eastAsia" w:ascii="仿宋" w:hAnsi="仿宋" w:eastAsia="仿宋" w:cs="仿宋"/>
                <w:b w:val="0"/>
                <w:bCs w:val="0"/>
                <w:color w:val="auto"/>
                <w:sz w:val="24"/>
              </w:rPr>
              <w:t>（</w:t>
            </w:r>
            <w:r>
              <w:rPr>
                <w:rFonts w:hint="eastAsia" w:ascii="仿宋" w:hAnsi="仿宋" w:eastAsia="仿宋" w:cs="仿宋"/>
                <w:b w:val="0"/>
                <w:bCs w:val="0"/>
                <w:color w:val="auto"/>
                <w:sz w:val="24"/>
                <w:highlight w:val="none"/>
                <w:lang w:val="en-US" w:eastAsia="zh-CN"/>
              </w:rPr>
              <w:t>提供有效期内的证书复印件并加盖供应商公章</w:t>
            </w:r>
            <w:r>
              <w:rPr>
                <w:rFonts w:hint="eastAsia" w:ascii="仿宋" w:hAnsi="仿宋" w:eastAsia="仿宋" w:cs="仿宋"/>
                <w:b w:val="0"/>
                <w:bCs w:val="0"/>
                <w:color w:val="auto"/>
                <w:sz w:val="24"/>
              </w:rPr>
              <w:t>）</w:t>
            </w:r>
          </w:p>
        </w:tc>
      </w:tr>
      <w:tr>
        <w:tblPrEx>
          <w:tblLayout w:type="fixed"/>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5</w:t>
            </w:r>
          </w:p>
        </w:tc>
        <w:tc>
          <w:tcPr>
            <w:tcW w:w="8731" w:type="dxa"/>
          </w:tcPr>
          <w:p>
            <w:pPr>
              <w:pStyle w:val="15"/>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r>
        <w:tblPrEx>
          <w:tblLayout w:type="fixed"/>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6</w:t>
            </w:r>
          </w:p>
        </w:tc>
        <w:tc>
          <w:tcPr>
            <w:tcW w:w="8731" w:type="dxa"/>
          </w:tcPr>
          <w:p>
            <w:pPr>
              <w:pStyle w:val="15"/>
              <w:keepNext w:val="0"/>
              <w:keepLines w:val="0"/>
              <w:pageBreakBefore w:val="0"/>
              <w:widowControl w:val="0"/>
              <w:kinsoku/>
              <w:wordWrap/>
              <w:overflowPunct/>
              <w:topLinePunct w:val="0"/>
              <w:autoSpaceDE/>
              <w:autoSpaceDN/>
              <w:bidi w:val="0"/>
              <w:adjustRightInd/>
              <w:spacing w:after="0" w:line="36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bl>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5"/>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32"/>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Layout w:type="fixed"/>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Layout w:type="fixed"/>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①响应报价未超过本项目最高限价</w:t>
            </w:r>
            <w:r>
              <w:rPr>
                <w:rFonts w:hint="eastAsia" w:ascii="仿宋" w:hAnsi="仿宋" w:eastAsia="仿宋" w:cs="仿宋"/>
                <w:sz w:val="24"/>
                <w:szCs w:val="24"/>
                <w:lang w:val="en-US" w:eastAsia="zh-CN"/>
              </w:rPr>
              <w:t>，单项报价也未超过对应货物的单项限价</w:t>
            </w:r>
            <w:r>
              <w:rPr>
                <w:rFonts w:hint="eastAsia" w:ascii="仿宋" w:hAnsi="仿宋" w:eastAsia="仿宋" w:cs="仿宋"/>
                <w:sz w:val="24"/>
                <w:szCs w:val="24"/>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4"/>
                <w:szCs w:val="24"/>
                <w:lang w:val="en-US" w:eastAsia="zh-CN"/>
              </w:rPr>
              <w:t>服务</w:t>
            </w:r>
            <w:r>
              <w:rPr>
                <w:rFonts w:hint="eastAsia" w:ascii="仿宋" w:hAnsi="仿宋" w:eastAsia="仿宋" w:cs="仿宋"/>
                <w:sz w:val="24"/>
                <w:szCs w:val="24"/>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⑤响应报价均应包含国家规定的税费。</w:t>
            </w:r>
          </w:p>
        </w:tc>
      </w:tr>
      <w:tr>
        <w:tblPrEx>
          <w:tblLayout w:type="fixed"/>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p>
        </w:tc>
      </w:tr>
      <w:tr>
        <w:tblPrEx>
          <w:tblLayout w:type="fixed"/>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z w:val="24"/>
                <w:szCs w:val="24"/>
                <w:lang w:val="en-US" w:eastAsia="zh-CN"/>
              </w:rPr>
              <w:t>法定代表人资格证明书及授权委托书：按对应格式文件签署、盖章(原件)</w:t>
            </w:r>
          </w:p>
        </w:tc>
      </w:tr>
      <w:tr>
        <w:tblPrEx>
          <w:tblLayout w:type="fixed"/>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响应文件按照采购文件规定要求签署、盖章</w:t>
            </w:r>
          </w:p>
        </w:tc>
      </w:tr>
      <w:tr>
        <w:tblPrEx>
          <w:tblLayout w:type="fixed"/>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firstLine="240" w:firstLineChars="100"/>
              <w:jc w:val="both"/>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本公开采购文件中的“★”号条款要求：响应方案一一满足采购文件“★”号条款要求</w:t>
            </w:r>
          </w:p>
        </w:tc>
      </w:tr>
      <w:tr>
        <w:tblPrEx>
          <w:tblLayout w:type="fixed"/>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文件未含有采购人不能接受的附加条件</w:t>
            </w:r>
            <w:r>
              <w:rPr>
                <w:rFonts w:hint="eastAsia" w:ascii="仿宋" w:hAnsi="仿宋" w:eastAsia="仿宋" w:cs="仿宋"/>
                <w:color w:val="000000"/>
                <w:sz w:val="24"/>
                <w:szCs w:val="24"/>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32"/>
        <w:tblW w:w="0" w:type="auto"/>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Layout w:type="fixed"/>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11"/>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sz w:val="24"/>
                <w:szCs w:val="24"/>
                <w:lang w:val="en-US" w:eastAsia="zh-CN"/>
              </w:rPr>
              <w:t>技术</w:t>
            </w:r>
            <w:r>
              <w:rPr>
                <w:rFonts w:hint="eastAsia" w:ascii="仿宋" w:hAnsi="仿宋" w:eastAsia="仿宋" w:cs="仿宋"/>
                <w:b/>
                <w:bCs/>
                <w:sz w:val="24"/>
                <w:szCs w:val="24"/>
              </w:rPr>
              <w:t>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sz w:val="24"/>
                <w:szCs w:val="24"/>
                <w:lang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评分（40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Layout w:type="fixed"/>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40分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（2）技术评分：评审小组就各响应文件对技术评审内容的各项要求进行评分，评审的具体内容见《技术评审表》</w:t>
      </w:r>
    </w:p>
    <w:p>
      <w:pPr>
        <w:pStyle w:val="11"/>
        <w:jc w:val="center"/>
        <w:rPr>
          <w:rFonts w:hint="eastAsia"/>
          <w:lang w:eastAsia="zh-CN"/>
        </w:rPr>
      </w:pPr>
      <w:r>
        <w:rPr>
          <w:rFonts w:hint="eastAsia" w:ascii="仿宋" w:hAnsi="仿宋" w:eastAsia="仿宋" w:cs="仿宋"/>
          <w:b/>
          <w:bCs/>
          <w:sz w:val="24"/>
          <w:szCs w:val="24"/>
          <w:lang w:val="en-US" w:eastAsia="zh-CN"/>
        </w:rPr>
        <w:t>技术评审表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30分</w:t>
      </w:r>
      <w:r>
        <w:rPr>
          <w:rFonts w:hint="eastAsia" w:ascii="仿宋" w:hAnsi="仿宋" w:eastAsia="仿宋" w:cs="仿宋"/>
          <w:b/>
          <w:bCs/>
          <w:sz w:val="24"/>
          <w:szCs w:val="24"/>
          <w:lang w:eastAsia="zh-CN"/>
        </w:rPr>
        <w:t>）</w:t>
      </w:r>
    </w:p>
    <w:p>
      <w:pPr>
        <w:pStyle w:val="11"/>
        <w:rPr>
          <w:rFonts w:hint="eastAsia"/>
          <w:lang w:eastAsia="zh-CN"/>
        </w:rPr>
      </w:pPr>
    </w:p>
    <w:tbl>
      <w:tblPr>
        <w:tblStyle w:val="32"/>
        <w:tblW w:w="92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87"/>
        <w:gridCol w:w="2973"/>
        <w:gridCol w:w="564"/>
        <w:gridCol w:w="1213"/>
        <w:gridCol w:w="1134"/>
        <w:gridCol w:w="1415"/>
      </w:tblGrid>
      <w:tr>
        <w:tblPrEx>
          <w:tblLayout w:type="fixed"/>
        </w:tblPrEx>
        <w:trPr>
          <w:cantSplit/>
          <w:jc w:val="center"/>
        </w:trPr>
        <w:tc>
          <w:tcPr>
            <w:tcW w:w="426" w:type="dxa"/>
            <w:vMerge w:val="restart"/>
            <w:vAlign w:val="center"/>
          </w:tcPr>
          <w:p>
            <w:pPr>
              <w:adjustRightInd w:val="0"/>
              <w:snapToGrid w:val="0"/>
              <w:jc w:val="center"/>
              <w:rPr>
                <w:rFonts w:ascii="仿宋" w:hAnsi="仿宋" w:eastAsia="仿宋" w:cs="仿宋"/>
                <w:b/>
                <w:color w:val="000000"/>
                <w:szCs w:val="21"/>
              </w:rPr>
            </w:pPr>
            <w:r>
              <w:rPr>
                <w:rFonts w:hint="eastAsia" w:ascii="仿宋" w:hAnsi="仿宋" w:eastAsia="仿宋" w:cs="仿宋"/>
                <w:b/>
                <w:color w:val="000000"/>
                <w:szCs w:val="21"/>
              </w:rPr>
              <w:t>序号</w:t>
            </w:r>
          </w:p>
        </w:tc>
        <w:tc>
          <w:tcPr>
            <w:tcW w:w="1487" w:type="dxa"/>
            <w:vMerge w:val="restart"/>
            <w:vAlign w:val="center"/>
          </w:tcPr>
          <w:p>
            <w:pPr>
              <w:adjustRightInd w:val="0"/>
              <w:snapToGrid w:val="0"/>
              <w:jc w:val="center"/>
              <w:rPr>
                <w:rFonts w:ascii="仿宋" w:hAnsi="仿宋" w:eastAsia="仿宋" w:cs="仿宋"/>
                <w:b/>
                <w:color w:val="000000"/>
                <w:szCs w:val="21"/>
              </w:rPr>
            </w:pPr>
            <w:r>
              <w:rPr>
                <w:rFonts w:hint="eastAsia" w:ascii="仿宋" w:hAnsi="仿宋" w:eastAsia="仿宋" w:cs="仿宋"/>
                <w:b/>
                <w:color w:val="000000"/>
                <w:szCs w:val="21"/>
              </w:rPr>
              <w:t>评审内容</w:t>
            </w:r>
          </w:p>
        </w:tc>
        <w:tc>
          <w:tcPr>
            <w:tcW w:w="2973" w:type="dxa"/>
            <w:vMerge w:val="restart"/>
            <w:vAlign w:val="center"/>
          </w:tcPr>
          <w:p>
            <w:pPr>
              <w:adjustRightInd w:val="0"/>
              <w:snapToGrid w:val="0"/>
              <w:jc w:val="center"/>
              <w:rPr>
                <w:rFonts w:ascii="仿宋" w:hAnsi="仿宋" w:eastAsia="仿宋" w:cs="仿宋"/>
                <w:b/>
                <w:color w:val="000000"/>
                <w:szCs w:val="21"/>
              </w:rPr>
            </w:pPr>
            <w:r>
              <w:rPr>
                <w:rFonts w:hint="eastAsia" w:ascii="仿宋" w:hAnsi="仿宋" w:eastAsia="仿宋" w:cs="仿宋"/>
                <w:b/>
                <w:color w:val="000000"/>
                <w:szCs w:val="21"/>
              </w:rPr>
              <w:t>具体内容</w:t>
            </w:r>
          </w:p>
        </w:tc>
        <w:tc>
          <w:tcPr>
            <w:tcW w:w="564" w:type="dxa"/>
            <w:vMerge w:val="restart"/>
            <w:vAlign w:val="center"/>
          </w:tcPr>
          <w:p>
            <w:pPr>
              <w:adjustRightInd w:val="0"/>
              <w:snapToGrid w:val="0"/>
              <w:jc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3762" w:type="dxa"/>
            <w:gridSpan w:val="3"/>
            <w:vAlign w:val="center"/>
          </w:tcPr>
          <w:p>
            <w:pPr>
              <w:adjustRightInd w:val="0"/>
              <w:snapToGrid w:val="0"/>
              <w:jc w:val="center"/>
              <w:rPr>
                <w:rFonts w:ascii="仿宋" w:hAnsi="仿宋" w:eastAsia="仿宋" w:cs="仿宋"/>
                <w:b/>
                <w:color w:val="000000"/>
                <w:szCs w:val="21"/>
              </w:rPr>
            </w:pPr>
            <w:r>
              <w:rPr>
                <w:rFonts w:hint="eastAsia" w:ascii="仿宋" w:hAnsi="仿宋" w:eastAsia="仿宋" w:cs="仿宋"/>
                <w:b/>
                <w:color w:val="000000"/>
                <w:szCs w:val="21"/>
              </w:rPr>
              <w:t>评分档次及依据</w:t>
            </w:r>
          </w:p>
        </w:tc>
      </w:tr>
      <w:tr>
        <w:tblPrEx>
          <w:tblLayout w:type="fixed"/>
        </w:tblPrEx>
        <w:trPr>
          <w:cantSplit/>
          <w:jc w:val="center"/>
        </w:trPr>
        <w:tc>
          <w:tcPr>
            <w:tcW w:w="426" w:type="dxa"/>
            <w:vMerge w:val="continue"/>
            <w:vAlign w:val="center"/>
          </w:tcPr>
          <w:p>
            <w:pPr>
              <w:adjustRightInd w:val="0"/>
              <w:snapToGrid w:val="0"/>
              <w:jc w:val="center"/>
              <w:rPr>
                <w:rFonts w:ascii="仿宋" w:hAnsi="仿宋" w:eastAsia="仿宋" w:cs="仿宋"/>
                <w:b/>
                <w:color w:val="000000"/>
                <w:szCs w:val="21"/>
              </w:rPr>
            </w:pPr>
          </w:p>
        </w:tc>
        <w:tc>
          <w:tcPr>
            <w:tcW w:w="1487" w:type="dxa"/>
            <w:vMerge w:val="continue"/>
            <w:vAlign w:val="center"/>
          </w:tcPr>
          <w:p>
            <w:pPr>
              <w:adjustRightInd w:val="0"/>
              <w:snapToGrid w:val="0"/>
              <w:jc w:val="center"/>
              <w:rPr>
                <w:rFonts w:ascii="仿宋" w:hAnsi="仿宋" w:eastAsia="仿宋" w:cs="仿宋"/>
                <w:b/>
                <w:color w:val="000000"/>
                <w:szCs w:val="21"/>
              </w:rPr>
            </w:pPr>
          </w:p>
        </w:tc>
        <w:tc>
          <w:tcPr>
            <w:tcW w:w="2973" w:type="dxa"/>
            <w:vMerge w:val="continue"/>
            <w:vAlign w:val="center"/>
          </w:tcPr>
          <w:p>
            <w:pPr>
              <w:adjustRightInd w:val="0"/>
              <w:snapToGrid w:val="0"/>
              <w:jc w:val="center"/>
              <w:rPr>
                <w:rFonts w:ascii="仿宋" w:hAnsi="仿宋" w:eastAsia="仿宋" w:cs="仿宋"/>
                <w:b/>
                <w:color w:val="000000"/>
                <w:szCs w:val="21"/>
              </w:rPr>
            </w:pPr>
          </w:p>
        </w:tc>
        <w:tc>
          <w:tcPr>
            <w:tcW w:w="564" w:type="dxa"/>
            <w:vMerge w:val="continue"/>
            <w:vAlign w:val="center"/>
          </w:tcPr>
          <w:p>
            <w:pPr>
              <w:adjustRightInd w:val="0"/>
              <w:snapToGrid w:val="0"/>
              <w:jc w:val="center"/>
              <w:rPr>
                <w:rFonts w:ascii="仿宋" w:hAnsi="仿宋" w:eastAsia="仿宋" w:cs="仿宋"/>
                <w:b/>
                <w:color w:val="000000"/>
                <w:szCs w:val="21"/>
              </w:rPr>
            </w:pPr>
          </w:p>
        </w:tc>
        <w:tc>
          <w:tcPr>
            <w:tcW w:w="1213" w:type="dxa"/>
            <w:vAlign w:val="center"/>
          </w:tcPr>
          <w:p>
            <w:pPr>
              <w:adjustRightInd w:val="0"/>
              <w:snapToGrid w:val="0"/>
              <w:jc w:val="center"/>
              <w:rPr>
                <w:rFonts w:ascii="仿宋" w:hAnsi="仿宋" w:eastAsia="仿宋" w:cs="仿宋"/>
                <w:b/>
                <w:color w:val="000000"/>
                <w:szCs w:val="21"/>
              </w:rPr>
            </w:pPr>
            <w:r>
              <w:rPr>
                <w:rFonts w:hint="eastAsia" w:ascii="仿宋" w:hAnsi="仿宋" w:eastAsia="仿宋" w:cs="仿宋"/>
                <w:b/>
                <w:color w:val="000000"/>
                <w:szCs w:val="21"/>
              </w:rPr>
              <w:t>优</w:t>
            </w:r>
          </w:p>
        </w:tc>
        <w:tc>
          <w:tcPr>
            <w:tcW w:w="1134" w:type="dxa"/>
            <w:vAlign w:val="center"/>
          </w:tcPr>
          <w:p>
            <w:pPr>
              <w:adjustRightInd w:val="0"/>
              <w:snapToGrid w:val="0"/>
              <w:jc w:val="center"/>
              <w:rPr>
                <w:rFonts w:ascii="仿宋" w:hAnsi="仿宋" w:eastAsia="仿宋" w:cs="仿宋"/>
                <w:b/>
                <w:color w:val="000000"/>
                <w:szCs w:val="21"/>
              </w:rPr>
            </w:pPr>
            <w:r>
              <w:rPr>
                <w:rFonts w:hint="eastAsia" w:ascii="仿宋" w:hAnsi="仿宋" w:eastAsia="仿宋" w:cs="仿宋"/>
                <w:b/>
                <w:color w:val="000000"/>
                <w:szCs w:val="21"/>
              </w:rPr>
              <w:t>中</w:t>
            </w:r>
          </w:p>
        </w:tc>
        <w:tc>
          <w:tcPr>
            <w:tcW w:w="1415" w:type="dxa"/>
            <w:vAlign w:val="center"/>
          </w:tcPr>
          <w:p>
            <w:pPr>
              <w:adjustRightInd w:val="0"/>
              <w:snapToGrid w:val="0"/>
              <w:jc w:val="center"/>
              <w:rPr>
                <w:rFonts w:ascii="仿宋" w:hAnsi="仿宋" w:eastAsia="仿宋" w:cs="仿宋"/>
                <w:b/>
                <w:color w:val="000000"/>
                <w:szCs w:val="21"/>
              </w:rPr>
            </w:pPr>
            <w:r>
              <w:rPr>
                <w:rFonts w:hint="eastAsia" w:ascii="仿宋" w:hAnsi="仿宋" w:eastAsia="仿宋" w:cs="仿宋"/>
                <w:b/>
                <w:color w:val="000000"/>
                <w:szCs w:val="21"/>
              </w:rPr>
              <w:t>差</w:t>
            </w:r>
          </w:p>
        </w:tc>
      </w:tr>
      <w:tr>
        <w:tblPrEx>
          <w:tblLayout w:type="fixed"/>
        </w:tblPrEx>
        <w:trPr>
          <w:cantSplit/>
          <w:trHeight w:val="496" w:hRule="atLeast"/>
          <w:jc w:val="center"/>
        </w:trPr>
        <w:tc>
          <w:tcPr>
            <w:tcW w:w="426" w:type="dxa"/>
            <w:vMerge w:val="restart"/>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1487" w:type="dxa"/>
            <w:vMerge w:val="restart"/>
            <w:vAlign w:val="center"/>
          </w:tcPr>
          <w:p>
            <w:pPr>
              <w:adjustRightInd w:val="0"/>
              <w:snapToGrid w:val="0"/>
              <w:jc w:val="center"/>
              <w:rPr>
                <w:rFonts w:ascii="仿宋" w:hAnsi="仿宋" w:eastAsia="仿宋" w:cs="仿宋"/>
                <w:b/>
                <w:color w:val="000000"/>
                <w:sz w:val="18"/>
                <w:szCs w:val="18"/>
              </w:rPr>
            </w:pPr>
            <w:r>
              <w:rPr>
                <w:rFonts w:hint="eastAsia" w:ascii="仿宋" w:hAnsi="仿宋" w:eastAsia="仿宋" w:cs="仿宋"/>
                <w:color w:val="000000"/>
                <w:sz w:val="18"/>
                <w:szCs w:val="18"/>
              </w:rPr>
              <w:t>实物样品比较（注：此项对响应人递交的样品进行测试及评审，如未按要求递交样品，则本项得0分）</w:t>
            </w:r>
          </w:p>
        </w:tc>
        <w:tc>
          <w:tcPr>
            <w:tcW w:w="2973" w:type="dxa"/>
            <w:vAlign w:val="center"/>
          </w:tcPr>
          <w:p>
            <w:pPr>
              <w:adjustRightInd w:val="0"/>
              <w:snapToGrid w:val="0"/>
              <w:jc w:val="left"/>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lang w:val="en-US" w:eastAsia="zh-CN"/>
              </w:rPr>
              <w:t>桶装饮用水、瓶装饮用水</w:t>
            </w:r>
            <w:r>
              <w:rPr>
                <w:rFonts w:hint="eastAsia" w:ascii="仿宋" w:hAnsi="仿宋" w:eastAsia="仿宋" w:cs="仿宋"/>
                <w:color w:val="000000"/>
                <w:sz w:val="18"/>
                <w:szCs w:val="18"/>
                <w:highlight w:val="none"/>
              </w:rPr>
              <w:t>的外观、密封瓶盖、密封标签比较</w:t>
            </w:r>
          </w:p>
        </w:tc>
        <w:tc>
          <w:tcPr>
            <w:tcW w:w="564"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1213"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1134"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1415"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r>
      <w:tr>
        <w:tblPrEx>
          <w:tblLayout w:type="fixed"/>
        </w:tblPrEx>
        <w:trPr>
          <w:cantSplit/>
          <w:trHeight w:val="513" w:hRule="atLeast"/>
          <w:jc w:val="center"/>
        </w:trPr>
        <w:tc>
          <w:tcPr>
            <w:tcW w:w="426" w:type="dxa"/>
            <w:vMerge w:val="continue"/>
            <w:vAlign w:val="center"/>
          </w:tcPr>
          <w:p>
            <w:pPr>
              <w:adjustRightInd w:val="0"/>
              <w:snapToGrid w:val="0"/>
              <w:jc w:val="center"/>
              <w:rPr>
                <w:rFonts w:ascii="仿宋" w:hAnsi="仿宋" w:eastAsia="仿宋" w:cs="仿宋"/>
                <w:color w:val="000000"/>
                <w:sz w:val="18"/>
                <w:szCs w:val="18"/>
              </w:rPr>
            </w:pPr>
          </w:p>
        </w:tc>
        <w:tc>
          <w:tcPr>
            <w:tcW w:w="1487" w:type="dxa"/>
            <w:vMerge w:val="continue"/>
            <w:vAlign w:val="center"/>
          </w:tcPr>
          <w:p>
            <w:pPr>
              <w:adjustRightInd w:val="0"/>
              <w:snapToGrid w:val="0"/>
              <w:jc w:val="center"/>
              <w:rPr>
                <w:rFonts w:ascii="仿宋" w:hAnsi="仿宋" w:eastAsia="仿宋" w:cs="仿宋"/>
                <w:color w:val="000000"/>
                <w:sz w:val="18"/>
                <w:szCs w:val="18"/>
              </w:rPr>
            </w:pPr>
          </w:p>
        </w:tc>
        <w:tc>
          <w:tcPr>
            <w:tcW w:w="2973" w:type="dxa"/>
            <w:vAlign w:val="center"/>
          </w:tcPr>
          <w:p>
            <w:pPr>
              <w:adjustRightInd w:val="0"/>
              <w:snapToGrid w:val="0"/>
              <w:jc w:val="left"/>
              <w:rPr>
                <w:rFonts w:ascii="仿宋" w:hAnsi="仿宋" w:eastAsia="仿宋" w:cs="仿宋"/>
                <w:color w:val="000000"/>
                <w:sz w:val="18"/>
                <w:szCs w:val="18"/>
              </w:rPr>
            </w:pPr>
            <w:r>
              <w:rPr>
                <w:rFonts w:hint="eastAsia" w:ascii="仿宋" w:hAnsi="仿宋" w:eastAsia="仿宋" w:cs="仿宋"/>
                <w:color w:val="000000"/>
                <w:sz w:val="18"/>
                <w:szCs w:val="18"/>
              </w:rPr>
              <w:t>饮水机的外观、材质、功能及储物条件比较</w:t>
            </w:r>
          </w:p>
        </w:tc>
        <w:tc>
          <w:tcPr>
            <w:tcW w:w="564"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1213"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1134"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1415"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r>
      <w:tr>
        <w:tblPrEx>
          <w:tblLayout w:type="fixed"/>
        </w:tblPrEx>
        <w:trPr>
          <w:cantSplit/>
          <w:trHeight w:val="487" w:hRule="atLeast"/>
          <w:jc w:val="center"/>
        </w:trPr>
        <w:tc>
          <w:tcPr>
            <w:tcW w:w="426" w:type="dxa"/>
            <w:vMerge w:val="continue"/>
            <w:vAlign w:val="center"/>
          </w:tcPr>
          <w:p>
            <w:pPr>
              <w:adjustRightInd w:val="0"/>
              <w:snapToGrid w:val="0"/>
              <w:jc w:val="center"/>
              <w:rPr>
                <w:rFonts w:ascii="仿宋" w:hAnsi="仿宋" w:eastAsia="仿宋" w:cs="仿宋"/>
                <w:color w:val="000000"/>
                <w:sz w:val="18"/>
                <w:szCs w:val="18"/>
              </w:rPr>
            </w:pPr>
          </w:p>
        </w:tc>
        <w:tc>
          <w:tcPr>
            <w:tcW w:w="1487" w:type="dxa"/>
            <w:vMerge w:val="continue"/>
            <w:vAlign w:val="center"/>
          </w:tcPr>
          <w:p>
            <w:pPr>
              <w:adjustRightInd w:val="0"/>
              <w:snapToGrid w:val="0"/>
              <w:jc w:val="center"/>
              <w:rPr>
                <w:rFonts w:ascii="仿宋" w:hAnsi="仿宋" w:eastAsia="仿宋" w:cs="仿宋"/>
                <w:color w:val="000000"/>
                <w:sz w:val="18"/>
                <w:szCs w:val="18"/>
              </w:rPr>
            </w:pPr>
          </w:p>
        </w:tc>
        <w:tc>
          <w:tcPr>
            <w:tcW w:w="2973" w:type="dxa"/>
            <w:vAlign w:val="center"/>
          </w:tcPr>
          <w:p>
            <w:pPr>
              <w:adjustRightInd w:val="0"/>
              <w:snapToGrid w:val="0"/>
              <w:jc w:val="left"/>
              <w:rPr>
                <w:rFonts w:ascii="仿宋" w:hAnsi="仿宋" w:eastAsia="仿宋" w:cs="仿宋"/>
                <w:color w:val="000000"/>
                <w:sz w:val="18"/>
                <w:szCs w:val="18"/>
              </w:rPr>
            </w:pPr>
            <w:r>
              <w:rPr>
                <w:rFonts w:hint="eastAsia" w:ascii="仿宋" w:hAnsi="仿宋" w:eastAsia="仿宋" w:cs="仿宋"/>
                <w:color w:val="000000"/>
                <w:sz w:val="18"/>
                <w:szCs w:val="18"/>
                <w:highlight w:val="none"/>
                <w:lang w:val="en-US" w:eastAsia="zh-CN"/>
              </w:rPr>
              <w:t>桶装饮用水、瓶装饮用水</w:t>
            </w:r>
            <w:r>
              <w:rPr>
                <w:rFonts w:hint="eastAsia" w:ascii="仿宋" w:hAnsi="仿宋" w:eastAsia="仿宋" w:cs="仿宋"/>
                <w:color w:val="000000"/>
                <w:sz w:val="18"/>
                <w:szCs w:val="18"/>
                <w:highlight w:val="none"/>
              </w:rPr>
              <w:t>的品牌口碑、水质口感、种类数量比较</w:t>
            </w:r>
          </w:p>
        </w:tc>
        <w:tc>
          <w:tcPr>
            <w:tcW w:w="564"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1213"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1134"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1415"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r>
      <w:tr>
        <w:tblPrEx>
          <w:tblLayout w:type="fixed"/>
        </w:tblPrEx>
        <w:trPr>
          <w:cantSplit/>
          <w:trHeight w:val="904" w:hRule="atLeast"/>
          <w:jc w:val="center"/>
        </w:trPr>
        <w:tc>
          <w:tcPr>
            <w:tcW w:w="426"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1487"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用户订水渠道</w:t>
            </w:r>
          </w:p>
        </w:tc>
        <w:tc>
          <w:tcPr>
            <w:tcW w:w="2973" w:type="dxa"/>
            <w:vAlign w:val="center"/>
          </w:tcPr>
          <w:p>
            <w:pPr>
              <w:adjustRightInd w:val="0"/>
              <w:snapToGrid w:val="0"/>
              <w:jc w:val="left"/>
              <w:rPr>
                <w:rFonts w:ascii="仿宋" w:hAnsi="仿宋" w:eastAsia="仿宋" w:cs="仿宋"/>
                <w:color w:val="000000"/>
                <w:sz w:val="18"/>
                <w:szCs w:val="18"/>
              </w:rPr>
            </w:pPr>
            <w:r>
              <w:rPr>
                <w:rFonts w:hint="eastAsia" w:ascii="仿宋" w:hAnsi="仿宋" w:eastAsia="仿宋" w:cs="仿宋"/>
                <w:color w:val="000000"/>
                <w:sz w:val="18"/>
                <w:szCs w:val="18"/>
                <w:highlight w:val="none"/>
              </w:rPr>
              <w:t>订水方式（订水热线、订水程序、订水便利）</w:t>
            </w:r>
            <w:r>
              <w:rPr>
                <w:rFonts w:hint="eastAsia" w:ascii="仿宋" w:hAnsi="仿宋" w:eastAsia="仿宋" w:cs="仿宋"/>
                <w:color w:val="000000"/>
                <w:sz w:val="18"/>
                <w:szCs w:val="18"/>
              </w:rPr>
              <w:t>比较</w:t>
            </w:r>
          </w:p>
        </w:tc>
        <w:tc>
          <w:tcPr>
            <w:tcW w:w="564" w:type="dxa"/>
            <w:vAlign w:val="center"/>
          </w:tcPr>
          <w:p>
            <w:pPr>
              <w:adjustRightInd w:val="0"/>
              <w:snapToGrid w:val="0"/>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3762" w:type="dxa"/>
            <w:gridSpan w:val="3"/>
            <w:vAlign w:val="center"/>
          </w:tcPr>
          <w:p>
            <w:pPr>
              <w:adjustRightInd w:val="0"/>
              <w:snapToGrid w:val="0"/>
              <w:jc w:val="left"/>
              <w:rPr>
                <w:rFonts w:ascii="仿宋" w:hAnsi="仿宋" w:eastAsia="仿宋" w:cs="仿宋"/>
                <w:color w:val="000000"/>
                <w:sz w:val="18"/>
                <w:szCs w:val="18"/>
              </w:rPr>
            </w:pPr>
            <w:r>
              <w:rPr>
                <w:rFonts w:hint="eastAsia" w:ascii="仿宋" w:hAnsi="仿宋" w:eastAsia="仿宋" w:cs="仿宋"/>
                <w:color w:val="000000"/>
                <w:sz w:val="18"/>
                <w:szCs w:val="18"/>
              </w:rPr>
              <w:t>能支持专门针对</w:t>
            </w:r>
            <w:r>
              <w:rPr>
                <w:rFonts w:hint="eastAsia" w:ascii="仿宋" w:hAnsi="仿宋" w:eastAsia="仿宋" w:cs="仿宋"/>
                <w:color w:val="000000"/>
                <w:sz w:val="18"/>
                <w:szCs w:val="18"/>
                <w:lang w:val="en-US" w:eastAsia="zh-CN"/>
              </w:rPr>
              <w:t>采购人</w:t>
            </w:r>
            <w:r>
              <w:rPr>
                <w:rFonts w:hint="eastAsia" w:ascii="仿宋" w:hAnsi="仿宋" w:eastAsia="仿宋" w:cs="仿宋"/>
                <w:color w:val="000000"/>
                <w:sz w:val="18"/>
                <w:szCs w:val="18"/>
              </w:rPr>
              <w:t>业务有订水热线、微信群、微信小程序等三种或以上订水方式且有专人对接和处理订单信息的，3分；仅能支持2种方式且有专人对接和处理订单信息的，1分；其余0分。</w:t>
            </w:r>
          </w:p>
        </w:tc>
      </w:tr>
      <w:tr>
        <w:tblPrEx>
          <w:tblLayout w:type="fixed"/>
        </w:tblPrEx>
        <w:trPr>
          <w:cantSplit/>
          <w:trHeight w:val="904" w:hRule="atLeast"/>
          <w:jc w:val="center"/>
        </w:trPr>
        <w:tc>
          <w:tcPr>
            <w:tcW w:w="426" w:type="dxa"/>
            <w:vAlign w:val="center"/>
          </w:tcPr>
          <w:p>
            <w:pPr>
              <w:widowControl/>
              <w:adjustRightInd w:val="0"/>
              <w:snapToGrid w:val="0"/>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w:t>
            </w:r>
          </w:p>
        </w:tc>
        <w:tc>
          <w:tcPr>
            <w:tcW w:w="4460" w:type="dxa"/>
            <w:gridSpan w:val="2"/>
            <w:vAlign w:val="center"/>
          </w:tcPr>
          <w:p>
            <w:pPr>
              <w:widowControl/>
              <w:adjustRightInd w:val="0"/>
              <w:snapToGrid w:val="0"/>
              <w:jc w:val="both"/>
              <w:rPr>
                <w:rFonts w:hint="eastAsia" w:ascii="仿宋" w:hAnsi="仿宋" w:eastAsia="仿宋" w:cs="仿宋"/>
                <w:color w:val="000000"/>
                <w:sz w:val="18"/>
                <w:szCs w:val="18"/>
              </w:rPr>
            </w:pPr>
            <w:r>
              <w:rPr>
                <w:rFonts w:hint="eastAsia" w:ascii="仿宋" w:hAnsi="仿宋" w:eastAsia="仿宋" w:cs="仿宋"/>
                <w:color w:val="000000"/>
                <w:sz w:val="18"/>
                <w:szCs w:val="18"/>
              </w:rPr>
              <w:t>根据供应商提供的</w:t>
            </w:r>
            <w:r>
              <w:rPr>
                <w:rFonts w:hint="eastAsia" w:ascii="仿宋" w:hAnsi="仿宋" w:eastAsia="仿宋" w:cs="仿宋"/>
                <w:color w:val="000000"/>
                <w:sz w:val="18"/>
                <w:szCs w:val="18"/>
                <w:lang w:val="en-US" w:eastAsia="zh-CN"/>
              </w:rPr>
              <w:t>项目</w:t>
            </w:r>
            <w:r>
              <w:rPr>
                <w:rFonts w:hint="eastAsia" w:ascii="仿宋" w:hAnsi="仿宋" w:eastAsia="仿宋" w:cs="仿宋"/>
                <w:color w:val="000000"/>
                <w:sz w:val="18"/>
                <w:szCs w:val="18"/>
              </w:rPr>
              <w:t>实施方案进行综合评审：</w:t>
            </w:r>
          </w:p>
          <w:p>
            <w:pPr>
              <w:widowControl/>
              <w:adjustRightInd w:val="0"/>
              <w:snapToGrid w:val="0"/>
              <w:jc w:val="left"/>
              <w:rPr>
                <w:rFonts w:hint="eastAsia" w:ascii="仿宋" w:hAnsi="仿宋" w:eastAsia="仿宋" w:cs="仿宋"/>
                <w:color w:val="000000"/>
                <w:sz w:val="18"/>
                <w:szCs w:val="18"/>
                <w:lang w:eastAsia="zh-CN"/>
              </w:rPr>
            </w:pPr>
            <w:r>
              <w:rPr>
                <w:rFonts w:hint="eastAsia" w:ascii="仿宋" w:hAnsi="仿宋" w:eastAsia="仿宋" w:cs="仿宋"/>
                <w:color w:val="000000"/>
                <w:sz w:val="18"/>
                <w:szCs w:val="18"/>
              </w:rPr>
              <w:t>①货物准备与配送方案</w:t>
            </w:r>
            <w:r>
              <w:rPr>
                <w:rFonts w:hint="eastAsia" w:ascii="仿宋" w:hAnsi="仿宋" w:eastAsia="仿宋" w:cs="仿宋"/>
                <w:color w:val="000000"/>
                <w:sz w:val="18"/>
                <w:szCs w:val="18"/>
                <w:lang w:eastAsia="zh-CN"/>
              </w:rPr>
              <w:t>；</w:t>
            </w:r>
          </w:p>
          <w:p>
            <w:pPr>
              <w:widowControl/>
              <w:adjustRightInd w:val="0"/>
              <w:snapToGrid w:val="0"/>
              <w:jc w:val="left"/>
              <w:rPr>
                <w:rFonts w:hint="eastAsia" w:ascii="仿宋" w:hAnsi="仿宋" w:eastAsia="仿宋" w:cs="仿宋"/>
                <w:color w:val="000000"/>
                <w:sz w:val="18"/>
                <w:szCs w:val="18"/>
                <w:lang w:eastAsia="zh-CN"/>
              </w:rPr>
            </w:pPr>
            <w:r>
              <w:rPr>
                <w:rFonts w:hint="eastAsia" w:ascii="仿宋" w:hAnsi="仿宋" w:eastAsia="仿宋" w:cs="仿宋"/>
                <w:color w:val="000000"/>
                <w:sz w:val="18"/>
                <w:szCs w:val="18"/>
              </w:rPr>
              <w:t>②服务及验收方案</w:t>
            </w:r>
            <w:r>
              <w:rPr>
                <w:rFonts w:hint="eastAsia" w:ascii="仿宋" w:hAnsi="仿宋" w:eastAsia="仿宋" w:cs="仿宋"/>
                <w:color w:val="000000"/>
                <w:sz w:val="18"/>
                <w:szCs w:val="18"/>
                <w:lang w:eastAsia="zh-CN"/>
              </w:rPr>
              <w:t>；</w:t>
            </w:r>
          </w:p>
          <w:p>
            <w:pPr>
              <w:widowControl/>
              <w:adjustRightInd w:val="0"/>
              <w:snapToGrid w:val="0"/>
              <w:jc w:val="left"/>
              <w:rPr>
                <w:rFonts w:hint="eastAsia" w:ascii="仿宋" w:hAnsi="仿宋" w:eastAsia="仿宋" w:cs="仿宋"/>
                <w:color w:val="000000"/>
                <w:sz w:val="18"/>
                <w:szCs w:val="18"/>
                <w:lang w:eastAsia="zh-CN"/>
              </w:rPr>
            </w:pPr>
            <w:r>
              <w:rPr>
                <w:rFonts w:hint="eastAsia" w:ascii="仿宋" w:hAnsi="仿宋" w:eastAsia="仿宋" w:cs="仿宋"/>
                <w:color w:val="000000"/>
                <w:sz w:val="18"/>
                <w:szCs w:val="18"/>
              </w:rPr>
              <w:t>③应急送货方案</w:t>
            </w:r>
            <w:r>
              <w:rPr>
                <w:rFonts w:hint="eastAsia" w:ascii="仿宋" w:hAnsi="仿宋" w:eastAsia="仿宋" w:cs="仿宋"/>
                <w:color w:val="000000"/>
                <w:sz w:val="18"/>
                <w:szCs w:val="18"/>
                <w:lang w:eastAsia="zh-CN"/>
              </w:rPr>
              <w:t>；</w:t>
            </w:r>
          </w:p>
          <w:p>
            <w:pPr>
              <w:widowControl/>
              <w:adjustRightInd w:val="0"/>
              <w:snapToGrid w:val="0"/>
              <w:jc w:val="left"/>
              <w:rPr>
                <w:rFonts w:hint="eastAsia" w:ascii="仿宋" w:hAnsi="仿宋" w:eastAsia="仿宋" w:cs="仿宋"/>
                <w:color w:val="000000"/>
                <w:sz w:val="18"/>
                <w:szCs w:val="18"/>
              </w:rPr>
            </w:pPr>
            <w:r>
              <w:rPr>
                <w:rFonts w:hint="eastAsia" w:ascii="仿宋" w:hAnsi="仿宋" w:eastAsia="仿宋" w:cs="仿宋"/>
                <w:color w:val="000000"/>
                <w:sz w:val="18"/>
                <w:szCs w:val="18"/>
              </w:rPr>
              <w:t>④退换货方案</w:t>
            </w:r>
            <w:r>
              <w:rPr>
                <w:rFonts w:hint="eastAsia" w:ascii="仿宋" w:hAnsi="仿宋" w:eastAsia="仿宋" w:cs="仿宋"/>
                <w:color w:val="000000"/>
                <w:sz w:val="18"/>
                <w:szCs w:val="18"/>
                <w:lang w:val="en-US" w:eastAsia="zh-CN"/>
              </w:rPr>
              <w:t>。</w:t>
            </w:r>
          </w:p>
        </w:tc>
        <w:tc>
          <w:tcPr>
            <w:tcW w:w="564" w:type="dxa"/>
            <w:vAlign w:val="center"/>
          </w:tcPr>
          <w:p>
            <w:pPr>
              <w:adjustRightInd w:val="0"/>
              <w:snapToGrid w:val="0"/>
              <w:jc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8</w:t>
            </w:r>
          </w:p>
        </w:tc>
        <w:tc>
          <w:tcPr>
            <w:tcW w:w="3762" w:type="dxa"/>
            <w:gridSpan w:val="3"/>
            <w:vAlign w:val="center"/>
          </w:tcPr>
          <w:p>
            <w:pPr>
              <w:adjustRightInd w:val="0"/>
              <w:snapToGrid w:val="0"/>
              <w:jc w:val="lef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每提供1项内容且表述完整、科学、可行的得2分，若提供的内容不合理或有瑕疵的每项得1分</w:t>
            </w:r>
            <w:r>
              <w:rPr>
                <w:rFonts w:hint="eastAsia" w:ascii="仿宋" w:hAnsi="仿宋" w:eastAsia="仿宋" w:cs="仿宋"/>
                <w:color w:val="000000"/>
                <w:sz w:val="18"/>
                <w:szCs w:val="18"/>
              </w:rPr>
              <w:t>。</w:t>
            </w:r>
            <w:r>
              <w:rPr>
                <w:rFonts w:hint="eastAsia" w:ascii="仿宋" w:hAnsi="仿宋" w:eastAsia="仿宋" w:cs="仿宋"/>
                <w:color w:val="000000"/>
                <w:sz w:val="18"/>
                <w:szCs w:val="18"/>
                <w:lang w:val="en-US" w:eastAsia="zh-CN"/>
              </w:rPr>
              <w:t>不提供方案的不得分。</w:t>
            </w:r>
          </w:p>
        </w:tc>
      </w:tr>
      <w:tr>
        <w:tblPrEx>
          <w:tblLayout w:type="fixed"/>
        </w:tblPrEx>
        <w:trPr>
          <w:cantSplit/>
          <w:trHeight w:val="904" w:hRule="atLeast"/>
          <w:jc w:val="center"/>
        </w:trPr>
        <w:tc>
          <w:tcPr>
            <w:tcW w:w="426" w:type="dxa"/>
            <w:vAlign w:val="center"/>
          </w:tcPr>
          <w:p>
            <w:pPr>
              <w:widowControl/>
              <w:adjustRightInd w:val="0"/>
              <w:snapToGrid w:val="0"/>
              <w:jc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4</w:t>
            </w:r>
          </w:p>
        </w:tc>
        <w:tc>
          <w:tcPr>
            <w:tcW w:w="1487" w:type="dxa"/>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kern w:val="0"/>
                <w:sz w:val="18"/>
                <w:szCs w:val="18"/>
                <w:highlight w:val="none"/>
              </w:rPr>
              <w:t>供水质量</w:t>
            </w:r>
          </w:p>
        </w:tc>
        <w:tc>
          <w:tcPr>
            <w:tcW w:w="2973" w:type="dxa"/>
            <w:vAlign w:val="center"/>
          </w:tcPr>
          <w:p>
            <w:pPr>
              <w:widowControl/>
              <w:adjustRightInd w:val="0"/>
              <w:snapToGrid w:val="0"/>
              <w:jc w:val="center"/>
              <w:rPr>
                <w:rFonts w:hint="eastAsia" w:ascii="仿宋" w:hAnsi="仿宋" w:eastAsia="仿宋" w:cs="仿宋"/>
                <w:color w:val="000000"/>
                <w:kern w:val="0"/>
                <w:sz w:val="18"/>
                <w:szCs w:val="18"/>
                <w:highlight w:val="none"/>
              </w:rPr>
            </w:pPr>
            <w:r>
              <w:rPr>
                <w:rFonts w:hint="eastAsia" w:ascii="仿宋" w:hAnsi="仿宋" w:eastAsia="仿宋" w:cs="仿宋"/>
                <w:kern w:val="0"/>
                <w:sz w:val="18"/>
                <w:szCs w:val="18"/>
                <w:highlight w:val="none"/>
              </w:rPr>
              <w:t>质量检测符合采购要求，需</w:t>
            </w:r>
            <w:r>
              <w:rPr>
                <w:rFonts w:hint="eastAsia" w:ascii="仿宋" w:hAnsi="仿宋" w:eastAsia="仿宋" w:cs="仿宋"/>
                <w:sz w:val="18"/>
                <w:szCs w:val="18"/>
                <w:highlight w:val="none"/>
              </w:rPr>
              <w:t>提供市级或市级以上第三方权威认证机构（带CMA认证）的202</w:t>
            </w:r>
            <w:r>
              <w:rPr>
                <w:rFonts w:hint="eastAsia" w:ascii="仿宋" w:hAnsi="仿宋" w:eastAsia="仿宋" w:cs="仿宋"/>
                <w:sz w:val="18"/>
                <w:szCs w:val="18"/>
                <w:highlight w:val="none"/>
                <w:lang w:val="en-US" w:eastAsia="zh-CN"/>
              </w:rPr>
              <w:t>0-2023</w:t>
            </w:r>
            <w:r>
              <w:rPr>
                <w:rFonts w:hint="eastAsia" w:ascii="仿宋" w:hAnsi="仿宋" w:eastAsia="仿宋" w:cs="仿宋"/>
                <w:sz w:val="18"/>
                <w:szCs w:val="18"/>
                <w:highlight w:val="none"/>
              </w:rPr>
              <w:t>年饮用水水质检测报告复印件加盖公章</w:t>
            </w:r>
          </w:p>
        </w:tc>
        <w:tc>
          <w:tcPr>
            <w:tcW w:w="564" w:type="dxa"/>
            <w:vAlign w:val="center"/>
          </w:tcPr>
          <w:p>
            <w:pPr>
              <w:adjustRightInd w:val="0"/>
              <w:snapToGrid w:val="0"/>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4</w:t>
            </w:r>
          </w:p>
        </w:tc>
        <w:tc>
          <w:tcPr>
            <w:tcW w:w="3762" w:type="dxa"/>
            <w:gridSpan w:val="3"/>
            <w:vAlign w:val="center"/>
          </w:tcPr>
          <w:p>
            <w:pPr>
              <w:adjustRightInd w:val="0"/>
              <w:snapToGrid w:val="0"/>
              <w:jc w:val="left"/>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提供每一年份的报告得1分，最高得4分</w:t>
            </w:r>
          </w:p>
        </w:tc>
      </w:tr>
    </w:tbl>
    <w:p>
      <w:pPr>
        <w:pStyle w:val="12"/>
        <w:rPr>
          <w:rFonts w:hint="eastAsia" w:ascii="仿宋" w:hAnsi="仿宋" w:eastAsia="仿宋" w:cs="仿宋"/>
          <w:b/>
          <w:bCs/>
          <w:sz w:val="24"/>
          <w:szCs w:val="24"/>
          <w:lang w:eastAsia="zh-CN"/>
        </w:rPr>
      </w:pPr>
    </w:p>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rPr>
      </w:pPr>
      <w:r>
        <w:rPr>
          <w:rFonts w:hint="eastAsia" w:ascii="仿宋" w:hAnsi="仿宋" w:eastAsia="仿宋" w:cs="仿宋"/>
          <w:color w:val="000000"/>
          <w:kern w:val="2"/>
          <w:sz w:val="24"/>
          <w:szCs w:val="24"/>
          <w:highlight w:val="none"/>
          <w:lang w:val="en-US" w:eastAsia="zh-CN"/>
        </w:rPr>
        <w:t>（3）商务评分：评审小组就各响应文件对商务评审内容的各项要求进行评分，评审的具体内容见《商务评审表》</w:t>
      </w:r>
    </w:p>
    <w:p>
      <w:pPr>
        <w:adjustRightInd w:val="0"/>
        <w:snapToGrid w:val="0"/>
        <w:spacing w:line="360" w:lineRule="exact"/>
        <w:jc w:val="center"/>
        <w:rPr>
          <w:rFonts w:ascii="仿宋" w:hAnsi="仿宋" w:eastAsia="仿宋" w:cs="仿宋"/>
          <w:b/>
          <w:kern w:val="1"/>
          <w:sz w:val="24"/>
        </w:rPr>
      </w:pPr>
      <w:r>
        <w:rPr>
          <w:rFonts w:hint="eastAsia" w:ascii="仿宋" w:hAnsi="仿宋" w:eastAsia="仿宋" w:cs="仿宋"/>
          <w:b/>
          <w:kern w:val="1"/>
          <w:sz w:val="24"/>
        </w:rPr>
        <w:t>商务评审表（</w:t>
      </w:r>
      <w:r>
        <w:rPr>
          <w:rFonts w:hint="eastAsia" w:ascii="仿宋" w:hAnsi="仿宋" w:eastAsia="仿宋" w:cs="仿宋"/>
          <w:b/>
          <w:kern w:val="1"/>
          <w:sz w:val="24"/>
          <w:lang w:val="en-US" w:eastAsia="zh-CN"/>
        </w:rPr>
        <w:t>40</w:t>
      </w:r>
      <w:r>
        <w:rPr>
          <w:rFonts w:hint="eastAsia" w:ascii="仿宋" w:hAnsi="仿宋" w:eastAsia="仿宋" w:cs="仿宋"/>
          <w:b/>
          <w:kern w:val="1"/>
          <w:sz w:val="24"/>
        </w:rPr>
        <w:t>分）</w:t>
      </w:r>
    </w:p>
    <w:tbl>
      <w:tblPr>
        <w:tblStyle w:val="32"/>
        <w:tblW w:w="9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1199"/>
        <w:gridCol w:w="3512"/>
        <w:gridCol w:w="534"/>
        <w:gridCol w:w="3432"/>
      </w:tblGrid>
      <w:tr>
        <w:tblPrEx>
          <w:tblLayout w:type="fixed"/>
        </w:tblPrEx>
        <w:trPr>
          <w:trHeight w:val="285" w:hRule="atLeast"/>
          <w:jc w:val="center"/>
        </w:trPr>
        <w:tc>
          <w:tcPr>
            <w:tcW w:w="372" w:type="dxa"/>
            <w:vAlign w:val="center"/>
          </w:tcPr>
          <w:p>
            <w:pPr>
              <w:widowControl/>
              <w:adjustRightInd w:val="0"/>
              <w:snapToGrid w:val="0"/>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序号</w:t>
            </w:r>
          </w:p>
        </w:tc>
        <w:tc>
          <w:tcPr>
            <w:tcW w:w="1199" w:type="dxa"/>
            <w:vAlign w:val="center"/>
          </w:tcPr>
          <w:p>
            <w:pPr>
              <w:widowControl/>
              <w:adjustRightInd w:val="0"/>
              <w:snapToGrid w:val="0"/>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评审内容</w:t>
            </w:r>
          </w:p>
        </w:tc>
        <w:tc>
          <w:tcPr>
            <w:tcW w:w="3512" w:type="dxa"/>
            <w:vAlign w:val="center"/>
          </w:tcPr>
          <w:p>
            <w:pPr>
              <w:widowControl/>
              <w:adjustRightInd w:val="0"/>
              <w:snapToGrid w:val="0"/>
              <w:jc w:val="center"/>
              <w:rPr>
                <w:rFonts w:ascii="仿宋" w:hAnsi="仿宋" w:eastAsia="仿宋" w:cs="仿宋"/>
                <w:b/>
                <w:bCs/>
                <w:color w:val="000000"/>
                <w:kern w:val="0"/>
                <w:sz w:val="18"/>
                <w:szCs w:val="18"/>
                <w:u w:val="none"/>
              </w:rPr>
            </w:pPr>
            <w:r>
              <w:rPr>
                <w:rFonts w:hint="eastAsia" w:ascii="仿宋" w:hAnsi="仿宋" w:eastAsia="仿宋" w:cs="仿宋"/>
                <w:b/>
                <w:bCs/>
                <w:color w:val="000000"/>
                <w:kern w:val="0"/>
                <w:sz w:val="18"/>
                <w:szCs w:val="18"/>
                <w:u w:val="none"/>
              </w:rPr>
              <w:t>具体内容</w:t>
            </w:r>
          </w:p>
        </w:tc>
        <w:tc>
          <w:tcPr>
            <w:tcW w:w="534" w:type="dxa"/>
            <w:vAlign w:val="center"/>
          </w:tcPr>
          <w:p>
            <w:pPr>
              <w:widowControl/>
              <w:adjustRightInd w:val="0"/>
              <w:snapToGrid w:val="0"/>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分值</w:t>
            </w:r>
          </w:p>
        </w:tc>
        <w:tc>
          <w:tcPr>
            <w:tcW w:w="3432" w:type="dxa"/>
            <w:vAlign w:val="center"/>
          </w:tcPr>
          <w:p>
            <w:pPr>
              <w:widowControl/>
              <w:adjustRightInd w:val="0"/>
              <w:snapToGrid w:val="0"/>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评分档次及依据</w:t>
            </w:r>
          </w:p>
        </w:tc>
      </w:tr>
      <w:tr>
        <w:tblPrEx>
          <w:tblLayout w:type="fixed"/>
        </w:tblPrEx>
        <w:trPr>
          <w:trHeight w:val="645" w:hRule="atLeast"/>
          <w:jc w:val="center"/>
        </w:trPr>
        <w:tc>
          <w:tcPr>
            <w:tcW w:w="372" w:type="dxa"/>
            <w:vAlign w:val="center"/>
          </w:tcPr>
          <w:p>
            <w:pPr>
              <w:widowControl/>
              <w:adjustRightInd w:val="0"/>
              <w:snapToGrid w:val="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1199" w:type="dxa"/>
            <w:vAlign w:val="center"/>
          </w:tcPr>
          <w:p>
            <w:pPr>
              <w:widowControl/>
              <w:adjustRightInd w:val="0"/>
              <w:snapToGrid w:val="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响应人</w:t>
            </w:r>
          </w:p>
          <w:p>
            <w:pPr>
              <w:widowControl/>
              <w:adjustRightInd w:val="0"/>
              <w:snapToGrid w:val="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服务</w:t>
            </w:r>
            <w:r>
              <w:rPr>
                <w:rFonts w:hint="eastAsia" w:ascii="仿宋" w:hAnsi="仿宋" w:eastAsia="仿宋" w:cs="仿宋"/>
                <w:color w:val="000000"/>
                <w:kern w:val="0"/>
                <w:sz w:val="18"/>
                <w:szCs w:val="18"/>
                <w:lang w:val="en-US" w:eastAsia="zh-CN"/>
              </w:rPr>
              <w:t>速</w:t>
            </w:r>
            <w:r>
              <w:rPr>
                <w:rFonts w:hint="eastAsia" w:ascii="仿宋" w:hAnsi="仿宋" w:eastAsia="仿宋" w:cs="仿宋"/>
                <w:color w:val="000000"/>
                <w:kern w:val="0"/>
                <w:sz w:val="18"/>
                <w:szCs w:val="18"/>
              </w:rPr>
              <w:t>度</w:t>
            </w:r>
          </w:p>
        </w:tc>
        <w:tc>
          <w:tcPr>
            <w:tcW w:w="3512" w:type="dxa"/>
            <w:vAlign w:val="center"/>
          </w:tcPr>
          <w:p>
            <w:pPr>
              <w:widowControl/>
              <w:adjustRightInd w:val="0"/>
              <w:snapToGrid w:val="0"/>
              <w:jc w:val="both"/>
            </w:pPr>
            <w:r>
              <w:rPr>
                <w:rFonts w:hint="eastAsia" w:ascii="仿宋" w:hAnsi="仿宋" w:eastAsia="仿宋" w:cs="仿宋"/>
                <w:b w:val="0"/>
                <w:bCs w:val="0"/>
                <w:color w:val="auto"/>
                <w:kern w:val="0"/>
                <w:sz w:val="18"/>
                <w:szCs w:val="18"/>
                <w:highlight w:val="none"/>
                <w:lang w:val="en-US" w:eastAsia="zh-CN"/>
              </w:rPr>
              <w:t>根据响应人承诺</w:t>
            </w:r>
            <w:r>
              <w:rPr>
                <w:rFonts w:ascii="仿宋" w:hAnsi="仿宋" w:eastAsia="仿宋" w:cs="仿宋"/>
                <w:b w:val="0"/>
                <w:bCs w:val="0"/>
                <w:color w:val="auto"/>
                <w:kern w:val="0"/>
                <w:sz w:val="18"/>
                <w:szCs w:val="18"/>
                <w:highlight w:val="none"/>
              </w:rPr>
              <w:t>送货时间</w:t>
            </w:r>
            <w:r>
              <w:rPr>
                <w:rFonts w:hint="eastAsia" w:ascii="仿宋" w:hAnsi="仿宋" w:eastAsia="仿宋" w:cs="仿宋"/>
                <w:b w:val="0"/>
                <w:bCs w:val="0"/>
                <w:color w:val="auto"/>
                <w:kern w:val="0"/>
                <w:sz w:val="18"/>
                <w:szCs w:val="18"/>
                <w:highlight w:val="none"/>
                <w:lang w:val="en-US" w:eastAsia="zh-CN"/>
              </w:rPr>
              <w:t>进行评审（</w:t>
            </w:r>
            <w:r>
              <w:rPr>
                <w:rFonts w:hint="eastAsia" w:ascii="仿宋" w:hAnsi="仿宋" w:eastAsia="仿宋" w:cs="仿宋"/>
                <w:color w:val="auto"/>
                <w:sz w:val="18"/>
                <w:szCs w:val="18"/>
                <w:highlight w:val="none"/>
                <w:lang w:val="en-US" w:eastAsia="zh-CN"/>
              </w:rPr>
              <w:t>注：需同时提供相关服务送货时间承诺与送货时间的相关证明材料复印件，承诺和证明材料缺一不可。（送货时间的相关证明材料复印件包括但不限于以电子地图测算的最短驾车时间为准，附页面截图）</w:t>
            </w:r>
            <w:r>
              <w:rPr>
                <w:rFonts w:hint="eastAsia" w:ascii="仿宋" w:hAnsi="仿宋" w:eastAsia="仿宋" w:cs="仿宋"/>
                <w:b w:val="0"/>
                <w:bCs w:val="0"/>
                <w:color w:val="auto"/>
                <w:kern w:val="0"/>
                <w:sz w:val="18"/>
                <w:szCs w:val="18"/>
                <w:highlight w:val="none"/>
                <w:lang w:val="en-US" w:eastAsia="zh-CN"/>
              </w:rPr>
              <w:t>并加盖公章）</w:t>
            </w:r>
          </w:p>
        </w:tc>
        <w:tc>
          <w:tcPr>
            <w:tcW w:w="534" w:type="dxa"/>
            <w:vAlign w:val="center"/>
          </w:tcPr>
          <w:p>
            <w:pPr>
              <w:widowControl/>
              <w:adjustRightInd w:val="0"/>
              <w:snapToGrid w:val="0"/>
              <w:jc w:val="center"/>
              <w:rPr>
                <w:rFonts w:hint="eastAsia" w:ascii="仿宋" w:hAnsi="仿宋" w:eastAsia="仿宋" w:cs="仿宋"/>
                <w:color w:val="FF0000"/>
                <w:kern w:val="0"/>
                <w:sz w:val="18"/>
                <w:szCs w:val="18"/>
                <w:lang w:val="en-US" w:eastAsia="zh-CN"/>
              </w:rPr>
            </w:pPr>
            <w:r>
              <w:rPr>
                <w:rFonts w:hint="eastAsia" w:ascii="仿宋" w:hAnsi="仿宋" w:eastAsia="仿宋" w:cs="仿宋"/>
                <w:color w:val="auto"/>
                <w:kern w:val="0"/>
                <w:sz w:val="18"/>
                <w:szCs w:val="18"/>
                <w:lang w:val="en-US" w:eastAsia="zh-CN"/>
              </w:rPr>
              <w:t>4</w:t>
            </w:r>
          </w:p>
        </w:tc>
        <w:tc>
          <w:tcPr>
            <w:tcW w:w="3432" w:type="dxa"/>
            <w:vAlign w:val="center"/>
          </w:tcPr>
          <w:p>
            <w:pPr>
              <w:adjustRightInd w:val="0"/>
              <w:snapToGrid w:val="0"/>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承诺送货时间≤45分钟，得4分；</w:t>
            </w:r>
          </w:p>
          <w:p>
            <w:pPr>
              <w:adjustRightInd w:val="0"/>
              <w:snapToGrid w:val="0"/>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2小时＞承诺送货时间＞45分钟，得2分；</w:t>
            </w:r>
          </w:p>
          <w:p>
            <w:pPr>
              <w:adjustRightInd w:val="0"/>
              <w:snapToGrid w:val="0"/>
              <w:jc w:val="both"/>
              <w:rPr>
                <w:rFonts w:ascii="仿宋" w:hAnsi="仿宋" w:eastAsia="仿宋" w:cs="仿宋"/>
                <w:sz w:val="18"/>
                <w:szCs w:val="18"/>
              </w:rPr>
            </w:pPr>
            <w:r>
              <w:rPr>
                <w:rFonts w:hint="eastAsia" w:ascii="仿宋" w:hAnsi="仿宋" w:eastAsia="仿宋" w:cs="仿宋"/>
                <w:sz w:val="18"/>
                <w:szCs w:val="18"/>
                <w:lang w:val="en-US" w:eastAsia="zh-CN"/>
              </w:rPr>
              <w:t>承诺送货时间＞2小时，不得分</w:t>
            </w:r>
          </w:p>
        </w:tc>
      </w:tr>
      <w:tr>
        <w:tblPrEx>
          <w:tblLayout w:type="fixed"/>
        </w:tblPrEx>
        <w:trPr>
          <w:trHeight w:val="645" w:hRule="atLeast"/>
          <w:jc w:val="center"/>
        </w:trPr>
        <w:tc>
          <w:tcPr>
            <w:tcW w:w="372" w:type="dxa"/>
            <w:vMerge w:val="restart"/>
            <w:vAlign w:val="center"/>
          </w:tcPr>
          <w:p>
            <w:pPr>
              <w:widowControl/>
              <w:adjustRightInd w:val="0"/>
              <w:snapToGrid w:val="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w:t>
            </w:r>
          </w:p>
        </w:tc>
        <w:tc>
          <w:tcPr>
            <w:tcW w:w="1199" w:type="dxa"/>
            <w:vMerge w:val="restart"/>
            <w:vAlign w:val="center"/>
          </w:tcPr>
          <w:p>
            <w:pPr>
              <w:widowControl/>
              <w:adjustRightInd w:val="0"/>
              <w:snapToGrid w:val="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生产厂家（制造商）的实力比较</w:t>
            </w:r>
          </w:p>
        </w:tc>
        <w:tc>
          <w:tcPr>
            <w:tcW w:w="3512" w:type="dxa"/>
            <w:vAlign w:val="center"/>
          </w:tcPr>
          <w:p>
            <w:pPr>
              <w:widowControl/>
              <w:adjustRightInd w:val="0"/>
              <w:snapToGrid w:val="0"/>
              <w:jc w:val="left"/>
              <w:rPr>
                <w:rFonts w:ascii="仿宋" w:hAnsi="仿宋" w:eastAsia="仿宋" w:cs="仿宋"/>
                <w:color w:val="000000"/>
                <w:kern w:val="0"/>
                <w:sz w:val="18"/>
                <w:szCs w:val="18"/>
                <w:highlight w:val="yellow"/>
              </w:rPr>
            </w:pPr>
            <w:r>
              <w:rPr>
                <w:rFonts w:hint="eastAsia" w:ascii="仿宋" w:hAnsi="仿宋" w:eastAsia="仿宋" w:cs="仿宋"/>
                <w:color w:val="000000"/>
                <w:sz w:val="18"/>
                <w:szCs w:val="18"/>
                <w:highlight w:val="none"/>
              </w:rPr>
              <w:t>具有注册商标的品牌，且商标注册证核定使用商品类别为本次采购项目所需（提供商标注册证复印件加盖公章）</w:t>
            </w:r>
          </w:p>
        </w:tc>
        <w:tc>
          <w:tcPr>
            <w:tcW w:w="534" w:type="dxa"/>
            <w:vAlign w:val="center"/>
          </w:tcPr>
          <w:p>
            <w:pPr>
              <w:widowControl/>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val="en-US" w:eastAsia="zh-CN"/>
              </w:rPr>
              <w:t>2</w:t>
            </w:r>
          </w:p>
        </w:tc>
        <w:tc>
          <w:tcPr>
            <w:tcW w:w="3432" w:type="dxa"/>
            <w:vAlign w:val="center"/>
          </w:tcPr>
          <w:p>
            <w:pPr>
              <w:adjustRightInd w:val="0"/>
              <w:snapToGrid w:val="0"/>
              <w:jc w:val="left"/>
              <w:rPr>
                <w:rFonts w:ascii="仿宋" w:hAnsi="仿宋" w:eastAsia="仿宋" w:cs="仿宋"/>
                <w:kern w:val="2"/>
                <w:sz w:val="18"/>
                <w:szCs w:val="18"/>
                <w:highlight w:val="none"/>
                <w:lang w:val="en-US" w:eastAsia="zh-CN" w:bidi="ar-SA"/>
              </w:rPr>
            </w:pPr>
            <w:r>
              <w:rPr>
                <w:rFonts w:hint="eastAsia" w:ascii="仿宋" w:hAnsi="仿宋" w:eastAsia="仿宋" w:cs="仿宋"/>
                <w:color w:val="000000"/>
                <w:sz w:val="18"/>
                <w:szCs w:val="18"/>
                <w:highlight w:val="none"/>
              </w:rPr>
              <w:t>响应货物</w:t>
            </w:r>
            <w:r>
              <w:rPr>
                <w:rFonts w:hint="eastAsia" w:ascii="仿宋" w:hAnsi="仿宋" w:eastAsia="仿宋" w:cs="仿宋"/>
                <w:color w:val="000000"/>
                <w:sz w:val="18"/>
                <w:szCs w:val="18"/>
                <w:highlight w:val="none"/>
                <w:lang w:val="en-US" w:eastAsia="zh-CN"/>
              </w:rPr>
              <w:t>所属品牌</w:t>
            </w:r>
            <w:r>
              <w:rPr>
                <w:rFonts w:hint="eastAsia" w:ascii="仿宋" w:hAnsi="仿宋" w:eastAsia="仿宋" w:cs="仿宋"/>
                <w:color w:val="000000"/>
                <w:sz w:val="18"/>
                <w:szCs w:val="18"/>
                <w:highlight w:val="none"/>
              </w:rPr>
              <w:t>具有注册商标，每个得1分，最多得2分</w:t>
            </w:r>
          </w:p>
        </w:tc>
      </w:tr>
      <w:tr>
        <w:tblPrEx>
          <w:tblLayout w:type="fixed"/>
        </w:tblPrEx>
        <w:trPr>
          <w:trHeight w:val="373" w:hRule="atLeast"/>
          <w:jc w:val="center"/>
        </w:trPr>
        <w:tc>
          <w:tcPr>
            <w:tcW w:w="372" w:type="dxa"/>
            <w:vMerge w:val="continue"/>
            <w:vAlign w:val="center"/>
          </w:tcPr>
          <w:p>
            <w:pPr>
              <w:widowControl/>
              <w:adjustRightInd w:val="0"/>
              <w:snapToGrid w:val="0"/>
              <w:jc w:val="center"/>
              <w:rPr>
                <w:rFonts w:ascii="仿宋" w:hAnsi="仿宋" w:eastAsia="仿宋" w:cs="仿宋"/>
                <w:color w:val="000000"/>
                <w:kern w:val="0"/>
                <w:sz w:val="18"/>
                <w:szCs w:val="18"/>
              </w:rPr>
            </w:pPr>
          </w:p>
        </w:tc>
        <w:tc>
          <w:tcPr>
            <w:tcW w:w="1199" w:type="dxa"/>
            <w:vMerge w:val="continue"/>
            <w:vAlign w:val="center"/>
          </w:tcPr>
          <w:p>
            <w:pPr>
              <w:widowControl/>
              <w:adjustRightInd w:val="0"/>
              <w:snapToGrid w:val="0"/>
              <w:jc w:val="center"/>
              <w:rPr>
                <w:rFonts w:ascii="仿宋" w:hAnsi="仿宋" w:eastAsia="仿宋" w:cs="仿宋"/>
                <w:color w:val="000000"/>
                <w:kern w:val="0"/>
                <w:sz w:val="18"/>
                <w:szCs w:val="18"/>
              </w:rPr>
            </w:pPr>
          </w:p>
        </w:tc>
        <w:tc>
          <w:tcPr>
            <w:tcW w:w="3512" w:type="dxa"/>
            <w:vAlign w:val="center"/>
          </w:tcPr>
          <w:p>
            <w:pPr>
              <w:widowControl/>
              <w:adjustRightInd w:val="0"/>
              <w:snapToGrid w:val="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生产厂家有取水许可文件或采矿许可文件（需提供有效期内证书复印件加盖公章）</w:t>
            </w:r>
          </w:p>
        </w:tc>
        <w:tc>
          <w:tcPr>
            <w:tcW w:w="534" w:type="dxa"/>
            <w:vAlign w:val="center"/>
          </w:tcPr>
          <w:p>
            <w:pPr>
              <w:widowControl/>
              <w:adjustRightInd w:val="0"/>
              <w:snapToGrid w:val="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6</w:t>
            </w:r>
          </w:p>
        </w:tc>
        <w:tc>
          <w:tcPr>
            <w:tcW w:w="3432" w:type="dxa"/>
            <w:vAlign w:val="center"/>
          </w:tcPr>
          <w:p>
            <w:pPr>
              <w:adjustRightInd w:val="0"/>
              <w:snapToGrid w:val="0"/>
              <w:jc w:val="center"/>
              <w:rPr>
                <w:rFonts w:ascii="仿宋" w:hAnsi="仿宋" w:eastAsia="仿宋" w:cs="仿宋"/>
                <w:sz w:val="18"/>
                <w:szCs w:val="18"/>
              </w:rPr>
            </w:pPr>
            <w:r>
              <w:rPr>
                <w:rFonts w:hint="eastAsia" w:ascii="仿宋" w:hAnsi="仿宋" w:eastAsia="仿宋" w:cs="仿宋"/>
                <w:color w:val="000000"/>
                <w:kern w:val="0"/>
                <w:sz w:val="18"/>
                <w:szCs w:val="18"/>
              </w:rPr>
              <w:t xml:space="preserve"> 每提供其中任一项得3分，</w:t>
            </w:r>
            <w:r>
              <w:rPr>
                <w:rFonts w:hint="eastAsia" w:ascii="仿宋" w:hAnsi="仿宋" w:eastAsia="仿宋" w:cs="仿宋"/>
                <w:sz w:val="18"/>
                <w:szCs w:val="18"/>
              </w:rPr>
              <w:t>最高得6分</w:t>
            </w:r>
          </w:p>
        </w:tc>
      </w:tr>
      <w:tr>
        <w:tblPrEx>
          <w:tblLayout w:type="fixed"/>
        </w:tblPrEx>
        <w:trPr>
          <w:trHeight w:val="1304" w:hRule="atLeast"/>
          <w:jc w:val="center"/>
        </w:trPr>
        <w:tc>
          <w:tcPr>
            <w:tcW w:w="372" w:type="dxa"/>
            <w:vAlign w:val="center"/>
          </w:tcPr>
          <w:p>
            <w:pPr>
              <w:widowControl/>
              <w:adjustRightInd w:val="0"/>
              <w:snapToGrid w:val="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1199" w:type="dxa"/>
            <w:vAlign w:val="center"/>
          </w:tcPr>
          <w:p>
            <w:pPr>
              <w:widowControl/>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同类项目业绩</w:t>
            </w:r>
          </w:p>
        </w:tc>
        <w:tc>
          <w:tcPr>
            <w:tcW w:w="3512" w:type="dxa"/>
            <w:vAlign w:val="center"/>
          </w:tcPr>
          <w:p>
            <w:pPr>
              <w:pStyle w:val="4"/>
              <w:pageBreakBefore w:val="0"/>
              <w:widowControl w:val="0"/>
              <w:suppressLineNumbers w:val="0"/>
              <w:tabs>
                <w:tab w:val="left" w:pos="851"/>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18"/>
                <w:szCs w:val="18"/>
              </w:rPr>
            </w:pPr>
            <w:r>
              <w:rPr>
                <w:rFonts w:hint="eastAsia" w:ascii="仿宋" w:hAnsi="仿宋" w:eastAsia="仿宋" w:cs="仿宋"/>
                <w:b w:val="0"/>
                <w:bCs w:val="0"/>
                <w:color w:val="000000"/>
                <w:spacing w:val="0"/>
                <w:kern w:val="2"/>
                <w:sz w:val="18"/>
                <w:szCs w:val="18"/>
                <w:highlight w:val="none"/>
                <w:lang w:val="en-US" w:eastAsia="zh-CN" w:bidi="ar-SA"/>
              </w:rPr>
              <w:t>根据供应商自2020年1月1日（以合同签订时间为准）以来，具有桶装饮用水供货经验且采购数量≥10000桶/年的同类项目业绩进行评分，每提供一个得2分，最高得6分。</w:t>
            </w:r>
          </w:p>
        </w:tc>
        <w:tc>
          <w:tcPr>
            <w:tcW w:w="534" w:type="dxa"/>
            <w:vAlign w:val="center"/>
          </w:tcPr>
          <w:p>
            <w:pPr>
              <w:widowControl/>
              <w:adjustRightInd w:val="0"/>
              <w:snapToGrid w:val="0"/>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6</w:t>
            </w:r>
          </w:p>
        </w:tc>
        <w:tc>
          <w:tcPr>
            <w:tcW w:w="3432" w:type="dxa"/>
            <w:vAlign w:val="center"/>
          </w:tcPr>
          <w:p>
            <w:pPr>
              <w:pStyle w:val="2"/>
              <w:rPr>
                <w:rFonts w:hint="eastAsia" w:ascii="仿宋" w:hAnsi="仿宋" w:eastAsia="仿宋" w:cs="仿宋"/>
                <w:bCs w:val="0"/>
                <w:spacing w:val="0"/>
                <w:kern w:val="0"/>
                <w:sz w:val="18"/>
                <w:szCs w:val="18"/>
                <w:highlight w:val="none"/>
                <w:lang w:val="en-US" w:eastAsia="zh-CN" w:bidi="ar-SA"/>
              </w:rPr>
            </w:pPr>
            <w:r>
              <w:rPr>
                <w:rFonts w:hint="eastAsia" w:ascii="仿宋" w:hAnsi="仿宋" w:eastAsia="仿宋" w:cs="仿宋"/>
                <w:bCs w:val="0"/>
                <w:color w:val="000000"/>
                <w:spacing w:val="0"/>
                <w:kern w:val="2"/>
                <w:sz w:val="18"/>
                <w:szCs w:val="18"/>
                <w:highlight w:val="none"/>
                <w:lang w:val="en-US" w:eastAsia="zh-CN" w:bidi="ar-SA"/>
              </w:rPr>
              <w:t>注：供应商需提供合同关键页（含签订合同双方的单位名称、合同项目名称和数量、签订合同双方的落款盖章的关键页）复印件，并加盖公章。</w:t>
            </w:r>
            <w:r>
              <w:rPr>
                <w:rFonts w:hint="eastAsia" w:ascii="仿宋" w:hAnsi="仿宋" w:eastAsia="仿宋" w:cs="仿宋"/>
                <w:b w:val="0"/>
                <w:bCs w:val="0"/>
                <w:color w:val="000000"/>
                <w:spacing w:val="0"/>
                <w:kern w:val="2"/>
                <w:sz w:val="18"/>
                <w:szCs w:val="18"/>
                <w:highlight w:val="none"/>
                <w:lang w:val="en-US" w:eastAsia="zh-CN" w:bidi="ar-SA"/>
              </w:rPr>
              <w:t>每提供一个得2分，最高得6分。</w:t>
            </w:r>
            <w:r>
              <w:rPr>
                <w:rFonts w:hint="eastAsia" w:ascii="仿宋" w:hAnsi="仿宋" w:eastAsia="仿宋" w:cs="仿宋"/>
                <w:bCs w:val="0"/>
                <w:color w:val="000000"/>
                <w:spacing w:val="0"/>
                <w:kern w:val="2"/>
                <w:sz w:val="18"/>
                <w:szCs w:val="18"/>
                <w:highlight w:val="none"/>
                <w:lang w:val="en-US" w:eastAsia="zh-CN" w:bidi="ar-SA"/>
              </w:rPr>
              <w:t>不提供不得分。同一客户单位不重复计分。</w:t>
            </w:r>
          </w:p>
        </w:tc>
      </w:tr>
      <w:tr>
        <w:tblPrEx>
          <w:tblLayout w:type="fixed"/>
        </w:tblPrEx>
        <w:trPr>
          <w:trHeight w:val="645" w:hRule="atLeast"/>
          <w:jc w:val="center"/>
        </w:trPr>
        <w:tc>
          <w:tcPr>
            <w:tcW w:w="372" w:type="dxa"/>
            <w:vAlign w:val="center"/>
          </w:tcPr>
          <w:p>
            <w:pPr>
              <w:adjustRightInd w:val="0"/>
              <w:snapToGrid w:val="0"/>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w:t>
            </w:r>
          </w:p>
        </w:tc>
        <w:tc>
          <w:tcPr>
            <w:tcW w:w="1199" w:type="dxa"/>
            <w:vAlign w:val="center"/>
          </w:tcPr>
          <w:p>
            <w:pPr>
              <w:adjustRightInd w:val="0"/>
              <w:snapToGrid w:val="0"/>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sz w:val="18"/>
                <w:szCs w:val="18"/>
                <w:lang w:val="en-US" w:eastAsia="zh-CN"/>
              </w:rPr>
              <w:t>配送服务人员</w:t>
            </w:r>
          </w:p>
        </w:tc>
        <w:tc>
          <w:tcPr>
            <w:tcW w:w="3512" w:type="dxa"/>
            <w:vAlign w:val="center"/>
          </w:tcPr>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lang w:val="en-US" w:eastAsia="zh-CN" w:bidi="ar-SA"/>
              </w:rPr>
            </w:pPr>
            <w:r>
              <w:rPr>
                <w:rFonts w:hint="eastAsia" w:ascii="仿宋" w:hAnsi="仿宋" w:eastAsia="仿宋" w:cs="仿宋"/>
                <w:bCs w:val="0"/>
                <w:color w:val="000000"/>
                <w:spacing w:val="0"/>
                <w:kern w:val="2"/>
                <w:sz w:val="18"/>
                <w:szCs w:val="18"/>
                <w:lang w:val="en-US" w:eastAsia="zh-CN" w:bidi="ar-SA"/>
              </w:rPr>
              <w:t>根据供应商对本项目拟投入的配送服务人员数量进行评审：</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lang w:val="en-US" w:eastAsia="zh-CN" w:bidi="ar-SA"/>
              </w:rPr>
            </w:pPr>
            <w:r>
              <w:rPr>
                <w:rFonts w:hint="eastAsia" w:ascii="仿宋" w:hAnsi="仿宋" w:eastAsia="仿宋" w:cs="仿宋"/>
                <w:bCs w:val="0"/>
                <w:color w:val="000000"/>
                <w:spacing w:val="0"/>
                <w:kern w:val="2"/>
                <w:sz w:val="18"/>
                <w:szCs w:val="18"/>
                <w:lang w:val="en-US" w:eastAsia="zh-CN" w:bidi="ar-SA"/>
              </w:rPr>
              <w:t>配送服务</w:t>
            </w:r>
            <w:r>
              <w:rPr>
                <w:rFonts w:hint="default" w:ascii="仿宋" w:hAnsi="仿宋" w:eastAsia="仿宋" w:cs="仿宋"/>
                <w:bCs w:val="0"/>
                <w:color w:val="000000"/>
                <w:spacing w:val="0"/>
                <w:kern w:val="2"/>
                <w:sz w:val="18"/>
                <w:szCs w:val="18"/>
                <w:lang w:val="en-US" w:eastAsia="zh-CN" w:bidi="ar-SA"/>
              </w:rPr>
              <w:t>人数＞5人</w:t>
            </w:r>
            <w:r>
              <w:rPr>
                <w:rFonts w:hint="eastAsia" w:ascii="仿宋" w:hAnsi="仿宋" w:eastAsia="仿宋" w:cs="仿宋"/>
                <w:bCs w:val="0"/>
                <w:color w:val="000000"/>
                <w:spacing w:val="0"/>
                <w:kern w:val="2"/>
                <w:sz w:val="18"/>
                <w:szCs w:val="18"/>
                <w:lang w:val="en-US" w:eastAsia="zh-CN" w:bidi="ar-SA"/>
              </w:rPr>
              <w:t>，得6</w:t>
            </w:r>
            <w:r>
              <w:rPr>
                <w:rFonts w:hint="default" w:ascii="仿宋" w:hAnsi="仿宋" w:eastAsia="仿宋" w:cs="仿宋"/>
                <w:bCs w:val="0"/>
                <w:color w:val="000000"/>
                <w:spacing w:val="0"/>
                <w:kern w:val="2"/>
                <w:sz w:val="18"/>
                <w:szCs w:val="18"/>
                <w:lang w:val="en-US" w:eastAsia="zh-CN" w:bidi="ar-SA"/>
              </w:rPr>
              <w:t>分；</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lang w:val="en-US" w:eastAsia="zh-CN" w:bidi="ar-SA"/>
              </w:rPr>
            </w:pPr>
            <w:r>
              <w:rPr>
                <w:rFonts w:hint="default" w:ascii="仿宋" w:hAnsi="仿宋" w:eastAsia="仿宋" w:cs="仿宋"/>
                <w:bCs w:val="0"/>
                <w:color w:val="000000"/>
                <w:spacing w:val="0"/>
                <w:kern w:val="2"/>
                <w:sz w:val="18"/>
                <w:szCs w:val="18"/>
                <w:lang w:val="en-US" w:eastAsia="zh-CN" w:bidi="ar-SA"/>
              </w:rPr>
              <w:t>2人≤</w:t>
            </w:r>
            <w:r>
              <w:rPr>
                <w:rFonts w:hint="eastAsia" w:ascii="仿宋" w:hAnsi="仿宋" w:eastAsia="仿宋" w:cs="仿宋"/>
                <w:bCs w:val="0"/>
                <w:color w:val="000000"/>
                <w:spacing w:val="0"/>
                <w:kern w:val="2"/>
                <w:sz w:val="18"/>
                <w:szCs w:val="18"/>
                <w:lang w:val="en-US" w:eastAsia="zh-CN" w:bidi="ar-SA"/>
              </w:rPr>
              <w:t>配送服务</w:t>
            </w:r>
            <w:r>
              <w:rPr>
                <w:rFonts w:hint="default" w:ascii="仿宋" w:hAnsi="仿宋" w:eastAsia="仿宋" w:cs="仿宋"/>
                <w:bCs w:val="0"/>
                <w:color w:val="000000"/>
                <w:spacing w:val="0"/>
                <w:kern w:val="2"/>
                <w:sz w:val="18"/>
                <w:szCs w:val="18"/>
                <w:lang w:val="en-US" w:eastAsia="zh-CN" w:bidi="ar-SA"/>
              </w:rPr>
              <w:t>人数≤5人：</w:t>
            </w:r>
            <w:r>
              <w:rPr>
                <w:rFonts w:hint="eastAsia" w:ascii="仿宋" w:hAnsi="仿宋" w:eastAsia="仿宋" w:cs="仿宋"/>
                <w:bCs w:val="0"/>
                <w:color w:val="000000"/>
                <w:spacing w:val="0"/>
                <w:kern w:val="2"/>
                <w:sz w:val="18"/>
                <w:szCs w:val="18"/>
                <w:lang w:val="en-US" w:eastAsia="zh-CN" w:bidi="ar-SA"/>
              </w:rPr>
              <w:t>得3</w:t>
            </w:r>
            <w:r>
              <w:rPr>
                <w:rFonts w:hint="default" w:ascii="仿宋" w:hAnsi="仿宋" w:eastAsia="仿宋" w:cs="仿宋"/>
                <w:bCs w:val="0"/>
                <w:color w:val="000000"/>
                <w:spacing w:val="0"/>
                <w:kern w:val="2"/>
                <w:sz w:val="18"/>
                <w:szCs w:val="18"/>
                <w:lang w:val="en-US" w:eastAsia="zh-CN" w:bidi="ar-SA"/>
              </w:rPr>
              <w:t>分；</w:t>
            </w:r>
          </w:p>
          <w:p>
            <w:pPr>
              <w:pStyle w:val="2"/>
              <w:keepNext w:val="0"/>
              <w:keepLines w:val="0"/>
              <w:suppressLineNumbers w:val="0"/>
              <w:spacing w:beforeAutospacing="0" w:afterAutospacing="0"/>
              <w:ind w:left="0" w:right="0"/>
              <w:rPr>
                <w:rFonts w:hint="eastAsia" w:ascii="仿宋" w:hAnsi="仿宋" w:eastAsia="仿宋" w:cs="仿宋"/>
                <w:color w:val="000000"/>
                <w:kern w:val="0"/>
                <w:sz w:val="18"/>
                <w:szCs w:val="18"/>
              </w:rPr>
            </w:pPr>
            <w:r>
              <w:rPr>
                <w:rFonts w:hint="eastAsia" w:ascii="仿宋" w:hAnsi="仿宋" w:eastAsia="仿宋" w:cs="仿宋"/>
                <w:bCs w:val="0"/>
                <w:color w:val="000000"/>
                <w:spacing w:val="0"/>
                <w:kern w:val="2"/>
                <w:sz w:val="18"/>
                <w:szCs w:val="18"/>
                <w:lang w:val="en-US" w:eastAsia="zh-CN" w:bidi="ar-SA"/>
              </w:rPr>
              <w:t>其余情况不得分。</w:t>
            </w:r>
          </w:p>
        </w:tc>
        <w:tc>
          <w:tcPr>
            <w:tcW w:w="534" w:type="dxa"/>
            <w:vAlign w:val="center"/>
          </w:tcPr>
          <w:p>
            <w:pPr>
              <w:widowControl/>
              <w:adjustRightInd w:val="0"/>
              <w:snapToGrid w:val="0"/>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6</w:t>
            </w:r>
          </w:p>
        </w:tc>
        <w:tc>
          <w:tcPr>
            <w:tcW w:w="3432" w:type="dxa"/>
            <w:vAlign w:val="center"/>
          </w:tcPr>
          <w:p>
            <w:pPr>
              <w:widowControl/>
              <w:adjustRightInd w:val="0"/>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bCs w:val="0"/>
                <w:color w:val="000000"/>
                <w:spacing w:val="0"/>
                <w:kern w:val="2"/>
                <w:sz w:val="18"/>
                <w:szCs w:val="18"/>
                <w:lang w:val="en-US" w:eastAsia="zh-CN" w:bidi="ar-SA"/>
              </w:rPr>
              <w:t>注：须同时提供拟投入配送服务人员有效期内的健康证。不清晰或未提供均不得分，证明材料加盖公章。</w:t>
            </w:r>
          </w:p>
        </w:tc>
      </w:tr>
      <w:tr>
        <w:tblPrEx>
          <w:tblLayout w:type="fixed"/>
        </w:tblPrEx>
        <w:trPr>
          <w:trHeight w:val="90" w:hRule="atLeast"/>
          <w:jc w:val="center"/>
        </w:trPr>
        <w:tc>
          <w:tcPr>
            <w:tcW w:w="372" w:type="dxa"/>
            <w:vAlign w:val="center"/>
          </w:tcPr>
          <w:p>
            <w:pPr>
              <w:adjustRightInd w:val="0"/>
              <w:snapToGrid w:val="0"/>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w:t>
            </w:r>
          </w:p>
        </w:tc>
        <w:tc>
          <w:tcPr>
            <w:tcW w:w="1199" w:type="dxa"/>
            <w:vAlign w:val="center"/>
          </w:tcPr>
          <w:p>
            <w:pPr>
              <w:adjustRightInd w:val="0"/>
              <w:snapToGrid w:val="0"/>
              <w:jc w:val="center"/>
              <w:rPr>
                <w:rFonts w:hint="eastAsia" w:ascii="仿宋" w:hAnsi="仿宋" w:eastAsia="仿宋" w:cs="仿宋"/>
                <w:color w:val="000000"/>
                <w:sz w:val="18"/>
                <w:szCs w:val="18"/>
              </w:rPr>
            </w:pPr>
            <w:r>
              <w:rPr>
                <w:rFonts w:hint="eastAsia" w:ascii="仿宋" w:hAnsi="仿宋" w:eastAsia="仿宋" w:cs="仿宋"/>
                <w:color w:val="000000"/>
                <w:sz w:val="18"/>
                <w:szCs w:val="18"/>
              </w:rPr>
              <w:t>配送车辆</w:t>
            </w:r>
          </w:p>
        </w:tc>
        <w:tc>
          <w:tcPr>
            <w:tcW w:w="3512" w:type="dxa"/>
            <w:vAlign w:val="center"/>
          </w:tcPr>
          <w:p>
            <w:pPr>
              <w:adjustRightInd w:val="0"/>
              <w:snapToGrid w:val="0"/>
              <w:rPr>
                <w:rFonts w:hint="eastAsia" w:ascii="仿宋" w:hAnsi="仿宋" w:eastAsia="仿宋" w:cs="仿宋"/>
                <w:color w:val="000000"/>
                <w:sz w:val="18"/>
                <w:szCs w:val="18"/>
              </w:rPr>
            </w:pPr>
            <w:r>
              <w:rPr>
                <w:rFonts w:hint="eastAsia" w:ascii="仿宋" w:hAnsi="仿宋" w:eastAsia="仿宋" w:cs="仿宋"/>
                <w:color w:val="000000"/>
                <w:sz w:val="18"/>
                <w:szCs w:val="18"/>
              </w:rPr>
              <w:t>供应商具备保障本项目的运输配送能力，注: 供应商自有车辆需提供《机动车行驶证》及购置发票复印件，租赁车辆需提供《机动车行驶证》及有效期内的租赁合同复印件作为证明材料，不清晰或未提供均不得分。非响应人名义租赁或拥有的不得分。</w:t>
            </w:r>
          </w:p>
        </w:tc>
        <w:tc>
          <w:tcPr>
            <w:tcW w:w="534" w:type="dxa"/>
            <w:vAlign w:val="center"/>
          </w:tcPr>
          <w:p>
            <w:pPr>
              <w:widowControl/>
              <w:adjustRightInd w:val="0"/>
              <w:snapToGrid w:val="0"/>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w:t>
            </w:r>
          </w:p>
        </w:tc>
        <w:tc>
          <w:tcPr>
            <w:tcW w:w="3432" w:type="dxa"/>
            <w:vAlign w:val="center"/>
          </w:tcPr>
          <w:p>
            <w:pPr>
              <w:widowControl/>
              <w:adjustRightInd w:val="0"/>
              <w:snapToGrid w:val="0"/>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sz w:val="18"/>
                <w:szCs w:val="18"/>
              </w:rPr>
              <w:t xml:space="preserve">对本项目每投入一辆自有或租赁的运输车辆得 1分，最高得 </w:t>
            </w: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分，材料不齐全的不得分。</w:t>
            </w:r>
          </w:p>
        </w:tc>
      </w:tr>
      <w:tr>
        <w:tblPrEx>
          <w:tblLayout w:type="fixed"/>
        </w:tblPrEx>
        <w:trPr>
          <w:trHeight w:val="645" w:hRule="atLeast"/>
          <w:jc w:val="center"/>
        </w:trPr>
        <w:tc>
          <w:tcPr>
            <w:tcW w:w="372" w:type="dxa"/>
            <w:vMerge w:val="restart"/>
            <w:vAlign w:val="center"/>
          </w:tcPr>
          <w:p>
            <w:pPr>
              <w:adjustRightInd w:val="0"/>
              <w:snapToGrid w:val="0"/>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6</w:t>
            </w:r>
          </w:p>
        </w:tc>
        <w:tc>
          <w:tcPr>
            <w:tcW w:w="1199" w:type="dxa"/>
            <w:vMerge w:val="restart"/>
            <w:vAlign w:val="center"/>
          </w:tcPr>
          <w:p>
            <w:pPr>
              <w:adjustRightInd w:val="0"/>
              <w:snapToGrid w:val="0"/>
              <w:jc w:val="center"/>
              <w:rPr>
                <w:rFonts w:ascii="仿宋" w:hAnsi="仿宋" w:eastAsia="仿宋" w:cs="仿宋"/>
                <w:color w:val="000000"/>
                <w:kern w:val="0"/>
                <w:sz w:val="18"/>
                <w:szCs w:val="18"/>
                <w:highlight w:val="none"/>
              </w:rPr>
            </w:pPr>
            <w:r>
              <w:rPr>
                <w:rFonts w:hint="eastAsia" w:ascii="仿宋" w:hAnsi="仿宋" w:eastAsia="仿宋" w:cs="仿宋"/>
                <w:sz w:val="18"/>
                <w:szCs w:val="18"/>
                <w:highlight w:val="none"/>
              </w:rPr>
              <w:t>提供售后服务方案比较</w:t>
            </w:r>
          </w:p>
        </w:tc>
        <w:tc>
          <w:tcPr>
            <w:tcW w:w="35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仿宋" w:hAnsi="仿宋" w:eastAsia="仿宋" w:cs="仿宋"/>
                <w:color w:val="000000"/>
                <w:sz w:val="18"/>
                <w:szCs w:val="18"/>
                <w:highlight w:val="none"/>
                <w:lang w:val="en-US"/>
              </w:rPr>
            </w:pPr>
            <w:r>
              <w:rPr>
                <w:rFonts w:hint="eastAsia" w:ascii="仿宋" w:hAnsi="仿宋" w:eastAsia="仿宋" w:cs="仿宋"/>
                <w:color w:val="000000"/>
                <w:sz w:val="18"/>
                <w:szCs w:val="18"/>
                <w:highlight w:val="none"/>
                <w:lang w:val="en-US" w:eastAsia="zh-CN"/>
              </w:rPr>
              <w:t>根据</w:t>
            </w:r>
            <w:r>
              <w:rPr>
                <w:rFonts w:hint="eastAsia" w:ascii="仿宋" w:hAnsi="仿宋" w:eastAsia="仿宋" w:cs="仿宋"/>
                <w:color w:val="000000"/>
                <w:sz w:val="18"/>
                <w:szCs w:val="18"/>
                <w:highlight w:val="none"/>
              </w:rPr>
              <w:t>本项目投入的管理人员和维修维护队伍（不含送水人员）的配置</w:t>
            </w:r>
            <w:r>
              <w:rPr>
                <w:rFonts w:hint="eastAsia" w:ascii="仿宋" w:hAnsi="仿宋" w:eastAsia="仿宋" w:cs="仿宋"/>
                <w:color w:val="000000"/>
                <w:sz w:val="18"/>
                <w:szCs w:val="18"/>
                <w:highlight w:val="none"/>
                <w:lang w:val="en-US" w:eastAsia="zh-CN"/>
              </w:rPr>
              <w:t>人员数量进行评审;</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投入本项目管理和维修维护人员数量</w:t>
            </w:r>
            <w:r>
              <w:rPr>
                <w:rFonts w:hint="default" w:ascii="仿宋" w:hAnsi="仿宋" w:eastAsia="仿宋" w:cs="仿宋"/>
                <w:color w:val="000000"/>
                <w:sz w:val="18"/>
                <w:szCs w:val="18"/>
                <w:highlight w:val="none"/>
                <w:lang w:val="en-US" w:eastAsia="zh-CN"/>
              </w:rPr>
              <w:t>≥</w:t>
            </w:r>
            <w:r>
              <w:rPr>
                <w:rFonts w:hint="eastAsia" w:ascii="仿宋" w:hAnsi="仿宋" w:eastAsia="仿宋" w:cs="仿宋"/>
                <w:color w:val="000000"/>
                <w:sz w:val="18"/>
                <w:szCs w:val="18"/>
                <w:highlight w:val="none"/>
                <w:lang w:val="en-US" w:eastAsia="zh-CN"/>
              </w:rPr>
              <w:t>4人，得3分；</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2人</w:t>
            </w:r>
            <w:r>
              <w:rPr>
                <w:rFonts w:hint="default" w:ascii="仿宋" w:hAnsi="仿宋" w:eastAsia="仿宋" w:cs="仿宋"/>
                <w:color w:val="000000"/>
                <w:sz w:val="18"/>
                <w:szCs w:val="18"/>
                <w:highlight w:val="none"/>
                <w:lang w:val="en-US" w:eastAsia="zh-CN"/>
              </w:rPr>
              <w:t>≤</w:t>
            </w:r>
            <w:r>
              <w:rPr>
                <w:rFonts w:hint="eastAsia" w:ascii="仿宋" w:hAnsi="仿宋" w:eastAsia="仿宋" w:cs="仿宋"/>
                <w:color w:val="000000"/>
                <w:sz w:val="18"/>
                <w:szCs w:val="18"/>
                <w:highlight w:val="none"/>
                <w:lang w:val="en-US" w:eastAsia="zh-CN"/>
              </w:rPr>
              <w:t>投入本项目管理和维修维护人员数量﹤4人，得1分；</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highlight w:val="none"/>
              </w:rPr>
            </w:pPr>
            <w:r>
              <w:rPr>
                <w:rFonts w:hint="eastAsia" w:ascii="仿宋" w:hAnsi="仿宋" w:eastAsia="仿宋" w:cs="仿宋"/>
                <w:color w:val="000000"/>
                <w:sz w:val="18"/>
                <w:szCs w:val="18"/>
                <w:highlight w:val="none"/>
                <w:lang w:val="en-US" w:eastAsia="zh-CN"/>
              </w:rPr>
              <w:t>其余情况不得分。</w:t>
            </w:r>
          </w:p>
        </w:tc>
        <w:tc>
          <w:tcPr>
            <w:tcW w:w="534" w:type="dxa"/>
            <w:vAlign w:val="center"/>
          </w:tcPr>
          <w:p>
            <w:pPr>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sz w:val="18"/>
                <w:szCs w:val="18"/>
                <w:highlight w:val="none"/>
                <w:lang w:val="en-US" w:eastAsia="zh-CN"/>
              </w:rPr>
              <w:t>3</w:t>
            </w:r>
          </w:p>
        </w:tc>
        <w:tc>
          <w:tcPr>
            <w:tcW w:w="3432" w:type="dxa"/>
            <w:vAlign w:val="center"/>
          </w:tcPr>
          <w:p>
            <w:pPr>
              <w:widowControl/>
              <w:adjustRightInd w:val="0"/>
              <w:snapToGrid w:val="0"/>
              <w:jc w:val="left"/>
              <w:rPr>
                <w:rFonts w:hint="eastAsia" w:ascii="仿宋" w:hAnsi="仿宋" w:eastAsia="仿宋" w:cs="仿宋"/>
                <w:kern w:val="0"/>
                <w:sz w:val="18"/>
                <w:szCs w:val="18"/>
                <w:highlight w:val="none"/>
                <w:lang w:val="en-US" w:eastAsia="zh-CN"/>
              </w:rPr>
            </w:pPr>
            <w:r>
              <w:rPr>
                <w:rFonts w:hint="eastAsia" w:ascii="仿宋" w:hAnsi="仿宋" w:eastAsia="仿宋" w:cs="仿宋"/>
                <w:color w:val="000000"/>
                <w:sz w:val="18"/>
                <w:szCs w:val="18"/>
                <w:highlight w:val="none"/>
                <w:lang w:val="en-US" w:eastAsia="zh-CN"/>
              </w:rPr>
              <w:t>注：须同时提供拟投入</w:t>
            </w:r>
            <w:r>
              <w:rPr>
                <w:rFonts w:hint="eastAsia" w:ascii="仿宋" w:hAnsi="仿宋" w:eastAsia="仿宋" w:cs="仿宋"/>
                <w:color w:val="000000"/>
                <w:sz w:val="18"/>
                <w:szCs w:val="18"/>
                <w:highlight w:val="none"/>
              </w:rPr>
              <w:t>的管理人员和维修维护队伍（不含送水人员）</w:t>
            </w:r>
            <w:r>
              <w:rPr>
                <w:rFonts w:hint="eastAsia" w:ascii="仿宋" w:hAnsi="仿宋" w:eastAsia="仿宋" w:cs="仿宋"/>
                <w:color w:val="000000"/>
                <w:sz w:val="18"/>
                <w:szCs w:val="18"/>
                <w:highlight w:val="none"/>
                <w:lang w:val="en-US" w:eastAsia="zh-CN"/>
              </w:rPr>
              <w:t>的人员名单和证明材料（劳动合同、劳务合同或社保证明等）。不清晰或未提供均不得分，证明材料加盖公章。</w:t>
            </w:r>
          </w:p>
        </w:tc>
      </w:tr>
      <w:tr>
        <w:tblPrEx>
          <w:tblLayout w:type="fixed"/>
        </w:tblPrEx>
        <w:trPr>
          <w:trHeight w:val="645" w:hRule="atLeast"/>
          <w:jc w:val="center"/>
        </w:trPr>
        <w:tc>
          <w:tcPr>
            <w:tcW w:w="372" w:type="dxa"/>
            <w:vMerge w:val="continue"/>
            <w:vAlign w:val="center"/>
          </w:tcPr>
          <w:p>
            <w:pPr>
              <w:adjustRightInd w:val="0"/>
              <w:snapToGrid w:val="0"/>
              <w:jc w:val="center"/>
              <w:rPr>
                <w:rFonts w:hint="eastAsia" w:ascii="仿宋" w:hAnsi="仿宋" w:eastAsia="仿宋" w:cs="仿宋"/>
                <w:color w:val="000000"/>
                <w:kern w:val="0"/>
                <w:sz w:val="18"/>
                <w:szCs w:val="18"/>
              </w:rPr>
            </w:pPr>
          </w:p>
        </w:tc>
        <w:tc>
          <w:tcPr>
            <w:tcW w:w="1199" w:type="dxa"/>
            <w:vMerge w:val="continue"/>
            <w:vAlign w:val="center"/>
          </w:tcPr>
          <w:p>
            <w:pPr>
              <w:adjustRightInd w:val="0"/>
              <w:snapToGrid w:val="0"/>
              <w:jc w:val="center"/>
              <w:rPr>
                <w:rFonts w:ascii="仿宋" w:hAnsi="仿宋" w:eastAsia="仿宋" w:cs="仿宋"/>
                <w:color w:val="000000"/>
                <w:kern w:val="0"/>
                <w:sz w:val="18"/>
                <w:szCs w:val="18"/>
                <w:highlight w:val="none"/>
              </w:rPr>
            </w:pPr>
          </w:p>
        </w:tc>
        <w:tc>
          <w:tcPr>
            <w:tcW w:w="3512" w:type="dxa"/>
            <w:vAlign w:val="center"/>
          </w:tcPr>
          <w:p>
            <w:pPr>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sz w:val="18"/>
                <w:szCs w:val="18"/>
                <w:highlight w:val="none"/>
              </w:rPr>
              <w:t>免费提供合理数量的空桶（规格</w:t>
            </w:r>
            <w:r>
              <w:rPr>
                <w:rFonts w:ascii="Arial" w:hAnsi="Arial" w:eastAsia="仿宋" w:cs="Arial"/>
                <w:sz w:val="18"/>
                <w:szCs w:val="18"/>
                <w:highlight w:val="none"/>
              </w:rPr>
              <w:t>≥</w:t>
            </w:r>
            <w:r>
              <w:rPr>
                <w:rFonts w:hint="eastAsia" w:ascii="仿宋" w:hAnsi="仿宋" w:eastAsia="仿宋" w:cs="仿宋"/>
                <w:sz w:val="18"/>
                <w:szCs w:val="18"/>
                <w:highlight w:val="none"/>
              </w:rPr>
              <w:t>17.5L/桶）给采购人周转使用，以满足采购人的要求为止</w:t>
            </w:r>
          </w:p>
        </w:tc>
        <w:tc>
          <w:tcPr>
            <w:tcW w:w="534" w:type="dxa"/>
            <w:vAlign w:val="center"/>
          </w:tcPr>
          <w:p>
            <w:pPr>
              <w:adjustRightInd w:val="0"/>
              <w:snapToGrid w:val="0"/>
              <w:jc w:val="center"/>
              <w:rPr>
                <w:rFonts w:hint="eastAsia" w:ascii="仿宋" w:hAnsi="仿宋" w:eastAsia="仿宋" w:cs="仿宋"/>
                <w:color w:val="000000"/>
                <w:kern w:val="0"/>
                <w:sz w:val="18"/>
                <w:szCs w:val="18"/>
                <w:highlight w:val="none"/>
                <w:lang w:eastAsia="zh-CN"/>
              </w:rPr>
            </w:pPr>
            <w:r>
              <w:rPr>
                <w:rFonts w:hint="eastAsia" w:ascii="仿宋" w:hAnsi="仿宋" w:eastAsia="仿宋" w:cs="仿宋"/>
                <w:sz w:val="18"/>
                <w:szCs w:val="18"/>
                <w:highlight w:val="none"/>
                <w:lang w:val="en-US" w:eastAsia="zh-CN"/>
              </w:rPr>
              <w:t>2</w:t>
            </w:r>
          </w:p>
        </w:tc>
        <w:tc>
          <w:tcPr>
            <w:tcW w:w="3432" w:type="dxa"/>
            <w:vAlign w:val="center"/>
          </w:tcPr>
          <w:p>
            <w:pPr>
              <w:adjustRightInd w:val="0"/>
              <w:snapToGrid w:val="0"/>
              <w:jc w:val="left"/>
              <w:rPr>
                <w:rFonts w:hint="eastAsia" w:ascii="仿宋" w:hAnsi="仿宋" w:eastAsia="仿宋" w:cs="仿宋"/>
                <w:color w:val="000000"/>
                <w:kern w:val="0"/>
                <w:sz w:val="18"/>
                <w:szCs w:val="18"/>
                <w:highlight w:val="none"/>
              </w:rPr>
            </w:pPr>
            <w:r>
              <w:rPr>
                <w:rFonts w:hint="eastAsia" w:ascii="仿宋" w:hAnsi="仿宋" w:eastAsia="仿宋" w:cs="仿宋"/>
                <w:sz w:val="18"/>
                <w:szCs w:val="18"/>
                <w:highlight w:val="none"/>
              </w:rPr>
              <w:t>有得</w:t>
            </w: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分，无得0分</w:t>
            </w:r>
          </w:p>
        </w:tc>
      </w:tr>
      <w:tr>
        <w:tblPrEx>
          <w:tblLayout w:type="fixed"/>
        </w:tblPrEx>
        <w:trPr>
          <w:trHeight w:val="645" w:hRule="atLeast"/>
          <w:jc w:val="center"/>
        </w:trPr>
        <w:tc>
          <w:tcPr>
            <w:tcW w:w="372" w:type="dxa"/>
            <w:vMerge w:val="continue"/>
            <w:vAlign w:val="center"/>
          </w:tcPr>
          <w:p>
            <w:pPr>
              <w:adjustRightInd w:val="0"/>
              <w:snapToGrid w:val="0"/>
              <w:jc w:val="center"/>
              <w:rPr>
                <w:rFonts w:hint="eastAsia" w:ascii="仿宋" w:hAnsi="仿宋" w:eastAsia="仿宋" w:cs="仿宋"/>
                <w:color w:val="000000"/>
                <w:kern w:val="0"/>
                <w:sz w:val="18"/>
                <w:szCs w:val="18"/>
              </w:rPr>
            </w:pPr>
          </w:p>
        </w:tc>
        <w:tc>
          <w:tcPr>
            <w:tcW w:w="1199" w:type="dxa"/>
            <w:vMerge w:val="continue"/>
            <w:vAlign w:val="center"/>
          </w:tcPr>
          <w:p>
            <w:pPr>
              <w:adjustRightInd w:val="0"/>
              <w:snapToGrid w:val="0"/>
              <w:jc w:val="center"/>
              <w:rPr>
                <w:rFonts w:ascii="仿宋" w:hAnsi="仿宋" w:eastAsia="仿宋" w:cs="仿宋"/>
                <w:color w:val="000000"/>
                <w:kern w:val="0"/>
                <w:sz w:val="18"/>
                <w:szCs w:val="18"/>
                <w:highlight w:val="none"/>
              </w:rPr>
            </w:pPr>
          </w:p>
        </w:tc>
        <w:tc>
          <w:tcPr>
            <w:tcW w:w="3512" w:type="dxa"/>
            <w:vAlign w:val="center"/>
          </w:tcPr>
          <w:p>
            <w:pPr>
              <w:adjustRightInd w:val="0"/>
              <w:snapToGrid w:val="0"/>
              <w:jc w:val="left"/>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空桶损失免赔数（项目期内非故意破坏、遗失等原因导致空桶损失，响应人无偿接受免医院赔付的数量）</w:t>
            </w:r>
          </w:p>
        </w:tc>
        <w:tc>
          <w:tcPr>
            <w:tcW w:w="534" w:type="dxa"/>
            <w:vAlign w:val="center"/>
          </w:tcPr>
          <w:p>
            <w:pPr>
              <w:adjustRightInd w:val="0"/>
              <w:snapToGrid w:val="0"/>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6</w:t>
            </w:r>
          </w:p>
        </w:tc>
        <w:tc>
          <w:tcPr>
            <w:tcW w:w="3432" w:type="dxa"/>
            <w:vAlign w:val="center"/>
          </w:tcPr>
          <w:p>
            <w:pPr>
              <w:adjustRightInd w:val="0"/>
              <w:snapToGrid w:val="0"/>
              <w:jc w:val="center"/>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大于等于200个，得6分；100-199个，得3分；1-99个，得1分；没有则不得分</w:t>
            </w:r>
          </w:p>
        </w:tc>
      </w:tr>
    </w:tbl>
    <w:p>
      <w:pPr>
        <w:pStyle w:val="14"/>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30分</w:t>
      </w:r>
      <w:r>
        <w:rPr>
          <w:rFonts w:hint="eastAsia" w:ascii="仿宋" w:hAnsi="仿宋" w:eastAsia="仿宋" w:cs="仿宋"/>
          <w:sz w:val="24"/>
          <w:szCs w:val="24"/>
          <w:lang w:eastAsia="zh-CN"/>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满足采购文件要求且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14"/>
        <w:ind w:firstLine="480" w:firstLineChars="200"/>
        <w:rPr>
          <w:rFonts w:hint="eastAsia" w:ascii="仿宋" w:hAnsi="仿宋" w:eastAsia="仿宋" w:cs="仿宋"/>
          <w:sz w:val="24"/>
          <w:szCs w:val="24"/>
        </w:rPr>
      </w:pP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w:t>
      </w:r>
      <w:r>
        <w:rPr>
          <w:rFonts w:hint="eastAsia" w:ascii="仿宋" w:hAnsi="仿宋" w:eastAsia="仿宋" w:cs="仿宋"/>
          <w:sz w:val="24"/>
          <w:szCs w:val="24"/>
        </w:rPr>
        <w:t>人在上述各评审阶段中的得分，采用下面公式算出每个</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人的综合得分： </w:t>
      </w:r>
    </w:p>
    <w:p>
      <w:pPr>
        <w:pStyle w:val="14"/>
        <w:ind w:firstLine="480" w:firstLineChars="200"/>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30</w:t>
      </w:r>
      <w:r>
        <w:rPr>
          <w:rFonts w:hint="eastAsia" w:ascii="仿宋" w:hAnsi="仿宋" w:eastAsia="仿宋" w:cs="仿宋"/>
          <w:sz w:val="24"/>
          <w:szCs w:val="24"/>
        </w:rPr>
        <w:t xml:space="preserve"> ＋ T ＋ M </w:t>
      </w:r>
    </w:p>
    <w:p>
      <w:pPr>
        <w:pStyle w:val="14"/>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pStyle w:val="14"/>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人的综合得分；</w:t>
      </w:r>
    </w:p>
    <w:p>
      <w:pPr>
        <w:pStyle w:val="14"/>
        <w:ind w:firstLine="480" w:firstLineChars="200"/>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14"/>
        <w:ind w:firstLine="480" w:firstLineChars="200"/>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p>
    <w:p>
      <w:pPr>
        <w:pStyle w:val="14"/>
        <w:ind w:firstLine="480" w:firstLineChars="200"/>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人的技术评审得分；</w:t>
      </w:r>
    </w:p>
    <w:p>
      <w:pPr>
        <w:pStyle w:val="14"/>
        <w:ind w:firstLine="480" w:firstLineChars="200"/>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人的商务评审得分；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w:t>
      </w:r>
      <w:r>
        <w:rPr>
          <w:rFonts w:hint="eastAsia" w:ascii="仿宋" w:hAnsi="仿宋" w:eastAsia="仿宋" w:cs="仿宋"/>
          <w:sz w:val="24"/>
          <w:szCs w:val="24"/>
          <w:lang w:val="en-US" w:eastAsia="zh-CN"/>
        </w:rPr>
        <w:t>审专家</w:t>
      </w:r>
      <w:r>
        <w:rPr>
          <w:rFonts w:hint="eastAsia" w:ascii="仿宋" w:hAnsi="仿宋" w:eastAsia="仿宋" w:cs="仿宋"/>
          <w:sz w:val="24"/>
          <w:szCs w:val="24"/>
        </w:rPr>
        <w:t>评分的算术平均值。</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合同参考文本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中山大学孙逸仙纪念医院深汕中心医院</w:t>
      </w:r>
    </w:p>
    <w:p>
      <w:pPr>
        <w:spacing w:beforeAutospacing="1"/>
        <w:ind w:firstLine="442" w:firstLineChars="100"/>
        <w:jc w:val="center"/>
        <w:rPr>
          <w:rFonts w:hint="default" w:ascii="仿宋" w:hAnsi="仿宋" w:eastAsia="仿宋" w:cs="仿宋"/>
          <w:b/>
          <w:color w:val="000000"/>
          <w:sz w:val="32"/>
          <w:szCs w:val="32"/>
          <w:highlight w:val="none"/>
          <w:lang w:val="en-US" w:eastAsia="zh-CN"/>
        </w:rPr>
      </w:pPr>
      <w:r>
        <w:rPr>
          <w:rFonts w:hint="eastAsia" w:ascii="仿宋" w:hAnsi="仿宋" w:eastAsia="仿宋" w:cs="仿宋"/>
          <w:b/>
          <w:color w:val="000000"/>
          <w:sz w:val="44"/>
          <w:szCs w:val="44"/>
          <w:highlight w:val="none"/>
          <w:lang w:val="en-US" w:eastAsia="zh-CN"/>
        </w:rPr>
        <w:t>饮用水及饮水机采购项目</w:t>
      </w: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spacing w:line="240" w:lineRule="atLeast"/>
        <w:jc w:val="both"/>
        <w:outlineLvl w:val="0"/>
        <w:rPr>
          <w:rFonts w:hint="eastAsia" w:ascii="仿宋" w:hAnsi="仿宋" w:eastAsia="仿宋" w:cs="仿宋"/>
          <w:b/>
          <w:bCs/>
          <w:color w:val="auto"/>
          <w:sz w:val="28"/>
          <w:szCs w:val="28"/>
          <w:highlight w:val="none"/>
          <w:u w:val="none"/>
          <w:lang w:val="en-US" w:eastAsia="zh-CN"/>
        </w:rPr>
      </w:pPr>
    </w:p>
    <w:p>
      <w:pPr>
        <w:spacing w:line="240" w:lineRule="atLeast"/>
        <w:jc w:val="center"/>
        <w:outlineLvl w:val="0"/>
        <w:rPr>
          <w:rFonts w:hint="default"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中山大学孙逸仙纪念医院深汕中心医院饮用水及饮水机采购项目</w:t>
      </w:r>
    </w:p>
    <w:p>
      <w:pPr>
        <w:spacing w:line="240" w:lineRule="atLeast"/>
        <w:jc w:val="center"/>
        <w:outlineLvl w:val="0"/>
        <w:rPr>
          <w:rFonts w:hint="eastAsia"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rPr>
        <w:t>合同</w:t>
      </w:r>
      <w:r>
        <w:rPr>
          <w:rFonts w:hint="eastAsia" w:ascii="仿宋" w:hAnsi="仿宋" w:eastAsia="仿宋" w:cs="仿宋"/>
          <w:b/>
          <w:bCs/>
          <w:color w:val="auto"/>
          <w:sz w:val="28"/>
          <w:szCs w:val="28"/>
          <w:highlight w:val="none"/>
          <w:u w:val="none"/>
          <w:lang w:val="en-US" w:eastAsia="zh-CN"/>
        </w:rPr>
        <w:t>模板</w:t>
      </w:r>
    </w:p>
    <w:p>
      <w:pPr>
        <w:pStyle w:val="11"/>
        <w:rPr>
          <w:rFonts w:hint="default"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合同编号：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甲方：</w:t>
      </w:r>
      <w:r>
        <w:rPr>
          <w:rFonts w:hint="eastAsia" w:ascii="仿宋" w:hAnsi="仿宋" w:eastAsia="仿宋" w:cs="仿宋"/>
          <w:color w:val="auto"/>
          <w:sz w:val="24"/>
          <w:szCs w:val="24"/>
          <w:highlight w:val="none"/>
          <w:u w:val="none"/>
          <w:lang w:eastAsia="zh-CN"/>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乙方：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根据《中华人民共和国民法典》及</w:t>
      </w:r>
      <w:r>
        <w:rPr>
          <w:rFonts w:hint="eastAsia" w:ascii="仿宋" w:hAnsi="仿宋" w:eastAsia="仿宋" w:cs="仿宋"/>
          <w:color w:val="auto"/>
          <w:kern w:val="2"/>
          <w:sz w:val="24"/>
          <w:szCs w:val="24"/>
          <w:highlight w:val="none"/>
          <w:lang w:val="en-US" w:eastAsia="zh-CN" w:bidi="ar-SA"/>
        </w:rPr>
        <w:t>中山大学孙逸仙纪念医院深汕中心医院</w:t>
      </w:r>
      <w:r>
        <w:rPr>
          <w:rFonts w:hint="eastAsia" w:ascii="仿宋" w:hAnsi="仿宋" w:eastAsia="仿宋" w:cs="仿宋"/>
          <w:color w:val="000000"/>
          <w:sz w:val="24"/>
          <w:szCs w:val="24"/>
          <w:highlight w:val="none"/>
          <w:lang w:val="en-US" w:eastAsia="zh-CN"/>
        </w:rPr>
        <w:t>饮用水及饮水机采购项目</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sz w:val="24"/>
          <w:szCs w:val="24"/>
          <w:lang w:val="en-US" w:eastAsia="zh-CN"/>
        </w:rPr>
        <w:t>CGZB2023-0004</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rPr>
        <w:t>采购结果</w:t>
      </w:r>
      <w:r>
        <w:rPr>
          <w:rFonts w:hint="eastAsia" w:ascii="仿宋" w:hAnsi="仿宋" w:eastAsia="仿宋" w:cs="仿宋"/>
          <w:color w:val="000000"/>
          <w:sz w:val="24"/>
          <w:szCs w:val="24"/>
          <w:highlight w:val="none"/>
          <w:lang w:val="en-US" w:eastAsia="zh-CN"/>
        </w:rPr>
        <w:t>和采购文件</w:t>
      </w:r>
      <w:r>
        <w:rPr>
          <w:rFonts w:hint="eastAsia" w:ascii="仿宋" w:hAnsi="仿宋" w:eastAsia="仿宋" w:cs="仿宋"/>
          <w:color w:val="000000"/>
          <w:sz w:val="24"/>
          <w:szCs w:val="24"/>
          <w:highlight w:val="none"/>
        </w:rPr>
        <w:t>的要求，</w:t>
      </w:r>
      <w:r>
        <w:rPr>
          <w:rFonts w:hint="eastAsia" w:ascii="仿宋" w:hAnsi="仿宋" w:eastAsia="仿宋" w:cs="仿宋"/>
          <w:color w:val="000000"/>
          <w:sz w:val="24"/>
          <w:szCs w:val="24"/>
          <w:highlight w:val="none"/>
          <w:lang w:val="en-US" w:eastAsia="zh-CN"/>
        </w:rPr>
        <w:t>甲、乙双方经协商确定，签订本合同，共同遵守。具体条款如下：</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highlight w:val="none"/>
        </w:rPr>
        <w:t xml:space="preserve">采购内容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1.乙方负责向甲方供应下表中所列产品:</w:t>
      </w:r>
    </w:p>
    <w:tbl>
      <w:tblPr>
        <w:tblStyle w:val="32"/>
        <w:tblpPr w:leftFromText="180" w:rightFromText="180" w:vertAnchor="text" w:tblpXSpec="center" w:tblpY="1"/>
        <w:tblOverlap w:val="never"/>
        <w:tblW w:w="9189" w:type="dxa"/>
        <w:jc w:val="center"/>
        <w:tblInd w:w="0" w:type="dxa"/>
        <w:tblLayout w:type="fixed"/>
        <w:tblCellMar>
          <w:top w:w="0" w:type="dxa"/>
          <w:left w:w="0" w:type="dxa"/>
          <w:bottom w:w="0" w:type="dxa"/>
          <w:right w:w="0" w:type="dxa"/>
        </w:tblCellMar>
      </w:tblPr>
      <w:tblGrid>
        <w:gridCol w:w="546"/>
        <w:gridCol w:w="1461"/>
        <w:gridCol w:w="1000"/>
        <w:gridCol w:w="1535"/>
        <w:gridCol w:w="1188"/>
        <w:gridCol w:w="1648"/>
        <w:gridCol w:w="1811"/>
      </w:tblGrid>
      <w:tr>
        <w:tblPrEx>
          <w:tblLayout w:type="fixed"/>
        </w:tblPrEx>
        <w:trPr>
          <w:trHeight w:val="288"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序号</w:t>
            </w:r>
          </w:p>
        </w:tc>
        <w:tc>
          <w:tcPr>
            <w:tcW w:w="1461"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名称</w:t>
            </w:r>
          </w:p>
        </w:tc>
        <w:tc>
          <w:tcPr>
            <w:tcW w:w="1000"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品牌</w:t>
            </w:r>
          </w:p>
        </w:tc>
        <w:tc>
          <w:tcPr>
            <w:tcW w:w="1535"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kern w:val="0"/>
                <w:sz w:val="24"/>
                <w:szCs w:val="24"/>
                <w:highlight w:val="none"/>
              </w:rPr>
              <w:t>规格</w:t>
            </w:r>
            <w:r>
              <w:rPr>
                <w:rFonts w:hint="eastAsia" w:ascii="仿宋" w:hAnsi="仿宋" w:eastAsia="仿宋" w:cs="仿宋"/>
                <w:b/>
                <w:color w:val="000000"/>
                <w:kern w:val="0"/>
                <w:sz w:val="24"/>
                <w:szCs w:val="24"/>
                <w:highlight w:val="none"/>
                <w:lang w:val="en-US" w:eastAsia="zh-CN"/>
              </w:rPr>
              <w:t>尺寸</w:t>
            </w:r>
          </w:p>
        </w:tc>
        <w:tc>
          <w:tcPr>
            <w:tcW w:w="1188"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产地</w:t>
            </w:r>
          </w:p>
        </w:tc>
        <w:tc>
          <w:tcPr>
            <w:tcW w:w="1648"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生产厂家</w:t>
            </w:r>
          </w:p>
        </w:tc>
        <w:tc>
          <w:tcPr>
            <w:tcW w:w="1811"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备注</w:t>
            </w:r>
          </w:p>
        </w:tc>
      </w:tr>
      <w:tr>
        <w:tblPrEx>
          <w:tblLayout w:type="fixed"/>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1461"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0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535"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188"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48"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811"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Layout w:type="fixed"/>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1461"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0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535"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188"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48" w:type="dxa"/>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811" w:type="dxa"/>
            <w:vMerge w:val="continue"/>
            <w:tcBorders>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sz w:val="24"/>
          <w:szCs w:val="24"/>
          <w:lang w:val="en-US" w:eastAsia="zh-CN"/>
        </w:rPr>
        <w:t>乙方免费</w:t>
      </w:r>
      <w:r>
        <w:rPr>
          <w:rFonts w:hint="eastAsia" w:ascii="仿宋" w:hAnsi="仿宋" w:eastAsia="仿宋" w:cs="仿宋"/>
          <w:color w:val="000000"/>
          <w:sz w:val="24"/>
          <w:szCs w:val="24"/>
          <w:highlight w:val="none"/>
          <w:lang w:val="en-US" w:eastAsia="zh-CN"/>
        </w:rPr>
        <w:t>提供饮用水票（三联）20000张（实际结算不超13277张饮用水票）。供货期间，</w:t>
      </w:r>
      <w:r>
        <w:rPr>
          <w:rFonts w:hint="eastAsia" w:ascii="仿宋" w:hAnsi="仿宋" w:eastAsia="仿宋" w:cs="仿宋"/>
          <w:sz w:val="24"/>
          <w:szCs w:val="24"/>
          <w:lang w:val="en-US" w:eastAsia="zh-CN"/>
        </w:rPr>
        <w:t>乙方</w:t>
      </w:r>
      <w:r>
        <w:rPr>
          <w:rFonts w:hint="eastAsia" w:ascii="仿宋" w:hAnsi="仿宋" w:eastAsia="仿宋" w:cs="仿宋"/>
          <w:color w:val="000000"/>
          <w:sz w:val="24"/>
          <w:szCs w:val="24"/>
          <w:highlight w:val="none"/>
          <w:lang w:val="en-US" w:eastAsia="zh-CN"/>
        </w:rPr>
        <w:t>为立式饮水机提供整机免费保修1年，同时保修期内为甲方提供至少2次清洗服务。饮用水票的</w:t>
      </w:r>
      <w:r>
        <w:rPr>
          <w:rFonts w:hint="eastAsia" w:ascii="仿宋" w:hAnsi="仿宋" w:eastAsia="仿宋" w:cs="仿宋"/>
          <w:color w:val="000000"/>
          <w:sz w:val="24"/>
          <w:szCs w:val="24"/>
          <w:highlight w:val="none"/>
        </w:rPr>
        <w:t>具体款式、材质等</w:t>
      </w:r>
      <w:r>
        <w:rPr>
          <w:rFonts w:hint="eastAsia" w:ascii="仿宋" w:hAnsi="仿宋" w:eastAsia="仿宋" w:cs="仿宋"/>
          <w:color w:val="000000"/>
          <w:sz w:val="24"/>
          <w:szCs w:val="24"/>
          <w:highlight w:val="none"/>
          <w:lang w:val="en-US" w:eastAsia="zh-CN"/>
        </w:rPr>
        <w:t>以甲方</w:t>
      </w:r>
      <w:r>
        <w:rPr>
          <w:rFonts w:hint="eastAsia" w:ascii="仿宋" w:hAnsi="仿宋" w:eastAsia="仿宋" w:cs="仿宋"/>
          <w:color w:val="000000"/>
          <w:sz w:val="24"/>
          <w:szCs w:val="24"/>
          <w:highlight w:val="none"/>
        </w:rPr>
        <w:t>确认</w:t>
      </w:r>
      <w:r>
        <w:rPr>
          <w:rFonts w:hint="eastAsia" w:ascii="仿宋" w:hAnsi="仿宋" w:eastAsia="仿宋" w:cs="仿宋"/>
          <w:color w:val="000000"/>
          <w:sz w:val="24"/>
          <w:szCs w:val="24"/>
          <w:highlight w:val="none"/>
          <w:lang w:val="en-US" w:eastAsia="zh-CN"/>
        </w:rPr>
        <w:t>后的</w:t>
      </w:r>
      <w:r>
        <w:rPr>
          <w:rFonts w:hint="eastAsia" w:ascii="仿宋" w:hAnsi="仿宋" w:eastAsia="仿宋" w:cs="仿宋"/>
          <w:color w:val="000000"/>
          <w:sz w:val="24"/>
          <w:szCs w:val="24"/>
          <w:highlight w:val="none"/>
        </w:rPr>
        <w:t>为准。</w:t>
      </w:r>
      <w:r>
        <w:rPr>
          <w:rFonts w:hint="eastAsia" w:ascii="仿宋" w:hAnsi="仿宋" w:eastAsia="仿宋" w:cs="仿宋"/>
          <w:color w:val="000000"/>
          <w:sz w:val="24"/>
          <w:szCs w:val="24"/>
          <w:highlight w:val="none"/>
          <w:lang w:val="en-US" w:eastAsia="zh-CN"/>
        </w:rPr>
        <w:t>以上内容均已包含在成交价内。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二、合同单价</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合同暂定价</w:t>
      </w:r>
    </w:p>
    <w:tbl>
      <w:tblPr>
        <w:tblStyle w:val="32"/>
        <w:tblpPr w:leftFromText="180" w:rightFromText="180" w:vertAnchor="text" w:tblpXSpec="center" w:tblpY="1"/>
        <w:tblOverlap w:val="never"/>
        <w:tblW w:w="9842" w:type="dxa"/>
        <w:jc w:val="center"/>
        <w:tblInd w:w="0" w:type="dxa"/>
        <w:tblLayout w:type="fixed"/>
        <w:tblCellMar>
          <w:top w:w="0" w:type="dxa"/>
          <w:left w:w="0" w:type="dxa"/>
          <w:bottom w:w="0" w:type="dxa"/>
          <w:right w:w="0" w:type="dxa"/>
        </w:tblCellMar>
      </w:tblPr>
      <w:tblGrid>
        <w:gridCol w:w="546"/>
        <w:gridCol w:w="1600"/>
        <w:gridCol w:w="1672"/>
        <w:gridCol w:w="2008"/>
        <w:gridCol w:w="2008"/>
        <w:gridCol w:w="2008"/>
      </w:tblGrid>
      <w:tr>
        <w:tblPrEx>
          <w:tblLayout w:type="fixed"/>
        </w:tblPrEx>
        <w:trPr>
          <w:trHeight w:val="1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序号</w:t>
            </w:r>
          </w:p>
        </w:tc>
        <w:tc>
          <w:tcPr>
            <w:tcW w:w="1600"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名称</w:t>
            </w:r>
          </w:p>
        </w:tc>
        <w:tc>
          <w:tcPr>
            <w:tcW w:w="1672"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单价</w:t>
            </w:r>
          </w:p>
        </w:tc>
        <w:tc>
          <w:tcPr>
            <w:tcW w:w="2008" w:type="dxa"/>
            <w:tcBorders>
              <w:top w:val="single" w:color="000000" w:sz="4" w:space="0"/>
              <w:left w:val="single" w:color="000000" w:sz="4" w:space="0"/>
              <w:bottom w:val="single" w:color="auto"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bCs w:val="0"/>
                <w:color w:val="0000FF"/>
                <w:kern w:val="0"/>
                <w:sz w:val="24"/>
                <w:szCs w:val="24"/>
                <w:highlight w:val="none"/>
              </w:rPr>
            </w:pPr>
            <w:r>
              <w:rPr>
                <w:rFonts w:hint="eastAsia" w:ascii="仿宋" w:hAnsi="仿宋" w:eastAsia="仿宋" w:cs="仿宋"/>
                <w:b/>
                <w:color w:val="000000"/>
                <w:kern w:val="0"/>
                <w:sz w:val="24"/>
                <w:szCs w:val="24"/>
                <w:highlight w:val="none"/>
              </w:rPr>
              <w:t>数量</w:t>
            </w:r>
          </w:p>
        </w:tc>
        <w:tc>
          <w:tcPr>
            <w:tcW w:w="2008"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合同暂定价</w:t>
            </w:r>
          </w:p>
        </w:tc>
        <w:tc>
          <w:tcPr>
            <w:tcW w:w="2008" w:type="dxa"/>
            <w:tcBorders>
              <w:top w:val="single" w:color="000000" w:sz="4" w:space="0"/>
              <w:left w:val="single" w:color="000000" w:sz="4" w:space="0"/>
              <w:bottom w:val="single" w:color="000000" w:sz="4" w:space="0"/>
              <w:right w:val="single" w:color="000000" w:sz="4" w:space="0"/>
            </w:tcBorders>
            <w:shd w:val="clear" w:color="auto" w:fill="D0CECE"/>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kern w:val="0"/>
                <w:sz w:val="24"/>
                <w:szCs w:val="24"/>
                <w:highlight w:val="none"/>
              </w:rPr>
              <w:t>备注</w:t>
            </w:r>
          </w:p>
        </w:tc>
      </w:tr>
      <w:tr>
        <w:tblPrEx>
          <w:tblLayout w:type="fixed"/>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160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72" w:type="dxa"/>
            <w:vMerge w:val="restart"/>
            <w:tcBorders>
              <w:top w:val="single" w:color="000000" w:sz="4" w:space="0"/>
              <w:left w:val="nil"/>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p>
        </w:tc>
        <w:tc>
          <w:tcPr>
            <w:tcW w:w="2008" w:type="dxa"/>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2008"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200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r>
        <w:tblPrEx>
          <w:tblLayout w:type="fixed"/>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160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kern w:val="0"/>
                <w:sz w:val="24"/>
                <w:szCs w:val="24"/>
                <w:highlight w:val="none"/>
              </w:rPr>
            </w:pPr>
          </w:p>
        </w:tc>
        <w:tc>
          <w:tcPr>
            <w:tcW w:w="1672" w:type="dxa"/>
            <w:vMerge w:val="continue"/>
            <w:tcBorders>
              <w:left w:val="nil"/>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color w:val="000000"/>
                <w:sz w:val="24"/>
                <w:szCs w:val="24"/>
                <w:highlight w:val="none"/>
              </w:rPr>
            </w:pPr>
          </w:p>
        </w:tc>
        <w:tc>
          <w:tcPr>
            <w:tcW w:w="2008" w:type="dxa"/>
            <w:tcBorders>
              <w:top w:val="single" w:color="auto"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rPr>
                <w:rFonts w:hint="eastAsia" w:ascii="仿宋" w:hAnsi="仿宋" w:eastAsia="仿宋" w:cs="仿宋"/>
                <w:b/>
                <w:bCs w:val="0"/>
                <w:color w:val="0000FF"/>
                <w:sz w:val="24"/>
                <w:szCs w:val="24"/>
                <w:highlight w:val="none"/>
              </w:rPr>
            </w:pPr>
          </w:p>
        </w:tc>
        <w:tc>
          <w:tcPr>
            <w:tcW w:w="2008" w:type="dxa"/>
            <w:vMerge w:val="continue"/>
            <w:tcBorders>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c>
          <w:tcPr>
            <w:tcW w:w="200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snapToGrid w:val="0"/>
              <w:spacing w:before="0" w:beforeAutospacing="0" w:after="0" w:afterAutospacing="0" w:line="312" w:lineRule="auto"/>
              <w:ind w:left="0" w:right="0"/>
              <w:jc w:val="center"/>
              <w:textAlignment w:val="center"/>
              <w:rPr>
                <w:rFonts w:hint="eastAsia" w:ascii="仿宋" w:hAnsi="仿宋" w:eastAsia="仿宋" w:cs="仿宋"/>
                <w:color w:val="000000"/>
                <w:sz w:val="24"/>
                <w:szCs w:val="24"/>
                <w:highlight w:val="none"/>
              </w:rPr>
            </w:pP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rPr>
      </w:pPr>
      <w:r>
        <w:rPr>
          <w:rFonts w:hint="eastAsia" w:ascii="仿宋" w:hAnsi="仿宋" w:eastAsia="仿宋" w:cs="仿宋"/>
          <w:color w:val="000000"/>
          <w:sz w:val="24"/>
          <w:szCs w:val="24"/>
          <w:highlight w:val="none"/>
        </w:rPr>
        <w:t>合同单价为供货期内的固定价格，不随市场行情改动</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合同价格</w:t>
      </w:r>
      <w:r>
        <w:rPr>
          <w:rFonts w:hint="eastAsia" w:ascii="仿宋" w:hAnsi="仿宋" w:eastAsia="仿宋" w:cs="仿宋"/>
          <w:color w:val="000000"/>
          <w:sz w:val="24"/>
          <w:szCs w:val="24"/>
          <w:highlight w:val="none"/>
          <w:lang w:eastAsia="zh-CN"/>
        </w:rPr>
        <w:t>应包含产品价款、包装、运输、装卸、送货、人工、保险、税费、配置</w:t>
      </w:r>
      <w:r>
        <w:rPr>
          <w:rFonts w:hint="eastAsia" w:ascii="仿宋" w:hAnsi="仿宋" w:eastAsia="仿宋" w:cs="仿宋"/>
          <w:color w:val="000000"/>
          <w:sz w:val="24"/>
          <w:szCs w:val="24"/>
          <w:highlight w:val="none"/>
          <w:lang w:val="en-US" w:eastAsia="zh-CN"/>
        </w:rPr>
        <w:t>及维修</w:t>
      </w:r>
      <w:r>
        <w:rPr>
          <w:rFonts w:hint="eastAsia" w:ascii="仿宋" w:hAnsi="仿宋" w:eastAsia="仿宋" w:cs="仿宋"/>
          <w:color w:val="000000"/>
          <w:sz w:val="24"/>
          <w:szCs w:val="24"/>
          <w:highlight w:val="none"/>
          <w:lang w:eastAsia="zh-CN"/>
        </w:rPr>
        <w:t>饮水机等相关费用和伴随货物服务的其他所有费用。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上述合同数量为</w:t>
      </w:r>
      <w:r>
        <w:rPr>
          <w:rFonts w:hint="eastAsia" w:ascii="仿宋" w:hAnsi="仿宋" w:eastAsia="仿宋" w:cs="仿宋"/>
          <w:color w:val="000000"/>
          <w:sz w:val="24"/>
          <w:szCs w:val="24"/>
          <w:highlight w:val="none"/>
          <w:lang w:val="en-US" w:eastAsia="zh-CN"/>
        </w:rPr>
        <w:t>计划</w:t>
      </w:r>
      <w:r>
        <w:rPr>
          <w:rFonts w:hint="eastAsia" w:ascii="仿宋" w:hAnsi="仿宋" w:eastAsia="仿宋" w:cs="仿宋"/>
          <w:color w:val="000000"/>
          <w:sz w:val="24"/>
          <w:szCs w:val="24"/>
          <w:highlight w:val="none"/>
        </w:rPr>
        <w:t>采购数量，实际采购和结算数量以双方共同确认的为准。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本合同</w:t>
      </w:r>
      <w:r>
        <w:rPr>
          <w:rFonts w:hint="eastAsia" w:ascii="仿宋" w:hAnsi="仿宋" w:eastAsia="仿宋" w:cs="仿宋"/>
          <w:color w:val="000000"/>
          <w:sz w:val="24"/>
          <w:szCs w:val="24"/>
          <w:highlight w:val="none"/>
          <w:lang w:val="en-US" w:eastAsia="zh-CN"/>
        </w:rPr>
        <w:t>暂定价</w:t>
      </w:r>
      <w:r>
        <w:rPr>
          <w:rFonts w:hint="eastAsia" w:ascii="仿宋" w:hAnsi="仿宋" w:eastAsia="仿宋" w:cs="仿宋"/>
          <w:color w:val="000000"/>
          <w:sz w:val="24"/>
          <w:szCs w:val="24"/>
          <w:highlight w:val="none"/>
        </w:rPr>
        <w:t>为(大写)：</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元，即¥</w:t>
      </w:r>
      <w:r>
        <w:rPr>
          <w:rFonts w:hint="eastAsia" w:ascii="仿宋" w:hAnsi="仿宋" w:eastAsia="仿宋" w:cs="仿宋"/>
          <w:i w:val="0"/>
          <w:iCs w:val="0"/>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依据合同所签订的单价</w:t>
      </w:r>
      <w:r>
        <w:rPr>
          <w:rFonts w:hint="eastAsia" w:ascii="仿宋" w:hAnsi="仿宋" w:eastAsia="仿宋" w:cs="仿宋"/>
          <w:color w:val="000000"/>
          <w:sz w:val="24"/>
          <w:szCs w:val="24"/>
          <w:highlight w:val="none"/>
          <w:lang w:val="en-US" w:eastAsia="zh-CN"/>
        </w:rPr>
        <w:t>和</w:t>
      </w:r>
      <w:r>
        <w:rPr>
          <w:rFonts w:hint="eastAsia" w:ascii="仿宋" w:hAnsi="仿宋" w:eastAsia="仿宋" w:cs="仿宋"/>
          <w:color w:val="000000"/>
          <w:sz w:val="24"/>
          <w:szCs w:val="24"/>
          <w:highlight w:val="none"/>
        </w:rPr>
        <w:t>实际供货量</w:t>
      </w:r>
      <w:r>
        <w:rPr>
          <w:rFonts w:hint="eastAsia" w:ascii="仿宋" w:hAnsi="仿宋" w:eastAsia="仿宋" w:cs="仿宋"/>
          <w:color w:val="000000"/>
          <w:sz w:val="24"/>
          <w:szCs w:val="24"/>
          <w:highlight w:val="none"/>
          <w:lang w:val="en-US" w:eastAsia="zh-CN"/>
        </w:rPr>
        <w:t>办理</w:t>
      </w:r>
      <w:r>
        <w:rPr>
          <w:rFonts w:hint="eastAsia" w:ascii="仿宋" w:hAnsi="仿宋" w:eastAsia="仿宋" w:cs="仿宋"/>
          <w:color w:val="000000"/>
          <w:sz w:val="24"/>
          <w:szCs w:val="24"/>
          <w:highlight w:val="none"/>
        </w:rPr>
        <w:t>结算</w:t>
      </w:r>
      <w:r>
        <w:rPr>
          <w:rFonts w:hint="eastAsia" w:ascii="仿宋" w:hAnsi="仿宋" w:eastAsia="仿宋" w:cs="仿宋"/>
          <w:color w:val="000000"/>
          <w:sz w:val="24"/>
          <w:szCs w:val="24"/>
          <w:highlight w:val="none"/>
          <w:lang w:val="en-US" w:eastAsia="zh-CN"/>
        </w:rPr>
        <w:t>手续</w:t>
      </w:r>
      <w:r>
        <w:rPr>
          <w:rFonts w:hint="eastAsia" w:ascii="仿宋" w:hAnsi="仿宋" w:eastAsia="仿宋" w:cs="仿宋"/>
          <w:color w:val="000000"/>
          <w:sz w:val="24"/>
          <w:szCs w:val="24"/>
          <w:highlight w:val="none"/>
        </w:rPr>
        <w:t>。</w:t>
      </w:r>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质量保证</w:t>
      </w:r>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乙方须</w:t>
      </w:r>
      <w:r>
        <w:rPr>
          <w:rFonts w:hint="eastAsia" w:ascii="仿宋" w:hAnsi="仿宋" w:eastAsia="仿宋" w:cs="仿宋"/>
          <w:b w:val="0"/>
          <w:bCs w:val="0"/>
          <w:color w:val="000000"/>
          <w:kern w:val="0"/>
          <w:sz w:val="24"/>
          <w:szCs w:val="24"/>
          <w:lang w:val="en-US" w:eastAsia="zh-CN"/>
        </w:rPr>
        <w:t>提供厂商原装、全新的、符合甲方提出的有关质量标准的货物</w:t>
      </w:r>
      <w:r>
        <w:rPr>
          <w:rFonts w:hint="eastAsia" w:ascii="仿宋" w:hAnsi="仿宋" w:eastAsia="仿宋" w:cs="仿宋"/>
          <w:color w:val="000000"/>
          <w:sz w:val="24"/>
          <w:szCs w:val="24"/>
          <w:highlight w:val="none"/>
        </w:rPr>
        <w:t>。</w:t>
      </w:r>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货物必须符合国家现行的行业标准及规范，以及本项目用户需求的质量要求和技术指标与出厂标准；其质量指标必须根据国家相关部门最新颁发的有关法律法规文件规定进行调整。</w:t>
      </w:r>
    </w:p>
    <w:p>
      <w:pPr>
        <w:pStyle w:val="1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乙方所提供的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必须是经检验合格的，并与</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时承诺的质量相一致。</w:t>
      </w:r>
      <w:r>
        <w:rPr>
          <w:rFonts w:hint="eastAsia" w:ascii="仿宋" w:hAnsi="仿宋" w:eastAsia="仿宋" w:cs="仿宋"/>
          <w:color w:val="auto"/>
          <w:sz w:val="24"/>
          <w:szCs w:val="24"/>
          <w:highlight w:val="none"/>
          <w:lang w:val="en-US" w:eastAsia="zh-CN"/>
        </w:rPr>
        <w:t>同时，</w:t>
      </w:r>
      <w:r>
        <w:rPr>
          <w:rFonts w:hint="eastAsia" w:ascii="仿宋" w:hAnsi="仿宋" w:eastAsia="仿宋" w:cs="仿宋"/>
          <w:color w:val="auto"/>
          <w:sz w:val="24"/>
          <w:szCs w:val="24"/>
          <w:highlight w:val="none"/>
        </w:rPr>
        <w:t>乙方</w:t>
      </w:r>
      <w:r>
        <w:rPr>
          <w:rFonts w:hint="eastAsia" w:ascii="仿宋" w:hAnsi="仿宋" w:eastAsia="仿宋" w:cs="仿宋"/>
          <w:sz w:val="24"/>
        </w:rPr>
        <w:t>承诺应于每季度向采购人提供市级或以上相关权威检测机构出具的产品质量合格检验报告，防止劣质桶装水进入院区。</w:t>
      </w:r>
    </w:p>
    <w:p>
      <w:pPr>
        <w:pStyle w:val="1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货物交付甲方验收合格之前的保管责任及毁灭损失等风险</w:t>
      </w:r>
      <w:r>
        <w:rPr>
          <w:rFonts w:hint="eastAsia" w:ascii="仿宋" w:hAnsi="仿宋" w:eastAsia="仿宋" w:cs="仿宋"/>
          <w:color w:val="auto"/>
          <w:sz w:val="24"/>
          <w:szCs w:val="24"/>
          <w:highlight w:val="none"/>
          <w:lang w:val="en-US" w:eastAsia="zh-CN"/>
        </w:rPr>
        <w:t>及相关费用</w:t>
      </w:r>
      <w:r>
        <w:rPr>
          <w:rFonts w:hint="eastAsia" w:ascii="仿宋" w:hAnsi="仿宋" w:eastAsia="仿宋" w:cs="仿宋"/>
          <w:color w:val="auto"/>
          <w:sz w:val="24"/>
          <w:szCs w:val="24"/>
          <w:highlight w:val="none"/>
        </w:rPr>
        <w:t>由乙方承担，乙方应及时安排</w:t>
      </w:r>
      <w:r>
        <w:rPr>
          <w:rFonts w:hint="eastAsia" w:ascii="仿宋" w:hAnsi="仿宋" w:eastAsia="仿宋" w:cs="仿宋"/>
          <w:color w:val="auto"/>
          <w:sz w:val="24"/>
          <w:szCs w:val="24"/>
          <w:highlight w:val="none"/>
          <w:lang w:val="en-US" w:eastAsia="zh-CN"/>
        </w:rPr>
        <w:t>更换</w:t>
      </w:r>
      <w:r>
        <w:rPr>
          <w:rFonts w:hint="eastAsia" w:ascii="仿宋" w:hAnsi="仿宋" w:eastAsia="仿宋" w:cs="仿宋"/>
          <w:color w:val="auto"/>
          <w:sz w:val="24"/>
          <w:szCs w:val="24"/>
          <w:highlight w:val="none"/>
        </w:rPr>
        <w:t>。</w:t>
      </w:r>
    </w:p>
    <w:p>
      <w:pPr>
        <w:pStyle w:val="1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乙方保证合同项下提供的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不侵犯任何第三方的专利、商标或版权。否则，乙方须承担对第三方的专利或版权的侵权责任并承担因此而发生的所有费用。</w:t>
      </w:r>
    </w:p>
    <w:p>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6.</w:t>
      </w:r>
      <w:r>
        <w:rPr>
          <w:rFonts w:hint="eastAsia" w:ascii="仿宋" w:hAnsi="仿宋" w:eastAsia="仿宋" w:cs="仿宋"/>
          <w:b w:val="0"/>
          <w:bCs/>
          <w:color w:val="000000"/>
          <w:sz w:val="24"/>
          <w:szCs w:val="24"/>
          <w:highlight w:val="none"/>
        </w:rPr>
        <w:t>因产品的质量问题发生争议，由广东省或</w:t>
      </w:r>
      <w:r>
        <w:rPr>
          <w:rFonts w:hint="eastAsia" w:ascii="仿宋" w:hAnsi="仿宋" w:eastAsia="仿宋" w:cs="仿宋"/>
          <w:b w:val="0"/>
          <w:bCs/>
          <w:color w:val="000000"/>
          <w:sz w:val="24"/>
          <w:szCs w:val="24"/>
          <w:highlight w:val="none"/>
          <w:lang w:val="en-US" w:eastAsia="zh-CN"/>
        </w:rPr>
        <w:t>汕尾</w:t>
      </w:r>
      <w:r>
        <w:rPr>
          <w:rFonts w:hint="eastAsia" w:ascii="仿宋" w:hAnsi="仿宋" w:eastAsia="仿宋" w:cs="仿宋"/>
          <w:b w:val="0"/>
          <w:bCs/>
          <w:color w:val="000000"/>
          <w:sz w:val="24"/>
          <w:szCs w:val="24"/>
          <w:highlight w:val="none"/>
        </w:rPr>
        <w:t>市质检部门进行质量鉴定。</w:t>
      </w:r>
      <w:r>
        <w:rPr>
          <w:rFonts w:hint="eastAsia" w:ascii="仿宋" w:hAnsi="仿宋" w:eastAsia="仿宋" w:cs="仿宋"/>
          <w:b w:val="0"/>
          <w:bCs/>
          <w:color w:val="000000"/>
          <w:sz w:val="24"/>
          <w:szCs w:val="24"/>
          <w:highlight w:val="none"/>
          <w:lang w:val="en-US" w:eastAsia="zh-CN"/>
        </w:rPr>
        <w:t>双</w:t>
      </w:r>
      <w:r>
        <w:rPr>
          <w:rFonts w:hint="eastAsia" w:ascii="仿宋" w:hAnsi="仿宋" w:eastAsia="仿宋" w:cs="仿宋"/>
          <w:b w:val="0"/>
          <w:bCs/>
          <w:color w:val="000000"/>
          <w:sz w:val="24"/>
          <w:szCs w:val="24"/>
          <w:highlight w:val="none"/>
          <w:lang w:eastAsia="zh-CN"/>
        </w:rPr>
        <w:t>方</w:t>
      </w:r>
      <w:r>
        <w:rPr>
          <w:rFonts w:hint="eastAsia" w:ascii="仿宋" w:hAnsi="仿宋" w:eastAsia="仿宋" w:cs="仿宋"/>
          <w:b w:val="0"/>
          <w:bCs/>
          <w:color w:val="000000"/>
          <w:sz w:val="24"/>
          <w:szCs w:val="24"/>
          <w:highlight w:val="none"/>
        </w:rPr>
        <w:t>认为有需要，可以共同提出或分别提出质量鉴定，广东省质检部门与</w:t>
      </w:r>
      <w:r>
        <w:rPr>
          <w:rFonts w:hint="eastAsia" w:ascii="仿宋" w:hAnsi="仿宋" w:eastAsia="仿宋" w:cs="仿宋"/>
          <w:b w:val="0"/>
          <w:bCs/>
          <w:color w:val="000000"/>
          <w:sz w:val="24"/>
          <w:szCs w:val="24"/>
          <w:highlight w:val="none"/>
          <w:lang w:val="en-US" w:eastAsia="zh-CN"/>
        </w:rPr>
        <w:t>汕尾</w:t>
      </w:r>
      <w:r>
        <w:rPr>
          <w:rFonts w:hint="eastAsia" w:ascii="仿宋" w:hAnsi="仿宋" w:eastAsia="仿宋" w:cs="仿宋"/>
          <w:b w:val="0"/>
          <w:bCs/>
          <w:color w:val="000000"/>
          <w:sz w:val="24"/>
          <w:szCs w:val="24"/>
          <w:highlight w:val="none"/>
        </w:rPr>
        <w:t>市质检部门的鉴定结论不一致的，以广东省质检部门的鉴定结论为准。产品符合质量标准的，鉴定费由</w:t>
      </w:r>
      <w:r>
        <w:rPr>
          <w:rFonts w:hint="eastAsia" w:ascii="仿宋" w:hAnsi="仿宋" w:eastAsia="仿宋" w:cs="仿宋"/>
          <w:b w:val="0"/>
          <w:bCs/>
          <w:color w:val="000000"/>
          <w:sz w:val="24"/>
          <w:szCs w:val="24"/>
          <w:highlight w:val="none"/>
          <w:lang w:eastAsia="zh-CN"/>
        </w:rPr>
        <w:t>甲方</w:t>
      </w:r>
      <w:r>
        <w:rPr>
          <w:rFonts w:hint="eastAsia" w:ascii="仿宋" w:hAnsi="仿宋" w:eastAsia="仿宋" w:cs="仿宋"/>
          <w:b w:val="0"/>
          <w:bCs/>
          <w:color w:val="000000"/>
          <w:sz w:val="24"/>
          <w:szCs w:val="24"/>
          <w:highlight w:val="none"/>
        </w:rPr>
        <w:t>承担；产品不符合质量标准的，鉴定费由</w:t>
      </w:r>
      <w:r>
        <w:rPr>
          <w:rFonts w:hint="eastAsia" w:ascii="仿宋" w:hAnsi="仿宋" w:eastAsia="仿宋" w:cs="仿宋"/>
          <w:b w:val="0"/>
          <w:bCs/>
          <w:color w:val="000000"/>
          <w:sz w:val="24"/>
          <w:szCs w:val="24"/>
          <w:highlight w:val="none"/>
          <w:lang w:eastAsia="zh-CN"/>
        </w:rPr>
        <w:t>乙方</w:t>
      </w:r>
      <w:r>
        <w:rPr>
          <w:rFonts w:hint="eastAsia" w:ascii="仿宋" w:hAnsi="仿宋" w:eastAsia="仿宋" w:cs="仿宋"/>
          <w:b w:val="0"/>
          <w:bCs/>
          <w:color w:val="000000"/>
          <w:sz w:val="24"/>
          <w:szCs w:val="24"/>
          <w:highlight w:val="none"/>
        </w:rPr>
        <w:t>承担。</w:t>
      </w:r>
    </w:p>
    <w:p>
      <w:pPr>
        <w:pStyle w:val="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、货物包装及验收</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货物</w:t>
      </w:r>
      <w:r>
        <w:rPr>
          <w:rFonts w:hint="eastAsia" w:ascii="仿宋" w:hAnsi="仿宋" w:eastAsia="仿宋" w:cs="仿宋"/>
          <w:b w:val="0"/>
          <w:bCs/>
          <w:color w:val="000000"/>
          <w:sz w:val="24"/>
          <w:szCs w:val="24"/>
          <w:highlight w:val="none"/>
        </w:rPr>
        <w:t>的包装均应有良好的防湿、防锈、防潮、防雨、防腐及防碰撞的措施。所有货物在开箱检验时必须完好，无破损</w:t>
      </w:r>
      <w:r>
        <w:rPr>
          <w:rFonts w:hint="eastAsia" w:ascii="仿宋" w:hAnsi="仿宋" w:eastAsia="仿宋" w:cs="仿宋"/>
          <w:b w:val="0"/>
          <w:bCs w:val="0"/>
          <w:color w:val="000000"/>
          <w:kern w:val="0"/>
          <w:sz w:val="24"/>
          <w:szCs w:val="24"/>
          <w:lang w:val="en-US" w:eastAsia="zh-CN"/>
        </w:rPr>
        <w:t>，货物外观干净，配置与装箱单相符</w:t>
      </w:r>
      <w:r>
        <w:rPr>
          <w:rFonts w:hint="eastAsia" w:ascii="仿宋" w:hAnsi="仿宋" w:eastAsia="仿宋" w:cs="仿宋"/>
          <w:b w:val="0"/>
          <w:bCs/>
          <w:color w:val="000000"/>
          <w:sz w:val="24"/>
          <w:szCs w:val="24"/>
          <w:highlight w:val="none"/>
        </w:rPr>
        <w:t>。凡由于包装不良造成的损失和由此产生的费用均由</w:t>
      </w:r>
      <w:r>
        <w:rPr>
          <w:rFonts w:hint="eastAsia" w:ascii="仿宋" w:hAnsi="仿宋" w:eastAsia="仿宋" w:cs="仿宋"/>
          <w:b w:val="0"/>
          <w:bCs/>
          <w:color w:val="000000"/>
          <w:sz w:val="24"/>
          <w:szCs w:val="24"/>
          <w:highlight w:val="none"/>
          <w:lang w:eastAsia="zh-CN"/>
        </w:rPr>
        <w:t>乙方</w:t>
      </w:r>
      <w:r>
        <w:rPr>
          <w:rFonts w:hint="eastAsia" w:ascii="仿宋" w:hAnsi="仿宋" w:eastAsia="仿宋" w:cs="仿宋"/>
          <w:b w:val="0"/>
          <w:bCs/>
          <w:color w:val="000000"/>
          <w:sz w:val="24"/>
          <w:szCs w:val="24"/>
          <w:highlight w:val="none"/>
        </w:rPr>
        <w:t>承担。</w:t>
      </w:r>
    </w:p>
    <w:p>
      <w:pPr>
        <w:pStyle w:val="14"/>
        <w:ind w:left="0"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货物的验收</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000000"/>
          <w:sz w:val="24"/>
          <w:szCs w:val="24"/>
          <w:highlight w:val="none"/>
        </w:rPr>
        <w:t>乙方</w:t>
      </w:r>
      <w:r>
        <w:rPr>
          <w:rFonts w:hint="eastAsia" w:ascii="仿宋" w:hAnsi="仿宋" w:eastAsia="仿宋" w:cs="仿宋"/>
          <w:color w:val="auto"/>
          <w:sz w:val="24"/>
          <w:szCs w:val="24"/>
          <w:highlight w:val="none"/>
          <w:lang w:val="en-US" w:eastAsia="zh-CN"/>
        </w:rPr>
        <w:t>所配送饮用水桶瓶身商标清晰、规范，水桶表面保持洁净无垢，没有划痕、凹陷，密封标签完好，饮用水桶有外包装袋。</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（2）桶装饮用水、瓶装饮用水和饮水机的配送、质量检测等各项工作由乙方负责。甲方使用科室的原始签收记录须经各方签字后作为验收的文件之一。</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桶装饮用水、瓶装饮用水和饮水机在验收时应完好，无破损。数量、质量及性能不低于本采购文件中提出的要求。验收由甲方使用科室、乙方配送人员及相关人员依国家有关标准、合同及有关附件要求进行。</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验收（履约）标准：乙方所供货物应符合中华人民共和国国家安全质量标准、环保标准或行业标准；符合采购文件和响应承诺中甲方认可的参数及各项要求。验收标准以乙方响应样品和响应文件为准，如发现所交付的货物有次品、损坏或其它不符合本合同规定之情形者，甲方应作记录，或由双方签署备忘录。此记录或备忘录可用作补充和更换损坏货物的有效证据。由此产生的有关费用由乙方承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、质量标准</w:t>
      </w:r>
    </w:p>
    <w:p>
      <w:pPr>
        <w:pStyle w:val="10"/>
        <w:adjustRightInd w:val="0"/>
        <w:snapToGrid w:val="0"/>
        <w:spacing w:after="0" w:line="360" w:lineRule="exact"/>
        <w:ind w:firstLine="480" w:firstLineChars="200"/>
        <w:rPr>
          <w:rFonts w:ascii="仿宋" w:hAnsi="仿宋" w:eastAsia="仿宋" w:cs="仿宋"/>
          <w:sz w:val="24"/>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所供应的</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color w:val="000000"/>
          <w:sz w:val="24"/>
          <w:szCs w:val="24"/>
          <w:highlight w:val="none"/>
        </w:rPr>
        <w:t>质量标准必须符合《中华人民共和国食品卫生法》的规定,且满足包括但不限于：GB8537—2018《食品安全国家标准饮用天然矿泉水》、GB19298-2014《食品安全国家标准包装饮用水》。对于饮用天然矿泉水，其水源应有相关管理部门的鉴定和批准开采的文件，</w:t>
      </w:r>
      <w:r>
        <w:rPr>
          <w:rFonts w:hint="eastAsia" w:ascii="仿宋" w:hAnsi="仿宋" w:eastAsia="仿宋" w:cs="仿宋"/>
          <w:sz w:val="24"/>
          <w:lang w:val="en-US" w:eastAsia="zh-CN"/>
        </w:rPr>
        <w:t>如</w:t>
      </w:r>
      <w:r>
        <w:rPr>
          <w:rFonts w:hint="eastAsia" w:ascii="仿宋" w:hAnsi="仿宋" w:eastAsia="仿宋" w:cs="仿宋"/>
          <w:sz w:val="24"/>
        </w:rPr>
        <w:t>采矿许可证、取水证等。</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须于每季度向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提供市级或以上相关权威检测机构出具的产品质量合格检验报告，防止劣质</w:t>
      </w:r>
      <w:r>
        <w:rPr>
          <w:rFonts w:hint="eastAsia" w:ascii="仿宋" w:hAnsi="仿宋" w:eastAsia="仿宋" w:cs="仿宋"/>
          <w:color w:val="auto"/>
          <w:sz w:val="24"/>
          <w:szCs w:val="24"/>
          <w:highlight w:val="none"/>
          <w:lang w:val="en-US" w:eastAsia="zh-CN"/>
        </w:rPr>
        <w:t>桶装饮用水</w:t>
      </w:r>
      <w:r>
        <w:rPr>
          <w:rFonts w:hint="eastAsia" w:ascii="仿宋" w:hAnsi="仿宋" w:eastAsia="仿宋" w:cs="仿宋"/>
          <w:color w:val="000000"/>
          <w:sz w:val="24"/>
          <w:szCs w:val="24"/>
          <w:highlight w:val="none"/>
        </w:rPr>
        <w:t>进入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院区。</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3.乙方</w:t>
      </w:r>
      <w:r>
        <w:rPr>
          <w:rFonts w:hint="eastAsia" w:ascii="仿宋" w:hAnsi="仿宋" w:eastAsia="仿宋" w:cs="仿宋"/>
          <w:color w:val="000000"/>
          <w:sz w:val="24"/>
          <w:szCs w:val="24"/>
          <w:highlight w:val="none"/>
        </w:rPr>
        <w:t>所供饮用水桶和盖须符合国家有关卫生标准，其中饮用水桶必须是达到卫生要求的PC桶，且达到原厂产品的技术参数标准。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须负责对储存水量进行控制，向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提供的桶装饮用水日期不得超过一个月，保证新鲜。</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六、结算方式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桶装饮用水、瓶装饮用水、饮水机：</w:t>
      </w:r>
      <w:r>
        <w:rPr>
          <w:rFonts w:hint="eastAsia" w:ascii="仿宋" w:hAnsi="仿宋" w:eastAsia="仿宋" w:cs="仿宋"/>
          <w:color w:val="000000"/>
          <w:sz w:val="24"/>
          <w:szCs w:val="24"/>
          <w:highlight w:val="none"/>
        </w:rPr>
        <w:t>每月结算一次。根据</w:t>
      </w:r>
      <w:r>
        <w:rPr>
          <w:rFonts w:hint="eastAsia" w:ascii="仿宋" w:hAnsi="仿宋" w:eastAsia="仿宋" w:cs="仿宋"/>
          <w:color w:val="000000"/>
          <w:sz w:val="24"/>
          <w:szCs w:val="24"/>
          <w:highlight w:val="none"/>
          <w:lang w:val="en-US" w:eastAsia="zh-CN"/>
        </w:rPr>
        <w:t>合同</w:t>
      </w:r>
      <w:r>
        <w:rPr>
          <w:rFonts w:hint="eastAsia" w:ascii="仿宋" w:hAnsi="仿宋" w:eastAsia="仿宋" w:cs="仿宋"/>
          <w:color w:val="000000"/>
          <w:sz w:val="24"/>
          <w:szCs w:val="24"/>
          <w:highlight w:val="none"/>
        </w:rPr>
        <w:t>单价，按</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需求的实际采购数量办理结算手续。</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按照</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订单要求将所有货物送达指定地点，货物数量以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使用科室验收合格为准。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每次送</w:t>
      </w:r>
      <w:r>
        <w:rPr>
          <w:rFonts w:hint="eastAsia" w:ascii="仿宋" w:hAnsi="仿宋" w:eastAsia="仿宋" w:cs="仿宋"/>
          <w:color w:val="000000"/>
          <w:sz w:val="24"/>
          <w:szCs w:val="24"/>
          <w:highlight w:val="none"/>
          <w:lang w:val="en-US" w:eastAsia="zh-CN"/>
        </w:rPr>
        <w:t>桶装饮用水</w:t>
      </w:r>
      <w:r>
        <w:rPr>
          <w:rFonts w:hint="eastAsia" w:ascii="仿宋" w:hAnsi="仿宋" w:eastAsia="仿宋" w:cs="仿宋"/>
          <w:color w:val="000000"/>
          <w:sz w:val="24"/>
          <w:szCs w:val="24"/>
          <w:highlight w:val="none"/>
        </w:rPr>
        <w:t>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使用科室后，其配送人员会向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使用科室领取相应数量的饮用水票。</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每月末凭饮用水票和正式发票到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总务库房办理款项结算，并向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提出付款申请。</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在收到发票后60天内向</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支付结算款项。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4、发票必须当面交给</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经办人签收，不接受邮寄。</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5、付款方式：采用银行转帐方式</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、服务</w:t>
      </w:r>
      <w:r>
        <w:rPr>
          <w:rFonts w:hint="eastAsia" w:ascii="仿宋" w:hAnsi="仿宋" w:eastAsia="仿宋" w:cs="仿宋"/>
          <w:color w:val="000000"/>
          <w:sz w:val="24"/>
          <w:szCs w:val="24"/>
          <w:highlight w:val="none"/>
          <w:lang w:val="en-US" w:eastAsia="zh-CN"/>
        </w:rPr>
        <w:t>要求</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必须做好配送计划，保证医院每一个科室及病区的正常饮水；配合医院合理调配送货时间和使用电梯，错开电梯高峰时间段（上下班高峰时间）送水，保证不影响医院业务工作正常运行的情况下，将饮用水直接送达到院内各相关科室。配送货产生的费用已包含在响应报价中；如遇紧急情况，乙方必须要全力配合甲方要求。</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2.每天配送，接到甲方送水订单后24小时内送水。（国家法定节假日或紧急情况除外）</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3.乙方应提供合理数量的空桶给甲方周转使用，以满足甲方的要求为止。乙方自行负责空桶数量的登记和管理。项目期内非故意破坏、遗失等原因导致空桶损失，乙方无偿接受免医院赔付的空桶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个。</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4.乙方在配送服务中，应保证送水数量准确，送水配送人员队伍稳定，配送人员衣着整齐且按甲方要求统一佩戴工作牌，服从甲方管理工作，不得做出有损甲方形象的行为。</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5.乙方所有送水配送人员必须持有健康证。</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6.如因乙方配送人员态度问题引起投诉的，甲方将责令乙方整改，如整改效果不明显，甲方有权要求乙方更换配送人员。</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7.乙方为甲方提供多个订水渠道，安排专人对接和处理订单信息，保证渠道畅通，订水渠道包括：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、双方责任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甲方有按时与乙方结算货款的义务</w:t>
      </w:r>
      <w:r>
        <w:rPr>
          <w:rFonts w:hint="eastAsia" w:ascii="仿宋" w:hAnsi="仿宋" w:eastAsia="仿宋" w:cs="仿宋"/>
          <w:color w:val="000000"/>
          <w:sz w:val="24"/>
          <w:szCs w:val="24"/>
          <w:highlight w:val="none"/>
          <w:lang w:eastAsia="zh-CN"/>
        </w:rPr>
        <w:t>，</w:t>
      </w:r>
      <w:r>
        <w:rPr>
          <w:rFonts w:hint="eastAsia" w:ascii="仿宋" w:hAnsi="仿宋" w:eastAsia="仿宋" w:cs="仿宋"/>
          <w:b w:val="0"/>
          <w:bCs w:val="0"/>
          <w:color w:val="auto"/>
          <w:sz w:val="24"/>
          <w:szCs w:val="24"/>
          <w:highlight w:val="none"/>
          <w:lang w:val="en-US" w:eastAsia="zh-CN"/>
        </w:rPr>
        <w:t>产品安全责任由</w:t>
      </w:r>
      <w:r>
        <w:rPr>
          <w:rFonts w:hint="eastAsia" w:ascii="仿宋" w:hAnsi="仿宋" w:eastAsia="仿宋" w:cs="仿宋"/>
          <w:color w:val="000000"/>
          <w:sz w:val="24"/>
          <w:szCs w:val="24"/>
          <w:highlight w:val="none"/>
        </w:rPr>
        <w:t>乙方</w:t>
      </w:r>
      <w:r>
        <w:rPr>
          <w:rFonts w:hint="eastAsia" w:ascii="仿宋" w:hAnsi="仿宋" w:eastAsia="仿宋" w:cs="仿宋"/>
          <w:b w:val="0"/>
          <w:bCs w:val="0"/>
          <w:color w:val="auto"/>
          <w:sz w:val="24"/>
          <w:szCs w:val="24"/>
          <w:highlight w:val="none"/>
          <w:lang w:val="en-US" w:eastAsia="zh-CN"/>
        </w:rPr>
        <w:t>负责。</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乙方未能按时交货，每拖延一天，须向甲方支付合同</w:t>
      </w:r>
      <w:r>
        <w:rPr>
          <w:rFonts w:hint="eastAsia" w:ascii="仿宋" w:hAnsi="仿宋" w:eastAsia="仿宋" w:cs="仿宋"/>
          <w:color w:val="000000"/>
          <w:sz w:val="24"/>
          <w:szCs w:val="24"/>
          <w:highlight w:val="none"/>
          <w:lang w:val="en-US" w:eastAsia="zh-CN"/>
        </w:rPr>
        <w:t>暂定</w:t>
      </w:r>
      <w:r>
        <w:rPr>
          <w:rFonts w:hint="eastAsia" w:ascii="仿宋" w:hAnsi="仿宋" w:eastAsia="仿宋" w:cs="仿宋"/>
          <w:color w:val="000000"/>
          <w:sz w:val="24"/>
          <w:szCs w:val="24"/>
          <w:highlight w:val="none"/>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甲方无正当理由拒收货物的，甲方</w:t>
      </w:r>
      <w:r>
        <w:rPr>
          <w:rFonts w:hint="eastAsia" w:ascii="仿宋" w:hAnsi="仿宋" w:eastAsia="仿宋" w:cs="仿宋"/>
          <w:color w:val="000000"/>
          <w:sz w:val="24"/>
          <w:szCs w:val="24"/>
          <w:highlight w:val="none"/>
          <w:lang w:val="en-US" w:eastAsia="zh-CN"/>
        </w:rPr>
        <w:t>须</w:t>
      </w:r>
      <w:r>
        <w:rPr>
          <w:rFonts w:hint="eastAsia" w:ascii="仿宋" w:hAnsi="仿宋" w:eastAsia="仿宋" w:cs="仿宋"/>
          <w:color w:val="000000"/>
          <w:sz w:val="24"/>
          <w:szCs w:val="24"/>
          <w:highlight w:val="none"/>
        </w:rPr>
        <w:t>向乙方支付合同</w:t>
      </w:r>
      <w:r>
        <w:rPr>
          <w:rFonts w:hint="eastAsia" w:ascii="仿宋" w:hAnsi="仿宋" w:eastAsia="仿宋" w:cs="仿宋"/>
          <w:color w:val="000000"/>
          <w:sz w:val="24"/>
          <w:szCs w:val="24"/>
          <w:highlight w:val="none"/>
          <w:lang w:val="en-US" w:eastAsia="zh-CN"/>
        </w:rPr>
        <w:t>暂定</w:t>
      </w:r>
      <w:r>
        <w:rPr>
          <w:rFonts w:hint="eastAsia" w:ascii="仿宋" w:hAnsi="仿宋" w:eastAsia="仿宋" w:cs="仿宋"/>
          <w:color w:val="000000"/>
          <w:sz w:val="24"/>
          <w:szCs w:val="24"/>
          <w:highlight w:val="none"/>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按合同对货物进行认真验收，</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所提供的产品（规格、生产厂家、质量、品牌等）不符合或达不到</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所规定要求的，</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必须无条件退</w:t>
      </w:r>
      <w:r>
        <w:rPr>
          <w:rFonts w:hint="eastAsia" w:ascii="仿宋" w:hAnsi="仿宋" w:eastAsia="仿宋" w:cs="仿宋"/>
          <w:color w:val="000000"/>
          <w:sz w:val="24"/>
          <w:szCs w:val="24"/>
          <w:highlight w:val="none"/>
          <w:lang w:val="en-US" w:eastAsia="zh-CN"/>
        </w:rPr>
        <w:t>换</w:t>
      </w:r>
      <w:r>
        <w:rPr>
          <w:rFonts w:hint="eastAsia" w:ascii="仿宋" w:hAnsi="仿宋" w:eastAsia="仿宋" w:cs="仿宋"/>
          <w:color w:val="000000"/>
          <w:sz w:val="24"/>
          <w:szCs w:val="24"/>
          <w:highlight w:val="none"/>
        </w:rPr>
        <w:t>货；</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未能履行</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文件和合同所定事项, 或供应不合格的、假冒伪劣、以次充好的商品，</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退</w:t>
      </w:r>
      <w:r>
        <w:rPr>
          <w:rFonts w:hint="eastAsia" w:ascii="仿宋" w:hAnsi="仿宋" w:eastAsia="仿宋" w:cs="仿宋"/>
          <w:color w:val="000000"/>
          <w:sz w:val="24"/>
          <w:szCs w:val="24"/>
          <w:highlight w:val="none"/>
          <w:lang w:val="en-US" w:eastAsia="zh-CN"/>
        </w:rPr>
        <w:t>换</w:t>
      </w:r>
      <w:r>
        <w:rPr>
          <w:rFonts w:hint="eastAsia" w:ascii="仿宋" w:hAnsi="仿宋" w:eastAsia="仿宋" w:cs="仿宋"/>
          <w:color w:val="000000"/>
          <w:sz w:val="24"/>
          <w:szCs w:val="24"/>
          <w:highlight w:val="none"/>
        </w:rPr>
        <w:t>货后将记录在案，情节严重的可取消其供应资格。</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乙方除不可抗力外，不得因其他任何理由</w:t>
      </w:r>
      <w:r>
        <w:rPr>
          <w:rFonts w:hint="eastAsia" w:ascii="仿宋" w:hAnsi="仿宋" w:eastAsia="仿宋" w:cs="仿宋"/>
          <w:color w:val="000000"/>
          <w:sz w:val="24"/>
          <w:szCs w:val="24"/>
          <w:highlight w:val="none"/>
          <w:lang w:val="en-US" w:eastAsia="zh-CN"/>
        </w:rPr>
        <w:t>拒绝</w:t>
      </w:r>
      <w:r>
        <w:rPr>
          <w:rFonts w:hint="eastAsia" w:ascii="仿宋" w:hAnsi="仿宋" w:eastAsia="仿宋" w:cs="仿宋"/>
          <w:color w:val="000000"/>
          <w:sz w:val="24"/>
          <w:szCs w:val="24"/>
          <w:highlight w:val="none"/>
        </w:rPr>
        <w:t>送货。因乙方原因未能交付货物的（甲方</w:t>
      </w:r>
      <w:r>
        <w:rPr>
          <w:rFonts w:hint="eastAsia" w:ascii="仿宋" w:hAnsi="仿宋" w:eastAsia="仿宋" w:cs="仿宋"/>
          <w:color w:val="000000"/>
          <w:sz w:val="24"/>
          <w:szCs w:val="24"/>
          <w:highlight w:val="none"/>
          <w:lang w:val="en-US" w:eastAsia="zh-CN"/>
        </w:rPr>
        <w:t>原因造成</w:t>
      </w:r>
      <w:r>
        <w:rPr>
          <w:rFonts w:hint="eastAsia" w:ascii="仿宋" w:hAnsi="仿宋" w:eastAsia="仿宋" w:cs="仿宋"/>
          <w:color w:val="000000"/>
          <w:sz w:val="24"/>
          <w:szCs w:val="24"/>
          <w:highlight w:val="none"/>
        </w:rPr>
        <w:t>的除外），乙方须承担由此产生的一切损失和费用</w:t>
      </w:r>
      <w:r>
        <w:rPr>
          <w:rFonts w:hint="eastAsia" w:ascii="仿宋" w:hAnsi="仿宋" w:eastAsia="仿宋" w:cs="仿宋"/>
          <w:b w:val="0"/>
          <w:bCs w:val="0"/>
          <w:color w:val="auto"/>
          <w:sz w:val="24"/>
          <w:szCs w:val="24"/>
          <w:highlight w:val="none"/>
          <w:lang w:val="en-US" w:eastAsia="zh-CN"/>
        </w:rPr>
        <w:t>，情节严重的可取消</w:t>
      </w:r>
      <w:r>
        <w:rPr>
          <w:rFonts w:hint="eastAsia" w:ascii="仿宋" w:hAnsi="仿宋" w:eastAsia="仿宋" w:cs="仿宋"/>
          <w:color w:val="000000"/>
          <w:sz w:val="24"/>
          <w:szCs w:val="24"/>
          <w:highlight w:val="none"/>
        </w:rPr>
        <w:t>乙方</w:t>
      </w:r>
      <w:r>
        <w:rPr>
          <w:rFonts w:hint="eastAsia" w:ascii="仿宋" w:hAnsi="仿宋" w:eastAsia="仿宋" w:cs="仿宋"/>
          <w:b w:val="0"/>
          <w:bCs w:val="0"/>
          <w:color w:val="auto"/>
          <w:sz w:val="24"/>
          <w:szCs w:val="24"/>
          <w:highlight w:val="none"/>
          <w:lang w:val="en-US" w:eastAsia="zh-CN"/>
        </w:rPr>
        <w:t>供应资格。</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eastAsia="zh-CN"/>
        </w:rPr>
        <w:t>其它违约责任按合同其他条款约定及《中华人民共和国民法典》规定处理。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索赔</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如因合同</w:t>
      </w:r>
      <w:r>
        <w:rPr>
          <w:rFonts w:hint="eastAsia" w:ascii="仿宋" w:hAnsi="仿宋" w:eastAsia="仿宋" w:cs="仿宋"/>
          <w:color w:val="000000"/>
          <w:sz w:val="24"/>
          <w:szCs w:val="24"/>
          <w:highlight w:val="none"/>
          <w:lang w:val="en-US" w:eastAsia="zh-CN"/>
        </w:rPr>
        <w:t>货物</w:t>
      </w:r>
      <w:r>
        <w:rPr>
          <w:rFonts w:hint="eastAsia" w:ascii="仿宋" w:hAnsi="仿宋" w:eastAsia="仿宋" w:cs="仿宋"/>
          <w:color w:val="000000"/>
          <w:sz w:val="24"/>
          <w:szCs w:val="24"/>
          <w:highlight w:val="none"/>
        </w:rPr>
        <w:t>的质量有异议，有权根据有关</w:t>
      </w:r>
      <w:r>
        <w:rPr>
          <w:rFonts w:hint="eastAsia" w:ascii="仿宋" w:hAnsi="仿宋" w:eastAsia="仿宋" w:cs="仿宋"/>
          <w:color w:val="000000"/>
          <w:sz w:val="24"/>
          <w:szCs w:val="24"/>
          <w:highlight w:val="none"/>
          <w:lang w:val="en-US" w:eastAsia="zh-CN"/>
        </w:rPr>
        <w:t>权威机构</w:t>
      </w:r>
      <w:r>
        <w:rPr>
          <w:rFonts w:hint="eastAsia" w:ascii="仿宋" w:hAnsi="仿宋" w:eastAsia="仿宋" w:cs="仿宋"/>
          <w:color w:val="000000"/>
          <w:sz w:val="24"/>
          <w:szCs w:val="24"/>
          <w:highlight w:val="none"/>
        </w:rPr>
        <w:t>的检验结果向乙方提出索赔。乙方的供水质量如未达到国家有关卫生免疫标准，甲方有权向乙方索赔因此造成的经济损失。</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在合同执行期间，如果乙方对甲方提出的索赔</w:t>
      </w:r>
      <w:r>
        <w:rPr>
          <w:rFonts w:hint="eastAsia" w:ascii="仿宋" w:hAnsi="仿宋" w:eastAsia="仿宋" w:cs="仿宋"/>
          <w:color w:val="000000"/>
          <w:sz w:val="24"/>
          <w:szCs w:val="24"/>
          <w:highlight w:val="none"/>
          <w:lang w:val="en-US" w:eastAsia="zh-CN"/>
        </w:rPr>
        <w:t>事宜</w:t>
      </w:r>
      <w:r>
        <w:rPr>
          <w:rFonts w:hint="eastAsia" w:ascii="仿宋" w:hAnsi="仿宋" w:eastAsia="仿宋" w:cs="仿宋"/>
          <w:color w:val="000000"/>
          <w:sz w:val="24"/>
          <w:szCs w:val="24"/>
          <w:highlight w:val="none"/>
        </w:rPr>
        <w:t>负有责任</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，乙方应按照甲方同意的下列一种或多种方式解决索赔事宜</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1）乙方同意退货，按合同规定的</w:t>
      </w:r>
      <w:r>
        <w:rPr>
          <w:rFonts w:hint="eastAsia" w:ascii="仿宋" w:hAnsi="仿宋" w:eastAsia="仿宋" w:cs="仿宋"/>
          <w:color w:val="000000"/>
          <w:sz w:val="24"/>
          <w:szCs w:val="24"/>
          <w:highlight w:val="none"/>
          <w:lang w:val="en-US" w:eastAsia="zh-CN"/>
        </w:rPr>
        <w:t>对应</w:t>
      </w:r>
      <w:r>
        <w:rPr>
          <w:rFonts w:hint="eastAsia" w:ascii="仿宋" w:hAnsi="仿宋" w:eastAsia="仿宋" w:cs="仿宋"/>
          <w:color w:val="000000"/>
          <w:sz w:val="24"/>
          <w:szCs w:val="24"/>
          <w:highlight w:val="none"/>
        </w:rPr>
        <w:t>货款退还给甲方，并承担</w:t>
      </w:r>
      <w:r>
        <w:rPr>
          <w:rFonts w:hint="eastAsia" w:ascii="仿宋" w:hAnsi="仿宋" w:eastAsia="仿宋" w:cs="仿宋"/>
          <w:color w:val="000000"/>
          <w:sz w:val="24"/>
          <w:szCs w:val="24"/>
          <w:highlight w:val="none"/>
          <w:lang w:val="en-US" w:eastAsia="zh-CN"/>
        </w:rPr>
        <w:t>相应违约责任</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2）根据</w:t>
      </w:r>
      <w:r>
        <w:rPr>
          <w:rFonts w:hint="eastAsia" w:ascii="仿宋" w:hAnsi="仿宋" w:eastAsia="仿宋" w:cs="仿宋"/>
          <w:color w:val="000000"/>
          <w:sz w:val="24"/>
          <w:szCs w:val="24"/>
          <w:highlight w:val="none"/>
          <w:lang w:val="en-US" w:eastAsia="zh-CN"/>
        </w:rPr>
        <w:t>乙方所供</w:t>
      </w:r>
      <w:r>
        <w:rPr>
          <w:rFonts w:hint="eastAsia" w:ascii="仿宋" w:hAnsi="仿宋" w:eastAsia="仿宋" w:cs="仿宋"/>
          <w:color w:val="000000"/>
          <w:sz w:val="24"/>
          <w:szCs w:val="24"/>
          <w:highlight w:val="none"/>
        </w:rPr>
        <w:t>货物</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低劣、损坏程度以及甲方所遭受损失的数额，甲乙双方商定降低货物的价格，</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承担</w:t>
      </w:r>
      <w:r>
        <w:rPr>
          <w:rFonts w:hint="eastAsia" w:ascii="仿宋" w:hAnsi="仿宋" w:eastAsia="仿宋" w:cs="仿宋"/>
          <w:color w:val="000000"/>
          <w:sz w:val="24"/>
          <w:szCs w:val="24"/>
          <w:highlight w:val="none"/>
          <w:lang w:val="en-US" w:eastAsia="zh-CN"/>
        </w:rPr>
        <w:t>相应违约责任</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乙方如需更换或修补有缺陷的部分立式饮水机</w:t>
      </w:r>
      <w:r>
        <w:rPr>
          <w:rFonts w:hint="eastAsia" w:ascii="仿宋" w:hAnsi="仿宋" w:eastAsia="仿宋" w:cs="仿宋"/>
          <w:color w:val="000000"/>
          <w:sz w:val="24"/>
          <w:szCs w:val="24"/>
          <w:highlight w:val="none"/>
        </w:rPr>
        <w:t>，乙方应相应延长整机免费保修期。</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）如果在甲方发出索赔通知后30天内，乙方未作答复，上述索赔应视为已被乙方接受。</w:t>
      </w:r>
      <w:r>
        <w:rPr>
          <w:rFonts w:hint="eastAsia" w:ascii="仿宋" w:hAnsi="仿宋" w:eastAsia="仿宋" w:cs="仿宋"/>
          <w:color w:val="000000"/>
          <w:sz w:val="24"/>
          <w:szCs w:val="24"/>
          <w:highlight w:val="none"/>
          <w:lang w:val="en-US" w:eastAsia="zh-CN"/>
        </w:rPr>
        <w:t>如需扣款的，</w:t>
      </w:r>
      <w:r>
        <w:rPr>
          <w:rFonts w:hint="eastAsia" w:ascii="仿宋" w:hAnsi="仿宋" w:eastAsia="仿宋" w:cs="仿宋"/>
          <w:color w:val="000000"/>
          <w:sz w:val="24"/>
          <w:szCs w:val="24"/>
          <w:highlight w:val="none"/>
        </w:rPr>
        <w:t>甲方将从</w:t>
      </w:r>
      <w:r>
        <w:rPr>
          <w:rFonts w:hint="eastAsia" w:ascii="仿宋" w:hAnsi="仿宋" w:eastAsia="仿宋" w:cs="仿宋"/>
          <w:color w:val="000000"/>
          <w:sz w:val="24"/>
          <w:szCs w:val="24"/>
          <w:highlight w:val="none"/>
          <w:lang w:val="en-US" w:eastAsia="zh-CN"/>
        </w:rPr>
        <w:t>结算</w:t>
      </w:r>
      <w:r>
        <w:rPr>
          <w:rFonts w:hint="eastAsia" w:ascii="仿宋" w:hAnsi="仿宋" w:eastAsia="仿宋" w:cs="仿宋"/>
          <w:color w:val="000000"/>
          <w:sz w:val="24"/>
          <w:szCs w:val="24"/>
          <w:highlight w:val="none"/>
        </w:rPr>
        <w:t>款项中扣回索赔金额。如果</w:t>
      </w:r>
      <w:r>
        <w:rPr>
          <w:rFonts w:hint="eastAsia" w:ascii="仿宋" w:hAnsi="仿宋" w:eastAsia="仿宋" w:cs="仿宋"/>
          <w:color w:val="000000"/>
          <w:sz w:val="24"/>
          <w:szCs w:val="24"/>
          <w:highlight w:val="none"/>
          <w:lang w:val="en-US" w:eastAsia="zh-CN"/>
        </w:rPr>
        <w:t>结算</w:t>
      </w:r>
      <w:r>
        <w:rPr>
          <w:rFonts w:hint="eastAsia" w:ascii="仿宋" w:hAnsi="仿宋" w:eastAsia="仿宋" w:cs="仿宋"/>
          <w:color w:val="000000"/>
          <w:sz w:val="24"/>
          <w:szCs w:val="24"/>
          <w:highlight w:val="none"/>
        </w:rPr>
        <w:t>金额不足以补偿索赔金额</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，乙方</w:t>
      </w:r>
      <w:r>
        <w:rPr>
          <w:rFonts w:hint="eastAsia" w:ascii="仿宋" w:hAnsi="仿宋" w:eastAsia="仿宋" w:cs="仿宋"/>
          <w:color w:val="000000"/>
          <w:sz w:val="24"/>
          <w:szCs w:val="24"/>
          <w:highlight w:val="none"/>
          <w:lang w:val="en-US" w:eastAsia="zh-CN"/>
        </w:rPr>
        <w:t>应向甲方</w:t>
      </w:r>
      <w:r>
        <w:rPr>
          <w:rFonts w:hint="eastAsia" w:ascii="仿宋" w:hAnsi="仿宋" w:eastAsia="仿宋" w:cs="仿宋"/>
          <w:color w:val="000000"/>
          <w:sz w:val="24"/>
          <w:szCs w:val="24"/>
          <w:highlight w:val="none"/>
        </w:rPr>
        <w:t>补偿不足部分</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lang w:val="en-US" w:eastAsia="zh-CN"/>
        </w:rPr>
        <w:t>索赔款项</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十、不可抗力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、争议的解决方式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合同执行过程中发生的任何争议，如双方不能通过友好协商解决，甲、乙双方一致同意向甲方所在地人民法院提起诉讼。诉讼过程中，除双方有争议的部分外，本合同其他部分仍然有效，双方应继续履行。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、合同解除与终止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如果一方违反合同，并在收到对方违约通知书后30天内仍未能改正违约情形的，另一方可立即终止本合同。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如因法律法规或监管政策变化致使本合同无法继续履行，双方均可解除合同且无需因此向对方负赔偿责任。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、合同补充和修改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1.在合同有效期内，甲乙双方须严格执行合同，原则上双方不得随意调价或变动合同内容。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2.对合同其他条款作任何改动或增加补充条款，均须由甲乙双方签订书面补充协议。</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、其它约定事项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  份，甲方执叁份，乙方执   份，具有同等法律效力。合同自双方法定代表人或授权代表签字、单位加盖公章之日起生效。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3.本项目的</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文件、成交响应文件、成交通知书、附件等均为合同的组成部分。</w:t>
      </w:r>
    </w:p>
    <w:p>
      <w:pPr>
        <w:rPr>
          <w:rFonts w:hint="eastAsia" w:ascii="仿宋" w:hAnsi="仿宋" w:eastAsia="仿宋" w:cs="仿宋"/>
          <w:b/>
          <w:bCs/>
          <w:sz w:val="24"/>
          <w:szCs w:val="24"/>
        </w:rPr>
      </w:pPr>
    </w:p>
    <w:p>
      <w:pPr>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甲方：中山大学孙逸仙纪念医院</w:t>
      </w:r>
      <w:r>
        <w:rPr>
          <w:rFonts w:hint="eastAsia" w:ascii="仿宋" w:hAnsi="仿宋" w:eastAsia="仿宋" w:cs="仿宋"/>
          <w:color w:val="000000"/>
          <w:sz w:val="24"/>
          <w:szCs w:val="24"/>
          <w:highlight w:val="none"/>
          <w:lang w:val="en-US" w:eastAsia="zh-CN"/>
        </w:rPr>
        <w:t>深汕中心医院</w:t>
      </w:r>
      <w:r>
        <w:rPr>
          <w:rFonts w:hint="eastAsia" w:ascii="仿宋" w:hAnsi="仿宋" w:eastAsia="仿宋" w:cs="仿宋"/>
          <w:color w:val="000000"/>
          <w:sz w:val="24"/>
          <w:szCs w:val="24"/>
          <w:highlight w:val="none"/>
        </w:rPr>
        <w:t xml:space="preserve"> 乙方: </w:t>
      </w:r>
    </w:p>
    <w:p>
      <w:pPr>
        <w:adjustRightInd w:val="0"/>
        <w:snapToGrid w:val="0"/>
        <w:spacing w:line="432" w:lineRule="auto"/>
        <w:ind w:left="5220" w:leftChars="200" w:hanging="4800" w:hangingChars="20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地址：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地址：   </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                             法定代表人：</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委托代理人：                             委托代理人：</w:t>
      </w:r>
    </w:p>
    <w:p>
      <w:pPr>
        <w:adjustRightInd w:val="0"/>
        <w:snapToGrid w:val="0"/>
        <w:spacing w:line="432"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盖章：                                   盖章：</w:t>
      </w:r>
    </w:p>
    <w:p>
      <w:pPr>
        <w:adjustRightInd w:val="0"/>
        <w:snapToGrid w:val="0"/>
        <w:spacing w:line="432"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日期：                                   日期：</w:t>
      </w:r>
    </w:p>
    <w:p>
      <w:pPr>
        <w:spacing w:line="400" w:lineRule="exact"/>
        <w:jc w:val="center"/>
        <w:rPr>
          <w:rFonts w:hint="eastAsia" w:ascii="仿宋" w:hAnsi="仿宋" w:eastAsia="仿宋" w:cs="仿宋"/>
          <w:color w:val="auto"/>
          <w:kern w:val="2"/>
          <w:sz w:val="24"/>
          <w:szCs w:val="24"/>
          <w:highlight w:val="none"/>
          <w:lang w:val="en-US" w:eastAsia="zh-CN" w:bidi="ar-SA"/>
        </w:rPr>
      </w:pPr>
    </w:p>
    <w:p>
      <w:pPr>
        <w:pStyle w:val="4"/>
        <w:pageBreakBefore w:val="0"/>
        <w:tabs>
          <w:tab w:val="left" w:pos="851"/>
        </w:tabs>
        <w:kinsoku/>
        <w:wordWrap/>
        <w:overflowPunct/>
        <w:topLinePunct w:val="0"/>
        <w:bidi w:val="0"/>
        <w:spacing w:line="360" w:lineRule="auto"/>
        <w:ind w:right="0" w:rightChars="0" w:firstLine="1325" w:firstLineChars="300"/>
        <w:jc w:val="both"/>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1"/>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1"/>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1"/>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1"/>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1"/>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11"/>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4"/>
        <w:rPr>
          <w:rFonts w:hint="eastAsia" w:ascii="仿宋" w:hAnsi="仿宋" w:eastAsia="仿宋" w:cs="仿宋"/>
          <w:color w:val="000000"/>
          <w:sz w:val="24"/>
          <w:szCs w:val="24"/>
          <w:highlight w:val="none"/>
        </w:rPr>
      </w:pPr>
    </w:p>
    <w:p>
      <w:pPr>
        <w:pStyle w:val="34"/>
        <w:rPr>
          <w:rFonts w:hint="eastAsia" w:ascii="仿宋" w:hAnsi="仿宋" w:eastAsia="仿宋" w:cs="仿宋"/>
          <w:color w:val="000000"/>
          <w:sz w:val="24"/>
          <w:szCs w:val="24"/>
          <w:highlight w:val="none"/>
        </w:rPr>
      </w:pPr>
    </w:p>
    <w:p>
      <w:pPr>
        <w:pStyle w:val="34"/>
        <w:rPr>
          <w:rFonts w:hint="eastAsia" w:ascii="仿宋" w:hAnsi="仿宋" w:eastAsia="仿宋" w:cs="仿宋"/>
          <w:color w:val="000000"/>
          <w:sz w:val="24"/>
          <w:szCs w:val="24"/>
          <w:highlight w:val="none"/>
        </w:rPr>
      </w:pPr>
    </w:p>
    <w:p>
      <w:pPr>
        <w:pStyle w:val="34"/>
        <w:rPr>
          <w:rFonts w:hint="eastAsia" w:ascii="仿宋" w:hAnsi="仿宋" w:eastAsia="仿宋" w:cs="仿宋"/>
          <w:b/>
          <w:color w:val="FF0000"/>
          <w:sz w:val="24"/>
          <w:szCs w:val="24"/>
          <w:highlight w:val="none"/>
        </w:rPr>
      </w:pPr>
    </w:p>
    <w:p>
      <w:pPr>
        <w:pStyle w:val="34"/>
        <w:rPr>
          <w:rFonts w:hint="eastAsia" w:ascii="仿宋" w:hAnsi="仿宋" w:eastAsia="仿宋" w:cs="仿宋"/>
          <w:b/>
          <w:color w:val="FF0000"/>
          <w:sz w:val="24"/>
          <w:szCs w:val="24"/>
          <w:highlight w:val="none"/>
        </w:rPr>
      </w:pPr>
    </w:p>
    <w:p>
      <w:pPr>
        <w:pStyle w:val="34"/>
        <w:rPr>
          <w:rFonts w:hint="eastAsia" w:ascii="仿宋" w:hAnsi="仿宋" w:eastAsia="仿宋" w:cs="仿宋"/>
          <w:b/>
          <w:bCs w:val="0"/>
          <w:color w:val="auto"/>
          <w:sz w:val="24"/>
          <w:szCs w:val="24"/>
          <w:highlight w:val="none"/>
        </w:rPr>
      </w:pPr>
    </w:p>
    <w:p>
      <w:pPr>
        <w:pStyle w:val="34"/>
        <w:ind w:left="0" w:leftChars="0" w:firstLine="0" w:firstLineChars="0"/>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4"/>
        <w:ind w:firstLine="400"/>
      </w:pPr>
    </w:p>
    <w:p>
      <w:pPr>
        <w:pStyle w:val="34"/>
        <w:ind w:firstLine="400"/>
      </w:pPr>
    </w:p>
    <w:p>
      <w:pPr>
        <w:pStyle w:val="34"/>
        <w:ind w:firstLine="400"/>
      </w:pPr>
    </w:p>
    <w:p>
      <w:pPr>
        <w:pStyle w:val="34"/>
        <w:ind w:firstLine="400"/>
      </w:pPr>
    </w:p>
    <w:p>
      <w:pPr>
        <w:pStyle w:val="34"/>
        <w:ind w:firstLine="400"/>
      </w:pPr>
    </w:p>
    <w:p>
      <w:pPr>
        <w:pStyle w:val="34"/>
        <w:ind w:firstLine="0" w:firstLineChars="0"/>
      </w:pPr>
    </w:p>
    <w:p>
      <w:pPr>
        <w:pStyle w:val="34"/>
        <w:ind w:firstLine="0" w:firstLineChars="0"/>
      </w:pPr>
    </w:p>
    <w:p>
      <w:pPr>
        <w:pStyle w:val="34"/>
        <w:spacing w:line="360" w:lineRule="auto"/>
        <w:ind w:firstLine="0" w:firstLineChars="0"/>
        <w:jc w:val="center"/>
        <w:rPr>
          <w:rFonts w:hint="eastAsia" w:ascii="华文中宋" w:hAnsi="华文中宋" w:eastAsia="华文中宋" w:cs="华文中宋"/>
          <w:b/>
          <w:bCs/>
          <w:sz w:val="48"/>
          <w:szCs w:val="72"/>
        </w:rPr>
      </w:pPr>
    </w:p>
    <w:p>
      <w:pPr>
        <w:pStyle w:val="34"/>
        <w:spacing w:line="360" w:lineRule="auto"/>
        <w:ind w:firstLine="0" w:firstLineChars="0"/>
        <w:jc w:val="center"/>
        <w:rPr>
          <w:rFonts w:hint="eastAsia" w:ascii="华文中宋" w:hAnsi="华文中宋" w:eastAsia="华文中宋" w:cs="华文中宋"/>
          <w:b/>
          <w:bCs/>
          <w:sz w:val="48"/>
          <w:szCs w:val="72"/>
        </w:rPr>
      </w:pPr>
    </w:p>
    <w:p>
      <w:pPr>
        <w:pStyle w:val="34"/>
        <w:spacing w:line="360" w:lineRule="auto"/>
        <w:ind w:firstLine="0" w:firstLineChars="0"/>
        <w:jc w:val="center"/>
        <w:rPr>
          <w:rFonts w:hint="eastAsia" w:ascii="华文中宋" w:hAnsi="华文中宋" w:eastAsia="华文中宋" w:cs="华文中宋"/>
          <w:b/>
          <w:bCs/>
          <w:sz w:val="48"/>
          <w:szCs w:val="72"/>
        </w:rPr>
      </w:pPr>
    </w:p>
    <w:p>
      <w:pPr>
        <w:spacing w:line="360" w:lineRule="auto"/>
        <w:jc w:val="both"/>
        <w:rPr>
          <w:rFonts w:hint="eastAsia" w:ascii="宋体" w:hAnsi="宋体"/>
          <w:b/>
          <w:sz w:val="52"/>
          <w:szCs w:val="32"/>
        </w:rPr>
      </w:pPr>
    </w:p>
    <w:p>
      <w:pPr>
        <w:spacing w:line="360" w:lineRule="auto"/>
        <w:jc w:val="both"/>
        <w:rPr>
          <w:rFonts w:hint="eastAsia" w:ascii="仿宋" w:hAnsi="仿宋" w:eastAsia="仿宋" w:cs="仿宋"/>
          <w:b/>
          <w:color w:val="000000"/>
          <w:sz w:val="32"/>
          <w:szCs w:val="32"/>
          <w:highlight w:val="none"/>
          <w:lang w:val="en-US" w:eastAsia="zh-CN"/>
        </w:rPr>
      </w:pPr>
      <w:bookmarkStart w:id="13" w:name="_Toc97049462"/>
      <w:bookmarkStart w:id="14" w:name="_Toc97049463"/>
    </w:p>
    <w:p>
      <w:pPr>
        <w:spacing w:line="360" w:lineRule="auto"/>
        <w:jc w:val="center"/>
        <w:rPr>
          <w:rFonts w:hint="eastAsia" w:ascii="华文仿宋" w:hAnsi="华文仿宋" w:eastAsia="华文仿宋"/>
          <w:b/>
          <w:sz w:val="52"/>
          <w:szCs w:val="32"/>
        </w:rPr>
      </w:pPr>
    </w:p>
    <w:p>
      <w:pPr>
        <w:spacing w:line="360" w:lineRule="auto"/>
        <w:jc w:val="center"/>
        <w:rPr>
          <w:rFonts w:hint="eastAsia" w:ascii="华文仿宋" w:hAnsi="华文仿宋" w:eastAsia="华文仿宋"/>
          <w:b/>
          <w:sz w:val="52"/>
          <w:szCs w:val="32"/>
        </w:rPr>
      </w:pPr>
    </w:p>
    <w:p>
      <w:pPr>
        <w:spacing w:line="360" w:lineRule="auto"/>
        <w:jc w:val="center"/>
        <w:rPr>
          <w:rFonts w:hint="eastAsia" w:ascii="华文仿宋" w:hAnsi="华文仿宋" w:eastAsia="华文仿宋"/>
          <w:b/>
          <w:sz w:val="52"/>
          <w:szCs w:val="32"/>
        </w:rPr>
      </w:pP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中山大学孙逸仙纪念医院深汕中心医院</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u w:val="single"/>
        </w:rPr>
        <w:t xml:space="preserve">             </w:t>
      </w:r>
      <w:r>
        <w:rPr>
          <w:rFonts w:hint="eastAsia" w:ascii="华文仿宋" w:hAnsi="华文仿宋" w:eastAsia="华文仿宋"/>
          <w:b/>
          <w:sz w:val="52"/>
          <w:szCs w:val="32"/>
        </w:rPr>
        <w:t>项目</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响 应 文 件</w:t>
      </w:r>
    </w:p>
    <w:p>
      <w:pPr>
        <w:pStyle w:val="17"/>
        <w:spacing w:line="360" w:lineRule="auto"/>
        <w:jc w:val="center"/>
        <w:rPr>
          <w:rFonts w:ascii="华文仿宋" w:hAnsi="华文仿宋" w:eastAsia="华文仿宋" w:cs="宋体"/>
          <w:b/>
          <w:sz w:val="32"/>
          <w:szCs w:val="32"/>
        </w:rPr>
      </w:pPr>
      <w:r>
        <w:rPr>
          <w:rFonts w:hint="eastAsia" w:ascii="华文仿宋" w:hAnsi="华文仿宋" w:eastAsia="华文仿宋" w:cs="宋体"/>
          <w:b/>
          <w:sz w:val="32"/>
          <w:szCs w:val="32"/>
        </w:rPr>
        <w:t>(正本/副本）</w:t>
      </w:r>
    </w:p>
    <w:p>
      <w:pPr>
        <w:pStyle w:val="17"/>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7"/>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7"/>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7"/>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7"/>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7"/>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7"/>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7"/>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7"/>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7"/>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7"/>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13"/>
    <w:p>
      <w:pPr>
        <w:pStyle w:val="5"/>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4"/>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4"/>
        <w:rPr>
          <w:rFonts w:hint="eastAsia" w:ascii="仿宋" w:hAnsi="仿宋" w:eastAsia="仿宋" w:cs="仿宋"/>
          <w:color w:val="000000"/>
          <w:highlight w:val="none"/>
        </w:rPr>
      </w:pPr>
    </w:p>
    <w:p>
      <w:pPr>
        <w:pStyle w:val="34"/>
        <w:ind w:left="0" w:leftChars="0" w:firstLine="0" w:firstLineChars="0"/>
        <w:rPr>
          <w:rFonts w:hint="eastAsia" w:ascii="仿宋" w:hAnsi="仿宋" w:eastAsia="仿宋" w:cs="仿宋"/>
          <w:color w:val="000000"/>
          <w:sz w:val="24"/>
          <w:szCs w:val="24"/>
          <w:highlight w:val="none"/>
        </w:rPr>
      </w:pPr>
    </w:p>
    <w:p>
      <w:pPr>
        <w:pStyle w:val="34"/>
        <w:ind w:left="0" w:leftChars="0" w:firstLine="0" w:firstLineChars="0"/>
        <w:rPr>
          <w:rFonts w:hint="eastAsia" w:ascii="仿宋" w:hAnsi="仿宋" w:eastAsia="仿宋" w:cs="仿宋"/>
          <w:color w:val="000000"/>
          <w:sz w:val="24"/>
          <w:szCs w:val="24"/>
          <w:highlight w:val="none"/>
        </w:rPr>
      </w:pPr>
    </w:p>
    <w:p>
      <w:pPr>
        <w:pStyle w:val="34"/>
        <w:ind w:firstLine="400"/>
        <w:rPr>
          <w:rFonts w:hint="eastAsia" w:ascii="仿宋" w:hAnsi="仿宋" w:eastAsia="仿宋" w:cs="仿宋"/>
          <w:color w:val="000000"/>
          <w:sz w:val="24"/>
          <w:szCs w:val="24"/>
          <w:highlight w:val="none"/>
        </w:rPr>
      </w:pP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1.请响应人按照本目录要求的格式、内容、顺序制作响应文件，并请编制目录及页码，否则可能影响对响应文件的评价。</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2.响应人所递交的所有资料均应加盖响应人公章。</w:t>
      </w:r>
    </w:p>
    <w:p>
      <w:pPr>
        <w:pStyle w:val="34"/>
        <w:spacing w:line="360" w:lineRule="auto"/>
        <w:ind w:left="0" w:leftChars="0" w:firstLine="0" w:firstLineChars="0"/>
        <w:rPr>
          <w:rFonts w:hint="eastAsia" w:ascii="仿宋" w:hAnsi="仿宋" w:eastAsia="仿宋" w:cs="仿宋"/>
          <w:color w:val="000000"/>
          <w:sz w:val="24"/>
          <w:szCs w:val="24"/>
          <w:highlight w:val="none"/>
          <w:lang w:val="en-US" w:eastAsia="zh-CN"/>
        </w:rPr>
      </w:pPr>
    </w:p>
    <w:p>
      <w:pPr>
        <w:pStyle w:val="7"/>
        <w:bidi w:val="0"/>
        <w:rPr>
          <w:rFonts w:hint="eastAsia"/>
        </w:rPr>
      </w:pPr>
      <w:r>
        <w:rPr>
          <w:rFonts w:hint="eastAsia"/>
          <w:lang w:val="zh-CN"/>
        </w:rPr>
        <w:fldChar w:fldCharType="end"/>
      </w:r>
    </w:p>
    <w:p>
      <w:pPr>
        <w:pStyle w:val="34"/>
        <w:adjustRightInd w:val="0"/>
        <w:snapToGrid w:val="0"/>
        <w:spacing w:line="360" w:lineRule="auto"/>
        <w:ind w:firstLine="0" w:firstLineChars="0"/>
        <w:rPr>
          <w:rFonts w:hint="eastAsia" w:ascii="仿宋" w:hAnsi="仿宋" w:eastAsia="仿宋" w:cs="仿宋"/>
          <w:sz w:val="24"/>
          <w:szCs w:val="24"/>
        </w:rPr>
      </w:pPr>
    </w:p>
    <w:bookmarkEnd w:id="14"/>
    <w:p>
      <w:pPr>
        <w:pStyle w:val="5"/>
        <w:keepNext/>
        <w:keepLines/>
        <w:pageBreakBefore/>
        <w:widowControl w:val="0"/>
        <w:tabs>
          <w:tab w:val="left" w:pos="3843"/>
          <w:tab w:val="center" w:pos="5001"/>
        </w:tabs>
        <w:kinsoku/>
        <w:wordWrap/>
        <w:overflowPunct/>
        <w:topLinePunct w:val="0"/>
        <w:autoSpaceDE/>
        <w:autoSpaceDN/>
        <w:bidi w:val="0"/>
        <w:adjustRightInd w:val="0"/>
        <w:snapToGrid w:val="0"/>
        <w:spacing w:before="157" w:beforeLines="50" w:after="0" w:line="360" w:lineRule="auto"/>
        <w:ind w:leftChars="0" w:firstLine="643" w:firstLineChars="200"/>
        <w:jc w:val="left"/>
        <w:textAlignment w:val="auto"/>
        <w:rPr>
          <w:rFonts w:hint="eastAsia"/>
          <w:b/>
          <w:bCs/>
          <w:color w:val="000000"/>
          <w:sz w:val="32"/>
          <w:szCs w:val="32"/>
          <w:highlight w:val="none"/>
          <w:lang w:eastAsia="zh-CN"/>
        </w:rPr>
      </w:pPr>
      <w:r>
        <w:rPr>
          <w:rFonts w:hint="eastAsia" w:ascii="黑体" w:hAnsi="黑体" w:cs="黑体"/>
          <w:color w:val="000000"/>
          <w:sz w:val="32"/>
          <w:szCs w:val="32"/>
          <w:highlight w:val="none"/>
          <w:lang w:val="en-US" w:eastAsia="zh-CN"/>
        </w:rPr>
        <w:tab/>
      </w:r>
      <w:r>
        <w:rPr>
          <w:rFonts w:hint="eastAsia" w:ascii="黑体" w:hAnsi="黑体" w:cs="黑体"/>
          <w:color w:val="000000"/>
          <w:sz w:val="32"/>
          <w:szCs w:val="32"/>
          <w:highlight w:val="none"/>
          <w:lang w:val="en-US" w:eastAsia="zh-CN"/>
        </w:rPr>
        <w:tab/>
      </w:r>
      <w:r>
        <w:rPr>
          <w:rFonts w:hint="eastAsia" w:ascii="黑体" w:hAnsi="黑体" w:eastAsia="黑体" w:cs="黑体"/>
          <w:color w:val="000000"/>
          <w:sz w:val="32"/>
          <w:szCs w:val="32"/>
          <w:highlight w:val="none"/>
          <w:lang w:val="en-US" w:eastAsia="zh-CN"/>
        </w:rPr>
        <w:t>一、</w:t>
      </w:r>
      <w:r>
        <w:rPr>
          <w:rFonts w:hint="eastAsia"/>
          <w:color w:val="000000"/>
          <w:sz w:val="32"/>
          <w:szCs w:val="32"/>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32"/>
        <w:tblW w:w="10159" w:type="dxa"/>
        <w:jc w:val="center"/>
        <w:tblInd w:w="0" w:type="dxa"/>
        <w:tblLayout w:type="fixed"/>
        <w:tblCellMar>
          <w:top w:w="0" w:type="dxa"/>
          <w:left w:w="108" w:type="dxa"/>
          <w:bottom w:w="0" w:type="dxa"/>
          <w:right w:w="108" w:type="dxa"/>
        </w:tblCellMar>
      </w:tblPr>
      <w:tblGrid>
        <w:gridCol w:w="1908"/>
        <w:gridCol w:w="3171"/>
        <w:gridCol w:w="1855"/>
        <w:gridCol w:w="3225"/>
      </w:tblGrid>
      <w:tr>
        <w:tblPrEx>
          <w:tblLayout w:type="fixed"/>
        </w:tblPrEx>
        <w:trPr>
          <w:trHeight w:val="1222"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sz w:val="24"/>
                <w:szCs w:val="24"/>
                <w:vertAlign w:val="baseline"/>
                <w:lang w:val="en-US" w:eastAsia="zh-CN"/>
              </w:rPr>
              <w:t>中山大学孙逸仙纪念医院深汕中心医院饮用水及饮水机采购项目</w:t>
            </w:r>
          </w:p>
        </w:tc>
      </w:tr>
      <w:tr>
        <w:tblPrEx>
          <w:tblLayout w:type="fixed"/>
        </w:tblPrEx>
        <w:trPr>
          <w:trHeight w:val="672"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Layout w:type="fixed"/>
        </w:tblPrEx>
        <w:trPr>
          <w:trHeight w:val="694"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2"/>
      </w:pPr>
    </w:p>
    <w:tbl>
      <w:tblPr>
        <w:tblStyle w:val="32"/>
        <w:tblpPr w:leftFromText="180" w:rightFromText="180" w:vertAnchor="text" w:horzAnchor="page" w:tblpXSpec="center" w:tblpY="209"/>
        <w:tblOverlap w:val="never"/>
        <w:tblW w:w="1002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1923"/>
        <w:gridCol w:w="1200"/>
        <w:gridCol w:w="1210"/>
        <w:gridCol w:w="1640"/>
        <w:gridCol w:w="1530"/>
        <w:gridCol w:w="1361"/>
      </w:tblGrid>
      <w:tr>
        <w:tblPrEx>
          <w:tblLayout w:type="fixed"/>
        </w:tblPrEx>
        <w:trPr>
          <w:trHeight w:val="320"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采购内容</w:t>
            </w:r>
          </w:p>
        </w:tc>
        <w:tc>
          <w:tcPr>
            <w:tcW w:w="19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2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单位</w:t>
            </w:r>
          </w:p>
        </w:tc>
        <w:tc>
          <w:tcPr>
            <w:tcW w:w="1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szCs w:val="21"/>
              </w:rPr>
              <w:t>单价</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元/桶</w:t>
            </w:r>
            <w:r>
              <w:rPr>
                <w:rFonts w:hint="eastAsia" w:ascii="仿宋" w:hAnsi="仿宋" w:eastAsia="仿宋" w:cs="仿宋"/>
                <w:b/>
                <w:bCs/>
                <w:szCs w:val="21"/>
                <w:lang w:eastAsia="zh-CN"/>
              </w:rPr>
              <w:t>）</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2"/>
              <w:rPr>
                <w:rFonts w:hint="default"/>
                <w:lang w:val="en-US" w:eastAsia="zh-CN"/>
              </w:rPr>
            </w:pPr>
            <w:r>
              <w:rPr>
                <w:rFonts w:hint="eastAsia" w:ascii="仿宋" w:hAnsi="仿宋" w:eastAsia="仿宋" w:cs="仿宋"/>
                <w:b/>
                <w:bCs/>
                <w:spacing w:val="0"/>
                <w:kern w:val="2"/>
                <w:sz w:val="21"/>
                <w:szCs w:val="21"/>
                <w:lang w:val="en-US" w:eastAsia="zh-CN" w:bidi="ar-SA"/>
              </w:rPr>
              <w:t>报价（小计）</w:t>
            </w:r>
          </w:p>
        </w:tc>
        <w:tc>
          <w:tcPr>
            <w:tcW w:w="13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kern w:val="2"/>
                <w:sz w:val="21"/>
                <w:szCs w:val="21"/>
                <w:lang w:val="en-US" w:eastAsia="zh-CN" w:bidi="ar-SA"/>
              </w:rPr>
            </w:pPr>
            <w:r>
              <w:rPr>
                <w:rFonts w:hint="eastAsia" w:ascii="仿宋" w:hAnsi="仿宋" w:eastAsia="仿宋" w:cs="仿宋"/>
                <w:b/>
                <w:bCs/>
                <w:szCs w:val="21"/>
                <w:lang w:val="en-US" w:eastAsia="zh-CN"/>
              </w:rPr>
              <w:t>供货期</w:t>
            </w:r>
          </w:p>
        </w:tc>
      </w:tr>
      <w:tr>
        <w:tblPrEx>
          <w:tblLayout w:type="fixed"/>
        </w:tblPrEx>
        <w:trPr>
          <w:trHeight w:val="934"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桶装饮用水</w:t>
            </w:r>
          </w:p>
          <w:p>
            <w:pPr>
              <w:jc w:val="center"/>
              <w:rPr>
                <w:rFonts w:hint="eastAsia" w:ascii="仿宋" w:hAnsi="仿宋" w:eastAsia="仿宋" w:cs="仿宋"/>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桶装饮用纯净水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（不含矿物质），</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≥17.5L/桶</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13277</w:t>
            </w:r>
          </w:p>
          <w:p>
            <w:pPr>
              <w:pStyle w:val="2"/>
              <w:jc w:val="center"/>
              <w:rPr>
                <w:rFonts w:hint="eastAsia"/>
              </w:rPr>
            </w:pPr>
          </w:p>
        </w:tc>
        <w:tc>
          <w:tcPr>
            <w:tcW w:w="1210" w:type="dxa"/>
            <w:vMerge w:val="restart"/>
            <w:tcBorders>
              <w:top w:val="single" w:color="000000" w:sz="4" w:space="0"/>
              <w:left w:val="single" w:color="000000" w:sz="4" w:space="0"/>
              <w:right w:val="single" w:color="000000" w:sz="4" w:space="0"/>
            </w:tcBorders>
            <w:vAlign w:val="center"/>
          </w:tcPr>
          <w:p>
            <w:pPr>
              <w:pStyle w:val="2"/>
              <w:jc w:val="center"/>
              <w:rPr>
                <w:rFonts w:hint="eastAsia"/>
              </w:rPr>
            </w:pPr>
            <w:r>
              <w:rPr>
                <w:rFonts w:hint="eastAsia" w:ascii="仿宋" w:hAnsi="仿宋" w:eastAsia="仿宋" w:cs="仿宋"/>
                <w:i w:val="0"/>
                <w:iCs w:val="0"/>
                <w:color w:val="000000"/>
                <w:kern w:val="0"/>
                <w:sz w:val="22"/>
                <w:szCs w:val="22"/>
                <w:u w:val="none"/>
                <w:lang w:val="en-US" w:eastAsia="zh-CN" w:bidi="ar"/>
              </w:rPr>
              <w:t>桶</w:t>
            </w:r>
          </w:p>
        </w:tc>
        <w:tc>
          <w:tcPr>
            <w:tcW w:w="164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361"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zh-CN" w:eastAsia="zh-CN" w:bidi="ar"/>
              </w:rPr>
            </w:pPr>
            <w:r>
              <w:rPr>
                <w:rFonts w:hint="eastAsia" w:ascii="仿宋" w:hAnsi="仿宋" w:eastAsia="仿宋" w:cs="仿宋"/>
                <w:szCs w:val="21"/>
                <w:lang w:val="zh-CN"/>
              </w:rPr>
              <w:t>自合同签订之日起1年</w:t>
            </w:r>
          </w:p>
        </w:tc>
      </w:tr>
      <w:tr>
        <w:tblPrEx>
          <w:tblLayout w:type="fixed"/>
        </w:tblPrEx>
        <w:trPr>
          <w:trHeight w:val="898"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桶装饮用矿物质水，≥17.5L/桶</w:t>
            </w: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210"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640"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1361" w:type="dxa"/>
            <w:vMerge w:val="continue"/>
            <w:tcBorders>
              <w:left w:val="single" w:color="000000"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r>
      <w:tr>
        <w:tblPrEx>
          <w:tblLayout w:type="fixed"/>
        </w:tblPrEx>
        <w:trPr>
          <w:trHeight w:val="1292"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瓶装饮用水</w:t>
            </w:r>
          </w:p>
        </w:tc>
        <w:tc>
          <w:tcPr>
            <w:tcW w:w="19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60"/>
                <w:lang w:val="en-US" w:eastAsia="zh-CN" w:bidi="ar"/>
              </w:rPr>
              <w:t>瓶装饮用水</w:t>
            </w:r>
            <w:r>
              <w:rPr>
                <w:rFonts w:hint="eastAsia" w:ascii="仿宋" w:hAnsi="仿宋" w:eastAsia="仿宋" w:cs="仿宋"/>
                <w:i w:val="0"/>
                <w:iCs w:val="0"/>
                <w:color w:val="000000"/>
                <w:kern w:val="0"/>
                <w:sz w:val="22"/>
                <w:szCs w:val="22"/>
                <w:u w:val="none"/>
                <w:lang w:val="en-US" w:eastAsia="zh-CN" w:bidi="ar"/>
              </w:rPr>
              <w:t>348ml-380ml/瓶，24瓶/箱</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605</w:t>
            </w:r>
          </w:p>
          <w:p>
            <w:pPr>
              <w:pStyle w:val="2"/>
              <w:jc w:val="center"/>
              <w:rPr>
                <w:rFonts w:hint="eastAsia"/>
              </w:rPr>
            </w:pP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eastAsia"/>
              </w:rPr>
            </w:pPr>
            <w:r>
              <w:rPr>
                <w:rFonts w:hint="eastAsia" w:ascii="仿宋" w:hAnsi="仿宋" w:eastAsia="仿宋" w:cs="仿宋"/>
                <w:i w:val="0"/>
                <w:iCs w:val="0"/>
                <w:color w:val="000000"/>
                <w:kern w:val="0"/>
                <w:sz w:val="22"/>
                <w:szCs w:val="22"/>
                <w:u w:val="none"/>
                <w:lang w:val="en-US" w:eastAsia="zh-CN" w:bidi="ar"/>
              </w:rPr>
              <w:t>箱</w:t>
            </w:r>
          </w:p>
        </w:tc>
        <w:tc>
          <w:tcPr>
            <w:tcW w:w="1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61"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Layout w:type="fixed"/>
        </w:tblPrEx>
        <w:trPr>
          <w:trHeight w:val="1301"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饮水机</w:t>
            </w:r>
          </w:p>
        </w:tc>
        <w:tc>
          <w:tcPr>
            <w:tcW w:w="19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0"/>
                <w:lang w:val="en-US" w:eastAsia="zh-CN" w:bidi="ar"/>
              </w:rPr>
              <w:t>带制热功能、带储藏箱、立式饮水机</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p>
            <w:pPr>
              <w:pStyle w:val="2"/>
              <w:jc w:val="center"/>
              <w:rPr>
                <w:rFonts w:hint="eastAsia"/>
              </w:rPr>
            </w:pPr>
          </w:p>
        </w:tc>
        <w:tc>
          <w:tcPr>
            <w:tcW w:w="1210"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eastAsia"/>
              </w:rPr>
            </w:pPr>
            <w:r>
              <w:rPr>
                <w:rFonts w:hint="eastAsia" w:ascii="仿宋" w:hAnsi="仿宋" w:eastAsia="仿宋" w:cs="仿宋"/>
                <w:i w:val="0"/>
                <w:iCs w:val="0"/>
                <w:color w:val="000000"/>
                <w:kern w:val="0"/>
                <w:sz w:val="22"/>
                <w:szCs w:val="22"/>
                <w:u w:val="none"/>
                <w:lang w:val="en-US" w:eastAsia="zh-CN" w:bidi="ar"/>
              </w:rPr>
              <w:t>台</w:t>
            </w:r>
          </w:p>
        </w:tc>
        <w:tc>
          <w:tcPr>
            <w:tcW w:w="1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61"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Layout w:type="fixed"/>
        </w:tblPrEx>
        <w:trPr>
          <w:trHeight w:val="650"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0"/>
                <w:rFonts w:hint="default"/>
                <w:lang w:val="en-US" w:eastAsia="zh-CN" w:bidi="ar"/>
              </w:rPr>
            </w:pPr>
            <w:r>
              <w:rPr>
                <w:rStyle w:val="60"/>
                <w:rFonts w:hint="eastAsia"/>
                <w:lang w:val="en-US" w:eastAsia="zh-CN" w:bidi="ar"/>
              </w:rPr>
              <w:t>合计</w:t>
            </w:r>
          </w:p>
        </w:tc>
        <w:tc>
          <w:tcPr>
            <w:tcW w:w="8864"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大写：人民币         元</w:t>
            </w:r>
          </w:p>
        </w:tc>
      </w:tr>
      <w:tr>
        <w:tblPrEx>
          <w:tblLayout w:type="fixed"/>
        </w:tblPrEx>
        <w:trPr>
          <w:trHeight w:val="650"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pPr>
          </w:p>
        </w:tc>
        <w:tc>
          <w:tcPr>
            <w:tcW w:w="8864"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小写：¥       元</w:t>
            </w:r>
          </w:p>
        </w:tc>
      </w:tr>
      <w:tr>
        <w:tblPrEx>
          <w:tblLayout w:type="fixed"/>
        </w:tblPrEx>
        <w:trPr>
          <w:trHeight w:val="943"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eastAsia="宋体"/>
                <w:lang w:val="en-US" w:eastAsia="zh-CN"/>
              </w:rPr>
            </w:pPr>
            <w:r>
              <w:rPr>
                <w:rStyle w:val="60"/>
                <w:rFonts w:hint="eastAsia"/>
                <w:lang w:val="en-US" w:eastAsia="zh-CN" w:bidi="ar"/>
              </w:rPr>
              <w:t>备注</w:t>
            </w:r>
          </w:p>
        </w:tc>
        <w:tc>
          <w:tcPr>
            <w:tcW w:w="8864"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我司为本项目免费提供饮用水票（一式三联）20000张；为立式饮水机提供整机免费保修1年，同时保修期内提供至少2次清洗服务。</w:t>
            </w:r>
          </w:p>
        </w:tc>
      </w:tr>
    </w:tbl>
    <w:p>
      <w:pPr>
        <w:pStyle w:val="34"/>
        <w:ind w:left="0" w:leftChars="0" w:firstLine="0" w:firstLineChar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3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完成本项目全部内容所需费用的含税价（包括但不限于货物的产品价款、包装、运输、装卸、送货、人工、保险、税费、配置</w:t>
      </w:r>
      <w:r>
        <w:rPr>
          <w:rFonts w:hint="eastAsia" w:ascii="仿宋" w:hAnsi="仿宋" w:eastAsia="仿宋" w:cs="仿宋"/>
          <w:color w:val="auto"/>
          <w:sz w:val="21"/>
          <w:szCs w:val="21"/>
          <w:highlight w:val="none"/>
          <w:lang w:val="en-US" w:eastAsia="zh-CN"/>
        </w:rPr>
        <w:t>及维修</w:t>
      </w:r>
      <w:r>
        <w:rPr>
          <w:rFonts w:hint="eastAsia" w:ascii="仿宋" w:hAnsi="仿宋" w:eastAsia="仿宋" w:cs="仿宋"/>
          <w:color w:val="auto"/>
          <w:sz w:val="21"/>
          <w:szCs w:val="21"/>
          <w:highlight w:val="none"/>
        </w:rPr>
        <w:t>饮水机等相关费用和伴随货物服务的其他所有费用）。</w:t>
      </w:r>
    </w:p>
    <w:p>
      <w:pPr>
        <w:pStyle w:val="34"/>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34"/>
        <w:rPr>
          <w:rFonts w:hint="eastAsia" w:ascii="仿宋" w:hAnsi="仿宋" w:eastAsia="仿宋" w:cs="仿宋"/>
          <w:color w:val="000000"/>
          <w:highlight w:val="none"/>
        </w:rPr>
      </w:pPr>
    </w:p>
    <w:p>
      <w:pPr>
        <w:pStyle w:val="34"/>
        <w:rPr>
          <w:rFonts w:hint="eastAsia" w:ascii="仿宋" w:hAnsi="仿宋" w:eastAsia="仿宋" w:cs="仿宋"/>
          <w:color w:val="000000"/>
          <w:highlight w:val="none"/>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5"/>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rPr>
        <w:t>二、资格审查</w:t>
      </w:r>
    </w:p>
    <w:p>
      <w:pPr>
        <w:jc w:val="center"/>
        <w:rPr>
          <w:rFonts w:hint="eastAsia" w:ascii="仿宋" w:hAnsi="仿宋" w:eastAsia="仿宋" w:cs="仿宋"/>
          <w:b/>
          <w:bCs/>
          <w:color w:val="000000"/>
          <w:sz w:val="21"/>
          <w:szCs w:val="21"/>
          <w:highlight w:val="none"/>
          <w:lang w:eastAsia="zh-CN"/>
        </w:rPr>
      </w:pP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000000"/>
          <w:sz w:val="21"/>
          <w:szCs w:val="21"/>
          <w:highlight w:val="none"/>
          <w:lang w:val="en-US" w:eastAsia="zh-CN"/>
        </w:rPr>
        <w:t>一</w:t>
      </w:r>
      <w:r>
        <w:rPr>
          <w:rFonts w:hint="eastAsia" w:ascii="仿宋" w:hAnsi="仿宋" w:eastAsia="仿宋" w:cs="仿宋"/>
          <w:b/>
          <w:bCs/>
          <w:color w:val="000000"/>
          <w:sz w:val="21"/>
          <w:szCs w:val="21"/>
          <w:highlight w:val="none"/>
          <w:lang w:eastAsia="zh-CN"/>
        </w:rPr>
        <w:t>）资格自查表</w:t>
      </w:r>
    </w:p>
    <w:tbl>
      <w:tblPr>
        <w:tblStyle w:val="32"/>
        <w:tblW w:w="1022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Layout w:type="fixed"/>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lang w:val="en-US" w:eastAsia="zh-CN"/>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证明资料</w:t>
            </w:r>
          </w:p>
        </w:tc>
      </w:tr>
      <w:tr>
        <w:tblPrEx>
          <w:tblLayout w:type="fixed"/>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sz w:val="21"/>
                <w:szCs w:val="21"/>
                <w:highlight w:val="none"/>
              </w:rPr>
              <w:t>合格条件</w:t>
            </w:r>
          </w:p>
        </w:tc>
        <w:tc>
          <w:tcPr>
            <w:tcW w:w="5834" w:type="dxa"/>
            <w:vAlign w:val="center"/>
          </w:tcPr>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供应商应具备以下条件：</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（1）具有良好的商业信誉和健全的财务会计制度；</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（2）有依法缴纳税收和社会保障资金的良好记录；</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（3）具备履行合同所必需的设备和专业技术能力；</w:t>
            </w:r>
          </w:p>
          <w:p>
            <w:pPr>
              <w:pStyle w:val="34"/>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（4）参加本次采购活动前三年内，在经营活动中没有重大违法记录。（提供有效的声明函并加盖公章，格式详见“1、资格声明函”）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Layout w:type="fixed"/>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被“信用中国”网站列入失信被执行人和重大税收违法失信主体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供应商需提供相关证明资料）。</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Layout w:type="fixed"/>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如响应人为自然人的需提供自然人身份证明。</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Layout w:type="fixed"/>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若供应商为桶装饮用水生产厂家，须提供生产厂家《食品生产许可证》SC认证；若供应商为桶装饮用水经销商（代理商），须提供《食品经营许可证》或仅销售预包装食品备案的相关证明资料。（提供有效期内的证书复印件并加盖供应商公章）</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0" w:right="0"/>
              <w:jc w:val="both"/>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Layout w:type="fixed"/>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本项目不接受联合体响应，成交供应商不得以任何方式转包或分包本项目。（提供有效的声明函并加盖公章，格式详见“1、资格声明函”）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Layout w:type="fixed"/>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法定代表人或单位负责人为同一人或者存在直接控股、管理关系的不同响应单位，不得参加同一合同项下的采购活动。（提供有效的声明函并加盖公章，格式详见“1、资格声明函”）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1、以上材料将作为响应人资格审核的重要内容之一，响应人必须严格按照其内容及序列要求在响应文件中对应如实提供，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2、响应人须在“自查结论”栏勾选通过或不通过，在“证明资料”栏填写页码。</w:t>
      </w:r>
    </w:p>
    <w:p>
      <w:pPr>
        <w:pStyle w:val="34"/>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致：</w:t>
      </w:r>
      <w:r>
        <w:rPr>
          <w:rFonts w:hint="eastAsia" w:ascii="仿宋" w:hAnsi="仿宋" w:eastAsia="仿宋" w:cs="仿宋"/>
          <w:sz w:val="24"/>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u w:val="single"/>
        </w:rPr>
        <w:t>中山大学孙逸仙纪念医院深汕中心医院***采购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hint="eastAsia" w:ascii="仿宋" w:hAnsi="仿宋" w:eastAsia="仿宋" w:cs="仿宋"/>
          <w:b/>
          <w:bCs/>
          <w:sz w:val="32"/>
          <w:szCs w:val="40"/>
          <w:lang w:val="en-US" w:eastAsia="zh-CN"/>
        </w:rPr>
      </w:pPr>
    </w:p>
    <w:p>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、营业执照副本（复印件）</w:t>
      </w:r>
    </w:p>
    <w:p>
      <w:pPr>
        <w:shd w:val="clear" w:color="auto" w:fill="FFFFFF"/>
        <w:adjustRightInd w:val="0"/>
        <w:snapToGrid w:val="0"/>
        <w:spacing w:line="360" w:lineRule="auto"/>
        <w:jc w:val="both"/>
        <w:rPr>
          <w:rFonts w:ascii="仿宋" w:hAnsi="仿宋" w:eastAsia="仿宋" w:cs="仿宋"/>
          <w:b/>
          <w:bCs/>
          <w:sz w:val="28"/>
          <w:szCs w:val="36"/>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报名，必须同时提供总公司的营业执照副本复印件及总公司针对本项目响应的授权书；如响应人为自然人的需提供自然人身份证明。加盖公章</w:t>
      </w:r>
      <w:r>
        <w:rPr>
          <w:rFonts w:hint="eastAsia" w:ascii="仿宋" w:hAnsi="仿宋" w:eastAsia="仿宋" w:cs="仿宋"/>
          <w:color w:val="000000"/>
          <w:kern w:val="0"/>
          <w:sz w:val="24"/>
        </w:rPr>
        <w:t>）</w:t>
      </w: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4"/>
        <w:ind w:firstLine="400"/>
        <w:rPr>
          <w:rFonts w:ascii="宋体" w:hAnsi="宋体" w:cs="宋体"/>
          <w:szCs w:val="21"/>
        </w:rPr>
      </w:pPr>
    </w:p>
    <w:p>
      <w:pPr>
        <w:pStyle w:val="37"/>
        <w:spacing w:before="156" w:beforeLines="50" w:after="156" w:afterLines="50" w:line="360" w:lineRule="auto"/>
        <w:ind w:firstLine="0"/>
        <w:jc w:val="center"/>
        <w:rPr>
          <w:rFonts w:ascii="宋体" w:hAnsi="宋体" w:cs="宋体"/>
          <w:b/>
          <w:bCs/>
          <w:sz w:val="32"/>
          <w:szCs w:val="32"/>
        </w:rPr>
      </w:pPr>
    </w:p>
    <w:p>
      <w:pPr>
        <w:pStyle w:val="37"/>
        <w:spacing w:before="156" w:beforeLines="50" w:after="156" w:afterLines="50" w:line="360" w:lineRule="auto"/>
        <w:ind w:firstLine="0"/>
        <w:jc w:val="center"/>
        <w:rPr>
          <w:rFonts w:ascii="宋体" w:hAnsi="宋体" w:cs="宋体"/>
          <w:b/>
          <w:bCs/>
          <w:sz w:val="32"/>
          <w:szCs w:val="32"/>
        </w:rPr>
      </w:pPr>
    </w:p>
    <w:p>
      <w:pPr>
        <w:pStyle w:val="37"/>
        <w:spacing w:before="156" w:beforeLines="50" w:after="156" w:afterLines="50" w:line="360" w:lineRule="auto"/>
        <w:ind w:firstLine="0"/>
        <w:jc w:val="center"/>
        <w:rPr>
          <w:rFonts w:ascii="宋体" w:hAnsi="宋体" w:cs="宋体"/>
          <w:b/>
          <w:bCs/>
          <w:sz w:val="32"/>
          <w:szCs w:val="32"/>
        </w:rPr>
      </w:pPr>
    </w:p>
    <w:p>
      <w:pPr>
        <w:pStyle w:val="37"/>
        <w:spacing w:before="156" w:beforeLines="50" w:after="156" w:afterLines="50" w:line="360" w:lineRule="auto"/>
        <w:ind w:firstLine="0"/>
        <w:jc w:val="both"/>
        <w:rPr>
          <w:rFonts w:ascii="宋体" w:hAnsi="宋体" w:cs="宋体"/>
          <w:b/>
          <w:bCs/>
          <w:sz w:val="32"/>
          <w:szCs w:val="32"/>
        </w:rPr>
      </w:pPr>
    </w:p>
    <w:p>
      <w:pPr>
        <w:shd w:val="clear" w:color="auto" w:fill="FFFFFF"/>
        <w:adjustRightInd w:val="0"/>
        <w:snapToGrid w:val="0"/>
        <w:spacing w:before="312" w:beforeLines="100"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sz w:val="32"/>
          <w:szCs w:val="40"/>
          <w:lang w:val="en-US" w:eastAsia="zh-CN"/>
        </w:rPr>
        <w:t>3</w:t>
      </w:r>
      <w:r>
        <w:rPr>
          <w:rFonts w:hint="eastAsia" w:ascii="仿宋" w:hAnsi="仿宋" w:eastAsia="仿宋" w:cs="仿宋"/>
          <w:b/>
          <w:bCs/>
          <w:sz w:val="32"/>
          <w:szCs w:val="40"/>
        </w:rPr>
        <w:t>、资质证明文件</w:t>
      </w:r>
      <w:r>
        <w:rPr>
          <w:rFonts w:hint="eastAsia" w:ascii="仿宋" w:hAnsi="仿宋" w:eastAsia="仿宋" w:cs="仿宋"/>
          <w:color w:val="auto"/>
          <w:kern w:val="2"/>
          <w:sz w:val="21"/>
          <w:szCs w:val="21"/>
          <w:highlight w:val="none"/>
          <w:lang w:val="en-US" w:eastAsia="zh-CN" w:bidi="ar-SA"/>
        </w:rPr>
        <w:t xml:space="preserve">                        </w:t>
      </w: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4"/>
          <w:highlight w:val="none"/>
          <w:lang w:val="en-US" w:eastAsia="zh-CN"/>
        </w:rPr>
        <w:t>【若供应商</w:t>
      </w:r>
      <w:r>
        <w:rPr>
          <w:rFonts w:hint="eastAsia" w:ascii="仿宋" w:hAnsi="仿宋" w:eastAsia="仿宋" w:cs="仿宋"/>
          <w:b w:val="0"/>
          <w:bCs w:val="0"/>
          <w:color w:val="auto"/>
          <w:sz w:val="24"/>
        </w:rPr>
        <w:t>为</w:t>
      </w:r>
      <w:r>
        <w:rPr>
          <w:rFonts w:hint="eastAsia" w:ascii="仿宋" w:hAnsi="仿宋" w:eastAsia="仿宋" w:cs="仿宋"/>
          <w:b w:val="0"/>
          <w:bCs w:val="0"/>
          <w:color w:val="auto"/>
          <w:sz w:val="24"/>
          <w:highlight w:val="none"/>
          <w:lang w:val="en-US" w:eastAsia="zh-CN"/>
        </w:rPr>
        <w:t>桶装饮用水生产厂家，须提供生产厂家《食品生产许可证》SC认证；若供应商为桶装饮用水经销商（代</w:t>
      </w:r>
      <w:r>
        <w:rPr>
          <w:rFonts w:hint="eastAsia" w:ascii="仿宋" w:hAnsi="仿宋" w:eastAsia="仿宋" w:cs="仿宋"/>
          <w:b w:val="0"/>
          <w:bCs w:val="0"/>
          <w:color w:val="auto"/>
          <w:sz w:val="24"/>
        </w:rPr>
        <w:t>理商），</w:t>
      </w:r>
      <w:r>
        <w:rPr>
          <w:rFonts w:hint="eastAsia" w:ascii="仿宋" w:hAnsi="仿宋" w:eastAsia="仿宋" w:cs="仿宋"/>
          <w:b w:val="0"/>
          <w:bCs w:val="0"/>
          <w:color w:val="auto"/>
          <w:sz w:val="24"/>
          <w:lang w:val="en-US" w:eastAsia="zh-CN"/>
        </w:rPr>
        <w:t>须</w:t>
      </w:r>
      <w:r>
        <w:rPr>
          <w:rFonts w:hint="eastAsia" w:ascii="仿宋" w:hAnsi="仿宋" w:eastAsia="仿宋" w:cs="仿宋"/>
          <w:b w:val="0"/>
          <w:bCs w:val="0"/>
          <w:color w:val="auto"/>
          <w:sz w:val="24"/>
        </w:rPr>
        <w:t>提供《食品经营许可证》或</w:t>
      </w:r>
      <w:r>
        <w:rPr>
          <w:rFonts w:hint="eastAsia" w:ascii="仿宋" w:hAnsi="仿宋" w:eastAsia="仿宋" w:cs="仿宋"/>
          <w:b w:val="0"/>
          <w:bCs w:val="0"/>
          <w:color w:val="auto"/>
          <w:sz w:val="24"/>
          <w:highlight w:val="none"/>
        </w:rPr>
        <w:t>仅销售预包装食品备案的相关证明资料。</w:t>
      </w:r>
      <w:r>
        <w:rPr>
          <w:rFonts w:hint="eastAsia" w:ascii="仿宋" w:hAnsi="仿宋" w:eastAsia="仿宋" w:cs="仿宋"/>
          <w:b w:val="0"/>
          <w:bCs w:val="0"/>
          <w:color w:val="auto"/>
          <w:sz w:val="24"/>
        </w:rPr>
        <w:t>（</w:t>
      </w:r>
      <w:r>
        <w:rPr>
          <w:rFonts w:hint="eastAsia" w:ascii="仿宋" w:hAnsi="仿宋" w:eastAsia="仿宋" w:cs="仿宋"/>
          <w:b w:val="0"/>
          <w:bCs w:val="0"/>
          <w:color w:val="auto"/>
          <w:sz w:val="24"/>
          <w:highlight w:val="none"/>
          <w:lang w:val="en-US" w:eastAsia="zh-CN"/>
        </w:rPr>
        <w:t>提供有效期内的证书复印件并加盖供应商公章</w:t>
      </w:r>
      <w:r>
        <w:rPr>
          <w:rFonts w:hint="eastAsia" w:ascii="仿宋" w:hAnsi="仿宋" w:eastAsia="仿宋" w:cs="仿宋"/>
          <w:b w:val="0"/>
          <w:bCs w:val="0"/>
          <w:color w:val="auto"/>
          <w:sz w:val="24"/>
        </w:rPr>
        <w:t>）</w:t>
      </w:r>
      <w:r>
        <w:rPr>
          <w:rFonts w:hint="eastAsia" w:ascii="仿宋" w:hAnsi="仿宋" w:eastAsia="仿宋" w:cs="仿宋"/>
          <w:b w:val="0"/>
          <w:bCs w:val="0"/>
          <w:color w:val="auto"/>
          <w:sz w:val="24"/>
          <w:highlight w:val="none"/>
          <w:lang w:val="en-US" w:eastAsia="zh-CN"/>
        </w:rPr>
        <w:t>】</w:t>
      </w: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ascii="仿宋" w:hAnsi="仿宋" w:eastAsia="仿宋" w:cs="仿宋"/>
          <w:b/>
          <w:color w:val="000000"/>
          <w:sz w:val="24"/>
          <w:szCs w:val="24"/>
          <w:lang w:val="en-US" w:eastAsia="zh-CN"/>
        </w:rPr>
      </w:pPr>
    </w:p>
    <w:p>
      <w:pPr>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br w:type="page"/>
      </w:r>
    </w:p>
    <w:p>
      <w:pPr>
        <w:pStyle w:val="16"/>
        <w:keepNext w:val="0"/>
        <w:keepLines w:val="0"/>
        <w:pageBreakBefore w:val="0"/>
        <w:widowControl w:val="0"/>
        <w:numPr>
          <w:ilvl w:val="0"/>
          <w:numId w:val="4"/>
        </w:numPr>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信用中国”网站（www.creditchina.gov.cn）及中国政府采购网(www.ccgp.gov.cn)的查询结果并加盖公章，如相关失信记录已失效，供应商需提供相关证明资料。</w:t>
      </w:r>
    </w:p>
    <w:p>
      <w:pPr>
        <w:pStyle w:val="16"/>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6"/>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6"/>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6"/>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6"/>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6"/>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sectPr>
          <w:pgSz w:w="11907" w:h="16840"/>
          <w:pgMar w:top="1418" w:right="1247" w:bottom="1247" w:left="1418"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p>
    <w:p>
      <w:pPr>
        <w:pStyle w:val="2"/>
        <w:numPr>
          <w:ilvl w:val="0"/>
          <w:numId w:val="0"/>
        </w:numPr>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三、符合性审查</w:t>
      </w:r>
    </w:p>
    <w:p>
      <w:pPr>
        <w:pStyle w:val="11"/>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（一）符合性自查表</w:t>
      </w:r>
    </w:p>
    <w:tbl>
      <w:tblPr>
        <w:tblStyle w:val="32"/>
        <w:tblpPr w:leftFromText="180" w:rightFromText="180" w:vertAnchor="text" w:horzAnchor="page" w:tblpX="1319" w:tblpY="376"/>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Layout w:type="fixed"/>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评审内容</w:t>
            </w:r>
          </w:p>
        </w:tc>
        <w:tc>
          <w:tcPr>
            <w:tcW w:w="4418"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firstLine="18" w:firstLineChars="9"/>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lang w:val="en-US" w:eastAsia="zh-CN"/>
              </w:rPr>
              <w:t>采购文件</w:t>
            </w:r>
            <w:r>
              <w:rPr>
                <w:rFonts w:hint="eastAsia" w:ascii="仿宋" w:hAnsi="仿宋" w:eastAsia="仿宋" w:cs="仿宋"/>
                <w:bCs/>
                <w:sz w:val="21"/>
                <w:szCs w:val="21"/>
                <w:highlight w:val="none"/>
              </w:rPr>
              <w:t>要求</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自查结论</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bCs/>
                <w:sz w:val="21"/>
                <w:szCs w:val="21"/>
                <w:highlight w:val="none"/>
              </w:rPr>
              <w:t>证明资料</w:t>
            </w:r>
          </w:p>
        </w:tc>
      </w:tr>
      <w:tr>
        <w:tblPrEx>
          <w:tblLayout w:type="fixed"/>
        </w:tblPrEx>
        <w:trPr>
          <w:trHeight w:val="1036"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①响应报价未超过本项目最高限价</w:t>
            </w:r>
            <w:r>
              <w:rPr>
                <w:rFonts w:hint="eastAsia" w:ascii="仿宋" w:hAnsi="仿宋" w:eastAsia="仿宋" w:cs="仿宋"/>
                <w:sz w:val="21"/>
                <w:szCs w:val="21"/>
                <w:lang w:val="en-US" w:eastAsia="zh-CN"/>
              </w:rPr>
              <w:t>，单项报价也未超过对应货物的单项限价</w:t>
            </w:r>
            <w:r>
              <w:rPr>
                <w:rFonts w:hint="eastAsia" w:ascii="仿宋" w:hAnsi="仿宋" w:eastAsia="仿宋" w:cs="仿宋"/>
                <w:sz w:val="21"/>
                <w:szCs w:val="21"/>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1"/>
                <w:szCs w:val="21"/>
                <w:lang w:val="en-US" w:eastAsia="zh-CN"/>
              </w:rPr>
              <w:t>服务</w:t>
            </w:r>
            <w:r>
              <w:rPr>
                <w:rFonts w:hint="eastAsia" w:ascii="仿宋" w:hAnsi="仿宋" w:eastAsia="仿宋" w:cs="仿宋"/>
                <w:sz w:val="21"/>
                <w:szCs w:val="21"/>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⑤响应报价均应包含国家规定的税费。</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Layout w:type="fixed"/>
        </w:tblPrEx>
        <w:trPr>
          <w:trHeight w:val="469"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响应有效期</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rPr>
              <w:t>提供《响应</w:t>
            </w:r>
            <w:r>
              <w:rPr>
                <w:rFonts w:hint="eastAsia" w:ascii="仿宋" w:hAnsi="仿宋" w:eastAsia="仿宋" w:cs="仿宋"/>
                <w:color w:val="000000"/>
                <w:sz w:val="21"/>
                <w:szCs w:val="21"/>
                <w:lang w:val="en-US" w:eastAsia="zh-CN"/>
              </w:rPr>
              <w:t>承诺</w:t>
            </w:r>
            <w:r>
              <w:rPr>
                <w:rFonts w:hint="eastAsia" w:ascii="仿宋" w:hAnsi="仿宋" w:eastAsia="仿宋" w:cs="仿宋"/>
                <w:color w:val="000000"/>
                <w:sz w:val="21"/>
                <w:szCs w:val="21"/>
              </w:rPr>
              <w:t>函》，响应有效期为提交响应文件的截止之日起90天</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Layout w:type="fixed"/>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法定代表人证明书及授权委托书</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color w:val="000000"/>
                <w:sz w:val="21"/>
                <w:szCs w:val="21"/>
                <w:highlight w:val="none"/>
              </w:rPr>
              <w:t>法定代表人资格证明书及授权委托书：按对应格式文件签署、盖章(原件)</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pStyle w:val="34"/>
              <w:keepNext w:val="0"/>
              <w:keepLines w:val="0"/>
              <w:pageBreakBefore w:val="0"/>
              <w:suppressLineNumbers w:val="0"/>
              <w:kinsoku/>
              <w:wordWrap/>
              <w:overflowPunct/>
              <w:topLinePunct w:val="0"/>
              <w:bidi w:val="0"/>
              <w:spacing w:before="0" w:beforeAutospacing="0" w:after="0" w:afterAutospacing="0" w:line="300" w:lineRule="exact"/>
              <w:ind w:left="0" w:leftChars="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Layout w:type="fixed"/>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响应文件签署、盖章</w:t>
            </w:r>
          </w:p>
        </w:tc>
        <w:tc>
          <w:tcPr>
            <w:tcW w:w="44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kern w:val="28"/>
                <w:sz w:val="21"/>
                <w:szCs w:val="21"/>
                <w:highlight w:val="none"/>
                <w:lang w:eastAsia="zh-CN"/>
              </w:rPr>
            </w:pPr>
            <w:r>
              <w:rPr>
                <w:rFonts w:hint="eastAsia" w:ascii="仿宋" w:hAnsi="仿宋" w:eastAsia="仿宋" w:cs="仿宋"/>
                <w:sz w:val="21"/>
                <w:szCs w:val="21"/>
              </w:rPr>
              <w:t>按照采购文件规定要求签署、盖章</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Layout w:type="fixed"/>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Cs w:val="21"/>
              </w:rPr>
              <w:t>本公开采购文件中的“★”号条款要求</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lang w:val="en-US" w:eastAsia="zh-CN"/>
              </w:rPr>
              <w:t>本公开采购文件中的“</w:t>
            </w:r>
            <w:r>
              <w:rPr>
                <w:rFonts w:hint="eastAsia" w:ascii="仿宋" w:hAnsi="仿宋" w:eastAsia="仿宋" w:cs="仿宋"/>
                <w:sz w:val="21"/>
                <w:szCs w:val="21"/>
              </w:rPr>
              <w:t>★</w:t>
            </w:r>
            <w:r>
              <w:rPr>
                <w:rFonts w:hint="eastAsia" w:ascii="仿宋" w:hAnsi="仿宋" w:eastAsia="仿宋" w:cs="仿宋"/>
                <w:sz w:val="21"/>
                <w:szCs w:val="21"/>
                <w:lang w:val="en-US" w:eastAsia="zh-CN"/>
              </w:rPr>
              <w:t>”号条款要求，</w:t>
            </w:r>
            <w:r>
              <w:rPr>
                <w:rFonts w:hint="eastAsia" w:ascii="仿宋" w:hAnsi="仿宋" w:eastAsia="仿宋" w:cs="仿宋"/>
                <w:sz w:val="21"/>
                <w:szCs w:val="21"/>
              </w:rPr>
              <w:t>响应方案一一满足采购文件“★”号条款要求</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见“带‘★’号条款响应自查表”</w:t>
            </w:r>
          </w:p>
        </w:tc>
      </w:tr>
      <w:tr>
        <w:tblPrEx>
          <w:tblLayout w:type="fixed"/>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Cs w:val="21"/>
              </w:rPr>
            </w:pPr>
            <w:r>
              <w:rPr>
                <w:rFonts w:hint="eastAsia" w:ascii="仿宋" w:hAnsi="仿宋" w:eastAsia="仿宋" w:cs="仿宋"/>
                <w:sz w:val="21"/>
                <w:szCs w:val="21"/>
                <w:highlight w:val="none"/>
                <w:lang w:val="en-US" w:eastAsia="zh-CN"/>
              </w:rPr>
              <w:t>其他</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sz w:val="21"/>
                <w:szCs w:val="21"/>
              </w:rPr>
            </w:pP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文件未含有采购人不能接受的附加条件</w:t>
            </w:r>
            <w:r>
              <w:rPr>
                <w:rFonts w:hint="eastAsia" w:ascii="仿宋" w:hAnsi="仿宋" w:eastAsia="仿宋" w:cs="仿宋"/>
                <w:color w:val="000000"/>
                <w:sz w:val="21"/>
                <w:szCs w:val="21"/>
                <w:highlight w:val="none"/>
                <w:lang w:eastAsia="zh-CN"/>
              </w:rPr>
              <w:t>。</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见响应文件第（）页</w:t>
            </w:r>
          </w:p>
        </w:tc>
      </w:tr>
    </w:tbl>
    <w:p>
      <w:pPr>
        <w:pStyle w:val="11"/>
        <w:rPr>
          <w:rFonts w:hint="eastAsia" w:ascii="仿宋" w:hAnsi="仿宋" w:eastAsia="仿宋" w:cs="仿宋"/>
          <w:color w:val="auto"/>
          <w:sz w:val="21"/>
          <w:szCs w:val="21"/>
          <w:highlight w:val="none"/>
          <w:lang w:val="en-US" w:eastAsia="zh-CN"/>
        </w:rPr>
      </w:pPr>
    </w:p>
    <w:p>
      <w:pPr>
        <w:pStyle w:val="11"/>
        <w:ind w:firstLine="210" w:firstLineChars="100"/>
        <w:rPr>
          <w:rFonts w:hint="default"/>
          <w:lang w:val="en-US" w:eastAsia="zh-CN"/>
        </w:rPr>
      </w:pPr>
      <w:r>
        <w:rPr>
          <w:rFonts w:hint="eastAsia" w:ascii="仿宋" w:hAnsi="仿宋" w:eastAsia="仿宋" w:cs="仿宋"/>
          <w:color w:val="auto"/>
          <w:sz w:val="21"/>
          <w:szCs w:val="21"/>
          <w:highlight w:val="none"/>
          <w:lang w:val="en-US" w:eastAsia="zh-CN"/>
        </w:rPr>
        <w:t>注：</w:t>
      </w:r>
    </w:p>
    <w:p>
      <w:pPr>
        <w:pageBreakBefore w:val="0"/>
        <w:numPr>
          <w:ilvl w:val="0"/>
          <w:numId w:val="5"/>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以上材料将作为响应人符合性审核的重要内容之一，响应人必须严格按照其内容及序列要求在响</w:t>
      </w:r>
    </w:p>
    <w:p>
      <w:pPr>
        <w:pageBreakBefore w:val="0"/>
        <w:numPr>
          <w:ilvl w:val="0"/>
          <w:numId w:val="0"/>
        </w:numPr>
        <w:kinsoku/>
        <w:wordWrap/>
        <w:overflowPunct/>
        <w:topLinePunct w:val="0"/>
        <w:bidi w:val="0"/>
        <w:spacing w:line="360" w:lineRule="auto"/>
        <w:ind w:right="0" w:rightChars="0"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16"/>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6"/>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6"/>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16"/>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6"/>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6"/>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6"/>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6"/>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6"/>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spacing w:line="360" w:lineRule="auto"/>
        <w:ind w:firstLine="643" w:firstLineChars="200"/>
        <w:jc w:val="center"/>
        <w:rPr>
          <w:rFonts w:ascii="仿宋" w:hAnsi="仿宋" w:eastAsia="仿宋" w:cs="仿宋"/>
          <w:b/>
          <w:bCs/>
          <w:sz w:val="32"/>
          <w:szCs w:val="32"/>
        </w:rPr>
      </w:pPr>
      <w:r>
        <w:rPr>
          <w:rFonts w:hint="eastAsia" w:ascii="仿宋" w:hAnsi="仿宋" w:eastAsia="仿宋" w:cs="仿宋"/>
          <w:b/>
          <w:sz w:val="32"/>
          <w:szCs w:val="32"/>
        </w:rPr>
        <w:t>带“★”号条款</w:t>
      </w:r>
      <w:r>
        <w:rPr>
          <w:rFonts w:hint="eastAsia" w:ascii="仿宋" w:hAnsi="仿宋" w:eastAsia="仿宋" w:cs="仿宋"/>
          <w:b/>
          <w:bCs/>
          <w:sz w:val="32"/>
          <w:szCs w:val="32"/>
        </w:rPr>
        <w:t>响应自查表</w:t>
      </w:r>
    </w:p>
    <w:tbl>
      <w:tblPr>
        <w:tblStyle w:val="32"/>
        <w:tblW w:w="105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09"/>
        <w:gridCol w:w="5770"/>
        <w:gridCol w:w="1025"/>
        <w:gridCol w:w="1046"/>
        <w:gridCol w:w="2087"/>
      </w:tblGrid>
      <w:tr>
        <w:tblPrEx>
          <w:tblLayout w:type="fixed"/>
        </w:tblPrEx>
        <w:trPr>
          <w:trHeight w:val="616" w:hRule="atLeast"/>
          <w:jc w:val="center"/>
        </w:trPr>
        <w:tc>
          <w:tcPr>
            <w:tcW w:w="609"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序号</w:t>
            </w:r>
          </w:p>
        </w:tc>
        <w:tc>
          <w:tcPr>
            <w:tcW w:w="5770"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b/>
                <w:bCs/>
                <w:sz w:val="18"/>
                <w:szCs w:val="18"/>
              </w:rPr>
            </w:pPr>
            <w:r>
              <w:rPr>
                <w:rFonts w:hint="eastAsia" w:ascii="仿宋" w:hAnsi="仿宋" w:eastAsia="仿宋" w:cs="仿宋"/>
                <w:sz w:val="18"/>
                <w:szCs w:val="18"/>
              </w:rPr>
              <w:t>带“★”号采购文件条款</w:t>
            </w:r>
          </w:p>
        </w:tc>
        <w:tc>
          <w:tcPr>
            <w:tcW w:w="1025"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pacing w:val="4"/>
                <w:sz w:val="18"/>
                <w:szCs w:val="18"/>
              </w:rPr>
              <w:t>正/负/</w:t>
            </w:r>
            <w:r>
              <w:rPr>
                <w:rFonts w:hint="eastAsia" w:ascii="仿宋" w:hAnsi="仿宋" w:eastAsia="仿宋" w:cs="仿宋"/>
                <w:sz w:val="18"/>
                <w:szCs w:val="18"/>
              </w:rPr>
              <w:t>无偏离</w:t>
            </w:r>
          </w:p>
        </w:tc>
        <w:tc>
          <w:tcPr>
            <w:tcW w:w="1046"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偏离</w:t>
            </w:r>
          </w:p>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说明</w:t>
            </w:r>
          </w:p>
        </w:tc>
        <w:tc>
          <w:tcPr>
            <w:tcW w:w="2087" w:type="dxa"/>
            <w:tcBorders>
              <w:top w:val="single" w:color="auto" w:sz="12" w:space="0"/>
              <w:bottom w:val="single" w:color="auto" w:sz="2" w:space="0"/>
            </w:tcBorders>
            <w:vAlign w:val="top"/>
          </w:tcPr>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bCs/>
                <w:sz w:val="18"/>
                <w:szCs w:val="18"/>
              </w:rPr>
            </w:pPr>
            <w:r>
              <w:rPr>
                <w:rFonts w:hint="eastAsia" w:ascii="仿宋" w:hAnsi="仿宋" w:eastAsia="仿宋" w:cs="仿宋"/>
                <w:bCs/>
                <w:sz w:val="18"/>
                <w:szCs w:val="18"/>
              </w:rPr>
              <w:t>证明</w:t>
            </w:r>
          </w:p>
          <w:p>
            <w:pPr>
              <w:keepNext w:val="0"/>
              <w:keepLines w:val="0"/>
              <w:pageBreakBefore w:val="0"/>
              <w:kinsoku/>
              <w:wordWrap/>
              <w:overflowPunct/>
              <w:topLinePunct w:val="0"/>
              <w:autoSpaceDE/>
              <w:autoSpaceDN/>
              <w:bidi w:val="0"/>
              <w:adjustRightInd w:val="0"/>
              <w:snapToGrid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bCs/>
                <w:sz w:val="18"/>
                <w:szCs w:val="18"/>
              </w:rPr>
              <w:t>资料</w:t>
            </w:r>
          </w:p>
        </w:tc>
      </w:tr>
      <w:tr>
        <w:tblPrEx>
          <w:tblLayout w:type="fixed"/>
        </w:tblPrEx>
        <w:trPr>
          <w:trHeight w:val="358"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1</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ascii="仿宋" w:hAnsi="仿宋" w:eastAsia="仿宋" w:cs="仿宋"/>
                <w:sz w:val="18"/>
                <w:szCs w:val="18"/>
              </w:rPr>
            </w:pPr>
            <w:r>
              <w:rPr>
                <w:rFonts w:hint="eastAsia" w:ascii="仿宋" w:hAnsi="仿宋" w:eastAsia="仿宋" w:cs="仿宋"/>
                <w:color w:val="000000"/>
                <w:kern w:val="0"/>
                <w:sz w:val="18"/>
                <w:szCs w:val="18"/>
                <w:lang w:val="en-US" w:eastAsia="zh-CN"/>
              </w:rPr>
              <w:t>本项目要求供应商配套提供饮用水票（三联）20000张</w:t>
            </w:r>
            <w:r>
              <w:rPr>
                <w:rFonts w:hint="eastAsia" w:ascii="仿宋" w:hAnsi="仿宋" w:eastAsia="仿宋" w:cs="仿宋"/>
                <w:color w:val="000000"/>
                <w:kern w:val="0"/>
                <w:sz w:val="18"/>
                <w:szCs w:val="18"/>
              </w:rPr>
              <w:t>（提供《响应承诺函》）</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见响应文件第（）页</w:t>
            </w:r>
          </w:p>
        </w:tc>
      </w:tr>
      <w:tr>
        <w:tblPrEx>
          <w:tblLayout w:type="fixed"/>
        </w:tblPrEx>
        <w:trPr>
          <w:trHeight w:val="788"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2</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val="en-US" w:eastAsia="zh-CN"/>
              </w:rPr>
              <w:t>供应商</w:t>
            </w:r>
            <w:r>
              <w:rPr>
                <w:rFonts w:hint="eastAsia" w:ascii="仿宋" w:hAnsi="仿宋" w:eastAsia="仿宋" w:cs="仿宋"/>
                <w:color w:val="000000"/>
                <w:kern w:val="0"/>
                <w:sz w:val="18"/>
                <w:szCs w:val="18"/>
                <w:highlight w:val="none"/>
              </w:rPr>
              <w:t>须</w:t>
            </w:r>
            <w:r>
              <w:rPr>
                <w:rFonts w:hint="eastAsia" w:ascii="仿宋" w:hAnsi="仿宋" w:eastAsia="仿宋" w:cs="仿宋"/>
                <w:color w:val="000000"/>
                <w:kern w:val="0"/>
                <w:sz w:val="18"/>
                <w:szCs w:val="18"/>
                <w:highlight w:val="none"/>
                <w:lang w:val="en-US" w:eastAsia="zh-CN"/>
              </w:rPr>
              <w:t>承诺</w:t>
            </w:r>
            <w:r>
              <w:rPr>
                <w:rFonts w:hint="eastAsia" w:ascii="仿宋" w:hAnsi="仿宋" w:eastAsia="仿宋" w:cs="仿宋"/>
                <w:color w:val="000000"/>
                <w:kern w:val="0"/>
                <w:sz w:val="18"/>
                <w:szCs w:val="18"/>
                <w:highlight w:val="none"/>
              </w:rPr>
              <w:t>同时具备桶装饮用纯净水（不含矿物质）、桶装饮用矿物质水</w:t>
            </w:r>
            <w:r>
              <w:rPr>
                <w:rFonts w:hint="eastAsia" w:ascii="仿宋" w:hAnsi="仿宋" w:eastAsia="仿宋" w:cs="仿宋"/>
                <w:color w:val="000000"/>
                <w:kern w:val="0"/>
                <w:sz w:val="18"/>
                <w:szCs w:val="18"/>
                <w:highlight w:val="none"/>
                <w:lang w:val="en-US" w:eastAsia="zh-CN"/>
              </w:rPr>
              <w:t>及瓶装饮用水水</w:t>
            </w:r>
            <w:r>
              <w:rPr>
                <w:rFonts w:hint="eastAsia" w:ascii="仿宋" w:hAnsi="仿宋" w:eastAsia="仿宋" w:cs="仿宋"/>
                <w:color w:val="000000"/>
                <w:kern w:val="0"/>
                <w:sz w:val="18"/>
                <w:szCs w:val="18"/>
                <w:highlight w:val="none"/>
              </w:rPr>
              <w:t>至少</w:t>
            </w:r>
            <w:r>
              <w:rPr>
                <w:rFonts w:hint="eastAsia" w:ascii="仿宋" w:hAnsi="仿宋" w:eastAsia="仿宋" w:cs="仿宋"/>
                <w:color w:val="000000"/>
                <w:kern w:val="0"/>
                <w:sz w:val="18"/>
                <w:szCs w:val="18"/>
                <w:highlight w:val="none"/>
                <w:lang w:val="en-US" w:eastAsia="zh-CN"/>
              </w:rPr>
              <w:t>三</w:t>
            </w:r>
            <w:r>
              <w:rPr>
                <w:rFonts w:hint="eastAsia" w:ascii="仿宋" w:hAnsi="仿宋" w:eastAsia="仿宋" w:cs="仿宋"/>
                <w:color w:val="000000"/>
                <w:kern w:val="0"/>
                <w:sz w:val="18"/>
                <w:szCs w:val="18"/>
                <w:highlight w:val="none"/>
              </w:rPr>
              <w:t>种类型饮用水的供货资格和供货能力。（</w:t>
            </w:r>
            <w:r>
              <w:rPr>
                <w:rFonts w:hint="eastAsia" w:ascii="仿宋" w:hAnsi="仿宋" w:eastAsia="仿宋" w:cs="仿宋"/>
                <w:sz w:val="18"/>
                <w:szCs w:val="18"/>
                <w:highlight w:val="none"/>
              </w:rPr>
              <w:t>提供《响应承诺函》）</w:t>
            </w:r>
            <w:r>
              <w:rPr>
                <w:rFonts w:hint="eastAsia" w:ascii="仿宋" w:hAnsi="仿宋" w:eastAsia="仿宋" w:cs="仿宋"/>
                <w:color w:val="000000"/>
                <w:kern w:val="0"/>
                <w:sz w:val="18"/>
                <w:szCs w:val="18"/>
                <w:highlight w:val="none"/>
              </w:rPr>
              <w:t>《核心产品所投品牌情况》）</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见响应文件第（）页</w:t>
            </w:r>
          </w:p>
        </w:tc>
      </w:tr>
      <w:tr>
        <w:tblPrEx>
          <w:tblLayout w:type="fixed"/>
        </w:tblPrEx>
        <w:trPr>
          <w:trHeight w:val="537" w:hRule="atLeast"/>
          <w:jc w:val="center"/>
        </w:trPr>
        <w:tc>
          <w:tcPr>
            <w:tcW w:w="609" w:type="dxa"/>
            <w:tcBorders>
              <w:top w:val="single" w:color="auto" w:sz="2" w:space="0"/>
            </w:tcBorders>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3</w:t>
            </w:r>
          </w:p>
        </w:tc>
        <w:tc>
          <w:tcPr>
            <w:tcW w:w="5770" w:type="dxa"/>
            <w:tcBorders>
              <w:top w:val="single" w:color="auto" w:sz="2" w:space="0"/>
            </w:tcBorders>
            <w:vAlign w:val="top"/>
          </w:tcPr>
          <w:p>
            <w:pPr>
              <w:pStyle w:val="10"/>
              <w:keepNext w:val="0"/>
              <w:keepLines w:val="0"/>
              <w:pageBreakBefore w:val="0"/>
              <w:widowControl w:val="0"/>
              <w:kinsoku/>
              <w:wordWrap/>
              <w:overflowPunct/>
              <w:topLinePunct w:val="0"/>
              <w:autoSpaceDE/>
              <w:autoSpaceDN/>
              <w:bidi w:val="0"/>
              <w:adjustRightInd w:val="0"/>
              <w:snapToGrid w:val="0"/>
              <w:spacing w:after="0" w:line="240" w:lineRule="exact"/>
              <w:ind w:left="0" w:leftChars="0" w:right="0" w:rightChars="0" w:firstLine="0" w:firstLineChars="0"/>
              <w:jc w:val="both"/>
              <w:textAlignment w:val="auto"/>
              <w:outlineLvl w:val="9"/>
              <w:rPr>
                <w:rFonts w:hint="eastAsia" w:ascii="仿宋" w:hAnsi="仿宋" w:eastAsia="仿宋" w:cs="仿宋"/>
                <w:sz w:val="18"/>
                <w:szCs w:val="18"/>
              </w:rPr>
            </w:pPr>
            <w:r>
              <w:rPr>
                <w:rFonts w:hint="eastAsia" w:ascii="仿宋" w:hAnsi="仿宋" w:eastAsia="仿宋" w:cs="仿宋"/>
                <w:sz w:val="18"/>
                <w:szCs w:val="18"/>
                <w:highlight w:val="none"/>
                <w:lang w:val="en-US" w:eastAsia="zh-CN"/>
              </w:rPr>
              <w:t>供应商</w:t>
            </w:r>
            <w:r>
              <w:rPr>
                <w:rFonts w:hint="eastAsia" w:ascii="仿宋" w:hAnsi="仿宋" w:eastAsia="仿宋" w:cs="仿宋"/>
                <w:sz w:val="18"/>
                <w:szCs w:val="18"/>
                <w:highlight w:val="none"/>
              </w:rPr>
              <w:t>须承诺应于每季度向采购人提供市级或以上相关权威检测机构出具的产品质量合格检验报告，防止劣质</w:t>
            </w:r>
            <w:r>
              <w:rPr>
                <w:rFonts w:hint="eastAsia" w:ascii="仿宋" w:hAnsi="仿宋" w:eastAsia="仿宋" w:cs="仿宋"/>
                <w:sz w:val="18"/>
                <w:szCs w:val="18"/>
                <w:highlight w:val="none"/>
                <w:lang w:val="en-US" w:eastAsia="zh-CN"/>
              </w:rPr>
              <w:t>桶装饮用水</w:t>
            </w:r>
            <w:r>
              <w:rPr>
                <w:rFonts w:hint="eastAsia" w:ascii="仿宋" w:hAnsi="仿宋" w:eastAsia="仿宋" w:cs="仿宋"/>
                <w:sz w:val="18"/>
                <w:szCs w:val="18"/>
                <w:highlight w:val="none"/>
              </w:rPr>
              <w:t>进入院区。</w:t>
            </w:r>
            <w:r>
              <w:rPr>
                <w:rFonts w:hint="eastAsia" w:ascii="仿宋" w:hAnsi="仿宋" w:eastAsia="仿宋" w:cs="仿宋"/>
                <w:color w:val="000000"/>
                <w:kern w:val="0"/>
                <w:sz w:val="18"/>
                <w:szCs w:val="18"/>
                <w:highlight w:val="none"/>
              </w:rPr>
              <w:t>（</w:t>
            </w:r>
            <w:r>
              <w:rPr>
                <w:rFonts w:hint="eastAsia" w:ascii="仿宋" w:hAnsi="仿宋" w:eastAsia="仿宋" w:cs="仿宋"/>
                <w:sz w:val="18"/>
                <w:szCs w:val="18"/>
                <w:highlight w:val="none"/>
              </w:rPr>
              <w:t>提供《响应承诺函》）</w:t>
            </w:r>
          </w:p>
        </w:tc>
        <w:tc>
          <w:tcPr>
            <w:tcW w:w="1025" w:type="dxa"/>
            <w:tcBorders>
              <w:top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1046" w:type="dxa"/>
            <w:tcBorders>
              <w:top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2087" w:type="dxa"/>
            <w:tcBorders>
              <w:top w:val="single" w:color="auto" w:sz="2" w:space="0"/>
            </w:tcBorders>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见响应文件第（）页</w:t>
            </w:r>
          </w:p>
        </w:tc>
      </w:tr>
      <w:tr>
        <w:tblPrEx>
          <w:tblLayout w:type="fixed"/>
        </w:tblPrEx>
        <w:trPr>
          <w:trHeight w:val="527"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4</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ascii="仿宋" w:hAnsi="仿宋" w:eastAsia="仿宋" w:cs="仿宋"/>
                <w:sz w:val="18"/>
                <w:szCs w:val="18"/>
              </w:rPr>
            </w:pPr>
            <w:r>
              <w:rPr>
                <w:rFonts w:hint="eastAsia" w:ascii="仿宋" w:hAnsi="仿宋" w:eastAsia="仿宋" w:cs="仿宋"/>
                <w:sz w:val="18"/>
                <w:szCs w:val="18"/>
                <w:highlight w:val="none"/>
                <w:lang w:val="en-US" w:eastAsia="zh-CN"/>
              </w:rPr>
              <w:t>供应商</w:t>
            </w:r>
            <w:r>
              <w:rPr>
                <w:rFonts w:hint="eastAsia" w:ascii="仿宋" w:hAnsi="仿宋" w:eastAsia="仿宋" w:cs="仿宋"/>
                <w:sz w:val="18"/>
                <w:szCs w:val="18"/>
                <w:highlight w:val="none"/>
              </w:rPr>
              <w:t>须承诺</w:t>
            </w:r>
            <w:r>
              <w:rPr>
                <w:rFonts w:hint="eastAsia" w:ascii="仿宋" w:hAnsi="仿宋" w:eastAsia="仿宋" w:cs="仿宋"/>
                <w:sz w:val="18"/>
                <w:szCs w:val="18"/>
                <w:highlight w:val="none"/>
                <w:lang w:val="en-US" w:eastAsia="zh-CN"/>
              </w:rPr>
              <w:t>提供</w:t>
            </w:r>
            <w:r>
              <w:rPr>
                <w:rFonts w:hint="eastAsia" w:ascii="仿宋" w:hAnsi="仿宋" w:eastAsia="仿宋" w:cs="仿宋"/>
                <w:sz w:val="18"/>
                <w:szCs w:val="18"/>
              </w:rPr>
              <w:t>饮水机保修一年，保修期内免费为我院提供</w:t>
            </w:r>
            <w:r>
              <w:rPr>
                <w:rFonts w:hint="eastAsia" w:ascii="仿宋" w:hAnsi="仿宋" w:eastAsia="仿宋" w:cs="仿宋"/>
                <w:sz w:val="18"/>
                <w:szCs w:val="18"/>
                <w:lang w:val="en-US" w:eastAsia="zh-CN"/>
              </w:rPr>
              <w:t>两</w:t>
            </w:r>
            <w:r>
              <w:rPr>
                <w:rFonts w:hint="eastAsia" w:ascii="仿宋" w:hAnsi="仿宋" w:eastAsia="仿宋" w:cs="仿宋"/>
                <w:sz w:val="18"/>
                <w:szCs w:val="18"/>
              </w:rPr>
              <w:t>次清洗服务。</w:t>
            </w:r>
            <w:r>
              <w:rPr>
                <w:rFonts w:hint="eastAsia" w:ascii="仿宋" w:hAnsi="仿宋" w:eastAsia="仿宋" w:cs="仿宋"/>
                <w:color w:val="000000"/>
                <w:kern w:val="0"/>
                <w:sz w:val="18"/>
                <w:szCs w:val="18"/>
              </w:rPr>
              <w:t>（</w:t>
            </w:r>
            <w:r>
              <w:rPr>
                <w:rFonts w:hint="eastAsia" w:ascii="仿宋" w:hAnsi="仿宋" w:eastAsia="仿宋" w:cs="仿宋"/>
                <w:sz w:val="18"/>
                <w:szCs w:val="18"/>
              </w:rPr>
              <w:t>提供《响应承诺函》）</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见响应文件第（）页</w:t>
            </w:r>
          </w:p>
        </w:tc>
      </w:tr>
      <w:tr>
        <w:tblPrEx>
          <w:tblLayout w:type="fixed"/>
        </w:tblPrEx>
        <w:trPr>
          <w:trHeight w:val="552"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5</w:t>
            </w:r>
          </w:p>
        </w:tc>
        <w:tc>
          <w:tcPr>
            <w:tcW w:w="5770"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right="0" w:rightChars="0" w:firstLine="0" w:firstLineChars="0"/>
              <w:jc w:val="both"/>
              <w:textAlignment w:val="center"/>
              <w:outlineLvl w:val="9"/>
              <w:rPr>
                <w:rFonts w:hint="eastAsia" w:ascii="仿宋" w:hAnsi="仿宋" w:eastAsia="仿宋" w:cs="仿宋"/>
                <w:sz w:val="18"/>
                <w:szCs w:val="18"/>
              </w:rPr>
            </w:pPr>
            <w:r>
              <w:rPr>
                <w:rFonts w:hint="eastAsia" w:ascii="仿宋" w:hAnsi="仿宋" w:eastAsia="仿宋" w:cs="仿宋"/>
                <w:sz w:val="18"/>
                <w:szCs w:val="18"/>
                <w:lang w:val="en-US" w:eastAsia="zh-CN"/>
              </w:rPr>
              <w:t>供应商</w:t>
            </w:r>
            <w:r>
              <w:rPr>
                <w:rFonts w:hint="eastAsia" w:ascii="仿宋" w:hAnsi="仿宋" w:eastAsia="仿宋" w:cs="仿宋"/>
                <w:sz w:val="18"/>
                <w:szCs w:val="18"/>
              </w:rPr>
              <w:t>所有送水服务人员必须持有健康证（提供人员名单及对应人员人员健康证复印件，加盖公章）</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见响应文件第（）页</w:t>
            </w:r>
          </w:p>
        </w:tc>
      </w:tr>
      <w:tr>
        <w:tblPrEx>
          <w:tblLayout w:type="fixed"/>
        </w:tblPrEx>
        <w:trPr>
          <w:trHeight w:val="3717" w:hRule="atLeast"/>
          <w:jc w:val="center"/>
        </w:trPr>
        <w:tc>
          <w:tcPr>
            <w:tcW w:w="609" w:type="dxa"/>
            <w:vAlign w:val="top"/>
          </w:tcPr>
          <w:p>
            <w:pPr>
              <w:pStyle w:val="52"/>
              <w:keepNext w:val="0"/>
              <w:keepLines w:val="0"/>
              <w:pageBreakBefore w:val="0"/>
              <w:widowControl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w:t>
            </w:r>
          </w:p>
        </w:tc>
        <w:tc>
          <w:tcPr>
            <w:tcW w:w="5770" w:type="dxa"/>
            <w:vAlign w:val="top"/>
          </w:tcPr>
          <w:p>
            <w:pPr>
              <w:pStyle w:val="10"/>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付款方式</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1.桶装饮用水结算：</w:t>
            </w:r>
          </w:p>
          <w:p>
            <w:pPr>
              <w:pStyle w:val="10"/>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（1）每月结算一次；</w:t>
            </w:r>
          </w:p>
          <w:p>
            <w:pPr>
              <w:pStyle w:val="10"/>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2）成交供应商每次送水到使用科室，采购人使用科室每次送水时支付相应数量的水票。每月末成交供应商凭水票到采购人总务库房办理款项结算[按成交供应商桶装饮用水的成交单价×实际供货数量]；在确认款项无误的前提下，院方收到成交供应商正式发票之日起两个月内支付款项；</w:t>
            </w:r>
          </w:p>
          <w:p>
            <w:pPr>
              <w:pStyle w:val="10"/>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（3）付款方式：采用银行转帐方式。</w:t>
            </w:r>
          </w:p>
          <w:p>
            <w:pPr>
              <w:pStyle w:val="10"/>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2.瓶装饮用水及饮水机结算：</w:t>
            </w:r>
          </w:p>
          <w:p>
            <w:pPr>
              <w:pStyle w:val="10"/>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（1）按实际采购数量结算；</w:t>
            </w:r>
          </w:p>
          <w:p>
            <w:pPr>
              <w:pStyle w:val="10"/>
              <w:keepNext w:val="0"/>
              <w:keepLines w:val="0"/>
              <w:pageBreakBefore w:val="0"/>
              <w:widowControl w:val="0"/>
              <w:kinsoku/>
              <w:wordWrap/>
              <w:overflowPunct/>
              <w:topLinePunct w:val="0"/>
              <w:autoSpaceDE/>
              <w:autoSpaceDN/>
              <w:bidi w:val="0"/>
              <w:adjustRightInd w:val="0"/>
              <w:snapToGrid w:val="0"/>
              <w:spacing w:after="0" w:line="300" w:lineRule="exact"/>
              <w:ind w:left="0" w:leftChars="0" w:firstLine="0" w:firstLineChars="0"/>
              <w:textAlignment w:val="auto"/>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（2）饮水机在成交供应商完成送货后，在验收合格的前提下，采购人收到成交供应商正式发票之日起两个月内支付款项；</w:t>
            </w:r>
          </w:p>
          <w:p>
            <w:pPr>
              <w:pStyle w:val="10"/>
              <w:keepNext w:val="0"/>
              <w:keepLines w:val="0"/>
              <w:pageBreakBefore w:val="0"/>
              <w:widowControl w:val="0"/>
              <w:kinsoku/>
              <w:wordWrap/>
              <w:overflowPunct/>
              <w:topLinePunct w:val="0"/>
              <w:autoSpaceDE/>
              <w:autoSpaceDN/>
              <w:bidi w:val="0"/>
              <w:adjustRightInd w:val="0"/>
              <w:snapToGrid w:val="0"/>
              <w:spacing w:after="0" w:line="300" w:lineRule="exact"/>
              <w:ind w:right="0" w:rightChars="0" w:firstLine="0" w:firstLineChars="0"/>
              <w:jc w:val="both"/>
              <w:textAlignment w:val="auto"/>
              <w:outlineLvl w:val="9"/>
              <w:rPr>
                <w:rFonts w:hint="eastAsia" w:ascii="仿宋" w:hAnsi="仿宋" w:eastAsia="仿宋" w:cs="仿宋"/>
                <w:sz w:val="18"/>
                <w:szCs w:val="18"/>
              </w:rPr>
            </w:pPr>
            <w:r>
              <w:rPr>
                <w:rFonts w:hint="eastAsia" w:ascii="仿宋" w:hAnsi="仿宋" w:eastAsia="仿宋" w:cs="仿宋"/>
                <w:kern w:val="2"/>
                <w:sz w:val="18"/>
                <w:szCs w:val="18"/>
                <w:lang w:val="en-US" w:eastAsia="zh-CN" w:bidi="ar-SA"/>
              </w:rPr>
              <w:t>（3）付款方式：采用银行转帐方式。（提供《响应承诺函》）</w:t>
            </w:r>
          </w:p>
        </w:tc>
        <w:tc>
          <w:tcPr>
            <w:tcW w:w="1025"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1046"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p>
        </w:tc>
        <w:tc>
          <w:tcPr>
            <w:tcW w:w="2087" w:type="dxa"/>
            <w:vAlign w:val="top"/>
          </w:tcPr>
          <w:p>
            <w:pPr>
              <w:keepNext w:val="0"/>
              <w:keepLines w:val="0"/>
              <w:pageBreakBefore w:val="0"/>
              <w:kinsoku/>
              <w:wordWrap/>
              <w:overflowPunct/>
              <w:topLinePunct w:val="0"/>
              <w:autoSpaceDE/>
              <w:autoSpaceDN/>
              <w:bidi w:val="0"/>
              <w:spacing w:line="240" w:lineRule="exact"/>
              <w:ind w:right="0" w:rightChars="0" w:firstLine="0" w:firstLineChars="0"/>
              <w:jc w:val="both"/>
              <w:outlineLvl w:val="9"/>
              <w:rPr>
                <w:rFonts w:hint="eastAsia" w:ascii="仿宋" w:hAnsi="仿宋" w:eastAsia="仿宋" w:cs="仿宋"/>
                <w:sz w:val="18"/>
                <w:szCs w:val="18"/>
              </w:rPr>
            </w:pPr>
            <w:r>
              <w:rPr>
                <w:rFonts w:hint="eastAsia" w:ascii="仿宋" w:hAnsi="仿宋" w:eastAsia="仿宋" w:cs="仿宋"/>
                <w:sz w:val="18"/>
                <w:szCs w:val="18"/>
              </w:rPr>
              <w:t>见响应文件第（）页</w:t>
            </w:r>
          </w:p>
        </w:tc>
      </w:tr>
    </w:tbl>
    <w:p>
      <w:pPr>
        <w:adjustRightInd w:val="0"/>
        <w:snapToGrid w:val="0"/>
        <w:ind w:firstLine="420" w:firstLineChars="200"/>
        <w:rPr>
          <w:rFonts w:ascii="仿宋" w:hAnsi="仿宋" w:eastAsia="仿宋" w:cs="仿宋"/>
          <w:szCs w:val="21"/>
        </w:rPr>
      </w:pPr>
      <w:r>
        <w:rPr>
          <w:rFonts w:hint="eastAsia" w:ascii="仿宋" w:hAnsi="仿宋" w:eastAsia="仿宋" w:cs="仿宋"/>
          <w:szCs w:val="21"/>
        </w:rPr>
        <w:t>备注：</w:t>
      </w:r>
    </w:p>
    <w:p>
      <w:pPr>
        <w:numPr>
          <w:ilvl w:val="0"/>
          <w:numId w:val="6"/>
        </w:numPr>
        <w:adjustRightInd w:val="0"/>
        <w:snapToGrid w:val="0"/>
        <w:ind w:firstLine="420" w:firstLineChars="200"/>
        <w:rPr>
          <w:rFonts w:ascii="仿宋" w:hAnsi="仿宋" w:eastAsia="仿宋" w:cs="仿宋"/>
          <w:szCs w:val="21"/>
        </w:rPr>
      </w:pPr>
      <w:r>
        <w:rPr>
          <w:rFonts w:hint="eastAsia" w:ascii="仿宋" w:hAnsi="仿宋" w:eastAsia="仿宋" w:cs="仿宋"/>
        </w:rPr>
        <w:t>本自查表不得擅自删改。</w:t>
      </w:r>
      <w:r>
        <w:rPr>
          <w:rFonts w:hint="eastAsia" w:ascii="仿宋" w:hAnsi="仿宋" w:eastAsia="仿宋" w:cs="仿宋"/>
          <w:szCs w:val="21"/>
        </w:rPr>
        <w:t>响应人必须将对采购文件用户需求中有关“★”号的实质性要求进行响应。响应人如有一项带“★”的条款未响应或负偏离，按无效响应处理。</w:t>
      </w:r>
    </w:p>
    <w:p>
      <w:pPr>
        <w:numPr>
          <w:ilvl w:val="0"/>
          <w:numId w:val="6"/>
        </w:numPr>
        <w:adjustRightInd w:val="0"/>
        <w:snapToGrid w:val="0"/>
        <w:ind w:firstLine="420" w:firstLineChars="200"/>
        <w:rPr>
          <w:rFonts w:ascii="仿宋" w:hAnsi="仿宋" w:eastAsia="仿宋" w:cs="仿宋"/>
          <w:szCs w:val="21"/>
        </w:rPr>
      </w:pPr>
      <w:r>
        <w:rPr>
          <w:rFonts w:hint="eastAsia" w:ascii="仿宋" w:hAnsi="仿宋" w:eastAsia="仿宋" w:cs="仿宋"/>
          <w:szCs w:val="21"/>
        </w:rPr>
        <w:t>响应人在响应详细内容中必须列出具体数值或作出具体承诺。如果响应人只注明“正偏离”或“无偏离”，将可能被视为“负偏离”，从而可能导致严重影响评分结果。</w:t>
      </w:r>
    </w:p>
    <w:p>
      <w:pPr>
        <w:numPr>
          <w:ilvl w:val="0"/>
          <w:numId w:val="6"/>
        </w:numPr>
        <w:adjustRightInd w:val="0"/>
        <w:snapToGrid w:val="0"/>
        <w:ind w:firstLine="420" w:firstLineChars="200"/>
        <w:rPr>
          <w:rFonts w:ascii="仿宋" w:hAnsi="仿宋" w:eastAsia="仿宋" w:cs="仿宋"/>
        </w:rPr>
      </w:pPr>
      <w:r>
        <w:rPr>
          <w:rFonts w:hint="eastAsia" w:ascii="仿宋" w:hAnsi="仿宋" w:eastAsia="仿宋" w:cs="仿宋"/>
          <w:szCs w:val="21"/>
        </w:rPr>
        <w:t>如采购文件用户需求书上无标有“★”实质性响应条款的，无需填写该表格。</w:t>
      </w:r>
    </w:p>
    <w:p>
      <w:pPr>
        <w:numPr>
          <w:ilvl w:val="0"/>
          <w:numId w:val="6"/>
        </w:numPr>
        <w:adjustRightInd w:val="0"/>
        <w:snapToGrid w:val="0"/>
        <w:ind w:firstLine="420" w:firstLineChars="200"/>
        <w:rPr>
          <w:rFonts w:ascii="仿宋" w:hAnsi="仿宋" w:eastAsia="仿宋" w:cs="仿宋"/>
        </w:rPr>
      </w:pPr>
      <w:r>
        <w:rPr>
          <w:rFonts w:hint="eastAsia" w:ascii="仿宋" w:hAnsi="仿宋" w:eastAsia="仿宋" w:cs="仿宋"/>
        </w:rPr>
        <w:t>承诺以上响应情况属实，如有虚假响应，同意本项目一票否决。</w:t>
      </w:r>
    </w:p>
    <w:p>
      <w:pPr>
        <w:pStyle w:val="16"/>
        <w:tabs>
          <w:tab w:val="left" w:pos="900"/>
        </w:tabs>
        <w:adjustRightInd w:val="0"/>
        <w:snapToGrid w:val="0"/>
        <w:spacing w:line="360" w:lineRule="auto"/>
        <w:ind w:firstLine="5961" w:firstLineChars="2129"/>
        <w:jc w:val="right"/>
        <w:rPr>
          <w:rFonts w:hint="eastAsia" w:ascii="仿宋" w:hAnsi="仿宋" w:eastAsia="仿宋" w:cs="仿宋"/>
        </w:rPr>
      </w:pPr>
      <w:r>
        <w:rPr>
          <w:rFonts w:hint="eastAsia" w:ascii="仿宋" w:hAnsi="仿宋" w:eastAsia="仿宋" w:cs="仿宋"/>
        </w:rPr>
        <w:t xml:space="preserve">                              </w:t>
      </w:r>
    </w:p>
    <w:p>
      <w:pPr>
        <w:pStyle w:val="16"/>
        <w:tabs>
          <w:tab w:val="left" w:pos="900"/>
        </w:tabs>
        <w:adjustRightInd w:val="0"/>
        <w:snapToGrid w:val="0"/>
        <w:spacing w:line="360" w:lineRule="auto"/>
        <w:ind w:firstLine="5961" w:firstLineChars="2129"/>
        <w:jc w:val="right"/>
        <w:rPr>
          <w:rFonts w:hint="eastAsia" w:ascii="仿宋" w:hAnsi="仿宋" w:eastAsia="仿宋" w:cs="仿宋"/>
        </w:rPr>
      </w:pPr>
    </w:p>
    <w:p>
      <w:pPr>
        <w:pStyle w:val="16"/>
        <w:tabs>
          <w:tab w:val="left" w:pos="900"/>
        </w:tabs>
        <w:adjustRightInd w:val="0"/>
        <w:snapToGrid w:val="0"/>
        <w:spacing w:line="360" w:lineRule="auto"/>
        <w:ind w:firstLine="4557" w:firstLineChars="2170"/>
        <w:jc w:val="both"/>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6"/>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6"/>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spacing w:line="360" w:lineRule="auto"/>
        <w:jc w:val="center"/>
        <w:rPr>
          <w:rFonts w:ascii="仿宋" w:hAnsi="仿宋" w:eastAsia="仿宋" w:cs="仿宋"/>
        </w:rPr>
      </w:pPr>
    </w:p>
    <w:p>
      <w:pPr>
        <w:pStyle w:val="16"/>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（二）符合性审查证明资料</w:t>
      </w:r>
    </w:p>
    <w:p>
      <w:pPr>
        <w:pStyle w:val="16"/>
        <w:tabs>
          <w:tab w:val="left" w:pos="900"/>
        </w:tabs>
        <w:spacing w:line="400" w:lineRule="exact"/>
        <w:ind w:firstLine="2532" w:firstLineChars="1051"/>
        <w:jc w:val="both"/>
        <w:rPr>
          <w:rFonts w:hint="eastAsia" w:ascii="仿宋" w:hAnsi="仿宋" w:eastAsia="仿宋" w:cs="仿宋"/>
          <w:b/>
          <w:color w:val="000000"/>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w:t>
      </w:r>
      <w:r>
        <w:rPr>
          <w:rFonts w:hint="eastAsia" w:ascii="仿宋" w:hAnsi="仿宋" w:eastAsia="仿宋" w:cs="仿宋"/>
          <w:b/>
          <w:color w:val="000000"/>
          <w:sz w:val="24"/>
          <w:szCs w:val="24"/>
        </w:rPr>
        <w:t>法定代表人（负责人）身份证明书</w:t>
      </w:r>
    </w:p>
    <w:p>
      <w:pPr>
        <w:pStyle w:val="16"/>
        <w:tabs>
          <w:tab w:val="left" w:pos="900"/>
        </w:tabs>
        <w:spacing w:line="400" w:lineRule="exact"/>
        <w:rPr>
          <w:rFonts w:hint="eastAsia" w:ascii="仿宋" w:hAnsi="仿宋" w:eastAsia="仿宋" w:cs="仿宋"/>
          <w:bCs/>
          <w:color w:val="000000"/>
          <w:sz w:val="24"/>
          <w:szCs w:val="24"/>
        </w:rPr>
      </w:pPr>
    </w:p>
    <w:p>
      <w:pPr>
        <w:pStyle w:val="16"/>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16"/>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pStyle w:val="16"/>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p>
    <w:p>
      <w:pPr>
        <w:tabs>
          <w:tab w:val="left" w:pos="4602"/>
        </w:tabs>
        <w:ind w:left="391"/>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1"/>
                              <w:rPr>
                                <w:sz w:val="20"/>
                              </w:rPr>
                            </w:pPr>
                          </w:p>
                          <w:p>
                            <w:pPr>
                              <w:pStyle w:val="11"/>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bl&#10;XYHTAAAABQEAAA8AAAAAAAAAAQAgAAAAIgAAAGRycy9kb3ducmV2LnhtbFBLAQIUABQAAAAIAIdO&#10;4kDGqbad7wEAAM8DAAAOAAAAAAAAAAEAIAAAACIBAABkcnMvZTJvRG9jLnhtbFBLBQYAAAAABgAG&#10;AFkBAACDBQAAAAAA&#10;">
                <v:fill on="f" focussize="0,0"/>
                <v:stroke color="#000000" joinstyle="miter"/>
                <v:imagedata o:title=""/>
                <o:lock v:ext="edit" aspectratio="f"/>
                <v:textbox inset="0mm,0mm,0mm,0mm">
                  <w:txbxContent>
                    <w:p>
                      <w:pPr>
                        <w:pStyle w:val="11"/>
                        <w:rPr>
                          <w:sz w:val="20"/>
                        </w:rPr>
                      </w:pPr>
                    </w:p>
                    <w:p>
                      <w:pPr>
                        <w:pStyle w:val="11"/>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1"/>
                              <w:rPr>
                                <w:sz w:val="20"/>
                              </w:rPr>
                            </w:pPr>
                          </w:p>
                          <w:p>
                            <w:pPr>
                              <w:pStyle w:val="11"/>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bl&#10;XYHTAAAABQEAAA8AAAAAAAAAAQAgAAAAIgAAAGRycy9kb3ducmV2LnhtbFBLAQIUABQAAAAIAIdO&#10;4kBWv78F7wEAAM8DAAAOAAAAAAAAAAEAIAAAACIBAABkcnMvZTJvRG9jLnhtbFBLBQYAAAAABgAG&#10;AFkBAACDBQAAAAAA&#10;">
                <v:fill on="f" focussize="0,0"/>
                <v:stroke color="#000000" joinstyle="miter"/>
                <v:imagedata o:title=""/>
                <o:lock v:ext="edit" aspectratio="f"/>
                <v:textbox inset="0mm,0mm,0mm,0mm">
                  <w:txbxContent>
                    <w:p>
                      <w:pPr>
                        <w:pStyle w:val="11"/>
                        <w:rPr>
                          <w:sz w:val="20"/>
                        </w:rPr>
                      </w:pPr>
                    </w:p>
                    <w:p>
                      <w:pPr>
                        <w:pStyle w:val="11"/>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6"/>
        <w:tabs>
          <w:tab w:val="left" w:pos="900"/>
        </w:tabs>
        <w:spacing w:line="400" w:lineRule="exact"/>
        <w:jc w:val="center"/>
        <w:rPr>
          <w:rFonts w:hint="eastAsia" w:ascii="仿宋" w:hAnsi="仿宋" w:eastAsia="仿宋" w:cs="仿宋"/>
          <w:b/>
          <w:color w:val="000000"/>
          <w:sz w:val="24"/>
          <w:szCs w:val="24"/>
        </w:rPr>
      </w:pPr>
    </w:p>
    <w:p>
      <w:pPr>
        <w:pStyle w:val="16"/>
        <w:tabs>
          <w:tab w:val="left" w:pos="900"/>
        </w:tabs>
        <w:spacing w:line="400" w:lineRule="exact"/>
        <w:jc w:val="center"/>
        <w:rPr>
          <w:rFonts w:hint="eastAsia" w:ascii="仿宋" w:hAnsi="仿宋" w:eastAsia="仿宋" w:cs="仿宋"/>
          <w:b/>
          <w:color w:val="000000"/>
          <w:sz w:val="24"/>
          <w:szCs w:val="24"/>
        </w:rPr>
      </w:pPr>
    </w:p>
    <w:p>
      <w:pPr>
        <w:pStyle w:val="16"/>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6"/>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16"/>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6"/>
        <w:tabs>
          <w:tab w:val="left" w:pos="900"/>
        </w:tabs>
        <w:spacing w:line="400" w:lineRule="exact"/>
        <w:jc w:val="center"/>
        <w:rPr>
          <w:rFonts w:hint="eastAsia" w:ascii="仿宋" w:hAnsi="仿宋" w:eastAsia="仿宋" w:cs="仿宋"/>
          <w:b/>
          <w:color w:val="000000"/>
          <w:sz w:val="24"/>
          <w:szCs w:val="24"/>
        </w:rPr>
      </w:pPr>
    </w:p>
    <w:p>
      <w:pPr>
        <w:pStyle w:val="16"/>
        <w:tabs>
          <w:tab w:val="left" w:pos="900"/>
        </w:tabs>
        <w:spacing w:line="400" w:lineRule="exact"/>
        <w:jc w:val="center"/>
        <w:rPr>
          <w:rFonts w:hint="eastAsia" w:ascii="仿宋" w:hAnsi="仿宋" w:eastAsia="仿宋" w:cs="仿宋"/>
          <w:b/>
          <w:color w:val="000000"/>
          <w:sz w:val="24"/>
          <w:szCs w:val="24"/>
        </w:rPr>
      </w:pPr>
    </w:p>
    <w:p>
      <w:pPr>
        <w:pStyle w:val="16"/>
        <w:tabs>
          <w:tab w:val="left" w:pos="900"/>
        </w:tabs>
        <w:spacing w:line="400" w:lineRule="exact"/>
        <w:jc w:val="center"/>
        <w:rPr>
          <w:rFonts w:hint="eastAsia" w:ascii="仿宋" w:hAnsi="仿宋" w:eastAsia="仿宋" w:cs="仿宋"/>
          <w:b/>
          <w:color w:val="000000"/>
          <w:sz w:val="24"/>
          <w:szCs w:val="24"/>
        </w:rPr>
      </w:pPr>
    </w:p>
    <w:p>
      <w:pPr>
        <w:pStyle w:val="16"/>
        <w:tabs>
          <w:tab w:val="left" w:pos="900"/>
        </w:tabs>
        <w:spacing w:line="400" w:lineRule="exact"/>
        <w:jc w:val="center"/>
        <w:rPr>
          <w:rFonts w:hint="eastAsia" w:ascii="仿宋" w:hAnsi="仿宋" w:eastAsia="仿宋" w:cs="仿宋"/>
          <w:b/>
          <w:color w:val="000000"/>
          <w:sz w:val="24"/>
          <w:szCs w:val="24"/>
        </w:rPr>
      </w:pPr>
    </w:p>
    <w:p>
      <w:pPr>
        <w:pStyle w:val="16"/>
        <w:tabs>
          <w:tab w:val="left" w:pos="900"/>
        </w:tabs>
        <w:spacing w:line="400" w:lineRule="exact"/>
        <w:jc w:val="center"/>
        <w:rPr>
          <w:rFonts w:hint="eastAsia" w:ascii="仿宋" w:hAnsi="仿宋" w:eastAsia="仿宋" w:cs="仿宋"/>
          <w:b/>
          <w:color w:val="000000"/>
          <w:sz w:val="24"/>
          <w:szCs w:val="24"/>
        </w:rPr>
      </w:pPr>
    </w:p>
    <w:p>
      <w:pPr>
        <w:pStyle w:val="16"/>
        <w:tabs>
          <w:tab w:val="left" w:pos="900"/>
        </w:tabs>
        <w:spacing w:line="400" w:lineRule="exact"/>
        <w:jc w:val="center"/>
        <w:rPr>
          <w:rFonts w:hint="eastAsia" w:ascii="仿宋" w:hAnsi="仿宋" w:eastAsia="仿宋" w:cs="仿宋"/>
          <w:b/>
          <w:color w:val="000000"/>
          <w:sz w:val="24"/>
          <w:szCs w:val="24"/>
        </w:rPr>
      </w:pPr>
    </w:p>
    <w:p>
      <w:pPr>
        <w:pStyle w:val="16"/>
        <w:tabs>
          <w:tab w:val="left" w:pos="900"/>
        </w:tabs>
        <w:spacing w:line="400" w:lineRule="exact"/>
        <w:jc w:val="center"/>
        <w:rPr>
          <w:rFonts w:hint="eastAsia" w:ascii="仿宋" w:hAnsi="仿宋" w:eastAsia="仿宋" w:cs="仿宋"/>
          <w:b/>
          <w:color w:val="000000"/>
          <w:sz w:val="24"/>
          <w:szCs w:val="24"/>
        </w:rPr>
      </w:pPr>
    </w:p>
    <w:p>
      <w:pPr>
        <w:pStyle w:val="16"/>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6"/>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6"/>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6"/>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6"/>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6"/>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16"/>
        <w:tabs>
          <w:tab w:val="left" w:pos="900"/>
        </w:tabs>
        <w:spacing w:line="400" w:lineRule="exact"/>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、授权委托书</w:t>
      </w:r>
      <w:r>
        <w:rPr>
          <w:rFonts w:hint="eastAsia" w:ascii="仿宋" w:hAnsi="仿宋" w:eastAsia="仿宋" w:cs="仿宋"/>
          <w:b/>
          <w:bCs/>
          <w:sz w:val="24"/>
          <w:szCs w:val="24"/>
        </w:rPr>
        <w:t>（如适用)</w:t>
      </w:r>
    </w:p>
    <w:p>
      <w:pPr>
        <w:pStyle w:val="16"/>
        <w:tabs>
          <w:tab w:val="left" w:pos="900"/>
        </w:tabs>
        <w:spacing w:line="400" w:lineRule="exact"/>
        <w:rPr>
          <w:rFonts w:hint="eastAsia" w:ascii="仿宋" w:hAnsi="仿宋" w:eastAsia="仿宋" w:cs="仿宋"/>
          <w:bCs/>
          <w:color w:val="000000"/>
          <w:sz w:val="24"/>
          <w:szCs w:val="24"/>
        </w:rPr>
      </w:pPr>
    </w:p>
    <w:p>
      <w:pPr>
        <w:pStyle w:val="16"/>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Cs/>
          <w:color w:val="000000"/>
          <w:sz w:val="24"/>
          <w:szCs w:val="24"/>
          <w:u w:val="single"/>
          <w:lang w:val="en-US" w:eastAsia="zh-CN"/>
        </w:rPr>
        <w:t>中山大学孙逸仙纪念医院深汕中心医院饮用水及饮水机采购项目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0288"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11"/>
                              <w:rPr>
                                <w:sz w:val="20"/>
                              </w:rPr>
                            </w:pPr>
                          </w:p>
                          <w:p>
                            <w:pPr>
                              <w:pStyle w:val="11"/>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0288;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Xs9UNUAAAAKAQAADwAAAAAAAAABACAAAAAiAAAAZHJzL2Rvd25yZXYueG1sUEsBAhQAFAAAAAgA&#10;h07iQGfnysLvAQAAzwMAAA4AAAAAAAAAAQAgAAAAJAEAAGRycy9lMm9Eb2MueG1sUEsFBgAAAAAG&#10;AAYAWQEAAIUFAAAAAAAA&#10;">
                <v:fill on="f" focussize="0,0"/>
                <v:stroke color="#000000" joinstyle="miter"/>
                <v:imagedata o:title=""/>
                <o:lock v:ext="edit" aspectratio="f"/>
                <v:textbox inset="0mm,0mm,0mm,0mm">
                  <w:txbxContent>
                    <w:p>
                      <w:pPr>
                        <w:pStyle w:val="11"/>
                        <w:rPr>
                          <w:sz w:val="20"/>
                        </w:rPr>
                      </w:pPr>
                    </w:p>
                    <w:p>
                      <w:pPr>
                        <w:pStyle w:val="11"/>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1"/>
                              <w:rPr>
                                <w:sz w:val="20"/>
                              </w:rPr>
                            </w:pPr>
                          </w:p>
                          <w:p>
                            <w:pPr>
                              <w:pStyle w:val="11"/>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6rn&#10;RtIAAAAFAQAADwAAAAAAAAABACAAAAAiAAAAZHJzL2Rvd25yZXYueG1sUEsBAhQAFAAAAAgAh07i&#10;QNvV5FzvAQAAzwMAAA4AAAAAAAAAAQAgAAAAIQEAAGRycy9lMm9Eb2MueG1sUEsFBgAAAAAGAAYA&#10;WQEAAIIFAAAAAAAA&#10;">
                <v:fill on="f" focussize="0,0"/>
                <v:stroke color="#000000" joinstyle="miter"/>
                <v:imagedata o:title=""/>
                <o:lock v:ext="edit" aspectratio="f"/>
                <v:textbox inset="0mm,0mm,0mm,0mm">
                  <w:txbxContent>
                    <w:p>
                      <w:pPr>
                        <w:pStyle w:val="11"/>
                        <w:rPr>
                          <w:sz w:val="20"/>
                        </w:rPr>
                      </w:pPr>
                    </w:p>
                    <w:p>
                      <w:pPr>
                        <w:pStyle w:val="11"/>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6"/>
        <w:tabs>
          <w:tab w:val="left" w:pos="900"/>
        </w:tabs>
        <w:adjustRightInd w:val="0"/>
        <w:snapToGrid w:val="0"/>
        <w:spacing w:line="360" w:lineRule="auto"/>
        <w:ind w:firstLine="4096" w:firstLineChars="1700"/>
        <w:jc w:val="left"/>
        <w:rPr>
          <w:rFonts w:hint="eastAsia" w:ascii="仿宋" w:hAnsi="仿宋" w:eastAsia="仿宋" w:cs="仿宋"/>
          <w:b/>
          <w:sz w:val="24"/>
          <w:szCs w:val="24"/>
        </w:rPr>
      </w:pPr>
    </w:p>
    <w:p>
      <w:pPr>
        <w:pStyle w:val="16"/>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6"/>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6"/>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16"/>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rPr>
          <w:rFonts w:hint="eastAsia" w:ascii="仿宋" w:hAnsi="仿宋" w:eastAsia="仿宋" w:cs="仿宋"/>
          <w:sz w:val="24"/>
          <w:szCs w:val="24"/>
          <w:highlight w:val="none"/>
        </w:rPr>
      </w:pPr>
      <w:r>
        <w:rPr>
          <w:rFonts w:hint="eastAsia" w:ascii="仿宋" w:hAnsi="仿宋" w:eastAsia="仿宋" w:cs="仿宋"/>
          <w:position w:val="0"/>
          <w:sz w:val="24"/>
          <w:szCs w:val="24"/>
          <w:highlight w:val="none"/>
        </w:rPr>
        <w:tab/>
      </w: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34"/>
        <w:ind w:left="0" w:leftChars="0" w:firstLine="0" w:firstLineChars="0"/>
        <w:rPr>
          <w:rFonts w:hint="eastAsia" w:ascii="仿宋" w:hAnsi="仿宋" w:eastAsia="仿宋" w:cs="仿宋"/>
          <w:bCs/>
          <w:color w:val="000000"/>
          <w:sz w:val="24"/>
          <w:szCs w:val="24"/>
          <w:highlight w:val="none"/>
          <w:lang w:val="en-US"/>
        </w:rPr>
      </w:pP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yellow"/>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yellow"/>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6、我方承诺能够完全对</w:t>
      </w:r>
      <w:r>
        <w:rPr>
          <w:rFonts w:hint="eastAsia" w:ascii="仿宋" w:hAnsi="仿宋" w:eastAsia="仿宋" w:cs="仿宋"/>
          <w:color w:val="auto"/>
          <w:sz w:val="22"/>
          <w:szCs w:val="22"/>
          <w:highlight w:val="none"/>
          <w:lang w:val="en-US" w:eastAsia="zh-CN"/>
        </w:rPr>
        <w:t>采购</w:t>
      </w:r>
      <w:r>
        <w:rPr>
          <w:rFonts w:hint="eastAsia" w:ascii="仿宋" w:hAnsi="仿宋" w:eastAsia="仿宋" w:cs="仿宋"/>
          <w:color w:val="auto"/>
          <w:kern w:val="2"/>
          <w:sz w:val="22"/>
          <w:szCs w:val="22"/>
          <w:highlight w:val="none"/>
          <w:lang w:val="en-US" w:eastAsia="zh-CN" w:bidi="ar-SA"/>
        </w:rPr>
        <w:t>文件所有带“★”号条款作出响应，具体如下：</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（1）★我方为本项目免费提供三联饮用水票20000张。</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（2）★我方同时具备桶装饮用纯净水（不含矿物质）、桶装饮用矿物质水及瓶装饮用水至少三种类型饮用水的供货资格和供货能力。</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（3）★我方承诺于每季度向采购人提供市级或以上相关权威检测机构出具的产品质量合格检验报告，防止劣质桶装饮用水进入院区。</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（4）★我方承诺所响应的饮水机一年保修，保修期内免费为我院提供两次清洗服务。</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（5）★我方承诺所有送水配送人员持有健康证。</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（6）★我方承诺按付款方式结算：</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1.桶装饮用水结算：</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（1）每月结算一次；</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成交供应商每次送水到使用科室，采购人使用科室每次送水时支付相应数量的水票。每月末成交供应商凭水票到采购人总务库房办理款项结算[按成交供应商桶装饮用水的成交单价×实际供货数量]；在确认款项无误的前提下，院方收到成交供应商正式发票之日起两个月内支付款项；</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（3）付款方式：采用银行转帐方式。</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2.瓶装饮用水及饮水机结算：</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（1）按实际采购数量结算；</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（2）饮水机在成交供应商完成送货后，在验收合格的前提下，采购人收到成交供应商正式发票之日起两个月内支付款项；</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（3）付款方式：采用银行转帐方式。</w:t>
      </w:r>
    </w:p>
    <w:p>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3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spacing w:before="212"/>
        <w:ind w:left="1190" w:right="1327"/>
        <w:jc w:val="center"/>
        <w:rPr>
          <w:rFonts w:hint="eastAsia" w:ascii="仿宋" w:hAnsi="仿宋" w:eastAsia="仿宋" w:cs="仿宋"/>
          <w:b/>
          <w:bCs/>
          <w:sz w:val="32"/>
          <w:szCs w:val="32"/>
        </w:rPr>
      </w:pPr>
    </w:p>
    <w:p>
      <w:pPr>
        <w:spacing w:before="212"/>
        <w:ind w:left="1190" w:right="1327"/>
        <w:jc w:val="center"/>
        <w:rPr>
          <w:rFonts w:ascii="仿宋" w:hAnsi="仿宋" w:eastAsia="仿宋" w:cs="仿宋"/>
          <w:b/>
          <w:sz w:val="28"/>
        </w:rPr>
      </w:pPr>
      <w:r>
        <w:rPr>
          <w:rFonts w:hint="eastAsia" w:ascii="仿宋" w:hAnsi="仿宋" w:eastAsia="仿宋" w:cs="仿宋"/>
          <w:b/>
          <w:bCs/>
          <w:sz w:val="32"/>
          <w:szCs w:val="32"/>
        </w:rPr>
        <w:t>4、</w:t>
      </w:r>
      <w:r>
        <w:rPr>
          <w:rFonts w:hint="eastAsia" w:ascii="仿宋" w:hAnsi="仿宋" w:eastAsia="仿宋" w:cs="仿宋"/>
          <w:b/>
          <w:sz w:val="32"/>
          <w:szCs w:val="32"/>
        </w:rPr>
        <w:t>核心产品所投品牌情况</w:t>
      </w:r>
    </w:p>
    <w:p>
      <w:pPr>
        <w:pStyle w:val="11"/>
        <w:spacing w:line="364" w:lineRule="auto"/>
        <w:ind w:left="388" w:right="706"/>
        <w:rPr>
          <w:rFonts w:ascii="仿宋" w:hAnsi="仿宋" w:eastAsia="仿宋" w:cs="仿宋"/>
        </w:rPr>
      </w:pPr>
      <w:r>
        <w:rPr>
          <w:rFonts w:hint="eastAsia" w:ascii="仿宋" w:hAnsi="仿宋" w:eastAsia="仿宋" w:cs="仿宋"/>
        </w:rPr>
        <w:t>采购项目名称：中山大学孙逸仙纪念医院深汕中心医院饮用水及饮水机采购项目</w:t>
      </w:r>
    </w:p>
    <w:p>
      <w:pPr>
        <w:pStyle w:val="11"/>
        <w:spacing w:line="360" w:lineRule="auto"/>
        <w:ind w:firstLine="400" w:firstLineChars="200"/>
        <w:rPr>
          <w:rFonts w:ascii="仿宋" w:hAnsi="仿宋" w:eastAsia="仿宋" w:cs="仿宋"/>
          <w:b/>
          <w:bCs/>
          <w:sz w:val="32"/>
          <w:szCs w:val="32"/>
        </w:rPr>
      </w:pPr>
      <w:r>
        <w:rPr>
          <w:rFonts w:hint="eastAsia" w:ascii="仿宋" w:hAnsi="仿宋" w:eastAsia="仿宋" w:cs="仿宋"/>
          <w:sz w:val="20"/>
        </w:rPr>
        <mc:AlternateContent>
          <mc:Choice Requires="wps">
            <w:drawing>
              <wp:inline distT="0" distB="0" distL="114300" distR="114300">
                <wp:extent cx="6269355" cy="1571625"/>
                <wp:effectExtent l="0" t="0" r="0" b="0"/>
                <wp:docPr id="3" name="文本框 3"/>
                <wp:cNvGraphicFramePr/>
                <a:graphic xmlns:a="http://schemas.openxmlformats.org/drawingml/2006/main">
                  <a:graphicData uri="http://schemas.microsoft.com/office/word/2010/wordprocessingShape">
                    <wps:wsp>
                      <wps:cNvSpPr txBox="1"/>
                      <wps:spPr>
                        <a:xfrm>
                          <a:off x="0" y="0"/>
                          <a:ext cx="6269355" cy="1571625"/>
                        </a:xfrm>
                        <a:prstGeom prst="rect">
                          <a:avLst/>
                        </a:prstGeom>
                        <a:noFill/>
                        <a:ln>
                          <a:noFill/>
                        </a:ln>
                      </wps:spPr>
                      <wps:txbx>
                        <w:txbxContent>
                          <w:tbl>
                            <w:tblPr>
                              <w:tblStyle w:val="32"/>
                              <w:tblW w:w="92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2855"/>
                              <w:gridCol w:w="1039"/>
                              <w:gridCol w:w="1815"/>
                              <w:gridCol w:w="1856"/>
                              <w:gridCol w:w="983"/>
                            </w:tblGrid>
                            <w:tr>
                              <w:tblPrEx>
                                <w:tblLayout w:type="fixed"/>
                              </w:tblPrEx>
                              <w:trPr>
                                <w:trHeight w:val="498" w:hRule="atLeast"/>
                              </w:trPr>
                              <w:tc>
                                <w:tcPr>
                                  <w:tcW w:w="729" w:type="dxa"/>
                                </w:tcPr>
                                <w:p>
                                  <w:pPr>
                                    <w:pStyle w:val="39"/>
                                    <w:spacing w:before="81"/>
                                    <w:ind w:left="121"/>
                                    <w:rPr>
                                      <w:sz w:val="24"/>
                                    </w:rPr>
                                  </w:pPr>
                                  <w:r>
                                    <w:rPr>
                                      <w:sz w:val="24"/>
                                    </w:rPr>
                                    <w:t>序号</w:t>
                                  </w:r>
                                </w:p>
                              </w:tc>
                              <w:tc>
                                <w:tcPr>
                                  <w:tcW w:w="2855" w:type="dxa"/>
                                </w:tcPr>
                                <w:p>
                                  <w:pPr>
                                    <w:pStyle w:val="39"/>
                                    <w:spacing w:before="81"/>
                                    <w:ind w:left="155"/>
                                    <w:jc w:val="center"/>
                                    <w:rPr>
                                      <w:sz w:val="24"/>
                                    </w:rPr>
                                  </w:pPr>
                                  <w:r>
                                    <w:rPr>
                                      <w:sz w:val="24"/>
                                    </w:rPr>
                                    <w:t>核心产品名称</w:t>
                                  </w:r>
                                </w:p>
                              </w:tc>
                              <w:tc>
                                <w:tcPr>
                                  <w:tcW w:w="1039" w:type="dxa"/>
                                </w:tcPr>
                                <w:p>
                                  <w:pPr>
                                    <w:pStyle w:val="39"/>
                                    <w:spacing w:before="81"/>
                                    <w:ind w:left="274"/>
                                    <w:rPr>
                                      <w:sz w:val="24"/>
                                    </w:rPr>
                                  </w:pPr>
                                  <w:r>
                                    <w:rPr>
                                      <w:sz w:val="24"/>
                                    </w:rPr>
                                    <w:t>品牌</w:t>
                                  </w:r>
                                </w:p>
                              </w:tc>
                              <w:tc>
                                <w:tcPr>
                                  <w:tcW w:w="1815" w:type="dxa"/>
                                </w:tcPr>
                                <w:p>
                                  <w:pPr>
                                    <w:pStyle w:val="39"/>
                                    <w:spacing w:before="81"/>
                                    <w:ind w:left="301"/>
                                    <w:rPr>
                                      <w:sz w:val="24"/>
                                    </w:rPr>
                                  </w:pPr>
                                  <w:r>
                                    <w:rPr>
                                      <w:sz w:val="24"/>
                                    </w:rPr>
                                    <w:t>型号、规格</w:t>
                                  </w:r>
                                </w:p>
                              </w:tc>
                              <w:tc>
                                <w:tcPr>
                                  <w:tcW w:w="1856" w:type="dxa"/>
                                </w:tcPr>
                                <w:p>
                                  <w:pPr>
                                    <w:pStyle w:val="39"/>
                                    <w:spacing w:before="81"/>
                                    <w:jc w:val="center"/>
                                    <w:rPr>
                                      <w:sz w:val="24"/>
                                      <w:lang w:val="en-US"/>
                                    </w:rPr>
                                  </w:pPr>
                                  <w:r>
                                    <w:rPr>
                                      <w:sz w:val="24"/>
                                    </w:rPr>
                                    <w:t>制造商</w:t>
                                  </w:r>
                                  <w:r>
                                    <w:rPr>
                                      <w:rFonts w:hint="eastAsia"/>
                                      <w:sz w:val="24"/>
                                      <w:lang w:val="en-US"/>
                                    </w:rPr>
                                    <w:t>/生产商</w:t>
                                  </w:r>
                                </w:p>
                              </w:tc>
                              <w:tc>
                                <w:tcPr>
                                  <w:tcW w:w="983" w:type="dxa"/>
                                </w:tcPr>
                                <w:p>
                                  <w:pPr>
                                    <w:pStyle w:val="39"/>
                                    <w:spacing w:before="81"/>
                                    <w:ind w:left="248"/>
                                    <w:rPr>
                                      <w:sz w:val="24"/>
                                    </w:rPr>
                                  </w:pPr>
                                  <w:r>
                                    <w:rPr>
                                      <w:sz w:val="24"/>
                                    </w:rPr>
                                    <w:t>产地</w:t>
                                  </w:r>
                                </w:p>
                              </w:tc>
                            </w:tr>
                            <w:tr>
                              <w:tblPrEx>
                                <w:tblLayout w:type="fixed"/>
                              </w:tblPrEx>
                              <w:trPr>
                                <w:trHeight w:val="498" w:hRule="atLeast"/>
                              </w:trPr>
                              <w:tc>
                                <w:tcPr>
                                  <w:tcW w:w="729" w:type="dxa"/>
                                </w:tcPr>
                                <w:p>
                                  <w:pPr>
                                    <w:pStyle w:val="39"/>
                                    <w:rPr>
                                      <w:rFonts w:ascii="Times New Roman"/>
                                      <w:sz w:val="20"/>
                                    </w:rPr>
                                  </w:pPr>
                                </w:p>
                              </w:tc>
                              <w:tc>
                                <w:tcPr>
                                  <w:tcW w:w="2855" w:type="dxa"/>
                                </w:tcPr>
                                <w:p>
                                  <w:pPr>
                                    <w:pStyle w:val="39"/>
                                    <w:rPr>
                                      <w:rFonts w:ascii="Times New Roman"/>
                                      <w:sz w:val="20"/>
                                    </w:rPr>
                                  </w:pPr>
                                </w:p>
                              </w:tc>
                              <w:tc>
                                <w:tcPr>
                                  <w:tcW w:w="1039" w:type="dxa"/>
                                </w:tcPr>
                                <w:p>
                                  <w:pPr>
                                    <w:pStyle w:val="39"/>
                                    <w:rPr>
                                      <w:rFonts w:ascii="Times New Roman"/>
                                      <w:sz w:val="20"/>
                                    </w:rPr>
                                  </w:pPr>
                                </w:p>
                              </w:tc>
                              <w:tc>
                                <w:tcPr>
                                  <w:tcW w:w="1815" w:type="dxa"/>
                                </w:tcPr>
                                <w:p>
                                  <w:pPr>
                                    <w:pStyle w:val="39"/>
                                    <w:rPr>
                                      <w:rFonts w:ascii="Times New Roman"/>
                                      <w:sz w:val="20"/>
                                    </w:rPr>
                                  </w:pPr>
                                </w:p>
                              </w:tc>
                              <w:tc>
                                <w:tcPr>
                                  <w:tcW w:w="1856" w:type="dxa"/>
                                </w:tcPr>
                                <w:p>
                                  <w:pPr>
                                    <w:pStyle w:val="39"/>
                                    <w:rPr>
                                      <w:rFonts w:ascii="Times New Roman"/>
                                      <w:sz w:val="20"/>
                                    </w:rPr>
                                  </w:pPr>
                                </w:p>
                              </w:tc>
                              <w:tc>
                                <w:tcPr>
                                  <w:tcW w:w="983" w:type="dxa"/>
                                </w:tcPr>
                                <w:p>
                                  <w:pPr>
                                    <w:pStyle w:val="39"/>
                                    <w:rPr>
                                      <w:rFonts w:ascii="Times New Roman"/>
                                      <w:sz w:val="20"/>
                                    </w:rPr>
                                  </w:pPr>
                                </w:p>
                              </w:tc>
                            </w:tr>
                            <w:tr>
                              <w:tblPrEx>
                                <w:tblLayout w:type="fixed"/>
                              </w:tblPrEx>
                              <w:trPr>
                                <w:trHeight w:val="499" w:hRule="atLeast"/>
                              </w:trPr>
                              <w:tc>
                                <w:tcPr>
                                  <w:tcW w:w="729" w:type="dxa"/>
                                </w:tcPr>
                                <w:p>
                                  <w:pPr>
                                    <w:pStyle w:val="39"/>
                                    <w:rPr>
                                      <w:rFonts w:ascii="Times New Roman"/>
                                      <w:sz w:val="20"/>
                                    </w:rPr>
                                  </w:pPr>
                                </w:p>
                              </w:tc>
                              <w:tc>
                                <w:tcPr>
                                  <w:tcW w:w="2855" w:type="dxa"/>
                                </w:tcPr>
                                <w:p>
                                  <w:pPr>
                                    <w:pStyle w:val="39"/>
                                    <w:rPr>
                                      <w:rFonts w:ascii="Times New Roman"/>
                                      <w:sz w:val="20"/>
                                    </w:rPr>
                                  </w:pPr>
                                </w:p>
                              </w:tc>
                              <w:tc>
                                <w:tcPr>
                                  <w:tcW w:w="1039" w:type="dxa"/>
                                </w:tcPr>
                                <w:p>
                                  <w:pPr>
                                    <w:pStyle w:val="39"/>
                                    <w:rPr>
                                      <w:rFonts w:ascii="Times New Roman"/>
                                      <w:sz w:val="20"/>
                                    </w:rPr>
                                  </w:pPr>
                                </w:p>
                              </w:tc>
                              <w:tc>
                                <w:tcPr>
                                  <w:tcW w:w="1815" w:type="dxa"/>
                                </w:tcPr>
                                <w:p>
                                  <w:pPr>
                                    <w:pStyle w:val="39"/>
                                    <w:rPr>
                                      <w:rFonts w:ascii="Times New Roman"/>
                                      <w:sz w:val="20"/>
                                    </w:rPr>
                                  </w:pPr>
                                </w:p>
                              </w:tc>
                              <w:tc>
                                <w:tcPr>
                                  <w:tcW w:w="1856" w:type="dxa"/>
                                </w:tcPr>
                                <w:p>
                                  <w:pPr>
                                    <w:pStyle w:val="39"/>
                                    <w:rPr>
                                      <w:rFonts w:ascii="Times New Roman"/>
                                      <w:sz w:val="20"/>
                                    </w:rPr>
                                  </w:pPr>
                                </w:p>
                              </w:tc>
                              <w:tc>
                                <w:tcPr>
                                  <w:tcW w:w="983" w:type="dxa"/>
                                </w:tcPr>
                                <w:p>
                                  <w:pPr>
                                    <w:pStyle w:val="39"/>
                                    <w:rPr>
                                      <w:rFonts w:ascii="Times New Roman"/>
                                      <w:sz w:val="20"/>
                                    </w:rPr>
                                  </w:pPr>
                                </w:p>
                              </w:tc>
                            </w:tr>
                            <w:tr>
                              <w:tblPrEx>
                                <w:tblLayout w:type="fixed"/>
                              </w:tblPrEx>
                              <w:trPr>
                                <w:trHeight w:val="498" w:hRule="atLeast"/>
                              </w:trPr>
                              <w:tc>
                                <w:tcPr>
                                  <w:tcW w:w="729" w:type="dxa"/>
                                </w:tcPr>
                                <w:p>
                                  <w:pPr>
                                    <w:pStyle w:val="39"/>
                                    <w:rPr>
                                      <w:rFonts w:ascii="Times New Roman"/>
                                      <w:sz w:val="20"/>
                                    </w:rPr>
                                  </w:pPr>
                                </w:p>
                              </w:tc>
                              <w:tc>
                                <w:tcPr>
                                  <w:tcW w:w="2855" w:type="dxa"/>
                                </w:tcPr>
                                <w:p>
                                  <w:pPr>
                                    <w:pStyle w:val="39"/>
                                    <w:rPr>
                                      <w:rFonts w:ascii="Times New Roman"/>
                                      <w:sz w:val="20"/>
                                    </w:rPr>
                                  </w:pPr>
                                </w:p>
                              </w:tc>
                              <w:tc>
                                <w:tcPr>
                                  <w:tcW w:w="1039" w:type="dxa"/>
                                </w:tcPr>
                                <w:p>
                                  <w:pPr>
                                    <w:pStyle w:val="39"/>
                                    <w:rPr>
                                      <w:rFonts w:ascii="Times New Roman"/>
                                      <w:sz w:val="20"/>
                                    </w:rPr>
                                  </w:pPr>
                                </w:p>
                              </w:tc>
                              <w:tc>
                                <w:tcPr>
                                  <w:tcW w:w="1815" w:type="dxa"/>
                                </w:tcPr>
                                <w:p>
                                  <w:pPr>
                                    <w:pStyle w:val="39"/>
                                    <w:rPr>
                                      <w:rFonts w:ascii="Times New Roman"/>
                                      <w:sz w:val="20"/>
                                    </w:rPr>
                                  </w:pPr>
                                </w:p>
                              </w:tc>
                              <w:tc>
                                <w:tcPr>
                                  <w:tcW w:w="1856" w:type="dxa"/>
                                </w:tcPr>
                                <w:p>
                                  <w:pPr>
                                    <w:pStyle w:val="39"/>
                                    <w:rPr>
                                      <w:rFonts w:ascii="Times New Roman"/>
                                      <w:sz w:val="20"/>
                                    </w:rPr>
                                  </w:pPr>
                                </w:p>
                              </w:tc>
                              <w:tc>
                                <w:tcPr>
                                  <w:tcW w:w="983" w:type="dxa"/>
                                </w:tcPr>
                                <w:p>
                                  <w:pPr>
                                    <w:pStyle w:val="39"/>
                                    <w:rPr>
                                      <w:rFonts w:ascii="Times New Roman"/>
                                      <w:sz w:val="20"/>
                                    </w:rPr>
                                  </w:pPr>
                                </w:p>
                              </w:tc>
                            </w:tr>
                            <w:tr>
                              <w:tblPrEx>
                                <w:tblLayout w:type="fixed"/>
                              </w:tblPrEx>
                              <w:trPr>
                                <w:trHeight w:val="508" w:hRule="atLeast"/>
                              </w:trPr>
                              <w:tc>
                                <w:tcPr>
                                  <w:tcW w:w="729" w:type="dxa"/>
                                </w:tcPr>
                                <w:p>
                                  <w:pPr>
                                    <w:pStyle w:val="39"/>
                                    <w:spacing w:before="82"/>
                                    <w:ind w:left="121"/>
                                    <w:rPr>
                                      <w:sz w:val="24"/>
                                    </w:rPr>
                                  </w:pPr>
                                  <w:r>
                                    <w:rPr>
                                      <w:sz w:val="24"/>
                                    </w:rPr>
                                    <w:t>……</w:t>
                                  </w:r>
                                </w:p>
                              </w:tc>
                              <w:tc>
                                <w:tcPr>
                                  <w:tcW w:w="2855" w:type="dxa"/>
                                </w:tcPr>
                                <w:p>
                                  <w:pPr>
                                    <w:pStyle w:val="39"/>
                                    <w:rPr>
                                      <w:rFonts w:ascii="Times New Roman"/>
                                      <w:sz w:val="20"/>
                                    </w:rPr>
                                  </w:pPr>
                                </w:p>
                              </w:tc>
                              <w:tc>
                                <w:tcPr>
                                  <w:tcW w:w="1039" w:type="dxa"/>
                                </w:tcPr>
                                <w:p>
                                  <w:pPr>
                                    <w:pStyle w:val="39"/>
                                    <w:rPr>
                                      <w:rFonts w:ascii="Times New Roman"/>
                                      <w:sz w:val="20"/>
                                    </w:rPr>
                                  </w:pPr>
                                </w:p>
                              </w:tc>
                              <w:tc>
                                <w:tcPr>
                                  <w:tcW w:w="1815" w:type="dxa"/>
                                </w:tcPr>
                                <w:p>
                                  <w:pPr>
                                    <w:pStyle w:val="39"/>
                                    <w:rPr>
                                      <w:rFonts w:ascii="Times New Roman"/>
                                      <w:sz w:val="20"/>
                                    </w:rPr>
                                  </w:pPr>
                                </w:p>
                              </w:tc>
                              <w:tc>
                                <w:tcPr>
                                  <w:tcW w:w="1856" w:type="dxa"/>
                                </w:tcPr>
                                <w:p>
                                  <w:pPr>
                                    <w:pStyle w:val="39"/>
                                    <w:rPr>
                                      <w:rFonts w:ascii="Times New Roman"/>
                                      <w:sz w:val="20"/>
                                    </w:rPr>
                                  </w:pPr>
                                </w:p>
                              </w:tc>
                              <w:tc>
                                <w:tcPr>
                                  <w:tcW w:w="983" w:type="dxa"/>
                                </w:tcPr>
                                <w:p>
                                  <w:pPr>
                                    <w:pStyle w:val="39"/>
                                    <w:rPr>
                                      <w:rFonts w:ascii="Times New Roman"/>
                                      <w:sz w:val="20"/>
                                    </w:rPr>
                                  </w:pPr>
                                </w:p>
                              </w:tc>
                            </w:tr>
                          </w:tbl>
                          <w:p>
                            <w:pPr>
                              <w:pStyle w:val="11"/>
                            </w:pPr>
                          </w:p>
                        </w:txbxContent>
                      </wps:txbx>
                      <wps:bodyPr lIns="0" tIns="0" rIns="0" bIns="0" upright="1"/>
                    </wps:wsp>
                  </a:graphicData>
                </a:graphic>
              </wp:inline>
            </w:drawing>
          </mc:Choice>
          <mc:Fallback>
            <w:pict>
              <v:shape id="_x0000_s1026" o:spid="_x0000_s1026" o:spt="202" type="#_x0000_t202" style="height:123.75pt;width:493.65pt;" filled="f" stroked="f" coordsize="21600,21600" o:gfxdata="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zgmw/WAAAABQEAAA8AAAAAAAAA&#10;AQAgAAAAIgAAAGRycy9kb3ducmV2LnhtbFBLAQIUABQAAAAIAIdO4kDxXCTVoQEAACUDAAAOAAAA&#10;AAAAAAEAIAAAACUBAABkcnMvZTJvRG9jLnhtbFBLBQYAAAAABgAGAFkBAAA4BQAAAAAA&#10;">
                <v:fill on="f" focussize="0,0"/>
                <v:stroke on="f"/>
                <v:imagedata o:title=""/>
                <o:lock v:ext="edit" aspectratio="f"/>
                <v:textbox inset="0mm,0mm,0mm,0mm">
                  <w:txbxContent>
                    <w:tbl>
                      <w:tblPr>
                        <w:tblStyle w:val="32"/>
                        <w:tblW w:w="92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2855"/>
                        <w:gridCol w:w="1039"/>
                        <w:gridCol w:w="1815"/>
                        <w:gridCol w:w="1856"/>
                        <w:gridCol w:w="983"/>
                      </w:tblGrid>
                      <w:tr>
                        <w:tblPrEx>
                          <w:tblLayout w:type="fixed"/>
                        </w:tblPrEx>
                        <w:trPr>
                          <w:trHeight w:val="498" w:hRule="atLeast"/>
                        </w:trPr>
                        <w:tc>
                          <w:tcPr>
                            <w:tcW w:w="729" w:type="dxa"/>
                          </w:tcPr>
                          <w:p>
                            <w:pPr>
                              <w:pStyle w:val="39"/>
                              <w:spacing w:before="81"/>
                              <w:ind w:left="121"/>
                              <w:rPr>
                                <w:sz w:val="24"/>
                              </w:rPr>
                            </w:pPr>
                            <w:r>
                              <w:rPr>
                                <w:sz w:val="24"/>
                              </w:rPr>
                              <w:t>序号</w:t>
                            </w:r>
                          </w:p>
                        </w:tc>
                        <w:tc>
                          <w:tcPr>
                            <w:tcW w:w="2855" w:type="dxa"/>
                          </w:tcPr>
                          <w:p>
                            <w:pPr>
                              <w:pStyle w:val="39"/>
                              <w:spacing w:before="81"/>
                              <w:ind w:left="155"/>
                              <w:jc w:val="center"/>
                              <w:rPr>
                                <w:sz w:val="24"/>
                              </w:rPr>
                            </w:pPr>
                            <w:r>
                              <w:rPr>
                                <w:sz w:val="24"/>
                              </w:rPr>
                              <w:t>核心产品名称</w:t>
                            </w:r>
                          </w:p>
                        </w:tc>
                        <w:tc>
                          <w:tcPr>
                            <w:tcW w:w="1039" w:type="dxa"/>
                          </w:tcPr>
                          <w:p>
                            <w:pPr>
                              <w:pStyle w:val="39"/>
                              <w:spacing w:before="81"/>
                              <w:ind w:left="274"/>
                              <w:rPr>
                                <w:sz w:val="24"/>
                              </w:rPr>
                            </w:pPr>
                            <w:r>
                              <w:rPr>
                                <w:sz w:val="24"/>
                              </w:rPr>
                              <w:t>品牌</w:t>
                            </w:r>
                          </w:p>
                        </w:tc>
                        <w:tc>
                          <w:tcPr>
                            <w:tcW w:w="1815" w:type="dxa"/>
                          </w:tcPr>
                          <w:p>
                            <w:pPr>
                              <w:pStyle w:val="39"/>
                              <w:spacing w:before="81"/>
                              <w:ind w:left="301"/>
                              <w:rPr>
                                <w:sz w:val="24"/>
                              </w:rPr>
                            </w:pPr>
                            <w:r>
                              <w:rPr>
                                <w:sz w:val="24"/>
                              </w:rPr>
                              <w:t>型号、规格</w:t>
                            </w:r>
                          </w:p>
                        </w:tc>
                        <w:tc>
                          <w:tcPr>
                            <w:tcW w:w="1856" w:type="dxa"/>
                          </w:tcPr>
                          <w:p>
                            <w:pPr>
                              <w:pStyle w:val="39"/>
                              <w:spacing w:before="81"/>
                              <w:jc w:val="center"/>
                              <w:rPr>
                                <w:sz w:val="24"/>
                                <w:lang w:val="en-US"/>
                              </w:rPr>
                            </w:pPr>
                            <w:r>
                              <w:rPr>
                                <w:sz w:val="24"/>
                              </w:rPr>
                              <w:t>制造商</w:t>
                            </w:r>
                            <w:r>
                              <w:rPr>
                                <w:rFonts w:hint="eastAsia"/>
                                <w:sz w:val="24"/>
                                <w:lang w:val="en-US"/>
                              </w:rPr>
                              <w:t>/生产商</w:t>
                            </w:r>
                          </w:p>
                        </w:tc>
                        <w:tc>
                          <w:tcPr>
                            <w:tcW w:w="983" w:type="dxa"/>
                          </w:tcPr>
                          <w:p>
                            <w:pPr>
                              <w:pStyle w:val="39"/>
                              <w:spacing w:before="81"/>
                              <w:ind w:left="248"/>
                              <w:rPr>
                                <w:sz w:val="24"/>
                              </w:rPr>
                            </w:pPr>
                            <w:r>
                              <w:rPr>
                                <w:sz w:val="24"/>
                              </w:rPr>
                              <w:t>产地</w:t>
                            </w:r>
                          </w:p>
                        </w:tc>
                      </w:tr>
                      <w:tr>
                        <w:tblPrEx>
                          <w:tblLayout w:type="fixed"/>
                        </w:tblPrEx>
                        <w:trPr>
                          <w:trHeight w:val="498" w:hRule="atLeast"/>
                        </w:trPr>
                        <w:tc>
                          <w:tcPr>
                            <w:tcW w:w="729" w:type="dxa"/>
                          </w:tcPr>
                          <w:p>
                            <w:pPr>
                              <w:pStyle w:val="39"/>
                              <w:rPr>
                                <w:rFonts w:ascii="Times New Roman"/>
                                <w:sz w:val="20"/>
                              </w:rPr>
                            </w:pPr>
                          </w:p>
                        </w:tc>
                        <w:tc>
                          <w:tcPr>
                            <w:tcW w:w="2855" w:type="dxa"/>
                          </w:tcPr>
                          <w:p>
                            <w:pPr>
                              <w:pStyle w:val="39"/>
                              <w:rPr>
                                <w:rFonts w:ascii="Times New Roman"/>
                                <w:sz w:val="20"/>
                              </w:rPr>
                            </w:pPr>
                          </w:p>
                        </w:tc>
                        <w:tc>
                          <w:tcPr>
                            <w:tcW w:w="1039" w:type="dxa"/>
                          </w:tcPr>
                          <w:p>
                            <w:pPr>
                              <w:pStyle w:val="39"/>
                              <w:rPr>
                                <w:rFonts w:ascii="Times New Roman"/>
                                <w:sz w:val="20"/>
                              </w:rPr>
                            </w:pPr>
                          </w:p>
                        </w:tc>
                        <w:tc>
                          <w:tcPr>
                            <w:tcW w:w="1815" w:type="dxa"/>
                          </w:tcPr>
                          <w:p>
                            <w:pPr>
                              <w:pStyle w:val="39"/>
                              <w:rPr>
                                <w:rFonts w:ascii="Times New Roman"/>
                                <w:sz w:val="20"/>
                              </w:rPr>
                            </w:pPr>
                          </w:p>
                        </w:tc>
                        <w:tc>
                          <w:tcPr>
                            <w:tcW w:w="1856" w:type="dxa"/>
                          </w:tcPr>
                          <w:p>
                            <w:pPr>
                              <w:pStyle w:val="39"/>
                              <w:rPr>
                                <w:rFonts w:ascii="Times New Roman"/>
                                <w:sz w:val="20"/>
                              </w:rPr>
                            </w:pPr>
                          </w:p>
                        </w:tc>
                        <w:tc>
                          <w:tcPr>
                            <w:tcW w:w="983" w:type="dxa"/>
                          </w:tcPr>
                          <w:p>
                            <w:pPr>
                              <w:pStyle w:val="39"/>
                              <w:rPr>
                                <w:rFonts w:ascii="Times New Roman"/>
                                <w:sz w:val="20"/>
                              </w:rPr>
                            </w:pPr>
                          </w:p>
                        </w:tc>
                      </w:tr>
                      <w:tr>
                        <w:tblPrEx>
                          <w:tblLayout w:type="fixed"/>
                        </w:tblPrEx>
                        <w:trPr>
                          <w:trHeight w:val="499" w:hRule="atLeast"/>
                        </w:trPr>
                        <w:tc>
                          <w:tcPr>
                            <w:tcW w:w="729" w:type="dxa"/>
                          </w:tcPr>
                          <w:p>
                            <w:pPr>
                              <w:pStyle w:val="39"/>
                              <w:rPr>
                                <w:rFonts w:ascii="Times New Roman"/>
                                <w:sz w:val="20"/>
                              </w:rPr>
                            </w:pPr>
                          </w:p>
                        </w:tc>
                        <w:tc>
                          <w:tcPr>
                            <w:tcW w:w="2855" w:type="dxa"/>
                          </w:tcPr>
                          <w:p>
                            <w:pPr>
                              <w:pStyle w:val="39"/>
                              <w:rPr>
                                <w:rFonts w:ascii="Times New Roman"/>
                                <w:sz w:val="20"/>
                              </w:rPr>
                            </w:pPr>
                          </w:p>
                        </w:tc>
                        <w:tc>
                          <w:tcPr>
                            <w:tcW w:w="1039" w:type="dxa"/>
                          </w:tcPr>
                          <w:p>
                            <w:pPr>
                              <w:pStyle w:val="39"/>
                              <w:rPr>
                                <w:rFonts w:ascii="Times New Roman"/>
                                <w:sz w:val="20"/>
                              </w:rPr>
                            </w:pPr>
                          </w:p>
                        </w:tc>
                        <w:tc>
                          <w:tcPr>
                            <w:tcW w:w="1815" w:type="dxa"/>
                          </w:tcPr>
                          <w:p>
                            <w:pPr>
                              <w:pStyle w:val="39"/>
                              <w:rPr>
                                <w:rFonts w:ascii="Times New Roman"/>
                                <w:sz w:val="20"/>
                              </w:rPr>
                            </w:pPr>
                          </w:p>
                        </w:tc>
                        <w:tc>
                          <w:tcPr>
                            <w:tcW w:w="1856" w:type="dxa"/>
                          </w:tcPr>
                          <w:p>
                            <w:pPr>
                              <w:pStyle w:val="39"/>
                              <w:rPr>
                                <w:rFonts w:ascii="Times New Roman"/>
                                <w:sz w:val="20"/>
                              </w:rPr>
                            </w:pPr>
                          </w:p>
                        </w:tc>
                        <w:tc>
                          <w:tcPr>
                            <w:tcW w:w="983" w:type="dxa"/>
                          </w:tcPr>
                          <w:p>
                            <w:pPr>
                              <w:pStyle w:val="39"/>
                              <w:rPr>
                                <w:rFonts w:ascii="Times New Roman"/>
                                <w:sz w:val="20"/>
                              </w:rPr>
                            </w:pPr>
                          </w:p>
                        </w:tc>
                      </w:tr>
                      <w:tr>
                        <w:tblPrEx>
                          <w:tblLayout w:type="fixed"/>
                        </w:tblPrEx>
                        <w:trPr>
                          <w:trHeight w:val="498" w:hRule="atLeast"/>
                        </w:trPr>
                        <w:tc>
                          <w:tcPr>
                            <w:tcW w:w="729" w:type="dxa"/>
                          </w:tcPr>
                          <w:p>
                            <w:pPr>
                              <w:pStyle w:val="39"/>
                              <w:rPr>
                                <w:rFonts w:ascii="Times New Roman"/>
                                <w:sz w:val="20"/>
                              </w:rPr>
                            </w:pPr>
                          </w:p>
                        </w:tc>
                        <w:tc>
                          <w:tcPr>
                            <w:tcW w:w="2855" w:type="dxa"/>
                          </w:tcPr>
                          <w:p>
                            <w:pPr>
                              <w:pStyle w:val="39"/>
                              <w:rPr>
                                <w:rFonts w:ascii="Times New Roman"/>
                                <w:sz w:val="20"/>
                              </w:rPr>
                            </w:pPr>
                          </w:p>
                        </w:tc>
                        <w:tc>
                          <w:tcPr>
                            <w:tcW w:w="1039" w:type="dxa"/>
                          </w:tcPr>
                          <w:p>
                            <w:pPr>
                              <w:pStyle w:val="39"/>
                              <w:rPr>
                                <w:rFonts w:ascii="Times New Roman"/>
                                <w:sz w:val="20"/>
                              </w:rPr>
                            </w:pPr>
                          </w:p>
                        </w:tc>
                        <w:tc>
                          <w:tcPr>
                            <w:tcW w:w="1815" w:type="dxa"/>
                          </w:tcPr>
                          <w:p>
                            <w:pPr>
                              <w:pStyle w:val="39"/>
                              <w:rPr>
                                <w:rFonts w:ascii="Times New Roman"/>
                                <w:sz w:val="20"/>
                              </w:rPr>
                            </w:pPr>
                          </w:p>
                        </w:tc>
                        <w:tc>
                          <w:tcPr>
                            <w:tcW w:w="1856" w:type="dxa"/>
                          </w:tcPr>
                          <w:p>
                            <w:pPr>
                              <w:pStyle w:val="39"/>
                              <w:rPr>
                                <w:rFonts w:ascii="Times New Roman"/>
                                <w:sz w:val="20"/>
                              </w:rPr>
                            </w:pPr>
                          </w:p>
                        </w:tc>
                        <w:tc>
                          <w:tcPr>
                            <w:tcW w:w="983" w:type="dxa"/>
                          </w:tcPr>
                          <w:p>
                            <w:pPr>
                              <w:pStyle w:val="39"/>
                              <w:rPr>
                                <w:rFonts w:ascii="Times New Roman"/>
                                <w:sz w:val="20"/>
                              </w:rPr>
                            </w:pPr>
                          </w:p>
                        </w:tc>
                      </w:tr>
                      <w:tr>
                        <w:tblPrEx>
                          <w:tblLayout w:type="fixed"/>
                        </w:tblPrEx>
                        <w:trPr>
                          <w:trHeight w:val="508" w:hRule="atLeast"/>
                        </w:trPr>
                        <w:tc>
                          <w:tcPr>
                            <w:tcW w:w="729" w:type="dxa"/>
                          </w:tcPr>
                          <w:p>
                            <w:pPr>
                              <w:pStyle w:val="39"/>
                              <w:spacing w:before="82"/>
                              <w:ind w:left="121"/>
                              <w:rPr>
                                <w:sz w:val="24"/>
                              </w:rPr>
                            </w:pPr>
                            <w:r>
                              <w:rPr>
                                <w:sz w:val="24"/>
                              </w:rPr>
                              <w:t>……</w:t>
                            </w:r>
                          </w:p>
                        </w:tc>
                        <w:tc>
                          <w:tcPr>
                            <w:tcW w:w="2855" w:type="dxa"/>
                          </w:tcPr>
                          <w:p>
                            <w:pPr>
                              <w:pStyle w:val="39"/>
                              <w:rPr>
                                <w:rFonts w:ascii="Times New Roman"/>
                                <w:sz w:val="20"/>
                              </w:rPr>
                            </w:pPr>
                          </w:p>
                        </w:tc>
                        <w:tc>
                          <w:tcPr>
                            <w:tcW w:w="1039" w:type="dxa"/>
                          </w:tcPr>
                          <w:p>
                            <w:pPr>
                              <w:pStyle w:val="39"/>
                              <w:rPr>
                                <w:rFonts w:ascii="Times New Roman"/>
                                <w:sz w:val="20"/>
                              </w:rPr>
                            </w:pPr>
                          </w:p>
                        </w:tc>
                        <w:tc>
                          <w:tcPr>
                            <w:tcW w:w="1815" w:type="dxa"/>
                          </w:tcPr>
                          <w:p>
                            <w:pPr>
                              <w:pStyle w:val="39"/>
                              <w:rPr>
                                <w:rFonts w:ascii="Times New Roman"/>
                                <w:sz w:val="20"/>
                              </w:rPr>
                            </w:pPr>
                          </w:p>
                        </w:tc>
                        <w:tc>
                          <w:tcPr>
                            <w:tcW w:w="1856" w:type="dxa"/>
                          </w:tcPr>
                          <w:p>
                            <w:pPr>
                              <w:pStyle w:val="39"/>
                              <w:rPr>
                                <w:rFonts w:ascii="Times New Roman"/>
                                <w:sz w:val="20"/>
                              </w:rPr>
                            </w:pPr>
                          </w:p>
                        </w:tc>
                        <w:tc>
                          <w:tcPr>
                            <w:tcW w:w="983" w:type="dxa"/>
                          </w:tcPr>
                          <w:p>
                            <w:pPr>
                              <w:pStyle w:val="39"/>
                              <w:rPr>
                                <w:rFonts w:ascii="Times New Roman"/>
                                <w:sz w:val="20"/>
                              </w:rPr>
                            </w:pPr>
                          </w:p>
                        </w:tc>
                      </w:tr>
                    </w:tbl>
                    <w:p>
                      <w:pPr>
                        <w:pStyle w:val="11"/>
                      </w:pPr>
                    </w:p>
                  </w:txbxContent>
                </v:textbox>
                <w10:wrap type="none"/>
                <w10:anchorlock/>
              </v:shape>
            </w:pict>
          </mc:Fallback>
        </mc:AlternateContent>
      </w:r>
    </w:p>
    <w:p>
      <w:pPr>
        <w:pStyle w:val="11"/>
        <w:spacing w:line="360" w:lineRule="auto"/>
        <w:ind w:firstLine="422" w:firstLineChars="200"/>
        <w:rPr>
          <w:rFonts w:ascii="仿宋" w:hAnsi="仿宋" w:eastAsia="仿宋" w:cs="仿宋"/>
          <w:b/>
          <w:bCs/>
          <w:sz w:val="21"/>
          <w:szCs w:val="21"/>
        </w:rPr>
      </w:pPr>
      <w:r>
        <w:rPr>
          <w:rFonts w:hint="eastAsia" w:ascii="仿宋" w:hAnsi="仿宋" w:eastAsia="仿宋" w:cs="仿宋"/>
          <w:b/>
          <w:bCs/>
          <w:sz w:val="21"/>
          <w:szCs w:val="21"/>
        </w:rPr>
        <w:t>注：本项目核心产品为桶装饮用水</w:t>
      </w:r>
      <w:r>
        <w:rPr>
          <w:rFonts w:hint="eastAsia" w:ascii="仿宋" w:hAnsi="仿宋" w:eastAsia="仿宋" w:cs="仿宋"/>
          <w:b/>
          <w:bCs/>
          <w:sz w:val="21"/>
          <w:szCs w:val="21"/>
          <w:lang w:val="en-US" w:eastAsia="zh-CN"/>
        </w:rPr>
        <w:t>及瓶装饮用水</w:t>
      </w:r>
      <w:r>
        <w:rPr>
          <w:rFonts w:hint="eastAsia" w:ascii="仿宋" w:hAnsi="仿宋" w:eastAsia="仿宋" w:cs="仿宋"/>
          <w:b/>
          <w:bCs/>
          <w:sz w:val="21"/>
          <w:szCs w:val="21"/>
        </w:rPr>
        <w:t>。</w:t>
      </w:r>
    </w:p>
    <w:p>
      <w:pPr>
        <w:pStyle w:val="11"/>
        <w:spacing w:line="360" w:lineRule="auto"/>
        <w:ind w:firstLine="422" w:firstLineChars="200"/>
        <w:rPr>
          <w:rFonts w:ascii="仿宋" w:hAnsi="仿宋" w:eastAsia="仿宋" w:cs="仿宋"/>
          <w:b/>
          <w:bCs/>
          <w:sz w:val="21"/>
          <w:szCs w:val="21"/>
        </w:rPr>
      </w:pPr>
      <w:r>
        <w:rPr>
          <w:rFonts w:hint="eastAsia" w:ascii="仿宋" w:hAnsi="仿宋" w:eastAsia="仿宋" w:cs="仿宋"/>
          <w:b/>
          <w:bCs/>
          <w:sz w:val="21"/>
          <w:szCs w:val="21"/>
        </w:rPr>
        <w:t>本表格格式仅供参考。</w:t>
      </w:r>
    </w:p>
    <w:p>
      <w:pPr>
        <w:pStyle w:val="11"/>
        <w:spacing w:line="360" w:lineRule="auto"/>
        <w:ind w:firstLine="422" w:firstLineChars="200"/>
        <w:rPr>
          <w:rFonts w:ascii="仿宋" w:hAnsi="仿宋" w:eastAsia="仿宋" w:cs="仿宋"/>
          <w:b/>
          <w:bCs/>
          <w:sz w:val="21"/>
          <w:szCs w:val="21"/>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color w:val="auto"/>
          <w:kern w:val="2"/>
          <w:sz w:val="21"/>
          <w:szCs w:val="21"/>
          <w:highlight w:val="none"/>
          <w:lang w:val="en-US" w:eastAsia="zh-CN" w:bidi="ar-SA"/>
        </w:rPr>
        <w:t>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pStyle w:val="34"/>
        <w:ind w:firstLine="400"/>
        <w:rPr>
          <w:rFonts w:ascii="仿宋" w:hAnsi="仿宋" w:eastAsia="仿宋" w:cs="仿宋"/>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32"/>
        <w:tblW w:w="1038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387"/>
        <w:gridCol w:w="2066"/>
        <w:gridCol w:w="2293"/>
      </w:tblGrid>
      <w:tr>
        <w:tblPrEx>
          <w:tblLayout w:type="fixed"/>
        </w:tblPrEx>
        <w:trPr>
          <w:trHeight w:val="397" w:hRule="atLeast"/>
          <w:jc w:val="center"/>
        </w:trPr>
        <w:tc>
          <w:tcPr>
            <w:tcW w:w="639"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序号</w:t>
            </w:r>
          </w:p>
        </w:tc>
        <w:tc>
          <w:tcPr>
            <w:tcW w:w="5387"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评审细则</w:t>
            </w:r>
          </w:p>
        </w:tc>
        <w:tc>
          <w:tcPr>
            <w:tcW w:w="2066"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提供情况</w:t>
            </w:r>
          </w:p>
        </w:tc>
        <w:tc>
          <w:tcPr>
            <w:tcW w:w="2293"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证明资料（如有）</w:t>
            </w:r>
          </w:p>
        </w:tc>
      </w:tr>
      <w:tr>
        <w:tblPrEx>
          <w:tblLayout w:type="fixed"/>
        </w:tblPrEx>
        <w:trPr>
          <w:trHeight w:val="673"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5387" w:type="dxa"/>
            <w:vAlign w:val="center"/>
          </w:tcPr>
          <w:p>
            <w:pPr>
              <w:widowControl/>
              <w:adjustRightInd w:val="0"/>
              <w:snapToGrid w:val="0"/>
              <w:jc w:val="both"/>
              <w:rPr>
                <w:rFonts w:hint="eastAsia" w:ascii="仿宋" w:hAnsi="仿宋" w:eastAsia="仿宋" w:cs="仿宋"/>
                <w:b w:val="0"/>
                <w:bCs w:val="0"/>
                <w:color w:val="auto"/>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响应人</w:t>
            </w:r>
            <w:r>
              <w:rPr>
                <w:rFonts w:hint="eastAsia" w:ascii="仿宋" w:hAnsi="仿宋" w:eastAsia="仿宋" w:cs="仿宋"/>
                <w:color w:val="000000"/>
                <w:kern w:val="0"/>
                <w:sz w:val="18"/>
                <w:szCs w:val="18"/>
                <w:highlight w:val="none"/>
              </w:rPr>
              <w:t>服务</w:t>
            </w:r>
            <w:r>
              <w:rPr>
                <w:rFonts w:hint="eastAsia" w:ascii="仿宋" w:hAnsi="仿宋" w:eastAsia="仿宋" w:cs="仿宋"/>
                <w:color w:val="000000"/>
                <w:kern w:val="0"/>
                <w:sz w:val="18"/>
                <w:szCs w:val="18"/>
                <w:highlight w:val="none"/>
                <w:lang w:val="en-US" w:eastAsia="zh-CN"/>
              </w:rPr>
              <w:t>速</w:t>
            </w:r>
            <w:r>
              <w:rPr>
                <w:rFonts w:hint="eastAsia" w:ascii="仿宋" w:hAnsi="仿宋" w:eastAsia="仿宋" w:cs="仿宋"/>
                <w:color w:val="000000"/>
                <w:kern w:val="0"/>
                <w:sz w:val="18"/>
                <w:szCs w:val="18"/>
                <w:highlight w:val="none"/>
              </w:rPr>
              <w:t>度</w:t>
            </w:r>
            <w:r>
              <w:rPr>
                <w:rFonts w:hint="eastAsia" w:ascii="仿宋" w:hAnsi="仿宋" w:eastAsia="仿宋" w:cs="仿宋"/>
                <w:color w:val="000000"/>
                <w:kern w:val="0"/>
                <w:sz w:val="18"/>
                <w:szCs w:val="18"/>
                <w:highlight w:val="none"/>
                <w:lang w:eastAsia="zh-CN"/>
              </w:rPr>
              <w:t>：</w:t>
            </w:r>
            <w:r>
              <w:rPr>
                <w:rFonts w:hint="eastAsia" w:ascii="仿宋" w:hAnsi="仿宋" w:eastAsia="仿宋" w:cs="仿宋"/>
                <w:b w:val="0"/>
                <w:bCs w:val="0"/>
                <w:color w:val="auto"/>
                <w:kern w:val="0"/>
                <w:sz w:val="18"/>
                <w:szCs w:val="18"/>
                <w:highlight w:val="none"/>
                <w:lang w:val="en-US" w:eastAsia="zh-CN"/>
              </w:rPr>
              <w:t>根据响应人</w:t>
            </w:r>
            <w:r>
              <w:rPr>
                <w:rFonts w:hint="eastAsia" w:ascii="仿宋" w:hAnsi="仿宋" w:eastAsia="仿宋" w:cs="仿宋"/>
                <w:color w:val="auto"/>
                <w:sz w:val="18"/>
                <w:szCs w:val="18"/>
                <w:highlight w:val="none"/>
                <w:lang w:val="en-US" w:eastAsia="zh-CN"/>
              </w:rPr>
              <w:t>承诺</w:t>
            </w:r>
            <w:r>
              <w:rPr>
                <w:rFonts w:ascii="仿宋" w:hAnsi="仿宋" w:eastAsia="仿宋" w:cs="仿宋"/>
                <w:b w:val="0"/>
                <w:bCs w:val="0"/>
                <w:color w:val="auto"/>
                <w:kern w:val="0"/>
                <w:sz w:val="18"/>
                <w:szCs w:val="18"/>
                <w:highlight w:val="none"/>
              </w:rPr>
              <w:t>送货时间</w:t>
            </w:r>
            <w:r>
              <w:rPr>
                <w:rFonts w:hint="eastAsia" w:ascii="仿宋" w:hAnsi="仿宋" w:eastAsia="仿宋" w:cs="仿宋"/>
                <w:b w:val="0"/>
                <w:bCs w:val="0"/>
                <w:color w:val="auto"/>
                <w:kern w:val="0"/>
                <w:sz w:val="18"/>
                <w:szCs w:val="18"/>
                <w:highlight w:val="none"/>
                <w:lang w:val="en-US" w:eastAsia="zh-CN"/>
              </w:rPr>
              <w:t>进行评审（</w:t>
            </w:r>
            <w:r>
              <w:rPr>
                <w:rFonts w:hint="eastAsia" w:ascii="仿宋" w:hAnsi="仿宋" w:eastAsia="仿宋" w:cs="仿宋"/>
                <w:color w:val="auto"/>
                <w:sz w:val="18"/>
                <w:szCs w:val="18"/>
                <w:highlight w:val="none"/>
                <w:lang w:val="en-US" w:eastAsia="zh-CN"/>
              </w:rPr>
              <w:t>注：需同时提供相关服务送货时间承诺与送货时间的相关证明材料复印件，承诺和证明材料缺一不可。（送货时间的相关证明材料复印件包括但不限于以电子地图测算的最短驾车时间为准，附页面截图）</w:t>
            </w:r>
            <w:r>
              <w:rPr>
                <w:rFonts w:hint="eastAsia" w:ascii="仿宋" w:hAnsi="仿宋" w:eastAsia="仿宋" w:cs="仿宋"/>
                <w:b w:val="0"/>
                <w:bCs w:val="0"/>
                <w:color w:val="auto"/>
                <w:kern w:val="0"/>
                <w:sz w:val="18"/>
                <w:szCs w:val="18"/>
                <w:highlight w:val="none"/>
                <w:lang w:val="en-US" w:eastAsia="zh-CN"/>
              </w:rPr>
              <w:t>并加盖公章）</w:t>
            </w:r>
          </w:p>
          <w:p>
            <w:pPr>
              <w:adjustRightInd w:val="0"/>
              <w:snapToGrid w:val="0"/>
              <w:jc w:val="left"/>
              <w:rPr>
                <w:rFonts w:hint="eastAsia" w:ascii="仿宋" w:hAnsi="仿宋" w:eastAsia="仿宋" w:cs="仿宋"/>
                <w:sz w:val="18"/>
                <w:szCs w:val="18"/>
                <w:highlight w:val="none"/>
                <w:lang w:val="en-US" w:eastAsia="zh-CN"/>
              </w:rPr>
            </w:pPr>
            <w:r>
              <w:rPr>
                <w:rFonts w:hint="eastAsia" w:ascii="仿宋" w:hAnsi="仿宋" w:eastAsia="仿宋" w:cs="仿宋"/>
                <w:color w:val="auto"/>
                <w:sz w:val="18"/>
                <w:szCs w:val="18"/>
                <w:highlight w:val="none"/>
                <w:lang w:val="en-US" w:eastAsia="zh-CN"/>
              </w:rPr>
              <w:t>承诺</w:t>
            </w:r>
            <w:r>
              <w:rPr>
                <w:rFonts w:hint="eastAsia" w:ascii="仿宋" w:hAnsi="仿宋" w:eastAsia="仿宋" w:cs="仿宋"/>
                <w:sz w:val="18"/>
                <w:szCs w:val="18"/>
                <w:highlight w:val="none"/>
                <w:lang w:val="en-US" w:eastAsia="zh-CN"/>
              </w:rPr>
              <w:t>送货时间≤45分钟，得4分；</w:t>
            </w:r>
          </w:p>
          <w:p>
            <w:pPr>
              <w:adjustRightInd w:val="0"/>
              <w:snapToGrid w:val="0"/>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2小时＞</w:t>
            </w:r>
            <w:r>
              <w:rPr>
                <w:rFonts w:hint="eastAsia" w:ascii="仿宋" w:hAnsi="仿宋" w:eastAsia="仿宋" w:cs="仿宋"/>
                <w:color w:val="auto"/>
                <w:sz w:val="18"/>
                <w:szCs w:val="18"/>
                <w:highlight w:val="none"/>
                <w:lang w:val="en-US" w:eastAsia="zh-CN"/>
              </w:rPr>
              <w:t>承诺</w:t>
            </w:r>
            <w:r>
              <w:rPr>
                <w:rFonts w:hint="eastAsia" w:ascii="仿宋" w:hAnsi="仿宋" w:eastAsia="仿宋" w:cs="仿宋"/>
                <w:sz w:val="18"/>
                <w:szCs w:val="18"/>
                <w:highlight w:val="none"/>
                <w:lang w:val="en-US" w:eastAsia="zh-CN"/>
              </w:rPr>
              <w:t>送货时间＞45分钟，得2分；</w:t>
            </w:r>
          </w:p>
          <w:p>
            <w:pPr>
              <w:adjustRightInd w:val="0"/>
              <w:snapToGrid w:val="0"/>
              <w:jc w:val="left"/>
              <w:rPr>
                <w:rFonts w:hint="eastAsia" w:ascii="仿宋" w:hAnsi="仿宋" w:eastAsia="仿宋" w:cs="仿宋"/>
                <w:sz w:val="21"/>
                <w:szCs w:val="21"/>
                <w:highlight w:val="none"/>
              </w:rPr>
            </w:pPr>
            <w:r>
              <w:rPr>
                <w:rFonts w:hint="eastAsia" w:ascii="仿宋" w:hAnsi="仿宋" w:eastAsia="仿宋" w:cs="仿宋"/>
                <w:color w:val="auto"/>
                <w:sz w:val="18"/>
                <w:szCs w:val="18"/>
                <w:highlight w:val="none"/>
                <w:lang w:val="en-US" w:eastAsia="zh-CN"/>
              </w:rPr>
              <w:t>承诺</w:t>
            </w:r>
            <w:r>
              <w:rPr>
                <w:rFonts w:hint="eastAsia" w:ascii="仿宋" w:hAnsi="仿宋" w:eastAsia="仿宋" w:cs="仿宋"/>
                <w:sz w:val="18"/>
                <w:szCs w:val="18"/>
                <w:highlight w:val="none"/>
                <w:lang w:val="en-US" w:eastAsia="zh-CN"/>
              </w:rPr>
              <w:t>送货时间＞2小时，不得分</w:t>
            </w:r>
          </w:p>
        </w:tc>
        <w:tc>
          <w:tcPr>
            <w:tcW w:w="2066" w:type="dxa"/>
            <w:vAlign w:val="center"/>
          </w:tcPr>
          <w:p>
            <w:pPr>
              <w:rPr>
                <w:rFonts w:hint="eastAsia" w:ascii="仿宋" w:hAnsi="仿宋" w:eastAsia="仿宋" w:cs="仿宋"/>
                <w:bCs/>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Layout w:type="fixed"/>
        </w:tblPrEx>
        <w:trPr>
          <w:trHeight w:val="712"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5387" w:type="dxa"/>
            <w:vAlign w:val="center"/>
          </w:tcPr>
          <w:p>
            <w:pPr>
              <w:widowControl/>
              <w:adjustRightInd w:val="0"/>
              <w:snapToGrid w:val="0"/>
              <w:jc w:val="left"/>
              <w:rPr>
                <w:rFonts w:hint="eastAsia"/>
                <w:b/>
                <w:bCs w:val="0"/>
                <w:highlight w:val="none"/>
                <w:lang w:eastAsia="zh-CN"/>
              </w:rPr>
            </w:pPr>
            <w:r>
              <w:rPr>
                <w:rFonts w:hint="eastAsia" w:ascii="仿宋" w:hAnsi="仿宋" w:eastAsia="仿宋" w:cs="仿宋"/>
                <w:color w:val="000000"/>
                <w:sz w:val="18"/>
                <w:szCs w:val="18"/>
                <w:highlight w:val="none"/>
              </w:rPr>
              <w:t>具有注册商标的品牌，且商标注册证核定使用商品类别为本次采购项目所需</w:t>
            </w:r>
            <w:r>
              <w:rPr>
                <w:rFonts w:hint="eastAsia" w:ascii="仿宋" w:hAnsi="仿宋" w:eastAsia="仿宋" w:cs="仿宋"/>
                <w:color w:val="000000"/>
                <w:sz w:val="18"/>
                <w:szCs w:val="18"/>
                <w:highlight w:val="none"/>
                <w:lang w:eastAsia="zh-CN"/>
              </w:rPr>
              <w:t>，</w:t>
            </w:r>
            <w:r>
              <w:rPr>
                <w:rFonts w:hint="eastAsia" w:ascii="仿宋" w:hAnsi="仿宋" w:eastAsia="仿宋" w:cs="仿宋"/>
                <w:color w:val="000000"/>
                <w:sz w:val="18"/>
                <w:szCs w:val="18"/>
                <w:highlight w:val="none"/>
              </w:rPr>
              <w:t>响应货物</w:t>
            </w:r>
            <w:r>
              <w:rPr>
                <w:rFonts w:hint="eastAsia" w:ascii="仿宋" w:hAnsi="仿宋" w:eastAsia="仿宋" w:cs="仿宋"/>
                <w:color w:val="000000"/>
                <w:sz w:val="18"/>
                <w:szCs w:val="18"/>
                <w:highlight w:val="none"/>
                <w:lang w:val="en-US" w:eastAsia="zh-CN"/>
              </w:rPr>
              <w:t>所属品牌</w:t>
            </w:r>
            <w:r>
              <w:rPr>
                <w:rFonts w:hint="eastAsia" w:ascii="仿宋" w:hAnsi="仿宋" w:eastAsia="仿宋" w:cs="仿宋"/>
                <w:color w:val="000000"/>
                <w:sz w:val="18"/>
                <w:szCs w:val="18"/>
                <w:highlight w:val="none"/>
              </w:rPr>
              <w:t>具有注册商标，每个得1分，最多得2分</w:t>
            </w:r>
            <w:r>
              <w:rPr>
                <w:rFonts w:hint="eastAsia" w:ascii="仿宋" w:hAnsi="仿宋" w:eastAsia="仿宋" w:cs="仿宋"/>
                <w:color w:val="000000"/>
                <w:sz w:val="18"/>
                <w:szCs w:val="18"/>
                <w:highlight w:val="none"/>
                <w:lang w:eastAsia="zh-CN"/>
              </w:rPr>
              <w:t>。</w:t>
            </w:r>
            <w:r>
              <w:rPr>
                <w:rFonts w:hint="eastAsia" w:ascii="仿宋" w:hAnsi="仿宋" w:eastAsia="仿宋" w:cs="仿宋"/>
                <w:color w:val="000000"/>
                <w:sz w:val="18"/>
                <w:szCs w:val="18"/>
                <w:highlight w:val="none"/>
              </w:rPr>
              <w:t>（提供商标注册证复印件加盖公章）</w:t>
            </w:r>
          </w:p>
        </w:tc>
        <w:tc>
          <w:tcPr>
            <w:tcW w:w="206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Layout w:type="fixed"/>
        </w:tblPrEx>
        <w:trPr>
          <w:trHeight w:val="397"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5387" w:type="dxa"/>
            <w:vAlign w:val="center"/>
          </w:tcPr>
          <w:p>
            <w:pPr>
              <w:adjustRightInd w:val="0"/>
              <w:snapToGrid w:val="0"/>
              <w:jc w:val="left"/>
              <w:rPr>
                <w:rFonts w:hint="eastAsia" w:ascii="仿宋" w:hAnsi="仿宋" w:eastAsia="仿宋" w:cs="仿宋"/>
                <w:bCs/>
                <w:color w:val="FF0000"/>
                <w:sz w:val="21"/>
                <w:szCs w:val="21"/>
              </w:rPr>
            </w:pPr>
            <w:r>
              <w:rPr>
                <w:rFonts w:hint="eastAsia" w:ascii="仿宋" w:hAnsi="仿宋" w:eastAsia="仿宋" w:cs="仿宋"/>
                <w:color w:val="000000"/>
                <w:kern w:val="0"/>
                <w:sz w:val="18"/>
                <w:szCs w:val="18"/>
              </w:rPr>
              <w:t>生产厂家有取水许可文件或采矿许可文件（需提供有效期内证书复印件加盖公章）</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每提供其中任一项得3分，</w:t>
            </w:r>
            <w:r>
              <w:rPr>
                <w:rFonts w:hint="eastAsia" w:ascii="仿宋" w:hAnsi="仿宋" w:eastAsia="仿宋" w:cs="仿宋"/>
                <w:sz w:val="18"/>
                <w:szCs w:val="18"/>
              </w:rPr>
              <w:t>最高得6分</w:t>
            </w:r>
          </w:p>
        </w:tc>
        <w:tc>
          <w:tcPr>
            <w:tcW w:w="206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Layout w:type="fixed"/>
        </w:tblPrEx>
        <w:trPr>
          <w:trHeight w:val="1475" w:hRule="atLeast"/>
          <w:jc w:val="center"/>
        </w:trPr>
        <w:tc>
          <w:tcPr>
            <w:tcW w:w="63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5387" w:type="dxa"/>
            <w:vAlign w:val="top"/>
          </w:tcPr>
          <w:p>
            <w:pPr>
              <w:adjustRightInd w:val="0"/>
              <w:snapToGrid w:val="0"/>
              <w:jc w:val="both"/>
              <w:rPr>
                <w:rFonts w:hint="eastAsia" w:ascii="仿宋" w:hAnsi="仿宋" w:eastAsia="仿宋" w:cs="仿宋"/>
                <w:b w:val="0"/>
                <w:bCs w:val="0"/>
                <w:color w:val="000000"/>
                <w:spacing w:val="0"/>
                <w:kern w:val="2"/>
                <w:sz w:val="18"/>
                <w:szCs w:val="18"/>
                <w:lang w:val="en-US" w:eastAsia="zh-CN" w:bidi="ar-SA"/>
              </w:rPr>
            </w:pPr>
            <w:r>
              <w:rPr>
                <w:rFonts w:hint="eastAsia" w:ascii="仿宋" w:hAnsi="仿宋" w:eastAsia="仿宋" w:cs="仿宋"/>
                <w:color w:val="000000"/>
                <w:kern w:val="0"/>
                <w:sz w:val="18"/>
                <w:szCs w:val="18"/>
              </w:rPr>
              <w:t>根据响应人自20</w:t>
            </w:r>
            <w:r>
              <w:rPr>
                <w:rFonts w:hint="eastAsia" w:ascii="仿宋" w:hAnsi="仿宋" w:eastAsia="仿宋" w:cs="仿宋"/>
                <w:color w:val="000000"/>
                <w:kern w:val="0"/>
                <w:sz w:val="18"/>
                <w:szCs w:val="18"/>
                <w:lang w:val="en-US" w:eastAsia="zh-CN"/>
              </w:rPr>
              <w:t>20</w:t>
            </w:r>
            <w:r>
              <w:rPr>
                <w:rFonts w:hint="eastAsia" w:ascii="仿宋" w:hAnsi="仿宋" w:eastAsia="仿宋" w:cs="仿宋"/>
                <w:color w:val="000000"/>
                <w:kern w:val="0"/>
                <w:sz w:val="18"/>
                <w:szCs w:val="18"/>
              </w:rPr>
              <w:t>年1月1日（以合同签订时间为准）以来，</w:t>
            </w:r>
            <w:r>
              <w:rPr>
                <w:rFonts w:hint="eastAsia" w:ascii="仿宋" w:hAnsi="仿宋" w:eastAsia="仿宋" w:cs="仿宋"/>
                <w:color w:val="000000"/>
                <w:kern w:val="0"/>
                <w:sz w:val="18"/>
                <w:szCs w:val="18"/>
                <w:lang w:val="en-US" w:eastAsia="zh-CN"/>
              </w:rPr>
              <w:t>具有桶装饮用水供货经验且采购数量≥10000桶/年的同类项目业绩进行评分</w:t>
            </w: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以合同关键页（含签订合同双方的单位名称、合同项目名称和数量、签订合同双方的落款盖章的关键页）复印件，并加盖公</w:t>
            </w:r>
            <w:r>
              <w:rPr>
                <w:rFonts w:hint="eastAsia" w:ascii="仿宋" w:hAnsi="仿宋" w:eastAsia="仿宋" w:cs="仿宋"/>
                <w:color w:val="000000"/>
                <w:kern w:val="0"/>
                <w:sz w:val="18"/>
                <w:szCs w:val="18"/>
              </w:rPr>
              <w:t>章为准；同一</w:t>
            </w:r>
            <w:r>
              <w:rPr>
                <w:rFonts w:hint="eastAsia" w:ascii="仿宋" w:hAnsi="仿宋" w:eastAsia="仿宋" w:cs="仿宋"/>
                <w:color w:val="000000"/>
                <w:kern w:val="0"/>
                <w:sz w:val="18"/>
                <w:szCs w:val="18"/>
                <w:lang w:val="en-US" w:eastAsia="zh-CN"/>
              </w:rPr>
              <w:t>客户</w:t>
            </w:r>
            <w:r>
              <w:rPr>
                <w:rFonts w:hint="eastAsia" w:ascii="仿宋" w:hAnsi="仿宋" w:eastAsia="仿宋" w:cs="仿宋"/>
                <w:color w:val="000000"/>
                <w:kern w:val="0"/>
                <w:sz w:val="18"/>
                <w:szCs w:val="18"/>
              </w:rPr>
              <w:t>单位不重复计分。每提供一个得</w:t>
            </w:r>
            <w:r>
              <w:rPr>
                <w:rFonts w:hint="eastAsia" w:ascii="仿宋" w:hAnsi="仿宋" w:eastAsia="仿宋" w:cs="仿宋"/>
                <w:color w:val="000000"/>
                <w:kern w:val="0"/>
                <w:sz w:val="18"/>
                <w:szCs w:val="18"/>
                <w:lang w:val="en-US" w:eastAsia="zh-CN"/>
              </w:rPr>
              <w:t>2</w:t>
            </w:r>
            <w:r>
              <w:rPr>
                <w:rFonts w:hint="eastAsia" w:ascii="仿宋" w:hAnsi="仿宋" w:eastAsia="仿宋" w:cs="仿宋"/>
                <w:color w:val="000000"/>
                <w:kern w:val="0"/>
                <w:sz w:val="18"/>
                <w:szCs w:val="18"/>
              </w:rPr>
              <w:t>分，最高得</w:t>
            </w:r>
            <w:r>
              <w:rPr>
                <w:rFonts w:hint="eastAsia" w:ascii="仿宋" w:hAnsi="仿宋" w:eastAsia="仿宋" w:cs="仿宋"/>
                <w:color w:val="000000"/>
                <w:kern w:val="0"/>
                <w:sz w:val="18"/>
                <w:szCs w:val="18"/>
                <w:lang w:val="en-US" w:eastAsia="zh-CN"/>
              </w:rPr>
              <w:t>6</w:t>
            </w:r>
            <w:r>
              <w:rPr>
                <w:rFonts w:hint="eastAsia" w:ascii="仿宋" w:hAnsi="仿宋" w:eastAsia="仿宋" w:cs="仿宋"/>
                <w:color w:val="000000"/>
                <w:kern w:val="0"/>
                <w:sz w:val="18"/>
                <w:szCs w:val="18"/>
              </w:rPr>
              <w:t>分。</w:t>
            </w:r>
            <w:r>
              <w:rPr>
                <w:rFonts w:hint="eastAsia" w:ascii="仿宋" w:hAnsi="仿宋" w:eastAsia="仿宋" w:cs="仿宋"/>
                <w:color w:val="000000"/>
                <w:kern w:val="0"/>
                <w:sz w:val="18"/>
                <w:szCs w:val="18"/>
                <w:lang w:val="en-US" w:eastAsia="zh-CN"/>
              </w:rPr>
              <w:t>不提供不得分。</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Layout w:type="fixed"/>
        </w:tblPrEx>
        <w:trPr>
          <w:trHeight w:val="881" w:hRule="atLeast"/>
          <w:jc w:val="center"/>
        </w:trPr>
        <w:tc>
          <w:tcPr>
            <w:tcW w:w="63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5387" w:type="dxa"/>
            <w:vAlign w:val="center"/>
          </w:tcPr>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lang w:val="en-US" w:eastAsia="zh-CN" w:bidi="ar-SA"/>
              </w:rPr>
            </w:pPr>
            <w:r>
              <w:rPr>
                <w:rFonts w:hint="eastAsia" w:ascii="仿宋" w:hAnsi="仿宋" w:eastAsia="仿宋" w:cs="仿宋"/>
                <w:bCs w:val="0"/>
                <w:color w:val="000000"/>
                <w:spacing w:val="0"/>
                <w:kern w:val="2"/>
                <w:sz w:val="18"/>
                <w:szCs w:val="18"/>
                <w:lang w:val="en-US" w:eastAsia="zh-CN" w:bidi="ar-SA"/>
              </w:rPr>
              <w:t>根据供应商对本项目拟投入的配送服务人员数量进行评审：</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lang w:val="en-US" w:eastAsia="zh-CN" w:bidi="ar-SA"/>
              </w:rPr>
            </w:pPr>
            <w:r>
              <w:rPr>
                <w:rFonts w:hint="eastAsia" w:ascii="仿宋" w:hAnsi="仿宋" w:eastAsia="仿宋" w:cs="仿宋"/>
                <w:bCs w:val="0"/>
                <w:color w:val="000000"/>
                <w:spacing w:val="0"/>
                <w:kern w:val="2"/>
                <w:sz w:val="18"/>
                <w:szCs w:val="18"/>
                <w:lang w:val="en-US" w:eastAsia="zh-CN" w:bidi="ar-SA"/>
              </w:rPr>
              <w:t>配送服务</w:t>
            </w:r>
            <w:r>
              <w:rPr>
                <w:rFonts w:hint="default" w:ascii="仿宋" w:hAnsi="仿宋" w:eastAsia="仿宋" w:cs="仿宋"/>
                <w:bCs w:val="0"/>
                <w:color w:val="000000"/>
                <w:spacing w:val="0"/>
                <w:kern w:val="2"/>
                <w:sz w:val="18"/>
                <w:szCs w:val="18"/>
                <w:lang w:val="en-US" w:eastAsia="zh-CN" w:bidi="ar-SA"/>
              </w:rPr>
              <w:t>人数＞5人</w:t>
            </w:r>
            <w:r>
              <w:rPr>
                <w:rFonts w:hint="eastAsia" w:ascii="仿宋" w:hAnsi="仿宋" w:eastAsia="仿宋" w:cs="仿宋"/>
                <w:bCs w:val="0"/>
                <w:color w:val="000000"/>
                <w:spacing w:val="0"/>
                <w:kern w:val="2"/>
                <w:sz w:val="18"/>
                <w:szCs w:val="18"/>
                <w:lang w:val="en-US" w:eastAsia="zh-CN" w:bidi="ar-SA"/>
              </w:rPr>
              <w:t>，得6</w:t>
            </w:r>
            <w:r>
              <w:rPr>
                <w:rFonts w:hint="default" w:ascii="仿宋" w:hAnsi="仿宋" w:eastAsia="仿宋" w:cs="仿宋"/>
                <w:bCs w:val="0"/>
                <w:color w:val="000000"/>
                <w:spacing w:val="0"/>
                <w:kern w:val="2"/>
                <w:sz w:val="18"/>
                <w:szCs w:val="18"/>
                <w:lang w:val="en-US" w:eastAsia="zh-CN" w:bidi="ar-SA"/>
              </w:rPr>
              <w:t>分；</w:t>
            </w:r>
          </w:p>
          <w:p>
            <w:pPr>
              <w:pStyle w:val="2"/>
              <w:keepNext w:val="0"/>
              <w:keepLines w:val="0"/>
              <w:suppressLineNumbers w:val="0"/>
              <w:spacing w:beforeAutospacing="0" w:afterAutospacing="0"/>
              <w:ind w:left="0" w:right="0"/>
              <w:rPr>
                <w:rFonts w:hint="default" w:ascii="仿宋" w:hAnsi="仿宋" w:eastAsia="仿宋" w:cs="仿宋"/>
                <w:bCs w:val="0"/>
                <w:color w:val="000000"/>
                <w:spacing w:val="0"/>
                <w:kern w:val="2"/>
                <w:sz w:val="18"/>
                <w:szCs w:val="18"/>
                <w:lang w:val="en-US" w:eastAsia="zh-CN" w:bidi="ar-SA"/>
              </w:rPr>
            </w:pPr>
            <w:r>
              <w:rPr>
                <w:rFonts w:hint="default" w:ascii="仿宋" w:hAnsi="仿宋" w:eastAsia="仿宋" w:cs="仿宋"/>
                <w:bCs w:val="0"/>
                <w:color w:val="000000"/>
                <w:spacing w:val="0"/>
                <w:kern w:val="2"/>
                <w:sz w:val="18"/>
                <w:szCs w:val="18"/>
                <w:lang w:val="en-US" w:eastAsia="zh-CN" w:bidi="ar-SA"/>
              </w:rPr>
              <w:t>2人≤</w:t>
            </w:r>
            <w:r>
              <w:rPr>
                <w:rFonts w:hint="eastAsia" w:ascii="仿宋" w:hAnsi="仿宋" w:eastAsia="仿宋" w:cs="仿宋"/>
                <w:bCs w:val="0"/>
                <w:color w:val="000000"/>
                <w:spacing w:val="0"/>
                <w:kern w:val="2"/>
                <w:sz w:val="18"/>
                <w:szCs w:val="18"/>
                <w:lang w:val="en-US" w:eastAsia="zh-CN" w:bidi="ar-SA"/>
              </w:rPr>
              <w:t>配送服务</w:t>
            </w:r>
            <w:r>
              <w:rPr>
                <w:rFonts w:hint="default" w:ascii="仿宋" w:hAnsi="仿宋" w:eastAsia="仿宋" w:cs="仿宋"/>
                <w:bCs w:val="0"/>
                <w:color w:val="000000"/>
                <w:spacing w:val="0"/>
                <w:kern w:val="2"/>
                <w:sz w:val="18"/>
                <w:szCs w:val="18"/>
                <w:lang w:val="en-US" w:eastAsia="zh-CN" w:bidi="ar-SA"/>
              </w:rPr>
              <w:t>人数≤5人：</w:t>
            </w:r>
            <w:r>
              <w:rPr>
                <w:rFonts w:hint="eastAsia" w:ascii="仿宋" w:hAnsi="仿宋" w:eastAsia="仿宋" w:cs="仿宋"/>
                <w:bCs w:val="0"/>
                <w:color w:val="000000"/>
                <w:spacing w:val="0"/>
                <w:kern w:val="2"/>
                <w:sz w:val="18"/>
                <w:szCs w:val="18"/>
                <w:lang w:val="en-US" w:eastAsia="zh-CN" w:bidi="ar-SA"/>
              </w:rPr>
              <w:t>得3</w:t>
            </w:r>
            <w:r>
              <w:rPr>
                <w:rFonts w:hint="default" w:ascii="仿宋" w:hAnsi="仿宋" w:eastAsia="仿宋" w:cs="仿宋"/>
                <w:bCs w:val="0"/>
                <w:color w:val="000000"/>
                <w:spacing w:val="0"/>
                <w:kern w:val="2"/>
                <w:sz w:val="18"/>
                <w:szCs w:val="18"/>
                <w:lang w:val="en-US" w:eastAsia="zh-CN" w:bidi="ar-SA"/>
              </w:rPr>
              <w:t>分；</w:t>
            </w:r>
          </w:p>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lang w:val="en-US" w:eastAsia="zh-CN" w:bidi="ar-SA"/>
              </w:rPr>
            </w:pPr>
            <w:r>
              <w:rPr>
                <w:rFonts w:hint="eastAsia" w:ascii="仿宋" w:hAnsi="仿宋" w:eastAsia="仿宋" w:cs="仿宋"/>
                <w:bCs w:val="0"/>
                <w:color w:val="000000"/>
                <w:spacing w:val="0"/>
                <w:kern w:val="2"/>
                <w:sz w:val="18"/>
                <w:szCs w:val="18"/>
                <w:lang w:val="en-US" w:eastAsia="zh-CN" w:bidi="ar-SA"/>
              </w:rPr>
              <w:t>其余情况不得分。</w:t>
            </w:r>
          </w:p>
          <w:p>
            <w:pPr>
              <w:pStyle w:val="2"/>
              <w:keepNext w:val="0"/>
              <w:keepLines w:val="0"/>
              <w:suppressLineNumbers w:val="0"/>
              <w:spacing w:beforeAutospacing="0" w:afterAutospacing="0"/>
              <w:ind w:left="0" w:right="0"/>
              <w:rPr>
                <w:rFonts w:hint="eastAsia" w:ascii="仿宋" w:hAnsi="仿宋" w:eastAsia="仿宋" w:cs="仿宋"/>
                <w:bCs w:val="0"/>
                <w:color w:val="000000"/>
                <w:spacing w:val="0"/>
                <w:kern w:val="2"/>
                <w:sz w:val="18"/>
                <w:szCs w:val="18"/>
                <w:lang w:val="en-US" w:eastAsia="zh-CN" w:bidi="ar-SA"/>
              </w:rPr>
            </w:pPr>
            <w:r>
              <w:rPr>
                <w:rFonts w:hint="eastAsia" w:ascii="仿宋" w:hAnsi="仿宋" w:eastAsia="仿宋" w:cs="仿宋"/>
                <w:bCs w:val="0"/>
                <w:color w:val="000000"/>
                <w:spacing w:val="0"/>
                <w:kern w:val="2"/>
                <w:sz w:val="18"/>
                <w:szCs w:val="18"/>
                <w:lang w:val="en-US" w:eastAsia="zh-CN" w:bidi="ar-SA"/>
              </w:rPr>
              <w:t>注：须同时提供拟投入配送服务人员有效期内的健康证。不清晰或未提供均不得分，证明材料加盖公章。</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Layout w:type="fixed"/>
        </w:tblPrEx>
        <w:trPr>
          <w:trHeight w:val="881" w:hRule="atLeast"/>
          <w:jc w:val="center"/>
        </w:trPr>
        <w:tc>
          <w:tcPr>
            <w:tcW w:w="639"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5387" w:type="dxa"/>
            <w:vAlign w:val="center"/>
          </w:tcPr>
          <w:p>
            <w:pPr>
              <w:adjustRightInd w:val="0"/>
              <w:snapToGrid w:val="0"/>
              <w:jc w:val="both"/>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供应商具备保障本项目的运输配送能力，对本项目每投入一辆自有或租赁的运输车辆得1分，最高得5分，材料不齐全的不得分。</w:t>
            </w:r>
          </w:p>
          <w:p>
            <w:pPr>
              <w:adjustRightInd w:val="0"/>
              <w:snapToGrid w:val="0"/>
              <w:jc w:val="both"/>
              <w:rPr>
                <w:rFonts w:hint="eastAsia" w:ascii="仿宋" w:hAnsi="仿宋" w:eastAsia="仿宋" w:cs="仿宋"/>
                <w:sz w:val="21"/>
                <w:szCs w:val="21"/>
              </w:rPr>
            </w:pPr>
            <w:r>
              <w:rPr>
                <w:rFonts w:hint="eastAsia" w:ascii="仿宋" w:hAnsi="仿宋" w:eastAsia="仿宋" w:cs="仿宋"/>
                <w:color w:val="000000"/>
                <w:kern w:val="0"/>
                <w:sz w:val="18"/>
                <w:szCs w:val="18"/>
                <w:lang w:val="en-US" w:eastAsia="zh-CN"/>
              </w:rPr>
              <w:t>注: 供应商自有车辆需提供《机动车行驶证》及购置发票复印件，租赁车辆需提供《机动车行驶证》及有效期内的租赁合同复印件作为证明材料，不清晰或未提供均不得分。非响应人名义租赁或拥有的不得分。</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Layout w:type="fixed"/>
        </w:tblPrEx>
        <w:trPr>
          <w:trHeight w:val="881" w:hRule="atLeast"/>
          <w:jc w:val="center"/>
        </w:trPr>
        <w:tc>
          <w:tcPr>
            <w:tcW w:w="639"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53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仿宋" w:hAnsi="仿宋" w:eastAsia="仿宋" w:cs="仿宋"/>
                <w:color w:val="000000"/>
                <w:sz w:val="18"/>
                <w:szCs w:val="18"/>
                <w:highlight w:val="none"/>
                <w:lang w:val="en-US"/>
              </w:rPr>
            </w:pPr>
            <w:r>
              <w:rPr>
                <w:rFonts w:hint="eastAsia" w:ascii="仿宋" w:hAnsi="仿宋" w:eastAsia="仿宋" w:cs="仿宋"/>
                <w:color w:val="000000"/>
                <w:sz w:val="18"/>
                <w:szCs w:val="18"/>
                <w:highlight w:val="none"/>
                <w:lang w:val="en-US" w:eastAsia="zh-CN"/>
              </w:rPr>
              <w:t>根据</w:t>
            </w:r>
            <w:r>
              <w:rPr>
                <w:rFonts w:hint="eastAsia" w:ascii="仿宋" w:hAnsi="仿宋" w:eastAsia="仿宋" w:cs="仿宋"/>
                <w:color w:val="000000"/>
                <w:sz w:val="18"/>
                <w:szCs w:val="18"/>
                <w:highlight w:val="none"/>
              </w:rPr>
              <w:t>本项目投入的管理人员和维修维护队伍（不含送水人员）的配置</w:t>
            </w:r>
            <w:r>
              <w:rPr>
                <w:rFonts w:hint="eastAsia" w:ascii="仿宋" w:hAnsi="仿宋" w:eastAsia="仿宋" w:cs="仿宋"/>
                <w:color w:val="000000"/>
                <w:sz w:val="18"/>
                <w:szCs w:val="18"/>
                <w:highlight w:val="none"/>
                <w:lang w:val="en-US" w:eastAsia="zh-CN"/>
              </w:rPr>
              <w:t>人员数量进行评审;</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投入本项目管理和维修维护人员数量</w:t>
            </w:r>
            <w:r>
              <w:rPr>
                <w:rFonts w:hint="default" w:ascii="仿宋" w:hAnsi="仿宋" w:eastAsia="仿宋" w:cs="仿宋"/>
                <w:color w:val="000000"/>
                <w:sz w:val="18"/>
                <w:szCs w:val="18"/>
                <w:highlight w:val="none"/>
                <w:lang w:val="en-US" w:eastAsia="zh-CN"/>
              </w:rPr>
              <w:t>≥</w:t>
            </w:r>
            <w:r>
              <w:rPr>
                <w:rFonts w:hint="eastAsia" w:ascii="仿宋" w:hAnsi="仿宋" w:eastAsia="仿宋" w:cs="仿宋"/>
                <w:color w:val="000000"/>
                <w:sz w:val="18"/>
                <w:szCs w:val="18"/>
                <w:highlight w:val="none"/>
                <w:lang w:val="en-US" w:eastAsia="zh-CN"/>
              </w:rPr>
              <w:t>4人，得3分；</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2人</w:t>
            </w:r>
            <w:r>
              <w:rPr>
                <w:rFonts w:hint="default" w:ascii="仿宋" w:hAnsi="仿宋" w:eastAsia="仿宋" w:cs="仿宋"/>
                <w:color w:val="000000"/>
                <w:sz w:val="18"/>
                <w:szCs w:val="18"/>
                <w:highlight w:val="none"/>
                <w:lang w:val="en-US" w:eastAsia="zh-CN"/>
              </w:rPr>
              <w:t>≤</w:t>
            </w:r>
            <w:r>
              <w:rPr>
                <w:rFonts w:hint="eastAsia" w:ascii="仿宋" w:hAnsi="仿宋" w:eastAsia="仿宋" w:cs="仿宋"/>
                <w:color w:val="000000"/>
                <w:sz w:val="18"/>
                <w:szCs w:val="18"/>
                <w:highlight w:val="none"/>
                <w:lang w:val="en-US" w:eastAsia="zh-CN"/>
              </w:rPr>
              <w:t>投入本项目管理和维修维护人员数量﹤4人，得1分；</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其余情况不得分。</w:t>
            </w:r>
          </w:p>
          <w:p>
            <w:pPr>
              <w:pStyle w:val="2"/>
              <w:rPr>
                <w:rFonts w:hint="eastAsia"/>
                <w:lang w:val="en-US" w:eastAsia="zh-CN"/>
              </w:rPr>
            </w:pPr>
            <w:r>
              <w:rPr>
                <w:rFonts w:hint="eastAsia" w:ascii="仿宋" w:hAnsi="仿宋" w:eastAsia="仿宋" w:cs="仿宋"/>
                <w:color w:val="000000"/>
                <w:sz w:val="18"/>
                <w:szCs w:val="18"/>
                <w:highlight w:val="none"/>
                <w:lang w:val="en-US" w:eastAsia="zh-CN"/>
              </w:rPr>
              <w:t>注：须同时提供拟投入</w:t>
            </w:r>
            <w:r>
              <w:rPr>
                <w:rFonts w:hint="eastAsia" w:ascii="仿宋" w:hAnsi="仿宋" w:eastAsia="仿宋" w:cs="仿宋"/>
                <w:color w:val="000000"/>
                <w:sz w:val="18"/>
                <w:szCs w:val="18"/>
                <w:highlight w:val="none"/>
              </w:rPr>
              <w:t>的管理人员和维修维护队伍（不含送水人员）</w:t>
            </w:r>
            <w:r>
              <w:rPr>
                <w:rFonts w:hint="eastAsia" w:ascii="仿宋" w:hAnsi="仿宋" w:eastAsia="仿宋" w:cs="仿宋"/>
                <w:color w:val="000000"/>
                <w:sz w:val="18"/>
                <w:szCs w:val="18"/>
                <w:highlight w:val="none"/>
                <w:lang w:val="en-US" w:eastAsia="zh-CN"/>
              </w:rPr>
              <w:t>的人员名单和证明材料（劳动合同、劳务合同或社保证明等）。不清晰或未提供均不得分，证明材料加盖公章。</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Layout w:type="fixed"/>
        </w:tblPrEx>
        <w:trPr>
          <w:trHeight w:val="881" w:hRule="atLeast"/>
          <w:jc w:val="center"/>
        </w:trPr>
        <w:tc>
          <w:tcPr>
            <w:tcW w:w="639"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5387" w:type="dxa"/>
            <w:vAlign w:val="center"/>
          </w:tcPr>
          <w:p>
            <w:pPr>
              <w:widowControl/>
              <w:adjustRightInd w:val="0"/>
              <w:snapToGrid w:val="0"/>
              <w:jc w:val="both"/>
              <w:rPr>
                <w:rFonts w:hint="eastAsia" w:ascii="仿宋" w:hAnsi="仿宋" w:eastAsia="仿宋" w:cs="仿宋"/>
                <w:sz w:val="21"/>
                <w:szCs w:val="21"/>
                <w:lang w:eastAsia="zh-CN"/>
              </w:rPr>
            </w:pPr>
            <w:r>
              <w:rPr>
                <w:rFonts w:hint="eastAsia" w:ascii="仿宋" w:hAnsi="仿宋" w:eastAsia="仿宋" w:cs="仿宋"/>
                <w:color w:val="000000"/>
                <w:kern w:val="0"/>
                <w:sz w:val="18"/>
                <w:szCs w:val="18"/>
                <w:lang w:val="en-US" w:eastAsia="zh-CN"/>
              </w:rPr>
              <w:t>供应商能承诺为采购人免费提供合理数量的空桶（规格≥17.5L/桶）给采购人周转使用，以满足采购人的要求为止，得2分，其余不得分（提供承诺函，加盖公章）</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Layout w:type="fixed"/>
        </w:tblPrEx>
        <w:trPr>
          <w:trHeight w:val="881" w:hRule="atLeast"/>
          <w:jc w:val="center"/>
        </w:trPr>
        <w:tc>
          <w:tcPr>
            <w:tcW w:w="639"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5387" w:type="dxa"/>
            <w:vAlign w:val="center"/>
          </w:tcPr>
          <w:p>
            <w:pPr>
              <w:widowControl/>
              <w:adjustRightInd w:val="0"/>
              <w:snapToGrid w:val="0"/>
              <w:jc w:val="both"/>
              <w:rPr>
                <w:rFonts w:hint="eastAsia" w:ascii="仿宋" w:hAnsi="仿宋" w:eastAsia="仿宋" w:cs="仿宋"/>
                <w:b w:val="0"/>
                <w:bCs w:val="0"/>
                <w:sz w:val="21"/>
                <w:szCs w:val="21"/>
                <w:highlight w:val="none"/>
                <w:lang w:val="en-US" w:eastAsia="zh-CN"/>
              </w:rPr>
            </w:pPr>
            <w:r>
              <w:rPr>
                <w:rFonts w:hint="eastAsia" w:ascii="仿宋" w:hAnsi="仿宋" w:eastAsia="仿宋" w:cs="仿宋"/>
                <w:color w:val="000000"/>
                <w:kern w:val="0"/>
                <w:sz w:val="18"/>
                <w:szCs w:val="18"/>
                <w:lang w:val="en-US" w:eastAsia="zh-CN"/>
              </w:rPr>
              <w:t>空桶损失免赔数（项目期内非故意破坏、遗失等原因导致空桶损失，响应人无偿接受免医院赔付的数量）大于等于200个，得6分；100-199个，得3分；1-99个，得1分；没有则不得分（提供承诺函，加盖公章）</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w:t>
      </w:r>
    </w:p>
    <w:p>
      <w:pPr>
        <w:pStyle w:val="34"/>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12"/>
      </w:pPr>
    </w:p>
    <w:p>
      <w:pPr>
        <w:pStyle w:val="11"/>
        <w:spacing w:line="360" w:lineRule="auto"/>
        <w:ind w:firstLine="643" w:firstLineChars="200"/>
        <w:jc w:val="center"/>
        <w:rPr>
          <w:rFonts w:ascii="仿宋" w:hAnsi="仿宋" w:eastAsia="仿宋" w:cs="仿宋"/>
          <w:b/>
          <w:bCs/>
          <w:sz w:val="32"/>
          <w:szCs w:val="32"/>
        </w:rPr>
      </w:pPr>
    </w:p>
    <w:p>
      <w:pPr>
        <w:pStyle w:val="11"/>
        <w:spacing w:line="360" w:lineRule="auto"/>
        <w:ind w:firstLine="643" w:firstLineChars="200"/>
        <w:jc w:val="center"/>
        <w:rPr>
          <w:rFonts w:ascii="仿宋" w:hAnsi="仿宋" w:eastAsia="仿宋" w:cs="仿宋"/>
          <w:b/>
          <w:bCs/>
          <w:sz w:val="32"/>
          <w:szCs w:val="32"/>
        </w:rPr>
      </w:pPr>
    </w:p>
    <w:p>
      <w:pPr>
        <w:pStyle w:val="11"/>
        <w:spacing w:line="360" w:lineRule="auto"/>
        <w:ind w:firstLine="643" w:firstLineChars="200"/>
        <w:jc w:val="center"/>
        <w:rPr>
          <w:rFonts w:ascii="仿宋" w:hAnsi="仿宋" w:eastAsia="仿宋" w:cs="仿宋"/>
          <w:b/>
          <w:bCs/>
          <w:sz w:val="32"/>
          <w:szCs w:val="32"/>
        </w:rPr>
      </w:pPr>
    </w:p>
    <w:p>
      <w:pPr>
        <w:pStyle w:val="11"/>
        <w:spacing w:line="360" w:lineRule="auto"/>
        <w:ind w:firstLine="643" w:firstLineChars="200"/>
        <w:jc w:val="center"/>
        <w:rPr>
          <w:rFonts w:ascii="仿宋" w:hAnsi="仿宋" w:eastAsia="仿宋" w:cs="仿宋"/>
          <w:b/>
          <w:bCs/>
          <w:sz w:val="32"/>
          <w:szCs w:val="32"/>
        </w:rPr>
      </w:pPr>
    </w:p>
    <w:p>
      <w:pPr>
        <w:pStyle w:val="11"/>
        <w:spacing w:line="360" w:lineRule="auto"/>
        <w:ind w:firstLine="643" w:firstLineChars="200"/>
        <w:jc w:val="center"/>
        <w:rPr>
          <w:rFonts w:ascii="仿宋" w:hAnsi="仿宋" w:eastAsia="仿宋" w:cs="仿宋"/>
          <w:b/>
          <w:bCs/>
          <w:sz w:val="32"/>
          <w:szCs w:val="32"/>
        </w:rPr>
      </w:pPr>
    </w:p>
    <w:p>
      <w:pPr>
        <w:pStyle w:val="11"/>
        <w:spacing w:line="360" w:lineRule="auto"/>
        <w:ind w:firstLine="643" w:firstLineChars="200"/>
        <w:jc w:val="center"/>
        <w:rPr>
          <w:rFonts w:ascii="仿宋" w:hAnsi="仿宋" w:eastAsia="仿宋" w:cs="仿宋"/>
          <w:b/>
          <w:bCs/>
          <w:sz w:val="32"/>
          <w:szCs w:val="32"/>
        </w:rPr>
      </w:pPr>
    </w:p>
    <w:p>
      <w:pPr>
        <w:pStyle w:val="11"/>
        <w:spacing w:line="360" w:lineRule="auto"/>
        <w:ind w:firstLine="643" w:firstLineChars="200"/>
        <w:jc w:val="center"/>
        <w:rPr>
          <w:rFonts w:ascii="仿宋" w:hAnsi="仿宋" w:eastAsia="仿宋" w:cs="仿宋"/>
          <w:b/>
          <w:bCs/>
          <w:sz w:val="32"/>
          <w:szCs w:val="32"/>
        </w:rPr>
      </w:pPr>
    </w:p>
    <w:p>
      <w:pPr>
        <w:pStyle w:val="11"/>
        <w:spacing w:line="360" w:lineRule="auto"/>
        <w:ind w:firstLine="643" w:firstLineChars="200"/>
        <w:jc w:val="center"/>
        <w:rPr>
          <w:rFonts w:ascii="仿宋" w:hAnsi="仿宋" w:eastAsia="仿宋" w:cs="仿宋"/>
          <w:b/>
          <w:bCs/>
          <w:sz w:val="32"/>
          <w:szCs w:val="32"/>
        </w:rPr>
      </w:pPr>
    </w:p>
    <w:p>
      <w:pPr>
        <w:pStyle w:val="11"/>
        <w:spacing w:line="360" w:lineRule="auto"/>
        <w:jc w:val="both"/>
        <w:rPr>
          <w:rFonts w:hint="eastAsia" w:ascii="仿宋" w:hAnsi="仿宋" w:eastAsia="仿宋" w:cs="仿宋"/>
          <w:b/>
          <w:bCs/>
          <w:sz w:val="32"/>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（一）商务评审证明资料（如有）</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lang w:val="en-US" w:eastAsia="zh-CN"/>
        </w:rPr>
      </w:pPr>
    </w:p>
    <w:p>
      <w:pPr>
        <w:pStyle w:val="34"/>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1、送货情况</w:t>
      </w:r>
      <w:r>
        <w:rPr>
          <w:rFonts w:hint="eastAsia" w:ascii="仿宋" w:hAnsi="仿宋" w:eastAsia="仿宋" w:cs="仿宋"/>
          <w:b/>
          <w:bCs w:val="0"/>
          <w:sz w:val="22"/>
          <w:szCs w:val="22"/>
          <w:highlight w:val="none"/>
          <w:lang w:val="en-US" w:eastAsia="zh-CN"/>
        </w:rPr>
        <w:t>（如有）</w:t>
      </w:r>
    </w:p>
    <w:p>
      <w:pPr>
        <w:pStyle w:val="34"/>
        <w:ind w:firstLine="400"/>
        <w:jc w:val="center"/>
        <w:rPr>
          <w:rFonts w:hint="eastAsia" w:ascii="仿宋" w:hAnsi="仿宋" w:eastAsia="仿宋" w:cs="仿宋"/>
          <w:b/>
          <w:bCs/>
          <w:sz w:val="28"/>
          <w:szCs w:val="40"/>
          <w:highlight w:val="none"/>
          <w:lang w:val="en-US" w:eastAsia="zh-CN"/>
        </w:rPr>
      </w:pPr>
      <w:r>
        <w:rPr>
          <w:rFonts w:hint="eastAsia" w:ascii="仿宋" w:hAnsi="仿宋" w:eastAsia="仿宋" w:cs="仿宋"/>
          <w:b/>
          <w:bCs/>
          <w:sz w:val="28"/>
          <w:szCs w:val="40"/>
          <w:highlight w:val="none"/>
          <w:lang w:val="en-US" w:eastAsia="zh-CN"/>
        </w:rPr>
        <w:t>（1）承诺函</w:t>
      </w:r>
    </w:p>
    <w:p>
      <w:pPr>
        <w:pStyle w:val="34"/>
        <w:ind w:firstLine="400"/>
        <w:jc w:val="center"/>
        <w:rPr>
          <w:rFonts w:hint="eastAsia" w:ascii="仿宋" w:hAnsi="仿宋" w:eastAsia="仿宋" w:cs="仿宋"/>
          <w:highlight w:val="none"/>
        </w:rPr>
      </w:pPr>
      <w:r>
        <w:rPr>
          <w:rFonts w:hint="eastAsia" w:ascii="仿宋" w:hAnsi="仿宋" w:eastAsia="仿宋" w:cs="仿宋"/>
          <w:highlight w:val="none"/>
        </w:rPr>
        <w:t>（格式自拟，但必须包含以下文字，否则不予计分）</w:t>
      </w:r>
    </w:p>
    <w:p>
      <w:pPr>
        <w:pStyle w:val="34"/>
        <w:ind w:left="0" w:leftChars="0" w:firstLine="0" w:firstLineChars="0"/>
        <w:rPr>
          <w:rFonts w:hint="eastAsia" w:ascii="仿宋" w:hAnsi="仿宋" w:eastAsia="仿宋" w:cs="仿宋"/>
          <w:sz w:val="28"/>
          <w:szCs w:val="40"/>
          <w:highlight w:val="none"/>
        </w:rPr>
      </w:pPr>
      <w:r>
        <w:rPr>
          <w:rFonts w:hint="eastAsia" w:ascii="仿宋" w:hAnsi="仿宋" w:eastAsia="仿宋" w:cs="仿宋"/>
          <w:sz w:val="28"/>
          <w:szCs w:val="40"/>
          <w:highlight w:val="none"/>
        </w:rPr>
        <w:t>中山大学孙逸仙纪念医院</w:t>
      </w:r>
      <w:r>
        <w:rPr>
          <w:rFonts w:hint="eastAsia" w:ascii="仿宋" w:hAnsi="仿宋" w:eastAsia="仿宋" w:cs="仿宋"/>
          <w:sz w:val="28"/>
          <w:szCs w:val="40"/>
          <w:highlight w:val="none"/>
          <w:u w:val="none"/>
          <w:lang w:val="en-US" w:eastAsia="zh-CN"/>
        </w:rPr>
        <w:t>深汕中心医院</w:t>
      </w:r>
      <w:r>
        <w:rPr>
          <w:rFonts w:hint="eastAsia" w:ascii="仿宋" w:hAnsi="仿宋" w:eastAsia="仿宋" w:cs="仿宋"/>
          <w:sz w:val="28"/>
          <w:szCs w:val="40"/>
          <w:highlight w:val="none"/>
        </w:rPr>
        <w:t>：</w:t>
      </w:r>
    </w:p>
    <w:p>
      <w:pPr>
        <w:pStyle w:val="34"/>
        <w:ind w:left="0" w:leftChars="0" w:firstLine="560" w:firstLineChars="200"/>
        <w:rPr>
          <w:rFonts w:hint="default" w:ascii="仿宋" w:hAnsi="仿宋" w:eastAsia="仿宋" w:cs="仿宋"/>
          <w:sz w:val="28"/>
          <w:szCs w:val="40"/>
          <w:highlight w:val="none"/>
          <w:lang w:val="en-US" w:eastAsia="zh-CN"/>
        </w:rPr>
      </w:pPr>
      <w:r>
        <w:rPr>
          <w:rFonts w:hint="eastAsia" w:ascii="仿宋" w:hAnsi="仿宋" w:eastAsia="仿宋" w:cs="仿宋"/>
          <w:sz w:val="28"/>
          <w:szCs w:val="40"/>
          <w:highlight w:val="none"/>
          <w:lang w:val="en-US" w:eastAsia="zh-CN"/>
        </w:rPr>
        <w:t>如我司有幸成为</w:t>
      </w:r>
      <w:r>
        <w:rPr>
          <w:rFonts w:hint="eastAsia" w:ascii="仿宋" w:hAnsi="仿宋" w:eastAsia="仿宋" w:cs="仿宋"/>
          <w:sz w:val="28"/>
          <w:szCs w:val="40"/>
          <w:highlight w:val="none"/>
          <w:u w:val="single"/>
        </w:rPr>
        <w:t>中山大学孙逸仙纪念医院</w:t>
      </w:r>
      <w:r>
        <w:rPr>
          <w:rFonts w:hint="eastAsia" w:ascii="仿宋" w:hAnsi="仿宋" w:eastAsia="仿宋" w:cs="仿宋"/>
          <w:sz w:val="28"/>
          <w:szCs w:val="40"/>
          <w:highlight w:val="none"/>
          <w:u w:val="single"/>
          <w:lang w:val="en-US" w:eastAsia="zh-CN"/>
        </w:rPr>
        <w:t>深汕中心医院</w:t>
      </w:r>
      <w:r>
        <w:rPr>
          <w:rFonts w:hint="eastAsia" w:ascii="仿宋" w:hAnsi="仿宋" w:eastAsia="仿宋" w:cs="仿宋"/>
          <w:sz w:val="28"/>
          <w:szCs w:val="40"/>
          <w:highlight w:val="none"/>
          <w:u w:val="single"/>
        </w:rPr>
        <w:t>饮用水</w:t>
      </w:r>
      <w:r>
        <w:rPr>
          <w:rFonts w:hint="eastAsia" w:ascii="仿宋" w:hAnsi="仿宋" w:eastAsia="仿宋" w:cs="仿宋"/>
          <w:sz w:val="28"/>
          <w:szCs w:val="40"/>
          <w:highlight w:val="none"/>
          <w:u w:val="single"/>
          <w:lang w:val="en-US" w:eastAsia="zh-CN"/>
        </w:rPr>
        <w:t>及饮水机</w:t>
      </w:r>
      <w:r>
        <w:rPr>
          <w:rFonts w:hint="eastAsia" w:ascii="仿宋" w:hAnsi="仿宋" w:eastAsia="仿宋" w:cs="仿宋"/>
          <w:sz w:val="28"/>
          <w:szCs w:val="40"/>
          <w:highlight w:val="none"/>
          <w:u w:val="single"/>
        </w:rPr>
        <w:t>采购项目</w:t>
      </w:r>
      <w:r>
        <w:rPr>
          <w:rFonts w:hint="eastAsia" w:ascii="仿宋" w:hAnsi="仿宋" w:eastAsia="仿宋" w:cs="仿宋"/>
          <w:sz w:val="28"/>
          <w:szCs w:val="40"/>
          <w:highlight w:val="none"/>
          <w:lang w:val="en-US" w:eastAsia="zh-CN"/>
        </w:rPr>
        <w:t>的成交供应商，</w:t>
      </w:r>
      <w:r>
        <w:rPr>
          <w:rFonts w:hint="eastAsia" w:ascii="仿宋" w:hAnsi="仿宋" w:eastAsia="仿宋" w:cs="仿宋"/>
          <w:sz w:val="28"/>
          <w:szCs w:val="40"/>
          <w:highlight w:val="none"/>
        </w:rPr>
        <w:t>我司</w:t>
      </w:r>
      <w:r>
        <w:rPr>
          <w:rFonts w:hint="eastAsia" w:ascii="仿宋" w:hAnsi="仿宋" w:eastAsia="仿宋" w:cs="仿宋"/>
          <w:sz w:val="28"/>
          <w:szCs w:val="40"/>
          <w:highlight w:val="none"/>
          <w:lang w:val="en-US" w:eastAsia="zh-CN"/>
        </w:rPr>
        <w:t>承诺</w:t>
      </w:r>
      <w:r>
        <w:rPr>
          <w:rFonts w:hint="eastAsia" w:ascii="仿宋" w:hAnsi="仿宋" w:eastAsia="仿宋" w:cs="仿宋"/>
          <w:sz w:val="28"/>
          <w:szCs w:val="40"/>
          <w:highlight w:val="none"/>
        </w:rPr>
        <w:t>配送场所至</w:t>
      </w:r>
      <w:r>
        <w:rPr>
          <w:rFonts w:hint="eastAsia" w:ascii="仿宋" w:hAnsi="仿宋" w:eastAsia="仿宋" w:cs="仿宋"/>
          <w:sz w:val="28"/>
          <w:szCs w:val="40"/>
          <w:highlight w:val="none"/>
          <w:lang w:val="en-US" w:eastAsia="zh-CN"/>
        </w:rPr>
        <w:t>贵院</w:t>
      </w:r>
      <w:r>
        <w:rPr>
          <w:rFonts w:hint="eastAsia" w:ascii="仿宋" w:hAnsi="仿宋" w:eastAsia="仿宋" w:cs="仿宋"/>
          <w:sz w:val="28"/>
          <w:szCs w:val="40"/>
          <w:highlight w:val="none"/>
        </w:rPr>
        <w:t>的</w:t>
      </w:r>
      <w:r>
        <w:rPr>
          <w:rFonts w:hint="eastAsia" w:ascii="仿宋" w:hAnsi="仿宋" w:eastAsia="仿宋" w:cs="仿宋"/>
          <w:sz w:val="28"/>
          <w:szCs w:val="40"/>
          <w:highlight w:val="none"/>
          <w:lang w:val="en-US" w:eastAsia="zh-CN"/>
        </w:rPr>
        <w:t>送货</w:t>
      </w:r>
      <w:r>
        <w:rPr>
          <w:rFonts w:hint="eastAsia" w:ascii="仿宋" w:hAnsi="仿宋" w:eastAsia="仿宋" w:cs="仿宋"/>
          <w:sz w:val="28"/>
          <w:szCs w:val="40"/>
          <w:highlight w:val="none"/>
        </w:rPr>
        <w:t>时间</w:t>
      </w:r>
      <w:r>
        <w:rPr>
          <w:rFonts w:hint="eastAsia" w:ascii="仿宋" w:hAnsi="仿宋" w:eastAsia="仿宋" w:cs="仿宋"/>
          <w:sz w:val="28"/>
          <w:szCs w:val="40"/>
          <w:highlight w:val="none"/>
          <w:lang w:val="en-US" w:eastAsia="zh-CN"/>
        </w:rPr>
        <w:t>为</w:t>
      </w:r>
      <w:r>
        <w:rPr>
          <w:rFonts w:hint="eastAsia" w:ascii="仿宋" w:hAnsi="仿宋" w:eastAsia="仿宋" w:cs="仿宋"/>
          <w:sz w:val="28"/>
          <w:szCs w:val="40"/>
          <w:highlight w:val="none"/>
          <w:u w:val="single"/>
          <w:lang w:val="en-US" w:eastAsia="zh-CN"/>
        </w:rPr>
        <w:t xml:space="preserve">      </w:t>
      </w:r>
      <w:r>
        <w:rPr>
          <w:rFonts w:hint="default" w:ascii="仿宋" w:hAnsi="仿宋" w:eastAsia="仿宋" w:cs="仿宋"/>
          <w:sz w:val="28"/>
          <w:szCs w:val="40"/>
          <w:highlight w:val="none"/>
          <w:lang w:val="en-US" w:eastAsia="zh-CN"/>
        </w:rPr>
        <w:t>（含）</w:t>
      </w:r>
      <w:r>
        <w:rPr>
          <w:rFonts w:hint="eastAsia" w:ascii="仿宋" w:hAnsi="仿宋" w:eastAsia="仿宋" w:cs="仿宋"/>
          <w:sz w:val="28"/>
          <w:szCs w:val="40"/>
          <w:highlight w:val="none"/>
          <w:lang w:val="en-US" w:eastAsia="zh-CN"/>
        </w:rPr>
        <w:t>分钟</w:t>
      </w:r>
      <w:r>
        <w:rPr>
          <w:rFonts w:hint="default" w:ascii="仿宋" w:hAnsi="仿宋" w:eastAsia="仿宋" w:cs="仿宋"/>
          <w:sz w:val="28"/>
          <w:szCs w:val="40"/>
          <w:highlight w:val="none"/>
          <w:lang w:val="en-US" w:eastAsia="zh-CN"/>
        </w:rPr>
        <w:t>内</w:t>
      </w:r>
      <w:r>
        <w:rPr>
          <w:rFonts w:hint="eastAsia" w:ascii="仿宋" w:hAnsi="仿宋" w:eastAsia="仿宋" w:cs="仿宋"/>
          <w:sz w:val="28"/>
          <w:szCs w:val="40"/>
          <w:highlight w:val="none"/>
          <w:lang w:val="en-US" w:eastAsia="zh-CN"/>
        </w:rPr>
        <w:t>。</w:t>
      </w:r>
    </w:p>
    <w:p>
      <w:pPr>
        <w:ind w:firstLine="560" w:firstLineChars="200"/>
        <w:jc w:val="both"/>
        <w:rPr>
          <w:rFonts w:hint="eastAsia" w:ascii="仿宋" w:hAnsi="仿宋" w:eastAsia="仿宋" w:cs="仿宋"/>
          <w:sz w:val="20"/>
          <w:szCs w:val="20"/>
          <w:highlight w:val="none"/>
        </w:rPr>
      </w:pPr>
      <w:r>
        <w:rPr>
          <w:rFonts w:hint="default" w:ascii="仿宋" w:hAnsi="仿宋" w:eastAsia="仿宋" w:cs="仿宋"/>
          <w:sz w:val="28"/>
          <w:szCs w:val="40"/>
          <w:highlight w:val="none"/>
          <w:lang w:val="en-US" w:eastAsia="zh-CN"/>
        </w:rPr>
        <w:t>特此承诺。</w:t>
      </w: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注：供应商</w:t>
      </w:r>
      <w:r>
        <w:rPr>
          <w:rFonts w:hint="eastAsia" w:ascii="仿宋" w:hAnsi="仿宋" w:eastAsia="仿宋" w:cs="仿宋"/>
          <w:sz w:val="20"/>
          <w:szCs w:val="20"/>
          <w:highlight w:val="none"/>
          <w:lang w:val="en-US" w:eastAsia="zh-CN"/>
        </w:rPr>
        <w:t>应根据实际情况</w:t>
      </w:r>
      <w:r>
        <w:rPr>
          <w:rFonts w:hint="eastAsia" w:ascii="仿宋" w:hAnsi="仿宋" w:eastAsia="仿宋" w:cs="仿宋"/>
          <w:sz w:val="20"/>
          <w:szCs w:val="20"/>
          <w:highlight w:val="none"/>
        </w:rPr>
        <w:t>如实</w:t>
      </w:r>
      <w:r>
        <w:rPr>
          <w:rFonts w:hint="eastAsia" w:ascii="仿宋" w:hAnsi="仿宋" w:eastAsia="仿宋" w:cs="仿宋"/>
          <w:sz w:val="20"/>
          <w:szCs w:val="20"/>
          <w:highlight w:val="none"/>
          <w:lang w:val="en-US" w:eastAsia="zh-CN"/>
        </w:rPr>
        <w:t>提供，加盖公章</w:t>
      </w:r>
      <w:r>
        <w:rPr>
          <w:rFonts w:hint="eastAsia" w:ascii="仿宋" w:hAnsi="仿宋" w:eastAsia="仿宋" w:cs="仿宋"/>
          <w:sz w:val="20"/>
          <w:szCs w:val="20"/>
          <w:highlight w:val="none"/>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1"/>
        <w:jc w:val="center"/>
        <w:rPr>
          <w:rFonts w:hint="eastAsia" w:ascii="仿宋" w:hAnsi="仿宋" w:eastAsia="仿宋" w:cs="仿宋"/>
          <w:b/>
          <w:bCs/>
          <w:sz w:val="28"/>
          <w:szCs w:val="40"/>
          <w:highlight w:val="none"/>
          <w:lang w:val="en-US" w:eastAsia="zh-CN"/>
        </w:rPr>
      </w:pPr>
    </w:p>
    <w:p>
      <w:pPr>
        <w:pStyle w:val="11"/>
        <w:jc w:val="center"/>
        <w:rPr>
          <w:rFonts w:hint="eastAsia" w:ascii="仿宋" w:hAnsi="仿宋" w:eastAsia="仿宋" w:cs="仿宋"/>
          <w:highlight w:val="none"/>
        </w:rPr>
      </w:pPr>
      <w:r>
        <w:rPr>
          <w:rFonts w:hint="eastAsia" w:ascii="仿宋" w:hAnsi="仿宋" w:eastAsia="仿宋" w:cs="仿宋"/>
          <w:b/>
          <w:bCs/>
          <w:sz w:val="28"/>
          <w:szCs w:val="40"/>
          <w:highlight w:val="none"/>
          <w:lang w:val="en-US" w:eastAsia="zh-CN"/>
        </w:rPr>
        <w:t>（2）承诺送货时间的相关证明材料</w:t>
      </w:r>
    </w:p>
    <w:p>
      <w:pPr>
        <w:jc w:val="both"/>
        <w:rPr>
          <w:rFonts w:hint="eastAsia" w:ascii="仿宋" w:hAnsi="仿宋" w:eastAsia="仿宋" w:cs="仿宋"/>
          <w:b/>
          <w:bCs/>
          <w:sz w:val="40"/>
          <w:szCs w:val="40"/>
          <w:highlight w:val="none"/>
          <w:lang w:val="en-US" w:eastAsia="zh-CN"/>
        </w:rPr>
      </w:pPr>
      <w:r>
        <w:rPr>
          <w:rFonts w:hint="eastAsia" w:ascii="仿宋" w:hAnsi="仿宋" w:eastAsia="仿宋" w:cs="仿宋"/>
          <w:sz w:val="20"/>
          <w:szCs w:val="20"/>
          <w:highlight w:val="none"/>
        </w:rPr>
        <w:t>注：</w:t>
      </w:r>
      <w:r>
        <w:rPr>
          <w:rFonts w:hint="eastAsia" w:ascii="仿宋" w:hAnsi="仿宋" w:eastAsia="仿宋" w:cs="仿宋"/>
          <w:sz w:val="20"/>
          <w:szCs w:val="20"/>
          <w:highlight w:val="none"/>
          <w:lang w:val="en-US" w:eastAsia="zh-CN"/>
        </w:rPr>
        <w:t>送货</w:t>
      </w:r>
      <w:r>
        <w:rPr>
          <w:rFonts w:hint="eastAsia" w:ascii="仿宋" w:hAnsi="仿宋" w:eastAsia="仿宋" w:cs="仿宋"/>
          <w:sz w:val="20"/>
          <w:szCs w:val="20"/>
          <w:highlight w:val="none"/>
        </w:rPr>
        <w:t>时间的相关证明材料复印件包括但不限于以电子地图测算的最短驾车时间为准，附页面截图</w:t>
      </w:r>
      <w:r>
        <w:rPr>
          <w:rFonts w:hint="eastAsia" w:ascii="仿宋" w:hAnsi="仿宋" w:eastAsia="仿宋" w:cs="仿宋"/>
          <w:sz w:val="20"/>
          <w:szCs w:val="20"/>
          <w:highlight w:val="none"/>
          <w:lang w:eastAsia="zh-CN"/>
        </w:rPr>
        <w:t>。</w:t>
      </w:r>
    </w:p>
    <w:p>
      <w:pPr>
        <w:spacing w:line="360" w:lineRule="auto"/>
        <w:rPr>
          <w:rFonts w:hint="eastAsia" w:ascii="仿宋" w:hAnsi="仿宋" w:eastAsia="仿宋" w:cs="仿宋"/>
          <w:color w:val="auto"/>
          <w:kern w:val="2"/>
          <w:sz w:val="21"/>
          <w:szCs w:val="21"/>
          <w:highlight w:val="none"/>
          <w:lang w:val="en-US" w:eastAsia="zh-CN" w:bidi="ar-SA"/>
        </w:rPr>
      </w:pPr>
    </w:p>
    <w:p>
      <w:pPr>
        <w:spacing w:line="360" w:lineRule="auto"/>
        <w:rPr>
          <w:rFonts w:hint="eastAsia" w:ascii="仿宋" w:hAnsi="仿宋" w:eastAsia="仿宋" w:cs="仿宋"/>
          <w:color w:val="auto"/>
          <w:kern w:val="2"/>
          <w:sz w:val="21"/>
          <w:szCs w:val="21"/>
          <w:highlight w:val="none"/>
          <w:lang w:val="en-US" w:eastAsia="zh-CN" w:bidi="ar-SA"/>
        </w:rPr>
      </w:pPr>
    </w:p>
    <w:p>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spacing w:line="360" w:lineRule="auto"/>
        <w:jc w:val="center"/>
        <w:rPr>
          <w:rFonts w:hint="eastAsia" w:ascii="仿宋" w:hAnsi="仿宋" w:eastAsia="仿宋" w:cs="仿宋"/>
          <w:color w:val="auto"/>
          <w:kern w:val="2"/>
          <w:sz w:val="21"/>
          <w:szCs w:val="21"/>
          <w:highlight w:val="none"/>
          <w:lang w:val="en-US" w:eastAsia="zh-CN" w:bidi="ar-SA"/>
        </w:rPr>
      </w:pPr>
    </w:p>
    <w:p>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2、响应货物所属品牌的商标注册证</w:t>
      </w:r>
      <w:r>
        <w:rPr>
          <w:rFonts w:hint="eastAsia" w:ascii="仿宋" w:hAnsi="仿宋" w:eastAsia="仿宋" w:cs="仿宋"/>
          <w:b/>
          <w:bCs w:val="0"/>
          <w:sz w:val="22"/>
          <w:szCs w:val="22"/>
          <w:highlight w:val="none"/>
          <w:lang w:val="en-US" w:eastAsia="zh-CN"/>
        </w:rPr>
        <w:t>（如有）</w:t>
      </w:r>
    </w:p>
    <w:p>
      <w:pPr>
        <w:jc w:val="both"/>
        <w:rPr>
          <w:rFonts w:hint="eastAsia" w:ascii="仿宋" w:hAnsi="仿宋" w:eastAsia="仿宋" w:cs="仿宋"/>
          <w:sz w:val="20"/>
          <w:szCs w:val="20"/>
        </w:rPr>
      </w:pPr>
      <w:r>
        <w:rPr>
          <w:rFonts w:hint="eastAsia" w:ascii="仿宋" w:hAnsi="仿宋" w:eastAsia="仿宋" w:cs="仿宋"/>
          <w:sz w:val="20"/>
          <w:szCs w:val="20"/>
        </w:rPr>
        <w:t>注：响应货物所属品牌具有注册商标，且商标注册证核定使用商品类别为本次采购项目所需，须提供商标注册证复印件加盖公章</w:t>
      </w:r>
      <w:r>
        <w:rPr>
          <w:rFonts w:hint="eastAsia" w:ascii="仿宋" w:hAnsi="仿宋" w:eastAsia="仿宋" w:cs="仿宋"/>
          <w:sz w:val="20"/>
          <w:szCs w:val="20"/>
          <w:lang w:eastAsia="zh-CN"/>
        </w:rPr>
        <w:t>。</w:t>
      </w: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spacing w:line="360" w:lineRule="auto"/>
        <w:ind w:firstLine="3840" w:firstLineChars="1600"/>
        <w:rPr>
          <w:rFonts w:hint="eastAsia" w:ascii="仿宋" w:hAnsi="仿宋" w:eastAsia="仿宋" w:cs="仿宋"/>
          <w:sz w:val="24"/>
        </w:rPr>
      </w:pPr>
    </w:p>
    <w:p>
      <w:pPr>
        <w:spacing w:line="360" w:lineRule="auto"/>
        <w:ind w:firstLine="3840" w:firstLineChars="1600"/>
        <w:rPr>
          <w:rFonts w:hint="eastAsia" w:ascii="仿宋" w:hAnsi="仿宋" w:eastAsia="仿宋" w:cs="仿宋"/>
          <w:sz w:val="24"/>
        </w:rPr>
      </w:pPr>
    </w:p>
    <w:p>
      <w:pPr>
        <w:spacing w:line="360" w:lineRule="auto"/>
        <w:ind w:firstLine="3840" w:firstLineChars="1600"/>
        <w:rPr>
          <w:rFonts w:hint="eastAsia" w:ascii="仿宋" w:hAnsi="仿宋" w:eastAsia="仿宋" w:cs="仿宋"/>
          <w:sz w:val="24"/>
        </w:rPr>
      </w:pPr>
    </w:p>
    <w:p>
      <w:pPr>
        <w:spacing w:line="360" w:lineRule="auto"/>
        <w:ind w:firstLine="3840" w:firstLineChars="1600"/>
        <w:rPr>
          <w:rFonts w:hint="eastAsia" w:ascii="仿宋" w:hAnsi="仿宋" w:eastAsia="仿宋" w:cs="仿宋"/>
          <w:sz w:val="24"/>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left="0" w:leftChars="0" w:firstLine="0" w:firstLineChars="0"/>
        <w:jc w:val="center"/>
        <w:rPr>
          <w:rFonts w:hint="eastAsia" w:ascii="仿宋" w:hAnsi="仿宋" w:eastAsia="仿宋" w:cs="仿宋"/>
          <w:b/>
          <w:sz w:val="32"/>
          <w:szCs w:val="32"/>
          <w:lang w:val="en-US" w:eastAsia="zh-CN"/>
        </w:rPr>
      </w:pPr>
    </w:p>
    <w:p>
      <w:pPr>
        <w:pStyle w:val="34"/>
        <w:ind w:left="0" w:leftChars="0" w:firstLine="0" w:firstLineChars="0"/>
        <w:jc w:val="center"/>
        <w:rPr>
          <w:rFonts w:hint="eastAsia" w:ascii="仿宋" w:hAnsi="仿宋" w:eastAsia="仿宋" w:cs="仿宋"/>
          <w:b/>
          <w:sz w:val="32"/>
          <w:szCs w:val="32"/>
          <w:lang w:val="en-US" w:eastAsia="zh-CN"/>
        </w:rPr>
      </w:pPr>
    </w:p>
    <w:p>
      <w:pPr>
        <w:pStyle w:val="34"/>
        <w:ind w:left="0" w:leftChars="0" w:firstLine="0" w:firstLineChars="0"/>
        <w:jc w:val="center"/>
        <w:rPr>
          <w:rFonts w:hint="eastAsia" w:ascii="仿宋" w:hAnsi="仿宋" w:eastAsia="仿宋" w:cs="仿宋"/>
          <w:b/>
          <w:sz w:val="32"/>
          <w:szCs w:val="32"/>
          <w:lang w:val="en-US" w:eastAsia="zh-CN"/>
        </w:rPr>
      </w:pPr>
    </w:p>
    <w:p>
      <w:pPr>
        <w:pStyle w:val="34"/>
        <w:ind w:left="0" w:leftChars="0" w:firstLine="0" w:firstLineChars="0"/>
        <w:jc w:val="center"/>
        <w:rPr>
          <w:rFonts w:hint="eastAsia" w:ascii="仿宋" w:hAnsi="仿宋" w:eastAsia="仿宋" w:cs="仿宋"/>
          <w:b/>
          <w:sz w:val="32"/>
          <w:szCs w:val="32"/>
          <w:lang w:val="en-US" w:eastAsia="zh-CN"/>
        </w:rPr>
      </w:pPr>
    </w:p>
    <w:p>
      <w:pPr>
        <w:pStyle w:val="34"/>
        <w:ind w:left="0" w:leftChars="0" w:firstLine="0" w:firstLineChars="0"/>
        <w:jc w:val="center"/>
        <w:rPr>
          <w:rFonts w:hint="eastAsia" w:ascii="仿宋" w:hAnsi="仿宋" w:eastAsia="仿宋" w:cs="仿宋"/>
          <w:b/>
          <w:sz w:val="32"/>
          <w:szCs w:val="32"/>
          <w:lang w:val="en-US" w:eastAsia="zh-CN"/>
        </w:rPr>
      </w:pPr>
    </w:p>
    <w:p>
      <w:pPr>
        <w:pStyle w:val="34"/>
        <w:ind w:left="0" w:leftChars="0" w:firstLine="0" w:firstLineChars="0"/>
        <w:jc w:val="center"/>
        <w:rPr>
          <w:rFonts w:hint="eastAsia" w:ascii="仿宋" w:hAnsi="仿宋" w:eastAsia="仿宋" w:cs="仿宋"/>
          <w:b/>
          <w:sz w:val="32"/>
          <w:szCs w:val="32"/>
          <w:lang w:val="en-US" w:eastAsia="zh-CN"/>
        </w:rPr>
      </w:pPr>
    </w:p>
    <w:p>
      <w:pPr>
        <w:pStyle w:val="34"/>
        <w:ind w:left="0" w:leftChars="0" w:firstLine="0" w:firstLineChars="0"/>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3、生产厂家取水许可文件或采矿许可文件（如有）</w:t>
      </w:r>
    </w:p>
    <w:p>
      <w:pPr>
        <w:ind w:firstLine="400" w:firstLineChars="200"/>
        <w:jc w:val="both"/>
        <w:rPr>
          <w:rFonts w:hint="eastAsia" w:ascii="仿宋" w:hAnsi="仿宋" w:eastAsia="仿宋" w:cs="仿宋"/>
          <w:sz w:val="20"/>
          <w:szCs w:val="20"/>
        </w:rPr>
      </w:pPr>
      <w:r>
        <w:rPr>
          <w:rFonts w:hint="eastAsia" w:ascii="仿宋" w:hAnsi="仿宋" w:eastAsia="仿宋" w:cs="仿宋"/>
          <w:sz w:val="20"/>
          <w:szCs w:val="20"/>
        </w:rPr>
        <w:t>注：须提供</w:t>
      </w:r>
      <w:r>
        <w:rPr>
          <w:rFonts w:hint="eastAsia" w:ascii="仿宋" w:hAnsi="仿宋" w:eastAsia="仿宋" w:cs="仿宋"/>
          <w:sz w:val="20"/>
          <w:szCs w:val="20"/>
          <w:lang w:val="en-US" w:eastAsia="zh-CN"/>
        </w:rPr>
        <w:t>有效期内证书</w:t>
      </w:r>
      <w:r>
        <w:rPr>
          <w:rFonts w:hint="eastAsia" w:ascii="仿宋" w:hAnsi="仿宋" w:eastAsia="仿宋" w:cs="仿宋"/>
          <w:sz w:val="20"/>
          <w:szCs w:val="20"/>
        </w:rPr>
        <w:t>复印件加盖公章</w:t>
      </w:r>
      <w:r>
        <w:rPr>
          <w:rFonts w:hint="eastAsia" w:ascii="仿宋" w:hAnsi="仿宋" w:eastAsia="仿宋" w:cs="仿宋"/>
          <w:sz w:val="20"/>
          <w:szCs w:val="20"/>
          <w:lang w:eastAsia="zh-CN"/>
        </w:rPr>
        <w:t>。</w:t>
      </w: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spacing w:line="360" w:lineRule="auto"/>
        <w:ind w:firstLine="3840" w:firstLineChars="1600"/>
        <w:rPr>
          <w:rFonts w:hint="eastAsia" w:ascii="仿宋" w:hAnsi="仿宋" w:eastAsia="仿宋" w:cs="仿宋"/>
          <w:sz w:val="24"/>
        </w:rPr>
      </w:pPr>
    </w:p>
    <w:p>
      <w:pPr>
        <w:spacing w:line="360" w:lineRule="auto"/>
        <w:ind w:firstLine="3840" w:firstLineChars="1600"/>
        <w:rPr>
          <w:rFonts w:hint="eastAsia" w:ascii="仿宋" w:hAnsi="仿宋" w:eastAsia="仿宋" w:cs="仿宋"/>
          <w:sz w:val="24"/>
        </w:rPr>
      </w:pPr>
    </w:p>
    <w:p>
      <w:pPr>
        <w:spacing w:line="360" w:lineRule="auto"/>
        <w:ind w:firstLine="3840" w:firstLineChars="1600"/>
        <w:rPr>
          <w:rFonts w:hint="eastAsia" w:ascii="仿宋" w:hAnsi="仿宋" w:eastAsia="仿宋" w:cs="仿宋"/>
          <w:sz w:val="24"/>
        </w:rPr>
      </w:pPr>
    </w:p>
    <w:p>
      <w:pPr>
        <w:spacing w:line="360" w:lineRule="auto"/>
        <w:ind w:firstLine="3840" w:firstLineChars="1600"/>
        <w:rPr>
          <w:rFonts w:hint="eastAsia" w:ascii="仿宋" w:hAnsi="仿宋" w:eastAsia="仿宋" w:cs="仿宋"/>
          <w:sz w:val="24"/>
        </w:rPr>
      </w:pPr>
    </w:p>
    <w:p>
      <w:pPr>
        <w:spacing w:line="360" w:lineRule="auto"/>
        <w:ind w:firstLine="3840" w:firstLineChars="1600"/>
        <w:rPr>
          <w:rFonts w:hint="eastAsia" w:ascii="仿宋" w:hAnsi="仿宋" w:eastAsia="仿宋" w:cs="仿宋"/>
          <w:sz w:val="24"/>
        </w:rPr>
      </w:pPr>
    </w:p>
    <w:p>
      <w:pPr>
        <w:spacing w:line="360" w:lineRule="auto"/>
        <w:ind w:firstLine="3840" w:firstLineChars="1600"/>
        <w:rPr>
          <w:rFonts w:hint="eastAsia" w:ascii="仿宋" w:hAnsi="仿宋" w:eastAsia="仿宋" w:cs="仿宋"/>
          <w:sz w:val="24"/>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color w:val="auto"/>
          <w:kern w:val="2"/>
          <w:sz w:val="21"/>
          <w:szCs w:val="21"/>
          <w:highlight w:val="none"/>
          <w:lang w:val="en-US" w:eastAsia="zh-CN" w:bidi="ar-SA"/>
        </w:rPr>
        <w:t>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firstLine="643"/>
        <w:jc w:val="center"/>
        <w:rPr>
          <w:rFonts w:hint="eastAsia" w:ascii="仿宋" w:hAnsi="仿宋" w:eastAsia="仿宋" w:cs="仿宋"/>
          <w:b/>
          <w:sz w:val="32"/>
          <w:szCs w:val="32"/>
          <w:lang w:val="en-US" w:eastAsia="zh-CN"/>
        </w:rPr>
      </w:pPr>
    </w:p>
    <w:p>
      <w:pPr>
        <w:pStyle w:val="34"/>
        <w:ind w:left="0" w:leftChars="0" w:firstLine="0" w:firstLineChars="0"/>
        <w:jc w:val="center"/>
        <w:rPr>
          <w:rFonts w:hint="eastAsia" w:ascii="仿宋" w:hAnsi="仿宋" w:eastAsia="仿宋" w:cs="仿宋"/>
          <w:b/>
          <w:sz w:val="32"/>
          <w:szCs w:val="32"/>
          <w:lang w:val="en-US" w:eastAsia="zh-CN"/>
        </w:rPr>
      </w:pPr>
    </w:p>
    <w:p>
      <w:pPr>
        <w:pStyle w:val="34"/>
        <w:jc w:val="center"/>
        <w:rPr>
          <w:rFonts w:hint="eastAsia" w:ascii="仿宋" w:hAnsi="仿宋" w:eastAsia="仿宋" w:cs="仿宋"/>
          <w:b/>
          <w:bCs w:val="0"/>
          <w:sz w:val="32"/>
          <w:szCs w:val="32"/>
          <w:highlight w:val="none"/>
          <w:lang w:val="en-US" w:eastAsia="zh-CN"/>
        </w:rPr>
      </w:pPr>
    </w:p>
    <w:p>
      <w:pPr>
        <w:pStyle w:val="34"/>
        <w:jc w:val="center"/>
        <w:rPr>
          <w:rFonts w:hint="eastAsia" w:ascii="仿宋" w:hAnsi="仿宋" w:eastAsia="仿宋" w:cs="仿宋"/>
          <w:b/>
          <w:bCs w:val="0"/>
          <w:sz w:val="32"/>
          <w:szCs w:val="32"/>
          <w:highlight w:val="none"/>
          <w:lang w:val="en-US" w:eastAsia="zh-CN"/>
        </w:rPr>
      </w:pPr>
    </w:p>
    <w:p>
      <w:pPr>
        <w:pStyle w:val="34"/>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4、同类项目业绩</w:t>
      </w:r>
      <w:r>
        <w:rPr>
          <w:rFonts w:hint="eastAsia" w:ascii="仿宋" w:hAnsi="仿宋" w:eastAsia="仿宋" w:cs="仿宋"/>
          <w:b/>
          <w:bCs w:val="0"/>
          <w:sz w:val="22"/>
          <w:szCs w:val="22"/>
          <w:highlight w:val="none"/>
          <w:lang w:val="en-US" w:eastAsia="zh-CN"/>
        </w:rPr>
        <w:t>（如有）</w:t>
      </w:r>
    </w:p>
    <w:tbl>
      <w:tblPr>
        <w:tblStyle w:val="32"/>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Layout w:type="fixed"/>
        </w:tblPrEx>
        <w:trPr>
          <w:trHeight w:val="480" w:hRule="atLeast"/>
        </w:trPr>
        <w:tc>
          <w:tcPr>
            <w:tcW w:w="828" w:type="dxa"/>
            <w:tcBorders>
              <w:bottom w:val="single" w:color="000000" w:sz="6" w:space="0"/>
              <w:right w:val="single" w:color="000000" w:sz="6" w:space="0"/>
            </w:tcBorders>
          </w:tcPr>
          <w:p>
            <w:pPr>
              <w:pStyle w:val="39"/>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9"/>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9"/>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Layout w:type="fixed"/>
        </w:tblPrEx>
        <w:trPr>
          <w:trHeight w:val="409"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Layout w:type="fixed"/>
        </w:tblPrEx>
        <w:trPr>
          <w:trHeight w:val="407"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Layout w:type="fixed"/>
        </w:tblPrEx>
        <w:trPr>
          <w:trHeight w:val="408"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Layout w:type="fixed"/>
        </w:tblPrEx>
        <w:trPr>
          <w:trHeight w:val="408"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Layout w:type="fixed"/>
        </w:tblPrEx>
        <w:trPr>
          <w:trHeight w:val="408" w:hRule="atLeast"/>
        </w:trPr>
        <w:tc>
          <w:tcPr>
            <w:tcW w:w="828" w:type="dxa"/>
            <w:tcBorders>
              <w:top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Layout w:type="fixed"/>
        </w:tblPrEx>
        <w:trPr>
          <w:trHeight w:val="408" w:hRule="atLeast"/>
        </w:trPr>
        <w:tc>
          <w:tcPr>
            <w:tcW w:w="828" w:type="dxa"/>
            <w:tcBorders>
              <w:top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2.提供自</w:t>
      </w:r>
      <w:r>
        <w:rPr>
          <w:rFonts w:hint="eastAsia" w:ascii="仿宋" w:hAnsi="仿宋" w:eastAsia="仿宋" w:cs="仿宋"/>
          <w:sz w:val="21"/>
          <w:szCs w:val="21"/>
          <w:highlight w:val="none"/>
          <w:lang w:val="en-US" w:eastAsia="zh-CN"/>
        </w:rPr>
        <w:t>2020</w:t>
      </w:r>
      <w:r>
        <w:rPr>
          <w:rFonts w:hint="eastAsia" w:ascii="仿宋" w:hAnsi="仿宋" w:eastAsia="仿宋" w:cs="仿宋"/>
          <w:sz w:val="21"/>
          <w:szCs w:val="21"/>
          <w:highlight w:val="none"/>
        </w:rPr>
        <w:t>年1月1日（以合同签订时间为准）以来，具有桶装饮用水供货经验且采购数量≥10000桶/年的同类项目业绩进行评分</w:t>
      </w:r>
      <w:r>
        <w:rPr>
          <w:rFonts w:hint="eastAsia" w:ascii="仿宋" w:hAnsi="仿宋" w:eastAsia="仿宋" w:cs="仿宋"/>
          <w:sz w:val="21"/>
          <w:szCs w:val="21"/>
          <w:highlight w:val="none"/>
          <w:lang w:eastAsia="zh-CN"/>
        </w:rPr>
        <w:t>。</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须提供合同关键页（含签订合同双方的单位名称、合同项目名称和数量、签订合同双方的落款盖章的关键页）复印件，并加盖公章，不提供不得分。同一客户单位不重复计分。证明文件不符合要求或未提供不得分。公章或合同章上的供应商名称与响应人名称不一致的视为无效，如响应人变更过名称，需提供有关部门证明。</w:t>
      </w:r>
    </w:p>
    <w:p>
      <w:pPr>
        <w:pStyle w:val="5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如果响应人没有同类经验业绩的，请在上表正文内容第一行填写“无”。</w:t>
      </w:r>
    </w:p>
    <w:p>
      <w:pPr>
        <w:pStyle w:val="34"/>
        <w:numPr>
          <w:ilvl w:val="0"/>
          <w:numId w:val="0"/>
        </w:numPr>
        <w:ind w:leftChars="200"/>
        <w:jc w:val="center"/>
        <w:rPr>
          <w:rFonts w:hint="eastAsia" w:ascii="宋体" w:hAnsi="宋体" w:cs="宋体"/>
          <w:b/>
          <w:bCs w:val="0"/>
          <w:sz w:val="32"/>
          <w:szCs w:val="32"/>
          <w:highlight w:val="none"/>
          <w:lang w:val="en-US" w:eastAsia="zh-CN"/>
        </w:rPr>
      </w:pPr>
    </w:p>
    <w:p>
      <w:pPr>
        <w:pStyle w:val="34"/>
        <w:rPr>
          <w:rFonts w:ascii="仿宋" w:hAnsi="仿宋" w:eastAsia="仿宋" w:cs="仿宋"/>
          <w:sz w:val="21"/>
          <w:szCs w:val="21"/>
        </w:rPr>
      </w:pPr>
    </w:p>
    <w:p>
      <w:pPr>
        <w:pStyle w:val="11"/>
        <w:spacing w:line="360" w:lineRule="auto"/>
        <w:jc w:val="center"/>
        <w:rPr>
          <w:rFonts w:hint="eastAsia" w:ascii="仿宋" w:hAnsi="仿宋" w:eastAsia="仿宋" w:cs="仿宋"/>
          <w:b/>
          <w:bCs/>
          <w:sz w:val="32"/>
          <w:szCs w:val="32"/>
          <w:lang w:val="en-US" w:eastAsia="zh-CN"/>
        </w:rPr>
      </w:pPr>
    </w:p>
    <w:p>
      <w:pPr>
        <w:pStyle w:val="11"/>
        <w:spacing w:line="360" w:lineRule="auto"/>
        <w:jc w:val="center"/>
        <w:rPr>
          <w:rFonts w:hint="eastAsia" w:ascii="仿宋" w:hAnsi="仿宋" w:eastAsia="仿宋" w:cs="仿宋"/>
          <w:b/>
          <w:bCs/>
          <w:sz w:val="32"/>
          <w:szCs w:val="32"/>
          <w:lang w:val="en-US" w:eastAsia="zh-CN"/>
        </w:rPr>
      </w:pPr>
    </w:p>
    <w:p>
      <w:pPr>
        <w:pStyle w:val="11"/>
        <w:spacing w:line="360" w:lineRule="auto"/>
        <w:jc w:val="center"/>
        <w:rPr>
          <w:rFonts w:hint="eastAsia" w:ascii="仿宋" w:hAnsi="仿宋" w:eastAsia="仿宋" w:cs="仿宋"/>
          <w:b/>
          <w:bCs/>
          <w:sz w:val="32"/>
          <w:szCs w:val="32"/>
          <w:lang w:val="en-US" w:eastAsia="zh-CN"/>
        </w:rPr>
      </w:pPr>
    </w:p>
    <w:p>
      <w:pPr>
        <w:pStyle w:val="11"/>
        <w:spacing w:line="360" w:lineRule="auto"/>
        <w:jc w:val="center"/>
        <w:rPr>
          <w:rFonts w:hint="eastAsia" w:ascii="仿宋" w:hAnsi="仿宋" w:eastAsia="仿宋" w:cs="仿宋"/>
          <w:b/>
          <w:bCs/>
          <w:sz w:val="32"/>
          <w:szCs w:val="32"/>
          <w:lang w:val="en-US" w:eastAsia="zh-CN"/>
        </w:rPr>
      </w:pPr>
    </w:p>
    <w:p>
      <w:pPr>
        <w:pStyle w:val="11"/>
        <w:spacing w:line="360" w:lineRule="auto"/>
        <w:jc w:val="center"/>
        <w:rPr>
          <w:rFonts w:hint="eastAsia" w:ascii="仿宋" w:hAnsi="仿宋" w:eastAsia="仿宋" w:cs="仿宋"/>
          <w:b/>
          <w:bCs/>
          <w:sz w:val="32"/>
          <w:szCs w:val="32"/>
          <w:lang w:val="en-US" w:eastAsia="zh-CN"/>
        </w:rPr>
      </w:pPr>
    </w:p>
    <w:p>
      <w:pPr>
        <w:pStyle w:val="11"/>
        <w:spacing w:line="360" w:lineRule="auto"/>
        <w:jc w:val="center"/>
        <w:rPr>
          <w:rFonts w:hint="eastAsia" w:ascii="仿宋" w:hAnsi="仿宋" w:eastAsia="仿宋" w:cs="仿宋"/>
          <w:b/>
          <w:bCs/>
          <w:sz w:val="32"/>
          <w:szCs w:val="32"/>
          <w:lang w:val="en-US" w:eastAsia="zh-CN"/>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4977" w:firstLineChars="237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1"/>
        <w:spacing w:line="360" w:lineRule="auto"/>
        <w:jc w:val="center"/>
        <w:rPr>
          <w:rFonts w:hint="eastAsia" w:ascii="仿宋" w:hAnsi="仿宋" w:eastAsia="仿宋" w:cs="仿宋"/>
          <w:b/>
          <w:bCs/>
          <w:sz w:val="32"/>
          <w:szCs w:val="32"/>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sz w:val="32"/>
          <w:szCs w:val="28"/>
          <w:lang w:val="en-US" w:eastAsia="zh-CN"/>
        </w:rPr>
        <w:t>5</w:t>
      </w:r>
      <w:r>
        <w:rPr>
          <w:rFonts w:hint="eastAsia" w:ascii="仿宋" w:hAnsi="仿宋" w:eastAsia="仿宋" w:cs="仿宋"/>
          <w:b/>
          <w:sz w:val="32"/>
          <w:szCs w:val="28"/>
        </w:rPr>
        <w:t>、</w:t>
      </w:r>
      <w:r>
        <w:rPr>
          <w:rFonts w:hint="eastAsia" w:ascii="仿宋" w:hAnsi="仿宋" w:eastAsia="仿宋" w:cs="仿宋"/>
          <w:b/>
          <w:bCs w:val="0"/>
          <w:sz w:val="32"/>
          <w:szCs w:val="32"/>
          <w:highlight w:val="none"/>
          <w:lang w:val="en-US" w:eastAsia="zh-CN"/>
        </w:rPr>
        <w:t>配送服务人员</w:t>
      </w:r>
    </w:p>
    <w:tbl>
      <w:tblPr>
        <w:tblStyle w:val="32"/>
        <w:tblW w:w="815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tblPrEx>
          <w:tblLayout w:type="fixed"/>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pPr>
              <w:pStyle w:val="59"/>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215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是否有健康证</w:t>
            </w:r>
          </w:p>
        </w:tc>
        <w:tc>
          <w:tcPr>
            <w:tcW w:w="1128"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职务</w:t>
            </w:r>
          </w:p>
        </w:tc>
      </w:tr>
      <w:tr>
        <w:tblPrEx>
          <w:tblLayout w:type="fixed"/>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eastAsia="zh-CN"/>
              </w:rPr>
              <w:t>配送服务人员</w:t>
            </w:r>
          </w:p>
        </w:tc>
      </w:tr>
      <w:tr>
        <w:tblPrEx>
          <w:tblLayout w:type="fixed"/>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配送服务人员</w:t>
            </w:r>
          </w:p>
        </w:tc>
      </w:tr>
      <w:tr>
        <w:tblPrEx>
          <w:tblLayout w:type="fixed"/>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p>
        </w:tc>
      </w:tr>
      <w:tr>
        <w:tblPrEx>
          <w:tblLayout w:type="fixed"/>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Layout w:type="fixed"/>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Layout w:type="fixed"/>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p>
        </w:tc>
      </w:tr>
      <w:tr>
        <w:tblPrEx>
          <w:tblLayout w:type="fixed"/>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r>
        <w:tblPrEx>
          <w:tblLayout w:type="fixed"/>
        </w:tblPrEx>
        <w:trPr>
          <w:trHeight w:val="567" w:hRule="atLeast"/>
          <w:jc w:val="center"/>
        </w:trPr>
        <w:tc>
          <w:tcPr>
            <w:tcW w:w="736" w:type="dxa"/>
            <w:tcBorders>
              <w:top w:val="single" w:color="auto" w:sz="2" w:space="0"/>
              <w:left w:val="single" w:color="auto" w:sz="1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1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bl>
    <w:p>
      <w:pPr>
        <w:pStyle w:val="34"/>
        <w:ind w:left="0" w:leftChars="0" w:firstLine="600" w:firstLineChars="300"/>
        <w:rPr>
          <w:rFonts w:hint="eastAsia" w:ascii="仿宋" w:hAnsi="仿宋" w:eastAsia="仿宋" w:cs="仿宋"/>
          <w:color w:val="auto"/>
          <w:szCs w:val="21"/>
          <w:lang w:val="en-GB"/>
        </w:rPr>
      </w:pPr>
      <w:r>
        <w:rPr>
          <w:rFonts w:hint="eastAsia" w:ascii="仿宋" w:hAnsi="仿宋" w:eastAsia="仿宋" w:cs="仿宋"/>
          <w:color w:val="auto"/>
          <w:szCs w:val="21"/>
          <w:lang w:val="en-GB"/>
        </w:rPr>
        <w:t>注：1.响应人应如实填写拟</w:t>
      </w:r>
      <w:r>
        <w:rPr>
          <w:rFonts w:hint="eastAsia" w:ascii="仿宋" w:hAnsi="仿宋" w:eastAsia="仿宋" w:cs="仿宋"/>
          <w:color w:val="auto"/>
          <w:szCs w:val="21"/>
          <w:lang w:val="en-US" w:eastAsia="zh-CN"/>
        </w:rPr>
        <w:t>配备团队人员资质</w:t>
      </w:r>
      <w:r>
        <w:rPr>
          <w:rFonts w:hint="eastAsia" w:ascii="仿宋" w:hAnsi="仿宋" w:eastAsia="仿宋" w:cs="仿宋"/>
          <w:color w:val="auto"/>
          <w:szCs w:val="21"/>
          <w:lang w:val="en-GB"/>
        </w:rPr>
        <w:t>情况，不得弄虚作假；</w:t>
      </w:r>
    </w:p>
    <w:p>
      <w:pPr>
        <w:pStyle w:val="34"/>
        <w:ind w:left="0" w:leftChars="0" w:firstLine="1000" w:firstLineChars="500"/>
        <w:rPr>
          <w:rFonts w:hint="eastAsia" w:ascii="仿宋" w:hAnsi="仿宋" w:eastAsia="仿宋" w:cs="仿宋"/>
        </w:rPr>
      </w:pPr>
      <w:r>
        <w:rPr>
          <w:rFonts w:hint="eastAsia" w:ascii="仿宋" w:hAnsi="仿宋" w:eastAsia="仿宋" w:cs="仿宋"/>
          <w:color w:val="auto"/>
          <w:szCs w:val="21"/>
          <w:lang w:val="en-GB"/>
        </w:rPr>
        <w:t>2.请在表格下方附上所列人员的相关证明资料</w:t>
      </w: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有效期内的健康证</w:t>
      </w:r>
      <w:r>
        <w:rPr>
          <w:rFonts w:hint="eastAsia" w:ascii="仿宋" w:hAnsi="仿宋" w:eastAsia="仿宋" w:cs="仿宋"/>
          <w:color w:val="auto"/>
          <w:szCs w:val="21"/>
          <w:lang w:val="en-GB" w:eastAsia="zh-CN"/>
        </w:rPr>
        <w:t>），加盖公章。</w:t>
      </w:r>
    </w:p>
    <w:p>
      <w:pPr>
        <w:pStyle w:val="34"/>
        <w:ind w:left="0" w:leftChars="0" w:firstLine="0" w:firstLineChars="0"/>
        <w:rPr>
          <w:rFonts w:hint="eastAsia" w:ascii="仿宋" w:hAnsi="仿宋" w:eastAsia="仿宋" w:cs="仿宋"/>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11"/>
        <w:spacing w:line="360" w:lineRule="auto"/>
        <w:jc w:val="center"/>
        <w:rPr>
          <w:rFonts w:hint="eastAsia" w:ascii="仿宋" w:hAnsi="仿宋" w:eastAsia="仿宋" w:cs="仿宋"/>
          <w:b/>
          <w:bCs/>
          <w:sz w:val="32"/>
          <w:szCs w:val="32"/>
          <w:lang w:val="en-US" w:eastAsia="zh-CN"/>
        </w:rPr>
      </w:pPr>
    </w:p>
    <w:p>
      <w:pPr>
        <w:pStyle w:val="34"/>
        <w:ind w:firstLine="400"/>
        <w:rPr>
          <w:rFonts w:ascii="仿宋" w:hAnsi="仿宋" w:eastAsia="仿宋" w:cs="仿宋"/>
          <w:b/>
          <w:bCs/>
          <w:sz w:val="32"/>
          <w:szCs w:val="32"/>
        </w:rPr>
      </w:pPr>
    </w:p>
    <w:p>
      <w:pPr>
        <w:pStyle w:val="34"/>
        <w:ind w:firstLine="400"/>
        <w:rPr>
          <w:rFonts w:ascii="仿宋" w:hAnsi="仿宋" w:eastAsia="仿宋" w:cs="仿宋"/>
          <w:bCs/>
          <w:szCs w:val="21"/>
        </w:rPr>
      </w:pPr>
    </w:p>
    <w:p>
      <w:pPr>
        <w:pStyle w:val="11"/>
        <w:spacing w:line="360" w:lineRule="auto"/>
        <w:ind w:left="420" w:leftChars="200"/>
        <w:rPr>
          <w:rFonts w:ascii="仿宋" w:hAnsi="仿宋" w:eastAsia="仿宋" w:cs="仿宋"/>
          <w:b/>
          <w:bCs/>
          <w:sz w:val="32"/>
          <w:szCs w:val="32"/>
        </w:rPr>
      </w:pPr>
    </w:p>
    <w:p>
      <w:pPr>
        <w:pStyle w:val="34"/>
        <w:numPr>
          <w:ilvl w:val="0"/>
          <w:numId w:val="0"/>
        </w:numPr>
        <w:jc w:val="both"/>
        <w:rPr>
          <w:rFonts w:hint="eastAsia" w:ascii="仿宋" w:hAnsi="仿宋" w:eastAsia="仿宋" w:cs="仿宋"/>
          <w:b/>
          <w:bCs w:val="0"/>
          <w:sz w:val="32"/>
          <w:szCs w:val="32"/>
          <w:highlight w:val="none"/>
          <w:lang w:val="en-US" w:eastAsia="zh-CN"/>
        </w:rPr>
      </w:pPr>
    </w:p>
    <w:p>
      <w:pPr>
        <w:pStyle w:val="34"/>
        <w:numPr>
          <w:ilvl w:val="0"/>
          <w:numId w:val="0"/>
        </w:numPr>
        <w:ind w:leftChars="200"/>
        <w:jc w:val="both"/>
        <w:rPr>
          <w:rFonts w:hint="eastAsia" w:ascii="仿宋" w:hAnsi="仿宋" w:eastAsia="仿宋" w:cs="仿宋"/>
          <w:b/>
          <w:bCs w:val="0"/>
          <w:sz w:val="32"/>
          <w:szCs w:val="32"/>
          <w:highlight w:val="none"/>
          <w:lang w:val="en-US" w:eastAsia="zh-CN"/>
        </w:rPr>
      </w:pPr>
    </w:p>
    <w:p>
      <w:pPr>
        <w:pStyle w:val="34"/>
        <w:numPr>
          <w:ilvl w:val="0"/>
          <w:numId w:val="0"/>
        </w:numPr>
        <w:ind w:leftChars="200"/>
        <w:jc w:val="both"/>
        <w:rPr>
          <w:rFonts w:hint="eastAsia" w:ascii="仿宋" w:hAnsi="仿宋" w:eastAsia="仿宋" w:cs="仿宋"/>
          <w:b/>
          <w:bCs w:val="0"/>
          <w:sz w:val="32"/>
          <w:szCs w:val="32"/>
          <w:highlight w:val="none"/>
          <w:lang w:val="en-US" w:eastAsia="zh-CN"/>
        </w:rPr>
      </w:pPr>
    </w:p>
    <w:p>
      <w:pPr>
        <w:pStyle w:val="34"/>
        <w:numPr>
          <w:ilvl w:val="0"/>
          <w:numId w:val="0"/>
        </w:numPr>
        <w:jc w:val="both"/>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6、配送车辆</w:t>
      </w:r>
    </w:p>
    <w:tbl>
      <w:tblPr>
        <w:tblStyle w:val="32"/>
        <w:tblW w:w="6803"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3464"/>
        <w:gridCol w:w="2603"/>
      </w:tblGrid>
      <w:tr>
        <w:tblPrEx>
          <w:tblLayout w:type="fixed"/>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3464" w:type="dxa"/>
            <w:tcBorders>
              <w:top w:val="single" w:color="auto" w:sz="12" w:space="0"/>
              <w:left w:val="single" w:color="auto" w:sz="2" w:space="0"/>
              <w:bottom w:val="single" w:color="auto" w:sz="2" w:space="0"/>
              <w:right w:val="single" w:color="auto" w:sz="2" w:space="0"/>
            </w:tcBorders>
            <w:vAlign w:val="center"/>
          </w:tcPr>
          <w:p>
            <w:pPr>
              <w:pStyle w:val="59"/>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lang w:eastAsia="zh-CN"/>
              </w:rPr>
            </w:pPr>
            <w:r>
              <w:rPr>
                <w:rFonts w:hint="eastAsia" w:ascii="仿宋" w:hAnsi="仿宋" w:eastAsia="仿宋" w:cs="仿宋"/>
                <w:spacing w:val="0"/>
                <w:kern w:val="2"/>
                <w:sz w:val="21"/>
                <w:szCs w:val="24"/>
                <w:lang w:val="en-US" w:eastAsia="zh-CN"/>
              </w:rPr>
              <w:t>车牌号</w:t>
            </w:r>
          </w:p>
        </w:tc>
        <w:tc>
          <w:tcPr>
            <w:tcW w:w="2603"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自有车辆/租赁车辆</w:t>
            </w:r>
          </w:p>
        </w:tc>
      </w:tr>
      <w:tr>
        <w:tblPrEx>
          <w:tblLayout w:type="fixed"/>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346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60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lang w:eastAsia="zh-CN"/>
              </w:rPr>
              <w:t>……</w:t>
            </w:r>
          </w:p>
        </w:tc>
      </w:tr>
      <w:tr>
        <w:tblPrEx>
          <w:tblLayout w:type="fixed"/>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346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0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r>
        <w:tblPrEx>
          <w:tblLayout w:type="fixed"/>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346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0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r>
        <w:tblPrEx>
          <w:tblLayout w:type="fixed"/>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346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0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r>
        <w:tblPrEx>
          <w:tblLayout w:type="fixed"/>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346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0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bl>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0"/>
        </w:numPr>
        <w:jc w:val="both"/>
        <w:rPr>
          <w:rFonts w:hint="eastAsia" w:ascii="仿宋" w:hAnsi="仿宋" w:eastAsia="仿宋" w:cs="仿宋"/>
          <w:sz w:val="20"/>
          <w:szCs w:val="20"/>
        </w:rPr>
      </w:pPr>
      <w:r>
        <w:rPr>
          <w:rFonts w:hint="eastAsia" w:ascii="仿宋" w:hAnsi="仿宋" w:eastAsia="仿宋" w:cs="仿宋"/>
          <w:sz w:val="20"/>
          <w:szCs w:val="20"/>
          <w:lang w:val="en-US" w:eastAsia="zh-CN"/>
        </w:rPr>
        <w:t>1.</w:t>
      </w:r>
      <w:r>
        <w:rPr>
          <w:rFonts w:hint="eastAsia" w:ascii="仿宋" w:hAnsi="仿宋" w:eastAsia="仿宋" w:cs="仿宋"/>
          <w:sz w:val="20"/>
          <w:szCs w:val="20"/>
        </w:rPr>
        <w:t>供应商须如实填写。在填写表格时，如有不适合供应商的实际情况，可根据本表格格式自行划表填写。</w:t>
      </w:r>
    </w:p>
    <w:p>
      <w:pPr>
        <w:pStyle w:val="34"/>
        <w:numPr>
          <w:ilvl w:val="0"/>
          <w:numId w:val="0"/>
        </w:numPr>
        <w:jc w:val="both"/>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lang w:val="en-US" w:eastAsia="zh-CN"/>
        </w:rPr>
        <w:t>2.</w:t>
      </w:r>
      <w:r>
        <w:rPr>
          <w:rFonts w:hint="eastAsia" w:ascii="仿宋" w:hAnsi="仿宋" w:eastAsia="仿宋" w:cs="仿宋"/>
          <w:sz w:val="20"/>
          <w:szCs w:val="20"/>
        </w:rPr>
        <w:t>供应商自有车辆需提供《机动车行驶证》及购置发票复印件，租赁车辆需提供《机动车行驶证》及有效期内的租赁合同复印件作为证明材料，不清晰或未提供均不得分。非响应人名义租赁或拥有的不得分。</w:t>
      </w:r>
    </w:p>
    <w:p>
      <w:pPr>
        <w:pStyle w:val="11"/>
        <w:adjustRightInd w:val="0"/>
        <w:snapToGrid w:val="0"/>
        <w:spacing w:line="360" w:lineRule="auto"/>
        <w:ind w:firstLine="480"/>
        <w:rPr>
          <w:rFonts w:ascii="仿宋" w:hAnsi="仿宋" w:eastAsia="仿宋" w:cs="仿宋"/>
          <w:sz w:val="21"/>
          <w:szCs w:val="21"/>
        </w:rPr>
      </w:pPr>
    </w:p>
    <w:p>
      <w:pPr>
        <w:pStyle w:val="11"/>
        <w:adjustRightInd w:val="0"/>
        <w:snapToGrid w:val="0"/>
        <w:spacing w:line="360" w:lineRule="auto"/>
        <w:ind w:firstLine="480"/>
        <w:rPr>
          <w:rFonts w:ascii="仿宋" w:hAnsi="仿宋" w:eastAsia="仿宋" w:cs="仿宋"/>
          <w:sz w:val="21"/>
          <w:szCs w:val="21"/>
        </w:rPr>
      </w:pPr>
    </w:p>
    <w:p>
      <w:pPr>
        <w:spacing w:line="360" w:lineRule="auto"/>
        <w:ind w:firstLine="3600" w:firstLineChars="1500"/>
        <w:rPr>
          <w:rFonts w:hint="eastAsia" w:ascii="仿宋" w:hAnsi="仿宋" w:eastAsia="仿宋" w:cs="仿宋"/>
          <w:sz w:val="24"/>
        </w:rPr>
      </w:pPr>
    </w:p>
    <w:p>
      <w:pPr>
        <w:spacing w:line="360" w:lineRule="auto"/>
        <w:ind w:firstLine="3600" w:firstLineChars="1500"/>
        <w:rPr>
          <w:rFonts w:hint="eastAsia" w:ascii="仿宋" w:hAnsi="仿宋" w:eastAsia="仿宋" w:cs="仿宋"/>
          <w:sz w:val="24"/>
        </w:rPr>
      </w:pPr>
    </w:p>
    <w:p>
      <w:pPr>
        <w:spacing w:line="360" w:lineRule="auto"/>
        <w:ind w:firstLine="3600" w:firstLineChars="1500"/>
        <w:rPr>
          <w:rFonts w:hint="eastAsia" w:ascii="仿宋" w:hAnsi="仿宋" w:eastAsia="仿宋" w:cs="仿宋"/>
          <w:sz w:val="24"/>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4"/>
        </w:rPr>
        <w:t xml:space="preserve">  </w:t>
      </w:r>
      <w:r>
        <w:rPr>
          <w:rFonts w:hint="eastAsia" w:ascii="仿宋" w:hAnsi="仿宋" w:eastAsia="仿宋" w:cs="仿宋"/>
          <w:color w:val="auto"/>
          <w:kern w:val="2"/>
          <w:sz w:val="21"/>
          <w:szCs w:val="21"/>
          <w:highlight w:val="none"/>
          <w:lang w:val="en-US" w:eastAsia="zh-CN" w:bidi="ar-SA"/>
        </w:rPr>
        <w:t xml:space="preserve">                       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spacing w:line="360" w:lineRule="auto"/>
        <w:jc w:val="center"/>
        <w:rPr>
          <w:rFonts w:ascii="仿宋" w:hAnsi="仿宋" w:eastAsia="仿宋" w:cs="仿宋"/>
          <w:sz w:val="24"/>
        </w:rPr>
      </w:pPr>
    </w:p>
    <w:p>
      <w:pPr>
        <w:pStyle w:val="34"/>
        <w:ind w:firstLine="400"/>
        <w:rPr>
          <w:rFonts w:ascii="仿宋" w:hAnsi="仿宋" w:eastAsia="仿宋" w:cs="仿宋"/>
          <w:bCs/>
          <w:szCs w:val="21"/>
        </w:rPr>
      </w:pPr>
    </w:p>
    <w:p>
      <w:pPr>
        <w:pStyle w:val="37"/>
        <w:rPr>
          <w:rFonts w:ascii="仿宋" w:hAnsi="仿宋" w:eastAsia="仿宋" w:cs="仿宋"/>
          <w:b/>
          <w:color w:val="000000"/>
          <w:sz w:val="28"/>
          <w:szCs w:val="28"/>
        </w:rPr>
      </w:pPr>
    </w:p>
    <w:p>
      <w:pPr>
        <w:pStyle w:val="37"/>
        <w:rPr>
          <w:rFonts w:ascii="仿宋" w:hAnsi="仿宋" w:eastAsia="仿宋" w:cs="仿宋"/>
          <w:b/>
          <w:color w:val="000000"/>
          <w:sz w:val="28"/>
          <w:szCs w:val="28"/>
        </w:rPr>
      </w:pPr>
    </w:p>
    <w:p>
      <w:pPr>
        <w:pStyle w:val="37"/>
        <w:rPr>
          <w:rFonts w:ascii="仿宋" w:hAnsi="仿宋" w:eastAsia="仿宋" w:cs="仿宋"/>
          <w:b/>
          <w:color w:val="000000"/>
          <w:sz w:val="28"/>
          <w:szCs w:val="28"/>
        </w:rPr>
      </w:pPr>
    </w:p>
    <w:p>
      <w:pPr>
        <w:pStyle w:val="37"/>
        <w:rPr>
          <w:rFonts w:ascii="仿宋" w:hAnsi="仿宋" w:eastAsia="仿宋" w:cs="仿宋"/>
          <w:b/>
          <w:color w:val="000000"/>
          <w:sz w:val="28"/>
          <w:szCs w:val="28"/>
        </w:rPr>
      </w:pPr>
    </w:p>
    <w:p>
      <w:pPr>
        <w:pStyle w:val="37"/>
        <w:ind w:firstLine="0"/>
        <w:rPr>
          <w:rFonts w:ascii="仿宋" w:hAnsi="仿宋" w:eastAsia="仿宋" w:cs="仿宋"/>
          <w:b/>
          <w:color w:val="000000"/>
          <w:sz w:val="28"/>
          <w:szCs w:val="28"/>
        </w:rPr>
      </w:pPr>
    </w:p>
    <w:p>
      <w:pPr>
        <w:adjustRightInd w:val="0"/>
        <w:snapToGrid w:val="0"/>
        <w:ind w:right="85"/>
        <w:jc w:val="center"/>
        <w:rPr>
          <w:rFonts w:hint="eastAsia" w:ascii="仿宋" w:hAnsi="仿宋" w:eastAsia="仿宋" w:cs="仿宋"/>
          <w:b/>
          <w:sz w:val="32"/>
          <w:szCs w:val="28"/>
          <w:lang w:val="en-US" w:eastAsia="zh-CN"/>
        </w:rPr>
      </w:pPr>
    </w:p>
    <w:p>
      <w:pPr>
        <w:adjustRightInd w:val="0"/>
        <w:snapToGrid w:val="0"/>
        <w:ind w:right="85"/>
        <w:jc w:val="center"/>
        <w:rPr>
          <w:rFonts w:hint="eastAsia" w:ascii="仿宋" w:hAnsi="仿宋" w:eastAsia="仿宋" w:cs="仿宋"/>
          <w:b/>
          <w:sz w:val="32"/>
          <w:szCs w:val="28"/>
          <w:lang w:val="en-US" w:eastAsia="zh-CN"/>
        </w:rPr>
      </w:pPr>
    </w:p>
    <w:p>
      <w:pPr>
        <w:adjustRightInd w:val="0"/>
        <w:snapToGrid w:val="0"/>
        <w:ind w:right="85"/>
        <w:jc w:val="center"/>
        <w:rPr>
          <w:rFonts w:hint="eastAsia" w:ascii="仿宋" w:hAnsi="仿宋" w:eastAsia="仿宋" w:cs="仿宋"/>
          <w:b/>
          <w:sz w:val="32"/>
          <w:szCs w:val="28"/>
          <w:lang w:val="en-US" w:eastAsia="zh-CN"/>
        </w:rPr>
      </w:pPr>
    </w:p>
    <w:p>
      <w:pPr>
        <w:numPr>
          <w:ilvl w:val="0"/>
          <w:numId w:val="7"/>
        </w:numPr>
        <w:adjustRightInd w:val="0"/>
        <w:snapToGrid w:val="0"/>
        <w:ind w:right="85"/>
        <w:jc w:val="center"/>
        <w:rPr>
          <w:rFonts w:hint="eastAsia" w:ascii="仿宋" w:hAnsi="仿宋" w:eastAsia="仿宋" w:cs="仿宋"/>
          <w:b/>
          <w:sz w:val="32"/>
          <w:szCs w:val="28"/>
          <w:lang w:val="en-US" w:eastAsia="zh-CN"/>
        </w:rPr>
      </w:pPr>
      <w:r>
        <w:rPr>
          <w:rFonts w:hint="eastAsia" w:ascii="仿宋" w:hAnsi="仿宋" w:eastAsia="仿宋" w:cs="仿宋"/>
          <w:b/>
          <w:sz w:val="32"/>
          <w:szCs w:val="28"/>
        </w:rPr>
        <w:t>项目</w:t>
      </w:r>
      <w:r>
        <w:rPr>
          <w:rFonts w:hint="eastAsia" w:ascii="仿宋" w:hAnsi="仿宋" w:eastAsia="仿宋" w:cs="仿宋"/>
          <w:b/>
          <w:sz w:val="32"/>
          <w:szCs w:val="28"/>
          <w:lang w:val="en-US" w:eastAsia="zh-CN"/>
        </w:rPr>
        <w:t>管理人员和维修维护队伍</w:t>
      </w:r>
    </w:p>
    <w:p>
      <w:pPr>
        <w:pStyle w:val="2"/>
        <w:jc w:val="center"/>
        <w:rPr>
          <w:rFonts w:hint="eastAsia"/>
          <w:b w:val="0"/>
          <w:bCs w:val="0"/>
          <w:sz w:val="24"/>
          <w:szCs w:val="24"/>
          <w:lang w:val="en-US" w:eastAsia="zh-CN"/>
        </w:rPr>
      </w:pPr>
      <w:r>
        <w:rPr>
          <w:rFonts w:hint="eastAsia" w:ascii="仿宋" w:hAnsi="仿宋" w:eastAsia="仿宋" w:cs="仿宋"/>
          <w:b w:val="0"/>
          <w:bCs w:val="0"/>
          <w:sz w:val="24"/>
          <w:szCs w:val="24"/>
          <w:lang w:val="en-US" w:eastAsia="zh-CN"/>
        </w:rPr>
        <w:t>（不含送水人员）</w:t>
      </w:r>
    </w:p>
    <w:p>
      <w:pPr>
        <w:pStyle w:val="2"/>
        <w:widowControl w:val="0"/>
        <w:numPr>
          <w:ilvl w:val="0"/>
          <w:numId w:val="0"/>
        </w:numPr>
        <w:snapToGrid w:val="0"/>
        <w:spacing w:before="25" w:after="25"/>
        <w:jc w:val="left"/>
        <w:rPr>
          <w:rFonts w:hint="default"/>
          <w:lang w:val="en-US" w:eastAsia="zh-CN"/>
        </w:rPr>
      </w:pPr>
    </w:p>
    <w:tbl>
      <w:tblPr>
        <w:tblStyle w:val="32"/>
        <w:tblW w:w="905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2024"/>
        <w:gridCol w:w="2024"/>
      </w:tblGrid>
      <w:tr>
        <w:tblPrEx>
          <w:tblLayout w:type="fixed"/>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bookmarkStart w:id="15" w:name="_GoBack" w:colFirst="3" w:colLast="3"/>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pPr>
              <w:pStyle w:val="59"/>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215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证明材料</w:t>
            </w:r>
          </w:p>
        </w:tc>
        <w:tc>
          <w:tcPr>
            <w:tcW w:w="2024"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职务</w:t>
            </w:r>
          </w:p>
        </w:tc>
      </w:tr>
      <w:bookmarkEnd w:id="15"/>
      <w:tr>
        <w:tblPrEx>
          <w:tblLayout w:type="fixed"/>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管理人员</w:t>
            </w:r>
          </w:p>
        </w:tc>
      </w:tr>
      <w:tr>
        <w:tblPrEx>
          <w:tblLayout w:type="fixed"/>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维修维护人员</w:t>
            </w:r>
          </w:p>
        </w:tc>
      </w:tr>
      <w:tr>
        <w:tblPrEx>
          <w:tblLayout w:type="fixed"/>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p>
        </w:tc>
      </w:tr>
      <w:tr>
        <w:tblPrEx>
          <w:tblLayout w:type="fixed"/>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Layout w:type="fixed"/>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Layout w:type="fixed"/>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p>
        </w:tc>
      </w:tr>
      <w:tr>
        <w:tblPrEx>
          <w:tblLayout w:type="fixed"/>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r>
        <w:tblPrEx>
          <w:tblLayout w:type="fixed"/>
        </w:tblPrEx>
        <w:trPr>
          <w:trHeight w:val="567" w:hRule="atLeast"/>
          <w:jc w:val="center"/>
        </w:trPr>
        <w:tc>
          <w:tcPr>
            <w:tcW w:w="736" w:type="dxa"/>
            <w:tcBorders>
              <w:top w:val="single" w:color="auto" w:sz="2" w:space="0"/>
              <w:left w:val="single" w:color="auto" w:sz="1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1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1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bl>
    <w:p>
      <w:pPr>
        <w:pStyle w:val="34"/>
        <w:ind w:firstLine="0" w:firstLineChars="0"/>
        <w:rPr>
          <w:rFonts w:hint="eastAsia" w:ascii="仿宋" w:hAnsi="仿宋" w:eastAsia="仿宋" w:cs="仿宋"/>
          <w:szCs w:val="21"/>
          <w:lang w:val="en-GB"/>
        </w:rPr>
      </w:pPr>
    </w:p>
    <w:p>
      <w:pPr>
        <w:pStyle w:val="34"/>
        <w:rPr>
          <w:rFonts w:ascii="仿宋" w:hAnsi="仿宋" w:eastAsia="仿宋" w:cs="仿宋"/>
          <w:szCs w:val="21"/>
          <w:lang w:val="en-GB"/>
        </w:rPr>
      </w:pPr>
      <w:r>
        <w:rPr>
          <w:rFonts w:hint="eastAsia" w:ascii="仿宋" w:hAnsi="仿宋" w:eastAsia="仿宋" w:cs="仿宋"/>
          <w:szCs w:val="21"/>
          <w:lang w:val="en-GB"/>
        </w:rPr>
        <w:t>注：1.响应人应如实填写拟</w:t>
      </w:r>
      <w:r>
        <w:rPr>
          <w:rFonts w:hint="eastAsia" w:ascii="仿宋" w:hAnsi="仿宋" w:eastAsia="仿宋" w:cs="仿宋"/>
          <w:szCs w:val="21"/>
        </w:rPr>
        <w:t>配备项目</w:t>
      </w:r>
      <w:r>
        <w:rPr>
          <w:rFonts w:hint="eastAsia" w:ascii="仿宋" w:hAnsi="仿宋" w:eastAsia="仿宋" w:cs="仿宋"/>
          <w:szCs w:val="21"/>
          <w:lang w:val="en-GB"/>
        </w:rPr>
        <w:t>人员情况，不得弄虚作假；</w:t>
      </w:r>
    </w:p>
    <w:p>
      <w:pPr>
        <w:pStyle w:val="34"/>
        <w:numPr>
          <w:ilvl w:val="0"/>
          <w:numId w:val="3"/>
        </w:numPr>
        <w:ind w:left="0" w:leftChars="0" w:firstLine="400" w:firstLineChars="200"/>
        <w:rPr>
          <w:rFonts w:hint="eastAsia" w:ascii="仿宋" w:hAnsi="仿宋" w:eastAsia="仿宋" w:cs="仿宋"/>
          <w:szCs w:val="21"/>
          <w:highlight w:val="none"/>
          <w:lang w:val="en-GB"/>
        </w:rPr>
      </w:pPr>
      <w:r>
        <w:rPr>
          <w:rFonts w:hint="eastAsia" w:ascii="仿宋" w:hAnsi="仿宋" w:eastAsia="仿宋" w:cs="仿宋"/>
          <w:szCs w:val="21"/>
          <w:lang w:val="en-GB"/>
        </w:rPr>
        <w:t>请在表格下方附上所列人员的相关证明资料</w:t>
      </w:r>
      <w:r>
        <w:rPr>
          <w:rFonts w:hint="eastAsia" w:ascii="仿宋" w:hAnsi="仿宋" w:eastAsia="仿宋" w:cs="仿宋"/>
          <w:color w:val="000000"/>
          <w:sz w:val="18"/>
          <w:szCs w:val="18"/>
          <w:highlight w:val="none"/>
          <w:lang w:val="en-US" w:eastAsia="zh-CN"/>
        </w:rPr>
        <w:t>（劳动合同、劳务合同或社保证明等）。不清晰或未提供均不得分，证明材料加盖公章。</w:t>
      </w:r>
    </w:p>
    <w:p>
      <w:pPr>
        <w:pStyle w:val="34"/>
        <w:numPr>
          <w:ilvl w:val="0"/>
          <w:numId w:val="0"/>
        </w:numPr>
        <w:ind w:leftChars="200"/>
        <w:rPr>
          <w:rFonts w:ascii="仿宋" w:hAnsi="仿宋" w:eastAsia="仿宋" w:cs="仿宋"/>
          <w:szCs w:val="21"/>
        </w:rPr>
      </w:pPr>
      <w:r>
        <w:rPr>
          <w:rFonts w:hint="eastAsia" w:ascii="仿宋" w:hAnsi="仿宋" w:eastAsia="仿宋" w:cs="仿宋"/>
          <w:szCs w:val="21"/>
        </w:rPr>
        <w:t>3.本表格格式仅供参考。</w:t>
      </w: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0" w:firstLineChars="0"/>
        <w:rPr>
          <w:rFonts w:ascii="仿宋" w:hAnsi="仿宋" w:eastAsia="仿宋" w:cs="仿宋"/>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adjustRightInd w:val="0"/>
        <w:snapToGrid w:val="0"/>
        <w:ind w:right="85"/>
        <w:jc w:val="center"/>
        <w:rPr>
          <w:rFonts w:hint="default" w:ascii="仿宋" w:hAnsi="仿宋" w:eastAsia="仿宋" w:cs="仿宋"/>
          <w:b/>
          <w:sz w:val="32"/>
          <w:szCs w:val="28"/>
          <w:lang w:val="en-US" w:eastAsia="zh-CN"/>
        </w:rPr>
      </w:pPr>
      <w:r>
        <w:rPr>
          <w:rFonts w:hint="eastAsia" w:ascii="仿宋" w:hAnsi="仿宋" w:eastAsia="仿宋" w:cs="仿宋"/>
          <w:b/>
          <w:sz w:val="32"/>
          <w:szCs w:val="28"/>
          <w:lang w:val="en-US" w:eastAsia="zh-CN"/>
        </w:rPr>
        <w:t>8、售后服务承诺函（如有）</w:t>
      </w:r>
    </w:p>
    <w:p>
      <w:pPr>
        <w:pStyle w:val="34"/>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4"/>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w:t>
      </w:r>
      <w:r>
        <w:rPr>
          <w:rFonts w:hint="eastAsia" w:ascii="仿宋" w:hAnsi="仿宋" w:eastAsia="仿宋" w:cs="仿宋"/>
          <w:sz w:val="28"/>
          <w:szCs w:val="40"/>
          <w:u w:val="single"/>
        </w:rPr>
        <w:t>饮用水</w:t>
      </w:r>
      <w:r>
        <w:rPr>
          <w:rFonts w:hint="eastAsia" w:ascii="仿宋" w:hAnsi="仿宋" w:eastAsia="仿宋" w:cs="仿宋"/>
          <w:sz w:val="28"/>
          <w:szCs w:val="40"/>
          <w:u w:val="single"/>
          <w:lang w:val="en-US" w:eastAsia="zh-CN"/>
        </w:rPr>
        <w:t>及饮水机</w:t>
      </w:r>
      <w:r>
        <w:rPr>
          <w:rFonts w:hint="eastAsia" w:ascii="仿宋" w:hAnsi="仿宋" w:eastAsia="仿宋" w:cs="仿宋"/>
          <w:sz w:val="28"/>
          <w:szCs w:val="40"/>
          <w:u w:val="single"/>
        </w:rPr>
        <w:t>采购项目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w:t>
      </w:r>
    </w:p>
    <w:p>
      <w:pPr>
        <w:pStyle w:val="34"/>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免费提供合理数量的空桶（规格为≥17.5L/桶）供贵院周转使用，直至满足贵院需求为止。</w:t>
      </w:r>
    </w:p>
    <w:p>
      <w:pPr>
        <w:jc w:val="both"/>
        <w:rPr>
          <w:rFonts w:hint="default" w:ascii="仿宋" w:hAnsi="仿宋" w:eastAsia="仿宋" w:cs="仿宋"/>
          <w:sz w:val="28"/>
          <w:szCs w:val="40"/>
          <w:lang w:val="en-US" w:eastAsia="zh-CN"/>
        </w:rPr>
      </w:pPr>
    </w:p>
    <w:p>
      <w:pPr>
        <w:ind w:firstLine="1400" w:firstLineChars="500"/>
        <w:jc w:val="both"/>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adjustRightInd w:val="0"/>
        <w:snapToGrid w:val="0"/>
        <w:ind w:right="85"/>
        <w:jc w:val="center"/>
        <w:rPr>
          <w:rFonts w:hint="eastAsia" w:ascii="仿宋" w:hAnsi="仿宋" w:eastAsia="仿宋" w:cs="仿宋"/>
          <w:b/>
          <w:bCs w:val="0"/>
          <w:spacing w:val="0"/>
          <w:kern w:val="2"/>
          <w:sz w:val="32"/>
          <w:szCs w:val="28"/>
          <w:lang w:val="en-US" w:eastAsia="zh-CN" w:bidi="ar-SA"/>
        </w:rPr>
      </w:pPr>
    </w:p>
    <w:p>
      <w:pPr>
        <w:numPr>
          <w:ilvl w:val="0"/>
          <w:numId w:val="0"/>
        </w:numPr>
        <w:adjustRightInd w:val="0"/>
        <w:snapToGrid w:val="0"/>
        <w:ind w:right="85" w:rightChars="0"/>
        <w:jc w:val="both"/>
        <w:rPr>
          <w:rFonts w:hint="eastAsia" w:ascii="仿宋" w:hAnsi="仿宋" w:eastAsia="仿宋" w:cs="仿宋"/>
          <w:b/>
          <w:sz w:val="32"/>
          <w:szCs w:val="28"/>
          <w:lang w:val="en-US" w:eastAsia="zh-CN"/>
        </w:rPr>
      </w:pPr>
    </w:p>
    <w:p>
      <w:pPr>
        <w:numPr>
          <w:ilvl w:val="0"/>
          <w:numId w:val="0"/>
        </w:numPr>
        <w:adjustRightInd w:val="0"/>
        <w:snapToGrid w:val="0"/>
        <w:ind w:right="85" w:rightChars="0"/>
        <w:jc w:val="both"/>
        <w:rPr>
          <w:rFonts w:hint="eastAsia" w:ascii="仿宋" w:hAnsi="仿宋" w:eastAsia="仿宋" w:cs="仿宋"/>
          <w:b/>
          <w:sz w:val="32"/>
          <w:szCs w:val="28"/>
          <w:lang w:val="en-US" w:eastAsia="zh-CN"/>
        </w:rPr>
      </w:pPr>
    </w:p>
    <w:p>
      <w:pPr>
        <w:numPr>
          <w:ilvl w:val="0"/>
          <w:numId w:val="0"/>
        </w:numPr>
        <w:adjustRightInd w:val="0"/>
        <w:snapToGrid w:val="0"/>
        <w:ind w:right="85" w:rightChars="0"/>
        <w:jc w:val="both"/>
        <w:rPr>
          <w:rFonts w:hint="eastAsia" w:ascii="仿宋" w:hAnsi="仿宋" w:eastAsia="仿宋" w:cs="仿宋"/>
          <w:b/>
          <w:sz w:val="32"/>
          <w:szCs w:val="28"/>
          <w:lang w:val="en-US" w:eastAsia="zh-CN"/>
        </w:rPr>
      </w:pPr>
    </w:p>
    <w:p>
      <w:pPr>
        <w:numPr>
          <w:ilvl w:val="0"/>
          <w:numId w:val="0"/>
        </w:numPr>
        <w:adjustRightInd w:val="0"/>
        <w:snapToGrid w:val="0"/>
        <w:ind w:right="85" w:rightChars="0"/>
        <w:jc w:val="both"/>
        <w:rPr>
          <w:rFonts w:hint="eastAsia" w:ascii="仿宋" w:hAnsi="仿宋" w:eastAsia="仿宋" w:cs="仿宋"/>
          <w:b/>
          <w:sz w:val="32"/>
          <w:szCs w:val="28"/>
          <w:lang w:val="en-US" w:eastAsia="zh-CN"/>
        </w:rPr>
      </w:pPr>
    </w:p>
    <w:p>
      <w:pPr>
        <w:numPr>
          <w:ilvl w:val="0"/>
          <w:numId w:val="0"/>
        </w:numPr>
        <w:adjustRightInd w:val="0"/>
        <w:snapToGrid w:val="0"/>
        <w:ind w:right="85" w:rightChars="0"/>
        <w:jc w:val="both"/>
        <w:rPr>
          <w:rFonts w:hint="eastAsia" w:ascii="仿宋" w:hAnsi="仿宋" w:eastAsia="仿宋" w:cs="仿宋"/>
          <w:b/>
          <w:sz w:val="32"/>
          <w:szCs w:val="28"/>
          <w:lang w:val="en-US" w:eastAsia="zh-CN"/>
        </w:rPr>
      </w:pPr>
    </w:p>
    <w:p>
      <w:pPr>
        <w:numPr>
          <w:ilvl w:val="0"/>
          <w:numId w:val="0"/>
        </w:numPr>
        <w:adjustRightInd w:val="0"/>
        <w:snapToGrid w:val="0"/>
        <w:ind w:right="85" w:rightChars="0"/>
        <w:jc w:val="both"/>
        <w:rPr>
          <w:rFonts w:hint="eastAsia" w:ascii="仿宋" w:hAnsi="仿宋" w:eastAsia="仿宋" w:cs="仿宋"/>
          <w:b/>
          <w:sz w:val="32"/>
          <w:szCs w:val="28"/>
          <w:lang w:val="en-US" w:eastAsia="zh-CN"/>
        </w:rPr>
      </w:pPr>
    </w:p>
    <w:p>
      <w:pPr>
        <w:numPr>
          <w:ilvl w:val="0"/>
          <w:numId w:val="0"/>
        </w:numPr>
        <w:adjustRightInd w:val="0"/>
        <w:snapToGrid w:val="0"/>
        <w:ind w:right="85" w:rightChars="0"/>
        <w:jc w:val="both"/>
        <w:rPr>
          <w:rFonts w:hint="eastAsia" w:ascii="仿宋" w:hAnsi="仿宋" w:eastAsia="仿宋" w:cs="仿宋"/>
          <w:b/>
          <w:sz w:val="32"/>
          <w:szCs w:val="28"/>
          <w:lang w:val="en-US" w:eastAsia="zh-CN"/>
        </w:rPr>
      </w:pPr>
    </w:p>
    <w:p>
      <w:pPr>
        <w:numPr>
          <w:ilvl w:val="0"/>
          <w:numId w:val="0"/>
        </w:numPr>
        <w:adjustRightInd w:val="0"/>
        <w:snapToGrid w:val="0"/>
        <w:ind w:right="85" w:rightChars="0"/>
        <w:jc w:val="both"/>
        <w:rPr>
          <w:rFonts w:hint="eastAsia" w:ascii="仿宋" w:hAnsi="仿宋" w:eastAsia="仿宋" w:cs="仿宋"/>
          <w:b/>
          <w:sz w:val="32"/>
          <w:szCs w:val="28"/>
          <w:lang w:val="en-US" w:eastAsia="zh-CN"/>
        </w:rPr>
      </w:pPr>
    </w:p>
    <w:p>
      <w:pPr>
        <w:numPr>
          <w:ilvl w:val="0"/>
          <w:numId w:val="0"/>
        </w:numPr>
        <w:adjustRightInd w:val="0"/>
        <w:snapToGrid w:val="0"/>
        <w:ind w:right="85" w:rightChars="0"/>
        <w:jc w:val="both"/>
        <w:rPr>
          <w:rFonts w:hint="eastAsia" w:ascii="仿宋" w:hAnsi="仿宋" w:eastAsia="仿宋" w:cs="仿宋"/>
          <w:b/>
          <w:sz w:val="32"/>
          <w:szCs w:val="28"/>
          <w:lang w:val="en-US" w:eastAsia="zh-CN"/>
        </w:rPr>
      </w:pPr>
    </w:p>
    <w:p>
      <w:pPr>
        <w:pStyle w:val="2"/>
        <w:rPr>
          <w:rFonts w:hint="eastAsia" w:ascii="仿宋" w:hAnsi="仿宋" w:eastAsia="仿宋" w:cs="仿宋"/>
          <w:b/>
          <w:sz w:val="32"/>
          <w:szCs w:val="28"/>
          <w:lang w:val="en-US" w:eastAsia="zh-CN"/>
        </w:rPr>
      </w:pPr>
    </w:p>
    <w:p>
      <w:pPr>
        <w:pStyle w:val="2"/>
        <w:jc w:val="center"/>
        <w:rPr>
          <w:rFonts w:hint="eastAsia" w:ascii="仿宋" w:hAnsi="仿宋" w:eastAsia="仿宋" w:cs="仿宋"/>
          <w:b/>
          <w:sz w:val="32"/>
          <w:szCs w:val="28"/>
          <w:lang w:val="en-US" w:eastAsia="zh-CN"/>
        </w:rPr>
      </w:pPr>
    </w:p>
    <w:p>
      <w:pPr>
        <w:numPr>
          <w:ilvl w:val="0"/>
          <w:numId w:val="0"/>
        </w:numPr>
        <w:adjustRightInd w:val="0"/>
        <w:snapToGrid w:val="0"/>
        <w:ind w:right="85" w:rightChars="0"/>
        <w:jc w:val="center"/>
        <w:rPr>
          <w:rFonts w:hint="eastAsia" w:ascii="仿宋" w:hAnsi="仿宋" w:eastAsia="仿宋" w:cs="仿宋"/>
          <w:b/>
          <w:sz w:val="32"/>
          <w:szCs w:val="28"/>
          <w:lang w:val="en-US" w:eastAsia="zh-CN"/>
        </w:rPr>
      </w:pPr>
      <w:r>
        <w:rPr>
          <w:rFonts w:hint="eastAsia" w:ascii="仿宋" w:hAnsi="仿宋" w:eastAsia="仿宋" w:cs="仿宋"/>
          <w:b/>
          <w:bCs w:val="0"/>
          <w:spacing w:val="0"/>
          <w:kern w:val="2"/>
          <w:sz w:val="32"/>
          <w:szCs w:val="28"/>
          <w:lang w:val="en-US" w:eastAsia="zh-CN" w:bidi="ar-SA"/>
        </w:rPr>
        <w:t>9、其他服务承诺函</w:t>
      </w:r>
      <w:r>
        <w:rPr>
          <w:rFonts w:hint="eastAsia" w:ascii="仿宋" w:hAnsi="仿宋" w:eastAsia="仿宋" w:cs="仿宋"/>
          <w:b/>
          <w:sz w:val="32"/>
          <w:szCs w:val="28"/>
          <w:lang w:val="en-US" w:eastAsia="zh-CN"/>
        </w:rPr>
        <w:t>（如有）</w:t>
      </w:r>
    </w:p>
    <w:p>
      <w:pPr>
        <w:pStyle w:val="34"/>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4"/>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w:t>
      </w:r>
      <w:r>
        <w:rPr>
          <w:rFonts w:hint="eastAsia" w:ascii="仿宋" w:hAnsi="仿宋" w:eastAsia="仿宋" w:cs="仿宋"/>
          <w:sz w:val="28"/>
          <w:szCs w:val="40"/>
          <w:u w:val="single"/>
        </w:rPr>
        <w:t>饮用水</w:t>
      </w:r>
      <w:r>
        <w:rPr>
          <w:rFonts w:hint="eastAsia" w:ascii="仿宋" w:hAnsi="仿宋" w:eastAsia="仿宋" w:cs="仿宋"/>
          <w:sz w:val="28"/>
          <w:szCs w:val="40"/>
          <w:u w:val="single"/>
          <w:lang w:val="en-US" w:eastAsia="zh-CN"/>
        </w:rPr>
        <w:t>及饮水机</w:t>
      </w:r>
      <w:r>
        <w:rPr>
          <w:rFonts w:hint="eastAsia" w:ascii="仿宋" w:hAnsi="仿宋" w:eastAsia="仿宋" w:cs="仿宋"/>
          <w:sz w:val="28"/>
          <w:szCs w:val="40"/>
          <w:u w:val="single"/>
        </w:rPr>
        <w:t>采购项目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w:t>
      </w:r>
    </w:p>
    <w:p>
      <w:pPr>
        <w:pStyle w:val="34"/>
        <w:ind w:left="0" w:leftChars="0" w:firstLine="560" w:firstLineChars="200"/>
        <w:rPr>
          <w:rFonts w:hint="default" w:ascii="仿宋" w:hAnsi="仿宋" w:eastAsia="仿宋" w:cs="仿宋"/>
          <w:sz w:val="28"/>
          <w:szCs w:val="40"/>
          <w:lang w:val="en-US" w:eastAsia="zh-CN"/>
        </w:rPr>
      </w:pPr>
      <w:r>
        <w:rPr>
          <w:rFonts w:hint="eastAsia" w:ascii="仿宋" w:hAnsi="仿宋" w:eastAsia="仿宋" w:cs="仿宋"/>
          <w:sz w:val="28"/>
          <w:szCs w:val="40"/>
          <w:lang w:val="en-US" w:eastAsia="zh-CN"/>
        </w:rPr>
        <w:t>提供空桶损失免赔数</w:t>
      </w:r>
      <w:r>
        <w:rPr>
          <w:rFonts w:hint="eastAsia" w:ascii="仿宋" w:hAnsi="仿宋" w:eastAsia="仿宋" w:cs="仿宋"/>
          <w:sz w:val="28"/>
          <w:szCs w:val="40"/>
          <w:u w:val="single"/>
          <w:lang w:val="en-US" w:eastAsia="zh-CN"/>
        </w:rPr>
        <w:t xml:space="preserve">         个</w:t>
      </w:r>
      <w:r>
        <w:rPr>
          <w:rFonts w:hint="eastAsia" w:ascii="仿宋" w:hAnsi="仿宋" w:eastAsia="仿宋" w:cs="仿宋"/>
          <w:sz w:val="28"/>
          <w:szCs w:val="40"/>
          <w:lang w:val="en-US" w:eastAsia="zh-CN"/>
        </w:rPr>
        <w:t>（项目期内非故意破坏、遗失等原因导致空桶损失，响应人无偿接受免医院赔付的数量）。</w:t>
      </w:r>
    </w:p>
    <w:p>
      <w:pPr>
        <w:ind w:firstLine="1400" w:firstLineChars="500"/>
        <w:jc w:val="both"/>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left="0" w:leftChars="0" w:firstLine="560" w:firstLineChars="200"/>
        <w:rPr>
          <w:rFonts w:hint="eastAsia" w:ascii="仿宋" w:hAnsi="仿宋" w:eastAsia="仿宋" w:cs="仿宋"/>
          <w:sz w:val="28"/>
          <w:szCs w:val="40"/>
          <w:lang w:val="en-US" w:eastAsia="zh-CN"/>
        </w:rPr>
      </w:pPr>
    </w:p>
    <w:p>
      <w:pPr>
        <w:pStyle w:val="2"/>
        <w:numPr>
          <w:ilvl w:val="0"/>
          <w:numId w:val="0"/>
        </w:numPr>
        <w:rPr>
          <w:rFonts w:hint="default"/>
          <w:lang w:val="en-US" w:eastAsia="zh-CN"/>
        </w:rPr>
      </w:pPr>
    </w:p>
    <w:p>
      <w:pPr>
        <w:pStyle w:val="2"/>
        <w:rPr>
          <w:rFonts w:hint="default" w:ascii="仿宋" w:hAnsi="仿宋" w:eastAsia="仿宋" w:cs="仿宋"/>
          <w:b/>
          <w:bCs w:val="0"/>
          <w:spacing w:val="0"/>
          <w:kern w:val="2"/>
          <w:sz w:val="32"/>
          <w:szCs w:val="28"/>
          <w:lang w:val="en-US" w:eastAsia="zh-CN" w:bidi="ar-SA"/>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pStyle w:val="34"/>
        <w:ind w:firstLine="0" w:firstLineChars="0"/>
        <w:rPr>
          <w:rFonts w:ascii="仿宋" w:hAnsi="仿宋" w:eastAsia="仿宋" w:cs="仿宋"/>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shd w:val="clear" w:color="auto" w:fill="FFFFFF"/>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40"/>
          <w:szCs w:val="40"/>
        </w:rPr>
        <w:t>四、技术评审</w:t>
      </w:r>
    </w:p>
    <w:p>
      <w:pPr>
        <w:shd w:val="clear" w:color="auto" w:fill="FFFFFF"/>
        <w:adjustRightInd w:val="0"/>
        <w:snapToGrid w:val="0"/>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（一）技术评审自查表</w:t>
      </w:r>
    </w:p>
    <w:p>
      <w:pPr>
        <w:pStyle w:val="2"/>
        <w:rPr>
          <w:rFonts w:hint="eastAsia" w:ascii="仿宋" w:hAnsi="仿宋" w:eastAsia="仿宋" w:cs="仿宋"/>
          <w:b/>
          <w:bCs/>
          <w:sz w:val="36"/>
          <w:szCs w:val="36"/>
        </w:rPr>
      </w:pPr>
    </w:p>
    <w:tbl>
      <w:tblPr>
        <w:tblStyle w:val="32"/>
        <w:tblW w:w="1038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387"/>
        <w:gridCol w:w="2066"/>
        <w:gridCol w:w="2293"/>
      </w:tblGrid>
      <w:tr>
        <w:tblPrEx>
          <w:tblLayout w:type="fixed"/>
        </w:tblPrEx>
        <w:trPr>
          <w:trHeight w:val="397" w:hRule="atLeast"/>
          <w:jc w:val="center"/>
        </w:trPr>
        <w:tc>
          <w:tcPr>
            <w:tcW w:w="639" w:type="dxa"/>
            <w:vAlign w:val="center"/>
          </w:tcPr>
          <w:p>
            <w:pPr>
              <w:jc w:val="center"/>
              <w:rPr>
                <w:rFonts w:ascii="仿宋" w:hAnsi="仿宋" w:eastAsia="仿宋" w:cs="仿宋"/>
                <w:bCs/>
                <w:sz w:val="21"/>
                <w:szCs w:val="21"/>
              </w:rPr>
            </w:pPr>
            <w:r>
              <w:rPr>
                <w:rFonts w:hint="eastAsia" w:ascii="仿宋" w:hAnsi="仿宋" w:eastAsia="仿宋" w:cs="仿宋"/>
                <w:bCs/>
                <w:sz w:val="21"/>
                <w:szCs w:val="21"/>
              </w:rPr>
              <w:t>序号</w:t>
            </w:r>
          </w:p>
        </w:tc>
        <w:tc>
          <w:tcPr>
            <w:tcW w:w="5387" w:type="dxa"/>
            <w:vAlign w:val="center"/>
          </w:tcPr>
          <w:p>
            <w:pPr>
              <w:jc w:val="center"/>
              <w:rPr>
                <w:rFonts w:ascii="仿宋" w:hAnsi="仿宋" w:eastAsia="仿宋" w:cs="仿宋"/>
                <w:bCs/>
                <w:sz w:val="21"/>
                <w:szCs w:val="21"/>
              </w:rPr>
            </w:pPr>
            <w:r>
              <w:rPr>
                <w:rFonts w:hint="eastAsia" w:ascii="仿宋" w:hAnsi="仿宋" w:eastAsia="仿宋" w:cs="仿宋"/>
                <w:bCs/>
                <w:sz w:val="21"/>
                <w:szCs w:val="21"/>
              </w:rPr>
              <w:t>评审细则</w:t>
            </w:r>
          </w:p>
        </w:tc>
        <w:tc>
          <w:tcPr>
            <w:tcW w:w="2066" w:type="dxa"/>
            <w:vAlign w:val="center"/>
          </w:tcPr>
          <w:p>
            <w:pPr>
              <w:jc w:val="center"/>
              <w:rPr>
                <w:rFonts w:ascii="仿宋" w:hAnsi="仿宋" w:eastAsia="仿宋" w:cs="仿宋"/>
                <w:bCs/>
                <w:sz w:val="21"/>
                <w:szCs w:val="21"/>
              </w:rPr>
            </w:pPr>
            <w:r>
              <w:rPr>
                <w:rFonts w:hint="eastAsia" w:ascii="仿宋" w:hAnsi="仿宋" w:eastAsia="仿宋" w:cs="仿宋"/>
                <w:bCs/>
                <w:sz w:val="21"/>
                <w:szCs w:val="21"/>
              </w:rPr>
              <w:t>提供情况</w:t>
            </w:r>
          </w:p>
        </w:tc>
        <w:tc>
          <w:tcPr>
            <w:tcW w:w="2293" w:type="dxa"/>
            <w:vAlign w:val="center"/>
          </w:tcPr>
          <w:p>
            <w:pPr>
              <w:jc w:val="center"/>
              <w:rPr>
                <w:rFonts w:ascii="仿宋" w:hAnsi="仿宋" w:eastAsia="仿宋" w:cs="仿宋"/>
                <w:bCs/>
                <w:sz w:val="21"/>
                <w:szCs w:val="21"/>
              </w:rPr>
            </w:pPr>
            <w:r>
              <w:rPr>
                <w:rFonts w:hint="eastAsia" w:ascii="仿宋" w:hAnsi="仿宋" w:eastAsia="仿宋" w:cs="仿宋"/>
                <w:bCs/>
                <w:sz w:val="21"/>
                <w:szCs w:val="21"/>
              </w:rPr>
              <w:t>证明资料（如有）</w:t>
            </w:r>
          </w:p>
        </w:tc>
      </w:tr>
      <w:tr>
        <w:tblPrEx>
          <w:tblLayout w:type="fixed"/>
        </w:tblPrEx>
        <w:trPr>
          <w:trHeight w:val="561" w:hRule="atLeast"/>
          <w:jc w:val="center"/>
        </w:trPr>
        <w:tc>
          <w:tcPr>
            <w:tcW w:w="639" w:type="dxa"/>
            <w:vAlign w:val="center"/>
          </w:tcPr>
          <w:p>
            <w:pPr>
              <w:jc w:val="center"/>
              <w:rPr>
                <w:rFonts w:ascii="仿宋" w:hAnsi="仿宋" w:eastAsia="仿宋" w:cs="仿宋"/>
                <w:sz w:val="21"/>
                <w:szCs w:val="21"/>
              </w:rPr>
            </w:pPr>
            <w:r>
              <w:rPr>
                <w:rFonts w:hint="eastAsia" w:ascii="仿宋" w:hAnsi="仿宋" w:eastAsia="仿宋" w:cs="仿宋"/>
                <w:sz w:val="21"/>
                <w:szCs w:val="21"/>
              </w:rPr>
              <w:t>1</w:t>
            </w:r>
          </w:p>
        </w:tc>
        <w:tc>
          <w:tcPr>
            <w:tcW w:w="5387" w:type="dxa"/>
            <w:vAlign w:val="center"/>
          </w:tcPr>
          <w:p>
            <w:pPr>
              <w:adjustRightInd w:val="0"/>
              <w:snapToGrid w:val="0"/>
              <w:jc w:val="left"/>
              <w:rPr>
                <w:rFonts w:hint="eastAsia" w:ascii="仿宋" w:hAnsi="仿宋" w:eastAsia="仿宋" w:cs="仿宋"/>
                <w:bCs/>
                <w:sz w:val="21"/>
                <w:szCs w:val="21"/>
              </w:rPr>
            </w:pPr>
            <w:r>
              <w:rPr>
                <w:rFonts w:hint="eastAsia" w:ascii="仿宋" w:hAnsi="仿宋" w:eastAsia="仿宋" w:cs="仿宋"/>
                <w:bCs/>
                <w:sz w:val="21"/>
                <w:szCs w:val="21"/>
                <w:lang w:val="en-US" w:eastAsia="zh-CN"/>
              </w:rPr>
              <w:t>桶装饮用水、瓶装饮用水</w:t>
            </w:r>
            <w:r>
              <w:rPr>
                <w:rFonts w:hint="eastAsia" w:ascii="仿宋" w:hAnsi="仿宋" w:eastAsia="仿宋" w:cs="仿宋"/>
                <w:bCs/>
                <w:sz w:val="21"/>
                <w:szCs w:val="21"/>
              </w:rPr>
              <w:t>的外观、密封瓶盖、密封标签比较（提供样品）</w:t>
            </w:r>
          </w:p>
        </w:tc>
        <w:tc>
          <w:tcPr>
            <w:tcW w:w="2066" w:type="dxa"/>
            <w:vAlign w:val="center"/>
          </w:tcPr>
          <w:p>
            <w:pPr>
              <w:rPr>
                <w:rFonts w:ascii="仿宋" w:hAnsi="仿宋" w:eastAsia="仿宋" w:cs="仿宋"/>
                <w:bCs/>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p>
        </w:tc>
      </w:tr>
      <w:tr>
        <w:tblPrEx>
          <w:tblLayout w:type="fixed"/>
        </w:tblPrEx>
        <w:trPr>
          <w:trHeight w:val="524" w:hRule="atLeast"/>
          <w:jc w:val="center"/>
        </w:trPr>
        <w:tc>
          <w:tcPr>
            <w:tcW w:w="639" w:type="dxa"/>
            <w:vAlign w:val="center"/>
          </w:tcPr>
          <w:p>
            <w:pPr>
              <w:jc w:val="center"/>
              <w:rPr>
                <w:rFonts w:ascii="仿宋" w:hAnsi="仿宋" w:eastAsia="仿宋" w:cs="仿宋"/>
                <w:sz w:val="21"/>
                <w:szCs w:val="21"/>
              </w:rPr>
            </w:pPr>
            <w:r>
              <w:rPr>
                <w:rFonts w:hint="eastAsia" w:ascii="仿宋" w:hAnsi="仿宋" w:eastAsia="仿宋" w:cs="仿宋"/>
                <w:sz w:val="21"/>
                <w:szCs w:val="21"/>
              </w:rPr>
              <w:t>2</w:t>
            </w:r>
          </w:p>
        </w:tc>
        <w:tc>
          <w:tcPr>
            <w:tcW w:w="5387" w:type="dxa"/>
            <w:vAlign w:val="center"/>
          </w:tcPr>
          <w:p>
            <w:pPr>
              <w:adjustRightInd w:val="0"/>
              <w:snapToGrid w:val="0"/>
              <w:jc w:val="left"/>
              <w:rPr>
                <w:rFonts w:hint="eastAsia" w:ascii="仿宋" w:hAnsi="仿宋" w:eastAsia="仿宋" w:cs="仿宋"/>
                <w:bCs/>
                <w:sz w:val="21"/>
                <w:szCs w:val="21"/>
              </w:rPr>
            </w:pPr>
            <w:r>
              <w:rPr>
                <w:rFonts w:hint="eastAsia" w:ascii="仿宋" w:hAnsi="仿宋" w:eastAsia="仿宋" w:cs="仿宋"/>
                <w:bCs/>
                <w:sz w:val="21"/>
                <w:szCs w:val="21"/>
              </w:rPr>
              <w:t>饮水机的外观、材质、功能及储物条件比较（提供样品）</w:t>
            </w:r>
          </w:p>
        </w:tc>
        <w:tc>
          <w:tcPr>
            <w:tcW w:w="2066" w:type="dxa"/>
            <w:vAlign w:val="center"/>
          </w:tcPr>
          <w:p>
            <w:pPr>
              <w:spacing w:line="400" w:lineRule="exact"/>
              <w:jc w:val="center"/>
              <w:rPr>
                <w:rFonts w:ascii="仿宋" w:hAnsi="仿宋" w:eastAsia="仿宋" w:cs="仿宋"/>
                <w:bCs/>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w:t>
            </w:r>
          </w:p>
        </w:tc>
      </w:tr>
      <w:tr>
        <w:tblPrEx>
          <w:tblLayout w:type="fixed"/>
        </w:tblPrEx>
        <w:trPr>
          <w:trHeight w:val="712" w:hRule="atLeast"/>
          <w:jc w:val="center"/>
        </w:trPr>
        <w:tc>
          <w:tcPr>
            <w:tcW w:w="639" w:type="dxa"/>
            <w:vAlign w:val="center"/>
          </w:tcPr>
          <w:p>
            <w:pPr>
              <w:jc w:val="center"/>
              <w:rPr>
                <w:rFonts w:ascii="仿宋" w:hAnsi="仿宋" w:eastAsia="仿宋" w:cs="仿宋"/>
                <w:sz w:val="21"/>
                <w:szCs w:val="21"/>
              </w:rPr>
            </w:pPr>
            <w:r>
              <w:rPr>
                <w:rFonts w:hint="eastAsia" w:ascii="仿宋" w:hAnsi="仿宋" w:eastAsia="仿宋" w:cs="仿宋"/>
                <w:sz w:val="21"/>
                <w:szCs w:val="21"/>
              </w:rPr>
              <w:t>3</w:t>
            </w:r>
          </w:p>
        </w:tc>
        <w:tc>
          <w:tcPr>
            <w:tcW w:w="5387" w:type="dxa"/>
            <w:vAlign w:val="center"/>
          </w:tcPr>
          <w:p>
            <w:pPr>
              <w:adjustRightInd w:val="0"/>
              <w:snapToGrid w:val="0"/>
              <w:jc w:val="left"/>
              <w:rPr>
                <w:rFonts w:hint="eastAsia" w:ascii="仿宋" w:hAnsi="仿宋" w:eastAsia="仿宋" w:cs="仿宋"/>
                <w:bCs/>
                <w:sz w:val="21"/>
                <w:szCs w:val="21"/>
              </w:rPr>
            </w:pPr>
            <w:r>
              <w:rPr>
                <w:rFonts w:hint="eastAsia" w:ascii="仿宋" w:hAnsi="仿宋" w:eastAsia="仿宋" w:cs="仿宋"/>
                <w:bCs/>
                <w:sz w:val="21"/>
                <w:szCs w:val="21"/>
                <w:lang w:val="en-US" w:eastAsia="zh-CN"/>
              </w:rPr>
              <w:t>桶装饮用水、瓶装饮用水</w:t>
            </w:r>
            <w:r>
              <w:rPr>
                <w:rFonts w:hint="eastAsia" w:ascii="仿宋" w:hAnsi="仿宋" w:eastAsia="仿宋" w:cs="仿宋"/>
                <w:bCs/>
                <w:sz w:val="21"/>
                <w:szCs w:val="21"/>
              </w:rPr>
              <w:t>的品牌口碑、水质口感、种类数量比较（提供样品）</w:t>
            </w:r>
          </w:p>
        </w:tc>
        <w:tc>
          <w:tcPr>
            <w:tcW w:w="2066" w:type="dxa"/>
            <w:vAlign w:val="center"/>
          </w:tcPr>
          <w:p>
            <w:pPr>
              <w:jc w:val="center"/>
              <w:rPr>
                <w:rFonts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r>
      <w:tr>
        <w:tblPrEx>
          <w:tblLayout w:type="fixed"/>
        </w:tblPrEx>
        <w:trPr>
          <w:trHeight w:val="397" w:hRule="atLeast"/>
          <w:jc w:val="center"/>
        </w:trPr>
        <w:tc>
          <w:tcPr>
            <w:tcW w:w="639" w:type="dxa"/>
            <w:vAlign w:val="center"/>
          </w:tcPr>
          <w:p>
            <w:pPr>
              <w:jc w:val="center"/>
              <w:rPr>
                <w:rFonts w:ascii="仿宋" w:hAnsi="仿宋" w:eastAsia="仿宋" w:cs="仿宋"/>
                <w:sz w:val="21"/>
                <w:szCs w:val="21"/>
              </w:rPr>
            </w:pPr>
            <w:r>
              <w:rPr>
                <w:rFonts w:hint="eastAsia" w:ascii="仿宋" w:hAnsi="仿宋" w:eastAsia="仿宋" w:cs="仿宋"/>
                <w:sz w:val="21"/>
                <w:szCs w:val="21"/>
              </w:rPr>
              <w:t>4</w:t>
            </w:r>
          </w:p>
        </w:tc>
        <w:tc>
          <w:tcPr>
            <w:tcW w:w="5387" w:type="dxa"/>
            <w:vAlign w:val="center"/>
          </w:tcPr>
          <w:p>
            <w:pPr>
              <w:adjustRightInd w:val="0"/>
              <w:snapToGrid w:val="0"/>
              <w:jc w:val="left"/>
              <w:rPr>
                <w:rFonts w:ascii="仿宋" w:hAnsi="仿宋" w:eastAsia="仿宋" w:cs="仿宋"/>
                <w:bCs/>
                <w:color w:val="FF0000"/>
                <w:sz w:val="21"/>
                <w:szCs w:val="21"/>
              </w:rPr>
            </w:pPr>
            <w:r>
              <w:rPr>
                <w:rFonts w:hint="eastAsia" w:ascii="仿宋" w:hAnsi="仿宋" w:eastAsia="仿宋" w:cs="仿宋"/>
                <w:bCs/>
                <w:sz w:val="21"/>
                <w:szCs w:val="21"/>
              </w:rPr>
              <w:t>订水方式（订水热线、订水程序、订水便利）比较。支持专门针对</w:t>
            </w:r>
            <w:r>
              <w:rPr>
                <w:rFonts w:hint="eastAsia" w:ascii="仿宋" w:hAnsi="仿宋" w:eastAsia="仿宋" w:cs="仿宋"/>
                <w:bCs/>
                <w:sz w:val="21"/>
                <w:szCs w:val="21"/>
                <w:lang w:val="en-US" w:eastAsia="zh-CN"/>
              </w:rPr>
              <w:t>采购人</w:t>
            </w:r>
            <w:r>
              <w:rPr>
                <w:rFonts w:hint="eastAsia" w:ascii="仿宋" w:hAnsi="仿宋" w:eastAsia="仿宋" w:cs="仿宋"/>
                <w:bCs/>
                <w:sz w:val="21"/>
                <w:szCs w:val="21"/>
              </w:rPr>
              <w:t>业务有订水热线、微信群、微信小程序等三种或以上订水方式且有专人对接和处理订单信息的，3分；仅能支持2种方式且有专人对接和处理订单信息的，1分；其余0分。</w:t>
            </w:r>
          </w:p>
        </w:tc>
        <w:tc>
          <w:tcPr>
            <w:tcW w:w="2066" w:type="dxa"/>
            <w:vAlign w:val="center"/>
          </w:tcPr>
          <w:p>
            <w:pPr>
              <w:jc w:val="center"/>
              <w:rPr>
                <w:rFonts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ascii="仿宋" w:hAnsi="仿宋" w:eastAsia="仿宋" w:cs="仿宋"/>
                <w:sz w:val="21"/>
                <w:szCs w:val="21"/>
              </w:rPr>
            </w:pPr>
            <w:r>
              <w:rPr>
                <w:rFonts w:hint="eastAsia" w:ascii="仿宋" w:hAnsi="仿宋" w:eastAsia="仿宋" w:cs="仿宋"/>
                <w:sz w:val="21"/>
                <w:szCs w:val="21"/>
              </w:rPr>
              <w:t>见响应文件（  ）页</w:t>
            </w:r>
          </w:p>
        </w:tc>
      </w:tr>
      <w:tr>
        <w:tblPrEx>
          <w:tblLayout w:type="fixed"/>
        </w:tblPrEx>
        <w:trPr>
          <w:trHeight w:val="1099" w:hRule="atLeast"/>
          <w:jc w:val="center"/>
        </w:trPr>
        <w:tc>
          <w:tcPr>
            <w:tcW w:w="639" w:type="dxa"/>
            <w:vAlign w:val="center"/>
          </w:tcPr>
          <w:p>
            <w:pPr>
              <w:jc w:val="center"/>
              <w:rPr>
                <w:rFonts w:ascii="仿宋" w:hAnsi="仿宋" w:eastAsia="仿宋" w:cs="仿宋"/>
                <w:sz w:val="21"/>
                <w:szCs w:val="21"/>
              </w:rPr>
            </w:pPr>
            <w:r>
              <w:rPr>
                <w:rFonts w:hint="eastAsia" w:ascii="仿宋" w:hAnsi="仿宋" w:eastAsia="仿宋" w:cs="仿宋"/>
                <w:sz w:val="21"/>
                <w:szCs w:val="21"/>
              </w:rPr>
              <w:t>9</w:t>
            </w:r>
          </w:p>
        </w:tc>
        <w:tc>
          <w:tcPr>
            <w:tcW w:w="5387" w:type="dxa"/>
            <w:vAlign w:val="center"/>
          </w:tcPr>
          <w:p>
            <w:pPr>
              <w:widowControl/>
              <w:adjustRightInd w:val="0"/>
              <w:snapToGrid w:val="0"/>
              <w:jc w:val="both"/>
              <w:rPr>
                <w:rFonts w:hint="eastAsia" w:ascii="仿宋" w:hAnsi="仿宋" w:eastAsia="仿宋" w:cs="仿宋"/>
                <w:color w:val="000000"/>
                <w:sz w:val="21"/>
                <w:szCs w:val="21"/>
              </w:rPr>
            </w:pPr>
            <w:r>
              <w:rPr>
                <w:rFonts w:hint="eastAsia" w:ascii="仿宋" w:hAnsi="仿宋" w:eastAsia="仿宋" w:cs="仿宋"/>
                <w:color w:val="000000"/>
                <w:sz w:val="21"/>
                <w:szCs w:val="21"/>
              </w:rPr>
              <w:t>根据供应商提供的</w:t>
            </w:r>
            <w:r>
              <w:rPr>
                <w:rFonts w:hint="eastAsia" w:ascii="仿宋" w:hAnsi="仿宋" w:eastAsia="仿宋" w:cs="仿宋"/>
                <w:color w:val="000000"/>
                <w:sz w:val="21"/>
                <w:szCs w:val="21"/>
                <w:lang w:val="en-US" w:eastAsia="zh-CN"/>
              </w:rPr>
              <w:t>项目</w:t>
            </w:r>
            <w:r>
              <w:rPr>
                <w:rFonts w:hint="eastAsia" w:ascii="仿宋" w:hAnsi="仿宋" w:eastAsia="仿宋" w:cs="仿宋"/>
                <w:color w:val="000000"/>
                <w:sz w:val="21"/>
                <w:szCs w:val="21"/>
              </w:rPr>
              <w:t>实施方案进行综合评审：</w:t>
            </w:r>
          </w:p>
          <w:p>
            <w:pPr>
              <w:widowControl/>
              <w:adjustRightInd w:val="0"/>
              <w:snapToGrid w:val="0"/>
              <w:jc w:val="left"/>
              <w:rPr>
                <w:rFonts w:ascii="仿宋" w:hAnsi="仿宋" w:eastAsia="仿宋" w:cs="仿宋"/>
                <w:sz w:val="21"/>
                <w:szCs w:val="21"/>
              </w:rPr>
            </w:pPr>
            <w:r>
              <w:rPr>
                <w:rFonts w:hint="eastAsia" w:ascii="仿宋" w:hAnsi="仿宋" w:eastAsia="仿宋" w:cs="仿宋"/>
                <w:color w:val="000000"/>
                <w:sz w:val="21"/>
                <w:szCs w:val="21"/>
              </w:rPr>
              <w:t>①货物准备与配送方案</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②服务及验收方案</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③应急送货方案</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④退换货方案</w:t>
            </w:r>
            <w:r>
              <w:rPr>
                <w:rFonts w:hint="eastAsia" w:ascii="仿宋" w:hAnsi="仿宋" w:eastAsia="仿宋" w:cs="仿宋"/>
                <w:color w:val="000000"/>
                <w:sz w:val="21"/>
                <w:szCs w:val="21"/>
                <w:lang w:val="en-US" w:eastAsia="zh-CN"/>
              </w:rPr>
              <w:t>。注：每提供1项内容且表述完整、科学、可行的得2分，若提供的内容不合理或有瑕疵的每项得1分</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不提供方案的不得分。</w:t>
            </w:r>
          </w:p>
        </w:tc>
        <w:tc>
          <w:tcPr>
            <w:tcW w:w="2066" w:type="dxa"/>
            <w:vAlign w:val="center"/>
          </w:tcPr>
          <w:p>
            <w:pPr>
              <w:ind w:firstLine="210" w:firstLineChars="100"/>
              <w:rPr>
                <w:rFonts w:ascii="仿宋" w:hAnsi="仿宋" w:eastAsia="仿宋" w:cs="仿宋"/>
                <w:sz w:val="21"/>
                <w:szCs w:val="21"/>
              </w:rPr>
            </w:pPr>
            <w:r>
              <w:rPr>
                <w:rFonts w:hint="eastAsia" w:ascii="仿宋" w:hAnsi="仿宋" w:eastAsia="仿宋" w:cs="仿宋"/>
                <w:sz w:val="21"/>
                <w:szCs w:val="21"/>
              </w:rPr>
              <w:t xml:space="preserve"> □有   □无</w:t>
            </w:r>
          </w:p>
        </w:tc>
        <w:tc>
          <w:tcPr>
            <w:tcW w:w="2293" w:type="dxa"/>
            <w:vAlign w:val="center"/>
          </w:tcPr>
          <w:p>
            <w:pPr>
              <w:jc w:val="center"/>
              <w:rPr>
                <w:rFonts w:ascii="仿宋" w:hAnsi="仿宋" w:eastAsia="仿宋" w:cs="仿宋"/>
                <w:sz w:val="21"/>
                <w:szCs w:val="21"/>
              </w:rPr>
            </w:pPr>
            <w:r>
              <w:rPr>
                <w:rFonts w:hint="eastAsia" w:ascii="仿宋" w:hAnsi="仿宋" w:eastAsia="仿宋" w:cs="仿宋"/>
                <w:sz w:val="21"/>
                <w:szCs w:val="21"/>
              </w:rPr>
              <w:t>见响应文件（  ）页</w:t>
            </w:r>
          </w:p>
        </w:tc>
      </w:tr>
      <w:tr>
        <w:tblPrEx>
          <w:tblLayout w:type="fixed"/>
        </w:tblPrEx>
        <w:trPr>
          <w:trHeight w:val="1099" w:hRule="atLeast"/>
          <w:jc w:val="center"/>
        </w:trPr>
        <w:tc>
          <w:tcPr>
            <w:tcW w:w="639" w:type="dxa"/>
            <w:vAlign w:val="center"/>
          </w:tcPr>
          <w:p>
            <w:pPr>
              <w:jc w:val="center"/>
              <w:rPr>
                <w:rFonts w:ascii="仿宋" w:hAnsi="仿宋" w:eastAsia="仿宋" w:cs="仿宋"/>
                <w:sz w:val="21"/>
                <w:szCs w:val="21"/>
              </w:rPr>
            </w:pPr>
            <w:r>
              <w:rPr>
                <w:rFonts w:hint="eastAsia" w:ascii="仿宋" w:hAnsi="仿宋" w:eastAsia="仿宋" w:cs="仿宋"/>
                <w:sz w:val="21"/>
                <w:szCs w:val="21"/>
              </w:rPr>
              <w:t>10</w:t>
            </w:r>
          </w:p>
        </w:tc>
        <w:tc>
          <w:tcPr>
            <w:tcW w:w="5387" w:type="dxa"/>
            <w:vAlign w:val="center"/>
          </w:tcPr>
          <w:p>
            <w:pPr>
              <w:adjustRightInd w:val="0"/>
              <w:snapToGrid w:val="0"/>
              <w:jc w:val="left"/>
              <w:rPr>
                <w:rFonts w:hint="eastAsia" w:ascii="仿宋" w:hAnsi="仿宋" w:eastAsia="仿宋" w:cs="仿宋"/>
                <w:sz w:val="21"/>
                <w:szCs w:val="21"/>
                <w:lang w:val="en-US" w:eastAsia="zh-CN"/>
              </w:rPr>
            </w:pPr>
            <w:r>
              <w:rPr>
                <w:rFonts w:hint="eastAsia" w:ascii="仿宋" w:hAnsi="仿宋" w:eastAsia="仿宋" w:cs="仿宋"/>
                <w:kern w:val="0"/>
                <w:sz w:val="21"/>
                <w:szCs w:val="21"/>
              </w:rPr>
              <w:t>供水质量</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质量检测符合采购要求，需</w:t>
            </w:r>
            <w:r>
              <w:rPr>
                <w:rFonts w:hint="eastAsia" w:ascii="仿宋" w:hAnsi="仿宋" w:eastAsia="仿宋" w:cs="仿宋"/>
                <w:sz w:val="21"/>
                <w:szCs w:val="21"/>
              </w:rPr>
              <w:t>提供市级或市级以上第三方权威认证机构（带CMA认证）的202</w:t>
            </w:r>
            <w:r>
              <w:rPr>
                <w:rFonts w:hint="eastAsia" w:ascii="仿宋" w:hAnsi="仿宋" w:eastAsia="仿宋" w:cs="仿宋"/>
                <w:sz w:val="21"/>
                <w:szCs w:val="21"/>
                <w:lang w:val="en-US" w:eastAsia="zh-CN"/>
              </w:rPr>
              <w:t>0-2023</w:t>
            </w:r>
            <w:r>
              <w:rPr>
                <w:rFonts w:hint="eastAsia" w:ascii="仿宋" w:hAnsi="仿宋" w:eastAsia="仿宋" w:cs="仿宋"/>
                <w:sz w:val="21"/>
                <w:szCs w:val="21"/>
              </w:rPr>
              <w:t>年饮用水水质检测报告复印件加盖公章</w:t>
            </w:r>
            <w:r>
              <w:rPr>
                <w:rFonts w:hint="eastAsia" w:ascii="仿宋" w:hAnsi="仿宋" w:eastAsia="仿宋" w:cs="仿宋"/>
                <w:sz w:val="21"/>
                <w:szCs w:val="21"/>
                <w:lang w:val="en-US" w:eastAsia="zh-CN"/>
              </w:rPr>
              <w:t>,</w:t>
            </w:r>
            <w:r>
              <w:rPr>
                <w:rFonts w:hint="eastAsia" w:ascii="仿宋" w:hAnsi="仿宋" w:eastAsia="仿宋" w:cs="仿宋"/>
                <w:color w:val="000000"/>
                <w:sz w:val="21"/>
                <w:szCs w:val="21"/>
                <w:lang w:val="en-US" w:eastAsia="zh-CN"/>
              </w:rPr>
              <w:t>提供每一年份的报告得1分，最高得4分</w:t>
            </w:r>
          </w:p>
        </w:tc>
        <w:tc>
          <w:tcPr>
            <w:tcW w:w="2066" w:type="dxa"/>
            <w:vAlign w:val="center"/>
          </w:tcPr>
          <w:p>
            <w:pPr>
              <w:ind w:firstLine="210" w:firstLineChars="100"/>
              <w:rPr>
                <w:rFonts w:ascii="仿宋" w:hAnsi="仿宋" w:eastAsia="仿宋" w:cs="仿宋"/>
                <w:sz w:val="21"/>
                <w:szCs w:val="21"/>
              </w:rPr>
            </w:pPr>
            <w:r>
              <w:rPr>
                <w:rFonts w:hint="eastAsia" w:ascii="仿宋" w:hAnsi="仿宋" w:eastAsia="仿宋" w:cs="仿宋"/>
                <w:sz w:val="21"/>
                <w:szCs w:val="21"/>
              </w:rPr>
              <w:t xml:space="preserve"> □有   □无</w:t>
            </w:r>
          </w:p>
        </w:tc>
        <w:tc>
          <w:tcPr>
            <w:tcW w:w="2293" w:type="dxa"/>
            <w:vAlign w:val="center"/>
          </w:tcPr>
          <w:p>
            <w:pPr>
              <w:jc w:val="center"/>
              <w:rPr>
                <w:rFonts w:ascii="仿宋" w:hAnsi="仿宋" w:eastAsia="仿宋" w:cs="仿宋"/>
                <w:sz w:val="21"/>
                <w:szCs w:val="21"/>
              </w:rPr>
            </w:pPr>
            <w:r>
              <w:rPr>
                <w:rFonts w:hint="eastAsia" w:ascii="仿宋" w:hAnsi="仿宋" w:eastAsia="仿宋" w:cs="仿宋"/>
                <w:sz w:val="21"/>
                <w:szCs w:val="21"/>
              </w:rPr>
              <w:t>见响应文件（  ）页</w:t>
            </w:r>
          </w:p>
        </w:tc>
      </w:tr>
    </w:tbl>
    <w:p>
      <w:pPr>
        <w:adjustRightInd w:val="0"/>
        <w:snapToGrid w:val="0"/>
        <w:ind w:firstLine="422" w:firstLineChars="200"/>
        <w:rPr>
          <w:rFonts w:ascii="仿宋" w:hAnsi="仿宋" w:eastAsia="仿宋" w:cs="仿宋"/>
          <w:b/>
          <w:bCs/>
          <w:szCs w:val="21"/>
        </w:rPr>
      </w:pPr>
      <w:r>
        <w:rPr>
          <w:rFonts w:hint="eastAsia" w:ascii="仿宋" w:hAnsi="仿宋" w:eastAsia="仿宋" w:cs="仿宋"/>
          <w:b/>
          <w:bCs/>
          <w:szCs w:val="21"/>
          <w:lang w:val="en-GB"/>
        </w:rPr>
        <w:t>响应人应根据《</w:t>
      </w:r>
      <w:r>
        <w:rPr>
          <w:rFonts w:hint="eastAsia" w:ascii="仿宋" w:hAnsi="仿宋" w:eastAsia="仿宋" w:cs="仿宋"/>
          <w:b/>
          <w:bCs/>
          <w:szCs w:val="21"/>
        </w:rPr>
        <w:t>技术</w:t>
      </w:r>
      <w:r>
        <w:rPr>
          <w:rFonts w:hint="eastAsia" w:ascii="仿宋" w:hAnsi="仿宋" w:eastAsia="仿宋" w:cs="仿宋"/>
          <w:b/>
          <w:bCs/>
          <w:szCs w:val="21"/>
          <w:lang w:val="en-GB"/>
        </w:rPr>
        <w:t>评审自查表》的各项内容填写此表，</w:t>
      </w:r>
      <w:r>
        <w:rPr>
          <w:rFonts w:hint="eastAsia" w:ascii="仿宋" w:hAnsi="仿宋" w:eastAsia="仿宋" w:cs="仿宋"/>
          <w:b/>
          <w:bCs/>
          <w:szCs w:val="21"/>
        </w:rPr>
        <w:t>并提供相应的证明资料及填写页码，如未提供，评审</w:t>
      </w:r>
      <w:r>
        <w:rPr>
          <w:rFonts w:hint="eastAsia" w:ascii="仿宋" w:hAnsi="仿宋" w:eastAsia="仿宋" w:cs="仿宋"/>
          <w:b/>
          <w:bCs/>
          <w:szCs w:val="21"/>
          <w:lang w:val="en-US" w:eastAsia="zh-CN"/>
        </w:rPr>
        <w:t>委员会</w:t>
      </w:r>
      <w:r>
        <w:rPr>
          <w:rFonts w:hint="eastAsia" w:ascii="仿宋" w:hAnsi="仿宋" w:eastAsia="仿宋" w:cs="仿宋"/>
          <w:b/>
          <w:bCs/>
          <w:szCs w:val="21"/>
        </w:rPr>
        <w:t>有权认为不具备或不符合，并影响响应人的得分。</w:t>
      </w:r>
    </w:p>
    <w:p>
      <w:pPr>
        <w:adjustRightInd w:val="0"/>
        <w:snapToGrid w:val="0"/>
        <w:ind w:left="420" w:leftChars="200"/>
        <w:rPr>
          <w:rFonts w:ascii="仿宋" w:hAnsi="仿宋" w:eastAsia="仿宋" w:cs="仿宋"/>
          <w:szCs w:val="21"/>
        </w:rPr>
      </w:pPr>
      <w:r>
        <w:rPr>
          <w:rFonts w:hint="eastAsia" w:ascii="仿宋" w:hAnsi="仿宋" w:eastAsia="仿宋" w:cs="仿宋"/>
          <w:szCs w:val="21"/>
        </w:rPr>
        <w:t>备注：</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3、本表要求提供的证书等证明文件，如有有效期的，须在有效期内，否则不予得分。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4、承诺以上响应情况属实。</w:t>
      </w:r>
    </w:p>
    <w:p>
      <w:pPr>
        <w:pStyle w:val="34"/>
        <w:rPr>
          <w:rFonts w:ascii="仿宋" w:hAnsi="仿宋" w:eastAsia="仿宋" w:cs="仿宋"/>
          <w:sz w:val="21"/>
          <w:szCs w:val="21"/>
        </w:rPr>
      </w:pPr>
      <w:r>
        <w:rPr>
          <w:rFonts w:hint="eastAsia" w:ascii="仿宋" w:hAnsi="仿宋" w:eastAsia="仿宋" w:cs="仿宋"/>
          <w:sz w:val="21"/>
          <w:szCs w:val="21"/>
        </w:rPr>
        <w:t>5、本自查表不得擅自删改。</w:t>
      </w:r>
    </w:p>
    <w:p>
      <w:pPr>
        <w:pStyle w:val="34"/>
        <w:ind w:firstLine="400"/>
        <w:rPr>
          <w:rFonts w:ascii="仿宋" w:hAnsi="仿宋" w:eastAsia="仿宋" w:cs="仿宋"/>
        </w:rPr>
      </w:pPr>
    </w:p>
    <w:p>
      <w:pPr>
        <w:pStyle w:val="34"/>
        <w:ind w:firstLine="400"/>
        <w:rPr>
          <w:rFonts w:ascii="仿宋" w:hAnsi="仿宋" w:eastAsia="仿宋" w:cs="仿宋"/>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r>
        <w:rPr>
          <w:rFonts w:hint="eastAsia" w:ascii="仿宋" w:hAnsi="仿宋" w:eastAsia="仿宋" w:cs="仿宋"/>
          <w:sz w:val="24"/>
        </w:rPr>
        <w:t xml:space="preserve">                          </w:t>
      </w: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spacing w:line="360" w:lineRule="auto"/>
        <w:jc w:val="center"/>
        <w:rPr>
          <w:rFonts w:ascii="仿宋" w:hAnsi="仿宋" w:eastAsia="仿宋" w:cs="仿宋"/>
          <w:sz w:val="24"/>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1、实物样品</w:t>
      </w:r>
      <w:r>
        <w:rPr>
          <w:rFonts w:hint="eastAsia" w:ascii="仿宋" w:hAnsi="仿宋" w:eastAsia="仿宋" w:cs="仿宋"/>
          <w:b/>
          <w:bCs w:val="0"/>
          <w:sz w:val="22"/>
          <w:szCs w:val="22"/>
          <w:lang w:val="en-US" w:eastAsia="zh-CN"/>
        </w:rPr>
        <w:t>（如有）</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color w:val="000000"/>
          <w:kern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样品内包装须有供应商名称和产品名称的标识，并且装于密封完好的信封或包装。同时在响应文件中提供实物样品说明表如下：</w:t>
      </w:r>
    </w:p>
    <w:tbl>
      <w:tblPr>
        <w:tblStyle w:val="32"/>
        <w:tblpPr w:leftFromText="180" w:rightFromText="180" w:vertAnchor="text" w:horzAnchor="page" w:tblpXSpec="center" w:tblpY="148"/>
        <w:tblOverlap w:val="never"/>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1150"/>
        <w:gridCol w:w="1190"/>
        <w:gridCol w:w="1403"/>
        <w:gridCol w:w="1942"/>
      </w:tblGrid>
      <w:tr>
        <w:tblPrEx>
          <w:tblLayout w:type="fixed"/>
        </w:tblPrEx>
        <w:trPr>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r>
              <w:rPr>
                <w:rFonts w:hint="eastAsia" w:ascii="仿宋" w:hAnsi="仿宋" w:eastAsia="仿宋" w:cs="仿宋"/>
                <w:sz w:val="28"/>
                <w:szCs w:val="28"/>
                <w:lang w:val="en-GB"/>
              </w:rPr>
              <w:t>货物名称</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r>
              <w:rPr>
                <w:rFonts w:hint="eastAsia" w:ascii="仿宋" w:hAnsi="仿宋" w:eastAsia="仿宋" w:cs="仿宋"/>
                <w:sz w:val="28"/>
                <w:szCs w:val="28"/>
                <w:lang w:val="en-GB"/>
              </w:rPr>
              <w:t>品牌</w:t>
            </w: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r>
              <w:rPr>
                <w:rFonts w:hint="eastAsia" w:ascii="仿宋" w:hAnsi="仿宋" w:eastAsia="仿宋" w:cs="仿宋"/>
                <w:sz w:val="28"/>
                <w:szCs w:val="28"/>
                <w:lang w:val="en-GB"/>
              </w:rPr>
              <w:t>产地</w:t>
            </w: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r>
              <w:rPr>
                <w:rFonts w:hint="eastAsia" w:ascii="仿宋" w:hAnsi="仿宋" w:eastAsia="仿宋" w:cs="仿宋"/>
                <w:sz w:val="28"/>
                <w:szCs w:val="28"/>
                <w:lang w:val="en-GB"/>
              </w:rPr>
              <w:t>生产厂家</w:t>
            </w: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r>
              <w:rPr>
                <w:rFonts w:hint="eastAsia" w:ascii="仿宋" w:hAnsi="仿宋" w:eastAsia="仿宋" w:cs="仿宋"/>
                <w:sz w:val="28"/>
                <w:szCs w:val="28"/>
                <w:lang w:val="en-GB"/>
              </w:rPr>
              <w:t>规格尺寸</w:t>
            </w:r>
          </w:p>
        </w:tc>
      </w:tr>
      <w:tr>
        <w:tblPrEx>
          <w:tblLayout w:type="fixed"/>
        </w:tblPrEx>
        <w:trPr>
          <w:cantSplit/>
          <w:trHeight w:val="154" w:hRule="atLeas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r>
              <w:rPr>
                <w:rFonts w:hint="eastAsia" w:ascii="仿宋" w:hAnsi="仿宋" w:eastAsia="仿宋" w:cs="仿宋"/>
                <w:i w:val="0"/>
                <w:iCs w:val="0"/>
                <w:color w:val="000000"/>
                <w:kern w:val="0"/>
                <w:sz w:val="22"/>
                <w:szCs w:val="22"/>
                <w:u w:val="none"/>
                <w:lang w:val="en-US" w:eastAsia="zh-CN" w:bidi="ar"/>
              </w:rPr>
              <w:t>桶装饮用纯净水</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r>
      <w:tr>
        <w:tblPrEx>
          <w:tblLayout w:type="fixed"/>
        </w:tblPrEx>
        <w:trPr>
          <w:cantSpli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r>
              <w:rPr>
                <w:rFonts w:hint="eastAsia" w:ascii="仿宋" w:hAnsi="仿宋" w:eastAsia="仿宋" w:cs="仿宋"/>
                <w:i w:val="0"/>
                <w:iCs w:val="0"/>
                <w:color w:val="000000"/>
                <w:kern w:val="0"/>
                <w:sz w:val="22"/>
                <w:szCs w:val="22"/>
                <w:u w:val="none"/>
                <w:lang w:val="en-US" w:eastAsia="zh-CN" w:bidi="ar"/>
              </w:rPr>
              <w:t>桶装饮用矿物质水</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942"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8"/>
                <w:szCs w:val="28"/>
                <w:lang w:val="en-GB"/>
              </w:rPr>
            </w:pPr>
          </w:p>
        </w:tc>
      </w:tr>
      <w:tr>
        <w:tblPrEx>
          <w:tblLayout w:type="fixed"/>
        </w:tblPrEx>
        <w:trPr>
          <w:cantSpli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2"/>
                <w:szCs w:val="22"/>
                <w:u w:val="none"/>
                <w:lang w:val="en-US" w:eastAsia="zh-CN" w:bidi="ar"/>
              </w:rPr>
            </w:pPr>
            <w:r>
              <w:rPr>
                <w:rStyle w:val="60"/>
                <w:lang w:val="en-US" w:eastAsia="zh-CN" w:bidi="ar"/>
              </w:rPr>
              <w:t>瓶装饮用水</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r>
      <w:tr>
        <w:tblPrEx>
          <w:tblLayout w:type="fixed"/>
        </w:tblPrEx>
        <w:trPr>
          <w:cantSplit/>
          <w:jc w:val="center"/>
        </w:trPr>
        <w:tc>
          <w:tcPr>
            <w:tcW w:w="28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2"/>
                <w:szCs w:val="22"/>
                <w:u w:val="none"/>
                <w:lang w:val="en-US" w:eastAsia="zh-CN" w:bidi="ar"/>
              </w:rPr>
            </w:pPr>
            <w:r>
              <w:rPr>
                <w:rStyle w:val="60"/>
                <w:lang w:val="en-US" w:eastAsia="zh-CN" w:bidi="ar"/>
              </w:rPr>
              <w:t>饮水机</w:t>
            </w:r>
          </w:p>
        </w:tc>
        <w:tc>
          <w:tcPr>
            <w:tcW w:w="115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19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40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c>
          <w:tcPr>
            <w:tcW w:w="19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lang w:val="en-GB"/>
              </w:rPr>
            </w:pPr>
          </w:p>
        </w:tc>
      </w:tr>
    </w:tbl>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color w:val="000000"/>
          <w:sz w:val="20"/>
          <w:szCs w:val="20"/>
          <w:highlight w:val="none"/>
          <w:lang w:val="en-US"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val="0"/>
          <w:bCs/>
          <w:sz w:val="28"/>
          <w:szCs w:val="28"/>
          <w:lang w:val="en-US" w:eastAsia="zh-CN"/>
        </w:rPr>
      </w:pPr>
      <w:r>
        <w:rPr>
          <w:rFonts w:hint="eastAsia" w:ascii="仿宋" w:hAnsi="仿宋" w:eastAsia="仿宋" w:cs="仿宋"/>
          <w:b/>
          <w:color w:val="000000"/>
          <w:sz w:val="28"/>
          <w:szCs w:val="28"/>
          <w:highlight w:val="none"/>
          <w:lang w:val="en-US" w:eastAsia="zh-CN"/>
        </w:rPr>
        <w:t>注：请在表格中详细列出实物样品的各项品牌、产地等内容，以作为样品说明。</w:t>
      </w: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2、关于订水渠道承诺函</w:t>
      </w:r>
    </w:p>
    <w:p>
      <w:pPr>
        <w:pStyle w:val="34"/>
        <w:ind w:firstLine="400"/>
        <w:jc w:val="center"/>
        <w:rPr>
          <w:rFonts w:hint="eastAsia" w:ascii="仿宋" w:hAnsi="仿宋" w:eastAsia="仿宋" w:cs="仿宋"/>
        </w:rPr>
      </w:pPr>
      <w:r>
        <w:rPr>
          <w:rFonts w:hint="eastAsia" w:ascii="仿宋" w:hAnsi="仿宋" w:eastAsia="仿宋" w:cs="仿宋"/>
        </w:rPr>
        <w:t>（格式自拟，但必须包含以下文字，否则不予计分）</w:t>
      </w:r>
    </w:p>
    <w:p>
      <w:pPr>
        <w:pStyle w:val="34"/>
        <w:ind w:left="0" w:leftChars="0" w:firstLine="0" w:firstLineChars="0"/>
        <w:rPr>
          <w:rFonts w:hint="eastAsia" w:ascii="仿宋" w:hAnsi="仿宋" w:eastAsia="仿宋" w:cs="仿宋"/>
          <w:sz w:val="28"/>
          <w:szCs w:val="40"/>
        </w:rPr>
      </w:pPr>
      <w:r>
        <w:rPr>
          <w:rFonts w:hint="eastAsia" w:ascii="仿宋" w:hAnsi="仿宋" w:eastAsia="仿宋" w:cs="仿宋"/>
          <w:sz w:val="28"/>
          <w:szCs w:val="40"/>
        </w:rPr>
        <w:t>中山大学孙逸仙纪念医院</w:t>
      </w:r>
      <w:r>
        <w:rPr>
          <w:rFonts w:hint="eastAsia" w:ascii="仿宋" w:hAnsi="仿宋" w:eastAsia="仿宋" w:cs="仿宋"/>
          <w:sz w:val="28"/>
          <w:szCs w:val="40"/>
          <w:lang w:val="en-US" w:eastAsia="zh-CN"/>
        </w:rPr>
        <w:t>深汕中心医院</w:t>
      </w:r>
      <w:r>
        <w:rPr>
          <w:rFonts w:hint="eastAsia" w:ascii="仿宋" w:hAnsi="仿宋" w:eastAsia="仿宋" w:cs="仿宋"/>
          <w:sz w:val="28"/>
          <w:szCs w:val="40"/>
        </w:rPr>
        <w:t>：</w:t>
      </w:r>
    </w:p>
    <w:p>
      <w:pPr>
        <w:pStyle w:val="34"/>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如我司有幸成为</w:t>
      </w:r>
      <w:r>
        <w:rPr>
          <w:rFonts w:hint="eastAsia" w:ascii="仿宋" w:hAnsi="仿宋" w:eastAsia="仿宋" w:cs="仿宋"/>
          <w:sz w:val="28"/>
          <w:szCs w:val="40"/>
          <w:u w:val="single"/>
        </w:rPr>
        <w:t>中山大学孙逸仙纪念医院</w:t>
      </w:r>
      <w:r>
        <w:rPr>
          <w:rFonts w:hint="eastAsia" w:ascii="仿宋" w:hAnsi="仿宋" w:eastAsia="仿宋" w:cs="仿宋"/>
          <w:sz w:val="28"/>
          <w:szCs w:val="40"/>
          <w:u w:val="single"/>
          <w:lang w:val="en-US" w:eastAsia="zh-CN"/>
        </w:rPr>
        <w:t>深汕中心医院</w:t>
      </w:r>
      <w:r>
        <w:rPr>
          <w:rFonts w:hint="eastAsia" w:ascii="仿宋" w:hAnsi="仿宋" w:eastAsia="仿宋" w:cs="仿宋"/>
          <w:sz w:val="28"/>
          <w:szCs w:val="40"/>
          <w:u w:val="single"/>
        </w:rPr>
        <w:t>饮用水</w:t>
      </w:r>
      <w:r>
        <w:rPr>
          <w:rFonts w:hint="eastAsia" w:ascii="仿宋" w:hAnsi="仿宋" w:eastAsia="仿宋" w:cs="仿宋"/>
          <w:sz w:val="28"/>
          <w:szCs w:val="40"/>
          <w:u w:val="single"/>
          <w:lang w:val="en-US" w:eastAsia="zh-CN"/>
        </w:rPr>
        <w:t>及饮水机采购项</w:t>
      </w:r>
      <w:r>
        <w:rPr>
          <w:rFonts w:hint="eastAsia" w:ascii="仿宋" w:hAnsi="仿宋" w:eastAsia="仿宋" w:cs="仿宋"/>
          <w:sz w:val="28"/>
          <w:szCs w:val="40"/>
          <w:u w:val="single"/>
        </w:rPr>
        <w:t>目</w:t>
      </w:r>
      <w:r>
        <w:rPr>
          <w:rFonts w:hint="eastAsia" w:ascii="仿宋" w:hAnsi="仿宋" w:eastAsia="仿宋" w:cs="仿宋"/>
          <w:sz w:val="28"/>
          <w:szCs w:val="40"/>
          <w:lang w:val="en-US" w:eastAsia="zh-CN"/>
        </w:rPr>
        <w:t>的成交供应商，</w:t>
      </w:r>
      <w:r>
        <w:rPr>
          <w:rFonts w:hint="eastAsia" w:ascii="仿宋" w:hAnsi="仿宋" w:eastAsia="仿宋" w:cs="仿宋"/>
          <w:sz w:val="28"/>
          <w:szCs w:val="40"/>
        </w:rPr>
        <w:t>我司</w:t>
      </w:r>
      <w:r>
        <w:rPr>
          <w:rFonts w:hint="eastAsia" w:ascii="仿宋" w:hAnsi="仿宋" w:eastAsia="仿宋" w:cs="仿宋"/>
          <w:sz w:val="28"/>
          <w:szCs w:val="40"/>
          <w:lang w:val="en-US" w:eastAsia="zh-CN"/>
        </w:rPr>
        <w:t>承诺：</w:t>
      </w:r>
    </w:p>
    <w:p>
      <w:pPr>
        <w:pStyle w:val="34"/>
        <w:numPr>
          <w:ilvl w:val="0"/>
          <w:numId w:val="8"/>
        </w:numPr>
        <w:ind w:left="0" w:leftChars="0"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针对贵院</w:t>
      </w:r>
      <w:r>
        <w:rPr>
          <w:rFonts w:hint="eastAsia" w:ascii="仿宋" w:hAnsi="仿宋" w:eastAsia="仿宋" w:cs="仿宋"/>
          <w:sz w:val="28"/>
          <w:szCs w:val="40"/>
          <w:u w:val="single"/>
        </w:rPr>
        <w:t>饮用水</w:t>
      </w:r>
      <w:r>
        <w:rPr>
          <w:rFonts w:hint="eastAsia" w:ascii="仿宋" w:hAnsi="仿宋" w:eastAsia="仿宋" w:cs="仿宋"/>
          <w:sz w:val="28"/>
          <w:szCs w:val="40"/>
          <w:u w:val="single"/>
          <w:lang w:val="en-US" w:eastAsia="zh-CN"/>
        </w:rPr>
        <w:t>及饮水机采购项</w:t>
      </w:r>
      <w:r>
        <w:rPr>
          <w:rFonts w:hint="eastAsia" w:ascii="仿宋" w:hAnsi="仿宋" w:eastAsia="仿宋" w:cs="仿宋"/>
          <w:sz w:val="28"/>
          <w:szCs w:val="40"/>
          <w:u w:val="single"/>
        </w:rPr>
        <w:t>目</w:t>
      </w:r>
      <w:r>
        <w:rPr>
          <w:rFonts w:hint="eastAsia" w:ascii="仿宋" w:hAnsi="仿宋" w:eastAsia="仿宋" w:cs="仿宋"/>
          <w:sz w:val="28"/>
          <w:szCs w:val="40"/>
          <w:lang w:val="en-US" w:eastAsia="zh-CN"/>
        </w:rPr>
        <w:t>，我司设有</w:t>
      </w:r>
      <w:r>
        <w:rPr>
          <w:rFonts w:hint="eastAsia" w:ascii="仿宋" w:hAnsi="仿宋" w:eastAsia="仿宋" w:cs="仿宋"/>
          <w:sz w:val="28"/>
          <w:szCs w:val="40"/>
          <w:u w:val="single"/>
          <w:lang w:val="en-US" w:eastAsia="zh-CN"/>
        </w:rPr>
        <w:t xml:space="preserve">   </w:t>
      </w:r>
      <w:r>
        <w:rPr>
          <w:rFonts w:hint="eastAsia" w:ascii="仿宋" w:hAnsi="仿宋" w:eastAsia="仿宋" w:cs="仿宋"/>
          <w:sz w:val="28"/>
          <w:szCs w:val="40"/>
          <w:lang w:val="en-US" w:eastAsia="zh-CN"/>
        </w:rPr>
        <w:t>种订水渠道和方式，具体如下：</w:t>
      </w:r>
    </w:p>
    <w:p>
      <w:pPr>
        <w:pStyle w:val="34"/>
        <w:numPr>
          <w:ilvl w:val="0"/>
          <w:numId w:val="9"/>
        </w:numPr>
        <w:rPr>
          <w:rFonts w:hint="default" w:ascii="仿宋" w:hAnsi="仿宋" w:eastAsia="仿宋" w:cs="仿宋"/>
          <w:sz w:val="28"/>
          <w:szCs w:val="40"/>
          <w:lang w:val="en-US" w:eastAsia="zh-CN"/>
        </w:rPr>
      </w:pPr>
      <w:r>
        <w:rPr>
          <w:rFonts w:hint="eastAsia" w:ascii="仿宋" w:hAnsi="仿宋" w:eastAsia="仿宋" w:cs="仿宋"/>
          <w:sz w:val="28"/>
          <w:szCs w:val="40"/>
          <w:u w:val="single"/>
          <w:lang w:val="en-US" w:eastAsia="zh-CN"/>
        </w:rPr>
        <w:t xml:space="preserve">                             </w:t>
      </w:r>
    </w:p>
    <w:p>
      <w:pPr>
        <w:pStyle w:val="34"/>
        <w:numPr>
          <w:ilvl w:val="0"/>
          <w:numId w:val="9"/>
        </w:numPr>
        <w:rPr>
          <w:rFonts w:hint="default" w:ascii="仿宋" w:hAnsi="仿宋" w:eastAsia="仿宋" w:cs="仿宋"/>
          <w:sz w:val="28"/>
          <w:szCs w:val="40"/>
          <w:lang w:val="en-US" w:eastAsia="zh-CN"/>
        </w:rPr>
      </w:pPr>
      <w:r>
        <w:rPr>
          <w:rFonts w:hint="eastAsia" w:ascii="仿宋" w:hAnsi="仿宋" w:eastAsia="仿宋" w:cs="仿宋"/>
          <w:sz w:val="28"/>
          <w:szCs w:val="40"/>
          <w:u w:val="single"/>
          <w:lang w:val="en-US" w:eastAsia="zh-CN"/>
        </w:rPr>
        <w:t xml:space="preserve">                             </w:t>
      </w:r>
    </w:p>
    <w:p>
      <w:pPr>
        <w:pStyle w:val="34"/>
        <w:numPr>
          <w:ilvl w:val="0"/>
          <w:numId w:val="9"/>
        </w:numPr>
        <w:rPr>
          <w:rFonts w:hint="default" w:ascii="仿宋" w:hAnsi="仿宋" w:eastAsia="仿宋" w:cs="仿宋"/>
          <w:sz w:val="28"/>
          <w:szCs w:val="40"/>
          <w:lang w:val="en-US" w:eastAsia="zh-CN"/>
        </w:rPr>
      </w:pPr>
      <w:r>
        <w:rPr>
          <w:rFonts w:hint="eastAsia" w:ascii="仿宋" w:hAnsi="仿宋" w:eastAsia="仿宋" w:cs="仿宋"/>
          <w:sz w:val="28"/>
          <w:szCs w:val="40"/>
          <w:u w:val="single"/>
          <w:lang w:val="en-US" w:eastAsia="zh-CN"/>
        </w:rPr>
        <w:t xml:space="preserve">                             </w:t>
      </w:r>
    </w:p>
    <w:p>
      <w:pPr>
        <w:pStyle w:val="34"/>
        <w:numPr>
          <w:ilvl w:val="0"/>
          <w:numId w:val="0"/>
        </w:numPr>
        <w:ind w:firstLine="560" w:firstLineChars="200"/>
        <w:rPr>
          <w:rFonts w:hint="eastAsia" w:ascii="仿宋" w:hAnsi="仿宋" w:eastAsia="仿宋" w:cs="仿宋"/>
          <w:sz w:val="28"/>
          <w:szCs w:val="40"/>
          <w:lang w:val="en-US" w:eastAsia="zh-CN"/>
        </w:rPr>
      </w:pPr>
      <w:r>
        <w:rPr>
          <w:rFonts w:hint="eastAsia" w:ascii="仿宋" w:hAnsi="仿宋" w:eastAsia="仿宋" w:cs="仿宋"/>
          <w:sz w:val="28"/>
          <w:szCs w:val="40"/>
          <w:lang w:val="en-US" w:eastAsia="zh-CN"/>
        </w:rPr>
        <w:t>以上订水渠道均有专人对接和处理订单信息。</w:t>
      </w:r>
    </w:p>
    <w:p>
      <w:pPr>
        <w:ind w:firstLine="560" w:firstLineChars="200"/>
        <w:jc w:val="both"/>
        <w:rPr>
          <w:rFonts w:hint="eastAsia" w:ascii="仿宋" w:hAnsi="仿宋" w:eastAsia="仿宋" w:cs="仿宋"/>
          <w:sz w:val="20"/>
          <w:szCs w:val="20"/>
        </w:rPr>
      </w:pPr>
      <w:r>
        <w:rPr>
          <w:rFonts w:hint="default" w:ascii="仿宋" w:hAnsi="仿宋" w:eastAsia="仿宋" w:cs="仿宋"/>
          <w:sz w:val="28"/>
          <w:szCs w:val="40"/>
          <w:lang w:val="en-US" w:eastAsia="zh-CN"/>
        </w:rPr>
        <w:t>特此承诺。</w:t>
      </w:r>
    </w:p>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numPr>
          <w:ilvl w:val="0"/>
          <w:numId w:val="0"/>
        </w:numPr>
        <w:ind w:leftChars="200"/>
        <w:jc w:val="both"/>
        <w:rPr>
          <w:rFonts w:hint="eastAsia" w:ascii="仿宋" w:hAnsi="仿宋" w:eastAsia="仿宋" w:cs="仿宋"/>
          <w:b/>
          <w:bCs w:val="0"/>
          <w:sz w:val="32"/>
          <w:szCs w:val="32"/>
          <w:highlight w:val="none"/>
          <w:lang w:val="en-US" w:eastAsia="zh-CN"/>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b/>
          <w:bCs w:val="0"/>
          <w:sz w:val="32"/>
          <w:szCs w:val="32"/>
          <w:lang w:val="en-US" w:eastAsia="zh-CN"/>
        </w:rPr>
        <w:t>3、项目实施方案</w:t>
      </w:r>
      <w:r>
        <w:rPr>
          <w:rFonts w:hint="eastAsia" w:ascii="仿宋" w:hAnsi="仿宋" w:eastAsia="仿宋" w:cs="仿宋"/>
          <w:b/>
          <w:bCs w:val="0"/>
          <w:sz w:val="22"/>
          <w:szCs w:val="22"/>
          <w:lang w:val="en-US" w:eastAsia="zh-CN"/>
        </w:rPr>
        <w:t>（如有）</w:t>
      </w:r>
    </w:p>
    <w:p>
      <w:pPr>
        <w:pStyle w:val="34"/>
        <w:jc w:val="center"/>
        <w:rPr>
          <w:rFonts w:hint="eastAsia" w:ascii="仿宋" w:hAnsi="仿宋" w:eastAsia="仿宋" w:cs="仿宋"/>
          <w:color w:val="auto"/>
          <w:szCs w:val="21"/>
          <w:lang w:val="en-GB"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w:t>
      </w:r>
      <w:r>
        <w:rPr>
          <w:rFonts w:hint="eastAsia" w:ascii="仿宋" w:hAnsi="仿宋" w:eastAsia="仿宋" w:cs="仿宋"/>
          <w:color w:val="auto"/>
          <w:szCs w:val="21"/>
          <w:lang w:val="en-GB" w:eastAsia="zh-CN"/>
        </w:rPr>
        <w:t>）</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①货物准备与配送方案：</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②服务及验收方案：</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③应急送货方案：</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④退换货方案：</w:t>
      </w:r>
    </w:p>
    <w:p>
      <w:pPr>
        <w:pStyle w:val="37"/>
        <w:jc w:val="center"/>
        <w:rPr>
          <w:rFonts w:hint="eastAsia" w:ascii="仿宋" w:hAnsi="仿宋" w:eastAsia="仿宋" w:cs="仿宋"/>
          <w:b/>
          <w:bCs w:val="0"/>
          <w:sz w:val="28"/>
          <w:szCs w:val="28"/>
          <w:lang w:eastAsia="zh-CN"/>
        </w:rPr>
      </w:pP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sz w:val="20"/>
          <w:szCs w:val="20"/>
          <w:highlight w:val="none"/>
          <w:lang w:val="en-US" w:eastAsia="zh-CN"/>
        </w:rPr>
        <w:t>注：</w:t>
      </w:r>
      <w:r>
        <w:rPr>
          <w:rFonts w:hint="eastAsia" w:ascii="仿宋" w:hAnsi="仿宋" w:eastAsia="仿宋" w:cs="仿宋"/>
          <w:sz w:val="20"/>
          <w:szCs w:val="20"/>
          <w:highlight w:val="none"/>
        </w:rPr>
        <w:t>每提供1项内容且表述完整、科学、可行的得</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rPr>
        <w:t>分，若提供的内容不合理或有瑕疵的每项得</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rPr>
        <w:t>分。</w:t>
      </w: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000000"/>
          <w:spacing w:val="0"/>
          <w:w w:val="100"/>
          <w:position w:val="0"/>
          <w:sz w:val="21"/>
          <w:szCs w:val="21"/>
          <w:lang w:val="en-US" w:eastAsia="zh-CN"/>
        </w:rPr>
        <w:t xml:space="preserve">        </w:t>
      </w:r>
    </w:p>
    <w:p>
      <w:pPr>
        <w:pStyle w:val="5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Style w:val="16"/>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6"/>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p>
    <w:p>
      <w:pPr>
        <w:pStyle w:val="34"/>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4、饮用水质量检测报告</w:t>
      </w:r>
      <w:r>
        <w:rPr>
          <w:rFonts w:hint="eastAsia" w:ascii="仿宋" w:hAnsi="仿宋" w:eastAsia="仿宋" w:cs="仿宋"/>
          <w:b/>
          <w:bCs w:val="0"/>
          <w:sz w:val="22"/>
          <w:szCs w:val="22"/>
          <w:highlight w:val="none"/>
          <w:lang w:val="en-US" w:eastAsia="zh-CN"/>
        </w:rPr>
        <w:t>（如有）</w:t>
      </w:r>
    </w:p>
    <w:p>
      <w:pPr>
        <w:jc w:val="both"/>
        <w:rPr>
          <w:rFonts w:hint="eastAsia" w:ascii="仿宋" w:hAnsi="仿宋" w:eastAsia="仿宋" w:cs="仿宋"/>
          <w:sz w:val="20"/>
          <w:szCs w:val="20"/>
        </w:rPr>
      </w:pPr>
    </w:p>
    <w:tbl>
      <w:tblPr>
        <w:tblStyle w:val="32"/>
        <w:tblW w:w="9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3612"/>
        <w:gridCol w:w="2076"/>
        <w:gridCol w:w="1710"/>
        <w:gridCol w:w="1710"/>
      </w:tblGrid>
      <w:tr>
        <w:tblPrEx>
          <w:tblLayout w:type="fixed"/>
        </w:tblPrEx>
        <w:trPr>
          <w:trHeight w:val="265" w:hRule="atLeast"/>
        </w:trPr>
        <w:tc>
          <w:tcPr>
            <w:tcW w:w="662"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rPr>
            </w:pPr>
            <w:r>
              <w:rPr>
                <w:rFonts w:hint="eastAsia" w:ascii="仿宋" w:hAnsi="仿宋" w:eastAsia="仿宋" w:cs="仿宋"/>
                <w:sz w:val="24"/>
              </w:rPr>
              <w:t>序号</w:t>
            </w:r>
          </w:p>
        </w:tc>
        <w:tc>
          <w:tcPr>
            <w:tcW w:w="3612"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eastAsia="zh-CN"/>
              </w:rPr>
            </w:pPr>
            <w:r>
              <w:rPr>
                <w:rFonts w:hint="eastAsia" w:ascii="仿宋" w:hAnsi="仿宋" w:eastAsia="仿宋" w:cs="仿宋"/>
                <w:sz w:val="24"/>
                <w:lang w:val="en-US"/>
              </w:rPr>
              <w:t>检测</w:t>
            </w:r>
            <w:r>
              <w:rPr>
                <w:rFonts w:hint="eastAsia" w:ascii="仿宋" w:hAnsi="仿宋" w:eastAsia="仿宋" w:cs="仿宋"/>
                <w:sz w:val="24"/>
                <w:lang w:val="en-US" w:eastAsia="zh-CN"/>
              </w:rPr>
              <w:t>报告</w:t>
            </w:r>
          </w:p>
        </w:tc>
        <w:tc>
          <w:tcPr>
            <w:tcW w:w="2076"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出具机构</w:t>
            </w:r>
          </w:p>
        </w:tc>
        <w:tc>
          <w:tcPr>
            <w:tcW w:w="1710"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出具时间</w:t>
            </w:r>
          </w:p>
        </w:tc>
        <w:tc>
          <w:tcPr>
            <w:tcW w:w="1710" w:type="dxa"/>
          </w:tcPr>
          <w:p>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 w:hAnsi="仿宋" w:eastAsia="仿宋" w:cs="仿宋"/>
                <w:sz w:val="24"/>
                <w:lang w:val="en-US"/>
              </w:rPr>
            </w:pPr>
            <w:r>
              <w:rPr>
                <w:rFonts w:hint="eastAsia" w:ascii="仿宋" w:hAnsi="仿宋" w:eastAsia="仿宋" w:cs="仿宋"/>
                <w:sz w:val="24"/>
                <w:lang w:val="en-US" w:eastAsia="zh-CN"/>
              </w:rPr>
              <w:t>有效期</w:t>
            </w:r>
          </w:p>
        </w:tc>
      </w:tr>
      <w:tr>
        <w:tblPrEx>
          <w:tblLayout w:type="fixed"/>
        </w:tblPrEx>
        <w:trPr>
          <w:trHeight w:val="330"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1</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Layout w:type="fixed"/>
        </w:tblPrEx>
        <w:trPr>
          <w:trHeight w:val="262"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2</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Layout w:type="fixed"/>
        </w:tblPrEx>
        <w:trPr>
          <w:trHeight w:val="262"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3</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Layout w:type="fixed"/>
        </w:tblPrEx>
        <w:trPr>
          <w:trHeight w:val="286"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4</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r>
        <w:tblPrEx>
          <w:tblLayout w:type="fixed"/>
        </w:tblPrEx>
        <w:trPr>
          <w:trHeight w:val="303" w:hRule="atLeast"/>
        </w:trPr>
        <w:tc>
          <w:tcPr>
            <w:tcW w:w="662"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lang w:val="en-US"/>
              </w:rPr>
            </w:pPr>
            <w:r>
              <w:rPr>
                <w:rFonts w:hint="eastAsia" w:ascii="仿宋" w:hAnsi="仿宋" w:eastAsia="仿宋" w:cs="仿宋"/>
                <w:sz w:val="22"/>
                <w:lang w:val="en-US"/>
              </w:rPr>
              <w:t>5</w:t>
            </w:r>
          </w:p>
        </w:tc>
        <w:tc>
          <w:tcPr>
            <w:tcW w:w="36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20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c>
          <w:tcPr>
            <w:tcW w:w="1710" w:type="dxa"/>
          </w:tcPr>
          <w:p>
            <w:pPr>
              <w:pStyle w:val="39"/>
              <w:keepNext w:val="0"/>
              <w:keepLines w:val="0"/>
              <w:suppressLineNumbers w:val="0"/>
              <w:spacing w:before="0" w:beforeAutospacing="0" w:after="0" w:afterAutospacing="0"/>
              <w:ind w:left="0" w:right="0"/>
              <w:jc w:val="center"/>
              <w:rPr>
                <w:rFonts w:hint="eastAsia" w:ascii="仿宋" w:hAnsi="仿宋" w:eastAsia="仿宋" w:cs="仿宋"/>
                <w:sz w:val="22"/>
              </w:rPr>
            </w:pPr>
          </w:p>
        </w:tc>
      </w:tr>
    </w:tbl>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10"/>
        </w:numPr>
        <w:jc w:val="both"/>
        <w:rPr>
          <w:rFonts w:hint="eastAsia" w:ascii="仿宋" w:hAnsi="仿宋" w:eastAsia="仿宋" w:cs="仿宋"/>
          <w:sz w:val="20"/>
          <w:szCs w:val="20"/>
        </w:rPr>
      </w:pPr>
      <w:r>
        <w:rPr>
          <w:rFonts w:hint="eastAsia" w:ascii="仿宋" w:hAnsi="仿宋" w:eastAsia="仿宋" w:cs="仿宋"/>
          <w:sz w:val="20"/>
          <w:szCs w:val="20"/>
        </w:rPr>
        <w:t>供应商须如实填写。在填写表格时，如有不适合供应商的实际情况，可根据本表格格式自行划表填写。</w:t>
      </w:r>
    </w:p>
    <w:p>
      <w:pPr>
        <w:numPr>
          <w:ilvl w:val="0"/>
          <w:numId w:val="10"/>
        </w:numPr>
        <w:jc w:val="both"/>
        <w:rPr>
          <w:rFonts w:hint="eastAsia" w:ascii="仿宋" w:hAnsi="仿宋" w:eastAsia="仿宋" w:cs="仿宋"/>
          <w:sz w:val="20"/>
          <w:szCs w:val="20"/>
        </w:rPr>
      </w:pPr>
      <w:r>
        <w:rPr>
          <w:rFonts w:hint="eastAsia" w:ascii="仿宋" w:hAnsi="仿宋" w:eastAsia="仿宋" w:cs="仿宋"/>
          <w:sz w:val="20"/>
          <w:szCs w:val="20"/>
        </w:rPr>
        <w:t>提供市级或以上第三方权威认证机构（CMA认证）的202</w:t>
      </w:r>
      <w:r>
        <w:rPr>
          <w:rFonts w:hint="eastAsia" w:ascii="仿宋" w:hAnsi="仿宋" w:eastAsia="仿宋" w:cs="仿宋"/>
          <w:sz w:val="20"/>
          <w:szCs w:val="20"/>
          <w:lang w:val="en-US" w:eastAsia="zh-CN"/>
        </w:rPr>
        <w:t>0-2023</w:t>
      </w:r>
      <w:r>
        <w:rPr>
          <w:rFonts w:hint="eastAsia" w:ascii="仿宋" w:hAnsi="仿宋" w:eastAsia="仿宋" w:cs="仿宋"/>
          <w:sz w:val="20"/>
          <w:szCs w:val="20"/>
        </w:rPr>
        <w:t>年度饮用水水质检测报告，</w:t>
      </w:r>
      <w:r>
        <w:rPr>
          <w:rFonts w:hint="eastAsia" w:ascii="仿宋" w:hAnsi="仿宋" w:eastAsia="仿宋" w:cs="仿宋"/>
          <w:sz w:val="20"/>
          <w:szCs w:val="20"/>
          <w:lang w:val="en-US" w:eastAsia="zh-CN"/>
        </w:rPr>
        <w:t>提供每一年份的报告得1分，最高得4分</w:t>
      </w:r>
      <w:r>
        <w:rPr>
          <w:rFonts w:hint="eastAsia" w:ascii="仿宋" w:hAnsi="仿宋" w:eastAsia="仿宋" w:cs="仿宋"/>
          <w:sz w:val="20"/>
          <w:szCs w:val="20"/>
        </w:rPr>
        <w:t>。未提供证明文件不得分。</w:t>
      </w:r>
    </w:p>
    <w:p>
      <w:pPr>
        <w:numPr>
          <w:ilvl w:val="0"/>
          <w:numId w:val="0"/>
        </w:numPr>
        <w:jc w:val="both"/>
        <w:rPr>
          <w:rFonts w:hint="eastAsia" w:ascii="仿宋" w:hAnsi="仿宋" w:eastAsia="仿宋" w:cs="仿宋"/>
          <w:sz w:val="20"/>
          <w:szCs w:val="20"/>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pStyle w:val="34"/>
        <w:ind w:firstLine="400"/>
        <w:rPr>
          <w:rFonts w:ascii="仿宋" w:hAnsi="仿宋" w:eastAsia="仿宋" w:cs="仿宋"/>
          <w:szCs w:val="21"/>
          <w:lang w:val="en-GB"/>
        </w:rPr>
      </w:pPr>
    </w:p>
    <w:p>
      <w:pPr>
        <w:rPr>
          <w:rFonts w:hint="default"/>
          <w:lang w:val="en-US" w:eastAsia="zh-CN"/>
        </w:rPr>
      </w:pPr>
    </w:p>
    <w:sectPr>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embedRegular r:id="rId1" w:fontKey="{DEF5A8E3-F769-272F-020C-5665ECC90D4E}"/>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00000000" w:usb1="00000000" w:usb2="00000016" w:usb3="00000000" w:csb0="00040001" w:csb1="00000000"/>
    <w:embedRegular r:id="rId2" w:fontKey="{C28EB16A-3F11-AA51-020C-56656CCBEF5B}"/>
  </w:font>
  <w:font w:name="微软雅黑">
    <w:panose1 w:val="020B0503020204020204"/>
    <w:charset w:val="86"/>
    <w:family w:val="swiss"/>
    <w:pitch w:val="default"/>
    <w:sig w:usb0="00000000" w:usb1="00000000" w:usb2="00000016" w:usb3="00000000" w:csb0="0004001F" w:csb1="00000000"/>
    <w:embedRegular r:id="rId3" w:fontKey="{1A60F9C1-1330-AADA-020C-56657454BE62}"/>
  </w:font>
  <w:font w:name="华文中宋">
    <w:panose1 w:val="02010600040101010101"/>
    <w:charset w:val="86"/>
    <w:family w:val="auto"/>
    <w:pitch w:val="default"/>
    <w:sig w:usb0="00000000" w:usb1="00000000" w:usb2="00000000" w:usb3="00000000" w:csb0="0004009F" w:csb1="DFD70000"/>
    <w:embedRegular r:id="rId4" w:fontKey="{F39D7403-8641-565B-020C-566595120898}"/>
  </w:font>
  <w:font w:name="华文仿宋">
    <w:panose1 w:val="02010600040101010101"/>
    <w:charset w:val="86"/>
    <w:family w:val="auto"/>
    <w:pitch w:val="default"/>
    <w:sig w:usb0="00000000" w:usb1="00000000" w:usb2="00000000" w:usb3="00000000" w:csb0="0004009F" w:csb1="DFD70000"/>
    <w:embedRegular r:id="rId5" w:fontKey="{044C0BDF-9A00-D5C7-020C-56655D193934}"/>
  </w:font>
  <w:font w:name="楷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pPr>
      <w:pStyle w:val="20"/>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A7Jp0YsAEA&#10;AEQDAAAOAAAAAAAAAAEAIAAAAB8BAABkcnMvZTJvRG9jLnhtbFBLBQYAAAAABgAGAFkBAABBBQAA&#10;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4562A4"/>
    <w:multiLevelType w:val="singleLevel"/>
    <w:tmpl w:val="D24562A4"/>
    <w:lvl w:ilvl="0" w:tentative="0">
      <w:start w:val="7"/>
      <w:numFmt w:val="decimal"/>
      <w:suff w:val="nothing"/>
      <w:lvlText w:val="%1、"/>
      <w:lvlJc w:val="left"/>
    </w:lvl>
  </w:abstractNum>
  <w:abstractNum w:abstractNumId="1">
    <w:nsid w:val="F1A5D382"/>
    <w:multiLevelType w:val="singleLevel"/>
    <w:tmpl w:val="F1A5D382"/>
    <w:lvl w:ilvl="0" w:tentative="0">
      <w:start w:val="1"/>
      <w:numFmt w:val="decimal"/>
      <w:lvlText w:val="%1."/>
      <w:lvlJc w:val="left"/>
      <w:pPr>
        <w:tabs>
          <w:tab w:val="left" w:pos="312"/>
        </w:tabs>
      </w:pPr>
    </w:lvl>
  </w:abstractNum>
  <w:abstractNum w:abstractNumId="2">
    <w:nsid w:val="FEDEE634"/>
    <w:multiLevelType w:val="singleLevel"/>
    <w:tmpl w:val="FEDEE634"/>
    <w:lvl w:ilvl="0" w:tentative="0">
      <w:start w:val="1"/>
      <w:numFmt w:val="decimal"/>
      <w:suff w:val="nothing"/>
      <w:lvlText w:val="%1、"/>
      <w:lvlJc w:val="left"/>
    </w:lvl>
  </w:abstractNum>
  <w:abstractNum w:abstractNumId="3">
    <w:nsid w:val="00000001"/>
    <w:multiLevelType w:val="singleLevel"/>
    <w:tmpl w:val="00000001"/>
    <w:lvl w:ilvl="0" w:tentative="0">
      <w:start w:val="1"/>
      <w:numFmt w:val="decimal"/>
      <w:suff w:val="space"/>
      <w:lvlText w:val="（%1）"/>
      <w:lvlJc w:val="left"/>
    </w:lvl>
  </w:abstractNum>
  <w:abstractNum w:abstractNumId="4">
    <w:nsid w:val="00000003"/>
    <w:multiLevelType w:val="singleLevel"/>
    <w:tmpl w:val="00000003"/>
    <w:lvl w:ilvl="0" w:tentative="0">
      <w:start w:val="1"/>
      <w:numFmt w:val="decimal"/>
      <w:lvlText w:val="%1."/>
      <w:lvlJc w:val="left"/>
      <w:pPr>
        <w:tabs>
          <w:tab w:val="left" w:pos="312"/>
        </w:tabs>
      </w:pPr>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A"/>
    <w:multiLevelType w:val="singleLevel"/>
    <w:tmpl w:val="0000000A"/>
    <w:lvl w:ilvl="0" w:tentative="0">
      <w:start w:val="1"/>
      <w:numFmt w:val="decimal"/>
      <w:suff w:val="nothing"/>
      <w:lvlText w:val="%1、"/>
      <w:lvlJc w:val="left"/>
    </w:lvl>
  </w:abstractNum>
  <w:abstractNum w:abstractNumId="7">
    <w:nsid w:val="0000000C"/>
    <w:multiLevelType w:val="singleLevel"/>
    <w:tmpl w:val="0000000C"/>
    <w:lvl w:ilvl="0" w:tentative="0">
      <w:start w:val="1"/>
      <w:numFmt w:val="decimal"/>
      <w:lvlText w:val="%1."/>
      <w:lvlJc w:val="left"/>
      <w:pPr>
        <w:tabs>
          <w:tab w:val="left" w:pos="312"/>
        </w:tabs>
      </w:pPr>
    </w:lvl>
  </w:abstractNum>
  <w:abstractNum w:abstractNumId="8">
    <w:nsid w:val="0000000E"/>
    <w:multiLevelType w:val="singleLevel"/>
    <w:tmpl w:val="0000000E"/>
    <w:lvl w:ilvl="0" w:tentative="0">
      <w:start w:val="1"/>
      <w:numFmt w:val="chineseCounting"/>
      <w:suff w:val="nothing"/>
      <w:lvlText w:val="%1、"/>
      <w:lvlJc w:val="left"/>
      <w:rPr>
        <w:rFonts w:hint="eastAsia"/>
      </w:rPr>
    </w:lvl>
  </w:abstractNum>
  <w:abstractNum w:abstractNumId="9">
    <w:nsid w:val="5741D942"/>
    <w:multiLevelType w:val="singleLevel"/>
    <w:tmpl w:val="5741D942"/>
    <w:lvl w:ilvl="0" w:tentative="0">
      <w:start w:val="4"/>
      <w:numFmt w:val="decimal"/>
      <w:suff w:val="nothing"/>
      <w:lvlText w:val="%1、"/>
      <w:lvlJc w:val="left"/>
    </w:lvl>
  </w:abstractNum>
  <w:num w:numId="1">
    <w:abstractNumId w:val="6"/>
  </w:num>
  <w:num w:numId="2">
    <w:abstractNumId w:val="8"/>
  </w:num>
  <w:num w:numId="3">
    <w:abstractNumId w:val="1"/>
  </w:num>
  <w:num w:numId="4">
    <w:abstractNumId w:val="9"/>
  </w:num>
  <w:num w:numId="5">
    <w:abstractNumId w:val="5"/>
  </w:num>
  <w:num w:numId="6">
    <w:abstractNumId w:val="2"/>
  </w:num>
  <w:num w:numId="7">
    <w:abstractNumId w:val="0"/>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7">
    <w:name w:val="Default Paragraph Font"/>
    <w:qFormat/>
    <w:uiPriority w:val="1"/>
  </w:style>
  <w:style w:type="table" w:default="1" w:styleId="32">
    <w:name w:val="Normal Table"/>
    <w:qFormat/>
    <w:uiPriority w:val="99"/>
    <w:tblPr>
      <w:tblLayout w:type="fixed"/>
      <w:tblCellMar>
        <w:top w:w="0" w:type="dxa"/>
        <w:left w:w="108" w:type="dxa"/>
        <w:bottom w:w="0" w:type="dxa"/>
        <w:right w:w="108" w:type="dxa"/>
      </w:tblCellMar>
    </w:tblPr>
  </w:style>
  <w:style w:type="paragraph" w:customStyle="1" w:styleId="2">
    <w:name w:val="表格文字"/>
    <w:basedOn w:val="3"/>
    <w:qFormat/>
    <w:uiPriority w:val="0"/>
    <w:pPr>
      <w:spacing w:before="25" w:after="25"/>
      <w:jc w:val="left"/>
    </w:pPr>
    <w:rPr>
      <w:bCs/>
      <w:spacing w:val="10"/>
      <w:kern w:val="0"/>
      <w:sz w:val="24"/>
      <w:szCs w:val="20"/>
    </w:rPr>
  </w:style>
  <w:style w:type="paragraph" w:customStyle="1" w:styleId="3">
    <w:name w:val="表格文字（两侧对齐）"/>
    <w:basedOn w:val="1"/>
    <w:qFormat/>
    <w:uiPriority w:val="0"/>
    <w:pPr>
      <w:snapToGrid w:val="0"/>
    </w:pPr>
    <w:rPr>
      <w:kern w:val="0"/>
      <w:sz w:val="20"/>
    </w:rPr>
  </w:style>
  <w:style w:type="paragraph" w:styleId="8">
    <w:name w:val="annotation subject"/>
    <w:basedOn w:val="9"/>
    <w:next w:val="9"/>
    <w:link w:val="50"/>
    <w:qFormat/>
    <w:uiPriority w:val="0"/>
    <w:rPr>
      <w:b/>
      <w:bCs/>
    </w:rPr>
  </w:style>
  <w:style w:type="paragraph" w:styleId="9">
    <w:name w:val="annotation text"/>
    <w:basedOn w:val="1"/>
    <w:link w:val="49"/>
    <w:qFormat/>
    <w:uiPriority w:val="0"/>
    <w:pPr>
      <w:jc w:val="left"/>
    </w:pPr>
  </w:style>
  <w:style w:type="paragraph" w:styleId="10">
    <w:name w:val="Body Text First Indent"/>
    <w:basedOn w:val="11"/>
    <w:qFormat/>
    <w:uiPriority w:val="99"/>
    <w:pPr>
      <w:spacing w:after="120"/>
      <w:ind w:firstLine="420" w:firstLineChars="100"/>
    </w:pPr>
    <w:rPr>
      <w:sz w:val="21"/>
    </w:rPr>
  </w:style>
  <w:style w:type="paragraph" w:styleId="11">
    <w:name w:val="Body Text"/>
    <w:basedOn w:val="1"/>
    <w:next w:val="12"/>
    <w:link w:val="45"/>
    <w:qFormat/>
    <w:uiPriority w:val="0"/>
    <w:rPr>
      <w:sz w:val="24"/>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14">
    <w:name w:val="Normal Indent"/>
    <w:basedOn w:val="1"/>
    <w:next w:val="11"/>
    <w:qFormat/>
    <w:uiPriority w:val="99"/>
    <w:pPr>
      <w:ind w:firstLine="420"/>
    </w:pPr>
    <w:rPr>
      <w:rFonts w:ascii="Calibri" w:hAnsi="Calibri"/>
      <w:sz w:val="20"/>
      <w:szCs w:val="20"/>
    </w:rPr>
  </w:style>
  <w:style w:type="paragraph" w:styleId="15">
    <w:name w:val="Body Text 3"/>
    <w:basedOn w:val="1"/>
    <w:qFormat/>
    <w:uiPriority w:val="99"/>
    <w:pPr>
      <w:spacing w:after="120"/>
    </w:pPr>
    <w:rPr>
      <w:sz w:val="16"/>
      <w:szCs w:val="16"/>
    </w:rPr>
  </w:style>
  <w:style w:type="paragraph" w:styleId="16">
    <w:name w:val="Body Text Indent"/>
    <w:basedOn w:val="1"/>
    <w:qFormat/>
    <w:uiPriority w:val="0"/>
    <w:pPr>
      <w:ind w:firstLine="570"/>
    </w:pPr>
    <w:rPr>
      <w:rFonts w:ascii="宋体" w:hAnsi="宋体"/>
      <w:sz w:val="28"/>
      <w:szCs w:val="20"/>
    </w:rPr>
  </w:style>
  <w:style w:type="paragraph" w:styleId="17">
    <w:name w:val="Plain Text"/>
    <w:basedOn w:val="1"/>
    <w:qFormat/>
    <w:uiPriority w:val="0"/>
    <w:rPr>
      <w:rFonts w:ascii="宋体" w:hAnsi="Courier New"/>
      <w:szCs w:val="20"/>
    </w:rPr>
  </w:style>
  <w:style w:type="paragraph" w:styleId="18">
    <w:name w:val="Date"/>
    <w:basedOn w:val="1"/>
    <w:next w:val="1"/>
    <w:qFormat/>
    <w:uiPriority w:val="0"/>
    <w:pPr>
      <w:autoSpaceDE w:val="0"/>
      <w:autoSpaceDN w:val="0"/>
      <w:adjustRightInd w:val="0"/>
      <w:textAlignment w:val="baseline"/>
    </w:pPr>
    <w:rPr>
      <w:rFonts w:ascii="宋体"/>
      <w:kern w:val="0"/>
      <w:sz w:val="28"/>
      <w:szCs w:val="20"/>
    </w:rPr>
  </w:style>
  <w:style w:type="paragraph" w:styleId="19">
    <w:name w:val="Balloon Text"/>
    <w:basedOn w:val="1"/>
    <w:link w:val="51"/>
    <w:qFormat/>
    <w:uiPriority w:val="0"/>
    <w:rPr>
      <w:sz w:val="18"/>
      <w:szCs w:val="18"/>
    </w:rPr>
  </w:style>
  <w:style w:type="paragraph" w:styleId="20">
    <w:name w:val="footer"/>
    <w:basedOn w:val="1"/>
    <w:next w:val="1"/>
    <w:link w:val="47"/>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23">
    <w:name w:val="List"/>
    <w:basedOn w:val="1"/>
    <w:qFormat/>
    <w:uiPriority w:val="0"/>
    <w:pPr>
      <w:ind w:left="420" w:hanging="420"/>
    </w:pPr>
    <w:rPr>
      <w:rFonts w:ascii="Arial" w:hAnsi="Arial" w:eastAsia="楷体_GB2312"/>
    </w:rPr>
  </w:style>
  <w:style w:type="paragraph" w:styleId="24">
    <w:name w:val="toc 2"/>
    <w:basedOn w:val="1"/>
    <w:next w:val="1"/>
    <w:qFormat/>
    <w:uiPriority w:val="39"/>
    <w:pPr>
      <w:tabs>
        <w:tab w:val="right" w:leader="dot" w:pos="8296"/>
      </w:tabs>
      <w:ind w:left="420" w:leftChars="200"/>
    </w:pPr>
  </w:style>
  <w:style w:type="paragraph" w:styleId="25">
    <w:name w:val="Normal (Web)"/>
    <w:basedOn w:val="1"/>
    <w:qFormat/>
    <w:uiPriority w:val="0"/>
    <w:pPr>
      <w:spacing w:beforeAutospacing="1" w:afterAutospacing="1"/>
      <w:jc w:val="left"/>
    </w:pPr>
    <w:rPr>
      <w:kern w:val="0"/>
      <w:sz w:val="24"/>
    </w:rPr>
  </w:style>
  <w:style w:type="paragraph" w:styleId="26">
    <w:name w:val="Title"/>
    <w:basedOn w:val="1"/>
    <w:next w:val="1"/>
    <w:qFormat/>
    <w:uiPriority w:val="10"/>
    <w:pPr>
      <w:spacing w:before="240" w:after="60"/>
      <w:jc w:val="center"/>
      <w:outlineLvl w:val="0"/>
    </w:pPr>
    <w:rPr>
      <w:rFonts w:ascii="Cambria" w:hAnsi="Cambria"/>
      <w:b/>
      <w:bCs/>
      <w:kern w:val="0"/>
      <w:sz w:val="32"/>
      <w:szCs w:val="32"/>
    </w:rPr>
  </w:style>
  <w:style w:type="character" w:styleId="28">
    <w:name w:val="Strong"/>
    <w:basedOn w:val="27"/>
    <w:qFormat/>
    <w:uiPriority w:val="0"/>
    <w:rPr>
      <w:b/>
      <w:bCs/>
    </w:rPr>
  </w:style>
  <w:style w:type="character" w:styleId="29">
    <w:name w:val="Emphasis"/>
    <w:basedOn w:val="27"/>
    <w:qFormat/>
    <w:uiPriority w:val="20"/>
    <w:rPr>
      <w:i/>
      <w:iCs/>
    </w:rPr>
  </w:style>
  <w:style w:type="character" w:styleId="30">
    <w:name w:val="Hyperlink"/>
    <w:qFormat/>
    <w:uiPriority w:val="99"/>
    <w:rPr>
      <w:color w:val="0000FF"/>
      <w:u w:val="single"/>
    </w:rPr>
  </w:style>
  <w:style w:type="character" w:styleId="31">
    <w:name w:val="annotation reference"/>
    <w:basedOn w:val="27"/>
    <w:qFormat/>
    <w:uiPriority w:val="0"/>
    <w:rPr>
      <w:sz w:val="21"/>
      <w:szCs w:val="21"/>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_Style 3"/>
    <w:basedOn w:val="1"/>
    <w:qFormat/>
    <w:uiPriority w:val="0"/>
    <w:pPr>
      <w:ind w:firstLine="420" w:firstLineChars="200"/>
    </w:pPr>
    <w:rPr>
      <w:sz w:val="20"/>
    </w:rPr>
  </w:style>
  <w:style w:type="character" w:customStyle="1" w:styleId="35">
    <w:name w:val="font01"/>
    <w:qFormat/>
    <w:uiPriority w:val="0"/>
    <w:rPr>
      <w:rFonts w:hint="eastAsia" w:ascii="宋体" w:hAnsi="宋体" w:eastAsia="宋体" w:cs="宋体"/>
      <w:color w:val="0000FF"/>
      <w:sz w:val="22"/>
      <w:szCs w:val="22"/>
      <w:u w:val="none"/>
    </w:rPr>
  </w:style>
  <w:style w:type="paragraph" w:customStyle="1" w:styleId="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7">
    <w:name w:val="正文缩进1"/>
    <w:basedOn w:val="38"/>
    <w:qFormat/>
    <w:uiPriority w:val="0"/>
    <w:pPr>
      <w:widowControl/>
      <w:ind w:firstLine="420"/>
      <w:jc w:val="left"/>
    </w:pPr>
    <w:rPr>
      <w:rFonts w:ascii="Calibri" w:hAnsi="Calibri"/>
      <w:kern w:val="0"/>
    </w:rPr>
  </w:style>
  <w:style w:type="paragraph" w:customStyle="1" w:styleId="38">
    <w:name w:val="正文_2"/>
    <w:next w:val="37"/>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9">
    <w:name w:val="Table Paragraph"/>
    <w:basedOn w:val="1"/>
    <w:qFormat/>
    <w:uiPriority w:val="1"/>
    <w:rPr>
      <w:rFonts w:ascii="宋体" w:hAnsi="宋体" w:cs="宋体"/>
      <w:lang w:val="zh-CN" w:bidi="zh-CN"/>
    </w:rPr>
  </w:style>
  <w:style w:type="paragraph" w:customStyle="1" w:styleId="40">
    <w:name w:val="列表段落1"/>
    <w:basedOn w:val="1"/>
    <w:qFormat/>
    <w:uiPriority w:val="34"/>
    <w:pPr>
      <w:widowControl/>
      <w:ind w:firstLine="420" w:firstLineChars="200"/>
      <w:jc w:val="left"/>
    </w:pPr>
    <w:rPr>
      <w:kern w:val="0"/>
      <w:sz w:val="20"/>
      <w:szCs w:val="20"/>
    </w:rPr>
  </w:style>
  <w:style w:type="paragraph" w:customStyle="1" w:styleId="41">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42">
    <w:name w:val="font11"/>
    <w:basedOn w:val="27"/>
    <w:qFormat/>
    <w:uiPriority w:val="0"/>
    <w:rPr>
      <w:rFonts w:hint="eastAsia" w:ascii="宋体" w:hAnsi="宋体" w:eastAsia="宋体" w:cs="宋体"/>
      <w:color w:val="000000"/>
      <w:sz w:val="21"/>
      <w:szCs w:val="21"/>
      <w:u w:val="none"/>
    </w:rPr>
  </w:style>
  <w:style w:type="character" w:customStyle="1" w:styleId="43">
    <w:name w:val="font21"/>
    <w:basedOn w:val="27"/>
    <w:qFormat/>
    <w:uiPriority w:val="0"/>
    <w:rPr>
      <w:rFonts w:hint="eastAsia" w:ascii="宋体" w:hAnsi="宋体" w:eastAsia="宋体" w:cs="宋体"/>
      <w:b/>
      <w:bCs/>
      <w:color w:val="000000"/>
      <w:sz w:val="18"/>
      <w:szCs w:val="18"/>
      <w:u w:val="none"/>
    </w:rPr>
  </w:style>
  <w:style w:type="character" w:customStyle="1" w:styleId="44">
    <w:name w:val="font31"/>
    <w:basedOn w:val="27"/>
    <w:qFormat/>
    <w:uiPriority w:val="0"/>
    <w:rPr>
      <w:rFonts w:hint="eastAsia" w:ascii="宋体" w:hAnsi="宋体" w:eastAsia="宋体" w:cs="宋体"/>
      <w:color w:val="000000"/>
      <w:sz w:val="21"/>
      <w:szCs w:val="21"/>
      <w:u w:val="none"/>
    </w:rPr>
  </w:style>
  <w:style w:type="character" w:customStyle="1" w:styleId="45">
    <w:name w:val="正文文本 字符"/>
    <w:basedOn w:val="27"/>
    <w:link w:val="11"/>
    <w:qFormat/>
    <w:uiPriority w:val="0"/>
    <w:rPr>
      <w:kern w:val="2"/>
      <w:sz w:val="21"/>
      <w:szCs w:val="24"/>
    </w:rPr>
  </w:style>
  <w:style w:type="paragraph" w:customStyle="1" w:styleId="46">
    <w:name w:val="列表段落2"/>
    <w:basedOn w:val="1"/>
    <w:qFormat/>
    <w:uiPriority w:val="0"/>
    <w:pPr>
      <w:ind w:firstLine="420" w:firstLineChars="200"/>
    </w:pPr>
  </w:style>
  <w:style w:type="character" w:customStyle="1" w:styleId="47">
    <w:name w:val="页脚 字符"/>
    <w:basedOn w:val="27"/>
    <w:link w:val="20"/>
    <w:qFormat/>
    <w:uiPriority w:val="0"/>
    <w:rPr>
      <w:kern w:val="2"/>
      <w:sz w:val="18"/>
      <w:szCs w:val="24"/>
    </w:rPr>
  </w:style>
  <w:style w:type="paragraph" w:customStyle="1" w:styleId="48">
    <w:name w:val="列出段落111"/>
    <w:basedOn w:val="1"/>
    <w:qFormat/>
    <w:uiPriority w:val="0"/>
    <w:pPr>
      <w:ind w:firstLine="420" w:firstLineChars="200"/>
    </w:pPr>
    <w:rPr>
      <w:rFonts w:ascii="Calibri" w:hAnsi="Calibri"/>
      <w:kern w:val="0"/>
      <w:sz w:val="20"/>
      <w:szCs w:val="20"/>
    </w:rPr>
  </w:style>
  <w:style w:type="character" w:customStyle="1" w:styleId="49">
    <w:name w:val="批注文字 字符"/>
    <w:basedOn w:val="27"/>
    <w:link w:val="9"/>
    <w:qFormat/>
    <w:uiPriority w:val="0"/>
    <w:rPr>
      <w:kern w:val="2"/>
      <w:sz w:val="21"/>
      <w:szCs w:val="24"/>
    </w:rPr>
  </w:style>
  <w:style w:type="character" w:customStyle="1" w:styleId="50">
    <w:name w:val="批注主题 字符"/>
    <w:basedOn w:val="49"/>
    <w:link w:val="8"/>
    <w:qFormat/>
    <w:uiPriority w:val="0"/>
    <w:rPr>
      <w:b/>
      <w:bCs/>
      <w:kern w:val="2"/>
      <w:sz w:val="21"/>
      <w:szCs w:val="24"/>
    </w:rPr>
  </w:style>
  <w:style w:type="character" w:customStyle="1" w:styleId="51">
    <w:name w:val="批注框文本 字符"/>
    <w:basedOn w:val="27"/>
    <w:link w:val="19"/>
    <w:qFormat/>
    <w:uiPriority w:val="0"/>
    <w:rPr>
      <w:kern w:val="2"/>
      <w:sz w:val="18"/>
      <w:szCs w:val="18"/>
    </w:rPr>
  </w:style>
  <w:style w:type="paragraph" w:customStyle="1" w:styleId="52">
    <w:name w:val="List Paragraph"/>
    <w:basedOn w:val="1"/>
    <w:qFormat/>
    <w:uiPriority w:val="99"/>
    <w:pPr>
      <w:ind w:firstLine="420" w:firstLineChars="200"/>
    </w:pPr>
  </w:style>
  <w:style w:type="paragraph" w:customStyle="1" w:styleId="53">
    <w:name w:val="No Spacing"/>
    <w:qFormat/>
    <w:uiPriority w:val="99"/>
    <w:rPr>
      <w:rFonts w:ascii="Times New Roman" w:hAnsi="Times New Roman" w:eastAsia="宋体" w:cs="Calibri"/>
      <w:sz w:val="22"/>
      <w:szCs w:val="22"/>
      <w:lang w:val="en-US" w:eastAsia="en-US" w:bidi="ar-SA"/>
    </w:rPr>
  </w:style>
  <w:style w:type="paragraph" w:customStyle="1" w:styleId="54">
    <w:name w:val="[正文行首缩进]"/>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5">
    <w:name w:val="列出段落1"/>
    <w:basedOn w:val="1"/>
    <w:qFormat/>
    <w:uiPriority w:val="34"/>
    <w:pPr>
      <w:widowControl/>
      <w:ind w:firstLine="420" w:firstLineChars="200"/>
      <w:jc w:val="left"/>
    </w:pPr>
    <w:rPr>
      <w:kern w:val="0"/>
      <w:sz w:val="20"/>
      <w:szCs w:val="20"/>
    </w:rPr>
  </w:style>
  <w:style w:type="table" w:customStyle="1" w:styleId="56">
    <w:name w:val="Table Normal"/>
    <w:qFormat/>
    <w:uiPriority w:val="0"/>
    <w:tblPr>
      <w:tblLayout w:type="fixed"/>
      <w:tblCellMar>
        <w:top w:w="0" w:type="dxa"/>
        <w:left w:w="0" w:type="dxa"/>
        <w:bottom w:w="0" w:type="dxa"/>
        <w:right w:w="0" w:type="dxa"/>
      </w:tblCellMar>
    </w:tblPr>
  </w:style>
  <w:style w:type="paragraph" w:customStyle="1" w:styleId="57">
    <w:name w:val="Body Text 2_199d3ce4-d790-4d79-a529-6ee26d2e7e53"/>
    <w:basedOn w:val="1"/>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58">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5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0">
    <w:name w:val="font41"/>
    <w:basedOn w:val="27"/>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22173</Words>
  <Characters>23592</Characters>
  <Lines>0</Lines>
  <Paragraphs>2389</Paragraphs>
  <TotalTime>0</TotalTime>
  <ScaleCrop>false</ScaleCrop>
  <LinksUpToDate>false</LinksUpToDate>
  <CharactersWithSpaces>25217</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2023-04-07T09:21:00Z</dcterms:created>
  <dc:creator>小奀</dc:creator>
  <cp:lastModifiedBy>iPad</cp:lastModifiedBy>
  <cp:lastPrinted>2023-11-03T12:50:00Z</cp:lastPrinted>
  <dcterms:modified xsi:type="dcterms:W3CDTF">2023-11-16T20:33:06Z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2052-11.29.0</vt:lpwstr>
  </property>
  <property fmtid="{D5CDD505-2E9C-101B-9397-08002B2CF9AE}" pid="3" name="ICV">
    <vt:lpwstr>D35C065163654DD2AF945CE75BE7607C_13</vt:lpwstr>
  </property>
  <property fmtid="{D5CDD505-2E9C-101B-9397-08002B2CF9AE}" pid="4" name="commondata">
    <vt:lpwstr>eyJoZGlkIjoiZGNiZjhiYWJkMzQ2ODliZDg0M2NkY2U3ZDYyYTQ3YzEifQ==</vt:lpwstr>
  </property>
</Properties>
</file>