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Arial Unicode MS"/>
          <w:b/>
          <w:bCs/>
          <w:kern w:val="0"/>
          <w:sz w:val="40"/>
          <w:szCs w:val="40"/>
        </w:rPr>
      </w:pPr>
      <w:r>
        <w:rPr>
          <w:rFonts w:hint="eastAsia" w:ascii="仿宋" w:hAnsi="仿宋" w:eastAsia="仿宋" w:cs="Arial Unicode MS"/>
          <w:b/>
          <w:bCs/>
          <w:kern w:val="0"/>
          <w:sz w:val="40"/>
          <w:szCs w:val="40"/>
        </w:rPr>
        <w:t>中山大学孙逸仙纪念医院深汕中心医院</w:t>
      </w:r>
    </w:p>
    <w:p>
      <w:pPr>
        <w:jc w:val="center"/>
        <w:rPr>
          <w:rFonts w:ascii="仿宋" w:hAnsi="仿宋" w:eastAsia="仿宋" w:cs="Arial Unicode MS"/>
          <w:b/>
          <w:bCs/>
          <w:kern w:val="0"/>
          <w:sz w:val="40"/>
          <w:szCs w:val="40"/>
        </w:rPr>
      </w:pPr>
      <w:r>
        <w:rPr>
          <w:rFonts w:hint="eastAsia" w:ascii="仿宋" w:hAnsi="仿宋" w:eastAsia="仿宋" w:cs="Arial Unicode MS"/>
          <w:b/>
          <w:bCs/>
          <w:kern w:val="0"/>
          <w:sz w:val="40"/>
          <w:szCs w:val="40"/>
        </w:rPr>
        <w:t>院内停车场管理外包服务采购文件</w:t>
      </w:r>
    </w:p>
    <w:p>
      <w:pPr>
        <w:jc w:val="center"/>
        <w:rPr>
          <w:rFonts w:ascii="仿宋" w:hAnsi="仿宋" w:eastAsia="仿宋" w:cs="Arial Unicode MS"/>
          <w:b/>
          <w:bCs/>
          <w:kern w:val="0"/>
          <w:sz w:val="40"/>
          <w:szCs w:val="40"/>
        </w:rPr>
      </w:pPr>
    </w:p>
    <w:p>
      <w:pPr>
        <w:widowControl/>
        <w:numPr>
          <w:ilvl w:val="0"/>
          <w:numId w:val="2"/>
        </w:numPr>
        <w:spacing w:line="360" w:lineRule="exact"/>
        <w:jc w:val="left"/>
        <w:rPr>
          <w:rFonts w:ascii="仿宋" w:hAnsi="仿宋" w:eastAsia="仿宋" w:cs="Arial Unicode MS"/>
          <w:kern w:val="0"/>
          <w:sz w:val="24"/>
          <w:szCs w:val="24"/>
        </w:rPr>
      </w:pPr>
      <w:r>
        <w:rPr>
          <w:rFonts w:hint="eastAsia" w:ascii="仿宋" w:hAnsi="仿宋" w:eastAsia="仿宋" w:cs="Arial Unicode MS"/>
          <w:b/>
          <w:bCs/>
          <w:kern w:val="0"/>
          <w:sz w:val="24"/>
          <w:szCs w:val="24"/>
        </w:rPr>
        <w:t>采购类别：</w:t>
      </w:r>
      <w:r>
        <w:rPr>
          <w:rFonts w:hint="eastAsia" w:ascii="仿宋" w:hAnsi="仿宋" w:eastAsia="仿宋" w:cs="Arial Unicode MS"/>
          <w:kern w:val="0"/>
          <w:sz w:val="24"/>
          <w:szCs w:val="24"/>
        </w:rPr>
        <w:t>服务类采购</w:t>
      </w:r>
    </w:p>
    <w:p>
      <w:pPr>
        <w:widowControl/>
        <w:spacing w:line="360" w:lineRule="exact"/>
        <w:jc w:val="left"/>
        <w:rPr>
          <w:rFonts w:ascii="仿宋" w:hAnsi="仿宋" w:eastAsia="仿宋" w:cs="Arial Unicode MS"/>
          <w:kern w:val="0"/>
          <w:sz w:val="24"/>
          <w:szCs w:val="24"/>
        </w:rPr>
      </w:pPr>
    </w:p>
    <w:p>
      <w:pPr>
        <w:widowControl/>
        <w:numPr>
          <w:ilvl w:val="0"/>
          <w:numId w:val="2"/>
        </w:numPr>
        <w:spacing w:line="360" w:lineRule="exact"/>
        <w:rPr>
          <w:rFonts w:ascii="仿宋" w:hAnsi="仿宋" w:eastAsia="仿宋" w:cs="Arial Unicode MS"/>
          <w:kern w:val="0"/>
          <w:sz w:val="24"/>
          <w:szCs w:val="24"/>
        </w:rPr>
      </w:pPr>
      <w:r>
        <w:rPr>
          <w:rFonts w:hint="eastAsia" w:ascii="仿宋" w:hAnsi="仿宋" w:eastAsia="仿宋" w:cs="Arial Unicode MS"/>
          <w:b/>
          <w:bCs/>
          <w:kern w:val="0"/>
          <w:sz w:val="24"/>
          <w:szCs w:val="24"/>
        </w:rPr>
        <w:t>项目名称：</w:t>
      </w:r>
      <w:r>
        <w:rPr>
          <w:rFonts w:hint="eastAsia" w:ascii="仿宋" w:hAnsi="仿宋" w:eastAsia="仿宋" w:cs="Arial Unicode MS"/>
          <w:kern w:val="0"/>
          <w:sz w:val="24"/>
          <w:szCs w:val="24"/>
        </w:rPr>
        <w:t>中山大学孙逸仙纪念医院深汕中心医院院内停车场管理外包服务项目</w:t>
      </w:r>
    </w:p>
    <w:p>
      <w:pPr>
        <w:widowControl/>
        <w:spacing w:line="360" w:lineRule="exact"/>
        <w:jc w:val="left"/>
        <w:rPr>
          <w:rFonts w:ascii="仿宋" w:hAnsi="仿宋" w:eastAsia="仿宋" w:cs="Arial Unicode MS"/>
          <w:kern w:val="0"/>
          <w:sz w:val="24"/>
          <w:szCs w:val="24"/>
        </w:rPr>
      </w:pPr>
    </w:p>
    <w:p>
      <w:pPr>
        <w:widowControl/>
        <w:numPr>
          <w:ilvl w:val="0"/>
          <w:numId w:val="2"/>
        </w:numPr>
        <w:spacing w:line="360" w:lineRule="exact"/>
        <w:jc w:val="left"/>
        <w:rPr>
          <w:rFonts w:ascii="仿宋" w:hAnsi="仿宋" w:eastAsia="仿宋" w:cs="Arial Unicode MS"/>
          <w:kern w:val="0"/>
          <w:sz w:val="24"/>
          <w:szCs w:val="24"/>
        </w:rPr>
      </w:pPr>
      <w:r>
        <w:rPr>
          <w:rFonts w:hint="eastAsia" w:ascii="仿宋" w:hAnsi="仿宋" w:eastAsia="仿宋" w:cs="Arial Unicode MS"/>
          <w:b/>
          <w:bCs/>
          <w:kern w:val="0"/>
          <w:sz w:val="24"/>
          <w:szCs w:val="24"/>
        </w:rPr>
        <w:t>服务地点：</w:t>
      </w:r>
      <w:r>
        <w:rPr>
          <w:rFonts w:hint="eastAsia" w:ascii="仿宋" w:hAnsi="仿宋" w:eastAsia="仿宋" w:cs="Arial Unicode MS"/>
          <w:kern w:val="0"/>
          <w:sz w:val="24"/>
          <w:szCs w:val="24"/>
        </w:rPr>
        <w:t>汕尾市城区东涌镇站前横二路1号</w:t>
      </w:r>
    </w:p>
    <w:p>
      <w:pPr>
        <w:widowControl/>
        <w:spacing w:line="360" w:lineRule="exact"/>
        <w:jc w:val="left"/>
        <w:rPr>
          <w:rFonts w:ascii="仿宋" w:hAnsi="仿宋" w:eastAsia="仿宋" w:cs="Arial Unicode MS"/>
          <w:b/>
          <w:bCs/>
          <w:kern w:val="0"/>
          <w:sz w:val="24"/>
          <w:szCs w:val="24"/>
        </w:rPr>
      </w:pPr>
    </w:p>
    <w:p>
      <w:pPr>
        <w:widowControl/>
        <w:numPr>
          <w:ilvl w:val="0"/>
          <w:numId w:val="2"/>
        </w:numPr>
        <w:spacing w:line="360" w:lineRule="exact"/>
        <w:jc w:val="left"/>
        <w:rPr>
          <w:rFonts w:ascii="仿宋" w:hAnsi="仿宋" w:eastAsia="仿宋" w:cs="Arial Unicode MS"/>
          <w:kern w:val="0"/>
          <w:sz w:val="24"/>
          <w:szCs w:val="24"/>
        </w:rPr>
      </w:pPr>
      <w:r>
        <w:rPr>
          <w:rFonts w:hint="eastAsia" w:ascii="仿宋" w:hAnsi="仿宋" w:eastAsia="仿宋" w:cs="Arial Unicode MS"/>
          <w:b/>
          <w:bCs/>
          <w:kern w:val="0"/>
          <w:sz w:val="24"/>
          <w:szCs w:val="24"/>
        </w:rPr>
        <w:t>用户需求：</w:t>
      </w:r>
      <w:r>
        <w:rPr>
          <w:rFonts w:hint="eastAsia" w:ascii="仿宋" w:hAnsi="仿宋" w:eastAsia="仿宋" w:cs="Arial Unicode MS"/>
          <w:kern w:val="0"/>
          <w:sz w:val="24"/>
          <w:szCs w:val="24"/>
        </w:rPr>
        <w:tab/>
      </w:r>
    </w:p>
    <w:p>
      <w:pPr>
        <w:widowControl/>
        <w:spacing w:line="360" w:lineRule="exact"/>
        <w:ind w:firstLine="480" w:firstLineChars="200"/>
        <w:rPr>
          <w:rFonts w:ascii="仿宋" w:hAnsi="仿宋" w:eastAsia="仿宋" w:cs="宋体"/>
          <w:b/>
          <w:szCs w:val="21"/>
        </w:rPr>
      </w:pPr>
      <w:r>
        <w:rPr>
          <w:rFonts w:hint="eastAsia" w:ascii="仿宋" w:hAnsi="仿宋" w:eastAsia="仿宋" w:cs="Arial Unicode MS"/>
          <w:kern w:val="0"/>
          <w:sz w:val="24"/>
          <w:szCs w:val="24"/>
        </w:rPr>
        <w:t>制定停车场管理规定并符合医院安全、消防、院感、出入院相关管理规定，完善停车场的安全措施，保障车辆停放安全、交通畅顺、出入有序，并管理好车场各出入口非机动车、人员进出，确保车场设施设备运转正常。</w:t>
      </w:r>
    </w:p>
    <w:p>
      <w:pPr>
        <w:numPr>
          <w:ilvl w:val="0"/>
          <w:numId w:val="3"/>
        </w:numPr>
        <w:spacing w:line="360" w:lineRule="auto"/>
        <w:ind w:left="0"/>
        <w:rPr>
          <w:rFonts w:ascii="仿宋" w:hAnsi="仿宋" w:eastAsia="仿宋" w:cs="宋体"/>
          <w:sz w:val="24"/>
          <w:szCs w:val="24"/>
        </w:rPr>
      </w:pPr>
      <w:r>
        <w:rPr>
          <w:rFonts w:hint="eastAsia" w:ascii="仿宋" w:hAnsi="仿宋" w:eastAsia="仿宋" w:cs="Arial Unicode MS"/>
          <w:kern w:val="0"/>
          <w:sz w:val="24"/>
          <w:szCs w:val="24"/>
        </w:rPr>
        <w:t>★</w:t>
      </w:r>
      <w:r>
        <w:rPr>
          <w:rFonts w:ascii="仿宋" w:hAnsi="仿宋" w:eastAsia="仿宋" w:cs="宋体"/>
          <w:sz w:val="24"/>
          <w:szCs w:val="24"/>
        </w:rPr>
        <w:t>停车场委托</w:t>
      </w:r>
      <w:r>
        <w:rPr>
          <w:rFonts w:hint="eastAsia" w:ascii="仿宋" w:hAnsi="仿宋" w:eastAsia="仿宋" w:cs="宋体"/>
          <w:sz w:val="24"/>
          <w:szCs w:val="24"/>
        </w:rPr>
        <w:t>合作</w:t>
      </w:r>
      <w:r>
        <w:rPr>
          <w:rFonts w:ascii="仿宋" w:hAnsi="仿宋" w:eastAsia="仿宋" w:cs="宋体"/>
          <w:sz w:val="24"/>
          <w:szCs w:val="24"/>
        </w:rPr>
        <w:t>方运营管理，</w:t>
      </w:r>
      <w:r>
        <w:rPr>
          <w:rFonts w:hint="eastAsia" w:ascii="仿宋" w:hAnsi="仿宋" w:eastAsia="仿宋" w:cs="宋体"/>
          <w:sz w:val="24"/>
          <w:szCs w:val="24"/>
        </w:rPr>
        <w:t>合作方负责人工费用、停车场完善建设及系统升级费用等，包括运营过程中停车场能耗、维修增补配件标识标牌、地面修缮、改造升级等。</w:t>
      </w:r>
    </w:p>
    <w:p>
      <w:pPr>
        <w:numPr>
          <w:ilvl w:val="0"/>
          <w:numId w:val="3"/>
        </w:numPr>
        <w:spacing w:line="360" w:lineRule="auto"/>
        <w:ind w:left="0"/>
        <w:rPr>
          <w:rFonts w:ascii="仿宋" w:hAnsi="仿宋" w:eastAsia="仿宋" w:cs="宋体"/>
          <w:sz w:val="24"/>
          <w:szCs w:val="24"/>
        </w:rPr>
      </w:pPr>
      <w:r>
        <w:rPr>
          <w:rFonts w:hint="eastAsia" w:ascii="仿宋" w:hAnsi="仿宋" w:eastAsia="仿宋" w:cs="宋体"/>
          <w:sz w:val="24"/>
          <w:szCs w:val="24"/>
        </w:rPr>
        <w:t>停车场运营增值项目（如：自助洗车、充电桩、车场广告，电动车充电等），上报院方审核同意，其他停车场运营项目另</w:t>
      </w:r>
      <w:r>
        <w:rPr>
          <w:rFonts w:ascii="仿宋" w:hAnsi="仿宋" w:eastAsia="仿宋" w:cs="宋体"/>
          <w:sz w:val="24"/>
          <w:szCs w:val="24"/>
        </w:rPr>
        <w:t>增补协议，</w:t>
      </w:r>
      <w:r>
        <w:rPr>
          <w:rFonts w:hint="eastAsia" w:ascii="仿宋" w:hAnsi="仿宋" w:eastAsia="仿宋" w:cs="宋体"/>
          <w:sz w:val="24"/>
          <w:szCs w:val="24"/>
        </w:rPr>
        <w:t>上交一定比例管理费。</w:t>
      </w:r>
    </w:p>
    <w:p>
      <w:pPr>
        <w:numPr>
          <w:ilvl w:val="0"/>
          <w:numId w:val="3"/>
        </w:numPr>
        <w:spacing w:line="360" w:lineRule="auto"/>
        <w:ind w:left="0"/>
        <w:rPr>
          <w:rFonts w:ascii="仿宋" w:hAnsi="仿宋" w:eastAsia="仿宋" w:cs="宋体"/>
          <w:sz w:val="24"/>
          <w:szCs w:val="24"/>
        </w:rPr>
      </w:pPr>
      <w:r>
        <w:rPr>
          <w:rFonts w:hint="eastAsia" w:ascii="仿宋" w:hAnsi="仿宋" w:eastAsia="仿宋" w:cs="宋体"/>
          <w:sz w:val="24"/>
          <w:szCs w:val="24"/>
        </w:rPr>
        <w:t>停车场对外收费严格按照汕尾市市监局、发改局等相关部门指导收费标准执行，落实执行好地方税收相关法律法规，所有对外收费异议及纠纷由合作方负责处理。</w:t>
      </w:r>
    </w:p>
    <w:p>
      <w:pPr>
        <w:numPr>
          <w:ilvl w:val="0"/>
          <w:numId w:val="3"/>
        </w:numPr>
        <w:spacing w:line="360" w:lineRule="auto"/>
        <w:ind w:left="0"/>
        <w:rPr>
          <w:rFonts w:ascii="仿宋" w:hAnsi="仿宋" w:eastAsia="仿宋" w:cs="宋体"/>
          <w:sz w:val="24"/>
          <w:szCs w:val="24"/>
        </w:rPr>
      </w:pPr>
      <w:r>
        <w:rPr>
          <w:rFonts w:hint="eastAsia" w:ascii="仿宋" w:hAnsi="仿宋" w:eastAsia="仿宋" w:cs="宋体"/>
          <w:sz w:val="24"/>
          <w:szCs w:val="24"/>
        </w:rPr>
        <w:t>停车场内发生的碰撞、交通事故、盗窃、失火等事件由合作方负责处理，如造成院内设备、设施损失，合作方负责恢复或等价赔偿。</w:t>
      </w:r>
    </w:p>
    <w:p>
      <w:pPr>
        <w:numPr>
          <w:ilvl w:val="0"/>
          <w:numId w:val="3"/>
        </w:numPr>
        <w:spacing w:line="360" w:lineRule="auto"/>
        <w:ind w:left="0"/>
        <w:rPr>
          <w:rFonts w:ascii="仿宋" w:hAnsi="仿宋" w:eastAsia="仿宋" w:cs="宋体"/>
          <w:sz w:val="24"/>
          <w:szCs w:val="24"/>
        </w:rPr>
      </w:pPr>
      <w:r>
        <w:rPr>
          <w:rFonts w:hint="eastAsia" w:ascii="仿宋" w:hAnsi="仿宋" w:eastAsia="仿宋" w:cs="宋体"/>
          <w:sz w:val="24"/>
          <w:szCs w:val="24"/>
        </w:rPr>
        <w:t>停车场外包管理服务按照一定数量车位承包经营形式。总车位承包数按照实际运营车位数量为准。但外包管理服务应承担院区内所有停车位的日常管理工作。</w:t>
      </w:r>
    </w:p>
    <w:p>
      <w:pPr>
        <w:numPr>
          <w:ilvl w:val="0"/>
          <w:numId w:val="3"/>
        </w:numPr>
        <w:spacing w:line="360" w:lineRule="auto"/>
        <w:ind w:left="0"/>
        <w:rPr>
          <w:rFonts w:ascii="仿宋" w:hAnsi="仿宋" w:eastAsia="仿宋" w:cs="宋体"/>
          <w:sz w:val="24"/>
          <w:szCs w:val="24"/>
        </w:rPr>
      </w:pPr>
      <w:r>
        <w:rPr>
          <w:rFonts w:hint="eastAsia" w:ascii="仿宋" w:hAnsi="仿宋" w:eastAsia="仿宋" w:cs="宋体"/>
          <w:sz w:val="24"/>
          <w:szCs w:val="24"/>
        </w:rPr>
        <w:t>按照甲方要求投放设备设施、人员等，费用由合作方先行负责。</w:t>
      </w:r>
    </w:p>
    <w:p>
      <w:pPr>
        <w:numPr>
          <w:ilvl w:val="0"/>
          <w:numId w:val="3"/>
        </w:numPr>
        <w:spacing w:line="360" w:lineRule="auto"/>
        <w:ind w:left="0"/>
        <w:rPr>
          <w:rFonts w:ascii="仿宋" w:hAnsi="仿宋" w:eastAsia="仿宋" w:cs="宋体"/>
          <w:sz w:val="24"/>
          <w:szCs w:val="24"/>
        </w:rPr>
      </w:pPr>
      <w:r>
        <w:rPr>
          <w:rFonts w:hint="eastAsia" w:ascii="仿宋" w:hAnsi="仿宋" w:eastAsia="仿宋" w:cs="宋体"/>
          <w:sz w:val="24"/>
          <w:szCs w:val="24"/>
        </w:rPr>
        <w:t>甲方公务车辆及市政主管部门、领导及相关科室职工人员车辆可报备免费通行，社会特种车辆免费通行例如警车、军车、消防车等等。</w:t>
      </w:r>
    </w:p>
    <w:p>
      <w:pPr>
        <w:numPr>
          <w:ilvl w:val="0"/>
          <w:numId w:val="3"/>
        </w:numPr>
        <w:spacing w:line="360" w:lineRule="auto"/>
        <w:ind w:left="0"/>
        <w:rPr>
          <w:rFonts w:ascii="仿宋" w:hAnsi="仿宋" w:eastAsia="仿宋" w:cs="宋体"/>
          <w:sz w:val="24"/>
          <w:szCs w:val="24"/>
        </w:rPr>
      </w:pPr>
      <w:r>
        <w:rPr>
          <w:rFonts w:hint="eastAsia" w:ascii="仿宋" w:hAnsi="仿宋" w:eastAsia="仿宋" w:cs="宋体"/>
          <w:sz w:val="24"/>
          <w:szCs w:val="24"/>
        </w:rPr>
        <w:t>乙方应做好停车场做好防火、防洪、防涝等应急措施，备好各种紧急突发事件防御物资（如地下停车场出入口防洪板、防洪沙袋等），因管理和响应不及时造成的损失由合作方承担。</w:t>
      </w:r>
    </w:p>
    <w:p>
      <w:pPr>
        <w:numPr>
          <w:ilvl w:val="0"/>
          <w:numId w:val="3"/>
        </w:numPr>
        <w:spacing w:line="360" w:lineRule="auto"/>
        <w:ind w:left="0"/>
        <w:rPr>
          <w:rFonts w:ascii="仿宋" w:hAnsi="仿宋" w:eastAsia="仿宋" w:cs="宋体"/>
          <w:sz w:val="24"/>
          <w:szCs w:val="24"/>
        </w:rPr>
      </w:pPr>
      <w:r>
        <w:rPr>
          <w:rFonts w:hint="eastAsia" w:ascii="仿宋" w:hAnsi="仿宋" w:eastAsia="仿宋" w:cs="Arial Unicode MS"/>
          <w:kern w:val="0"/>
          <w:sz w:val="24"/>
          <w:szCs w:val="24"/>
        </w:rPr>
        <w:t>★</w:t>
      </w:r>
      <w:r>
        <w:rPr>
          <w:rFonts w:hint="eastAsia" w:ascii="仿宋" w:hAnsi="仿宋" w:eastAsia="仿宋" w:cs="宋体"/>
          <w:sz w:val="24"/>
          <w:szCs w:val="24"/>
        </w:rPr>
        <w:t>甲方职工（含正式职工、劳派、院本部职工、部分第三方职工）停车场停车收费归甲方所有，甲方职工在每月工资发放上直接扣除或现场缴纳。</w:t>
      </w:r>
    </w:p>
    <w:p>
      <w:pPr>
        <w:numPr>
          <w:ilvl w:val="0"/>
          <w:numId w:val="3"/>
        </w:numPr>
        <w:spacing w:line="360" w:lineRule="auto"/>
        <w:ind w:left="0"/>
        <w:rPr>
          <w:rFonts w:ascii="仿宋" w:hAnsi="仿宋" w:eastAsia="仿宋" w:cs="宋体"/>
          <w:sz w:val="24"/>
          <w:szCs w:val="24"/>
        </w:rPr>
      </w:pPr>
      <w:r>
        <w:rPr>
          <w:rFonts w:hint="eastAsia" w:ascii="仿宋" w:hAnsi="仿宋" w:eastAsia="仿宋" w:cs="宋体"/>
          <w:sz w:val="24"/>
          <w:szCs w:val="24"/>
        </w:rPr>
        <w:t>甲方会每月按照《停车场管理服务质量考核表》对合作方整体车场服务进行考核，每季度扣罚费用和车场管理费一并转给甲方，如不执行，相关扣罚费用在保障金中进行扣除。</w:t>
      </w:r>
    </w:p>
    <w:p>
      <w:pPr>
        <w:numPr>
          <w:ilvl w:val="0"/>
          <w:numId w:val="3"/>
        </w:numPr>
        <w:spacing w:line="360" w:lineRule="auto"/>
        <w:ind w:left="0"/>
        <w:rPr>
          <w:rFonts w:ascii="仿宋" w:hAnsi="仿宋" w:eastAsia="仿宋" w:cs="宋体"/>
          <w:sz w:val="24"/>
          <w:szCs w:val="24"/>
        </w:rPr>
      </w:pPr>
      <w:r>
        <w:rPr>
          <w:rFonts w:hint="eastAsia" w:ascii="仿宋" w:hAnsi="仿宋" w:eastAsia="仿宋" w:cs="Arial Unicode MS"/>
          <w:kern w:val="0"/>
          <w:sz w:val="24"/>
          <w:szCs w:val="24"/>
        </w:rPr>
        <w:t>★</w:t>
      </w:r>
      <w:r>
        <w:rPr>
          <w:rFonts w:hint="eastAsia" w:ascii="仿宋" w:hAnsi="仿宋" w:eastAsia="仿宋" w:cs="宋体"/>
          <w:sz w:val="24"/>
          <w:szCs w:val="24"/>
        </w:rPr>
        <w:t>甲乙双方签订协议后</w:t>
      </w:r>
      <w:r>
        <w:rPr>
          <w:rFonts w:hint="eastAsia" w:ascii="仿宋" w:hAnsi="仿宋" w:eastAsia="仿宋" w:cs="Arial Unicode MS"/>
          <w:kern w:val="0"/>
          <w:sz w:val="24"/>
          <w:szCs w:val="24"/>
        </w:rPr>
        <w:t>10个工作日内</w:t>
      </w:r>
      <w:r>
        <w:rPr>
          <w:rFonts w:hint="eastAsia" w:ascii="仿宋" w:hAnsi="仿宋" w:eastAsia="仿宋" w:cs="宋体"/>
          <w:sz w:val="24"/>
          <w:szCs w:val="24"/>
        </w:rPr>
        <w:t>，乙方向甲方缴纳10万保证金。待合同终止结清算所有费用后，凭收据凭证无息返还。</w:t>
      </w:r>
    </w:p>
    <w:p>
      <w:pPr>
        <w:numPr>
          <w:ilvl w:val="0"/>
          <w:numId w:val="3"/>
        </w:numPr>
        <w:spacing w:line="360" w:lineRule="auto"/>
        <w:ind w:left="0"/>
        <w:rPr>
          <w:rFonts w:ascii="仿宋" w:hAnsi="仿宋" w:eastAsia="仿宋" w:cs="宋体"/>
          <w:sz w:val="24"/>
          <w:szCs w:val="24"/>
        </w:rPr>
      </w:pPr>
      <w:r>
        <w:rPr>
          <w:rFonts w:hint="eastAsia" w:ascii="仿宋" w:hAnsi="仿宋" w:eastAsia="仿宋" w:cs="宋体"/>
          <w:sz w:val="24"/>
          <w:szCs w:val="24"/>
        </w:rPr>
        <w:t>合同期为</w:t>
      </w:r>
      <w:r>
        <w:rPr>
          <w:rFonts w:ascii="仿宋" w:hAnsi="仿宋" w:eastAsia="仿宋" w:cs="宋体"/>
          <w:sz w:val="24"/>
          <w:szCs w:val="24"/>
        </w:rPr>
        <w:t>3</w:t>
      </w:r>
      <w:r>
        <w:rPr>
          <w:rFonts w:hint="eastAsia" w:ascii="仿宋" w:hAnsi="仿宋" w:eastAsia="仿宋" w:cs="宋体"/>
          <w:sz w:val="24"/>
          <w:szCs w:val="24"/>
        </w:rPr>
        <w:t xml:space="preserve">年。 </w:t>
      </w:r>
    </w:p>
    <w:p>
      <w:pPr>
        <w:numPr>
          <w:ilvl w:val="0"/>
          <w:numId w:val="3"/>
        </w:numPr>
        <w:spacing w:line="360" w:lineRule="auto"/>
        <w:ind w:left="0"/>
        <w:rPr>
          <w:rFonts w:ascii="仿宋" w:hAnsi="仿宋" w:eastAsia="仿宋" w:cs="宋体"/>
          <w:b/>
          <w:bCs/>
          <w:sz w:val="24"/>
          <w:szCs w:val="24"/>
        </w:rPr>
      </w:pPr>
      <w:r>
        <w:rPr>
          <w:rFonts w:hint="eastAsia" w:ascii="仿宋" w:hAnsi="仿宋" w:eastAsia="仿宋" w:cs="宋体"/>
          <w:sz w:val="24"/>
          <w:szCs w:val="24"/>
        </w:rPr>
        <w:t>关于外包停车场管理费收取方式如下：</w:t>
      </w:r>
    </w:p>
    <w:p>
      <w:pPr>
        <w:spacing w:line="360" w:lineRule="auto"/>
        <w:rPr>
          <w:rFonts w:ascii="仿宋" w:hAnsi="仿宋" w:eastAsia="仿宋" w:cs="宋体"/>
          <w:b/>
          <w:bCs/>
          <w:sz w:val="24"/>
          <w:szCs w:val="24"/>
        </w:rPr>
      </w:pPr>
      <w:r>
        <w:rPr>
          <w:rFonts w:hint="eastAsia" w:ascii="微软雅黑" w:hAnsi="微软雅黑" w:eastAsia="微软雅黑" w:cs="微软雅黑"/>
          <w:b/>
          <w:bCs/>
          <w:sz w:val="24"/>
          <w:szCs w:val="24"/>
        </w:rPr>
        <w:t>★</w:t>
      </w:r>
      <w:r>
        <w:rPr>
          <w:rFonts w:hint="eastAsia" w:ascii="仿宋" w:hAnsi="仿宋" w:eastAsia="仿宋" w:cs="宋体"/>
          <w:b/>
          <w:bCs/>
          <w:sz w:val="24"/>
          <w:szCs w:val="24"/>
        </w:rPr>
        <w:t>每月停车场管理费按照固定金额进行收取</w:t>
      </w:r>
    </w:p>
    <w:p>
      <w:pPr>
        <w:widowControl/>
        <w:spacing w:line="360" w:lineRule="exact"/>
        <w:jc w:val="left"/>
        <w:rPr>
          <w:rFonts w:ascii="仿宋" w:hAnsi="仿宋" w:eastAsia="仿宋" w:cs="宋体"/>
          <w:sz w:val="24"/>
          <w:szCs w:val="24"/>
        </w:rPr>
      </w:pPr>
      <w:r>
        <w:rPr>
          <w:rFonts w:hint="eastAsia" w:ascii="仿宋" w:hAnsi="仿宋" w:eastAsia="仿宋" w:cs="宋体"/>
          <w:sz w:val="24"/>
          <w:szCs w:val="24"/>
        </w:rPr>
        <w:t>后勤科核定合作方运营管理的停车场收支，合作方需每月出示相关支出票据及凭证（人工成本、车场保险、车场维修维护、道闸维保费用、税费、收费系统手续费等）。考虑到东区停车场后面受到二期施工的影响，每月停车场管理费也分为东区围蔽和未围蔽两种情况，经过对车场收益的预估，每月停车场管理费按照固定金额31000元（最低金额标准）进行收取（东区停车场未围蔽），和每月停车场管理费按照固定金额7000元（最低金额标准）进行收取（东区停车场被围蔽）。</w:t>
      </w:r>
    </w:p>
    <w:p>
      <w:pPr>
        <w:ind w:firstLine="241" w:firstLineChars="100"/>
        <w:rPr>
          <w:rFonts w:ascii="仿宋" w:hAnsi="仿宋" w:eastAsia="仿宋" w:cs="Arial Unicode MS"/>
          <w:kern w:val="0"/>
          <w:sz w:val="24"/>
          <w:szCs w:val="36"/>
        </w:rPr>
      </w:pPr>
      <w:r>
        <w:rPr>
          <w:rFonts w:hint="eastAsia" w:ascii="仿宋" w:hAnsi="仿宋" w:eastAsia="仿宋" w:cs="Arial Unicode MS"/>
          <w:b/>
          <w:bCs/>
          <w:kern w:val="0"/>
          <w:sz w:val="24"/>
          <w:szCs w:val="24"/>
        </w:rPr>
        <w:t>注意：</w:t>
      </w:r>
      <w:r>
        <w:rPr>
          <w:rFonts w:hint="eastAsia" w:ascii="仿宋" w:hAnsi="仿宋" w:eastAsia="仿宋" w:cs="Arial Unicode MS"/>
          <w:kern w:val="0"/>
          <w:sz w:val="24"/>
          <w:szCs w:val="24"/>
        </w:rPr>
        <w:t>（用户需求书中带★条项为必要条款，无法响应的视为无效投标。且同时需满足附件1</w:t>
      </w:r>
      <w:r>
        <w:rPr>
          <w:rFonts w:hint="eastAsia" w:ascii="仿宋" w:hAnsi="仿宋" w:eastAsia="仿宋" w:cs="Arial Unicode MS"/>
          <w:kern w:val="0"/>
          <w:sz w:val="24"/>
          <w:szCs w:val="36"/>
        </w:rPr>
        <w:t>《中山大学孙逸仙纪念医院深汕中心医院院内停车场管理外包方案书》的相关要求规定）</w:t>
      </w:r>
    </w:p>
    <w:p>
      <w:pPr>
        <w:widowControl/>
        <w:spacing w:line="360" w:lineRule="exact"/>
        <w:jc w:val="left"/>
        <w:rPr>
          <w:rFonts w:ascii="仿宋" w:hAnsi="仿宋" w:eastAsia="仿宋" w:cs="Arial Unicode MS"/>
          <w:kern w:val="0"/>
          <w:sz w:val="24"/>
          <w:szCs w:val="24"/>
        </w:rPr>
      </w:pPr>
    </w:p>
    <w:p>
      <w:pPr>
        <w:widowControl/>
        <w:spacing w:line="360" w:lineRule="exact"/>
        <w:jc w:val="left"/>
        <w:rPr>
          <w:rFonts w:ascii="仿宋" w:hAnsi="仿宋" w:eastAsia="仿宋" w:cs="Arial Unicode MS"/>
          <w:kern w:val="0"/>
          <w:sz w:val="24"/>
          <w:szCs w:val="24"/>
        </w:rPr>
      </w:pPr>
      <w:r>
        <w:rPr>
          <w:rFonts w:hint="eastAsia" w:ascii="仿宋" w:hAnsi="仿宋" w:eastAsia="仿宋" w:cs="Arial Unicode MS"/>
          <w:b/>
          <w:bCs/>
          <w:kern w:val="0"/>
          <w:sz w:val="24"/>
          <w:szCs w:val="24"/>
        </w:rPr>
        <w:t>五、资质要求</w:t>
      </w:r>
      <w:r>
        <w:rPr>
          <w:rFonts w:hint="eastAsia" w:ascii="仿宋" w:hAnsi="仿宋" w:eastAsia="仿宋" w:cs="Arial Unicode MS"/>
          <w:kern w:val="0"/>
          <w:sz w:val="24"/>
          <w:szCs w:val="24"/>
        </w:rPr>
        <w:t>：</w:t>
      </w:r>
    </w:p>
    <w:p>
      <w:pPr>
        <w:widowControl/>
        <w:spacing w:line="360" w:lineRule="exact"/>
        <w:jc w:val="left"/>
        <w:rPr>
          <w:rFonts w:ascii="仿宋" w:hAnsi="仿宋" w:eastAsia="仿宋" w:cs="Arial Unicode MS"/>
          <w:kern w:val="0"/>
          <w:sz w:val="24"/>
          <w:szCs w:val="24"/>
        </w:rPr>
      </w:pPr>
      <w:r>
        <w:rPr>
          <w:rFonts w:hint="eastAsia" w:ascii="仿宋" w:hAnsi="仿宋" w:eastAsia="仿宋" w:cs="Arial Unicode MS"/>
          <w:kern w:val="0"/>
          <w:sz w:val="24"/>
          <w:szCs w:val="24"/>
        </w:rPr>
        <w:t>（一）在中华人民共和国境内注册的具有独立承担民事责任能力的法人或其他组织（提供营业执照等证明文件）；</w:t>
      </w:r>
    </w:p>
    <w:p>
      <w:pPr>
        <w:widowControl/>
        <w:spacing w:line="360" w:lineRule="exact"/>
        <w:jc w:val="left"/>
        <w:rPr>
          <w:rFonts w:ascii="仿宋" w:hAnsi="仿宋" w:eastAsia="仿宋" w:cs="Arial Unicode MS"/>
          <w:kern w:val="0"/>
          <w:sz w:val="24"/>
          <w:szCs w:val="24"/>
        </w:rPr>
      </w:pPr>
      <w:r>
        <w:rPr>
          <w:rFonts w:hint="eastAsia" w:ascii="仿宋" w:hAnsi="仿宋" w:eastAsia="仿宋" w:cs="Arial Unicode MS"/>
          <w:kern w:val="0"/>
          <w:sz w:val="24"/>
          <w:szCs w:val="24"/>
        </w:rPr>
        <w:t>（二）2021年至2023年度内任意一年的财务审计报告或财务报表(新成立公司提供成立至今的月或季度财务报表复印件)或银行出具的资信证明；</w:t>
      </w:r>
    </w:p>
    <w:p>
      <w:pPr>
        <w:widowControl/>
        <w:spacing w:line="360" w:lineRule="exact"/>
        <w:jc w:val="left"/>
        <w:rPr>
          <w:rFonts w:ascii="仿宋" w:hAnsi="仿宋" w:eastAsia="仿宋" w:cs="Arial Unicode MS"/>
          <w:kern w:val="0"/>
          <w:sz w:val="24"/>
          <w:szCs w:val="24"/>
        </w:rPr>
      </w:pPr>
      <w:r>
        <w:rPr>
          <w:rFonts w:hint="eastAsia" w:ascii="仿宋" w:hAnsi="仿宋" w:eastAsia="仿宋" w:cs="Arial Unicode MS"/>
          <w:kern w:val="0"/>
          <w:sz w:val="24"/>
          <w:szCs w:val="24"/>
        </w:rPr>
        <w:t>（三）投标截止时间前一年内任意一个月的依法缴纳税收证明材料（如依法免税，则须提供相应文件证明其依法免税）；</w:t>
      </w:r>
    </w:p>
    <w:p>
      <w:pPr>
        <w:widowControl/>
        <w:spacing w:line="360" w:lineRule="exact"/>
        <w:jc w:val="left"/>
        <w:rPr>
          <w:rFonts w:ascii="仿宋" w:hAnsi="仿宋" w:eastAsia="仿宋" w:cs="Arial Unicode MS"/>
          <w:kern w:val="0"/>
          <w:sz w:val="24"/>
          <w:szCs w:val="24"/>
        </w:rPr>
      </w:pPr>
      <w:r>
        <w:rPr>
          <w:rFonts w:hint="eastAsia" w:ascii="仿宋" w:hAnsi="仿宋" w:eastAsia="仿宋" w:cs="Arial Unicode MS"/>
          <w:kern w:val="0"/>
          <w:sz w:val="24"/>
          <w:szCs w:val="24"/>
        </w:rPr>
        <w:t>（四）投标截止时间前一年内任意一个月的依法缴纳社会保险凭据（如依法不需要缴纳社保，则须提供相应文件证明其依法不需要缴纳）。</w:t>
      </w:r>
    </w:p>
    <w:p>
      <w:pPr>
        <w:widowControl/>
        <w:spacing w:line="360" w:lineRule="exact"/>
        <w:jc w:val="left"/>
        <w:rPr>
          <w:rFonts w:ascii="仿宋" w:hAnsi="仿宋" w:eastAsia="仿宋" w:cs="Arial Unicode MS"/>
          <w:kern w:val="0"/>
          <w:sz w:val="24"/>
          <w:szCs w:val="24"/>
        </w:rPr>
      </w:pPr>
      <w:r>
        <w:rPr>
          <w:rFonts w:hint="eastAsia" w:ascii="仿宋" w:hAnsi="仿宋" w:eastAsia="仿宋" w:cs="Arial Unicode MS"/>
          <w:kern w:val="0"/>
          <w:sz w:val="24"/>
          <w:szCs w:val="24"/>
        </w:rPr>
        <w:t>（五）参加政府采购活动前3年内在经营活动中没有重大违法记录的书面声明。</w:t>
      </w:r>
    </w:p>
    <w:p>
      <w:pPr>
        <w:widowControl/>
        <w:spacing w:line="360" w:lineRule="exact"/>
        <w:jc w:val="left"/>
        <w:rPr>
          <w:rFonts w:ascii="仿宋" w:hAnsi="仿宋" w:eastAsia="仿宋" w:cs="Arial Unicode MS"/>
          <w:kern w:val="0"/>
          <w:sz w:val="24"/>
          <w:szCs w:val="24"/>
        </w:rPr>
      </w:pPr>
      <w:r>
        <w:rPr>
          <w:rFonts w:hint="eastAsia" w:ascii="仿宋" w:hAnsi="仿宋" w:eastAsia="仿宋" w:cs="Arial Unicode MS"/>
          <w:kern w:val="0"/>
          <w:sz w:val="24"/>
          <w:szCs w:val="24"/>
        </w:rPr>
        <w:t>（六）投标人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widowControl/>
        <w:spacing w:line="360" w:lineRule="exact"/>
        <w:jc w:val="left"/>
        <w:rPr>
          <w:rFonts w:ascii="仿宋" w:hAnsi="仿宋" w:eastAsia="仿宋" w:cs="Arial Unicode MS"/>
          <w:kern w:val="0"/>
          <w:sz w:val="24"/>
          <w:szCs w:val="24"/>
        </w:rPr>
      </w:pPr>
      <w:r>
        <w:rPr>
          <w:rFonts w:hint="eastAsia" w:ascii="仿宋" w:hAnsi="仿宋" w:eastAsia="仿宋" w:cs="Arial Unicode MS"/>
          <w:kern w:val="0"/>
          <w:sz w:val="24"/>
          <w:szCs w:val="24"/>
        </w:rPr>
        <w:t>（七）单位负责人为同一人或者存在直接控股、管理关系的不同供应商，不得参加同一合同项下的政府采购活动(投标人出具有效的声明函加盖公章)。</w:t>
      </w:r>
    </w:p>
    <w:p>
      <w:pPr>
        <w:widowControl/>
        <w:spacing w:line="360" w:lineRule="exact"/>
        <w:jc w:val="left"/>
        <w:rPr>
          <w:rFonts w:ascii="仿宋" w:hAnsi="仿宋" w:eastAsia="仿宋" w:cs="Arial Unicode MS"/>
          <w:kern w:val="0"/>
          <w:sz w:val="24"/>
          <w:szCs w:val="24"/>
        </w:rPr>
      </w:pPr>
      <w:r>
        <w:rPr>
          <w:rFonts w:hint="eastAsia" w:ascii="仿宋" w:hAnsi="仿宋" w:eastAsia="仿宋" w:cs="Arial Unicode MS"/>
          <w:kern w:val="0"/>
          <w:sz w:val="24"/>
          <w:szCs w:val="24"/>
        </w:rPr>
        <w:t>（八）本项目不接受联合体投标。</w:t>
      </w:r>
    </w:p>
    <w:p>
      <w:pPr>
        <w:widowControl/>
        <w:spacing w:line="360" w:lineRule="exact"/>
        <w:jc w:val="left"/>
        <w:rPr>
          <w:rFonts w:ascii="仿宋" w:hAnsi="仿宋" w:eastAsia="仿宋" w:cs="Arial Unicode MS"/>
          <w:kern w:val="0"/>
          <w:sz w:val="24"/>
          <w:szCs w:val="24"/>
        </w:rPr>
      </w:pPr>
    </w:p>
    <w:p>
      <w:pPr>
        <w:widowControl/>
        <w:spacing w:line="360" w:lineRule="exact"/>
        <w:jc w:val="left"/>
        <w:rPr>
          <w:rFonts w:ascii="仿宋" w:hAnsi="仿宋" w:eastAsia="仿宋" w:cs="仿宋"/>
          <w:b/>
          <w:bCs/>
          <w:kern w:val="0"/>
          <w:sz w:val="24"/>
          <w:szCs w:val="24"/>
        </w:rPr>
      </w:pPr>
      <w:r>
        <w:rPr>
          <w:rFonts w:hint="eastAsia" w:ascii="仿宋" w:hAnsi="仿宋" w:eastAsia="仿宋" w:cs="仿宋"/>
          <w:b/>
          <w:bCs/>
          <w:kern w:val="0"/>
          <w:sz w:val="24"/>
          <w:szCs w:val="24"/>
        </w:rPr>
        <w:t>六、评标细则（总分100分，最终评分最高者为中标方。）</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5834"/>
        <w:gridCol w:w="498"/>
        <w:gridCol w:w="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评审项目</w:t>
            </w:r>
          </w:p>
        </w:tc>
        <w:tc>
          <w:tcPr>
            <w:tcW w:w="0" w:type="auto"/>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评分标准</w:t>
            </w:r>
          </w:p>
        </w:tc>
        <w:tc>
          <w:tcPr>
            <w:tcW w:w="0" w:type="auto"/>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分值</w:t>
            </w:r>
          </w:p>
        </w:tc>
        <w:tc>
          <w:tcPr>
            <w:tcW w:w="0" w:type="auto"/>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ind w:left="19" w:hanging="19" w:hangingChars="8"/>
              <w:jc w:val="left"/>
              <w:rPr>
                <w:rFonts w:ascii="仿宋" w:hAnsi="仿宋" w:eastAsia="仿宋" w:cs="仿宋"/>
                <w:sz w:val="24"/>
                <w:szCs w:val="24"/>
              </w:rPr>
            </w:pPr>
            <w:r>
              <w:rPr>
                <w:rFonts w:hint="eastAsia" w:ascii="仿宋" w:hAnsi="仿宋" w:eastAsia="仿宋" w:cs="仿宋"/>
                <w:sz w:val="24"/>
                <w:szCs w:val="24"/>
              </w:rPr>
              <w:t>投标人资格情况及通过相关认证情况</w:t>
            </w:r>
          </w:p>
        </w:tc>
        <w:tc>
          <w:tcPr>
            <w:tcW w:w="0" w:type="auto"/>
            <w:vAlign w:val="center"/>
          </w:tcPr>
          <w:p>
            <w:pPr>
              <w:spacing w:line="360" w:lineRule="exact"/>
              <w:jc w:val="left"/>
              <w:rPr>
                <w:rFonts w:ascii="仿宋" w:hAnsi="仿宋" w:eastAsia="仿宋" w:cs="仿宋"/>
                <w:sz w:val="24"/>
                <w:szCs w:val="24"/>
              </w:rPr>
            </w:pPr>
            <w:r>
              <w:rPr>
                <w:rFonts w:hint="eastAsia" w:ascii="仿宋" w:hAnsi="仿宋" w:eastAsia="仿宋" w:cs="仿宋"/>
                <w:sz w:val="24"/>
                <w:szCs w:val="24"/>
              </w:rPr>
              <w:t>（一）评分内容：</w:t>
            </w:r>
          </w:p>
          <w:p>
            <w:pPr>
              <w:spacing w:line="360" w:lineRule="exact"/>
              <w:jc w:val="left"/>
              <w:rPr>
                <w:rFonts w:ascii="仿宋" w:hAnsi="仿宋" w:eastAsia="仿宋" w:cs="仿宋"/>
                <w:sz w:val="24"/>
                <w:szCs w:val="24"/>
              </w:rPr>
            </w:pPr>
            <w:r>
              <w:rPr>
                <w:rFonts w:hint="eastAsia" w:ascii="仿宋" w:hAnsi="仿宋" w:eastAsia="仿宋" w:cs="仿宋"/>
                <w:sz w:val="24"/>
                <w:szCs w:val="24"/>
              </w:rPr>
              <w:t>1.投标人同时具有质量管理体系认证、职业健康安全管理体系认证、环境管理体系认证、信息安全管理体系认证（要求认证范围均需包括物业管理-停车场管理服务）得 4 分（缺少任何一项不得分）；</w:t>
            </w:r>
          </w:p>
          <w:p>
            <w:pPr>
              <w:spacing w:line="360" w:lineRule="exact"/>
              <w:jc w:val="left"/>
              <w:rPr>
                <w:rFonts w:ascii="仿宋" w:hAnsi="仿宋" w:eastAsia="仿宋" w:cs="仿宋"/>
                <w:sz w:val="24"/>
                <w:szCs w:val="24"/>
              </w:rPr>
            </w:pPr>
            <w:r>
              <w:rPr>
                <w:rFonts w:hint="eastAsia" w:ascii="仿宋" w:hAnsi="仿宋" w:eastAsia="仿宋" w:cs="仿宋"/>
                <w:sz w:val="24"/>
                <w:szCs w:val="24"/>
              </w:rPr>
              <w:t>2.为满足院感、卫生等要求</w:t>
            </w:r>
            <w:r>
              <w:rPr>
                <w:rStyle w:val="17"/>
                <w:rFonts w:hint="eastAsia" w:ascii="仿宋" w:hAnsi="仿宋" w:eastAsia="仿宋" w:cs="仿宋"/>
                <w:sz w:val="24"/>
                <w:szCs w:val="24"/>
              </w:rPr>
              <w:t>，</w:t>
            </w:r>
            <w:r>
              <w:rPr>
                <w:rFonts w:hint="eastAsia" w:ascii="仿宋" w:hAnsi="仿宋" w:eastAsia="仿宋" w:cs="仿宋"/>
                <w:sz w:val="24"/>
                <w:szCs w:val="24"/>
              </w:rPr>
              <w:t>停车场日常管理需要加强保洁和消毒，并需自行负责垃圾清运工作。故投标人同时具有行政主管部门或第三方权威机构颁发与本项目相关的消毒清洁养护服务类内容资质及垃圾清运运输服务类内容资质证书，得3分。</w:t>
            </w:r>
          </w:p>
          <w:p>
            <w:pPr>
              <w:spacing w:line="360" w:lineRule="exact"/>
              <w:jc w:val="left"/>
              <w:rPr>
                <w:rFonts w:ascii="仿宋" w:hAnsi="仿宋" w:eastAsia="仿宋" w:cs="仿宋"/>
                <w:sz w:val="24"/>
                <w:szCs w:val="24"/>
              </w:rPr>
            </w:pPr>
            <w:r>
              <w:rPr>
                <w:rFonts w:hint="eastAsia" w:ascii="仿宋" w:hAnsi="仿宋" w:eastAsia="仿宋" w:cs="仿宋"/>
                <w:sz w:val="24"/>
                <w:szCs w:val="24"/>
              </w:rPr>
              <w:t>3. 投标人具有地级市或以上公安部门颁发的保安从业单位备案书或保安服务许可证的，得3分。</w:t>
            </w:r>
          </w:p>
          <w:p>
            <w:pPr>
              <w:spacing w:line="360" w:lineRule="exact"/>
              <w:jc w:val="left"/>
              <w:rPr>
                <w:rFonts w:ascii="仿宋" w:hAnsi="仿宋" w:eastAsia="仿宋" w:cs="仿宋"/>
                <w:sz w:val="24"/>
                <w:szCs w:val="24"/>
              </w:rPr>
            </w:pPr>
            <w:r>
              <w:rPr>
                <w:rFonts w:hint="eastAsia" w:ascii="仿宋" w:hAnsi="仿宋" w:eastAsia="仿宋" w:cs="仿宋"/>
                <w:sz w:val="24"/>
                <w:szCs w:val="24"/>
              </w:rPr>
              <w:t>（二）评分依据：</w:t>
            </w:r>
          </w:p>
          <w:p>
            <w:pPr>
              <w:spacing w:line="360" w:lineRule="exact"/>
              <w:jc w:val="left"/>
              <w:rPr>
                <w:rFonts w:ascii="仿宋" w:hAnsi="仿宋" w:eastAsia="仿宋" w:cs="仿宋"/>
                <w:sz w:val="24"/>
                <w:szCs w:val="24"/>
              </w:rPr>
            </w:pPr>
            <w:r>
              <w:rPr>
                <w:rFonts w:hint="eastAsia" w:ascii="仿宋" w:hAnsi="仿宋" w:eastAsia="仿宋" w:cs="仿宋"/>
                <w:sz w:val="24"/>
                <w:szCs w:val="24"/>
              </w:rPr>
              <w:t>1. 提供有效的证书作为得分依据。</w:t>
            </w:r>
          </w:p>
          <w:p>
            <w:pPr>
              <w:spacing w:line="360" w:lineRule="exact"/>
              <w:jc w:val="left"/>
              <w:rPr>
                <w:rFonts w:ascii="仿宋" w:hAnsi="仿宋" w:eastAsia="仿宋" w:cs="仿宋"/>
                <w:sz w:val="24"/>
                <w:szCs w:val="24"/>
              </w:rPr>
            </w:pPr>
            <w:r>
              <w:rPr>
                <w:rFonts w:hint="eastAsia" w:ascii="仿宋" w:hAnsi="仿宋" w:eastAsia="仿宋" w:cs="仿宋"/>
                <w:sz w:val="24"/>
                <w:szCs w:val="24"/>
              </w:rPr>
              <w:t>2. 提供有效认证证书和全国认证认可信息公共服务平台的查询结果打印或截图。</w:t>
            </w:r>
          </w:p>
          <w:p>
            <w:pPr>
              <w:widowControl/>
              <w:adjustRightInd w:val="0"/>
              <w:snapToGrid w:val="0"/>
              <w:spacing w:line="360" w:lineRule="exact"/>
              <w:ind w:left="19" w:hanging="19" w:hangingChars="8"/>
              <w:jc w:val="left"/>
              <w:rPr>
                <w:rFonts w:ascii="仿宋" w:hAnsi="仿宋" w:eastAsia="仿宋" w:cs="仿宋"/>
                <w:sz w:val="24"/>
                <w:szCs w:val="24"/>
              </w:rPr>
            </w:pPr>
            <w:r>
              <w:rPr>
                <w:rFonts w:hint="eastAsia" w:ascii="仿宋" w:hAnsi="仿宋" w:eastAsia="仿宋" w:cs="仿宋"/>
                <w:sz w:val="24"/>
                <w:szCs w:val="24"/>
              </w:rPr>
              <w:t>3.以上资料均要求提供扫描件（或官方网站截图），原件备查。评分中出现无证明资料或专家无法凭所提供资料判断是否得分的情况，一律作不得分处理。</w:t>
            </w:r>
          </w:p>
        </w:tc>
        <w:tc>
          <w:tcPr>
            <w:tcW w:w="0" w:type="auto"/>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10</w:t>
            </w:r>
          </w:p>
        </w:tc>
        <w:tc>
          <w:tcPr>
            <w:tcW w:w="0" w:type="auto"/>
          </w:tcPr>
          <w:p>
            <w:pPr>
              <w:widowControl/>
              <w:spacing w:line="360" w:lineRule="exact"/>
              <w:jc w:val="lef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ind w:left="19" w:hanging="19" w:hangingChars="8"/>
              <w:jc w:val="center"/>
              <w:rPr>
                <w:rFonts w:ascii="仿宋" w:hAnsi="仿宋" w:eastAsia="仿宋" w:cs="仿宋"/>
                <w:sz w:val="24"/>
                <w:szCs w:val="24"/>
              </w:rPr>
            </w:pPr>
            <w:r>
              <w:rPr>
                <w:rFonts w:hint="eastAsia" w:ascii="仿宋" w:hAnsi="仿宋" w:eastAsia="仿宋" w:cs="仿宋"/>
                <w:sz w:val="24"/>
                <w:szCs w:val="24"/>
              </w:rPr>
              <w:t>投标人针对本项目的管理制度、质量保证体系及措施</w:t>
            </w:r>
          </w:p>
        </w:tc>
        <w:tc>
          <w:tcPr>
            <w:tcW w:w="0" w:type="auto"/>
            <w:vAlign w:val="center"/>
          </w:tcPr>
          <w:p>
            <w:pPr>
              <w:adjustRightInd w:val="0"/>
              <w:snapToGrid w:val="0"/>
              <w:ind w:left="19" w:hanging="19" w:hangingChars="8"/>
              <w:rPr>
                <w:rFonts w:ascii="仿宋" w:hAnsi="仿宋" w:eastAsia="仿宋" w:cs="仿宋"/>
                <w:sz w:val="24"/>
                <w:szCs w:val="24"/>
              </w:rPr>
            </w:pPr>
            <w:r>
              <w:rPr>
                <w:rFonts w:hint="eastAsia" w:ascii="仿宋" w:hAnsi="仿宋" w:eastAsia="仿宋" w:cs="仿宋"/>
                <w:sz w:val="24"/>
                <w:szCs w:val="24"/>
              </w:rPr>
              <w:t>有完善的停车场管理制度、质量保证体系，且有完整的质量巡检记录者，且能完全响应《方案书》内容，得10分；</w:t>
            </w:r>
          </w:p>
          <w:p>
            <w:pPr>
              <w:adjustRightInd w:val="0"/>
              <w:snapToGrid w:val="0"/>
              <w:ind w:left="19" w:hanging="19" w:hangingChars="8"/>
              <w:rPr>
                <w:rFonts w:ascii="仿宋" w:hAnsi="仿宋" w:eastAsia="仿宋" w:cs="仿宋"/>
                <w:sz w:val="24"/>
                <w:szCs w:val="24"/>
              </w:rPr>
            </w:pPr>
            <w:r>
              <w:rPr>
                <w:rFonts w:hint="eastAsia" w:ascii="仿宋" w:hAnsi="仿宋" w:eastAsia="仿宋" w:cs="仿宋"/>
                <w:sz w:val="24"/>
                <w:szCs w:val="24"/>
              </w:rPr>
              <w:t>有管理制度、质量保证体系，有质量巡检记录者，但完整性及可行性对比存在改善空间或差距的，且无法全部响应《方案书》内容，得5分；</w:t>
            </w:r>
          </w:p>
          <w:p>
            <w:pPr>
              <w:adjustRightInd w:val="0"/>
              <w:snapToGrid w:val="0"/>
              <w:ind w:left="19" w:hanging="19" w:hangingChars="8"/>
              <w:rPr>
                <w:rFonts w:ascii="仿宋" w:hAnsi="仿宋" w:eastAsia="仿宋" w:cs="仿宋"/>
                <w:sz w:val="24"/>
                <w:szCs w:val="24"/>
              </w:rPr>
            </w:pPr>
            <w:r>
              <w:rPr>
                <w:rFonts w:hint="eastAsia" w:ascii="仿宋" w:hAnsi="仿宋" w:eastAsia="仿宋" w:cs="仿宋"/>
                <w:sz w:val="24"/>
                <w:szCs w:val="24"/>
              </w:rPr>
              <w:t>有管理制度、质量保证体系，有质量巡检记录者，但完整性及可行性对比存在改善空间或差距的，且只能基本响应《方案书》内容，得2分；</w:t>
            </w:r>
          </w:p>
          <w:p>
            <w:pPr>
              <w:adjustRightInd w:val="0"/>
              <w:snapToGrid w:val="0"/>
              <w:ind w:left="19" w:hanging="19" w:hangingChars="8"/>
              <w:rPr>
                <w:rFonts w:ascii="仿宋" w:hAnsi="仿宋" w:eastAsia="仿宋" w:cs="仿宋"/>
                <w:sz w:val="24"/>
                <w:szCs w:val="24"/>
              </w:rPr>
            </w:pPr>
            <w:r>
              <w:rPr>
                <w:rFonts w:hint="eastAsia" w:ascii="仿宋" w:hAnsi="仿宋" w:eastAsia="仿宋" w:cs="仿宋"/>
                <w:sz w:val="24"/>
                <w:szCs w:val="24"/>
              </w:rPr>
              <w:t>投标文件中无体现者，得0分。</w:t>
            </w:r>
          </w:p>
          <w:p>
            <w:pPr>
              <w:adjustRightInd w:val="0"/>
              <w:snapToGrid w:val="0"/>
              <w:ind w:left="19" w:hanging="19" w:hangingChars="8"/>
              <w:rPr>
                <w:rFonts w:ascii="仿宋" w:hAnsi="仿宋" w:eastAsia="仿宋" w:cs="仿宋"/>
                <w:sz w:val="24"/>
                <w:szCs w:val="24"/>
              </w:rPr>
            </w:pPr>
          </w:p>
          <w:p>
            <w:pPr>
              <w:adjustRightInd w:val="0"/>
              <w:snapToGrid w:val="0"/>
              <w:ind w:left="19" w:hanging="19" w:hangingChars="8"/>
              <w:rPr>
                <w:rFonts w:ascii="仿宋" w:hAnsi="仿宋" w:eastAsia="仿宋" w:cs="仿宋"/>
                <w:sz w:val="24"/>
                <w:szCs w:val="24"/>
              </w:rPr>
            </w:pPr>
          </w:p>
        </w:tc>
        <w:tc>
          <w:tcPr>
            <w:tcW w:w="0" w:type="auto"/>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10</w:t>
            </w:r>
          </w:p>
        </w:tc>
        <w:tc>
          <w:tcPr>
            <w:tcW w:w="0" w:type="auto"/>
          </w:tcPr>
          <w:p>
            <w:pPr>
              <w:widowControl/>
              <w:spacing w:line="360" w:lineRule="exact"/>
              <w:jc w:val="lef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ind w:left="19" w:hanging="19" w:hangingChars="8"/>
              <w:jc w:val="center"/>
              <w:rPr>
                <w:rFonts w:ascii="仿宋" w:hAnsi="仿宋" w:eastAsia="仿宋" w:cs="仿宋"/>
                <w:sz w:val="24"/>
                <w:szCs w:val="24"/>
              </w:rPr>
            </w:pPr>
            <w:r>
              <w:rPr>
                <w:rFonts w:hint="eastAsia" w:ascii="仿宋" w:hAnsi="仿宋" w:eastAsia="仿宋" w:cs="仿宋"/>
                <w:sz w:val="24"/>
                <w:szCs w:val="24"/>
              </w:rPr>
              <w:t>应急支持及应急服务方案</w:t>
            </w:r>
          </w:p>
        </w:tc>
        <w:tc>
          <w:tcPr>
            <w:tcW w:w="0" w:type="auto"/>
            <w:vAlign w:val="center"/>
          </w:tcPr>
          <w:p>
            <w:pPr>
              <w:adjustRightInd w:val="0"/>
              <w:snapToGrid w:val="0"/>
              <w:ind w:left="19" w:hanging="19" w:hangingChars="8"/>
              <w:jc w:val="left"/>
              <w:rPr>
                <w:rFonts w:ascii="仿宋" w:hAnsi="仿宋" w:eastAsia="仿宋" w:cs="仿宋"/>
                <w:sz w:val="24"/>
                <w:szCs w:val="24"/>
              </w:rPr>
            </w:pPr>
            <w:r>
              <w:rPr>
                <w:rFonts w:hint="eastAsia" w:ascii="仿宋" w:hAnsi="仿宋" w:eastAsia="仿宋" w:cs="仿宋"/>
                <w:sz w:val="24"/>
                <w:szCs w:val="24"/>
              </w:rPr>
              <w:t>应急预案合理有效横向对比（专门针对停车场管理）：应急支持及应急服务方案有效、合理，能针对采购人实际情况快速响应，对投标人对突发事件的应急响应(如自然灾害事件、公共卫生事件等，如新冠疫情的响应)，有可操作性的应急预案进行评审：</w:t>
            </w:r>
          </w:p>
          <w:p>
            <w:pPr>
              <w:adjustRightInd w:val="0"/>
              <w:snapToGrid w:val="0"/>
              <w:ind w:left="19" w:hanging="19" w:hangingChars="8"/>
              <w:jc w:val="left"/>
              <w:rPr>
                <w:rFonts w:ascii="仿宋" w:hAnsi="仿宋" w:eastAsia="仿宋" w:cs="仿宋"/>
                <w:sz w:val="24"/>
                <w:szCs w:val="24"/>
              </w:rPr>
            </w:pPr>
            <w:r>
              <w:rPr>
                <w:rFonts w:hint="eastAsia" w:ascii="仿宋" w:hAnsi="仿宋" w:eastAsia="仿宋" w:cs="仿宋"/>
                <w:sz w:val="24"/>
                <w:szCs w:val="24"/>
              </w:rPr>
              <w:t>应急支持及应急服务方案(如自然灾害事件、公共卫生事件等，如新冠疫情的响应)有效、合理，能针对采购人实际情况快速响应，提出合理建议的为优得10分；</w:t>
            </w:r>
          </w:p>
          <w:p>
            <w:pPr>
              <w:adjustRightInd w:val="0"/>
              <w:snapToGrid w:val="0"/>
              <w:ind w:left="19" w:hanging="19" w:hangingChars="8"/>
              <w:jc w:val="left"/>
              <w:rPr>
                <w:rFonts w:ascii="仿宋" w:hAnsi="仿宋" w:eastAsia="仿宋" w:cs="仿宋"/>
                <w:sz w:val="24"/>
                <w:szCs w:val="24"/>
              </w:rPr>
            </w:pPr>
            <w:r>
              <w:rPr>
                <w:rFonts w:hint="eastAsia" w:ascii="仿宋" w:hAnsi="仿宋" w:eastAsia="仿宋" w:cs="仿宋"/>
                <w:sz w:val="24"/>
                <w:szCs w:val="24"/>
              </w:rPr>
              <w:t>应急支持及应急服务方案较有效、较合理，但响应性及应急预案对比存在差距或改善空间的为良得5分；</w:t>
            </w:r>
          </w:p>
          <w:p>
            <w:pPr>
              <w:adjustRightInd w:val="0"/>
              <w:snapToGrid w:val="0"/>
              <w:ind w:left="19" w:hanging="19" w:hangingChars="8"/>
              <w:jc w:val="left"/>
              <w:rPr>
                <w:rFonts w:ascii="仿宋" w:hAnsi="仿宋" w:eastAsia="仿宋" w:cs="仿宋"/>
                <w:sz w:val="24"/>
                <w:szCs w:val="24"/>
              </w:rPr>
            </w:pPr>
            <w:r>
              <w:rPr>
                <w:rFonts w:hint="eastAsia" w:ascii="仿宋" w:hAnsi="仿宋" w:eastAsia="仿宋" w:cs="仿宋"/>
                <w:sz w:val="24"/>
                <w:szCs w:val="24"/>
              </w:rPr>
              <w:t>应急支持及应急服务方案较差、欠合理，只能部分满足用户需求的为中得2分；</w:t>
            </w:r>
          </w:p>
          <w:p>
            <w:pPr>
              <w:widowControl/>
              <w:adjustRightInd w:val="0"/>
              <w:snapToGrid w:val="0"/>
              <w:ind w:left="19" w:hanging="19" w:hangingChars="8"/>
              <w:jc w:val="left"/>
              <w:rPr>
                <w:rFonts w:ascii="仿宋" w:hAnsi="仿宋" w:eastAsia="仿宋" w:cs="仿宋"/>
                <w:sz w:val="24"/>
                <w:szCs w:val="24"/>
              </w:rPr>
            </w:pPr>
            <w:r>
              <w:rPr>
                <w:rFonts w:hint="eastAsia" w:ascii="仿宋" w:hAnsi="仿宋" w:eastAsia="仿宋" w:cs="仿宋"/>
                <w:sz w:val="24"/>
                <w:szCs w:val="24"/>
              </w:rPr>
              <w:t>应急支持及应急服务方案差、不合理，基本不能满足用户需求的为差得0分。</w:t>
            </w:r>
          </w:p>
        </w:tc>
        <w:tc>
          <w:tcPr>
            <w:tcW w:w="0" w:type="auto"/>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10</w:t>
            </w:r>
          </w:p>
        </w:tc>
        <w:tc>
          <w:tcPr>
            <w:tcW w:w="0" w:type="auto"/>
          </w:tcPr>
          <w:p>
            <w:pPr>
              <w:widowControl/>
              <w:spacing w:line="360" w:lineRule="exact"/>
              <w:jc w:val="lef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ind w:left="19" w:hanging="19" w:hangingChars="8"/>
              <w:jc w:val="left"/>
              <w:rPr>
                <w:rFonts w:ascii="仿宋" w:hAnsi="仿宋" w:eastAsia="仿宋" w:cs="仿宋"/>
                <w:sz w:val="24"/>
                <w:szCs w:val="24"/>
              </w:rPr>
            </w:pPr>
            <w:r>
              <w:rPr>
                <w:rFonts w:hint="eastAsia" w:ascii="仿宋" w:hAnsi="仿宋" w:eastAsia="仿宋" w:cs="仿宋"/>
                <w:sz w:val="24"/>
                <w:szCs w:val="24"/>
              </w:rPr>
              <w:t>投标人项目业绩情况</w:t>
            </w:r>
          </w:p>
        </w:tc>
        <w:tc>
          <w:tcPr>
            <w:tcW w:w="0" w:type="auto"/>
            <w:vAlign w:val="center"/>
          </w:tcPr>
          <w:p>
            <w:pPr>
              <w:spacing w:line="360" w:lineRule="exact"/>
              <w:jc w:val="left"/>
              <w:rPr>
                <w:rFonts w:ascii="仿宋" w:hAnsi="仿宋" w:eastAsia="仿宋" w:cs="仿宋"/>
                <w:sz w:val="24"/>
                <w:szCs w:val="24"/>
              </w:rPr>
            </w:pPr>
            <w:r>
              <w:rPr>
                <w:rFonts w:hint="eastAsia" w:ascii="仿宋" w:hAnsi="仿宋" w:eastAsia="仿宋" w:cs="仿宋"/>
                <w:sz w:val="24"/>
                <w:szCs w:val="24"/>
              </w:rPr>
              <w:t>（一）评分内容：</w:t>
            </w:r>
          </w:p>
          <w:p>
            <w:pPr>
              <w:spacing w:line="360" w:lineRule="exact"/>
              <w:jc w:val="left"/>
              <w:rPr>
                <w:rFonts w:ascii="仿宋" w:hAnsi="仿宋" w:eastAsia="仿宋" w:cs="仿宋"/>
                <w:sz w:val="24"/>
                <w:szCs w:val="24"/>
              </w:rPr>
            </w:pPr>
            <w:r>
              <w:rPr>
                <w:rFonts w:hint="eastAsia" w:ascii="仿宋" w:hAnsi="仿宋" w:eastAsia="仿宋" w:cs="仿宋"/>
                <w:sz w:val="24"/>
                <w:szCs w:val="24"/>
              </w:rPr>
              <w:t xml:space="preserve">1、自2017年以来（以合同签订日期为准）承担的政府机关、事业单位、大型国企等综合物业服务-停车场管理服务的业绩,每具有1个业绩得 5分，此项最多得20 分。 </w:t>
            </w:r>
          </w:p>
          <w:p>
            <w:pPr>
              <w:spacing w:line="360" w:lineRule="exact"/>
              <w:jc w:val="left"/>
              <w:rPr>
                <w:rFonts w:ascii="仿宋" w:hAnsi="仿宋" w:eastAsia="仿宋" w:cs="仿宋"/>
                <w:sz w:val="24"/>
                <w:szCs w:val="24"/>
              </w:rPr>
            </w:pPr>
            <w:r>
              <w:rPr>
                <w:rFonts w:hint="eastAsia" w:ascii="仿宋" w:hAnsi="仿宋" w:eastAsia="仿宋" w:cs="仿宋"/>
                <w:sz w:val="24"/>
                <w:szCs w:val="24"/>
              </w:rPr>
              <w:t>（二）评分依据：</w:t>
            </w:r>
          </w:p>
          <w:p>
            <w:pPr>
              <w:spacing w:line="360" w:lineRule="exact"/>
              <w:jc w:val="left"/>
              <w:rPr>
                <w:rFonts w:ascii="仿宋" w:hAnsi="仿宋" w:eastAsia="仿宋" w:cs="仿宋"/>
                <w:sz w:val="24"/>
                <w:szCs w:val="24"/>
              </w:rPr>
            </w:pPr>
            <w:r>
              <w:rPr>
                <w:rFonts w:hint="eastAsia" w:ascii="仿宋" w:hAnsi="仿宋" w:eastAsia="仿宋" w:cs="仿宋"/>
                <w:sz w:val="24"/>
                <w:szCs w:val="24"/>
              </w:rPr>
              <w:t>1. 要求提供自2017年以来（以合同签订日期为准）签订合同的关键信息作为得分依据。</w:t>
            </w:r>
          </w:p>
          <w:p>
            <w:pPr>
              <w:spacing w:line="360" w:lineRule="exact"/>
              <w:jc w:val="left"/>
              <w:rPr>
                <w:rFonts w:ascii="仿宋" w:hAnsi="仿宋" w:eastAsia="仿宋" w:cs="仿宋"/>
                <w:sz w:val="24"/>
                <w:szCs w:val="24"/>
              </w:rPr>
            </w:pPr>
            <w:r>
              <w:rPr>
                <w:rFonts w:hint="eastAsia" w:ascii="仿宋" w:hAnsi="仿宋" w:eastAsia="仿宋" w:cs="仿宋"/>
                <w:sz w:val="24"/>
                <w:szCs w:val="24"/>
              </w:rPr>
              <w:t>2.通过合同关键信息无法判断是否得分的，还须同时提供能证明得分的其它证明资料，如项目报告或合同甲方出具的证明文件等。</w:t>
            </w:r>
          </w:p>
          <w:p>
            <w:pPr>
              <w:spacing w:line="360" w:lineRule="exact"/>
              <w:jc w:val="left"/>
              <w:rPr>
                <w:rFonts w:ascii="仿宋" w:hAnsi="仿宋" w:eastAsia="仿宋" w:cs="仿宋"/>
                <w:sz w:val="24"/>
                <w:szCs w:val="24"/>
              </w:rPr>
            </w:pPr>
            <w:r>
              <w:rPr>
                <w:rFonts w:hint="eastAsia" w:ascii="仿宋" w:hAnsi="仿宋" w:eastAsia="仿宋" w:cs="仿宋"/>
                <w:sz w:val="24"/>
                <w:szCs w:val="24"/>
              </w:rPr>
              <w:t>3.以上资料均要求提供扫描件，原件备查。评分中出现无证明资料或专家无法凭所提供资料判断是否得分的情况，一律作不得分处理。</w:t>
            </w:r>
          </w:p>
        </w:tc>
        <w:tc>
          <w:tcPr>
            <w:tcW w:w="0" w:type="auto"/>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20</w:t>
            </w:r>
          </w:p>
        </w:tc>
        <w:tc>
          <w:tcPr>
            <w:tcW w:w="0" w:type="auto"/>
          </w:tcPr>
          <w:p>
            <w:pPr>
              <w:widowControl/>
              <w:spacing w:line="360" w:lineRule="exact"/>
              <w:jc w:val="lef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ind w:left="19" w:hanging="19" w:hangingChars="8"/>
              <w:jc w:val="left"/>
              <w:rPr>
                <w:rFonts w:ascii="仿宋" w:hAnsi="仿宋" w:eastAsia="仿宋" w:cs="仿宋"/>
                <w:sz w:val="24"/>
                <w:szCs w:val="24"/>
              </w:rPr>
            </w:pPr>
            <w:r>
              <w:rPr>
                <w:rFonts w:hint="eastAsia" w:ascii="仿宋" w:hAnsi="仿宋" w:eastAsia="仿宋" w:cs="仿宋"/>
                <w:sz w:val="24"/>
                <w:szCs w:val="24"/>
              </w:rPr>
              <w:t>拟安排的项目负责人情况（仅限一人）</w:t>
            </w:r>
          </w:p>
        </w:tc>
        <w:tc>
          <w:tcPr>
            <w:tcW w:w="0" w:type="auto"/>
            <w:vAlign w:val="center"/>
          </w:tcPr>
          <w:p>
            <w:pPr>
              <w:spacing w:line="360" w:lineRule="exact"/>
              <w:jc w:val="left"/>
              <w:rPr>
                <w:rFonts w:ascii="仿宋" w:hAnsi="仿宋" w:eastAsia="仿宋" w:cs="仿宋"/>
                <w:sz w:val="24"/>
                <w:szCs w:val="24"/>
              </w:rPr>
            </w:pPr>
            <w:r>
              <w:rPr>
                <w:rFonts w:hint="eastAsia" w:ascii="仿宋" w:hAnsi="仿宋" w:eastAsia="仿宋" w:cs="仿宋"/>
                <w:sz w:val="24"/>
                <w:szCs w:val="24"/>
              </w:rPr>
              <w:t>（一）评分内容：</w:t>
            </w:r>
          </w:p>
          <w:p>
            <w:pPr>
              <w:spacing w:line="360" w:lineRule="exact"/>
              <w:jc w:val="left"/>
              <w:rPr>
                <w:rFonts w:ascii="仿宋" w:hAnsi="仿宋" w:eastAsia="仿宋" w:cs="仿宋"/>
                <w:sz w:val="24"/>
                <w:szCs w:val="24"/>
              </w:rPr>
            </w:pPr>
            <w:r>
              <w:rPr>
                <w:rFonts w:hint="eastAsia" w:ascii="仿宋" w:hAnsi="仿宋" w:eastAsia="仿宋" w:cs="仿宋"/>
                <w:sz w:val="24"/>
                <w:szCs w:val="24"/>
              </w:rPr>
              <w:t>1.具有全日制本科或以上学历得2分；</w:t>
            </w:r>
          </w:p>
          <w:p>
            <w:pPr>
              <w:spacing w:line="360" w:lineRule="exact"/>
              <w:jc w:val="left"/>
              <w:rPr>
                <w:rFonts w:ascii="仿宋" w:hAnsi="仿宋" w:eastAsia="仿宋" w:cs="仿宋"/>
                <w:sz w:val="24"/>
                <w:szCs w:val="24"/>
              </w:rPr>
            </w:pPr>
            <w:r>
              <w:rPr>
                <w:rFonts w:hint="eastAsia" w:ascii="仿宋" w:hAnsi="仿宋" w:eastAsia="仿宋" w:cs="仿宋"/>
                <w:sz w:val="24"/>
                <w:szCs w:val="24"/>
              </w:rPr>
              <w:t>2.具有国家住建部门颁发的全国物业管理企业经理上岗证得2分；</w:t>
            </w:r>
          </w:p>
          <w:p>
            <w:pPr>
              <w:spacing w:line="360" w:lineRule="exact"/>
              <w:jc w:val="left"/>
              <w:rPr>
                <w:rFonts w:ascii="仿宋" w:hAnsi="仿宋" w:eastAsia="仿宋" w:cs="仿宋"/>
                <w:sz w:val="24"/>
                <w:szCs w:val="24"/>
              </w:rPr>
            </w:pPr>
            <w:r>
              <w:rPr>
                <w:rFonts w:hint="eastAsia" w:ascii="仿宋" w:hAnsi="仿宋" w:eastAsia="仿宋" w:cs="仿宋"/>
                <w:sz w:val="24"/>
                <w:szCs w:val="24"/>
              </w:rPr>
              <w:t>3.具有中级及以上专业技术职称得2分（仅限政府人社部门颁发的，仅协会或培训机构颁发的不得分）；</w:t>
            </w:r>
          </w:p>
          <w:p>
            <w:pPr>
              <w:spacing w:line="360" w:lineRule="exact"/>
              <w:jc w:val="left"/>
              <w:rPr>
                <w:rFonts w:ascii="仿宋" w:hAnsi="仿宋" w:eastAsia="仿宋" w:cs="仿宋"/>
                <w:sz w:val="24"/>
                <w:szCs w:val="24"/>
              </w:rPr>
            </w:pPr>
            <w:r>
              <w:rPr>
                <w:rFonts w:hint="eastAsia" w:ascii="仿宋" w:hAnsi="仿宋" w:eastAsia="仿宋" w:cs="仿宋"/>
                <w:sz w:val="24"/>
                <w:szCs w:val="24"/>
              </w:rPr>
              <w:t>4.具有单体管理面积不少于15万平方米的政府机关、事业单位、大型国企等综合物业的相关物业管理项目-停车场管理服务负责人工作经验的，服务内容至少包含客户服务、安全管理、清洁管理、工程维护中的三项，服务内容涵盖即可，文字描述可以不完全一致）得4分。</w:t>
            </w:r>
          </w:p>
          <w:p>
            <w:pPr>
              <w:spacing w:line="360" w:lineRule="exact"/>
              <w:jc w:val="left"/>
              <w:rPr>
                <w:rFonts w:ascii="仿宋" w:hAnsi="仿宋" w:eastAsia="仿宋" w:cs="仿宋"/>
                <w:sz w:val="24"/>
                <w:szCs w:val="24"/>
              </w:rPr>
            </w:pPr>
            <w:r>
              <w:rPr>
                <w:rFonts w:hint="eastAsia" w:ascii="仿宋" w:hAnsi="仿宋" w:eastAsia="仿宋" w:cs="仿宋"/>
                <w:sz w:val="24"/>
                <w:szCs w:val="24"/>
              </w:rPr>
              <w:t>（二）评分依据：</w:t>
            </w:r>
          </w:p>
          <w:p>
            <w:pPr>
              <w:spacing w:line="360" w:lineRule="exact"/>
              <w:jc w:val="left"/>
              <w:rPr>
                <w:rFonts w:ascii="仿宋" w:hAnsi="仿宋" w:eastAsia="仿宋" w:cs="仿宋"/>
                <w:sz w:val="24"/>
                <w:szCs w:val="24"/>
              </w:rPr>
            </w:pPr>
            <w:r>
              <w:rPr>
                <w:rFonts w:hint="eastAsia" w:ascii="仿宋" w:hAnsi="仿宋" w:eastAsia="仿宋" w:cs="仿宋"/>
                <w:sz w:val="24"/>
                <w:szCs w:val="24"/>
              </w:rPr>
              <w:t>1. 要求提供通过投标人购买的项目负责人最近三个月的社保证明及相关证明资料作为得分依据。保证明资料应当至少包含养老保险或医疗保险（补缴的社保不予计算)，证明资料可为社保收缴部门盖章证明资料、社保窗口打印资料或社保官网截图。</w:t>
            </w:r>
          </w:p>
          <w:p>
            <w:pPr>
              <w:spacing w:line="360" w:lineRule="exact"/>
              <w:jc w:val="left"/>
              <w:rPr>
                <w:rFonts w:ascii="仿宋" w:hAnsi="仿宋" w:eastAsia="仿宋" w:cs="仿宋"/>
                <w:sz w:val="24"/>
                <w:szCs w:val="24"/>
              </w:rPr>
            </w:pPr>
            <w:r>
              <w:rPr>
                <w:rFonts w:hint="eastAsia" w:ascii="仿宋" w:hAnsi="仿宋" w:eastAsia="仿宋" w:cs="仿宋"/>
                <w:sz w:val="24"/>
                <w:szCs w:val="24"/>
              </w:rPr>
              <w:t>2.以上资料均要求提供扫描件（或官方网站截图），原件备查。评分中出现无证明资料或专家无法凭所提供资料判断是否得分的情况，一律作不得分处理。</w:t>
            </w:r>
          </w:p>
          <w:p>
            <w:pPr>
              <w:spacing w:line="360" w:lineRule="exact"/>
              <w:jc w:val="left"/>
              <w:rPr>
                <w:rFonts w:ascii="仿宋" w:hAnsi="仿宋" w:eastAsia="仿宋" w:cs="仿宋"/>
                <w:sz w:val="24"/>
                <w:szCs w:val="24"/>
              </w:rPr>
            </w:pPr>
            <w:r>
              <w:rPr>
                <w:rFonts w:hint="eastAsia" w:ascii="仿宋" w:hAnsi="仿宋" w:eastAsia="仿宋" w:cs="仿宋"/>
                <w:sz w:val="24"/>
                <w:szCs w:val="24"/>
              </w:rPr>
              <w:t>3. 拟安排的项目负责人工作经验，要求提供项目合同关键信息作为得分依据，通过合同关键信息无法判断是否得分的，还须同时提供合同甲方出具的证明文件。</w:t>
            </w:r>
          </w:p>
        </w:tc>
        <w:tc>
          <w:tcPr>
            <w:tcW w:w="0" w:type="auto"/>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10</w:t>
            </w:r>
          </w:p>
        </w:tc>
        <w:tc>
          <w:tcPr>
            <w:tcW w:w="0" w:type="auto"/>
          </w:tcPr>
          <w:p>
            <w:pPr>
              <w:widowControl/>
              <w:spacing w:line="360" w:lineRule="exact"/>
              <w:jc w:val="lef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PPT</w:t>
            </w:r>
          </w:p>
        </w:tc>
        <w:tc>
          <w:tcPr>
            <w:tcW w:w="0" w:type="auto"/>
          </w:tcPr>
          <w:p>
            <w:pPr>
              <w:pStyle w:val="21"/>
              <w:widowControl/>
              <w:numPr>
                <w:ilvl w:val="0"/>
                <w:numId w:val="4"/>
              </w:numPr>
              <w:spacing w:line="360" w:lineRule="exact"/>
              <w:ind w:firstLineChars="0"/>
              <w:jc w:val="left"/>
              <w:rPr>
                <w:rFonts w:ascii="仿宋" w:hAnsi="仿宋" w:eastAsia="仿宋" w:cs="仿宋"/>
                <w:kern w:val="0"/>
                <w:sz w:val="24"/>
                <w:szCs w:val="24"/>
              </w:rPr>
            </w:pPr>
            <w:r>
              <w:rPr>
                <w:rFonts w:hint="eastAsia" w:ascii="仿宋" w:hAnsi="仿宋" w:eastAsia="仿宋" w:cs="仿宋"/>
                <w:kern w:val="0"/>
                <w:sz w:val="24"/>
                <w:szCs w:val="24"/>
              </w:rPr>
              <w:t>针对停车场管理有PPT现场讲解项目预计实施情况得8分</w:t>
            </w:r>
          </w:p>
          <w:p>
            <w:pPr>
              <w:autoSpaceDE w:val="0"/>
              <w:autoSpaceDN w:val="0"/>
              <w:adjustRightInd w:val="0"/>
              <w:jc w:val="left"/>
              <w:rPr>
                <w:rFonts w:ascii="仿宋" w:hAnsi="仿宋" w:eastAsia="仿宋" w:cs="仿宋"/>
                <w:sz w:val="24"/>
                <w:szCs w:val="24"/>
              </w:rPr>
            </w:pPr>
            <w:r>
              <w:rPr>
                <w:rFonts w:hint="eastAsia" w:ascii="仿宋" w:hAnsi="仿宋" w:eastAsia="仿宋" w:cs="仿宋"/>
                <w:kern w:val="0"/>
                <w:sz w:val="24"/>
                <w:szCs w:val="24"/>
              </w:rPr>
              <w:t>2、PPT现场讲解综合评价，</w:t>
            </w:r>
            <w:r>
              <w:rPr>
                <w:rFonts w:hint="eastAsia" w:ascii="仿宋" w:hAnsi="仿宋" w:eastAsia="仿宋" w:cs="仿宋"/>
                <w:sz w:val="24"/>
                <w:szCs w:val="24"/>
              </w:rPr>
              <w:t>方案合理可行，内容详细，具有科学性、专业性、针对性，依据充分，服务亮点多，</w:t>
            </w:r>
            <w:r>
              <w:rPr>
                <w:rFonts w:hint="eastAsia" w:ascii="仿宋" w:hAnsi="仿宋" w:eastAsia="仿宋" w:cs="仿宋"/>
                <w:color w:val="000000"/>
                <w:sz w:val="24"/>
                <w:szCs w:val="24"/>
              </w:rPr>
              <w:t>熟悉采购人对所需服务的管理要求及标准，评价为优得7分；</w:t>
            </w:r>
          </w:p>
          <w:p>
            <w:pPr>
              <w:autoSpaceDE w:val="0"/>
              <w:autoSpaceDN w:val="0"/>
              <w:adjustRightInd w:val="0"/>
              <w:jc w:val="left"/>
              <w:rPr>
                <w:rFonts w:ascii="仿宋" w:hAnsi="仿宋" w:eastAsia="仿宋" w:cs="仿宋"/>
                <w:sz w:val="24"/>
                <w:szCs w:val="24"/>
              </w:rPr>
            </w:pPr>
            <w:r>
              <w:rPr>
                <w:rFonts w:hint="eastAsia" w:ascii="仿宋" w:hAnsi="仿宋" w:eastAsia="仿宋" w:cs="仿宋"/>
                <w:sz w:val="24"/>
                <w:szCs w:val="24"/>
              </w:rPr>
              <w:t>方案合理较可行，具有专业性、针对性，依据较充分，较</w:t>
            </w:r>
            <w:r>
              <w:rPr>
                <w:rFonts w:hint="eastAsia" w:ascii="仿宋" w:hAnsi="仿宋" w:eastAsia="仿宋" w:cs="仿宋"/>
                <w:color w:val="000000"/>
                <w:sz w:val="24"/>
                <w:szCs w:val="24"/>
              </w:rPr>
              <w:t>熟悉采购人对所需服务的管理要求及标准，但对比存在差距或改善空间评价为良得3分；</w:t>
            </w:r>
          </w:p>
          <w:p>
            <w:pPr>
              <w:autoSpaceDE w:val="0"/>
              <w:autoSpaceDN w:val="0"/>
              <w:adjustRightInd w:val="0"/>
              <w:jc w:val="left"/>
              <w:rPr>
                <w:rFonts w:ascii="仿宋" w:hAnsi="仿宋" w:eastAsia="仿宋" w:cs="仿宋"/>
                <w:sz w:val="24"/>
                <w:szCs w:val="24"/>
              </w:rPr>
            </w:pPr>
            <w:r>
              <w:rPr>
                <w:rFonts w:hint="eastAsia" w:ascii="仿宋" w:hAnsi="仿宋" w:eastAsia="仿宋" w:cs="仿宋"/>
                <w:sz w:val="24"/>
                <w:szCs w:val="24"/>
              </w:rPr>
              <w:t>方案合理基本可行，具有针对性，基本了解</w:t>
            </w:r>
            <w:r>
              <w:rPr>
                <w:rFonts w:hint="eastAsia" w:ascii="仿宋" w:hAnsi="仿宋" w:eastAsia="仿宋" w:cs="仿宋"/>
                <w:color w:val="000000"/>
                <w:sz w:val="24"/>
                <w:szCs w:val="24"/>
              </w:rPr>
              <w:t>采购人对所需服务的管理要求及标准，存在较多不足，评价为中得2分；</w:t>
            </w:r>
          </w:p>
        </w:tc>
        <w:tc>
          <w:tcPr>
            <w:tcW w:w="0" w:type="auto"/>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15</w:t>
            </w:r>
          </w:p>
        </w:tc>
        <w:tc>
          <w:tcPr>
            <w:tcW w:w="0" w:type="auto"/>
          </w:tcPr>
          <w:p>
            <w:pPr>
              <w:widowControl/>
              <w:spacing w:line="360" w:lineRule="exact"/>
              <w:jc w:val="lef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报价方案</w:t>
            </w:r>
          </w:p>
        </w:tc>
        <w:tc>
          <w:tcPr>
            <w:tcW w:w="0" w:type="auto"/>
          </w:tcPr>
          <w:p>
            <w:pPr>
              <w:pStyle w:val="21"/>
              <w:widowControl/>
              <w:spacing w:line="360" w:lineRule="exact"/>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报价包含东边停车场围蔽前和围蔽后两种情况收取每月固定管理费，每种情况各最高分为10分，最高报价供应项每项10分，第二名报价为5分，第三名报价为3分，第四名1分。两种情况得分总和为报价方案总分。</w:t>
            </w:r>
          </w:p>
          <w:p>
            <w:pPr>
              <w:autoSpaceDE w:val="0"/>
              <w:autoSpaceDN w:val="0"/>
              <w:adjustRightInd w:val="0"/>
              <w:jc w:val="left"/>
              <w:rPr>
                <w:rFonts w:ascii="仿宋" w:hAnsi="仿宋" w:eastAsia="仿宋" w:cs="仿宋"/>
                <w:sz w:val="24"/>
                <w:szCs w:val="24"/>
              </w:rPr>
            </w:pPr>
          </w:p>
        </w:tc>
        <w:tc>
          <w:tcPr>
            <w:tcW w:w="0" w:type="auto"/>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20</w:t>
            </w:r>
          </w:p>
        </w:tc>
        <w:tc>
          <w:tcPr>
            <w:tcW w:w="0" w:type="auto"/>
          </w:tcPr>
          <w:p>
            <w:pPr>
              <w:widowControl/>
              <w:spacing w:line="360" w:lineRule="exact"/>
              <w:jc w:val="lef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人员配置方案</w:t>
            </w:r>
          </w:p>
        </w:tc>
        <w:tc>
          <w:tcPr>
            <w:tcW w:w="0" w:type="auto"/>
          </w:tcPr>
          <w:p>
            <w:pPr>
              <w:autoSpaceDE w:val="0"/>
              <w:autoSpaceDN w:val="0"/>
              <w:adjustRightInd w:val="0"/>
              <w:jc w:val="left"/>
              <w:rPr>
                <w:rFonts w:ascii="仿宋" w:hAnsi="仿宋" w:eastAsia="仿宋" w:cs="仿宋"/>
                <w:sz w:val="24"/>
                <w:szCs w:val="24"/>
              </w:rPr>
            </w:pPr>
            <w:r>
              <w:rPr>
                <w:rFonts w:hint="eastAsia" w:ascii="仿宋" w:hAnsi="仿宋" w:eastAsia="仿宋" w:cs="仿宋"/>
                <w:sz w:val="24"/>
                <w:szCs w:val="24"/>
              </w:rPr>
              <w:t>按照《方案书》中《停车场人员配置表》的最低配置人员，配置人员总数最多的，得5分；第二名为3分，第三名为1分，第四名以后不得分</w:t>
            </w:r>
          </w:p>
        </w:tc>
        <w:tc>
          <w:tcPr>
            <w:tcW w:w="0" w:type="auto"/>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5</w:t>
            </w:r>
          </w:p>
        </w:tc>
        <w:tc>
          <w:tcPr>
            <w:tcW w:w="0" w:type="auto"/>
          </w:tcPr>
          <w:p>
            <w:pPr>
              <w:widowControl/>
              <w:spacing w:line="360" w:lineRule="exact"/>
              <w:jc w:val="left"/>
              <w:rPr>
                <w:rFonts w:ascii="仿宋" w:hAnsi="仿宋" w:eastAsia="仿宋" w:cs="仿宋"/>
                <w:kern w:val="0"/>
                <w:sz w:val="24"/>
                <w:szCs w:val="24"/>
              </w:rPr>
            </w:pPr>
          </w:p>
        </w:tc>
      </w:tr>
    </w:tbl>
    <w:p>
      <w:pPr>
        <w:widowControl/>
        <w:spacing w:line="360" w:lineRule="exact"/>
        <w:jc w:val="left"/>
        <w:rPr>
          <w:rFonts w:ascii="仿宋" w:hAnsi="仿宋" w:eastAsia="仿宋" w:cs="仿宋"/>
          <w:kern w:val="0"/>
          <w:sz w:val="24"/>
          <w:szCs w:val="24"/>
        </w:rPr>
      </w:pPr>
    </w:p>
    <w:p>
      <w:pPr>
        <w:widowControl/>
        <w:numPr>
          <w:ilvl w:val="0"/>
          <w:numId w:val="5"/>
        </w:numPr>
        <w:spacing w:line="360" w:lineRule="exact"/>
        <w:jc w:val="left"/>
        <w:rPr>
          <w:rFonts w:ascii="仿宋" w:hAnsi="仿宋" w:eastAsia="仿宋" w:cs="Arial Unicode MS"/>
          <w:kern w:val="0"/>
          <w:sz w:val="24"/>
          <w:szCs w:val="24"/>
        </w:rPr>
      </w:pPr>
      <w:r>
        <w:rPr>
          <w:rFonts w:hint="eastAsia" w:ascii="仿宋" w:hAnsi="仿宋" w:eastAsia="仿宋" w:cs="Arial Unicode MS"/>
          <w:b/>
          <w:bCs/>
          <w:kern w:val="0"/>
          <w:sz w:val="24"/>
          <w:szCs w:val="24"/>
        </w:rPr>
        <w:t>报名方式：</w:t>
      </w:r>
      <w:r>
        <w:rPr>
          <w:rFonts w:hint="eastAsia" w:ascii="仿宋" w:hAnsi="仿宋" w:eastAsia="仿宋" w:cs="Arial Unicode MS"/>
          <w:kern w:val="0"/>
          <w:sz w:val="24"/>
          <w:szCs w:val="24"/>
        </w:rPr>
        <w:tab/>
      </w:r>
    </w:p>
    <w:p>
      <w:pPr>
        <w:widowControl/>
        <w:spacing w:line="360" w:lineRule="exact"/>
        <w:jc w:val="left"/>
        <w:rPr>
          <w:rFonts w:ascii="仿宋" w:hAnsi="仿宋" w:eastAsia="仿宋" w:cs="Arial Unicode MS"/>
          <w:kern w:val="0"/>
          <w:sz w:val="24"/>
          <w:szCs w:val="24"/>
        </w:rPr>
      </w:pPr>
      <w:r>
        <w:rPr>
          <w:rFonts w:hint="eastAsia" w:ascii="仿宋" w:hAnsi="仿宋" w:eastAsia="仿宋" w:cs="Arial Unicode MS"/>
          <w:kern w:val="0"/>
          <w:sz w:val="24"/>
          <w:szCs w:val="24"/>
        </w:rPr>
        <w:t>(一）投标文件1正5副，在截止日期之前交到深汕中心医院行政后勤楼一楼后勤科,不接收邮寄投标。</w:t>
      </w:r>
    </w:p>
    <w:p>
      <w:pPr>
        <w:widowControl/>
        <w:spacing w:line="360" w:lineRule="exact"/>
        <w:jc w:val="left"/>
        <w:rPr>
          <w:rFonts w:ascii="仿宋" w:hAnsi="仿宋" w:eastAsia="仿宋" w:cs="Arial Unicode MS"/>
          <w:kern w:val="0"/>
          <w:sz w:val="24"/>
          <w:szCs w:val="24"/>
        </w:rPr>
      </w:pPr>
      <w:r>
        <w:rPr>
          <w:rFonts w:hint="eastAsia" w:ascii="仿宋" w:hAnsi="仿宋" w:eastAsia="仿宋" w:cs="Arial Unicode MS"/>
          <w:kern w:val="0"/>
          <w:sz w:val="24"/>
          <w:szCs w:val="24"/>
        </w:rPr>
        <w:t>（二）联系人：郑老师，苏老师，电话：0660-3863555</w:t>
      </w:r>
    </w:p>
    <w:p>
      <w:pPr>
        <w:widowControl/>
        <w:spacing w:line="360" w:lineRule="exact"/>
        <w:jc w:val="left"/>
        <w:rPr>
          <w:rFonts w:ascii="仿宋" w:hAnsi="仿宋" w:eastAsia="仿宋" w:cs="Arial Unicode MS"/>
          <w:kern w:val="0"/>
          <w:sz w:val="24"/>
          <w:szCs w:val="24"/>
        </w:rPr>
      </w:pPr>
      <w:r>
        <w:rPr>
          <w:rFonts w:hint="eastAsia" w:ascii="仿宋" w:hAnsi="仿宋" w:eastAsia="仿宋" w:cs="Arial Unicode MS"/>
          <w:kern w:val="0"/>
          <w:sz w:val="24"/>
          <w:szCs w:val="24"/>
        </w:rPr>
        <w:t>截止日期：2023年 10 月 30 日 8 点至2023 年 11  月  3 日 17 点</w:t>
      </w:r>
    </w:p>
    <w:p>
      <w:pPr>
        <w:pStyle w:val="12"/>
        <w:widowControl/>
        <w:shd w:val="clear" w:color="auto" w:fill="FFFFFF"/>
        <w:spacing w:line="405" w:lineRule="atLeast"/>
        <w:jc w:val="left"/>
        <w:textAlignment w:val="baseline"/>
        <w:rPr>
          <w:rFonts w:ascii="仿宋" w:hAnsi="仿宋" w:eastAsia="仿宋" w:cs="Arial Unicode MS"/>
          <w:kern w:val="0"/>
        </w:rPr>
      </w:pPr>
      <w:r>
        <w:rPr>
          <w:rFonts w:hint="eastAsia" w:ascii="仿宋" w:hAnsi="仿宋" w:eastAsia="仿宋" w:cs="Arial Unicode MS"/>
          <w:kern w:val="0"/>
        </w:rPr>
        <w:t>（三）评审会议时间：待定</w:t>
      </w:r>
    </w:p>
    <w:p>
      <w:pPr>
        <w:pStyle w:val="12"/>
        <w:widowControl/>
        <w:shd w:val="clear" w:color="auto" w:fill="FFFFFF"/>
        <w:spacing w:after="105" w:line="405" w:lineRule="atLeast"/>
        <w:ind w:firstLine="480"/>
        <w:jc w:val="left"/>
        <w:textAlignment w:val="baseline"/>
        <w:rPr>
          <w:rFonts w:ascii="仿宋" w:hAnsi="仿宋" w:eastAsia="仿宋" w:cs="Arial Unicode MS"/>
          <w:kern w:val="0"/>
        </w:rPr>
      </w:pPr>
      <w:r>
        <w:rPr>
          <w:rFonts w:hint="eastAsia" w:ascii="仿宋" w:hAnsi="仿宋" w:eastAsia="仿宋" w:cs="Arial Unicode MS"/>
          <w:kern w:val="0"/>
        </w:rPr>
        <w:t>评定成交标准：根据响应文件齐全、满足本公告及采购文件的全部要求且综合评分最高的原则确定响应人。如出现综合评分相同的情况，则以响应文件最先递交的供应商为响应人。</w:t>
      </w:r>
    </w:p>
    <w:p>
      <w:pPr>
        <w:widowControl/>
        <w:spacing w:line="360" w:lineRule="exact"/>
        <w:jc w:val="left"/>
        <w:rPr>
          <w:rFonts w:ascii="仿宋" w:hAnsi="仿宋" w:eastAsia="仿宋" w:cs="Arial Unicode MS"/>
          <w:kern w:val="0"/>
          <w:sz w:val="24"/>
          <w:szCs w:val="24"/>
        </w:rPr>
      </w:pPr>
    </w:p>
    <w:p>
      <w:pPr>
        <w:widowControl/>
        <w:spacing w:line="360" w:lineRule="exact"/>
        <w:jc w:val="left"/>
        <w:rPr>
          <w:rFonts w:ascii="仿宋" w:hAnsi="仿宋" w:eastAsia="仿宋" w:cs="Arial Unicode MS"/>
          <w:kern w:val="0"/>
          <w:sz w:val="24"/>
          <w:szCs w:val="24"/>
        </w:rPr>
      </w:pPr>
    </w:p>
    <w:p>
      <w:pPr>
        <w:widowControl/>
        <w:spacing w:line="360" w:lineRule="exact"/>
        <w:jc w:val="left"/>
        <w:rPr>
          <w:rFonts w:ascii="仿宋" w:hAnsi="仿宋" w:eastAsia="仿宋" w:cs="Arial Unicode MS"/>
          <w:kern w:val="0"/>
          <w:sz w:val="24"/>
          <w:szCs w:val="24"/>
        </w:rPr>
      </w:pPr>
    </w:p>
    <w:p>
      <w:pPr>
        <w:ind w:firstLine="241" w:firstLineChars="100"/>
        <w:rPr>
          <w:rFonts w:ascii="仿宋" w:hAnsi="仿宋" w:eastAsia="仿宋" w:cs="Arial Unicode MS"/>
          <w:b/>
          <w:bCs/>
          <w:kern w:val="0"/>
          <w:sz w:val="24"/>
          <w:szCs w:val="36"/>
        </w:rPr>
      </w:pPr>
      <w:r>
        <w:rPr>
          <w:rFonts w:hint="eastAsia" w:ascii="仿宋" w:hAnsi="仿宋" w:eastAsia="仿宋" w:cs="Arial Unicode MS"/>
          <w:b/>
          <w:bCs/>
          <w:kern w:val="0"/>
          <w:sz w:val="24"/>
          <w:szCs w:val="36"/>
        </w:rPr>
        <w:t>附件1 《中山大学孙逸仙纪念医院深汕中心医院院内停车场管理外包方案书》</w:t>
      </w:r>
    </w:p>
    <w:p>
      <w:pPr>
        <w:numPr>
          <w:ilvl w:val="0"/>
          <w:numId w:val="6"/>
        </w:numPr>
        <w:spacing w:line="480" w:lineRule="auto"/>
        <w:jc w:val="left"/>
        <w:outlineLvl w:val="0"/>
        <w:rPr>
          <w:rFonts w:ascii="仿宋" w:hAnsi="仿宋" w:eastAsia="仿宋" w:cs="宋体"/>
          <w:b/>
          <w:szCs w:val="21"/>
        </w:rPr>
      </w:pPr>
      <w:r>
        <w:rPr>
          <w:rFonts w:hint="eastAsia" w:ascii="仿宋" w:hAnsi="仿宋" w:eastAsia="仿宋" w:cs="宋体"/>
          <w:b/>
          <w:szCs w:val="21"/>
        </w:rPr>
        <w:t>管理目标</w:t>
      </w:r>
    </w:p>
    <w:p>
      <w:pPr>
        <w:spacing w:line="360" w:lineRule="auto"/>
        <w:ind w:firstLine="420" w:firstLineChars="200"/>
        <w:rPr>
          <w:rFonts w:ascii="仿宋" w:hAnsi="仿宋" w:eastAsia="仿宋" w:cs="宋体"/>
          <w:b/>
          <w:szCs w:val="21"/>
        </w:rPr>
      </w:pPr>
      <w:r>
        <w:rPr>
          <w:rFonts w:hint="eastAsia" w:ascii="仿宋" w:hAnsi="仿宋" w:eastAsia="仿宋" w:cs="宋体"/>
          <w:szCs w:val="21"/>
        </w:rPr>
        <w:t>制定停车场管理规定并符合医院安全、消防、院感、出入院相关管理规定，完善停车场的安全措施，保障车辆停放安全、交通畅顺、出入有序，并管理好车场各出入口非机动车、人员进出，确保车场设施设备运转正常。</w:t>
      </w:r>
    </w:p>
    <w:p>
      <w:pPr>
        <w:numPr>
          <w:ilvl w:val="0"/>
          <w:numId w:val="6"/>
        </w:numPr>
        <w:spacing w:line="480" w:lineRule="auto"/>
        <w:jc w:val="left"/>
        <w:outlineLvl w:val="0"/>
        <w:rPr>
          <w:rFonts w:ascii="仿宋" w:hAnsi="仿宋" w:eastAsia="仿宋" w:cs="宋体"/>
          <w:b/>
          <w:szCs w:val="21"/>
        </w:rPr>
      </w:pPr>
      <w:r>
        <w:rPr>
          <w:rFonts w:hint="eastAsia" w:ascii="仿宋" w:hAnsi="仿宋" w:eastAsia="仿宋" w:cs="宋体"/>
          <w:b/>
          <w:szCs w:val="21"/>
        </w:rPr>
        <w:t>运营</w:t>
      </w:r>
      <w:r>
        <w:rPr>
          <w:rFonts w:ascii="仿宋" w:hAnsi="仿宋" w:eastAsia="仿宋" w:cs="宋体"/>
          <w:b/>
          <w:szCs w:val="21"/>
        </w:rPr>
        <w:t>合作细则</w:t>
      </w:r>
    </w:p>
    <w:p>
      <w:pPr>
        <w:numPr>
          <w:ilvl w:val="0"/>
          <w:numId w:val="7"/>
        </w:numPr>
        <w:spacing w:line="360" w:lineRule="auto"/>
        <w:ind w:left="0"/>
        <w:rPr>
          <w:rFonts w:ascii="仿宋" w:hAnsi="仿宋" w:eastAsia="仿宋" w:cs="宋体"/>
          <w:szCs w:val="21"/>
        </w:rPr>
      </w:pPr>
      <w:r>
        <w:rPr>
          <w:rFonts w:ascii="仿宋" w:hAnsi="仿宋" w:eastAsia="仿宋" w:cs="宋体"/>
          <w:szCs w:val="21"/>
        </w:rPr>
        <w:t>停车场委托</w:t>
      </w:r>
      <w:r>
        <w:rPr>
          <w:rFonts w:hint="eastAsia" w:ascii="仿宋" w:hAnsi="仿宋" w:eastAsia="仿宋" w:cs="宋体"/>
          <w:szCs w:val="21"/>
        </w:rPr>
        <w:t>合作</w:t>
      </w:r>
      <w:r>
        <w:rPr>
          <w:rFonts w:ascii="仿宋" w:hAnsi="仿宋" w:eastAsia="仿宋" w:cs="宋体"/>
          <w:szCs w:val="21"/>
        </w:rPr>
        <w:t>方运营管理，</w:t>
      </w:r>
      <w:r>
        <w:rPr>
          <w:rFonts w:hint="eastAsia" w:ascii="仿宋" w:hAnsi="仿宋" w:eastAsia="仿宋" w:cs="宋体"/>
          <w:szCs w:val="21"/>
        </w:rPr>
        <w:t>合作方负责人工费用、停车场完善建设及系统升级费用等，包括运营过程中停车场能耗、维修增补配件标识标牌、地面修缮、改造升级等。</w:t>
      </w:r>
    </w:p>
    <w:p>
      <w:pPr>
        <w:numPr>
          <w:ilvl w:val="0"/>
          <w:numId w:val="7"/>
        </w:numPr>
        <w:spacing w:line="360" w:lineRule="auto"/>
        <w:ind w:left="0"/>
        <w:rPr>
          <w:rFonts w:ascii="仿宋" w:hAnsi="仿宋" w:eastAsia="仿宋" w:cs="宋体"/>
          <w:szCs w:val="21"/>
        </w:rPr>
      </w:pPr>
      <w:r>
        <w:rPr>
          <w:rFonts w:hint="eastAsia" w:ascii="仿宋" w:hAnsi="仿宋" w:eastAsia="仿宋" w:cs="宋体"/>
          <w:szCs w:val="21"/>
        </w:rPr>
        <w:t>停车场运营增值项目（如：自助洗车、充电桩、车场广告，电动车充电等），上报院方审核同意，其他停车场运营项目另</w:t>
      </w:r>
      <w:r>
        <w:rPr>
          <w:rFonts w:ascii="仿宋" w:hAnsi="仿宋" w:eastAsia="仿宋" w:cs="宋体"/>
          <w:szCs w:val="21"/>
        </w:rPr>
        <w:t>增补协议，</w:t>
      </w:r>
      <w:r>
        <w:rPr>
          <w:rFonts w:hint="eastAsia" w:ascii="仿宋" w:hAnsi="仿宋" w:eastAsia="仿宋" w:cs="宋体"/>
          <w:szCs w:val="21"/>
        </w:rPr>
        <w:t>上交一定比例管理费。</w:t>
      </w:r>
    </w:p>
    <w:p>
      <w:pPr>
        <w:numPr>
          <w:ilvl w:val="0"/>
          <w:numId w:val="7"/>
        </w:numPr>
        <w:spacing w:line="360" w:lineRule="auto"/>
        <w:ind w:left="0"/>
        <w:rPr>
          <w:rFonts w:ascii="仿宋" w:hAnsi="仿宋" w:eastAsia="仿宋" w:cs="宋体"/>
          <w:szCs w:val="21"/>
        </w:rPr>
      </w:pPr>
      <w:r>
        <w:rPr>
          <w:rFonts w:hint="eastAsia" w:ascii="仿宋" w:hAnsi="仿宋" w:eastAsia="仿宋" w:cs="宋体"/>
          <w:szCs w:val="21"/>
        </w:rPr>
        <w:t>停车场对外收费严格按照汕尾市市监局、发改局等相关部门指导收费标准执行，落实执行好地方税收相关法律法规，所有对外收费异议及纠纷由合作方负责处理。</w:t>
      </w:r>
    </w:p>
    <w:p>
      <w:pPr>
        <w:numPr>
          <w:ilvl w:val="0"/>
          <w:numId w:val="7"/>
        </w:numPr>
        <w:spacing w:line="360" w:lineRule="auto"/>
        <w:ind w:left="0"/>
        <w:rPr>
          <w:rFonts w:ascii="仿宋" w:hAnsi="仿宋" w:eastAsia="仿宋" w:cs="宋体"/>
          <w:szCs w:val="21"/>
        </w:rPr>
      </w:pPr>
      <w:r>
        <w:rPr>
          <w:rFonts w:hint="eastAsia" w:ascii="仿宋" w:hAnsi="仿宋" w:eastAsia="仿宋" w:cs="宋体"/>
          <w:szCs w:val="21"/>
        </w:rPr>
        <w:t>停车场内发生的碰撞、交通事故、盗窃、失火等事件由合作方负责处理，如造成院内设备、设施损失，合作方负责恢复或等价赔偿。</w:t>
      </w:r>
    </w:p>
    <w:p>
      <w:pPr>
        <w:numPr>
          <w:ilvl w:val="0"/>
          <w:numId w:val="7"/>
        </w:numPr>
        <w:spacing w:line="360" w:lineRule="auto"/>
        <w:ind w:left="0"/>
        <w:rPr>
          <w:rFonts w:ascii="仿宋" w:hAnsi="仿宋" w:eastAsia="仿宋" w:cs="宋体"/>
          <w:szCs w:val="21"/>
        </w:rPr>
      </w:pPr>
      <w:r>
        <w:rPr>
          <w:rFonts w:hint="eastAsia" w:ascii="仿宋" w:hAnsi="仿宋" w:eastAsia="仿宋" w:cs="宋体"/>
          <w:szCs w:val="21"/>
        </w:rPr>
        <w:t>停车场外包管理服务按照一定数量车位承包经营形式。总车位承包数按照实际运营车位数量为准。但外包管理服务应承担院区内所有停车位的日常管理工作。</w:t>
      </w:r>
    </w:p>
    <w:p>
      <w:pPr>
        <w:numPr>
          <w:ilvl w:val="0"/>
          <w:numId w:val="7"/>
        </w:numPr>
        <w:spacing w:line="360" w:lineRule="auto"/>
        <w:ind w:left="0"/>
        <w:rPr>
          <w:rFonts w:ascii="仿宋" w:hAnsi="仿宋" w:eastAsia="仿宋" w:cs="宋体"/>
          <w:szCs w:val="21"/>
        </w:rPr>
      </w:pPr>
      <w:r>
        <w:rPr>
          <w:rFonts w:hint="eastAsia" w:ascii="仿宋" w:hAnsi="仿宋" w:eastAsia="仿宋" w:cs="宋体"/>
          <w:szCs w:val="21"/>
        </w:rPr>
        <w:t>按照甲方要求投放设备设施、人员等，费用由合作方先行负责。</w:t>
      </w:r>
    </w:p>
    <w:p>
      <w:pPr>
        <w:numPr>
          <w:ilvl w:val="0"/>
          <w:numId w:val="7"/>
        </w:numPr>
        <w:spacing w:line="360" w:lineRule="auto"/>
        <w:ind w:left="0"/>
        <w:rPr>
          <w:rFonts w:ascii="仿宋" w:hAnsi="仿宋" w:eastAsia="仿宋" w:cs="宋体"/>
          <w:szCs w:val="21"/>
        </w:rPr>
      </w:pPr>
      <w:r>
        <w:rPr>
          <w:rFonts w:hint="eastAsia" w:ascii="仿宋" w:hAnsi="仿宋" w:eastAsia="仿宋" w:cs="宋体"/>
          <w:szCs w:val="21"/>
        </w:rPr>
        <w:t>甲方公务车辆及市政主管部门、领导及相关科室职工人员车辆可报备免费通行，社会特种车辆免费通行例如警车、军车、消防车等等。</w:t>
      </w:r>
    </w:p>
    <w:p>
      <w:pPr>
        <w:numPr>
          <w:ilvl w:val="0"/>
          <w:numId w:val="7"/>
        </w:numPr>
        <w:spacing w:line="360" w:lineRule="auto"/>
        <w:ind w:left="0"/>
        <w:rPr>
          <w:rFonts w:ascii="仿宋" w:hAnsi="仿宋" w:eastAsia="仿宋" w:cs="宋体"/>
          <w:szCs w:val="21"/>
        </w:rPr>
      </w:pPr>
      <w:r>
        <w:rPr>
          <w:rFonts w:hint="eastAsia" w:ascii="仿宋" w:hAnsi="仿宋" w:eastAsia="仿宋" w:cs="宋体"/>
          <w:szCs w:val="21"/>
        </w:rPr>
        <w:t>乙方应做好停车场做好防火、防洪、防涝等应急措施，备好各种紧急突发事件防御物资（如地下停车场出入口防洪板、防洪沙袋等），因管理和响应不及时造成的损失由合作方承担。</w:t>
      </w:r>
    </w:p>
    <w:p>
      <w:pPr>
        <w:numPr>
          <w:ilvl w:val="0"/>
          <w:numId w:val="7"/>
        </w:numPr>
        <w:spacing w:line="360" w:lineRule="auto"/>
        <w:ind w:left="0"/>
        <w:rPr>
          <w:rFonts w:ascii="仿宋" w:hAnsi="仿宋" w:eastAsia="仿宋" w:cs="宋体"/>
          <w:szCs w:val="21"/>
        </w:rPr>
      </w:pPr>
      <w:r>
        <w:rPr>
          <w:rFonts w:hint="eastAsia" w:ascii="仿宋" w:hAnsi="仿宋" w:eastAsia="仿宋" w:cs="宋体"/>
          <w:szCs w:val="21"/>
        </w:rPr>
        <w:t>甲方职工（含正式职工、劳派、院本部职工、部分第三方职工）停车场停车收费归甲方所有，甲方职工在每月工资发放上直接扣除或现场缴纳。</w:t>
      </w:r>
    </w:p>
    <w:p>
      <w:pPr>
        <w:numPr>
          <w:ilvl w:val="0"/>
          <w:numId w:val="7"/>
        </w:numPr>
        <w:spacing w:line="360" w:lineRule="auto"/>
        <w:ind w:left="0"/>
        <w:rPr>
          <w:rFonts w:ascii="仿宋" w:hAnsi="仿宋" w:eastAsia="仿宋" w:cs="宋体"/>
          <w:szCs w:val="21"/>
        </w:rPr>
      </w:pPr>
      <w:r>
        <w:rPr>
          <w:rFonts w:hint="eastAsia" w:ascii="仿宋" w:hAnsi="仿宋" w:eastAsia="仿宋" w:cs="宋体"/>
          <w:szCs w:val="21"/>
        </w:rPr>
        <w:t>甲方会每月按照《停车场管理服务质量考核表》对合作方整体车场服务进行考核，每季度扣罚费用和车场管理费一并转给甲方，如不执行，相关扣罚费用在保证金中进行扣除。</w:t>
      </w:r>
    </w:p>
    <w:p>
      <w:pPr>
        <w:numPr>
          <w:ilvl w:val="0"/>
          <w:numId w:val="7"/>
        </w:numPr>
        <w:spacing w:line="360" w:lineRule="auto"/>
        <w:ind w:left="0"/>
        <w:rPr>
          <w:rFonts w:ascii="仿宋" w:hAnsi="仿宋" w:eastAsia="仿宋" w:cs="宋体"/>
          <w:szCs w:val="21"/>
        </w:rPr>
      </w:pPr>
      <w:r>
        <w:rPr>
          <w:rFonts w:hint="eastAsia" w:ascii="仿宋" w:hAnsi="仿宋" w:eastAsia="仿宋" w:cs="宋体"/>
          <w:szCs w:val="21"/>
        </w:rPr>
        <w:t>甲乙双方签订协议后，乙方向甲方缴纳10万保证金。待合同完结清算所有费用后，凭收据凭证无息返还。</w:t>
      </w:r>
    </w:p>
    <w:p>
      <w:pPr>
        <w:numPr>
          <w:ilvl w:val="0"/>
          <w:numId w:val="7"/>
        </w:numPr>
        <w:spacing w:line="360" w:lineRule="auto"/>
        <w:ind w:left="0"/>
        <w:rPr>
          <w:rFonts w:ascii="仿宋" w:hAnsi="仿宋" w:eastAsia="仿宋" w:cs="宋体"/>
          <w:szCs w:val="21"/>
        </w:rPr>
      </w:pPr>
      <w:r>
        <w:rPr>
          <w:rFonts w:hint="eastAsia" w:ascii="仿宋" w:hAnsi="仿宋" w:eastAsia="仿宋" w:cs="宋体"/>
          <w:szCs w:val="21"/>
        </w:rPr>
        <w:t>合同期为</w:t>
      </w:r>
      <w:r>
        <w:rPr>
          <w:rFonts w:ascii="仿宋" w:hAnsi="仿宋" w:eastAsia="仿宋" w:cs="宋体"/>
          <w:szCs w:val="21"/>
        </w:rPr>
        <w:t>3</w:t>
      </w:r>
      <w:r>
        <w:rPr>
          <w:rFonts w:hint="eastAsia" w:ascii="仿宋" w:hAnsi="仿宋" w:eastAsia="仿宋" w:cs="宋体"/>
          <w:szCs w:val="21"/>
        </w:rPr>
        <w:t xml:space="preserve">年。 </w:t>
      </w:r>
    </w:p>
    <w:p>
      <w:pPr>
        <w:numPr>
          <w:ilvl w:val="0"/>
          <w:numId w:val="7"/>
        </w:numPr>
        <w:spacing w:line="360" w:lineRule="auto"/>
        <w:ind w:left="0"/>
        <w:rPr>
          <w:rFonts w:ascii="仿宋" w:hAnsi="仿宋" w:eastAsia="仿宋" w:cs="宋体"/>
          <w:b/>
          <w:bCs/>
          <w:szCs w:val="21"/>
        </w:rPr>
      </w:pPr>
      <w:r>
        <w:rPr>
          <w:rFonts w:hint="eastAsia" w:ascii="仿宋" w:hAnsi="仿宋" w:eastAsia="仿宋" w:cs="宋体"/>
          <w:szCs w:val="21"/>
        </w:rPr>
        <w:t>关于外包停车场管理费收取方式如下：</w:t>
      </w:r>
    </w:p>
    <w:p>
      <w:pPr>
        <w:spacing w:line="360" w:lineRule="auto"/>
        <w:ind w:left="420"/>
        <w:rPr>
          <w:rFonts w:ascii="仿宋" w:hAnsi="仿宋" w:eastAsia="仿宋" w:cs="宋体"/>
          <w:szCs w:val="21"/>
        </w:rPr>
      </w:pPr>
      <w:r>
        <w:rPr>
          <w:rFonts w:hint="eastAsia" w:ascii="微软雅黑" w:hAnsi="微软雅黑" w:eastAsia="微软雅黑" w:cs="微软雅黑"/>
          <w:b/>
          <w:bCs/>
          <w:szCs w:val="21"/>
        </w:rPr>
        <w:t>★</w:t>
      </w:r>
      <w:r>
        <w:rPr>
          <w:rFonts w:hint="eastAsia" w:ascii="仿宋" w:hAnsi="仿宋" w:eastAsia="仿宋" w:cs="宋体"/>
          <w:b/>
          <w:bCs/>
          <w:szCs w:val="21"/>
        </w:rPr>
        <w:t>每月停车场管理费按照固定金额进行收取</w:t>
      </w:r>
    </w:p>
    <w:p>
      <w:pPr>
        <w:numPr>
          <w:ilvl w:val="0"/>
          <w:numId w:val="6"/>
        </w:numPr>
        <w:spacing w:line="480" w:lineRule="auto"/>
        <w:jc w:val="left"/>
        <w:outlineLvl w:val="0"/>
        <w:rPr>
          <w:rFonts w:ascii="仿宋" w:hAnsi="仿宋" w:eastAsia="仿宋" w:cs="宋体"/>
          <w:b/>
          <w:szCs w:val="21"/>
        </w:rPr>
      </w:pPr>
      <w:r>
        <w:rPr>
          <w:rFonts w:hint="eastAsia" w:ascii="仿宋" w:hAnsi="仿宋" w:eastAsia="仿宋" w:cs="宋体"/>
          <w:b/>
          <w:szCs w:val="21"/>
        </w:rPr>
        <w:t>岗位设置及管理架构</w:t>
      </w:r>
    </w:p>
    <w:p>
      <w:pPr>
        <w:pStyle w:val="7"/>
        <w:widowControl/>
        <w:numPr>
          <w:ilvl w:val="0"/>
          <w:numId w:val="8"/>
        </w:numPr>
        <w:spacing w:line="360" w:lineRule="exact"/>
        <w:ind w:left="0" w:leftChars="0" w:firstLine="420" w:firstLineChars="200"/>
        <w:outlineLvl w:val="1"/>
        <w:rPr>
          <w:rFonts w:ascii="仿宋" w:hAnsi="仿宋" w:eastAsia="仿宋" w:cs="宋体"/>
          <w:szCs w:val="21"/>
        </w:rPr>
      </w:pPr>
      <w:r>
        <w:rPr>
          <w:rFonts w:hint="eastAsia" w:ascii="仿宋" w:hAnsi="仿宋" w:eastAsia="仿宋" w:cs="宋体"/>
          <w:szCs w:val="21"/>
        </w:rPr>
        <w:t>停车场岗位设置如下：</w:t>
      </w:r>
    </w:p>
    <w:p>
      <w:pPr>
        <w:numPr>
          <w:ilvl w:val="0"/>
          <w:numId w:val="9"/>
        </w:numPr>
        <w:tabs>
          <w:tab w:val="left" w:pos="1800"/>
          <w:tab w:val="clear" w:pos="0"/>
        </w:tabs>
        <w:spacing w:line="360" w:lineRule="auto"/>
        <w:ind w:firstLine="0"/>
        <w:rPr>
          <w:rFonts w:ascii="仿宋" w:hAnsi="仿宋" w:eastAsia="仿宋" w:cs="宋体"/>
          <w:szCs w:val="21"/>
        </w:rPr>
      </w:pPr>
      <w:r>
        <w:rPr>
          <w:rFonts w:hint="eastAsia" w:ascii="仿宋" w:hAnsi="仿宋" w:eastAsia="仿宋" w:cs="宋体"/>
          <w:szCs w:val="21"/>
        </w:rPr>
        <w:t>停车场出入口岗亭设收费岗，停车收费并维护出入口车辆畅通；</w:t>
      </w:r>
    </w:p>
    <w:p>
      <w:pPr>
        <w:numPr>
          <w:ilvl w:val="0"/>
          <w:numId w:val="9"/>
        </w:numPr>
        <w:tabs>
          <w:tab w:val="left" w:pos="1800"/>
          <w:tab w:val="clear" w:pos="0"/>
        </w:tabs>
        <w:spacing w:line="360" w:lineRule="auto"/>
        <w:ind w:firstLine="0"/>
        <w:rPr>
          <w:rFonts w:ascii="仿宋" w:hAnsi="仿宋" w:eastAsia="仿宋" w:cs="宋体"/>
          <w:szCs w:val="21"/>
        </w:rPr>
      </w:pPr>
      <w:r>
        <w:rPr>
          <w:rFonts w:hint="eastAsia" w:ascii="仿宋" w:hAnsi="仿宋" w:eastAsia="仿宋" w:cs="宋体"/>
          <w:szCs w:val="21"/>
        </w:rPr>
        <w:t>停车场内设流动巡逻岗，监视违停车辆，占用多个车位等，巡查车辆情况；</w:t>
      </w:r>
    </w:p>
    <w:p>
      <w:pPr>
        <w:numPr>
          <w:ilvl w:val="0"/>
          <w:numId w:val="9"/>
        </w:numPr>
        <w:tabs>
          <w:tab w:val="left" w:pos="1800"/>
          <w:tab w:val="clear" w:pos="0"/>
        </w:tabs>
        <w:spacing w:line="360" w:lineRule="auto"/>
        <w:ind w:firstLine="0"/>
        <w:rPr>
          <w:rFonts w:ascii="仿宋" w:hAnsi="仿宋" w:eastAsia="仿宋" w:cs="宋体"/>
          <w:szCs w:val="21"/>
        </w:rPr>
      </w:pPr>
      <w:r>
        <w:rPr>
          <w:rFonts w:ascii="仿宋" w:hAnsi="仿宋" w:eastAsia="仿宋" w:cs="宋体"/>
          <w:szCs w:val="21"/>
        </w:rPr>
        <w:t>停车场内设</w:t>
      </w:r>
      <w:r>
        <w:rPr>
          <w:rFonts w:hint="eastAsia" w:ascii="仿宋" w:hAnsi="仿宋" w:eastAsia="仿宋" w:cs="宋体"/>
          <w:szCs w:val="21"/>
        </w:rPr>
        <w:t>路面</w:t>
      </w:r>
      <w:r>
        <w:rPr>
          <w:rFonts w:ascii="仿宋" w:hAnsi="仿宋" w:eastAsia="仿宋" w:cs="宋体"/>
          <w:szCs w:val="21"/>
        </w:rPr>
        <w:t>引导岗，</w:t>
      </w:r>
      <w:r>
        <w:rPr>
          <w:rFonts w:hint="eastAsia" w:ascii="仿宋" w:hAnsi="仿宋" w:eastAsia="仿宋" w:cs="宋体"/>
          <w:szCs w:val="21"/>
        </w:rPr>
        <w:t>维护车道车辆畅通，避免堵塞；</w:t>
      </w:r>
    </w:p>
    <w:p>
      <w:pPr>
        <w:numPr>
          <w:ilvl w:val="0"/>
          <w:numId w:val="9"/>
        </w:numPr>
        <w:tabs>
          <w:tab w:val="left" w:pos="1800"/>
          <w:tab w:val="clear" w:pos="0"/>
        </w:tabs>
        <w:spacing w:line="360" w:lineRule="auto"/>
        <w:ind w:firstLine="0"/>
        <w:rPr>
          <w:rFonts w:ascii="仿宋" w:hAnsi="仿宋" w:eastAsia="仿宋" w:cs="宋体"/>
          <w:szCs w:val="21"/>
        </w:rPr>
      </w:pPr>
      <w:r>
        <w:rPr>
          <w:rFonts w:ascii="仿宋" w:hAnsi="仿宋" w:eastAsia="仿宋" w:cs="宋体"/>
          <w:szCs w:val="21"/>
        </w:rPr>
        <w:t>停车场内设</w:t>
      </w:r>
      <w:r>
        <w:rPr>
          <w:rFonts w:hint="eastAsia" w:ascii="仿宋" w:hAnsi="仿宋" w:eastAsia="仿宋" w:cs="宋体"/>
          <w:szCs w:val="21"/>
        </w:rPr>
        <w:t>保洁岗；</w:t>
      </w:r>
    </w:p>
    <w:p>
      <w:pPr>
        <w:numPr>
          <w:ilvl w:val="0"/>
          <w:numId w:val="9"/>
        </w:numPr>
        <w:tabs>
          <w:tab w:val="left" w:pos="1800"/>
          <w:tab w:val="clear" w:pos="0"/>
        </w:tabs>
        <w:spacing w:line="360" w:lineRule="auto"/>
        <w:ind w:firstLine="0"/>
        <w:rPr>
          <w:rFonts w:ascii="仿宋" w:hAnsi="仿宋" w:eastAsia="仿宋" w:cs="宋体"/>
          <w:szCs w:val="21"/>
        </w:rPr>
      </w:pPr>
      <w:r>
        <w:rPr>
          <w:rFonts w:hint="eastAsia" w:ascii="仿宋" w:hAnsi="仿宋" w:eastAsia="仿宋" w:cs="宋体"/>
          <w:szCs w:val="21"/>
        </w:rPr>
        <w:t>停车场设置车场主管岗，维护车场正常运转，发生突发事件第一时间现场主持工作。</w:t>
      </w:r>
    </w:p>
    <w:p>
      <w:pPr>
        <w:pStyle w:val="7"/>
        <w:widowControl/>
        <w:numPr>
          <w:ilvl w:val="0"/>
          <w:numId w:val="8"/>
        </w:numPr>
        <w:spacing w:line="360" w:lineRule="exact"/>
        <w:ind w:left="0" w:leftChars="0" w:firstLine="420" w:firstLineChars="200"/>
        <w:outlineLvl w:val="1"/>
        <w:rPr>
          <w:rFonts w:ascii="仿宋" w:hAnsi="仿宋" w:eastAsia="仿宋"/>
          <w:szCs w:val="21"/>
        </w:rPr>
      </w:pPr>
      <w:r>
        <w:rPr>
          <w:rFonts w:hint="eastAsia" w:ascii="仿宋" w:hAnsi="仿宋" w:eastAsia="仿宋" w:cs="宋体"/>
          <w:szCs w:val="21"/>
        </w:rPr>
        <w:t>停车场人员配置（</w:t>
      </w:r>
      <w:r>
        <w:rPr>
          <w:rFonts w:hint="eastAsia" w:ascii="微软雅黑" w:hAnsi="微软雅黑" w:eastAsia="微软雅黑" w:cs="微软雅黑"/>
          <w:szCs w:val="21"/>
        </w:rPr>
        <w:t>★</w:t>
      </w:r>
      <w:r>
        <w:rPr>
          <w:rFonts w:hint="eastAsia" w:ascii="仿宋" w:hAnsi="仿宋" w:eastAsia="仿宋" w:cs="宋体"/>
          <w:szCs w:val="21"/>
        </w:rPr>
        <w:t>须满足最低配置）：</w:t>
      </w:r>
    </w:p>
    <w:tbl>
      <w:tblPr>
        <w:tblStyle w:val="14"/>
        <w:tblpPr w:leftFromText="180" w:rightFromText="180" w:vertAnchor="text" w:horzAnchor="margin" w:tblpY="95"/>
        <w:tblOverlap w:val="never"/>
        <w:tblW w:w="5139" w:type="pct"/>
        <w:tblInd w:w="0" w:type="dxa"/>
        <w:tblLayout w:type="fixed"/>
        <w:tblCellMar>
          <w:top w:w="0" w:type="dxa"/>
          <w:left w:w="0" w:type="dxa"/>
          <w:bottom w:w="0" w:type="dxa"/>
          <w:right w:w="0" w:type="dxa"/>
        </w:tblCellMar>
      </w:tblPr>
      <w:tblGrid>
        <w:gridCol w:w="840"/>
        <w:gridCol w:w="1648"/>
        <w:gridCol w:w="844"/>
        <w:gridCol w:w="2768"/>
        <w:gridCol w:w="1246"/>
        <w:gridCol w:w="1107"/>
      </w:tblGrid>
      <w:tr>
        <w:tblPrEx>
          <w:tblCellMar>
            <w:top w:w="0" w:type="dxa"/>
            <w:left w:w="0" w:type="dxa"/>
            <w:bottom w:w="0" w:type="dxa"/>
            <w:right w:w="0" w:type="dxa"/>
          </w:tblCellMar>
        </w:tblPrEx>
        <w:trPr>
          <w:cantSplit/>
          <w:trHeight w:val="404"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（东区停车场未围蔽时）停车场人员配置表</w:t>
            </w:r>
          </w:p>
        </w:tc>
      </w:tr>
      <w:tr>
        <w:tblPrEx>
          <w:tblCellMar>
            <w:top w:w="0" w:type="dxa"/>
            <w:left w:w="0" w:type="dxa"/>
            <w:bottom w:w="0" w:type="dxa"/>
            <w:right w:w="0" w:type="dxa"/>
          </w:tblCellMar>
        </w:tblPrEx>
        <w:trPr>
          <w:cantSplit/>
          <w:trHeight w:val="543"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注：单岗值班人数为1人， 双岗值班人数为2人，24小时值勤为</w:t>
            </w:r>
            <w:r>
              <w:rPr>
                <w:rFonts w:ascii="仿宋" w:hAnsi="仿宋" w:eastAsia="仿宋" w:cs="宋体"/>
                <w:color w:val="000000"/>
                <w:kern w:val="0"/>
                <w:szCs w:val="21"/>
              </w:rPr>
              <w:t>2</w:t>
            </w:r>
            <w:r>
              <w:rPr>
                <w:rFonts w:hint="eastAsia" w:ascii="仿宋" w:hAnsi="仿宋" w:eastAsia="仿宋" w:cs="宋体"/>
                <w:color w:val="000000"/>
                <w:kern w:val="0"/>
                <w:szCs w:val="21"/>
              </w:rPr>
              <w:t>班倒，每班次</w:t>
            </w:r>
            <w:r>
              <w:rPr>
                <w:rFonts w:ascii="仿宋" w:hAnsi="仿宋" w:eastAsia="仿宋" w:cs="宋体"/>
                <w:color w:val="000000"/>
                <w:kern w:val="0"/>
                <w:szCs w:val="21"/>
              </w:rPr>
              <w:t>12</w:t>
            </w:r>
            <w:r>
              <w:rPr>
                <w:rFonts w:hint="eastAsia" w:ascii="仿宋" w:hAnsi="仿宋" w:eastAsia="仿宋" w:cs="宋体"/>
                <w:color w:val="000000"/>
                <w:kern w:val="0"/>
                <w:szCs w:val="21"/>
              </w:rPr>
              <w:t>小时制</w:t>
            </w:r>
          </w:p>
        </w:tc>
      </w:tr>
      <w:tr>
        <w:tblPrEx>
          <w:tblCellMar>
            <w:top w:w="0" w:type="dxa"/>
            <w:left w:w="0" w:type="dxa"/>
            <w:bottom w:w="0" w:type="dxa"/>
            <w:right w:w="0" w:type="dxa"/>
          </w:tblCellMar>
        </w:tblPrEx>
        <w:trPr>
          <w:cantSplit/>
          <w:trHeight w:val="409"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序号</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岗位位置</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配置</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上班时长</w:t>
            </w:r>
          </w:p>
        </w:tc>
        <w:tc>
          <w:tcPr>
            <w:tcW w:w="737"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最低配置人数</w:t>
            </w: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备注</w:t>
            </w:r>
          </w:p>
        </w:tc>
      </w:tr>
      <w:tr>
        <w:tblPrEx>
          <w:tblCellMar>
            <w:top w:w="0" w:type="dxa"/>
            <w:left w:w="0" w:type="dxa"/>
            <w:bottom w:w="0" w:type="dxa"/>
            <w:right w:w="0" w:type="dxa"/>
          </w:tblCellMar>
        </w:tblPrEx>
        <w:trPr>
          <w:cantSplit/>
          <w:trHeight w:val="43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收费岗</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24小时（</w:t>
            </w:r>
            <w:r>
              <w:rPr>
                <w:rFonts w:ascii="仿宋" w:hAnsi="仿宋" w:eastAsia="仿宋" w:cs="宋体"/>
                <w:color w:val="000000"/>
                <w:kern w:val="0"/>
                <w:szCs w:val="21"/>
              </w:rPr>
              <w:t>2</w:t>
            </w:r>
            <w:r>
              <w:rPr>
                <w:rFonts w:hint="eastAsia" w:ascii="仿宋" w:hAnsi="仿宋" w:eastAsia="仿宋" w:cs="宋体"/>
                <w:color w:val="000000"/>
                <w:kern w:val="0"/>
                <w:szCs w:val="21"/>
              </w:rPr>
              <w:t>班每班</w:t>
            </w:r>
            <w:r>
              <w:rPr>
                <w:rFonts w:ascii="仿宋" w:hAnsi="仿宋" w:eastAsia="仿宋" w:cs="宋体"/>
                <w:color w:val="000000"/>
                <w:kern w:val="0"/>
                <w:szCs w:val="21"/>
              </w:rPr>
              <w:t>1</w:t>
            </w:r>
            <w:r>
              <w:rPr>
                <w:rFonts w:hint="eastAsia" w:ascii="仿宋" w:hAnsi="仿宋" w:eastAsia="仿宋" w:cs="宋体"/>
                <w:color w:val="000000"/>
                <w:kern w:val="0"/>
                <w:szCs w:val="21"/>
              </w:rPr>
              <w:t>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2</w:t>
            </w: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巡逻岗</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12</w:t>
            </w:r>
            <w:r>
              <w:rPr>
                <w:rFonts w:hint="eastAsia" w:ascii="仿宋" w:hAnsi="仿宋" w:eastAsia="仿宋" w:cs="宋体"/>
                <w:color w:val="000000"/>
                <w:kern w:val="0"/>
                <w:szCs w:val="21"/>
              </w:rPr>
              <w:t>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w:t>
            </w: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路面引导</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12</w:t>
            </w:r>
            <w:r>
              <w:rPr>
                <w:rFonts w:hint="eastAsia" w:ascii="仿宋" w:hAnsi="仿宋" w:eastAsia="仿宋" w:cs="宋体"/>
                <w:color w:val="000000"/>
                <w:kern w:val="0"/>
                <w:szCs w:val="21"/>
              </w:rPr>
              <w:t>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w:t>
            </w: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保洁员</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8小时（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60"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szCs w:val="21"/>
              </w:rPr>
              <w:t>5</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车场主管</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12小时</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4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c>
          <w:tcPr>
            <w:tcW w:w="3111"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合计：</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6</w:t>
            </w: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bl>
    <w:p>
      <w:pPr>
        <w:jc w:val="left"/>
        <w:outlineLvl w:val="0"/>
        <w:rPr>
          <w:rFonts w:ascii="仿宋" w:hAnsi="仿宋" w:eastAsia="仿宋" w:cs="宋体"/>
          <w:b/>
          <w:szCs w:val="21"/>
        </w:rPr>
      </w:pPr>
    </w:p>
    <w:tbl>
      <w:tblPr>
        <w:tblStyle w:val="14"/>
        <w:tblpPr w:leftFromText="180" w:rightFromText="180" w:vertAnchor="text" w:horzAnchor="margin" w:tblpY="95"/>
        <w:tblOverlap w:val="never"/>
        <w:tblW w:w="5139" w:type="pct"/>
        <w:tblInd w:w="0" w:type="dxa"/>
        <w:tblLayout w:type="fixed"/>
        <w:tblCellMar>
          <w:top w:w="0" w:type="dxa"/>
          <w:left w:w="0" w:type="dxa"/>
          <w:bottom w:w="0" w:type="dxa"/>
          <w:right w:w="0" w:type="dxa"/>
        </w:tblCellMar>
      </w:tblPr>
      <w:tblGrid>
        <w:gridCol w:w="838"/>
        <w:gridCol w:w="1647"/>
        <w:gridCol w:w="844"/>
        <w:gridCol w:w="2769"/>
        <w:gridCol w:w="1246"/>
        <w:gridCol w:w="1109"/>
      </w:tblGrid>
      <w:tr>
        <w:tblPrEx>
          <w:tblCellMar>
            <w:top w:w="0" w:type="dxa"/>
            <w:left w:w="0" w:type="dxa"/>
            <w:bottom w:w="0" w:type="dxa"/>
            <w:right w:w="0" w:type="dxa"/>
          </w:tblCellMar>
        </w:tblPrEx>
        <w:trPr>
          <w:cantSplit/>
          <w:trHeight w:val="404"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（东区停车场施工围蔽时）停车场人员配置表</w:t>
            </w:r>
          </w:p>
        </w:tc>
      </w:tr>
      <w:tr>
        <w:tblPrEx>
          <w:tblCellMar>
            <w:top w:w="0" w:type="dxa"/>
            <w:left w:w="0" w:type="dxa"/>
            <w:bottom w:w="0" w:type="dxa"/>
            <w:right w:w="0" w:type="dxa"/>
          </w:tblCellMar>
        </w:tblPrEx>
        <w:trPr>
          <w:cantSplit/>
          <w:trHeight w:val="543"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注：单岗值班人数为1人， 双岗值班人数为2人，24小时值勤为</w:t>
            </w:r>
            <w:r>
              <w:rPr>
                <w:rFonts w:ascii="仿宋" w:hAnsi="仿宋" w:eastAsia="仿宋" w:cs="宋体"/>
                <w:color w:val="000000"/>
                <w:kern w:val="0"/>
                <w:szCs w:val="21"/>
              </w:rPr>
              <w:t>2</w:t>
            </w:r>
            <w:r>
              <w:rPr>
                <w:rFonts w:hint="eastAsia" w:ascii="仿宋" w:hAnsi="仿宋" w:eastAsia="仿宋" w:cs="宋体"/>
                <w:color w:val="000000"/>
                <w:kern w:val="0"/>
                <w:szCs w:val="21"/>
              </w:rPr>
              <w:t>班倒，每班次</w:t>
            </w:r>
            <w:r>
              <w:rPr>
                <w:rFonts w:ascii="仿宋" w:hAnsi="仿宋" w:eastAsia="仿宋" w:cs="宋体"/>
                <w:color w:val="000000"/>
                <w:kern w:val="0"/>
                <w:szCs w:val="21"/>
              </w:rPr>
              <w:t>12</w:t>
            </w:r>
            <w:r>
              <w:rPr>
                <w:rFonts w:hint="eastAsia" w:ascii="仿宋" w:hAnsi="仿宋" w:eastAsia="仿宋" w:cs="宋体"/>
                <w:color w:val="000000"/>
                <w:kern w:val="0"/>
                <w:szCs w:val="21"/>
              </w:rPr>
              <w:t>小时制</w:t>
            </w:r>
          </w:p>
        </w:tc>
      </w:tr>
      <w:tr>
        <w:tblPrEx>
          <w:tblCellMar>
            <w:top w:w="0" w:type="dxa"/>
            <w:left w:w="0" w:type="dxa"/>
            <w:bottom w:w="0" w:type="dxa"/>
            <w:right w:w="0" w:type="dxa"/>
          </w:tblCellMar>
        </w:tblPrEx>
        <w:trPr>
          <w:cantSplit/>
          <w:trHeight w:val="409"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序号</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岗位位置</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配置</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上班时长</w:t>
            </w:r>
          </w:p>
        </w:tc>
        <w:tc>
          <w:tcPr>
            <w:tcW w:w="737"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最低配置人数</w:t>
            </w: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b/>
                <w:color w:val="000000"/>
                <w:kern w:val="0"/>
                <w:szCs w:val="21"/>
              </w:rPr>
              <w:t>备注</w:t>
            </w:r>
          </w:p>
        </w:tc>
      </w:tr>
      <w:tr>
        <w:tblPrEx>
          <w:tblCellMar>
            <w:top w:w="0" w:type="dxa"/>
            <w:left w:w="0" w:type="dxa"/>
            <w:bottom w:w="0" w:type="dxa"/>
            <w:right w:w="0" w:type="dxa"/>
          </w:tblCellMar>
        </w:tblPrEx>
        <w:trPr>
          <w:cantSplit/>
          <w:trHeight w:val="434"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收费岗</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24小时（</w:t>
            </w:r>
            <w:r>
              <w:rPr>
                <w:rFonts w:ascii="仿宋" w:hAnsi="仿宋" w:eastAsia="仿宋" w:cs="宋体"/>
                <w:color w:val="000000"/>
                <w:kern w:val="0"/>
                <w:szCs w:val="21"/>
              </w:rPr>
              <w:t>2</w:t>
            </w:r>
            <w:r>
              <w:rPr>
                <w:rFonts w:hint="eastAsia" w:ascii="仿宋" w:hAnsi="仿宋" w:eastAsia="仿宋" w:cs="宋体"/>
                <w:color w:val="000000"/>
                <w:kern w:val="0"/>
                <w:szCs w:val="21"/>
              </w:rPr>
              <w:t>班每班</w:t>
            </w:r>
            <w:r>
              <w:rPr>
                <w:rFonts w:ascii="仿宋" w:hAnsi="仿宋" w:eastAsia="仿宋" w:cs="宋体"/>
                <w:color w:val="000000"/>
                <w:kern w:val="0"/>
                <w:szCs w:val="21"/>
              </w:rPr>
              <w:t>1</w:t>
            </w:r>
            <w:r>
              <w:rPr>
                <w:rFonts w:hint="eastAsia" w:ascii="仿宋" w:hAnsi="仿宋" w:eastAsia="仿宋" w:cs="宋体"/>
                <w:color w:val="000000"/>
                <w:kern w:val="0"/>
                <w:szCs w:val="21"/>
              </w:rPr>
              <w:t>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2</w:t>
            </w: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路面引导</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12</w:t>
            </w:r>
            <w:r>
              <w:rPr>
                <w:rFonts w:hint="eastAsia" w:ascii="仿宋" w:hAnsi="仿宋" w:eastAsia="仿宋" w:cs="宋体"/>
                <w:color w:val="000000"/>
                <w:kern w:val="0"/>
                <w:szCs w:val="21"/>
              </w:rPr>
              <w:t>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w:t>
            </w: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保洁员</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8小时（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60"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szCs w:val="21"/>
              </w:rPr>
              <w:t>5</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车场主管</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12小时</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44"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c>
          <w:tcPr>
            <w:tcW w:w="3111"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合计：</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bl>
    <w:p>
      <w:pPr>
        <w:jc w:val="left"/>
        <w:outlineLvl w:val="0"/>
        <w:rPr>
          <w:rFonts w:ascii="仿宋" w:hAnsi="仿宋" w:eastAsia="仿宋" w:cs="宋体"/>
          <w:b/>
          <w:szCs w:val="21"/>
        </w:rPr>
      </w:pPr>
    </w:p>
    <w:p>
      <w:pPr>
        <w:numPr>
          <w:ilvl w:val="0"/>
          <w:numId w:val="6"/>
        </w:numPr>
        <w:jc w:val="left"/>
        <w:outlineLvl w:val="0"/>
        <w:rPr>
          <w:rFonts w:ascii="仿宋" w:hAnsi="仿宋" w:eastAsia="仿宋" w:cs="宋体"/>
          <w:b/>
          <w:szCs w:val="21"/>
        </w:rPr>
      </w:pPr>
      <w:r>
        <w:rPr>
          <w:rFonts w:hint="eastAsia" w:ascii="仿宋" w:hAnsi="仿宋" w:eastAsia="仿宋" w:cs="宋体"/>
          <w:b/>
          <w:szCs w:val="21"/>
        </w:rPr>
        <w:t>停车场车位规划停放</w:t>
      </w:r>
    </w:p>
    <w:p>
      <w:pPr>
        <w:numPr>
          <w:ilvl w:val="0"/>
          <w:numId w:val="10"/>
        </w:numPr>
        <w:tabs>
          <w:tab w:val="center" w:pos="4153"/>
          <w:tab w:val="left" w:pos="6597"/>
        </w:tabs>
        <w:spacing w:line="360" w:lineRule="auto"/>
        <w:outlineLvl w:val="0"/>
        <w:rPr>
          <w:rFonts w:ascii="仿宋" w:hAnsi="仿宋" w:eastAsia="仿宋" w:cs="宋体"/>
          <w:b/>
          <w:bCs/>
          <w:szCs w:val="21"/>
        </w:rPr>
      </w:pPr>
      <w:r>
        <w:rPr>
          <w:rFonts w:hint="eastAsia" w:ascii="仿宋" w:hAnsi="仿宋" w:eastAsia="仿宋" w:cs="宋体"/>
          <w:b/>
          <w:bCs/>
          <w:szCs w:val="21"/>
        </w:rPr>
        <w:t>二期工程未开建停车场车位规划停放</w:t>
      </w:r>
    </w:p>
    <w:tbl>
      <w:tblPr>
        <w:tblStyle w:val="14"/>
        <w:tblW w:w="8379" w:type="dxa"/>
        <w:tblInd w:w="93" w:type="dxa"/>
        <w:tblLayout w:type="fixed"/>
        <w:tblCellMar>
          <w:top w:w="0" w:type="dxa"/>
          <w:left w:w="108" w:type="dxa"/>
          <w:bottom w:w="0" w:type="dxa"/>
          <w:right w:w="108" w:type="dxa"/>
        </w:tblCellMar>
      </w:tblPr>
      <w:tblGrid>
        <w:gridCol w:w="713"/>
        <w:gridCol w:w="1854"/>
        <w:gridCol w:w="1559"/>
        <w:gridCol w:w="1276"/>
        <w:gridCol w:w="1134"/>
        <w:gridCol w:w="1843"/>
      </w:tblGrid>
      <w:tr>
        <w:tblPrEx>
          <w:tblCellMar>
            <w:top w:w="0" w:type="dxa"/>
            <w:left w:w="108" w:type="dxa"/>
            <w:bottom w:w="0" w:type="dxa"/>
            <w:right w:w="108" w:type="dxa"/>
          </w:tblCellMar>
        </w:tblPrEx>
        <w:trPr>
          <w:trHeight w:val="460" w:hRule="atLeast"/>
        </w:trPr>
        <w:tc>
          <w:tcPr>
            <w:tcW w:w="837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停车场车位规划开放</w:t>
            </w:r>
          </w:p>
        </w:tc>
      </w:tr>
      <w:tr>
        <w:tblPrEx>
          <w:tblCellMar>
            <w:top w:w="0" w:type="dxa"/>
            <w:left w:w="108" w:type="dxa"/>
            <w:bottom w:w="0" w:type="dxa"/>
            <w:right w:w="108" w:type="dxa"/>
          </w:tblCellMar>
        </w:tblPrEx>
        <w:trPr>
          <w:trHeight w:val="425"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序号</w:t>
            </w:r>
          </w:p>
        </w:tc>
        <w:tc>
          <w:tcPr>
            <w:tcW w:w="185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开放对象</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停放区域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开放车位数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szCs w:val="21"/>
              </w:rPr>
              <w:t>车位总数</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备注</w:t>
            </w:r>
          </w:p>
        </w:tc>
      </w:tr>
      <w:tr>
        <w:tblPrEx>
          <w:tblCellMar>
            <w:top w:w="0" w:type="dxa"/>
            <w:left w:w="108" w:type="dxa"/>
            <w:bottom w:w="0" w:type="dxa"/>
            <w:right w:w="108" w:type="dxa"/>
          </w:tblCellMar>
        </w:tblPrEx>
        <w:trPr>
          <w:trHeight w:val="1002"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w:t>
            </w:r>
          </w:p>
        </w:tc>
        <w:tc>
          <w:tcPr>
            <w:tcW w:w="185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医院正式职工</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负一层</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286</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szCs w:val="21"/>
              </w:rPr>
              <w:t>929</w:t>
            </w:r>
          </w:p>
        </w:tc>
        <w:tc>
          <w:tcPr>
            <w:tcW w:w="1843"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　原设计全院1121个停车位，负一层库房、室外医废间、太平间、北侧电动车、便利店建设共占用177个停车位。停车场部分停车位因人防门等限制无法停用合计约15个。</w:t>
            </w:r>
            <w:r>
              <w:rPr>
                <w:rFonts w:hint="eastAsia" w:ascii="仿宋" w:hAnsi="仿宋" w:eastAsia="仿宋" w:cs="等线"/>
                <w:b/>
                <w:bCs/>
                <w:color w:val="000000"/>
                <w:kern w:val="0"/>
                <w:szCs w:val="21"/>
              </w:rPr>
              <w:t>即全院可停放车位总数为929个车位。</w:t>
            </w:r>
          </w:p>
          <w:p>
            <w:pPr>
              <w:widowControl/>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973"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2</w:t>
            </w:r>
          </w:p>
        </w:tc>
        <w:tc>
          <w:tcPr>
            <w:tcW w:w="185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患者及陪护家属临停车辆</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负二楼</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254</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1196"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3</w:t>
            </w:r>
          </w:p>
        </w:tc>
        <w:tc>
          <w:tcPr>
            <w:tcW w:w="185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患者及陪护家属临停车辆</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东边停车场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365</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101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4</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公务来往车辆</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行政楼一楼南侧车位</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18</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1119"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ascii="仿宋" w:hAnsi="仿宋" w:eastAsia="仿宋" w:cs="等线"/>
                <w:color w:val="000000"/>
                <w:kern w:val="0"/>
                <w:szCs w:val="21"/>
              </w:rPr>
              <w:t>5</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救护车</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行政楼一楼南侧车位</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6</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r>
    </w:tbl>
    <w:p>
      <w:pPr>
        <w:numPr>
          <w:ilvl w:val="0"/>
          <w:numId w:val="10"/>
        </w:numPr>
        <w:jc w:val="left"/>
        <w:outlineLvl w:val="0"/>
        <w:rPr>
          <w:rFonts w:ascii="仿宋" w:hAnsi="仿宋" w:eastAsia="仿宋" w:cs="宋体"/>
          <w:b/>
          <w:szCs w:val="21"/>
        </w:rPr>
      </w:pPr>
      <w:r>
        <w:rPr>
          <w:rFonts w:hint="eastAsia" w:ascii="仿宋" w:hAnsi="仿宋" w:eastAsia="仿宋" w:cs="宋体"/>
          <w:b/>
          <w:szCs w:val="21"/>
        </w:rPr>
        <w:t>二期工程开建停车场车位规划停放</w:t>
      </w:r>
    </w:p>
    <w:tbl>
      <w:tblPr>
        <w:tblStyle w:val="14"/>
        <w:tblW w:w="8520" w:type="dxa"/>
        <w:tblInd w:w="93" w:type="dxa"/>
        <w:tblLayout w:type="fixed"/>
        <w:tblCellMar>
          <w:top w:w="0" w:type="dxa"/>
          <w:left w:w="108" w:type="dxa"/>
          <w:bottom w:w="0" w:type="dxa"/>
          <w:right w:w="108" w:type="dxa"/>
        </w:tblCellMar>
      </w:tblPr>
      <w:tblGrid>
        <w:gridCol w:w="637"/>
        <w:gridCol w:w="1646"/>
        <w:gridCol w:w="1560"/>
        <w:gridCol w:w="1275"/>
        <w:gridCol w:w="1134"/>
        <w:gridCol w:w="2268"/>
      </w:tblGrid>
      <w:tr>
        <w:tblPrEx>
          <w:tblCellMar>
            <w:top w:w="0" w:type="dxa"/>
            <w:left w:w="108" w:type="dxa"/>
            <w:bottom w:w="0" w:type="dxa"/>
            <w:right w:w="108" w:type="dxa"/>
          </w:tblCellMar>
        </w:tblPrEx>
        <w:trPr>
          <w:trHeight w:val="619" w:hRule="atLeast"/>
        </w:trPr>
        <w:tc>
          <w:tcPr>
            <w:tcW w:w="852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停车场车位规划开放</w:t>
            </w:r>
          </w:p>
        </w:tc>
      </w:tr>
      <w:tr>
        <w:tblPrEx>
          <w:tblCellMar>
            <w:top w:w="0" w:type="dxa"/>
            <w:left w:w="108" w:type="dxa"/>
            <w:bottom w:w="0" w:type="dxa"/>
            <w:right w:w="108" w:type="dxa"/>
          </w:tblCellMar>
        </w:tblPrEx>
        <w:trPr>
          <w:trHeight w:val="619"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序号</w:t>
            </w:r>
          </w:p>
        </w:tc>
        <w:tc>
          <w:tcPr>
            <w:tcW w:w="16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szCs w:val="21"/>
              </w:rPr>
              <w:t>开放对象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停放区域</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开放车位数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szCs w:val="21"/>
              </w:rPr>
              <w:t>总车位数</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备注</w:t>
            </w:r>
          </w:p>
        </w:tc>
      </w:tr>
      <w:tr>
        <w:tblPrEx>
          <w:tblCellMar>
            <w:top w:w="0" w:type="dxa"/>
            <w:left w:w="108" w:type="dxa"/>
            <w:bottom w:w="0" w:type="dxa"/>
            <w:right w:w="108" w:type="dxa"/>
          </w:tblCellMar>
        </w:tblPrEx>
        <w:trPr>
          <w:trHeight w:val="82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w:t>
            </w:r>
          </w:p>
        </w:tc>
        <w:tc>
          <w:tcPr>
            <w:tcW w:w="16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医院正式职工</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负一层</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286</w:t>
            </w:r>
          </w:p>
        </w:tc>
        <w:tc>
          <w:tcPr>
            <w:tcW w:w="1134" w:type="dxa"/>
            <w:vMerge w:val="restart"/>
            <w:tcBorders>
              <w:top w:val="nil"/>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564</w:t>
            </w:r>
          </w:p>
        </w:tc>
        <w:tc>
          <w:tcPr>
            <w:tcW w:w="2268"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原设计全院1121个停车位。负一层库房、室外医废间、太平间、北侧电动车、便利店建设共占用177个停车位。停车场部分停车位因人防门等限制无法停用合计约15个。二期建设占用停车位数量为365个。</w:t>
            </w:r>
            <w:r>
              <w:rPr>
                <w:rFonts w:hint="eastAsia" w:ascii="仿宋" w:hAnsi="仿宋" w:eastAsia="仿宋" w:cs="等线"/>
                <w:b/>
                <w:bCs/>
                <w:color w:val="000000"/>
                <w:kern w:val="0"/>
                <w:szCs w:val="21"/>
              </w:rPr>
              <w:t>即全院可停放车位总数为564个车位。</w:t>
            </w:r>
            <w:r>
              <w:rPr>
                <w:rFonts w:hint="eastAsia" w:ascii="仿宋" w:hAnsi="仿宋" w:eastAsia="仿宋" w:cs="等线"/>
                <w:color w:val="000000"/>
                <w:kern w:val="0"/>
                <w:szCs w:val="21"/>
              </w:rPr>
              <w:t>　</w:t>
            </w:r>
          </w:p>
        </w:tc>
      </w:tr>
      <w:tr>
        <w:tblPrEx>
          <w:tblCellMar>
            <w:top w:w="0" w:type="dxa"/>
            <w:left w:w="108" w:type="dxa"/>
            <w:bottom w:w="0" w:type="dxa"/>
            <w:right w:w="108" w:type="dxa"/>
          </w:tblCellMar>
        </w:tblPrEx>
        <w:trPr>
          <w:trHeight w:val="1042"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2</w:t>
            </w:r>
          </w:p>
        </w:tc>
        <w:tc>
          <w:tcPr>
            <w:tcW w:w="16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患者及陪护家属临停车辆</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负二楼</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254</w:t>
            </w:r>
          </w:p>
        </w:tc>
        <w:tc>
          <w:tcPr>
            <w:tcW w:w="1134"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226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79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3</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公务来往车辆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行政楼一楼南侧车位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w:t>
            </w:r>
            <w:r>
              <w:rPr>
                <w:rFonts w:ascii="仿宋" w:hAnsi="仿宋" w:eastAsia="仿宋" w:cs="等线"/>
                <w:color w:val="000000"/>
                <w:kern w:val="0"/>
                <w:szCs w:val="21"/>
              </w:rPr>
              <w:t>8</w:t>
            </w:r>
          </w:p>
        </w:tc>
        <w:tc>
          <w:tcPr>
            <w:tcW w:w="1134"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226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702"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ascii="仿宋" w:hAnsi="仿宋" w:eastAsia="仿宋" w:cs="等线"/>
                <w:color w:val="000000"/>
                <w:kern w:val="0"/>
                <w:szCs w:val="21"/>
              </w:rPr>
              <w:t>4</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救护车</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行政楼一楼南侧车位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6</w:t>
            </w: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c>
          <w:tcPr>
            <w:tcW w:w="226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r>
    </w:tbl>
    <w:p>
      <w:pPr>
        <w:spacing w:line="480" w:lineRule="auto"/>
        <w:jc w:val="left"/>
        <w:outlineLvl w:val="0"/>
        <w:rPr>
          <w:rFonts w:ascii="仿宋" w:hAnsi="仿宋" w:eastAsia="仿宋" w:cs="宋体"/>
          <w:b/>
          <w:szCs w:val="21"/>
        </w:rPr>
      </w:pPr>
    </w:p>
    <w:p>
      <w:pPr>
        <w:spacing w:line="480" w:lineRule="auto"/>
        <w:jc w:val="left"/>
        <w:outlineLvl w:val="0"/>
        <w:rPr>
          <w:rFonts w:ascii="仿宋" w:hAnsi="仿宋" w:eastAsia="仿宋" w:cs="宋体"/>
          <w:b/>
          <w:szCs w:val="21"/>
        </w:rPr>
      </w:pPr>
    </w:p>
    <w:p>
      <w:pPr>
        <w:numPr>
          <w:ilvl w:val="0"/>
          <w:numId w:val="6"/>
        </w:numPr>
        <w:spacing w:line="480" w:lineRule="auto"/>
        <w:jc w:val="left"/>
        <w:outlineLvl w:val="0"/>
        <w:rPr>
          <w:rFonts w:ascii="仿宋" w:hAnsi="仿宋" w:eastAsia="仿宋" w:cs="宋体"/>
          <w:b/>
          <w:szCs w:val="21"/>
        </w:rPr>
      </w:pPr>
      <w:r>
        <w:rPr>
          <w:rFonts w:hint="eastAsia" w:ascii="仿宋" w:hAnsi="仿宋" w:eastAsia="仿宋" w:cs="宋体"/>
          <w:b/>
          <w:szCs w:val="21"/>
        </w:rPr>
        <w:t>中山大学孙逸仙纪念医院深汕中心医院停车场车辆停放告知书</w:t>
      </w:r>
    </w:p>
    <w:p>
      <w:pPr>
        <w:spacing w:line="480" w:lineRule="auto"/>
        <w:ind w:firstLine="420" w:firstLineChars="200"/>
        <w:jc w:val="left"/>
        <w:outlineLvl w:val="0"/>
        <w:rPr>
          <w:rFonts w:ascii="仿宋" w:hAnsi="仿宋" w:eastAsia="仿宋" w:cs="宋体"/>
          <w:bCs/>
          <w:szCs w:val="21"/>
        </w:rPr>
      </w:pPr>
      <w:r>
        <w:rPr>
          <w:rFonts w:hint="eastAsia" w:ascii="仿宋" w:hAnsi="仿宋" w:eastAsia="仿宋" w:cs="宋体"/>
          <w:bCs/>
          <w:szCs w:val="21"/>
        </w:rPr>
        <w:t>为了确保院区车辆停放有序，依据《物业管理条例》及《停车场规划建设和机动车停放管理条例》《中山大学孙逸仙纪念医院深汕中心医院停车场管理规定》等有关规定，特告知如下:</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停车场仅提供车辆停放服务，医院不承担车辆及车内物品安全保管责任，车主自行购买车辆保险。停车时须确认锁好门窗并自行妥善保管贵重物品。在车场内因车辆损毁、自燃、盗失车内财物丢失产生的责任和损失由车主自行承担，医院不承担任何赔偿责任。</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车主驾车、停车对院区内环境、设施设备及其他车辆造成损坏的，车主需承担全部赔偿责任。</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车主应将车辆停放在指定位置，严禁停放于人行道，消防通道及贴有禁止停放标志的区域。不得占用场内交通要道、严禁逆行，否则，车主应承担由此引起的一切责任。</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装载有易燃、易爆、剧毒或有污染物源的车辆不得在本车场停放。</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车主须按规定使用停车证，服从管理人员指挥，离场时车主应主动出示停车证，经工作人员核查后方可驶离。</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车场车位收费按公布收费标准收取，车主每个月应按时交费，逾期7日未交费者，医院视为车主自动放弃该车位。</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停车证为一车一证一车位，此证仅为车主本人车辆出入停车场的凭证，不得外借，如发现有转借交换使用情况，医院有权收回停车证并停止提供停车位。</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车主遗失停车证后，应由车主持车辆行驶证和身份证向后勤科保卫办挂失，经后勤科保卫办查实后补办停车证。</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车主应遵守上述规定，如有违反，医院有权单方面终止向车主提供车位使用服务。</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告知书一式贰份，医院及车主各执壹份。</w:t>
      </w:r>
    </w:p>
    <w:p>
      <w:pPr>
        <w:numPr>
          <w:ilvl w:val="0"/>
          <w:numId w:val="11"/>
        </w:numPr>
        <w:spacing w:line="480" w:lineRule="auto"/>
        <w:jc w:val="left"/>
        <w:outlineLvl w:val="0"/>
        <w:rPr>
          <w:rFonts w:ascii="仿宋" w:hAnsi="仿宋" w:eastAsia="仿宋"/>
          <w:bCs/>
          <w:szCs w:val="21"/>
        </w:rPr>
      </w:pPr>
      <w:r>
        <w:rPr>
          <w:rFonts w:hint="eastAsia" w:ascii="仿宋" w:hAnsi="仿宋" w:eastAsia="仿宋" w:cs="宋体"/>
          <w:bCs/>
          <w:szCs w:val="21"/>
        </w:rPr>
        <w:t>本告知书自签字之日起生效，由中山大学孙逸仙纪念医院深汕中心医院后勤科负责最终解释。</w:t>
      </w:r>
    </w:p>
    <w:p>
      <w:pPr>
        <w:jc w:val="left"/>
        <w:rPr>
          <w:rFonts w:ascii="仿宋" w:hAnsi="仿宋" w:eastAsia="仿宋"/>
          <w:bCs/>
          <w:szCs w:val="21"/>
        </w:rPr>
      </w:pPr>
    </w:p>
    <w:p>
      <w:pPr>
        <w:jc w:val="left"/>
        <w:rPr>
          <w:rFonts w:ascii="仿宋" w:hAnsi="仿宋" w:eastAsia="仿宋"/>
          <w:bCs/>
          <w:szCs w:val="21"/>
        </w:rPr>
      </w:pPr>
    </w:p>
    <w:p>
      <w:pPr>
        <w:spacing w:line="480" w:lineRule="auto"/>
        <w:ind w:firstLine="3150" w:firstLineChars="1500"/>
        <w:rPr>
          <w:rFonts w:ascii="仿宋" w:hAnsi="仿宋" w:eastAsia="仿宋"/>
          <w:bCs/>
          <w:szCs w:val="21"/>
        </w:rPr>
      </w:pPr>
      <w:r>
        <w:rPr>
          <w:rFonts w:hint="eastAsia" w:ascii="仿宋" w:hAnsi="仿宋" w:eastAsia="仿宋"/>
          <w:bCs/>
          <w:szCs w:val="21"/>
        </w:rPr>
        <w:t>签字</w:t>
      </w:r>
    </w:p>
    <w:p>
      <w:pPr>
        <w:spacing w:line="480" w:lineRule="auto"/>
        <w:ind w:firstLine="3150" w:firstLineChars="1500"/>
        <w:rPr>
          <w:rFonts w:ascii="仿宋" w:hAnsi="仿宋" w:eastAsia="仿宋"/>
          <w:bCs/>
          <w:szCs w:val="21"/>
        </w:rPr>
      </w:pPr>
      <w:r>
        <w:rPr>
          <w:rFonts w:hint="eastAsia" w:ascii="仿宋" w:hAnsi="仿宋" w:eastAsia="仿宋"/>
          <w:bCs/>
          <w:szCs w:val="21"/>
        </w:rPr>
        <w:t>车牌号码：           联系电话：</w:t>
      </w:r>
    </w:p>
    <w:p>
      <w:pPr>
        <w:spacing w:line="480" w:lineRule="auto"/>
        <w:ind w:firstLine="3150" w:firstLineChars="1500"/>
        <w:rPr>
          <w:rFonts w:ascii="仿宋" w:hAnsi="仿宋" w:eastAsia="仿宋"/>
          <w:bCs/>
          <w:szCs w:val="21"/>
        </w:rPr>
      </w:pPr>
      <w:r>
        <w:rPr>
          <w:rFonts w:hint="eastAsia" w:ascii="仿宋" w:hAnsi="仿宋" w:eastAsia="仿宋"/>
          <w:bCs/>
          <w:szCs w:val="21"/>
        </w:rPr>
        <w:t>日期：        年     月      日</w:t>
      </w: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numPr>
          <w:ilvl w:val="0"/>
          <w:numId w:val="6"/>
        </w:numPr>
        <w:spacing w:line="480" w:lineRule="auto"/>
        <w:jc w:val="left"/>
        <w:outlineLvl w:val="0"/>
        <w:rPr>
          <w:rFonts w:ascii="仿宋" w:hAnsi="仿宋" w:eastAsia="仿宋" w:cs="宋体"/>
          <w:b/>
          <w:spacing w:val="20"/>
          <w:szCs w:val="21"/>
        </w:rPr>
      </w:pPr>
      <w:r>
        <w:rPr>
          <w:rFonts w:hint="eastAsia" w:ascii="仿宋" w:hAnsi="仿宋" w:eastAsia="仿宋" w:cs="宋体"/>
          <w:b/>
          <w:szCs w:val="21"/>
        </w:rPr>
        <w:t>停车场管理流程图</w:t>
      </w:r>
    </w:p>
    <w:p>
      <w:pPr>
        <w:spacing w:after="312" w:afterLines="100"/>
        <w:jc w:val="left"/>
        <w:outlineLvl w:val="0"/>
        <w:rPr>
          <w:rFonts w:ascii="仿宋" w:hAnsi="仿宋" w:eastAsia="仿宋" w:cs="宋体"/>
          <w:b/>
          <w:szCs w:val="21"/>
        </w:rPr>
      </w:pPr>
      <w:r>
        <w:rPr>
          <w:rFonts w:ascii="仿宋" w:hAnsi="仿宋" w:eastAsia="仿宋" w:cs="宋体"/>
          <w:b/>
          <w:spacing w:val="20"/>
          <w:szCs w:val="21"/>
        </w:rPr>
        <mc:AlternateContent>
          <mc:Choice Requires="wpc">
            <w:drawing>
              <wp:inline distT="0" distB="0" distL="114300" distR="114300">
                <wp:extent cx="6267450" cy="7586345"/>
                <wp:effectExtent l="0" t="0" r="0" b="0"/>
                <wp:docPr id="1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文本框 4"/>
                        <wps:cNvSpPr txBox="1"/>
                        <wps:spPr>
                          <a:xfrm>
                            <a:off x="1251645" y="110199"/>
                            <a:ext cx="1713719" cy="49512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8"/>
                                  <w:szCs w:val="28"/>
                                </w:rPr>
                              </w:pPr>
                              <w:r>
                                <w:rPr>
                                  <w:rFonts w:hint="eastAsia" w:ascii="楷体_GB2312" w:eastAsia="楷体_GB2312"/>
                                  <w:b/>
                                  <w:sz w:val="28"/>
                                  <w:szCs w:val="28"/>
                                </w:rPr>
                                <w:t>车辆进入</w:t>
                              </w:r>
                            </w:p>
                          </w:txbxContent>
                        </wps:txbx>
                        <wps:bodyPr upright="1"/>
                      </wps:wsp>
                      <wps:wsp>
                        <wps:cNvPr id="17" name="文本框 5"/>
                        <wps:cNvSpPr txBox="1"/>
                        <wps:spPr>
                          <a:xfrm>
                            <a:off x="1187857" y="923502"/>
                            <a:ext cx="1828848" cy="49512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4"/>
                                </w:rPr>
                              </w:pPr>
                              <w:r>
                                <w:rPr>
                                  <w:rFonts w:hint="eastAsia" w:ascii="楷体_GB2312" w:eastAsia="楷体_GB2312"/>
                                  <w:b/>
                                  <w:sz w:val="24"/>
                                </w:rPr>
                                <w:t>自动识别车牌放行</w:t>
                              </w:r>
                            </w:p>
                          </w:txbxContent>
                        </wps:txbx>
                        <wps:bodyPr upright="1"/>
                      </wps:wsp>
                      <wps:wsp>
                        <wps:cNvPr id="18" name="文本框 6"/>
                        <wps:cNvSpPr txBox="1"/>
                        <wps:spPr>
                          <a:xfrm>
                            <a:off x="1264091" y="5518508"/>
                            <a:ext cx="1713719" cy="39656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8"/>
                                  <w:szCs w:val="28"/>
                                </w:rPr>
                              </w:pPr>
                              <w:r>
                                <w:rPr>
                                  <w:rFonts w:hint="eastAsia" w:ascii="楷体_GB2312" w:eastAsia="楷体_GB2312"/>
                                  <w:b/>
                                  <w:sz w:val="28"/>
                                  <w:szCs w:val="28"/>
                                </w:rPr>
                                <w:t>放  行</w:t>
                              </w:r>
                            </w:p>
                          </w:txbxContent>
                        </wps:txbx>
                        <wps:bodyPr upright="1"/>
                      </wps:wsp>
                      <wps:wsp>
                        <wps:cNvPr id="32" name="文本框 7"/>
                        <wps:cNvSpPr txBox="1"/>
                        <wps:spPr>
                          <a:xfrm>
                            <a:off x="1263313" y="4800659"/>
                            <a:ext cx="1713719" cy="39578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8"/>
                                  <w:szCs w:val="28"/>
                                </w:rPr>
                              </w:pPr>
                              <w:r>
                                <w:rPr>
                                  <w:rFonts w:hint="eastAsia" w:ascii="楷体_GB2312" w:eastAsia="楷体_GB2312"/>
                                  <w:b/>
                                  <w:sz w:val="28"/>
                                  <w:szCs w:val="28"/>
                                </w:rPr>
                                <w:t>给发票</w:t>
                              </w:r>
                            </w:p>
                          </w:txbxContent>
                        </wps:txbx>
                        <wps:bodyPr upright="1"/>
                      </wps:wsp>
                      <wps:wsp>
                        <wps:cNvPr id="33" name="文本框 8"/>
                        <wps:cNvSpPr txBox="1"/>
                        <wps:spPr>
                          <a:xfrm>
                            <a:off x="1247140" y="1654810"/>
                            <a:ext cx="1790065" cy="10140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楷体_GB2312" w:eastAsia="楷体_GB2312"/>
                                  <w:b/>
                                  <w:sz w:val="28"/>
                                  <w:szCs w:val="28"/>
                                </w:rPr>
                              </w:pPr>
                              <w:r>
                                <w:rPr>
                                  <w:rFonts w:hint="eastAsia" w:ascii="楷体_GB2312" w:eastAsia="楷体_GB2312"/>
                                  <w:b/>
                                  <w:sz w:val="28"/>
                                  <w:szCs w:val="28"/>
                                </w:rPr>
                                <w:t>由车辆管理员引导停放停车</w:t>
                              </w:r>
                            </w:p>
                          </w:txbxContent>
                        </wps:txbx>
                        <wps:bodyPr upright="1"/>
                      </wps:wsp>
                      <wps:wsp>
                        <wps:cNvPr id="34" name="文本框 9"/>
                        <wps:cNvSpPr txBox="1"/>
                        <wps:spPr>
                          <a:xfrm>
                            <a:off x="1315433" y="2973832"/>
                            <a:ext cx="1713719" cy="9281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sz w:val="24"/>
                                </w:rPr>
                              </w:pPr>
                              <w:r>
                                <w:rPr>
                                  <w:rFonts w:hint="eastAsia" w:ascii="楷体_GB2312" w:eastAsia="楷体_GB2312"/>
                                  <w:b/>
                                  <w:sz w:val="24"/>
                                </w:rPr>
                                <w:t>离开时自动识别计算收费金额(优惠车辆凭证核验，建议接入院方挂诊系统识别优惠）</w:t>
                              </w:r>
                            </w:p>
                          </w:txbxContent>
                        </wps:txbx>
                        <wps:bodyPr upright="1"/>
                      </wps:wsp>
                      <wps:wsp>
                        <wps:cNvPr id="35" name="文本框 10"/>
                        <wps:cNvSpPr txBox="1"/>
                        <wps:spPr>
                          <a:xfrm>
                            <a:off x="1287428" y="4130926"/>
                            <a:ext cx="1713719" cy="39578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8"/>
                                  <w:szCs w:val="28"/>
                                </w:rPr>
                              </w:pPr>
                              <w:r>
                                <w:rPr>
                                  <w:rFonts w:hint="eastAsia" w:ascii="楷体_GB2312" w:eastAsia="楷体_GB2312"/>
                                  <w:b/>
                                  <w:sz w:val="28"/>
                                  <w:szCs w:val="28"/>
                                </w:rPr>
                                <w:t>收  费</w:t>
                              </w:r>
                            </w:p>
                          </w:txbxContent>
                        </wps:txbx>
                        <wps:bodyPr upright="1"/>
                      </wps:wsp>
                      <wps:wsp>
                        <wps:cNvPr id="36" name="直接连接符 11"/>
                        <wps:cNvCnPr/>
                        <wps:spPr>
                          <a:xfrm>
                            <a:off x="2157901" y="605321"/>
                            <a:ext cx="2334" cy="297228"/>
                          </a:xfrm>
                          <a:prstGeom prst="line">
                            <a:avLst/>
                          </a:prstGeom>
                          <a:ln w="9525" cap="flat" cmpd="sng">
                            <a:solidFill>
                              <a:srgbClr val="000000"/>
                            </a:solidFill>
                            <a:prstDash val="solid"/>
                            <a:headEnd type="none" w="med" len="med"/>
                            <a:tailEnd type="triangle" w="med" len="med"/>
                          </a:ln>
                          <a:effectLst/>
                        </wps:spPr>
                        <wps:bodyPr/>
                      </wps:wsp>
                      <wps:wsp>
                        <wps:cNvPr id="37" name="直接连接符 12"/>
                        <wps:cNvCnPr/>
                        <wps:spPr>
                          <a:xfrm>
                            <a:off x="2188239" y="1396894"/>
                            <a:ext cx="778" cy="297228"/>
                          </a:xfrm>
                          <a:prstGeom prst="line">
                            <a:avLst/>
                          </a:prstGeom>
                          <a:ln w="9525" cap="flat" cmpd="sng">
                            <a:solidFill>
                              <a:srgbClr val="000000"/>
                            </a:solidFill>
                            <a:prstDash val="solid"/>
                            <a:headEnd type="none" w="med" len="med"/>
                            <a:tailEnd type="triangle" w="med" len="med"/>
                          </a:ln>
                          <a:effectLst/>
                        </wps:spPr>
                        <wps:bodyPr/>
                      </wps:wsp>
                      <wps:wsp>
                        <wps:cNvPr id="38" name="直接连接符 13"/>
                        <wps:cNvCnPr/>
                        <wps:spPr>
                          <a:xfrm>
                            <a:off x="2165985" y="2674620"/>
                            <a:ext cx="635" cy="297180"/>
                          </a:xfrm>
                          <a:prstGeom prst="line">
                            <a:avLst/>
                          </a:prstGeom>
                          <a:ln w="9525" cap="flat" cmpd="sng">
                            <a:solidFill>
                              <a:srgbClr val="000000"/>
                            </a:solidFill>
                            <a:prstDash val="solid"/>
                            <a:headEnd type="none" w="med" len="med"/>
                            <a:tailEnd type="triangle" w="med" len="med"/>
                          </a:ln>
                          <a:effectLst/>
                        </wps:spPr>
                        <wps:bodyPr/>
                      </wps:wsp>
                      <wps:wsp>
                        <wps:cNvPr id="39" name="直接连接符 14"/>
                        <wps:cNvCnPr/>
                        <wps:spPr>
                          <a:xfrm>
                            <a:off x="2143121" y="3867069"/>
                            <a:ext cx="1556" cy="297228"/>
                          </a:xfrm>
                          <a:prstGeom prst="line">
                            <a:avLst/>
                          </a:prstGeom>
                          <a:ln w="9525" cap="flat" cmpd="sng">
                            <a:solidFill>
                              <a:srgbClr val="000000"/>
                            </a:solidFill>
                            <a:prstDash val="solid"/>
                            <a:headEnd type="none" w="med" len="med"/>
                            <a:tailEnd type="triangle" w="med" len="med"/>
                          </a:ln>
                          <a:effectLst/>
                        </wps:spPr>
                        <wps:bodyPr/>
                      </wps:wsp>
                      <wps:wsp>
                        <wps:cNvPr id="40" name="直接连接符 15"/>
                        <wps:cNvCnPr/>
                        <wps:spPr>
                          <a:xfrm>
                            <a:off x="2127563" y="4537578"/>
                            <a:ext cx="2334" cy="297228"/>
                          </a:xfrm>
                          <a:prstGeom prst="line">
                            <a:avLst/>
                          </a:prstGeom>
                          <a:ln w="9525" cap="flat" cmpd="sng">
                            <a:solidFill>
                              <a:srgbClr val="000000"/>
                            </a:solidFill>
                            <a:prstDash val="solid"/>
                            <a:headEnd type="none" w="med" len="med"/>
                            <a:tailEnd type="triangle" w="med" len="med"/>
                          </a:ln>
                          <a:effectLst/>
                        </wps:spPr>
                        <wps:bodyPr/>
                      </wps:wsp>
                      <wps:wsp>
                        <wps:cNvPr id="41" name="直接连接符 16"/>
                        <wps:cNvCnPr/>
                        <wps:spPr>
                          <a:xfrm>
                            <a:off x="2130675" y="5220504"/>
                            <a:ext cx="2334" cy="298004"/>
                          </a:xfrm>
                          <a:prstGeom prst="line">
                            <a:avLst/>
                          </a:prstGeom>
                          <a:ln w="9525" cap="flat" cmpd="sng">
                            <a:solidFill>
                              <a:srgbClr val="000000"/>
                            </a:solidFill>
                            <a:prstDash val="solid"/>
                            <a:headEnd type="none" w="med" len="med"/>
                            <a:tailEnd type="triangle" w="med" len="med"/>
                          </a:ln>
                          <a:effectLst/>
                        </wps:spPr>
                        <wps:bodyPr/>
                      </wps:wsp>
                    </wpc:wpc>
                  </a:graphicData>
                </a:graphic>
              </wp:inline>
            </w:drawing>
          </mc:Choice>
          <mc:Fallback>
            <w:pict>
              <v:group id="画布 2" o:spid="_x0000_s1026" o:spt="203" style="height:597.35pt;width:493.5pt;" coordsize="6267450,7586345" editas="canvas" o:gfxdata="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">
                <o:lock v:ext="edit" aspectratio="f"/>
                <v:shape id="画布 2" o:spid="_x0000_s1026" style="position:absolute;left:0;top:0;height:7586345;width:6267450;" filled="f" stroked="f" coordsize="21600,21600" o:gfxdata="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&#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">
                  <v:fill on="f" focussize="0,0"/>
                  <v:stroke on="f"/>
                  <v:imagedata o:title=""/>
                  <o:lock v:ext="edit" aspectratio="t"/>
                </v:shape>
                <v:shape id="文本框 4" o:spid="_x0000_s1026" o:spt="202" type="#_x0000_t202" style="position:absolute;left:1251645;top:110199;height:495121;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B0gj9UAAAAGAQAA&#10;DwAAAAAAAAABACAAAAAiAAAAZHJzL2Rvd25yZXYueG1sUEsBAhQAFAAAAAgAh07iQAefnzUcAgAA&#10;UAQAAA4AAAAAAAAAAQAgAAAAJAEAAGRycy9lMm9Eb2MueG1sUEsFBgAAAAAGAAYAWQEAALIFAAAA&#10;AA==&#10;">
                  <v:fill on="t" focussize="0,0"/>
                  <v:stroke color="#000000" joinstyle="miter"/>
                  <v:imagedata o:title=""/>
                  <o:lock v:ext="edit" aspectratio="f"/>
                  <v:textbox>
                    <w:txbxContent>
                      <w:p>
                        <w:pPr>
                          <w:jc w:val="center"/>
                          <w:rPr>
                            <w:rFonts w:ascii="楷体_GB2312" w:eastAsia="楷体_GB2312"/>
                            <w:b/>
                            <w:sz w:val="28"/>
                            <w:szCs w:val="28"/>
                          </w:rPr>
                        </w:pPr>
                        <w:r>
                          <w:rPr>
                            <w:rFonts w:hint="eastAsia" w:ascii="楷体_GB2312" w:eastAsia="楷体_GB2312"/>
                            <w:b/>
                            <w:sz w:val="28"/>
                            <w:szCs w:val="28"/>
                          </w:rPr>
                          <w:t>车辆进入</w:t>
                        </w:r>
                      </w:p>
                    </w:txbxContent>
                  </v:textbox>
                </v:shape>
                <v:shape id="文本框 5" o:spid="_x0000_s1026" o:spt="202" type="#_x0000_t202" style="position:absolute;left:1187857;top:923502;height:495121;width:1828848;"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B0gj9UAAAAGAQAA&#10;DwAAAAAAAAABACAAAAAiAAAAZHJzL2Rvd25yZXYueG1sUEsBAhQAFAAAAAgAh07iQLl14jAcAgAA&#10;UAQAAA4AAAAAAAAAAQAgAAAAJAEAAGRycy9lMm9Eb2MueG1sUEsFBgAAAAAGAAYAWQEAALIFAAAA&#10;AA==&#10;">
                  <v:fill on="t" focussize="0,0"/>
                  <v:stroke color="#000000" joinstyle="miter"/>
                  <v:imagedata o:title=""/>
                  <o:lock v:ext="edit" aspectratio="f"/>
                  <v:textbox>
                    <w:txbxContent>
                      <w:p>
                        <w:pPr>
                          <w:jc w:val="center"/>
                          <w:rPr>
                            <w:rFonts w:ascii="楷体_GB2312" w:eastAsia="楷体_GB2312"/>
                            <w:b/>
                            <w:sz w:val="24"/>
                          </w:rPr>
                        </w:pPr>
                        <w:r>
                          <w:rPr>
                            <w:rFonts w:hint="eastAsia" w:ascii="楷体_GB2312" w:eastAsia="楷体_GB2312"/>
                            <w:b/>
                            <w:sz w:val="24"/>
                          </w:rPr>
                          <w:t>自动识别车牌放行</w:t>
                        </w:r>
                      </w:p>
                    </w:txbxContent>
                  </v:textbox>
                </v:shape>
                <v:shape id="文本框 6" o:spid="_x0000_s1026" o:spt="202" type="#_x0000_t202" style="position:absolute;left:1264091;top:5518508;height:396563;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gdII/VAAAABgEA&#10;AA8AAAAAAAAAAQAgAAAAIgAAAGRycy9kb3ducmV2LnhtbFBLAQIUABQAAAAIAIdO4kCL2pWeHQIA&#10;AFEEAAAOAAAAAAAAAAEAIAAAACQBAABkcnMvZTJvRG9jLnhtbFBLBQYAAAAABgAGAFkBAACzBQAA&#10;AAA=&#10;">
                  <v:fill on="t" focussize="0,0"/>
                  <v:stroke color="#000000" joinstyle="miter"/>
                  <v:imagedata o:title=""/>
                  <o:lock v:ext="edit" aspectratio="f"/>
                  <v:textbox>
                    <w:txbxContent>
                      <w:p>
                        <w:pPr>
                          <w:jc w:val="center"/>
                          <w:rPr>
                            <w:rFonts w:ascii="楷体_GB2312" w:eastAsia="楷体_GB2312"/>
                            <w:b/>
                            <w:sz w:val="28"/>
                            <w:szCs w:val="28"/>
                          </w:rPr>
                        </w:pPr>
                        <w:r>
                          <w:rPr>
                            <w:rFonts w:hint="eastAsia" w:ascii="楷体_GB2312" w:eastAsia="楷体_GB2312"/>
                            <w:b/>
                            <w:sz w:val="28"/>
                            <w:szCs w:val="28"/>
                          </w:rPr>
                          <w:t>放  行</w:t>
                        </w:r>
                      </w:p>
                    </w:txbxContent>
                  </v:textbox>
                </v:shape>
                <v:shape id="文本框 7" o:spid="_x0000_s1026" o:spt="202" type="#_x0000_t202" style="position:absolute;left:1263313;top:4800659;height:395787;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gdII/VAAAA&#10;BgEAAA8AAAAAAAAAAQAgAAAAIgAAAGRycy9kb3ducmV2LnhtbFBLAQIUABQAAAAIAIdO4kBRrolT&#10;IAIAAFEEAAAOAAAAAAAAAAEAIAAAACQBAABkcnMvZTJvRG9jLnhtbFBLBQYAAAAABgAGAFkBAAC2&#10;BQAAAAA=&#10;">
                  <v:fill on="t" focussize="0,0"/>
                  <v:stroke color="#000000" joinstyle="miter"/>
                  <v:imagedata o:title=""/>
                  <o:lock v:ext="edit" aspectratio="f"/>
                  <v:textbox>
                    <w:txbxContent>
                      <w:p>
                        <w:pPr>
                          <w:jc w:val="center"/>
                          <w:rPr>
                            <w:rFonts w:ascii="楷体_GB2312" w:eastAsia="楷体_GB2312"/>
                            <w:b/>
                            <w:sz w:val="28"/>
                            <w:szCs w:val="28"/>
                          </w:rPr>
                        </w:pPr>
                        <w:r>
                          <w:rPr>
                            <w:rFonts w:hint="eastAsia" w:ascii="楷体_GB2312" w:eastAsia="楷体_GB2312"/>
                            <w:b/>
                            <w:sz w:val="28"/>
                            <w:szCs w:val="28"/>
                          </w:rPr>
                          <w:t>给发票</w:t>
                        </w:r>
                      </w:p>
                    </w:txbxContent>
                  </v:textbox>
                </v:shape>
                <v:shape id="文本框 8" o:spid="_x0000_s1026" o:spt="202" type="#_x0000_t202" style="position:absolute;left:1247140;top:1654810;height:1014095;width:1790065;"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HSCP1QAAAAYBAAAP&#10;AAAAAAAAAAEAIAAAACIAAABkcnMvZG93bnJldi54bWxQSwECFAAUAAAACACHTuJA7hSqpRsCAABS&#10;BAAADgAAAAAAAAABACAAAAAkAQAAZHJzL2Uyb0RvYy54bWxQSwUGAAAAAAYABgBZAQAAsQUAAAAA&#10;">
                  <v:fill on="t" focussize="0,0"/>
                  <v:stroke color="#000000" joinstyle="miter"/>
                  <v:imagedata o:title=""/>
                  <o:lock v:ext="edit" aspectratio="f"/>
                  <v:textbox>
                    <w:txbxContent>
                      <w:p>
                        <w:pPr>
                          <w:rPr>
                            <w:rFonts w:ascii="楷体_GB2312" w:eastAsia="楷体_GB2312"/>
                            <w:b/>
                            <w:sz w:val="28"/>
                            <w:szCs w:val="28"/>
                          </w:rPr>
                        </w:pPr>
                        <w:r>
                          <w:rPr>
                            <w:rFonts w:hint="eastAsia" w:ascii="楷体_GB2312" w:eastAsia="楷体_GB2312"/>
                            <w:b/>
                            <w:sz w:val="28"/>
                            <w:szCs w:val="28"/>
                          </w:rPr>
                          <w:t>由车辆管理员引导停放停车</w:t>
                        </w:r>
                      </w:p>
                    </w:txbxContent>
                  </v:textbox>
                </v:shape>
                <v:shape id="文本框 9" o:spid="_x0000_s1026" o:spt="202" type="#_x0000_t202" style="position:absolute;left:1315433;top:2973832;height:928159;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B0gj9UAAAAG&#10;AQAADwAAAAAAAAABACAAAAAiAAAAZHJzL2Rvd25yZXYueG1sUEsBAhQAFAAAAAgAh07iQNXan1Af&#10;AgAAUQQAAA4AAAAAAAAAAQAgAAAAJAEAAGRycy9lMm9Eb2MueG1sUEsFBgAAAAAGAAYAWQEAALUF&#10;A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b/>
                            <w:sz w:val="24"/>
                          </w:rPr>
                          <w:t>离开时自动识别计算收费金额(优惠车辆凭证核验，建议接入院方挂诊系统识别优惠）</w:t>
                        </w:r>
                      </w:p>
                    </w:txbxContent>
                  </v:textbox>
                </v:shape>
                <v:shape id="文本框 10" o:spid="_x0000_s1026" o:spt="202" type="#_x0000_t202" style="position:absolute;left:1287428;top:4130926;height:395787;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gdII/VAAAABgEA&#10;AA8AAAAAAAAAAQAgAAAAIgAAAGRycy9kb3ducmV2LnhtbFBLAQIUABQAAAAIAIdO4kAM1OXxHQIA&#10;AFIEAAAOAAAAAAAAAAEAIAAAACQBAABkcnMvZTJvRG9jLnhtbFBLBQYAAAAABgAGAFkBAACzBQAA&#10;AAA=&#10;">
                  <v:fill on="t" focussize="0,0"/>
                  <v:stroke color="#000000" joinstyle="miter"/>
                  <v:imagedata o:title=""/>
                  <o:lock v:ext="edit" aspectratio="f"/>
                  <v:textbox>
                    <w:txbxContent>
                      <w:p>
                        <w:pPr>
                          <w:jc w:val="center"/>
                          <w:rPr>
                            <w:rFonts w:ascii="楷体_GB2312" w:eastAsia="楷体_GB2312"/>
                            <w:b/>
                            <w:sz w:val="28"/>
                            <w:szCs w:val="28"/>
                          </w:rPr>
                        </w:pPr>
                        <w:r>
                          <w:rPr>
                            <w:rFonts w:hint="eastAsia" w:ascii="楷体_GB2312" w:eastAsia="楷体_GB2312"/>
                            <w:b/>
                            <w:sz w:val="28"/>
                            <w:szCs w:val="28"/>
                          </w:rPr>
                          <w:t>收  费</w:t>
                        </w:r>
                      </w:p>
                    </w:txbxContent>
                  </v:textbox>
                </v:shape>
                <v:line id="直接连接符 11" o:spid="_x0000_s1026" o:spt="20" style="position:absolute;left:2157901;top:605321;height:297228;width:2334;"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wWnefXAAAABgEAAA8AAAAAAAAAAQAgAAAAIgAA&#10;AGRycy9kb3ducmV2LnhtbFBLAQIUABQAAAAIAIdO4kAmR04uCQIAAPkDAAAOAAAAAAAAAAEAIAAA&#10;ACYBAABkcnMvZTJvRG9jLnhtbFBLBQYAAAAABgAGAFkBAAChBQAAAAA=&#10;">
                  <v:fill on="f" focussize="0,0"/>
                  <v:stroke color="#000000" joinstyle="round" endarrow="block"/>
                  <v:imagedata o:title=""/>
                  <o:lock v:ext="edit" aspectratio="f"/>
                </v:line>
                <v:line id="直接连接符 12" o:spid="_x0000_s1026" o:spt="20" style="position:absolute;left:2188239;top:1396894;height:297228;width:778;"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Fp3n1wAAAAYBAAAPAAAAAAAAAAEAIAAAACIA&#10;AABkcnMvZG93bnJldi54bWxQSwECFAAUAAAACACHTuJADH7EwgoCAAD5AwAADgAAAAAAAAABACAA&#10;AAAmAQAAZHJzL2Uyb0RvYy54bWxQSwUGAAAAAAYABgBZAQAAogUAAAAA&#10;">
                  <v:fill on="f" focussize="0,0"/>
                  <v:stroke color="#000000" joinstyle="round" endarrow="block"/>
                  <v:imagedata o:title=""/>
                  <o:lock v:ext="edit" aspectratio="f"/>
                </v:line>
                <v:line id="直接连接符 13" o:spid="_x0000_s1026" o:spt="20" style="position:absolute;left:2165985;top:2674620;height:297180;width:635;"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Bad59cAAAAGAQAADwAAAAAAAAABACAAAAAiAAAA&#10;ZHJzL2Rvd25yZXYueG1sUEsBAhQAFAAAAAgAh07iQKDZ9HAIAgAA+QMAAA4AAAAAAAAAAQAgAAAA&#10;JgEAAGRycy9lMm9Eb2MueG1sUEsFBgAAAAAGAAYAWQEAAKAFAAAAAA==&#10;">
                  <v:fill on="f" focussize="0,0"/>
                  <v:stroke color="#000000" joinstyle="round" endarrow="block"/>
                  <v:imagedata o:title=""/>
                  <o:lock v:ext="edit" aspectratio="f"/>
                </v:line>
                <v:line id="直接连接符 14" o:spid="_x0000_s1026" o:spt="20" style="position:absolute;left:2143121;top:3867069;height:297228;width:1556;"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Bad59cAAAAGAQAADwAAAAAAAAABACAAAAAi&#10;AAAAZHJzL2Rvd25yZXYueG1sUEsBAhQAFAAAAAgAh07iQI6sV3ILAgAA+gMAAA4AAAAAAAAAAQAg&#10;AAAAJgEAAGRycy9lMm9Eb2MueG1sUEsFBgAAAAAGAAYAWQEAAKMFAAAAAA==&#10;">
                  <v:fill on="f" focussize="0,0"/>
                  <v:stroke color="#000000" joinstyle="round" endarrow="block"/>
                  <v:imagedata o:title=""/>
                  <o:lock v:ext="edit" aspectratio="f"/>
                </v:line>
                <v:line id="直接连接符 15" o:spid="_x0000_s1026" o:spt="20" style="position:absolute;left:2127563;top:4537578;height:297228;width:2334;"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Bad59cAAAAGAQAADwAAAAAAAAABACAAAAAi&#10;AAAAZHJzL2Rvd25yZXYueG1sUEsBAhQAFAAAAAgAh07iQLggZIwLAgAA+gMAAA4AAAAAAAAAAQAg&#10;AAAAJgEAAGRycy9lMm9Eb2MueG1sUEsFBgAAAAAGAAYAWQEAAKMFAAAAAA==&#10;">
                  <v:fill on="f" focussize="0,0"/>
                  <v:stroke color="#000000" joinstyle="round" endarrow="block"/>
                  <v:imagedata o:title=""/>
                  <o:lock v:ext="edit" aspectratio="f"/>
                </v:line>
                <v:line id="直接连接符 16" o:spid="_x0000_s1026" o:spt="20" style="position:absolute;left:2130675;top:5220504;height:298004;width:2334;"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Bad59cAAAAGAQAADwAAAAAAAAABACAAAAAi&#10;AAAAZHJzL2Rvd25yZXYueG1sUEsBAhQAFAAAAAgAh07iQO+QnYULAgAA+gMAAA4AAAAAAAAAAQAg&#10;AAAAJgEAAGRycy9lMm9Eb2MueG1sUEsFBgAAAAAGAAYAWQEAAKMFAAAAAA==&#10;">
                  <v:fill on="f" focussize="0,0"/>
                  <v:stroke color="#000000" joinstyle="round" endarrow="block"/>
                  <v:imagedata o:title=""/>
                  <o:lock v:ext="edit" aspectratio="f"/>
                </v:line>
                <w10:wrap type="none"/>
                <w10:anchorlock/>
              </v:group>
            </w:pict>
          </mc:Fallback>
        </mc:AlternateContent>
      </w:r>
      <w:r>
        <w:rPr>
          <w:rFonts w:hint="eastAsia" w:ascii="仿宋" w:hAnsi="仿宋" w:eastAsia="仿宋" w:cs="宋体"/>
          <w:szCs w:val="21"/>
        </w:rPr>
        <w:br w:type="page"/>
      </w:r>
      <w:r>
        <w:rPr>
          <w:rFonts w:hint="eastAsia" w:ascii="仿宋" w:hAnsi="仿宋" w:eastAsia="仿宋" w:cs="宋体"/>
          <w:b/>
          <w:szCs w:val="21"/>
        </w:rPr>
        <w:t>智能化停车场专业系统：</w:t>
      </w:r>
    </w:p>
    <w:p>
      <w:pPr>
        <w:numPr>
          <w:ilvl w:val="0"/>
          <w:numId w:val="12"/>
        </w:numPr>
        <w:spacing w:line="360" w:lineRule="auto"/>
        <w:rPr>
          <w:rFonts w:ascii="仿宋" w:hAnsi="仿宋" w:eastAsia="仿宋" w:cs="宋体"/>
          <w:szCs w:val="21"/>
        </w:rPr>
      </w:pPr>
      <w:r>
        <w:rPr>
          <w:rFonts w:hint="eastAsia" w:ascii="仿宋" w:hAnsi="仿宋" w:eastAsia="仿宋" w:cs="宋体"/>
          <w:szCs w:val="21"/>
        </w:rPr>
        <w:t>采用自动管理系统</w:t>
      </w:r>
    </w:p>
    <w:p>
      <w:pPr>
        <w:numPr>
          <w:ilvl w:val="0"/>
          <w:numId w:val="12"/>
        </w:numPr>
        <w:spacing w:line="360" w:lineRule="auto"/>
        <w:rPr>
          <w:rFonts w:ascii="仿宋" w:hAnsi="仿宋" w:eastAsia="仿宋" w:cs="宋体"/>
          <w:szCs w:val="21"/>
        </w:rPr>
      </w:pPr>
      <w:r>
        <w:rPr>
          <w:rFonts w:ascii="仿宋" w:hAnsi="仿宋" w:eastAsia="仿宋" w:cs="宋体"/>
          <w:szCs w:val="21"/>
        </w:rPr>
        <w:t>自动管理系统采用计算器装置, 能记录出入车场、日期、时间、车位数等数据。</w:t>
      </w:r>
    </w:p>
    <w:p>
      <w:pPr>
        <w:numPr>
          <w:ilvl w:val="0"/>
          <w:numId w:val="12"/>
        </w:numPr>
        <w:spacing w:line="360" w:lineRule="auto"/>
        <w:rPr>
          <w:rFonts w:ascii="仿宋" w:hAnsi="仿宋" w:eastAsia="仿宋" w:cs="宋体"/>
          <w:szCs w:val="21"/>
        </w:rPr>
      </w:pPr>
      <w:r>
        <w:rPr>
          <w:rFonts w:ascii="仿宋" w:hAnsi="仿宋" w:eastAsia="仿宋" w:cs="宋体"/>
          <w:szCs w:val="21"/>
        </w:rPr>
        <w:t>自动管理系统包括下列设备及配件:（数量视实际情况定，仅供参考）计算机、硬盘、摄像头连镜头、票据打印机、终端机、UPS电源、键盘、栏杆、感应器、读卡器、条形码识别器、电闸、磁卡。</w:t>
      </w:r>
    </w:p>
    <w:p>
      <w:pPr>
        <w:numPr>
          <w:ilvl w:val="0"/>
          <w:numId w:val="12"/>
        </w:numPr>
        <w:spacing w:line="360" w:lineRule="auto"/>
        <w:rPr>
          <w:rFonts w:ascii="仿宋" w:hAnsi="仿宋" w:eastAsia="仿宋" w:cs="宋体"/>
          <w:szCs w:val="21"/>
        </w:rPr>
      </w:pPr>
      <w:r>
        <w:rPr>
          <w:rFonts w:ascii="仿宋" w:hAnsi="仿宋" w:eastAsia="仿宋" w:cs="宋体"/>
          <w:szCs w:val="21"/>
        </w:rPr>
        <w:t>收费模式：微信、支付宝、现金、感应自动扣费</w:t>
      </w:r>
    </w:p>
    <w:p>
      <w:pPr>
        <w:spacing w:line="360" w:lineRule="auto"/>
        <w:rPr>
          <w:rFonts w:ascii="仿宋" w:hAnsi="仿宋" w:eastAsia="仿宋" w:cs="宋体"/>
          <w:szCs w:val="21"/>
        </w:rPr>
      </w:pPr>
    </w:p>
    <w:p>
      <w:pPr>
        <w:numPr>
          <w:ilvl w:val="0"/>
          <w:numId w:val="6"/>
        </w:numPr>
        <w:spacing w:after="312" w:afterLines="100"/>
        <w:jc w:val="left"/>
        <w:outlineLvl w:val="0"/>
        <w:rPr>
          <w:rFonts w:ascii="仿宋" w:hAnsi="仿宋" w:eastAsia="仿宋" w:cs="宋体"/>
          <w:b/>
          <w:szCs w:val="21"/>
        </w:rPr>
      </w:pPr>
      <w:r>
        <w:rPr>
          <w:rFonts w:hint="eastAsia" w:ascii="仿宋" w:hAnsi="仿宋" w:eastAsia="仿宋" w:cs="宋体"/>
          <w:b/>
          <w:szCs w:val="21"/>
        </w:rPr>
        <w:t>停车场各岗位的岗位职责</w:t>
      </w:r>
    </w:p>
    <w:p>
      <w:pPr>
        <w:numPr>
          <w:ilvl w:val="0"/>
          <w:numId w:val="13"/>
        </w:numPr>
        <w:spacing w:after="312" w:afterLines="100"/>
        <w:jc w:val="left"/>
        <w:outlineLvl w:val="0"/>
        <w:rPr>
          <w:rFonts w:ascii="仿宋" w:hAnsi="仿宋" w:eastAsia="仿宋" w:cs="宋体"/>
          <w:b/>
          <w:bCs/>
          <w:szCs w:val="21"/>
        </w:rPr>
      </w:pPr>
      <w:r>
        <w:rPr>
          <w:rFonts w:hint="eastAsia" w:ascii="仿宋" w:hAnsi="仿宋" w:eastAsia="仿宋" w:cs="宋体"/>
          <w:b/>
          <w:bCs/>
          <w:szCs w:val="21"/>
        </w:rPr>
        <w:t>停车场负责人职责</w:t>
      </w:r>
    </w:p>
    <w:p>
      <w:pPr>
        <w:numPr>
          <w:ilvl w:val="0"/>
          <w:numId w:val="14"/>
        </w:numPr>
        <w:spacing w:line="360" w:lineRule="auto"/>
        <w:rPr>
          <w:rFonts w:ascii="仿宋" w:hAnsi="仿宋" w:eastAsia="仿宋"/>
          <w:szCs w:val="21"/>
        </w:rPr>
      </w:pPr>
      <w:r>
        <w:rPr>
          <w:rFonts w:hint="eastAsia" w:ascii="仿宋" w:hAnsi="仿宋" w:eastAsia="仿宋" w:cs="宋体"/>
          <w:szCs w:val="21"/>
        </w:rPr>
        <w:t>由乙方管理，服从医院安排，依照医院规定和本方案对停车场车辆和停放、交通秩序进行管理。</w:t>
      </w:r>
    </w:p>
    <w:p>
      <w:pPr>
        <w:numPr>
          <w:ilvl w:val="0"/>
          <w:numId w:val="14"/>
        </w:numPr>
        <w:spacing w:line="360" w:lineRule="auto"/>
        <w:rPr>
          <w:rFonts w:ascii="仿宋" w:hAnsi="仿宋" w:eastAsia="仿宋"/>
          <w:szCs w:val="21"/>
        </w:rPr>
      </w:pPr>
      <w:r>
        <w:rPr>
          <w:rFonts w:hint="eastAsia" w:ascii="仿宋" w:hAnsi="仿宋" w:eastAsia="仿宋"/>
          <w:szCs w:val="21"/>
        </w:rPr>
        <w:t>经常视察车场、并确保各停车位正确使用，保证车道、车场出入口周围道路畅通。</w:t>
      </w:r>
    </w:p>
    <w:p>
      <w:pPr>
        <w:numPr>
          <w:ilvl w:val="0"/>
          <w:numId w:val="14"/>
        </w:numPr>
        <w:spacing w:line="360" w:lineRule="auto"/>
        <w:rPr>
          <w:rFonts w:ascii="仿宋" w:hAnsi="仿宋" w:eastAsia="仿宋"/>
          <w:szCs w:val="21"/>
        </w:rPr>
      </w:pPr>
      <w:r>
        <w:rPr>
          <w:rFonts w:hint="eastAsia" w:ascii="仿宋" w:hAnsi="仿宋" w:eastAsia="仿宋"/>
          <w:szCs w:val="21"/>
        </w:rPr>
        <w:t>熟悉掌握车辆流通情况，车位情况，合理布署安排，按物价部门规定收取车位停放费。</w:t>
      </w:r>
    </w:p>
    <w:p>
      <w:pPr>
        <w:numPr>
          <w:ilvl w:val="0"/>
          <w:numId w:val="14"/>
        </w:numPr>
        <w:spacing w:line="360" w:lineRule="auto"/>
        <w:rPr>
          <w:rFonts w:ascii="仿宋" w:hAnsi="仿宋" w:eastAsia="仿宋"/>
          <w:szCs w:val="21"/>
        </w:rPr>
      </w:pPr>
      <w:r>
        <w:rPr>
          <w:rFonts w:hint="eastAsia" w:ascii="仿宋" w:hAnsi="仿宋" w:eastAsia="仿宋"/>
          <w:szCs w:val="21"/>
        </w:rPr>
        <w:t>合理安排和调动人员，严格遵守制度，提高工作效率。</w:t>
      </w:r>
    </w:p>
    <w:p>
      <w:pPr>
        <w:numPr>
          <w:ilvl w:val="0"/>
          <w:numId w:val="14"/>
        </w:numPr>
        <w:spacing w:line="360" w:lineRule="auto"/>
        <w:rPr>
          <w:rFonts w:ascii="仿宋" w:hAnsi="仿宋" w:eastAsia="仿宋"/>
          <w:szCs w:val="21"/>
        </w:rPr>
      </w:pPr>
      <w:r>
        <w:rPr>
          <w:rFonts w:hint="eastAsia" w:ascii="仿宋" w:hAnsi="仿宋" w:eastAsia="仿宋"/>
          <w:szCs w:val="21"/>
        </w:rPr>
        <w:t>负责监督和落实员工岗位职责，对员工进行岗位职责、工作规程、培训，并对员工进行考核，填写《员工考核表》，提高员工的工作技能及服务质素。</w:t>
      </w:r>
    </w:p>
    <w:p>
      <w:pPr>
        <w:numPr>
          <w:ilvl w:val="0"/>
          <w:numId w:val="14"/>
        </w:numPr>
        <w:spacing w:line="360" w:lineRule="auto"/>
        <w:rPr>
          <w:rFonts w:ascii="仿宋" w:hAnsi="仿宋" w:eastAsia="仿宋"/>
          <w:szCs w:val="21"/>
        </w:rPr>
      </w:pPr>
      <w:r>
        <w:rPr>
          <w:rFonts w:hint="eastAsia" w:ascii="仿宋" w:hAnsi="仿宋" w:eastAsia="仿宋"/>
          <w:szCs w:val="21"/>
        </w:rPr>
        <w:t>负责每日工作检查，并填写《车辆管理日检表》。</w:t>
      </w:r>
    </w:p>
    <w:p>
      <w:pPr>
        <w:numPr>
          <w:ilvl w:val="0"/>
          <w:numId w:val="14"/>
        </w:numPr>
        <w:spacing w:line="360" w:lineRule="auto"/>
        <w:rPr>
          <w:rFonts w:ascii="仿宋" w:hAnsi="仿宋" w:eastAsia="仿宋"/>
          <w:szCs w:val="21"/>
        </w:rPr>
      </w:pPr>
      <w:r>
        <w:rPr>
          <w:rFonts w:hint="eastAsia" w:ascii="仿宋" w:hAnsi="仿宋" w:eastAsia="仿宋"/>
          <w:szCs w:val="21"/>
        </w:rPr>
        <w:t>负责对外协调与联系，处理车辆管理方面的问题和车主投诉。</w:t>
      </w:r>
    </w:p>
    <w:p>
      <w:pPr>
        <w:numPr>
          <w:ilvl w:val="0"/>
          <w:numId w:val="14"/>
        </w:numPr>
        <w:spacing w:line="360" w:lineRule="auto"/>
        <w:rPr>
          <w:rFonts w:ascii="仿宋" w:hAnsi="仿宋" w:eastAsia="仿宋"/>
          <w:szCs w:val="21"/>
        </w:rPr>
      </w:pPr>
      <w:r>
        <w:rPr>
          <w:rFonts w:hint="eastAsia" w:ascii="仿宋" w:hAnsi="仿宋" w:eastAsia="仿宋"/>
          <w:szCs w:val="21"/>
        </w:rPr>
        <w:t>熟悉停车场内的通道结构、安全系统、消防设备及通风系统，车位使用情况，负责对车场内公共设施、车管系统的运行情况清洁等监管工作，以确保车场管理工作顺利及有效开展。</w:t>
      </w:r>
    </w:p>
    <w:p>
      <w:pPr>
        <w:numPr>
          <w:ilvl w:val="0"/>
          <w:numId w:val="14"/>
        </w:numPr>
        <w:spacing w:line="360" w:lineRule="auto"/>
        <w:rPr>
          <w:rFonts w:ascii="仿宋" w:hAnsi="仿宋" w:eastAsia="仿宋"/>
          <w:szCs w:val="21"/>
        </w:rPr>
      </w:pPr>
      <w:r>
        <w:rPr>
          <w:rFonts w:hint="eastAsia" w:ascii="仿宋" w:hAnsi="仿宋" w:eastAsia="仿宋"/>
          <w:szCs w:val="21"/>
        </w:rPr>
        <w:t>负责现场监管，对任何员工涉及违规事情及时纠正，并及时上报公司。</w:t>
      </w:r>
    </w:p>
    <w:p>
      <w:pPr>
        <w:numPr>
          <w:ilvl w:val="0"/>
          <w:numId w:val="14"/>
        </w:numPr>
        <w:spacing w:line="360" w:lineRule="auto"/>
        <w:rPr>
          <w:rFonts w:ascii="仿宋" w:hAnsi="仿宋" w:eastAsia="仿宋"/>
          <w:szCs w:val="21"/>
        </w:rPr>
      </w:pPr>
      <w:r>
        <w:rPr>
          <w:rFonts w:hint="eastAsia" w:ascii="仿宋" w:hAnsi="仿宋" w:eastAsia="仿宋"/>
          <w:szCs w:val="21"/>
        </w:rPr>
        <w:t>定期召开班组会议，加强团结，搞好协作，带领好员工。</w:t>
      </w:r>
    </w:p>
    <w:p>
      <w:pPr>
        <w:numPr>
          <w:ilvl w:val="0"/>
          <w:numId w:val="14"/>
        </w:numPr>
        <w:spacing w:line="360" w:lineRule="auto"/>
        <w:rPr>
          <w:rFonts w:ascii="仿宋" w:hAnsi="仿宋" w:eastAsia="仿宋"/>
          <w:szCs w:val="21"/>
        </w:rPr>
      </w:pPr>
      <w:r>
        <w:rPr>
          <w:rFonts w:hint="eastAsia" w:ascii="仿宋" w:hAnsi="仿宋" w:eastAsia="仿宋"/>
          <w:szCs w:val="21"/>
        </w:rPr>
        <w:t>根据工作需要和上级的指示，合理安排，强化管理，定时向上级主管汇报工作。</w:t>
      </w:r>
    </w:p>
    <w:p>
      <w:pPr>
        <w:jc w:val="left"/>
        <w:rPr>
          <w:rFonts w:ascii="仿宋" w:hAnsi="仿宋" w:eastAsia="仿宋"/>
          <w:szCs w:val="21"/>
        </w:rPr>
      </w:pPr>
    </w:p>
    <w:p>
      <w:pPr>
        <w:numPr>
          <w:ilvl w:val="0"/>
          <w:numId w:val="13"/>
        </w:numPr>
        <w:spacing w:after="312" w:afterLines="100"/>
        <w:jc w:val="left"/>
        <w:outlineLvl w:val="0"/>
        <w:rPr>
          <w:rFonts w:ascii="仿宋" w:hAnsi="仿宋" w:eastAsia="仿宋" w:cs="宋体"/>
          <w:b/>
          <w:bCs/>
          <w:szCs w:val="21"/>
        </w:rPr>
      </w:pPr>
      <w:r>
        <w:rPr>
          <w:rFonts w:hint="eastAsia" w:ascii="仿宋" w:hAnsi="仿宋" w:eastAsia="仿宋" w:cs="宋体"/>
          <w:b/>
          <w:bCs/>
          <w:szCs w:val="21"/>
        </w:rPr>
        <w:t>车辆管理员岗位职责</w:t>
      </w:r>
    </w:p>
    <w:p>
      <w:pPr>
        <w:numPr>
          <w:ilvl w:val="0"/>
          <w:numId w:val="15"/>
        </w:numPr>
        <w:spacing w:line="360" w:lineRule="auto"/>
        <w:rPr>
          <w:rFonts w:ascii="仿宋" w:hAnsi="仿宋" w:eastAsia="仿宋"/>
          <w:szCs w:val="21"/>
        </w:rPr>
      </w:pPr>
      <w:r>
        <w:rPr>
          <w:rFonts w:hint="eastAsia" w:ascii="仿宋" w:hAnsi="仿宋" w:eastAsia="仿宋"/>
          <w:szCs w:val="21"/>
        </w:rPr>
        <w:t xml:space="preserve">负责对停车场内停泊车辆之管理工作，指挥好车道的交通秩序，使车道、车场出入口周围保持畅通。 </w:t>
      </w:r>
    </w:p>
    <w:p>
      <w:pPr>
        <w:numPr>
          <w:ilvl w:val="0"/>
          <w:numId w:val="15"/>
        </w:numPr>
        <w:spacing w:line="360" w:lineRule="auto"/>
        <w:rPr>
          <w:rFonts w:ascii="仿宋" w:hAnsi="仿宋" w:eastAsia="仿宋"/>
          <w:szCs w:val="21"/>
        </w:rPr>
      </w:pPr>
      <w:r>
        <w:rPr>
          <w:rFonts w:hint="eastAsia" w:ascii="仿宋" w:hAnsi="仿宋" w:eastAsia="仿宋"/>
          <w:szCs w:val="21"/>
        </w:rPr>
        <w:t>实行24小时轮流值班，服从统一安排调度。</w:t>
      </w:r>
    </w:p>
    <w:p>
      <w:pPr>
        <w:numPr>
          <w:ilvl w:val="0"/>
          <w:numId w:val="15"/>
        </w:numPr>
        <w:spacing w:line="360" w:lineRule="auto"/>
        <w:rPr>
          <w:rFonts w:ascii="仿宋" w:hAnsi="仿宋" w:eastAsia="仿宋"/>
          <w:szCs w:val="21"/>
        </w:rPr>
      </w:pPr>
      <w:r>
        <w:rPr>
          <w:rFonts w:hint="eastAsia" w:ascii="仿宋" w:hAnsi="仿宋" w:eastAsia="仿宋"/>
          <w:szCs w:val="21"/>
        </w:rPr>
        <w:t>按规定着装，佩带工作牌，对出入车辆按规定和程序指挥放行。</w:t>
      </w:r>
    </w:p>
    <w:p>
      <w:pPr>
        <w:numPr>
          <w:ilvl w:val="0"/>
          <w:numId w:val="15"/>
        </w:numPr>
        <w:spacing w:line="360" w:lineRule="auto"/>
        <w:rPr>
          <w:rFonts w:ascii="仿宋" w:hAnsi="仿宋" w:eastAsia="仿宋"/>
          <w:szCs w:val="21"/>
        </w:rPr>
      </w:pPr>
      <w:r>
        <w:rPr>
          <w:rFonts w:hint="eastAsia" w:ascii="仿宋" w:hAnsi="仿宋" w:eastAsia="仿宋"/>
          <w:szCs w:val="21"/>
        </w:rPr>
        <w:t>登记所有出入车辆之数据，包括车牌号码、停放位置、出入时间</w:t>
      </w:r>
    </w:p>
    <w:p>
      <w:pPr>
        <w:numPr>
          <w:ilvl w:val="0"/>
          <w:numId w:val="15"/>
        </w:numPr>
        <w:spacing w:line="360" w:lineRule="auto"/>
        <w:rPr>
          <w:rFonts w:ascii="仿宋" w:hAnsi="仿宋" w:eastAsia="仿宋"/>
          <w:szCs w:val="21"/>
        </w:rPr>
      </w:pPr>
      <w:r>
        <w:rPr>
          <w:rFonts w:hint="eastAsia" w:ascii="仿宋" w:hAnsi="仿宋" w:eastAsia="仿宋"/>
          <w:szCs w:val="21"/>
        </w:rPr>
        <w:t>负责指挥区内车辆行驶和停放，督促所有车辆按规定停放车辆，维持停车秩序,保证车辆停放安全。</w:t>
      </w:r>
    </w:p>
    <w:p>
      <w:pPr>
        <w:numPr>
          <w:ilvl w:val="0"/>
          <w:numId w:val="15"/>
        </w:numPr>
        <w:spacing w:line="360" w:lineRule="auto"/>
        <w:rPr>
          <w:rFonts w:ascii="仿宋" w:hAnsi="仿宋" w:eastAsia="仿宋"/>
          <w:szCs w:val="21"/>
        </w:rPr>
      </w:pPr>
      <w:r>
        <w:rPr>
          <w:rFonts w:hint="eastAsia" w:ascii="仿宋" w:hAnsi="仿宋" w:eastAsia="仿宋"/>
          <w:szCs w:val="21"/>
        </w:rPr>
        <w:t>负责对停车场现场巡视查看，如发生可疑人物滞留停车场，应立即规劝，立即呈报上级主管或监控中心注意监察。</w:t>
      </w:r>
    </w:p>
    <w:p>
      <w:pPr>
        <w:numPr>
          <w:ilvl w:val="0"/>
          <w:numId w:val="15"/>
        </w:numPr>
        <w:spacing w:line="360" w:lineRule="auto"/>
        <w:rPr>
          <w:rFonts w:ascii="仿宋" w:hAnsi="仿宋" w:eastAsia="仿宋"/>
          <w:szCs w:val="21"/>
        </w:rPr>
      </w:pPr>
      <w:r>
        <w:rPr>
          <w:rFonts w:hint="eastAsia" w:ascii="仿宋" w:hAnsi="仿宋" w:eastAsia="仿宋"/>
          <w:szCs w:val="21"/>
        </w:rPr>
        <w:t>负责停车场的消防安全巡查工作，熟悉停车场内的结构，安全系统、消防设备及通风系统等，发生事故时能够从容应付。</w:t>
      </w:r>
    </w:p>
    <w:p>
      <w:pPr>
        <w:numPr>
          <w:ilvl w:val="0"/>
          <w:numId w:val="15"/>
        </w:numPr>
        <w:spacing w:line="360" w:lineRule="auto"/>
        <w:rPr>
          <w:rFonts w:ascii="仿宋" w:hAnsi="仿宋" w:eastAsia="仿宋"/>
          <w:szCs w:val="21"/>
        </w:rPr>
      </w:pPr>
      <w:r>
        <w:rPr>
          <w:rFonts w:hint="eastAsia" w:ascii="仿宋" w:hAnsi="仿宋" w:eastAsia="仿宋"/>
          <w:szCs w:val="21"/>
        </w:rPr>
        <w:t>如发生交通意外，应记录和拍摄有关数据包括涉及车辆损坏情况等，并须立即报告。</w:t>
      </w:r>
    </w:p>
    <w:p>
      <w:pPr>
        <w:numPr>
          <w:ilvl w:val="0"/>
          <w:numId w:val="15"/>
        </w:numPr>
        <w:spacing w:line="360" w:lineRule="auto"/>
        <w:rPr>
          <w:rFonts w:ascii="仿宋" w:hAnsi="仿宋" w:eastAsia="仿宋"/>
          <w:szCs w:val="21"/>
        </w:rPr>
      </w:pPr>
      <w:r>
        <w:rPr>
          <w:rFonts w:hint="eastAsia" w:ascii="仿宋" w:hAnsi="仿宋" w:eastAsia="仿宋"/>
          <w:szCs w:val="21"/>
        </w:rPr>
        <w:t>当发现车辆门窗未关好，应留驻现场值勤，立即报告负责人，设法通知车主，防止发生失窃现象。</w:t>
      </w:r>
    </w:p>
    <w:p>
      <w:pPr>
        <w:tabs>
          <w:tab w:val="left" w:pos="0"/>
        </w:tabs>
        <w:spacing w:line="360" w:lineRule="auto"/>
        <w:ind w:left="403"/>
        <w:rPr>
          <w:rFonts w:ascii="仿宋" w:hAnsi="仿宋" w:eastAsia="仿宋"/>
          <w:szCs w:val="21"/>
        </w:rPr>
      </w:pPr>
      <w:r>
        <w:rPr>
          <w:rFonts w:hint="eastAsia" w:ascii="仿宋" w:hAnsi="仿宋" w:eastAsia="仿宋"/>
          <w:szCs w:val="21"/>
        </w:rPr>
        <w:t>10.对违反交通秩序及停车的之车主进行劝阻、说明、避免恶语伤人、发生冲突。</w:t>
      </w:r>
    </w:p>
    <w:p>
      <w:pPr>
        <w:tabs>
          <w:tab w:val="left" w:pos="0"/>
        </w:tabs>
        <w:spacing w:line="360" w:lineRule="auto"/>
        <w:ind w:left="403"/>
        <w:rPr>
          <w:rFonts w:ascii="仿宋" w:hAnsi="仿宋" w:eastAsia="仿宋"/>
          <w:szCs w:val="21"/>
        </w:rPr>
      </w:pPr>
      <w:r>
        <w:rPr>
          <w:rFonts w:hint="eastAsia" w:ascii="仿宋" w:hAnsi="仿宋" w:eastAsia="仿宋"/>
          <w:szCs w:val="21"/>
        </w:rPr>
        <w:t>11.停车场的员工，不得以任何理由向司机或车主索取任何利益或报酬。</w:t>
      </w:r>
    </w:p>
    <w:p>
      <w:pPr>
        <w:numPr>
          <w:ilvl w:val="0"/>
          <w:numId w:val="14"/>
        </w:numPr>
        <w:spacing w:line="360" w:lineRule="auto"/>
        <w:rPr>
          <w:rFonts w:ascii="仿宋" w:hAnsi="仿宋" w:eastAsia="仿宋"/>
          <w:szCs w:val="21"/>
        </w:rPr>
      </w:pPr>
      <w:r>
        <w:rPr>
          <w:rFonts w:hint="eastAsia" w:ascii="仿宋" w:hAnsi="仿宋" w:eastAsia="仿宋"/>
          <w:szCs w:val="21"/>
        </w:rPr>
        <w:t>未经许可，禁止任何车辆在停车场维修或清洗车辆。</w:t>
      </w:r>
    </w:p>
    <w:p>
      <w:pPr>
        <w:numPr>
          <w:ilvl w:val="0"/>
          <w:numId w:val="14"/>
        </w:numPr>
        <w:spacing w:line="360" w:lineRule="auto"/>
        <w:rPr>
          <w:rFonts w:ascii="仿宋" w:hAnsi="仿宋" w:eastAsia="仿宋"/>
          <w:szCs w:val="21"/>
        </w:rPr>
      </w:pPr>
      <w:r>
        <w:rPr>
          <w:rFonts w:hint="eastAsia" w:ascii="仿宋" w:hAnsi="仿宋" w:eastAsia="仿宋"/>
          <w:szCs w:val="21"/>
        </w:rPr>
        <w:t>遵守规章制度，按时上下班，认真做好交接班手续，不擅自离职守。</w:t>
      </w:r>
    </w:p>
    <w:p>
      <w:pPr>
        <w:tabs>
          <w:tab w:val="left" w:pos="0"/>
        </w:tabs>
        <w:spacing w:line="360" w:lineRule="auto"/>
        <w:ind w:left="403"/>
        <w:rPr>
          <w:rFonts w:ascii="仿宋" w:hAnsi="仿宋" w:eastAsia="仿宋"/>
          <w:szCs w:val="21"/>
        </w:rPr>
      </w:pPr>
    </w:p>
    <w:p>
      <w:pPr>
        <w:numPr>
          <w:ilvl w:val="0"/>
          <w:numId w:val="13"/>
        </w:numPr>
        <w:spacing w:after="312" w:afterLines="100"/>
        <w:jc w:val="left"/>
        <w:outlineLvl w:val="0"/>
        <w:rPr>
          <w:rFonts w:ascii="仿宋" w:hAnsi="仿宋" w:eastAsia="仿宋" w:cs="宋体"/>
          <w:b/>
          <w:bCs/>
          <w:szCs w:val="21"/>
        </w:rPr>
      </w:pPr>
      <w:r>
        <w:rPr>
          <w:rFonts w:hint="eastAsia" w:ascii="仿宋" w:hAnsi="仿宋" w:eastAsia="仿宋" w:cs="宋体"/>
          <w:b/>
          <w:bCs/>
          <w:szCs w:val="21"/>
        </w:rPr>
        <w:t>收费员岗位职责</w:t>
      </w:r>
    </w:p>
    <w:p>
      <w:pPr>
        <w:numPr>
          <w:ilvl w:val="0"/>
          <w:numId w:val="16"/>
        </w:numPr>
        <w:spacing w:line="360" w:lineRule="auto"/>
        <w:rPr>
          <w:rFonts w:ascii="仿宋" w:hAnsi="仿宋" w:eastAsia="仿宋"/>
          <w:szCs w:val="21"/>
        </w:rPr>
      </w:pPr>
      <w:r>
        <w:rPr>
          <w:rFonts w:hint="eastAsia" w:ascii="仿宋" w:hAnsi="仿宋" w:eastAsia="仿宋"/>
          <w:szCs w:val="21"/>
        </w:rPr>
        <w:t>收银员必须忠于职守，认真仔细做好工作，不得出错，并保证现金的安全。</w:t>
      </w:r>
    </w:p>
    <w:p>
      <w:pPr>
        <w:numPr>
          <w:ilvl w:val="0"/>
          <w:numId w:val="16"/>
        </w:numPr>
        <w:spacing w:line="360" w:lineRule="auto"/>
        <w:rPr>
          <w:rFonts w:ascii="仿宋" w:hAnsi="仿宋" w:eastAsia="仿宋"/>
          <w:szCs w:val="21"/>
        </w:rPr>
      </w:pPr>
      <w:r>
        <w:rPr>
          <w:rFonts w:hint="eastAsia" w:ascii="仿宋" w:hAnsi="仿宋" w:eastAsia="仿宋"/>
          <w:szCs w:val="21"/>
        </w:rPr>
        <w:t>根据规定计时收费，按标准计算应收的停车使用费，开具收费发票，准确无误地收取车位使用费。</w:t>
      </w:r>
    </w:p>
    <w:p>
      <w:pPr>
        <w:numPr>
          <w:ilvl w:val="0"/>
          <w:numId w:val="16"/>
        </w:numPr>
        <w:spacing w:line="360" w:lineRule="auto"/>
        <w:rPr>
          <w:rFonts w:ascii="仿宋" w:hAnsi="仿宋" w:eastAsia="仿宋"/>
          <w:szCs w:val="21"/>
        </w:rPr>
      </w:pPr>
      <w:r>
        <w:rPr>
          <w:rFonts w:hint="eastAsia" w:ascii="仿宋" w:hAnsi="仿宋" w:eastAsia="仿宋"/>
          <w:szCs w:val="21"/>
        </w:rPr>
        <w:t>每次收款均要记帐(输入计算机)，现金数额应与账面数额相符。</w:t>
      </w:r>
    </w:p>
    <w:p>
      <w:pPr>
        <w:numPr>
          <w:ilvl w:val="0"/>
          <w:numId w:val="16"/>
        </w:numPr>
        <w:spacing w:line="360" w:lineRule="auto"/>
        <w:rPr>
          <w:rFonts w:ascii="仿宋" w:hAnsi="仿宋" w:eastAsia="仿宋"/>
          <w:szCs w:val="21"/>
        </w:rPr>
      </w:pPr>
      <w:r>
        <w:rPr>
          <w:rFonts w:hint="eastAsia" w:ascii="仿宋" w:hAnsi="仿宋" w:eastAsia="仿宋"/>
          <w:szCs w:val="21"/>
        </w:rPr>
        <w:t>根据公司规定对丢失登记卡的车辆进行查实、补卡并收取相关的费用。</w:t>
      </w:r>
    </w:p>
    <w:p>
      <w:pPr>
        <w:numPr>
          <w:ilvl w:val="0"/>
          <w:numId w:val="16"/>
        </w:numPr>
        <w:spacing w:line="360" w:lineRule="auto"/>
        <w:rPr>
          <w:rFonts w:ascii="仿宋" w:hAnsi="仿宋" w:eastAsia="仿宋"/>
          <w:szCs w:val="21"/>
        </w:rPr>
      </w:pPr>
      <w:r>
        <w:rPr>
          <w:rFonts w:hint="eastAsia" w:ascii="仿宋" w:hAnsi="仿宋" w:eastAsia="仿宋"/>
          <w:szCs w:val="21"/>
        </w:rPr>
        <w:t>对免费停车的车辆在验证及办理好免费结算手续后给予放行。（免费证件由建投公司负责）</w:t>
      </w:r>
    </w:p>
    <w:p>
      <w:pPr>
        <w:numPr>
          <w:ilvl w:val="0"/>
          <w:numId w:val="16"/>
        </w:numPr>
        <w:spacing w:line="360" w:lineRule="auto"/>
        <w:rPr>
          <w:rFonts w:ascii="仿宋" w:hAnsi="仿宋" w:eastAsia="仿宋"/>
          <w:szCs w:val="21"/>
        </w:rPr>
      </w:pPr>
      <w:r>
        <w:rPr>
          <w:rFonts w:hint="eastAsia" w:ascii="仿宋" w:hAnsi="仿宋" w:eastAsia="仿宋"/>
          <w:szCs w:val="21"/>
        </w:rPr>
        <w:t>按公司的规定编制办理好收费台账及现金的交接，及时上交营业款。</w:t>
      </w:r>
    </w:p>
    <w:p>
      <w:pPr>
        <w:numPr>
          <w:ilvl w:val="0"/>
          <w:numId w:val="16"/>
        </w:numPr>
        <w:spacing w:line="360" w:lineRule="auto"/>
        <w:rPr>
          <w:rFonts w:ascii="仿宋" w:hAnsi="仿宋" w:eastAsia="仿宋"/>
          <w:szCs w:val="21"/>
        </w:rPr>
      </w:pPr>
      <w:r>
        <w:rPr>
          <w:rFonts w:hint="eastAsia" w:ascii="仿宋" w:hAnsi="仿宋" w:eastAsia="仿宋"/>
          <w:szCs w:val="21"/>
        </w:rPr>
        <w:t>按照公司规定填报车位使用费收费汇总表格。</w:t>
      </w:r>
    </w:p>
    <w:p>
      <w:pPr>
        <w:numPr>
          <w:ilvl w:val="0"/>
          <w:numId w:val="16"/>
        </w:numPr>
        <w:spacing w:line="360" w:lineRule="auto"/>
        <w:rPr>
          <w:rFonts w:ascii="仿宋" w:hAnsi="仿宋" w:eastAsia="仿宋"/>
          <w:szCs w:val="21"/>
        </w:rPr>
      </w:pPr>
      <w:r>
        <w:rPr>
          <w:rFonts w:hint="eastAsia" w:ascii="仿宋" w:hAnsi="仿宋" w:eastAsia="仿宋"/>
          <w:szCs w:val="21"/>
        </w:rPr>
        <w:t>完成领导交给的其它工作。</w:t>
      </w:r>
    </w:p>
    <w:p>
      <w:pPr>
        <w:tabs>
          <w:tab w:val="left" w:pos="0"/>
        </w:tabs>
        <w:spacing w:line="360" w:lineRule="auto"/>
        <w:rPr>
          <w:rFonts w:ascii="仿宋" w:hAnsi="仿宋" w:eastAsia="仿宋"/>
          <w:szCs w:val="21"/>
        </w:rPr>
      </w:pPr>
    </w:p>
    <w:p>
      <w:pPr>
        <w:numPr>
          <w:ilvl w:val="0"/>
          <w:numId w:val="13"/>
        </w:numPr>
        <w:spacing w:after="312" w:afterLines="100"/>
        <w:jc w:val="left"/>
        <w:outlineLvl w:val="0"/>
        <w:rPr>
          <w:rFonts w:ascii="仿宋" w:hAnsi="仿宋" w:eastAsia="仿宋" w:cs="宋体"/>
          <w:b/>
          <w:bCs/>
          <w:szCs w:val="21"/>
        </w:rPr>
      </w:pPr>
      <w:r>
        <w:rPr>
          <w:rFonts w:hint="eastAsia" w:ascii="仿宋" w:hAnsi="仿宋" w:eastAsia="仿宋" w:cs="宋体"/>
          <w:b/>
          <w:bCs/>
          <w:szCs w:val="21"/>
        </w:rPr>
        <w:t>车辆管理员纪律</w:t>
      </w:r>
    </w:p>
    <w:p>
      <w:pPr>
        <w:numPr>
          <w:ilvl w:val="0"/>
          <w:numId w:val="17"/>
        </w:numPr>
        <w:spacing w:line="360" w:lineRule="auto"/>
        <w:rPr>
          <w:rFonts w:ascii="仿宋" w:hAnsi="仿宋" w:eastAsia="仿宋"/>
          <w:szCs w:val="21"/>
        </w:rPr>
      </w:pPr>
      <w:r>
        <w:rPr>
          <w:rFonts w:hint="eastAsia" w:ascii="仿宋" w:hAnsi="仿宋" w:eastAsia="仿宋"/>
          <w:szCs w:val="21"/>
        </w:rPr>
        <w:t>仪容整洁，着装整齐。</w:t>
      </w:r>
    </w:p>
    <w:p>
      <w:pPr>
        <w:numPr>
          <w:ilvl w:val="0"/>
          <w:numId w:val="17"/>
        </w:numPr>
        <w:spacing w:line="360" w:lineRule="auto"/>
        <w:rPr>
          <w:rFonts w:ascii="仿宋" w:hAnsi="仿宋" w:eastAsia="仿宋"/>
          <w:szCs w:val="21"/>
        </w:rPr>
      </w:pPr>
      <w:r>
        <w:rPr>
          <w:rFonts w:hint="eastAsia" w:ascii="仿宋" w:hAnsi="仿宋" w:eastAsia="仿宋"/>
          <w:szCs w:val="21"/>
        </w:rPr>
        <w:t>执行公司文明礼貌用语规范，文明服务，礼貌待人。</w:t>
      </w:r>
    </w:p>
    <w:p>
      <w:pPr>
        <w:numPr>
          <w:ilvl w:val="0"/>
          <w:numId w:val="17"/>
        </w:numPr>
        <w:spacing w:line="360" w:lineRule="auto"/>
        <w:rPr>
          <w:rFonts w:ascii="仿宋" w:hAnsi="仿宋" w:eastAsia="仿宋"/>
          <w:szCs w:val="21"/>
        </w:rPr>
      </w:pPr>
      <w:r>
        <w:rPr>
          <w:rFonts w:hint="eastAsia" w:ascii="仿宋" w:hAnsi="仿宋" w:eastAsia="仿宋"/>
          <w:szCs w:val="21"/>
        </w:rPr>
        <w:t>严格遵守交接班制度。</w:t>
      </w:r>
    </w:p>
    <w:p>
      <w:pPr>
        <w:numPr>
          <w:ilvl w:val="0"/>
          <w:numId w:val="17"/>
        </w:numPr>
        <w:spacing w:line="360" w:lineRule="auto"/>
        <w:rPr>
          <w:rFonts w:ascii="仿宋" w:hAnsi="仿宋" w:eastAsia="仿宋"/>
          <w:szCs w:val="21"/>
        </w:rPr>
      </w:pPr>
      <w:r>
        <w:rPr>
          <w:rFonts w:hint="eastAsia" w:ascii="仿宋" w:hAnsi="仿宋" w:eastAsia="仿宋"/>
          <w:szCs w:val="21"/>
        </w:rPr>
        <w:t>值班前禁止喝酒，值班时禁止喝酒、吸烟、吃东西。</w:t>
      </w:r>
    </w:p>
    <w:p>
      <w:pPr>
        <w:numPr>
          <w:ilvl w:val="0"/>
          <w:numId w:val="17"/>
        </w:numPr>
        <w:spacing w:line="360" w:lineRule="auto"/>
        <w:rPr>
          <w:rFonts w:ascii="仿宋" w:hAnsi="仿宋" w:eastAsia="仿宋"/>
          <w:szCs w:val="21"/>
        </w:rPr>
      </w:pPr>
      <w:r>
        <w:rPr>
          <w:rFonts w:hint="eastAsia" w:ascii="仿宋" w:hAnsi="仿宋" w:eastAsia="仿宋"/>
          <w:szCs w:val="21"/>
        </w:rPr>
        <w:t>不准在值班时会客、看报纸、听广播，及做其它与值班责任无关的事。</w:t>
      </w:r>
    </w:p>
    <w:p>
      <w:pPr>
        <w:numPr>
          <w:ilvl w:val="0"/>
          <w:numId w:val="17"/>
        </w:numPr>
        <w:spacing w:line="360" w:lineRule="auto"/>
        <w:rPr>
          <w:rFonts w:ascii="仿宋" w:hAnsi="仿宋" w:eastAsia="仿宋"/>
          <w:szCs w:val="21"/>
        </w:rPr>
      </w:pPr>
      <w:r>
        <w:rPr>
          <w:rFonts w:hint="eastAsia" w:ascii="仿宋" w:hAnsi="仿宋" w:eastAsia="仿宋"/>
          <w:szCs w:val="21"/>
        </w:rPr>
        <w:t>爱护各种设备，不得丢失、损坏、转借或随意携带外出。</w:t>
      </w:r>
    </w:p>
    <w:p>
      <w:pPr>
        <w:numPr>
          <w:ilvl w:val="0"/>
          <w:numId w:val="17"/>
        </w:numPr>
        <w:spacing w:line="360" w:lineRule="auto"/>
        <w:rPr>
          <w:rFonts w:ascii="仿宋" w:hAnsi="仿宋" w:eastAsia="仿宋"/>
          <w:szCs w:val="21"/>
        </w:rPr>
      </w:pPr>
      <w:r>
        <w:rPr>
          <w:rFonts w:hint="eastAsia" w:ascii="仿宋" w:hAnsi="仿宋" w:eastAsia="仿宋"/>
          <w:szCs w:val="21"/>
        </w:rPr>
        <w:t>服从指令，严守公司制度，严守职业道德。</w:t>
      </w:r>
    </w:p>
    <w:p>
      <w:pPr>
        <w:numPr>
          <w:ilvl w:val="0"/>
          <w:numId w:val="17"/>
        </w:numPr>
        <w:spacing w:line="360" w:lineRule="auto"/>
        <w:rPr>
          <w:rFonts w:ascii="仿宋" w:hAnsi="仿宋" w:eastAsia="仿宋"/>
          <w:szCs w:val="21"/>
        </w:rPr>
      </w:pPr>
      <w:r>
        <w:rPr>
          <w:rFonts w:hint="eastAsia" w:ascii="仿宋" w:hAnsi="仿宋" w:eastAsia="仿宋"/>
          <w:szCs w:val="21"/>
        </w:rPr>
        <w:t>团结互助，禁止纠纷，不做不利于团结的事。</w:t>
      </w:r>
    </w:p>
    <w:p>
      <w:pPr>
        <w:tabs>
          <w:tab w:val="left" w:pos="0"/>
        </w:tabs>
        <w:spacing w:line="360" w:lineRule="auto"/>
        <w:rPr>
          <w:rFonts w:ascii="仿宋" w:hAnsi="仿宋" w:eastAsia="仿宋"/>
          <w:szCs w:val="21"/>
        </w:rPr>
      </w:pPr>
    </w:p>
    <w:p>
      <w:pPr>
        <w:numPr>
          <w:ilvl w:val="0"/>
          <w:numId w:val="13"/>
        </w:numPr>
        <w:spacing w:after="312" w:afterLines="100"/>
        <w:jc w:val="left"/>
        <w:outlineLvl w:val="0"/>
        <w:rPr>
          <w:rFonts w:ascii="仿宋" w:hAnsi="仿宋" w:eastAsia="仿宋" w:cs="宋体"/>
          <w:b/>
          <w:bCs/>
          <w:szCs w:val="21"/>
        </w:rPr>
      </w:pPr>
      <w:r>
        <w:rPr>
          <w:rFonts w:hint="eastAsia" w:ascii="仿宋" w:hAnsi="仿宋" w:eastAsia="仿宋" w:cs="宋体"/>
          <w:b/>
          <w:bCs/>
          <w:szCs w:val="21"/>
        </w:rPr>
        <w:t>保洁员岗位职责</w:t>
      </w:r>
    </w:p>
    <w:p>
      <w:pPr>
        <w:numPr>
          <w:ilvl w:val="0"/>
          <w:numId w:val="18"/>
        </w:numPr>
        <w:spacing w:line="360" w:lineRule="auto"/>
        <w:rPr>
          <w:rFonts w:ascii="仿宋" w:hAnsi="仿宋" w:eastAsia="仿宋"/>
          <w:szCs w:val="21"/>
        </w:rPr>
      </w:pPr>
      <w:r>
        <w:rPr>
          <w:rFonts w:hint="eastAsia" w:ascii="仿宋" w:hAnsi="仿宋" w:eastAsia="仿宋"/>
          <w:szCs w:val="21"/>
        </w:rPr>
        <w:t>负责停车场内清洁卫生，保护车场整洁。</w:t>
      </w:r>
    </w:p>
    <w:p>
      <w:pPr>
        <w:numPr>
          <w:ilvl w:val="0"/>
          <w:numId w:val="18"/>
        </w:numPr>
        <w:spacing w:line="360" w:lineRule="auto"/>
        <w:rPr>
          <w:rFonts w:ascii="仿宋" w:hAnsi="仿宋" w:eastAsia="仿宋"/>
          <w:szCs w:val="21"/>
        </w:rPr>
      </w:pPr>
      <w:r>
        <w:rPr>
          <w:rFonts w:hint="eastAsia" w:ascii="仿宋" w:hAnsi="仿宋" w:eastAsia="仿宋"/>
          <w:szCs w:val="21"/>
        </w:rPr>
        <w:t>按照公司制定的停车场清洁服务安排及标准进行工作。</w:t>
      </w:r>
    </w:p>
    <w:p>
      <w:pPr>
        <w:numPr>
          <w:ilvl w:val="0"/>
          <w:numId w:val="18"/>
        </w:numPr>
        <w:spacing w:line="360" w:lineRule="auto"/>
        <w:rPr>
          <w:rFonts w:ascii="仿宋" w:hAnsi="仿宋" w:eastAsia="仿宋"/>
          <w:szCs w:val="21"/>
        </w:rPr>
      </w:pPr>
      <w:r>
        <w:rPr>
          <w:rFonts w:hint="eastAsia" w:ascii="仿宋" w:hAnsi="仿宋" w:eastAsia="仿宋"/>
          <w:szCs w:val="21"/>
        </w:rPr>
        <w:t>负责停车场配套设备及消防设施、排风口及照明等系统的清洁工作。</w:t>
      </w:r>
    </w:p>
    <w:p>
      <w:pPr>
        <w:numPr>
          <w:ilvl w:val="0"/>
          <w:numId w:val="18"/>
        </w:numPr>
        <w:spacing w:line="360" w:lineRule="auto"/>
        <w:rPr>
          <w:rFonts w:ascii="仿宋" w:hAnsi="仿宋" w:eastAsia="仿宋"/>
          <w:szCs w:val="21"/>
        </w:rPr>
      </w:pPr>
      <w:r>
        <w:rPr>
          <w:rFonts w:hint="eastAsia" w:ascii="仿宋" w:hAnsi="仿宋" w:eastAsia="仿宋"/>
          <w:szCs w:val="21"/>
        </w:rPr>
        <w:t>保障停车场排水沟的畅通、定期清理。</w:t>
      </w:r>
    </w:p>
    <w:p>
      <w:pPr>
        <w:tabs>
          <w:tab w:val="left" w:pos="0"/>
        </w:tabs>
        <w:spacing w:line="360" w:lineRule="auto"/>
        <w:rPr>
          <w:rFonts w:ascii="仿宋" w:hAnsi="仿宋" w:eastAsia="仿宋"/>
          <w:szCs w:val="21"/>
        </w:rPr>
      </w:pPr>
    </w:p>
    <w:p>
      <w:pPr>
        <w:numPr>
          <w:ilvl w:val="0"/>
          <w:numId w:val="6"/>
        </w:numPr>
        <w:spacing w:after="312" w:afterLines="100"/>
        <w:jc w:val="left"/>
        <w:outlineLvl w:val="0"/>
        <w:rPr>
          <w:rFonts w:ascii="仿宋" w:hAnsi="仿宋" w:eastAsia="仿宋" w:cs="宋体"/>
          <w:b/>
          <w:szCs w:val="21"/>
        </w:rPr>
      </w:pPr>
      <w:r>
        <w:rPr>
          <w:rFonts w:hint="eastAsia" w:ascii="仿宋" w:hAnsi="仿宋" w:eastAsia="仿宋" w:cs="宋体"/>
          <w:b/>
          <w:szCs w:val="21"/>
        </w:rPr>
        <w:t>停车场各项管理制度</w:t>
      </w:r>
    </w:p>
    <w:p>
      <w:pPr>
        <w:spacing w:after="312" w:afterLines="100"/>
        <w:jc w:val="left"/>
        <w:outlineLvl w:val="0"/>
        <w:rPr>
          <w:rFonts w:ascii="仿宋" w:hAnsi="仿宋" w:eastAsia="仿宋" w:cs="宋体"/>
          <w:b/>
          <w:szCs w:val="21"/>
        </w:rPr>
      </w:pPr>
      <w:r>
        <w:rPr>
          <w:rFonts w:hint="eastAsia" w:ascii="仿宋" w:hAnsi="仿宋" w:eastAsia="仿宋" w:cs="宋体"/>
          <w:b/>
          <w:bCs/>
          <w:szCs w:val="21"/>
        </w:rPr>
        <w:t>（一）公共停车场管理制度</w:t>
      </w:r>
    </w:p>
    <w:p>
      <w:pPr>
        <w:tabs>
          <w:tab w:val="center" w:pos="4153"/>
          <w:tab w:val="left" w:pos="6597"/>
        </w:tabs>
        <w:spacing w:line="360" w:lineRule="auto"/>
        <w:ind w:left="210" w:leftChars="100" w:firstLine="420" w:firstLineChars="200"/>
        <w:rPr>
          <w:rFonts w:ascii="仿宋" w:hAnsi="仿宋" w:eastAsia="仿宋" w:cs="宋体"/>
          <w:szCs w:val="21"/>
        </w:rPr>
      </w:pPr>
      <w:r>
        <w:rPr>
          <w:rFonts w:hint="eastAsia" w:ascii="仿宋" w:hAnsi="仿宋" w:eastAsia="仿宋" w:cs="宋体"/>
          <w:szCs w:val="21"/>
        </w:rPr>
        <w:t>为确保车场秩序良好及人员安全，凡驾车进入本车场的司乘人员必须严格遵守以下规定：</w:t>
      </w:r>
    </w:p>
    <w:p>
      <w:pPr>
        <w:numPr>
          <w:ilvl w:val="0"/>
          <w:numId w:val="19"/>
        </w:numPr>
        <w:spacing w:line="360" w:lineRule="auto"/>
        <w:rPr>
          <w:rFonts w:ascii="仿宋" w:hAnsi="仿宋" w:eastAsia="仿宋"/>
          <w:szCs w:val="21"/>
        </w:rPr>
      </w:pPr>
      <w:r>
        <w:rPr>
          <w:rFonts w:hint="eastAsia" w:ascii="仿宋" w:hAnsi="仿宋" w:eastAsia="仿宋"/>
          <w:szCs w:val="21"/>
        </w:rPr>
        <w:t>固定停车</w:t>
      </w:r>
    </w:p>
    <w:p>
      <w:pPr>
        <w:numPr>
          <w:ilvl w:val="0"/>
          <w:numId w:val="20"/>
        </w:numPr>
        <w:tabs>
          <w:tab w:val="left" w:pos="630"/>
          <w:tab w:val="clear" w:pos="420"/>
        </w:tabs>
        <w:spacing w:line="400" w:lineRule="exact"/>
        <w:rPr>
          <w:rFonts w:ascii="仿宋" w:hAnsi="仿宋" w:eastAsia="仿宋" w:cs="宋体"/>
          <w:szCs w:val="21"/>
        </w:rPr>
      </w:pPr>
      <w:r>
        <w:rPr>
          <w:rFonts w:hint="eastAsia" w:ascii="仿宋" w:hAnsi="仿宋" w:eastAsia="仿宋" w:cs="宋体"/>
          <w:szCs w:val="21"/>
        </w:rPr>
        <w:t>固定停车按年预先支付固定车位使用费。</w:t>
      </w:r>
    </w:p>
    <w:p>
      <w:pPr>
        <w:numPr>
          <w:ilvl w:val="0"/>
          <w:numId w:val="20"/>
        </w:numPr>
        <w:tabs>
          <w:tab w:val="left" w:pos="630"/>
          <w:tab w:val="clear" w:pos="420"/>
        </w:tabs>
        <w:spacing w:line="400" w:lineRule="exact"/>
        <w:rPr>
          <w:rFonts w:ascii="仿宋" w:hAnsi="仿宋" w:eastAsia="仿宋" w:cs="宋体"/>
          <w:szCs w:val="21"/>
        </w:rPr>
      </w:pPr>
      <w:r>
        <w:rPr>
          <w:rFonts w:hint="eastAsia" w:ascii="仿宋" w:hAnsi="仿宋" w:eastAsia="仿宋" w:cs="宋体"/>
          <w:szCs w:val="21"/>
        </w:rPr>
        <w:t>固定停车由物业管理部确认登记车辆，变更车辆信息，重新登记请提前一周办理。</w:t>
      </w:r>
    </w:p>
    <w:p>
      <w:pPr>
        <w:numPr>
          <w:ilvl w:val="0"/>
          <w:numId w:val="20"/>
        </w:numPr>
        <w:tabs>
          <w:tab w:val="left" w:pos="630"/>
          <w:tab w:val="clear" w:pos="420"/>
        </w:tabs>
        <w:spacing w:line="400" w:lineRule="exact"/>
        <w:rPr>
          <w:rFonts w:ascii="仿宋" w:hAnsi="仿宋" w:eastAsia="仿宋" w:cs="宋体"/>
          <w:szCs w:val="21"/>
        </w:rPr>
      </w:pPr>
      <w:r>
        <w:rPr>
          <w:rFonts w:hint="eastAsia" w:ascii="仿宋" w:hAnsi="仿宋" w:eastAsia="仿宋" w:cs="宋体"/>
          <w:szCs w:val="21"/>
        </w:rPr>
        <w:t>固定车位的使用人士须遵守与管理部签订的《车位服务协议书》之内容。</w:t>
      </w:r>
    </w:p>
    <w:p>
      <w:pPr>
        <w:numPr>
          <w:ilvl w:val="0"/>
          <w:numId w:val="19"/>
        </w:numPr>
        <w:spacing w:line="360" w:lineRule="auto"/>
        <w:rPr>
          <w:rFonts w:ascii="仿宋" w:hAnsi="仿宋" w:eastAsia="仿宋"/>
          <w:szCs w:val="21"/>
        </w:rPr>
      </w:pPr>
      <w:r>
        <w:rPr>
          <w:rFonts w:hint="eastAsia" w:ascii="仿宋" w:hAnsi="仿宋" w:eastAsia="仿宋"/>
          <w:szCs w:val="21"/>
        </w:rPr>
        <w:t>车辆停放规定</w:t>
      </w:r>
    </w:p>
    <w:p>
      <w:pPr>
        <w:numPr>
          <w:ilvl w:val="0"/>
          <w:numId w:val="21"/>
        </w:numPr>
        <w:tabs>
          <w:tab w:val="left" w:pos="0"/>
          <w:tab w:val="clear" w:pos="420"/>
        </w:tabs>
        <w:spacing w:line="360" w:lineRule="auto"/>
        <w:rPr>
          <w:rFonts w:ascii="仿宋" w:hAnsi="仿宋" w:eastAsia="仿宋"/>
          <w:szCs w:val="21"/>
        </w:rPr>
      </w:pPr>
      <w:r>
        <w:rPr>
          <w:rFonts w:hint="eastAsia" w:ascii="仿宋" w:hAnsi="仿宋" w:eastAsia="仿宋"/>
          <w:szCs w:val="21"/>
        </w:rPr>
        <w:t>使用人士在车场内驾驶或停放车辆时，必须严格遵守管理部之合法指示（无论是言语，书面或符号等均属有效）。</w:t>
      </w:r>
    </w:p>
    <w:p>
      <w:pPr>
        <w:numPr>
          <w:ilvl w:val="0"/>
          <w:numId w:val="21"/>
        </w:numPr>
        <w:tabs>
          <w:tab w:val="left" w:pos="0"/>
          <w:tab w:val="clear" w:pos="420"/>
        </w:tabs>
        <w:spacing w:line="360" w:lineRule="auto"/>
        <w:rPr>
          <w:rFonts w:ascii="仿宋" w:hAnsi="仿宋" w:eastAsia="仿宋"/>
          <w:szCs w:val="21"/>
        </w:rPr>
      </w:pPr>
      <w:r>
        <w:rPr>
          <w:rFonts w:hint="eastAsia" w:ascii="仿宋" w:hAnsi="仿宋" w:eastAsia="仿宋"/>
          <w:szCs w:val="21"/>
        </w:rPr>
        <w:t>使用</w:t>
      </w:r>
      <w:r>
        <w:rPr>
          <w:rFonts w:hint="eastAsia" w:ascii="仿宋" w:hAnsi="仿宋" w:eastAsia="仿宋" w:cs="宋体"/>
          <w:szCs w:val="21"/>
        </w:rPr>
        <w:t>人士不得将车辆停放于他人之固定停车位，预留车位或其它非泊车位置或阻碍任何通道。</w:t>
      </w:r>
    </w:p>
    <w:p>
      <w:pPr>
        <w:numPr>
          <w:ilvl w:val="0"/>
          <w:numId w:val="21"/>
        </w:numPr>
        <w:tabs>
          <w:tab w:val="left" w:pos="0"/>
          <w:tab w:val="clear" w:pos="420"/>
        </w:tabs>
        <w:spacing w:line="360" w:lineRule="auto"/>
        <w:rPr>
          <w:rFonts w:ascii="仿宋" w:hAnsi="仿宋" w:eastAsia="仿宋"/>
          <w:szCs w:val="21"/>
        </w:rPr>
      </w:pPr>
      <w:r>
        <w:rPr>
          <w:rFonts w:hint="eastAsia" w:ascii="仿宋" w:hAnsi="仿宋" w:eastAsia="仿宋"/>
          <w:szCs w:val="21"/>
        </w:rPr>
        <w:t>使用人士不得在本车场范围内维修、清洗车辆。</w:t>
      </w:r>
    </w:p>
    <w:p>
      <w:pPr>
        <w:numPr>
          <w:ilvl w:val="0"/>
          <w:numId w:val="21"/>
        </w:numPr>
        <w:tabs>
          <w:tab w:val="left" w:pos="0"/>
          <w:tab w:val="clear" w:pos="420"/>
        </w:tabs>
        <w:spacing w:line="360" w:lineRule="auto"/>
        <w:rPr>
          <w:rFonts w:ascii="仿宋" w:hAnsi="仿宋" w:eastAsia="仿宋"/>
          <w:szCs w:val="21"/>
        </w:rPr>
      </w:pPr>
      <w:r>
        <w:rPr>
          <w:rFonts w:hint="eastAsia" w:ascii="仿宋" w:hAnsi="仿宋" w:eastAsia="仿宋"/>
          <w:szCs w:val="21"/>
        </w:rPr>
        <w:t>任何使用人士不得在本车场范围内进行停车以外的活动。</w:t>
      </w:r>
    </w:p>
    <w:p>
      <w:pPr>
        <w:numPr>
          <w:ilvl w:val="0"/>
          <w:numId w:val="21"/>
        </w:numPr>
        <w:tabs>
          <w:tab w:val="left" w:pos="0"/>
          <w:tab w:val="clear" w:pos="420"/>
        </w:tabs>
        <w:spacing w:line="360" w:lineRule="auto"/>
        <w:rPr>
          <w:rFonts w:ascii="仿宋" w:hAnsi="仿宋" w:eastAsia="仿宋"/>
          <w:szCs w:val="21"/>
        </w:rPr>
      </w:pPr>
      <w:r>
        <w:rPr>
          <w:rFonts w:hint="eastAsia" w:ascii="仿宋" w:hAnsi="仿宋" w:eastAsia="仿宋"/>
          <w:szCs w:val="21"/>
        </w:rPr>
        <w:t>本车场之车位仅供停放车辆之用，任何使用人士不得利用其租赁车位堆放其它物品，亦不得将非机动车（含摩托车）停放于机动车位。</w:t>
      </w:r>
      <w:bookmarkStart w:id="0" w:name="_GoBack"/>
      <w:bookmarkEnd w:id="0"/>
    </w:p>
    <w:p>
      <w:pPr>
        <w:numPr>
          <w:ilvl w:val="0"/>
          <w:numId w:val="21"/>
        </w:numPr>
        <w:tabs>
          <w:tab w:val="left" w:pos="0"/>
          <w:tab w:val="clear" w:pos="420"/>
        </w:tabs>
        <w:spacing w:line="360" w:lineRule="auto"/>
        <w:rPr>
          <w:rFonts w:ascii="仿宋" w:hAnsi="仿宋" w:eastAsia="仿宋"/>
          <w:szCs w:val="21"/>
        </w:rPr>
      </w:pPr>
      <w:r>
        <w:rPr>
          <w:rFonts w:hint="eastAsia" w:ascii="仿宋" w:hAnsi="仿宋" w:eastAsia="仿宋"/>
          <w:szCs w:val="21"/>
        </w:rPr>
        <w:t>使用人士不得违反停车场内标志的规定，并不得将车辆停放于指定车位界线之外。</w:t>
      </w:r>
    </w:p>
    <w:p>
      <w:pPr>
        <w:numPr>
          <w:ilvl w:val="0"/>
          <w:numId w:val="21"/>
        </w:numPr>
        <w:tabs>
          <w:tab w:val="left" w:pos="0"/>
          <w:tab w:val="clear" w:pos="420"/>
        </w:tabs>
        <w:spacing w:line="360" w:lineRule="auto"/>
        <w:rPr>
          <w:rFonts w:ascii="仿宋" w:hAnsi="仿宋" w:eastAsia="仿宋"/>
          <w:szCs w:val="21"/>
        </w:rPr>
      </w:pPr>
      <w:r>
        <w:rPr>
          <w:rFonts w:hint="eastAsia" w:ascii="仿宋" w:hAnsi="仿宋" w:eastAsia="仿宋"/>
          <w:szCs w:val="21"/>
        </w:rPr>
        <w:t>进入本车场之车辆应持有有效的车辆保险。</w:t>
      </w:r>
    </w:p>
    <w:p>
      <w:pPr>
        <w:numPr>
          <w:ilvl w:val="0"/>
          <w:numId w:val="22"/>
        </w:numPr>
        <w:tabs>
          <w:tab w:val="left" w:pos="0"/>
        </w:tabs>
        <w:spacing w:line="360" w:lineRule="auto"/>
        <w:rPr>
          <w:rFonts w:ascii="仿宋" w:hAnsi="仿宋" w:eastAsia="仿宋"/>
          <w:szCs w:val="21"/>
        </w:rPr>
      </w:pPr>
      <w:r>
        <w:rPr>
          <w:rFonts w:hint="eastAsia" w:ascii="仿宋" w:hAnsi="仿宋" w:eastAsia="仿宋"/>
          <w:szCs w:val="21"/>
        </w:rPr>
        <w:t>进入停车场的车辆必须自觉接受管理人员的检查，停放车辆时必须按指定的位置停放。</w:t>
      </w:r>
    </w:p>
    <w:p>
      <w:pPr>
        <w:numPr>
          <w:ilvl w:val="0"/>
          <w:numId w:val="22"/>
        </w:numPr>
        <w:tabs>
          <w:tab w:val="left" w:pos="0"/>
        </w:tabs>
        <w:spacing w:line="360" w:lineRule="auto"/>
        <w:rPr>
          <w:rFonts w:ascii="仿宋" w:hAnsi="仿宋" w:eastAsia="仿宋"/>
          <w:szCs w:val="21"/>
        </w:rPr>
      </w:pPr>
      <w:r>
        <w:rPr>
          <w:rFonts w:hint="eastAsia" w:ascii="仿宋" w:hAnsi="仿宋" w:eastAsia="仿宋"/>
          <w:szCs w:val="21"/>
        </w:rPr>
        <w:t>严禁装载有易燃、易爆或剧毒危险物品的车辆进入车场，如违反规定擅自进入，发生事故，除承担全部经济责任外，并追究有关人员的法律责任。</w:t>
      </w:r>
    </w:p>
    <w:p>
      <w:pPr>
        <w:numPr>
          <w:ilvl w:val="0"/>
          <w:numId w:val="22"/>
        </w:numPr>
        <w:tabs>
          <w:tab w:val="left" w:pos="0"/>
        </w:tabs>
        <w:spacing w:line="360" w:lineRule="auto"/>
        <w:rPr>
          <w:rFonts w:ascii="仿宋" w:hAnsi="仿宋" w:eastAsia="仿宋"/>
          <w:szCs w:val="21"/>
        </w:rPr>
      </w:pPr>
      <w:r>
        <w:rPr>
          <w:rFonts w:hint="eastAsia" w:ascii="仿宋" w:hAnsi="仿宋" w:eastAsia="仿宋"/>
          <w:szCs w:val="21"/>
        </w:rPr>
        <w:t>本停车场收费只提供泊车车位，泊车后请自行锁好车辆，关好门窗。妥善保管好证件票据和现金等实物，本车场对此不负，保管责任。</w:t>
      </w:r>
    </w:p>
    <w:p>
      <w:pPr>
        <w:numPr>
          <w:ilvl w:val="0"/>
          <w:numId w:val="22"/>
        </w:numPr>
        <w:tabs>
          <w:tab w:val="left" w:pos="0"/>
        </w:tabs>
        <w:spacing w:line="360" w:lineRule="auto"/>
        <w:rPr>
          <w:rFonts w:ascii="仿宋" w:hAnsi="仿宋" w:eastAsia="仿宋"/>
          <w:szCs w:val="21"/>
        </w:rPr>
      </w:pPr>
      <w:r>
        <w:rPr>
          <w:rFonts w:hint="eastAsia" w:ascii="仿宋" w:hAnsi="仿宋" w:eastAsia="仿宋"/>
          <w:szCs w:val="21"/>
        </w:rPr>
        <w:t>本停车场的车位分为固定车位和临时车位，固定车位协议租用，不得退让。泊车时请自觉按指定位置分别停泊，不允许乱停乱乱泊。凡违反规定、拒交费用、强行乱停乱放、不听劝告和车辆，本车场将采限相应在措施，不排除将车辆扣车或拖离车场，并作严肃处理，相关费用由车主负责。</w:t>
      </w:r>
    </w:p>
    <w:p>
      <w:pPr>
        <w:numPr>
          <w:ilvl w:val="0"/>
          <w:numId w:val="22"/>
        </w:numPr>
        <w:tabs>
          <w:tab w:val="left" w:pos="0"/>
        </w:tabs>
        <w:spacing w:line="360" w:lineRule="auto"/>
        <w:rPr>
          <w:rFonts w:ascii="仿宋" w:hAnsi="仿宋" w:eastAsia="仿宋"/>
          <w:szCs w:val="21"/>
        </w:rPr>
      </w:pPr>
      <w:r>
        <w:rPr>
          <w:rFonts w:hint="eastAsia" w:ascii="仿宋" w:hAnsi="仿宋" w:eastAsia="仿宋"/>
          <w:szCs w:val="21"/>
        </w:rPr>
        <w:t>临时停泊车辆应入闸取卡，离场时在出入口自觉交费，车辆离场。未缴费者的车辆有权拒绝放行，直至全部付清方可离场。</w:t>
      </w:r>
    </w:p>
    <w:p>
      <w:pPr>
        <w:numPr>
          <w:ilvl w:val="0"/>
          <w:numId w:val="22"/>
        </w:numPr>
        <w:tabs>
          <w:tab w:val="left" w:pos="0"/>
        </w:tabs>
        <w:spacing w:line="360" w:lineRule="auto"/>
        <w:rPr>
          <w:rFonts w:ascii="仿宋" w:hAnsi="仿宋" w:eastAsia="仿宋"/>
          <w:szCs w:val="21"/>
        </w:rPr>
      </w:pPr>
      <w:r>
        <w:rPr>
          <w:rFonts w:hint="eastAsia" w:ascii="仿宋" w:hAnsi="仿宋" w:eastAsia="仿宋"/>
          <w:szCs w:val="21"/>
        </w:rPr>
        <w:t>固定车辆必须按年预先支付固定车位使用费，按年预先支付固定车位使用费。</w:t>
      </w:r>
    </w:p>
    <w:p>
      <w:pPr>
        <w:numPr>
          <w:ilvl w:val="0"/>
          <w:numId w:val="22"/>
        </w:numPr>
        <w:tabs>
          <w:tab w:val="left" w:pos="0"/>
        </w:tabs>
        <w:spacing w:line="360" w:lineRule="auto"/>
        <w:rPr>
          <w:rFonts w:ascii="仿宋" w:hAnsi="仿宋" w:eastAsia="仿宋"/>
          <w:szCs w:val="21"/>
        </w:rPr>
      </w:pPr>
      <w:r>
        <w:rPr>
          <w:rFonts w:hint="eastAsia" w:ascii="仿宋" w:hAnsi="仿宋" w:eastAsia="仿宋"/>
          <w:szCs w:val="21"/>
        </w:rPr>
        <w:t>保持车场内清洁，不准在车场内清洗车辆，不准随意动用消防设施，不准在车辆内加油和维修车辆，不准在车场内弃置垃圾。</w:t>
      </w:r>
    </w:p>
    <w:p>
      <w:pPr>
        <w:numPr>
          <w:ilvl w:val="0"/>
          <w:numId w:val="22"/>
        </w:numPr>
        <w:tabs>
          <w:tab w:val="left" w:pos="0"/>
        </w:tabs>
        <w:spacing w:line="360" w:lineRule="auto"/>
        <w:rPr>
          <w:rFonts w:ascii="仿宋" w:hAnsi="仿宋" w:eastAsia="仿宋"/>
          <w:szCs w:val="21"/>
        </w:rPr>
      </w:pPr>
      <w:r>
        <w:rPr>
          <w:rFonts w:hint="eastAsia" w:ascii="仿宋" w:hAnsi="仿宋" w:eastAsia="仿宋"/>
          <w:szCs w:val="21"/>
        </w:rPr>
        <w:t>爱护公物，车场内设施如有损坏，当事人需承担赔偿责任，如有故意冲卡，损坏收费器械设备或其它车辆内之设施，需照价赔偿。</w:t>
      </w:r>
    </w:p>
    <w:p>
      <w:pPr>
        <w:numPr>
          <w:ilvl w:val="0"/>
          <w:numId w:val="22"/>
        </w:numPr>
        <w:tabs>
          <w:tab w:val="left" w:pos="0"/>
        </w:tabs>
        <w:spacing w:line="360" w:lineRule="auto"/>
        <w:rPr>
          <w:rFonts w:ascii="仿宋" w:hAnsi="仿宋" w:eastAsia="仿宋"/>
          <w:szCs w:val="21"/>
        </w:rPr>
      </w:pPr>
      <w:r>
        <w:rPr>
          <w:rFonts w:hint="eastAsia" w:ascii="仿宋" w:hAnsi="仿宋" w:eastAsia="仿宋"/>
          <w:szCs w:val="21"/>
        </w:rPr>
        <w:t>车主必须遵守场内指示牌停车，车辆不得乱停乱放，不得妨碍停车场出入口通道。</w:t>
      </w:r>
    </w:p>
    <w:p>
      <w:pPr>
        <w:numPr>
          <w:ilvl w:val="0"/>
          <w:numId w:val="22"/>
        </w:numPr>
        <w:tabs>
          <w:tab w:val="left" w:pos="0"/>
        </w:tabs>
        <w:spacing w:line="360" w:lineRule="auto"/>
        <w:rPr>
          <w:rFonts w:ascii="仿宋" w:hAnsi="仿宋" w:eastAsia="仿宋"/>
          <w:szCs w:val="21"/>
        </w:rPr>
      </w:pPr>
      <w:r>
        <w:rPr>
          <w:rFonts w:hint="eastAsia" w:ascii="仿宋" w:hAnsi="仿宋" w:eastAsia="仿宋"/>
          <w:szCs w:val="21"/>
        </w:rPr>
        <w:t>凡在车场停放车辆的车主，有义务检举一切违法犯罪行为，共同把车场管理工作做好。如对本停车场管理人员有意见，可向车场负责人指出，或书面投诉。</w:t>
      </w:r>
    </w:p>
    <w:p>
      <w:pPr>
        <w:tabs>
          <w:tab w:val="left" w:pos="0"/>
        </w:tabs>
        <w:spacing w:line="360" w:lineRule="auto"/>
        <w:ind w:left="454"/>
        <w:rPr>
          <w:rFonts w:ascii="仿宋" w:hAnsi="仿宋" w:eastAsia="仿宋"/>
          <w:szCs w:val="21"/>
        </w:rPr>
      </w:pPr>
    </w:p>
    <w:p>
      <w:pPr>
        <w:tabs>
          <w:tab w:val="left" w:pos="0"/>
        </w:tabs>
        <w:spacing w:line="360" w:lineRule="auto"/>
        <w:ind w:left="454"/>
        <w:rPr>
          <w:rFonts w:ascii="仿宋" w:hAnsi="仿宋" w:eastAsia="仿宋"/>
          <w:szCs w:val="21"/>
        </w:rPr>
      </w:pPr>
    </w:p>
    <w:p>
      <w:pPr>
        <w:tabs>
          <w:tab w:val="left" w:pos="0"/>
        </w:tabs>
        <w:spacing w:line="360" w:lineRule="auto"/>
        <w:ind w:left="454"/>
        <w:rPr>
          <w:rFonts w:ascii="仿宋" w:hAnsi="仿宋" w:eastAsia="仿宋"/>
          <w:szCs w:val="21"/>
        </w:rPr>
      </w:pPr>
    </w:p>
    <w:p>
      <w:pPr>
        <w:spacing w:after="312" w:afterLines="100"/>
        <w:jc w:val="left"/>
        <w:outlineLvl w:val="0"/>
        <w:rPr>
          <w:rFonts w:ascii="仿宋" w:hAnsi="仿宋" w:eastAsia="仿宋"/>
          <w:szCs w:val="21"/>
        </w:rPr>
      </w:pPr>
      <w:r>
        <w:rPr>
          <w:rFonts w:hint="eastAsia" w:ascii="仿宋" w:hAnsi="仿宋" w:eastAsia="仿宋" w:cs="宋体"/>
          <w:b/>
          <w:bCs/>
          <w:szCs w:val="21"/>
        </w:rPr>
        <w:t>（二）停车场安全管理制度</w:t>
      </w:r>
    </w:p>
    <w:p>
      <w:pPr>
        <w:numPr>
          <w:ilvl w:val="0"/>
          <w:numId w:val="23"/>
        </w:numPr>
        <w:spacing w:line="360" w:lineRule="auto"/>
        <w:rPr>
          <w:rFonts w:ascii="仿宋" w:hAnsi="仿宋" w:eastAsia="仿宋"/>
          <w:szCs w:val="21"/>
        </w:rPr>
      </w:pPr>
      <w:r>
        <w:rPr>
          <w:rFonts w:hint="eastAsia" w:ascii="仿宋" w:hAnsi="仿宋" w:eastAsia="仿宋"/>
          <w:szCs w:val="21"/>
        </w:rPr>
        <w:t>出入口道闸必须处于正常工作状态。</w:t>
      </w:r>
    </w:p>
    <w:p>
      <w:pPr>
        <w:numPr>
          <w:ilvl w:val="0"/>
          <w:numId w:val="23"/>
        </w:numPr>
        <w:spacing w:line="360" w:lineRule="auto"/>
        <w:rPr>
          <w:rFonts w:ascii="仿宋" w:hAnsi="仿宋" w:eastAsia="仿宋"/>
          <w:szCs w:val="21"/>
        </w:rPr>
      </w:pPr>
      <w:r>
        <w:rPr>
          <w:rFonts w:hint="eastAsia" w:ascii="仿宋" w:hAnsi="仿宋" w:eastAsia="仿宋"/>
          <w:szCs w:val="21"/>
        </w:rPr>
        <w:t>灵活调动巡逻,每次巡逻须到指定位置,并留意清洁、照明、安全及设备情况,如有,则应予以记录并及时处理。</w:t>
      </w:r>
    </w:p>
    <w:p>
      <w:pPr>
        <w:numPr>
          <w:ilvl w:val="0"/>
          <w:numId w:val="23"/>
        </w:numPr>
        <w:spacing w:line="360" w:lineRule="auto"/>
        <w:rPr>
          <w:rFonts w:ascii="仿宋" w:hAnsi="仿宋" w:eastAsia="仿宋"/>
          <w:szCs w:val="21"/>
        </w:rPr>
      </w:pPr>
      <w:r>
        <w:rPr>
          <w:rFonts w:hint="eastAsia" w:ascii="仿宋" w:hAnsi="仿宋" w:eastAsia="仿宋"/>
          <w:szCs w:val="21"/>
        </w:rPr>
        <w:t>停车场内不准进行任何车辆修理,如属紧急维修,应通知主管,做好登记,情况属实方可实施,以防借口修理车辆而进行偷车之活动。</w:t>
      </w:r>
    </w:p>
    <w:p>
      <w:pPr>
        <w:numPr>
          <w:ilvl w:val="0"/>
          <w:numId w:val="23"/>
        </w:numPr>
        <w:spacing w:line="360" w:lineRule="auto"/>
        <w:rPr>
          <w:rFonts w:ascii="仿宋" w:hAnsi="仿宋" w:eastAsia="仿宋"/>
          <w:szCs w:val="21"/>
        </w:rPr>
      </w:pPr>
      <w:r>
        <w:rPr>
          <w:rFonts w:hint="eastAsia" w:ascii="仿宋" w:hAnsi="仿宋" w:eastAsia="仿宋"/>
          <w:szCs w:val="21"/>
        </w:rPr>
        <w:t>如有拖行车辆, 须查明证件及车主, 并通知负责人, 取得同意后, 方可放行。</w:t>
      </w:r>
    </w:p>
    <w:p>
      <w:pPr>
        <w:numPr>
          <w:ilvl w:val="0"/>
          <w:numId w:val="23"/>
        </w:numPr>
        <w:spacing w:line="360" w:lineRule="auto"/>
        <w:rPr>
          <w:rFonts w:ascii="仿宋" w:hAnsi="仿宋" w:eastAsia="仿宋"/>
          <w:szCs w:val="21"/>
        </w:rPr>
      </w:pPr>
      <w:r>
        <w:rPr>
          <w:rFonts w:hint="eastAsia" w:ascii="仿宋" w:hAnsi="仿宋" w:eastAsia="仿宋"/>
          <w:szCs w:val="21"/>
        </w:rPr>
        <w:t>遇有特殊情况, 立即通知主管或按照紧急事件预案应变。</w:t>
      </w:r>
    </w:p>
    <w:p>
      <w:pPr>
        <w:numPr>
          <w:ilvl w:val="0"/>
          <w:numId w:val="23"/>
        </w:numPr>
        <w:spacing w:line="360" w:lineRule="auto"/>
        <w:rPr>
          <w:rFonts w:ascii="仿宋" w:hAnsi="仿宋" w:eastAsia="仿宋"/>
          <w:szCs w:val="21"/>
        </w:rPr>
      </w:pPr>
      <w:r>
        <w:rPr>
          <w:rFonts w:hint="eastAsia" w:ascii="仿宋" w:hAnsi="仿宋" w:eastAsia="仿宋"/>
          <w:szCs w:val="21"/>
        </w:rPr>
        <w:t>正确指挥交通, 勿让出入口堵塞。</w:t>
      </w:r>
    </w:p>
    <w:p>
      <w:pPr>
        <w:numPr>
          <w:ilvl w:val="0"/>
          <w:numId w:val="23"/>
        </w:numPr>
        <w:spacing w:line="360" w:lineRule="auto"/>
        <w:rPr>
          <w:rFonts w:ascii="仿宋" w:hAnsi="仿宋" w:eastAsia="仿宋"/>
          <w:szCs w:val="21"/>
        </w:rPr>
      </w:pPr>
      <w:r>
        <w:rPr>
          <w:rFonts w:hint="eastAsia" w:ascii="仿宋" w:hAnsi="仿宋" w:eastAsia="仿宋"/>
          <w:szCs w:val="21"/>
        </w:rPr>
        <w:t>发现车辆门窗未关好或响警号,须立即通知领班或主管,然后再联系车主。</w:t>
      </w:r>
    </w:p>
    <w:p>
      <w:pPr>
        <w:numPr>
          <w:ilvl w:val="0"/>
          <w:numId w:val="23"/>
        </w:numPr>
        <w:spacing w:line="360" w:lineRule="auto"/>
        <w:rPr>
          <w:rFonts w:ascii="仿宋" w:hAnsi="仿宋" w:eastAsia="仿宋"/>
          <w:szCs w:val="21"/>
        </w:rPr>
      </w:pPr>
      <w:r>
        <w:rPr>
          <w:rFonts w:hint="eastAsia" w:ascii="仿宋" w:hAnsi="仿宋" w:eastAsia="仿宋"/>
          <w:szCs w:val="21"/>
        </w:rPr>
        <w:t>对所停车辆核实停车证并进行数据登记。</w:t>
      </w:r>
    </w:p>
    <w:p>
      <w:pPr>
        <w:numPr>
          <w:ilvl w:val="0"/>
          <w:numId w:val="23"/>
        </w:numPr>
        <w:spacing w:line="360" w:lineRule="auto"/>
        <w:rPr>
          <w:rFonts w:ascii="仿宋" w:hAnsi="仿宋" w:eastAsia="仿宋"/>
          <w:szCs w:val="21"/>
        </w:rPr>
      </w:pPr>
      <w:r>
        <w:rPr>
          <w:rFonts w:hint="eastAsia" w:ascii="仿宋" w:hAnsi="仿宋" w:eastAsia="仿宋"/>
          <w:szCs w:val="21"/>
        </w:rPr>
        <w:t>遇违例车辆:如无证停车、堵塞车辆出入口等,可通知领班或业主。</w:t>
      </w:r>
    </w:p>
    <w:p>
      <w:pPr>
        <w:numPr>
          <w:ilvl w:val="0"/>
          <w:numId w:val="23"/>
        </w:numPr>
        <w:spacing w:line="360" w:lineRule="auto"/>
        <w:rPr>
          <w:rFonts w:ascii="仿宋" w:hAnsi="仿宋" w:eastAsia="仿宋"/>
          <w:szCs w:val="21"/>
        </w:rPr>
      </w:pPr>
      <w:r>
        <w:rPr>
          <w:rFonts w:hint="eastAsia" w:ascii="仿宋" w:hAnsi="仿宋" w:eastAsia="仿宋"/>
          <w:szCs w:val="21"/>
        </w:rPr>
        <w:t>禁止所有人使用消防水阀洗车。</w:t>
      </w:r>
    </w:p>
    <w:p>
      <w:pPr>
        <w:numPr>
          <w:ilvl w:val="0"/>
          <w:numId w:val="23"/>
        </w:numPr>
        <w:spacing w:line="360" w:lineRule="auto"/>
        <w:rPr>
          <w:rFonts w:ascii="仿宋" w:hAnsi="仿宋" w:eastAsia="仿宋"/>
          <w:szCs w:val="21"/>
        </w:rPr>
      </w:pPr>
      <w:r>
        <w:rPr>
          <w:rFonts w:hint="eastAsia" w:ascii="仿宋" w:hAnsi="仿宋" w:eastAsia="仿宋"/>
          <w:szCs w:val="21"/>
        </w:rPr>
        <w:t>指引所有驶入停车场的车辆, 按车场的规章制度停泊。</w:t>
      </w:r>
    </w:p>
    <w:p>
      <w:pPr>
        <w:numPr>
          <w:ilvl w:val="0"/>
          <w:numId w:val="23"/>
        </w:numPr>
        <w:spacing w:line="360" w:lineRule="auto"/>
        <w:rPr>
          <w:rFonts w:ascii="仿宋" w:hAnsi="仿宋" w:eastAsia="仿宋"/>
          <w:szCs w:val="21"/>
        </w:rPr>
      </w:pPr>
      <w:r>
        <w:rPr>
          <w:rFonts w:hint="eastAsia" w:ascii="仿宋" w:hAnsi="仿宋" w:eastAsia="仿宋"/>
          <w:szCs w:val="21"/>
        </w:rPr>
        <w:t>定时开启排气系统及照明系统。</w:t>
      </w:r>
    </w:p>
    <w:p>
      <w:pPr>
        <w:numPr>
          <w:ilvl w:val="0"/>
          <w:numId w:val="23"/>
        </w:numPr>
        <w:spacing w:line="360" w:lineRule="auto"/>
        <w:rPr>
          <w:rFonts w:ascii="仿宋" w:hAnsi="仿宋" w:eastAsia="仿宋"/>
          <w:szCs w:val="21"/>
        </w:rPr>
      </w:pPr>
      <w:r>
        <w:rPr>
          <w:rFonts w:hint="eastAsia" w:ascii="仿宋" w:hAnsi="仿宋" w:eastAsia="仿宋"/>
          <w:szCs w:val="21"/>
        </w:rPr>
        <w:t>留意车场高度容纳限制,遇有限制高度的车辆时,须提醒司机小心驾驶。</w:t>
      </w:r>
    </w:p>
    <w:p>
      <w:pPr>
        <w:numPr>
          <w:ilvl w:val="0"/>
          <w:numId w:val="23"/>
        </w:numPr>
        <w:spacing w:line="360" w:lineRule="auto"/>
        <w:rPr>
          <w:rFonts w:ascii="仿宋" w:hAnsi="仿宋" w:eastAsia="仿宋"/>
          <w:szCs w:val="21"/>
        </w:rPr>
      </w:pPr>
      <w:r>
        <w:rPr>
          <w:rFonts w:hint="eastAsia" w:ascii="仿宋" w:hAnsi="仿宋" w:eastAsia="仿宋"/>
          <w:szCs w:val="21"/>
        </w:rPr>
        <w:t>留意车位界限及编号是否清楚。</w:t>
      </w:r>
    </w:p>
    <w:p>
      <w:pPr>
        <w:numPr>
          <w:ilvl w:val="0"/>
          <w:numId w:val="23"/>
        </w:numPr>
        <w:spacing w:line="360" w:lineRule="auto"/>
        <w:rPr>
          <w:rFonts w:ascii="仿宋" w:hAnsi="仿宋" w:eastAsia="仿宋"/>
          <w:szCs w:val="21"/>
        </w:rPr>
      </w:pPr>
      <w:r>
        <w:rPr>
          <w:rFonts w:hint="eastAsia" w:ascii="仿宋" w:hAnsi="仿宋" w:eastAsia="仿宋"/>
          <w:szCs w:val="21"/>
        </w:rPr>
        <w:t>禁止停车场内洗车抹车, 防止弄污地面或地面打滑。</w:t>
      </w:r>
    </w:p>
    <w:p>
      <w:pPr>
        <w:numPr>
          <w:ilvl w:val="0"/>
          <w:numId w:val="23"/>
        </w:numPr>
        <w:spacing w:line="360" w:lineRule="auto"/>
        <w:rPr>
          <w:rFonts w:ascii="仿宋" w:hAnsi="仿宋" w:eastAsia="仿宋"/>
          <w:szCs w:val="21"/>
        </w:rPr>
      </w:pPr>
      <w:r>
        <w:rPr>
          <w:rFonts w:hint="eastAsia" w:ascii="仿宋" w:hAnsi="仿宋" w:eastAsia="仿宋"/>
          <w:szCs w:val="21"/>
        </w:rPr>
        <w:t>留意各交通标记是否清晰。</w:t>
      </w:r>
    </w:p>
    <w:p>
      <w:pPr>
        <w:tabs>
          <w:tab w:val="left" w:pos="0"/>
        </w:tabs>
        <w:spacing w:line="360" w:lineRule="auto"/>
        <w:rPr>
          <w:rFonts w:ascii="仿宋" w:hAnsi="仿宋" w:eastAsia="仿宋"/>
          <w:szCs w:val="21"/>
        </w:rPr>
      </w:pPr>
    </w:p>
    <w:p>
      <w:pPr>
        <w:spacing w:after="312" w:afterLines="100"/>
        <w:jc w:val="left"/>
        <w:outlineLvl w:val="0"/>
        <w:rPr>
          <w:rFonts w:ascii="仿宋" w:hAnsi="仿宋" w:eastAsia="仿宋" w:cs="宋体"/>
          <w:b/>
          <w:bCs/>
          <w:szCs w:val="21"/>
        </w:rPr>
      </w:pPr>
      <w:r>
        <w:rPr>
          <w:rFonts w:hint="eastAsia" w:ascii="仿宋" w:hAnsi="仿宋" w:eastAsia="仿宋" w:cs="宋体"/>
          <w:b/>
          <w:bCs/>
          <w:szCs w:val="21"/>
        </w:rPr>
        <w:t>（三）车辆巡逻岗位制度</w:t>
      </w:r>
    </w:p>
    <w:p>
      <w:pPr>
        <w:numPr>
          <w:ilvl w:val="0"/>
          <w:numId w:val="24"/>
        </w:numPr>
        <w:spacing w:line="360" w:lineRule="auto"/>
        <w:rPr>
          <w:rFonts w:ascii="仿宋" w:hAnsi="仿宋" w:eastAsia="仿宋"/>
          <w:szCs w:val="21"/>
        </w:rPr>
      </w:pPr>
      <w:r>
        <w:rPr>
          <w:rFonts w:hint="eastAsia" w:ascii="仿宋" w:hAnsi="仿宋" w:eastAsia="仿宋"/>
          <w:szCs w:val="21"/>
        </w:rPr>
        <w:t>负责整个区域安全巡视工作，特别加强对偏僻区域的巡察，注意盘查可疑及闲散人员。</w:t>
      </w:r>
    </w:p>
    <w:p>
      <w:pPr>
        <w:numPr>
          <w:ilvl w:val="0"/>
          <w:numId w:val="24"/>
        </w:numPr>
        <w:spacing w:line="360" w:lineRule="auto"/>
        <w:rPr>
          <w:rFonts w:ascii="仿宋" w:hAnsi="仿宋" w:eastAsia="仿宋"/>
          <w:szCs w:val="21"/>
        </w:rPr>
      </w:pPr>
      <w:r>
        <w:rPr>
          <w:rFonts w:hint="eastAsia" w:ascii="仿宋" w:hAnsi="仿宋" w:eastAsia="仿宋"/>
          <w:szCs w:val="21"/>
        </w:rPr>
        <w:t>协助对进入车场车辆管理，指引车主停泊适当位置。</w:t>
      </w:r>
    </w:p>
    <w:p>
      <w:pPr>
        <w:numPr>
          <w:ilvl w:val="0"/>
          <w:numId w:val="24"/>
        </w:numPr>
        <w:spacing w:line="360" w:lineRule="auto"/>
        <w:rPr>
          <w:rFonts w:ascii="仿宋" w:hAnsi="仿宋" w:eastAsia="仿宋"/>
          <w:szCs w:val="21"/>
        </w:rPr>
      </w:pPr>
      <w:r>
        <w:rPr>
          <w:rFonts w:hint="eastAsia" w:ascii="仿宋" w:hAnsi="仿宋" w:eastAsia="仿宋"/>
          <w:szCs w:val="21"/>
        </w:rPr>
        <w:t>严格检查登记车场车辆有关情况，发现有车辆未关门窗，应立即联系有关车主，然后守护车辆旁，等候主管来进行处理。</w:t>
      </w:r>
    </w:p>
    <w:p>
      <w:pPr>
        <w:numPr>
          <w:ilvl w:val="0"/>
          <w:numId w:val="24"/>
        </w:numPr>
        <w:spacing w:line="360" w:lineRule="auto"/>
        <w:rPr>
          <w:rFonts w:ascii="仿宋" w:hAnsi="仿宋" w:eastAsia="仿宋"/>
          <w:szCs w:val="21"/>
        </w:rPr>
      </w:pPr>
      <w:r>
        <w:rPr>
          <w:rFonts w:hint="eastAsia" w:ascii="仿宋" w:hAnsi="仿宋" w:eastAsia="仿宋"/>
          <w:szCs w:val="21"/>
        </w:rPr>
        <w:t>按消防规范巡视并检查消防设施，做好巡视记录，确保消防设施处于正常工作状态。</w:t>
      </w:r>
    </w:p>
    <w:p>
      <w:pPr>
        <w:numPr>
          <w:ilvl w:val="0"/>
          <w:numId w:val="24"/>
        </w:numPr>
        <w:spacing w:line="360" w:lineRule="auto"/>
        <w:rPr>
          <w:rFonts w:ascii="仿宋" w:hAnsi="仿宋" w:eastAsia="仿宋"/>
          <w:szCs w:val="21"/>
        </w:rPr>
      </w:pPr>
      <w:r>
        <w:rPr>
          <w:rFonts w:hint="eastAsia" w:ascii="仿宋" w:hAnsi="仿宋" w:eastAsia="仿宋"/>
          <w:szCs w:val="21"/>
        </w:rPr>
        <w:t>监管地库内所有工程装修防火情况，督促施工人员做好各项防范措施。</w:t>
      </w:r>
    </w:p>
    <w:p>
      <w:pPr>
        <w:numPr>
          <w:ilvl w:val="0"/>
          <w:numId w:val="24"/>
        </w:numPr>
        <w:spacing w:line="360" w:lineRule="auto"/>
        <w:rPr>
          <w:rFonts w:ascii="仿宋" w:hAnsi="仿宋" w:eastAsia="仿宋"/>
          <w:szCs w:val="21"/>
        </w:rPr>
      </w:pPr>
      <w:r>
        <w:rPr>
          <w:rFonts w:hint="eastAsia" w:ascii="仿宋" w:hAnsi="仿宋" w:eastAsia="仿宋"/>
          <w:szCs w:val="21"/>
        </w:rPr>
        <w:t>协助车场管理人员对各种停放车辆的管理。</w:t>
      </w:r>
    </w:p>
    <w:p>
      <w:pPr>
        <w:tabs>
          <w:tab w:val="left" w:pos="0"/>
        </w:tabs>
        <w:spacing w:line="360" w:lineRule="auto"/>
        <w:rPr>
          <w:rFonts w:ascii="仿宋" w:hAnsi="仿宋" w:eastAsia="仿宋"/>
          <w:szCs w:val="21"/>
        </w:rPr>
      </w:pPr>
    </w:p>
    <w:p>
      <w:pPr>
        <w:spacing w:after="312" w:afterLines="100"/>
        <w:jc w:val="left"/>
        <w:outlineLvl w:val="0"/>
        <w:rPr>
          <w:rFonts w:ascii="仿宋" w:hAnsi="仿宋" w:eastAsia="仿宋" w:cs="宋体"/>
          <w:b/>
          <w:bCs/>
          <w:szCs w:val="21"/>
        </w:rPr>
      </w:pPr>
      <w:r>
        <w:rPr>
          <w:rFonts w:hint="eastAsia" w:ascii="仿宋" w:hAnsi="仿宋" w:eastAsia="仿宋" w:cs="宋体"/>
          <w:b/>
          <w:bCs/>
          <w:szCs w:val="21"/>
        </w:rPr>
        <w:t>（四）车辆出入道口岗位制度</w:t>
      </w:r>
    </w:p>
    <w:p>
      <w:pPr>
        <w:numPr>
          <w:ilvl w:val="0"/>
          <w:numId w:val="25"/>
        </w:numPr>
        <w:spacing w:after="312" w:afterLines="100"/>
        <w:jc w:val="left"/>
        <w:outlineLvl w:val="0"/>
        <w:rPr>
          <w:rFonts w:ascii="仿宋" w:hAnsi="仿宋" w:eastAsia="仿宋" w:cs="宋体"/>
          <w:szCs w:val="21"/>
        </w:rPr>
      </w:pPr>
      <w:r>
        <w:rPr>
          <w:rFonts w:hint="eastAsia" w:ascii="仿宋" w:hAnsi="仿宋" w:eastAsia="仿宋" w:cs="宋体"/>
          <w:szCs w:val="21"/>
        </w:rPr>
        <w:t>当发现有车辆需进入停车场，驶近道口挡车器时，应立即走近车辆，向司机立正行举手礼。</w:t>
      </w:r>
    </w:p>
    <w:p>
      <w:pPr>
        <w:numPr>
          <w:ilvl w:val="0"/>
          <w:numId w:val="25"/>
        </w:numPr>
        <w:spacing w:after="312" w:afterLines="100"/>
        <w:jc w:val="left"/>
        <w:outlineLvl w:val="0"/>
        <w:rPr>
          <w:rFonts w:ascii="仿宋" w:hAnsi="仿宋" w:eastAsia="仿宋" w:cs="宋体"/>
          <w:szCs w:val="21"/>
        </w:rPr>
      </w:pPr>
      <w:r>
        <w:rPr>
          <w:rFonts w:hint="eastAsia" w:ascii="仿宋" w:hAnsi="仿宋" w:eastAsia="仿宋" w:cs="宋体"/>
          <w:szCs w:val="21"/>
        </w:rPr>
        <w:t>当司机开启车窗时,递上存车卡同时说“先生（小姐）请收好存车卡(出示登记卡)。</w:t>
      </w:r>
    </w:p>
    <w:p>
      <w:pPr>
        <w:numPr>
          <w:ilvl w:val="0"/>
          <w:numId w:val="25"/>
        </w:numPr>
        <w:spacing w:after="312" w:afterLines="100"/>
        <w:jc w:val="left"/>
        <w:outlineLvl w:val="0"/>
        <w:rPr>
          <w:rFonts w:ascii="仿宋" w:hAnsi="仿宋" w:eastAsia="仿宋" w:cs="宋体"/>
          <w:szCs w:val="21"/>
        </w:rPr>
      </w:pPr>
      <w:r>
        <w:rPr>
          <w:rFonts w:hint="eastAsia" w:ascii="仿宋" w:hAnsi="仿宋" w:eastAsia="仿宋" w:cs="宋体"/>
          <w:szCs w:val="21"/>
        </w:rPr>
        <w:t>在发卡的同时，另一名值班员应迅速在《车辆出入登记表》上填写个各栏目。</w:t>
      </w:r>
    </w:p>
    <w:p>
      <w:pPr>
        <w:numPr>
          <w:ilvl w:val="0"/>
          <w:numId w:val="25"/>
        </w:numPr>
        <w:spacing w:after="312" w:afterLines="100"/>
        <w:jc w:val="left"/>
        <w:outlineLvl w:val="0"/>
        <w:rPr>
          <w:rFonts w:ascii="仿宋" w:hAnsi="仿宋" w:eastAsia="仿宋" w:cs="宋体"/>
          <w:szCs w:val="21"/>
        </w:rPr>
      </w:pPr>
      <w:r>
        <w:rPr>
          <w:rFonts w:hint="eastAsia" w:ascii="仿宋" w:hAnsi="仿宋" w:eastAsia="仿宋" w:cs="宋体"/>
          <w:szCs w:val="21"/>
        </w:rPr>
        <w:t>在卡登记完毕后,应立即将道闸开启放行,并提示行驶路线, 若后面有紧跟着车辆排队时,应示意其停下，并致歉“对不起，久等了”，然后发卡。</w:t>
      </w:r>
    </w:p>
    <w:p>
      <w:pPr>
        <w:numPr>
          <w:ilvl w:val="0"/>
          <w:numId w:val="25"/>
        </w:numPr>
        <w:spacing w:after="312" w:afterLines="100"/>
        <w:jc w:val="left"/>
        <w:outlineLvl w:val="0"/>
        <w:rPr>
          <w:rFonts w:ascii="仿宋" w:hAnsi="仿宋" w:eastAsia="仿宋" w:cs="宋体"/>
          <w:szCs w:val="21"/>
        </w:rPr>
      </w:pPr>
      <w:r>
        <w:rPr>
          <w:rFonts w:hint="eastAsia" w:ascii="仿宋" w:hAnsi="仿宋" w:eastAsia="仿宋" w:cs="宋体"/>
          <w:szCs w:val="21"/>
        </w:rPr>
        <w:t>车辆安全进入道口后，方可放下道闸，避免道闸损坏车辆，车辆进入后切记放下道闸,以防车辆冲卡。</w:t>
      </w:r>
    </w:p>
    <w:p>
      <w:pPr>
        <w:numPr>
          <w:ilvl w:val="0"/>
          <w:numId w:val="25"/>
        </w:numPr>
        <w:spacing w:after="312" w:afterLines="100"/>
        <w:jc w:val="left"/>
        <w:outlineLvl w:val="0"/>
        <w:rPr>
          <w:rFonts w:ascii="仿宋" w:hAnsi="仿宋" w:eastAsia="仿宋" w:cs="宋体"/>
          <w:szCs w:val="21"/>
        </w:rPr>
      </w:pPr>
      <w:r>
        <w:rPr>
          <w:rFonts w:hint="eastAsia" w:ascii="仿宋" w:hAnsi="仿宋" w:eastAsia="仿宋" w:cs="宋体"/>
          <w:szCs w:val="21"/>
        </w:rPr>
        <w:t>当遇到公安、警察、政府部门执行任务的车辆要进入时，查证后方可放行，应作好《交接班纪录》登记车牌号。</w:t>
      </w:r>
    </w:p>
    <w:p>
      <w:pPr>
        <w:numPr>
          <w:ilvl w:val="0"/>
          <w:numId w:val="25"/>
        </w:numPr>
        <w:spacing w:after="312" w:afterLines="100"/>
        <w:jc w:val="left"/>
        <w:outlineLvl w:val="0"/>
        <w:rPr>
          <w:rFonts w:ascii="仿宋" w:hAnsi="仿宋" w:eastAsia="仿宋" w:cs="宋体"/>
          <w:szCs w:val="21"/>
        </w:rPr>
      </w:pPr>
      <w:r>
        <w:rPr>
          <w:rFonts w:hint="eastAsia" w:ascii="仿宋" w:hAnsi="仿宋" w:eastAsia="仿宋" w:cs="宋体"/>
          <w:szCs w:val="21"/>
        </w:rPr>
        <w:t>当发现有车辆驶出时，即上前立正并说“先生（小姐）您好，请您交还存车卡”等礼貌用语，并核对车牌好号。</w:t>
      </w:r>
    </w:p>
    <w:p>
      <w:pPr>
        <w:numPr>
          <w:ilvl w:val="0"/>
          <w:numId w:val="25"/>
        </w:numPr>
        <w:spacing w:after="312" w:afterLines="100"/>
        <w:jc w:val="left"/>
        <w:outlineLvl w:val="0"/>
        <w:rPr>
          <w:rFonts w:ascii="仿宋" w:hAnsi="仿宋" w:eastAsia="仿宋" w:cs="宋体"/>
          <w:szCs w:val="21"/>
        </w:rPr>
      </w:pPr>
      <w:r>
        <w:rPr>
          <w:rFonts w:hint="eastAsia" w:ascii="仿宋" w:hAnsi="仿宋" w:eastAsia="仿宋" w:cs="宋体"/>
          <w:szCs w:val="21"/>
        </w:rPr>
        <w:t>查对无误后，值班员开启道闸，并迅速在《车辆出入登记表》上做好登记。</w:t>
      </w:r>
    </w:p>
    <w:p>
      <w:pPr>
        <w:numPr>
          <w:ilvl w:val="0"/>
          <w:numId w:val="25"/>
        </w:numPr>
        <w:spacing w:after="312" w:afterLines="100"/>
        <w:jc w:val="left"/>
        <w:outlineLvl w:val="0"/>
        <w:rPr>
          <w:rFonts w:ascii="仿宋" w:hAnsi="仿宋" w:eastAsia="仿宋" w:cs="宋体"/>
          <w:szCs w:val="21"/>
        </w:rPr>
      </w:pPr>
      <w:r>
        <w:rPr>
          <w:rFonts w:hint="eastAsia" w:ascii="仿宋" w:hAnsi="仿宋" w:eastAsia="仿宋" w:cs="宋体"/>
          <w:szCs w:val="21"/>
        </w:rPr>
        <w:t>若出场车辆和司机有疑问时，应向司机核对有关情况。若发现有问题，应立即截留车辆，机智地应付司机，并用对讲机报告主管、监控中心和管理处。</w:t>
      </w:r>
    </w:p>
    <w:p>
      <w:pPr>
        <w:numPr>
          <w:ilvl w:val="0"/>
          <w:numId w:val="25"/>
        </w:numPr>
        <w:spacing w:after="312" w:afterLines="100"/>
        <w:jc w:val="left"/>
        <w:outlineLvl w:val="0"/>
        <w:rPr>
          <w:rFonts w:ascii="仿宋" w:hAnsi="仿宋" w:eastAsia="仿宋" w:cs="宋体"/>
          <w:szCs w:val="21"/>
        </w:rPr>
      </w:pPr>
      <w:r>
        <w:rPr>
          <w:rFonts w:hint="eastAsia" w:ascii="仿宋" w:hAnsi="仿宋" w:eastAsia="仿宋" w:cs="宋体"/>
          <w:szCs w:val="21"/>
        </w:rPr>
        <w:t>放下道闸时应格外小心，防止道闸碰损车辆和行人。</w:t>
      </w:r>
    </w:p>
    <w:p>
      <w:pPr>
        <w:numPr>
          <w:ilvl w:val="0"/>
          <w:numId w:val="25"/>
        </w:numPr>
        <w:spacing w:after="312" w:afterLines="100"/>
        <w:jc w:val="left"/>
        <w:outlineLvl w:val="0"/>
        <w:rPr>
          <w:rFonts w:ascii="仿宋" w:hAnsi="仿宋" w:eastAsia="仿宋" w:cs="宋体"/>
          <w:szCs w:val="21"/>
        </w:rPr>
      </w:pPr>
      <w:r>
        <w:rPr>
          <w:rFonts w:hint="eastAsia" w:ascii="仿宋" w:hAnsi="仿宋" w:eastAsia="仿宋" w:cs="宋体"/>
          <w:szCs w:val="21"/>
        </w:rPr>
        <w:t>遵守管理服务文明礼貌用语。</w:t>
      </w:r>
    </w:p>
    <w:p>
      <w:pPr>
        <w:spacing w:after="312" w:afterLines="100"/>
        <w:jc w:val="left"/>
        <w:outlineLvl w:val="0"/>
        <w:rPr>
          <w:rFonts w:ascii="仿宋" w:hAnsi="仿宋" w:eastAsia="仿宋" w:cs="宋体"/>
          <w:b/>
          <w:bCs/>
          <w:szCs w:val="21"/>
        </w:rPr>
      </w:pPr>
      <w:r>
        <w:rPr>
          <w:rFonts w:hint="eastAsia" w:ascii="仿宋" w:hAnsi="仿宋" w:eastAsia="仿宋" w:cs="宋体"/>
          <w:b/>
          <w:bCs/>
          <w:szCs w:val="21"/>
        </w:rPr>
        <w:t>（五）停车场交接班制度</w:t>
      </w:r>
    </w:p>
    <w:p>
      <w:pPr>
        <w:numPr>
          <w:ilvl w:val="0"/>
          <w:numId w:val="26"/>
        </w:numPr>
        <w:spacing w:after="312" w:afterLines="100"/>
        <w:jc w:val="left"/>
        <w:outlineLvl w:val="0"/>
        <w:rPr>
          <w:rFonts w:ascii="仿宋" w:hAnsi="仿宋" w:eastAsia="仿宋" w:cs="宋体"/>
          <w:szCs w:val="21"/>
        </w:rPr>
      </w:pPr>
      <w:r>
        <w:rPr>
          <w:rFonts w:hint="eastAsia" w:ascii="仿宋" w:hAnsi="仿宋" w:eastAsia="仿宋" w:cs="宋体"/>
          <w:szCs w:val="21"/>
        </w:rPr>
        <w:t>接班人员必须提前15分钟做好接班的准备工作，穿好工作服，佩戴好名牌，正点交接班。</w:t>
      </w:r>
    </w:p>
    <w:p>
      <w:pPr>
        <w:numPr>
          <w:ilvl w:val="0"/>
          <w:numId w:val="26"/>
        </w:numPr>
        <w:spacing w:after="312" w:afterLines="100"/>
        <w:jc w:val="left"/>
        <w:outlineLvl w:val="0"/>
        <w:rPr>
          <w:rFonts w:ascii="仿宋" w:hAnsi="仿宋" w:eastAsia="仿宋" w:cs="宋体"/>
          <w:szCs w:val="21"/>
        </w:rPr>
      </w:pPr>
      <w:r>
        <w:rPr>
          <w:rFonts w:hint="eastAsia" w:ascii="仿宋" w:hAnsi="仿宋" w:eastAsia="仿宋" w:cs="宋体"/>
          <w:szCs w:val="21"/>
        </w:rPr>
        <w:t>接班人员要详细阅读交接班日记和有关通知单，详细了解上一班设备运行情况，对不清楚的问题一定要向交班者问清楚，交班者要主动向接班者交底，交班记录要详细完整。</w:t>
      </w:r>
    </w:p>
    <w:p>
      <w:pPr>
        <w:numPr>
          <w:ilvl w:val="0"/>
          <w:numId w:val="26"/>
        </w:numPr>
        <w:spacing w:after="312" w:afterLines="100"/>
        <w:jc w:val="left"/>
        <w:outlineLvl w:val="0"/>
        <w:rPr>
          <w:rFonts w:ascii="仿宋" w:hAnsi="仿宋" w:eastAsia="仿宋" w:cs="宋体"/>
          <w:szCs w:val="21"/>
        </w:rPr>
      </w:pPr>
      <w:r>
        <w:rPr>
          <w:rFonts w:hint="eastAsia" w:ascii="仿宋" w:hAnsi="仿宋" w:eastAsia="仿宋" w:cs="宋体"/>
          <w:szCs w:val="21"/>
        </w:rPr>
        <w:t>交班人员要对接班人员负责，要交安全、交记录、交工具、交场所卫生、交设备运行动态，双方要办签字手续。</w:t>
      </w:r>
    </w:p>
    <w:p>
      <w:pPr>
        <w:numPr>
          <w:ilvl w:val="0"/>
          <w:numId w:val="26"/>
        </w:numPr>
        <w:spacing w:after="312" w:afterLines="100"/>
        <w:jc w:val="left"/>
        <w:outlineLvl w:val="0"/>
        <w:rPr>
          <w:rFonts w:ascii="仿宋" w:hAnsi="仿宋" w:eastAsia="仿宋" w:cs="宋体"/>
          <w:szCs w:val="21"/>
        </w:rPr>
      </w:pPr>
      <w:r>
        <w:rPr>
          <w:rFonts w:hint="eastAsia" w:ascii="仿宋" w:hAnsi="仿宋" w:eastAsia="仿宋" w:cs="宋体"/>
          <w:szCs w:val="21"/>
        </w:rPr>
        <w:t>如在交班时设备发生故障，或正在处理故障，应由交班人员为主排除，接班人员积极配合，待处理完毕方可离岗。</w:t>
      </w:r>
    </w:p>
    <w:p>
      <w:pPr>
        <w:numPr>
          <w:ilvl w:val="0"/>
          <w:numId w:val="26"/>
        </w:numPr>
        <w:spacing w:after="312" w:afterLines="100"/>
        <w:jc w:val="left"/>
        <w:outlineLvl w:val="0"/>
        <w:rPr>
          <w:rFonts w:ascii="仿宋" w:hAnsi="仿宋" w:eastAsia="仿宋" w:cs="宋体"/>
          <w:szCs w:val="21"/>
        </w:rPr>
      </w:pPr>
      <w:r>
        <w:rPr>
          <w:rFonts w:hint="eastAsia" w:ascii="仿宋" w:hAnsi="仿宋" w:eastAsia="仿宋" w:cs="宋体"/>
          <w:szCs w:val="21"/>
        </w:rPr>
        <w:t>在规定的交班时间内，如接班者因故未到，交班者不得离岗，立即报告主管，主管追查原因，视具体情节作出处理。</w:t>
      </w:r>
    </w:p>
    <w:p>
      <w:pPr>
        <w:numPr>
          <w:ilvl w:val="0"/>
          <w:numId w:val="26"/>
        </w:numPr>
        <w:spacing w:after="312" w:afterLines="100"/>
        <w:jc w:val="left"/>
        <w:outlineLvl w:val="0"/>
        <w:rPr>
          <w:rFonts w:ascii="仿宋" w:hAnsi="仿宋" w:eastAsia="仿宋" w:cs="宋体"/>
          <w:szCs w:val="21"/>
        </w:rPr>
      </w:pPr>
      <w:r>
        <w:rPr>
          <w:rFonts w:hint="eastAsia" w:ascii="仿宋" w:hAnsi="仿宋" w:eastAsia="仿宋" w:cs="宋体"/>
          <w:szCs w:val="21"/>
        </w:rPr>
        <w:t>接班人员酒后或带病坚持上班者，交班人不得交给他们，并及时报告主管，统筹安排。</w:t>
      </w:r>
    </w:p>
    <w:p>
      <w:pPr>
        <w:numPr>
          <w:ilvl w:val="0"/>
          <w:numId w:val="6"/>
        </w:numPr>
        <w:spacing w:after="312" w:afterLines="100"/>
        <w:jc w:val="left"/>
        <w:outlineLvl w:val="0"/>
        <w:rPr>
          <w:rFonts w:ascii="仿宋" w:hAnsi="仿宋" w:eastAsia="仿宋" w:cs="宋体"/>
          <w:b/>
          <w:szCs w:val="21"/>
        </w:rPr>
      </w:pPr>
      <w:r>
        <w:rPr>
          <w:rFonts w:hint="eastAsia" w:ascii="仿宋" w:hAnsi="仿宋" w:eastAsia="仿宋" w:cs="宋体"/>
          <w:b/>
          <w:szCs w:val="21"/>
        </w:rPr>
        <w:t>停车场应急预案</w:t>
      </w:r>
    </w:p>
    <w:p>
      <w:pPr>
        <w:numPr>
          <w:ilvl w:val="0"/>
          <w:numId w:val="27"/>
        </w:numPr>
        <w:spacing w:after="312" w:afterLines="100"/>
        <w:jc w:val="left"/>
        <w:outlineLvl w:val="0"/>
        <w:rPr>
          <w:rFonts w:ascii="仿宋" w:hAnsi="仿宋" w:eastAsia="仿宋" w:cs="宋体"/>
          <w:b/>
          <w:bCs/>
          <w:szCs w:val="21"/>
        </w:rPr>
      </w:pPr>
      <w:r>
        <w:rPr>
          <w:rFonts w:hint="eastAsia" w:ascii="仿宋" w:hAnsi="仿宋" w:eastAsia="仿宋" w:cs="宋体"/>
          <w:b/>
          <w:bCs/>
          <w:szCs w:val="21"/>
        </w:rPr>
        <w:t>发生偷盗汽车应急处理程序</w:t>
      </w:r>
    </w:p>
    <w:p>
      <w:pPr>
        <w:tabs>
          <w:tab w:val="left" w:pos="0"/>
        </w:tabs>
        <w:spacing w:after="312" w:afterLines="100"/>
        <w:jc w:val="left"/>
        <w:outlineLvl w:val="0"/>
        <w:rPr>
          <w:rFonts w:ascii="仿宋" w:hAnsi="仿宋" w:eastAsia="仿宋" w:cs="宋体"/>
          <w:szCs w:val="21"/>
        </w:rPr>
      </w:pPr>
    </w:p>
    <w:tbl>
      <w:tblPr>
        <w:tblStyle w:val="14"/>
        <w:tblpPr w:leftFromText="180" w:rightFromText="180" w:vertAnchor="text" w:horzAnchor="page" w:tblpX="3026" w:tblpY="255"/>
        <w:tblOverlap w:val="never"/>
        <w:tblW w:w="0" w:type="auto"/>
        <w:tblInd w:w="0" w:type="dxa"/>
        <w:tblLayout w:type="fixed"/>
        <w:tblCellMar>
          <w:top w:w="0" w:type="dxa"/>
          <w:left w:w="108" w:type="dxa"/>
          <w:bottom w:w="0" w:type="dxa"/>
          <w:right w:w="108" w:type="dxa"/>
        </w:tblCellMar>
      </w:tblPr>
      <w:tblGrid>
        <w:gridCol w:w="2160"/>
        <w:gridCol w:w="552"/>
        <w:gridCol w:w="528"/>
        <w:gridCol w:w="2340"/>
      </w:tblGrid>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noWrap/>
          </w:tcPr>
          <w:p>
            <w:pPr>
              <w:spacing w:line="400" w:lineRule="exact"/>
              <w:rPr>
                <w:rFonts w:ascii="仿宋" w:hAnsi="仿宋" w:eastAsia="仿宋" w:cs="宋体"/>
                <w:szCs w:val="21"/>
              </w:rPr>
            </w:pPr>
          </w:p>
        </w:tc>
        <w:tc>
          <w:tcPr>
            <w:tcW w:w="528" w:type="dxa"/>
            <w:noWrap/>
          </w:tcPr>
          <w:p>
            <w:pPr>
              <w:spacing w:line="400" w:lineRule="exact"/>
              <w:rPr>
                <w:rFonts w:ascii="仿宋" w:hAnsi="仿宋" w:eastAsia="仿宋" w:cs="宋体"/>
                <w:szCs w:val="21"/>
              </w:rPr>
            </w:pPr>
            <w:r>
              <w:rPr>
                <w:rFonts w:hint="eastAsia" w:ascii="仿宋" w:hAnsi="仿宋" w:eastAsia="仿宋" w:cs="宋体"/>
                <w:szCs w:val="21"/>
              </w:rPr>
              <w:t>1</w:t>
            </w:r>
          </w:p>
        </w:tc>
        <w:tc>
          <w:tcPr>
            <w:tcW w:w="2340" w:type="dxa"/>
            <w:vMerge w:val="restart"/>
            <w:tcBorders>
              <w:top w:val="single" w:color="auto" w:sz="4" w:space="0"/>
              <w:left w:val="single" w:color="auto" w:sz="4" w:space="0"/>
              <w:bottom w:val="single" w:color="auto" w:sz="4" w:space="0"/>
              <w:right w:val="single" w:color="auto" w:sz="4" w:space="0"/>
            </w:tcBorders>
            <w:noWrap/>
          </w:tcPr>
          <w:p>
            <w:pPr>
              <w:spacing w:before="120" w:line="400" w:lineRule="exact"/>
              <w:jc w:val="center"/>
              <w:rPr>
                <w:rFonts w:ascii="仿宋" w:hAnsi="仿宋" w:eastAsia="仿宋" w:cs="宋体"/>
                <w:szCs w:val="21"/>
              </w:rPr>
            </w:pPr>
            <w:r>
              <w:rPr>
                <w:rFonts w:hint="eastAsia" w:ascii="仿宋" w:hAnsi="仿宋" w:eastAsia="仿宋" w:cs="宋体"/>
                <w:szCs w:val="21"/>
              </w:rPr>
              <w:t>监控中心</w:t>
            </w: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top w:val="single" w:color="auto" w:sz="4" w:space="0"/>
              <w:left w:val="nil"/>
            </w:tcBorders>
            <w:noWrap/>
          </w:tcPr>
          <w:p>
            <w:pPr>
              <w:spacing w:line="400" w:lineRule="exact"/>
              <w:rPr>
                <w:rFonts w:ascii="仿宋" w:hAnsi="仿宋" w:eastAsia="仿宋" w:cs="宋体"/>
                <w:szCs w:val="21"/>
              </w:rPr>
            </w:pPr>
          </w:p>
        </w:tc>
        <w:tc>
          <w:tcPr>
            <w:tcW w:w="2340" w:type="dxa"/>
            <w:vMerge w:val="continue"/>
            <w:tcBorders>
              <w:left w:val="single" w:color="auto" w:sz="4" w:space="0"/>
              <w:bottom w:val="single" w:color="auto" w:sz="4" w:space="0"/>
              <w:right w:val="single" w:color="auto" w:sz="4" w:space="0"/>
            </w:tcBorders>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p>
        </w:tc>
        <w:tc>
          <w:tcPr>
            <w:tcW w:w="2340" w:type="dxa"/>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r>
              <w:rPr>
                <w:rFonts w:hint="eastAsia" w:ascii="仿宋" w:hAnsi="仿宋" w:eastAsia="仿宋" w:cs="宋体"/>
                <w:szCs w:val="21"/>
              </w:rPr>
              <w:t>2</w:t>
            </w:r>
          </w:p>
        </w:tc>
        <w:tc>
          <w:tcPr>
            <w:tcW w:w="2340" w:type="dxa"/>
            <w:vMerge w:val="restart"/>
            <w:tcBorders>
              <w:top w:val="single" w:color="auto" w:sz="4" w:space="0"/>
              <w:left w:val="single" w:color="auto" w:sz="4" w:space="0"/>
              <w:bottom w:val="single" w:color="auto" w:sz="4" w:space="0"/>
              <w:right w:val="single" w:color="auto" w:sz="4" w:space="0"/>
            </w:tcBorders>
            <w:noWrap/>
          </w:tcPr>
          <w:p>
            <w:pPr>
              <w:spacing w:line="400" w:lineRule="exact"/>
              <w:jc w:val="center"/>
              <w:rPr>
                <w:rFonts w:ascii="仿宋" w:hAnsi="仿宋" w:eastAsia="仿宋" w:cs="宋体"/>
                <w:szCs w:val="21"/>
              </w:rPr>
            </w:pPr>
            <w:r>
              <w:rPr>
                <w:rFonts w:hint="eastAsia" w:ascii="仿宋" w:hAnsi="仿宋" w:eastAsia="仿宋" w:cs="宋体"/>
                <w:szCs w:val="21"/>
              </w:rPr>
              <w:t>关闭车库进出口闸闸门</w:t>
            </w:r>
          </w:p>
        </w:tc>
      </w:tr>
      <w:tr>
        <w:tblPrEx>
          <w:tblCellMar>
            <w:top w:w="0" w:type="dxa"/>
            <w:left w:w="108" w:type="dxa"/>
            <w:bottom w:w="0" w:type="dxa"/>
            <w:right w:w="108" w:type="dxa"/>
          </w:tblCellMar>
        </w:tblPrEx>
        <w:trPr>
          <w:cantSplit/>
        </w:trPr>
        <w:tc>
          <w:tcPr>
            <w:tcW w:w="2160" w:type="dxa"/>
            <w:vMerge w:val="restart"/>
            <w:tcBorders>
              <w:top w:val="single" w:color="auto" w:sz="4" w:space="0"/>
              <w:left w:val="single" w:color="auto" w:sz="4" w:space="0"/>
              <w:bottom w:val="single" w:color="auto" w:sz="4" w:space="0"/>
              <w:right w:val="single" w:color="auto" w:sz="4" w:space="0"/>
            </w:tcBorders>
            <w:noWrap/>
          </w:tcPr>
          <w:p>
            <w:pPr>
              <w:spacing w:before="120" w:line="400" w:lineRule="exact"/>
              <w:jc w:val="center"/>
              <w:rPr>
                <w:rFonts w:ascii="仿宋" w:hAnsi="仿宋" w:eastAsia="仿宋" w:cs="宋体"/>
                <w:szCs w:val="21"/>
              </w:rPr>
            </w:pPr>
            <w:r>
              <w:rPr>
                <w:rFonts w:hint="eastAsia" w:ascii="仿宋" w:hAnsi="仿宋" w:eastAsia="仿宋" w:cs="宋体"/>
                <w:szCs w:val="21"/>
              </w:rPr>
              <w:t>管理处或当值</w:t>
            </w:r>
          </w:p>
        </w:tc>
        <w:tc>
          <w:tcPr>
            <w:tcW w:w="552" w:type="dxa"/>
            <w:tcBorders>
              <w:left w:val="nil"/>
              <w:right w:val="single" w:color="auto" w:sz="4" w:space="0"/>
            </w:tcBorders>
            <w:noWrap/>
          </w:tcPr>
          <w:p>
            <w:pPr>
              <w:spacing w:line="400" w:lineRule="exact"/>
              <w:rPr>
                <w:rFonts w:ascii="仿宋" w:hAnsi="仿宋" w:eastAsia="仿宋" w:cs="宋体"/>
                <w:szCs w:val="21"/>
              </w:rPr>
            </w:pPr>
          </w:p>
        </w:tc>
        <w:tc>
          <w:tcPr>
            <w:tcW w:w="528" w:type="dxa"/>
            <w:tcBorders>
              <w:top w:val="single" w:color="auto" w:sz="4" w:space="0"/>
              <w:left w:val="nil"/>
            </w:tcBorders>
            <w:noWrap/>
          </w:tcPr>
          <w:p>
            <w:pPr>
              <w:spacing w:line="400" w:lineRule="exact"/>
              <w:rPr>
                <w:rFonts w:ascii="仿宋" w:hAnsi="仿宋" w:eastAsia="仿宋" w:cs="宋体"/>
                <w:szCs w:val="21"/>
              </w:rPr>
            </w:pPr>
          </w:p>
        </w:tc>
        <w:tc>
          <w:tcPr>
            <w:tcW w:w="2340" w:type="dxa"/>
            <w:vMerge w:val="continue"/>
            <w:tcBorders>
              <w:left w:val="single" w:color="auto" w:sz="4" w:space="0"/>
              <w:bottom w:val="single" w:color="auto" w:sz="4" w:space="0"/>
              <w:right w:val="single" w:color="auto" w:sz="4" w:space="0"/>
            </w:tcBorders>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rPr>
          <w:cantSplit/>
        </w:trPr>
        <w:tc>
          <w:tcPr>
            <w:tcW w:w="2160" w:type="dxa"/>
            <w:vMerge w:val="continue"/>
            <w:tcBorders>
              <w:left w:val="single" w:color="auto" w:sz="4" w:space="0"/>
              <w:bottom w:val="single" w:color="auto" w:sz="4" w:space="0"/>
              <w:right w:val="single" w:color="auto" w:sz="4" w:space="0"/>
            </w:tcBorders>
            <w:noWrap/>
          </w:tcPr>
          <w:p>
            <w:pPr>
              <w:spacing w:line="400" w:lineRule="exact"/>
              <w:rPr>
                <w:rFonts w:ascii="仿宋" w:hAnsi="仿宋" w:eastAsia="仿宋" w:cs="宋体"/>
                <w:szCs w:val="21"/>
              </w:rPr>
            </w:pPr>
          </w:p>
        </w:tc>
        <w:tc>
          <w:tcPr>
            <w:tcW w:w="552" w:type="dxa"/>
            <w:tcBorders>
              <w:top w:val="single" w:color="auto" w:sz="4" w:space="0"/>
              <w:left w:val="nil"/>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p>
        </w:tc>
        <w:tc>
          <w:tcPr>
            <w:tcW w:w="2340" w:type="dxa"/>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r>
              <w:rPr>
                <w:rFonts w:hint="eastAsia" w:ascii="仿宋" w:hAnsi="仿宋" w:eastAsia="仿宋" w:cs="宋体"/>
                <w:szCs w:val="21"/>
              </w:rPr>
              <w:t>3</w:t>
            </w:r>
          </w:p>
        </w:tc>
        <w:tc>
          <w:tcPr>
            <w:tcW w:w="2340" w:type="dxa"/>
            <w:vMerge w:val="restart"/>
            <w:tcBorders>
              <w:top w:val="single" w:color="auto" w:sz="4" w:space="0"/>
              <w:left w:val="single" w:color="auto" w:sz="4" w:space="0"/>
              <w:bottom w:val="single" w:color="auto" w:sz="4" w:space="0"/>
              <w:right w:val="single" w:color="auto" w:sz="4" w:space="0"/>
            </w:tcBorders>
            <w:noWrap/>
          </w:tcPr>
          <w:p>
            <w:pPr>
              <w:spacing w:before="120" w:line="400" w:lineRule="exact"/>
              <w:jc w:val="center"/>
              <w:rPr>
                <w:rFonts w:ascii="仿宋" w:hAnsi="仿宋" w:eastAsia="仿宋" w:cs="宋体"/>
                <w:szCs w:val="21"/>
              </w:rPr>
            </w:pPr>
            <w:r>
              <w:rPr>
                <w:rFonts w:hint="eastAsia" w:ascii="仿宋" w:hAnsi="仿宋" w:eastAsia="仿宋" w:cs="宋体"/>
                <w:szCs w:val="21"/>
              </w:rPr>
              <w:t>警方</w:t>
            </w: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top w:val="single" w:color="auto" w:sz="4" w:space="0"/>
              <w:left w:val="nil"/>
            </w:tcBorders>
            <w:noWrap/>
          </w:tcPr>
          <w:p>
            <w:pPr>
              <w:spacing w:line="400" w:lineRule="exact"/>
              <w:rPr>
                <w:rFonts w:ascii="仿宋" w:hAnsi="仿宋" w:eastAsia="仿宋" w:cs="宋体"/>
                <w:szCs w:val="21"/>
              </w:rPr>
            </w:pPr>
          </w:p>
        </w:tc>
        <w:tc>
          <w:tcPr>
            <w:tcW w:w="2340" w:type="dxa"/>
            <w:vMerge w:val="continue"/>
            <w:tcBorders>
              <w:left w:val="single" w:color="auto" w:sz="4" w:space="0"/>
              <w:bottom w:val="single" w:color="auto" w:sz="4" w:space="0"/>
              <w:right w:val="single" w:color="auto" w:sz="4" w:space="0"/>
            </w:tcBorders>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p>
        </w:tc>
        <w:tc>
          <w:tcPr>
            <w:tcW w:w="2340" w:type="dxa"/>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r>
              <w:rPr>
                <w:rFonts w:hint="eastAsia" w:ascii="仿宋" w:hAnsi="仿宋" w:eastAsia="仿宋" w:cs="宋体"/>
                <w:szCs w:val="21"/>
              </w:rPr>
              <w:t>4</w:t>
            </w:r>
          </w:p>
        </w:tc>
        <w:tc>
          <w:tcPr>
            <w:tcW w:w="2340" w:type="dxa"/>
            <w:vMerge w:val="restart"/>
            <w:tcBorders>
              <w:top w:val="single" w:color="auto" w:sz="4" w:space="0"/>
              <w:left w:val="single" w:color="auto" w:sz="4" w:space="0"/>
              <w:bottom w:val="single" w:color="auto" w:sz="4" w:space="0"/>
              <w:right w:val="single" w:color="auto" w:sz="4" w:space="0"/>
            </w:tcBorders>
            <w:noWrap/>
          </w:tcPr>
          <w:p>
            <w:pPr>
              <w:spacing w:before="120" w:line="400" w:lineRule="exact"/>
              <w:jc w:val="center"/>
              <w:rPr>
                <w:rFonts w:ascii="仿宋" w:hAnsi="仿宋" w:eastAsia="仿宋" w:cs="宋体"/>
                <w:szCs w:val="21"/>
              </w:rPr>
            </w:pPr>
            <w:r>
              <w:rPr>
                <w:rFonts w:hint="eastAsia" w:ascii="仿宋" w:hAnsi="仿宋" w:eastAsia="仿宋" w:cs="宋体"/>
                <w:szCs w:val="21"/>
              </w:rPr>
              <w:t>记录事件</w:t>
            </w: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noWrap/>
          </w:tcPr>
          <w:p>
            <w:pPr>
              <w:spacing w:line="400" w:lineRule="exact"/>
              <w:rPr>
                <w:rFonts w:ascii="仿宋" w:hAnsi="仿宋" w:eastAsia="仿宋" w:cs="宋体"/>
                <w:szCs w:val="21"/>
              </w:rPr>
            </w:pPr>
          </w:p>
        </w:tc>
        <w:tc>
          <w:tcPr>
            <w:tcW w:w="528" w:type="dxa"/>
            <w:tcBorders>
              <w:top w:val="single" w:color="auto" w:sz="4" w:space="0"/>
            </w:tcBorders>
            <w:noWrap/>
          </w:tcPr>
          <w:p>
            <w:pPr>
              <w:spacing w:line="400" w:lineRule="exact"/>
              <w:rPr>
                <w:rFonts w:ascii="仿宋" w:hAnsi="仿宋" w:eastAsia="仿宋" w:cs="宋体"/>
                <w:szCs w:val="21"/>
              </w:rPr>
            </w:pPr>
          </w:p>
        </w:tc>
        <w:tc>
          <w:tcPr>
            <w:tcW w:w="2340" w:type="dxa"/>
            <w:vMerge w:val="continue"/>
            <w:tcBorders>
              <w:left w:val="single" w:color="auto" w:sz="4" w:space="0"/>
              <w:bottom w:val="single" w:color="auto" w:sz="4" w:space="0"/>
              <w:right w:val="single" w:color="auto" w:sz="4" w:space="0"/>
            </w:tcBorders>
            <w:noWrap/>
          </w:tcPr>
          <w:p>
            <w:pPr>
              <w:spacing w:line="400" w:lineRule="exact"/>
              <w:rPr>
                <w:rFonts w:ascii="仿宋" w:hAnsi="仿宋" w:eastAsia="仿宋" w:cs="宋体"/>
                <w:szCs w:val="21"/>
              </w:rPr>
            </w:pPr>
          </w:p>
        </w:tc>
      </w:tr>
    </w:tbl>
    <w:p>
      <w:pPr>
        <w:spacing w:after="312" w:afterLines="100"/>
        <w:jc w:val="left"/>
        <w:outlineLvl w:val="0"/>
        <w:rPr>
          <w:rFonts w:ascii="仿宋" w:hAnsi="仿宋" w:eastAsia="仿宋" w:cs="宋体"/>
          <w:b/>
          <w:bCs/>
          <w:szCs w:val="21"/>
        </w:rPr>
      </w:pPr>
    </w:p>
    <w:p>
      <w:pPr>
        <w:spacing w:after="312" w:afterLines="100"/>
        <w:jc w:val="left"/>
        <w:outlineLvl w:val="0"/>
        <w:rPr>
          <w:rFonts w:ascii="仿宋" w:hAnsi="仿宋" w:eastAsia="仿宋" w:cs="宋体"/>
          <w:b/>
          <w:bCs/>
          <w:szCs w:val="21"/>
        </w:rPr>
      </w:pPr>
    </w:p>
    <w:p>
      <w:pPr>
        <w:spacing w:after="312" w:afterLines="100"/>
        <w:jc w:val="left"/>
        <w:outlineLvl w:val="0"/>
        <w:rPr>
          <w:rFonts w:ascii="仿宋" w:hAnsi="仿宋" w:eastAsia="仿宋" w:cs="宋体"/>
          <w:b/>
          <w:bCs/>
          <w:szCs w:val="21"/>
        </w:rPr>
      </w:pPr>
    </w:p>
    <w:p>
      <w:pPr>
        <w:spacing w:after="312" w:afterLines="100"/>
        <w:jc w:val="left"/>
        <w:outlineLvl w:val="0"/>
        <w:rPr>
          <w:rFonts w:ascii="仿宋" w:hAnsi="仿宋" w:eastAsia="仿宋" w:cs="宋体"/>
          <w:b/>
          <w:bCs/>
          <w:szCs w:val="21"/>
        </w:rPr>
      </w:pPr>
    </w:p>
    <w:p>
      <w:pPr>
        <w:spacing w:after="312" w:afterLines="100"/>
        <w:jc w:val="left"/>
        <w:outlineLvl w:val="0"/>
        <w:rPr>
          <w:rFonts w:ascii="仿宋" w:hAnsi="仿宋" w:eastAsia="仿宋" w:cs="宋体"/>
          <w:b/>
          <w:bCs/>
          <w:szCs w:val="21"/>
        </w:rPr>
      </w:pPr>
    </w:p>
    <w:p>
      <w:pPr>
        <w:spacing w:after="312" w:afterLines="100"/>
        <w:jc w:val="left"/>
        <w:outlineLvl w:val="0"/>
        <w:rPr>
          <w:rFonts w:ascii="仿宋" w:hAnsi="仿宋" w:eastAsia="仿宋" w:cs="宋体"/>
          <w:b/>
          <w:bCs/>
          <w:szCs w:val="21"/>
        </w:rPr>
      </w:pPr>
    </w:p>
    <w:p>
      <w:pPr>
        <w:spacing w:after="312" w:afterLines="100"/>
        <w:jc w:val="left"/>
        <w:outlineLvl w:val="0"/>
        <w:rPr>
          <w:rFonts w:ascii="仿宋" w:hAnsi="仿宋" w:eastAsia="仿宋" w:cs="宋体"/>
          <w:b/>
          <w:bCs/>
          <w:szCs w:val="21"/>
        </w:rPr>
      </w:pPr>
    </w:p>
    <w:p>
      <w:pPr>
        <w:spacing w:after="312" w:afterLines="100"/>
        <w:jc w:val="left"/>
        <w:outlineLvl w:val="0"/>
        <w:rPr>
          <w:rFonts w:ascii="仿宋" w:hAnsi="仿宋" w:eastAsia="仿宋" w:cs="宋体"/>
          <w:b/>
          <w:bCs/>
          <w:szCs w:val="21"/>
        </w:rPr>
      </w:pPr>
    </w:p>
    <w:p>
      <w:pPr>
        <w:spacing w:after="312" w:afterLines="100"/>
        <w:jc w:val="left"/>
        <w:outlineLvl w:val="0"/>
        <w:rPr>
          <w:rFonts w:ascii="仿宋" w:hAnsi="仿宋" w:eastAsia="仿宋" w:cs="宋体"/>
          <w:b/>
          <w:bCs/>
          <w:szCs w:val="21"/>
        </w:rPr>
      </w:pPr>
    </w:p>
    <w:p>
      <w:pPr>
        <w:numPr>
          <w:ilvl w:val="0"/>
          <w:numId w:val="28"/>
        </w:numPr>
        <w:spacing w:line="360" w:lineRule="auto"/>
        <w:rPr>
          <w:rFonts w:ascii="仿宋" w:hAnsi="仿宋" w:eastAsia="仿宋" w:cs="宋体"/>
          <w:szCs w:val="21"/>
        </w:rPr>
      </w:pPr>
      <w:r>
        <w:rPr>
          <w:rFonts w:hint="eastAsia" w:ascii="仿宋" w:hAnsi="仿宋" w:eastAsia="仿宋" w:cs="宋体"/>
          <w:szCs w:val="21"/>
        </w:rPr>
        <w:t>如发现车库中有偷车情况，应立即通知监控中心予以摄像控制报警。</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关闭车库进出口闸门，以免窃贼逃逸。</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尽快报警。</w:t>
      </w:r>
    </w:p>
    <w:p>
      <w:pPr>
        <w:numPr>
          <w:ilvl w:val="0"/>
          <w:numId w:val="28"/>
        </w:numPr>
        <w:spacing w:line="360" w:lineRule="auto"/>
        <w:rPr>
          <w:rFonts w:ascii="仿宋" w:hAnsi="仿宋" w:eastAsia="仿宋" w:cs="宋体"/>
          <w:szCs w:val="21"/>
        </w:rPr>
      </w:pPr>
      <w:r>
        <w:rPr>
          <w:rFonts w:hint="eastAsia" w:ascii="仿宋" w:hAnsi="仿宋" w:eastAsia="仿宋" w:cs="宋体"/>
          <w:szCs w:val="21"/>
        </w:rPr>
        <w:t>记录被盗车辆形牌号、颜色、型号，记下窃贼人数和体表特征，及有否凶器、车辆行驶路线；勿阻闯关车辆。至警方人员到场后，将以上情况向其提供，并协助警方人员处理，记录到达警方人员情况，以备后查。</w:t>
      </w:r>
    </w:p>
    <w:p>
      <w:pPr>
        <w:numPr>
          <w:ilvl w:val="0"/>
          <w:numId w:val="27"/>
        </w:numPr>
        <w:spacing w:after="312" w:afterLines="100"/>
        <w:jc w:val="left"/>
        <w:outlineLvl w:val="0"/>
        <w:rPr>
          <w:rFonts w:ascii="仿宋" w:hAnsi="仿宋" w:eastAsia="仿宋" w:cs="宋体"/>
          <w:b/>
          <w:bCs/>
          <w:szCs w:val="21"/>
        </w:rPr>
      </w:pPr>
      <w:r>
        <w:rPr>
          <w:rFonts w:hint="eastAsia" w:ascii="仿宋" w:hAnsi="仿宋" w:eastAsia="仿宋" w:cs="宋体"/>
          <w:b/>
          <w:bCs/>
          <w:szCs w:val="21"/>
        </w:rPr>
        <w:t>发生车辆被损坏处理</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当管理人员发现停车场里的车辆发生损坏时，管理员应立即通知车主，并报告主管和物业服务中心。</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属撞车事故的，管理员不得放行造成事故的车辆，应保护好现场做好记录及拍照等工作。</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发现楼上抛物砸车事故，管理员应立即制止，并通知肇事者对造成的事故进行确认。</w:t>
      </w:r>
    </w:p>
    <w:p>
      <w:pPr>
        <w:numPr>
          <w:ilvl w:val="0"/>
          <w:numId w:val="28"/>
        </w:numPr>
        <w:spacing w:line="360" w:lineRule="auto"/>
        <w:rPr>
          <w:rFonts w:ascii="仿宋" w:hAnsi="仿宋" w:eastAsia="仿宋" w:cs="宋体"/>
          <w:szCs w:val="21"/>
        </w:rPr>
      </w:pPr>
      <w:r>
        <w:rPr>
          <w:rFonts w:hint="eastAsia" w:ascii="仿宋" w:hAnsi="仿宋" w:eastAsia="仿宋" w:cs="宋体"/>
          <w:szCs w:val="21"/>
        </w:rPr>
        <w:t>管理员认真填写“交接班记录”，如实写明车辆进场时间，停放地点、发生事故的时间以及发现后报告有关人员的情况。</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发生事故后，被保险人（车主、停车场）双方应立即通知保险公司。</w:t>
      </w:r>
    </w:p>
    <w:p>
      <w:pPr>
        <w:numPr>
          <w:ilvl w:val="0"/>
          <w:numId w:val="28"/>
        </w:numPr>
        <w:spacing w:line="360" w:lineRule="auto"/>
        <w:rPr>
          <w:rFonts w:ascii="仿宋" w:hAnsi="仿宋" w:eastAsia="仿宋" w:cs="宋体"/>
          <w:szCs w:val="21"/>
        </w:rPr>
      </w:pPr>
      <w:r>
        <w:rPr>
          <w:rFonts w:hint="eastAsia" w:ascii="仿宋" w:hAnsi="仿宋" w:eastAsia="仿宋" w:cs="宋体"/>
          <w:szCs w:val="21"/>
        </w:rPr>
        <w:t>管理员、物业服务中心、车主应配合公安交警部门和保险公司做好调查处理。</w:t>
      </w:r>
    </w:p>
    <w:p>
      <w:pPr>
        <w:numPr>
          <w:ilvl w:val="0"/>
          <w:numId w:val="27"/>
        </w:numPr>
        <w:spacing w:after="312" w:afterLines="100"/>
        <w:jc w:val="left"/>
        <w:outlineLvl w:val="0"/>
        <w:rPr>
          <w:rFonts w:ascii="仿宋" w:hAnsi="仿宋" w:eastAsia="仿宋" w:cs="宋体"/>
          <w:szCs w:val="21"/>
        </w:rPr>
      </w:pPr>
      <w:r>
        <w:rPr>
          <w:rFonts w:hint="eastAsia" w:ascii="仿宋" w:hAnsi="仿宋" w:eastAsia="仿宋" w:cs="宋体"/>
          <w:b/>
          <w:bCs/>
          <w:szCs w:val="21"/>
        </w:rPr>
        <w:t>物业范围内交通事故（物业设备受损）</w:t>
      </w:r>
    </w:p>
    <w:p>
      <w:pPr>
        <w:numPr>
          <w:ilvl w:val="0"/>
          <w:numId w:val="28"/>
        </w:numPr>
        <w:spacing w:line="360" w:lineRule="auto"/>
        <w:rPr>
          <w:rFonts w:ascii="仿宋" w:hAnsi="仿宋" w:eastAsia="仿宋" w:cs="宋体"/>
          <w:szCs w:val="21"/>
        </w:rPr>
      </w:pPr>
      <w:r>
        <w:rPr>
          <w:rFonts w:hint="eastAsia" w:ascii="仿宋" w:hAnsi="仿宋" w:eastAsia="仿宋" w:cs="宋体"/>
          <w:szCs w:val="21"/>
        </w:rPr>
        <w:t>管理员发现有车辆物业范围内有交通事故，导致设备损坏的，应立即通知主管，并于现场抄录驾驶人详细资料，登记车车牌号码及驾驶执照等。</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在驾驶者面前用照相机记录现场情况，行车路线，方向角度，损坏情况等，让驾驶者自愿承诺赔偿书面文本。主管安排员工聚守物业出入品，以免混乱，并安排员工流通车辆，禁止任何人围观。</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如被损坏之设施急需修理，须通知维修人员立即进行。</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如有需要，经本物业服务中心批准后，向公安报警。</w:t>
      </w:r>
    </w:p>
    <w:p>
      <w:pPr>
        <w:numPr>
          <w:ilvl w:val="0"/>
          <w:numId w:val="28"/>
        </w:numPr>
        <w:spacing w:line="360" w:lineRule="auto"/>
        <w:rPr>
          <w:rFonts w:ascii="仿宋" w:hAnsi="仿宋" w:eastAsia="仿宋" w:cs="宋体"/>
          <w:szCs w:val="21"/>
        </w:rPr>
      </w:pPr>
      <w:r>
        <w:rPr>
          <w:rFonts w:hint="eastAsia" w:ascii="仿宋" w:hAnsi="仿宋" w:eastAsia="仿宋" w:cs="宋体"/>
          <w:szCs w:val="21"/>
        </w:rPr>
        <w:t>详细记录事情经过，上报物业服务中心。</w:t>
      </w:r>
    </w:p>
    <w:p>
      <w:pPr>
        <w:numPr>
          <w:ilvl w:val="0"/>
          <w:numId w:val="27"/>
        </w:numPr>
        <w:spacing w:after="312" w:afterLines="100"/>
        <w:jc w:val="left"/>
        <w:outlineLvl w:val="0"/>
        <w:rPr>
          <w:rFonts w:ascii="仿宋" w:hAnsi="仿宋" w:eastAsia="仿宋" w:cs="宋体"/>
          <w:szCs w:val="21"/>
        </w:rPr>
      </w:pPr>
      <w:r>
        <w:rPr>
          <w:rFonts w:hint="eastAsia" w:ascii="仿宋" w:hAnsi="仿宋" w:eastAsia="仿宋" w:cs="宋体"/>
          <w:b/>
          <w:bCs/>
          <w:szCs w:val="21"/>
        </w:rPr>
        <w:t>物业范围内交通事故（涉及两部或以上车辆）</w:t>
      </w:r>
    </w:p>
    <w:p>
      <w:pPr>
        <w:numPr>
          <w:ilvl w:val="0"/>
          <w:numId w:val="28"/>
        </w:numPr>
        <w:spacing w:line="360" w:lineRule="auto"/>
        <w:rPr>
          <w:rFonts w:ascii="仿宋" w:hAnsi="仿宋" w:eastAsia="仿宋" w:cs="宋体"/>
          <w:szCs w:val="21"/>
        </w:rPr>
      </w:pPr>
      <w:r>
        <w:rPr>
          <w:rFonts w:hint="eastAsia" w:ascii="仿宋" w:hAnsi="仿宋" w:eastAsia="仿宋" w:cs="宋体"/>
          <w:szCs w:val="21"/>
        </w:rPr>
        <w:t>管理员应立即通知主管，由主管了解是否须要报警。</w:t>
      </w:r>
    </w:p>
    <w:p>
      <w:pPr>
        <w:numPr>
          <w:ilvl w:val="0"/>
          <w:numId w:val="28"/>
        </w:numPr>
        <w:spacing w:line="360" w:lineRule="auto"/>
        <w:rPr>
          <w:rFonts w:ascii="仿宋" w:hAnsi="仿宋" w:eastAsia="仿宋" w:cs="宋体"/>
          <w:szCs w:val="21"/>
        </w:rPr>
      </w:pPr>
      <w:r>
        <w:rPr>
          <w:rFonts w:hint="eastAsia" w:ascii="仿宋" w:hAnsi="仿宋" w:eastAsia="仿宋" w:cs="宋体"/>
          <w:szCs w:val="21"/>
        </w:rPr>
        <w:t>主管安排管理员及保安员紧守物业出入口，并安排员工流通车辆，以免阻塞。</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如轻微损坏，车主要求不须报警而自行处理，主管应劝喻车辆尽快离开物业范围。</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如已报警，应尽量控制所须时间，使物业范围交通尽快回复。</w:t>
      </w:r>
    </w:p>
    <w:p>
      <w:pPr>
        <w:numPr>
          <w:ilvl w:val="0"/>
          <w:numId w:val="28"/>
        </w:numPr>
        <w:spacing w:line="360" w:lineRule="auto"/>
        <w:rPr>
          <w:rFonts w:ascii="仿宋" w:hAnsi="仿宋" w:eastAsia="仿宋" w:cs="宋体"/>
          <w:szCs w:val="21"/>
        </w:rPr>
      </w:pPr>
      <w:r>
        <w:rPr>
          <w:rFonts w:hint="eastAsia" w:ascii="仿宋" w:hAnsi="仿宋" w:eastAsia="仿宋" w:cs="宋体"/>
          <w:szCs w:val="21"/>
        </w:rPr>
        <w:t>详细记录事件经过并对现场拍照留底，上报物业服务中心。</w:t>
      </w:r>
    </w:p>
    <w:p>
      <w:pPr>
        <w:numPr>
          <w:ilvl w:val="0"/>
          <w:numId w:val="27"/>
        </w:numPr>
        <w:spacing w:after="312" w:afterLines="100"/>
        <w:jc w:val="left"/>
        <w:outlineLvl w:val="0"/>
        <w:rPr>
          <w:rFonts w:ascii="仿宋" w:hAnsi="仿宋" w:eastAsia="仿宋" w:cs="宋体"/>
          <w:b/>
          <w:bCs/>
          <w:szCs w:val="21"/>
        </w:rPr>
      </w:pPr>
      <w:r>
        <w:rPr>
          <w:rFonts w:hint="eastAsia" w:ascii="仿宋" w:hAnsi="仿宋" w:eastAsia="仿宋" w:cs="宋体"/>
          <w:b/>
          <w:bCs/>
          <w:szCs w:val="21"/>
        </w:rPr>
        <w:t>暴雨及水淹</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当收到暴雨将至的通知，清洁公司人员（或清洁工）应及时清理各下水口之垃圾。若停车场经常发生市政排水渠水倒流之情况，则应考虑将切断与市政排水渠相通，以防市政排水渠中之水倒流。工程部应检查车场内排水设施是否能正常运转，物业服务中心同时准备相关停泊车辆车主之联络数据，以便突发情况之紧急联络之用。</w:t>
      </w:r>
    </w:p>
    <w:p>
      <w:pPr>
        <w:numPr>
          <w:ilvl w:val="0"/>
          <w:numId w:val="28"/>
        </w:numPr>
        <w:spacing w:line="360" w:lineRule="auto"/>
        <w:rPr>
          <w:rFonts w:ascii="仿宋" w:hAnsi="仿宋" w:eastAsia="仿宋" w:cs="宋体"/>
          <w:szCs w:val="21"/>
        </w:rPr>
      </w:pPr>
      <w:r>
        <w:rPr>
          <w:rFonts w:hint="eastAsia" w:ascii="仿宋" w:hAnsi="仿宋" w:eastAsia="仿宋" w:cs="宋体"/>
          <w:szCs w:val="21"/>
        </w:rPr>
        <w:t>清洁公司人员（或清洁工）搬运预定之沙包摆放于停车出入口相关位置，以防路面之雨水流入车库。</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如发现水浸或遇水管爆裂，应即时通知保安中心及工程值班室，马上到水制房关闸，进行紧急排水；并调派人手用沙包堵截水源。</w:t>
      </w:r>
    </w:p>
    <w:p>
      <w:pPr>
        <w:numPr>
          <w:ilvl w:val="0"/>
          <w:numId w:val="28"/>
        </w:numPr>
        <w:spacing w:line="360" w:lineRule="auto"/>
        <w:rPr>
          <w:rFonts w:ascii="仿宋" w:hAnsi="仿宋" w:eastAsia="仿宋" w:cs="宋体"/>
          <w:szCs w:val="21"/>
        </w:rPr>
      </w:pPr>
      <w:r>
        <w:rPr>
          <w:rFonts w:hint="eastAsia" w:ascii="仿宋" w:hAnsi="仿宋" w:eastAsia="仿宋" w:cs="宋体"/>
          <w:szCs w:val="21"/>
        </w:rPr>
        <w:t>车场主管根据雨势情况，对上述程序进行监管。并及时跟进实际情况，调动清洁公司人员（或清洁工）清理积水、疏通水沟及通知工程部开启排水泵等工作，以免车库内车辆被水淹而遭受损失。并视情况是否需要通知相关人士将车辆驶离车场。</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如水势太大，雨水无法阻截而大量流入车库时，当值主管应实时报告上级，安排在出入口收费处摆放 “暂停车辆出入” 之告示牌，通知收费处暂停车辆离场收费工作后即安排清洁公司安装防水闸。</w:t>
      </w:r>
    </w:p>
    <w:p>
      <w:pPr>
        <w:numPr>
          <w:ilvl w:val="0"/>
          <w:numId w:val="28"/>
        </w:numPr>
        <w:spacing w:line="360" w:lineRule="auto"/>
        <w:rPr>
          <w:rFonts w:ascii="仿宋" w:hAnsi="仿宋" w:eastAsia="仿宋" w:cs="宋体"/>
          <w:szCs w:val="21"/>
        </w:rPr>
      </w:pPr>
      <w:r>
        <w:rPr>
          <w:rFonts w:hint="eastAsia" w:ascii="仿宋" w:hAnsi="仿宋" w:eastAsia="仿宋" w:cs="宋体"/>
          <w:szCs w:val="21"/>
        </w:rPr>
        <w:t>暴雨过后，当值安全主管应及时调度指挥各项清理工作，通知收费处免收因时租车辆暂停离场而应交之费用，并恢复正常运作。</w:t>
      </w:r>
    </w:p>
    <w:p>
      <w:pPr>
        <w:numPr>
          <w:ilvl w:val="0"/>
          <w:numId w:val="27"/>
        </w:numPr>
        <w:spacing w:after="312" w:afterLines="100"/>
        <w:jc w:val="left"/>
        <w:outlineLvl w:val="0"/>
        <w:rPr>
          <w:rFonts w:ascii="仿宋" w:hAnsi="仿宋" w:eastAsia="仿宋" w:cs="宋体"/>
          <w:b/>
          <w:bCs/>
          <w:szCs w:val="21"/>
        </w:rPr>
      </w:pPr>
      <w:r>
        <w:rPr>
          <w:rFonts w:hint="eastAsia" w:ascii="仿宋" w:hAnsi="仿宋" w:eastAsia="仿宋" w:cs="宋体"/>
          <w:b/>
          <w:bCs/>
          <w:szCs w:val="21"/>
        </w:rPr>
        <w:t>发生火警</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及时通知消防中心，消防中心确定火警或属误报。</w:t>
      </w:r>
    </w:p>
    <w:p>
      <w:pPr>
        <w:numPr>
          <w:ilvl w:val="0"/>
          <w:numId w:val="28"/>
        </w:numPr>
        <w:spacing w:line="360" w:lineRule="auto"/>
        <w:rPr>
          <w:rFonts w:ascii="仿宋" w:hAnsi="仿宋" w:eastAsia="仿宋" w:cs="宋体"/>
          <w:szCs w:val="21"/>
        </w:rPr>
      </w:pPr>
      <w:r>
        <w:rPr>
          <w:rFonts w:hint="eastAsia" w:ascii="仿宋" w:hAnsi="仿宋" w:eastAsia="仿宋" w:cs="宋体"/>
          <w:szCs w:val="21"/>
        </w:rPr>
        <w:t>确认为火警应立刻拨打119报警；如火势较小，可以即时用灭火器材进行扑救；</w:t>
      </w:r>
      <w:r>
        <w:rPr>
          <w:rFonts w:hint="eastAsia" w:ascii="宋体" w:hAnsi="宋体" w:eastAsia="宋体" w:cs="宋体"/>
          <w:szCs w:val="21"/>
        </w:rPr>
        <w:t> </w:t>
      </w:r>
      <w:r>
        <w:rPr>
          <w:rFonts w:hint="eastAsia" w:ascii="仿宋" w:hAnsi="仿宋" w:eastAsia="仿宋" w:cs="宋体"/>
          <w:szCs w:val="21"/>
        </w:rPr>
        <w:t>如火势剧烈，难以控制时，则协助其他人员疏散撤离。</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如确定属误报，及时通知消防中心开启卷帘，保持车场正常进行。</w:t>
      </w:r>
    </w:p>
    <w:p>
      <w:pPr>
        <w:spacing w:line="440" w:lineRule="exact"/>
        <w:rPr>
          <w:rFonts w:ascii="仿宋" w:hAnsi="仿宋" w:eastAsia="仿宋" w:cs="宋体"/>
          <w:szCs w:val="21"/>
        </w:rPr>
      </w:pPr>
    </w:p>
    <w:p>
      <w:pPr>
        <w:numPr>
          <w:ilvl w:val="0"/>
          <w:numId w:val="27"/>
        </w:numPr>
        <w:spacing w:after="312" w:afterLines="100"/>
        <w:jc w:val="left"/>
        <w:outlineLvl w:val="0"/>
        <w:rPr>
          <w:rFonts w:ascii="仿宋" w:hAnsi="仿宋" w:eastAsia="仿宋" w:cs="宋体"/>
          <w:b/>
          <w:bCs/>
          <w:szCs w:val="21"/>
        </w:rPr>
      </w:pPr>
      <w:r>
        <w:rPr>
          <w:rFonts w:hint="eastAsia" w:ascii="仿宋" w:hAnsi="仿宋" w:eastAsia="仿宋" w:cs="宋体"/>
          <w:b/>
          <w:bCs/>
          <w:szCs w:val="21"/>
        </w:rPr>
        <w:t>紧急停电</w:t>
      </w:r>
    </w:p>
    <w:p>
      <w:pPr>
        <w:numPr>
          <w:ilvl w:val="0"/>
          <w:numId w:val="28"/>
        </w:numPr>
        <w:spacing w:line="360" w:lineRule="auto"/>
        <w:rPr>
          <w:rFonts w:ascii="仿宋" w:hAnsi="仿宋" w:eastAsia="仿宋" w:cs="宋体"/>
          <w:szCs w:val="21"/>
        </w:rPr>
      </w:pPr>
      <w:r>
        <w:rPr>
          <w:rFonts w:hint="eastAsia" w:ascii="仿宋" w:hAnsi="仿宋" w:eastAsia="仿宋" w:cs="宋体"/>
          <w:szCs w:val="21"/>
        </w:rPr>
        <w:t xml:space="preserve">使用紧急照明，保证各通道的照明； </w:t>
      </w:r>
    </w:p>
    <w:p>
      <w:pPr>
        <w:numPr>
          <w:ilvl w:val="0"/>
          <w:numId w:val="28"/>
        </w:numPr>
        <w:spacing w:line="360" w:lineRule="auto"/>
        <w:rPr>
          <w:rFonts w:ascii="仿宋" w:hAnsi="仿宋" w:eastAsia="仿宋" w:cs="宋体"/>
          <w:szCs w:val="21"/>
        </w:rPr>
      </w:pPr>
      <w:r>
        <w:rPr>
          <w:rFonts w:hint="eastAsia" w:ascii="仿宋" w:hAnsi="仿宋" w:eastAsia="仿宋" w:cs="宋体"/>
          <w:szCs w:val="21"/>
        </w:rPr>
        <w:t xml:space="preserve">立即将停电区域及详细情况报告当值主管或保安部当值主管； </w:t>
      </w:r>
    </w:p>
    <w:p>
      <w:pPr>
        <w:numPr>
          <w:ilvl w:val="0"/>
          <w:numId w:val="28"/>
        </w:numPr>
        <w:spacing w:line="360" w:lineRule="auto"/>
        <w:rPr>
          <w:rFonts w:ascii="仿宋" w:hAnsi="仿宋" w:eastAsia="仿宋" w:cs="宋体"/>
          <w:szCs w:val="21"/>
        </w:rPr>
      </w:pPr>
      <w:r>
        <w:rPr>
          <w:rFonts w:hint="eastAsia" w:ascii="仿宋" w:hAnsi="仿宋" w:eastAsia="仿宋" w:cs="宋体"/>
          <w:szCs w:val="21"/>
        </w:rPr>
        <w:t xml:space="preserve">如收费系统停电或有故障，则应通知出入口岗位当值人员，同时使用手动计费如下： </w:t>
      </w:r>
    </w:p>
    <w:p>
      <w:pPr>
        <w:numPr>
          <w:ilvl w:val="0"/>
          <w:numId w:val="28"/>
        </w:numPr>
        <w:spacing w:line="360" w:lineRule="auto"/>
        <w:rPr>
          <w:rFonts w:ascii="仿宋" w:hAnsi="仿宋" w:eastAsia="仿宋" w:cs="宋体"/>
          <w:szCs w:val="21"/>
        </w:rPr>
      </w:pPr>
      <w:r>
        <w:rPr>
          <w:rFonts w:hint="eastAsia" w:ascii="仿宋" w:hAnsi="仿宋" w:eastAsia="仿宋" w:cs="宋体"/>
          <w:szCs w:val="21"/>
        </w:rPr>
        <w:t xml:space="preserve">车辆进入车场时，由入口岗位人员手动起杆，如属时租者需用对讲机通知收银员用打卡机按时间、序号打于临时时间卡后，将卡交给车辆驾驶员；（或用笔录将时间写于临时卡） </w:t>
      </w:r>
    </w:p>
    <w:p>
      <w:pPr>
        <w:numPr>
          <w:ilvl w:val="0"/>
          <w:numId w:val="28"/>
        </w:numPr>
        <w:spacing w:line="360" w:lineRule="auto"/>
        <w:rPr>
          <w:rFonts w:ascii="仿宋" w:hAnsi="仿宋" w:eastAsia="仿宋" w:cs="宋体"/>
          <w:szCs w:val="21"/>
        </w:rPr>
      </w:pPr>
      <w:r>
        <w:rPr>
          <w:rFonts w:hint="eastAsia" w:ascii="仿宋" w:hAnsi="仿宋" w:eastAsia="仿宋" w:cs="宋体"/>
          <w:szCs w:val="21"/>
        </w:rPr>
        <w:t xml:space="preserve">车辆驾驶员在离场时驾车至收费处打卡缴款，收银员收回计时卡及开出收据或发票； </w:t>
      </w:r>
    </w:p>
    <w:p>
      <w:pPr>
        <w:numPr>
          <w:ilvl w:val="0"/>
          <w:numId w:val="28"/>
        </w:numPr>
        <w:spacing w:line="360" w:lineRule="auto"/>
        <w:rPr>
          <w:rFonts w:ascii="仿宋" w:hAnsi="仿宋" w:eastAsia="仿宋" w:cs="宋体"/>
          <w:szCs w:val="21"/>
        </w:rPr>
      </w:pPr>
      <w:r>
        <w:rPr>
          <w:rFonts w:hint="eastAsia" w:ascii="仿宋" w:hAnsi="仿宋" w:eastAsia="仿宋" w:cs="宋体"/>
          <w:szCs w:val="21"/>
        </w:rPr>
        <w:t xml:space="preserve">司机驾车到闸口出示收据，车场保安员检视后，手动起杆放行； </w:t>
      </w:r>
    </w:p>
    <w:p>
      <w:pPr>
        <w:numPr>
          <w:ilvl w:val="0"/>
          <w:numId w:val="28"/>
        </w:numPr>
        <w:spacing w:line="360" w:lineRule="auto"/>
        <w:rPr>
          <w:rFonts w:ascii="仿宋" w:hAnsi="仿宋" w:eastAsia="仿宋" w:cs="宋体"/>
          <w:szCs w:val="21"/>
        </w:rPr>
      </w:pPr>
      <w:r>
        <w:rPr>
          <w:rFonts w:hint="eastAsia" w:ascii="仿宋" w:hAnsi="仿宋" w:eastAsia="仿宋" w:cs="宋体"/>
          <w:szCs w:val="21"/>
        </w:rPr>
        <w:t xml:space="preserve"> 收银员在收到计时卡后应做好详细登记并核对发出临时时钟卡及收回临时时钟卡之情况，于移交财务部时登记清楚。</w:t>
      </w:r>
    </w:p>
    <w:p>
      <w:pPr>
        <w:numPr>
          <w:ilvl w:val="0"/>
          <w:numId w:val="27"/>
        </w:numPr>
        <w:spacing w:after="312" w:afterLines="100"/>
        <w:jc w:val="left"/>
        <w:outlineLvl w:val="0"/>
        <w:rPr>
          <w:rFonts w:ascii="仿宋" w:hAnsi="仿宋" w:eastAsia="仿宋" w:cs="宋体"/>
          <w:b/>
          <w:bCs/>
          <w:szCs w:val="21"/>
        </w:rPr>
      </w:pPr>
      <w:r>
        <w:rPr>
          <w:rFonts w:hint="eastAsia" w:ascii="仿宋" w:hAnsi="仿宋" w:eastAsia="仿宋" w:cs="宋体"/>
          <w:b/>
          <w:bCs/>
          <w:szCs w:val="21"/>
        </w:rPr>
        <w:t>与客户纠纷</w:t>
      </w:r>
    </w:p>
    <w:p>
      <w:pPr>
        <w:numPr>
          <w:ilvl w:val="0"/>
          <w:numId w:val="28"/>
        </w:numPr>
        <w:spacing w:line="360" w:lineRule="auto"/>
        <w:rPr>
          <w:rFonts w:ascii="仿宋" w:hAnsi="仿宋" w:eastAsia="仿宋" w:cs="宋体"/>
          <w:szCs w:val="21"/>
        </w:rPr>
      </w:pPr>
      <w:r>
        <w:rPr>
          <w:rFonts w:hint="eastAsia" w:ascii="仿宋" w:hAnsi="仿宋" w:eastAsia="仿宋" w:cs="宋体"/>
          <w:szCs w:val="21"/>
        </w:rPr>
        <w:t xml:space="preserve">及时通知车辆主管，如实汇报双方损失情况并知会保安部； </w:t>
      </w:r>
    </w:p>
    <w:p>
      <w:pPr>
        <w:numPr>
          <w:ilvl w:val="0"/>
          <w:numId w:val="28"/>
        </w:numPr>
        <w:spacing w:line="360" w:lineRule="auto"/>
        <w:rPr>
          <w:rFonts w:ascii="仿宋" w:hAnsi="仿宋" w:eastAsia="仿宋" w:cs="宋体"/>
          <w:szCs w:val="21"/>
        </w:rPr>
      </w:pPr>
      <w:r>
        <w:rPr>
          <w:rFonts w:hint="eastAsia" w:ascii="仿宋" w:hAnsi="仿宋" w:eastAsia="仿宋" w:cs="宋体"/>
          <w:szCs w:val="21"/>
        </w:rPr>
        <w:t xml:space="preserve">由车场主管确定处理方案； </w:t>
      </w:r>
    </w:p>
    <w:p>
      <w:pPr>
        <w:numPr>
          <w:ilvl w:val="0"/>
          <w:numId w:val="28"/>
        </w:numPr>
        <w:spacing w:line="360" w:lineRule="auto"/>
        <w:rPr>
          <w:rFonts w:ascii="仿宋" w:hAnsi="仿宋" w:eastAsia="仿宋" w:cs="宋体"/>
          <w:szCs w:val="21"/>
        </w:rPr>
      </w:pPr>
      <w:r>
        <w:rPr>
          <w:rFonts w:hint="eastAsia" w:ascii="仿宋" w:hAnsi="仿宋" w:eastAsia="仿宋" w:cs="宋体"/>
          <w:szCs w:val="21"/>
        </w:rPr>
        <w:t xml:space="preserve">尽快恢复车场正常运作； </w:t>
      </w:r>
    </w:p>
    <w:p>
      <w:pPr>
        <w:numPr>
          <w:ilvl w:val="0"/>
          <w:numId w:val="28"/>
        </w:numPr>
        <w:spacing w:line="360" w:lineRule="auto"/>
        <w:rPr>
          <w:rFonts w:ascii="仿宋" w:hAnsi="仿宋" w:eastAsia="仿宋" w:cs="宋体"/>
          <w:szCs w:val="21"/>
        </w:rPr>
      </w:pPr>
      <w:r>
        <w:rPr>
          <w:rFonts w:hint="eastAsia" w:ascii="仿宋" w:hAnsi="仿宋" w:eastAsia="仿宋" w:cs="宋体"/>
          <w:szCs w:val="21"/>
        </w:rPr>
        <w:t>将事件报告及时反馈给车场主管；</w:t>
      </w:r>
    </w:p>
    <w:p>
      <w:pPr>
        <w:numPr>
          <w:ilvl w:val="0"/>
          <w:numId w:val="27"/>
        </w:numPr>
        <w:spacing w:after="312" w:afterLines="100"/>
        <w:jc w:val="left"/>
        <w:outlineLvl w:val="0"/>
        <w:rPr>
          <w:rFonts w:ascii="仿宋" w:hAnsi="仿宋" w:eastAsia="仿宋" w:cs="宋体"/>
          <w:b/>
          <w:bCs/>
          <w:szCs w:val="21"/>
        </w:rPr>
      </w:pPr>
      <w:r>
        <w:rPr>
          <w:rFonts w:hint="eastAsia" w:ascii="仿宋" w:hAnsi="仿宋" w:eastAsia="仿宋" w:cs="宋体"/>
          <w:b/>
          <w:bCs/>
          <w:szCs w:val="21"/>
        </w:rPr>
        <w:t>系统故障</w:t>
      </w:r>
    </w:p>
    <w:p>
      <w:pPr>
        <w:numPr>
          <w:ilvl w:val="0"/>
          <w:numId w:val="28"/>
        </w:numPr>
        <w:spacing w:line="360" w:lineRule="auto"/>
        <w:rPr>
          <w:rFonts w:ascii="仿宋" w:hAnsi="仿宋" w:eastAsia="仿宋" w:cs="宋体"/>
          <w:szCs w:val="21"/>
        </w:rPr>
      </w:pPr>
      <w:r>
        <w:rPr>
          <w:rFonts w:hint="eastAsia" w:ascii="仿宋" w:hAnsi="仿宋" w:eastAsia="仿宋" w:cs="宋体"/>
          <w:szCs w:val="21"/>
        </w:rPr>
        <w:t xml:space="preserve">及时通知车场主，确定原因； </w:t>
      </w:r>
    </w:p>
    <w:p>
      <w:pPr>
        <w:numPr>
          <w:ilvl w:val="0"/>
          <w:numId w:val="28"/>
        </w:numPr>
        <w:spacing w:line="360" w:lineRule="auto"/>
        <w:rPr>
          <w:rFonts w:ascii="仿宋" w:hAnsi="仿宋" w:eastAsia="仿宋" w:cs="宋体"/>
          <w:szCs w:val="21"/>
        </w:rPr>
      </w:pPr>
      <w:r>
        <w:rPr>
          <w:rFonts w:hint="eastAsia" w:ascii="仿宋" w:hAnsi="仿宋" w:eastAsia="仿宋" w:cs="宋体"/>
          <w:szCs w:val="21"/>
        </w:rPr>
        <w:t xml:space="preserve">如仍无法排除故障，由车场主管授权由厂家技术人员处理； </w:t>
      </w:r>
    </w:p>
    <w:p>
      <w:pPr>
        <w:numPr>
          <w:ilvl w:val="0"/>
          <w:numId w:val="28"/>
        </w:numPr>
        <w:spacing w:line="360" w:lineRule="auto"/>
        <w:rPr>
          <w:rFonts w:ascii="仿宋" w:hAnsi="仿宋" w:eastAsia="仿宋" w:cs="宋体"/>
          <w:szCs w:val="21"/>
        </w:rPr>
      </w:pPr>
      <w:r>
        <w:rPr>
          <w:rFonts w:hint="eastAsia" w:ascii="仿宋" w:hAnsi="仿宋" w:eastAsia="仿宋" w:cs="宋体"/>
          <w:szCs w:val="21"/>
        </w:rPr>
        <w:t>系统故障时，由车场入口保安与收费人员协调进行人工收费；</w:t>
      </w:r>
    </w:p>
    <w:p>
      <w:pPr>
        <w:spacing w:after="312" w:afterLines="100" w:line="360" w:lineRule="auto"/>
        <w:ind w:firstLine="420" w:firstLineChars="200"/>
        <w:jc w:val="center"/>
        <w:outlineLvl w:val="0"/>
        <w:rPr>
          <w:rFonts w:ascii="仿宋" w:hAnsi="仿宋" w:eastAsia="仿宋" w:cs="宋体"/>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bCs/>
          <w:szCs w:val="21"/>
        </w:rPr>
      </w:pPr>
      <w:r>
        <w:rPr>
          <w:rFonts w:hint="eastAsia" w:ascii="仿宋" w:hAnsi="仿宋" w:eastAsia="仿宋" w:cs="宋体"/>
          <w:b/>
          <w:szCs w:val="21"/>
        </w:rPr>
        <w:t>十、停车场常用表格规范格式</w:t>
      </w:r>
    </w:p>
    <w:p>
      <w:pPr>
        <w:wordWrap w:val="0"/>
        <w:spacing w:line="360" w:lineRule="auto"/>
        <w:ind w:right="140"/>
        <w:jc w:val="center"/>
        <w:rPr>
          <w:rFonts w:ascii="仿宋" w:hAnsi="仿宋" w:eastAsia="仿宋" w:cs="宋体"/>
          <w:b/>
          <w:bCs/>
          <w:szCs w:val="21"/>
        </w:rPr>
      </w:pPr>
      <w:r>
        <w:rPr>
          <w:rFonts w:hint="eastAsia" w:ascii="仿宋" w:hAnsi="仿宋" w:eastAsia="仿宋" w:cs="宋体"/>
          <w:b/>
          <w:bCs/>
          <w:szCs w:val="21"/>
        </w:rPr>
        <w:t>1、停车场现金交接表</w:t>
      </w:r>
    </w:p>
    <w:p>
      <w:pPr>
        <w:jc w:val="center"/>
        <w:outlineLvl w:val="0"/>
        <w:rPr>
          <w:rFonts w:ascii="仿宋" w:hAnsi="仿宋" w:eastAsia="仿宋" w:cs="宋体"/>
          <w:b/>
          <w:bCs/>
          <w:szCs w:val="21"/>
        </w:rPr>
      </w:pPr>
      <w:r>
        <w:rPr>
          <w:rFonts w:hint="eastAsia" w:ascii="仿宋" w:hAnsi="仿宋" w:eastAsia="仿宋" w:cs="宋体"/>
          <w:b/>
          <w:szCs w:val="21"/>
        </w:rPr>
        <w:t>（停车场管理表格</w:t>
      </w:r>
      <w:r>
        <w:rPr>
          <w:rFonts w:hint="eastAsia" w:ascii="仿宋" w:hAnsi="仿宋" w:eastAsia="仿宋" w:cs="宋体"/>
          <w:b/>
          <w:bCs/>
          <w:szCs w:val="21"/>
        </w:rPr>
        <w:t>1）</w:t>
      </w:r>
    </w:p>
    <w:p>
      <w:pPr>
        <w:rPr>
          <w:rFonts w:ascii="仿宋" w:hAnsi="仿宋" w:eastAsia="仿宋" w:cs="宋体"/>
          <w:szCs w:val="21"/>
        </w:rPr>
      </w:pPr>
    </w:p>
    <w:p>
      <w:pPr>
        <w:rPr>
          <w:rFonts w:ascii="仿宋" w:hAnsi="仿宋" w:eastAsia="仿宋" w:cs="宋体"/>
          <w:szCs w:val="21"/>
        </w:rPr>
      </w:pPr>
      <w:r>
        <w:rPr>
          <w:rFonts w:hint="eastAsia" w:ascii="仿宋" w:hAnsi="仿宋" w:eastAsia="仿宋" w:cs="宋体"/>
          <w:szCs w:val="21"/>
        </w:rPr>
        <w:t>时间：</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980"/>
        <w:gridCol w:w="1980"/>
        <w:gridCol w:w="1875"/>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班次</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开始时间</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结束时间</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发票编号</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A</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B</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C</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bl>
    <w:p>
      <w:pPr>
        <w:rPr>
          <w:rFonts w:ascii="仿宋" w:hAnsi="仿宋" w:eastAsia="仿宋" w:cs="宋体"/>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1974"/>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当时车位收入</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c>
          <w:tcPr>
            <w:tcW w:w="37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bl>
    <w:p>
      <w:pPr>
        <w:rPr>
          <w:rFonts w:ascii="仿宋" w:hAnsi="仿宋" w:eastAsia="仿宋" w:cs="宋体"/>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固定车位收入（请注明）</w:t>
            </w:r>
          </w:p>
        </w:tc>
        <w:tc>
          <w:tcPr>
            <w:tcW w:w="382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bl>
    <w:p>
      <w:pPr>
        <w:rPr>
          <w:rFonts w:ascii="仿宋" w:hAnsi="仿宋" w:eastAsia="仿宋" w:cs="宋体"/>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3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本日收入（=存款单金额）</w:t>
            </w:r>
          </w:p>
        </w:tc>
        <w:tc>
          <w:tcPr>
            <w:tcW w:w="382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bl>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r>
        <w:rPr>
          <w:rFonts w:hint="eastAsia" w:ascii="仿宋" w:hAnsi="仿宋" w:eastAsia="仿宋" w:cs="宋体"/>
          <w:szCs w:val="21"/>
        </w:rPr>
        <w:t>备注：</w:t>
      </w:r>
    </w:p>
    <w:p>
      <w:pPr>
        <w:rPr>
          <w:rFonts w:ascii="仿宋" w:hAnsi="仿宋" w:eastAsia="仿宋" w:cs="宋体"/>
          <w:szCs w:val="21"/>
        </w:rPr>
      </w:pPr>
    </w:p>
    <w:p>
      <w:pPr>
        <w:rPr>
          <w:rFonts w:ascii="仿宋" w:hAnsi="仿宋" w:eastAsia="仿宋" w:cs="宋体"/>
          <w:szCs w:val="21"/>
        </w:rPr>
      </w:pPr>
    </w:p>
    <w:p>
      <w:pPr>
        <w:spacing w:line="480" w:lineRule="auto"/>
        <w:rPr>
          <w:rFonts w:ascii="仿宋" w:hAnsi="仿宋" w:eastAsia="仿宋" w:cs="宋体"/>
          <w:szCs w:val="21"/>
        </w:rPr>
      </w:pPr>
      <w:r>
        <w:rPr>
          <w:rFonts w:hint="eastAsia" w:ascii="仿宋" w:hAnsi="仿宋" w:eastAsia="仿宋" w:cs="宋体"/>
          <w:szCs w:val="21"/>
        </w:rPr>
        <w:t>收费员签字：</w:t>
      </w:r>
    </w:p>
    <w:p>
      <w:pPr>
        <w:spacing w:line="480" w:lineRule="auto"/>
        <w:rPr>
          <w:rFonts w:ascii="仿宋" w:hAnsi="仿宋" w:eastAsia="仿宋" w:cs="宋体"/>
          <w:szCs w:val="21"/>
        </w:rPr>
      </w:pPr>
      <w:r>
        <w:rPr>
          <w:rFonts w:hint="eastAsia" w:ascii="仿宋" w:hAnsi="仿宋" w:eastAsia="仿宋" w:cs="宋体"/>
          <w:szCs w:val="21"/>
        </w:rPr>
        <w:t>财务出纳签字：</w:t>
      </w:r>
    </w:p>
    <w:p>
      <w:pPr>
        <w:spacing w:line="480" w:lineRule="auto"/>
        <w:rPr>
          <w:rFonts w:ascii="仿宋" w:hAnsi="仿宋" w:eastAsia="仿宋" w:cs="宋体"/>
          <w:szCs w:val="21"/>
        </w:rPr>
      </w:pPr>
      <w:r>
        <w:rPr>
          <w:rFonts w:hint="eastAsia" w:ascii="仿宋" w:hAnsi="仿宋" w:eastAsia="仿宋" w:cs="宋体"/>
          <w:szCs w:val="21"/>
        </w:rPr>
        <w:t>管理处主任签字：</w:t>
      </w:r>
    </w:p>
    <w:p>
      <w:pPr>
        <w:tabs>
          <w:tab w:val="left" w:pos="720"/>
        </w:tabs>
        <w:jc w:val="center"/>
        <w:rPr>
          <w:rFonts w:ascii="仿宋" w:hAnsi="仿宋" w:eastAsia="仿宋" w:cs="宋体"/>
          <w:b/>
          <w:szCs w:val="21"/>
        </w:rPr>
      </w:pPr>
      <w:r>
        <w:rPr>
          <w:rFonts w:hint="eastAsia" w:ascii="仿宋" w:hAnsi="仿宋" w:eastAsia="仿宋" w:cs="宋体"/>
          <w:szCs w:val="21"/>
        </w:rPr>
        <w:br w:type="page"/>
      </w:r>
      <w:r>
        <w:rPr>
          <w:rFonts w:hint="eastAsia" w:ascii="仿宋" w:hAnsi="仿宋" w:eastAsia="仿宋" w:cs="宋体"/>
          <w:szCs w:val="21"/>
        </w:rPr>
        <w:t>2、</w:t>
      </w:r>
      <w:r>
        <w:rPr>
          <w:rFonts w:hint="eastAsia" w:ascii="仿宋" w:hAnsi="仿宋" w:eastAsia="仿宋" w:cs="宋体"/>
          <w:b/>
          <w:szCs w:val="21"/>
        </w:rPr>
        <w:t>车辆出入登记表</w:t>
      </w:r>
    </w:p>
    <w:p>
      <w:pPr>
        <w:jc w:val="center"/>
        <w:rPr>
          <w:rFonts w:ascii="仿宋" w:hAnsi="仿宋" w:eastAsia="仿宋" w:cs="宋体"/>
          <w:b/>
          <w:bCs/>
          <w:szCs w:val="21"/>
        </w:rPr>
      </w:pPr>
      <w:r>
        <w:rPr>
          <w:rFonts w:hint="eastAsia" w:ascii="仿宋" w:hAnsi="仿宋" w:eastAsia="仿宋" w:cs="宋体"/>
          <w:b/>
          <w:szCs w:val="21"/>
        </w:rPr>
        <w:t>（停车场管理表格</w:t>
      </w:r>
      <w:r>
        <w:rPr>
          <w:rFonts w:hint="eastAsia" w:ascii="仿宋" w:hAnsi="仿宋" w:eastAsia="仿宋" w:cs="宋体"/>
          <w:b/>
          <w:bCs/>
          <w:szCs w:val="21"/>
        </w:rPr>
        <w:t>2）</w:t>
      </w:r>
    </w:p>
    <w:p>
      <w:pPr>
        <w:tabs>
          <w:tab w:val="left" w:pos="720"/>
        </w:tabs>
        <w:rPr>
          <w:rFonts w:ascii="仿宋" w:hAnsi="仿宋" w:eastAsia="仿宋" w:cs="宋体"/>
          <w:b/>
          <w:szCs w:val="21"/>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00"/>
        <w:gridCol w:w="1516"/>
        <w:gridCol w:w="600"/>
        <w:gridCol w:w="600"/>
        <w:gridCol w:w="1080"/>
        <w:gridCol w:w="1200"/>
        <w:gridCol w:w="252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日期</w:t>
            </w: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车型</w:t>
            </w: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车牌号码</w:t>
            </w:r>
          </w:p>
          <w:p>
            <w:pPr>
              <w:tabs>
                <w:tab w:val="left" w:pos="720"/>
              </w:tabs>
              <w:rPr>
                <w:rFonts w:ascii="仿宋" w:hAnsi="仿宋" w:eastAsia="仿宋" w:cs="宋体"/>
                <w:b/>
                <w:szCs w:val="21"/>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进/出时间</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收费</w:t>
            </w: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值班员</w:t>
            </w:r>
          </w:p>
          <w:p>
            <w:pPr>
              <w:tabs>
                <w:tab w:val="left" w:pos="720"/>
              </w:tabs>
              <w:jc w:val="center"/>
              <w:rPr>
                <w:rFonts w:ascii="仿宋" w:hAnsi="仿宋" w:eastAsia="仿宋" w:cs="宋体"/>
                <w:b/>
                <w:szCs w:val="21"/>
              </w:rPr>
            </w:pPr>
            <w:r>
              <w:rPr>
                <w:rFonts w:hint="eastAsia" w:ascii="仿宋" w:hAnsi="仿宋" w:eastAsia="仿宋" w:cs="宋体"/>
                <w:b/>
                <w:szCs w:val="21"/>
              </w:rPr>
              <w:t>签名</w:t>
            </w: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车况（如有损坏应注明详细情况）</w:t>
            </w:r>
          </w:p>
        </w:tc>
        <w:tc>
          <w:tcPr>
            <w:tcW w:w="94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宋体"/>
                <w:b/>
                <w:szCs w:val="21"/>
              </w:rPr>
            </w:pPr>
            <w:r>
              <w:rPr>
                <w:rFonts w:hint="eastAsia" w:ascii="仿宋" w:hAnsi="仿宋" w:eastAsia="仿宋" w:cs="宋体"/>
                <w:b/>
                <w:szCs w:val="21"/>
              </w:rPr>
              <w:t>车主</w:t>
            </w:r>
          </w:p>
          <w:p>
            <w:pPr>
              <w:tabs>
                <w:tab w:val="left" w:pos="720"/>
              </w:tabs>
              <w:jc w:val="center"/>
              <w:rPr>
                <w:rFonts w:ascii="仿宋" w:hAnsi="仿宋" w:eastAsia="仿宋" w:cs="宋体"/>
                <w:b/>
                <w:szCs w:val="21"/>
              </w:rPr>
            </w:pPr>
            <w:r>
              <w:rPr>
                <w:rFonts w:hint="eastAsia" w:ascii="仿宋" w:hAnsi="仿宋" w:eastAsia="仿宋" w:cs="宋体"/>
                <w:b/>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pStyle w:val="12"/>
              <w:tabs>
                <w:tab w:val="left" w:pos="720"/>
              </w:tabs>
              <w:autoSpaceDE w:val="0"/>
              <w:autoSpaceDN w:val="0"/>
              <w:rPr>
                <w:rFonts w:ascii="仿宋" w:hAnsi="仿宋" w:eastAsia="仿宋" w:cs="宋体"/>
                <w:kern w:val="0"/>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pStyle w:val="12"/>
              <w:tabs>
                <w:tab w:val="left" w:pos="720"/>
              </w:tabs>
              <w:autoSpaceDE w:val="0"/>
              <w:autoSpaceDN w:val="0"/>
              <w:rPr>
                <w:rFonts w:ascii="仿宋" w:hAnsi="仿宋" w:eastAsia="仿宋" w:cs="宋体"/>
                <w:kern w:val="0"/>
                <w:sz w:val="21"/>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2"/>
              <w:tabs>
                <w:tab w:val="left" w:pos="720"/>
              </w:tabs>
              <w:autoSpaceDE w:val="0"/>
              <w:autoSpaceDN w:val="0"/>
              <w:rPr>
                <w:rFonts w:ascii="仿宋" w:hAnsi="仿宋" w:eastAsia="仿宋" w:cs="宋体"/>
                <w:kern w:val="0"/>
                <w:sz w:val="21"/>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pStyle w:val="12"/>
              <w:tabs>
                <w:tab w:val="left" w:pos="720"/>
              </w:tabs>
              <w:autoSpaceDE w:val="0"/>
              <w:autoSpaceDN w:val="0"/>
              <w:rPr>
                <w:rFonts w:ascii="仿宋" w:hAnsi="仿宋" w:eastAsia="仿宋" w:cs="宋体"/>
                <w:kern w:val="0"/>
                <w:sz w:val="21"/>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pStyle w:val="12"/>
              <w:rPr>
                <w:rFonts w:ascii="仿宋" w:hAnsi="仿宋" w:eastAsia="仿宋" w:cs="宋体"/>
                <w:sz w:val="21"/>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bl>
    <w:p>
      <w:pPr>
        <w:jc w:val="center"/>
        <w:rPr>
          <w:rFonts w:ascii="仿宋" w:hAnsi="仿宋" w:eastAsia="仿宋" w:cs="宋体"/>
          <w:b/>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b/>
          <w:szCs w:val="21"/>
        </w:rPr>
      </w:pPr>
      <w:r>
        <w:rPr>
          <w:rFonts w:hint="eastAsia" w:ascii="仿宋" w:hAnsi="仿宋" w:eastAsia="仿宋" w:cs="宋体"/>
          <w:szCs w:val="21"/>
        </w:rPr>
        <w:t>3、</w:t>
      </w:r>
      <w:r>
        <w:rPr>
          <w:rFonts w:hint="eastAsia" w:ascii="仿宋" w:hAnsi="仿宋" w:eastAsia="仿宋" w:cs="宋体"/>
          <w:b/>
          <w:szCs w:val="21"/>
        </w:rPr>
        <w:t>车辆管理设备、设施清单</w:t>
      </w:r>
    </w:p>
    <w:p>
      <w:pPr>
        <w:tabs>
          <w:tab w:val="left" w:pos="720"/>
        </w:tabs>
        <w:jc w:val="center"/>
        <w:rPr>
          <w:rFonts w:ascii="仿宋" w:hAnsi="仿宋" w:eastAsia="仿宋" w:cs="宋体"/>
          <w:b/>
          <w:szCs w:val="21"/>
          <w:u w:val="single"/>
        </w:rPr>
      </w:pPr>
      <w:r>
        <w:rPr>
          <w:rFonts w:hint="eastAsia" w:ascii="仿宋" w:hAnsi="仿宋" w:eastAsia="仿宋" w:cs="宋体"/>
          <w:b/>
          <w:szCs w:val="21"/>
        </w:rPr>
        <w:t>（停车场管理表格</w:t>
      </w:r>
      <w:r>
        <w:rPr>
          <w:rFonts w:hint="eastAsia" w:ascii="仿宋" w:hAnsi="仿宋" w:eastAsia="仿宋" w:cs="宋体"/>
          <w:b/>
          <w:bCs/>
          <w:szCs w:val="21"/>
        </w:rPr>
        <w:t>3）</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58"/>
        <w:gridCol w:w="1373"/>
        <w:gridCol w:w="1373"/>
        <w:gridCol w:w="1373"/>
        <w:gridCol w:w="1373"/>
        <w:gridCol w:w="1373"/>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序号</w:t>
            </w: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设备名称</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设备型号</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单位</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数量</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单价(元)</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金额(元)</w:t>
            </w: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bl>
    <w:p>
      <w:pPr>
        <w:pStyle w:val="2"/>
        <w:widowControl/>
        <w:spacing w:before="0" w:after="0" w:line="360" w:lineRule="auto"/>
        <w:ind w:left="0" w:leftChars="0"/>
        <w:jc w:val="center"/>
        <w:rPr>
          <w:rFonts w:ascii="仿宋" w:hAnsi="仿宋" w:eastAsia="仿宋" w:cs="宋体"/>
          <w:sz w:val="21"/>
          <w:szCs w:val="21"/>
        </w:rPr>
      </w:pPr>
      <w:r>
        <w:rPr>
          <w:rFonts w:hint="eastAsia" w:ascii="仿宋" w:hAnsi="仿宋" w:eastAsia="仿宋" w:cs="宋体"/>
          <w:sz w:val="21"/>
          <w:szCs w:val="21"/>
        </w:rPr>
        <w:br w:type="page"/>
      </w:r>
      <w:r>
        <w:rPr>
          <w:rFonts w:hint="eastAsia" w:ascii="仿宋" w:hAnsi="仿宋" w:eastAsia="仿宋" w:cs="宋体"/>
          <w:sz w:val="21"/>
          <w:szCs w:val="21"/>
        </w:rPr>
        <w:t>4、交接班记录表</w:t>
      </w:r>
    </w:p>
    <w:p>
      <w:pPr>
        <w:spacing w:line="360" w:lineRule="auto"/>
        <w:jc w:val="center"/>
        <w:rPr>
          <w:rFonts w:ascii="仿宋" w:hAnsi="仿宋" w:eastAsia="仿宋" w:cs="宋体"/>
          <w:b/>
          <w:szCs w:val="21"/>
        </w:rPr>
      </w:pPr>
      <w:r>
        <w:rPr>
          <w:rFonts w:hint="eastAsia" w:ascii="仿宋" w:hAnsi="仿宋" w:eastAsia="仿宋" w:cs="宋体"/>
          <w:b/>
          <w:szCs w:val="21"/>
        </w:rPr>
        <w:t>(停车场管理表格4)</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0"/>
        <w:gridCol w:w="2520"/>
        <w:gridCol w:w="14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szCs w:val="21"/>
              </w:rPr>
            </w:pPr>
            <w:r>
              <w:rPr>
                <w:rFonts w:hint="eastAsia" w:ascii="仿宋" w:hAnsi="仿宋" w:eastAsia="仿宋" w:cs="宋体"/>
                <w:szCs w:val="21"/>
              </w:rPr>
              <w:t>交班人</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szCs w:val="21"/>
              </w:rPr>
            </w:pPr>
            <w:r>
              <w:rPr>
                <w:rFonts w:hint="eastAsia" w:ascii="仿宋" w:hAnsi="仿宋" w:eastAsia="仿宋" w:cs="宋体"/>
                <w:szCs w:val="21"/>
              </w:rPr>
              <w:t>接班人</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szCs w:val="21"/>
              </w:rPr>
            </w:pPr>
            <w:r>
              <w:rPr>
                <w:rFonts w:hint="eastAsia" w:ascii="仿宋" w:hAnsi="仿宋" w:eastAsia="仿宋" w:cs="宋体"/>
                <w:szCs w:val="21"/>
              </w:rPr>
              <w:t>交接时间</w:t>
            </w:r>
          </w:p>
        </w:tc>
        <w:tc>
          <w:tcPr>
            <w:tcW w:w="8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firstLine="1890" w:firstLineChars="900"/>
              <w:rPr>
                <w:rFonts w:ascii="仿宋" w:hAnsi="仿宋" w:eastAsia="仿宋" w:cs="宋体"/>
                <w:szCs w:val="21"/>
              </w:rPr>
            </w:pPr>
            <w:r>
              <w:rPr>
                <w:rFonts w:hint="eastAsia" w:ascii="仿宋" w:hAnsi="仿宋" w:eastAsia="仿宋" w:cs="宋体"/>
                <w:szCs w:val="21"/>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szCs w:val="21"/>
              </w:rPr>
            </w:pPr>
            <w:r>
              <w:rPr>
                <w:rFonts w:hint="eastAsia" w:ascii="仿宋" w:hAnsi="仿宋" w:eastAsia="仿宋" w:cs="宋体"/>
                <w:szCs w:val="21"/>
              </w:rPr>
              <w:t>检查人</w:t>
            </w:r>
          </w:p>
        </w:tc>
        <w:tc>
          <w:tcPr>
            <w:tcW w:w="8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r>
              <w:rPr>
                <w:rFonts w:hint="eastAsia" w:ascii="仿宋" w:hAnsi="仿宋" w:eastAsia="仿宋" w:cs="宋体"/>
                <w:szCs w:val="21"/>
              </w:rPr>
              <w:t>运 行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3" w:hRule="atLeast"/>
          <w:jc w:val="center"/>
        </w:trPr>
        <w:tc>
          <w:tcPr>
            <w:tcW w:w="9840" w:type="dxa"/>
            <w:gridSpan w:val="5"/>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仿宋" w:hAnsi="仿宋" w:eastAsia="仿宋" w:cs="宋体"/>
                <w:szCs w:val="21"/>
              </w:rPr>
            </w:pPr>
            <w:r>
              <w:rPr>
                <w:rFonts w:hint="eastAsia" w:ascii="仿宋" w:hAnsi="仿宋" w:eastAsia="仿宋" w:cs="宋体"/>
                <w:szCs w:val="21"/>
              </w:rPr>
              <w:t>上班工作跟进情况记录：</w:t>
            </w:r>
          </w:p>
          <w:p>
            <w:pPr>
              <w:spacing w:line="360" w:lineRule="exact"/>
              <w:ind w:left="359" w:leftChars="171"/>
              <w:rPr>
                <w:rFonts w:ascii="仿宋" w:hAnsi="仿宋" w:eastAsia="仿宋" w:cs="宋体"/>
                <w:szCs w:val="21"/>
              </w:rPr>
            </w:pPr>
          </w:p>
          <w:p>
            <w:pPr>
              <w:spacing w:line="360" w:lineRule="exact"/>
              <w:ind w:left="359" w:leftChars="171"/>
              <w:rPr>
                <w:rFonts w:ascii="仿宋" w:hAnsi="仿宋" w:eastAsia="仿宋" w:cs="宋体"/>
                <w:szCs w:val="21"/>
              </w:rPr>
            </w:pPr>
          </w:p>
          <w:p>
            <w:pPr>
              <w:spacing w:line="360" w:lineRule="exact"/>
              <w:rPr>
                <w:rFonts w:ascii="仿宋" w:hAnsi="仿宋" w:eastAsia="仿宋" w:cs="宋体"/>
                <w:szCs w:val="21"/>
              </w:rPr>
            </w:pPr>
            <w:r>
              <w:rPr>
                <w:rFonts w:hint="eastAsia" w:ascii="仿宋" w:hAnsi="仿宋" w:eastAsia="仿宋" w:cs="宋体"/>
                <w:szCs w:val="21"/>
              </w:rPr>
              <w:t>本班工作情况记录：</w:t>
            </w:r>
          </w:p>
          <w:p>
            <w:pPr>
              <w:spacing w:line="360" w:lineRule="exact"/>
              <w:ind w:left="359" w:leftChars="171"/>
              <w:rPr>
                <w:rFonts w:ascii="仿宋" w:hAnsi="仿宋" w:eastAsia="仿宋" w:cs="宋体"/>
                <w:szCs w:val="21"/>
              </w:rPr>
            </w:pPr>
          </w:p>
          <w:p>
            <w:pPr>
              <w:spacing w:line="360" w:lineRule="exact"/>
              <w:ind w:left="359" w:leftChars="171"/>
              <w:rPr>
                <w:rFonts w:ascii="仿宋" w:hAnsi="仿宋" w:eastAsia="仿宋" w:cs="宋体"/>
                <w:szCs w:val="21"/>
              </w:rPr>
            </w:pPr>
          </w:p>
          <w:p>
            <w:pPr>
              <w:spacing w:line="360" w:lineRule="exact"/>
              <w:rPr>
                <w:rFonts w:ascii="仿宋" w:hAnsi="仿宋" w:eastAsia="仿宋" w:cs="宋体"/>
                <w:szCs w:val="21"/>
              </w:rPr>
            </w:pPr>
            <w:r>
              <w:rPr>
                <w:rFonts w:hint="eastAsia" w:ascii="仿宋" w:hAnsi="仿宋" w:eastAsia="仿宋" w:cs="宋体"/>
                <w:szCs w:val="21"/>
              </w:rPr>
              <w:t>需跟进工作情况记录：</w:t>
            </w:r>
          </w:p>
          <w:p>
            <w:pPr>
              <w:spacing w:line="360" w:lineRule="exact"/>
              <w:ind w:left="359" w:leftChars="171"/>
              <w:rPr>
                <w:rFonts w:ascii="仿宋" w:hAnsi="仿宋" w:eastAsia="仿宋" w:cs="宋体"/>
                <w:szCs w:val="21"/>
              </w:rPr>
            </w:pPr>
          </w:p>
          <w:p>
            <w:pPr>
              <w:spacing w:line="360" w:lineRule="exact"/>
              <w:ind w:left="359" w:leftChars="171"/>
              <w:rPr>
                <w:rFonts w:ascii="仿宋" w:hAnsi="仿宋" w:eastAsia="仿宋" w:cs="宋体"/>
                <w:szCs w:val="21"/>
              </w:rPr>
            </w:pPr>
          </w:p>
          <w:p>
            <w:pPr>
              <w:spacing w:line="360" w:lineRule="exact"/>
              <w:rPr>
                <w:rFonts w:ascii="仿宋" w:hAnsi="仿宋" w:eastAsia="仿宋" w:cs="宋体"/>
                <w:szCs w:val="21"/>
              </w:rPr>
            </w:pPr>
            <w:r>
              <w:rPr>
                <w:rFonts w:hint="eastAsia" w:ascii="仿宋" w:hAnsi="仿宋" w:eastAsia="仿宋" w:cs="宋体"/>
                <w:szCs w:val="21"/>
              </w:rPr>
              <w:t>物品移交：</w:t>
            </w:r>
          </w:p>
          <w:p>
            <w:pPr>
              <w:spacing w:line="360" w:lineRule="exact"/>
              <w:ind w:left="359" w:leftChars="171"/>
              <w:rPr>
                <w:rFonts w:ascii="仿宋" w:hAnsi="仿宋" w:eastAsia="仿宋"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0" w:leftChars="5"/>
              <w:rPr>
                <w:rFonts w:ascii="仿宋" w:hAnsi="仿宋" w:eastAsia="仿宋" w:cs="宋体"/>
                <w:szCs w:val="21"/>
              </w:rPr>
            </w:pPr>
            <w:r>
              <w:rPr>
                <w:rFonts w:hint="eastAsia" w:ascii="仿宋" w:hAnsi="仿宋" w:eastAsia="仿宋" w:cs="宋体"/>
                <w:szCs w:val="21"/>
              </w:rPr>
              <w:t>车场负责人：</w:t>
            </w:r>
          </w:p>
        </w:tc>
        <w:tc>
          <w:tcPr>
            <w:tcW w:w="84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0" w:leftChars="5"/>
              <w:rPr>
                <w:rFonts w:ascii="仿宋" w:hAnsi="仿宋" w:eastAsia="仿宋" w:cs="宋体"/>
                <w:szCs w:val="21"/>
              </w:rPr>
            </w:pPr>
            <w:r>
              <w:rPr>
                <w:rFonts w:hint="eastAsia" w:ascii="仿宋" w:hAnsi="仿宋" w:eastAsia="仿宋" w:cs="宋体"/>
                <w:szCs w:val="21"/>
              </w:rPr>
              <w:t>备注</w:t>
            </w:r>
          </w:p>
        </w:tc>
        <w:tc>
          <w:tcPr>
            <w:tcW w:w="84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p>
        </w:tc>
      </w:tr>
    </w:tbl>
    <w:p>
      <w:pPr>
        <w:tabs>
          <w:tab w:val="left" w:pos="720"/>
        </w:tabs>
        <w:ind w:left="359" w:leftChars="171"/>
        <w:rPr>
          <w:rFonts w:ascii="仿宋" w:hAnsi="仿宋" w:eastAsia="仿宋" w:cs="宋体"/>
          <w:szCs w:val="21"/>
        </w:rPr>
      </w:pPr>
    </w:p>
    <w:p>
      <w:pPr>
        <w:spacing w:line="480" w:lineRule="auto"/>
        <w:rPr>
          <w:rFonts w:ascii="仿宋" w:hAnsi="仿宋" w:eastAsia="仿宋" w:cs="宋体"/>
          <w:szCs w:val="21"/>
        </w:rPr>
      </w:pPr>
    </w:p>
    <w:tbl>
      <w:tblPr>
        <w:tblStyle w:val="14"/>
        <w:tblW w:w="9835" w:type="dxa"/>
        <w:tblInd w:w="-634" w:type="dxa"/>
        <w:tblLayout w:type="fixed"/>
        <w:tblCellMar>
          <w:top w:w="0" w:type="dxa"/>
          <w:left w:w="108" w:type="dxa"/>
          <w:bottom w:w="0" w:type="dxa"/>
          <w:right w:w="108" w:type="dxa"/>
        </w:tblCellMar>
      </w:tblPr>
      <w:tblGrid>
        <w:gridCol w:w="650"/>
        <w:gridCol w:w="750"/>
        <w:gridCol w:w="767"/>
        <w:gridCol w:w="1233"/>
        <w:gridCol w:w="1180"/>
        <w:gridCol w:w="846"/>
        <w:gridCol w:w="851"/>
        <w:gridCol w:w="857"/>
        <w:gridCol w:w="528"/>
        <w:gridCol w:w="788"/>
        <w:gridCol w:w="834"/>
        <w:gridCol w:w="551"/>
      </w:tblGrid>
      <w:tr>
        <w:tblPrEx>
          <w:tblCellMar>
            <w:top w:w="0" w:type="dxa"/>
            <w:left w:w="108" w:type="dxa"/>
            <w:bottom w:w="0" w:type="dxa"/>
            <w:right w:w="108" w:type="dxa"/>
          </w:tblCellMar>
        </w:tblPrEx>
        <w:trPr>
          <w:trHeight w:val="630" w:hRule="atLeast"/>
        </w:trPr>
        <w:tc>
          <w:tcPr>
            <w:tcW w:w="9835"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632" w:firstLineChars="300"/>
              <w:rPr>
                <w:rFonts w:ascii="仿宋" w:hAnsi="仿宋" w:eastAsia="仿宋" w:cs="宋体"/>
                <w:color w:val="000000"/>
                <w:szCs w:val="21"/>
              </w:rPr>
            </w:pPr>
            <w:r>
              <w:rPr>
                <w:rFonts w:hint="eastAsia" w:ascii="仿宋" w:hAnsi="仿宋" w:eastAsia="仿宋" w:cs="宋体"/>
                <w:b/>
                <w:bCs/>
                <w:color w:val="000000"/>
                <w:kern w:val="0"/>
                <w:szCs w:val="21"/>
              </w:rPr>
              <w:t>停车场岗位现金发票交接记录表</w:t>
            </w:r>
          </w:p>
        </w:tc>
      </w:tr>
      <w:tr>
        <w:tblPrEx>
          <w:tblCellMar>
            <w:top w:w="0" w:type="dxa"/>
            <w:left w:w="108" w:type="dxa"/>
            <w:bottom w:w="0" w:type="dxa"/>
            <w:right w:w="108" w:type="dxa"/>
          </w:tblCellMar>
        </w:tblPrEx>
        <w:trPr>
          <w:trHeight w:val="630" w:hRule="atLeast"/>
        </w:trPr>
        <w:tc>
          <w:tcPr>
            <w:tcW w:w="14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项目：</w:t>
            </w:r>
          </w:p>
        </w:tc>
        <w:tc>
          <w:tcPr>
            <w:tcW w:w="573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80" w:lineRule="auto"/>
              <w:jc w:val="center"/>
              <w:rPr>
                <w:rFonts w:ascii="仿宋" w:hAnsi="仿宋" w:eastAsia="仿宋" w:cs="宋体"/>
                <w:color w:val="000000"/>
                <w:szCs w:val="21"/>
              </w:rPr>
            </w:pPr>
          </w:p>
        </w:tc>
        <w:tc>
          <w:tcPr>
            <w:tcW w:w="1316"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80" w:lineRule="auto"/>
              <w:jc w:val="center"/>
              <w:rPr>
                <w:rFonts w:ascii="仿宋" w:hAnsi="仿宋" w:eastAsia="仿宋" w:cs="宋体"/>
                <w:color w:val="000000"/>
                <w:szCs w:val="21"/>
              </w:rPr>
            </w:pPr>
            <w:r>
              <w:rPr>
                <w:rFonts w:hint="eastAsia" w:ascii="仿宋" w:hAnsi="仿宋" w:eastAsia="仿宋" w:cs="宋体"/>
                <w:color w:val="000000"/>
                <w:kern w:val="0"/>
                <w:szCs w:val="21"/>
              </w:rPr>
              <w:t>岗位：</w:t>
            </w:r>
          </w:p>
        </w:tc>
        <w:tc>
          <w:tcPr>
            <w:tcW w:w="13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80" w:lineRule="auto"/>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660" w:hRule="atLeast"/>
        </w:trPr>
        <w:tc>
          <w:tcPr>
            <w:tcW w:w="6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序号</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当班日期</w:t>
            </w:r>
          </w:p>
        </w:tc>
        <w:tc>
          <w:tcPr>
            <w:tcW w:w="7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班次</w:t>
            </w:r>
          </w:p>
        </w:tc>
        <w:tc>
          <w:tcPr>
            <w:tcW w:w="12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发票面值</w:t>
            </w:r>
          </w:p>
        </w:tc>
        <w:tc>
          <w:tcPr>
            <w:tcW w:w="11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当班已用发票号</w:t>
            </w:r>
          </w:p>
        </w:tc>
        <w:tc>
          <w:tcPr>
            <w:tcW w:w="8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使用张数</w:t>
            </w:r>
          </w:p>
        </w:tc>
        <w:tc>
          <w:tcPr>
            <w:tcW w:w="85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金额</w:t>
            </w:r>
          </w:p>
        </w:tc>
        <w:tc>
          <w:tcPr>
            <w:tcW w:w="8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备用金</w:t>
            </w:r>
          </w:p>
        </w:tc>
        <w:tc>
          <w:tcPr>
            <w:tcW w:w="52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费用合计</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剩余发票号</w:t>
            </w:r>
          </w:p>
        </w:tc>
        <w:tc>
          <w:tcPr>
            <w:tcW w:w="83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交班人</w:t>
            </w:r>
          </w:p>
        </w:tc>
        <w:tc>
          <w:tcPr>
            <w:tcW w:w="55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接班人</w:t>
            </w: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10</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5</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10</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5</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10</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5</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10</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5</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10</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5</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bl>
    <w:p>
      <w:pPr>
        <w:rPr>
          <w:rFonts w:ascii="仿宋" w:hAnsi="仿宋" w:eastAsia="仿宋" w:cs="宋体"/>
          <w:szCs w:val="21"/>
        </w:rPr>
        <w:sectPr>
          <w:pgSz w:w="11906" w:h="16838"/>
          <w:pgMar w:top="1440" w:right="2106" w:bottom="1440" w:left="1600" w:header="851" w:footer="992" w:gutter="0"/>
          <w:cols w:space="425" w:num="1"/>
          <w:docGrid w:type="lines" w:linePitch="312" w:charSpace="0"/>
        </w:sectPr>
      </w:pPr>
      <w:r>
        <w:rPr>
          <w:rFonts w:hint="eastAsia" w:ascii="仿宋" w:hAnsi="仿宋" w:eastAsia="仿宋" w:cs="宋体"/>
          <w:b/>
          <w:szCs w:val="21"/>
        </w:rPr>
        <w:br w:type="page"/>
      </w:r>
    </w:p>
    <w:p>
      <w:pPr>
        <w:pStyle w:val="2"/>
        <w:widowControl/>
        <w:ind w:left="0" w:leftChars="0" w:firstLine="2530" w:firstLineChars="1200"/>
        <w:rPr>
          <w:rFonts w:ascii="仿宋" w:hAnsi="仿宋" w:eastAsia="仿宋" w:cs="宋体"/>
          <w:sz w:val="21"/>
          <w:szCs w:val="21"/>
        </w:rPr>
      </w:pPr>
      <w:r>
        <w:rPr>
          <w:rFonts w:hint="eastAsia" w:ascii="仿宋" w:hAnsi="仿宋" w:eastAsia="仿宋" w:cs="宋体"/>
          <w:sz w:val="21"/>
          <w:szCs w:val="21"/>
        </w:rPr>
        <w:t>十一、停车场使用守则（公示）</w:t>
      </w:r>
    </w:p>
    <w:p>
      <w:pPr>
        <w:spacing w:line="440" w:lineRule="exact"/>
        <w:ind w:firstLine="420" w:firstLineChars="200"/>
        <w:rPr>
          <w:rFonts w:ascii="仿宋" w:hAnsi="仿宋" w:eastAsia="仿宋" w:cs="宋体"/>
          <w:szCs w:val="21"/>
        </w:rPr>
      </w:pPr>
      <w:r>
        <w:rPr>
          <w:rFonts w:hint="eastAsia" w:ascii="仿宋" w:hAnsi="仿宋" w:eastAsia="仿宋" w:cs="宋体"/>
          <w:szCs w:val="21"/>
        </w:rPr>
        <w:t>为确保车场秩序良好及人员安全，凡驾车进入本车场的司乘人员必须严格遵守以下规定：</w:t>
      </w:r>
    </w:p>
    <w:p>
      <w:pPr>
        <w:numPr>
          <w:ilvl w:val="0"/>
          <w:numId w:val="29"/>
        </w:numPr>
        <w:spacing w:line="440" w:lineRule="exact"/>
        <w:rPr>
          <w:rFonts w:ascii="仿宋" w:hAnsi="仿宋" w:eastAsia="仿宋" w:cs="宋体"/>
          <w:szCs w:val="21"/>
        </w:rPr>
      </w:pPr>
      <w:r>
        <w:rPr>
          <w:rFonts w:hint="eastAsia" w:ascii="仿宋" w:hAnsi="仿宋" w:eastAsia="仿宋" w:cs="宋体"/>
          <w:szCs w:val="21"/>
        </w:rPr>
        <w:t>凡进入停车场的车辆必须自觉接管理人员的检查，停放车辆时必须按指定的位置停放。</w:t>
      </w:r>
    </w:p>
    <w:p>
      <w:pPr>
        <w:numPr>
          <w:ilvl w:val="0"/>
          <w:numId w:val="29"/>
        </w:numPr>
        <w:spacing w:line="440" w:lineRule="exact"/>
        <w:rPr>
          <w:rFonts w:ascii="仿宋" w:hAnsi="仿宋" w:eastAsia="仿宋" w:cs="宋体"/>
          <w:szCs w:val="21"/>
        </w:rPr>
      </w:pPr>
      <w:r>
        <w:rPr>
          <w:rFonts w:hint="eastAsia" w:ascii="仿宋" w:hAnsi="仿宋" w:eastAsia="仿宋" w:cs="宋体"/>
          <w:szCs w:val="21"/>
        </w:rPr>
        <w:t>严禁装载有易燃、易爆或剧毒危险物品的车辆进入车场，如违反规定擅自进入，发生事故，除承担全部经济损失外，并追究司乘人员的责任。</w:t>
      </w:r>
    </w:p>
    <w:p>
      <w:pPr>
        <w:numPr>
          <w:ilvl w:val="0"/>
          <w:numId w:val="29"/>
        </w:numPr>
        <w:spacing w:line="440" w:lineRule="exact"/>
        <w:rPr>
          <w:rFonts w:ascii="仿宋" w:hAnsi="仿宋" w:eastAsia="仿宋" w:cs="宋体"/>
          <w:szCs w:val="21"/>
        </w:rPr>
      </w:pPr>
      <w:r>
        <w:rPr>
          <w:rFonts w:hint="eastAsia" w:ascii="仿宋" w:hAnsi="仿宋" w:eastAsia="仿宋" w:cs="宋体"/>
          <w:szCs w:val="21"/>
        </w:rPr>
        <w:t>本停车场收费只提供泊车车位，泊车后请自行锁好车辆，关好门窗。任何车辆或其附件和车内对象的遗失或损坏，无论任何原因本车场概不负责。</w:t>
      </w:r>
    </w:p>
    <w:p>
      <w:pPr>
        <w:numPr>
          <w:ilvl w:val="0"/>
          <w:numId w:val="29"/>
        </w:numPr>
        <w:spacing w:line="440" w:lineRule="exact"/>
        <w:rPr>
          <w:rFonts w:ascii="仿宋" w:hAnsi="仿宋" w:eastAsia="仿宋" w:cs="宋体"/>
          <w:szCs w:val="21"/>
        </w:rPr>
      </w:pPr>
      <w:r>
        <w:rPr>
          <w:rFonts w:hint="eastAsia" w:ascii="仿宋" w:hAnsi="仿宋" w:eastAsia="仿宋" w:cs="宋体"/>
          <w:szCs w:val="21"/>
        </w:rPr>
        <w:t>本停车场的车位分为临时车位、月租车位及固定车位，并规定以一张通行证一辆车使用。泊车时请自觉按指定位置分别停泊，不允许乱停乱泊。凡违法乱纪反规定、拒交车位使用费、强行乱停乱放、不听劝告和车辆，本车场将采限相应措施，不排除将车辆扣起或拖离车场，并作严肃处理，相关费用由车主负责。</w:t>
      </w:r>
    </w:p>
    <w:p>
      <w:pPr>
        <w:numPr>
          <w:ilvl w:val="0"/>
          <w:numId w:val="29"/>
        </w:numPr>
        <w:spacing w:line="440" w:lineRule="exact"/>
        <w:rPr>
          <w:rFonts w:ascii="仿宋" w:hAnsi="仿宋" w:eastAsia="仿宋" w:cs="宋体"/>
          <w:szCs w:val="21"/>
        </w:rPr>
      </w:pPr>
      <w:r>
        <w:rPr>
          <w:rFonts w:hint="eastAsia" w:ascii="仿宋" w:hAnsi="仿宋" w:eastAsia="仿宋" w:cs="宋体"/>
          <w:szCs w:val="21"/>
        </w:rPr>
        <w:t>停泊时临时车位车辆应从南门自动识别入闸，离场时先自觉交费，交费后15分钟内出闸，车辆离场。未缴足车位使用费者，管理者有权拒绝放行，直至所有车位使用费（含扣押期间的车位元使用费）全部付清方可离场。</w:t>
      </w:r>
    </w:p>
    <w:p>
      <w:pPr>
        <w:numPr>
          <w:ilvl w:val="0"/>
          <w:numId w:val="29"/>
        </w:numPr>
        <w:spacing w:line="440" w:lineRule="exact"/>
        <w:rPr>
          <w:rFonts w:ascii="仿宋" w:hAnsi="仿宋" w:eastAsia="仿宋" w:cs="宋体"/>
          <w:szCs w:val="21"/>
        </w:rPr>
      </w:pPr>
      <w:r>
        <w:rPr>
          <w:rFonts w:hint="eastAsia" w:ascii="仿宋" w:hAnsi="仿宋" w:eastAsia="仿宋" w:cs="宋体"/>
          <w:szCs w:val="21"/>
        </w:rPr>
        <w:t>保持车场内清洁，不得在车场内清洗车辆，不得随意动用消防设施，不得在车辆内入油和维修车辆，不得在车场内弃置垃圾。</w:t>
      </w:r>
    </w:p>
    <w:p>
      <w:pPr>
        <w:numPr>
          <w:ilvl w:val="0"/>
          <w:numId w:val="29"/>
        </w:numPr>
        <w:spacing w:line="440" w:lineRule="exact"/>
        <w:rPr>
          <w:rFonts w:ascii="仿宋" w:hAnsi="仿宋" w:eastAsia="仿宋" w:cs="宋体"/>
          <w:szCs w:val="21"/>
        </w:rPr>
      </w:pPr>
      <w:r>
        <w:rPr>
          <w:rFonts w:hint="eastAsia" w:ascii="仿宋" w:hAnsi="仿宋" w:eastAsia="仿宋" w:cs="宋体"/>
          <w:szCs w:val="21"/>
        </w:rPr>
        <w:t>爱护公物，车场内设施如有损坏，当事人需承担赔偿责任，如有故意冲卡，损坏收费器械设备或其它车辆内之设施，需按照物业服务中心要求之金额赔偿。</w:t>
      </w:r>
    </w:p>
    <w:p>
      <w:pPr>
        <w:numPr>
          <w:ilvl w:val="0"/>
          <w:numId w:val="29"/>
        </w:numPr>
        <w:spacing w:line="440" w:lineRule="exact"/>
        <w:rPr>
          <w:rFonts w:ascii="仿宋" w:hAnsi="仿宋" w:eastAsia="仿宋" w:cs="宋体"/>
          <w:szCs w:val="21"/>
        </w:rPr>
      </w:pPr>
      <w:r>
        <w:rPr>
          <w:rFonts w:hint="eastAsia" w:ascii="仿宋" w:hAnsi="仿宋" w:eastAsia="仿宋" w:cs="宋体"/>
          <w:szCs w:val="21"/>
        </w:rPr>
        <w:t>本停车场内的车辆，无论任何原因，若有需要被拖走移动发生的损坏，本车辆概不对任何损失负责。</w:t>
      </w:r>
    </w:p>
    <w:p>
      <w:pPr>
        <w:numPr>
          <w:ilvl w:val="0"/>
          <w:numId w:val="29"/>
        </w:numPr>
        <w:spacing w:line="440" w:lineRule="exact"/>
        <w:rPr>
          <w:rFonts w:ascii="仿宋" w:hAnsi="仿宋" w:eastAsia="仿宋" w:cs="宋体"/>
          <w:szCs w:val="21"/>
        </w:rPr>
      </w:pPr>
      <w:r>
        <w:rPr>
          <w:rFonts w:hint="eastAsia" w:ascii="仿宋" w:hAnsi="仿宋" w:eastAsia="仿宋" w:cs="宋体"/>
          <w:szCs w:val="21"/>
        </w:rPr>
        <w:t xml:space="preserve">驾车人士必须遵守场内指示牌行车，确保车辆不得停泊在划定车位界线以外的任何地方，亦不得妨碍本停车场之出入口或任何通道。  </w:t>
      </w:r>
    </w:p>
    <w:p>
      <w:pPr>
        <w:numPr>
          <w:ilvl w:val="0"/>
          <w:numId w:val="29"/>
        </w:numPr>
        <w:spacing w:line="440" w:lineRule="exact"/>
        <w:rPr>
          <w:rFonts w:ascii="仿宋" w:hAnsi="仿宋" w:eastAsia="仿宋" w:cs="宋体"/>
          <w:szCs w:val="21"/>
        </w:rPr>
      </w:pPr>
      <w:r>
        <w:rPr>
          <w:rFonts w:hint="eastAsia" w:ascii="仿宋" w:hAnsi="仿宋" w:eastAsia="仿宋" w:cs="宋体"/>
          <w:szCs w:val="21"/>
        </w:rPr>
        <w:t>凡在车场停放车辆的人员，有义务检举一切违法犯罪行为，共同把车场管理工作做好，如对本停车场管理人员之投诉，可向当值之车场主管提出，或书面通知物业服务中心。</w:t>
      </w:r>
    </w:p>
    <w:p>
      <w:pPr>
        <w:numPr>
          <w:ilvl w:val="0"/>
          <w:numId w:val="29"/>
        </w:numPr>
        <w:spacing w:line="440" w:lineRule="exact"/>
        <w:rPr>
          <w:rFonts w:ascii="仿宋" w:hAnsi="仿宋" w:eastAsia="仿宋" w:cs="宋体"/>
          <w:szCs w:val="21"/>
        </w:rPr>
      </w:pPr>
      <w:r>
        <w:rPr>
          <w:rFonts w:hint="eastAsia" w:ascii="仿宋" w:hAnsi="仿宋" w:eastAsia="仿宋" w:cs="宋体"/>
          <w:szCs w:val="21"/>
        </w:rPr>
        <w:t>物业服务中心如有需要将随时增加或修改停车场之管理规则而不作另行通知。</w:t>
      </w:r>
    </w:p>
    <w:p>
      <w:pPr>
        <w:pStyle w:val="2"/>
        <w:widowControl/>
        <w:jc w:val="center"/>
        <w:rPr>
          <w:rFonts w:ascii="仿宋" w:hAnsi="仿宋" w:eastAsia="仿宋" w:cs="宋体"/>
          <w:sz w:val="21"/>
          <w:szCs w:val="21"/>
        </w:rPr>
      </w:pPr>
    </w:p>
    <w:p>
      <w:pPr>
        <w:pStyle w:val="2"/>
        <w:widowControl/>
        <w:jc w:val="center"/>
        <w:rPr>
          <w:rFonts w:ascii="仿宋" w:hAnsi="仿宋" w:eastAsia="仿宋" w:cs="宋体"/>
          <w:sz w:val="21"/>
          <w:szCs w:val="21"/>
        </w:rPr>
      </w:pPr>
      <w:r>
        <w:rPr>
          <w:rFonts w:hint="eastAsia" w:ascii="仿宋" w:hAnsi="仿宋" w:eastAsia="仿宋" w:cs="宋体"/>
          <w:sz w:val="21"/>
          <w:szCs w:val="21"/>
        </w:rPr>
        <w:t>十二、停车场收费管理制度</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目的：为规范停车场收费管理制度，加强管理力度，保证停车费及时、全额收取，不漏收、不错收，确保公司资金安全，特制定本制度。</w:t>
      </w:r>
      <w:r>
        <w:rPr>
          <w:rFonts w:hint="eastAsia" w:ascii="宋体" w:hAnsi="宋体" w:eastAsia="宋体" w:cs="宋体"/>
          <w:szCs w:val="21"/>
        </w:rPr>
        <w:t> </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适用范围：本制度适用于停车场。</w:t>
      </w:r>
      <w:r>
        <w:rPr>
          <w:rFonts w:hint="eastAsia" w:ascii="宋体" w:hAnsi="宋体" w:eastAsia="宋体" w:cs="宋体"/>
          <w:szCs w:val="21"/>
        </w:rPr>
        <w:t> </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职责：本部门员工按本工作岗位职责执行。</w:t>
      </w:r>
      <w:r>
        <w:rPr>
          <w:rFonts w:hint="eastAsia" w:ascii="宋体" w:hAnsi="宋体" w:eastAsia="宋体" w:cs="宋体"/>
          <w:szCs w:val="21"/>
        </w:rPr>
        <w:t> </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停车场入场登记管理</w:t>
      </w:r>
      <w:r>
        <w:rPr>
          <w:rFonts w:hint="eastAsia" w:ascii="宋体" w:hAnsi="宋体" w:eastAsia="宋体" w:cs="宋体"/>
          <w:szCs w:val="21"/>
        </w:rPr>
        <w:t> </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车辆入场时，由当班登记员对进入的每辆车辆分类进行车牌号台账登记，车辆类型分为小型车辆、大型车辆、特殊免费车辆（此类车辆包括当地政府车辆、本公司车辆等，也包括特殊情况下的免收车辆，以当时实际情况为准），按分类要求登记员必须建立三本台账进行分类登记，免收车辆必须在台账上注明免收原因。</w:t>
      </w:r>
      <w:r>
        <w:rPr>
          <w:rFonts w:hint="eastAsia" w:ascii="宋体" w:hAnsi="宋体" w:eastAsia="宋体" w:cs="宋体"/>
          <w:szCs w:val="21"/>
        </w:rPr>
        <w:t> </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登记员在登记入场车辆车牌号时，必须做到及时、准确无误，字迹要工整，账面要清楚，便于交班时核对收费情况。</w:t>
      </w:r>
      <w:r>
        <w:rPr>
          <w:rFonts w:hint="eastAsia" w:ascii="宋体" w:hAnsi="宋体" w:eastAsia="宋体" w:cs="宋体"/>
          <w:szCs w:val="21"/>
        </w:rPr>
        <w:t> </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停车场收费管理</w:t>
      </w:r>
      <w:r>
        <w:rPr>
          <w:rFonts w:hint="eastAsia" w:ascii="宋体" w:hAnsi="宋体" w:eastAsia="宋体" w:cs="宋体"/>
          <w:szCs w:val="21"/>
        </w:rPr>
        <w:t> </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停车场收费标准：按照公示牌为准</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车辆入场时，由当班收费员对进入的每辆车辆分类进行收费，收费时点清收费金额，注意辨别假钞，按客户要求撕去停车发票，做到合理避税。</w:t>
      </w:r>
      <w:r>
        <w:rPr>
          <w:rFonts w:hint="eastAsia" w:ascii="宋体" w:hAnsi="宋体" w:eastAsia="宋体" w:cs="宋体"/>
          <w:szCs w:val="21"/>
        </w:rPr>
        <w:t> </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按现金管理要求，收费员手上只留取300元（15张10元、30张5元）找补零钱，找补零钱在上班时统一领取。收费员手上收费金额达到100元（除去本留在手上的找补零钱），将收费款交由停车场主管统一保管，并签字确认交款人、交款金额，最后交班时由停车场主管、当班收费员共同清点当日收费款总额，再与登记员的当天台账进行核对，如发现款与账核对不一致的情况，分责任进行处罚，停车场主管负责已签收的收费款，当班收费员负责未交的收费款及本来手上的预留金300元，分析是哪边出现问题，就由哪边负责赔差额，在当月工资中扣除。</w:t>
      </w:r>
      <w:r>
        <w:rPr>
          <w:rFonts w:hint="eastAsia" w:ascii="宋体" w:hAnsi="宋体" w:eastAsia="宋体" w:cs="宋体"/>
          <w:szCs w:val="21"/>
        </w:rPr>
        <w:t> </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停车场主管有责任督促当班收费员及时交款，当班收费员有义务做到及时交款，签字确认，起到相互监管的作用。</w:t>
      </w:r>
      <w:r>
        <w:rPr>
          <w:rFonts w:hint="eastAsia" w:ascii="宋体" w:hAnsi="宋体" w:eastAsia="宋体" w:cs="宋体"/>
          <w:szCs w:val="21"/>
        </w:rPr>
        <w:t> </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各环节在收取现金时，做到认真清点金额、辨别假钞，收款人确认无误后，签字认可为准，如从中发现金额不符、有假钞的情况，由交款人负全部责任，照金额进行赔偿，在当月工资中扣除。</w:t>
      </w:r>
      <w:r>
        <w:rPr>
          <w:rFonts w:hint="eastAsia" w:ascii="宋体" w:hAnsi="宋体" w:eastAsia="宋体" w:cs="宋体"/>
          <w:szCs w:val="21"/>
        </w:rPr>
        <w:t> </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停车场票据管理</w:t>
      </w:r>
      <w:r>
        <w:rPr>
          <w:rFonts w:hint="eastAsia" w:ascii="宋体" w:hAnsi="宋体" w:eastAsia="宋体" w:cs="宋体"/>
          <w:szCs w:val="21"/>
        </w:rPr>
        <w:t> </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按需向公司财务领取停车发票，及时将用完的票根交回财务。</w:t>
      </w:r>
      <w:r>
        <w:rPr>
          <w:rFonts w:hint="eastAsia" w:ascii="宋体" w:hAnsi="宋体" w:eastAsia="宋体" w:cs="宋体"/>
          <w:szCs w:val="21"/>
        </w:rPr>
        <w:t> </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在领用发票和交回票根时，必须完善签字核对手续，做到有据可查。</w:t>
      </w:r>
      <w:r>
        <w:rPr>
          <w:rFonts w:hint="eastAsia" w:ascii="宋体" w:hAnsi="宋体" w:eastAsia="宋体" w:cs="宋体"/>
          <w:szCs w:val="21"/>
        </w:rPr>
        <w:t> </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违规处理</w:t>
      </w:r>
    </w:p>
    <w:p>
      <w:pPr>
        <w:numPr>
          <w:ilvl w:val="0"/>
          <w:numId w:val="30"/>
        </w:numPr>
        <w:spacing w:line="440" w:lineRule="exact"/>
        <w:rPr>
          <w:rFonts w:ascii="仿宋" w:hAnsi="仿宋" w:eastAsia="仿宋" w:cs="宋体"/>
          <w:szCs w:val="21"/>
        </w:rPr>
      </w:pPr>
      <w:r>
        <w:rPr>
          <w:rFonts w:hint="eastAsia" w:ascii="仿宋" w:hAnsi="仿宋" w:eastAsia="仿宋" w:cs="宋体"/>
          <w:szCs w:val="21"/>
        </w:rPr>
        <w:t xml:space="preserve">禁止任何形式的贪污和挪用收费款，一经发现确认，属于经济违法，一律严肃处理，按贪污、挪用金额的双倍赔偿，并立即开除处理；金额大的交由公安机关处理，公司并保留追诉权。              </w:t>
      </w:r>
    </w:p>
    <w:p>
      <w:pPr>
        <w:pStyle w:val="2"/>
        <w:widowControl/>
        <w:jc w:val="center"/>
        <w:rPr>
          <w:rFonts w:ascii="仿宋" w:hAnsi="仿宋" w:eastAsia="仿宋" w:cs="宋体"/>
          <w:sz w:val="21"/>
          <w:szCs w:val="21"/>
        </w:rPr>
      </w:pPr>
      <w:r>
        <w:rPr>
          <w:rFonts w:hint="eastAsia" w:ascii="仿宋" w:hAnsi="仿宋" w:eastAsia="仿宋" w:cs="宋体"/>
          <w:sz w:val="21"/>
          <w:szCs w:val="21"/>
        </w:rPr>
        <w:t>十三、车场职级权限及监管</w:t>
      </w:r>
    </w:p>
    <w:p>
      <w:pPr>
        <w:numPr>
          <w:ilvl w:val="0"/>
          <w:numId w:val="31"/>
        </w:numPr>
        <w:spacing w:line="440" w:lineRule="exact"/>
        <w:outlineLvl w:val="1"/>
        <w:rPr>
          <w:rFonts w:ascii="仿宋" w:hAnsi="仿宋" w:eastAsia="仿宋" w:cs="宋体"/>
          <w:szCs w:val="21"/>
        </w:rPr>
      </w:pPr>
      <w:r>
        <w:rPr>
          <w:rFonts w:hint="eastAsia" w:ascii="仿宋" w:hAnsi="仿宋" w:eastAsia="仿宋" w:cs="宋体"/>
          <w:szCs w:val="21"/>
        </w:rPr>
        <w:t>停车场主管职权</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车场主管直接受管理处总经理及保安经理之领导，按上级指示对车场工作进行监管，处理客人投诉及车场一般事务，并负责做月票。根据管理处给予的授权，可使用电脑系统中的主管级功能处理电脑收银机之有关项目，监管收费报帐，处理日常管理事务。掌管收银机锁匙及出入口闸机锁匙。    </w:t>
      </w:r>
    </w:p>
    <w:p>
      <w:pPr>
        <w:numPr>
          <w:ilvl w:val="0"/>
          <w:numId w:val="31"/>
        </w:numPr>
        <w:spacing w:line="440" w:lineRule="exact"/>
        <w:outlineLvl w:val="1"/>
        <w:rPr>
          <w:rFonts w:ascii="仿宋" w:hAnsi="仿宋" w:eastAsia="仿宋" w:cs="宋体"/>
          <w:szCs w:val="21"/>
        </w:rPr>
      </w:pPr>
      <w:r>
        <w:rPr>
          <w:rFonts w:hint="eastAsia" w:ascii="仿宋" w:hAnsi="仿宋" w:eastAsia="仿宋" w:cs="宋体"/>
          <w:szCs w:val="21"/>
        </w:rPr>
        <w:t>收银员职权</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监管闭路电视系统，按要求向泊车客人收取停车费，按正常程序逐班交接，可使用收银机及电脑系统操作员功能。 </w:t>
      </w:r>
    </w:p>
    <w:p>
      <w:pPr>
        <w:numPr>
          <w:ilvl w:val="0"/>
          <w:numId w:val="31"/>
        </w:numPr>
        <w:spacing w:line="440" w:lineRule="exact"/>
        <w:outlineLvl w:val="1"/>
        <w:rPr>
          <w:rFonts w:ascii="仿宋" w:hAnsi="仿宋" w:eastAsia="仿宋" w:cs="宋体"/>
          <w:szCs w:val="21"/>
        </w:rPr>
      </w:pPr>
      <w:r>
        <w:rPr>
          <w:rFonts w:hint="eastAsia" w:ascii="仿宋" w:hAnsi="仿宋" w:eastAsia="仿宋" w:cs="宋体"/>
          <w:szCs w:val="21"/>
        </w:rPr>
        <w:t>手动起闸的权限</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手动起闸只能在应付突发事件时使用（详见车场应急措施），使用手动起闸后应在记录本上记录起闸事由及起闸时间，并须保安员与收银员签名确认。  </w:t>
      </w:r>
    </w:p>
    <w:p>
      <w:pPr>
        <w:numPr>
          <w:ilvl w:val="0"/>
          <w:numId w:val="31"/>
        </w:numPr>
        <w:spacing w:line="440" w:lineRule="exact"/>
        <w:outlineLvl w:val="1"/>
        <w:rPr>
          <w:rFonts w:ascii="仿宋" w:hAnsi="仿宋" w:eastAsia="仿宋" w:cs="宋体"/>
          <w:szCs w:val="21"/>
        </w:rPr>
      </w:pPr>
      <w:r>
        <w:rPr>
          <w:rFonts w:hint="eastAsia" w:ascii="仿宋" w:hAnsi="仿宋" w:eastAsia="仿宋" w:cs="宋体"/>
          <w:szCs w:val="21"/>
        </w:rPr>
        <w:t>临时免费时钟票的监管</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临时免费时钟票必须有副总经理级以上人员的书面明确指示方能执行。由收款员操作，主任级以上人员在记录本上记录免费时钟票的资料（如车票号、电脑编号、起始时间等），并将上级书面指示附在记事本上，待财务部核数人员核查。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月票的监管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月票由管理处根据业主发出之通知，按要求由停车场主任负责制作，所有月票卡及时钟卡由财务部保管，按实用数量发出，用完后收回废票</w:t>
      </w:r>
    </w:p>
    <w:p>
      <w:pPr>
        <w:rPr>
          <w:rFonts w:ascii="仿宋" w:hAnsi="仿宋" w:eastAsia="仿宋" w:cs="宋体"/>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tabs>
          <w:tab w:val="left" w:pos="720"/>
        </w:tabs>
        <w:rPr>
          <w:rFonts w:ascii="仿宋" w:hAnsi="仿宋" w:eastAsia="仿宋" w:cs="宋体"/>
          <w:szCs w:val="21"/>
        </w:rPr>
      </w:pPr>
    </w:p>
    <w:p>
      <w:pPr>
        <w:tabs>
          <w:tab w:val="left" w:pos="720"/>
        </w:tabs>
        <w:jc w:val="center"/>
        <w:rPr>
          <w:rFonts w:ascii="仿宋" w:hAnsi="仿宋" w:eastAsia="仿宋" w:cs="宋体"/>
          <w:szCs w:val="21"/>
        </w:rPr>
      </w:pPr>
    </w:p>
    <w:p>
      <w:pPr>
        <w:jc w:val="left"/>
        <w:outlineLvl w:val="0"/>
        <w:rPr>
          <w:rFonts w:ascii="仿宋" w:hAnsi="仿宋" w:eastAsia="仿宋" w:cs="宋体"/>
          <w:b/>
          <w:szCs w:val="21"/>
        </w:rPr>
      </w:pPr>
    </w:p>
    <w:p>
      <w:pPr>
        <w:tabs>
          <w:tab w:val="left" w:pos="720"/>
        </w:tabs>
        <w:jc w:val="center"/>
        <w:rPr>
          <w:rFonts w:ascii="仿宋" w:hAnsi="仿宋" w:eastAsia="仿宋" w:cs="宋体"/>
          <w:szCs w:val="21"/>
        </w:rPr>
      </w:pPr>
    </w:p>
    <w:p>
      <w:pPr>
        <w:spacing w:line="360" w:lineRule="auto"/>
        <w:jc w:val="left"/>
        <w:rPr>
          <w:rFonts w:ascii="仿宋_GB2312" w:hAnsi="宋体" w:eastAsia="仿宋_GB2312" w:cs="Times New Roman"/>
          <w:b/>
          <w:bCs/>
          <w:sz w:val="22"/>
          <w:lang w:bidi="ar"/>
        </w:rPr>
      </w:pPr>
      <w:r>
        <w:rPr>
          <w:rFonts w:hint="eastAsia" w:ascii="仿宋_GB2312" w:hAnsi="宋体" w:eastAsia="仿宋_GB2312" w:cs="Times New Roman"/>
          <w:b/>
          <w:bCs/>
          <w:sz w:val="22"/>
          <w:lang w:bidi="ar"/>
        </w:rPr>
        <w:t>附件2：《中山大学孙逸仙纪念医院深汕中心医院停车场管理服务质量考核表》</w:t>
      </w:r>
    </w:p>
    <w:p>
      <w:pPr>
        <w:spacing w:line="360" w:lineRule="auto"/>
        <w:ind w:firstLine="440" w:firstLineChars="200"/>
        <w:jc w:val="left"/>
        <w:rPr>
          <w:rFonts w:ascii="仿宋_GB2312" w:hAnsi="宋体" w:eastAsia="仿宋_GB2312" w:cs="Times New Roman"/>
          <w:sz w:val="22"/>
          <w:lang w:bidi="ar"/>
        </w:rPr>
      </w:pPr>
      <w:r>
        <w:rPr>
          <w:rFonts w:hint="eastAsia" w:ascii="仿宋_GB2312" w:hAnsi="宋体" w:eastAsia="仿宋_GB2312" w:cs="Times New Roman"/>
          <w:sz w:val="22"/>
          <w:lang w:bidi="ar"/>
        </w:rPr>
        <w:t>根据《中山大学孙逸仙纪念医院深汕中心医院停车场外包管理服务质量考核表》进行考核，具体考核扣罚如下：</w:t>
      </w:r>
    </w:p>
    <w:p>
      <w:pPr>
        <w:spacing w:line="360" w:lineRule="auto"/>
        <w:jc w:val="left"/>
        <w:rPr>
          <w:rFonts w:ascii="仿宋_GB2312" w:hAnsi="宋体" w:eastAsia="仿宋_GB2312" w:cs="Times New Roman"/>
          <w:sz w:val="22"/>
          <w:lang w:bidi="ar"/>
        </w:rPr>
      </w:pPr>
      <w:r>
        <w:rPr>
          <w:rFonts w:hint="eastAsia" w:ascii="仿宋_GB2312" w:hAnsi="宋体" w:eastAsia="仿宋_GB2312" w:cs="Times New Roman"/>
          <w:sz w:val="22"/>
          <w:lang w:bidi="ar"/>
        </w:rPr>
        <w:t>（1）得分≥85分的，免扣；</w:t>
      </w:r>
    </w:p>
    <w:p>
      <w:pPr>
        <w:spacing w:line="360" w:lineRule="auto"/>
        <w:jc w:val="left"/>
        <w:rPr>
          <w:rFonts w:ascii="仿宋_GB2312" w:hAnsi="宋体" w:eastAsia="仿宋_GB2312" w:cs="Times New Roman"/>
          <w:sz w:val="22"/>
          <w:lang w:bidi="ar"/>
        </w:rPr>
      </w:pPr>
      <w:r>
        <w:rPr>
          <w:rFonts w:hint="eastAsia" w:ascii="仿宋_GB2312" w:hAnsi="宋体" w:eastAsia="仿宋_GB2312" w:cs="Times New Roman"/>
          <w:sz w:val="22"/>
          <w:lang w:bidi="ar"/>
        </w:rPr>
        <w:t>（2）80≤得分＜85分的，本月扣款1000元；</w:t>
      </w:r>
    </w:p>
    <w:p>
      <w:pPr>
        <w:spacing w:line="360" w:lineRule="auto"/>
        <w:jc w:val="left"/>
        <w:rPr>
          <w:rFonts w:ascii="仿宋_GB2312" w:hAnsi="宋体" w:eastAsia="仿宋_GB2312" w:cs="Times New Roman"/>
          <w:sz w:val="22"/>
          <w:lang w:bidi="ar"/>
        </w:rPr>
      </w:pPr>
      <w:r>
        <w:rPr>
          <w:rFonts w:hint="eastAsia" w:ascii="仿宋_GB2312" w:hAnsi="宋体" w:eastAsia="仿宋_GB2312" w:cs="Times New Roman"/>
          <w:sz w:val="22"/>
          <w:lang w:bidi="ar"/>
        </w:rPr>
        <w:t>（3）60≤得分＜80分的，本月扣款5000元；</w:t>
      </w:r>
    </w:p>
    <w:p>
      <w:pPr>
        <w:numPr>
          <w:ilvl w:val="0"/>
          <w:numId w:val="32"/>
        </w:numPr>
        <w:spacing w:line="360" w:lineRule="auto"/>
        <w:jc w:val="left"/>
        <w:rPr>
          <w:rFonts w:ascii="仿宋_GB2312" w:hAnsi="宋体" w:eastAsia="仿宋_GB2312" w:cs="Times New Roman"/>
          <w:sz w:val="22"/>
          <w:lang w:bidi="ar"/>
        </w:rPr>
      </w:pPr>
      <w:r>
        <w:rPr>
          <w:rFonts w:hint="eastAsia" w:ascii="仿宋_GB2312" w:hAnsi="宋体" w:eastAsia="仿宋_GB2312" w:cs="Times New Roman"/>
          <w:sz w:val="22"/>
          <w:lang w:bidi="ar"/>
        </w:rPr>
        <w:t>得分＜60分的，警告，本月扣款10000元；</w:t>
      </w:r>
    </w:p>
    <w:p>
      <w:pPr>
        <w:spacing w:line="360" w:lineRule="auto"/>
        <w:rPr>
          <w:rFonts w:ascii="仿宋_GB2312" w:hAnsi="宋体" w:eastAsia="仿宋_GB2312" w:cs="Times New Roman"/>
          <w:sz w:val="22"/>
          <w:lang w:bidi="ar"/>
        </w:rPr>
      </w:pPr>
      <w:r>
        <w:rPr>
          <w:rFonts w:hint="eastAsia" w:ascii="仿宋_GB2312" w:hAnsi="宋体" w:eastAsia="仿宋_GB2312" w:cs="Times New Roman"/>
          <w:sz w:val="22"/>
          <w:lang w:bidi="ar"/>
        </w:rPr>
        <w:t>（注：如累计两个月总扣分低于60，甲方将甲方有权终止本合同并扣除履约保证金。）</w:t>
      </w:r>
    </w:p>
    <w:tbl>
      <w:tblPr>
        <w:tblStyle w:val="14"/>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371"/>
        <w:gridCol w:w="3955"/>
        <w:gridCol w:w="98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Cs w:val="21"/>
              </w:rPr>
            </w:pPr>
            <w:r>
              <w:rPr>
                <w:rFonts w:hint="eastAsia" w:ascii="仿宋_GB2312" w:hAnsi="宋体" w:eastAsia="仿宋_GB2312" w:cs="仿宋_GB2312"/>
                <w:b/>
                <w:bCs/>
                <w:szCs w:val="21"/>
                <w:lang w:bidi="ar"/>
              </w:rPr>
              <w:t>序号</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Cs w:val="21"/>
              </w:rPr>
            </w:pPr>
            <w:r>
              <w:rPr>
                <w:rFonts w:hint="eastAsia" w:ascii="仿宋_GB2312" w:hAnsi="宋体" w:eastAsia="仿宋_GB2312" w:cs="仿宋_GB2312"/>
                <w:b/>
                <w:bCs/>
                <w:szCs w:val="21"/>
                <w:lang w:bidi="ar"/>
              </w:rPr>
              <w:t>考  核  内  容</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Cs w:val="21"/>
              </w:rPr>
            </w:pPr>
            <w:r>
              <w:rPr>
                <w:rFonts w:hint="eastAsia" w:ascii="仿宋_GB2312" w:hAnsi="宋体" w:eastAsia="仿宋_GB2312" w:cs="仿宋_GB2312"/>
                <w:b/>
                <w:bCs/>
                <w:szCs w:val="21"/>
                <w:lang w:bidi="ar"/>
              </w:rPr>
              <w:t>扣 款 处 罚 细  则</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Cs w:val="21"/>
              </w:rPr>
            </w:pPr>
            <w:r>
              <w:rPr>
                <w:rFonts w:hint="eastAsia" w:ascii="仿宋_GB2312" w:hAnsi="宋体" w:eastAsia="仿宋_GB2312" w:cs="仿宋_GB2312"/>
                <w:b/>
                <w:bCs/>
                <w:szCs w:val="21"/>
                <w:lang w:bidi="ar"/>
              </w:rPr>
              <w:t>考核扣(加)分</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Cs w:val="21"/>
              </w:rPr>
            </w:pPr>
            <w:r>
              <w:rPr>
                <w:rFonts w:hint="eastAsia" w:ascii="仿宋_GB2312" w:hAnsi="宋体" w:eastAsia="仿宋_GB2312" w:cs="仿宋_GB2312"/>
                <w:b/>
                <w:bCs/>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车场保安员礼貌执勤,文明服务</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每收到礼貌执勤方面投诉扣0.1分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2</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制定各岗位的岗位职责和考核制</w:t>
            </w:r>
          </w:p>
          <w:p>
            <w:pPr>
              <w:rPr>
                <w:rFonts w:ascii="仿宋_GB2312" w:hAnsi="宋体" w:eastAsia="仿宋_GB2312" w:cs="仿宋_GB2312"/>
                <w:szCs w:val="21"/>
              </w:rPr>
            </w:pPr>
            <w:r>
              <w:rPr>
                <w:rFonts w:hint="eastAsia" w:ascii="仿宋_GB2312" w:hAnsi="宋体" w:eastAsia="仿宋_GB2312" w:cs="仿宋_GB2312"/>
                <w:szCs w:val="21"/>
                <w:lang w:bidi="ar"/>
              </w:rPr>
              <w:t>度,并经常性检查监督</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未落实有关责任和考核制度每发现一次扣0.2分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3</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车场保安员上班仪容整洁,精神饱满</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每发现保安员仪容不整洁, 每发现一次扣0.1分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4</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设置电子考勤管理系统，由后勤科监管考勤管理</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发现作弊或瞒报，每违反一次扣1-2分，视情况严重程度扣分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5</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制定日常培训计划并落到实处</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定期检查,每发现一次扣0.1分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6</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员工持证上岗</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未持证上岗每人扣0.1分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7</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用户投诉次数每月小于5次</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每超出一次扣1分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8</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用户有效投诉处理率100%</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每一单有效投诉未作处理扣0.2分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9</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定期与院方沟通,发现问题无法处理时及时上报</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发现隐瞒或误报,每次扣1分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10</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遵守医院规章制度及后勤保卫相关规定</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每违反一次扣1-2分，情节严重者，视情节严重程度扣分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11</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每季度进行一次客户调查，设定关键满意指标</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满意率达到90%以上,每下降1%,则扣0.5分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12</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做好消防设备和闭路监控电视的值班工作,发现故障及时在10分钟内报告并协助工作</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13</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全力做好医院停车场内发生的特发事件或紧急事件的保卫工作</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应在10分钟内到达现场, 违反每次扣2分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14</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 xml:space="preserve">本派驻点遇紧急情况需保安支援时，100%满足要求 </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15</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做到安全生产率100%</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视实际情况,扣分1-100分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16</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保安年龄要求18-45周岁</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发现违反每个扣1分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17</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教育员工遵守国家法律</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视实际情况,扣分1-10分或送司法部门处理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18</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按国家有关法规用工</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若员工投诉或影响到甲方正常生产,每次扣1-5分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19</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对收到表扬信的行为进行表彰</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每收到用户的表扬信每次加0.1分</w:t>
            </w:r>
          </w:p>
          <w:p>
            <w:pPr>
              <w:rPr>
                <w:rFonts w:ascii="仿宋_GB2312" w:hAnsi="宋体" w:eastAsia="仿宋_GB2312" w:cs="仿宋_GB2312"/>
                <w:szCs w:val="21"/>
              </w:rPr>
            </w:pPr>
            <w:r>
              <w:rPr>
                <w:rFonts w:hint="eastAsia" w:ascii="仿宋_GB2312" w:hAnsi="宋体" w:eastAsia="仿宋_GB2312" w:cs="仿宋_GB2312"/>
                <w:szCs w:val="21"/>
                <w:lang w:bidi="ar"/>
              </w:rPr>
              <w:t>每收到院方科室的表扬信每次加0.5分, 每收到当地政府机构的表扬信每次加1分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所加分数可用于抵扣分数,超100分按100分计算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20</w:t>
            </w:r>
          </w:p>
        </w:tc>
        <w:tc>
          <w:tcPr>
            <w:tcW w:w="3371" w:type="dxa"/>
            <w:tcBorders>
              <w:top w:val="single" w:color="auto" w:sz="4" w:space="0"/>
              <w:left w:val="single" w:color="auto" w:sz="4" w:space="0"/>
              <w:bottom w:val="single" w:color="auto" w:sz="4" w:space="0"/>
              <w:right w:val="single" w:color="auto" w:sz="2"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当值期间发现保安员违法犯罪监守自盗或参加打架斗殴等</w:t>
            </w:r>
          </w:p>
        </w:tc>
        <w:tc>
          <w:tcPr>
            <w:tcW w:w="3955" w:type="dxa"/>
            <w:tcBorders>
              <w:top w:val="single" w:color="auto" w:sz="4" w:space="0"/>
              <w:left w:val="single" w:color="auto" w:sz="2"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每发现一宗视情节扣20-50分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扣分为(-),加分为(+)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21</w:t>
            </w:r>
          </w:p>
        </w:tc>
        <w:tc>
          <w:tcPr>
            <w:tcW w:w="3371" w:type="dxa"/>
            <w:tcBorders>
              <w:top w:val="single" w:color="auto" w:sz="4" w:space="0"/>
              <w:left w:val="single" w:color="auto" w:sz="4" w:space="0"/>
              <w:bottom w:val="single" w:color="auto" w:sz="4" w:space="0"/>
              <w:right w:val="single" w:color="auto" w:sz="2"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 xml:space="preserve">发生失窃事件或抓获小偷，  </w:t>
            </w:r>
          </w:p>
        </w:tc>
        <w:tc>
          <w:tcPr>
            <w:tcW w:w="3955" w:type="dxa"/>
            <w:tcBorders>
              <w:top w:val="single" w:color="auto" w:sz="4" w:space="0"/>
              <w:left w:val="single" w:color="auto" w:sz="2"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（以报告派出所为准）每次扣2分；抓获小偷，每人每次加2分（以送派出所为准）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22</w:t>
            </w:r>
          </w:p>
        </w:tc>
        <w:tc>
          <w:tcPr>
            <w:tcW w:w="3371" w:type="dxa"/>
            <w:tcBorders>
              <w:top w:val="single" w:color="auto" w:sz="4" w:space="0"/>
              <w:left w:val="single" w:color="auto" w:sz="4" w:space="0"/>
              <w:bottom w:val="single" w:color="auto" w:sz="4" w:space="0"/>
              <w:right w:val="single" w:color="auto" w:sz="2" w:space="0"/>
            </w:tcBorders>
            <w:shd w:val="clear" w:color="auto" w:fill="auto"/>
            <w:vAlign w:val="center"/>
          </w:tcPr>
          <w:p>
            <w:pPr>
              <w:rPr>
                <w:rFonts w:ascii="仿宋_GB2312" w:hAnsi="宋体" w:eastAsia="仿宋_GB2312" w:cs="仿宋_GB2312"/>
                <w:szCs w:val="21"/>
              </w:rPr>
            </w:pPr>
            <w:r>
              <w:rPr>
                <w:rFonts w:hint="eastAsia" w:ascii="仿宋_GB2312" w:hAnsi="仿宋" w:eastAsia="仿宋_GB2312" w:cs="宋体"/>
                <w:szCs w:val="21"/>
                <w:lang w:bidi="ar"/>
              </w:rPr>
              <w:t>安保队伍人员稳定管理方法</w:t>
            </w:r>
          </w:p>
        </w:tc>
        <w:tc>
          <w:tcPr>
            <w:tcW w:w="3955" w:type="dxa"/>
            <w:tcBorders>
              <w:top w:val="single" w:color="auto" w:sz="4" w:space="0"/>
              <w:left w:val="single" w:color="auto" w:sz="2"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仿宋" w:eastAsia="仿宋_GB2312" w:cs="宋体"/>
                <w:szCs w:val="21"/>
                <w:lang w:bidi="ar"/>
              </w:rPr>
              <w:t>每月安保队伍人员更换率≤ 2 %，不扣分；2 % &lt;每月更换率≤ 5 %，扣 1 分；5%&lt;每月更换率扣2分。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szCs w:val="21"/>
                <w:lang w:bidi="ar"/>
              </w:rPr>
              <w:t>23</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 w:eastAsia="仿宋_GB2312" w:cs="宋体"/>
                <w:szCs w:val="21"/>
                <w:lang w:bidi="ar"/>
              </w:rPr>
            </w:pPr>
            <w:r>
              <w:rPr>
                <w:rFonts w:hint="eastAsia" w:ascii="仿宋_GB2312" w:hAnsi="仿宋" w:eastAsia="仿宋_GB2312" w:cs="宋体"/>
                <w:szCs w:val="21"/>
                <w:lang w:bidi="ar"/>
              </w:rPr>
              <w:t>停车场设施完好无损</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 w:eastAsia="仿宋_GB2312" w:cs="宋体"/>
                <w:szCs w:val="21"/>
                <w:lang w:bidi="ar"/>
              </w:rPr>
            </w:pPr>
            <w:r>
              <w:rPr>
                <w:rFonts w:hint="eastAsia" w:ascii="仿宋_GB2312" w:hAnsi="宋体" w:eastAsia="仿宋_GB2312" w:cs="仿宋_GB2312"/>
                <w:szCs w:val="21"/>
                <w:lang w:bidi="ar"/>
              </w:rPr>
              <w:t>每违反一次扣1-2分，情节严重者，视情节严重程度扣分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szCs w:val="21"/>
                <w:lang w:bidi="ar"/>
              </w:rPr>
              <w:t>24</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 w:eastAsia="仿宋_GB2312" w:cs="宋体"/>
                <w:szCs w:val="21"/>
                <w:lang w:bidi="ar"/>
              </w:rPr>
            </w:pPr>
            <w:r>
              <w:rPr>
                <w:rFonts w:hint="eastAsia" w:ascii="仿宋_GB2312" w:hAnsi="仿宋" w:eastAsia="仿宋_GB2312" w:cs="宋体"/>
                <w:szCs w:val="21"/>
                <w:lang w:bidi="ar"/>
              </w:rPr>
              <w:t>停车场内车辆事故及时响应，</w:t>
            </w:r>
            <w:r>
              <w:rPr>
                <w:rFonts w:hint="eastAsia" w:ascii="仿宋_GB2312" w:hAnsi="宋体" w:eastAsia="仿宋_GB2312" w:cs="仿宋_GB2312"/>
                <w:szCs w:val="21"/>
                <w:lang w:bidi="ar"/>
              </w:rPr>
              <w:t>100%满足要求</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 w:eastAsia="仿宋_GB2312" w:cs="宋体"/>
                <w:szCs w:val="21"/>
                <w:lang w:bidi="ar"/>
              </w:rPr>
            </w:pPr>
            <w:r>
              <w:rPr>
                <w:rFonts w:hint="eastAsia" w:ascii="仿宋_GB2312" w:hAnsi="宋体" w:eastAsia="仿宋_GB2312" w:cs="仿宋_GB2312"/>
                <w:szCs w:val="21"/>
                <w:lang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szCs w:val="21"/>
                <w:lang w:bidi="ar"/>
              </w:rPr>
              <w:t>25</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 w:eastAsia="仿宋_GB2312" w:cs="宋体"/>
                <w:szCs w:val="21"/>
                <w:lang w:bidi="ar"/>
              </w:rPr>
            </w:pPr>
            <w:r>
              <w:rPr>
                <w:rFonts w:hint="eastAsia" w:ascii="仿宋_GB2312" w:hAnsi="仿宋" w:eastAsia="仿宋_GB2312" w:cs="宋体"/>
                <w:szCs w:val="21"/>
                <w:lang w:bidi="ar"/>
              </w:rPr>
              <w:t>岗位人员配置上岗率</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lang w:bidi="ar"/>
              </w:rPr>
            </w:pPr>
            <w:r>
              <w:rPr>
                <w:rFonts w:hint="eastAsia" w:ascii="仿宋_GB2312" w:hAnsi="宋体" w:eastAsia="仿宋_GB2312" w:cs="仿宋_GB2312"/>
                <w:szCs w:val="21"/>
                <w:lang w:bidi="ar"/>
              </w:rPr>
              <w:t>按照合同要求配置停车后场工作人员，发现缺岗一人扣20分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szCs w:val="21"/>
                <w:lang w:bidi="ar"/>
              </w:rPr>
              <w:t>26</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szCs w:val="21"/>
                <w:lang w:bidi="ar"/>
              </w:rPr>
              <w:t>遵守属地市场监督局、发改局相关指导意见，接收监督。</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仿宋_GB2312"/>
                <w:szCs w:val="21"/>
                <w:lang w:bidi="ar"/>
              </w:rPr>
            </w:pPr>
            <w:r>
              <w:rPr>
                <w:rFonts w:hint="eastAsia" w:ascii="仿宋_GB2312" w:hAnsi="宋体" w:eastAsia="仿宋_GB2312" w:cs="仿宋_GB2312"/>
                <w:szCs w:val="21"/>
                <w:lang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szCs w:val="21"/>
                <w:lang w:bidi="ar"/>
              </w:rPr>
              <w:t>27</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szCs w:val="21"/>
                <w:lang w:bidi="ar"/>
              </w:rPr>
              <w:t>严禁扰乱办理月卡收费，严格落实合同条款，完成履约。</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仿宋_GB2312"/>
                <w:szCs w:val="21"/>
                <w:lang w:bidi="ar"/>
              </w:rPr>
            </w:pPr>
            <w:r>
              <w:rPr>
                <w:rFonts w:hint="eastAsia" w:ascii="仿宋_GB2312" w:hAnsi="宋体" w:eastAsia="仿宋_GB2312" w:cs="仿宋_GB2312"/>
                <w:szCs w:val="21"/>
                <w:lang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szCs w:val="21"/>
                <w:lang w:bidi="ar"/>
              </w:rPr>
              <w:t>28</w:t>
            </w:r>
          </w:p>
        </w:tc>
        <w:tc>
          <w:tcPr>
            <w:tcW w:w="73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b/>
                <w:bCs/>
                <w:szCs w:val="21"/>
                <w:lang w:bidi="ar"/>
              </w:rPr>
              <w:t>总考核扣(加)分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29</w:t>
            </w:r>
          </w:p>
        </w:tc>
        <w:tc>
          <w:tcPr>
            <w:tcW w:w="73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b/>
                <w:bCs/>
                <w:szCs w:val="21"/>
                <w:lang w:bidi="ar"/>
              </w:rPr>
              <w:t>总分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总分为100分,超过100分按100分计算</w:t>
            </w:r>
          </w:p>
        </w:tc>
      </w:tr>
    </w:tbl>
    <w:p>
      <w:pPr>
        <w:spacing w:line="360" w:lineRule="auto"/>
        <w:jc w:val="left"/>
        <w:rPr>
          <w:rFonts w:ascii="仿宋_GB2312" w:hAnsi="宋体" w:eastAsia="仿宋_GB2312" w:cs="Times New Roman"/>
          <w:b/>
          <w:bCs/>
          <w:sz w:val="24"/>
          <w:szCs w:val="24"/>
          <w:lang w:bidi="ar"/>
        </w:rPr>
      </w:pPr>
    </w:p>
    <w:p>
      <w:pPr>
        <w:spacing w:line="360" w:lineRule="auto"/>
        <w:jc w:val="left"/>
        <w:rPr>
          <w:rFonts w:ascii="仿宋_GB2312" w:hAnsi="宋体" w:eastAsia="仿宋_GB2312" w:cs="仿宋_GB2312"/>
          <w:b/>
          <w:bCs/>
          <w:sz w:val="24"/>
          <w:szCs w:val="24"/>
        </w:rPr>
      </w:pPr>
      <w:r>
        <w:rPr>
          <w:rFonts w:hint="eastAsia" w:ascii="仿宋_GB2312" w:hAnsi="宋体" w:eastAsia="仿宋_GB2312" w:cs="仿宋_GB2312"/>
          <w:b/>
          <w:bCs/>
          <w:sz w:val="24"/>
          <w:szCs w:val="24"/>
          <w:lang w:bidi="ar"/>
        </w:rPr>
        <w:t xml:space="preserve">考核周期为:自    年   月  日至  月  日             </w:t>
      </w:r>
    </w:p>
    <w:p>
      <w:pPr>
        <w:spacing w:line="360" w:lineRule="auto"/>
        <w:rPr>
          <w:rFonts w:ascii="仿宋_GB2312" w:hAnsi="宋体" w:eastAsia="仿宋_GB2312" w:cs="仿宋_GB2312"/>
          <w:b/>
          <w:bCs/>
          <w:sz w:val="24"/>
          <w:szCs w:val="24"/>
          <w:lang w:bidi="ar"/>
        </w:rPr>
      </w:pPr>
      <w:r>
        <w:rPr>
          <w:rFonts w:hint="eastAsia" w:ascii="仿宋_GB2312" w:hAnsi="宋体" w:eastAsia="仿宋_GB2312" w:cs="仿宋_GB2312"/>
          <w:b/>
          <w:bCs/>
          <w:sz w:val="24"/>
          <w:szCs w:val="24"/>
          <w:lang w:bidi="ar"/>
        </w:rPr>
        <w:t>甲方考核人签名:                           主管科室盖章：</w:t>
      </w:r>
    </w:p>
    <w:p>
      <w:pPr>
        <w:spacing w:line="360" w:lineRule="auto"/>
        <w:rPr>
          <w:rFonts w:ascii="仿宋_GB2312" w:hAnsi="宋体" w:eastAsia="仿宋_GB2312" w:cs="仿宋_GB2312"/>
          <w:b/>
          <w:bCs/>
          <w:sz w:val="24"/>
          <w:szCs w:val="24"/>
          <w:lang w:bidi="ar"/>
        </w:rPr>
      </w:pPr>
      <w:r>
        <w:rPr>
          <w:rFonts w:hint="eastAsia" w:ascii="仿宋_GB2312" w:hAnsi="宋体" w:eastAsia="仿宋_GB2312" w:cs="仿宋_GB2312"/>
          <w:b/>
          <w:bCs/>
          <w:sz w:val="24"/>
          <w:szCs w:val="24"/>
          <w:lang w:bidi="ar"/>
        </w:rPr>
        <w:t xml:space="preserve">乙方负责人签名:                           乙方盖章           </w:t>
      </w:r>
    </w:p>
    <w:p>
      <w:pPr>
        <w:spacing w:line="360" w:lineRule="auto"/>
        <w:jc w:val="left"/>
      </w:pPr>
      <w:r>
        <w:rPr>
          <w:rFonts w:hint="eastAsia" w:ascii="仿宋_GB2312" w:hAnsi="宋体" w:eastAsia="仿宋_GB2312" w:cs="仿宋_GB2312"/>
          <w:b/>
          <w:bCs/>
          <w:sz w:val="24"/>
          <w:szCs w:val="24"/>
          <w:lang w:bidi="ar"/>
        </w:rPr>
        <w:t>日期：</w:t>
      </w:r>
    </w:p>
    <w:p>
      <w:pPr>
        <w:widowControl/>
        <w:spacing w:line="360" w:lineRule="exact"/>
        <w:jc w:val="left"/>
        <w:rPr>
          <w:rFonts w:ascii="仿宋" w:hAnsi="仿宋" w:eastAsia="仿宋" w:cs="Arial Unicode MS"/>
          <w:b/>
          <w:bCs/>
          <w:kern w:val="0"/>
          <w:szCs w:val="21"/>
          <w:highlight w:val="yellow"/>
        </w:rPr>
      </w:pPr>
    </w:p>
    <w:p>
      <w:pPr>
        <w:spacing w:line="360" w:lineRule="auto"/>
        <w:jc w:val="left"/>
        <w:rPr>
          <w:rFonts w:ascii="仿宋_GB2312" w:hAnsi="宋体" w:eastAsia="仿宋_GB2312" w:cs="Times New Roman"/>
          <w:b/>
          <w:bCs/>
          <w:sz w:val="22"/>
          <w:lang w:bidi="ar"/>
        </w:rPr>
      </w:pPr>
      <w:r>
        <w:rPr>
          <w:rFonts w:hint="eastAsia" w:ascii="仿宋_GB2312" w:hAnsi="宋体" w:eastAsia="仿宋_GB2312" w:cs="Times New Roman"/>
          <w:b/>
          <w:bCs/>
          <w:sz w:val="22"/>
          <w:lang w:bidi="ar"/>
        </w:rPr>
        <w:t>附件3：中山大学孙逸仙纪念医院深汕中心医院院内停车场管理外包服务项目报价单</w:t>
      </w:r>
    </w:p>
    <w:p>
      <w:pPr>
        <w:spacing w:line="360" w:lineRule="auto"/>
        <w:ind w:firstLine="440" w:firstLineChars="200"/>
        <w:jc w:val="left"/>
        <w:rPr>
          <w:rFonts w:ascii="仿宋_GB2312" w:hAnsi="宋体" w:eastAsia="仿宋_GB2312" w:cs="Times New Roman"/>
          <w:sz w:val="22"/>
          <w:lang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605"/>
        <w:gridCol w:w="2232"/>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291" w:type="dxa"/>
            <w:vAlign w:val="center"/>
          </w:tcPr>
          <w:p>
            <w:pPr>
              <w:spacing w:line="360" w:lineRule="auto"/>
              <w:jc w:val="center"/>
              <w:rPr>
                <w:rFonts w:ascii="仿宋" w:hAnsi="仿宋" w:eastAsia="仿宋" w:cs="宋体"/>
                <w:sz w:val="18"/>
                <w:szCs w:val="18"/>
              </w:rPr>
            </w:pPr>
            <w:r>
              <w:rPr>
                <w:rFonts w:hint="eastAsia" w:ascii="仿宋" w:hAnsi="仿宋" w:eastAsia="仿宋" w:cs="宋体"/>
                <w:sz w:val="18"/>
                <w:szCs w:val="18"/>
              </w:rPr>
              <w:t>东区施工情况</w:t>
            </w:r>
          </w:p>
        </w:tc>
        <w:tc>
          <w:tcPr>
            <w:tcW w:w="2605" w:type="dxa"/>
            <w:vAlign w:val="center"/>
          </w:tcPr>
          <w:p>
            <w:pPr>
              <w:spacing w:line="360" w:lineRule="auto"/>
              <w:jc w:val="center"/>
              <w:rPr>
                <w:rFonts w:ascii="仿宋" w:hAnsi="仿宋" w:eastAsia="仿宋" w:cs="宋体"/>
                <w:sz w:val="18"/>
                <w:szCs w:val="18"/>
              </w:rPr>
            </w:pPr>
            <w:r>
              <w:rPr>
                <w:rFonts w:hint="eastAsia" w:ascii="仿宋" w:hAnsi="仿宋" w:eastAsia="仿宋" w:cs="宋体"/>
                <w:sz w:val="18"/>
                <w:szCs w:val="18"/>
              </w:rPr>
              <w:t>上缴停车场管理费/月/元</w:t>
            </w:r>
          </w:p>
        </w:tc>
        <w:tc>
          <w:tcPr>
            <w:tcW w:w="2232" w:type="dxa"/>
            <w:vAlign w:val="center"/>
          </w:tcPr>
          <w:p>
            <w:pPr>
              <w:spacing w:line="360" w:lineRule="auto"/>
              <w:jc w:val="center"/>
              <w:rPr>
                <w:rFonts w:ascii="仿宋" w:hAnsi="仿宋" w:eastAsia="仿宋" w:cs="宋体"/>
                <w:sz w:val="18"/>
                <w:szCs w:val="18"/>
              </w:rPr>
            </w:pPr>
            <w:r>
              <w:rPr>
                <w:rFonts w:hint="eastAsia" w:ascii="仿宋" w:hAnsi="仿宋" w:eastAsia="仿宋" w:cs="宋体"/>
                <w:sz w:val="18"/>
                <w:szCs w:val="18"/>
              </w:rPr>
              <w:t>上缴停车场管理费/年/元</w:t>
            </w:r>
          </w:p>
        </w:tc>
        <w:tc>
          <w:tcPr>
            <w:tcW w:w="1680" w:type="dxa"/>
            <w:vAlign w:val="center"/>
          </w:tcPr>
          <w:p>
            <w:pPr>
              <w:spacing w:line="360" w:lineRule="auto"/>
              <w:jc w:val="center"/>
              <w:rPr>
                <w:rFonts w:ascii="仿宋" w:hAnsi="仿宋" w:eastAsia="仿宋" w:cs="宋体"/>
                <w:sz w:val="18"/>
                <w:szCs w:val="18"/>
              </w:rPr>
            </w:pPr>
            <w:r>
              <w:rPr>
                <w:rFonts w:hint="eastAsia" w:ascii="仿宋" w:hAnsi="仿宋" w:eastAsia="仿宋"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291" w:type="dxa"/>
            <w:vAlign w:val="center"/>
          </w:tcPr>
          <w:p>
            <w:pPr>
              <w:spacing w:line="360" w:lineRule="auto"/>
              <w:jc w:val="center"/>
              <w:rPr>
                <w:rFonts w:ascii="仿宋" w:hAnsi="仿宋" w:eastAsia="仿宋" w:cs="宋体"/>
                <w:sz w:val="18"/>
                <w:szCs w:val="18"/>
              </w:rPr>
            </w:pPr>
            <w:r>
              <w:rPr>
                <w:rFonts w:hint="eastAsia" w:ascii="仿宋" w:hAnsi="仿宋" w:eastAsia="仿宋" w:cs="宋体"/>
                <w:sz w:val="18"/>
                <w:szCs w:val="18"/>
              </w:rPr>
              <w:t>东区停车场未围蔽前</w:t>
            </w:r>
          </w:p>
        </w:tc>
        <w:tc>
          <w:tcPr>
            <w:tcW w:w="2605" w:type="dxa"/>
            <w:vAlign w:val="center"/>
          </w:tcPr>
          <w:p>
            <w:pPr>
              <w:spacing w:line="360" w:lineRule="auto"/>
              <w:jc w:val="center"/>
              <w:rPr>
                <w:rFonts w:ascii="仿宋" w:hAnsi="仿宋" w:eastAsia="仿宋" w:cs="宋体"/>
                <w:sz w:val="18"/>
                <w:szCs w:val="18"/>
              </w:rPr>
            </w:pPr>
          </w:p>
        </w:tc>
        <w:tc>
          <w:tcPr>
            <w:tcW w:w="2232" w:type="dxa"/>
            <w:vAlign w:val="center"/>
          </w:tcPr>
          <w:p>
            <w:pPr>
              <w:spacing w:line="360" w:lineRule="auto"/>
              <w:jc w:val="center"/>
              <w:rPr>
                <w:rFonts w:ascii="仿宋" w:hAnsi="仿宋" w:eastAsia="仿宋" w:cs="宋体"/>
                <w:sz w:val="18"/>
                <w:szCs w:val="18"/>
              </w:rPr>
            </w:pPr>
          </w:p>
        </w:tc>
        <w:tc>
          <w:tcPr>
            <w:tcW w:w="1680" w:type="dxa"/>
            <w:vAlign w:val="center"/>
          </w:tcPr>
          <w:p>
            <w:pPr>
              <w:spacing w:line="360" w:lineRule="auto"/>
              <w:jc w:val="center"/>
              <w:rPr>
                <w:rFonts w:ascii="仿宋" w:hAnsi="仿宋" w:eastAsia="仿宋"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91" w:type="dxa"/>
            <w:vAlign w:val="center"/>
          </w:tcPr>
          <w:p>
            <w:pPr>
              <w:spacing w:line="360" w:lineRule="auto"/>
              <w:jc w:val="center"/>
              <w:rPr>
                <w:rFonts w:ascii="仿宋" w:hAnsi="仿宋" w:eastAsia="仿宋" w:cs="宋体"/>
                <w:sz w:val="18"/>
                <w:szCs w:val="18"/>
              </w:rPr>
            </w:pPr>
            <w:r>
              <w:rPr>
                <w:rFonts w:hint="eastAsia" w:ascii="仿宋" w:hAnsi="仿宋" w:eastAsia="仿宋" w:cs="宋体"/>
                <w:sz w:val="18"/>
                <w:szCs w:val="18"/>
              </w:rPr>
              <w:t>东区停车场被围蔽后</w:t>
            </w:r>
          </w:p>
        </w:tc>
        <w:tc>
          <w:tcPr>
            <w:tcW w:w="2605" w:type="dxa"/>
            <w:vAlign w:val="center"/>
          </w:tcPr>
          <w:p>
            <w:pPr>
              <w:spacing w:line="360" w:lineRule="auto"/>
              <w:jc w:val="center"/>
              <w:rPr>
                <w:rFonts w:ascii="仿宋" w:hAnsi="仿宋" w:eastAsia="仿宋" w:cs="宋体"/>
                <w:sz w:val="18"/>
                <w:szCs w:val="18"/>
              </w:rPr>
            </w:pPr>
          </w:p>
        </w:tc>
        <w:tc>
          <w:tcPr>
            <w:tcW w:w="2232" w:type="dxa"/>
            <w:vAlign w:val="center"/>
          </w:tcPr>
          <w:p>
            <w:pPr>
              <w:spacing w:line="360" w:lineRule="auto"/>
              <w:jc w:val="center"/>
              <w:rPr>
                <w:rFonts w:ascii="仿宋" w:hAnsi="仿宋" w:eastAsia="仿宋" w:cs="宋体"/>
                <w:sz w:val="18"/>
                <w:szCs w:val="18"/>
              </w:rPr>
            </w:pPr>
          </w:p>
        </w:tc>
        <w:tc>
          <w:tcPr>
            <w:tcW w:w="1680" w:type="dxa"/>
            <w:vAlign w:val="center"/>
          </w:tcPr>
          <w:p>
            <w:pPr>
              <w:spacing w:line="360" w:lineRule="auto"/>
              <w:jc w:val="center"/>
              <w:rPr>
                <w:rFonts w:ascii="仿宋" w:hAnsi="仿宋" w:eastAsia="仿宋" w:cs="宋体"/>
                <w:sz w:val="18"/>
                <w:szCs w:val="18"/>
              </w:rPr>
            </w:pPr>
          </w:p>
        </w:tc>
      </w:tr>
    </w:tbl>
    <w:p>
      <w:pPr>
        <w:widowControl/>
        <w:jc w:val="left"/>
        <w:rPr>
          <w:rFonts w:ascii="宋体" w:hAnsi="宋体" w:cs="宋体"/>
          <w:b/>
          <w:bCs/>
          <w:color w:val="000000" w:themeColor="text1"/>
          <w:sz w:val="52"/>
          <w:szCs w:val="52"/>
          <w14:textFill>
            <w14:solidFill>
              <w14:schemeClr w14:val="tx1"/>
            </w14:solidFill>
          </w14:textFill>
        </w:rPr>
      </w:pPr>
    </w:p>
    <w:p>
      <w:pPr>
        <w:spacing w:line="360" w:lineRule="auto"/>
        <w:jc w:val="left"/>
        <w:rPr>
          <w:rFonts w:ascii="仿宋_GB2312" w:hAnsi="宋体" w:eastAsia="仿宋_GB2312" w:cs="Times New Roman"/>
          <w:b/>
          <w:bCs/>
          <w:sz w:val="22"/>
          <w:lang w:bidi="ar"/>
        </w:rPr>
      </w:pPr>
      <w:r>
        <w:rPr>
          <w:rFonts w:hint="eastAsia" w:ascii="仿宋_GB2312" w:hAnsi="宋体" w:eastAsia="仿宋_GB2312" w:cs="Times New Roman"/>
          <w:b/>
          <w:bCs/>
          <w:sz w:val="22"/>
          <w:lang w:bidi="ar"/>
        </w:rPr>
        <w:t>附件4：中山大学孙逸仙纪念医院深汕中心医院院内停车场管理外包服务人员配置表</w:t>
      </w:r>
    </w:p>
    <w:tbl>
      <w:tblPr>
        <w:tblStyle w:val="14"/>
        <w:tblpPr w:leftFromText="180" w:rightFromText="180" w:vertAnchor="text" w:horzAnchor="margin" w:tblpY="95"/>
        <w:tblOverlap w:val="never"/>
        <w:tblW w:w="5139" w:type="pct"/>
        <w:tblInd w:w="0" w:type="dxa"/>
        <w:tblLayout w:type="fixed"/>
        <w:tblCellMar>
          <w:top w:w="0" w:type="dxa"/>
          <w:left w:w="0" w:type="dxa"/>
          <w:bottom w:w="0" w:type="dxa"/>
          <w:right w:w="0" w:type="dxa"/>
        </w:tblCellMar>
      </w:tblPr>
      <w:tblGrid>
        <w:gridCol w:w="840"/>
        <w:gridCol w:w="1648"/>
        <w:gridCol w:w="844"/>
        <w:gridCol w:w="2768"/>
        <w:gridCol w:w="1246"/>
        <w:gridCol w:w="1107"/>
      </w:tblGrid>
      <w:tr>
        <w:tblPrEx>
          <w:tblCellMar>
            <w:top w:w="0" w:type="dxa"/>
            <w:left w:w="0" w:type="dxa"/>
            <w:bottom w:w="0" w:type="dxa"/>
            <w:right w:w="0" w:type="dxa"/>
          </w:tblCellMar>
        </w:tblPrEx>
        <w:trPr>
          <w:cantSplit/>
          <w:trHeight w:val="404"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（东区停车场未围蔽时）停车场人员配置表</w:t>
            </w:r>
          </w:p>
        </w:tc>
      </w:tr>
      <w:tr>
        <w:tblPrEx>
          <w:tblCellMar>
            <w:top w:w="0" w:type="dxa"/>
            <w:left w:w="0" w:type="dxa"/>
            <w:bottom w:w="0" w:type="dxa"/>
            <w:right w:w="0" w:type="dxa"/>
          </w:tblCellMar>
        </w:tblPrEx>
        <w:trPr>
          <w:cantSplit/>
          <w:trHeight w:val="543"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注：单岗值班人数为1人， 双岗值班人数为2人，24小时值勤为</w:t>
            </w:r>
            <w:r>
              <w:rPr>
                <w:rFonts w:ascii="仿宋" w:hAnsi="仿宋" w:eastAsia="仿宋" w:cs="宋体"/>
                <w:color w:val="000000"/>
                <w:kern w:val="0"/>
                <w:szCs w:val="21"/>
              </w:rPr>
              <w:t>2</w:t>
            </w:r>
            <w:r>
              <w:rPr>
                <w:rFonts w:hint="eastAsia" w:ascii="仿宋" w:hAnsi="仿宋" w:eastAsia="仿宋" w:cs="宋体"/>
                <w:color w:val="000000"/>
                <w:kern w:val="0"/>
                <w:szCs w:val="21"/>
              </w:rPr>
              <w:t>班倒，每班次</w:t>
            </w:r>
            <w:r>
              <w:rPr>
                <w:rFonts w:ascii="仿宋" w:hAnsi="仿宋" w:eastAsia="仿宋" w:cs="宋体"/>
                <w:color w:val="000000"/>
                <w:kern w:val="0"/>
                <w:szCs w:val="21"/>
              </w:rPr>
              <w:t>12</w:t>
            </w:r>
            <w:r>
              <w:rPr>
                <w:rFonts w:hint="eastAsia" w:ascii="仿宋" w:hAnsi="仿宋" w:eastAsia="仿宋" w:cs="宋体"/>
                <w:color w:val="000000"/>
                <w:kern w:val="0"/>
                <w:szCs w:val="21"/>
              </w:rPr>
              <w:t>小时制</w:t>
            </w:r>
          </w:p>
        </w:tc>
      </w:tr>
      <w:tr>
        <w:tblPrEx>
          <w:tblCellMar>
            <w:top w:w="0" w:type="dxa"/>
            <w:left w:w="0" w:type="dxa"/>
            <w:bottom w:w="0" w:type="dxa"/>
            <w:right w:w="0" w:type="dxa"/>
          </w:tblCellMar>
        </w:tblPrEx>
        <w:trPr>
          <w:cantSplit/>
          <w:trHeight w:val="409"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序号</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岗位位置</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配置</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上班时长</w:t>
            </w:r>
          </w:p>
        </w:tc>
        <w:tc>
          <w:tcPr>
            <w:tcW w:w="737"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配置人数</w:t>
            </w: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备注</w:t>
            </w:r>
          </w:p>
        </w:tc>
      </w:tr>
      <w:tr>
        <w:tblPrEx>
          <w:tblCellMar>
            <w:top w:w="0" w:type="dxa"/>
            <w:left w:w="0" w:type="dxa"/>
            <w:bottom w:w="0" w:type="dxa"/>
            <w:right w:w="0" w:type="dxa"/>
          </w:tblCellMar>
        </w:tblPrEx>
        <w:trPr>
          <w:cantSplit/>
          <w:trHeight w:val="43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收费岗</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24小时（</w:t>
            </w:r>
            <w:r>
              <w:rPr>
                <w:rFonts w:ascii="仿宋" w:hAnsi="仿宋" w:eastAsia="仿宋" w:cs="宋体"/>
                <w:color w:val="000000"/>
                <w:kern w:val="0"/>
                <w:szCs w:val="21"/>
              </w:rPr>
              <w:t>2</w:t>
            </w:r>
            <w:r>
              <w:rPr>
                <w:rFonts w:hint="eastAsia" w:ascii="仿宋" w:hAnsi="仿宋" w:eastAsia="仿宋" w:cs="宋体"/>
                <w:color w:val="000000"/>
                <w:kern w:val="0"/>
                <w:szCs w:val="21"/>
              </w:rPr>
              <w:t>班每班</w:t>
            </w:r>
            <w:r>
              <w:rPr>
                <w:rFonts w:ascii="仿宋" w:hAnsi="仿宋" w:eastAsia="仿宋" w:cs="宋体"/>
                <w:color w:val="000000"/>
                <w:kern w:val="0"/>
                <w:szCs w:val="21"/>
              </w:rPr>
              <w:t>1</w:t>
            </w:r>
            <w:r>
              <w:rPr>
                <w:rFonts w:hint="eastAsia" w:ascii="仿宋" w:hAnsi="仿宋" w:eastAsia="仿宋" w:cs="宋体"/>
                <w:color w:val="000000"/>
                <w:kern w:val="0"/>
                <w:szCs w:val="21"/>
              </w:rPr>
              <w:t>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巡逻岗</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12</w:t>
            </w:r>
            <w:r>
              <w:rPr>
                <w:rFonts w:hint="eastAsia" w:ascii="仿宋" w:hAnsi="仿宋" w:eastAsia="仿宋" w:cs="宋体"/>
                <w:color w:val="000000"/>
                <w:kern w:val="0"/>
                <w:szCs w:val="21"/>
              </w:rPr>
              <w:t>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路面引导</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12</w:t>
            </w:r>
            <w:r>
              <w:rPr>
                <w:rFonts w:hint="eastAsia" w:ascii="仿宋" w:hAnsi="仿宋" w:eastAsia="仿宋" w:cs="宋体"/>
                <w:color w:val="000000"/>
                <w:kern w:val="0"/>
                <w:szCs w:val="21"/>
              </w:rPr>
              <w:t>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保洁员</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8小时（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60"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szCs w:val="21"/>
              </w:rPr>
              <w:t>5</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车场主管</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12小时</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4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c>
          <w:tcPr>
            <w:tcW w:w="3111"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合计：</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bl>
    <w:p>
      <w:pPr>
        <w:jc w:val="left"/>
        <w:outlineLvl w:val="0"/>
        <w:rPr>
          <w:rFonts w:ascii="仿宋" w:hAnsi="仿宋" w:eastAsia="仿宋" w:cs="宋体"/>
          <w:b/>
          <w:szCs w:val="21"/>
        </w:rPr>
      </w:pPr>
    </w:p>
    <w:tbl>
      <w:tblPr>
        <w:tblStyle w:val="14"/>
        <w:tblpPr w:leftFromText="180" w:rightFromText="180" w:vertAnchor="text" w:horzAnchor="margin" w:tblpY="95"/>
        <w:tblOverlap w:val="never"/>
        <w:tblW w:w="5139" w:type="pct"/>
        <w:tblInd w:w="0" w:type="dxa"/>
        <w:tblLayout w:type="fixed"/>
        <w:tblCellMar>
          <w:top w:w="0" w:type="dxa"/>
          <w:left w:w="0" w:type="dxa"/>
          <w:bottom w:w="0" w:type="dxa"/>
          <w:right w:w="0" w:type="dxa"/>
        </w:tblCellMar>
      </w:tblPr>
      <w:tblGrid>
        <w:gridCol w:w="838"/>
        <w:gridCol w:w="1647"/>
        <w:gridCol w:w="844"/>
        <w:gridCol w:w="2769"/>
        <w:gridCol w:w="1246"/>
        <w:gridCol w:w="1109"/>
      </w:tblGrid>
      <w:tr>
        <w:tblPrEx>
          <w:tblCellMar>
            <w:top w:w="0" w:type="dxa"/>
            <w:left w:w="0" w:type="dxa"/>
            <w:bottom w:w="0" w:type="dxa"/>
            <w:right w:w="0" w:type="dxa"/>
          </w:tblCellMar>
        </w:tblPrEx>
        <w:trPr>
          <w:cantSplit/>
          <w:trHeight w:val="404"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（东区停车场施工围蔽时）停车场人员配置表</w:t>
            </w:r>
          </w:p>
        </w:tc>
      </w:tr>
      <w:tr>
        <w:tblPrEx>
          <w:tblCellMar>
            <w:top w:w="0" w:type="dxa"/>
            <w:left w:w="0" w:type="dxa"/>
            <w:bottom w:w="0" w:type="dxa"/>
            <w:right w:w="0" w:type="dxa"/>
          </w:tblCellMar>
        </w:tblPrEx>
        <w:trPr>
          <w:cantSplit/>
          <w:trHeight w:val="543"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注：单岗值班人数为1人， 双岗值班人数为2人，24小时值勤为</w:t>
            </w:r>
            <w:r>
              <w:rPr>
                <w:rFonts w:ascii="仿宋" w:hAnsi="仿宋" w:eastAsia="仿宋" w:cs="宋体"/>
                <w:color w:val="000000"/>
                <w:kern w:val="0"/>
                <w:szCs w:val="21"/>
              </w:rPr>
              <w:t>2</w:t>
            </w:r>
            <w:r>
              <w:rPr>
                <w:rFonts w:hint="eastAsia" w:ascii="仿宋" w:hAnsi="仿宋" w:eastAsia="仿宋" w:cs="宋体"/>
                <w:color w:val="000000"/>
                <w:kern w:val="0"/>
                <w:szCs w:val="21"/>
              </w:rPr>
              <w:t>班倒，每班次</w:t>
            </w:r>
            <w:r>
              <w:rPr>
                <w:rFonts w:ascii="仿宋" w:hAnsi="仿宋" w:eastAsia="仿宋" w:cs="宋体"/>
                <w:color w:val="000000"/>
                <w:kern w:val="0"/>
                <w:szCs w:val="21"/>
              </w:rPr>
              <w:t>12</w:t>
            </w:r>
            <w:r>
              <w:rPr>
                <w:rFonts w:hint="eastAsia" w:ascii="仿宋" w:hAnsi="仿宋" w:eastAsia="仿宋" w:cs="宋体"/>
                <w:color w:val="000000"/>
                <w:kern w:val="0"/>
                <w:szCs w:val="21"/>
              </w:rPr>
              <w:t>小时制</w:t>
            </w:r>
          </w:p>
        </w:tc>
      </w:tr>
      <w:tr>
        <w:tblPrEx>
          <w:tblCellMar>
            <w:top w:w="0" w:type="dxa"/>
            <w:left w:w="0" w:type="dxa"/>
            <w:bottom w:w="0" w:type="dxa"/>
            <w:right w:w="0" w:type="dxa"/>
          </w:tblCellMar>
        </w:tblPrEx>
        <w:trPr>
          <w:cantSplit/>
          <w:trHeight w:val="409"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序号</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岗位位置</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配置</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上班时长</w:t>
            </w:r>
          </w:p>
        </w:tc>
        <w:tc>
          <w:tcPr>
            <w:tcW w:w="737"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配置人数</w:t>
            </w: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b/>
                <w:color w:val="000000"/>
                <w:kern w:val="0"/>
                <w:szCs w:val="21"/>
              </w:rPr>
              <w:t>备注</w:t>
            </w:r>
          </w:p>
        </w:tc>
      </w:tr>
      <w:tr>
        <w:tblPrEx>
          <w:tblCellMar>
            <w:top w:w="0" w:type="dxa"/>
            <w:left w:w="0" w:type="dxa"/>
            <w:bottom w:w="0" w:type="dxa"/>
            <w:right w:w="0" w:type="dxa"/>
          </w:tblCellMar>
        </w:tblPrEx>
        <w:trPr>
          <w:cantSplit/>
          <w:trHeight w:val="434"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收费岗</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24小时（</w:t>
            </w:r>
            <w:r>
              <w:rPr>
                <w:rFonts w:ascii="仿宋" w:hAnsi="仿宋" w:eastAsia="仿宋" w:cs="宋体"/>
                <w:color w:val="000000"/>
                <w:kern w:val="0"/>
                <w:szCs w:val="21"/>
              </w:rPr>
              <w:t>2</w:t>
            </w:r>
            <w:r>
              <w:rPr>
                <w:rFonts w:hint="eastAsia" w:ascii="仿宋" w:hAnsi="仿宋" w:eastAsia="仿宋" w:cs="宋体"/>
                <w:color w:val="000000"/>
                <w:kern w:val="0"/>
                <w:szCs w:val="21"/>
              </w:rPr>
              <w:t>班每班</w:t>
            </w:r>
            <w:r>
              <w:rPr>
                <w:rFonts w:ascii="仿宋" w:hAnsi="仿宋" w:eastAsia="仿宋" w:cs="宋体"/>
                <w:color w:val="000000"/>
                <w:kern w:val="0"/>
                <w:szCs w:val="21"/>
              </w:rPr>
              <w:t>1</w:t>
            </w:r>
            <w:r>
              <w:rPr>
                <w:rFonts w:hint="eastAsia" w:ascii="仿宋" w:hAnsi="仿宋" w:eastAsia="仿宋" w:cs="宋体"/>
                <w:color w:val="000000"/>
                <w:kern w:val="0"/>
                <w:szCs w:val="21"/>
              </w:rPr>
              <w:t>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路面引导</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12</w:t>
            </w:r>
            <w:r>
              <w:rPr>
                <w:rFonts w:hint="eastAsia" w:ascii="仿宋" w:hAnsi="仿宋" w:eastAsia="仿宋" w:cs="宋体"/>
                <w:color w:val="000000"/>
                <w:kern w:val="0"/>
                <w:szCs w:val="21"/>
              </w:rPr>
              <w:t>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abs>
                <w:tab w:val="left" w:pos="551"/>
                <w:tab w:val="center" w:pos="678"/>
              </w:tabs>
              <w:jc w:val="left"/>
              <w:textAlignment w:val="center"/>
              <w:rPr>
                <w:rFonts w:ascii="仿宋" w:hAnsi="仿宋" w:eastAsia="仿宋" w:cs="宋体"/>
                <w:color w:val="000000"/>
                <w:szCs w:val="21"/>
              </w:rPr>
            </w:pPr>
            <w:r>
              <w:rPr>
                <w:rFonts w:hint="eastAsia" w:ascii="仿宋" w:hAnsi="仿宋" w:eastAsia="仿宋" w:cs="宋体"/>
                <w:color w:val="000000"/>
                <w:kern w:val="0"/>
                <w:szCs w:val="21"/>
              </w:rPr>
              <w:tab/>
            </w: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保洁员</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8小时（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60"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szCs w:val="21"/>
              </w:rPr>
              <w:t>5</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车场主管</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12小时</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44"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c>
          <w:tcPr>
            <w:tcW w:w="3111"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合计：</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bl>
    <w:p>
      <w:pPr>
        <w:widowControl/>
        <w:ind w:firstLine="3122" w:firstLineChars="600"/>
        <w:jc w:val="left"/>
        <w:rPr>
          <w:rFonts w:ascii="宋体" w:hAnsi="宋体" w:cs="宋体"/>
          <w:b/>
          <w:bCs/>
          <w:color w:val="000000" w:themeColor="text1"/>
          <w:sz w:val="52"/>
          <w:szCs w:val="52"/>
          <w14:textFill>
            <w14:solidFill>
              <w14:schemeClr w14:val="tx1"/>
            </w14:solidFill>
          </w14:textFill>
        </w:rPr>
      </w:pPr>
    </w:p>
    <w:p>
      <w:pPr>
        <w:widowControl/>
        <w:ind w:firstLine="3122" w:firstLineChars="600"/>
        <w:jc w:val="left"/>
        <w:rPr>
          <w:rFonts w:ascii="宋体" w:hAnsi="宋体" w:cs="宋体"/>
          <w:b/>
          <w:bCs/>
          <w:color w:val="000000" w:themeColor="text1"/>
          <w:sz w:val="52"/>
          <w:szCs w:val="52"/>
          <w14:textFill>
            <w14:solidFill>
              <w14:schemeClr w14:val="tx1"/>
            </w14:solidFill>
          </w14:textFill>
        </w:rPr>
      </w:pPr>
    </w:p>
    <w:p>
      <w:pPr>
        <w:widowControl/>
        <w:jc w:val="center"/>
        <w:rPr>
          <w:rFonts w:ascii="仿宋" w:hAnsi="仿宋" w:eastAsia="仿宋" w:cs="仿宋"/>
          <w:b/>
          <w:bCs/>
          <w:color w:val="000000" w:themeColor="text1"/>
          <w:sz w:val="56"/>
          <w:szCs w:val="56"/>
          <w14:textFill>
            <w14:solidFill>
              <w14:schemeClr w14:val="tx1"/>
            </w14:solidFill>
          </w14:textFill>
        </w:rPr>
      </w:pPr>
    </w:p>
    <w:p>
      <w:pPr>
        <w:widowControl/>
        <w:jc w:val="center"/>
        <w:rPr>
          <w:rFonts w:ascii="仿宋" w:hAnsi="仿宋" w:eastAsia="仿宋" w:cs="仿宋"/>
          <w:b/>
          <w:bCs/>
          <w:color w:val="000000" w:themeColor="text1"/>
          <w:sz w:val="56"/>
          <w:szCs w:val="56"/>
          <w14:textFill>
            <w14:solidFill>
              <w14:schemeClr w14:val="tx1"/>
            </w14:solidFill>
          </w14:textFill>
        </w:rPr>
      </w:pPr>
    </w:p>
    <w:p>
      <w:pPr>
        <w:widowControl/>
        <w:jc w:val="center"/>
        <w:rPr>
          <w:rFonts w:ascii="仿宋" w:hAnsi="仿宋" w:eastAsia="仿宋" w:cs="仿宋"/>
          <w:b/>
          <w:bCs/>
          <w:color w:val="000000" w:themeColor="text1"/>
          <w:sz w:val="56"/>
          <w:szCs w:val="56"/>
          <w14:textFill>
            <w14:solidFill>
              <w14:schemeClr w14:val="tx1"/>
            </w14:solidFill>
          </w14:textFill>
        </w:rPr>
      </w:pPr>
    </w:p>
    <w:p>
      <w:pPr>
        <w:widowControl/>
        <w:jc w:val="center"/>
        <w:rPr>
          <w:rFonts w:ascii="仿宋" w:hAnsi="仿宋" w:eastAsia="仿宋" w:cs="仿宋"/>
          <w:b/>
          <w:bCs/>
          <w:color w:val="000000" w:themeColor="text1"/>
          <w:sz w:val="56"/>
          <w:szCs w:val="56"/>
          <w14:textFill>
            <w14:solidFill>
              <w14:schemeClr w14:val="tx1"/>
            </w14:solidFill>
          </w14:textFill>
        </w:rPr>
      </w:pPr>
    </w:p>
    <w:p>
      <w:pPr>
        <w:widowControl/>
        <w:jc w:val="center"/>
        <w:rPr>
          <w:rFonts w:ascii="仿宋" w:hAnsi="仿宋" w:eastAsia="仿宋" w:cs="仿宋"/>
          <w:b/>
          <w:bCs/>
          <w:color w:val="000000" w:themeColor="text1"/>
          <w:sz w:val="56"/>
          <w:szCs w:val="56"/>
          <w14:textFill>
            <w14:solidFill>
              <w14:schemeClr w14:val="tx1"/>
            </w14:solidFill>
          </w14:textFill>
        </w:rPr>
      </w:pPr>
    </w:p>
    <w:p>
      <w:pPr>
        <w:widowControl/>
        <w:jc w:val="center"/>
        <w:rPr>
          <w:rFonts w:ascii="仿宋" w:hAnsi="仿宋" w:eastAsia="仿宋" w:cs="仿宋"/>
          <w:b/>
          <w:bCs/>
          <w:color w:val="000000" w:themeColor="text1"/>
          <w:sz w:val="56"/>
          <w:szCs w:val="56"/>
          <w14:textFill>
            <w14:solidFill>
              <w14:schemeClr w14:val="tx1"/>
            </w14:solidFill>
          </w14:textFill>
        </w:rPr>
      </w:pPr>
    </w:p>
    <w:p>
      <w:pPr>
        <w:widowControl/>
        <w:jc w:val="center"/>
        <w:rPr>
          <w:rFonts w:ascii="仿宋" w:hAnsi="仿宋" w:eastAsia="仿宋" w:cs="仿宋"/>
          <w:b/>
          <w:bCs/>
          <w:color w:val="000000" w:themeColor="text1"/>
          <w:sz w:val="56"/>
          <w:szCs w:val="56"/>
          <w14:textFill>
            <w14:solidFill>
              <w14:schemeClr w14:val="tx1"/>
            </w14:solidFill>
          </w14:textFill>
        </w:rPr>
      </w:pPr>
    </w:p>
    <w:p>
      <w:pPr>
        <w:widowControl/>
        <w:jc w:val="center"/>
        <w:rPr>
          <w:rFonts w:ascii="仿宋" w:hAnsi="仿宋" w:eastAsia="仿宋" w:cs="仿宋"/>
          <w:b/>
          <w:bCs/>
          <w:color w:val="000000" w:themeColor="text1"/>
          <w:sz w:val="56"/>
          <w:szCs w:val="56"/>
          <w14:textFill>
            <w14:solidFill>
              <w14:schemeClr w14:val="tx1"/>
            </w14:solidFill>
          </w14:textFill>
        </w:rPr>
      </w:pPr>
    </w:p>
    <w:p>
      <w:pPr>
        <w:widowControl/>
        <w:jc w:val="center"/>
        <w:rPr>
          <w:rFonts w:ascii="仿宋" w:hAnsi="仿宋" w:eastAsia="仿宋" w:cs="仿宋"/>
          <w:b/>
          <w:bCs/>
          <w:color w:val="000000" w:themeColor="text1"/>
          <w:sz w:val="56"/>
          <w:szCs w:val="56"/>
          <w14:textFill>
            <w14:solidFill>
              <w14:schemeClr w14:val="tx1"/>
            </w14:solidFill>
          </w14:textFill>
        </w:rPr>
      </w:pPr>
    </w:p>
    <w:p>
      <w:pPr>
        <w:widowControl/>
        <w:jc w:val="center"/>
        <w:rPr>
          <w:rFonts w:ascii="仿宋" w:hAnsi="仿宋" w:eastAsia="仿宋" w:cs="仿宋"/>
          <w:b/>
          <w:bCs/>
          <w:color w:val="000000" w:themeColor="text1"/>
          <w:sz w:val="56"/>
          <w:szCs w:val="56"/>
          <w14:textFill>
            <w14:solidFill>
              <w14:schemeClr w14:val="tx1"/>
            </w14:solidFill>
          </w14:textFill>
        </w:rPr>
      </w:pPr>
    </w:p>
    <w:p>
      <w:pPr>
        <w:widowControl/>
        <w:jc w:val="center"/>
        <w:rPr>
          <w:rFonts w:ascii="仿宋" w:hAnsi="仿宋" w:eastAsia="仿宋" w:cs="仿宋"/>
          <w:b/>
          <w:bCs/>
          <w:color w:val="000000" w:themeColor="text1"/>
          <w:sz w:val="56"/>
          <w:szCs w:val="56"/>
          <w14:textFill>
            <w14:solidFill>
              <w14:schemeClr w14:val="tx1"/>
            </w14:solidFill>
          </w14:textFill>
        </w:rPr>
      </w:pPr>
    </w:p>
    <w:p>
      <w:pPr>
        <w:widowControl/>
        <w:jc w:val="center"/>
        <w:rPr>
          <w:rFonts w:ascii="仿宋" w:hAnsi="仿宋" w:eastAsia="仿宋" w:cs="仿宋"/>
          <w:b/>
          <w:bCs/>
          <w:color w:val="000000" w:themeColor="text1"/>
          <w:sz w:val="56"/>
          <w:szCs w:val="56"/>
          <w14:textFill>
            <w14:solidFill>
              <w14:schemeClr w14:val="tx1"/>
            </w14:solidFill>
          </w14:textFill>
        </w:rPr>
      </w:pPr>
    </w:p>
    <w:p>
      <w:pPr>
        <w:widowControl/>
        <w:jc w:val="center"/>
        <w:rPr>
          <w:rFonts w:ascii="仿宋" w:hAnsi="仿宋" w:eastAsia="仿宋" w:cs="仿宋"/>
          <w:b/>
          <w:bCs/>
          <w:color w:val="000000" w:themeColor="text1"/>
          <w:sz w:val="56"/>
          <w:szCs w:val="56"/>
          <w14:textFill>
            <w14:solidFill>
              <w14:schemeClr w14:val="tx1"/>
            </w14:solidFill>
          </w14:textFill>
        </w:rPr>
      </w:pPr>
    </w:p>
    <w:p>
      <w:pPr>
        <w:widowControl/>
        <w:ind w:firstLine="2811" w:firstLineChars="500"/>
        <w:jc w:val="left"/>
        <w:rPr>
          <w:rFonts w:ascii="仿宋" w:hAnsi="仿宋" w:eastAsia="仿宋" w:cs="仿宋"/>
          <w:b/>
          <w:bCs/>
          <w:color w:val="000000" w:themeColor="text1"/>
          <w:sz w:val="56"/>
          <w:szCs w:val="56"/>
          <w14:textFill>
            <w14:solidFill>
              <w14:schemeClr w14:val="tx1"/>
            </w14:solidFill>
          </w14:textFill>
        </w:rPr>
      </w:pPr>
      <w:r>
        <w:rPr>
          <w:rFonts w:hint="eastAsia" w:ascii="仿宋" w:hAnsi="仿宋" w:eastAsia="仿宋" w:cs="仿宋"/>
          <w:b/>
          <w:bCs/>
          <w:color w:val="000000" w:themeColor="text1"/>
          <w:sz w:val="56"/>
          <w:szCs w:val="56"/>
          <w14:textFill>
            <w14:solidFill>
              <w14:schemeClr w14:val="tx1"/>
            </w14:solidFill>
          </w14:textFill>
        </w:rPr>
        <w:t>合 同 条 款</w:t>
      </w:r>
    </w:p>
    <w:p>
      <w:pPr>
        <w:widowControl/>
        <w:tabs>
          <w:tab w:val="left" w:pos="567"/>
        </w:tabs>
        <w:autoSpaceDE w:val="0"/>
        <w:autoSpaceDN w:val="0"/>
        <w:ind w:left="567" w:hanging="567"/>
        <w:jc w:val="center"/>
        <w:textAlignment w:val="bottom"/>
        <w:outlineLvl w:val="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  （仅供参考）</w:t>
      </w:r>
    </w:p>
    <w:p>
      <w:pPr>
        <w:widowControl/>
        <w:tabs>
          <w:tab w:val="left" w:pos="567"/>
        </w:tabs>
        <w:autoSpaceDE w:val="0"/>
        <w:autoSpaceDN w:val="0"/>
        <w:spacing w:line="360" w:lineRule="auto"/>
        <w:ind w:left="567" w:hanging="567"/>
        <w:textAlignment w:val="bottom"/>
        <w:outlineLvl w:val="0"/>
        <w:rPr>
          <w:rFonts w:ascii="仿宋" w:hAnsi="仿宋" w:eastAsia="仿宋" w:cs="仿宋"/>
          <w:b/>
          <w:color w:val="000000" w:themeColor="text1"/>
          <w:sz w:val="28"/>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《中山大学孙逸仙纪念医院深汕中心医院停车场服务项目</w:t>
      </w:r>
      <w:r>
        <w:rPr>
          <w:rFonts w:hint="eastAsia" w:ascii="仿宋" w:hAnsi="仿宋" w:eastAsia="仿宋" w:cs="仿宋"/>
          <w:b/>
          <w:bCs/>
          <w:color w:val="000000" w:themeColor="text1"/>
          <w:sz w:val="28"/>
          <w:szCs w:val="24"/>
          <w14:textFill>
            <w14:solidFill>
              <w14:schemeClr w14:val="tx1"/>
            </w14:solidFill>
          </w14:textFill>
        </w:rPr>
        <w:t>合同书</w:t>
      </w:r>
      <w:r>
        <w:rPr>
          <w:rFonts w:hint="eastAsia" w:ascii="仿宋" w:hAnsi="仿宋" w:eastAsia="仿宋" w:cs="仿宋"/>
          <w:b/>
          <w:color w:val="000000" w:themeColor="text1"/>
          <w:sz w:val="28"/>
          <w:szCs w:val="24"/>
          <w14:textFill>
            <w14:solidFill>
              <w14:schemeClr w14:val="tx1"/>
            </w14:solidFill>
          </w14:textFill>
        </w:rPr>
        <w:t>》</w:t>
      </w:r>
    </w:p>
    <w:p>
      <w:pPr>
        <w:tabs>
          <w:tab w:val="left" w:pos="7020"/>
          <w:tab w:val="left" w:pos="7380"/>
        </w:tabs>
        <w:spacing w:line="360" w:lineRule="auto"/>
        <w:ind w:right="480"/>
        <w:rPr>
          <w:rFonts w:ascii="仿宋" w:hAnsi="仿宋" w:eastAsia="仿宋" w:cs="仿宋"/>
          <w:b/>
          <w:color w:val="000000" w:themeColor="text1"/>
          <w:sz w:val="28"/>
          <w:szCs w:val="24"/>
          <w14:textFill>
            <w14:solidFill>
              <w14:schemeClr w14:val="tx1"/>
            </w14:solidFill>
          </w14:textFill>
        </w:rPr>
      </w:pPr>
    </w:p>
    <w:p>
      <w:pPr>
        <w:tabs>
          <w:tab w:val="left" w:pos="7020"/>
          <w:tab w:val="left" w:pos="7380"/>
        </w:tabs>
        <w:spacing w:line="360" w:lineRule="auto"/>
        <w:ind w:right="480" w:firstLine="3373" w:firstLineChars="1200"/>
        <w:rPr>
          <w:rFonts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 xml:space="preserve">第一章  总   则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甲方：中山大学孙逸仙纪念医院深汕中心医院（以下简称“甲方”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法定地址：</w:t>
      </w:r>
      <w:r>
        <w:rPr>
          <w:rFonts w:hint="eastAsia" w:ascii="仿宋" w:hAnsi="仿宋" w:eastAsia="仿宋" w:cs="Arial Unicode MS"/>
          <w:kern w:val="0"/>
          <w:sz w:val="24"/>
          <w:szCs w:val="24"/>
        </w:rPr>
        <w:t>汕尾市城区东涌镇站前横二路1号</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电话：0660-3863555</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乙方：×××公司（以下简称“乙方”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法定地址：×××</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w:t>
      </w:r>
    </w:p>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第一条、 本合同当事人</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委托方（以下简称甲方）：中山大学孙逸仙纪念医院深汕中心医院</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受托方（以下简称乙方）：×××公司</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根据有关法律、法规，在自愿、平等、协商一致的基础上，甲方将医院停车场服务项目委托乙方完成相关服务，订立本合同。</w:t>
      </w:r>
    </w:p>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第二条、项目范围、履约保证金</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乙方向甲方提供医院停车场服务项目。</w:t>
      </w:r>
      <w:r>
        <w:rPr>
          <w:rFonts w:hint="eastAsia" w:ascii="仿宋" w:hAnsi="仿宋" w:eastAsia="仿宋" w:cs="仿宋"/>
          <w:kern w:val="0"/>
          <w:sz w:val="24"/>
          <w:szCs w:val="24"/>
        </w:rPr>
        <w:t>甲乙双方签订协议后10个工作日内，乙方</w:t>
      </w:r>
      <w:r>
        <w:rPr>
          <w:rFonts w:hint="eastAsia" w:ascii="仿宋" w:hAnsi="仿宋" w:eastAsia="仿宋" w:cs="仿宋"/>
          <w:color w:val="000000" w:themeColor="text1"/>
          <w:sz w:val="24"/>
          <w:szCs w:val="24"/>
          <w14:textFill>
            <w14:solidFill>
              <w14:schemeClr w14:val="tx1"/>
            </w14:solidFill>
          </w14:textFill>
        </w:rPr>
        <w:t>向甲方缴纳10万履约保证金。待合同完结后，凭收据凭证无息返还。</w:t>
      </w:r>
    </w:p>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第三条、甲乙双方均应对履行本合同承担相应的责任</w:t>
      </w:r>
    </w:p>
    <w:p>
      <w:pPr>
        <w:spacing w:line="360" w:lineRule="auto"/>
        <w:rPr>
          <w:rFonts w:ascii="仿宋" w:hAnsi="仿宋" w:eastAsia="仿宋" w:cs="仿宋"/>
          <w:color w:val="000000" w:themeColor="text1"/>
          <w:sz w:val="24"/>
          <w:szCs w:val="24"/>
          <w14:textFill>
            <w14:solidFill>
              <w14:schemeClr w14:val="tx1"/>
            </w14:solidFill>
          </w14:textFill>
        </w:rPr>
      </w:pPr>
    </w:p>
    <w:p>
      <w:pPr>
        <w:tabs>
          <w:tab w:val="left" w:pos="7020"/>
          <w:tab w:val="left" w:pos="7380"/>
        </w:tabs>
        <w:spacing w:line="360" w:lineRule="auto"/>
        <w:ind w:right="482"/>
        <w:jc w:val="center"/>
        <w:rPr>
          <w:rFonts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第二章  管理服务事项</w:t>
      </w:r>
    </w:p>
    <w:p>
      <w:pPr>
        <w:spacing w:line="360" w:lineRule="auto"/>
        <w:rPr>
          <w:rFonts w:ascii="仿宋" w:hAnsi="仿宋" w:eastAsia="仿宋" w:cs="仿宋"/>
          <w:color w:val="000000" w:themeColor="text1"/>
          <w:sz w:val="22"/>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第四条、用户需求书</w:t>
      </w:r>
    </w:p>
    <w:p>
      <w:pPr>
        <w:widowControl/>
        <w:spacing w:line="3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制定停车场管理规定并符合医院安全、消防、院感、出入院相关管理规定，完善停车场的安全措施，保障车辆停放安全、交通畅顺、出入有序，并管理好车场各出入口非机动车、人员进出，确保车场设施设备运转正常。</w:t>
      </w:r>
    </w:p>
    <w:p>
      <w:pPr>
        <w:numPr>
          <w:ilvl w:val="0"/>
          <w:numId w:val="33"/>
        </w:numPr>
        <w:spacing w:line="360" w:lineRule="auto"/>
        <w:ind w:left="0"/>
        <w:rPr>
          <w:rFonts w:ascii="仿宋" w:hAnsi="仿宋" w:eastAsia="仿宋" w:cs="宋体"/>
          <w:sz w:val="24"/>
          <w:szCs w:val="24"/>
        </w:rPr>
      </w:pPr>
      <w:r>
        <w:rPr>
          <w:rFonts w:hint="eastAsia" w:ascii="仿宋" w:hAnsi="仿宋" w:eastAsia="仿宋" w:cs="Arial Unicode MS"/>
          <w:kern w:val="0"/>
          <w:sz w:val="24"/>
          <w:szCs w:val="24"/>
        </w:rPr>
        <w:t>★</w:t>
      </w:r>
      <w:r>
        <w:rPr>
          <w:rFonts w:ascii="仿宋" w:hAnsi="仿宋" w:eastAsia="仿宋" w:cs="宋体"/>
          <w:sz w:val="24"/>
          <w:szCs w:val="24"/>
        </w:rPr>
        <w:t>停车场委托</w:t>
      </w:r>
      <w:r>
        <w:rPr>
          <w:rFonts w:hint="eastAsia" w:ascii="仿宋" w:hAnsi="仿宋" w:eastAsia="仿宋" w:cs="宋体"/>
          <w:sz w:val="24"/>
          <w:szCs w:val="24"/>
        </w:rPr>
        <w:t>合作</w:t>
      </w:r>
      <w:r>
        <w:rPr>
          <w:rFonts w:ascii="仿宋" w:hAnsi="仿宋" w:eastAsia="仿宋" w:cs="宋体"/>
          <w:sz w:val="24"/>
          <w:szCs w:val="24"/>
        </w:rPr>
        <w:t>方运营管理，</w:t>
      </w:r>
      <w:r>
        <w:rPr>
          <w:rFonts w:hint="eastAsia" w:ascii="仿宋" w:hAnsi="仿宋" w:eastAsia="仿宋" w:cs="宋体"/>
          <w:sz w:val="24"/>
          <w:szCs w:val="24"/>
        </w:rPr>
        <w:t>合作方负责人工费用、停车场完善建设及系统升级费用等，包括运营过程中停车场能耗、维修增补配件标识标牌、地面修缮、改造升级等。</w:t>
      </w:r>
    </w:p>
    <w:p>
      <w:pPr>
        <w:numPr>
          <w:ilvl w:val="0"/>
          <w:numId w:val="33"/>
        </w:numPr>
        <w:spacing w:line="360" w:lineRule="auto"/>
        <w:ind w:left="0"/>
        <w:rPr>
          <w:rFonts w:ascii="仿宋" w:hAnsi="仿宋" w:eastAsia="仿宋" w:cs="宋体"/>
          <w:sz w:val="24"/>
          <w:szCs w:val="24"/>
        </w:rPr>
      </w:pPr>
      <w:r>
        <w:rPr>
          <w:rFonts w:hint="eastAsia" w:ascii="仿宋" w:hAnsi="仿宋" w:eastAsia="仿宋" w:cs="宋体"/>
          <w:sz w:val="24"/>
          <w:szCs w:val="24"/>
        </w:rPr>
        <w:t>停车场运营增值项目（如：自助洗车、充电桩、车场广告，电动车充电等），上报院方审核同意，其他停车场运营项目另</w:t>
      </w:r>
      <w:r>
        <w:rPr>
          <w:rFonts w:ascii="仿宋" w:hAnsi="仿宋" w:eastAsia="仿宋" w:cs="宋体"/>
          <w:sz w:val="24"/>
          <w:szCs w:val="24"/>
        </w:rPr>
        <w:t>增补协议，</w:t>
      </w:r>
      <w:r>
        <w:rPr>
          <w:rFonts w:hint="eastAsia" w:ascii="仿宋" w:hAnsi="仿宋" w:eastAsia="仿宋" w:cs="宋体"/>
          <w:sz w:val="24"/>
          <w:szCs w:val="24"/>
        </w:rPr>
        <w:t>上交一定比例管理费。</w:t>
      </w:r>
    </w:p>
    <w:p>
      <w:pPr>
        <w:numPr>
          <w:ilvl w:val="0"/>
          <w:numId w:val="33"/>
        </w:numPr>
        <w:spacing w:line="360" w:lineRule="auto"/>
        <w:ind w:left="0"/>
        <w:rPr>
          <w:rFonts w:ascii="仿宋" w:hAnsi="仿宋" w:eastAsia="仿宋" w:cs="宋体"/>
          <w:sz w:val="24"/>
          <w:szCs w:val="24"/>
        </w:rPr>
      </w:pPr>
      <w:r>
        <w:rPr>
          <w:rFonts w:hint="eastAsia" w:ascii="仿宋" w:hAnsi="仿宋" w:eastAsia="仿宋" w:cs="宋体"/>
          <w:sz w:val="24"/>
          <w:szCs w:val="24"/>
        </w:rPr>
        <w:t>停车场对外收费严格按照汕尾市市监局、发改局等相关部门指导收费标准执行，落实执行好地方税收相关法律法规，所有对外收费异议及纠纷由合作方负责处理。</w:t>
      </w:r>
    </w:p>
    <w:p>
      <w:pPr>
        <w:numPr>
          <w:ilvl w:val="0"/>
          <w:numId w:val="33"/>
        </w:numPr>
        <w:spacing w:line="360" w:lineRule="auto"/>
        <w:ind w:left="0"/>
        <w:rPr>
          <w:rFonts w:ascii="仿宋" w:hAnsi="仿宋" w:eastAsia="仿宋" w:cs="宋体"/>
          <w:sz w:val="24"/>
          <w:szCs w:val="24"/>
        </w:rPr>
      </w:pPr>
      <w:r>
        <w:rPr>
          <w:rFonts w:hint="eastAsia" w:ascii="仿宋" w:hAnsi="仿宋" w:eastAsia="仿宋" w:cs="宋体"/>
          <w:sz w:val="24"/>
          <w:szCs w:val="24"/>
        </w:rPr>
        <w:t>停车场内发生的碰撞、交通事故、盗窃、失火等事件由合作方负责处理，如造成院内设备、设施损失，合作方负责恢复或等价赔偿。</w:t>
      </w:r>
    </w:p>
    <w:p>
      <w:pPr>
        <w:numPr>
          <w:ilvl w:val="0"/>
          <w:numId w:val="33"/>
        </w:numPr>
        <w:spacing w:line="360" w:lineRule="auto"/>
        <w:ind w:left="0"/>
        <w:rPr>
          <w:rFonts w:ascii="仿宋" w:hAnsi="仿宋" w:eastAsia="仿宋" w:cs="宋体"/>
          <w:sz w:val="24"/>
          <w:szCs w:val="24"/>
        </w:rPr>
      </w:pPr>
      <w:r>
        <w:rPr>
          <w:rFonts w:hint="eastAsia" w:ascii="仿宋" w:hAnsi="仿宋" w:eastAsia="仿宋" w:cs="宋体"/>
          <w:sz w:val="24"/>
          <w:szCs w:val="24"/>
        </w:rPr>
        <w:t>停车场外包管理服务按照一定数量车位承包经营形式。总车位承包数按照实际运营车位数量为准。但外包管理服务应承担院区内所有停车位的日常管理工作。</w:t>
      </w:r>
    </w:p>
    <w:p>
      <w:pPr>
        <w:numPr>
          <w:ilvl w:val="0"/>
          <w:numId w:val="33"/>
        </w:numPr>
        <w:spacing w:line="360" w:lineRule="auto"/>
        <w:ind w:left="0"/>
        <w:rPr>
          <w:rFonts w:ascii="仿宋" w:hAnsi="仿宋" w:eastAsia="仿宋" w:cs="宋体"/>
          <w:sz w:val="24"/>
          <w:szCs w:val="24"/>
        </w:rPr>
      </w:pPr>
      <w:r>
        <w:rPr>
          <w:rFonts w:hint="eastAsia" w:ascii="仿宋" w:hAnsi="仿宋" w:eastAsia="仿宋" w:cs="宋体"/>
          <w:sz w:val="24"/>
          <w:szCs w:val="24"/>
        </w:rPr>
        <w:t>按照甲方要求投放设备设施、人员等，费用由合作方先行负责。</w:t>
      </w:r>
    </w:p>
    <w:p>
      <w:pPr>
        <w:numPr>
          <w:ilvl w:val="0"/>
          <w:numId w:val="33"/>
        </w:numPr>
        <w:spacing w:line="360" w:lineRule="auto"/>
        <w:ind w:left="0"/>
        <w:rPr>
          <w:rFonts w:ascii="仿宋" w:hAnsi="仿宋" w:eastAsia="仿宋" w:cs="宋体"/>
          <w:sz w:val="24"/>
          <w:szCs w:val="24"/>
        </w:rPr>
      </w:pPr>
      <w:r>
        <w:rPr>
          <w:rFonts w:hint="eastAsia" w:ascii="仿宋" w:hAnsi="仿宋" w:eastAsia="仿宋" w:cs="宋体"/>
          <w:sz w:val="24"/>
          <w:szCs w:val="24"/>
        </w:rPr>
        <w:t>甲方公务车辆及市政主管部门、领导及相关科室职工人员车辆可报备免费通行，社会特种车辆免费通行例如警车、军车、消防车等等。</w:t>
      </w:r>
    </w:p>
    <w:p>
      <w:pPr>
        <w:numPr>
          <w:ilvl w:val="0"/>
          <w:numId w:val="33"/>
        </w:numPr>
        <w:spacing w:line="360" w:lineRule="auto"/>
        <w:ind w:left="0"/>
        <w:rPr>
          <w:rFonts w:ascii="仿宋" w:hAnsi="仿宋" w:eastAsia="仿宋" w:cs="宋体"/>
          <w:sz w:val="24"/>
          <w:szCs w:val="24"/>
        </w:rPr>
      </w:pPr>
      <w:r>
        <w:rPr>
          <w:rFonts w:hint="eastAsia" w:ascii="仿宋" w:hAnsi="仿宋" w:eastAsia="仿宋" w:cs="宋体"/>
          <w:sz w:val="24"/>
          <w:szCs w:val="24"/>
        </w:rPr>
        <w:t>乙方应做好停车场做好防火、防洪、防涝等应急措施，备好各种紧急突发事件防御物资（如地下停车场出入口防洪板、防洪沙袋等），因管理和响应不及时造成的损失由合作方承担。</w:t>
      </w:r>
    </w:p>
    <w:p>
      <w:pPr>
        <w:numPr>
          <w:ilvl w:val="0"/>
          <w:numId w:val="33"/>
        </w:numPr>
        <w:spacing w:line="360" w:lineRule="auto"/>
        <w:ind w:left="0"/>
        <w:rPr>
          <w:rFonts w:ascii="仿宋" w:hAnsi="仿宋" w:eastAsia="仿宋" w:cs="宋体"/>
          <w:sz w:val="24"/>
          <w:szCs w:val="24"/>
        </w:rPr>
      </w:pPr>
      <w:r>
        <w:rPr>
          <w:rFonts w:hint="eastAsia" w:ascii="仿宋" w:hAnsi="仿宋" w:eastAsia="仿宋" w:cs="Arial Unicode MS"/>
          <w:kern w:val="0"/>
          <w:sz w:val="24"/>
          <w:szCs w:val="24"/>
        </w:rPr>
        <w:t>★</w:t>
      </w:r>
      <w:r>
        <w:rPr>
          <w:rFonts w:hint="eastAsia" w:ascii="仿宋" w:hAnsi="仿宋" w:eastAsia="仿宋" w:cs="宋体"/>
          <w:sz w:val="24"/>
          <w:szCs w:val="24"/>
        </w:rPr>
        <w:t>甲方职工（含正式职工、劳派、院本部职工、部分第三方职工）停车场停车收费归甲方所有，甲方职工在每月工资发放上直接扣除或现场缴纳。</w:t>
      </w:r>
    </w:p>
    <w:p>
      <w:pPr>
        <w:numPr>
          <w:ilvl w:val="0"/>
          <w:numId w:val="33"/>
        </w:numPr>
        <w:spacing w:line="360" w:lineRule="auto"/>
        <w:ind w:left="0"/>
        <w:rPr>
          <w:rFonts w:ascii="仿宋" w:hAnsi="仿宋" w:eastAsia="仿宋" w:cs="宋体"/>
          <w:sz w:val="24"/>
          <w:szCs w:val="24"/>
        </w:rPr>
      </w:pPr>
      <w:r>
        <w:rPr>
          <w:rFonts w:hint="eastAsia" w:ascii="仿宋" w:hAnsi="仿宋" w:eastAsia="仿宋" w:cs="宋体"/>
          <w:sz w:val="24"/>
          <w:szCs w:val="24"/>
        </w:rPr>
        <w:t>甲方会每月按照《停车场管理服务质量考核表》对合作方整体车场服务进行考核，每季度扣罚费用和车场管理费一并转给甲方，如不执行，相关扣罚费用在保障金中进行扣除。</w:t>
      </w:r>
    </w:p>
    <w:p>
      <w:pPr>
        <w:numPr>
          <w:ilvl w:val="0"/>
          <w:numId w:val="33"/>
        </w:numPr>
        <w:spacing w:line="360" w:lineRule="auto"/>
        <w:ind w:left="0"/>
        <w:rPr>
          <w:rFonts w:ascii="仿宋" w:hAnsi="仿宋" w:eastAsia="仿宋" w:cs="宋体"/>
          <w:sz w:val="24"/>
          <w:szCs w:val="24"/>
        </w:rPr>
      </w:pPr>
      <w:r>
        <w:rPr>
          <w:rFonts w:hint="eastAsia" w:ascii="仿宋" w:hAnsi="仿宋" w:eastAsia="仿宋" w:cs="Arial Unicode MS"/>
          <w:kern w:val="0"/>
          <w:sz w:val="24"/>
          <w:szCs w:val="24"/>
        </w:rPr>
        <w:t>★</w:t>
      </w:r>
      <w:r>
        <w:rPr>
          <w:rFonts w:hint="eastAsia" w:ascii="仿宋" w:hAnsi="仿宋" w:eastAsia="仿宋" w:cs="宋体"/>
          <w:sz w:val="24"/>
          <w:szCs w:val="24"/>
        </w:rPr>
        <w:t>甲乙双方签订协议</w:t>
      </w:r>
      <w:r>
        <w:rPr>
          <w:rFonts w:hint="eastAsia" w:ascii="仿宋" w:hAnsi="仿宋" w:eastAsia="仿宋" w:cs="Arial Unicode MS"/>
          <w:kern w:val="0"/>
          <w:sz w:val="24"/>
          <w:szCs w:val="24"/>
        </w:rPr>
        <w:t>10个工作日内</w:t>
      </w:r>
      <w:r>
        <w:rPr>
          <w:rFonts w:hint="eastAsia" w:ascii="仿宋" w:hAnsi="仿宋" w:eastAsia="仿宋" w:cs="宋体"/>
          <w:sz w:val="24"/>
          <w:szCs w:val="24"/>
        </w:rPr>
        <w:t>后，乙方向甲方缴纳10万保证金。待合同完结清算所有费用后，凭收据凭证无息返还。</w:t>
      </w:r>
    </w:p>
    <w:p>
      <w:pPr>
        <w:numPr>
          <w:ilvl w:val="0"/>
          <w:numId w:val="33"/>
        </w:numPr>
        <w:spacing w:line="360" w:lineRule="auto"/>
        <w:ind w:left="0"/>
        <w:rPr>
          <w:rFonts w:ascii="仿宋" w:hAnsi="仿宋" w:eastAsia="仿宋" w:cs="宋体"/>
          <w:sz w:val="24"/>
          <w:szCs w:val="24"/>
        </w:rPr>
      </w:pPr>
      <w:r>
        <w:rPr>
          <w:rFonts w:hint="eastAsia" w:ascii="仿宋" w:hAnsi="仿宋" w:eastAsia="仿宋" w:cs="宋体"/>
          <w:sz w:val="24"/>
          <w:szCs w:val="24"/>
        </w:rPr>
        <w:t>合同期暂定为</w:t>
      </w:r>
      <w:r>
        <w:rPr>
          <w:rFonts w:ascii="仿宋" w:hAnsi="仿宋" w:eastAsia="仿宋" w:cs="宋体"/>
          <w:sz w:val="24"/>
          <w:szCs w:val="24"/>
        </w:rPr>
        <w:t>3</w:t>
      </w:r>
      <w:r>
        <w:rPr>
          <w:rFonts w:hint="eastAsia" w:ascii="仿宋" w:hAnsi="仿宋" w:eastAsia="仿宋" w:cs="宋体"/>
          <w:sz w:val="24"/>
          <w:szCs w:val="24"/>
        </w:rPr>
        <w:t xml:space="preserve">年。 </w:t>
      </w:r>
    </w:p>
    <w:p>
      <w:pPr>
        <w:numPr>
          <w:ilvl w:val="0"/>
          <w:numId w:val="33"/>
        </w:numPr>
        <w:spacing w:line="360" w:lineRule="auto"/>
        <w:ind w:left="0"/>
        <w:rPr>
          <w:rFonts w:ascii="仿宋" w:hAnsi="仿宋" w:eastAsia="仿宋" w:cs="宋体"/>
          <w:b/>
          <w:bCs/>
          <w:sz w:val="24"/>
          <w:szCs w:val="24"/>
        </w:rPr>
      </w:pPr>
      <w:r>
        <w:rPr>
          <w:rFonts w:hint="eastAsia" w:ascii="仿宋" w:hAnsi="仿宋" w:eastAsia="仿宋" w:cs="宋体"/>
          <w:sz w:val="24"/>
          <w:szCs w:val="24"/>
        </w:rPr>
        <w:t>关于外包停车场管理费收取方式如下：</w:t>
      </w:r>
    </w:p>
    <w:p>
      <w:pPr>
        <w:spacing w:line="360" w:lineRule="auto"/>
        <w:ind w:left="420"/>
        <w:rPr>
          <w:rFonts w:ascii="仿宋" w:hAnsi="仿宋" w:eastAsia="仿宋" w:cs="宋体"/>
          <w:b/>
          <w:bCs/>
          <w:sz w:val="24"/>
          <w:szCs w:val="24"/>
        </w:rPr>
      </w:pPr>
      <w:r>
        <w:rPr>
          <w:rFonts w:hint="eastAsia" w:ascii="仿宋" w:hAnsi="仿宋" w:eastAsia="仿宋" w:cs="Arial Unicode MS"/>
          <w:kern w:val="0"/>
          <w:sz w:val="24"/>
          <w:szCs w:val="24"/>
        </w:rPr>
        <w:t>★</w:t>
      </w:r>
      <w:r>
        <w:rPr>
          <w:rFonts w:hint="eastAsia" w:ascii="仿宋" w:hAnsi="仿宋" w:eastAsia="仿宋" w:cs="宋体"/>
          <w:b/>
          <w:bCs/>
          <w:sz w:val="24"/>
          <w:szCs w:val="24"/>
        </w:rPr>
        <w:t>每月停车场管理费按照固定金额进行收取</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后勤科核定合作方运营管理的停车场收支，合作方需每月出示相关支出票据及凭证（人工成本、车场保险、车场维修维护、道闸维保费用、税费、收费系统手续费等）。考虑到东区停车场后面受到二期施工的影响，每月停车场管理费也分为东区围蔽和未围蔽两种情况，经过对车场收益的预估，每月停车场管理费按照固定金额XX元进行收取（东区停车场未围蔽），和每月停车场管理费按照固定金额XX元进行收取（东区停车场被围蔽），参照报价单。</w:t>
      </w:r>
    </w:p>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第五条、其他管理服务事项</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1．招标文件、参选文件约定的其余服务管理事项；</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 《深汕中心医院停车场外包需求方案》见附件1；</w:t>
      </w:r>
    </w:p>
    <w:p>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 乙方须按甲方的服务质量管理要求及标准提供服务，甲方制定相关服务质量检查标准表并每月进行检查和评价，详见附件2《中山大学孙逸仙纪念医院深汕中心医院停车场外包管理服务质量考核表》。评分细则如下：</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（1）得分≥85分的，免扣；</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（2）80≤得分＜85分的，本月扣款1000元；</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（3）60≤得分＜80分的，本月扣款5000元；</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（4）得分＜60分的，警告，本月扣款10000元；</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（注：如累计两个月总扣分低于60，甲方将有权终止本合同并扣除履约保证金。）</w:t>
      </w:r>
    </w:p>
    <w:p>
      <w:pPr>
        <w:tabs>
          <w:tab w:val="left" w:pos="7020"/>
          <w:tab w:val="left" w:pos="7380"/>
        </w:tabs>
        <w:spacing w:line="360" w:lineRule="auto"/>
        <w:ind w:right="482"/>
        <w:jc w:val="center"/>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第三章  管理服务期限</w:t>
      </w:r>
    </w:p>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第六条、管理服务期限</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合同期内按照要求</w:t>
      </w:r>
      <w:r>
        <w:rPr>
          <w:rFonts w:hint="eastAsia" w:ascii="仿宋" w:hAnsi="仿宋" w:eastAsia="仿宋" w:cs="宋体"/>
          <w:sz w:val="24"/>
          <w:szCs w:val="24"/>
        </w:rPr>
        <w:t>每月收取停车场管理费</w:t>
      </w:r>
      <w:r>
        <w:rPr>
          <w:rFonts w:hint="eastAsia" w:ascii="仿宋" w:hAnsi="仿宋" w:eastAsia="仿宋" w:cs="仿宋"/>
          <w:color w:val="000000" w:themeColor="text1"/>
          <w:sz w:val="24"/>
          <w:szCs w:val="24"/>
          <w14:textFill>
            <w14:solidFill>
              <w14:schemeClr w14:val="tx1"/>
            </w14:solidFill>
          </w14:textFill>
        </w:rPr>
        <w:t>，合同期为甲乙双方法人签约之日起3年。在合同期内，双方每个月检查一次合同的履行情况。如乙方因乙方原因终止合同， 扣除履约保证金。</w:t>
      </w:r>
    </w:p>
    <w:p>
      <w:pPr>
        <w:tabs>
          <w:tab w:val="left" w:pos="0"/>
          <w:tab w:val="left" w:pos="840"/>
        </w:tabs>
        <w:spacing w:line="360" w:lineRule="auto"/>
        <w:rPr>
          <w:rFonts w:ascii="仿宋" w:hAnsi="仿宋" w:eastAsia="仿宋" w:cs="仿宋"/>
          <w:color w:val="000000" w:themeColor="text1"/>
          <w:sz w:val="22"/>
          <w:szCs w:val="24"/>
          <w14:textFill>
            <w14:solidFill>
              <w14:schemeClr w14:val="tx1"/>
            </w14:solidFill>
          </w14:textFill>
        </w:rPr>
      </w:pPr>
    </w:p>
    <w:p>
      <w:pPr>
        <w:spacing w:line="360" w:lineRule="auto"/>
        <w:rPr>
          <w:rFonts w:ascii="仿宋" w:hAnsi="仿宋" w:eastAsia="仿宋" w:cs="仿宋"/>
          <w:color w:val="000000" w:themeColor="text1"/>
          <w:sz w:val="24"/>
          <w:szCs w:val="24"/>
          <w14:textFill>
            <w14:solidFill>
              <w14:schemeClr w14:val="tx1"/>
            </w14:solidFill>
          </w14:textFill>
        </w:rPr>
      </w:pPr>
    </w:p>
    <w:p>
      <w:pPr>
        <w:tabs>
          <w:tab w:val="left" w:pos="7020"/>
          <w:tab w:val="left" w:pos="7380"/>
        </w:tabs>
        <w:spacing w:line="360" w:lineRule="auto"/>
        <w:ind w:right="482"/>
        <w:jc w:val="center"/>
        <w:rPr>
          <w:rFonts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第四章  双方权利义务</w:t>
      </w:r>
    </w:p>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第七条、甲方权利和义务</w:t>
      </w:r>
    </w:p>
    <w:p>
      <w:pPr>
        <w:numPr>
          <w:ilvl w:val="0"/>
          <w:numId w:val="34"/>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代表和维护使用人的合法权益；</w:t>
      </w:r>
    </w:p>
    <w:p>
      <w:pPr>
        <w:numPr>
          <w:ilvl w:val="0"/>
          <w:numId w:val="34"/>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审定乙方拟定的管理服务制度、收费标准；</w:t>
      </w:r>
    </w:p>
    <w:p>
      <w:pPr>
        <w:numPr>
          <w:ilvl w:val="0"/>
          <w:numId w:val="34"/>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检查监督乙方管理工作的实施及制度的执行情况；</w:t>
      </w:r>
    </w:p>
    <w:p>
      <w:pPr>
        <w:numPr>
          <w:ilvl w:val="0"/>
          <w:numId w:val="34"/>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审定乙方提出的管理服务年度计划、财务预算及决算，甲方有权检查乙方的财务报表及资料，对不合理的分配支出甲方有权提出调整及整改意见；</w:t>
      </w:r>
    </w:p>
    <w:p>
      <w:pPr>
        <w:numPr>
          <w:ilvl w:val="0"/>
          <w:numId w:val="34"/>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协助乙方做好医院停车场服务项目宣传教育活动；</w:t>
      </w:r>
    </w:p>
    <w:p>
      <w:pPr>
        <w:numPr>
          <w:ilvl w:val="0"/>
          <w:numId w:val="34"/>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按照招标文件中的质量标准予以检查和考核，根据检查和考核结果，评价乙方的工作情况；</w:t>
      </w:r>
    </w:p>
    <w:p>
      <w:pPr>
        <w:numPr>
          <w:ilvl w:val="0"/>
          <w:numId w:val="34"/>
        </w:num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招标文件约定的甲方其余权利和义务。</w:t>
      </w:r>
    </w:p>
    <w:p>
      <w:pPr>
        <w:spacing w:line="360" w:lineRule="auto"/>
        <w:ind w:left="420" w:leftChars="200"/>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第八条、乙方权利和义务</w:t>
      </w:r>
    </w:p>
    <w:p>
      <w:pPr>
        <w:numPr>
          <w:ilvl w:val="0"/>
          <w:numId w:val="35"/>
        </w:numPr>
        <w:tabs>
          <w:tab w:val="left" w:pos="0"/>
          <w:tab w:val="left" w:pos="840"/>
        </w:tabs>
        <w:spacing w:line="360" w:lineRule="auto"/>
        <w:ind w:firstLine="4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根据有关法律法规及本合同的约定，制订管理服务制度；</w:t>
      </w:r>
    </w:p>
    <w:p>
      <w:pPr>
        <w:numPr>
          <w:ilvl w:val="0"/>
          <w:numId w:val="35"/>
        </w:numPr>
        <w:tabs>
          <w:tab w:val="left" w:pos="0"/>
          <w:tab w:val="left" w:pos="840"/>
        </w:tabs>
        <w:spacing w:line="360" w:lineRule="auto"/>
        <w:ind w:firstLine="4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对服务使用人违反法规、规章的行为，提请甲方处理；</w:t>
      </w:r>
    </w:p>
    <w:p>
      <w:pPr>
        <w:numPr>
          <w:ilvl w:val="0"/>
          <w:numId w:val="35"/>
        </w:numPr>
        <w:tabs>
          <w:tab w:val="left" w:pos="0"/>
          <w:tab w:val="left" w:pos="840"/>
        </w:tabs>
        <w:spacing w:line="360" w:lineRule="auto"/>
        <w:ind w:firstLine="4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未经甲方书面同意，乙方不得将本服务的管理责任转让给第三方，未经甲方同意不允许乙方分包或转包甲方服务管理事宜；</w:t>
      </w:r>
    </w:p>
    <w:p>
      <w:pPr>
        <w:numPr>
          <w:ilvl w:val="0"/>
          <w:numId w:val="35"/>
        </w:numPr>
        <w:tabs>
          <w:tab w:val="left" w:pos="0"/>
          <w:tab w:val="left" w:pos="840"/>
        </w:tabs>
        <w:spacing w:line="360" w:lineRule="auto"/>
        <w:ind w:firstLine="4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在日常服务管理过程中对无法预见的事物或物业设施需要维修、保养要及时内向甲方反映；</w:t>
      </w:r>
    </w:p>
    <w:p>
      <w:pPr>
        <w:numPr>
          <w:ilvl w:val="0"/>
          <w:numId w:val="35"/>
        </w:numPr>
        <w:tabs>
          <w:tab w:val="left" w:pos="0"/>
          <w:tab w:val="left" w:pos="840"/>
        </w:tabs>
        <w:spacing w:line="360" w:lineRule="auto"/>
        <w:ind w:firstLine="4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负责编制管理服务年度管理计划、资金使用计划及决算报告，乙方年度利润必须控制在合理范围内；</w:t>
      </w:r>
    </w:p>
    <w:p>
      <w:pPr>
        <w:numPr>
          <w:ilvl w:val="0"/>
          <w:numId w:val="35"/>
        </w:numPr>
        <w:tabs>
          <w:tab w:val="left" w:pos="0"/>
          <w:tab w:val="left" w:pos="840"/>
        </w:tabs>
        <w:spacing w:line="360" w:lineRule="auto"/>
        <w:ind w:firstLine="4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对甲方提出的相关调整或整改意见，三天内完成，以符合甲方的要求；</w:t>
      </w:r>
    </w:p>
    <w:p>
      <w:pPr>
        <w:numPr>
          <w:ilvl w:val="0"/>
          <w:numId w:val="35"/>
        </w:numPr>
        <w:tabs>
          <w:tab w:val="left" w:pos="0"/>
          <w:tab w:val="left" w:pos="840"/>
        </w:tabs>
        <w:spacing w:line="360" w:lineRule="auto"/>
        <w:ind w:firstLine="4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对本服务的公用设施不得擅自占用和改变使用功能，如需要在本院内改造、扩建或完善配套项目，须与甲方协商经甲方同意后报有关部门批准方可实施；</w:t>
      </w:r>
    </w:p>
    <w:p>
      <w:pPr>
        <w:numPr>
          <w:ilvl w:val="0"/>
          <w:numId w:val="35"/>
        </w:numPr>
        <w:tabs>
          <w:tab w:val="left" w:pos="0"/>
          <w:tab w:val="left" w:pos="840"/>
        </w:tabs>
        <w:spacing w:line="360" w:lineRule="auto"/>
        <w:ind w:firstLine="4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承担所租赁范围内物业的消防、保安、综合治理（禁止黄、赌、毒）的责任；</w:t>
      </w:r>
    </w:p>
    <w:p>
      <w:pPr>
        <w:numPr>
          <w:ilvl w:val="0"/>
          <w:numId w:val="35"/>
        </w:numPr>
        <w:tabs>
          <w:tab w:val="left" w:pos="0"/>
          <w:tab w:val="left" w:pos="840"/>
        </w:tabs>
        <w:spacing w:line="360" w:lineRule="auto"/>
        <w:ind w:firstLine="4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本合同终止时，乙方必须向甲方移交全部管理用房及管理服务的全部档案资料。</w:t>
      </w:r>
    </w:p>
    <w:p>
      <w:pPr>
        <w:numPr>
          <w:ilvl w:val="0"/>
          <w:numId w:val="35"/>
        </w:numPr>
        <w:tabs>
          <w:tab w:val="left" w:pos="0"/>
          <w:tab w:val="left" w:pos="840"/>
        </w:tabs>
        <w:spacing w:line="360" w:lineRule="auto"/>
        <w:ind w:firstLine="4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乙方员工遵守甲方的规章制度、安全保密要求。</w:t>
      </w:r>
    </w:p>
    <w:p>
      <w:pPr>
        <w:numPr>
          <w:ilvl w:val="0"/>
          <w:numId w:val="35"/>
        </w:numPr>
        <w:tabs>
          <w:tab w:val="left" w:pos="0"/>
          <w:tab w:val="left" w:pos="840"/>
        </w:tabs>
        <w:spacing w:line="360" w:lineRule="auto"/>
        <w:ind w:firstLine="4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必须按照有关规定，在规定的期间内，完成各种许可证的申请和获得批准文件，对已获得批准文件的按时按规定予以换证，负责为员工购买社会养老保险、医疗保险、失业保险、工伤和生育保险等，依法承担乙方员工的安全保险责任及服务对象的陪护安全责任；</w:t>
      </w:r>
    </w:p>
    <w:p>
      <w:pPr>
        <w:numPr>
          <w:ilvl w:val="0"/>
          <w:numId w:val="35"/>
        </w:numPr>
        <w:tabs>
          <w:tab w:val="left" w:pos="0"/>
          <w:tab w:val="left" w:pos="840"/>
        </w:tabs>
        <w:spacing w:line="360" w:lineRule="auto"/>
        <w:ind w:firstLine="4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乙方提供的医院停车场服务项目收费价格必须与甲方共同协商决定，并获得甲方批准。乙方向患者提供正规发票，并承担相关责任。</w:t>
      </w:r>
    </w:p>
    <w:p>
      <w:pPr>
        <w:numPr>
          <w:ilvl w:val="0"/>
          <w:numId w:val="35"/>
        </w:numPr>
        <w:tabs>
          <w:tab w:val="left" w:pos="0"/>
          <w:tab w:val="left" w:pos="840"/>
        </w:tabs>
        <w:spacing w:line="360" w:lineRule="auto"/>
        <w:ind w:firstLine="4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乙方须按甲方的规定按时缴纳综合服务费及办公用地租金。</w:t>
      </w:r>
    </w:p>
    <w:p>
      <w:pPr>
        <w:numPr>
          <w:ilvl w:val="0"/>
          <w:numId w:val="35"/>
        </w:numPr>
        <w:tabs>
          <w:tab w:val="left" w:pos="0"/>
          <w:tab w:val="left" w:pos="840"/>
        </w:tabs>
        <w:spacing w:line="360" w:lineRule="auto"/>
        <w:ind w:firstLine="4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乙方负责处理停车场服务项目范围内的冲突、纠纷，并自觉承担由此引起的相应的经济、法律责任。</w:t>
      </w:r>
    </w:p>
    <w:p>
      <w:pPr>
        <w:numPr>
          <w:ilvl w:val="0"/>
          <w:numId w:val="35"/>
        </w:numPr>
        <w:tabs>
          <w:tab w:val="left" w:pos="0"/>
          <w:tab w:val="left" w:pos="840"/>
        </w:tabs>
        <w:spacing w:line="360" w:lineRule="auto"/>
        <w:ind w:firstLine="4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乙方服务人员出现失误使患者损伤引起纠纷而导致甲方出现连带责任的，乙方应同等补偿甲方的损失。</w:t>
      </w:r>
    </w:p>
    <w:p>
      <w:pPr>
        <w:numPr>
          <w:ilvl w:val="0"/>
          <w:numId w:val="35"/>
        </w:numPr>
        <w:tabs>
          <w:tab w:val="left" w:pos="0"/>
          <w:tab w:val="left" w:pos="840"/>
        </w:tabs>
        <w:spacing w:line="360" w:lineRule="auto"/>
        <w:ind w:firstLine="44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因乙方原因负责停车场服务项目范围内的安全事故，如火灾、爆炸、漏水等，自觉承担由此引起的相应的经济、法律责任，导致甲方出现连带责任的，乙方应同等补偿甲方的损失。</w:t>
      </w:r>
    </w:p>
    <w:p>
      <w:pPr>
        <w:tabs>
          <w:tab w:val="left" w:pos="7020"/>
          <w:tab w:val="left" w:pos="7380"/>
        </w:tabs>
        <w:spacing w:line="360" w:lineRule="auto"/>
        <w:ind w:right="482"/>
        <w:jc w:val="center"/>
        <w:rPr>
          <w:rFonts w:ascii="仿宋" w:hAnsi="仿宋" w:eastAsia="仿宋" w:cs="仿宋"/>
          <w:b/>
          <w:color w:val="000000" w:themeColor="text1"/>
          <w:sz w:val="24"/>
          <w:szCs w:val="24"/>
          <w14:textFill>
            <w14:solidFill>
              <w14:schemeClr w14:val="tx1"/>
            </w14:solidFill>
          </w14:textFill>
        </w:rPr>
      </w:pPr>
    </w:p>
    <w:p>
      <w:pPr>
        <w:tabs>
          <w:tab w:val="left" w:pos="7020"/>
          <w:tab w:val="left" w:pos="7380"/>
        </w:tabs>
        <w:spacing w:line="360" w:lineRule="auto"/>
        <w:ind w:right="482"/>
        <w:jc w:val="center"/>
        <w:rPr>
          <w:rFonts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第五章  服务管理质量</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第九条、</w:t>
      </w:r>
      <w:r>
        <w:rPr>
          <w:rFonts w:hint="eastAsia" w:ascii="仿宋" w:hAnsi="仿宋" w:eastAsia="仿宋" w:cs="仿宋"/>
          <w:color w:val="000000" w:themeColor="text1"/>
          <w:sz w:val="24"/>
          <w:szCs w:val="24"/>
          <w14:textFill>
            <w14:solidFill>
              <w14:schemeClr w14:val="tx1"/>
            </w14:solidFill>
          </w14:textFill>
        </w:rPr>
        <w:t>具体的医院停车场服务项目要求见《用户需求书》、相关考核标准以及我院相关管理规定。</w:t>
      </w:r>
    </w:p>
    <w:p>
      <w:pPr>
        <w:spacing w:line="380" w:lineRule="exact"/>
        <w:rPr>
          <w:rFonts w:ascii="仿宋" w:hAnsi="仿宋" w:eastAsia="仿宋" w:cs="仿宋"/>
          <w:color w:val="000000" w:themeColor="text1"/>
          <w:sz w:val="22"/>
          <w:szCs w:val="24"/>
          <w14:textFill>
            <w14:solidFill>
              <w14:schemeClr w14:val="tx1"/>
            </w14:solidFill>
          </w14:textFill>
        </w:rPr>
      </w:pPr>
    </w:p>
    <w:p>
      <w:pPr>
        <w:tabs>
          <w:tab w:val="left" w:pos="7020"/>
          <w:tab w:val="left" w:pos="7380"/>
        </w:tabs>
        <w:spacing w:line="360" w:lineRule="auto"/>
        <w:ind w:right="482"/>
        <w:jc w:val="center"/>
        <w:rPr>
          <w:rFonts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第六章  其它约定</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第十条、</w:t>
      </w:r>
      <w:r>
        <w:rPr>
          <w:rFonts w:hint="eastAsia" w:ascii="仿宋" w:hAnsi="仿宋" w:eastAsia="仿宋" w:cs="仿宋"/>
          <w:color w:val="000000" w:themeColor="text1"/>
          <w:sz w:val="24"/>
          <w:szCs w:val="24"/>
          <w14:textFill>
            <w14:solidFill>
              <w14:schemeClr w14:val="tx1"/>
            </w14:solidFill>
          </w14:textFill>
        </w:rPr>
        <w:t>乙方应严格按照国家的法律法规聘用、管理其员工，乙方和其雇佣员工之间发生劳资纠纷导致甲方出现连带责任的，乙方应同等补偿甲方的损失。</w:t>
      </w:r>
    </w:p>
    <w:p>
      <w:pPr>
        <w:tabs>
          <w:tab w:val="left" w:pos="0"/>
          <w:tab w:val="left" w:pos="840"/>
        </w:tabs>
        <w:spacing w:line="360" w:lineRule="auto"/>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第十一条、</w:t>
      </w:r>
      <w:r>
        <w:rPr>
          <w:rFonts w:hint="eastAsia" w:ascii="仿宋" w:hAnsi="仿宋" w:eastAsia="仿宋" w:cs="仿宋"/>
          <w:color w:val="000000" w:themeColor="text1"/>
          <w:sz w:val="24"/>
          <w:szCs w:val="24"/>
          <w14:textFill>
            <w14:solidFill>
              <w14:schemeClr w14:val="tx1"/>
            </w14:solidFill>
          </w14:textFill>
        </w:rPr>
        <w:t>乙方对所录用人员要严格审查，保证录用人员没有刑事犯罪记录、有符合国家规定的上岗资格证，重要岗位人员聘用要经甲方审定。</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第十二条、</w:t>
      </w:r>
      <w:r>
        <w:rPr>
          <w:rFonts w:hint="eastAsia" w:ascii="仿宋" w:hAnsi="仿宋" w:eastAsia="仿宋" w:cs="仿宋"/>
          <w:color w:val="000000" w:themeColor="text1"/>
          <w:sz w:val="24"/>
          <w:szCs w:val="24"/>
          <w14:textFill>
            <w14:solidFill>
              <w14:schemeClr w14:val="tx1"/>
            </w14:solidFill>
          </w14:textFill>
        </w:rPr>
        <w:t>乙方在本合同项目下聘用的从业人员，在同等条件下，应优先聘用甲方推荐的从业人员，人员归乙方负责聘用和管理，由甲方推荐的从业人员如果不能胜任乙方安排的对口工作，乙方有权不予聘用。</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第十三条、</w:t>
      </w:r>
      <w:r>
        <w:rPr>
          <w:rFonts w:hint="eastAsia" w:ascii="仿宋" w:hAnsi="仿宋" w:eastAsia="仿宋" w:cs="仿宋"/>
          <w:color w:val="000000" w:themeColor="text1"/>
          <w:sz w:val="24"/>
          <w:szCs w:val="24"/>
          <w14:textFill>
            <w14:solidFill>
              <w14:schemeClr w14:val="tx1"/>
            </w14:solidFill>
          </w14:textFill>
        </w:rPr>
        <w:t>如有需要，乙方的管理服务人员要听从甲方调动指挥。乙方在服务区内服务方案需经甲方审核批准，并根据需要无条件调整服务内容。</w:t>
      </w:r>
    </w:p>
    <w:p>
      <w:pPr>
        <w:spacing w:line="380" w:lineRule="exact"/>
        <w:rPr>
          <w:rFonts w:ascii="仿宋" w:hAnsi="仿宋" w:eastAsia="仿宋" w:cs="仿宋"/>
          <w:color w:val="000000" w:themeColor="text1"/>
          <w:sz w:val="22"/>
          <w:szCs w:val="24"/>
          <w14:textFill>
            <w14:solidFill>
              <w14:schemeClr w14:val="tx1"/>
            </w14:solidFill>
          </w14:textFill>
        </w:rPr>
      </w:pPr>
    </w:p>
    <w:p>
      <w:pPr>
        <w:tabs>
          <w:tab w:val="left" w:pos="7020"/>
          <w:tab w:val="left" w:pos="7380"/>
        </w:tabs>
        <w:spacing w:line="360" w:lineRule="auto"/>
        <w:ind w:right="482"/>
        <w:jc w:val="center"/>
        <w:rPr>
          <w:rFonts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第七章  违约责任</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第十四条、</w:t>
      </w:r>
      <w:r>
        <w:rPr>
          <w:rFonts w:hint="eastAsia" w:ascii="仿宋" w:hAnsi="仿宋" w:eastAsia="仿宋" w:cs="仿宋"/>
          <w:color w:val="000000" w:themeColor="text1"/>
          <w:sz w:val="24"/>
          <w:szCs w:val="24"/>
          <w14:textFill>
            <w14:solidFill>
              <w14:schemeClr w14:val="tx1"/>
            </w14:solidFill>
          </w14:textFill>
        </w:rPr>
        <w:t>甲方违反合同约定，使乙方未完成规定管理目标，乙方有权要求甲方在一定期限内解决 ，逾期未解决的，乙方有权终止合同；造成乙方经济损失的，甲方应给予乙方经济赔偿，并承担相应的法律责任。</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第十五条、</w:t>
      </w:r>
      <w:r>
        <w:rPr>
          <w:rFonts w:hint="eastAsia" w:ascii="仿宋" w:hAnsi="仿宋" w:eastAsia="仿宋" w:cs="仿宋"/>
          <w:color w:val="000000" w:themeColor="text1"/>
          <w:sz w:val="24"/>
          <w:szCs w:val="24"/>
          <w14:textFill>
            <w14:solidFill>
              <w14:schemeClr w14:val="tx1"/>
            </w14:solidFill>
          </w14:textFill>
        </w:rPr>
        <w:t>乙方违反本合同要求的规定，未能达到约定的管理目标，使用人投诉多或出现重大管理失误，甲方有权要求终止合同 ；造成甲方经济损失的，乙方应给予甲方经济赔偿，并承担相应的法律责任。</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第十六条、</w:t>
      </w:r>
      <w:r>
        <w:rPr>
          <w:rFonts w:hint="eastAsia" w:ascii="仿宋" w:hAnsi="仿宋" w:eastAsia="仿宋" w:cs="仿宋"/>
          <w:color w:val="000000" w:themeColor="text1"/>
          <w:sz w:val="24"/>
          <w:szCs w:val="24"/>
          <w14:textFill>
            <w14:solidFill>
              <w14:schemeClr w14:val="tx1"/>
            </w14:solidFill>
          </w14:textFill>
        </w:rPr>
        <w:t>如果乙方发生2次或以上违反招标文件中列明质量考核检查标准的事件，属于对本协议中的违约行为，甲方有权要求终止合同 。</w:t>
      </w:r>
    </w:p>
    <w:p>
      <w:pPr>
        <w:tabs>
          <w:tab w:val="left" w:pos="0"/>
          <w:tab w:val="left" w:pos="840"/>
        </w:tabs>
        <w:spacing w:line="360" w:lineRule="auto"/>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第十七条、</w:t>
      </w:r>
      <w:r>
        <w:rPr>
          <w:rFonts w:hint="eastAsia" w:ascii="仿宋" w:hAnsi="仿宋" w:eastAsia="仿宋" w:cs="仿宋"/>
          <w:color w:val="000000" w:themeColor="text1"/>
          <w:sz w:val="24"/>
          <w:szCs w:val="24"/>
          <w14:textFill>
            <w14:solidFill>
              <w14:schemeClr w14:val="tx1"/>
            </w14:solidFill>
          </w14:textFill>
        </w:rPr>
        <w:t>服务期限内，如有违反合同条约，则从保证金中扣罚。 履约保证金在本合同终止日后30天 退还。</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第十八条、</w:t>
      </w:r>
      <w:r>
        <w:rPr>
          <w:rFonts w:hint="eastAsia" w:ascii="仿宋" w:hAnsi="仿宋" w:eastAsia="仿宋" w:cs="仿宋"/>
          <w:color w:val="000000" w:themeColor="text1"/>
          <w:sz w:val="24"/>
          <w:szCs w:val="24"/>
          <w14:textFill>
            <w14:solidFill>
              <w14:schemeClr w14:val="tx1"/>
            </w14:solidFill>
          </w14:textFill>
        </w:rPr>
        <w:t>合同期满或合同期间终止合同时，乙方仍需规范提供服务至新公司入场，并按我院要求做好交接工作。如因乙方问题未按我院要求与新公司进行交接工作或拒绝交接，属于违约行为，则扣罚履约保证金，同时由此引起的一切责任及经济损失由乙方负责。</w:t>
      </w:r>
    </w:p>
    <w:p>
      <w:pPr>
        <w:spacing w:line="360" w:lineRule="auto"/>
        <w:jc w:val="center"/>
        <w:rPr>
          <w:rFonts w:ascii="仿宋" w:hAnsi="仿宋" w:eastAsia="仿宋" w:cs="仿宋"/>
          <w:b/>
          <w:color w:val="000000" w:themeColor="text1"/>
          <w:sz w:val="22"/>
          <w:szCs w:val="24"/>
          <w14:textFill>
            <w14:solidFill>
              <w14:schemeClr w14:val="tx1"/>
            </w14:solidFill>
          </w14:textFill>
        </w:rPr>
      </w:pPr>
    </w:p>
    <w:p>
      <w:pPr>
        <w:tabs>
          <w:tab w:val="left" w:pos="7020"/>
          <w:tab w:val="left" w:pos="7380"/>
        </w:tabs>
        <w:spacing w:line="360" w:lineRule="auto"/>
        <w:ind w:right="482"/>
        <w:jc w:val="center"/>
        <w:rPr>
          <w:rFonts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第八章  附则</w:t>
      </w:r>
    </w:p>
    <w:p>
      <w:pPr>
        <w:tabs>
          <w:tab w:val="left" w:pos="0"/>
          <w:tab w:val="left" w:pos="840"/>
        </w:tabs>
        <w:spacing w:line="360" w:lineRule="auto"/>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第十九条、</w:t>
      </w:r>
      <w:r>
        <w:rPr>
          <w:rFonts w:hint="eastAsia" w:ascii="仿宋" w:hAnsi="仿宋" w:eastAsia="仿宋" w:cs="仿宋"/>
          <w:color w:val="000000" w:themeColor="text1"/>
          <w:sz w:val="24"/>
          <w:szCs w:val="24"/>
          <w14:textFill>
            <w14:solidFill>
              <w14:schemeClr w14:val="tx1"/>
            </w14:solidFill>
          </w14:textFill>
        </w:rPr>
        <w:t>甲、乙双方可对本合同的条款进行补充，以书面形式签订补充协议，补充协议与本合同具有同等效力。</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第二十条、</w:t>
      </w:r>
      <w:r>
        <w:rPr>
          <w:rFonts w:hint="eastAsia" w:ascii="仿宋" w:hAnsi="仿宋" w:eastAsia="仿宋" w:cs="仿宋"/>
          <w:color w:val="000000" w:themeColor="text1"/>
          <w:sz w:val="24"/>
          <w:szCs w:val="24"/>
          <w14:textFill>
            <w14:solidFill>
              <w14:schemeClr w14:val="tx1"/>
            </w14:solidFill>
          </w14:textFill>
        </w:rPr>
        <w:t>本合同执行期间，如遇不可抗力，致使合同无法履行时，双方应按有关法律规定及时协商处理。</w:t>
      </w:r>
    </w:p>
    <w:p>
      <w:pPr>
        <w:tabs>
          <w:tab w:val="left" w:pos="0"/>
          <w:tab w:val="left" w:pos="840"/>
        </w:tabs>
        <w:spacing w:line="360" w:lineRule="auto"/>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第二十一条、</w:t>
      </w:r>
      <w:r>
        <w:rPr>
          <w:rFonts w:hint="eastAsia" w:ascii="仿宋" w:hAnsi="仿宋" w:eastAsia="仿宋" w:cs="仿宋"/>
          <w:color w:val="000000" w:themeColor="text1"/>
          <w:sz w:val="24"/>
          <w:szCs w:val="24"/>
          <w14:textFill>
            <w14:solidFill>
              <w14:schemeClr w14:val="tx1"/>
            </w14:solidFill>
          </w14:textFill>
        </w:rPr>
        <w:t>本合同在履行中如发生争议，由双方当事人协商解决，协商不成的，依法向合同履行地人民法院起诉。</w:t>
      </w:r>
    </w:p>
    <w:p>
      <w:pPr>
        <w:tabs>
          <w:tab w:val="left" w:pos="0"/>
          <w:tab w:val="left" w:pos="840"/>
        </w:tabs>
        <w:spacing w:line="360" w:lineRule="auto"/>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第二十二条、</w:t>
      </w:r>
      <w:r>
        <w:rPr>
          <w:rFonts w:hint="eastAsia" w:ascii="仿宋" w:hAnsi="仿宋" w:eastAsia="仿宋" w:cs="仿宋"/>
          <w:color w:val="000000" w:themeColor="text1"/>
          <w:sz w:val="24"/>
          <w:szCs w:val="24"/>
          <w14:textFill>
            <w14:solidFill>
              <w14:schemeClr w14:val="tx1"/>
            </w14:solidFill>
          </w14:textFill>
        </w:rPr>
        <w:t>本合同所有附件及本项目的招标文件、乙方的参选文件、会议纪要、协议等均为本合同不可分割之一部分。</w:t>
      </w:r>
    </w:p>
    <w:p>
      <w:pPr>
        <w:tabs>
          <w:tab w:val="left" w:pos="0"/>
          <w:tab w:val="left" w:pos="840"/>
        </w:tabs>
        <w:spacing w:line="360" w:lineRule="auto"/>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第二十三条、</w:t>
      </w:r>
      <w:r>
        <w:rPr>
          <w:rFonts w:hint="eastAsia" w:ascii="仿宋" w:hAnsi="仿宋" w:eastAsia="仿宋" w:cs="仿宋"/>
          <w:color w:val="000000" w:themeColor="text1"/>
          <w:sz w:val="24"/>
          <w:szCs w:val="24"/>
          <w14:textFill>
            <w14:solidFill>
              <w14:schemeClr w14:val="tx1"/>
            </w14:solidFill>
          </w14:textFill>
        </w:rPr>
        <w:t>本合同壹式陆份，均具有同等法律效力，甲方执正本肆份、乙方执贰份，自甲乙双方法定代表人签字盖章后正式生效。</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第二十四条、</w:t>
      </w:r>
      <w:r>
        <w:rPr>
          <w:rFonts w:hint="eastAsia" w:ascii="仿宋" w:hAnsi="仿宋" w:eastAsia="仿宋" w:cs="仿宋"/>
          <w:color w:val="000000" w:themeColor="text1"/>
          <w:sz w:val="24"/>
          <w:szCs w:val="24"/>
          <w14:textFill>
            <w14:solidFill>
              <w14:schemeClr w14:val="tx1"/>
            </w14:solidFill>
          </w14:textFill>
        </w:rPr>
        <w:t>以下组成本合同的文件是一个合同整体：</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1、本合同协议书</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2、《深汕中心医院停车场外包需求方案》</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3、《中山大学孙逸仙纪念医院深汕中心医院停车场管理服务质量考核表》</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4、《报价单》、《</w:t>
      </w:r>
      <w:r>
        <w:rPr>
          <w:rFonts w:hint="eastAsia" w:ascii="仿宋" w:hAnsi="仿宋" w:eastAsia="仿宋" w:cs="宋体"/>
          <w:color w:val="000000"/>
          <w:kern w:val="0"/>
          <w:szCs w:val="21"/>
        </w:rPr>
        <w:t>停车场人员配置表》</w:t>
      </w:r>
    </w:p>
    <w:p>
      <w:pPr>
        <w:tabs>
          <w:tab w:val="left" w:pos="0"/>
          <w:tab w:val="left" w:pos="840"/>
        </w:tabs>
        <w:spacing w:line="360" w:lineRule="auto"/>
        <w:rPr>
          <w:rFonts w:ascii="仿宋" w:hAnsi="仿宋" w:eastAsia="仿宋" w:cs="仿宋"/>
          <w:color w:val="000000" w:themeColor="text1"/>
          <w:sz w:val="22"/>
          <w:szCs w:val="24"/>
          <w14:textFill>
            <w14:solidFill>
              <w14:schemeClr w14:val="tx1"/>
            </w14:solidFill>
          </w14:textFill>
        </w:rPr>
      </w:pP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甲方签章：                                  乙方签章：</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                              法定代表人：</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签约代表：                                 签约代表：</w:t>
      </w: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p>
    <w:p>
      <w:pPr>
        <w:tabs>
          <w:tab w:val="left" w:pos="0"/>
          <w:tab w:val="left" w:pos="84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                                    日期：</w:t>
      </w:r>
    </w:p>
    <w:p>
      <w:pPr>
        <w:widowControl/>
        <w:spacing w:line="360" w:lineRule="exact"/>
        <w:jc w:val="left"/>
        <w:rPr>
          <w:rFonts w:ascii="仿宋" w:hAnsi="仿宋" w:eastAsia="仿宋" w:cs="Arial Unicode MS"/>
          <w:kern w:val="0"/>
          <w:szCs w:val="21"/>
        </w:rPr>
      </w:pPr>
    </w:p>
    <w:p>
      <w:pPr>
        <w:ind w:firstLine="241" w:firstLineChars="100"/>
        <w:rPr>
          <w:rFonts w:ascii="仿宋" w:hAnsi="仿宋" w:eastAsia="仿宋" w:cs="Arial Unicode MS"/>
          <w:b/>
          <w:bCs/>
          <w:kern w:val="0"/>
          <w:sz w:val="24"/>
          <w:szCs w:val="36"/>
        </w:rPr>
      </w:pPr>
      <w:r>
        <w:rPr>
          <w:rFonts w:hint="eastAsia" w:ascii="仿宋" w:hAnsi="仿宋" w:eastAsia="仿宋" w:cs="Arial Unicode MS"/>
          <w:b/>
          <w:bCs/>
          <w:kern w:val="0"/>
          <w:sz w:val="24"/>
          <w:szCs w:val="36"/>
        </w:rPr>
        <w:t>附件1 《中山大学孙逸仙纪念医院深汕中心医院院内停车场管理外包方案书》</w:t>
      </w:r>
    </w:p>
    <w:p>
      <w:pPr>
        <w:numPr>
          <w:ilvl w:val="0"/>
          <w:numId w:val="36"/>
        </w:numPr>
        <w:spacing w:line="480" w:lineRule="auto"/>
        <w:jc w:val="left"/>
        <w:outlineLvl w:val="0"/>
        <w:rPr>
          <w:rFonts w:ascii="仿宋" w:hAnsi="仿宋" w:eastAsia="仿宋" w:cs="宋体"/>
          <w:b/>
          <w:szCs w:val="21"/>
        </w:rPr>
      </w:pPr>
      <w:r>
        <w:rPr>
          <w:rFonts w:hint="eastAsia" w:ascii="仿宋" w:hAnsi="仿宋" w:eastAsia="仿宋" w:cs="宋体"/>
          <w:b/>
          <w:szCs w:val="21"/>
        </w:rPr>
        <w:t>管理目标</w:t>
      </w:r>
    </w:p>
    <w:p>
      <w:pPr>
        <w:spacing w:line="360" w:lineRule="auto"/>
        <w:ind w:firstLine="420" w:firstLineChars="200"/>
        <w:rPr>
          <w:rFonts w:ascii="仿宋" w:hAnsi="仿宋" w:eastAsia="仿宋" w:cs="宋体"/>
          <w:b/>
          <w:szCs w:val="21"/>
        </w:rPr>
      </w:pPr>
      <w:r>
        <w:rPr>
          <w:rFonts w:hint="eastAsia" w:ascii="仿宋" w:hAnsi="仿宋" w:eastAsia="仿宋" w:cs="宋体"/>
          <w:szCs w:val="21"/>
        </w:rPr>
        <w:t>制定停车场管理规定并符合医院安全、消防、院感、出入院相关管理规定，完善停车场的安全措施，保障车辆停放安全、交通畅顺、出入有序，并管理好车场各出入口非机动车、人员进出，确保车场设施设备运转正常。</w:t>
      </w:r>
    </w:p>
    <w:p>
      <w:pPr>
        <w:numPr>
          <w:ilvl w:val="0"/>
          <w:numId w:val="36"/>
        </w:numPr>
        <w:spacing w:line="480" w:lineRule="auto"/>
        <w:jc w:val="left"/>
        <w:outlineLvl w:val="0"/>
        <w:rPr>
          <w:rFonts w:ascii="仿宋" w:hAnsi="仿宋" w:eastAsia="仿宋" w:cs="宋体"/>
          <w:b/>
          <w:szCs w:val="21"/>
        </w:rPr>
      </w:pPr>
      <w:r>
        <w:rPr>
          <w:rFonts w:hint="eastAsia" w:ascii="仿宋" w:hAnsi="仿宋" w:eastAsia="仿宋" w:cs="宋体"/>
          <w:b/>
          <w:szCs w:val="21"/>
        </w:rPr>
        <w:t>运营</w:t>
      </w:r>
      <w:r>
        <w:rPr>
          <w:rFonts w:ascii="仿宋" w:hAnsi="仿宋" w:eastAsia="仿宋" w:cs="宋体"/>
          <w:b/>
          <w:szCs w:val="21"/>
        </w:rPr>
        <w:t>合作细则</w:t>
      </w:r>
    </w:p>
    <w:p>
      <w:pPr>
        <w:numPr>
          <w:ilvl w:val="0"/>
          <w:numId w:val="37"/>
        </w:numPr>
        <w:spacing w:line="360" w:lineRule="auto"/>
        <w:ind w:left="0"/>
        <w:rPr>
          <w:rFonts w:ascii="仿宋" w:hAnsi="仿宋" w:eastAsia="仿宋" w:cs="宋体"/>
          <w:szCs w:val="21"/>
        </w:rPr>
      </w:pPr>
      <w:r>
        <w:rPr>
          <w:rFonts w:ascii="仿宋" w:hAnsi="仿宋" w:eastAsia="仿宋" w:cs="宋体"/>
          <w:szCs w:val="21"/>
        </w:rPr>
        <w:t>停车场委托</w:t>
      </w:r>
      <w:r>
        <w:rPr>
          <w:rFonts w:hint="eastAsia" w:ascii="仿宋" w:hAnsi="仿宋" w:eastAsia="仿宋" w:cs="宋体"/>
          <w:szCs w:val="21"/>
        </w:rPr>
        <w:t>合作</w:t>
      </w:r>
      <w:r>
        <w:rPr>
          <w:rFonts w:ascii="仿宋" w:hAnsi="仿宋" w:eastAsia="仿宋" w:cs="宋体"/>
          <w:szCs w:val="21"/>
        </w:rPr>
        <w:t>方运营管理，</w:t>
      </w:r>
      <w:r>
        <w:rPr>
          <w:rFonts w:hint="eastAsia" w:ascii="仿宋" w:hAnsi="仿宋" w:eastAsia="仿宋" w:cs="宋体"/>
          <w:szCs w:val="21"/>
        </w:rPr>
        <w:t>合作方负责人工费用、停车场完善建设及系统升级费用等，包括运营过程中停车场能耗、维修增补配件标识标牌、地面修缮、改造升级等。</w:t>
      </w:r>
    </w:p>
    <w:p>
      <w:pPr>
        <w:numPr>
          <w:ilvl w:val="0"/>
          <w:numId w:val="37"/>
        </w:numPr>
        <w:spacing w:line="360" w:lineRule="auto"/>
        <w:ind w:left="0"/>
        <w:rPr>
          <w:rFonts w:ascii="仿宋" w:hAnsi="仿宋" w:eastAsia="仿宋" w:cs="宋体"/>
          <w:szCs w:val="21"/>
        </w:rPr>
      </w:pPr>
      <w:r>
        <w:rPr>
          <w:rFonts w:hint="eastAsia" w:ascii="仿宋" w:hAnsi="仿宋" w:eastAsia="仿宋" w:cs="宋体"/>
          <w:szCs w:val="21"/>
        </w:rPr>
        <w:t>停车场运营增值项目（如：自助洗车、充电桩、车场广告，电动车充电等），上报院方审核同意，其他停车场运营项目另</w:t>
      </w:r>
      <w:r>
        <w:rPr>
          <w:rFonts w:ascii="仿宋" w:hAnsi="仿宋" w:eastAsia="仿宋" w:cs="宋体"/>
          <w:szCs w:val="21"/>
        </w:rPr>
        <w:t>增补协议，</w:t>
      </w:r>
      <w:r>
        <w:rPr>
          <w:rFonts w:hint="eastAsia" w:ascii="仿宋" w:hAnsi="仿宋" w:eastAsia="仿宋" w:cs="宋体"/>
          <w:szCs w:val="21"/>
        </w:rPr>
        <w:t>上交一定比例管理费。</w:t>
      </w:r>
    </w:p>
    <w:p>
      <w:pPr>
        <w:numPr>
          <w:ilvl w:val="0"/>
          <w:numId w:val="37"/>
        </w:numPr>
        <w:spacing w:line="360" w:lineRule="auto"/>
        <w:ind w:left="0"/>
        <w:rPr>
          <w:rFonts w:ascii="仿宋" w:hAnsi="仿宋" w:eastAsia="仿宋" w:cs="宋体"/>
          <w:szCs w:val="21"/>
        </w:rPr>
      </w:pPr>
      <w:r>
        <w:rPr>
          <w:rFonts w:hint="eastAsia" w:ascii="仿宋" w:hAnsi="仿宋" w:eastAsia="仿宋" w:cs="宋体"/>
          <w:szCs w:val="21"/>
        </w:rPr>
        <w:t>停车场对外收费严格按照汕尾市市监局、发改局等相关部门指导收费标准执行，落实执行好地方税收相关法律法规，所有对外收费异议及纠纷由合作方负责处理。</w:t>
      </w:r>
    </w:p>
    <w:p>
      <w:pPr>
        <w:numPr>
          <w:ilvl w:val="0"/>
          <w:numId w:val="37"/>
        </w:numPr>
        <w:spacing w:line="360" w:lineRule="auto"/>
        <w:ind w:left="0"/>
        <w:rPr>
          <w:rFonts w:ascii="仿宋" w:hAnsi="仿宋" w:eastAsia="仿宋" w:cs="宋体"/>
          <w:szCs w:val="21"/>
        </w:rPr>
      </w:pPr>
      <w:r>
        <w:rPr>
          <w:rFonts w:hint="eastAsia" w:ascii="仿宋" w:hAnsi="仿宋" w:eastAsia="仿宋" w:cs="宋体"/>
          <w:szCs w:val="21"/>
        </w:rPr>
        <w:t>停车场内发生的碰撞、交通事故、盗窃、失火等事件由合作方负责处理，如造成院内设备、设施损失，合作方负责恢复或等价赔偿。</w:t>
      </w:r>
    </w:p>
    <w:p>
      <w:pPr>
        <w:numPr>
          <w:ilvl w:val="0"/>
          <w:numId w:val="37"/>
        </w:numPr>
        <w:spacing w:line="360" w:lineRule="auto"/>
        <w:ind w:left="0"/>
        <w:rPr>
          <w:rFonts w:ascii="仿宋" w:hAnsi="仿宋" w:eastAsia="仿宋" w:cs="宋体"/>
          <w:szCs w:val="21"/>
        </w:rPr>
      </w:pPr>
      <w:r>
        <w:rPr>
          <w:rFonts w:hint="eastAsia" w:ascii="仿宋" w:hAnsi="仿宋" w:eastAsia="仿宋" w:cs="宋体"/>
          <w:szCs w:val="21"/>
        </w:rPr>
        <w:t>停车场外包管理服务按照一定数量车位承包经营形式。总车位承包数按照实际运营车位数量为准。但外包管理服务应承担院区内所有停车位的日常管理工作。</w:t>
      </w:r>
    </w:p>
    <w:p>
      <w:pPr>
        <w:numPr>
          <w:ilvl w:val="0"/>
          <w:numId w:val="37"/>
        </w:numPr>
        <w:spacing w:line="360" w:lineRule="auto"/>
        <w:ind w:left="0"/>
        <w:rPr>
          <w:rFonts w:ascii="仿宋" w:hAnsi="仿宋" w:eastAsia="仿宋" w:cs="宋体"/>
          <w:szCs w:val="21"/>
        </w:rPr>
      </w:pPr>
      <w:r>
        <w:rPr>
          <w:rFonts w:hint="eastAsia" w:ascii="仿宋" w:hAnsi="仿宋" w:eastAsia="仿宋" w:cs="宋体"/>
          <w:szCs w:val="21"/>
        </w:rPr>
        <w:t>按照甲方要求投放设备设施、人员等，费用由合作方先行负责。</w:t>
      </w:r>
    </w:p>
    <w:p>
      <w:pPr>
        <w:numPr>
          <w:ilvl w:val="0"/>
          <w:numId w:val="37"/>
        </w:numPr>
        <w:spacing w:line="360" w:lineRule="auto"/>
        <w:ind w:left="0"/>
        <w:rPr>
          <w:rFonts w:ascii="仿宋" w:hAnsi="仿宋" w:eastAsia="仿宋" w:cs="宋体"/>
          <w:szCs w:val="21"/>
        </w:rPr>
      </w:pPr>
      <w:r>
        <w:rPr>
          <w:rFonts w:hint="eastAsia" w:ascii="仿宋" w:hAnsi="仿宋" w:eastAsia="仿宋" w:cs="宋体"/>
          <w:szCs w:val="21"/>
        </w:rPr>
        <w:t>甲方公务车辆及市政主管部门、领导及相关科室职工人员车辆可报备免费通行，社会特种车辆免费通行例如警车、军车、消防车等等。</w:t>
      </w:r>
    </w:p>
    <w:p>
      <w:pPr>
        <w:numPr>
          <w:ilvl w:val="0"/>
          <w:numId w:val="37"/>
        </w:numPr>
        <w:spacing w:line="360" w:lineRule="auto"/>
        <w:ind w:left="0"/>
        <w:rPr>
          <w:rFonts w:ascii="仿宋" w:hAnsi="仿宋" w:eastAsia="仿宋" w:cs="宋体"/>
          <w:szCs w:val="21"/>
        </w:rPr>
      </w:pPr>
      <w:r>
        <w:rPr>
          <w:rFonts w:hint="eastAsia" w:ascii="仿宋" w:hAnsi="仿宋" w:eastAsia="仿宋" w:cs="宋体"/>
          <w:szCs w:val="21"/>
        </w:rPr>
        <w:t>乙方应做好停车场做好防火、防洪、防涝等应急措施，备好各种紧急突发事件防御物资（如地下停车场出入口防洪板、防洪沙袋等），因管理和响应不及时造成的损失由合作方承担。</w:t>
      </w:r>
    </w:p>
    <w:p>
      <w:pPr>
        <w:numPr>
          <w:ilvl w:val="0"/>
          <w:numId w:val="37"/>
        </w:numPr>
        <w:spacing w:line="360" w:lineRule="auto"/>
        <w:ind w:left="0"/>
        <w:rPr>
          <w:rFonts w:ascii="仿宋" w:hAnsi="仿宋" w:eastAsia="仿宋" w:cs="宋体"/>
          <w:szCs w:val="21"/>
        </w:rPr>
      </w:pPr>
      <w:r>
        <w:rPr>
          <w:rFonts w:hint="eastAsia" w:ascii="仿宋" w:hAnsi="仿宋" w:eastAsia="仿宋" w:cs="宋体"/>
          <w:szCs w:val="21"/>
        </w:rPr>
        <w:t>甲方职工（含正式职工、劳派、院本部职工、部分第三方职工）停车场停车收费归甲方所有，甲方职工在每月工资发放上直接扣除或现场缴纳。</w:t>
      </w:r>
    </w:p>
    <w:p>
      <w:pPr>
        <w:numPr>
          <w:ilvl w:val="0"/>
          <w:numId w:val="37"/>
        </w:numPr>
        <w:spacing w:line="360" w:lineRule="auto"/>
        <w:ind w:left="0"/>
        <w:rPr>
          <w:rFonts w:ascii="仿宋" w:hAnsi="仿宋" w:eastAsia="仿宋" w:cs="宋体"/>
          <w:szCs w:val="21"/>
        </w:rPr>
      </w:pPr>
      <w:r>
        <w:rPr>
          <w:rFonts w:hint="eastAsia" w:ascii="仿宋" w:hAnsi="仿宋" w:eastAsia="仿宋" w:cs="宋体"/>
          <w:szCs w:val="21"/>
        </w:rPr>
        <w:t>甲方会每月按照《停车场管理服务质量考核表》对合作方整体车场服务进行考核，每季度扣罚费用和车场管理费一并转给甲方，如不执行，相关扣罚费用在保证金中进行扣除。</w:t>
      </w:r>
    </w:p>
    <w:p>
      <w:pPr>
        <w:numPr>
          <w:ilvl w:val="0"/>
          <w:numId w:val="37"/>
        </w:numPr>
        <w:spacing w:line="360" w:lineRule="auto"/>
        <w:ind w:left="0"/>
        <w:rPr>
          <w:rFonts w:ascii="仿宋" w:hAnsi="仿宋" w:eastAsia="仿宋" w:cs="宋体"/>
          <w:szCs w:val="21"/>
        </w:rPr>
      </w:pPr>
      <w:r>
        <w:rPr>
          <w:rFonts w:hint="eastAsia" w:ascii="仿宋" w:hAnsi="仿宋" w:eastAsia="仿宋" w:cs="宋体"/>
          <w:szCs w:val="21"/>
        </w:rPr>
        <w:t>甲乙双方签订协议后，乙方向甲方缴纳10万保证金。待合同完结清算所有费用后，凭收据凭证无息返还。</w:t>
      </w:r>
    </w:p>
    <w:p>
      <w:pPr>
        <w:numPr>
          <w:ilvl w:val="0"/>
          <w:numId w:val="37"/>
        </w:numPr>
        <w:spacing w:line="360" w:lineRule="auto"/>
        <w:ind w:left="0"/>
        <w:rPr>
          <w:rFonts w:ascii="仿宋" w:hAnsi="仿宋" w:eastAsia="仿宋" w:cs="宋体"/>
          <w:szCs w:val="21"/>
        </w:rPr>
      </w:pPr>
      <w:r>
        <w:rPr>
          <w:rFonts w:hint="eastAsia" w:ascii="仿宋" w:hAnsi="仿宋" w:eastAsia="仿宋" w:cs="宋体"/>
          <w:szCs w:val="21"/>
        </w:rPr>
        <w:t>合同期为</w:t>
      </w:r>
      <w:r>
        <w:rPr>
          <w:rFonts w:ascii="仿宋" w:hAnsi="仿宋" w:eastAsia="仿宋" w:cs="宋体"/>
          <w:szCs w:val="21"/>
        </w:rPr>
        <w:t>3</w:t>
      </w:r>
      <w:r>
        <w:rPr>
          <w:rFonts w:hint="eastAsia" w:ascii="仿宋" w:hAnsi="仿宋" w:eastAsia="仿宋" w:cs="宋体"/>
          <w:szCs w:val="21"/>
        </w:rPr>
        <w:t xml:space="preserve">年。 </w:t>
      </w:r>
    </w:p>
    <w:p>
      <w:pPr>
        <w:numPr>
          <w:ilvl w:val="0"/>
          <w:numId w:val="37"/>
        </w:numPr>
        <w:spacing w:line="360" w:lineRule="auto"/>
        <w:ind w:left="0"/>
        <w:rPr>
          <w:rFonts w:ascii="仿宋" w:hAnsi="仿宋" w:eastAsia="仿宋" w:cs="宋体"/>
          <w:b/>
          <w:bCs/>
          <w:szCs w:val="21"/>
        </w:rPr>
      </w:pPr>
      <w:r>
        <w:rPr>
          <w:rFonts w:hint="eastAsia" w:ascii="仿宋" w:hAnsi="仿宋" w:eastAsia="仿宋" w:cs="宋体"/>
          <w:szCs w:val="21"/>
        </w:rPr>
        <w:t>关于外包停车场管理费收取方式如下：</w:t>
      </w:r>
    </w:p>
    <w:p>
      <w:pPr>
        <w:spacing w:line="360" w:lineRule="auto"/>
        <w:ind w:left="420"/>
        <w:rPr>
          <w:rFonts w:ascii="仿宋" w:hAnsi="仿宋" w:eastAsia="仿宋" w:cs="宋体"/>
          <w:szCs w:val="21"/>
        </w:rPr>
      </w:pPr>
      <w:r>
        <w:rPr>
          <w:rFonts w:hint="eastAsia" w:ascii="微软雅黑" w:hAnsi="微软雅黑" w:eastAsia="微软雅黑" w:cs="微软雅黑"/>
          <w:b/>
          <w:bCs/>
          <w:szCs w:val="21"/>
        </w:rPr>
        <w:t>★</w:t>
      </w:r>
      <w:r>
        <w:rPr>
          <w:rFonts w:hint="eastAsia" w:ascii="仿宋" w:hAnsi="仿宋" w:eastAsia="仿宋" w:cs="宋体"/>
          <w:b/>
          <w:bCs/>
          <w:szCs w:val="21"/>
        </w:rPr>
        <w:t>每月停车场管理费按照固定金额进行收取</w:t>
      </w:r>
    </w:p>
    <w:p>
      <w:pPr>
        <w:numPr>
          <w:ilvl w:val="0"/>
          <w:numId w:val="36"/>
        </w:numPr>
        <w:spacing w:line="480" w:lineRule="auto"/>
        <w:jc w:val="left"/>
        <w:outlineLvl w:val="0"/>
        <w:rPr>
          <w:rFonts w:ascii="仿宋" w:hAnsi="仿宋" w:eastAsia="仿宋" w:cs="宋体"/>
          <w:b/>
          <w:szCs w:val="21"/>
        </w:rPr>
      </w:pPr>
      <w:r>
        <w:rPr>
          <w:rFonts w:hint="eastAsia" w:ascii="仿宋" w:hAnsi="仿宋" w:eastAsia="仿宋" w:cs="宋体"/>
          <w:b/>
          <w:szCs w:val="21"/>
        </w:rPr>
        <w:t>岗位设置及管理架构</w:t>
      </w:r>
    </w:p>
    <w:p>
      <w:pPr>
        <w:pStyle w:val="7"/>
        <w:widowControl/>
        <w:numPr>
          <w:ilvl w:val="0"/>
          <w:numId w:val="38"/>
        </w:numPr>
        <w:spacing w:line="360" w:lineRule="exact"/>
        <w:ind w:left="0" w:leftChars="0" w:firstLine="420" w:firstLineChars="200"/>
        <w:outlineLvl w:val="1"/>
        <w:rPr>
          <w:rFonts w:ascii="仿宋" w:hAnsi="仿宋" w:eastAsia="仿宋" w:cs="宋体"/>
          <w:szCs w:val="21"/>
        </w:rPr>
      </w:pPr>
      <w:r>
        <w:rPr>
          <w:rFonts w:hint="eastAsia" w:ascii="仿宋" w:hAnsi="仿宋" w:eastAsia="仿宋" w:cs="宋体"/>
          <w:szCs w:val="21"/>
        </w:rPr>
        <w:t>停车场岗位设置如下：</w:t>
      </w:r>
    </w:p>
    <w:p>
      <w:pPr>
        <w:numPr>
          <w:ilvl w:val="0"/>
          <w:numId w:val="9"/>
        </w:numPr>
        <w:tabs>
          <w:tab w:val="left" w:pos="1800"/>
          <w:tab w:val="clear" w:pos="0"/>
        </w:tabs>
        <w:spacing w:line="360" w:lineRule="auto"/>
        <w:ind w:firstLine="0"/>
        <w:rPr>
          <w:rFonts w:ascii="仿宋" w:hAnsi="仿宋" w:eastAsia="仿宋" w:cs="宋体"/>
          <w:szCs w:val="21"/>
        </w:rPr>
      </w:pPr>
      <w:r>
        <w:rPr>
          <w:rFonts w:hint="eastAsia" w:ascii="仿宋" w:hAnsi="仿宋" w:eastAsia="仿宋" w:cs="宋体"/>
          <w:szCs w:val="21"/>
        </w:rPr>
        <w:t>停车场出入口岗亭设收费岗，停车收费并维护出入口车辆畅通；</w:t>
      </w:r>
    </w:p>
    <w:p>
      <w:pPr>
        <w:numPr>
          <w:ilvl w:val="0"/>
          <w:numId w:val="9"/>
        </w:numPr>
        <w:tabs>
          <w:tab w:val="left" w:pos="1800"/>
          <w:tab w:val="clear" w:pos="0"/>
        </w:tabs>
        <w:spacing w:line="360" w:lineRule="auto"/>
        <w:ind w:firstLine="0"/>
        <w:rPr>
          <w:rFonts w:ascii="仿宋" w:hAnsi="仿宋" w:eastAsia="仿宋" w:cs="宋体"/>
          <w:szCs w:val="21"/>
        </w:rPr>
      </w:pPr>
      <w:r>
        <w:rPr>
          <w:rFonts w:hint="eastAsia" w:ascii="仿宋" w:hAnsi="仿宋" w:eastAsia="仿宋" w:cs="宋体"/>
          <w:szCs w:val="21"/>
        </w:rPr>
        <w:t>停车场内设流动巡逻岗，监视违停车辆，占用多个车位等，巡查车辆情况；</w:t>
      </w:r>
    </w:p>
    <w:p>
      <w:pPr>
        <w:numPr>
          <w:ilvl w:val="0"/>
          <w:numId w:val="9"/>
        </w:numPr>
        <w:tabs>
          <w:tab w:val="left" w:pos="1800"/>
          <w:tab w:val="clear" w:pos="0"/>
        </w:tabs>
        <w:spacing w:line="360" w:lineRule="auto"/>
        <w:ind w:firstLine="0"/>
        <w:rPr>
          <w:rFonts w:ascii="仿宋" w:hAnsi="仿宋" w:eastAsia="仿宋" w:cs="宋体"/>
          <w:szCs w:val="21"/>
        </w:rPr>
      </w:pPr>
      <w:r>
        <w:rPr>
          <w:rFonts w:ascii="仿宋" w:hAnsi="仿宋" w:eastAsia="仿宋" w:cs="宋体"/>
          <w:szCs w:val="21"/>
        </w:rPr>
        <w:t>停车场内设</w:t>
      </w:r>
      <w:r>
        <w:rPr>
          <w:rFonts w:hint="eastAsia" w:ascii="仿宋" w:hAnsi="仿宋" w:eastAsia="仿宋" w:cs="宋体"/>
          <w:szCs w:val="21"/>
        </w:rPr>
        <w:t>路面</w:t>
      </w:r>
      <w:r>
        <w:rPr>
          <w:rFonts w:ascii="仿宋" w:hAnsi="仿宋" w:eastAsia="仿宋" w:cs="宋体"/>
          <w:szCs w:val="21"/>
        </w:rPr>
        <w:t>引导岗，</w:t>
      </w:r>
      <w:r>
        <w:rPr>
          <w:rFonts w:hint="eastAsia" w:ascii="仿宋" w:hAnsi="仿宋" w:eastAsia="仿宋" w:cs="宋体"/>
          <w:szCs w:val="21"/>
        </w:rPr>
        <w:t>维护车道车辆畅通，避免堵塞；</w:t>
      </w:r>
    </w:p>
    <w:p>
      <w:pPr>
        <w:numPr>
          <w:ilvl w:val="0"/>
          <w:numId w:val="9"/>
        </w:numPr>
        <w:tabs>
          <w:tab w:val="left" w:pos="1800"/>
          <w:tab w:val="clear" w:pos="0"/>
        </w:tabs>
        <w:spacing w:line="360" w:lineRule="auto"/>
        <w:ind w:firstLine="0"/>
        <w:rPr>
          <w:rFonts w:ascii="仿宋" w:hAnsi="仿宋" w:eastAsia="仿宋" w:cs="宋体"/>
          <w:szCs w:val="21"/>
        </w:rPr>
      </w:pPr>
      <w:r>
        <w:rPr>
          <w:rFonts w:ascii="仿宋" w:hAnsi="仿宋" w:eastAsia="仿宋" w:cs="宋体"/>
          <w:szCs w:val="21"/>
        </w:rPr>
        <w:t>停车场内设</w:t>
      </w:r>
      <w:r>
        <w:rPr>
          <w:rFonts w:hint="eastAsia" w:ascii="仿宋" w:hAnsi="仿宋" w:eastAsia="仿宋" w:cs="宋体"/>
          <w:szCs w:val="21"/>
        </w:rPr>
        <w:t>保洁岗；</w:t>
      </w:r>
    </w:p>
    <w:p>
      <w:pPr>
        <w:numPr>
          <w:ilvl w:val="0"/>
          <w:numId w:val="9"/>
        </w:numPr>
        <w:tabs>
          <w:tab w:val="left" w:pos="1800"/>
          <w:tab w:val="clear" w:pos="0"/>
        </w:tabs>
        <w:spacing w:line="360" w:lineRule="auto"/>
        <w:ind w:firstLine="0"/>
        <w:rPr>
          <w:rFonts w:ascii="仿宋" w:hAnsi="仿宋" w:eastAsia="仿宋" w:cs="宋体"/>
          <w:szCs w:val="21"/>
        </w:rPr>
      </w:pPr>
      <w:r>
        <w:rPr>
          <w:rFonts w:hint="eastAsia" w:ascii="仿宋" w:hAnsi="仿宋" w:eastAsia="仿宋" w:cs="宋体"/>
          <w:szCs w:val="21"/>
        </w:rPr>
        <w:t>停车场设置车场主管岗，维护车场正常运转，发生突发事件第一时间现场主持工作。</w:t>
      </w:r>
    </w:p>
    <w:p>
      <w:pPr>
        <w:pStyle w:val="7"/>
        <w:widowControl/>
        <w:numPr>
          <w:ilvl w:val="0"/>
          <w:numId w:val="38"/>
        </w:numPr>
        <w:spacing w:line="360" w:lineRule="exact"/>
        <w:ind w:left="0" w:leftChars="0" w:firstLine="420" w:firstLineChars="200"/>
        <w:outlineLvl w:val="1"/>
        <w:rPr>
          <w:rFonts w:ascii="仿宋" w:hAnsi="仿宋" w:eastAsia="仿宋"/>
          <w:szCs w:val="21"/>
        </w:rPr>
      </w:pPr>
      <w:r>
        <w:rPr>
          <w:rFonts w:hint="eastAsia" w:ascii="仿宋" w:hAnsi="仿宋" w:eastAsia="仿宋" w:cs="宋体"/>
          <w:szCs w:val="21"/>
        </w:rPr>
        <w:t>停车场人员配置（</w:t>
      </w:r>
      <w:r>
        <w:rPr>
          <w:rFonts w:hint="eastAsia" w:ascii="微软雅黑" w:hAnsi="微软雅黑" w:eastAsia="微软雅黑" w:cs="微软雅黑"/>
          <w:szCs w:val="21"/>
        </w:rPr>
        <w:t>★</w:t>
      </w:r>
      <w:r>
        <w:rPr>
          <w:rFonts w:hint="eastAsia" w:ascii="仿宋" w:hAnsi="仿宋" w:eastAsia="仿宋" w:cs="宋体"/>
          <w:szCs w:val="21"/>
        </w:rPr>
        <w:t>须满足最低配置）：</w:t>
      </w:r>
    </w:p>
    <w:tbl>
      <w:tblPr>
        <w:tblStyle w:val="14"/>
        <w:tblpPr w:leftFromText="180" w:rightFromText="180" w:vertAnchor="text" w:horzAnchor="margin" w:tblpY="95"/>
        <w:tblOverlap w:val="never"/>
        <w:tblW w:w="5139" w:type="pct"/>
        <w:tblInd w:w="0" w:type="dxa"/>
        <w:tblLayout w:type="fixed"/>
        <w:tblCellMar>
          <w:top w:w="0" w:type="dxa"/>
          <w:left w:w="0" w:type="dxa"/>
          <w:bottom w:w="0" w:type="dxa"/>
          <w:right w:w="0" w:type="dxa"/>
        </w:tblCellMar>
      </w:tblPr>
      <w:tblGrid>
        <w:gridCol w:w="840"/>
        <w:gridCol w:w="1648"/>
        <w:gridCol w:w="844"/>
        <w:gridCol w:w="2768"/>
        <w:gridCol w:w="1246"/>
        <w:gridCol w:w="1107"/>
      </w:tblGrid>
      <w:tr>
        <w:tblPrEx>
          <w:tblCellMar>
            <w:top w:w="0" w:type="dxa"/>
            <w:left w:w="0" w:type="dxa"/>
            <w:bottom w:w="0" w:type="dxa"/>
            <w:right w:w="0" w:type="dxa"/>
          </w:tblCellMar>
        </w:tblPrEx>
        <w:trPr>
          <w:cantSplit/>
          <w:trHeight w:val="404"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（东区停车场未围蔽时）停车场人员配置表</w:t>
            </w:r>
          </w:p>
        </w:tc>
      </w:tr>
      <w:tr>
        <w:tblPrEx>
          <w:tblCellMar>
            <w:top w:w="0" w:type="dxa"/>
            <w:left w:w="0" w:type="dxa"/>
            <w:bottom w:w="0" w:type="dxa"/>
            <w:right w:w="0" w:type="dxa"/>
          </w:tblCellMar>
        </w:tblPrEx>
        <w:trPr>
          <w:cantSplit/>
          <w:trHeight w:val="543"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注：单岗值班人数为1人， 双岗值班人数为2人，24小时值勤为</w:t>
            </w:r>
            <w:r>
              <w:rPr>
                <w:rFonts w:ascii="仿宋" w:hAnsi="仿宋" w:eastAsia="仿宋" w:cs="宋体"/>
                <w:color w:val="000000"/>
                <w:kern w:val="0"/>
                <w:szCs w:val="21"/>
              </w:rPr>
              <w:t>2</w:t>
            </w:r>
            <w:r>
              <w:rPr>
                <w:rFonts w:hint="eastAsia" w:ascii="仿宋" w:hAnsi="仿宋" w:eastAsia="仿宋" w:cs="宋体"/>
                <w:color w:val="000000"/>
                <w:kern w:val="0"/>
                <w:szCs w:val="21"/>
              </w:rPr>
              <w:t>班倒，每班次</w:t>
            </w:r>
            <w:r>
              <w:rPr>
                <w:rFonts w:ascii="仿宋" w:hAnsi="仿宋" w:eastAsia="仿宋" w:cs="宋体"/>
                <w:color w:val="000000"/>
                <w:kern w:val="0"/>
                <w:szCs w:val="21"/>
              </w:rPr>
              <w:t>12</w:t>
            </w:r>
            <w:r>
              <w:rPr>
                <w:rFonts w:hint="eastAsia" w:ascii="仿宋" w:hAnsi="仿宋" w:eastAsia="仿宋" w:cs="宋体"/>
                <w:color w:val="000000"/>
                <w:kern w:val="0"/>
                <w:szCs w:val="21"/>
              </w:rPr>
              <w:t>小时制</w:t>
            </w:r>
          </w:p>
        </w:tc>
      </w:tr>
      <w:tr>
        <w:tblPrEx>
          <w:tblCellMar>
            <w:top w:w="0" w:type="dxa"/>
            <w:left w:w="0" w:type="dxa"/>
            <w:bottom w:w="0" w:type="dxa"/>
            <w:right w:w="0" w:type="dxa"/>
          </w:tblCellMar>
        </w:tblPrEx>
        <w:trPr>
          <w:cantSplit/>
          <w:trHeight w:val="409"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序号</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岗位位置</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配置</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上班时长</w:t>
            </w:r>
          </w:p>
        </w:tc>
        <w:tc>
          <w:tcPr>
            <w:tcW w:w="737"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最低配置人数</w:t>
            </w: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备注</w:t>
            </w:r>
          </w:p>
        </w:tc>
      </w:tr>
      <w:tr>
        <w:tblPrEx>
          <w:tblCellMar>
            <w:top w:w="0" w:type="dxa"/>
            <w:left w:w="0" w:type="dxa"/>
            <w:bottom w:w="0" w:type="dxa"/>
            <w:right w:w="0" w:type="dxa"/>
          </w:tblCellMar>
        </w:tblPrEx>
        <w:trPr>
          <w:cantSplit/>
          <w:trHeight w:val="43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收费岗</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24小时（</w:t>
            </w:r>
            <w:r>
              <w:rPr>
                <w:rFonts w:ascii="仿宋" w:hAnsi="仿宋" w:eastAsia="仿宋" w:cs="宋体"/>
                <w:color w:val="000000"/>
                <w:kern w:val="0"/>
                <w:szCs w:val="21"/>
              </w:rPr>
              <w:t>2</w:t>
            </w:r>
            <w:r>
              <w:rPr>
                <w:rFonts w:hint="eastAsia" w:ascii="仿宋" w:hAnsi="仿宋" w:eastAsia="仿宋" w:cs="宋体"/>
                <w:color w:val="000000"/>
                <w:kern w:val="0"/>
                <w:szCs w:val="21"/>
              </w:rPr>
              <w:t>班每班</w:t>
            </w:r>
            <w:r>
              <w:rPr>
                <w:rFonts w:ascii="仿宋" w:hAnsi="仿宋" w:eastAsia="仿宋" w:cs="宋体"/>
                <w:color w:val="000000"/>
                <w:kern w:val="0"/>
                <w:szCs w:val="21"/>
              </w:rPr>
              <w:t>1</w:t>
            </w:r>
            <w:r>
              <w:rPr>
                <w:rFonts w:hint="eastAsia" w:ascii="仿宋" w:hAnsi="仿宋" w:eastAsia="仿宋" w:cs="宋体"/>
                <w:color w:val="000000"/>
                <w:kern w:val="0"/>
                <w:szCs w:val="21"/>
              </w:rPr>
              <w:t>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2</w:t>
            </w: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巡逻岗</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12</w:t>
            </w:r>
            <w:r>
              <w:rPr>
                <w:rFonts w:hint="eastAsia" w:ascii="仿宋" w:hAnsi="仿宋" w:eastAsia="仿宋" w:cs="宋体"/>
                <w:color w:val="000000"/>
                <w:kern w:val="0"/>
                <w:szCs w:val="21"/>
              </w:rPr>
              <w:t>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w:t>
            </w: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路面引导</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12</w:t>
            </w:r>
            <w:r>
              <w:rPr>
                <w:rFonts w:hint="eastAsia" w:ascii="仿宋" w:hAnsi="仿宋" w:eastAsia="仿宋" w:cs="宋体"/>
                <w:color w:val="000000"/>
                <w:kern w:val="0"/>
                <w:szCs w:val="21"/>
              </w:rPr>
              <w:t>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w:t>
            </w: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保洁员</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8小时（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60"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szCs w:val="21"/>
              </w:rPr>
              <w:t>5</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车场主管</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12小时</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4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c>
          <w:tcPr>
            <w:tcW w:w="3111"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合计：</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6</w:t>
            </w: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bl>
    <w:p>
      <w:pPr>
        <w:jc w:val="left"/>
        <w:outlineLvl w:val="0"/>
        <w:rPr>
          <w:rFonts w:ascii="仿宋" w:hAnsi="仿宋" w:eastAsia="仿宋" w:cs="宋体"/>
          <w:b/>
          <w:szCs w:val="21"/>
        </w:rPr>
      </w:pPr>
    </w:p>
    <w:tbl>
      <w:tblPr>
        <w:tblStyle w:val="14"/>
        <w:tblpPr w:leftFromText="180" w:rightFromText="180" w:vertAnchor="text" w:horzAnchor="margin" w:tblpY="95"/>
        <w:tblOverlap w:val="never"/>
        <w:tblW w:w="5139" w:type="pct"/>
        <w:tblInd w:w="0" w:type="dxa"/>
        <w:tblLayout w:type="fixed"/>
        <w:tblCellMar>
          <w:top w:w="0" w:type="dxa"/>
          <w:left w:w="0" w:type="dxa"/>
          <w:bottom w:w="0" w:type="dxa"/>
          <w:right w:w="0" w:type="dxa"/>
        </w:tblCellMar>
      </w:tblPr>
      <w:tblGrid>
        <w:gridCol w:w="838"/>
        <w:gridCol w:w="1647"/>
        <w:gridCol w:w="844"/>
        <w:gridCol w:w="2769"/>
        <w:gridCol w:w="1246"/>
        <w:gridCol w:w="1109"/>
      </w:tblGrid>
      <w:tr>
        <w:tblPrEx>
          <w:tblCellMar>
            <w:top w:w="0" w:type="dxa"/>
            <w:left w:w="0" w:type="dxa"/>
            <w:bottom w:w="0" w:type="dxa"/>
            <w:right w:w="0" w:type="dxa"/>
          </w:tblCellMar>
        </w:tblPrEx>
        <w:trPr>
          <w:cantSplit/>
          <w:trHeight w:val="404"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（东区停车场施工围蔽时）停车场人员配置表</w:t>
            </w:r>
          </w:p>
        </w:tc>
      </w:tr>
      <w:tr>
        <w:tblPrEx>
          <w:tblCellMar>
            <w:top w:w="0" w:type="dxa"/>
            <w:left w:w="0" w:type="dxa"/>
            <w:bottom w:w="0" w:type="dxa"/>
            <w:right w:w="0" w:type="dxa"/>
          </w:tblCellMar>
        </w:tblPrEx>
        <w:trPr>
          <w:cantSplit/>
          <w:trHeight w:val="543"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注：单岗值班人数为1人， 双岗值班人数为2人，24小时值勤为</w:t>
            </w:r>
            <w:r>
              <w:rPr>
                <w:rFonts w:ascii="仿宋" w:hAnsi="仿宋" w:eastAsia="仿宋" w:cs="宋体"/>
                <w:color w:val="000000"/>
                <w:kern w:val="0"/>
                <w:szCs w:val="21"/>
              </w:rPr>
              <w:t>2</w:t>
            </w:r>
            <w:r>
              <w:rPr>
                <w:rFonts w:hint="eastAsia" w:ascii="仿宋" w:hAnsi="仿宋" w:eastAsia="仿宋" w:cs="宋体"/>
                <w:color w:val="000000"/>
                <w:kern w:val="0"/>
                <w:szCs w:val="21"/>
              </w:rPr>
              <w:t>班倒，每班次</w:t>
            </w:r>
            <w:r>
              <w:rPr>
                <w:rFonts w:ascii="仿宋" w:hAnsi="仿宋" w:eastAsia="仿宋" w:cs="宋体"/>
                <w:color w:val="000000"/>
                <w:kern w:val="0"/>
                <w:szCs w:val="21"/>
              </w:rPr>
              <w:t>12</w:t>
            </w:r>
            <w:r>
              <w:rPr>
                <w:rFonts w:hint="eastAsia" w:ascii="仿宋" w:hAnsi="仿宋" w:eastAsia="仿宋" w:cs="宋体"/>
                <w:color w:val="000000"/>
                <w:kern w:val="0"/>
                <w:szCs w:val="21"/>
              </w:rPr>
              <w:t>小时制</w:t>
            </w:r>
          </w:p>
        </w:tc>
      </w:tr>
      <w:tr>
        <w:tblPrEx>
          <w:tblCellMar>
            <w:top w:w="0" w:type="dxa"/>
            <w:left w:w="0" w:type="dxa"/>
            <w:bottom w:w="0" w:type="dxa"/>
            <w:right w:w="0" w:type="dxa"/>
          </w:tblCellMar>
        </w:tblPrEx>
        <w:trPr>
          <w:cantSplit/>
          <w:trHeight w:val="409"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序号</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岗位位置</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配置</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上班时长</w:t>
            </w:r>
          </w:p>
        </w:tc>
        <w:tc>
          <w:tcPr>
            <w:tcW w:w="737"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最低配置人数</w:t>
            </w: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b/>
                <w:color w:val="000000"/>
                <w:kern w:val="0"/>
                <w:szCs w:val="21"/>
              </w:rPr>
              <w:t>备注</w:t>
            </w:r>
          </w:p>
        </w:tc>
      </w:tr>
      <w:tr>
        <w:tblPrEx>
          <w:tblCellMar>
            <w:top w:w="0" w:type="dxa"/>
            <w:left w:w="0" w:type="dxa"/>
            <w:bottom w:w="0" w:type="dxa"/>
            <w:right w:w="0" w:type="dxa"/>
          </w:tblCellMar>
        </w:tblPrEx>
        <w:trPr>
          <w:cantSplit/>
          <w:trHeight w:val="434"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收费岗</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24小时（</w:t>
            </w:r>
            <w:r>
              <w:rPr>
                <w:rFonts w:ascii="仿宋" w:hAnsi="仿宋" w:eastAsia="仿宋" w:cs="宋体"/>
                <w:color w:val="000000"/>
                <w:kern w:val="0"/>
                <w:szCs w:val="21"/>
              </w:rPr>
              <w:t>2</w:t>
            </w:r>
            <w:r>
              <w:rPr>
                <w:rFonts w:hint="eastAsia" w:ascii="仿宋" w:hAnsi="仿宋" w:eastAsia="仿宋" w:cs="宋体"/>
                <w:color w:val="000000"/>
                <w:kern w:val="0"/>
                <w:szCs w:val="21"/>
              </w:rPr>
              <w:t>班每班</w:t>
            </w:r>
            <w:r>
              <w:rPr>
                <w:rFonts w:ascii="仿宋" w:hAnsi="仿宋" w:eastAsia="仿宋" w:cs="宋体"/>
                <w:color w:val="000000"/>
                <w:kern w:val="0"/>
                <w:szCs w:val="21"/>
              </w:rPr>
              <w:t>1</w:t>
            </w:r>
            <w:r>
              <w:rPr>
                <w:rFonts w:hint="eastAsia" w:ascii="仿宋" w:hAnsi="仿宋" w:eastAsia="仿宋" w:cs="宋体"/>
                <w:color w:val="000000"/>
                <w:kern w:val="0"/>
                <w:szCs w:val="21"/>
              </w:rPr>
              <w:t>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2</w:t>
            </w: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路面引导</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12</w:t>
            </w:r>
            <w:r>
              <w:rPr>
                <w:rFonts w:hint="eastAsia" w:ascii="仿宋" w:hAnsi="仿宋" w:eastAsia="仿宋" w:cs="宋体"/>
                <w:color w:val="000000"/>
                <w:kern w:val="0"/>
                <w:szCs w:val="21"/>
              </w:rPr>
              <w:t>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w:t>
            </w: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保洁员</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8小时（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60"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szCs w:val="21"/>
              </w:rPr>
              <w:t>5</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车场主管</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12小时</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44"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c>
          <w:tcPr>
            <w:tcW w:w="3111"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合计：</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bl>
    <w:p>
      <w:pPr>
        <w:jc w:val="left"/>
        <w:outlineLvl w:val="0"/>
        <w:rPr>
          <w:rFonts w:ascii="仿宋" w:hAnsi="仿宋" w:eastAsia="仿宋" w:cs="宋体"/>
          <w:b/>
          <w:szCs w:val="21"/>
        </w:rPr>
      </w:pPr>
    </w:p>
    <w:p>
      <w:pPr>
        <w:numPr>
          <w:ilvl w:val="0"/>
          <w:numId w:val="36"/>
        </w:numPr>
        <w:jc w:val="left"/>
        <w:outlineLvl w:val="0"/>
        <w:rPr>
          <w:rFonts w:ascii="仿宋" w:hAnsi="仿宋" w:eastAsia="仿宋" w:cs="宋体"/>
          <w:b/>
          <w:szCs w:val="21"/>
        </w:rPr>
      </w:pPr>
      <w:r>
        <w:rPr>
          <w:rFonts w:hint="eastAsia" w:ascii="仿宋" w:hAnsi="仿宋" w:eastAsia="仿宋" w:cs="宋体"/>
          <w:b/>
          <w:szCs w:val="21"/>
        </w:rPr>
        <w:t>停车场车位规划停放</w:t>
      </w:r>
    </w:p>
    <w:p>
      <w:pPr>
        <w:numPr>
          <w:ilvl w:val="0"/>
          <w:numId w:val="39"/>
        </w:numPr>
        <w:tabs>
          <w:tab w:val="center" w:pos="4153"/>
          <w:tab w:val="left" w:pos="6597"/>
        </w:tabs>
        <w:spacing w:line="360" w:lineRule="auto"/>
        <w:outlineLvl w:val="0"/>
        <w:rPr>
          <w:rFonts w:ascii="仿宋" w:hAnsi="仿宋" w:eastAsia="仿宋" w:cs="宋体"/>
          <w:b/>
          <w:bCs/>
          <w:szCs w:val="21"/>
        </w:rPr>
      </w:pPr>
      <w:r>
        <w:rPr>
          <w:rFonts w:hint="eastAsia" w:ascii="仿宋" w:hAnsi="仿宋" w:eastAsia="仿宋" w:cs="宋体"/>
          <w:b/>
          <w:bCs/>
          <w:szCs w:val="21"/>
        </w:rPr>
        <w:t>二期工程未开建停车场车位规划停放</w:t>
      </w:r>
    </w:p>
    <w:tbl>
      <w:tblPr>
        <w:tblStyle w:val="14"/>
        <w:tblW w:w="8379" w:type="dxa"/>
        <w:tblInd w:w="93" w:type="dxa"/>
        <w:tblLayout w:type="fixed"/>
        <w:tblCellMar>
          <w:top w:w="0" w:type="dxa"/>
          <w:left w:w="108" w:type="dxa"/>
          <w:bottom w:w="0" w:type="dxa"/>
          <w:right w:w="108" w:type="dxa"/>
        </w:tblCellMar>
      </w:tblPr>
      <w:tblGrid>
        <w:gridCol w:w="713"/>
        <w:gridCol w:w="1854"/>
        <w:gridCol w:w="1559"/>
        <w:gridCol w:w="1276"/>
        <w:gridCol w:w="1134"/>
        <w:gridCol w:w="1843"/>
      </w:tblGrid>
      <w:tr>
        <w:tblPrEx>
          <w:tblCellMar>
            <w:top w:w="0" w:type="dxa"/>
            <w:left w:w="108" w:type="dxa"/>
            <w:bottom w:w="0" w:type="dxa"/>
            <w:right w:w="108" w:type="dxa"/>
          </w:tblCellMar>
        </w:tblPrEx>
        <w:trPr>
          <w:trHeight w:val="460" w:hRule="atLeast"/>
        </w:trPr>
        <w:tc>
          <w:tcPr>
            <w:tcW w:w="837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停车场车位规划开放</w:t>
            </w:r>
          </w:p>
        </w:tc>
      </w:tr>
      <w:tr>
        <w:tblPrEx>
          <w:tblCellMar>
            <w:top w:w="0" w:type="dxa"/>
            <w:left w:w="108" w:type="dxa"/>
            <w:bottom w:w="0" w:type="dxa"/>
            <w:right w:w="108" w:type="dxa"/>
          </w:tblCellMar>
        </w:tblPrEx>
        <w:trPr>
          <w:trHeight w:val="425"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序号</w:t>
            </w:r>
          </w:p>
        </w:tc>
        <w:tc>
          <w:tcPr>
            <w:tcW w:w="185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开放对象</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停放区域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开放车位数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szCs w:val="21"/>
              </w:rPr>
              <w:t>车位总数</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备注</w:t>
            </w:r>
          </w:p>
        </w:tc>
      </w:tr>
      <w:tr>
        <w:tblPrEx>
          <w:tblCellMar>
            <w:top w:w="0" w:type="dxa"/>
            <w:left w:w="108" w:type="dxa"/>
            <w:bottom w:w="0" w:type="dxa"/>
            <w:right w:w="108" w:type="dxa"/>
          </w:tblCellMar>
        </w:tblPrEx>
        <w:trPr>
          <w:trHeight w:val="1002"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w:t>
            </w:r>
          </w:p>
        </w:tc>
        <w:tc>
          <w:tcPr>
            <w:tcW w:w="185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医院正式职工</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负一层</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286</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szCs w:val="21"/>
              </w:rPr>
              <w:t>929</w:t>
            </w:r>
          </w:p>
        </w:tc>
        <w:tc>
          <w:tcPr>
            <w:tcW w:w="1843"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　原设计全院1121个停车位，负一层库房、室外医废间、太平间、北侧电动车、便利店建设共占用177个停车位。停车场部分停车位因人防门等限制无法停用合计约15个。</w:t>
            </w:r>
            <w:r>
              <w:rPr>
                <w:rFonts w:hint="eastAsia" w:ascii="仿宋" w:hAnsi="仿宋" w:eastAsia="仿宋" w:cs="等线"/>
                <w:b/>
                <w:bCs/>
                <w:color w:val="000000"/>
                <w:kern w:val="0"/>
                <w:szCs w:val="21"/>
              </w:rPr>
              <w:t>即全院可停放车位总数为929个车位。</w:t>
            </w:r>
          </w:p>
          <w:p>
            <w:pPr>
              <w:widowControl/>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973"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2</w:t>
            </w:r>
          </w:p>
        </w:tc>
        <w:tc>
          <w:tcPr>
            <w:tcW w:w="185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患者及陪护家属临停车辆</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负二楼</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254</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1196"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3</w:t>
            </w:r>
          </w:p>
        </w:tc>
        <w:tc>
          <w:tcPr>
            <w:tcW w:w="185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患者及陪护家属临停车辆</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东边停车场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365</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101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4</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公务来往车辆</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行政楼一楼南侧车位</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18</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1119"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ascii="仿宋" w:hAnsi="仿宋" w:eastAsia="仿宋" w:cs="等线"/>
                <w:color w:val="000000"/>
                <w:kern w:val="0"/>
                <w:szCs w:val="21"/>
              </w:rPr>
              <w:t>5</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救护车</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行政楼一楼南侧车位</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6</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r>
    </w:tbl>
    <w:p>
      <w:pPr>
        <w:numPr>
          <w:ilvl w:val="0"/>
          <w:numId w:val="39"/>
        </w:numPr>
        <w:jc w:val="left"/>
        <w:outlineLvl w:val="0"/>
        <w:rPr>
          <w:rFonts w:ascii="仿宋" w:hAnsi="仿宋" w:eastAsia="仿宋" w:cs="宋体"/>
          <w:b/>
          <w:szCs w:val="21"/>
        </w:rPr>
      </w:pPr>
      <w:r>
        <w:rPr>
          <w:rFonts w:hint="eastAsia" w:ascii="仿宋" w:hAnsi="仿宋" w:eastAsia="仿宋" w:cs="宋体"/>
          <w:b/>
          <w:szCs w:val="21"/>
        </w:rPr>
        <w:t>二期工程开建停车场车位规划停放</w:t>
      </w:r>
    </w:p>
    <w:tbl>
      <w:tblPr>
        <w:tblStyle w:val="14"/>
        <w:tblW w:w="8520" w:type="dxa"/>
        <w:tblInd w:w="93" w:type="dxa"/>
        <w:tblLayout w:type="fixed"/>
        <w:tblCellMar>
          <w:top w:w="0" w:type="dxa"/>
          <w:left w:w="108" w:type="dxa"/>
          <w:bottom w:w="0" w:type="dxa"/>
          <w:right w:w="108" w:type="dxa"/>
        </w:tblCellMar>
      </w:tblPr>
      <w:tblGrid>
        <w:gridCol w:w="637"/>
        <w:gridCol w:w="1646"/>
        <w:gridCol w:w="1560"/>
        <w:gridCol w:w="1275"/>
        <w:gridCol w:w="1134"/>
        <w:gridCol w:w="2268"/>
      </w:tblGrid>
      <w:tr>
        <w:tblPrEx>
          <w:tblCellMar>
            <w:top w:w="0" w:type="dxa"/>
            <w:left w:w="108" w:type="dxa"/>
            <w:bottom w:w="0" w:type="dxa"/>
            <w:right w:w="108" w:type="dxa"/>
          </w:tblCellMar>
        </w:tblPrEx>
        <w:trPr>
          <w:trHeight w:val="619" w:hRule="atLeast"/>
        </w:trPr>
        <w:tc>
          <w:tcPr>
            <w:tcW w:w="852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停车场车位规划开放</w:t>
            </w:r>
          </w:p>
        </w:tc>
      </w:tr>
      <w:tr>
        <w:tblPrEx>
          <w:tblCellMar>
            <w:top w:w="0" w:type="dxa"/>
            <w:left w:w="108" w:type="dxa"/>
            <w:bottom w:w="0" w:type="dxa"/>
            <w:right w:w="108" w:type="dxa"/>
          </w:tblCellMar>
        </w:tblPrEx>
        <w:trPr>
          <w:trHeight w:val="619"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序号</w:t>
            </w:r>
          </w:p>
        </w:tc>
        <w:tc>
          <w:tcPr>
            <w:tcW w:w="16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szCs w:val="21"/>
              </w:rPr>
              <w:t>开放对象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停放区域</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开放车位数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szCs w:val="21"/>
              </w:rPr>
              <w:t>总车位数</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备注</w:t>
            </w:r>
          </w:p>
        </w:tc>
      </w:tr>
      <w:tr>
        <w:tblPrEx>
          <w:tblCellMar>
            <w:top w:w="0" w:type="dxa"/>
            <w:left w:w="108" w:type="dxa"/>
            <w:bottom w:w="0" w:type="dxa"/>
            <w:right w:w="108" w:type="dxa"/>
          </w:tblCellMar>
        </w:tblPrEx>
        <w:trPr>
          <w:trHeight w:val="82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w:t>
            </w:r>
          </w:p>
        </w:tc>
        <w:tc>
          <w:tcPr>
            <w:tcW w:w="16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医院正式职工</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负一层</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286</w:t>
            </w:r>
          </w:p>
        </w:tc>
        <w:tc>
          <w:tcPr>
            <w:tcW w:w="1134" w:type="dxa"/>
            <w:vMerge w:val="restart"/>
            <w:tcBorders>
              <w:top w:val="nil"/>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564</w:t>
            </w:r>
          </w:p>
        </w:tc>
        <w:tc>
          <w:tcPr>
            <w:tcW w:w="2268"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原设计全院1121个停车位。负一层库房、室外医废间、太平间、北侧电动车、便利店建设共占用177个停车位。停车场部分停车位因人防门等限制无法停用合计约15个。二期建设占用停车位数量为365个。</w:t>
            </w:r>
            <w:r>
              <w:rPr>
                <w:rFonts w:hint="eastAsia" w:ascii="仿宋" w:hAnsi="仿宋" w:eastAsia="仿宋" w:cs="等线"/>
                <w:b/>
                <w:bCs/>
                <w:color w:val="000000"/>
                <w:kern w:val="0"/>
                <w:szCs w:val="21"/>
              </w:rPr>
              <w:t>即全院可停放车位总数为564个车位。</w:t>
            </w:r>
            <w:r>
              <w:rPr>
                <w:rFonts w:hint="eastAsia" w:ascii="仿宋" w:hAnsi="仿宋" w:eastAsia="仿宋" w:cs="等线"/>
                <w:color w:val="000000"/>
                <w:kern w:val="0"/>
                <w:szCs w:val="21"/>
              </w:rPr>
              <w:t>　</w:t>
            </w:r>
          </w:p>
        </w:tc>
      </w:tr>
      <w:tr>
        <w:tblPrEx>
          <w:tblCellMar>
            <w:top w:w="0" w:type="dxa"/>
            <w:left w:w="108" w:type="dxa"/>
            <w:bottom w:w="0" w:type="dxa"/>
            <w:right w:w="108" w:type="dxa"/>
          </w:tblCellMar>
        </w:tblPrEx>
        <w:trPr>
          <w:trHeight w:val="1042"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2</w:t>
            </w:r>
          </w:p>
        </w:tc>
        <w:tc>
          <w:tcPr>
            <w:tcW w:w="16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患者及陪护家属临停车辆</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负二楼</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254</w:t>
            </w:r>
          </w:p>
        </w:tc>
        <w:tc>
          <w:tcPr>
            <w:tcW w:w="1134"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226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790"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3</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公务来往车辆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行政楼一楼南侧车位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w:t>
            </w:r>
            <w:r>
              <w:rPr>
                <w:rFonts w:ascii="仿宋" w:hAnsi="仿宋" w:eastAsia="仿宋" w:cs="等线"/>
                <w:color w:val="000000"/>
                <w:kern w:val="0"/>
                <w:szCs w:val="21"/>
              </w:rPr>
              <w:t>8</w:t>
            </w:r>
          </w:p>
        </w:tc>
        <w:tc>
          <w:tcPr>
            <w:tcW w:w="1134"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226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702" w:hRule="atLeast"/>
        </w:trPr>
        <w:tc>
          <w:tcPr>
            <w:tcW w:w="6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ascii="仿宋" w:hAnsi="仿宋" w:eastAsia="仿宋" w:cs="等线"/>
                <w:color w:val="000000"/>
                <w:kern w:val="0"/>
                <w:szCs w:val="21"/>
              </w:rPr>
              <w:t>4</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救护车</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行政楼一楼南侧车位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6</w:t>
            </w: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c>
          <w:tcPr>
            <w:tcW w:w="226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r>
    </w:tbl>
    <w:p>
      <w:pPr>
        <w:spacing w:line="480" w:lineRule="auto"/>
        <w:jc w:val="left"/>
        <w:outlineLvl w:val="0"/>
        <w:rPr>
          <w:rFonts w:ascii="仿宋" w:hAnsi="仿宋" w:eastAsia="仿宋" w:cs="宋体"/>
          <w:b/>
          <w:szCs w:val="21"/>
        </w:rPr>
      </w:pPr>
    </w:p>
    <w:p>
      <w:pPr>
        <w:spacing w:line="480" w:lineRule="auto"/>
        <w:jc w:val="left"/>
        <w:outlineLvl w:val="0"/>
        <w:rPr>
          <w:rFonts w:ascii="仿宋" w:hAnsi="仿宋" w:eastAsia="仿宋" w:cs="宋体"/>
          <w:b/>
          <w:szCs w:val="21"/>
        </w:rPr>
      </w:pPr>
    </w:p>
    <w:p>
      <w:pPr>
        <w:numPr>
          <w:ilvl w:val="0"/>
          <w:numId w:val="36"/>
        </w:numPr>
        <w:spacing w:line="480" w:lineRule="auto"/>
        <w:jc w:val="left"/>
        <w:outlineLvl w:val="0"/>
        <w:rPr>
          <w:rFonts w:ascii="仿宋" w:hAnsi="仿宋" w:eastAsia="仿宋" w:cs="宋体"/>
          <w:b/>
          <w:szCs w:val="21"/>
        </w:rPr>
      </w:pPr>
      <w:r>
        <w:rPr>
          <w:rFonts w:hint="eastAsia" w:ascii="仿宋" w:hAnsi="仿宋" w:eastAsia="仿宋" w:cs="宋体"/>
          <w:b/>
          <w:szCs w:val="21"/>
        </w:rPr>
        <w:t>中山大学孙逸仙纪念医院深汕中心医院停车场车辆停放告知书</w:t>
      </w:r>
    </w:p>
    <w:p>
      <w:pPr>
        <w:spacing w:line="480" w:lineRule="auto"/>
        <w:ind w:firstLine="420" w:firstLineChars="200"/>
        <w:jc w:val="left"/>
        <w:outlineLvl w:val="0"/>
        <w:rPr>
          <w:rFonts w:ascii="仿宋" w:hAnsi="仿宋" w:eastAsia="仿宋" w:cs="宋体"/>
          <w:bCs/>
          <w:szCs w:val="21"/>
        </w:rPr>
      </w:pPr>
      <w:r>
        <w:rPr>
          <w:rFonts w:hint="eastAsia" w:ascii="仿宋" w:hAnsi="仿宋" w:eastAsia="仿宋" w:cs="宋体"/>
          <w:bCs/>
          <w:szCs w:val="21"/>
        </w:rPr>
        <w:t>为了确保院区车辆停放有序，依据《物业管理条例》及《停车场规划建设和机动车停放管理条例》《中山大学孙逸仙纪念医院深汕中心医院停车场管理规定》等有关规定，特告知如下:</w:t>
      </w:r>
    </w:p>
    <w:p>
      <w:pPr>
        <w:numPr>
          <w:ilvl w:val="0"/>
          <w:numId w:val="40"/>
        </w:numPr>
        <w:spacing w:line="480" w:lineRule="auto"/>
        <w:jc w:val="left"/>
        <w:outlineLvl w:val="0"/>
        <w:rPr>
          <w:rFonts w:ascii="仿宋" w:hAnsi="仿宋" w:eastAsia="仿宋" w:cs="宋体"/>
          <w:bCs/>
          <w:szCs w:val="21"/>
        </w:rPr>
      </w:pPr>
      <w:r>
        <w:rPr>
          <w:rFonts w:hint="eastAsia" w:ascii="仿宋" w:hAnsi="仿宋" w:eastAsia="仿宋" w:cs="宋体"/>
          <w:bCs/>
          <w:szCs w:val="21"/>
        </w:rPr>
        <w:t>停车场仅提供车辆停放服务，医院不承担车辆及车内物品安全保管责任，车主自行购买车辆保险。停车时须确认锁好门窗并自行妥善保管贵重物品。在车场内因车辆损毁、自燃、盗失车内财物丢失产生的责任和损失由车主自行承担，医院不承担任何赔偿责任。</w:t>
      </w:r>
    </w:p>
    <w:p>
      <w:pPr>
        <w:numPr>
          <w:ilvl w:val="0"/>
          <w:numId w:val="40"/>
        </w:numPr>
        <w:spacing w:line="480" w:lineRule="auto"/>
        <w:jc w:val="left"/>
        <w:outlineLvl w:val="0"/>
        <w:rPr>
          <w:rFonts w:ascii="仿宋" w:hAnsi="仿宋" w:eastAsia="仿宋" w:cs="宋体"/>
          <w:bCs/>
          <w:szCs w:val="21"/>
        </w:rPr>
      </w:pPr>
      <w:r>
        <w:rPr>
          <w:rFonts w:hint="eastAsia" w:ascii="仿宋" w:hAnsi="仿宋" w:eastAsia="仿宋" w:cs="宋体"/>
          <w:bCs/>
          <w:szCs w:val="21"/>
        </w:rPr>
        <w:t>车主驾车、停车对院区内环境、设施设备及其他车辆造成损坏的，车主需承担全部赔偿责任。</w:t>
      </w:r>
    </w:p>
    <w:p>
      <w:pPr>
        <w:numPr>
          <w:ilvl w:val="0"/>
          <w:numId w:val="40"/>
        </w:numPr>
        <w:spacing w:line="480" w:lineRule="auto"/>
        <w:jc w:val="left"/>
        <w:outlineLvl w:val="0"/>
        <w:rPr>
          <w:rFonts w:ascii="仿宋" w:hAnsi="仿宋" w:eastAsia="仿宋" w:cs="宋体"/>
          <w:bCs/>
          <w:szCs w:val="21"/>
        </w:rPr>
      </w:pPr>
      <w:r>
        <w:rPr>
          <w:rFonts w:hint="eastAsia" w:ascii="仿宋" w:hAnsi="仿宋" w:eastAsia="仿宋" w:cs="宋体"/>
          <w:bCs/>
          <w:szCs w:val="21"/>
        </w:rPr>
        <w:t>车主应将车辆停放在指定位置，严禁停放于人行道，消防通道及贴有禁止停放标志的区域。不得占用场内交通要道、严禁逆行，否则，车主应承担由此引起的一切责任。</w:t>
      </w:r>
    </w:p>
    <w:p>
      <w:pPr>
        <w:numPr>
          <w:ilvl w:val="0"/>
          <w:numId w:val="40"/>
        </w:numPr>
        <w:spacing w:line="480" w:lineRule="auto"/>
        <w:jc w:val="left"/>
        <w:outlineLvl w:val="0"/>
        <w:rPr>
          <w:rFonts w:ascii="仿宋" w:hAnsi="仿宋" w:eastAsia="仿宋" w:cs="宋体"/>
          <w:bCs/>
          <w:szCs w:val="21"/>
        </w:rPr>
      </w:pPr>
      <w:r>
        <w:rPr>
          <w:rFonts w:hint="eastAsia" w:ascii="仿宋" w:hAnsi="仿宋" w:eastAsia="仿宋" w:cs="宋体"/>
          <w:bCs/>
          <w:szCs w:val="21"/>
        </w:rPr>
        <w:t>装载有易燃、易爆、剧毒或有污染物源的车辆不得在本车场停放。</w:t>
      </w:r>
    </w:p>
    <w:p>
      <w:pPr>
        <w:numPr>
          <w:ilvl w:val="0"/>
          <w:numId w:val="40"/>
        </w:numPr>
        <w:spacing w:line="480" w:lineRule="auto"/>
        <w:jc w:val="left"/>
        <w:outlineLvl w:val="0"/>
        <w:rPr>
          <w:rFonts w:ascii="仿宋" w:hAnsi="仿宋" w:eastAsia="仿宋" w:cs="宋体"/>
          <w:bCs/>
          <w:szCs w:val="21"/>
        </w:rPr>
      </w:pPr>
      <w:r>
        <w:rPr>
          <w:rFonts w:hint="eastAsia" w:ascii="仿宋" w:hAnsi="仿宋" w:eastAsia="仿宋" w:cs="宋体"/>
          <w:bCs/>
          <w:szCs w:val="21"/>
        </w:rPr>
        <w:t>车主须按规定使用停车证，服从管理人员指挥，离场时车主应主动出示停车证，经工作人员核查后方可驶离。</w:t>
      </w:r>
    </w:p>
    <w:p>
      <w:pPr>
        <w:numPr>
          <w:ilvl w:val="0"/>
          <w:numId w:val="40"/>
        </w:numPr>
        <w:spacing w:line="480" w:lineRule="auto"/>
        <w:jc w:val="left"/>
        <w:outlineLvl w:val="0"/>
        <w:rPr>
          <w:rFonts w:ascii="仿宋" w:hAnsi="仿宋" w:eastAsia="仿宋" w:cs="宋体"/>
          <w:bCs/>
          <w:szCs w:val="21"/>
        </w:rPr>
      </w:pPr>
      <w:r>
        <w:rPr>
          <w:rFonts w:hint="eastAsia" w:ascii="仿宋" w:hAnsi="仿宋" w:eastAsia="仿宋" w:cs="宋体"/>
          <w:bCs/>
          <w:szCs w:val="21"/>
        </w:rPr>
        <w:t>车场车位收费按公布收费标准收取，车主每个月应按时交费，逾期7日未交费者，医院视为车主自动放弃该车位。</w:t>
      </w:r>
    </w:p>
    <w:p>
      <w:pPr>
        <w:numPr>
          <w:ilvl w:val="0"/>
          <w:numId w:val="40"/>
        </w:numPr>
        <w:spacing w:line="480" w:lineRule="auto"/>
        <w:jc w:val="left"/>
        <w:outlineLvl w:val="0"/>
        <w:rPr>
          <w:rFonts w:ascii="仿宋" w:hAnsi="仿宋" w:eastAsia="仿宋" w:cs="宋体"/>
          <w:bCs/>
          <w:szCs w:val="21"/>
        </w:rPr>
      </w:pPr>
      <w:r>
        <w:rPr>
          <w:rFonts w:hint="eastAsia" w:ascii="仿宋" w:hAnsi="仿宋" w:eastAsia="仿宋" w:cs="宋体"/>
          <w:bCs/>
          <w:szCs w:val="21"/>
        </w:rPr>
        <w:t>停车证为一车一证一车位，此证仅为车主本人车辆出入停车场的凭证，不得外借，如发现有转借交换使用情况，医院有权收回停车证并停止提供停车位。</w:t>
      </w:r>
    </w:p>
    <w:p>
      <w:pPr>
        <w:numPr>
          <w:ilvl w:val="0"/>
          <w:numId w:val="40"/>
        </w:numPr>
        <w:spacing w:line="480" w:lineRule="auto"/>
        <w:jc w:val="left"/>
        <w:outlineLvl w:val="0"/>
        <w:rPr>
          <w:rFonts w:ascii="仿宋" w:hAnsi="仿宋" w:eastAsia="仿宋" w:cs="宋体"/>
          <w:bCs/>
          <w:szCs w:val="21"/>
        </w:rPr>
      </w:pPr>
      <w:r>
        <w:rPr>
          <w:rFonts w:hint="eastAsia" w:ascii="仿宋" w:hAnsi="仿宋" w:eastAsia="仿宋" w:cs="宋体"/>
          <w:bCs/>
          <w:szCs w:val="21"/>
        </w:rPr>
        <w:t>车主遗失停车证后，应由车主持车辆行驶证和身份证向后勤科保卫办挂失，经后勤科保卫办查实后补办停车证。</w:t>
      </w:r>
    </w:p>
    <w:p>
      <w:pPr>
        <w:numPr>
          <w:ilvl w:val="0"/>
          <w:numId w:val="40"/>
        </w:numPr>
        <w:spacing w:line="480" w:lineRule="auto"/>
        <w:jc w:val="left"/>
        <w:outlineLvl w:val="0"/>
        <w:rPr>
          <w:rFonts w:ascii="仿宋" w:hAnsi="仿宋" w:eastAsia="仿宋" w:cs="宋体"/>
          <w:bCs/>
          <w:szCs w:val="21"/>
        </w:rPr>
      </w:pPr>
      <w:r>
        <w:rPr>
          <w:rFonts w:hint="eastAsia" w:ascii="仿宋" w:hAnsi="仿宋" w:eastAsia="仿宋" w:cs="宋体"/>
          <w:bCs/>
          <w:szCs w:val="21"/>
        </w:rPr>
        <w:t>车主应遵守上述规定，如有违反，医院有权单方面终止向车主提供车位使用服务。</w:t>
      </w:r>
    </w:p>
    <w:p>
      <w:pPr>
        <w:numPr>
          <w:ilvl w:val="0"/>
          <w:numId w:val="40"/>
        </w:numPr>
        <w:spacing w:line="480" w:lineRule="auto"/>
        <w:jc w:val="left"/>
        <w:outlineLvl w:val="0"/>
        <w:rPr>
          <w:rFonts w:ascii="仿宋" w:hAnsi="仿宋" w:eastAsia="仿宋" w:cs="宋体"/>
          <w:bCs/>
          <w:szCs w:val="21"/>
        </w:rPr>
      </w:pPr>
      <w:r>
        <w:rPr>
          <w:rFonts w:hint="eastAsia" w:ascii="仿宋" w:hAnsi="仿宋" w:eastAsia="仿宋" w:cs="宋体"/>
          <w:bCs/>
          <w:szCs w:val="21"/>
        </w:rPr>
        <w:t>告知书一式贰份，医院及车主各执壹份。</w:t>
      </w:r>
    </w:p>
    <w:p>
      <w:pPr>
        <w:numPr>
          <w:ilvl w:val="0"/>
          <w:numId w:val="40"/>
        </w:numPr>
        <w:spacing w:line="480" w:lineRule="auto"/>
        <w:jc w:val="left"/>
        <w:outlineLvl w:val="0"/>
        <w:rPr>
          <w:rFonts w:ascii="仿宋" w:hAnsi="仿宋" w:eastAsia="仿宋"/>
          <w:bCs/>
          <w:szCs w:val="21"/>
        </w:rPr>
      </w:pPr>
      <w:r>
        <w:rPr>
          <w:rFonts w:hint="eastAsia" w:ascii="仿宋" w:hAnsi="仿宋" w:eastAsia="仿宋" w:cs="宋体"/>
          <w:bCs/>
          <w:szCs w:val="21"/>
        </w:rPr>
        <w:t>本告知书自签字之日起生效，由中山大学孙逸仙纪念医院深汕中心医院后勤科负责最终解释。</w:t>
      </w:r>
    </w:p>
    <w:p>
      <w:pPr>
        <w:jc w:val="left"/>
        <w:rPr>
          <w:rFonts w:ascii="仿宋" w:hAnsi="仿宋" w:eastAsia="仿宋"/>
          <w:bCs/>
          <w:szCs w:val="21"/>
        </w:rPr>
      </w:pPr>
    </w:p>
    <w:p>
      <w:pPr>
        <w:jc w:val="left"/>
        <w:rPr>
          <w:rFonts w:ascii="仿宋" w:hAnsi="仿宋" w:eastAsia="仿宋"/>
          <w:bCs/>
          <w:szCs w:val="21"/>
        </w:rPr>
      </w:pPr>
    </w:p>
    <w:p>
      <w:pPr>
        <w:spacing w:line="480" w:lineRule="auto"/>
        <w:ind w:firstLine="3150" w:firstLineChars="1500"/>
        <w:rPr>
          <w:rFonts w:ascii="仿宋" w:hAnsi="仿宋" w:eastAsia="仿宋"/>
          <w:bCs/>
          <w:szCs w:val="21"/>
        </w:rPr>
      </w:pPr>
      <w:r>
        <w:rPr>
          <w:rFonts w:hint="eastAsia" w:ascii="仿宋" w:hAnsi="仿宋" w:eastAsia="仿宋"/>
          <w:bCs/>
          <w:szCs w:val="21"/>
        </w:rPr>
        <w:t>签字</w:t>
      </w:r>
    </w:p>
    <w:p>
      <w:pPr>
        <w:spacing w:line="480" w:lineRule="auto"/>
        <w:ind w:firstLine="3150" w:firstLineChars="1500"/>
        <w:rPr>
          <w:rFonts w:ascii="仿宋" w:hAnsi="仿宋" w:eastAsia="仿宋"/>
          <w:bCs/>
          <w:szCs w:val="21"/>
        </w:rPr>
      </w:pPr>
      <w:r>
        <w:rPr>
          <w:rFonts w:hint="eastAsia" w:ascii="仿宋" w:hAnsi="仿宋" w:eastAsia="仿宋"/>
          <w:bCs/>
          <w:szCs w:val="21"/>
        </w:rPr>
        <w:t>车牌号码：           联系电话：</w:t>
      </w:r>
    </w:p>
    <w:p>
      <w:pPr>
        <w:spacing w:line="480" w:lineRule="auto"/>
        <w:ind w:firstLine="3150" w:firstLineChars="1500"/>
        <w:rPr>
          <w:rFonts w:ascii="仿宋" w:hAnsi="仿宋" w:eastAsia="仿宋"/>
          <w:bCs/>
          <w:szCs w:val="21"/>
        </w:rPr>
      </w:pPr>
      <w:r>
        <w:rPr>
          <w:rFonts w:hint="eastAsia" w:ascii="仿宋" w:hAnsi="仿宋" w:eastAsia="仿宋"/>
          <w:bCs/>
          <w:szCs w:val="21"/>
        </w:rPr>
        <w:t>日期：        年     月      日</w:t>
      </w: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numPr>
          <w:ilvl w:val="0"/>
          <w:numId w:val="36"/>
        </w:numPr>
        <w:spacing w:line="480" w:lineRule="auto"/>
        <w:jc w:val="left"/>
        <w:outlineLvl w:val="0"/>
        <w:rPr>
          <w:rFonts w:ascii="仿宋" w:hAnsi="仿宋" w:eastAsia="仿宋" w:cs="宋体"/>
          <w:b/>
          <w:spacing w:val="20"/>
          <w:szCs w:val="21"/>
        </w:rPr>
      </w:pPr>
      <w:r>
        <w:rPr>
          <w:rFonts w:hint="eastAsia" w:ascii="仿宋" w:hAnsi="仿宋" w:eastAsia="仿宋" w:cs="宋体"/>
          <w:b/>
          <w:szCs w:val="21"/>
        </w:rPr>
        <w:t>停车场管理流程图</w:t>
      </w:r>
    </w:p>
    <w:p>
      <w:pPr>
        <w:spacing w:after="312" w:afterLines="100"/>
        <w:jc w:val="left"/>
        <w:outlineLvl w:val="0"/>
        <w:rPr>
          <w:rFonts w:ascii="仿宋" w:hAnsi="仿宋" w:eastAsia="仿宋" w:cs="宋体"/>
          <w:b/>
          <w:szCs w:val="21"/>
        </w:rPr>
      </w:pPr>
      <w:r>
        <w:rPr>
          <w:rFonts w:ascii="仿宋" w:hAnsi="仿宋" w:eastAsia="仿宋" w:cs="宋体"/>
          <w:b/>
          <w:spacing w:val="20"/>
          <w:szCs w:val="21"/>
        </w:rPr>
        <mc:AlternateContent>
          <mc:Choice Requires="wpc">
            <w:drawing>
              <wp:inline distT="0" distB="0" distL="114300" distR="114300">
                <wp:extent cx="6267450" cy="7586345"/>
                <wp:effectExtent l="0" t="0" r="0" b="0"/>
                <wp:docPr id="4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文本框 4"/>
                        <wps:cNvSpPr txBox="1"/>
                        <wps:spPr>
                          <a:xfrm>
                            <a:off x="1251645" y="110199"/>
                            <a:ext cx="1713719" cy="49512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8"/>
                                  <w:szCs w:val="28"/>
                                </w:rPr>
                              </w:pPr>
                              <w:r>
                                <w:rPr>
                                  <w:rFonts w:hint="eastAsia" w:ascii="楷体_GB2312" w:eastAsia="楷体_GB2312"/>
                                  <w:b/>
                                  <w:sz w:val="28"/>
                                  <w:szCs w:val="28"/>
                                </w:rPr>
                                <w:t>车辆进入</w:t>
                              </w:r>
                            </w:p>
                          </w:txbxContent>
                        </wps:txbx>
                        <wps:bodyPr upright="1"/>
                      </wps:wsp>
                      <wps:wsp>
                        <wps:cNvPr id="44" name="文本框 5"/>
                        <wps:cNvSpPr txBox="1"/>
                        <wps:spPr>
                          <a:xfrm>
                            <a:off x="1187857" y="923502"/>
                            <a:ext cx="1828848" cy="49512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4"/>
                                </w:rPr>
                              </w:pPr>
                              <w:r>
                                <w:rPr>
                                  <w:rFonts w:hint="eastAsia" w:ascii="楷体_GB2312" w:eastAsia="楷体_GB2312"/>
                                  <w:b/>
                                  <w:sz w:val="24"/>
                                </w:rPr>
                                <w:t>自动识别车牌放行</w:t>
                              </w:r>
                            </w:p>
                          </w:txbxContent>
                        </wps:txbx>
                        <wps:bodyPr upright="1"/>
                      </wps:wsp>
                      <wps:wsp>
                        <wps:cNvPr id="45" name="文本框 6"/>
                        <wps:cNvSpPr txBox="1"/>
                        <wps:spPr>
                          <a:xfrm>
                            <a:off x="1264091" y="5518508"/>
                            <a:ext cx="1713719" cy="39656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8"/>
                                  <w:szCs w:val="28"/>
                                </w:rPr>
                              </w:pPr>
                              <w:r>
                                <w:rPr>
                                  <w:rFonts w:hint="eastAsia" w:ascii="楷体_GB2312" w:eastAsia="楷体_GB2312"/>
                                  <w:b/>
                                  <w:sz w:val="28"/>
                                  <w:szCs w:val="28"/>
                                </w:rPr>
                                <w:t>放  行</w:t>
                              </w:r>
                            </w:p>
                          </w:txbxContent>
                        </wps:txbx>
                        <wps:bodyPr upright="1"/>
                      </wps:wsp>
                      <wps:wsp>
                        <wps:cNvPr id="46" name="文本框 7"/>
                        <wps:cNvSpPr txBox="1"/>
                        <wps:spPr>
                          <a:xfrm>
                            <a:off x="1263313" y="4800659"/>
                            <a:ext cx="1713719" cy="39578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8"/>
                                  <w:szCs w:val="28"/>
                                </w:rPr>
                              </w:pPr>
                              <w:r>
                                <w:rPr>
                                  <w:rFonts w:hint="eastAsia" w:ascii="楷体_GB2312" w:eastAsia="楷体_GB2312"/>
                                  <w:b/>
                                  <w:sz w:val="28"/>
                                  <w:szCs w:val="28"/>
                                </w:rPr>
                                <w:t>给发票</w:t>
                              </w:r>
                            </w:p>
                          </w:txbxContent>
                        </wps:txbx>
                        <wps:bodyPr upright="1"/>
                      </wps:wsp>
                      <wps:wsp>
                        <wps:cNvPr id="47" name="文本框 8"/>
                        <wps:cNvSpPr txBox="1"/>
                        <wps:spPr>
                          <a:xfrm>
                            <a:off x="1247140" y="1654810"/>
                            <a:ext cx="1790065" cy="10140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楷体_GB2312" w:eastAsia="楷体_GB2312"/>
                                  <w:b/>
                                  <w:sz w:val="28"/>
                                  <w:szCs w:val="28"/>
                                </w:rPr>
                              </w:pPr>
                              <w:r>
                                <w:rPr>
                                  <w:rFonts w:hint="eastAsia" w:ascii="楷体_GB2312" w:eastAsia="楷体_GB2312"/>
                                  <w:b/>
                                  <w:sz w:val="28"/>
                                  <w:szCs w:val="28"/>
                                </w:rPr>
                                <w:t>由车辆管理员引导停放停车</w:t>
                              </w:r>
                            </w:p>
                          </w:txbxContent>
                        </wps:txbx>
                        <wps:bodyPr upright="1"/>
                      </wps:wsp>
                      <wps:wsp>
                        <wps:cNvPr id="48" name="文本框 9"/>
                        <wps:cNvSpPr txBox="1"/>
                        <wps:spPr>
                          <a:xfrm>
                            <a:off x="1315433" y="2973832"/>
                            <a:ext cx="1713719" cy="9281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sz w:val="24"/>
                                </w:rPr>
                              </w:pPr>
                              <w:r>
                                <w:rPr>
                                  <w:rFonts w:hint="eastAsia" w:ascii="楷体_GB2312" w:eastAsia="楷体_GB2312"/>
                                  <w:b/>
                                  <w:sz w:val="24"/>
                                </w:rPr>
                                <w:t>离开时自动识别计算收费金额(优惠车辆凭证核验，建议接入院方挂诊系统识别优惠）</w:t>
                              </w:r>
                            </w:p>
                          </w:txbxContent>
                        </wps:txbx>
                        <wps:bodyPr upright="1"/>
                      </wps:wsp>
                      <wps:wsp>
                        <wps:cNvPr id="49" name="文本框 10"/>
                        <wps:cNvSpPr txBox="1"/>
                        <wps:spPr>
                          <a:xfrm>
                            <a:off x="1287428" y="4130926"/>
                            <a:ext cx="1713719" cy="39578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8"/>
                                  <w:szCs w:val="28"/>
                                </w:rPr>
                              </w:pPr>
                              <w:r>
                                <w:rPr>
                                  <w:rFonts w:hint="eastAsia" w:ascii="楷体_GB2312" w:eastAsia="楷体_GB2312"/>
                                  <w:b/>
                                  <w:sz w:val="28"/>
                                  <w:szCs w:val="28"/>
                                </w:rPr>
                                <w:t>收  费</w:t>
                              </w:r>
                            </w:p>
                          </w:txbxContent>
                        </wps:txbx>
                        <wps:bodyPr upright="1"/>
                      </wps:wsp>
                      <wps:wsp>
                        <wps:cNvPr id="50" name="直接连接符 11"/>
                        <wps:cNvCnPr/>
                        <wps:spPr>
                          <a:xfrm>
                            <a:off x="2157901" y="605321"/>
                            <a:ext cx="2334" cy="297228"/>
                          </a:xfrm>
                          <a:prstGeom prst="line">
                            <a:avLst/>
                          </a:prstGeom>
                          <a:ln w="9525" cap="flat" cmpd="sng">
                            <a:solidFill>
                              <a:srgbClr val="000000"/>
                            </a:solidFill>
                            <a:prstDash val="solid"/>
                            <a:headEnd type="none" w="med" len="med"/>
                            <a:tailEnd type="triangle" w="med" len="med"/>
                          </a:ln>
                          <a:effectLst/>
                        </wps:spPr>
                        <wps:bodyPr/>
                      </wps:wsp>
                      <wps:wsp>
                        <wps:cNvPr id="51" name="直接连接符 12"/>
                        <wps:cNvCnPr/>
                        <wps:spPr>
                          <a:xfrm>
                            <a:off x="2188239" y="1396894"/>
                            <a:ext cx="778" cy="297228"/>
                          </a:xfrm>
                          <a:prstGeom prst="line">
                            <a:avLst/>
                          </a:prstGeom>
                          <a:ln w="9525" cap="flat" cmpd="sng">
                            <a:solidFill>
                              <a:srgbClr val="000000"/>
                            </a:solidFill>
                            <a:prstDash val="solid"/>
                            <a:headEnd type="none" w="med" len="med"/>
                            <a:tailEnd type="triangle" w="med" len="med"/>
                          </a:ln>
                          <a:effectLst/>
                        </wps:spPr>
                        <wps:bodyPr/>
                      </wps:wsp>
                      <wps:wsp>
                        <wps:cNvPr id="52" name="直接连接符 13"/>
                        <wps:cNvCnPr/>
                        <wps:spPr>
                          <a:xfrm>
                            <a:off x="2165985" y="2674620"/>
                            <a:ext cx="635" cy="297180"/>
                          </a:xfrm>
                          <a:prstGeom prst="line">
                            <a:avLst/>
                          </a:prstGeom>
                          <a:ln w="9525" cap="flat" cmpd="sng">
                            <a:solidFill>
                              <a:srgbClr val="000000"/>
                            </a:solidFill>
                            <a:prstDash val="solid"/>
                            <a:headEnd type="none" w="med" len="med"/>
                            <a:tailEnd type="triangle" w="med" len="med"/>
                          </a:ln>
                          <a:effectLst/>
                        </wps:spPr>
                        <wps:bodyPr/>
                      </wps:wsp>
                      <wps:wsp>
                        <wps:cNvPr id="53" name="直接连接符 14"/>
                        <wps:cNvCnPr/>
                        <wps:spPr>
                          <a:xfrm>
                            <a:off x="2143121" y="3867069"/>
                            <a:ext cx="1556" cy="297228"/>
                          </a:xfrm>
                          <a:prstGeom prst="line">
                            <a:avLst/>
                          </a:prstGeom>
                          <a:ln w="9525" cap="flat" cmpd="sng">
                            <a:solidFill>
                              <a:srgbClr val="000000"/>
                            </a:solidFill>
                            <a:prstDash val="solid"/>
                            <a:headEnd type="none" w="med" len="med"/>
                            <a:tailEnd type="triangle" w="med" len="med"/>
                          </a:ln>
                          <a:effectLst/>
                        </wps:spPr>
                        <wps:bodyPr/>
                      </wps:wsp>
                      <wps:wsp>
                        <wps:cNvPr id="54" name="直接连接符 15"/>
                        <wps:cNvCnPr/>
                        <wps:spPr>
                          <a:xfrm>
                            <a:off x="2127563" y="4537578"/>
                            <a:ext cx="2334" cy="297228"/>
                          </a:xfrm>
                          <a:prstGeom prst="line">
                            <a:avLst/>
                          </a:prstGeom>
                          <a:ln w="9525" cap="flat" cmpd="sng">
                            <a:solidFill>
                              <a:srgbClr val="000000"/>
                            </a:solidFill>
                            <a:prstDash val="solid"/>
                            <a:headEnd type="none" w="med" len="med"/>
                            <a:tailEnd type="triangle" w="med" len="med"/>
                          </a:ln>
                          <a:effectLst/>
                        </wps:spPr>
                        <wps:bodyPr/>
                      </wps:wsp>
                      <wps:wsp>
                        <wps:cNvPr id="55" name="直接连接符 16"/>
                        <wps:cNvCnPr/>
                        <wps:spPr>
                          <a:xfrm>
                            <a:off x="2130675" y="5220504"/>
                            <a:ext cx="2334" cy="298004"/>
                          </a:xfrm>
                          <a:prstGeom prst="line">
                            <a:avLst/>
                          </a:prstGeom>
                          <a:ln w="9525" cap="flat" cmpd="sng">
                            <a:solidFill>
                              <a:srgbClr val="000000"/>
                            </a:solidFill>
                            <a:prstDash val="solid"/>
                            <a:headEnd type="none" w="med" len="med"/>
                            <a:tailEnd type="triangle" w="med" len="med"/>
                          </a:ln>
                          <a:effectLst/>
                        </wps:spPr>
                        <wps:bodyPr/>
                      </wps:wsp>
                    </wpc:wpc>
                  </a:graphicData>
                </a:graphic>
              </wp:inline>
            </w:drawing>
          </mc:Choice>
          <mc:Fallback>
            <w:pict>
              <v:group id="画布 2" o:spid="_x0000_s1026" o:spt="203" style="height:597.35pt;width:493.5pt;" coordsize="6267450,7586345" editas="canvas" o:gfxdata="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">
                <o:lock v:ext="edit" aspectratio="f"/>
                <v:shape id="画布 2" o:spid="_x0000_s1026" style="position:absolute;left:0;top:0;height:7586345;width:6267450;" filled="f" stroked="f" coordsize="21600,21600" o:gfxdata="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">
                  <v:fill on="f" focussize="0,0"/>
                  <v:stroke on="f"/>
                  <v:imagedata o:title=""/>
                  <o:lock v:ext="edit" aspectratio="t"/>
                </v:shape>
                <v:shape id="文本框 4" o:spid="_x0000_s1026" o:spt="202" type="#_x0000_t202" style="position:absolute;left:1251645;top:110199;height:495121;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IHSCP1QAAAAYB&#10;AAAPAAAAAAAAAAEAIAAAACIAAABkcnMvZG93bnJldi54bWxQSwECFAAUAAAACACHTuJAu2I4QR4C&#10;AABQBAAADgAAAAAAAAABACAAAAAkAQAAZHJzL2Uyb0RvYy54bWxQSwUGAAAAAAYABgBZAQAAtAUA&#10;AAAA&#10;">
                  <v:fill on="t" focussize="0,0"/>
                  <v:stroke color="#000000" joinstyle="miter"/>
                  <v:imagedata o:title=""/>
                  <o:lock v:ext="edit" aspectratio="f"/>
                  <v:textbox>
                    <w:txbxContent>
                      <w:p>
                        <w:pPr>
                          <w:jc w:val="center"/>
                          <w:rPr>
                            <w:rFonts w:ascii="楷体_GB2312" w:eastAsia="楷体_GB2312"/>
                            <w:b/>
                            <w:sz w:val="28"/>
                            <w:szCs w:val="28"/>
                          </w:rPr>
                        </w:pPr>
                        <w:r>
                          <w:rPr>
                            <w:rFonts w:hint="eastAsia" w:ascii="楷体_GB2312" w:eastAsia="楷体_GB2312"/>
                            <w:b/>
                            <w:sz w:val="28"/>
                            <w:szCs w:val="28"/>
                          </w:rPr>
                          <w:t>车辆进入</w:t>
                        </w:r>
                      </w:p>
                    </w:txbxContent>
                  </v:textbox>
                </v:shape>
                <v:shape id="文本框 5" o:spid="_x0000_s1026" o:spt="202" type="#_x0000_t202" style="position:absolute;left:1187857;top:923502;height:495121;width:1828848;"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IHSCP1QAAAAYB&#10;AAAPAAAAAAAAAAEAIAAAACIAAABkcnMvZG93bnJldi54bWxQSwECFAAUAAAACACHTuJAqkmR7B4C&#10;AABQBAAADgAAAAAAAAABACAAAAAkAQAAZHJzL2Uyb0RvYy54bWxQSwUGAAAAAAYABgBZAQAAtAUA&#10;AAAA&#10;">
                  <v:fill on="t" focussize="0,0"/>
                  <v:stroke color="#000000" joinstyle="miter"/>
                  <v:imagedata o:title=""/>
                  <o:lock v:ext="edit" aspectratio="f"/>
                  <v:textbox>
                    <w:txbxContent>
                      <w:p>
                        <w:pPr>
                          <w:jc w:val="center"/>
                          <w:rPr>
                            <w:rFonts w:ascii="楷体_GB2312" w:eastAsia="楷体_GB2312"/>
                            <w:b/>
                            <w:sz w:val="24"/>
                          </w:rPr>
                        </w:pPr>
                        <w:r>
                          <w:rPr>
                            <w:rFonts w:hint="eastAsia" w:ascii="楷体_GB2312" w:eastAsia="楷体_GB2312"/>
                            <w:b/>
                            <w:sz w:val="24"/>
                          </w:rPr>
                          <w:t>自动识别车牌放行</w:t>
                        </w:r>
                      </w:p>
                    </w:txbxContent>
                  </v:textbox>
                </v:shape>
                <v:shape id="文本框 6" o:spid="_x0000_s1026" o:spt="202" type="#_x0000_t202" style="position:absolute;left:1264091;top:5518508;height:396563;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IHSCP1QAAAAYB&#10;AAAPAAAAAAAAAAEAIAAAACIAAABkcnMvZG93bnJldi54bWxQSwECFAAUAAAACACHTuJAcRvKqh4C&#10;AABRBAAADgAAAAAAAAABACAAAAAkAQAAZHJzL2Uyb0RvYy54bWxQSwUGAAAAAAYABgBZAQAAtAUA&#10;AAAA&#10;">
                  <v:fill on="t" focussize="0,0"/>
                  <v:stroke color="#000000" joinstyle="miter"/>
                  <v:imagedata o:title=""/>
                  <o:lock v:ext="edit" aspectratio="f"/>
                  <v:textbox>
                    <w:txbxContent>
                      <w:p>
                        <w:pPr>
                          <w:jc w:val="center"/>
                          <w:rPr>
                            <w:rFonts w:ascii="楷体_GB2312" w:eastAsia="楷体_GB2312"/>
                            <w:b/>
                            <w:sz w:val="28"/>
                            <w:szCs w:val="28"/>
                          </w:rPr>
                        </w:pPr>
                        <w:r>
                          <w:rPr>
                            <w:rFonts w:hint="eastAsia" w:ascii="楷体_GB2312" w:eastAsia="楷体_GB2312"/>
                            <w:b/>
                            <w:sz w:val="28"/>
                            <w:szCs w:val="28"/>
                          </w:rPr>
                          <w:t>放  行</w:t>
                        </w:r>
                      </w:p>
                    </w:txbxContent>
                  </v:textbox>
                </v:shape>
                <v:shape id="文本框 7" o:spid="_x0000_s1026" o:spt="202" type="#_x0000_t202" style="position:absolute;left:1263313;top:4800659;height:395787;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IHSCP1QAAAAYB&#10;AAAPAAAAAAAAAAEAIAAAACIAAABkcnMvZG93bnJldi54bWxQSwECFAAUAAAACACHTuJAczOhzB4C&#10;AABRBAAADgAAAAAAAAABACAAAAAkAQAAZHJzL2Uyb0RvYy54bWxQSwUGAAAAAAYABgBZAQAAtAUA&#10;AAAA&#10;">
                  <v:fill on="t" focussize="0,0"/>
                  <v:stroke color="#000000" joinstyle="miter"/>
                  <v:imagedata o:title=""/>
                  <o:lock v:ext="edit" aspectratio="f"/>
                  <v:textbox>
                    <w:txbxContent>
                      <w:p>
                        <w:pPr>
                          <w:jc w:val="center"/>
                          <w:rPr>
                            <w:rFonts w:ascii="楷体_GB2312" w:eastAsia="楷体_GB2312"/>
                            <w:b/>
                            <w:sz w:val="28"/>
                            <w:szCs w:val="28"/>
                          </w:rPr>
                        </w:pPr>
                        <w:r>
                          <w:rPr>
                            <w:rFonts w:hint="eastAsia" w:ascii="楷体_GB2312" w:eastAsia="楷体_GB2312"/>
                            <w:b/>
                            <w:sz w:val="28"/>
                            <w:szCs w:val="28"/>
                          </w:rPr>
                          <w:t>给发票</w:t>
                        </w:r>
                      </w:p>
                    </w:txbxContent>
                  </v:textbox>
                </v:shape>
                <v:shape id="文本框 8" o:spid="_x0000_s1026" o:spt="202" type="#_x0000_t202" style="position:absolute;left:1247140;top:1654810;height:1014095;width:1790065;"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gdII/VAAAABgEAAA8A&#10;AAAAAAAAAQAgAAAAIgAAAGRycy9kb3ducmV2LnhtbFBLAQIUABQAAAAIAIdO4kCXfVVwGgIAAFIE&#10;AAAOAAAAAAAAAAEAIAAAACQBAABkcnMvZTJvRG9jLnhtbFBLBQYAAAAABgAGAFkBAACwBQAAAAA=&#10;">
                  <v:fill on="t" focussize="0,0"/>
                  <v:stroke color="#000000" joinstyle="miter"/>
                  <v:imagedata o:title=""/>
                  <o:lock v:ext="edit" aspectratio="f"/>
                  <v:textbox>
                    <w:txbxContent>
                      <w:p>
                        <w:pPr>
                          <w:rPr>
                            <w:rFonts w:ascii="楷体_GB2312" w:eastAsia="楷体_GB2312"/>
                            <w:b/>
                            <w:sz w:val="28"/>
                            <w:szCs w:val="28"/>
                          </w:rPr>
                        </w:pPr>
                        <w:r>
                          <w:rPr>
                            <w:rFonts w:hint="eastAsia" w:ascii="楷体_GB2312" w:eastAsia="楷体_GB2312"/>
                            <w:b/>
                            <w:sz w:val="28"/>
                            <w:szCs w:val="28"/>
                          </w:rPr>
                          <w:t>由车辆管理员引导停放停车</w:t>
                        </w:r>
                      </w:p>
                    </w:txbxContent>
                  </v:textbox>
                </v:shape>
                <v:shape id="文本框 9" o:spid="_x0000_s1026" o:spt="202" type="#_x0000_t202" style="position:absolute;left:1315433;top:2973832;height:928159;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B0gj9UAAAAG&#10;AQAADwAAAAAAAAABACAAAAAiAAAAZHJzL2Rvd25yZXYueG1sUEsBAhQAFAAAAAgAh07iQFfeSzkf&#10;AgAAUQQAAA4AAAAAAAAAAQAgAAAAJAEAAGRycy9lMm9Eb2MueG1sUEsFBgAAAAAGAAYAWQEAALUF&#10;A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b/>
                            <w:sz w:val="24"/>
                          </w:rPr>
                          <w:t>离开时自动识别计算收费金额(优惠车辆凭证核验，建议接入院方挂诊系统识别优惠）</w:t>
                        </w:r>
                      </w:p>
                    </w:txbxContent>
                  </v:textbox>
                </v:shape>
                <v:shape id="文本框 10" o:spid="_x0000_s1026" o:spt="202" type="#_x0000_t202" style="position:absolute;left:1287428;top:4130926;height:395787;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gdII/VAAAABgEA&#10;AA8AAAAAAAAAAQAgAAAAIgAAAGRycy9kb3ducmV2LnhtbFBLAQIUABQAAAAIAIdO4kAE4jryHQIA&#10;AFIEAAAOAAAAAAAAAAEAIAAAACQBAABkcnMvZTJvRG9jLnhtbFBLBQYAAAAABgAGAFkBAACzBQAA&#10;AAA=&#10;">
                  <v:fill on="t" focussize="0,0"/>
                  <v:stroke color="#000000" joinstyle="miter"/>
                  <v:imagedata o:title=""/>
                  <o:lock v:ext="edit" aspectratio="f"/>
                  <v:textbox>
                    <w:txbxContent>
                      <w:p>
                        <w:pPr>
                          <w:jc w:val="center"/>
                          <w:rPr>
                            <w:rFonts w:ascii="楷体_GB2312" w:eastAsia="楷体_GB2312"/>
                            <w:b/>
                            <w:sz w:val="28"/>
                            <w:szCs w:val="28"/>
                          </w:rPr>
                        </w:pPr>
                        <w:r>
                          <w:rPr>
                            <w:rFonts w:hint="eastAsia" w:ascii="楷体_GB2312" w:eastAsia="楷体_GB2312"/>
                            <w:b/>
                            <w:sz w:val="28"/>
                            <w:szCs w:val="28"/>
                          </w:rPr>
                          <w:t>收  费</w:t>
                        </w:r>
                      </w:p>
                    </w:txbxContent>
                  </v:textbox>
                </v:shape>
                <v:line id="直接连接符 11" o:spid="_x0000_s1026" o:spt="20" style="position:absolute;left:2157901;top:605321;height:297228;width:2334;"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Bad59cAAAAGAQAADwAAAAAAAAABACAAAAAiAAAA&#10;ZHJzL2Rvd25yZXYueG1sUEsBAhQAFAAAAAgAh07iQD9Xj/cIAgAA+QMAAA4AAAAAAAAAAQAgAAAA&#10;JgEAAGRycy9lMm9Eb2MueG1sUEsFBgAAAAAGAAYAWQEAAKAFAAAAAA==&#10;">
                  <v:fill on="f" focussize="0,0"/>
                  <v:stroke color="#000000" joinstyle="round" endarrow="block"/>
                  <v:imagedata o:title=""/>
                  <o:lock v:ext="edit" aspectratio="f"/>
                </v:line>
                <v:line id="直接连接符 12" o:spid="_x0000_s1026" o:spt="20" style="position:absolute;left:2188239;top:1396894;height:297228;width:778;"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Fp3n1wAAAAYBAAAPAAAAAAAAAAEAIAAAACIA&#10;AABkcnMvZG93bnJldi54bWxQSwECFAAUAAAACACHTuJAFW4FGwoCAAD5AwAADgAAAAAAAAABACAA&#10;AAAmAQAAZHJzL2Uyb0RvYy54bWxQSwUGAAAAAAYABgBZAQAAogUAAAAA&#10;">
                  <v:fill on="f" focussize="0,0"/>
                  <v:stroke color="#000000" joinstyle="round" endarrow="block"/>
                  <v:imagedata o:title=""/>
                  <o:lock v:ext="edit" aspectratio="f"/>
                </v:line>
                <v:line id="直接连接符 13" o:spid="_x0000_s1026" o:spt="20" style="position:absolute;left:2165985;top:2674620;height:297180;width:635;"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Bad59cAAAAGAQAADwAAAAAAAAABACAAAAAiAAAA&#10;ZHJzL2Rvd25yZXYueG1sUEsBAhQAFAAAAAgAh07iQKnOBNwIAgAA+QMAAA4AAAAAAAAAAQAgAAAA&#10;JgEAAGRycy9lMm9Eb2MueG1sUEsFBgAAAAAGAAYAWQEAAKAFAAAAAA==&#10;">
                  <v:fill on="f" focussize="0,0"/>
                  <v:stroke color="#000000" joinstyle="round" endarrow="block"/>
                  <v:imagedata o:title=""/>
                  <o:lock v:ext="edit" aspectratio="f"/>
                </v:line>
                <v:line id="直接连接符 14" o:spid="_x0000_s1026" o:spt="20" style="position:absolute;left:2143121;top:3867069;height:297228;width:1556;"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Bad59cAAAAGAQAADwAAAAAAAAABACAAAAAi&#10;AAAAZHJzL2Rvd25yZXYueG1sUEsBAhQAFAAAAAgAh07iQD3kJwsLAgAA+gMAAA4AAAAAAAAAAQAg&#10;AAAAJgEAAGRycy9lMm9Eb2MueG1sUEsFBgAAAAAGAAYAWQEAAKMFAAAAAA==&#10;">
                  <v:fill on="f" focussize="0,0"/>
                  <v:stroke color="#000000" joinstyle="round" endarrow="block"/>
                  <v:imagedata o:title=""/>
                  <o:lock v:ext="edit" aspectratio="f"/>
                </v:line>
                <v:line id="直接连接符 15" o:spid="_x0000_s1026" o:spt="20" style="position:absolute;left:2127563;top:4537578;height:297228;width:2334;"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wWnefXAAAABgEAAA8AAAAAAAAAAQAgAAAA&#10;IgAAAGRycy9kb3ducmV2LnhtbFBLAQIUABQAAAAIAIdO4kCZFeHiDAIAAPoDAAAOAAAAAAAAAAEA&#10;IAAAACYBAABkcnMvZTJvRG9jLnhtbFBLBQYAAAAABgAGAFkBAACkBQAAAAA=&#10;">
                  <v:fill on="f" focussize="0,0"/>
                  <v:stroke color="#000000" joinstyle="round" endarrow="block"/>
                  <v:imagedata o:title=""/>
                  <o:lock v:ext="edit" aspectratio="f"/>
                </v:line>
                <v:line id="直接连接符 16" o:spid="_x0000_s1026" o:spt="20" style="position:absolute;left:2130675;top:5220504;height:298004;width:2334;"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Fp3n1wAAAAYBAAAPAAAAAAAAAAEAIAAAACIA&#10;AABkcnMvZG93bnJldi54bWxQSwECFAAUAAAACACHTuJAzqUY6woCAAD6AwAADgAAAAAAAAABACAA&#10;AAAmAQAAZHJzL2Uyb0RvYy54bWxQSwUGAAAAAAYABgBZAQAAogUAAAAA&#10;">
                  <v:fill on="f" focussize="0,0"/>
                  <v:stroke color="#000000" joinstyle="round" endarrow="block"/>
                  <v:imagedata o:title=""/>
                  <o:lock v:ext="edit" aspectratio="f"/>
                </v:line>
                <w10:wrap type="none"/>
                <w10:anchorlock/>
              </v:group>
            </w:pict>
          </mc:Fallback>
        </mc:AlternateContent>
      </w:r>
      <w:r>
        <w:rPr>
          <w:rFonts w:hint="eastAsia" w:ascii="仿宋" w:hAnsi="仿宋" w:eastAsia="仿宋" w:cs="宋体"/>
          <w:szCs w:val="21"/>
        </w:rPr>
        <w:br w:type="page"/>
      </w:r>
      <w:r>
        <w:rPr>
          <w:rFonts w:hint="eastAsia" w:ascii="仿宋" w:hAnsi="仿宋" w:eastAsia="仿宋" w:cs="宋体"/>
          <w:b/>
          <w:szCs w:val="21"/>
        </w:rPr>
        <w:t>智能化停车场专业系统：</w:t>
      </w:r>
    </w:p>
    <w:p>
      <w:pPr>
        <w:numPr>
          <w:ilvl w:val="0"/>
          <w:numId w:val="41"/>
        </w:numPr>
        <w:spacing w:line="360" w:lineRule="auto"/>
        <w:rPr>
          <w:rFonts w:ascii="仿宋" w:hAnsi="仿宋" w:eastAsia="仿宋" w:cs="宋体"/>
          <w:szCs w:val="21"/>
        </w:rPr>
      </w:pPr>
      <w:r>
        <w:rPr>
          <w:rFonts w:hint="eastAsia" w:ascii="仿宋" w:hAnsi="仿宋" w:eastAsia="仿宋" w:cs="宋体"/>
          <w:szCs w:val="21"/>
        </w:rPr>
        <w:t>采用自动管理系统</w:t>
      </w:r>
    </w:p>
    <w:p>
      <w:pPr>
        <w:numPr>
          <w:ilvl w:val="0"/>
          <w:numId w:val="41"/>
        </w:numPr>
        <w:spacing w:line="360" w:lineRule="auto"/>
        <w:rPr>
          <w:rFonts w:ascii="仿宋" w:hAnsi="仿宋" w:eastAsia="仿宋" w:cs="宋体"/>
          <w:szCs w:val="21"/>
        </w:rPr>
      </w:pPr>
      <w:r>
        <w:rPr>
          <w:rFonts w:ascii="仿宋" w:hAnsi="仿宋" w:eastAsia="仿宋" w:cs="宋体"/>
          <w:szCs w:val="21"/>
        </w:rPr>
        <w:t>自动管理系统采用计算器装置, 能记录出入车场、日期、时间、车位数等数据。</w:t>
      </w:r>
    </w:p>
    <w:p>
      <w:pPr>
        <w:numPr>
          <w:ilvl w:val="0"/>
          <w:numId w:val="41"/>
        </w:numPr>
        <w:spacing w:line="360" w:lineRule="auto"/>
        <w:rPr>
          <w:rFonts w:ascii="仿宋" w:hAnsi="仿宋" w:eastAsia="仿宋" w:cs="宋体"/>
          <w:szCs w:val="21"/>
        </w:rPr>
      </w:pPr>
      <w:r>
        <w:rPr>
          <w:rFonts w:ascii="仿宋" w:hAnsi="仿宋" w:eastAsia="仿宋" w:cs="宋体"/>
          <w:szCs w:val="21"/>
        </w:rPr>
        <w:t>自动管理系统包括下列设备及配件:（数量视实际情况定，仅供参考）计算机、硬盘、摄像头连镜头、票据打印机、终端机、UPS电源、键盘、栏杆、感应器、读卡器、条形码识别器、电闸、磁卡。</w:t>
      </w:r>
    </w:p>
    <w:p>
      <w:pPr>
        <w:numPr>
          <w:ilvl w:val="0"/>
          <w:numId w:val="41"/>
        </w:numPr>
        <w:spacing w:line="360" w:lineRule="auto"/>
        <w:rPr>
          <w:rFonts w:ascii="仿宋" w:hAnsi="仿宋" w:eastAsia="仿宋" w:cs="宋体"/>
          <w:szCs w:val="21"/>
        </w:rPr>
      </w:pPr>
      <w:r>
        <w:rPr>
          <w:rFonts w:ascii="仿宋" w:hAnsi="仿宋" w:eastAsia="仿宋" w:cs="宋体"/>
          <w:szCs w:val="21"/>
        </w:rPr>
        <w:t>收费模式：微信、支付宝、现金、感应自动扣费</w:t>
      </w:r>
    </w:p>
    <w:p>
      <w:pPr>
        <w:spacing w:line="360" w:lineRule="auto"/>
        <w:rPr>
          <w:rFonts w:ascii="仿宋" w:hAnsi="仿宋" w:eastAsia="仿宋" w:cs="宋体"/>
          <w:szCs w:val="21"/>
        </w:rPr>
      </w:pPr>
    </w:p>
    <w:p>
      <w:pPr>
        <w:numPr>
          <w:ilvl w:val="0"/>
          <w:numId w:val="36"/>
        </w:numPr>
        <w:spacing w:after="312" w:afterLines="100"/>
        <w:jc w:val="left"/>
        <w:outlineLvl w:val="0"/>
        <w:rPr>
          <w:rFonts w:ascii="仿宋" w:hAnsi="仿宋" w:eastAsia="仿宋" w:cs="宋体"/>
          <w:b/>
          <w:szCs w:val="21"/>
        </w:rPr>
      </w:pPr>
      <w:r>
        <w:rPr>
          <w:rFonts w:hint="eastAsia" w:ascii="仿宋" w:hAnsi="仿宋" w:eastAsia="仿宋" w:cs="宋体"/>
          <w:b/>
          <w:szCs w:val="21"/>
        </w:rPr>
        <w:t>停车场各岗位的岗位职责</w:t>
      </w:r>
    </w:p>
    <w:p>
      <w:pPr>
        <w:numPr>
          <w:ilvl w:val="0"/>
          <w:numId w:val="42"/>
        </w:numPr>
        <w:spacing w:after="312" w:afterLines="100"/>
        <w:jc w:val="left"/>
        <w:outlineLvl w:val="0"/>
        <w:rPr>
          <w:rFonts w:ascii="仿宋" w:hAnsi="仿宋" w:eastAsia="仿宋" w:cs="宋体"/>
          <w:b/>
          <w:bCs/>
          <w:szCs w:val="21"/>
        </w:rPr>
      </w:pPr>
      <w:r>
        <w:rPr>
          <w:rFonts w:hint="eastAsia" w:ascii="仿宋" w:hAnsi="仿宋" w:eastAsia="仿宋" w:cs="宋体"/>
          <w:b/>
          <w:bCs/>
          <w:szCs w:val="21"/>
        </w:rPr>
        <w:t>停车场负责人职责</w:t>
      </w:r>
    </w:p>
    <w:p>
      <w:pPr>
        <w:numPr>
          <w:ilvl w:val="0"/>
          <w:numId w:val="43"/>
        </w:numPr>
        <w:spacing w:line="360" w:lineRule="auto"/>
        <w:rPr>
          <w:rFonts w:ascii="仿宋" w:hAnsi="仿宋" w:eastAsia="仿宋"/>
          <w:szCs w:val="21"/>
        </w:rPr>
      </w:pPr>
      <w:r>
        <w:rPr>
          <w:rFonts w:hint="eastAsia" w:ascii="仿宋" w:hAnsi="仿宋" w:eastAsia="仿宋" w:cs="宋体"/>
          <w:szCs w:val="21"/>
        </w:rPr>
        <w:t>由乙方管理，服从医院安排，依照医院规定和本方案对停车场车辆和停放、交通秩序进行管理。</w:t>
      </w:r>
    </w:p>
    <w:p>
      <w:pPr>
        <w:numPr>
          <w:ilvl w:val="0"/>
          <w:numId w:val="43"/>
        </w:numPr>
        <w:spacing w:line="360" w:lineRule="auto"/>
        <w:rPr>
          <w:rFonts w:ascii="仿宋" w:hAnsi="仿宋" w:eastAsia="仿宋"/>
          <w:szCs w:val="21"/>
        </w:rPr>
      </w:pPr>
      <w:r>
        <w:rPr>
          <w:rFonts w:hint="eastAsia" w:ascii="仿宋" w:hAnsi="仿宋" w:eastAsia="仿宋"/>
          <w:szCs w:val="21"/>
        </w:rPr>
        <w:t>经常视察车场、并确保各停车位正确使用，保证车道、车场出入口周围道路畅通。</w:t>
      </w:r>
    </w:p>
    <w:p>
      <w:pPr>
        <w:numPr>
          <w:ilvl w:val="0"/>
          <w:numId w:val="43"/>
        </w:numPr>
        <w:spacing w:line="360" w:lineRule="auto"/>
        <w:rPr>
          <w:rFonts w:ascii="仿宋" w:hAnsi="仿宋" w:eastAsia="仿宋"/>
          <w:szCs w:val="21"/>
        </w:rPr>
      </w:pPr>
      <w:r>
        <w:rPr>
          <w:rFonts w:hint="eastAsia" w:ascii="仿宋" w:hAnsi="仿宋" w:eastAsia="仿宋"/>
          <w:szCs w:val="21"/>
        </w:rPr>
        <w:t>熟悉掌握车辆流通情况，车位情况，合理布署安排，按物价部门规定收取车位停放费。</w:t>
      </w:r>
    </w:p>
    <w:p>
      <w:pPr>
        <w:numPr>
          <w:ilvl w:val="0"/>
          <w:numId w:val="43"/>
        </w:numPr>
        <w:spacing w:line="360" w:lineRule="auto"/>
        <w:rPr>
          <w:rFonts w:ascii="仿宋" w:hAnsi="仿宋" w:eastAsia="仿宋"/>
          <w:szCs w:val="21"/>
        </w:rPr>
      </w:pPr>
      <w:r>
        <w:rPr>
          <w:rFonts w:hint="eastAsia" w:ascii="仿宋" w:hAnsi="仿宋" w:eastAsia="仿宋"/>
          <w:szCs w:val="21"/>
        </w:rPr>
        <w:t>合理安排和调动人员，严格遵守制度，提高工作效率。</w:t>
      </w:r>
    </w:p>
    <w:p>
      <w:pPr>
        <w:numPr>
          <w:ilvl w:val="0"/>
          <w:numId w:val="43"/>
        </w:numPr>
        <w:spacing w:line="360" w:lineRule="auto"/>
        <w:rPr>
          <w:rFonts w:ascii="仿宋" w:hAnsi="仿宋" w:eastAsia="仿宋"/>
          <w:szCs w:val="21"/>
        </w:rPr>
      </w:pPr>
      <w:r>
        <w:rPr>
          <w:rFonts w:hint="eastAsia" w:ascii="仿宋" w:hAnsi="仿宋" w:eastAsia="仿宋"/>
          <w:szCs w:val="21"/>
        </w:rPr>
        <w:t>负责监督和落实员工岗位职责，对员工进行岗位职责、工作规程、培训，并对员工进行考核，填写《员工考核表》，提高员工的工作技能及服务质素。</w:t>
      </w:r>
    </w:p>
    <w:p>
      <w:pPr>
        <w:numPr>
          <w:ilvl w:val="0"/>
          <w:numId w:val="43"/>
        </w:numPr>
        <w:spacing w:line="360" w:lineRule="auto"/>
        <w:rPr>
          <w:rFonts w:ascii="仿宋" w:hAnsi="仿宋" w:eastAsia="仿宋"/>
          <w:szCs w:val="21"/>
        </w:rPr>
      </w:pPr>
      <w:r>
        <w:rPr>
          <w:rFonts w:hint="eastAsia" w:ascii="仿宋" w:hAnsi="仿宋" w:eastAsia="仿宋"/>
          <w:szCs w:val="21"/>
        </w:rPr>
        <w:t>负责每日工作检查，并填写《车辆管理日检表》。</w:t>
      </w:r>
    </w:p>
    <w:p>
      <w:pPr>
        <w:numPr>
          <w:ilvl w:val="0"/>
          <w:numId w:val="43"/>
        </w:numPr>
        <w:spacing w:line="360" w:lineRule="auto"/>
        <w:rPr>
          <w:rFonts w:ascii="仿宋" w:hAnsi="仿宋" w:eastAsia="仿宋"/>
          <w:szCs w:val="21"/>
        </w:rPr>
      </w:pPr>
      <w:r>
        <w:rPr>
          <w:rFonts w:hint="eastAsia" w:ascii="仿宋" w:hAnsi="仿宋" w:eastAsia="仿宋"/>
          <w:szCs w:val="21"/>
        </w:rPr>
        <w:t>负责对外协调与联系，处理车辆管理方面的问题和车主投诉。</w:t>
      </w:r>
    </w:p>
    <w:p>
      <w:pPr>
        <w:numPr>
          <w:ilvl w:val="0"/>
          <w:numId w:val="43"/>
        </w:numPr>
        <w:spacing w:line="360" w:lineRule="auto"/>
        <w:rPr>
          <w:rFonts w:ascii="仿宋" w:hAnsi="仿宋" w:eastAsia="仿宋"/>
          <w:szCs w:val="21"/>
        </w:rPr>
      </w:pPr>
      <w:r>
        <w:rPr>
          <w:rFonts w:hint="eastAsia" w:ascii="仿宋" w:hAnsi="仿宋" w:eastAsia="仿宋"/>
          <w:szCs w:val="21"/>
        </w:rPr>
        <w:t>熟悉停车场内的通道结构、安全系统、消防设备及通风系统，车位使用情况，负责对车场内公共设施、车管系统的运行情况清洁等监管工作，以确保车场管理工作顺利及有效开展。</w:t>
      </w:r>
    </w:p>
    <w:p>
      <w:pPr>
        <w:numPr>
          <w:ilvl w:val="0"/>
          <w:numId w:val="43"/>
        </w:numPr>
        <w:spacing w:line="360" w:lineRule="auto"/>
        <w:rPr>
          <w:rFonts w:ascii="仿宋" w:hAnsi="仿宋" w:eastAsia="仿宋"/>
          <w:szCs w:val="21"/>
        </w:rPr>
      </w:pPr>
      <w:r>
        <w:rPr>
          <w:rFonts w:hint="eastAsia" w:ascii="仿宋" w:hAnsi="仿宋" w:eastAsia="仿宋"/>
          <w:szCs w:val="21"/>
        </w:rPr>
        <w:t>负责现场监管，对任何员工涉及违规事情及时纠正，并及时上报公司。</w:t>
      </w:r>
    </w:p>
    <w:p>
      <w:pPr>
        <w:numPr>
          <w:ilvl w:val="0"/>
          <w:numId w:val="43"/>
        </w:numPr>
        <w:spacing w:line="360" w:lineRule="auto"/>
        <w:rPr>
          <w:rFonts w:ascii="仿宋" w:hAnsi="仿宋" w:eastAsia="仿宋"/>
          <w:szCs w:val="21"/>
        </w:rPr>
      </w:pPr>
      <w:r>
        <w:rPr>
          <w:rFonts w:hint="eastAsia" w:ascii="仿宋" w:hAnsi="仿宋" w:eastAsia="仿宋"/>
          <w:szCs w:val="21"/>
        </w:rPr>
        <w:t>定期召开班组会议，加强团结，搞好协作，带领好员工。</w:t>
      </w:r>
    </w:p>
    <w:p>
      <w:pPr>
        <w:numPr>
          <w:ilvl w:val="0"/>
          <w:numId w:val="43"/>
        </w:numPr>
        <w:spacing w:line="360" w:lineRule="auto"/>
        <w:rPr>
          <w:rFonts w:ascii="仿宋" w:hAnsi="仿宋" w:eastAsia="仿宋"/>
          <w:szCs w:val="21"/>
        </w:rPr>
      </w:pPr>
      <w:r>
        <w:rPr>
          <w:rFonts w:hint="eastAsia" w:ascii="仿宋" w:hAnsi="仿宋" w:eastAsia="仿宋"/>
          <w:szCs w:val="21"/>
        </w:rPr>
        <w:t>根据工作需要和上级的指示，合理安排，强化管理，定时向上级主管汇报工作。</w:t>
      </w:r>
    </w:p>
    <w:p>
      <w:pPr>
        <w:jc w:val="left"/>
        <w:rPr>
          <w:rFonts w:ascii="仿宋" w:hAnsi="仿宋" w:eastAsia="仿宋"/>
          <w:szCs w:val="21"/>
        </w:rPr>
      </w:pPr>
    </w:p>
    <w:p>
      <w:pPr>
        <w:numPr>
          <w:ilvl w:val="0"/>
          <w:numId w:val="42"/>
        </w:numPr>
        <w:spacing w:after="312" w:afterLines="100"/>
        <w:jc w:val="left"/>
        <w:outlineLvl w:val="0"/>
        <w:rPr>
          <w:rFonts w:ascii="仿宋" w:hAnsi="仿宋" w:eastAsia="仿宋" w:cs="宋体"/>
          <w:b/>
          <w:bCs/>
          <w:szCs w:val="21"/>
        </w:rPr>
      </w:pPr>
      <w:r>
        <w:rPr>
          <w:rFonts w:hint="eastAsia" w:ascii="仿宋" w:hAnsi="仿宋" w:eastAsia="仿宋" w:cs="宋体"/>
          <w:b/>
          <w:bCs/>
          <w:szCs w:val="21"/>
        </w:rPr>
        <w:t>车辆管理员岗位职责</w:t>
      </w:r>
    </w:p>
    <w:p>
      <w:pPr>
        <w:numPr>
          <w:ilvl w:val="0"/>
          <w:numId w:val="44"/>
        </w:numPr>
        <w:spacing w:line="360" w:lineRule="auto"/>
        <w:rPr>
          <w:rFonts w:ascii="仿宋" w:hAnsi="仿宋" w:eastAsia="仿宋"/>
          <w:szCs w:val="21"/>
        </w:rPr>
      </w:pPr>
      <w:r>
        <w:rPr>
          <w:rFonts w:hint="eastAsia" w:ascii="仿宋" w:hAnsi="仿宋" w:eastAsia="仿宋"/>
          <w:szCs w:val="21"/>
        </w:rPr>
        <w:t xml:space="preserve">负责对停车场内停泊车辆之管理工作，指挥好车道的交通秩序，使车道、车场出入口周围保持畅通。 </w:t>
      </w:r>
    </w:p>
    <w:p>
      <w:pPr>
        <w:numPr>
          <w:ilvl w:val="0"/>
          <w:numId w:val="44"/>
        </w:numPr>
        <w:spacing w:line="360" w:lineRule="auto"/>
        <w:rPr>
          <w:rFonts w:ascii="仿宋" w:hAnsi="仿宋" w:eastAsia="仿宋"/>
          <w:szCs w:val="21"/>
        </w:rPr>
      </w:pPr>
      <w:r>
        <w:rPr>
          <w:rFonts w:hint="eastAsia" w:ascii="仿宋" w:hAnsi="仿宋" w:eastAsia="仿宋"/>
          <w:szCs w:val="21"/>
        </w:rPr>
        <w:t>实行24小时轮流值班，服从统一安排调度。</w:t>
      </w:r>
    </w:p>
    <w:p>
      <w:pPr>
        <w:numPr>
          <w:ilvl w:val="0"/>
          <w:numId w:val="44"/>
        </w:numPr>
        <w:spacing w:line="360" w:lineRule="auto"/>
        <w:rPr>
          <w:rFonts w:ascii="仿宋" w:hAnsi="仿宋" w:eastAsia="仿宋"/>
          <w:szCs w:val="21"/>
        </w:rPr>
      </w:pPr>
      <w:r>
        <w:rPr>
          <w:rFonts w:hint="eastAsia" w:ascii="仿宋" w:hAnsi="仿宋" w:eastAsia="仿宋"/>
          <w:szCs w:val="21"/>
        </w:rPr>
        <w:t>按规定着装，佩带工作牌，对出入车辆按规定和程序指挥放行。</w:t>
      </w:r>
    </w:p>
    <w:p>
      <w:pPr>
        <w:numPr>
          <w:ilvl w:val="0"/>
          <w:numId w:val="44"/>
        </w:numPr>
        <w:spacing w:line="360" w:lineRule="auto"/>
        <w:rPr>
          <w:rFonts w:ascii="仿宋" w:hAnsi="仿宋" w:eastAsia="仿宋"/>
          <w:szCs w:val="21"/>
        </w:rPr>
      </w:pPr>
      <w:r>
        <w:rPr>
          <w:rFonts w:hint="eastAsia" w:ascii="仿宋" w:hAnsi="仿宋" w:eastAsia="仿宋"/>
          <w:szCs w:val="21"/>
        </w:rPr>
        <w:t>登记所有出入车辆之数据，包括车牌号码、停放位置、出入时间</w:t>
      </w:r>
    </w:p>
    <w:p>
      <w:pPr>
        <w:numPr>
          <w:ilvl w:val="0"/>
          <w:numId w:val="44"/>
        </w:numPr>
        <w:spacing w:line="360" w:lineRule="auto"/>
        <w:rPr>
          <w:rFonts w:ascii="仿宋" w:hAnsi="仿宋" w:eastAsia="仿宋"/>
          <w:szCs w:val="21"/>
        </w:rPr>
      </w:pPr>
      <w:r>
        <w:rPr>
          <w:rFonts w:hint="eastAsia" w:ascii="仿宋" w:hAnsi="仿宋" w:eastAsia="仿宋"/>
          <w:szCs w:val="21"/>
        </w:rPr>
        <w:t>负责指挥区内车辆行驶和停放，督促所有车辆按规定停放车辆，维持停车秩序,保证车辆停放安全。</w:t>
      </w:r>
    </w:p>
    <w:p>
      <w:pPr>
        <w:numPr>
          <w:ilvl w:val="0"/>
          <w:numId w:val="44"/>
        </w:numPr>
        <w:spacing w:line="360" w:lineRule="auto"/>
        <w:rPr>
          <w:rFonts w:ascii="仿宋" w:hAnsi="仿宋" w:eastAsia="仿宋"/>
          <w:szCs w:val="21"/>
        </w:rPr>
      </w:pPr>
      <w:r>
        <w:rPr>
          <w:rFonts w:hint="eastAsia" w:ascii="仿宋" w:hAnsi="仿宋" w:eastAsia="仿宋"/>
          <w:szCs w:val="21"/>
        </w:rPr>
        <w:t>负责对停车场现场巡视查看，如发生可疑人物滞留停车场，应立即规劝，立即呈报上级主管或监控中心注意监察。</w:t>
      </w:r>
    </w:p>
    <w:p>
      <w:pPr>
        <w:numPr>
          <w:ilvl w:val="0"/>
          <w:numId w:val="44"/>
        </w:numPr>
        <w:spacing w:line="360" w:lineRule="auto"/>
        <w:rPr>
          <w:rFonts w:ascii="仿宋" w:hAnsi="仿宋" w:eastAsia="仿宋"/>
          <w:szCs w:val="21"/>
        </w:rPr>
      </w:pPr>
      <w:r>
        <w:rPr>
          <w:rFonts w:hint="eastAsia" w:ascii="仿宋" w:hAnsi="仿宋" w:eastAsia="仿宋"/>
          <w:szCs w:val="21"/>
        </w:rPr>
        <w:t>负责停车场的消防安全巡查工作，熟悉停车场内的结构，安全系统、消防设备及通风系统等，发生事故时能够从容应付。</w:t>
      </w:r>
    </w:p>
    <w:p>
      <w:pPr>
        <w:numPr>
          <w:ilvl w:val="0"/>
          <w:numId w:val="44"/>
        </w:numPr>
        <w:spacing w:line="360" w:lineRule="auto"/>
        <w:rPr>
          <w:rFonts w:ascii="仿宋" w:hAnsi="仿宋" w:eastAsia="仿宋"/>
          <w:szCs w:val="21"/>
        </w:rPr>
      </w:pPr>
      <w:r>
        <w:rPr>
          <w:rFonts w:hint="eastAsia" w:ascii="仿宋" w:hAnsi="仿宋" w:eastAsia="仿宋"/>
          <w:szCs w:val="21"/>
        </w:rPr>
        <w:t>如发生交通意外，应记录和拍摄有关数据包括涉及车辆损坏情况等，并须立即报告。</w:t>
      </w:r>
    </w:p>
    <w:p>
      <w:pPr>
        <w:numPr>
          <w:ilvl w:val="0"/>
          <w:numId w:val="44"/>
        </w:numPr>
        <w:spacing w:line="360" w:lineRule="auto"/>
        <w:rPr>
          <w:rFonts w:ascii="仿宋" w:hAnsi="仿宋" w:eastAsia="仿宋"/>
          <w:szCs w:val="21"/>
        </w:rPr>
      </w:pPr>
      <w:r>
        <w:rPr>
          <w:rFonts w:hint="eastAsia" w:ascii="仿宋" w:hAnsi="仿宋" w:eastAsia="仿宋"/>
          <w:szCs w:val="21"/>
        </w:rPr>
        <w:t>当发现车辆门窗未关好，应留驻现场值勤，立即报告负责人，设法通知车主，防止发生失窃现象。</w:t>
      </w:r>
    </w:p>
    <w:p>
      <w:pPr>
        <w:tabs>
          <w:tab w:val="left" w:pos="0"/>
        </w:tabs>
        <w:spacing w:line="360" w:lineRule="auto"/>
        <w:ind w:left="403"/>
        <w:rPr>
          <w:rFonts w:ascii="仿宋" w:hAnsi="仿宋" w:eastAsia="仿宋"/>
          <w:szCs w:val="21"/>
        </w:rPr>
      </w:pPr>
      <w:r>
        <w:rPr>
          <w:rFonts w:hint="eastAsia" w:ascii="仿宋" w:hAnsi="仿宋" w:eastAsia="仿宋"/>
          <w:szCs w:val="21"/>
        </w:rPr>
        <w:t>10.对违反交通秩序及停车的之车主进行劝阻、说明、避免恶语伤人、发生冲突。</w:t>
      </w:r>
    </w:p>
    <w:p>
      <w:pPr>
        <w:tabs>
          <w:tab w:val="left" w:pos="0"/>
        </w:tabs>
        <w:spacing w:line="360" w:lineRule="auto"/>
        <w:ind w:left="403"/>
        <w:rPr>
          <w:rFonts w:ascii="仿宋" w:hAnsi="仿宋" w:eastAsia="仿宋"/>
          <w:szCs w:val="21"/>
        </w:rPr>
      </w:pPr>
      <w:r>
        <w:rPr>
          <w:rFonts w:hint="eastAsia" w:ascii="仿宋" w:hAnsi="仿宋" w:eastAsia="仿宋"/>
          <w:szCs w:val="21"/>
        </w:rPr>
        <w:t>11.停车场的员工，不得以任何理由向司机或车主索取任何利益或报酬。</w:t>
      </w:r>
    </w:p>
    <w:p>
      <w:pPr>
        <w:numPr>
          <w:ilvl w:val="0"/>
          <w:numId w:val="43"/>
        </w:numPr>
        <w:spacing w:line="360" w:lineRule="auto"/>
        <w:rPr>
          <w:rFonts w:ascii="仿宋" w:hAnsi="仿宋" w:eastAsia="仿宋"/>
          <w:szCs w:val="21"/>
        </w:rPr>
      </w:pPr>
      <w:r>
        <w:rPr>
          <w:rFonts w:hint="eastAsia" w:ascii="仿宋" w:hAnsi="仿宋" w:eastAsia="仿宋"/>
          <w:szCs w:val="21"/>
        </w:rPr>
        <w:t>未经许可，禁止任何车辆在停车场维修或清洗车辆。</w:t>
      </w:r>
    </w:p>
    <w:p>
      <w:pPr>
        <w:numPr>
          <w:ilvl w:val="0"/>
          <w:numId w:val="43"/>
        </w:numPr>
        <w:spacing w:line="360" w:lineRule="auto"/>
        <w:rPr>
          <w:rFonts w:ascii="仿宋" w:hAnsi="仿宋" w:eastAsia="仿宋"/>
          <w:szCs w:val="21"/>
        </w:rPr>
      </w:pPr>
      <w:r>
        <w:rPr>
          <w:rFonts w:hint="eastAsia" w:ascii="仿宋" w:hAnsi="仿宋" w:eastAsia="仿宋"/>
          <w:szCs w:val="21"/>
        </w:rPr>
        <w:t>遵守规章制度，按时上下班，认真做好交接班手续，不擅自离职守。</w:t>
      </w:r>
    </w:p>
    <w:p>
      <w:pPr>
        <w:tabs>
          <w:tab w:val="left" w:pos="0"/>
        </w:tabs>
        <w:spacing w:line="360" w:lineRule="auto"/>
        <w:ind w:left="403"/>
        <w:rPr>
          <w:rFonts w:ascii="仿宋" w:hAnsi="仿宋" w:eastAsia="仿宋"/>
          <w:szCs w:val="21"/>
        </w:rPr>
      </w:pPr>
    </w:p>
    <w:p>
      <w:pPr>
        <w:numPr>
          <w:ilvl w:val="0"/>
          <w:numId w:val="42"/>
        </w:numPr>
        <w:spacing w:after="312" w:afterLines="100"/>
        <w:jc w:val="left"/>
        <w:outlineLvl w:val="0"/>
        <w:rPr>
          <w:rFonts w:ascii="仿宋" w:hAnsi="仿宋" w:eastAsia="仿宋" w:cs="宋体"/>
          <w:b/>
          <w:bCs/>
          <w:szCs w:val="21"/>
        </w:rPr>
      </w:pPr>
      <w:r>
        <w:rPr>
          <w:rFonts w:hint="eastAsia" w:ascii="仿宋" w:hAnsi="仿宋" w:eastAsia="仿宋" w:cs="宋体"/>
          <w:b/>
          <w:bCs/>
          <w:szCs w:val="21"/>
        </w:rPr>
        <w:t>收费员岗位职责</w:t>
      </w:r>
    </w:p>
    <w:p>
      <w:pPr>
        <w:numPr>
          <w:ilvl w:val="0"/>
          <w:numId w:val="45"/>
        </w:numPr>
        <w:spacing w:line="360" w:lineRule="auto"/>
        <w:rPr>
          <w:rFonts w:ascii="仿宋" w:hAnsi="仿宋" w:eastAsia="仿宋"/>
          <w:szCs w:val="21"/>
        </w:rPr>
      </w:pPr>
      <w:r>
        <w:rPr>
          <w:rFonts w:hint="eastAsia" w:ascii="仿宋" w:hAnsi="仿宋" w:eastAsia="仿宋"/>
          <w:szCs w:val="21"/>
        </w:rPr>
        <w:t>收银员必须忠于职守，认真仔细做好工作，不得出错，并保证现金的安全。</w:t>
      </w:r>
    </w:p>
    <w:p>
      <w:pPr>
        <w:numPr>
          <w:ilvl w:val="0"/>
          <w:numId w:val="45"/>
        </w:numPr>
        <w:spacing w:line="360" w:lineRule="auto"/>
        <w:rPr>
          <w:rFonts w:ascii="仿宋" w:hAnsi="仿宋" w:eastAsia="仿宋"/>
          <w:szCs w:val="21"/>
        </w:rPr>
      </w:pPr>
      <w:r>
        <w:rPr>
          <w:rFonts w:hint="eastAsia" w:ascii="仿宋" w:hAnsi="仿宋" w:eastAsia="仿宋"/>
          <w:szCs w:val="21"/>
        </w:rPr>
        <w:t>根据规定计时收费，按标准计算应收的停车使用费，开具收费发票，准确无误地收取车位使用费。</w:t>
      </w:r>
    </w:p>
    <w:p>
      <w:pPr>
        <w:numPr>
          <w:ilvl w:val="0"/>
          <w:numId w:val="45"/>
        </w:numPr>
        <w:spacing w:line="360" w:lineRule="auto"/>
        <w:rPr>
          <w:rFonts w:ascii="仿宋" w:hAnsi="仿宋" w:eastAsia="仿宋"/>
          <w:szCs w:val="21"/>
        </w:rPr>
      </w:pPr>
      <w:r>
        <w:rPr>
          <w:rFonts w:hint="eastAsia" w:ascii="仿宋" w:hAnsi="仿宋" w:eastAsia="仿宋"/>
          <w:szCs w:val="21"/>
        </w:rPr>
        <w:t>每次收款均要记帐(输入计算机)，现金数额应与账面数额相符。</w:t>
      </w:r>
    </w:p>
    <w:p>
      <w:pPr>
        <w:numPr>
          <w:ilvl w:val="0"/>
          <w:numId w:val="45"/>
        </w:numPr>
        <w:spacing w:line="360" w:lineRule="auto"/>
        <w:rPr>
          <w:rFonts w:ascii="仿宋" w:hAnsi="仿宋" w:eastAsia="仿宋"/>
          <w:szCs w:val="21"/>
        </w:rPr>
      </w:pPr>
      <w:r>
        <w:rPr>
          <w:rFonts w:hint="eastAsia" w:ascii="仿宋" w:hAnsi="仿宋" w:eastAsia="仿宋"/>
          <w:szCs w:val="21"/>
        </w:rPr>
        <w:t>根据公司规定对丢失登记卡的车辆进行查实、补卡并收取相关的费用。</w:t>
      </w:r>
    </w:p>
    <w:p>
      <w:pPr>
        <w:numPr>
          <w:ilvl w:val="0"/>
          <w:numId w:val="45"/>
        </w:numPr>
        <w:spacing w:line="360" w:lineRule="auto"/>
        <w:rPr>
          <w:rFonts w:ascii="仿宋" w:hAnsi="仿宋" w:eastAsia="仿宋"/>
          <w:szCs w:val="21"/>
        </w:rPr>
      </w:pPr>
      <w:r>
        <w:rPr>
          <w:rFonts w:hint="eastAsia" w:ascii="仿宋" w:hAnsi="仿宋" w:eastAsia="仿宋"/>
          <w:szCs w:val="21"/>
        </w:rPr>
        <w:t>对免费停车的车辆在验证及办理好免费结算手续后给予放行。（免费证件由建投公司负责）</w:t>
      </w:r>
    </w:p>
    <w:p>
      <w:pPr>
        <w:numPr>
          <w:ilvl w:val="0"/>
          <w:numId w:val="45"/>
        </w:numPr>
        <w:spacing w:line="360" w:lineRule="auto"/>
        <w:rPr>
          <w:rFonts w:ascii="仿宋" w:hAnsi="仿宋" w:eastAsia="仿宋"/>
          <w:szCs w:val="21"/>
        </w:rPr>
      </w:pPr>
      <w:r>
        <w:rPr>
          <w:rFonts w:hint="eastAsia" w:ascii="仿宋" w:hAnsi="仿宋" w:eastAsia="仿宋"/>
          <w:szCs w:val="21"/>
        </w:rPr>
        <w:t>按公司的规定编制办理好收费台账及现金的交接，及时上交营业款。</w:t>
      </w:r>
    </w:p>
    <w:p>
      <w:pPr>
        <w:numPr>
          <w:ilvl w:val="0"/>
          <w:numId w:val="45"/>
        </w:numPr>
        <w:spacing w:line="360" w:lineRule="auto"/>
        <w:rPr>
          <w:rFonts w:ascii="仿宋" w:hAnsi="仿宋" w:eastAsia="仿宋"/>
          <w:szCs w:val="21"/>
        </w:rPr>
      </w:pPr>
      <w:r>
        <w:rPr>
          <w:rFonts w:hint="eastAsia" w:ascii="仿宋" w:hAnsi="仿宋" w:eastAsia="仿宋"/>
          <w:szCs w:val="21"/>
        </w:rPr>
        <w:t>按照公司规定填报车位使用费收费汇总表格。</w:t>
      </w:r>
    </w:p>
    <w:p>
      <w:pPr>
        <w:numPr>
          <w:ilvl w:val="0"/>
          <w:numId w:val="45"/>
        </w:numPr>
        <w:spacing w:line="360" w:lineRule="auto"/>
        <w:rPr>
          <w:rFonts w:ascii="仿宋" w:hAnsi="仿宋" w:eastAsia="仿宋"/>
          <w:szCs w:val="21"/>
        </w:rPr>
      </w:pPr>
      <w:r>
        <w:rPr>
          <w:rFonts w:hint="eastAsia" w:ascii="仿宋" w:hAnsi="仿宋" w:eastAsia="仿宋"/>
          <w:szCs w:val="21"/>
        </w:rPr>
        <w:t>完成领导交给的其它工作。</w:t>
      </w:r>
    </w:p>
    <w:p>
      <w:pPr>
        <w:tabs>
          <w:tab w:val="left" w:pos="0"/>
        </w:tabs>
        <w:spacing w:line="360" w:lineRule="auto"/>
        <w:rPr>
          <w:rFonts w:ascii="仿宋" w:hAnsi="仿宋" w:eastAsia="仿宋"/>
          <w:szCs w:val="21"/>
        </w:rPr>
      </w:pPr>
    </w:p>
    <w:p>
      <w:pPr>
        <w:numPr>
          <w:ilvl w:val="0"/>
          <w:numId w:val="42"/>
        </w:numPr>
        <w:spacing w:after="312" w:afterLines="100"/>
        <w:jc w:val="left"/>
        <w:outlineLvl w:val="0"/>
        <w:rPr>
          <w:rFonts w:ascii="仿宋" w:hAnsi="仿宋" w:eastAsia="仿宋" w:cs="宋体"/>
          <w:b/>
          <w:bCs/>
          <w:szCs w:val="21"/>
        </w:rPr>
      </w:pPr>
      <w:r>
        <w:rPr>
          <w:rFonts w:hint="eastAsia" w:ascii="仿宋" w:hAnsi="仿宋" w:eastAsia="仿宋" w:cs="宋体"/>
          <w:b/>
          <w:bCs/>
          <w:szCs w:val="21"/>
        </w:rPr>
        <w:t>车辆管理员纪律</w:t>
      </w:r>
    </w:p>
    <w:p>
      <w:pPr>
        <w:numPr>
          <w:ilvl w:val="0"/>
          <w:numId w:val="46"/>
        </w:numPr>
        <w:spacing w:line="360" w:lineRule="auto"/>
        <w:rPr>
          <w:rFonts w:ascii="仿宋" w:hAnsi="仿宋" w:eastAsia="仿宋"/>
          <w:szCs w:val="21"/>
        </w:rPr>
      </w:pPr>
      <w:r>
        <w:rPr>
          <w:rFonts w:hint="eastAsia" w:ascii="仿宋" w:hAnsi="仿宋" w:eastAsia="仿宋"/>
          <w:szCs w:val="21"/>
        </w:rPr>
        <w:t>仪容整洁，着装整齐。</w:t>
      </w:r>
    </w:p>
    <w:p>
      <w:pPr>
        <w:numPr>
          <w:ilvl w:val="0"/>
          <w:numId w:val="46"/>
        </w:numPr>
        <w:spacing w:line="360" w:lineRule="auto"/>
        <w:rPr>
          <w:rFonts w:ascii="仿宋" w:hAnsi="仿宋" w:eastAsia="仿宋"/>
          <w:szCs w:val="21"/>
        </w:rPr>
      </w:pPr>
      <w:r>
        <w:rPr>
          <w:rFonts w:hint="eastAsia" w:ascii="仿宋" w:hAnsi="仿宋" w:eastAsia="仿宋"/>
          <w:szCs w:val="21"/>
        </w:rPr>
        <w:t>执行公司文明礼貌用语规范，文明服务，礼貌待人。</w:t>
      </w:r>
    </w:p>
    <w:p>
      <w:pPr>
        <w:numPr>
          <w:ilvl w:val="0"/>
          <w:numId w:val="46"/>
        </w:numPr>
        <w:spacing w:line="360" w:lineRule="auto"/>
        <w:rPr>
          <w:rFonts w:ascii="仿宋" w:hAnsi="仿宋" w:eastAsia="仿宋"/>
          <w:szCs w:val="21"/>
        </w:rPr>
      </w:pPr>
      <w:r>
        <w:rPr>
          <w:rFonts w:hint="eastAsia" w:ascii="仿宋" w:hAnsi="仿宋" w:eastAsia="仿宋"/>
          <w:szCs w:val="21"/>
        </w:rPr>
        <w:t>严格遵守交接班制度。</w:t>
      </w:r>
    </w:p>
    <w:p>
      <w:pPr>
        <w:numPr>
          <w:ilvl w:val="0"/>
          <w:numId w:val="46"/>
        </w:numPr>
        <w:spacing w:line="360" w:lineRule="auto"/>
        <w:rPr>
          <w:rFonts w:ascii="仿宋" w:hAnsi="仿宋" w:eastAsia="仿宋"/>
          <w:szCs w:val="21"/>
        </w:rPr>
      </w:pPr>
      <w:r>
        <w:rPr>
          <w:rFonts w:hint="eastAsia" w:ascii="仿宋" w:hAnsi="仿宋" w:eastAsia="仿宋"/>
          <w:szCs w:val="21"/>
        </w:rPr>
        <w:t>值班前禁止喝酒，值班时禁止喝酒、吸烟、吃东西。</w:t>
      </w:r>
    </w:p>
    <w:p>
      <w:pPr>
        <w:numPr>
          <w:ilvl w:val="0"/>
          <w:numId w:val="46"/>
        </w:numPr>
        <w:spacing w:line="360" w:lineRule="auto"/>
        <w:rPr>
          <w:rFonts w:ascii="仿宋" w:hAnsi="仿宋" w:eastAsia="仿宋"/>
          <w:szCs w:val="21"/>
        </w:rPr>
      </w:pPr>
      <w:r>
        <w:rPr>
          <w:rFonts w:hint="eastAsia" w:ascii="仿宋" w:hAnsi="仿宋" w:eastAsia="仿宋"/>
          <w:szCs w:val="21"/>
        </w:rPr>
        <w:t>不准在值班时会客、看报纸、听广播，及做其它与值班责任无关的事。</w:t>
      </w:r>
    </w:p>
    <w:p>
      <w:pPr>
        <w:numPr>
          <w:ilvl w:val="0"/>
          <w:numId w:val="46"/>
        </w:numPr>
        <w:spacing w:line="360" w:lineRule="auto"/>
        <w:rPr>
          <w:rFonts w:ascii="仿宋" w:hAnsi="仿宋" w:eastAsia="仿宋"/>
          <w:szCs w:val="21"/>
        </w:rPr>
      </w:pPr>
      <w:r>
        <w:rPr>
          <w:rFonts w:hint="eastAsia" w:ascii="仿宋" w:hAnsi="仿宋" w:eastAsia="仿宋"/>
          <w:szCs w:val="21"/>
        </w:rPr>
        <w:t>爱护各种设备，不得丢失、损坏、转借或随意携带外出。</w:t>
      </w:r>
    </w:p>
    <w:p>
      <w:pPr>
        <w:numPr>
          <w:ilvl w:val="0"/>
          <w:numId w:val="46"/>
        </w:numPr>
        <w:spacing w:line="360" w:lineRule="auto"/>
        <w:rPr>
          <w:rFonts w:ascii="仿宋" w:hAnsi="仿宋" w:eastAsia="仿宋"/>
          <w:szCs w:val="21"/>
        </w:rPr>
      </w:pPr>
      <w:r>
        <w:rPr>
          <w:rFonts w:hint="eastAsia" w:ascii="仿宋" w:hAnsi="仿宋" w:eastAsia="仿宋"/>
          <w:szCs w:val="21"/>
        </w:rPr>
        <w:t>服从指令，严守公司制度，严守职业道德。</w:t>
      </w:r>
    </w:p>
    <w:p>
      <w:pPr>
        <w:numPr>
          <w:ilvl w:val="0"/>
          <w:numId w:val="46"/>
        </w:numPr>
        <w:spacing w:line="360" w:lineRule="auto"/>
        <w:rPr>
          <w:rFonts w:ascii="仿宋" w:hAnsi="仿宋" w:eastAsia="仿宋"/>
          <w:szCs w:val="21"/>
        </w:rPr>
      </w:pPr>
      <w:r>
        <w:rPr>
          <w:rFonts w:hint="eastAsia" w:ascii="仿宋" w:hAnsi="仿宋" w:eastAsia="仿宋"/>
          <w:szCs w:val="21"/>
        </w:rPr>
        <w:t>团结互助，禁止纠纷，不做不利于团结的事。</w:t>
      </w:r>
    </w:p>
    <w:p>
      <w:pPr>
        <w:tabs>
          <w:tab w:val="left" w:pos="0"/>
        </w:tabs>
        <w:spacing w:line="360" w:lineRule="auto"/>
        <w:rPr>
          <w:rFonts w:ascii="仿宋" w:hAnsi="仿宋" w:eastAsia="仿宋"/>
          <w:szCs w:val="21"/>
        </w:rPr>
      </w:pPr>
    </w:p>
    <w:p>
      <w:pPr>
        <w:numPr>
          <w:ilvl w:val="0"/>
          <w:numId w:val="42"/>
        </w:numPr>
        <w:spacing w:after="312" w:afterLines="100"/>
        <w:jc w:val="left"/>
        <w:outlineLvl w:val="0"/>
        <w:rPr>
          <w:rFonts w:ascii="仿宋" w:hAnsi="仿宋" w:eastAsia="仿宋" w:cs="宋体"/>
          <w:b/>
          <w:bCs/>
          <w:szCs w:val="21"/>
        </w:rPr>
      </w:pPr>
      <w:r>
        <w:rPr>
          <w:rFonts w:hint="eastAsia" w:ascii="仿宋" w:hAnsi="仿宋" w:eastAsia="仿宋" w:cs="宋体"/>
          <w:b/>
          <w:bCs/>
          <w:szCs w:val="21"/>
        </w:rPr>
        <w:t>保洁员岗位职责</w:t>
      </w:r>
    </w:p>
    <w:p>
      <w:pPr>
        <w:numPr>
          <w:ilvl w:val="0"/>
          <w:numId w:val="47"/>
        </w:numPr>
        <w:spacing w:line="360" w:lineRule="auto"/>
        <w:rPr>
          <w:rFonts w:ascii="仿宋" w:hAnsi="仿宋" w:eastAsia="仿宋"/>
          <w:szCs w:val="21"/>
        </w:rPr>
      </w:pPr>
      <w:r>
        <w:rPr>
          <w:rFonts w:hint="eastAsia" w:ascii="仿宋" w:hAnsi="仿宋" w:eastAsia="仿宋"/>
          <w:szCs w:val="21"/>
        </w:rPr>
        <w:t>负责停车场内清洁卫生，保护车场整洁。</w:t>
      </w:r>
    </w:p>
    <w:p>
      <w:pPr>
        <w:numPr>
          <w:ilvl w:val="0"/>
          <w:numId w:val="47"/>
        </w:numPr>
        <w:spacing w:line="360" w:lineRule="auto"/>
        <w:rPr>
          <w:rFonts w:ascii="仿宋" w:hAnsi="仿宋" w:eastAsia="仿宋"/>
          <w:szCs w:val="21"/>
        </w:rPr>
      </w:pPr>
      <w:r>
        <w:rPr>
          <w:rFonts w:hint="eastAsia" w:ascii="仿宋" w:hAnsi="仿宋" w:eastAsia="仿宋"/>
          <w:szCs w:val="21"/>
        </w:rPr>
        <w:t>按照公司制定的停车场清洁服务安排及标准进行工作。</w:t>
      </w:r>
    </w:p>
    <w:p>
      <w:pPr>
        <w:numPr>
          <w:ilvl w:val="0"/>
          <w:numId w:val="47"/>
        </w:numPr>
        <w:spacing w:line="360" w:lineRule="auto"/>
        <w:rPr>
          <w:rFonts w:ascii="仿宋" w:hAnsi="仿宋" w:eastAsia="仿宋"/>
          <w:szCs w:val="21"/>
        </w:rPr>
      </w:pPr>
      <w:r>
        <w:rPr>
          <w:rFonts w:hint="eastAsia" w:ascii="仿宋" w:hAnsi="仿宋" w:eastAsia="仿宋"/>
          <w:szCs w:val="21"/>
        </w:rPr>
        <w:t>负责停车场配套设备及消防设施、排风口及照明等系统的清洁工作。</w:t>
      </w:r>
    </w:p>
    <w:p>
      <w:pPr>
        <w:numPr>
          <w:ilvl w:val="0"/>
          <w:numId w:val="47"/>
        </w:numPr>
        <w:spacing w:line="360" w:lineRule="auto"/>
        <w:rPr>
          <w:rFonts w:ascii="仿宋" w:hAnsi="仿宋" w:eastAsia="仿宋"/>
          <w:szCs w:val="21"/>
        </w:rPr>
      </w:pPr>
      <w:r>
        <w:rPr>
          <w:rFonts w:hint="eastAsia" w:ascii="仿宋" w:hAnsi="仿宋" w:eastAsia="仿宋"/>
          <w:szCs w:val="21"/>
        </w:rPr>
        <w:t>保障停车场排水沟的畅通、定期清理。</w:t>
      </w:r>
    </w:p>
    <w:p>
      <w:pPr>
        <w:tabs>
          <w:tab w:val="left" w:pos="0"/>
        </w:tabs>
        <w:spacing w:line="360" w:lineRule="auto"/>
        <w:rPr>
          <w:rFonts w:ascii="仿宋" w:hAnsi="仿宋" w:eastAsia="仿宋"/>
          <w:szCs w:val="21"/>
        </w:rPr>
      </w:pPr>
    </w:p>
    <w:p>
      <w:pPr>
        <w:numPr>
          <w:ilvl w:val="0"/>
          <w:numId w:val="36"/>
        </w:numPr>
        <w:spacing w:after="312" w:afterLines="100"/>
        <w:jc w:val="left"/>
        <w:outlineLvl w:val="0"/>
        <w:rPr>
          <w:rFonts w:ascii="仿宋" w:hAnsi="仿宋" w:eastAsia="仿宋" w:cs="宋体"/>
          <w:b/>
          <w:szCs w:val="21"/>
        </w:rPr>
      </w:pPr>
      <w:r>
        <w:rPr>
          <w:rFonts w:hint="eastAsia" w:ascii="仿宋" w:hAnsi="仿宋" w:eastAsia="仿宋" w:cs="宋体"/>
          <w:b/>
          <w:szCs w:val="21"/>
        </w:rPr>
        <w:t>停车场各项管理制度</w:t>
      </w:r>
    </w:p>
    <w:p>
      <w:pPr>
        <w:spacing w:after="312" w:afterLines="100"/>
        <w:jc w:val="left"/>
        <w:outlineLvl w:val="0"/>
        <w:rPr>
          <w:rFonts w:ascii="仿宋" w:hAnsi="仿宋" w:eastAsia="仿宋" w:cs="宋体"/>
          <w:b/>
          <w:szCs w:val="21"/>
        </w:rPr>
      </w:pPr>
      <w:r>
        <w:rPr>
          <w:rFonts w:hint="eastAsia" w:ascii="仿宋" w:hAnsi="仿宋" w:eastAsia="仿宋" w:cs="宋体"/>
          <w:b/>
          <w:bCs/>
          <w:szCs w:val="21"/>
        </w:rPr>
        <w:t>（一）公共停车场管理制度</w:t>
      </w:r>
    </w:p>
    <w:p>
      <w:pPr>
        <w:tabs>
          <w:tab w:val="center" w:pos="4153"/>
          <w:tab w:val="left" w:pos="6597"/>
        </w:tabs>
        <w:spacing w:line="360" w:lineRule="auto"/>
        <w:ind w:left="210" w:leftChars="100" w:firstLine="420" w:firstLineChars="200"/>
        <w:rPr>
          <w:rFonts w:ascii="仿宋" w:hAnsi="仿宋" w:eastAsia="仿宋" w:cs="宋体"/>
          <w:szCs w:val="21"/>
        </w:rPr>
      </w:pPr>
      <w:r>
        <w:rPr>
          <w:rFonts w:hint="eastAsia" w:ascii="仿宋" w:hAnsi="仿宋" w:eastAsia="仿宋" w:cs="宋体"/>
          <w:szCs w:val="21"/>
        </w:rPr>
        <w:t>为确保车场秩序良好及人员安全，凡驾车进入本车场的司乘人员必须严格遵守以下规定：</w:t>
      </w:r>
    </w:p>
    <w:p>
      <w:pPr>
        <w:numPr>
          <w:ilvl w:val="0"/>
          <w:numId w:val="48"/>
        </w:numPr>
        <w:spacing w:line="360" w:lineRule="auto"/>
        <w:rPr>
          <w:rFonts w:ascii="仿宋" w:hAnsi="仿宋" w:eastAsia="仿宋"/>
          <w:szCs w:val="21"/>
        </w:rPr>
      </w:pPr>
      <w:r>
        <w:rPr>
          <w:rFonts w:hint="eastAsia" w:ascii="仿宋" w:hAnsi="仿宋" w:eastAsia="仿宋"/>
          <w:szCs w:val="21"/>
        </w:rPr>
        <w:t>固定停车</w:t>
      </w:r>
    </w:p>
    <w:p>
      <w:pPr>
        <w:numPr>
          <w:ilvl w:val="0"/>
          <w:numId w:val="49"/>
        </w:numPr>
        <w:tabs>
          <w:tab w:val="left" w:pos="630"/>
          <w:tab w:val="clear" w:pos="420"/>
        </w:tabs>
        <w:spacing w:line="400" w:lineRule="exact"/>
        <w:rPr>
          <w:rFonts w:ascii="仿宋" w:hAnsi="仿宋" w:eastAsia="仿宋" w:cs="宋体"/>
          <w:szCs w:val="21"/>
        </w:rPr>
      </w:pPr>
      <w:r>
        <w:rPr>
          <w:rFonts w:hint="eastAsia" w:ascii="仿宋" w:hAnsi="仿宋" w:eastAsia="仿宋" w:cs="宋体"/>
          <w:szCs w:val="21"/>
        </w:rPr>
        <w:t>固定停车按年预先支付固定车位使用费。</w:t>
      </w:r>
    </w:p>
    <w:p>
      <w:pPr>
        <w:numPr>
          <w:ilvl w:val="0"/>
          <w:numId w:val="49"/>
        </w:numPr>
        <w:tabs>
          <w:tab w:val="left" w:pos="630"/>
          <w:tab w:val="clear" w:pos="420"/>
        </w:tabs>
        <w:spacing w:line="400" w:lineRule="exact"/>
        <w:rPr>
          <w:rFonts w:ascii="仿宋" w:hAnsi="仿宋" w:eastAsia="仿宋" w:cs="宋体"/>
          <w:szCs w:val="21"/>
        </w:rPr>
      </w:pPr>
      <w:r>
        <w:rPr>
          <w:rFonts w:hint="eastAsia" w:ascii="仿宋" w:hAnsi="仿宋" w:eastAsia="仿宋" w:cs="宋体"/>
          <w:szCs w:val="21"/>
        </w:rPr>
        <w:t>固定停车由物业管理部确认登记车辆，变更车辆信息，重新登记请提前一周办理。</w:t>
      </w:r>
    </w:p>
    <w:p>
      <w:pPr>
        <w:numPr>
          <w:ilvl w:val="0"/>
          <w:numId w:val="49"/>
        </w:numPr>
        <w:tabs>
          <w:tab w:val="left" w:pos="630"/>
          <w:tab w:val="clear" w:pos="420"/>
        </w:tabs>
        <w:spacing w:line="400" w:lineRule="exact"/>
        <w:rPr>
          <w:rFonts w:ascii="仿宋" w:hAnsi="仿宋" w:eastAsia="仿宋" w:cs="宋体"/>
          <w:szCs w:val="21"/>
        </w:rPr>
      </w:pPr>
      <w:r>
        <w:rPr>
          <w:rFonts w:hint="eastAsia" w:ascii="仿宋" w:hAnsi="仿宋" w:eastAsia="仿宋" w:cs="宋体"/>
          <w:szCs w:val="21"/>
        </w:rPr>
        <w:t>固定车位的使用人士须遵守与管理部签订的《车位服务协议书》之内容。</w:t>
      </w:r>
    </w:p>
    <w:p>
      <w:pPr>
        <w:numPr>
          <w:ilvl w:val="0"/>
          <w:numId w:val="48"/>
        </w:numPr>
        <w:spacing w:line="360" w:lineRule="auto"/>
        <w:rPr>
          <w:rFonts w:ascii="仿宋" w:hAnsi="仿宋" w:eastAsia="仿宋"/>
          <w:szCs w:val="21"/>
        </w:rPr>
      </w:pPr>
      <w:r>
        <w:rPr>
          <w:rFonts w:hint="eastAsia" w:ascii="仿宋" w:hAnsi="仿宋" w:eastAsia="仿宋"/>
          <w:szCs w:val="21"/>
        </w:rPr>
        <w:t>车辆停放规定</w:t>
      </w:r>
    </w:p>
    <w:p>
      <w:pPr>
        <w:numPr>
          <w:ilvl w:val="0"/>
          <w:numId w:val="50"/>
        </w:numPr>
        <w:tabs>
          <w:tab w:val="left" w:pos="0"/>
          <w:tab w:val="clear" w:pos="420"/>
        </w:tabs>
        <w:spacing w:line="360" w:lineRule="auto"/>
        <w:rPr>
          <w:rFonts w:ascii="仿宋" w:hAnsi="仿宋" w:eastAsia="仿宋"/>
          <w:szCs w:val="21"/>
        </w:rPr>
      </w:pPr>
      <w:r>
        <w:rPr>
          <w:rFonts w:hint="eastAsia" w:ascii="仿宋" w:hAnsi="仿宋" w:eastAsia="仿宋"/>
          <w:szCs w:val="21"/>
        </w:rPr>
        <w:t>使用人士在车场内驾驶或停放车辆时，必须严格遵守管理部之合法指示（无论是言语，书面或符号等均属有效）。</w:t>
      </w:r>
    </w:p>
    <w:p>
      <w:pPr>
        <w:numPr>
          <w:ilvl w:val="0"/>
          <w:numId w:val="50"/>
        </w:numPr>
        <w:tabs>
          <w:tab w:val="left" w:pos="0"/>
          <w:tab w:val="clear" w:pos="420"/>
        </w:tabs>
        <w:spacing w:line="360" w:lineRule="auto"/>
        <w:rPr>
          <w:rFonts w:ascii="仿宋" w:hAnsi="仿宋" w:eastAsia="仿宋"/>
          <w:szCs w:val="21"/>
        </w:rPr>
      </w:pPr>
      <w:r>
        <w:rPr>
          <w:rFonts w:hint="eastAsia" w:ascii="仿宋" w:hAnsi="仿宋" w:eastAsia="仿宋"/>
          <w:szCs w:val="21"/>
        </w:rPr>
        <w:t>使用</w:t>
      </w:r>
      <w:r>
        <w:rPr>
          <w:rFonts w:hint="eastAsia" w:ascii="仿宋" w:hAnsi="仿宋" w:eastAsia="仿宋" w:cs="宋体"/>
          <w:szCs w:val="21"/>
        </w:rPr>
        <w:t>人士不得将车辆停放于他人之固定停车位，预留车位或其它非泊车位置或阻碍任何通道。</w:t>
      </w:r>
    </w:p>
    <w:p>
      <w:pPr>
        <w:numPr>
          <w:ilvl w:val="0"/>
          <w:numId w:val="50"/>
        </w:numPr>
        <w:tabs>
          <w:tab w:val="left" w:pos="0"/>
          <w:tab w:val="clear" w:pos="420"/>
        </w:tabs>
        <w:spacing w:line="360" w:lineRule="auto"/>
        <w:rPr>
          <w:rFonts w:ascii="仿宋" w:hAnsi="仿宋" w:eastAsia="仿宋"/>
          <w:szCs w:val="21"/>
        </w:rPr>
      </w:pPr>
      <w:r>
        <w:rPr>
          <w:rFonts w:hint="eastAsia" w:ascii="仿宋" w:hAnsi="仿宋" w:eastAsia="仿宋"/>
          <w:szCs w:val="21"/>
        </w:rPr>
        <w:t>使用人士不得在本车场范围内维修、清洗车辆。</w:t>
      </w:r>
    </w:p>
    <w:p>
      <w:pPr>
        <w:numPr>
          <w:ilvl w:val="0"/>
          <w:numId w:val="50"/>
        </w:numPr>
        <w:tabs>
          <w:tab w:val="left" w:pos="0"/>
          <w:tab w:val="clear" w:pos="420"/>
        </w:tabs>
        <w:spacing w:line="360" w:lineRule="auto"/>
        <w:rPr>
          <w:rFonts w:ascii="仿宋" w:hAnsi="仿宋" w:eastAsia="仿宋"/>
          <w:szCs w:val="21"/>
        </w:rPr>
      </w:pPr>
      <w:r>
        <w:rPr>
          <w:rFonts w:hint="eastAsia" w:ascii="仿宋" w:hAnsi="仿宋" w:eastAsia="仿宋"/>
          <w:szCs w:val="21"/>
        </w:rPr>
        <w:t>任何使用人士不得在本车场范围内进行停车以外的活动。</w:t>
      </w:r>
    </w:p>
    <w:p>
      <w:pPr>
        <w:numPr>
          <w:ilvl w:val="0"/>
          <w:numId w:val="50"/>
        </w:numPr>
        <w:tabs>
          <w:tab w:val="left" w:pos="0"/>
          <w:tab w:val="clear" w:pos="420"/>
        </w:tabs>
        <w:spacing w:line="360" w:lineRule="auto"/>
        <w:rPr>
          <w:rFonts w:ascii="仿宋" w:hAnsi="仿宋" w:eastAsia="仿宋"/>
          <w:szCs w:val="21"/>
        </w:rPr>
      </w:pPr>
      <w:r>
        <w:rPr>
          <w:rFonts w:hint="eastAsia" w:ascii="仿宋" w:hAnsi="仿宋" w:eastAsia="仿宋"/>
          <w:szCs w:val="21"/>
        </w:rPr>
        <w:t>本车场之车位仅供停放车辆之用，任何使用人士不得利用其租赁车位堆放其它物品，亦不得将非机动车（含摩托车）停放于机动车位。</w:t>
      </w:r>
    </w:p>
    <w:p>
      <w:pPr>
        <w:numPr>
          <w:ilvl w:val="0"/>
          <w:numId w:val="50"/>
        </w:numPr>
        <w:tabs>
          <w:tab w:val="left" w:pos="0"/>
          <w:tab w:val="clear" w:pos="420"/>
        </w:tabs>
        <w:spacing w:line="360" w:lineRule="auto"/>
        <w:rPr>
          <w:rFonts w:ascii="仿宋" w:hAnsi="仿宋" w:eastAsia="仿宋"/>
          <w:szCs w:val="21"/>
        </w:rPr>
      </w:pPr>
      <w:r>
        <w:rPr>
          <w:rFonts w:hint="eastAsia" w:ascii="仿宋" w:hAnsi="仿宋" w:eastAsia="仿宋"/>
          <w:szCs w:val="21"/>
        </w:rPr>
        <w:t>使用人士不得违反停车场内标志的规定，并不得将车辆停放于指定车位界线之外。</w:t>
      </w:r>
    </w:p>
    <w:p>
      <w:pPr>
        <w:numPr>
          <w:ilvl w:val="0"/>
          <w:numId w:val="50"/>
        </w:numPr>
        <w:tabs>
          <w:tab w:val="left" w:pos="0"/>
          <w:tab w:val="clear" w:pos="420"/>
        </w:tabs>
        <w:spacing w:line="360" w:lineRule="auto"/>
        <w:rPr>
          <w:rFonts w:ascii="仿宋" w:hAnsi="仿宋" w:eastAsia="仿宋"/>
          <w:szCs w:val="21"/>
        </w:rPr>
      </w:pPr>
      <w:r>
        <w:rPr>
          <w:rFonts w:hint="eastAsia" w:ascii="仿宋" w:hAnsi="仿宋" w:eastAsia="仿宋"/>
          <w:szCs w:val="21"/>
        </w:rPr>
        <w:t>进入本车场之车辆应持有有效的车辆保险。</w:t>
      </w:r>
    </w:p>
    <w:p>
      <w:pPr>
        <w:numPr>
          <w:ilvl w:val="0"/>
          <w:numId w:val="51"/>
        </w:numPr>
        <w:tabs>
          <w:tab w:val="left" w:pos="0"/>
        </w:tabs>
        <w:spacing w:line="360" w:lineRule="auto"/>
        <w:rPr>
          <w:rFonts w:ascii="仿宋" w:hAnsi="仿宋" w:eastAsia="仿宋"/>
          <w:szCs w:val="21"/>
        </w:rPr>
      </w:pPr>
      <w:r>
        <w:rPr>
          <w:rFonts w:hint="eastAsia" w:ascii="仿宋" w:hAnsi="仿宋" w:eastAsia="仿宋"/>
          <w:szCs w:val="21"/>
        </w:rPr>
        <w:t>进入停车场的车辆必须自觉接受管理人员的检查，停放车辆时必须按指定的位置停放。</w:t>
      </w:r>
    </w:p>
    <w:p>
      <w:pPr>
        <w:numPr>
          <w:ilvl w:val="0"/>
          <w:numId w:val="51"/>
        </w:numPr>
        <w:tabs>
          <w:tab w:val="left" w:pos="0"/>
        </w:tabs>
        <w:spacing w:line="360" w:lineRule="auto"/>
        <w:rPr>
          <w:rFonts w:ascii="仿宋" w:hAnsi="仿宋" w:eastAsia="仿宋"/>
          <w:szCs w:val="21"/>
        </w:rPr>
      </w:pPr>
      <w:r>
        <w:rPr>
          <w:rFonts w:hint="eastAsia" w:ascii="仿宋" w:hAnsi="仿宋" w:eastAsia="仿宋"/>
          <w:szCs w:val="21"/>
        </w:rPr>
        <w:t>严禁装载有易燃、易爆或剧毒危险物品的车辆进入车场，如违反规定擅自进入，发生事故，除承担全部经济责任外，并追究有关人员的法律责任。</w:t>
      </w:r>
    </w:p>
    <w:p>
      <w:pPr>
        <w:numPr>
          <w:ilvl w:val="0"/>
          <w:numId w:val="51"/>
        </w:numPr>
        <w:tabs>
          <w:tab w:val="left" w:pos="0"/>
        </w:tabs>
        <w:spacing w:line="360" w:lineRule="auto"/>
        <w:rPr>
          <w:rFonts w:ascii="仿宋" w:hAnsi="仿宋" w:eastAsia="仿宋"/>
          <w:szCs w:val="21"/>
        </w:rPr>
      </w:pPr>
      <w:r>
        <w:rPr>
          <w:rFonts w:hint="eastAsia" w:ascii="仿宋" w:hAnsi="仿宋" w:eastAsia="仿宋"/>
          <w:szCs w:val="21"/>
        </w:rPr>
        <w:t>本停车场收费只提供泊车车位，泊车后请自行锁好车辆，关好门窗。妥善保管好证件票据和现金等实物，本车场对此不负，保管责任。</w:t>
      </w:r>
    </w:p>
    <w:p>
      <w:pPr>
        <w:numPr>
          <w:ilvl w:val="0"/>
          <w:numId w:val="51"/>
        </w:numPr>
        <w:tabs>
          <w:tab w:val="left" w:pos="0"/>
        </w:tabs>
        <w:spacing w:line="360" w:lineRule="auto"/>
        <w:rPr>
          <w:rFonts w:ascii="仿宋" w:hAnsi="仿宋" w:eastAsia="仿宋"/>
          <w:szCs w:val="21"/>
        </w:rPr>
      </w:pPr>
      <w:r>
        <w:rPr>
          <w:rFonts w:hint="eastAsia" w:ascii="仿宋" w:hAnsi="仿宋" w:eastAsia="仿宋"/>
          <w:szCs w:val="21"/>
        </w:rPr>
        <w:t>本停车场的车位分为固定车位和临时车位，固定车位协议租用，不得退让。泊车时请自觉按指定位置分别停泊，不允许乱停乱乱泊。凡违反规定、拒交费用、强行乱停乱放、不听劝告和车辆，本车场将采限相应在措施，不排除将车辆扣车或拖离车场，并作严肃处理，相关费用由车主负责。</w:t>
      </w:r>
    </w:p>
    <w:p>
      <w:pPr>
        <w:numPr>
          <w:ilvl w:val="0"/>
          <w:numId w:val="51"/>
        </w:numPr>
        <w:tabs>
          <w:tab w:val="left" w:pos="0"/>
        </w:tabs>
        <w:spacing w:line="360" w:lineRule="auto"/>
        <w:rPr>
          <w:rFonts w:ascii="仿宋" w:hAnsi="仿宋" w:eastAsia="仿宋"/>
          <w:szCs w:val="21"/>
        </w:rPr>
      </w:pPr>
      <w:r>
        <w:rPr>
          <w:rFonts w:hint="eastAsia" w:ascii="仿宋" w:hAnsi="仿宋" w:eastAsia="仿宋"/>
          <w:szCs w:val="21"/>
        </w:rPr>
        <w:t>临时停泊车辆应入闸取卡，离场时在出入口自觉交费，车辆离场。未缴费者的车辆有权拒绝放行，直至全部付清方可离场。</w:t>
      </w:r>
    </w:p>
    <w:p>
      <w:pPr>
        <w:numPr>
          <w:ilvl w:val="0"/>
          <w:numId w:val="51"/>
        </w:numPr>
        <w:tabs>
          <w:tab w:val="left" w:pos="0"/>
        </w:tabs>
        <w:spacing w:line="360" w:lineRule="auto"/>
        <w:rPr>
          <w:rFonts w:ascii="仿宋" w:hAnsi="仿宋" w:eastAsia="仿宋"/>
          <w:szCs w:val="21"/>
        </w:rPr>
      </w:pPr>
      <w:r>
        <w:rPr>
          <w:rFonts w:hint="eastAsia" w:ascii="仿宋" w:hAnsi="仿宋" w:eastAsia="仿宋"/>
          <w:szCs w:val="21"/>
        </w:rPr>
        <w:t>固定车辆必须按年预先支付固定车位使用费，按年预先支付固定车位使用费。</w:t>
      </w:r>
    </w:p>
    <w:p>
      <w:pPr>
        <w:numPr>
          <w:ilvl w:val="0"/>
          <w:numId w:val="51"/>
        </w:numPr>
        <w:tabs>
          <w:tab w:val="left" w:pos="0"/>
        </w:tabs>
        <w:spacing w:line="360" w:lineRule="auto"/>
        <w:rPr>
          <w:rFonts w:ascii="仿宋" w:hAnsi="仿宋" w:eastAsia="仿宋"/>
          <w:szCs w:val="21"/>
        </w:rPr>
      </w:pPr>
      <w:r>
        <w:rPr>
          <w:rFonts w:hint="eastAsia" w:ascii="仿宋" w:hAnsi="仿宋" w:eastAsia="仿宋"/>
          <w:szCs w:val="21"/>
        </w:rPr>
        <w:t>保持车场内清洁，不准在车场内清洗车辆，不准随意动用消防设施，不准在车辆内加油和维修车辆，不准在车场内弃置垃圾。</w:t>
      </w:r>
    </w:p>
    <w:p>
      <w:pPr>
        <w:numPr>
          <w:ilvl w:val="0"/>
          <w:numId w:val="51"/>
        </w:numPr>
        <w:tabs>
          <w:tab w:val="left" w:pos="0"/>
        </w:tabs>
        <w:spacing w:line="360" w:lineRule="auto"/>
        <w:rPr>
          <w:rFonts w:ascii="仿宋" w:hAnsi="仿宋" w:eastAsia="仿宋"/>
          <w:szCs w:val="21"/>
        </w:rPr>
      </w:pPr>
      <w:r>
        <w:rPr>
          <w:rFonts w:hint="eastAsia" w:ascii="仿宋" w:hAnsi="仿宋" w:eastAsia="仿宋"/>
          <w:szCs w:val="21"/>
        </w:rPr>
        <w:t>爱护公物，车场内设施如有损坏，当事人需承担赔偿责任，如有故意冲卡，损坏收费器械设备或其它车辆内之设施，需照价赔偿。</w:t>
      </w:r>
    </w:p>
    <w:p>
      <w:pPr>
        <w:numPr>
          <w:ilvl w:val="0"/>
          <w:numId w:val="51"/>
        </w:numPr>
        <w:tabs>
          <w:tab w:val="left" w:pos="0"/>
        </w:tabs>
        <w:spacing w:line="360" w:lineRule="auto"/>
        <w:rPr>
          <w:rFonts w:ascii="仿宋" w:hAnsi="仿宋" w:eastAsia="仿宋"/>
          <w:szCs w:val="21"/>
        </w:rPr>
      </w:pPr>
      <w:r>
        <w:rPr>
          <w:rFonts w:hint="eastAsia" w:ascii="仿宋" w:hAnsi="仿宋" w:eastAsia="仿宋"/>
          <w:szCs w:val="21"/>
        </w:rPr>
        <w:t>车主必须遵守场内指示牌停车，车辆不得乱停乱放，不得妨碍停车场出入口通道。</w:t>
      </w:r>
    </w:p>
    <w:p>
      <w:pPr>
        <w:numPr>
          <w:ilvl w:val="0"/>
          <w:numId w:val="51"/>
        </w:numPr>
        <w:tabs>
          <w:tab w:val="left" w:pos="0"/>
        </w:tabs>
        <w:spacing w:line="360" w:lineRule="auto"/>
        <w:rPr>
          <w:rFonts w:ascii="仿宋" w:hAnsi="仿宋" w:eastAsia="仿宋"/>
          <w:szCs w:val="21"/>
        </w:rPr>
      </w:pPr>
      <w:r>
        <w:rPr>
          <w:rFonts w:hint="eastAsia" w:ascii="仿宋" w:hAnsi="仿宋" w:eastAsia="仿宋"/>
          <w:szCs w:val="21"/>
        </w:rPr>
        <w:t>凡在车场停放车辆的车主，有义务检举一切违法犯罪行为，共同把车场管理工作做好。如对本停车场管理人员有意见，可向车场负责人指出，或书面投诉。</w:t>
      </w:r>
    </w:p>
    <w:p>
      <w:pPr>
        <w:tabs>
          <w:tab w:val="left" w:pos="0"/>
        </w:tabs>
        <w:spacing w:line="360" w:lineRule="auto"/>
        <w:ind w:left="454"/>
        <w:rPr>
          <w:rFonts w:ascii="仿宋" w:hAnsi="仿宋" w:eastAsia="仿宋"/>
          <w:szCs w:val="21"/>
        </w:rPr>
      </w:pPr>
    </w:p>
    <w:p>
      <w:pPr>
        <w:tabs>
          <w:tab w:val="left" w:pos="0"/>
        </w:tabs>
        <w:spacing w:line="360" w:lineRule="auto"/>
        <w:ind w:left="454"/>
        <w:rPr>
          <w:rFonts w:ascii="仿宋" w:hAnsi="仿宋" w:eastAsia="仿宋"/>
          <w:szCs w:val="21"/>
        </w:rPr>
      </w:pPr>
    </w:p>
    <w:p>
      <w:pPr>
        <w:tabs>
          <w:tab w:val="left" w:pos="0"/>
        </w:tabs>
        <w:spacing w:line="360" w:lineRule="auto"/>
        <w:ind w:left="454"/>
        <w:rPr>
          <w:rFonts w:ascii="仿宋" w:hAnsi="仿宋" w:eastAsia="仿宋"/>
          <w:szCs w:val="21"/>
        </w:rPr>
      </w:pPr>
    </w:p>
    <w:p>
      <w:pPr>
        <w:spacing w:after="312" w:afterLines="100"/>
        <w:jc w:val="left"/>
        <w:outlineLvl w:val="0"/>
        <w:rPr>
          <w:rFonts w:ascii="仿宋" w:hAnsi="仿宋" w:eastAsia="仿宋"/>
          <w:szCs w:val="21"/>
        </w:rPr>
      </w:pPr>
      <w:r>
        <w:rPr>
          <w:rFonts w:hint="eastAsia" w:ascii="仿宋" w:hAnsi="仿宋" w:eastAsia="仿宋" w:cs="宋体"/>
          <w:b/>
          <w:bCs/>
          <w:szCs w:val="21"/>
        </w:rPr>
        <w:t>（二）停车场安全管理制度</w:t>
      </w:r>
    </w:p>
    <w:p>
      <w:pPr>
        <w:numPr>
          <w:ilvl w:val="0"/>
          <w:numId w:val="52"/>
        </w:numPr>
        <w:spacing w:line="360" w:lineRule="auto"/>
        <w:rPr>
          <w:rFonts w:ascii="仿宋" w:hAnsi="仿宋" w:eastAsia="仿宋"/>
          <w:szCs w:val="21"/>
        </w:rPr>
      </w:pPr>
      <w:r>
        <w:rPr>
          <w:rFonts w:hint="eastAsia" w:ascii="仿宋" w:hAnsi="仿宋" w:eastAsia="仿宋"/>
          <w:szCs w:val="21"/>
        </w:rPr>
        <w:t>出入口道闸必须处于正常工作状态。</w:t>
      </w:r>
    </w:p>
    <w:p>
      <w:pPr>
        <w:numPr>
          <w:ilvl w:val="0"/>
          <w:numId w:val="52"/>
        </w:numPr>
        <w:spacing w:line="360" w:lineRule="auto"/>
        <w:rPr>
          <w:rFonts w:ascii="仿宋" w:hAnsi="仿宋" w:eastAsia="仿宋"/>
          <w:szCs w:val="21"/>
        </w:rPr>
      </w:pPr>
      <w:r>
        <w:rPr>
          <w:rFonts w:hint="eastAsia" w:ascii="仿宋" w:hAnsi="仿宋" w:eastAsia="仿宋"/>
          <w:szCs w:val="21"/>
        </w:rPr>
        <w:t>灵活调动巡逻,每次巡逻须到指定位置,并留意清洁、照明、安全及设备情况,如有,则应予以记录并及时处理。</w:t>
      </w:r>
    </w:p>
    <w:p>
      <w:pPr>
        <w:numPr>
          <w:ilvl w:val="0"/>
          <w:numId w:val="52"/>
        </w:numPr>
        <w:spacing w:line="360" w:lineRule="auto"/>
        <w:rPr>
          <w:rFonts w:ascii="仿宋" w:hAnsi="仿宋" w:eastAsia="仿宋"/>
          <w:szCs w:val="21"/>
        </w:rPr>
      </w:pPr>
      <w:r>
        <w:rPr>
          <w:rFonts w:hint="eastAsia" w:ascii="仿宋" w:hAnsi="仿宋" w:eastAsia="仿宋"/>
          <w:szCs w:val="21"/>
        </w:rPr>
        <w:t>停车场内不准进行任何车辆修理,如属紧急维修,应通知主管,做好登记,情况属实方可实施,以防借口修理车辆而进行偷车之活动。</w:t>
      </w:r>
    </w:p>
    <w:p>
      <w:pPr>
        <w:numPr>
          <w:ilvl w:val="0"/>
          <w:numId w:val="52"/>
        </w:numPr>
        <w:spacing w:line="360" w:lineRule="auto"/>
        <w:rPr>
          <w:rFonts w:ascii="仿宋" w:hAnsi="仿宋" w:eastAsia="仿宋"/>
          <w:szCs w:val="21"/>
        </w:rPr>
      </w:pPr>
      <w:r>
        <w:rPr>
          <w:rFonts w:hint="eastAsia" w:ascii="仿宋" w:hAnsi="仿宋" w:eastAsia="仿宋"/>
          <w:szCs w:val="21"/>
        </w:rPr>
        <w:t>如有拖行车辆, 须查明证件及车主, 并通知负责人, 取得同意后, 方可放行。</w:t>
      </w:r>
    </w:p>
    <w:p>
      <w:pPr>
        <w:numPr>
          <w:ilvl w:val="0"/>
          <w:numId w:val="52"/>
        </w:numPr>
        <w:spacing w:line="360" w:lineRule="auto"/>
        <w:rPr>
          <w:rFonts w:ascii="仿宋" w:hAnsi="仿宋" w:eastAsia="仿宋"/>
          <w:szCs w:val="21"/>
        </w:rPr>
      </w:pPr>
      <w:r>
        <w:rPr>
          <w:rFonts w:hint="eastAsia" w:ascii="仿宋" w:hAnsi="仿宋" w:eastAsia="仿宋"/>
          <w:szCs w:val="21"/>
        </w:rPr>
        <w:t>遇有特殊情况, 立即通知主管或按照紧急事件预案应变。</w:t>
      </w:r>
    </w:p>
    <w:p>
      <w:pPr>
        <w:numPr>
          <w:ilvl w:val="0"/>
          <w:numId w:val="52"/>
        </w:numPr>
        <w:spacing w:line="360" w:lineRule="auto"/>
        <w:rPr>
          <w:rFonts w:ascii="仿宋" w:hAnsi="仿宋" w:eastAsia="仿宋"/>
          <w:szCs w:val="21"/>
        </w:rPr>
      </w:pPr>
      <w:r>
        <w:rPr>
          <w:rFonts w:hint="eastAsia" w:ascii="仿宋" w:hAnsi="仿宋" w:eastAsia="仿宋"/>
          <w:szCs w:val="21"/>
        </w:rPr>
        <w:t>正确指挥交通, 勿让出入口堵塞。</w:t>
      </w:r>
    </w:p>
    <w:p>
      <w:pPr>
        <w:numPr>
          <w:ilvl w:val="0"/>
          <w:numId w:val="52"/>
        </w:numPr>
        <w:spacing w:line="360" w:lineRule="auto"/>
        <w:rPr>
          <w:rFonts w:ascii="仿宋" w:hAnsi="仿宋" w:eastAsia="仿宋"/>
          <w:szCs w:val="21"/>
        </w:rPr>
      </w:pPr>
      <w:r>
        <w:rPr>
          <w:rFonts w:hint="eastAsia" w:ascii="仿宋" w:hAnsi="仿宋" w:eastAsia="仿宋"/>
          <w:szCs w:val="21"/>
        </w:rPr>
        <w:t>发现车辆门窗未关好或响警号,须立即通知领班或主管,然后再联系车主。</w:t>
      </w:r>
    </w:p>
    <w:p>
      <w:pPr>
        <w:numPr>
          <w:ilvl w:val="0"/>
          <w:numId w:val="52"/>
        </w:numPr>
        <w:spacing w:line="360" w:lineRule="auto"/>
        <w:rPr>
          <w:rFonts w:ascii="仿宋" w:hAnsi="仿宋" w:eastAsia="仿宋"/>
          <w:szCs w:val="21"/>
        </w:rPr>
      </w:pPr>
      <w:r>
        <w:rPr>
          <w:rFonts w:hint="eastAsia" w:ascii="仿宋" w:hAnsi="仿宋" w:eastAsia="仿宋"/>
          <w:szCs w:val="21"/>
        </w:rPr>
        <w:t>对所停车辆核实停车证并进行数据登记。</w:t>
      </w:r>
    </w:p>
    <w:p>
      <w:pPr>
        <w:numPr>
          <w:ilvl w:val="0"/>
          <w:numId w:val="52"/>
        </w:numPr>
        <w:spacing w:line="360" w:lineRule="auto"/>
        <w:rPr>
          <w:rFonts w:ascii="仿宋" w:hAnsi="仿宋" w:eastAsia="仿宋"/>
          <w:szCs w:val="21"/>
        </w:rPr>
      </w:pPr>
      <w:r>
        <w:rPr>
          <w:rFonts w:hint="eastAsia" w:ascii="仿宋" w:hAnsi="仿宋" w:eastAsia="仿宋"/>
          <w:szCs w:val="21"/>
        </w:rPr>
        <w:t>遇违例车辆:如无证停车、堵塞车辆出入口等,可通知领班或业主。</w:t>
      </w:r>
    </w:p>
    <w:p>
      <w:pPr>
        <w:numPr>
          <w:ilvl w:val="0"/>
          <w:numId w:val="52"/>
        </w:numPr>
        <w:spacing w:line="360" w:lineRule="auto"/>
        <w:rPr>
          <w:rFonts w:ascii="仿宋" w:hAnsi="仿宋" w:eastAsia="仿宋"/>
          <w:szCs w:val="21"/>
        </w:rPr>
      </w:pPr>
      <w:r>
        <w:rPr>
          <w:rFonts w:hint="eastAsia" w:ascii="仿宋" w:hAnsi="仿宋" w:eastAsia="仿宋"/>
          <w:szCs w:val="21"/>
        </w:rPr>
        <w:t>禁止所有人使用消防水阀洗车。</w:t>
      </w:r>
    </w:p>
    <w:p>
      <w:pPr>
        <w:numPr>
          <w:ilvl w:val="0"/>
          <w:numId w:val="52"/>
        </w:numPr>
        <w:spacing w:line="360" w:lineRule="auto"/>
        <w:rPr>
          <w:rFonts w:ascii="仿宋" w:hAnsi="仿宋" w:eastAsia="仿宋"/>
          <w:szCs w:val="21"/>
        </w:rPr>
      </w:pPr>
      <w:r>
        <w:rPr>
          <w:rFonts w:hint="eastAsia" w:ascii="仿宋" w:hAnsi="仿宋" w:eastAsia="仿宋"/>
          <w:szCs w:val="21"/>
        </w:rPr>
        <w:t>指引所有驶入停车场的车辆, 按车场的规章制度停泊。</w:t>
      </w:r>
    </w:p>
    <w:p>
      <w:pPr>
        <w:numPr>
          <w:ilvl w:val="0"/>
          <w:numId w:val="52"/>
        </w:numPr>
        <w:spacing w:line="360" w:lineRule="auto"/>
        <w:rPr>
          <w:rFonts w:ascii="仿宋" w:hAnsi="仿宋" w:eastAsia="仿宋"/>
          <w:szCs w:val="21"/>
        </w:rPr>
      </w:pPr>
      <w:r>
        <w:rPr>
          <w:rFonts w:hint="eastAsia" w:ascii="仿宋" w:hAnsi="仿宋" w:eastAsia="仿宋"/>
          <w:szCs w:val="21"/>
        </w:rPr>
        <w:t>定时开启排气系统及照明系统。</w:t>
      </w:r>
    </w:p>
    <w:p>
      <w:pPr>
        <w:numPr>
          <w:ilvl w:val="0"/>
          <w:numId w:val="52"/>
        </w:numPr>
        <w:spacing w:line="360" w:lineRule="auto"/>
        <w:rPr>
          <w:rFonts w:ascii="仿宋" w:hAnsi="仿宋" w:eastAsia="仿宋"/>
          <w:szCs w:val="21"/>
        </w:rPr>
      </w:pPr>
      <w:r>
        <w:rPr>
          <w:rFonts w:hint="eastAsia" w:ascii="仿宋" w:hAnsi="仿宋" w:eastAsia="仿宋"/>
          <w:szCs w:val="21"/>
        </w:rPr>
        <w:t>留意车场高度容纳限制,遇有限制高度的车辆时,须提醒司机小心驾驶。</w:t>
      </w:r>
    </w:p>
    <w:p>
      <w:pPr>
        <w:numPr>
          <w:ilvl w:val="0"/>
          <w:numId w:val="52"/>
        </w:numPr>
        <w:spacing w:line="360" w:lineRule="auto"/>
        <w:rPr>
          <w:rFonts w:ascii="仿宋" w:hAnsi="仿宋" w:eastAsia="仿宋"/>
          <w:szCs w:val="21"/>
        </w:rPr>
      </w:pPr>
      <w:r>
        <w:rPr>
          <w:rFonts w:hint="eastAsia" w:ascii="仿宋" w:hAnsi="仿宋" w:eastAsia="仿宋"/>
          <w:szCs w:val="21"/>
        </w:rPr>
        <w:t>留意车位界限及编号是否清楚。</w:t>
      </w:r>
    </w:p>
    <w:p>
      <w:pPr>
        <w:numPr>
          <w:ilvl w:val="0"/>
          <w:numId w:val="52"/>
        </w:numPr>
        <w:spacing w:line="360" w:lineRule="auto"/>
        <w:rPr>
          <w:rFonts w:ascii="仿宋" w:hAnsi="仿宋" w:eastAsia="仿宋"/>
          <w:szCs w:val="21"/>
        </w:rPr>
      </w:pPr>
      <w:r>
        <w:rPr>
          <w:rFonts w:hint="eastAsia" w:ascii="仿宋" w:hAnsi="仿宋" w:eastAsia="仿宋"/>
          <w:szCs w:val="21"/>
        </w:rPr>
        <w:t>禁止停车场内洗车抹车, 防止弄污地面或地面打滑。</w:t>
      </w:r>
    </w:p>
    <w:p>
      <w:pPr>
        <w:numPr>
          <w:ilvl w:val="0"/>
          <w:numId w:val="52"/>
        </w:numPr>
        <w:spacing w:line="360" w:lineRule="auto"/>
        <w:rPr>
          <w:rFonts w:ascii="仿宋" w:hAnsi="仿宋" w:eastAsia="仿宋"/>
          <w:szCs w:val="21"/>
        </w:rPr>
      </w:pPr>
      <w:r>
        <w:rPr>
          <w:rFonts w:hint="eastAsia" w:ascii="仿宋" w:hAnsi="仿宋" w:eastAsia="仿宋"/>
          <w:szCs w:val="21"/>
        </w:rPr>
        <w:t>留意各交通标记是否清晰。</w:t>
      </w:r>
    </w:p>
    <w:p>
      <w:pPr>
        <w:tabs>
          <w:tab w:val="left" w:pos="0"/>
        </w:tabs>
        <w:spacing w:line="360" w:lineRule="auto"/>
        <w:rPr>
          <w:rFonts w:ascii="仿宋" w:hAnsi="仿宋" w:eastAsia="仿宋"/>
          <w:szCs w:val="21"/>
        </w:rPr>
      </w:pPr>
    </w:p>
    <w:p>
      <w:pPr>
        <w:spacing w:after="312" w:afterLines="100"/>
        <w:jc w:val="left"/>
        <w:outlineLvl w:val="0"/>
        <w:rPr>
          <w:rFonts w:ascii="仿宋" w:hAnsi="仿宋" w:eastAsia="仿宋" w:cs="宋体"/>
          <w:b/>
          <w:bCs/>
          <w:szCs w:val="21"/>
        </w:rPr>
      </w:pPr>
      <w:r>
        <w:rPr>
          <w:rFonts w:hint="eastAsia" w:ascii="仿宋" w:hAnsi="仿宋" w:eastAsia="仿宋" w:cs="宋体"/>
          <w:b/>
          <w:bCs/>
          <w:szCs w:val="21"/>
        </w:rPr>
        <w:t>（三）车辆巡逻岗位制度</w:t>
      </w:r>
    </w:p>
    <w:p>
      <w:pPr>
        <w:numPr>
          <w:ilvl w:val="0"/>
          <w:numId w:val="53"/>
        </w:numPr>
        <w:spacing w:line="360" w:lineRule="auto"/>
        <w:rPr>
          <w:rFonts w:ascii="仿宋" w:hAnsi="仿宋" w:eastAsia="仿宋"/>
          <w:szCs w:val="21"/>
        </w:rPr>
      </w:pPr>
      <w:r>
        <w:rPr>
          <w:rFonts w:hint="eastAsia" w:ascii="仿宋" w:hAnsi="仿宋" w:eastAsia="仿宋"/>
          <w:szCs w:val="21"/>
        </w:rPr>
        <w:t>负责整个区域安全巡视工作，特别加强对偏僻区域的巡察，注意盘查可疑及闲散人员。</w:t>
      </w:r>
    </w:p>
    <w:p>
      <w:pPr>
        <w:numPr>
          <w:ilvl w:val="0"/>
          <w:numId w:val="53"/>
        </w:numPr>
        <w:spacing w:line="360" w:lineRule="auto"/>
        <w:rPr>
          <w:rFonts w:ascii="仿宋" w:hAnsi="仿宋" w:eastAsia="仿宋"/>
          <w:szCs w:val="21"/>
        </w:rPr>
      </w:pPr>
      <w:r>
        <w:rPr>
          <w:rFonts w:hint="eastAsia" w:ascii="仿宋" w:hAnsi="仿宋" w:eastAsia="仿宋"/>
          <w:szCs w:val="21"/>
        </w:rPr>
        <w:t>协助对进入车场车辆管理，指引车主停泊适当位置。</w:t>
      </w:r>
    </w:p>
    <w:p>
      <w:pPr>
        <w:numPr>
          <w:ilvl w:val="0"/>
          <w:numId w:val="53"/>
        </w:numPr>
        <w:spacing w:line="360" w:lineRule="auto"/>
        <w:rPr>
          <w:rFonts w:ascii="仿宋" w:hAnsi="仿宋" w:eastAsia="仿宋"/>
          <w:szCs w:val="21"/>
        </w:rPr>
      </w:pPr>
      <w:r>
        <w:rPr>
          <w:rFonts w:hint="eastAsia" w:ascii="仿宋" w:hAnsi="仿宋" w:eastAsia="仿宋"/>
          <w:szCs w:val="21"/>
        </w:rPr>
        <w:t>严格检查登记车场车辆有关情况，发现有车辆未关门窗，应立即联系有关车主，然后守护车辆旁，等候主管来进行处理。</w:t>
      </w:r>
    </w:p>
    <w:p>
      <w:pPr>
        <w:numPr>
          <w:ilvl w:val="0"/>
          <w:numId w:val="53"/>
        </w:numPr>
        <w:spacing w:line="360" w:lineRule="auto"/>
        <w:rPr>
          <w:rFonts w:ascii="仿宋" w:hAnsi="仿宋" w:eastAsia="仿宋"/>
          <w:szCs w:val="21"/>
        </w:rPr>
      </w:pPr>
      <w:r>
        <w:rPr>
          <w:rFonts w:hint="eastAsia" w:ascii="仿宋" w:hAnsi="仿宋" w:eastAsia="仿宋"/>
          <w:szCs w:val="21"/>
        </w:rPr>
        <w:t>按消防规范巡视并检查消防设施，做好巡视记录，确保消防设施处于正常工作状态。</w:t>
      </w:r>
    </w:p>
    <w:p>
      <w:pPr>
        <w:numPr>
          <w:ilvl w:val="0"/>
          <w:numId w:val="53"/>
        </w:numPr>
        <w:spacing w:line="360" w:lineRule="auto"/>
        <w:rPr>
          <w:rFonts w:ascii="仿宋" w:hAnsi="仿宋" w:eastAsia="仿宋"/>
          <w:szCs w:val="21"/>
        </w:rPr>
      </w:pPr>
      <w:r>
        <w:rPr>
          <w:rFonts w:hint="eastAsia" w:ascii="仿宋" w:hAnsi="仿宋" w:eastAsia="仿宋"/>
          <w:szCs w:val="21"/>
        </w:rPr>
        <w:t>监管地库内所有工程装修防火情况，督促施工人员做好各项防范措施。</w:t>
      </w:r>
    </w:p>
    <w:p>
      <w:pPr>
        <w:numPr>
          <w:ilvl w:val="0"/>
          <w:numId w:val="53"/>
        </w:numPr>
        <w:spacing w:line="360" w:lineRule="auto"/>
        <w:rPr>
          <w:rFonts w:ascii="仿宋" w:hAnsi="仿宋" w:eastAsia="仿宋"/>
          <w:szCs w:val="21"/>
        </w:rPr>
      </w:pPr>
      <w:r>
        <w:rPr>
          <w:rFonts w:hint="eastAsia" w:ascii="仿宋" w:hAnsi="仿宋" w:eastAsia="仿宋"/>
          <w:szCs w:val="21"/>
        </w:rPr>
        <w:t>协助车场管理人员对各种停放车辆的管理。</w:t>
      </w:r>
    </w:p>
    <w:p>
      <w:pPr>
        <w:tabs>
          <w:tab w:val="left" w:pos="0"/>
        </w:tabs>
        <w:spacing w:line="360" w:lineRule="auto"/>
        <w:rPr>
          <w:rFonts w:ascii="仿宋" w:hAnsi="仿宋" w:eastAsia="仿宋"/>
          <w:szCs w:val="21"/>
        </w:rPr>
      </w:pPr>
    </w:p>
    <w:p>
      <w:pPr>
        <w:spacing w:after="312" w:afterLines="100"/>
        <w:jc w:val="left"/>
        <w:outlineLvl w:val="0"/>
        <w:rPr>
          <w:rFonts w:ascii="仿宋" w:hAnsi="仿宋" w:eastAsia="仿宋" w:cs="宋体"/>
          <w:b/>
          <w:bCs/>
          <w:szCs w:val="21"/>
        </w:rPr>
      </w:pPr>
      <w:r>
        <w:rPr>
          <w:rFonts w:hint="eastAsia" w:ascii="仿宋" w:hAnsi="仿宋" w:eastAsia="仿宋" w:cs="宋体"/>
          <w:b/>
          <w:bCs/>
          <w:szCs w:val="21"/>
        </w:rPr>
        <w:t>（四）车辆出入道口岗位制度</w:t>
      </w:r>
    </w:p>
    <w:p>
      <w:pPr>
        <w:numPr>
          <w:ilvl w:val="0"/>
          <w:numId w:val="54"/>
        </w:numPr>
        <w:spacing w:after="312" w:afterLines="100"/>
        <w:jc w:val="left"/>
        <w:outlineLvl w:val="0"/>
        <w:rPr>
          <w:rFonts w:ascii="仿宋" w:hAnsi="仿宋" w:eastAsia="仿宋" w:cs="宋体"/>
          <w:szCs w:val="21"/>
        </w:rPr>
      </w:pPr>
      <w:r>
        <w:rPr>
          <w:rFonts w:hint="eastAsia" w:ascii="仿宋" w:hAnsi="仿宋" w:eastAsia="仿宋" w:cs="宋体"/>
          <w:szCs w:val="21"/>
        </w:rPr>
        <w:t>当发现有车辆需进入停车场，驶近道口挡车器时，应立即走近车辆，向司机立正行举手礼。</w:t>
      </w:r>
    </w:p>
    <w:p>
      <w:pPr>
        <w:numPr>
          <w:ilvl w:val="0"/>
          <w:numId w:val="54"/>
        </w:numPr>
        <w:spacing w:after="312" w:afterLines="100"/>
        <w:jc w:val="left"/>
        <w:outlineLvl w:val="0"/>
        <w:rPr>
          <w:rFonts w:ascii="仿宋" w:hAnsi="仿宋" w:eastAsia="仿宋" w:cs="宋体"/>
          <w:szCs w:val="21"/>
        </w:rPr>
      </w:pPr>
      <w:r>
        <w:rPr>
          <w:rFonts w:hint="eastAsia" w:ascii="仿宋" w:hAnsi="仿宋" w:eastAsia="仿宋" w:cs="宋体"/>
          <w:szCs w:val="21"/>
        </w:rPr>
        <w:t>当司机开启车窗时,递上存车卡同时说“先生（小姐）请收好存车卡(出示登记卡)。</w:t>
      </w:r>
    </w:p>
    <w:p>
      <w:pPr>
        <w:numPr>
          <w:ilvl w:val="0"/>
          <w:numId w:val="54"/>
        </w:numPr>
        <w:spacing w:after="312" w:afterLines="100"/>
        <w:jc w:val="left"/>
        <w:outlineLvl w:val="0"/>
        <w:rPr>
          <w:rFonts w:ascii="仿宋" w:hAnsi="仿宋" w:eastAsia="仿宋" w:cs="宋体"/>
          <w:szCs w:val="21"/>
        </w:rPr>
      </w:pPr>
      <w:r>
        <w:rPr>
          <w:rFonts w:hint="eastAsia" w:ascii="仿宋" w:hAnsi="仿宋" w:eastAsia="仿宋" w:cs="宋体"/>
          <w:szCs w:val="21"/>
        </w:rPr>
        <w:t>在发卡的同时，另一名值班员应迅速在《车辆出入登记表》上填写个各栏目。</w:t>
      </w:r>
    </w:p>
    <w:p>
      <w:pPr>
        <w:numPr>
          <w:ilvl w:val="0"/>
          <w:numId w:val="54"/>
        </w:numPr>
        <w:spacing w:after="312" w:afterLines="100"/>
        <w:jc w:val="left"/>
        <w:outlineLvl w:val="0"/>
        <w:rPr>
          <w:rFonts w:ascii="仿宋" w:hAnsi="仿宋" w:eastAsia="仿宋" w:cs="宋体"/>
          <w:szCs w:val="21"/>
        </w:rPr>
      </w:pPr>
      <w:r>
        <w:rPr>
          <w:rFonts w:hint="eastAsia" w:ascii="仿宋" w:hAnsi="仿宋" w:eastAsia="仿宋" w:cs="宋体"/>
          <w:szCs w:val="21"/>
        </w:rPr>
        <w:t>在卡登记完毕后,应立即将道闸开启放行,并提示行驶路线, 若后面有紧跟着车辆排队时,应示意其停下，并致歉“对不起，久等了”，然后发卡。</w:t>
      </w:r>
    </w:p>
    <w:p>
      <w:pPr>
        <w:numPr>
          <w:ilvl w:val="0"/>
          <w:numId w:val="54"/>
        </w:numPr>
        <w:spacing w:after="312" w:afterLines="100"/>
        <w:jc w:val="left"/>
        <w:outlineLvl w:val="0"/>
        <w:rPr>
          <w:rFonts w:ascii="仿宋" w:hAnsi="仿宋" w:eastAsia="仿宋" w:cs="宋体"/>
          <w:szCs w:val="21"/>
        </w:rPr>
      </w:pPr>
      <w:r>
        <w:rPr>
          <w:rFonts w:hint="eastAsia" w:ascii="仿宋" w:hAnsi="仿宋" w:eastAsia="仿宋" w:cs="宋体"/>
          <w:szCs w:val="21"/>
        </w:rPr>
        <w:t>车辆安全进入道口后，方可放下道闸，避免道闸损坏车辆，车辆进入后切记放下道闸,以防车辆冲卡。</w:t>
      </w:r>
    </w:p>
    <w:p>
      <w:pPr>
        <w:numPr>
          <w:ilvl w:val="0"/>
          <w:numId w:val="54"/>
        </w:numPr>
        <w:spacing w:after="312" w:afterLines="100"/>
        <w:jc w:val="left"/>
        <w:outlineLvl w:val="0"/>
        <w:rPr>
          <w:rFonts w:ascii="仿宋" w:hAnsi="仿宋" w:eastAsia="仿宋" w:cs="宋体"/>
          <w:szCs w:val="21"/>
        </w:rPr>
      </w:pPr>
      <w:r>
        <w:rPr>
          <w:rFonts w:hint="eastAsia" w:ascii="仿宋" w:hAnsi="仿宋" w:eastAsia="仿宋" w:cs="宋体"/>
          <w:szCs w:val="21"/>
        </w:rPr>
        <w:t>当遇到公安、警察、政府部门执行任务的车辆要进入时，查证后方可放行，应作好《交接班纪录》登记车牌号。</w:t>
      </w:r>
    </w:p>
    <w:p>
      <w:pPr>
        <w:numPr>
          <w:ilvl w:val="0"/>
          <w:numId w:val="54"/>
        </w:numPr>
        <w:spacing w:after="312" w:afterLines="100"/>
        <w:jc w:val="left"/>
        <w:outlineLvl w:val="0"/>
        <w:rPr>
          <w:rFonts w:ascii="仿宋" w:hAnsi="仿宋" w:eastAsia="仿宋" w:cs="宋体"/>
          <w:szCs w:val="21"/>
        </w:rPr>
      </w:pPr>
      <w:r>
        <w:rPr>
          <w:rFonts w:hint="eastAsia" w:ascii="仿宋" w:hAnsi="仿宋" w:eastAsia="仿宋" w:cs="宋体"/>
          <w:szCs w:val="21"/>
        </w:rPr>
        <w:t>当发现有车辆驶出时，即上前立正并说“先生（小姐）您好，请您交还存车卡”等礼貌用语，并核对车牌好号。</w:t>
      </w:r>
    </w:p>
    <w:p>
      <w:pPr>
        <w:numPr>
          <w:ilvl w:val="0"/>
          <w:numId w:val="54"/>
        </w:numPr>
        <w:spacing w:after="312" w:afterLines="100"/>
        <w:jc w:val="left"/>
        <w:outlineLvl w:val="0"/>
        <w:rPr>
          <w:rFonts w:ascii="仿宋" w:hAnsi="仿宋" w:eastAsia="仿宋" w:cs="宋体"/>
          <w:szCs w:val="21"/>
        </w:rPr>
      </w:pPr>
      <w:r>
        <w:rPr>
          <w:rFonts w:hint="eastAsia" w:ascii="仿宋" w:hAnsi="仿宋" w:eastAsia="仿宋" w:cs="宋体"/>
          <w:szCs w:val="21"/>
        </w:rPr>
        <w:t>查对无误后，值班员开启道闸，并迅速在《车辆出入登记表》上做好登记。</w:t>
      </w:r>
    </w:p>
    <w:p>
      <w:pPr>
        <w:numPr>
          <w:ilvl w:val="0"/>
          <w:numId w:val="54"/>
        </w:numPr>
        <w:spacing w:after="312" w:afterLines="100"/>
        <w:jc w:val="left"/>
        <w:outlineLvl w:val="0"/>
        <w:rPr>
          <w:rFonts w:ascii="仿宋" w:hAnsi="仿宋" w:eastAsia="仿宋" w:cs="宋体"/>
          <w:szCs w:val="21"/>
        </w:rPr>
      </w:pPr>
      <w:r>
        <w:rPr>
          <w:rFonts w:hint="eastAsia" w:ascii="仿宋" w:hAnsi="仿宋" w:eastAsia="仿宋" w:cs="宋体"/>
          <w:szCs w:val="21"/>
        </w:rPr>
        <w:t>若出场车辆和司机有疑问时，应向司机核对有关情况。若发现有问题，应立即截留车辆，机智地应付司机，并用对讲机报告主管、监控中心和管理处。</w:t>
      </w:r>
    </w:p>
    <w:p>
      <w:pPr>
        <w:numPr>
          <w:ilvl w:val="0"/>
          <w:numId w:val="54"/>
        </w:numPr>
        <w:spacing w:after="312" w:afterLines="100"/>
        <w:jc w:val="left"/>
        <w:outlineLvl w:val="0"/>
        <w:rPr>
          <w:rFonts w:ascii="仿宋" w:hAnsi="仿宋" w:eastAsia="仿宋" w:cs="宋体"/>
          <w:szCs w:val="21"/>
        </w:rPr>
      </w:pPr>
      <w:r>
        <w:rPr>
          <w:rFonts w:hint="eastAsia" w:ascii="仿宋" w:hAnsi="仿宋" w:eastAsia="仿宋" w:cs="宋体"/>
          <w:szCs w:val="21"/>
        </w:rPr>
        <w:t>放下道闸时应格外小心，防止道闸碰损车辆和行人。</w:t>
      </w:r>
    </w:p>
    <w:p>
      <w:pPr>
        <w:numPr>
          <w:ilvl w:val="0"/>
          <w:numId w:val="54"/>
        </w:numPr>
        <w:spacing w:after="312" w:afterLines="100"/>
        <w:jc w:val="left"/>
        <w:outlineLvl w:val="0"/>
        <w:rPr>
          <w:rFonts w:ascii="仿宋" w:hAnsi="仿宋" w:eastAsia="仿宋" w:cs="宋体"/>
          <w:szCs w:val="21"/>
        </w:rPr>
      </w:pPr>
      <w:r>
        <w:rPr>
          <w:rFonts w:hint="eastAsia" w:ascii="仿宋" w:hAnsi="仿宋" w:eastAsia="仿宋" w:cs="宋体"/>
          <w:szCs w:val="21"/>
        </w:rPr>
        <w:t>遵守管理服务文明礼貌用语。</w:t>
      </w:r>
    </w:p>
    <w:p>
      <w:pPr>
        <w:spacing w:after="312" w:afterLines="100"/>
        <w:jc w:val="left"/>
        <w:outlineLvl w:val="0"/>
        <w:rPr>
          <w:rFonts w:ascii="仿宋" w:hAnsi="仿宋" w:eastAsia="仿宋" w:cs="宋体"/>
          <w:b/>
          <w:bCs/>
          <w:szCs w:val="21"/>
        </w:rPr>
      </w:pPr>
      <w:r>
        <w:rPr>
          <w:rFonts w:hint="eastAsia" w:ascii="仿宋" w:hAnsi="仿宋" w:eastAsia="仿宋" w:cs="宋体"/>
          <w:b/>
          <w:bCs/>
          <w:szCs w:val="21"/>
        </w:rPr>
        <w:t>（五）停车场交接班制度</w:t>
      </w:r>
    </w:p>
    <w:p>
      <w:pPr>
        <w:numPr>
          <w:ilvl w:val="0"/>
          <w:numId w:val="55"/>
        </w:numPr>
        <w:spacing w:after="312" w:afterLines="100"/>
        <w:jc w:val="left"/>
        <w:outlineLvl w:val="0"/>
        <w:rPr>
          <w:rFonts w:ascii="仿宋" w:hAnsi="仿宋" w:eastAsia="仿宋" w:cs="宋体"/>
          <w:szCs w:val="21"/>
        </w:rPr>
      </w:pPr>
      <w:r>
        <w:rPr>
          <w:rFonts w:hint="eastAsia" w:ascii="仿宋" w:hAnsi="仿宋" w:eastAsia="仿宋" w:cs="宋体"/>
          <w:szCs w:val="21"/>
        </w:rPr>
        <w:t>接班人员必须提前15分钟做好接班的准备工作，穿好工作服，佩戴好名牌，正点交接班。</w:t>
      </w:r>
    </w:p>
    <w:p>
      <w:pPr>
        <w:numPr>
          <w:ilvl w:val="0"/>
          <w:numId w:val="55"/>
        </w:numPr>
        <w:spacing w:after="312" w:afterLines="100"/>
        <w:jc w:val="left"/>
        <w:outlineLvl w:val="0"/>
        <w:rPr>
          <w:rFonts w:ascii="仿宋" w:hAnsi="仿宋" w:eastAsia="仿宋" w:cs="宋体"/>
          <w:szCs w:val="21"/>
        </w:rPr>
      </w:pPr>
      <w:r>
        <w:rPr>
          <w:rFonts w:hint="eastAsia" w:ascii="仿宋" w:hAnsi="仿宋" w:eastAsia="仿宋" w:cs="宋体"/>
          <w:szCs w:val="21"/>
        </w:rPr>
        <w:t>接班人员要详细阅读交接班日记和有关通知单，详细了解上一班设备运行情况，对不清楚的问题一定要向交班者问清楚，交班者要主动向接班者交底，交班记录要详细完整。</w:t>
      </w:r>
    </w:p>
    <w:p>
      <w:pPr>
        <w:numPr>
          <w:ilvl w:val="0"/>
          <w:numId w:val="55"/>
        </w:numPr>
        <w:spacing w:after="312" w:afterLines="100"/>
        <w:jc w:val="left"/>
        <w:outlineLvl w:val="0"/>
        <w:rPr>
          <w:rFonts w:ascii="仿宋" w:hAnsi="仿宋" w:eastAsia="仿宋" w:cs="宋体"/>
          <w:szCs w:val="21"/>
        </w:rPr>
      </w:pPr>
      <w:r>
        <w:rPr>
          <w:rFonts w:hint="eastAsia" w:ascii="仿宋" w:hAnsi="仿宋" w:eastAsia="仿宋" w:cs="宋体"/>
          <w:szCs w:val="21"/>
        </w:rPr>
        <w:t>交班人员要对接班人员负责，要交安全、交记录、交工具、交场所卫生、交设备运行动态，双方要办签字手续。</w:t>
      </w:r>
    </w:p>
    <w:p>
      <w:pPr>
        <w:numPr>
          <w:ilvl w:val="0"/>
          <w:numId w:val="55"/>
        </w:numPr>
        <w:spacing w:after="312" w:afterLines="100"/>
        <w:jc w:val="left"/>
        <w:outlineLvl w:val="0"/>
        <w:rPr>
          <w:rFonts w:ascii="仿宋" w:hAnsi="仿宋" w:eastAsia="仿宋" w:cs="宋体"/>
          <w:szCs w:val="21"/>
        </w:rPr>
      </w:pPr>
      <w:r>
        <w:rPr>
          <w:rFonts w:hint="eastAsia" w:ascii="仿宋" w:hAnsi="仿宋" w:eastAsia="仿宋" w:cs="宋体"/>
          <w:szCs w:val="21"/>
        </w:rPr>
        <w:t>如在交班时设备发生故障，或正在处理故障，应由交班人员为主排除，接班人员积极配合，待处理完毕方可离岗。</w:t>
      </w:r>
    </w:p>
    <w:p>
      <w:pPr>
        <w:numPr>
          <w:ilvl w:val="0"/>
          <w:numId w:val="55"/>
        </w:numPr>
        <w:spacing w:after="312" w:afterLines="100"/>
        <w:jc w:val="left"/>
        <w:outlineLvl w:val="0"/>
        <w:rPr>
          <w:rFonts w:ascii="仿宋" w:hAnsi="仿宋" w:eastAsia="仿宋" w:cs="宋体"/>
          <w:szCs w:val="21"/>
        </w:rPr>
      </w:pPr>
      <w:r>
        <w:rPr>
          <w:rFonts w:hint="eastAsia" w:ascii="仿宋" w:hAnsi="仿宋" w:eastAsia="仿宋" w:cs="宋体"/>
          <w:szCs w:val="21"/>
        </w:rPr>
        <w:t>在规定的交班时间内，如接班者因故未到，交班者不得离岗，立即报告主管，主管追查原因，视具体情节作出处理。</w:t>
      </w:r>
    </w:p>
    <w:p>
      <w:pPr>
        <w:numPr>
          <w:ilvl w:val="0"/>
          <w:numId w:val="55"/>
        </w:numPr>
        <w:spacing w:after="312" w:afterLines="100"/>
        <w:jc w:val="left"/>
        <w:outlineLvl w:val="0"/>
        <w:rPr>
          <w:rFonts w:ascii="仿宋" w:hAnsi="仿宋" w:eastAsia="仿宋" w:cs="宋体"/>
          <w:szCs w:val="21"/>
        </w:rPr>
      </w:pPr>
      <w:r>
        <w:rPr>
          <w:rFonts w:hint="eastAsia" w:ascii="仿宋" w:hAnsi="仿宋" w:eastAsia="仿宋" w:cs="宋体"/>
          <w:szCs w:val="21"/>
        </w:rPr>
        <w:t>接班人员酒后或带病坚持上班者，交班人不得交给他们，并及时报告主管，统筹安排。</w:t>
      </w:r>
    </w:p>
    <w:p>
      <w:pPr>
        <w:numPr>
          <w:ilvl w:val="0"/>
          <w:numId w:val="36"/>
        </w:numPr>
        <w:spacing w:after="312" w:afterLines="100"/>
        <w:jc w:val="left"/>
        <w:outlineLvl w:val="0"/>
        <w:rPr>
          <w:rFonts w:ascii="仿宋" w:hAnsi="仿宋" w:eastAsia="仿宋" w:cs="宋体"/>
          <w:b/>
          <w:szCs w:val="21"/>
        </w:rPr>
      </w:pPr>
      <w:r>
        <w:rPr>
          <w:rFonts w:hint="eastAsia" w:ascii="仿宋" w:hAnsi="仿宋" w:eastAsia="仿宋" w:cs="宋体"/>
          <w:b/>
          <w:szCs w:val="21"/>
        </w:rPr>
        <w:t>停车场应急预案</w:t>
      </w:r>
    </w:p>
    <w:p>
      <w:pPr>
        <w:numPr>
          <w:ilvl w:val="0"/>
          <w:numId w:val="56"/>
        </w:numPr>
        <w:spacing w:after="312" w:afterLines="100"/>
        <w:jc w:val="left"/>
        <w:outlineLvl w:val="0"/>
        <w:rPr>
          <w:rFonts w:ascii="仿宋" w:hAnsi="仿宋" w:eastAsia="仿宋" w:cs="宋体"/>
          <w:b/>
          <w:bCs/>
          <w:szCs w:val="21"/>
        </w:rPr>
      </w:pPr>
      <w:r>
        <w:rPr>
          <w:rFonts w:hint="eastAsia" w:ascii="仿宋" w:hAnsi="仿宋" w:eastAsia="仿宋" w:cs="宋体"/>
          <w:b/>
          <w:bCs/>
          <w:szCs w:val="21"/>
        </w:rPr>
        <w:t>发生偷盗汽车应急处理程序</w:t>
      </w:r>
    </w:p>
    <w:p>
      <w:pPr>
        <w:tabs>
          <w:tab w:val="left" w:pos="0"/>
        </w:tabs>
        <w:spacing w:after="312" w:afterLines="100"/>
        <w:jc w:val="left"/>
        <w:outlineLvl w:val="0"/>
        <w:rPr>
          <w:rFonts w:ascii="仿宋" w:hAnsi="仿宋" w:eastAsia="仿宋" w:cs="宋体"/>
          <w:szCs w:val="21"/>
        </w:rPr>
      </w:pPr>
    </w:p>
    <w:tbl>
      <w:tblPr>
        <w:tblStyle w:val="14"/>
        <w:tblpPr w:leftFromText="180" w:rightFromText="180" w:vertAnchor="text" w:horzAnchor="page" w:tblpX="3026" w:tblpY="255"/>
        <w:tblOverlap w:val="never"/>
        <w:tblW w:w="0" w:type="auto"/>
        <w:tblInd w:w="0" w:type="dxa"/>
        <w:tblLayout w:type="fixed"/>
        <w:tblCellMar>
          <w:top w:w="0" w:type="dxa"/>
          <w:left w:w="108" w:type="dxa"/>
          <w:bottom w:w="0" w:type="dxa"/>
          <w:right w:w="108" w:type="dxa"/>
        </w:tblCellMar>
      </w:tblPr>
      <w:tblGrid>
        <w:gridCol w:w="2160"/>
        <w:gridCol w:w="552"/>
        <w:gridCol w:w="528"/>
        <w:gridCol w:w="2340"/>
      </w:tblGrid>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noWrap/>
          </w:tcPr>
          <w:p>
            <w:pPr>
              <w:spacing w:line="400" w:lineRule="exact"/>
              <w:rPr>
                <w:rFonts w:ascii="仿宋" w:hAnsi="仿宋" w:eastAsia="仿宋" w:cs="宋体"/>
                <w:szCs w:val="21"/>
              </w:rPr>
            </w:pPr>
          </w:p>
        </w:tc>
        <w:tc>
          <w:tcPr>
            <w:tcW w:w="528" w:type="dxa"/>
            <w:noWrap/>
          </w:tcPr>
          <w:p>
            <w:pPr>
              <w:spacing w:line="400" w:lineRule="exact"/>
              <w:rPr>
                <w:rFonts w:ascii="仿宋" w:hAnsi="仿宋" w:eastAsia="仿宋" w:cs="宋体"/>
                <w:szCs w:val="21"/>
              </w:rPr>
            </w:pPr>
            <w:r>
              <w:rPr>
                <w:rFonts w:hint="eastAsia" w:ascii="仿宋" w:hAnsi="仿宋" w:eastAsia="仿宋" w:cs="宋体"/>
                <w:szCs w:val="21"/>
              </w:rPr>
              <w:t>1</w:t>
            </w:r>
          </w:p>
        </w:tc>
        <w:tc>
          <w:tcPr>
            <w:tcW w:w="2340" w:type="dxa"/>
            <w:vMerge w:val="restart"/>
            <w:tcBorders>
              <w:top w:val="single" w:color="auto" w:sz="4" w:space="0"/>
              <w:left w:val="single" w:color="auto" w:sz="4" w:space="0"/>
              <w:bottom w:val="single" w:color="auto" w:sz="4" w:space="0"/>
              <w:right w:val="single" w:color="auto" w:sz="4" w:space="0"/>
            </w:tcBorders>
            <w:noWrap/>
          </w:tcPr>
          <w:p>
            <w:pPr>
              <w:spacing w:before="120" w:line="400" w:lineRule="exact"/>
              <w:jc w:val="center"/>
              <w:rPr>
                <w:rFonts w:ascii="仿宋" w:hAnsi="仿宋" w:eastAsia="仿宋" w:cs="宋体"/>
                <w:szCs w:val="21"/>
              </w:rPr>
            </w:pPr>
            <w:r>
              <w:rPr>
                <w:rFonts w:hint="eastAsia" w:ascii="仿宋" w:hAnsi="仿宋" w:eastAsia="仿宋" w:cs="宋体"/>
                <w:szCs w:val="21"/>
              </w:rPr>
              <w:t>监控中心</w:t>
            </w: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top w:val="single" w:color="auto" w:sz="4" w:space="0"/>
              <w:left w:val="nil"/>
            </w:tcBorders>
            <w:noWrap/>
          </w:tcPr>
          <w:p>
            <w:pPr>
              <w:spacing w:line="400" w:lineRule="exact"/>
              <w:rPr>
                <w:rFonts w:ascii="仿宋" w:hAnsi="仿宋" w:eastAsia="仿宋" w:cs="宋体"/>
                <w:szCs w:val="21"/>
              </w:rPr>
            </w:pPr>
          </w:p>
        </w:tc>
        <w:tc>
          <w:tcPr>
            <w:tcW w:w="2340" w:type="dxa"/>
            <w:vMerge w:val="continue"/>
            <w:tcBorders>
              <w:left w:val="single" w:color="auto" w:sz="4" w:space="0"/>
              <w:bottom w:val="single" w:color="auto" w:sz="4" w:space="0"/>
              <w:right w:val="single" w:color="auto" w:sz="4" w:space="0"/>
            </w:tcBorders>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p>
        </w:tc>
        <w:tc>
          <w:tcPr>
            <w:tcW w:w="2340" w:type="dxa"/>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r>
              <w:rPr>
                <w:rFonts w:hint="eastAsia" w:ascii="仿宋" w:hAnsi="仿宋" w:eastAsia="仿宋" w:cs="宋体"/>
                <w:szCs w:val="21"/>
              </w:rPr>
              <w:t>2</w:t>
            </w:r>
          </w:p>
        </w:tc>
        <w:tc>
          <w:tcPr>
            <w:tcW w:w="2340" w:type="dxa"/>
            <w:vMerge w:val="restart"/>
            <w:tcBorders>
              <w:top w:val="single" w:color="auto" w:sz="4" w:space="0"/>
              <w:left w:val="single" w:color="auto" w:sz="4" w:space="0"/>
              <w:bottom w:val="single" w:color="auto" w:sz="4" w:space="0"/>
              <w:right w:val="single" w:color="auto" w:sz="4" w:space="0"/>
            </w:tcBorders>
            <w:noWrap/>
          </w:tcPr>
          <w:p>
            <w:pPr>
              <w:spacing w:line="400" w:lineRule="exact"/>
              <w:jc w:val="center"/>
              <w:rPr>
                <w:rFonts w:ascii="仿宋" w:hAnsi="仿宋" w:eastAsia="仿宋" w:cs="宋体"/>
                <w:szCs w:val="21"/>
              </w:rPr>
            </w:pPr>
            <w:r>
              <w:rPr>
                <w:rFonts w:hint="eastAsia" w:ascii="仿宋" w:hAnsi="仿宋" w:eastAsia="仿宋" w:cs="宋体"/>
                <w:szCs w:val="21"/>
              </w:rPr>
              <w:t>关闭车库进出口闸闸门</w:t>
            </w:r>
          </w:p>
        </w:tc>
      </w:tr>
      <w:tr>
        <w:tblPrEx>
          <w:tblCellMar>
            <w:top w:w="0" w:type="dxa"/>
            <w:left w:w="108" w:type="dxa"/>
            <w:bottom w:w="0" w:type="dxa"/>
            <w:right w:w="108" w:type="dxa"/>
          </w:tblCellMar>
        </w:tblPrEx>
        <w:trPr>
          <w:cantSplit/>
        </w:trPr>
        <w:tc>
          <w:tcPr>
            <w:tcW w:w="2160" w:type="dxa"/>
            <w:vMerge w:val="restart"/>
            <w:tcBorders>
              <w:top w:val="single" w:color="auto" w:sz="4" w:space="0"/>
              <w:left w:val="single" w:color="auto" w:sz="4" w:space="0"/>
              <w:bottom w:val="single" w:color="auto" w:sz="4" w:space="0"/>
              <w:right w:val="single" w:color="auto" w:sz="4" w:space="0"/>
            </w:tcBorders>
            <w:noWrap/>
          </w:tcPr>
          <w:p>
            <w:pPr>
              <w:spacing w:before="120" w:line="400" w:lineRule="exact"/>
              <w:jc w:val="center"/>
              <w:rPr>
                <w:rFonts w:ascii="仿宋" w:hAnsi="仿宋" w:eastAsia="仿宋" w:cs="宋体"/>
                <w:szCs w:val="21"/>
              </w:rPr>
            </w:pPr>
            <w:r>
              <w:rPr>
                <w:rFonts w:hint="eastAsia" w:ascii="仿宋" w:hAnsi="仿宋" w:eastAsia="仿宋" w:cs="宋体"/>
                <w:szCs w:val="21"/>
              </w:rPr>
              <w:t>管理处或当值</w:t>
            </w:r>
          </w:p>
        </w:tc>
        <w:tc>
          <w:tcPr>
            <w:tcW w:w="552" w:type="dxa"/>
            <w:tcBorders>
              <w:left w:val="nil"/>
              <w:right w:val="single" w:color="auto" w:sz="4" w:space="0"/>
            </w:tcBorders>
            <w:noWrap/>
          </w:tcPr>
          <w:p>
            <w:pPr>
              <w:spacing w:line="400" w:lineRule="exact"/>
              <w:rPr>
                <w:rFonts w:ascii="仿宋" w:hAnsi="仿宋" w:eastAsia="仿宋" w:cs="宋体"/>
                <w:szCs w:val="21"/>
              </w:rPr>
            </w:pPr>
          </w:p>
        </w:tc>
        <w:tc>
          <w:tcPr>
            <w:tcW w:w="528" w:type="dxa"/>
            <w:tcBorders>
              <w:top w:val="single" w:color="auto" w:sz="4" w:space="0"/>
              <w:left w:val="nil"/>
            </w:tcBorders>
            <w:noWrap/>
          </w:tcPr>
          <w:p>
            <w:pPr>
              <w:spacing w:line="400" w:lineRule="exact"/>
              <w:rPr>
                <w:rFonts w:ascii="仿宋" w:hAnsi="仿宋" w:eastAsia="仿宋" w:cs="宋体"/>
                <w:szCs w:val="21"/>
              </w:rPr>
            </w:pPr>
          </w:p>
        </w:tc>
        <w:tc>
          <w:tcPr>
            <w:tcW w:w="2340" w:type="dxa"/>
            <w:vMerge w:val="continue"/>
            <w:tcBorders>
              <w:left w:val="single" w:color="auto" w:sz="4" w:space="0"/>
              <w:bottom w:val="single" w:color="auto" w:sz="4" w:space="0"/>
              <w:right w:val="single" w:color="auto" w:sz="4" w:space="0"/>
            </w:tcBorders>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rPr>
          <w:cantSplit/>
        </w:trPr>
        <w:tc>
          <w:tcPr>
            <w:tcW w:w="2160" w:type="dxa"/>
            <w:vMerge w:val="continue"/>
            <w:tcBorders>
              <w:left w:val="single" w:color="auto" w:sz="4" w:space="0"/>
              <w:bottom w:val="single" w:color="auto" w:sz="4" w:space="0"/>
              <w:right w:val="single" w:color="auto" w:sz="4" w:space="0"/>
            </w:tcBorders>
            <w:noWrap/>
          </w:tcPr>
          <w:p>
            <w:pPr>
              <w:spacing w:line="400" w:lineRule="exact"/>
              <w:rPr>
                <w:rFonts w:ascii="仿宋" w:hAnsi="仿宋" w:eastAsia="仿宋" w:cs="宋体"/>
                <w:szCs w:val="21"/>
              </w:rPr>
            </w:pPr>
          </w:p>
        </w:tc>
        <w:tc>
          <w:tcPr>
            <w:tcW w:w="552" w:type="dxa"/>
            <w:tcBorders>
              <w:top w:val="single" w:color="auto" w:sz="4" w:space="0"/>
              <w:left w:val="nil"/>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p>
        </w:tc>
        <w:tc>
          <w:tcPr>
            <w:tcW w:w="2340" w:type="dxa"/>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r>
              <w:rPr>
                <w:rFonts w:hint="eastAsia" w:ascii="仿宋" w:hAnsi="仿宋" w:eastAsia="仿宋" w:cs="宋体"/>
                <w:szCs w:val="21"/>
              </w:rPr>
              <w:t>3</w:t>
            </w:r>
          </w:p>
        </w:tc>
        <w:tc>
          <w:tcPr>
            <w:tcW w:w="2340" w:type="dxa"/>
            <w:vMerge w:val="restart"/>
            <w:tcBorders>
              <w:top w:val="single" w:color="auto" w:sz="4" w:space="0"/>
              <w:left w:val="single" w:color="auto" w:sz="4" w:space="0"/>
              <w:bottom w:val="single" w:color="auto" w:sz="4" w:space="0"/>
              <w:right w:val="single" w:color="auto" w:sz="4" w:space="0"/>
            </w:tcBorders>
            <w:noWrap/>
          </w:tcPr>
          <w:p>
            <w:pPr>
              <w:spacing w:before="120" w:line="400" w:lineRule="exact"/>
              <w:jc w:val="center"/>
              <w:rPr>
                <w:rFonts w:ascii="仿宋" w:hAnsi="仿宋" w:eastAsia="仿宋" w:cs="宋体"/>
                <w:szCs w:val="21"/>
              </w:rPr>
            </w:pPr>
            <w:r>
              <w:rPr>
                <w:rFonts w:hint="eastAsia" w:ascii="仿宋" w:hAnsi="仿宋" w:eastAsia="仿宋" w:cs="宋体"/>
                <w:szCs w:val="21"/>
              </w:rPr>
              <w:t>警方</w:t>
            </w: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top w:val="single" w:color="auto" w:sz="4" w:space="0"/>
              <w:left w:val="nil"/>
            </w:tcBorders>
            <w:noWrap/>
          </w:tcPr>
          <w:p>
            <w:pPr>
              <w:spacing w:line="400" w:lineRule="exact"/>
              <w:rPr>
                <w:rFonts w:ascii="仿宋" w:hAnsi="仿宋" w:eastAsia="仿宋" w:cs="宋体"/>
                <w:szCs w:val="21"/>
              </w:rPr>
            </w:pPr>
          </w:p>
        </w:tc>
        <w:tc>
          <w:tcPr>
            <w:tcW w:w="2340" w:type="dxa"/>
            <w:vMerge w:val="continue"/>
            <w:tcBorders>
              <w:left w:val="single" w:color="auto" w:sz="4" w:space="0"/>
              <w:bottom w:val="single" w:color="auto" w:sz="4" w:space="0"/>
              <w:right w:val="single" w:color="auto" w:sz="4" w:space="0"/>
            </w:tcBorders>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p>
        </w:tc>
        <w:tc>
          <w:tcPr>
            <w:tcW w:w="2340" w:type="dxa"/>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r>
              <w:rPr>
                <w:rFonts w:hint="eastAsia" w:ascii="仿宋" w:hAnsi="仿宋" w:eastAsia="仿宋" w:cs="宋体"/>
                <w:szCs w:val="21"/>
              </w:rPr>
              <w:t>4</w:t>
            </w:r>
          </w:p>
        </w:tc>
        <w:tc>
          <w:tcPr>
            <w:tcW w:w="2340" w:type="dxa"/>
            <w:vMerge w:val="restart"/>
            <w:tcBorders>
              <w:top w:val="single" w:color="auto" w:sz="4" w:space="0"/>
              <w:left w:val="single" w:color="auto" w:sz="4" w:space="0"/>
              <w:bottom w:val="single" w:color="auto" w:sz="4" w:space="0"/>
              <w:right w:val="single" w:color="auto" w:sz="4" w:space="0"/>
            </w:tcBorders>
            <w:noWrap/>
          </w:tcPr>
          <w:p>
            <w:pPr>
              <w:spacing w:before="120" w:line="400" w:lineRule="exact"/>
              <w:jc w:val="center"/>
              <w:rPr>
                <w:rFonts w:ascii="仿宋" w:hAnsi="仿宋" w:eastAsia="仿宋" w:cs="宋体"/>
                <w:szCs w:val="21"/>
              </w:rPr>
            </w:pPr>
            <w:r>
              <w:rPr>
                <w:rFonts w:hint="eastAsia" w:ascii="仿宋" w:hAnsi="仿宋" w:eastAsia="仿宋" w:cs="宋体"/>
                <w:szCs w:val="21"/>
              </w:rPr>
              <w:t>记录事件</w:t>
            </w: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noWrap/>
          </w:tcPr>
          <w:p>
            <w:pPr>
              <w:spacing w:line="400" w:lineRule="exact"/>
              <w:rPr>
                <w:rFonts w:ascii="仿宋" w:hAnsi="仿宋" w:eastAsia="仿宋" w:cs="宋体"/>
                <w:szCs w:val="21"/>
              </w:rPr>
            </w:pPr>
          </w:p>
        </w:tc>
        <w:tc>
          <w:tcPr>
            <w:tcW w:w="528" w:type="dxa"/>
            <w:tcBorders>
              <w:top w:val="single" w:color="auto" w:sz="4" w:space="0"/>
            </w:tcBorders>
            <w:noWrap/>
          </w:tcPr>
          <w:p>
            <w:pPr>
              <w:spacing w:line="400" w:lineRule="exact"/>
              <w:rPr>
                <w:rFonts w:ascii="仿宋" w:hAnsi="仿宋" w:eastAsia="仿宋" w:cs="宋体"/>
                <w:szCs w:val="21"/>
              </w:rPr>
            </w:pPr>
          </w:p>
        </w:tc>
        <w:tc>
          <w:tcPr>
            <w:tcW w:w="2340" w:type="dxa"/>
            <w:vMerge w:val="continue"/>
            <w:tcBorders>
              <w:left w:val="single" w:color="auto" w:sz="4" w:space="0"/>
              <w:bottom w:val="single" w:color="auto" w:sz="4" w:space="0"/>
              <w:right w:val="single" w:color="auto" w:sz="4" w:space="0"/>
            </w:tcBorders>
            <w:noWrap/>
          </w:tcPr>
          <w:p>
            <w:pPr>
              <w:spacing w:line="400" w:lineRule="exact"/>
              <w:rPr>
                <w:rFonts w:ascii="仿宋" w:hAnsi="仿宋" w:eastAsia="仿宋" w:cs="宋体"/>
                <w:szCs w:val="21"/>
              </w:rPr>
            </w:pPr>
          </w:p>
        </w:tc>
      </w:tr>
    </w:tbl>
    <w:p>
      <w:pPr>
        <w:spacing w:after="312" w:afterLines="100"/>
        <w:jc w:val="left"/>
        <w:outlineLvl w:val="0"/>
        <w:rPr>
          <w:rFonts w:ascii="仿宋" w:hAnsi="仿宋" w:eastAsia="仿宋" w:cs="宋体"/>
          <w:b/>
          <w:bCs/>
          <w:szCs w:val="21"/>
        </w:rPr>
      </w:pPr>
    </w:p>
    <w:p>
      <w:pPr>
        <w:spacing w:after="312" w:afterLines="100"/>
        <w:jc w:val="left"/>
        <w:outlineLvl w:val="0"/>
        <w:rPr>
          <w:rFonts w:ascii="仿宋" w:hAnsi="仿宋" w:eastAsia="仿宋" w:cs="宋体"/>
          <w:b/>
          <w:bCs/>
          <w:szCs w:val="21"/>
        </w:rPr>
      </w:pPr>
    </w:p>
    <w:p>
      <w:pPr>
        <w:spacing w:after="312" w:afterLines="100"/>
        <w:jc w:val="left"/>
        <w:outlineLvl w:val="0"/>
        <w:rPr>
          <w:rFonts w:ascii="仿宋" w:hAnsi="仿宋" w:eastAsia="仿宋" w:cs="宋体"/>
          <w:b/>
          <w:bCs/>
          <w:szCs w:val="21"/>
        </w:rPr>
      </w:pPr>
    </w:p>
    <w:p>
      <w:pPr>
        <w:spacing w:after="312" w:afterLines="100"/>
        <w:jc w:val="left"/>
        <w:outlineLvl w:val="0"/>
        <w:rPr>
          <w:rFonts w:ascii="仿宋" w:hAnsi="仿宋" w:eastAsia="仿宋" w:cs="宋体"/>
          <w:b/>
          <w:bCs/>
          <w:szCs w:val="21"/>
        </w:rPr>
      </w:pPr>
    </w:p>
    <w:p>
      <w:pPr>
        <w:spacing w:after="312" w:afterLines="100"/>
        <w:jc w:val="left"/>
        <w:outlineLvl w:val="0"/>
        <w:rPr>
          <w:rFonts w:ascii="仿宋" w:hAnsi="仿宋" w:eastAsia="仿宋" w:cs="宋体"/>
          <w:b/>
          <w:bCs/>
          <w:szCs w:val="21"/>
        </w:rPr>
      </w:pPr>
    </w:p>
    <w:p>
      <w:pPr>
        <w:spacing w:after="312" w:afterLines="100"/>
        <w:jc w:val="left"/>
        <w:outlineLvl w:val="0"/>
        <w:rPr>
          <w:rFonts w:ascii="仿宋" w:hAnsi="仿宋" w:eastAsia="仿宋" w:cs="宋体"/>
          <w:b/>
          <w:bCs/>
          <w:szCs w:val="21"/>
        </w:rPr>
      </w:pPr>
    </w:p>
    <w:p>
      <w:pPr>
        <w:spacing w:after="312" w:afterLines="100"/>
        <w:jc w:val="left"/>
        <w:outlineLvl w:val="0"/>
        <w:rPr>
          <w:rFonts w:ascii="仿宋" w:hAnsi="仿宋" w:eastAsia="仿宋" w:cs="宋体"/>
          <w:b/>
          <w:bCs/>
          <w:szCs w:val="21"/>
        </w:rPr>
      </w:pPr>
    </w:p>
    <w:p>
      <w:pPr>
        <w:spacing w:after="312" w:afterLines="100"/>
        <w:jc w:val="left"/>
        <w:outlineLvl w:val="0"/>
        <w:rPr>
          <w:rFonts w:ascii="仿宋" w:hAnsi="仿宋" w:eastAsia="仿宋" w:cs="宋体"/>
          <w:b/>
          <w:bCs/>
          <w:szCs w:val="21"/>
        </w:rPr>
      </w:pPr>
    </w:p>
    <w:p>
      <w:pPr>
        <w:spacing w:after="312" w:afterLines="100"/>
        <w:jc w:val="left"/>
        <w:outlineLvl w:val="0"/>
        <w:rPr>
          <w:rFonts w:ascii="仿宋" w:hAnsi="仿宋" w:eastAsia="仿宋" w:cs="宋体"/>
          <w:b/>
          <w:bCs/>
          <w:szCs w:val="21"/>
        </w:rPr>
      </w:pPr>
    </w:p>
    <w:p>
      <w:pPr>
        <w:numPr>
          <w:ilvl w:val="0"/>
          <w:numId w:val="57"/>
        </w:numPr>
        <w:spacing w:line="360" w:lineRule="auto"/>
        <w:rPr>
          <w:rFonts w:ascii="仿宋" w:hAnsi="仿宋" w:eastAsia="仿宋" w:cs="宋体"/>
          <w:szCs w:val="21"/>
        </w:rPr>
      </w:pPr>
      <w:r>
        <w:rPr>
          <w:rFonts w:hint="eastAsia" w:ascii="仿宋" w:hAnsi="仿宋" w:eastAsia="仿宋" w:cs="宋体"/>
          <w:szCs w:val="21"/>
        </w:rPr>
        <w:t>如发现车库中有偷车情况，应立即通知监控中心予以摄像控制报警。</w:t>
      </w:r>
    </w:p>
    <w:p>
      <w:pPr>
        <w:numPr>
          <w:ilvl w:val="0"/>
          <w:numId w:val="57"/>
        </w:numPr>
        <w:spacing w:line="360" w:lineRule="auto"/>
        <w:rPr>
          <w:rFonts w:ascii="仿宋" w:hAnsi="仿宋" w:eastAsia="仿宋" w:cs="宋体"/>
          <w:szCs w:val="21"/>
        </w:rPr>
      </w:pPr>
      <w:r>
        <w:rPr>
          <w:rFonts w:hint="eastAsia" w:ascii="仿宋" w:hAnsi="仿宋" w:eastAsia="仿宋" w:cs="宋体"/>
          <w:szCs w:val="21"/>
        </w:rPr>
        <w:t>关闭车库进出口闸门，以免窃贼逃逸。</w:t>
      </w:r>
    </w:p>
    <w:p>
      <w:pPr>
        <w:numPr>
          <w:ilvl w:val="0"/>
          <w:numId w:val="57"/>
        </w:numPr>
        <w:spacing w:line="360" w:lineRule="auto"/>
        <w:rPr>
          <w:rFonts w:ascii="仿宋" w:hAnsi="仿宋" w:eastAsia="仿宋" w:cs="宋体"/>
          <w:szCs w:val="21"/>
        </w:rPr>
      </w:pPr>
      <w:r>
        <w:rPr>
          <w:rFonts w:hint="eastAsia" w:ascii="仿宋" w:hAnsi="仿宋" w:eastAsia="仿宋" w:cs="宋体"/>
          <w:szCs w:val="21"/>
        </w:rPr>
        <w:t>尽快报警。</w:t>
      </w:r>
    </w:p>
    <w:p>
      <w:pPr>
        <w:numPr>
          <w:ilvl w:val="0"/>
          <w:numId w:val="57"/>
        </w:numPr>
        <w:spacing w:line="360" w:lineRule="auto"/>
        <w:rPr>
          <w:rFonts w:ascii="仿宋" w:hAnsi="仿宋" w:eastAsia="仿宋" w:cs="宋体"/>
          <w:szCs w:val="21"/>
        </w:rPr>
      </w:pPr>
      <w:r>
        <w:rPr>
          <w:rFonts w:hint="eastAsia" w:ascii="仿宋" w:hAnsi="仿宋" w:eastAsia="仿宋" w:cs="宋体"/>
          <w:szCs w:val="21"/>
        </w:rPr>
        <w:t>记录被盗车辆形牌号、颜色、型号，记下窃贼人数和体表特征，及有否凶器、车辆行驶路线；勿阻闯关车辆。至警方人员到场后，将以上情况向其提供，并协助警方人员处理，记录到达警方人员情况，以备后查。</w:t>
      </w:r>
    </w:p>
    <w:p>
      <w:pPr>
        <w:numPr>
          <w:ilvl w:val="0"/>
          <w:numId w:val="56"/>
        </w:numPr>
        <w:spacing w:after="312" w:afterLines="100"/>
        <w:jc w:val="left"/>
        <w:outlineLvl w:val="0"/>
        <w:rPr>
          <w:rFonts w:ascii="仿宋" w:hAnsi="仿宋" w:eastAsia="仿宋" w:cs="宋体"/>
          <w:b/>
          <w:bCs/>
          <w:szCs w:val="21"/>
        </w:rPr>
      </w:pPr>
      <w:r>
        <w:rPr>
          <w:rFonts w:hint="eastAsia" w:ascii="仿宋" w:hAnsi="仿宋" w:eastAsia="仿宋" w:cs="宋体"/>
          <w:b/>
          <w:bCs/>
          <w:szCs w:val="21"/>
        </w:rPr>
        <w:t>发生车辆被损坏处理</w:t>
      </w:r>
    </w:p>
    <w:p>
      <w:pPr>
        <w:numPr>
          <w:ilvl w:val="0"/>
          <w:numId w:val="58"/>
        </w:numPr>
        <w:spacing w:line="360" w:lineRule="auto"/>
        <w:rPr>
          <w:rFonts w:ascii="仿宋" w:hAnsi="仿宋" w:eastAsia="仿宋" w:cs="宋体"/>
          <w:szCs w:val="21"/>
        </w:rPr>
      </w:pPr>
      <w:r>
        <w:rPr>
          <w:rFonts w:hint="eastAsia" w:ascii="仿宋" w:hAnsi="仿宋" w:eastAsia="仿宋" w:cs="宋体"/>
          <w:szCs w:val="21"/>
        </w:rPr>
        <w:t>当管理人员发现停车场里的车辆发生损坏时，管理员应立即通知车主，并报告主管和物业服务中心。</w:t>
      </w:r>
    </w:p>
    <w:p>
      <w:pPr>
        <w:numPr>
          <w:ilvl w:val="0"/>
          <w:numId w:val="58"/>
        </w:numPr>
        <w:spacing w:line="360" w:lineRule="auto"/>
        <w:rPr>
          <w:rFonts w:ascii="仿宋" w:hAnsi="仿宋" w:eastAsia="仿宋" w:cs="宋体"/>
          <w:szCs w:val="21"/>
        </w:rPr>
      </w:pPr>
      <w:r>
        <w:rPr>
          <w:rFonts w:hint="eastAsia" w:ascii="仿宋" w:hAnsi="仿宋" w:eastAsia="仿宋" w:cs="宋体"/>
          <w:szCs w:val="21"/>
        </w:rPr>
        <w:t>属撞车事故的，管理员不得放行造成事故的车辆，应保护好现场做好记录及拍照等工作。</w:t>
      </w:r>
    </w:p>
    <w:p>
      <w:pPr>
        <w:numPr>
          <w:ilvl w:val="0"/>
          <w:numId w:val="58"/>
        </w:numPr>
        <w:spacing w:line="360" w:lineRule="auto"/>
        <w:rPr>
          <w:rFonts w:ascii="仿宋" w:hAnsi="仿宋" w:eastAsia="仿宋" w:cs="宋体"/>
          <w:szCs w:val="21"/>
        </w:rPr>
      </w:pPr>
      <w:r>
        <w:rPr>
          <w:rFonts w:hint="eastAsia" w:ascii="仿宋" w:hAnsi="仿宋" w:eastAsia="仿宋" w:cs="宋体"/>
          <w:szCs w:val="21"/>
        </w:rPr>
        <w:t>发现楼上抛物砸车事故，管理员应立即制止，并通知肇事者对造成的事故进行确认。</w:t>
      </w:r>
    </w:p>
    <w:p>
      <w:pPr>
        <w:numPr>
          <w:ilvl w:val="0"/>
          <w:numId w:val="58"/>
        </w:numPr>
        <w:spacing w:line="360" w:lineRule="auto"/>
        <w:rPr>
          <w:rFonts w:ascii="仿宋" w:hAnsi="仿宋" w:eastAsia="仿宋" w:cs="宋体"/>
          <w:szCs w:val="21"/>
        </w:rPr>
      </w:pPr>
      <w:r>
        <w:rPr>
          <w:rFonts w:hint="eastAsia" w:ascii="仿宋" w:hAnsi="仿宋" w:eastAsia="仿宋" w:cs="宋体"/>
          <w:szCs w:val="21"/>
        </w:rPr>
        <w:t>管理员认真填写“交接班记录”，如实写明车辆进场时间，停放地点、发生事故的时间以及发现后报告有关人员的情况。</w:t>
      </w:r>
    </w:p>
    <w:p>
      <w:pPr>
        <w:numPr>
          <w:ilvl w:val="0"/>
          <w:numId w:val="58"/>
        </w:numPr>
        <w:spacing w:line="360" w:lineRule="auto"/>
        <w:rPr>
          <w:rFonts w:ascii="仿宋" w:hAnsi="仿宋" w:eastAsia="仿宋" w:cs="宋体"/>
          <w:szCs w:val="21"/>
        </w:rPr>
      </w:pPr>
      <w:r>
        <w:rPr>
          <w:rFonts w:hint="eastAsia" w:ascii="仿宋" w:hAnsi="仿宋" w:eastAsia="仿宋" w:cs="宋体"/>
          <w:szCs w:val="21"/>
        </w:rPr>
        <w:t>发生事故后，被保险人（车主、停车场）双方应立即通知保险公司。</w:t>
      </w:r>
    </w:p>
    <w:p>
      <w:pPr>
        <w:numPr>
          <w:ilvl w:val="0"/>
          <w:numId w:val="58"/>
        </w:numPr>
        <w:spacing w:line="360" w:lineRule="auto"/>
        <w:rPr>
          <w:rFonts w:ascii="仿宋" w:hAnsi="仿宋" w:eastAsia="仿宋" w:cs="宋体"/>
          <w:szCs w:val="21"/>
        </w:rPr>
      </w:pPr>
      <w:r>
        <w:rPr>
          <w:rFonts w:hint="eastAsia" w:ascii="仿宋" w:hAnsi="仿宋" w:eastAsia="仿宋" w:cs="宋体"/>
          <w:szCs w:val="21"/>
        </w:rPr>
        <w:t>管理员、物业服务中心、车主应配合公安交警部门和保险公司做好调查处理。</w:t>
      </w:r>
    </w:p>
    <w:p>
      <w:pPr>
        <w:numPr>
          <w:ilvl w:val="0"/>
          <w:numId w:val="56"/>
        </w:numPr>
        <w:spacing w:after="312" w:afterLines="100"/>
        <w:jc w:val="left"/>
        <w:outlineLvl w:val="0"/>
        <w:rPr>
          <w:rFonts w:ascii="仿宋" w:hAnsi="仿宋" w:eastAsia="仿宋" w:cs="宋体"/>
          <w:szCs w:val="21"/>
        </w:rPr>
      </w:pPr>
      <w:r>
        <w:rPr>
          <w:rFonts w:hint="eastAsia" w:ascii="仿宋" w:hAnsi="仿宋" w:eastAsia="仿宋" w:cs="宋体"/>
          <w:b/>
          <w:bCs/>
          <w:szCs w:val="21"/>
        </w:rPr>
        <w:t>物业范围内交通事故（物业设备受损）</w:t>
      </w:r>
    </w:p>
    <w:p>
      <w:pPr>
        <w:numPr>
          <w:ilvl w:val="0"/>
          <w:numId w:val="59"/>
        </w:numPr>
        <w:spacing w:line="360" w:lineRule="auto"/>
        <w:rPr>
          <w:rFonts w:ascii="仿宋" w:hAnsi="仿宋" w:eastAsia="仿宋" w:cs="宋体"/>
          <w:szCs w:val="21"/>
        </w:rPr>
      </w:pPr>
      <w:r>
        <w:rPr>
          <w:rFonts w:hint="eastAsia" w:ascii="仿宋" w:hAnsi="仿宋" w:eastAsia="仿宋" w:cs="宋体"/>
          <w:szCs w:val="21"/>
        </w:rPr>
        <w:t>管理员发现有车辆物业范围内有交通事故，导致设备损坏的，应立即通知主管，并于现场抄录驾驶人详细资料，登记车车牌号码及驾驶执照等。</w:t>
      </w:r>
    </w:p>
    <w:p>
      <w:pPr>
        <w:numPr>
          <w:ilvl w:val="0"/>
          <w:numId w:val="59"/>
        </w:numPr>
        <w:spacing w:line="360" w:lineRule="auto"/>
        <w:rPr>
          <w:rFonts w:ascii="仿宋" w:hAnsi="仿宋" w:eastAsia="仿宋" w:cs="宋体"/>
          <w:szCs w:val="21"/>
        </w:rPr>
      </w:pPr>
      <w:r>
        <w:rPr>
          <w:rFonts w:hint="eastAsia" w:ascii="仿宋" w:hAnsi="仿宋" w:eastAsia="仿宋" w:cs="宋体"/>
          <w:szCs w:val="21"/>
        </w:rPr>
        <w:t>在驾驶者面前用照相机记录现场情况，行车路线，方向角度，损坏情况等，让驾驶者自愿承诺赔偿书面文本。主管安排员工聚守物业出入品，以免混乱，并安排员工流通车辆，禁止任何人围观。</w:t>
      </w:r>
    </w:p>
    <w:p>
      <w:pPr>
        <w:numPr>
          <w:ilvl w:val="0"/>
          <w:numId w:val="59"/>
        </w:numPr>
        <w:spacing w:line="360" w:lineRule="auto"/>
        <w:rPr>
          <w:rFonts w:ascii="仿宋" w:hAnsi="仿宋" w:eastAsia="仿宋" w:cs="宋体"/>
          <w:szCs w:val="21"/>
        </w:rPr>
      </w:pPr>
      <w:r>
        <w:rPr>
          <w:rFonts w:hint="eastAsia" w:ascii="仿宋" w:hAnsi="仿宋" w:eastAsia="仿宋" w:cs="宋体"/>
          <w:szCs w:val="21"/>
        </w:rPr>
        <w:t>如被损坏之设施急需修理，须通知维修人员立即进行。</w:t>
      </w:r>
    </w:p>
    <w:p>
      <w:pPr>
        <w:numPr>
          <w:ilvl w:val="0"/>
          <w:numId w:val="59"/>
        </w:numPr>
        <w:spacing w:line="360" w:lineRule="auto"/>
        <w:rPr>
          <w:rFonts w:ascii="仿宋" w:hAnsi="仿宋" w:eastAsia="仿宋" w:cs="宋体"/>
          <w:szCs w:val="21"/>
        </w:rPr>
      </w:pPr>
      <w:r>
        <w:rPr>
          <w:rFonts w:hint="eastAsia" w:ascii="仿宋" w:hAnsi="仿宋" w:eastAsia="仿宋" w:cs="宋体"/>
          <w:szCs w:val="21"/>
        </w:rPr>
        <w:t>如有需要，经本物业服务中心批准后，向公安报警。</w:t>
      </w:r>
    </w:p>
    <w:p>
      <w:pPr>
        <w:numPr>
          <w:ilvl w:val="0"/>
          <w:numId w:val="59"/>
        </w:numPr>
        <w:spacing w:line="360" w:lineRule="auto"/>
        <w:rPr>
          <w:rFonts w:ascii="仿宋" w:hAnsi="仿宋" w:eastAsia="仿宋" w:cs="宋体"/>
          <w:szCs w:val="21"/>
        </w:rPr>
      </w:pPr>
      <w:r>
        <w:rPr>
          <w:rFonts w:hint="eastAsia" w:ascii="仿宋" w:hAnsi="仿宋" w:eastAsia="仿宋" w:cs="宋体"/>
          <w:szCs w:val="21"/>
        </w:rPr>
        <w:t>详细记录事情经过，上报物业服务中心。</w:t>
      </w:r>
    </w:p>
    <w:p>
      <w:pPr>
        <w:numPr>
          <w:ilvl w:val="0"/>
          <w:numId w:val="56"/>
        </w:numPr>
        <w:spacing w:after="312" w:afterLines="100"/>
        <w:jc w:val="left"/>
        <w:outlineLvl w:val="0"/>
        <w:rPr>
          <w:rFonts w:ascii="仿宋" w:hAnsi="仿宋" w:eastAsia="仿宋" w:cs="宋体"/>
          <w:szCs w:val="21"/>
        </w:rPr>
      </w:pPr>
      <w:r>
        <w:rPr>
          <w:rFonts w:hint="eastAsia" w:ascii="仿宋" w:hAnsi="仿宋" w:eastAsia="仿宋" w:cs="宋体"/>
          <w:b/>
          <w:bCs/>
          <w:szCs w:val="21"/>
        </w:rPr>
        <w:t>物业范围内交通事故（涉及两部或以上车辆）</w:t>
      </w:r>
    </w:p>
    <w:p>
      <w:pPr>
        <w:numPr>
          <w:ilvl w:val="0"/>
          <w:numId w:val="60"/>
        </w:numPr>
        <w:spacing w:line="360" w:lineRule="auto"/>
        <w:rPr>
          <w:rFonts w:ascii="仿宋" w:hAnsi="仿宋" w:eastAsia="仿宋" w:cs="宋体"/>
          <w:szCs w:val="21"/>
        </w:rPr>
      </w:pPr>
      <w:r>
        <w:rPr>
          <w:rFonts w:hint="eastAsia" w:ascii="仿宋" w:hAnsi="仿宋" w:eastAsia="仿宋" w:cs="宋体"/>
          <w:szCs w:val="21"/>
        </w:rPr>
        <w:t>管理员应立即通知主管，由主管了解是否须要报警。</w:t>
      </w:r>
    </w:p>
    <w:p>
      <w:pPr>
        <w:numPr>
          <w:ilvl w:val="0"/>
          <w:numId w:val="60"/>
        </w:numPr>
        <w:spacing w:line="360" w:lineRule="auto"/>
        <w:rPr>
          <w:rFonts w:ascii="仿宋" w:hAnsi="仿宋" w:eastAsia="仿宋" w:cs="宋体"/>
          <w:szCs w:val="21"/>
        </w:rPr>
      </w:pPr>
      <w:r>
        <w:rPr>
          <w:rFonts w:hint="eastAsia" w:ascii="仿宋" w:hAnsi="仿宋" w:eastAsia="仿宋" w:cs="宋体"/>
          <w:szCs w:val="21"/>
        </w:rPr>
        <w:t>主管安排管理员及保安员紧守物业出入口，并安排员工流通车辆，以免阻塞。</w:t>
      </w:r>
    </w:p>
    <w:p>
      <w:pPr>
        <w:numPr>
          <w:ilvl w:val="0"/>
          <w:numId w:val="60"/>
        </w:numPr>
        <w:spacing w:line="360" w:lineRule="auto"/>
        <w:rPr>
          <w:rFonts w:ascii="仿宋" w:hAnsi="仿宋" w:eastAsia="仿宋" w:cs="宋体"/>
          <w:szCs w:val="21"/>
        </w:rPr>
      </w:pPr>
      <w:r>
        <w:rPr>
          <w:rFonts w:hint="eastAsia" w:ascii="仿宋" w:hAnsi="仿宋" w:eastAsia="仿宋" w:cs="宋体"/>
          <w:szCs w:val="21"/>
        </w:rPr>
        <w:t>如轻微损坏，车主要求不须报警而自行处理，主管应劝喻车辆尽快离开物业范围。</w:t>
      </w:r>
    </w:p>
    <w:p>
      <w:pPr>
        <w:numPr>
          <w:ilvl w:val="0"/>
          <w:numId w:val="60"/>
        </w:numPr>
        <w:spacing w:line="360" w:lineRule="auto"/>
        <w:rPr>
          <w:rFonts w:ascii="仿宋" w:hAnsi="仿宋" w:eastAsia="仿宋" w:cs="宋体"/>
          <w:szCs w:val="21"/>
        </w:rPr>
      </w:pPr>
      <w:r>
        <w:rPr>
          <w:rFonts w:hint="eastAsia" w:ascii="仿宋" w:hAnsi="仿宋" w:eastAsia="仿宋" w:cs="宋体"/>
          <w:szCs w:val="21"/>
        </w:rPr>
        <w:t>如已报警，应尽量控制所须时间，使物业范围交通尽快回复。</w:t>
      </w:r>
    </w:p>
    <w:p>
      <w:pPr>
        <w:numPr>
          <w:ilvl w:val="0"/>
          <w:numId w:val="60"/>
        </w:numPr>
        <w:spacing w:line="360" w:lineRule="auto"/>
        <w:rPr>
          <w:rFonts w:ascii="仿宋" w:hAnsi="仿宋" w:eastAsia="仿宋" w:cs="宋体"/>
          <w:szCs w:val="21"/>
        </w:rPr>
      </w:pPr>
      <w:r>
        <w:rPr>
          <w:rFonts w:hint="eastAsia" w:ascii="仿宋" w:hAnsi="仿宋" w:eastAsia="仿宋" w:cs="宋体"/>
          <w:szCs w:val="21"/>
        </w:rPr>
        <w:t>详细记录事件经过并对现场拍照留底，上报物业服务中心。</w:t>
      </w:r>
    </w:p>
    <w:p>
      <w:pPr>
        <w:numPr>
          <w:ilvl w:val="0"/>
          <w:numId w:val="56"/>
        </w:numPr>
        <w:spacing w:after="312" w:afterLines="100"/>
        <w:jc w:val="left"/>
        <w:outlineLvl w:val="0"/>
        <w:rPr>
          <w:rFonts w:ascii="仿宋" w:hAnsi="仿宋" w:eastAsia="仿宋" w:cs="宋体"/>
          <w:b/>
          <w:bCs/>
          <w:szCs w:val="21"/>
        </w:rPr>
      </w:pPr>
      <w:r>
        <w:rPr>
          <w:rFonts w:hint="eastAsia" w:ascii="仿宋" w:hAnsi="仿宋" w:eastAsia="仿宋" w:cs="宋体"/>
          <w:b/>
          <w:bCs/>
          <w:szCs w:val="21"/>
        </w:rPr>
        <w:t>暴雨及水淹</w:t>
      </w:r>
    </w:p>
    <w:p>
      <w:pPr>
        <w:numPr>
          <w:ilvl w:val="0"/>
          <w:numId w:val="61"/>
        </w:numPr>
        <w:spacing w:line="360" w:lineRule="auto"/>
        <w:rPr>
          <w:rFonts w:ascii="仿宋" w:hAnsi="仿宋" w:eastAsia="仿宋" w:cs="宋体"/>
          <w:szCs w:val="21"/>
        </w:rPr>
      </w:pPr>
      <w:r>
        <w:rPr>
          <w:rFonts w:hint="eastAsia" w:ascii="仿宋" w:hAnsi="仿宋" w:eastAsia="仿宋" w:cs="宋体"/>
          <w:szCs w:val="21"/>
        </w:rPr>
        <w:t>当收到暴雨将至的通知，清洁公司人员（或清洁工）应及时清理各下水口之垃圾。若停车场经常发生市政排水渠水倒流之情况，则应考虑将切断与市政排水渠相通，以防市政排水渠中之水倒流。工程部应检查车场内排水设施是否能正常运转，物业服务中心同时准备相关停泊车辆车主之联络数据，以便突发情况之紧急联络之用。</w:t>
      </w:r>
    </w:p>
    <w:p>
      <w:pPr>
        <w:numPr>
          <w:ilvl w:val="0"/>
          <w:numId w:val="61"/>
        </w:numPr>
        <w:spacing w:line="360" w:lineRule="auto"/>
        <w:rPr>
          <w:rFonts w:ascii="仿宋" w:hAnsi="仿宋" w:eastAsia="仿宋" w:cs="宋体"/>
          <w:szCs w:val="21"/>
        </w:rPr>
      </w:pPr>
      <w:r>
        <w:rPr>
          <w:rFonts w:hint="eastAsia" w:ascii="仿宋" w:hAnsi="仿宋" w:eastAsia="仿宋" w:cs="宋体"/>
          <w:szCs w:val="21"/>
        </w:rPr>
        <w:t>清洁公司人员（或清洁工）搬运预定之沙包摆放于停车出入口相关位置，以防路面之雨水流入车库。</w:t>
      </w:r>
    </w:p>
    <w:p>
      <w:pPr>
        <w:numPr>
          <w:ilvl w:val="0"/>
          <w:numId w:val="61"/>
        </w:numPr>
        <w:spacing w:line="360" w:lineRule="auto"/>
        <w:rPr>
          <w:rFonts w:ascii="仿宋" w:hAnsi="仿宋" w:eastAsia="仿宋" w:cs="宋体"/>
          <w:szCs w:val="21"/>
        </w:rPr>
      </w:pPr>
      <w:r>
        <w:rPr>
          <w:rFonts w:hint="eastAsia" w:ascii="仿宋" w:hAnsi="仿宋" w:eastAsia="仿宋" w:cs="宋体"/>
          <w:szCs w:val="21"/>
        </w:rPr>
        <w:t>如发现水浸或遇水管爆裂，应即时通知保安中心及工程值班室，马上到水制房关闸，进行紧急排水；并调派人手用沙包堵截水源。</w:t>
      </w:r>
    </w:p>
    <w:p>
      <w:pPr>
        <w:numPr>
          <w:ilvl w:val="0"/>
          <w:numId w:val="61"/>
        </w:numPr>
        <w:spacing w:line="360" w:lineRule="auto"/>
        <w:rPr>
          <w:rFonts w:ascii="仿宋" w:hAnsi="仿宋" w:eastAsia="仿宋" w:cs="宋体"/>
          <w:szCs w:val="21"/>
        </w:rPr>
      </w:pPr>
      <w:r>
        <w:rPr>
          <w:rFonts w:hint="eastAsia" w:ascii="仿宋" w:hAnsi="仿宋" w:eastAsia="仿宋" w:cs="宋体"/>
          <w:szCs w:val="21"/>
        </w:rPr>
        <w:t>车场主管根据雨势情况，对上述程序进行监管。并及时跟进实际情况，调动清洁公司人员（或清洁工）清理积水、疏通水沟及通知工程部开启排水泵等工作，以免车库内车辆被水淹而遭受损失。并视情况是否需要通知相关人士将车辆驶离车场。</w:t>
      </w:r>
    </w:p>
    <w:p>
      <w:pPr>
        <w:numPr>
          <w:ilvl w:val="0"/>
          <w:numId w:val="61"/>
        </w:numPr>
        <w:spacing w:line="360" w:lineRule="auto"/>
        <w:rPr>
          <w:rFonts w:ascii="仿宋" w:hAnsi="仿宋" w:eastAsia="仿宋" w:cs="宋体"/>
          <w:szCs w:val="21"/>
        </w:rPr>
      </w:pPr>
      <w:r>
        <w:rPr>
          <w:rFonts w:hint="eastAsia" w:ascii="仿宋" w:hAnsi="仿宋" w:eastAsia="仿宋" w:cs="宋体"/>
          <w:szCs w:val="21"/>
        </w:rPr>
        <w:t>如水势太大，雨水无法阻截而大量流入车库时，当值主管应实时报告上级，安排在出入口收费处摆放 “暂停车辆出入” 之告示牌，通知收费处暂停车辆离场收费工作后即安排清洁公司安装防水闸。</w:t>
      </w:r>
    </w:p>
    <w:p>
      <w:pPr>
        <w:numPr>
          <w:ilvl w:val="0"/>
          <w:numId w:val="61"/>
        </w:numPr>
        <w:spacing w:line="360" w:lineRule="auto"/>
        <w:rPr>
          <w:rFonts w:ascii="仿宋" w:hAnsi="仿宋" w:eastAsia="仿宋" w:cs="宋体"/>
          <w:szCs w:val="21"/>
        </w:rPr>
      </w:pPr>
      <w:r>
        <w:rPr>
          <w:rFonts w:hint="eastAsia" w:ascii="仿宋" w:hAnsi="仿宋" w:eastAsia="仿宋" w:cs="宋体"/>
          <w:szCs w:val="21"/>
        </w:rPr>
        <w:t>暴雨过后，当值安全主管应及时调度指挥各项清理工作，通知收费处免收因时租车辆暂停离场而应交之费用，并恢复正常运作。</w:t>
      </w:r>
    </w:p>
    <w:p>
      <w:pPr>
        <w:numPr>
          <w:ilvl w:val="0"/>
          <w:numId w:val="56"/>
        </w:numPr>
        <w:spacing w:after="312" w:afterLines="100"/>
        <w:jc w:val="left"/>
        <w:outlineLvl w:val="0"/>
        <w:rPr>
          <w:rFonts w:ascii="仿宋" w:hAnsi="仿宋" w:eastAsia="仿宋" w:cs="宋体"/>
          <w:b/>
          <w:bCs/>
          <w:szCs w:val="21"/>
        </w:rPr>
      </w:pPr>
      <w:r>
        <w:rPr>
          <w:rFonts w:hint="eastAsia" w:ascii="仿宋" w:hAnsi="仿宋" w:eastAsia="仿宋" w:cs="宋体"/>
          <w:b/>
          <w:bCs/>
          <w:szCs w:val="21"/>
        </w:rPr>
        <w:t>发生火警</w:t>
      </w:r>
    </w:p>
    <w:p>
      <w:pPr>
        <w:numPr>
          <w:ilvl w:val="0"/>
          <w:numId w:val="62"/>
        </w:numPr>
        <w:spacing w:line="360" w:lineRule="auto"/>
        <w:rPr>
          <w:rFonts w:ascii="仿宋" w:hAnsi="仿宋" w:eastAsia="仿宋" w:cs="宋体"/>
          <w:szCs w:val="21"/>
        </w:rPr>
      </w:pPr>
      <w:r>
        <w:rPr>
          <w:rFonts w:hint="eastAsia" w:ascii="仿宋" w:hAnsi="仿宋" w:eastAsia="仿宋" w:cs="宋体"/>
          <w:szCs w:val="21"/>
        </w:rPr>
        <w:t>及时通知消防中心，消防中心确定火警或属误报。</w:t>
      </w:r>
    </w:p>
    <w:p>
      <w:pPr>
        <w:numPr>
          <w:ilvl w:val="0"/>
          <w:numId w:val="62"/>
        </w:numPr>
        <w:spacing w:line="360" w:lineRule="auto"/>
        <w:rPr>
          <w:rFonts w:ascii="仿宋" w:hAnsi="仿宋" w:eastAsia="仿宋" w:cs="宋体"/>
          <w:szCs w:val="21"/>
        </w:rPr>
      </w:pPr>
      <w:r>
        <w:rPr>
          <w:rFonts w:hint="eastAsia" w:ascii="仿宋" w:hAnsi="仿宋" w:eastAsia="仿宋" w:cs="宋体"/>
          <w:szCs w:val="21"/>
        </w:rPr>
        <w:t>确认为火警应立刻拨打119报警；如火势较小，可以即时用灭火器材进行扑救；</w:t>
      </w:r>
      <w:r>
        <w:rPr>
          <w:rFonts w:hint="eastAsia" w:ascii="宋体" w:hAnsi="宋体" w:eastAsia="宋体" w:cs="宋体"/>
          <w:szCs w:val="21"/>
        </w:rPr>
        <w:t> </w:t>
      </w:r>
      <w:r>
        <w:rPr>
          <w:rFonts w:hint="eastAsia" w:ascii="仿宋" w:hAnsi="仿宋" w:eastAsia="仿宋" w:cs="宋体"/>
          <w:szCs w:val="21"/>
        </w:rPr>
        <w:t>如火势剧烈，难以控制时，则协助其他人员疏散撤离。</w:t>
      </w:r>
    </w:p>
    <w:p>
      <w:pPr>
        <w:numPr>
          <w:ilvl w:val="0"/>
          <w:numId w:val="62"/>
        </w:numPr>
        <w:spacing w:line="360" w:lineRule="auto"/>
        <w:rPr>
          <w:rFonts w:ascii="仿宋" w:hAnsi="仿宋" w:eastAsia="仿宋" w:cs="宋体"/>
          <w:szCs w:val="21"/>
        </w:rPr>
      </w:pPr>
      <w:r>
        <w:rPr>
          <w:rFonts w:hint="eastAsia" w:ascii="仿宋" w:hAnsi="仿宋" w:eastAsia="仿宋" w:cs="宋体"/>
          <w:szCs w:val="21"/>
        </w:rPr>
        <w:t>如确定属误报，及时通知消防中心开启卷帘，保持车场正常进行。</w:t>
      </w:r>
    </w:p>
    <w:p>
      <w:pPr>
        <w:spacing w:line="440" w:lineRule="exact"/>
        <w:rPr>
          <w:rFonts w:ascii="仿宋" w:hAnsi="仿宋" w:eastAsia="仿宋" w:cs="宋体"/>
          <w:szCs w:val="21"/>
        </w:rPr>
      </w:pPr>
    </w:p>
    <w:p>
      <w:pPr>
        <w:numPr>
          <w:ilvl w:val="0"/>
          <w:numId w:val="56"/>
        </w:numPr>
        <w:spacing w:after="312" w:afterLines="100"/>
        <w:jc w:val="left"/>
        <w:outlineLvl w:val="0"/>
        <w:rPr>
          <w:rFonts w:ascii="仿宋" w:hAnsi="仿宋" w:eastAsia="仿宋" w:cs="宋体"/>
          <w:b/>
          <w:bCs/>
          <w:szCs w:val="21"/>
        </w:rPr>
      </w:pPr>
      <w:r>
        <w:rPr>
          <w:rFonts w:hint="eastAsia" w:ascii="仿宋" w:hAnsi="仿宋" w:eastAsia="仿宋" w:cs="宋体"/>
          <w:b/>
          <w:bCs/>
          <w:szCs w:val="21"/>
        </w:rPr>
        <w:t>紧急停电</w:t>
      </w:r>
    </w:p>
    <w:p>
      <w:pPr>
        <w:numPr>
          <w:ilvl w:val="0"/>
          <w:numId w:val="63"/>
        </w:numPr>
        <w:spacing w:line="360" w:lineRule="auto"/>
        <w:rPr>
          <w:rFonts w:ascii="仿宋" w:hAnsi="仿宋" w:eastAsia="仿宋" w:cs="宋体"/>
          <w:szCs w:val="21"/>
        </w:rPr>
      </w:pPr>
      <w:r>
        <w:rPr>
          <w:rFonts w:hint="eastAsia" w:ascii="仿宋" w:hAnsi="仿宋" w:eastAsia="仿宋" w:cs="宋体"/>
          <w:szCs w:val="21"/>
        </w:rPr>
        <w:t xml:space="preserve">使用紧急照明，保证各通道的照明； </w:t>
      </w:r>
    </w:p>
    <w:p>
      <w:pPr>
        <w:numPr>
          <w:ilvl w:val="0"/>
          <w:numId w:val="63"/>
        </w:numPr>
        <w:spacing w:line="360" w:lineRule="auto"/>
        <w:rPr>
          <w:rFonts w:ascii="仿宋" w:hAnsi="仿宋" w:eastAsia="仿宋" w:cs="宋体"/>
          <w:szCs w:val="21"/>
        </w:rPr>
      </w:pPr>
      <w:r>
        <w:rPr>
          <w:rFonts w:hint="eastAsia" w:ascii="仿宋" w:hAnsi="仿宋" w:eastAsia="仿宋" w:cs="宋体"/>
          <w:szCs w:val="21"/>
        </w:rPr>
        <w:t xml:space="preserve">立即将停电区域及详细情况报告当值主管或保安部当值主管； </w:t>
      </w:r>
    </w:p>
    <w:p>
      <w:pPr>
        <w:numPr>
          <w:ilvl w:val="0"/>
          <w:numId w:val="63"/>
        </w:numPr>
        <w:spacing w:line="360" w:lineRule="auto"/>
        <w:rPr>
          <w:rFonts w:ascii="仿宋" w:hAnsi="仿宋" w:eastAsia="仿宋" w:cs="宋体"/>
          <w:szCs w:val="21"/>
        </w:rPr>
      </w:pPr>
      <w:r>
        <w:rPr>
          <w:rFonts w:hint="eastAsia" w:ascii="仿宋" w:hAnsi="仿宋" w:eastAsia="仿宋" w:cs="宋体"/>
          <w:szCs w:val="21"/>
        </w:rPr>
        <w:t xml:space="preserve">如收费系统停电或有故障，则应通知出入口岗位当值人员，同时使用手动计费如下： </w:t>
      </w:r>
    </w:p>
    <w:p>
      <w:pPr>
        <w:numPr>
          <w:ilvl w:val="0"/>
          <w:numId w:val="63"/>
        </w:numPr>
        <w:spacing w:line="360" w:lineRule="auto"/>
        <w:rPr>
          <w:rFonts w:ascii="仿宋" w:hAnsi="仿宋" w:eastAsia="仿宋" w:cs="宋体"/>
          <w:szCs w:val="21"/>
        </w:rPr>
      </w:pPr>
      <w:r>
        <w:rPr>
          <w:rFonts w:hint="eastAsia" w:ascii="仿宋" w:hAnsi="仿宋" w:eastAsia="仿宋" w:cs="宋体"/>
          <w:szCs w:val="21"/>
        </w:rPr>
        <w:t xml:space="preserve">车辆进入车场时，由入口岗位人员手动起杆，如属时租者需用对讲机通知收银员用打卡机按时间、序号打于临时时间卡后，将卡交给车辆驾驶员；（或用笔录将时间写于临时卡） </w:t>
      </w:r>
    </w:p>
    <w:p>
      <w:pPr>
        <w:numPr>
          <w:ilvl w:val="0"/>
          <w:numId w:val="63"/>
        </w:numPr>
        <w:spacing w:line="360" w:lineRule="auto"/>
        <w:rPr>
          <w:rFonts w:ascii="仿宋" w:hAnsi="仿宋" w:eastAsia="仿宋" w:cs="宋体"/>
          <w:szCs w:val="21"/>
        </w:rPr>
      </w:pPr>
      <w:r>
        <w:rPr>
          <w:rFonts w:hint="eastAsia" w:ascii="仿宋" w:hAnsi="仿宋" w:eastAsia="仿宋" w:cs="宋体"/>
          <w:szCs w:val="21"/>
        </w:rPr>
        <w:t xml:space="preserve">车辆驾驶员在离场时驾车至收费处打卡缴款，收银员收回计时卡及开出收据或发票； </w:t>
      </w:r>
    </w:p>
    <w:p>
      <w:pPr>
        <w:numPr>
          <w:ilvl w:val="0"/>
          <w:numId w:val="63"/>
        </w:numPr>
        <w:spacing w:line="360" w:lineRule="auto"/>
        <w:rPr>
          <w:rFonts w:ascii="仿宋" w:hAnsi="仿宋" w:eastAsia="仿宋" w:cs="宋体"/>
          <w:szCs w:val="21"/>
        </w:rPr>
      </w:pPr>
      <w:r>
        <w:rPr>
          <w:rFonts w:hint="eastAsia" w:ascii="仿宋" w:hAnsi="仿宋" w:eastAsia="仿宋" w:cs="宋体"/>
          <w:szCs w:val="21"/>
        </w:rPr>
        <w:t xml:space="preserve">司机驾车到闸口出示收据，车场保安员检视后，手动起杆放行； </w:t>
      </w:r>
    </w:p>
    <w:p>
      <w:pPr>
        <w:numPr>
          <w:ilvl w:val="0"/>
          <w:numId w:val="63"/>
        </w:numPr>
        <w:spacing w:line="360" w:lineRule="auto"/>
        <w:rPr>
          <w:rFonts w:ascii="仿宋" w:hAnsi="仿宋" w:eastAsia="仿宋" w:cs="宋体"/>
          <w:szCs w:val="21"/>
        </w:rPr>
      </w:pPr>
      <w:r>
        <w:rPr>
          <w:rFonts w:hint="eastAsia" w:ascii="仿宋" w:hAnsi="仿宋" w:eastAsia="仿宋" w:cs="宋体"/>
          <w:szCs w:val="21"/>
        </w:rPr>
        <w:t xml:space="preserve"> 收银员在收到计时卡后应做好详细登记并核对发出临时时钟卡及收回临时时钟卡之情况，于移交财务部时登记清楚。</w:t>
      </w:r>
    </w:p>
    <w:p>
      <w:pPr>
        <w:numPr>
          <w:ilvl w:val="0"/>
          <w:numId w:val="56"/>
        </w:numPr>
        <w:spacing w:after="312" w:afterLines="100"/>
        <w:jc w:val="left"/>
        <w:outlineLvl w:val="0"/>
        <w:rPr>
          <w:rFonts w:ascii="仿宋" w:hAnsi="仿宋" w:eastAsia="仿宋" w:cs="宋体"/>
          <w:b/>
          <w:bCs/>
          <w:szCs w:val="21"/>
        </w:rPr>
      </w:pPr>
      <w:r>
        <w:rPr>
          <w:rFonts w:hint="eastAsia" w:ascii="仿宋" w:hAnsi="仿宋" w:eastAsia="仿宋" w:cs="宋体"/>
          <w:b/>
          <w:bCs/>
          <w:szCs w:val="21"/>
        </w:rPr>
        <w:t>与客户纠纷</w:t>
      </w:r>
    </w:p>
    <w:p>
      <w:pPr>
        <w:numPr>
          <w:ilvl w:val="0"/>
          <w:numId w:val="64"/>
        </w:numPr>
        <w:spacing w:line="360" w:lineRule="auto"/>
        <w:rPr>
          <w:rFonts w:ascii="仿宋" w:hAnsi="仿宋" w:eastAsia="仿宋" w:cs="宋体"/>
          <w:szCs w:val="21"/>
        </w:rPr>
      </w:pPr>
      <w:r>
        <w:rPr>
          <w:rFonts w:hint="eastAsia" w:ascii="仿宋" w:hAnsi="仿宋" w:eastAsia="仿宋" w:cs="宋体"/>
          <w:szCs w:val="21"/>
        </w:rPr>
        <w:t xml:space="preserve">及时通知车辆主管，如实汇报双方损失情况并知会保安部； </w:t>
      </w:r>
    </w:p>
    <w:p>
      <w:pPr>
        <w:numPr>
          <w:ilvl w:val="0"/>
          <w:numId w:val="64"/>
        </w:numPr>
        <w:spacing w:line="360" w:lineRule="auto"/>
        <w:rPr>
          <w:rFonts w:ascii="仿宋" w:hAnsi="仿宋" w:eastAsia="仿宋" w:cs="宋体"/>
          <w:szCs w:val="21"/>
        </w:rPr>
      </w:pPr>
      <w:r>
        <w:rPr>
          <w:rFonts w:hint="eastAsia" w:ascii="仿宋" w:hAnsi="仿宋" w:eastAsia="仿宋" w:cs="宋体"/>
          <w:szCs w:val="21"/>
        </w:rPr>
        <w:t xml:space="preserve">由车场主管确定处理方案； </w:t>
      </w:r>
    </w:p>
    <w:p>
      <w:pPr>
        <w:numPr>
          <w:ilvl w:val="0"/>
          <w:numId w:val="64"/>
        </w:numPr>
        <w:spacing w:line="360" w:lineRule="auto"/>
        <w:rPr>
          <w:rFonts w:ascii="仿宋" w:hAnsi="仿宋" w:eastAsia="仿宋" w:cs="宋体"/>
          <w:szCs w:val="21"/>
        </w:rPr>
      </w:pPr>
      <w:r>
        <w:rPr>
          <w:rFonts w:hint="eastAsia" w:ascii="仿宋" w:hAnsi="仿宋" w:eastAsia="仿宋" w:cs="宋体"/>
          <w:szCs w:val="21"/>
        </w:rPr>
        <w:t xml:space="preserve">尽快恢复车场正常运作； </w:t>
      </w:r>
    </w:p>
    <w:p>
      <w:pPr>
        <w:numPr>
          <w:ilvl w:val="0"/>
          <w:numId w:val="64"/>
        </w:numPr>
        <w:spacing w:line="360" w:lineRule="auto"/>
        <w:rPr>
          <w:rFonts w:ascii="仿宋" w:hAnsi="仿宋" w:eastAsia="仿宋" w:cs="宋体"/>
          <w:szCs w:val="21"/>
        </w:rPr>
      </w:pPr>
      <w:r>
        <w:rPr>
          <w:rFonts w:hint="eastAsia" w:ascii="仿宋" w:hAnsi="仿宋" w:eastAsia="仿宋" w:cs="宋体"/>
          <w:szCs w:val="21"/>
        </w:rPr>
        <w:t>将事件报告及时反馈给车场主管；</w:t>
      </w:r>
    </w:p>
    <w:p>
      <w:pPr>
        <w:numPr>
          <w:ilvl w:val="0"/>
          <w:numId w:val="56"/>
        </w:numPr>
        <w:spacing w:after="312" w:afterLines="100"/>
        <w:jc w:val="left"/>
        <w:outlineLvl w:val="0"/>
        <w:rPr>
          <w:rFonts w:ascii="仿宋" w:hAnsi="仿宋" w:eastAsia="仿宋" w:cs="宋体"/>
          <w:b/>
          <w:bCs/>
          <w:szCs w:val="21"/>
        </w:rPr>
      </w:pPr>
      <w:r>
        <w:rPr>
          <w:rFonts w:hint="eastAsia" w:ascii="仿宋" w:hAnsi="仿宋" w:eastAsia="仿宋" w:cs="宋体"/>
          <w:b/>
          <w:bCs/>
          <w:szCs w:val="21"/>
        </w:rPr>
        <w:t>系统故障</w:t>
      </w:r>
    </w:p>
    <w:p>
      <w:pPr>
        <w:numPr>
          <w:ilvl w:val="0"/>
          <w:numId w:val="65"/>
        </w:numPr>
        <w:spacing w:line="360" w:lineRule="auto"/>
        <w:rPr>
          <w:rFonts w:ascii="仿宋" w:hAnsi="仿宋" w:eastAsia="仿宋" w:cs="宋体"/>
          <w:szCs w:val="21"/>
        </w:rPr>
      </w:pPr>
      <w:r>
        <w:rPr>
          <w:rFonts w:hint="eastAsia" w:ascii="仿宋" w:hAnsi="仿宋" w:eastAsia="仿宋" w:cs="宋体"/>
          <w:szCs w:val="21"/>
        </w:rPr>
        <w:t xml:space="preserve">及时通知车场主，确定原因； </w:t>
      </w:r>
    </w:p>
    <w:p>
      <w:pPr>
        <w:numPr>
          <w:ilvl w:val="0"/>
          <w:numId w:val="65"/>
        </w:numPr>
        <w:spacing w:line="360" w:lineRule="auto"/>
        <w:rPr>
          <w:rFonts w:ascii="仿宋" w:hAnsi="仿宋" w:eastAsia="仿宋" w:cs="宋体"/>
          <w:szCs w:val="21"/>
        </w:rPr>
      </w:pPr>
      <w:r>
        <w:rPr>
          <w:rFonts w:hint="eastAsia" w:ascii="仿宋" w:hAnsi="仿宋" w:eastAsia="仿宋" w:cs="宋体"/>
          <w:szCs w:val="21"/>
        </w:rPr>
        <w:t xml:space="preserve">如仍无法排除故障，由车场主管授权由厂家技术人员处理； </w:t>
      </w:r>
    </w:p>
    <w:p>
      <w:pPr>
        <w:numPr>
          <w:ilvl w:val="0"/>
          <w:numId w:val="65"/>
        </w:numPr>
        <w:spacing w:line="360" w:lineRule="auto"/>
        <w:rPr>
          <w:rFonts w:ascii="仿宋" w:hAnsi="仿宋" w:eastAsia="仿宋" w:cs="宋体"/>
          <w:szCs w:val="21"/>
        </w:rPr>
      </w:pPr>
      <w:r>
        <w:rPr>
          <w:rFonts w:hint="eastAsia" w:ascii="仿宋" w:hAnsi="仿宋" w:eastAsia="仿宋" w:cs="宋体"/>
          <w:szCs w:val="21"/>
        </w:rPr>
        <w:t>系统故障时，由车场入口保安与收费人员协调进行人工收费；</w:t>
      </w:r>
    </w:p>
    <w:p>
      <w:pPr>
        <w:spacing w:after="312" w:afterLines="100" w:line="360" w:lineRule="auto"/>
        <w:ind w:firstLine="420" w:firstLineChars="200"/>
        <w:jc w:val="center"/>
        <w:outlineLvl w:val="0"/>
        <w:rPr>
          <w:rFonts w:ascii="仿宋" w:hAnsi="仿宋" w:eastAsia="仿宋" w:cs="宋体"/>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bCs/>
          <w:szCs w:val="21"/>
        </w:rPr>
      </w:pPr>
      <w:r>
        <w:rPr>
          <w:rFonts w:hint="eastAsia" w:ascii="仿宋" w:hAnsi="仿宋" w:eastAsia="仿宋" w:cs="宋体"/>
          <w:b/>
          <w:szCs w:val="21"/>
        </w:rPr>
        <w:t>十、停车场常用表格规范格式</w:t>
      </w:r>
    </w:p>
    <w:p>
      <w:pPr>
        <w:wordWrap w:val="0"/>
        <w:spacing w:line="360" w:lineRule="auto"/>
        <w:ind w:right="140"/>
        <w:jc w:val="center"/>
        <w:rPr>
          <w:rFonts w:ascii="仿宋" w:hAnsi="仿宋" w:eastAsia="仿宋" w:cs="宋体"/>
          <w:b/>
          <w:bCs/>
          <w:szCs w:val="21"/>
        </w:rPr>
      </w:pPr>
      <w:r>
        <w:rPr>
          <w:rFonts w:hint="eastAsia" w:ascii="仿宋" w:hAnsi="仿宋" w:eastAsia="仿宋" w:cs="宋体"/>
          <w:b/>
          <w:bCs/>
          <w:szCs w:val="21"/>
        </w:rPr>
        <w:t>1、停车场现金交接表</w:t>
      </w:r>
    </w:p>
    <w:p>
      <w:pPr>
        <w:jc w:val="center"/>
        <w:outlineLvl w:val="0"/>
        <w:rPr>
          <w:rFonts w:ascii="仿宋" w:hAnsi="仿宋" w:eastAsia="仿宋" w:cs="宋体"/>
          <w:b/>
          <w:bCs/>
          <w:szCs w:val="21"/>
        </w:rPr>
      </w:pPr>
      <w:r>
        <w:rPr>
          <w:rFonts w:hint="eastAsia" w:ascii="仿宋" w:hAnsi="仿宋" w:eastAsia="仿宋" w:cs="宋体"/>
          <w:b/>
          <w:szCs w:val="21"/>
        </w:rPr>
        <w:t>（停车场管理表格</w:t>
      </w:r>
      <w:r>
        <w:rPr>
          <w:rFonts w:hint="eastAsia" w:ascii="仿宋" w:hAnsi="仿宋" w:eastAsia="仿宋" w:cs="宋体"/>
          <w:b/>
          <w:bCs/>
          <w:szCs w:val="21"/>
        </w:rPr>
        <w:t>1）</w:t>
      </w:r>
    </w:p>
    <w:p>
      <w:pPr>
        <w:rPr>
          <w:rFonts w:ascii="仿宋" w:hAnsi="仿宋" w:eastAsia="仿宋" w:cs="宋体"/>
          <w:szCs w:val="21"/>
        </w:rPr>
      </w:pPr>
    </w:p>
    <w:p>
      <w:pPr>
        <w:rPr>
          <w:rFonts w:ascii="仿宋" w:hAnsi="仿宋" w:eastAsia="仿宋" w:cs="宋体"/>
          <w:szCs w:val="21"/>
        </w:rPr>
      </w:pPr>
      <w:r>
        <w:rPr>
          <w:rFonts w:hint="eastAsia" w:ascii="仿宋" w:hAnsi="仿宋" w:eastAsia="仿宋" w:cs="宋体"/>
          <w:szCs w:val="21"/>
        </w:rPr>
        <w:t>时间：</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980"/>
        <w:gridCol w:w="1980"/>
        <w:gridCol w:w="1875"/>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班次</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开始时间</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结束时间</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发票编号</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A</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B</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C</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bl>
    <w:p>
      <w:pPr>
        <w:rPr>
          <w:rFonts w:ascii="仿宋" w:hAnsi="仿宋" w:eastAsia="仿宋" w:cs="宋体"/>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1974"/>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当时车位收入</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c>
          <w:tcPr>
            <w:tcW w:w="37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bl>
    <w:p>
      <w:pPr>
        <w:rPr>
          <w:rFonts w:ascii="仿宋" w:hAnsi="仿宋" w:eastAsia="仿宋" w:cs="宋体"/>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固定车位收入（请注明）</w:t>
            </w:r>
          </w:p>
        </w:tc>
        <w:tc>
          <w:tcPr>
            <w:tcW w:w="382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bl>
    <w:p>
      <w:pPr>
        <w:rPr>
          <w:rFonts w:ascii="仿宋" w:hAnsi="仿宋" w:eastAsia="仿宋" w:cs="宋体"/>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3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本日收入（=存款单金额）</w:t>
            </w:r>
          </w:p>
        </w:tc>
        <w:tc>
          <w:tcPr>
            <w:tcW w:w="382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bl>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r>
        <w:rPr>
          <w:rFonts w:hint="eastAsia" w:ascii="仿宋" w:hAnsi="仿宋" w:eastAsia="仿宋" w:cs="宋体"/>
          <w:szCs w:val="21"/>
        </w:rPr>
        <w:t>备注：</w:t>
      </w:r>
    </w:p>
    <w:p>
      <w:pPr>
        <w:rPr>
          <w:rFonts w:ascii="仿宋" w:hAnsi="仿宋" w:eastAsia="仿宋" w:cs="宋体"/>
          <w:szCs w:val="21"/>
        </w:rPr>
      </w:pPr>
    </w:p>
    <w:p>
      <w:pPr>
        <w:rPr>
          <w:rFonts w:ascii="仿宋" w:hAnsi="仿宋" w:eastAsia="仿宋" w:cs="宋体"/>
          <w:szCs w:val="21"/>
        </w:rPr>
      </w:pPr>
    </w:p>
    <w:p>
      <w:pPr>
        <w:spacing w:line="480" w:lineRule="auto"/>
        <w:rPr>
          <w:rFonts w:ascii="仿宋" w:hAnsi="仿宋" w:eastAsia="仿宋" w:cs="宋体"/>
          <w:szCs w:val="21"/>
        </w:rPr>
      </w:pPr>
      <w:r>
        <w:rPr>
          <w:rFonts w:hint="eastAsia" w:ascii="仿宋" w:hAnsi="仿宋" w:eastAsia="仿宋" w:cs="宋体"/>
          <w:szCs w:val="21"/>
        </w:rPr>
        <w:t>收费员签字：</w:t>
      </w:r>
    </w:p>
    <w:p>
      <w:pPr>
        <w:spacing w:line="480" w:lineRule="auto"/>
        <w:rPr>
          <w:rFonts w:ascii="仿宋" w:hAnsi="仿宋" w:eastAsia="仿宋" w:cs="宋体"/>
          <w:szCs w:val="21"/>
        </w:rPr>
      </w:pPr>
      <w:r>
        <w:rPr>
          <w:rFonts w:hint="eastAsia" w:ascii="仿宋" w:hAnsi="仿宋" w:eastAsia="仿宋" w:cs="宋体"/>
          <w:szCs w:val="21"/>
        </w:rPr>
        <w:t>财务出纳签字：</w:t>
      </w:r>
    </w:p>
    <w:p>
      <w:pPr>
        <w:spacing w:line="480" w:lineRule="auto"/>
        <w:rPr>
          <w:rFonts w:ascii="仿宋" w:hAnsi="仿宋" w:eastAsia="仿宋" w:cs="宋体"/>
          <w:szCs w:val="21"/>
        </w:rPr>
      </w:pPr>
      <w:r>
        <w:rPr>
          <w:rFonts w:hint="eastAsia" w:ascii="仿宋" w:hAnsi="仿宋" w:eastAsia="仿宋" w:cs="宋体"/>
          <w:szCs w:val="21"/>
        </w:rPr>
        <w:t>管理处主任签字：</w:t>
      </w:r>
    </w:p>
    <w:p>
      <w:pPr>
        <w:tabs>
          <w:tab w:val="left" w:pos="720"/>
        </w:tabs>
        <w:jc w:val="center"/>
        <w:rPr>
          <w:rFonts w:ascii="仿宋" w:hAnsi="仿宋" w:eastAsia="仿宋" w:cs="宋体"/>
          <w:b/>
          <w:szCs w:val="21"/>
        </w:rPr>
      </w:pPr>
      <w:r>
        <w:rPr>
          <w:rFonts w:hint="eastAsia" w:ascii="仿宋" w:hAnsi="仿宋" w:eastAsia="仿宋" w:cs="宋体"/>
          <w:szCs w:val="21"/>
        </w:rPr>
        <w:br w:type="page"/>
      </w:r>
      <w:r>
        <w:rPr>
          <w:rFonts w:hint="eastAsia" w:ascii="仿宋" w:hAnsi="仿宋" w:eastAsia="仿宋" w:cs="宋体"/>
          <w:szCs w:val="21"/>
        </w:rPr>
        <w:t>2、</w:t>
      </w:r>
      <w:r>
        <w:rPr>
          <w:rFonts w:hint="eastAsia" w:ascii="仿宋" w:hAnsi="仿宋" w:eastAsia="仿宋" w:cs="宋体"/>
          <w:b/>
          <w:szCs w:val="21"/>
        </w:rPr>
        <w:t>车辆出入登记表</w:t>
      </w:r>
    </w:p>
    <w:p>
      <w:pPr>
        <w:jc w:val="center"/>
        <w:rPr>
          <w:rFonts w:ascii="仿宋" w:hAnsi="仿宋" w:eastAsia="仿宋" w:cs="宋体"/>
          <w:b/>
          <w:bCs/>
          <w:szCs w:val="21"/>
        </w:rPr>
      </w:pPr>
      <w:r>
        <w:rPr>
          <w:rFonts w:hint="eastAsia" w:ascii="仿宋" w:hAnsi="仿宋" w:eastAsia="仿宋" w:cs="宋体"/>
          <w:b/>
          <w:szCs w:val="21"/>
        </w:rPr>
        <w:t>（停车场管理表格</w:t>
      </w:r>
      <w:r>
        <w:rPr>
          <w:rFonts w:hint="eastAsia" w:ascii="仿宋" w:hAnsi="仿宋" w:eastAsia="仿宋" w:cs="宋体"/>
          <w:b/>
          <w:bCs/>
          <w:szCs w:val="21"/>
        </w:rPr>
        <w:t>2）</w:t>
      </w:r>
    </w:p>
    <w:p>
      <w:pPr>
        <w:tabs>
          <w:tab w:val="left" w:pos="720"/>
        </w:tabs>
        <w:rPr>
          <w:rFonts w:ascii="仿宋" w:hAnsi="仿宋" w:eastAsia="仿宋" w:cs="宋体"/>
          <w:b/>
          <w:szCs w:val="21"/>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00"/>
        <w:gridCol w:w="1516"/>
        <w:gridCol w:w="600"/>
        <w:gridCol w:w="600"/>
        <w:gridCol w:w="1080"/>
        <w:gridCol w:w="1200"/>
        <w:gridCol w:w="252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日期</w:t>
            </w: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车型</w:t>
            </w: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车牌号码</w:t>
            </w:r>
          </w:p>
          <w:p>
            <w:pPr>
              <w:tabs>
                <w:tab w:val="left" w:pos="720"/>
              </w:tabs>
              <w:rPr>
                <w:rFonts w:ascii="仿宋" w:hAnsi="仿宋" w:eastAsia="仿宋" w:cs="宋体"/>
                <w:b/>
                <w:szCs w:val="21"/>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进/出时间</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收费</w:t>
            </w: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值班员</w:t>
            </w:r>
          </w:p>
          <w:p>
            <w:pPr>
              <w:tabs>
                <w:tab w:val="left" w:pos="720"/>
              </w:tabs>
              <w:jc w:val="center"/>
              <w:rPr>
                <w:rFonts w:ascii="仿宋" w:hAnsi="仿宋" w:eastAsia="仿宋" w:cs="宋体"/>
                <w:b/>
                <w:szCs w:val="21"/>
              </w:rPr>
            </w:pPr>
            <w:r>
              <w:rPr>
                <w:rFonts w:hint="eastAsia" w:ascii="仿宋" w:hAnsi="仿宋" w:eastAsia="仿宋" w:cs="宋体"/>
                <w:b/>
                <w:szCs w:val="21"/>
              </w:rPr>
              <w:t>签名</w:t>
            </w: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车况（如有损坏应注明详细情况）</w:t>
            </w:r>
          </w:p>
        </w:tc>
        <w:tc>
          <w:tcPr>
            <w:tcW w:w="94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宋体"/>
                <w:b/>
                <w:szCs w:val="21"/>
              </w:rPr>
            </w:pPr>
            <w:r>
              <w:rPr>
                <w:rFonts w:hint="eastAsia" w:ascii="仿宋" w:hAnsi="仿宋" w:eastAsia="仿宋" w:cs="宋体"/>
                <w:b/>
                <w:szCs w:val="21"/>
              </w:rPr>
              <w:t>车主</w:t>
            </w:r>
          </w:p>
          <w:p>
            <w:pPr>
              <w:tabs>
                <w:tab w:val="left" w:pos="720"/>
              </w:tabs>
              <w:jc w:val="center"/>
              <w:rPr>
                <w:rFonts w:ascii="仿宋" w:hAnsi="仿宋" w:eastAsia="仿宋" w:cs="宋体"/>
                <w:b/>
                <w:szCs w:val="21"/>
              </w:rPr>
            </w:pPr>
            <w:r>
              <w:rPr>
                <w:rFonts w:hint="eastAsia" w:ascii="仿宋" w:hAnsi="仿宋" w:eastAsia="仿宋" w:cs="宋体"/>
                <w:b/>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pStyle w:val="12"/>
              <w:tabs>
                <w:tab w:val="left" w:pos="720"/>
              </w:tabs>
              <w:autoSpaceDE w:val="0"/>
              <w:autoSpaceDN w:val="0"/>
              <w:rPr>
                <w:rFonts w:ascii="仿宋" w:hAnsi="仿宋" w:eastAsia="仿宋" w:cs="宋体"/>
                <w:kern w:val="0"/>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pStyle w:val="12"/>
              <w:tabs>
                <w:tab w:val="left" w:pos="720"/>
              </w:tabs>
              <w:autoSpaceDE w:val="0"/>
              <w:autoSpaceDN w:val="0"/>
              <w:rPr>
                <w:rFonts w:ascii="仿宋" w:hAnsi="仿宋" w:eastAsia="仿宋" w:cs="宋体"/>
                <w:kern w:val="0"/>
                <w:sz w:val="21"/>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2"/>
              <w:tabs>
                <w:tab w:val="left" w:pos="720"/>
              </w:tabs>
              <w:autoSpaceDE w:val="0"/>
              <w:autoSpaceDN w:val="0"/>
              <w:rPr>
                <w:rFonts w:ascii="仿宋" w:hAnsi="仿宋" w:eastAsia="仿宋" w:cs="宋体"/>
                <w:kern w:val="0"/>
                <w:sz w:val="21"/>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pStyle w:val="12"/>
              <w:tabs>
                <w:tab w:val="left" w:pos="720"/>
              </w:tabs>
              <w:autoSpaceDE w:val="0"/>
              <w:autoSpaceDN w:val="0"/>
              <w:rPr>
                <w:rFonts w:ascii="仿宋" w:hAnsi="仿宋" w:eastAsia="仿宋" w:cs="宋体"/>
                <w:kern w:val="0"/>
                <w:sz w:val="21"/>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pStyle w:val="12"/>
              <w:rPr>
                <w:rFonts w:ascii="仿宋" w:hAnsi="仿宋" w:eastAsia="仿宋" w:cs="宋体"/>
                <w:sz w:val="21"/>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bl>
    <w:p>
      <w:pPr>
        <w:jc w:val="center"/>
        <w:rPr>
          <w:rFonts w:ascii="仿宋" w:hAnsi="仿宋" w:eastAsia="仿宋" w:cs="宋体"/>
          <w:b/>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b/>
          <w:szCs w:val="21"/>
        </w:rPr>
      </w:pPr>
      <w:r>
        <w:rPr>
          <w:rFonts w:hint="eastAsia" w:ascii="仿宋" w:hAnsi="仿宋" w:eastAsia="仿宋" w:cs="宋体"/>
          <w:szCs w:val="21"/>
        </w:rPr>
        <w:t>3、</w:t>
      </w:r>
      <w:r>
        <w:rPr>
          <w:rFonts w:hint="eastAsia" w:ascii="仿宋" w:hAnsi="仿宋" w:eastAsia="仿宋" w:cs="宋体"/>
          <w:b/>
          <w:szCs w:val="21"/>
        </w:rPr>
        <w:t>车辆管理设备、设施清单</w:t>
      </w:r>
    </w:p>
    <w:p>
      <w:pPr>
        <w:tabs>
          <w:tab w:val="left" w:pos="720"/>
        </w:tabs>
        <w:jc w:val="center"/>
        <w:rPr>
          <w:rFonts w:ascii="仿宋" w:hAnsi="仿宋" w:eastAsia="仿宋" w:cs="宋体"/>
          <w:b/>
          <w:szCs w:val="21"/>
          <w:u w:val="single"/>
        </w:rPr>
      </w:pPr>
      <w:r>
        <w:rPr>
          <w:rFonts w:hint="eastAsia" w:ascii="仿宋" w:hAnsi="仿宋" w:eastAsia="仿宋" w:cs="宋体"/>
          <w:b/>
          <w:szCs w:val="21"/>
        </w:rPr>
        <w:t>（停车场管理表格</w:t>
      </w:r>
      <w:r>
        <w:rPr>
          <w:rFonts w:hint="eastAsia" w:ascii="仿宋" w:hAnsi="仿宋" w:eastAsia="仿宋" w:cs="宋体"/>
          <w:b/>
          <w:bCs/>
          <w:szCs w:val="21"/>
        </w:rPr>
        <w:t>3）</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58"/>
        <w:gridCol w:w="1373"/>
        <w:gridCol w:w="1373"/>
        <w:gridCol w:w="1373"/>
        <w:gridCol w:w="1373"/>
        <w:gridCol w:w="1373"/>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序号</w:t>
            </w: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设备名称</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设备型号</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单位</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数量</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单价(元)</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金额(元)</w:t>
            </w: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bl>
    <w:p>
      <w:pPr>
        <w:pStyle w:val="2"/>
        <w:widowControl/>
        <w:spacing w:before="0" w:after="0" w:line="360" w:lineRule="auto"/>
        <w:ind w:left="0" w:leftChars="0"/>
        <w:jc w:val="center"/>
        <w:rPr>
          <w:rFonts w:ascii="仿宋" w:hAnsi="仿宋" w:eastAsia="仿宋" w:cs="宋体"/>
          <w:sz w:val="21"/>
          <w:szCs w:val="21"/>
        </w:rPr>
      </w:pPr>
      <w:r>
        <w:rPr>
          <w:rFonts w:hint="eastAsia" w:ascii="仿宋" w:hAnsi="仿宋" w:eastAsia="仿宋" w:cs="宋体"/>
          <w:sz w:val="21"/>
          <w:szCs w:val="21"/>
        </w:rPr>
        <w:br w:type="page"/>
      </w:r>
      <w:r>
        <w:rPr>
          <w:rFonts w:hint="eastAsia" w:ascii="仿宋" w:hAnsi="仿宋" w:eastAsia="仿宋" w:cs="宋体"/>
          <w:sz w:val="21"/>
          <w:szCs w:val="21"/>
        </w:rPr>
        <w:t>4、交接班记录表</w:t>
      </w:r>
    </w:p>
    <w:p>
      <w:pPr>
        <w:spacing w:line="360" w:lineRule="auto"/>
        <w:jc w:val="center"/>
        <w:rPr>
          <w:rFonts w:ascii="仿宋" w:hAnsi="仿宋" w:eastAsia="仿宋" w:cs="宋体"/>
          <w:b/>
          <w:szCs w:val="21"/>
        </w:rPr>
      </w:pPr>
      <w:r>
        <w:rPr>
          <w:rFonts w:hint="eastAsia" w:ascii="仿宋" w:hAnsi="仿宋" w:eastAsia="仿宋" w:cs="宋体"/>
          <w:b/>
          <w:szCs w:val="21"/>
        </w:rPr>
        <w:t>(停车场管理表格4)</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0"/>
        <w:gridCol w:w="2520"/>
        <w:gridCol w:w="14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szCs w:val="21"/>
              </w:rPr>
            </w:pPr>
            <w:r>
              <w:rPr>
                <w:rFonts w:hint="eastAsia" w:ascii="仿宋" w:hAnsi="仿宋" w:eastAsia="仿宋" w:cs="宋体"/>
                <w:szCs w:val="21"/>
              </w:rPr>
              <w:t>交班人</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szCs w:val="21"/>
              </w:rPr>
            </w:pPr>
            <w:r>
              <w:rPr>
                <w:rFonts w:hint="eastAsia" w:ascii="仿宋" w:hAnsi="仿宋" w:eastAsia="仿宋" w:cs="宋体"/>
                <w:szCs w:val="21"/>
              </w:rPr>
              <w:t>接班人</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szCs w:val="21"/>
              </w:rPr>
            </w:pPr>
            <w:r>
              <w:rPr>
                <w:rFonts w:hint="eastAsia" w:ascii="仿宋" w:hAnsi="仿宋" w:eastAsia="仿宋" w:cs="宋体"/>
                <w:szCs w:val="21"/>
              </w:rPr>
              <w:t>交接时间</w:t>
            </w:r>
          </w:p>
        </w:tc>
        <w:tc>
          <w:tcPr>
            <w:tcW w:w="8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firstLine="1890" w:firstLineChars="900"/>
              <w:rPr>
                <w:rFonts w:ascii="仿宋" w:hAnsi="仿宋" w:eastAsia="仿宋" w:cs="宋体"/>
                <w:szCs w:val="21"/>
              </w:rPr>
            </w:pPr>
            <w:r>
              <w:rPr>
                <w:rFonts w:hint="eastAsia" w:ascii="仿宋" w:hAnsi="仿宋" w:eastAsia="仿宋" w:cs="宋体"/>
                <w:szCs w:val="21"/>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szCs w:val="21"/>
              </w:rPr>
            </w:pPr>
            <w:r>
              <w:rPr>
                <w:rFonts w:hint="eastAsia" w:ascii="仿宋" w:hAnsi="仿宋" w:eastAsia="仿宋" w:cs="宋体"/>
                <w:szCs w:val="21"/>
              </w:rPr>
              <w:t>检查人</w:t>
            </w:r>
          </w:p>
        </w:tc>
        <w:tc>
          <w:tcPr>
            <w:tcW w:w="8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r>
              <w:rPr>
                <w:rFonts w:hint="eastAsia" w:ascii="仿宋" w:hAnsi="仿宋" w:eastAsia="仿宋" w:cs="宋体"/>
                <w:szCs w:val="21"/>
              </w:rPr>
              <w:t>运 行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3" w:hRule="atLeast"/>
          <w:jc w:val="center"/>
        </w:trPr>
        <w:tc>
          <w:tcPr>
            <w:tcW w:w="9840" w:type="dxa"/>
            <w:gridSpan w:val="5"/>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仿宋" w:hAnsi="仿宋" w:eastAsia="仿宋" w:cs="宋体"/>
                <w:szCs w:val="21"/>
              </w:rPr>
            </w:pPr>
            <w:r>
              <w:rPr>
                <w:rFonts w:hint="eastAsia" w:ascii="仿宋" w:hAnsi="仿宋" w:eastAsia="仿宋" w:cs="宋体"/>
                <w:szCs w:val="21"/>
              </w:rPr>
              <w:t>上班工作跟进情况记录：</w:t>
            </w:r>
          </w:p>
          <w:p>
            <w:pPr>
              <w:spacing w:line="360" w:lineRule="exact"/>
              <w:ind w:left="359" w:leftChars="171"/>
              <w:rPr>
                <w:rFonts w:ascii="仿宋" w:hAnsi="仿宋" w:eastAsia="仿宋" w:cs="宋体"/>
                <w:szCs w:val="21"/>
              </w:rPr>
            </w:pPr>
          </w:p>
          <w:p>
            <w:pPr>
              <w:spacing w:line="360" w:lineRule="exact"/>
              <w:ind w:left="359" w:leftChars="171"/>
              <w:rPr>
                <w:rFonts w:ascii="仿宋" w:hAnsi="仿宋" w:eastAsia="仿宋" w:cs="宋体"/>
                <w:szCs w:val="21"/>
              </w:rPr>
            </w:pPr>
          </w:p>
          <w:p>
            <w:pPr>
              <w:spacing w:line="360" w:lineRule="exact"/>
              <w:rPr>
                <w:rFonts w:ascii="仿宋" w:hAnsi="仿宋" w:eastAsia="仿宋" w:cs="宋体"/>
                <w:szCs w:val="21"/>
              </w:rPr>
            </w:pPr>
            <w:r>
              <w:rPr>
                <w:rFonts w:hint="eastAsia" w:ascii="仿宋" w:hAnsi="仿宋" w:eastAsia="仿宋" w:cs="宋体"/>
                <w:szCs w:val="21"/>
              </w:rPr>
              <w:t>本班工作情况记录：</w:t>
            </w:r>
          </w:p>
          <w:p>
            <w:pPr>
              <w:spacing w:line="360" w:lineRule="exact"/>
              <w:ind w:left="359" w:leftChars="171"/>
              <w:rPr>
                <w:rFonts w:ascii="仿宋" w:hAnsi="仿宋" w:eastAsia="仿宋" w:cs="宋体"/>
                <w:szCs w:val="21"/>
              </w:rPr>
            </w:pPr>
          </w:p>
          <w:p>
            <w:pPr>
              <w:spacing w:line="360" w:lineRule="exact"/>
              <w:ind w:left="359" w:leftChars="171"/>
              <w:rPr>
                <w:rFonts w:ascii="仿宋" w:hAnsi="仿宋" w:eastAsia="仿宋" w:cs="宋体"/>
                <w:szCs w:val="21"/>
              </w:rPr>
            </w:pPr>
          </w:p>
          <w:p>
            <w:pPr>
              <w:spacing w:line="360" w:lineRule="exact"/>
              <w:rPr>
                <w:rFonts w:ascii="仿宋" w:hAnsi="仿宋" w:eastAsia="仿宋" w:cs="宋体"/>
                <w:szCs w:val="21"/>
              </w:rPr>
            </w:pPr>
            <w:r>
              <w:rPr>
                <w:rFonts w:hint="eastAsia" w:ascii="仿宋" w:hAnsi="仿宋" w:eastAsia="仿宋" w:cs="宋体"/>
                <w:szCs w:val="21"/>
              </w:rPr>
              <w:t>需跟进工作情况记录：</w:t>
            </w:r>
          </w:p>
          <w:p>
            <w:pPr>
              <w:spacing w:line="360" w:lineRule="exact"/>
              <w:ind w:left="359" w:leftChars="171"/>
              <w:rPr>
                <w:rFonts w:ascii="仿宋" w:hAnsi="仿宋" w:eastAsia="仿宋" w:cs="宋体"/>
                <w:szCs w:val="21"/>
              </w:rPr>
            </w:pPr>
          </w:p>
          <w:p>
            <w:pPr>
              <w:spacing w:line="360" w:lineRule="exact"/>
              <w:ind w:left="359" w:leftChars="171"/>
              <w:rPr>
                <w:rFonts w:ascii="仿宋" w:hAnsi="仿宋" w:eastAsia="仿宋" w:cs="宋体"/>
                <w:szCs w:val="21"/>
              </w:rPr>
            </w:pPr>
          </w:p>
          <w:p>
            <w:pPr>
              <w:spacing w:line="360" w:lineRule="exact"/>
              <w:rPr>
                <w:rFonts w:ascii="仿宋" w:hAnsi="仿宋" w:eastAsia="仿宋" w:cs="宋体"/>
                <w:szCs w:val="21"/>
              </w:rPr>
            </w:pPr>
            <w:r>
              <w:rPr>
                <w:rFonts w:hint="eastAsia" w:ascii="仿宋" w:hAnsi="仿宋" w:eastAsia="仿宋" w:cs="宋体"/>
                <w:szCs w:val="21"/>
              </w:rPr>
              <w:t>物品移交：</w:t>
            </w:r>
          </w:p>
          <w:p>
            <w:pPr>
              <w:spacing w:line="360" w:lineRule="exact"/>
              <w:ind w:left="359" w:leftChars="171"/>
              <w:rPr>
                <w:rFonts w:ascii="仿宋" w:hAnsi="仿宋" w:eastAsia="仿宋"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0" w:leftChars="5"/>
              <w:rPr>
                <w:rFonts w:ascii="仿宋" w:hAnsi="仿宋" w:eastAsia="仿宋" w:cs="宋体"/>
                <w:szCs w:val="21"/>
              </w:rPr>
            </w:pPr>
            <w:r>
              <w:rPr>
                <w:rFonts w:hint="eastAsia" w:ascii="仿宋" w:hAnsi="仿宋" w:eastAsia="仿宋" w:cs="宋体"/>
                <w:szCs w:val="21"/>
              </w:rPr>
              <w:t>车场负责人：</w:t>
            </w:r>
          </w:p>
        </w:tc>
        <w:tc>
          <w:tcPr>
            <w:tcW w:w="84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0" w:leftChars="5"/>
              <w:rPr>
                <w:rFonts w:ascii="仿宋" w:hAnsi="仿宋" w:eastAsia="仿宋" w:cs="宋体"/>
                <w:szCs w:val="21"/>
              </w:rPr>
            </w:pPr>
            <w:r>
              <w:rPr>
                <w:rFonts w:hint="eastAsia" w:ascii="仿宋" w:hAnsi="仿宋" w:eastAsia="仿宋" w:cs="宋体"/>
                <w:szCs w:val="21"/>
              </w:rPr>
              <w:t>备注</w:t>
            </w:r>
          </w:p>
        </w:tc>
        <w:tc>
          <w:tcPr>
            <w:tcW w:w="84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p>
        </w:tc>
      </w:tr>
    </w:tbl>
    <w:p>
      <w:pPr>
        <w:tabs>
          <w:tab w:val="left" w:pos="720"/>
        </w:tabs>
        <w:ind w:left="359" w:leftChars="171"/>
        <w:rPr>
          <w:rFonts w:ascii="仿宋" w:hAnsi="仿宋" w:eastAsia="仿宋" w:cs="宋体"/>
          <w:szCs w:val="21"/>
        </w:rPr>
      </w:pPr>
    </w:p>
    <w:p>
      <w:pPr>
        <w:spacing w:line="480" w:lineRule="auto"/>
        <w:rPr>
          <w:rFonts w:ascii="仿宋" w:hAnsi="仿宋" w:eastAsia="仿宋" w:cs="宋体"/>
          <w:szCs w:val="21"/>
        </w:rPr>
      </w:pPr>
    </w:p>
    <w:tbl>
      <w:tblPr>
        <w:tblStyle w:val="14"/>
        <w:tblW w:w="9835" w:type="dxa"/>
        <w:tblInd w:w="-634" w:type="dxa"/>
        <w:tblLayout w:type="fixed"/>
        <w:tblCellMar>
          <w:top w:w="0" w:type="dxa"/>
          <w:left w:w="108" w:type="dxa"/>
          <w:bottom w:w="0" w:type="dxa"/>
          <w:right w:w="108" w:type="dxa"/>
        </w:tblCellMar>
      </w:tblPr>
      <w:tblGrid>
        <w:gridCol w:w="650"/>
        <w:gridCol w:w="750"/>
        <w:gridCol w:w="767"/>
        <w:gridCol w:w="1233"/>
        <w:gridCol w:w="1180"/>
        <w:gridCol w:w="846"/>
        <w:gridCol w:w="851"/>
        <w:gridCol w:w="857"/>
        <w:gridCol w:w="528"/>
        <w:gridCol w:w="788"/>
        <w:gridCol w:w="834"/>
        <w:gridCol w:w="551"/>
      </w:tblGrid>
      <w:tr>
        <w:tblPrEx>
          <w:tblCellMar>
            <w:top w:w="0" w:type="dxa"/>
            <w:left w:w="108" w:type="dxa"/>
            <w:bottom w:w="0" w:type="dxa"/>
            <w:right w:w="108" w:type="dxa"/>
          </w:tblCellMar>
        </w:tblPrEx>
        <w:trPr>
          <w:trHeight w:val="630" w:hRule="atLeast"/>
        </w:trPr>
        <w:tc>
          <w:tcPr>
            <w:tcW w:w="9835"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632" w:firstLineChars="300"/>
              <w:rPr>
                <w:rFonts w:ascii="仿宋" w:hAnsi="仿宋" w:eastAsia="仿宋" w:cs="宋体"/>
                <w:color w:val="000000"/>
                <w:szCs w:val="21"/>
              </w:rPr>
            </w:pPr>
            <w:r>
              <w:rPr>
                <w:rFonts w:hint="eastAsia" w:ascii="仿宋" w:hAnsi="仿宋" w:eastAsia="仿宋" w:cs="宋体"/>
                <w:b/>
                <w:bCs/>
                <w:color w:val="000000"/>
                <w:kern w:val="0"/>
                <w:szCs w:val="21"/>
              </w:rPr>
              <w:t>停车场岗位现金发票交接记录表</w:t>
            </w:r>
          </w:p>
        </w:tc>
      </w:tr>
      <w:tr>
        <w:tblPrEx>
          <w:tblCellMar>
            <w:top w:w="0" w:type="dxa"/>
            <w:left w:w="108" w:type="dxa"/>
            <w:bottom w:w="0" w:type="dxa"/>
            <w:right w:w="108" w:type="dxa"/>
          </w:tblCellMar>
        </w:tblPrEx>
        <w:trPr>
          <w:trHeight w:val="630" w:hRule="atLeast"/>
        </w:trPr>
        <w:tc>
          <w:tcPr>
            <w:tcW w:w="14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项目：</w:t>
            </w:r>
          </w:p>
        </w:tc>
        <w:tc>
          <w:tcPr>
            <w:tcW w:w="573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80" w:lineRule="auto"/>
              <w:jc w:val="center"/>
              <w:rPr>
                <w:rFonts w:ascii="仿宋" w:hAnsi="仿宋" w:eastAsia="仿宋" w:cs="宋体"/>
                <w:color w:val="000000"/>
                <w:szCs w:val="21"/>
              </w:rPr>
            </w:pPr>
          </w:p>
        </w:tc>
        <w:tc>
          <w:tcPr>
            <w:tcW w:w="1316"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80" w:lineRule="auto"/>
              <w:jc w:val="center"/>
              <w:rPr>
                <w:rFonts w:ascii="仿宋" w:hAnsi="仿宋" w:eastAsia="仿宋" w:cs="宋体"/>
                <w:color w:val="000000"/>
                <w:szCs w:val="21"/>
              </w:rPr>
            </w:pPr>
            <w:r>
              <w:rPr>
                <w:rFonts w:hint="eastAsia" w:ascii="仿宋" w:hAnsi="仿宋" w:eastAsia="仿宋" w:cs="宋体"/>
                <w:color w:val="000000"/>
                <w:kern w:val="0"/>
                <w:szCs w:val="21"/>
              </w:rPr>
              <w:t>岗位：</w:t>
            </w:r>
          </w:p>
        </w:tc>
        <w:tc>
          <w:tcPr>
            <w:tcW w:w="13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80" w:lineRule="auto"/>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660" w:hRule="atLeast"/>
        </w:trPr>
        <w:tc>
          <w:tcPr>
            <w:tcW w:w="6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序号</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当班日期</w:t>
            </w:r>
          </w:p>
        </w:tc>
        <w:tc>
          <w:tcPr>
            <w:tcW w:w="7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班次</w:t>
            </w:r>
          </w:p>
        </w:tc>
        <w:tc>
          <w:tcPr>
            <w:tcW w:w="12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发票面值</w:t>
            </w:r>
          </w:p>
        </w:tc>
        <w:tc>
          <w:tcPr>
            <w:tcW w:w="11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当班已用发票号</w:t>
            </w:r>
          </w:p>
        </w:tc>
        <w:tc>
          <w:tcPr>
            <w:tcW w:w="8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使用张数</w:t>
            </w:r>
          </w:p>
        </w:tc>
        <w:tc>
          <w:tcPr>
            <w:tcW w:w="85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金额</w:t>
            </w:r>
          </w:p>
        </w:tc>
        <w:tc>
          <w:tcPr>
            <w:tcW w:w="8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备用金</w:t>
            </w:r>
          </w:p>
        </w:tc>
        <w:tc>
          <w:tcPr>
            <w:tcW w:w="52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费用合计</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剩余发票号</w:t>
            </w:r>
          </w:p>
        </w:tc>
        <w:tc>
          <w:tcPr>
            <w:tcW w:w="83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交班人</w:t>
            </w:r>
          </w:p>
        </w:tc>
        <w:tc>
          <w:tcPr>
            <w:tcW w:w="55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接班人</w:t>
            </w: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10</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5</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10</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5</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10</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5</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10</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5</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10</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5</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9"/>
                <w:rFonts w:hint="eastAsia" w:ascii="仿宋" w:hAnsi="仿宋" w:eastAsia="仿宋" w:cs="宋体"/>
                <w:sz w:val="21"/>
                <w:szCs w:val="21"/>
              </w:rPr>
              <w:t>1</w:t>
            </w:r>
            <w:r>
              <w:rPr>
                <w:rStyle w:val="24"/>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bl>
    <w:p>
      <w:pPr>
        <w:rPr>
          <w:rFonts w:ascii="仿宋" w:hAnsi="仿宋" w:eastAsia="仿宋" w:cs="宋体"/>
          <w:szCs w:val="21"/>
        </w:rPr>
        <w:sectPr>
          <w:pgSz w:w="11906" w:h="16838"/>
          <w:pgMar w:top="1440" w:right="2106" w:bottom="1440" w:left="1600" w:header="851" w:footer="992" w:gutter="0"/>
          <w:cols w:space="425" w:num="1"/>
          <w:docGrid w:type="lines" w:linePitch="312" w:charSpace="0"/>
        </w:sectPr>
      </w:pPr>
      <w:r>
        <w:rPr>
          <w:rFonts w:hint="eastAsia" w:ascii="仿宋" w:hAnsi="仿宋" w:eastAsia="仿宋" w:cs="宋体"/>
          <w:b/>
          <w:szCs w:val="21"/>
        </w:rPr>
        <w:br w:type="page"/>
      </w:r>
    </w:p>
    <w:p>
      <w:pPr>
        <w:pStyle w:val="2"/>
        <w:widowControl/>
        <w:ind w:left="0" w:leftChars="0" w:firstLine="2530" w:firstLineChars="1200"/>
        <w:rPr>
          <w:rFonts w:ascii="仿宋" w:hAnsi="仿宋" w:eastAsia="仿宋" w:cs="宋体"/>
          <w:sz w:val="21"/>
          <w:szCs w:val="21"/>
        </w:rPr>
      </w:pPr>
      <w:r>
        <w:rPr>
          <w:rFonts w:hint="eastAsia" w:ascii="仿宋" w:hAnsi="仿宋" w:eastAsia="仿宋" w:cs="宋体"/>
          <w:sz w:val="21"/>
          <w:szCs w:val="21"/>
        </w:rPr>
        <w:t>十一、停车场使用守则（公示）</w:t>
      </w:r>
    </w:p>
    <w:p>
      <w:pPr>
        <w:spacing w:line="440" w:lineRule="exact"/>
        <w:ind w:firstLine="420" w:firstLineChars="200"/>
        <w:rPr>
          <w:rFonts w:ascii="仿宋" w:hAnsi="仿宋" w:eastAsia="仿宋" w:cs="宋体"/>
          <w:szCs w:val="21"/>
        </w:rPr>
      </w:pPr>
      <w:r>
        <w:rPr>
          <w:rFonts w:hint="eastAsia" w:ascii="仿宋" w:hAnsi="仿宋" w:eastAsia="仿宋" w:cs="宋体"/>
          <w:szCs w:val="21"/>
        </w:rPr>
        <w:t>为确保车场秩序良好及人员安全，凡驾车进入本车场的司乘人员必须严格遵守以下规定：</w:t>
      </w:r>
    </w:p>
    <w:p>
      <w:pPr>
        <w:numPr>
          <w:ilvl w:val="0"/>
          <w:numId w:val="66"/>
        </w:numPr>
        <w:spacing w:line="440" w:lineRule="exact"/>
        <w:rPr>
          <w:rFonts w:ascii="仿宋" w:hAnsi="仿宋" w:eastAsia="仿宋" w:cs="宋体"/>
          <w:szCs w:val="21"/>
        </w:rPr>
      </w:pPr>
      <w:r>
        <w:rPr>
          <w:rFonts w:hint="eastAsia" w:ascii="仿宋" w:hAnsi="仿宋" w:eastAsia="仿宋" w:cs="宋体"/>
          <w:szCs w:val="21"/>
        </w:rPr>
        <w:t>凡进入停车场的车辆必须自觉接管理人员的检查，停放车辆时必须按指定的位置停放。</w:t>
      </w:r>
    </w:p>
    <w:p>
      <w:pPr>
        <w:numPr>
          <w:ilvl w:val="0"/>
          <w:numId w:val="66"/>
        </w:numPr>
        <w:spacing w:line="440" w:lineRule="exact"/>
        <w:rPr>
          <w:rFonts w:ascii="仿宋" w:hAnsi="仿宋" w:eastAsia="仿宋" w:cs="宋体"/>
          <w:szCs w:val="21"/>
        </w:rPr>
      </w:pPr>
      <w:r>
        <w:rPr>
          <w:rFonts w:hint="eastAsia" w:ascii="仿宋" w:hAnsi="仿宋" w:eastAsia="仿宋" w:cs="宋体"/>
          <w:szCs w:val="21"/>
        </w:rPr>
        <w:t>严禁装载有易燃、易爆或剧毒危险物品的车辆进入车场，如违反规定擅自进入，发生事故，除承担全部经济损失外，并追究司乘人员的责任。</w:t>
      </w:r>
    </w:p>
    <w:p>
      <w:pPr>
        <w:numPr>
          <w:ilvl w:val="0"/>
          <w:numId w:val="66"/>
        </w:numPr>
        <w:spacing w:line="440" w:lineRule="exact"/>
        <w:rPr>
          <w:rFonts w:ascii="仿宋" w:hAnsi="仿宋" w:eastAsia="仿宋" w:cs="宋体"/>
          <w:szCs w:val="21"/>
        </w:rPr>
      </w:pPr>
      <w:r>
        <w:rPr>
          <w:rFonts w:hint="eastAsia" w:ascii="仿宋" w:hAnsi="仿宋" w:eastAsia="仿宋" w:cs="宋体"/>
          <w:szCs w:val="21"/>
        </w:rPr>
        <w:t>本停车场收费只提供泊车车位，泊车后请自行锁好车辆，关好门窗。任何车辆或其附件和车内对象的遗失或损坏，无论任何原因本车场概不负责。</w:t>
      </w:r>
    </w:p>
    <w:p>
      <w:pPr>
        <w:numPr>
          <w:ilvl w:val="0"/>
          <w:numId w:val="66"/>
        </w:numPr>
        <w:spacing w:line="440" w:lineRule="exact"/>
        <w:rPr>
          <w:rFonts w:ascii="仿宋" w:hAnsi="仿宋" w:eastAsia="仿宋" w:cs="宋体"/>
          <w:szCs w:val="21"/>
        </w:rPr>
      </w:pPr>
      <w:r>
        <w:rPr>
          <w:rFonts w:hint="eastAsia" w:ascii="仿宋" w:hAnsi="仿宋" w:eastAsia="仿宋" w:cs="宋体"/>
          <w:szCs w:val="21"/>
        </w:rPr>
        <w:t>本停车场的车位分为临时车位、月租车位及固定车位，并规定以一张通行证一辆车使用。泊车时请自觉按指定位置分别停泊，不允许乱停乱泊。凡违法乱纪反规定、拒交车位使用费、强行乱停乱放、不听劝告和车辆，本车场将采限相应措施，不排除将车辆扣起或拖离车场，并作严肃处理，相关费用由车主负责。</w:t>
      </w:r>
    </w:p>
    <w:p>
      <w:pPr>
        <w:numPr>
          <w:ilvl w:val="0"/>
          <w:numId w:val="66"/>
        </w:numPr>
        <w:spacing w:line="440" w:lineRule="exact"/>
        <w:rPr>
          <w:rFonts w:ascii="仿宋" w:hAnsi="仿宋" w:eastAsia="仿宋" w:cs="宋体"/>
          <w:szCs w:val="21"/>
        </w:rPr>
      </w:pPr>
      <w:r>
        <w:rPr>
          <w:rFonts w:hint="eastAsia" w:ascii="仿宋" w:hAnsi="仿宋" w:eastAsia="仿宋" w:cs="宋体"/>
          <w:szCs w:val="21"/>
        </w:rPr>
        <w:t>停泊时临时车位车辆应从南门自动识别入闸，离场时先自觉交费，交费后15分钟内出闸，车辆离场。未缴足车位使用费者，管理者有权拒绝放行，直至所有车位使用费（含扣押期间的车位元使用费）全部付清方可离场。</w:t>
      </w:r>
    </w:p>
    <w:p>
      <w:pPr>
        <w:numPr>
          <w:ilvl w:val="0"/>
          <w:numId w:val="66"/>
        </w:numPr>
        <w:spacing w:line="440" w:lineRule="exact"/>
        <w:rPr>
          <w:rFonts w:ascii="仿宋" w:hAnsi="仿宋" w:eastAsia="仿宋" w:cs="宋体"/>
          <w:szCs w:val="21"/>
        </w:rPr>
      </w:pPr>
      <w:r>
        <w:rPr>
          <w:rFonts w:hint="eastAsia" w:ascii="仿宋" w:hAnsi="仿宋" w:eastAsia="仿宋" w:cs="宋体"/>
          <w:szCs w:val="21"/>
        </w:rPr>
        <w:t>保持车场内清洁，不得在车场内清洗车辆，不得随意动用消防设施，不得在车辆内入油和维修车辆，不得在车场内弃置垃圾。</w:t>
      </w:r>
    </w:p>
    <w:p>
      <w:pPr>
        <w:numPr>
          <w:ilvl w:val="0"/>
          <w:numId w:val="66"/>
        </w:numPr>
        <w:spacing w:line="440" w:lineRule="exact"/>
        <w:rPr>
          <w:rFonts w:ascii="仿宋" w:hAnsi="仿宋" w:eastAsia="仿宋" w:cs="宋体"/>
          <w:szCs w:val="21"/>
        </w:rPr>
      </w:pPr>
      <w:r>
        <w:rPr>
          <w:rFonts w:hint="eastAsia" w:ascii="仿宋" w:hAnsi="仿宋" w:eastAsia="仿宋" w:cs="宋体"/>
          <w:szCs w:val="21"/>
        </w:rPr>
        <w:t>爱护公物，车场内设施如有损坏，当事人需承担赔偿责任，如有故意冲卡，损坏收费器械设备或其它车辆内之设施，需按照物业服务中心要求之金额赔偿。</w:t>
      </w:r>
    </w:p>
    <w:p>
      <w:pPr>
        <w:numPr>
          <w:ilvl w:val="0"/>
          <w:numId w:val="66"/>
        </w:numPr>
        <w:spacing w:line="440" w:lineRule="exact"/>
        <w:rPr>
          <w:rFonts w:ascii="仿宋" w:hAnsi="仿宋" w:eastAsia="仿宋" w:cs="宋体"/>
          <w:szCs w:val="21"/>
        </w:rPr>
      </w:pPr>
      <w:r>
        <w:rPr>
          <w:rFonts w:hint="eastAsia" w:ascii="仿宋" w:hAnsi="仿宋" w:eastAsia="仿宋" w:cs="宋体"/>
          <w:szCs w:val="21"/>
        </w:rPr>
        <w:t>本停车场内的车辆，无论任何原因，若有需要被拖走移动发生的损坏，本车辆概不对任何损失负责。</w:t>
      </w:r>
    </w:p>
    <w:p>
      <w:pPr>
        <w:numPr>
          <w:ilvl w:val="0"/>
          <w:numId w:val="66"/>
        </w:numPr>
        <w:spacing w:line="440" w:lineRule="exact"/>
        <w:rPr>
          <w:rFonts w:ascii="仿宋" w:hAnsi="仿宋" w:eastAsia="仿宋" w:cs="宋体"/>
          <w:szCs w:val="21"/>
        </w:rPr>
      </w:pPr>
      <w:r>
        <w:rPr>
          <w:rFonts w:hint="eastAsia" w:ascii="仿宋" w:hAnsi="仿宋" w:eastAsia="仿宋" w:cs="宋体"/>
          <w:szCs w:val="21"/>
        </w:rPr>
        <w:t xml:space="preserve">驾车人士必须遵守场内指示牌行车，确保车辆不得停泊在划定车位界线以外的任何地方，亦不得妨碍本停车场之出入口或任何通道。  </w:t>
      </w:r>
    </w:p>
    <w:p>
      <w:pPr>
        <w:numPr>
          <w:ilvl w:val="0"/>
          <w:numId w:val="66"/>
        </w:numPr>
        <w:spacing w:line="440" w:lineRule="exact"/>
        <w:rPr>
          <w:rFonts w:ascii="仿宋" w:hAnsi="仿宋" w:eastAsia="仿宋" w:cs="宋体"/>
          <w:szCs w:val="21"/>
        </w:rPr>
      </w:pPr>
      <w:r>
        <w:rPr>
          <w:rFonts w:hint="eastAsia" w:ascii="仿宋" w:hAnsi="仿宋" w:eastAsia="仿宋" w:cs="宋体"/>
          <w:szCs w:val="21"/>
        </w:rPr>
        <w:t>凡在车场停放车辆的人员，有义务检举一切违法犯罪行为，共同把车场管理工作做好，如对本停车场管理人员之投诉，可向当值之车场主管提出，或书面通知物业服务中心。</w:t>
      </w:r>
    </w:p>
    <w:p>
      <w:pPr>
        <w:numPr>
          <w:ilvl w:val="0"/>
          <w:numId w:val="66"/>
        </w:numPr>
        <w:spacing w:line="440" w:lineRule="exact"/>
        <w:rPr>
          <w:rFonts w:ascii="仿宋" w:hAnsi="仿宋" w:eastAsia="仿宋" w:cs="宋体"/>
          <w:szCs w:val="21"/>
        </w:rPr>
      </w:pPr>
      <w:r>
        <w:rPr>
          <w:rFonts w:hint="eastAsia" w:ascii="仿宋" w:hAnsi="仿宋" w:eastAsia="仿宋" w:cs="宋体"/>
          <w:szCs w:val="21"/>
        </w:rPr>
        <w:t>物业服务中心如有需要将随时增加或修改停车场之管理规则而不作另行通知。</w:t>
      </w:r>
    </w:p>
    <w:p>
      <w:pPr>
        <w:pStyle w:val="2"/>
        <w:widowControl/>
        <w:jc w:val="center"/>
        <w:rPr>
          <w:rFonts w:ascii="仿宋" w:hAnsi="仿宋" w:eastAsia="仿宋" w:cs="宋体"/>
          <w:sz w:val="21"/>
          <w:szCs w:val="21"/>
        </w:rPr>
      </w:pPr>
    </w:p>
    <w:p>
      <w:pPr>
        <w:pStyle w:val="2"/>
        <w:widowControl/>
        <w:jc w:val="center"/>
        <w:rPr>
          <w:rFonts w:ascii="仿宋" w:hAnsi="仿宋" w:eastAsia="仿宋" w:cs="宋体"/>
          <w:sz w:val="21"/>
          <w:szCs w:val="21"/>
        </w:rPr>
      </w:pPr>
      <w:r>
        <w:rPr>
          <w:rFonts w:hint="eastAsia" w:ascii="仿宋" w:hAnsi="仿宋" w:eastAsia="仿宋" w:cs="宋体"/>
          <w:sz w:val="21"/>
          <w:szCs w:val="21"/>
        </w:rPr>
        <w:t>十二、停车场收费管理制度</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目的：为规范停车场收费管理制度，加强管理力度，保证停车费及时、全额收取，不漏收、不错收，确保公司资金安全，特制定本制度。</w:t>
      </w:r>
      <w:r>
        <w:rPr>
          <w:rFonts w:hint="eastAsia" w:ascii="宋体" w:hAnsi="宋体" w:eastAsia="宋体" w:cs="宋体"/>
          <w:szCs w:val="21"/>
        </w:rPr>
        <w:t> </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适用范围：本制度适用于停车场。</w:t>
      </w:r>
      <w:r>
        <w:rPr>
          <w:rFonts w:hint="eastAsia" w:ascii="宋体" w:hAnsi="宋体" w:eastAsia="宋体" w:cs="宋体"/>
          <w:szCs w:val="21"/>
        </w:rPr>
        <w:t> </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职责：本部门员工按本工作岗位职责执行。</w:t>
      </w:r>
      <w:r>
        <w:rPr>
          <w:rFonts w:hint="eastAsia" w:ascii="宋体" w:hAnsi="宋体" w:eastAsia="宋体" w:cs="宋体"/>
          <w:szCs w:val="21"/>
        </w:rPr>
        <w:t> </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停车场入场登记管理</w:t>
      </w:r>
      <w:r>
        <w:rPr>
          <w:rFonts w:hint="eastAsia" w:ascii="宋体" w:hAnsi="宋体" w:eastAsia="宋体" w:cs="宋体"/>
          <w:szCs w:val="21"/>
        </w:rPr>
        <w:t> </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车辆入场时，由当班登记员对进入的每辆车辆分类进行车牌号台账登记，车辆类型分为小型车辆、大型车辆、特殊免费车辆（此类车辆包括当地政府车辆、本公司车辆等，也包括特殊情况下的免收车辆，以当时实际情况为准），按分类要求登记员必须建立三本台账进行分类登记，免收车辆必须在台账上注明免收原因。</w:t>
      </w:r>
      <w:r>
        <w:rPr>
          <w:rFonts w:hint="eastAsia" w:ascii="宋体" w:hAnsi="宋体" w:eastAsia="宋体" w:cs="宋体"/>
          <w:szCs w:val="21"/>
        </w:rPr>
        <w:t> </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登记员在登记入场车辆车牌号时，必须做到及时、准确无误，字迹要工整，账面要清楚，便于交班时核对收费情况。</w:t>
      </w:r>
      <w:r>
        <w:rPr>
          <w:rFonts w:hint="eastAsia" w:ascii="宋体" w:hAnsi="宋体" w:eastAsia="宋体" w:cs="宋体"/>
          <w:szCs w:val="21"/>
        </w:rPr>
        <w:t> </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停车场收费管理</w:t>
      </w:r>
      <w:r>
        <w:rPr>
          <w:rFonts w:hint="eastAsia" w:ascii="宋体" w:hAnsi="宋体" w:eastAsia="宋体" w:cs="宋体"/>
          <w:szCs w:val="21"/>
        </w:rPr>
        <w:t> </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停车场收费标准：按照公示牌为准</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车辆入场时，由当班收费员对进入的每辆车辆分类进行收费，收费时点清收费金额，注意辨别假钞，按客户要求撕去停车发票，做到合理避税。</w:t>
      </w:r>
      <w:r>
        <w:rPr>
          <w:rFonts w:hint="eastAsia" w:ascii="宋体" w:hAnsi="宋体" w:eastAsia="宋体" w:cs="宋体"/>
          <w:szCs w:val="21"/>
        </w:rPr>
        <w:t> </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按现金管理要求，收费员手上只留取300元（15张10元、30张5元）找补零钱，找补零钱在上班时统一领取。收费员手上收费金额达到100元（除去本留在手上的找补零钱），将收费款交由停车场主管统一保管，并签字确认交款人、交款金额，最后交班时由停车场主管、当班收费员共同清点当日收费款总额，再与登记员的当天台账进行核对，如发现款与账核对不一致的情况，分责任进行处罚，停车场主管负责已签收的收费款，当班收费员负责未交的收费款及本来手上的预留金300元，分析是哪边出现问题，就由哪边负责赔差额，在当月工资中扣除。</w:t>
      </w:r>
      <w:r>
        <w:rPr>
          <w:rFonts w:hint="eastAsia" w:ascii="宋体" w:hAnsi="宋体" w:eastAsia="宋体" w:cs="宋体"/>
          <w:szCs w:val="21"/>
        </w:rPr>
        <w:t> </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停车场主管有责任督促当班收费员及时交款，当班收费员有义务做到及时交款，签字确认，起到相互监管的作用。</w:t>
      </w:r>
      <w:r>
        <w:rPr>
          <w:rFonts w:hint="eastAsia" w:ascii="宋体" w:hAnsi="宋体" w:eastAsia="宋体" w:cs="宋体"/>
          <w:szCs w:val="21"/>
        </w:rPr>
        <w:t> </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各环节在收取现金时，做到认真清点金额、辨别假钞，收款人确认无误后，签字认可为准，如从中发现金额不符、有假钞的情况，由交款人负全部责任，照金额进行赔偿，在当月工资中扣除。</w:t>
      </w:r>
      <w:r>
        <w:rPr>
          <w:rFonts w:hint="eastAsia" w:ascii="宋体" w:hAnsi="宋体" w:eastAsia="宋体" w:cs="宋体"/>
          <w:szCs w:val="21"/>
        </w:rPr>
        <w:t> </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停车场票据管理</w:t>
      </w:r>
      <w:r>
        <w:rPr>
          <w:rFonts w:hint="eastAsia" w:ascii="宋体" w:hAnsi="宋体" w:eastAsia="宋体" w:cs="宋体"/>
          <w:szCs w:val="21"/>
        </w:rPr>
        <w:t> </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按需向公司财务领取停车发票，及时将用完的票根交回财务。</w:t>
      </w:r>
      <w:r>
        <w:rPr>
          <w:rFonts w:hint="eastAsia" w:ascii="宋体" w:hAnsi="宋体" w:eastAsia="宋体" w:cs="宋体"/>
          <w:szCs w:val="21"/>
        </w:rPr>
        <w:t> </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在领用发票和交回票根时，必须完善签字核对手续，做到有据可查。</w:t>
      </w:r>
      <w:r>
        <w:rPr>
          <w:rFonts w:hint="eastAsia" w:ascii="宋体" w:hAnsi="宋体" w:eastAsia="宋体" w:cs="宋体"/>
          <w:szCs w:val="21"/>
        </w:rPr>
        <w:t> </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违规处理</w:t>
      </w:r>
    </w:p>
    <w:p>
      <w:pPr>
        <w:numPr>
          <w:ilvl w:val="0"/>
          <w:numId w:val="67"/>
        </w:numPr>
        <w:spacing w:line="440" w:lineRule="exact"/>
        <w:rPr>
          <w:rFonts w:ascii="仿宋" w:hAnsi="仿宋" w:eastAsia="仿宋" w:cs="宋体"/>
          <w:szCs w:val="21"/>
        </w:rPr>
      </w:pPr>
      <w:r>
        <w:rPr>
          <w:rFonts w:hint="eastAsia" w:ascii="仿宋" w:hAnsi="仿宋" w:eastAsia="仿宋" w:cs="宋体"/>
          <w:szCs w:val="21"/>
        </w:rPr>
        <w:t xml:space="preserve">禁止任何形式的贪污和挪用收费款，一经发现确认，属于经济违法，一律严肃处理，按贪污、挪用金额的双倍赔偿，并立即开除处理；金额大的交由公安机关处理，公司并保留追诉权。              </w:t>
      </w:r>
    </w:p>
    <w:p>
      <w:pPr>
        <w:pStyle w:val="2"/>
        <w:widowControl/>
        <w:jc w:val="center"/>
        <w:rPr>
          <w:rFonts w:ascii="仿宋" w:hAnsi="仿宋" w:eastAsia="仿宋" w:cs="宋体"/>
          <w:sz w:val="21"/>
          <w:szCs w:val="21"/>
        </w:rPr>
      </w:pPr>
      <w:r>
        <w:rPr>
          <w:rFonts w:hint="eastAsia" w:ascii="仿宋" w:hAnsi="仿宋" w:eastAsia="仿宋" w:cs="宋体"/>
          <w:sz w:val="21"/>
          <w:szCs w:val="21"/>
        </w:rPr>
        <w:t>十三、车场职级权限及监管</w:t>
      </w:r>
    </w:p>
    <w:p>
      <w:pPr>
        <w:numPr>
          <w:ilvl w:val="0"/>
          <w:numId w:val="68"/>
        </w:numPr>
        <w:spacing w:line="440" w:lineRule="exact"/>
        <w:outlineLvl w:val="1"/>
        <w:rPr>
          <w:rFonts w:ascii="仿宋" w:hAnsi="仿宋" w:eastAsia="仿宋" w:cs="宋体"/>
          <w:szCs w:val="21"/>
        </w:rPr>
      </w:pPr>
      <w:r>
        <w:rPr>
          <w:rFonts w:hint="eastAsia" w:ascii="仿宋" w:hAnsi="仿宋" w:eastAsia="仿宋" w:cs="宋体"/>
          <w:szCs w:val="21"/>
        </w:rPr>
        <w:t>停车场主管职权</w:t>
      </w:r>
    </w:p>
    <w:p>
      <w:pPr>
        <w:numPr>
          <w:ilvl w:val="0"/>
          <w:numId w:val="68"/>
        </w:numPr>
        <w:spacing w:line="440" w:lineRule="exact"/>
        <w:rPr>
          <w:rFonts w:ascii="仿宋" w:hAnsi="仿宋" w:eastAsia="仿宋" w:cs="宋体"/>
          <w:szCs w:val="21"/>
        </w:rPr>
      </w:pPr>
      <w:r>
        <w:rPr>
          <w:rFonts w:hint="eastAsia" w:ascii="仿宋" w:hAnsi="仿宋" w:eastAsia="仿宋" w:cs="宋体"/>
          <w:szCs w:val="21"/>
        </w:rPr>
        <w:t xml:space="preserve">车场主管直接受管理处总经理及保安经理之领导，按上级指示对车场工作进行监管，处理客人投诉及车场一般事务，并负责做月票。根据管理处给予的授权，可使用电脑系统中的主管级功能处理电脑收银机之有关项目，监管收费报帐，处理日常管理事务。掌管收银机锁匙及出入口闸机锁匙。    </w:t>
      </w:r>
    </w:p>
    <w:p>
      <w:pPr>
        <w:numPr>
          <w:ilvl w:val="0"/>
          <w:numId w:val="68"/>
        </w:numPr>
        <w:spacing w:line="440" w:lineRule="exact"/>
        <w:outlineLvl w:val="1"/>
        <w:rPr>
          <w:rFonts w:ascii="仿宋" w:hAnsi="仿宋" w:eastAsia="仿宋" w:cs="宋体"/>
          <w:szCs w:val="21"/>
        </w:rPr>
      </w:pPr>
      <w:r>
        <w:rPr>
          <w:rFonts w:hint="eastAsia" w:ascii="仿宋" w:hAnsi="仿宋" w:eastAsia="仿宋" w:cs="宋体"/>
          <w:szCs w:val="21"/>
        </w:rPr>
        <w:t>收银员职权</w:t>
      </w:r>
    </w:p>
    <w:p>
      <w:pPr>
        <w:numPr>
          <w:ilvl w:val="0"/>
          <w:numId w:val="68"/>
        </w:numPr>
        <w:spacing w:line="440" w:lineRule="exact"/>
        <w:rPr>
          <w:rFonts w:ascii="仿宋" w:hAnsi="仿宋" w:eastAsia="仿宋" w:cs="宋体"/>
          <w:szCs w:val="21"/>
        </w:rPr>
      </w:pPr>
      <w:r>
        <w:rPr>
          <w:rFonts w:hint="eastAsia" w:ascii="仿宋" w:hAnsi="仿宋" w:eastAsia="仿宋" w:cs="宋体"/>
          <w:szCs w:val="21"/>
        </w:rPr>
        <w:t xml:space="preserve">监管闭路电视系统，按要求向泊车客人收取停车费，按正常程序逐班交接，可使用收银机及电脑系统操作员功能。 </w:t>
      </w:r>
    </w:p>
    <w:p>
      <w:pPr>
        <w:numPr>
          <w:ilvl w:val="0"/>
          <w:numId w:val="68"/>
        </w:numPr>
        <w:spacing w:line="440" w:lineRule="exact"/>
        <w:outlineLvl w:val="1"/>
        <w:rPr>
          <w:rFonts w:ascii="仿宋" w:hAnsi="仿宋" w:eastAsia="仿宋" w:cs="宋体"/>
          <w:szCs w:val="21"/>
        </w:rPr>
      </w:pPr>
      <w:r>
        <w:rPr>
          <w:rFonts w:hint="eastAsia" w:ascii="仿宋" w:hAnsi="仿宋" w:eastAsia="仿宋" w:cs="宋体"/>
          <w:szCs w:val="21"/>
        </w:rPr>
        <w:t>手动起闸的权限</w:t>
      </w:r>
    </w:p>
    <w:p>
      <w:pPr>
        <w:numPr>
          <w:ilvl w:val="0"/>
          <w:numId w:val="68"/>
        </w:numPr>
        <w:spacing w:line="440" w:lineRule="exact"/>
        <w:rPr>
          <w:rFonts w:ascii="仿宋" w:hAnsi="仿宋" w:eastAsia="仿宋" w:cs="宋体"/>
          <w:szCs w:val="21"/>
        </w:rPr>
      </w:pPr>
      <w:r>
        <w:rPr>
          <w:rFonts w:hint="eastAsia" w:ascii="仿宋" w:hAnsi="仿宋" w:eastAsia="仿宋" w:cs="宋体"/>
          <w:szCs w:val="21"/>
        </w:rPr>
        <w:t xml:space="preserve">手动起闸只能在应付突发事件时使用（详见车场应急措施），使用手动起闸后应在记录本上记录起闸事由及起闸时间，并须保安员与收银员签名确认。  </w:t>
      </w:r>
    </w:p>
    <w:p>
      <w:pPr>
        <w:numPr>
          <w:ilvl w:val="0"/>
          <w:numId w:val="68"/>
        </w:numPr>
        <w:spacing w:line="440" w:lineRule="exact"/>
        <w:outlineLvl w:val="1"/>
        <w:rPr>
          <w:rFonts w:ascii="仿宋" w:hAnsi="仿宋" w:eastAsia="仿宋" w:cs="宋体"/>
          <w:szCs w:val="21"/>
        </w:rPr>
      </w:pPr>
      <w:r>
        <w:rPr>
          <w:rFonts w:hint="eastAsia" w:ascii="仿宋" w:hAnsi="仿宋" w:eastAsia="仿宋" w:cs="宋体"/>
          <w:szCs w:val="21"/>
        </w:rPr>
        <w:t>临时免费时钟票的监管</w:t>
      </w:r>
    </w:p>
    <w:p>
      <w:pPr>
        <w:numPr>
          <w:ilvl w:val="0"/>
          <w:numId w:val="68"/>
        </w:numPr>
        <w:spacing w:line="440" w:lineRule="exact"/>
        <w:rPr>
          <w:rFonts w:ascii="仿宋" w:hAnsi="仿宋" w:eastAsia="仿宋" w:cs="宋体"/>
          <w:szCs w:val="21"/>
        </w:rPr>
      </w:pPr>
      <w:r>
        <w:rPr>
          <w:rFonts w:hint="eastAsia" w:ascii="仿宋" w:hAnsi="仿宋" w:eastAsia="仿宋" w:cs="宋体"/>
          <w:szCs w:val="21"/>
        </w:rPr>
        <w:t xml:space="preserve">临时免费时钟票必须有副总经理级以上人员的书面明确指示方能执行。由收款员操作，主任级以上人员在记录本上记录免费时钟票的资料（如车票号、电脑编号、起始时间等），并将上级书面指示附在记事本上，待财务部核数人员核查。  </w:t>
      </w:r>
    </w:p>
    <w:p>
      <w:pPr>
        <w:numPr>
          <w:ilvl w:val="0"/>
          <w:numId w:val="68"/>
        </w:numPr>
        <w:spacing w:line="440" w:lineRule="exact"/>
        <w:rPr>
          <w:rFonts w:ascii="仿宋" w:hAnsi="仿宋" w:eastAsia="仿宋" w:cs="宋体"/>
          <w:szCs w:val="21"/>
        </w:rPr>
      </w:pPr>
      <w:r>
        <w:rPr>
          <w:rFonts w:hint="eastAsia" w:ascii="仿宋" w:hAnsi="仿宋" w:eastAsia="仿宋" w:cs="宋体"/>
          <w:szCs w:val="21"/>
        </w:rPr>
        <w:t xml:space="preserve">月票的监管 </w:t>
      </w:r>
    </w:p>
    <w:p>
      <w:pPr>
        <w:numPr>
          <w:ilvl w:val="0"/>
          <w:numId w:val="68"/>
        </w:numPr>
        <w:spacing w:line="440" w:lineRule="exact"/>
        <w:rPr>
          <w:rFonts w:ascii="仿宋" w:hAnsi="仿宋" w:eastAsia="仿宋" w:cs="宋体"/>
          <w:szCs w:val="21"/>
        </w:rPr>
      </w:pPr>
      <w:r>
        <w:rPr>
          <w:rFonts w:hint="eastAsia" w:ascii="仿宋" w:hAnsi="仿宋" w:eastAsia="仿宋" w:cs="宋体"/>
          <w:szCs w:val="21"/>
        </w:rPr>
        <w:t>月票由管理处根据业主发出之通知，按要求由停车场主任负责制作，所有月票卡及时钟卡由财务部保管，按实用数量发出，用完后收回废票</w:t>
      </w:r>
    </w:p>
    <w:p>
      <w:pPr>
        <w:rPr>
          <w:rFonts w:ascii="仿宋" w:hAnsi="仿宋" w:eastAsia="仿宋" w:cs="宋体"/>
          <w:szCs w:val="21"/>
        </w:rPr>
      </w:pPr>
    </w:p>
    <w:p>
      <w:pPr>
        <w:spacing w:after="312" w:afterLines="100" w:line="360" w:lineRule="auto"/>
        <w:ind w:firstLine="422" w:firstLineChars="200"/>
        <w:jc w:val="center"/>
        <w:outlineLvl w:val="0"/>
        <w:rPr>
          <w:rFonts w:ascii="仿宋" w:hAnsi="仿宋" w:eastAsia="仿宋" w:cs="宋体"/>
          <w:b/>
          <w:szCs w:val="21"/>
        </w:rPr>
      </w:pPr>
    </w:p>
    <w:p>
      <w:pPr>
        <w:spacing w:after="312" w:afterLines="100" w:line="360" w:lineRule="auto"/>
        <w:ind w:firstLine="422" w:firstLineChars="200"/>
        <w:jc w:val="center"/>
        <w:outlineLvl w:val="0"/>
        <w:rPr>
          <w:rFonts w:ascii="仿宋" w:hAnsi="仿宋" w:eastAsia="仿宋" w:cs="宋体"/>
          <w:b/>
          <w:szCs w:val="21"/>
        </w:rPr>
      </w:pPr>
    </w:p>
    <w:p>
      <w:pPr>
        <w:tabs>
          <w:tab w:val="left" w:pos="720"/>
        </w:tabs>
        <w:rPr>
          <w:rFonts w:ascii="仿宋" w:hAnsi="仿宋" w:eastAsia="仿宋" w:cs="宋体"/>
          <w:szCs w:val="21"/>
        </w:rPr>
      </w:pPr>
    </w:p>
    <w:p>
      <w:pPr>
        <w:tabs>
          <w:tab w:val="left" w:pos="720"/>
        </w:tabs>
        <w:jc w:val="center"/>
        <w:rPr>
          <w:rFonts w:ascii="仿宋" w:hAnsi="仿宋" w:eastAsia="仿宋" w:cs="宋体"/>
          <w:szCs w:val="21"/>
        </w:rPr>
      </w:pPr>
    </w:p>
    <w:p>
      <w:pPr>
        <w:jc w:val="left"/>
        <w:outlineLvl w:val="0"/>
        <w:rPr>
          <w:rFonts w:ascii="仿宋" w:hAnsi="仿宋" w:eastAsia="仿宋" w:cs="宋体"/>
          <w:b/>
          <w:szCs w:val="21"/>
        </w:rPr>
      </w:pPr>
    </w:p>
    <w:p>
      <w:pPr>
        <w:tabs>
          <w:tab w:val="left" w:pos="720"/>
        </w:tabs>
        <w:jc w:val="center"/>
        <w:rPr>
          <w:rFonts w:ascii="仿宋" w:hAnsi="仿宋" w:eastAsia="仿宋" w:cs="宋体"/>
          <w:szCs w:val="21"/>
        </w:rPr>
      </w:pPr>
    </w:p>
    <w:p>
      <w:pPr>
        <w:spacing w:line="360" w:lineRule="auto"/>
        <w:jc w:val="left"/>
        <w:rPr>
          <w:rFonts w:ascii="仿宋_GB2312" w:hAnsi="宋体" w:eastAsia="仿宋_GB2312" w:cs="Times New Roman"/>
          <w:sz w:val="22"/>
          <w:lang w:bidi="ar"/>
        </w:rPr>
      </w:pPr>
      <w:r>
        <w:rPr>
          <w:rFonts w:hint="eastAsia" w:ascii="仿宋_GB2312" w:hAnsi="宋体" w:eastAsia="仿宋_GB2312" w:cs="Times New Roman"/>
          <w:sz w:val="22"/>
          <w:lang w:bidi="ar"/>
        </w:rPr>
        <w:t>附件2：《中山大学孙逸仙纪念医院深汕中心医院停车场管理服务质量考核表》</w:t>
      </w:r>
    </w:p>
    <w:p>
      <w:pPr>
        <w:spacing w:line="360" w:lineRule="auto"/>
        <w:ind w:firstLine="440" w:firstLineChars="200"/>
        <w:jc w:val="left"/>
        <w:rPr>
          <w:rFonts w:ascii="仿宋_GB2312" w:hAnsi="宋体" w:eastAsia="仿宋_GB2312" w:cs="Times New Roman"/>
          <w:sz w:val="22"/>
          <w:lang w:bidi="ar"/>
        </w:rPr>
      </w:pPr>
      <w:r>
        <w:rPr>
          <w:rFonts w:hint="eastAsia" w:ascii="仿宋_GB2312" w:hAnsi="宋体" w:eastAsia="仿宋_GB2312" w:cs="Times New Roman"/>
          <w:sz w:val="22"/>
          <w:lang w:bidi="ar"/>
        </w:rPr>
        <w:t>根据《中山大学孙逸仙纪念医院深汕中心医院停车场外包管理服务质量考核表》进行考核，具体考核扣罚如下：</w:t>
      </w:r>
    </w:p>
    <w:p>
      <w:pPr>
        <w:spacing w:line="360" w:lineRule="auto"/>
        <w:jc w:val="left"/>
        <w:rPr>
          <w:rFonts w:ascii="仿宋_GB2312" w:hAnsi="宋体" w:eastAsia="仿宋_GB2312" w:cs="Times New Roman"/>
          <w:sz w:val="22"/>
          <w:lang w:bidi="ar"/>
        </w:rPr>
      </w:pPr>
      <w:r>
        <w:rPr>
          <w:rFonts w:hint="eastAsia" w:ascii="仿宋_GB2312" w:hAnsi="宋体" w:eastAsia="仿宋_GB2312" w:cs="Times New Roman"/>
          <w:sz w:val="22"/>
          <w:lang w:bidi="ar"/>
        </w:rPr>
        <w:t>（1）得分≥85分的，免扣；</w:t>
      </w:r>
    </w:p>
    <w:p>
      <w:pPr>
        <w:spacing w:line="360" w:lineRule="auto"/>
        <w:jc w:val="left"/>
        <w:rPr>
          <w:rFonts w:ascii="仿宋_GB2312" w:hAnsi="宋体" w:eastAsia="仿宋_GB2312" w:cs="Times New Roman"/>
          <w:sz w:val="22"/>
          <w:lang w:bidi="ar"/>
        </w:rPr>
      </w:pPr>
      <w:r>
        <w:rPr>
          <w:rFonts w:hint="eastAsia" w:ascii="仿宋_GB2312" w:hAnsi="宋体" w:eastAsia="仿宋_GB2312" w:cs="Times New Roman"/>
          <w:sz w:val="22"/>
          <w:lang w:bidi="ar"/>
        </w:rPr>
        <w:t>（2）80≤得分＜85分的，本月扣款1000元；</w:t>
      </w:r>
    </w:p>
    <w:p>
      <w:pPr>
        <w:spacing w:line="360" w:lineRule="auto"/>
        <w:jc w:val="left"/>
        <w:rPr>
          <w:rFonts w:ascii="仿宋_GB2312" w:hAnsi="宋体" w:eastAsia="仿宋_GB2312" w:cs="Times New Roman"/>
          <w:sz w:val="22"/>
          <w:lang w:bidi="ar"/>
        </w:rPr>
      </w:pPr>
      <w:r>
        <w:rPr>
          <w:rFonts w:hint="eastAsia" w:ascii="仿宋_GB2312" w:hAnsi="宋体" w:eastAsia="仿宋_GB2312" w:cs="Times New Roman"/>
          <w:sz w:val="22"/>
          <w:lang w:bidi="ar"/>
        </w:rPr>
        <w:t>（3）60≤得分＜80分的，本月扣款5000元；</w:t>
      </w:r>
    </w:p>
    <w:p>
      <w:pPr>
        <w:numPr>
          <w:ilvl w:val="0"/>
          <w:numId w:val="32"/>
        </w:numPr>
        <w:spacing w:line="360" w:lineRule="auto"/>
        <w:jc w:val="left"/>
        <w:rPr>
          <w:rFonts w:ascii="仿宋_GB2312" w:hAnsi="宋体" w:eastAsia="仿宋_GB2312" w:cs="Times New Roman"/>
          <w:sz w:val="22"/>
          <w:lang w:bidi="ar"/>
        </w:rPr>
      </w:pPr>
      <w:r>
        <w:rPr>
          <w:rFonts w:hint="eastAsia" w:ascii="仿宋_GB2312" w:hAnsi="宋体" w:eastAsia="仿宋_GB2312" w:cs="Times New Roman"/>
          <w:sz w:val="22"/>
          <w:lang w:bidi="ar"/>
        </w:rPr>
        <w:t>得分＜60分的，警告，本月扣款10000元；</w:t>
      </w:r>
    </w:p>
    <w:p>
      <w:pPr>
        <w:spacing w:line="360" w:lineRule="auto"/>
        <w:rPr>
          <w:rFonts w:ascii="仿宋_GB2312" w:hAnsi="宋体" w:eastAsia="仿宋_GB2312" w:cs="Times New Roman"/>
          <w:sz w:val="22"/>
          <w:lang w:bidi="ar"/>
        </w:rPr>
      </w:pPr>
      <w:r>
        <w:rPr>
          <w:rFonts w:hint="eastAsia" w:ascii="仿宋_GB2312" w:hAnsi="宋体" w:eastAsia="仿宋_GB2312" w:cs="Times New Roman"/>
          <w:sz w:val="22"/>
          <w:lang w:bidi="ar"/>
        </w:rPr>
        <w:t>（注：如累计两个月总扣分低于60，甲方将甲方有权终止本合同并扣除履约保证金。）</w:t>
      </w:r>
    </w:p>
    <w:tbl>
      <w:tblPr>
        <w:tblStyle w:val="14"/>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371"/>
        <w:gridCol w:w="3955"/>
        <w:gridCol w:w="98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Cs w:val="21"/>
              </w:rPr>
            </w:pPr>
            <w:r>
              <w:rPr>
                <w:rFonts w:hint="eastAsia" w:ascii="仿宋_GB2312" w:hAnsi="宋体" w:eastAsia="仿宋_GB2312" w:cs="仿宋_GB2312"/>
                <w:b/>
                <w:bCs/>
                <w:szCs w:val="21"/>
                <w:lang w:bidi="ar"/>
              </w:rPr>
              <w:t>序号</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Cs w:val="21"/>
              </w:rPr>
            </w:pPr>
            <w:r>
              <w:rPr>
                <w:rFonts w:hint="eastAsia" w:ascii="仿宋_GB2312" w:hAnsi="宋体" w:eastAsia="仿宋_GB2312" w:cs="仿宋_GB2312"/>
                <w:b/>
                <w:bCs/>
                <w:szCs w:val="21"/>
                <w:lang w:bidi="ar"/>
              </w:rPr>
              <w:t>考  核  内  容</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Cs w:val="21"/>
              </w:rPr>
            </w:pPr>
            <w:r>
              <w:rPr>
                <w:rFonts w:hint="eastAsia" w:ascii="仿宋_GB2312" w:hAnsi="宋体" w:eastAsia="仿宋_GB2312" w:cs="仿宋_GB2312"/>
                <w:b/>
                <w:bCs/>
                <w:szCs w:val="21"/>
                <w:lang w:bidi="ar"/>
              </w:rPr>
              <w:t>扣 款 处 罚 细  则</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Cs w:val="21"/>
              </w:rPr>
            </w:pPr>
            <w:r>
              <w:rPr>
                <w:rFonts w:hint="eastAsia" w:ascii="仿宋_GB2312" w:hAnsi="宋体" w:eastAsia="仿宋_GB2312" w:cs="仿宋_GB2312"/>
                <w:b/>
                <w:bCs/>
                <w:szCs w:val="21"/>
                <w:lang w:bidi="ar"/>
              </w:rPr>
              <w:t>考核扣(加)分</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Cs w:val="21"/>
              </w:rPr>
            </w:pPr>
            <w:r>
              <w:rPr>
                <w:rFonts w:hint="eastAsia" w:ascii="仿宋_GB2312" w:hAnsi="宋体" w:eastAsia="仿宋_GB2312" w:cs="仿宋_GB2312"/>
                <w:b/>
                <w:bCs/>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车场保安员礼貌执勤,文明服务</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每收到礼貌执勤方面投诉扣0.1分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2</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制定各岗位的岗位职责和考核制</w:t>
            </w:r>
          </w:p>
          <w:p>
            <w:pPr>
              <w:rPr>
                <w:rFonts w:ascii="仿宋_GB2312" w:hAnsi="宋体" w:eastAsia="仿宋_GB2312" w:cs="仿宋_GB2312"/>
                <w:szCs w:val="21"/>
              </w:rPr>
            </w:pPr>
            <w:r>
              <w:rPr>
                <w:rFonts w:hint="eastAsia" w:ascii="仿宋_GB2312" w:hAnsi="宋体" w:eastAsia="仿宋_GB2312" w:cs="仿宋_GB2312"/>
                <w:szCs w:val="21"/>
                <w:lang w:bidi="ar"/>
              </w:rPr>
              <w:t>度,并经常性检查监督</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未落实有关责任和考核制度每发现一次扣0.2分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3</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车场保安员上班仪容整洁,精神饱满</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每发现保安员仪容不整洁, 每发现一次扣0.1分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4</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设置电子考勤管理系统，由后勤科监管考勤管理</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发现作弊或瞒报，每违反一次扣1-2分，视情况严重程度扣分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5</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制定日常培训计划并落到实处</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定期检查,每发现一次扣0.1分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6</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员工持证上岗</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未持证上岗每人扣0.1分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7</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用户投诉次数每月小于5次</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每超出一次扣1分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8</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用户有效投诉处理率100%</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每一单有效投诉未作处理扣0.2分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9</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定期与院方沟通,发现问题无法处理时及时上报</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发现隐瞒或误报,每次扣1分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10</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遵守医院规章制度及后勤保卫相关规定</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每违反一次扣1-2分，情节严重者，视情节严重程度扣分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11</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每季度进行一次客户调查，设定关键满意指标</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满意率达到90%以上,每下降1%,则扣0.5分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12</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做好消防设备和闭路监控电视的值班工作,发现故障及时在10分钟内报告并协助工作</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13</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全力做好医院停车场内发生的特发事件或紧急事件的保卫工作</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应在10分钟内到达现场, 违反每次扣2分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14</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 xml:space="preserve">本派驻点遇紧急情况需保安支援时，100%满足要求 </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15</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做到安全生产率100%</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视实际情况,扣分1-100分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16</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保安年龄要求18-45周岁</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发现违反每个扣1分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17</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教育员工遵守国家法律</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视实际情况,扣分1-10分或送司法部门处理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18</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按国家有关法规用工</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若员工投诉或影响到甲方正常生产,每次扣1-5分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19</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对收到表扬信的行为进行表彰</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每收到用户的表扬信每次加0.1分</w:t>
            </w:r>
          </w:p>
          <w:p>
            <w:pPr>
              <w:rPr>
                <w:rFonts w:ascii="仿宋_GB2312" w:hAnsi="宋体" w:eastAsia="仿宋_GB2312" w:cs="仿宋_GB2312"/>
                <w:szCs w:val="21"/>
              </w:rPr>
            </w:pPr>
            <w:r>
              <w:rPr>
                <w:rFonts w:hint="eastAsia" w:ascii="仿宋_GB2312" w:hAnsi="宋体" w:eastAsia="仿宋_GB2312" w:cs="仿宋_GB2312"/>
                <w:szCs w:val="21"/>
                <w:lang w:bidi="ar"/>
              </w:rPr>
              <w:t>每收到院方科室的表扬信每次加0.5分, 每收到当地政府机构的表扬信每次加1分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所加分数可用于抵扣分数,超100分按100分计算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20</w:t>
            </w:r>
          </w:p>
        </w:tc>
        <w:tc>
          <w:tcPr>
            <w:tcW w:w="3371" w:type="dxa"/>
            <w:tcBorders>
              <w:top w:val="single" w:color="auto" w:sz="4" w:space="0"/>
              <w:left w:val="single" w:color="auto" w:sz="4" w:space="0"/>
              <w:bottom w:val="single" w:color="auto" w:sz="4" w:space="0"/>
              <w:right w:val="single" w:color="auto" w:sz="2"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当值期间发现保安员违法犯罪监守自盗或参加打架斗殴等</w:t>
            </w:r>
          </w:p>
        </w:tc>
        <w:tc>
          <w:tcPr>
            <w:tcW w:w="3955" w:type="dxa"/>
            <w:tcBorders>
              <w:top w:val="single" w:color="auto" w:sz="4" w:space="0"/>
              <w:left w:val="single" w:color="auto" w:sz="2"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每发现一宗视情节扣20-50分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扣分为(-),加分为(+)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21</w:t>
            </w:r>
          </w:p>
        </w:tc>
        <w:tc>
          <w:tcPr>
            <w:tcW w:w="3371" w:type="dxa"/>
            <w:tcBorders>
              <w:top w:val="single" w:color="auto" w:sz="4" w:space="0"/>
              <w:left w:val="single" w:color="auto" w:sz="4" w:space="0"/>
              <w:bottom w:val="single" w:color="auto" w:sz="4" w:space="0"/>
              <w:right w:val="single" w:color="auto" w:sz="2"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 xml:space="preserve">发生失窃事件或抓获小偷，  </w:t>
            </w:r>
          </w:p>
        </w:tc>
        <w:tc>
          <w:tcPr>
            <w:tcW w:w="3955" w:type="dxa"/>
            <w:tcBorders>
              <w:top w:val="single" w:color="auto" w:sz="4" w:space="0"/>
              <w:left w:val="single" w:color="auto" w:sz="2"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（以报告派出所为准）每次扣2分；抓获小偷，每人每次加2分（以送派出所为准）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22</w:t>
            </w:r>
          </w:p>
        </w:tc>
        <w:tc>
          <w:tcPr>
            <w:tcW w:w="3371" w:type="dxa"/>
            <w:tcBorders>
              <w:top w:val="single" w:color="auto" w:sz="4" w:space="0"/>
              <w:left w:val="single" w:color="auto" w:sz="4" w:space="0"/>
              <w:bottom w:val="single" w:color="auto" w:sz="4" w:space="0"/>
              <w:right w:val="single" w:color="auto" w:sz="2" w:space="0"/>
            </w:tcBorders>
            <w:shd w:val="clear" w:color="auto" w:fill="auto"/>
            <w:vAlign w:val="center"/>
          </w:tcPr>
          <w:p>
            <w:pPr>
              <w:rPr>
                <w:rFonts w:ascii="仿宋_GB2312" w:hAnsi="宋体" w:eastAsia="仿宋_GB2312" w:cs="仿宋_GB2312"/>
                <w:szCs w:val="21"/>
              </w:rPr>
            </w:pPr>
            <w:r>
              <w:rPr>
                <w:rFonts w:hint="eastAsia" w:ascii="仿宋_GB2312" w:hAnsi="仿宋" w:eastAsia="仿宋_GB2312" w:cs="宋体"/>
                <w:szCs w:val="21"/>
                <w:lang w:bidi="ar"/>
              </w:rPr>
              <w:t>安保队伍人员稳定管理方法</w:t>
            </w:r>
          </w:p>
        </w:tc>
        <w:tc>
          <w:tcPr>
            <w:tcW w:w="3955" w:type="dxa"/>
            <w:tcBorders>
              <w:top w:val="single" w:color="auto" w:sz="4" w:space="0"/>
              <w:left w:val="single" w:color="auto" w:sz="2"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仿宋" w:eastAsia="仿宋_GB2312" w:cs="宋体"/>
                <w:szCs w:val="21"/>
                <w:lang w:bidi="ar"/>
              </w:rPr>
              <w:t>每月安保队伍人员更换率≤ 2 %，不扣分；2 % &lt;每月更换率≤ 5 %，扣 1 分；5%&lt;每月更换率扣2分。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szCs w:val="21"/>
                <w:lang w:bidi="ar"/>
              </w:rPr>
              <w:t>23</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 w:eastAsia="仿宋_GB2312" w:cs="宋体"/>
                <w:szCs w:val="21"/>
                <w:lang w:bidi="ar"/>
              </w:rPr>
            </w:pPr>
            <w:r>
              <w:rPr>
                <w:rFonts w:hint="eastAsia" w:ascii="仿宋_GB2312" w:hAnsi="仿宋" w:eastAsia="仿宋_GB2312" w:cs="宋体"/>
                <w:szCs w:val="21"/>
                <w:lang w:bidi="ar"/>
              </w:rPr>
              <w:t>停车场设施完好无损</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 w:eastAsia="仿宋_GB2312" w:cs="宋体"/>
                <w:szCs w:val="21"/>
                <w:lang w:bidi="ar"/>
              </w:rPr>
            </w:pPr>
            <w:r>
              <w:rPr>
                <w:rFonts w:hint="eastAsia" w:ascii="仿宋_GB2312" w:hAnsi="宋体" w:eastAsia="仿宋_GB2312" w:cs="仿宋_GB2312"/>
                <w:szCs w:val="21"/>
                <w:lang w:bidi="ar"/>
              </w:rPr>
              <w:t>每违反一次扣1-2分，情节严重者，视情节严重程度扣分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szCs w:val="21"/>
                <w:lang w:bidi="ar"/>
              </w:rPr>
              <w:t>24</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 w:eastAsia="仿宋_GB2312" w:cs="宋体"/>
                <w:szCs w:val="21"/>
                <w:lang w:bidi="ar"/>
              </w:rPr>
            </w:pPr>
            <w:r>
              <w:rPr>
                <w:rFonts w:hint="eastAsia" w:ascii="仿宋_GB2312" w:hAnsi="仿宋" w:eastAsia="仿宋_GB2312" w:cs="宋体"/>
                <w:szCs w:val="21"/>
                <w:lang w:bidi="ar"/>
              </w:rPr>
              <w:t>停车场内车辆事故及时响应，</w:t>
            </w:r>
            <w:r>
              <w:rPr>
                <w:rFonts w:hint="eastAsia" w:ascii="仿宋_GB2312" w:hAnsi="宋体" w:eastAsia="仿宋_GB2312" w:cs="仿宋_GB2312"/>
                <w:szCs w:val="21"/>
                <w:lang w:bidi="ar"/>
              </w:rPr>
              <w:t>100%满足要求</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 w:eastAsia="仿宋_GB2312" w:cs="宋体"/>
                <w:szCs w:val="21"/>
                <w:lang w:bidi="ar"/>
              </w:rPr>
            </w:pPr>
            <w:r>
              <w:rPr>
                <w:rFonts w:hint="eastAsia" w:ascii="仿宋_GB2312" w:hAnsi="宋体" w:eastAsia="仿宋_GB2312" w:cs="仿宋_GB2312"/>
                <w:szCs w:val="21"/>
                <w:lang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szCs w:val="21"/>
                <w:lang w:bidi="ar"/>
              </w:rPr>
              <w:t>25</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 w:eastAsia="仿宋_GB2312" w:cs="宋体"/>
                <w:szCs w:val="21"/>
                <w:lang w:bidi="ar"/>
              </w:rPr>
            </w:pPr>
            <w:r>
              <w:rPr>
                <w:rFonts w:hint="eastAsia" w:ascii="仿宋_GB2312" w:hAnsi="仿宋" w:eastAsia="仿宋_GB2312" w:cs="宋体"/>
                <w:szCs w:val="21"/>
                <w:lang w:bidi="ar"/>
              </w:rPr>
              <w:t>岗位人员配置上岗率</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lang w:bidi="ar"/>
              </w:rPr>
            </w:pPr>
            <w:r>
              <w:rPr>
                <w:rFonts w:hint="eastAsia" w:ascii="仿宋_GB2312" w:hAnsi="宋体" w:eastAsia="仿宋_GB2312" w:cs="仿宋_GB2312"/>
                <w:szCs w:val="21"/>
                <w:lang w:bidi="ar"/>
              </w:rPr>
              <w:t>按照合同要求配置停车后场工作人员，发现缺岗一人扣20分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szCs w:val="21"/>
                <w:lang w:bidi="ar"/>
              </w:rPr>
              <w:t>26</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szCs w:val="21"/>
                <w:lang w:bidi="ar"/>
              </w:rPr>
              <w:t>遵守属地市场监督局、发改局相关指导意见，接收监督。</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仿宋_GB2312"/>
                <w:szCs w:val="21"/>
                <w:lang w:bidi="ar"/>
              </w:rPr>
            </w:pPr>
            <w:r>
              <w:rPr>
                <w:rFonts w:hint="eastAsia" w:ascii="仿宋_GB2312" w:hAnsi="宋体" w:eastAsia="仿宋_GB2312" w:cs="仿宋_GB2312"/>
                <w:szCs w:val="21"/>
                <w:lang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szCs w:val="21"/>
                <w:lang w:bidi="ar"/>
              </w:rPr>
              <w:t>27</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szCs w:val="21"/>
                <w:lang w:bidi="ar"/>
              </w:rPr>
              <w:t>严禁扰乱办理月卡收费，严格落实合同条款，完成履约。</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仿宋_GB2312"/>
                <w:szCs w:val="21"/>
                <w:lang w:bidi="ar"/>
              </w:rPr>
            </w:pPr>
            <w:r>
              <w:rPr>
                <w:rFonts w:hint="eastAsia" w:ascii="仿宋_GB2312" w:hAnsi="宋体" w:eastAsia="仿宋_GB2312" w:cs="仿宋_GB2312"/>
                <w:szCs w:val="21"/>
                <w:lang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szCs w:val="21"/>
                <w:lang w:bidi="ar"/>
              </w:rPr>
              <w:t>28</w:t>
            </w:r>
          </w:p>
        </w:tc>
        <w:tc>
          <w:tcPr>
            <w:tcW w:w="73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lang w:bidi="ar"/>
              </w:rPr>
            </w:pPr>
            <w:r>
              <w:rPr>
                <w:rFonts w:hint="eastAsia" w:ascii="仿宋_GB2312" w:hAnsi="宋体" w:eastAsia="仿宋_GB2312" w:cs="仿宋_GB2312"/>
                <w:b/>
                <w:bCs/>
                <w:szCs w:val="21"/>
                <w:lang w:bidi="ar"/>
              </w:rPr>
              <w:t>总考核扣(加)分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szCs w:val="21"/>
                <w:lang w:bidi="ar"/>
              </w:rPr>
              <w:t>29</w:t>
            </w:r>
          </w:p>
        </w:tc>
        <w:tc>
          <w:tcPr>
            <w:tcW w:w="73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r>
              <w:rPr>
                <w:rFonts w:hint="eastAsia" w:ascii="仿宋_GB2312" w:hAnsi="宋体" w:eastAsia="仿宋_GB2312" w:cs="仿宋_GB2312"/>
                <w:b/>
                <w:bCs/>
                <w:szCs w:val="21"/>
                <w:lang w:bidi="ar"/>
              </w:rPr>
              <w:t>总分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szCs w:val="21"/>
              </w:rPr>
            </w:pPr>
            <w:r>
              <w:rPr>
                <w:rFonts w:hint="eastAsia" w:ascii="仿宋_GB2312" w:hAnsi="宋体" w:eastAsia="仿宋_GB2312" w:cs="仿宋_GB2312"/>
                <w:szCs w:val="21"/>
                <w:lang w:bidi="ar"/>
              </w:rPr>
              <w:t>总分为100分,超过100分按100分计算</w:t>
            </w:r>
          </w:p>
        </w:tc>
      </w:tr>
    </w:tbl>
    <w:p>
      <w:pPr>
        <w:spacing w:line="360" w:lineRule="auto"/>
        <w:jc w:val="left"/>
        <w:rPr>
          <w:rFonts w:ascii="仿宋_GB2312" w:hAnsi="宋体" w:eastAsia="仿宋_GB2312" w:cs="Times New Roman"/>
          <w:b/>
          <w:bCs/>
          <w:sz w:val="24"/>
          <w:szCs w:val="24"/>
          <w:lang w:bidi="ar"/>
        </w:rPr>
      </w:pPr>
    </w:p>
    <w:p>
      <w:pPr>
        <w:spacing w:line="360" w:lineRule="auto"/>
        <w:jc w:val="left"/>
        <w:rPr>
          <w:rFonts w:ascii="仿宋_GB2312" w:hAnsi="宋体" w:eastAsia="仿宋_GB2312" w:cs="仿宋_GB2312"/>
          <w:b/>
          <w:bCs/>
          <w:sz w:val="24"/>
          <w:szCs w:val="24"/>
        </w:rPr>
      </w:pPr>
      <w:r>
        <w:rPr>
          <w:rFonts w:hint="eastAsia" w:ascii="仿宋_GB2312" w:hAnsi="宋体" w:eastAsia="仿宋_GB2312" w:cs="仿宋_GB2312"/>
          <w:b/>
          <w:bCs/>
          <w:sz w:val="24"/>
          <w:szCs w:val="24"/>
          <w:lang w:bidi="ar"/>
        </w:rPr>
        <w:t xml:space="preserve">考核周期为:自    年   月  日至  月  日             </w:t>
      </w:r>
    </w:p>
    <w:p>
      <w:pPr>
        <w:spacing w:line="360" w:lineRule="auto"/>
        <w:rPr>
          <w:rFonts w:ascii="仿宋_GB2312" w:hAnsi="宋体" w:eastAsia="仿宋_GB2312" w:cs="仿宋_GB2312"/>
          <w:b/>
          <w:bCs/>
          <w:sz w:val="24"/>
          <w:szCs w:val="24"/>
          <w:lang w:bidi="ar"/>
        </w:rPr>
      </w:pPr>
      <w:r>
        <w:rPr>
          <w:rFonts w:hint="eastAsia" w:ascii="仿宋_GB2312" w:hAnsi="宋体" w:eastAsia="仿宋_GB2312" w:cs="仿宋_GB2312"/>
          <w:b/>
          <w:bCs/>
          <w:sz w:val="24"/>
          <w:szCs w:val="24"/>
          <w:lang w:bidi="ar"/>
        </w:rPr>
        <w:t>甲方考核人签名:                           主管科室盖章：</w:t>
      </w:r>
    </w:p>
    <w:p>
      <w:pPr>
        <w:spacing w:line="360" w:lineRule="auto"/>
        <w:rPr>
          <w:rFonts w:ascii="仿宋_GB2312" w:hAnsi="宋体" w:eastAsia="仿宋_GB2312" w:cs="仿宋_GB2312"/>
          <w:b/>
          <w:bCs/>
          <w:sz w:val="24"/>
          <w:szCs w:val="24"/>
          <w:lang w:bidi="ar"/>
        </w:rPr>
      </w:pPr>
      <w:r>
        <w:rPr>
          <w:rFonts w:hint="eastAsia" w:ascii="仿宋_GB2312" w:hAnsi="宋体" w:eastAsia="仿宋_GB2312" w:cs="仿宋_GB2312"/>
          <w:b/>
          <w:bCs/>
          <w:sz w:val="24"/>
          <w:szCs w:val="24"/>
          <w:lang w:bidi="ar"/>
        </w:rPr>
        <w:t xml:space="preserve">乙方负责人签名:                           乙方盖章           </w:t>
      </w:r>
    </w:p>
    <w:p>
      <w:pPr>
        <w:spacing w:line="360" w:lineRule="auto"/>
        <w:jc w:val="left"/>
      </w:pPr>
      <w:r>
        <w:rPr>
          <w:rFonts w:hint="eastAsia" w:ascii="仿宋_GB2312" w:hAnsi="宋体" w:eastAsia="仿宋_GB2312" w:cs="仿宋_GB2312"/>
          <w:b/>
          <w:bCs/>
          <w:sz w:val="24"/>
          <w:szCs w:val="24"/>
          <w:lang w:bidi="ar"/>
        </w:rPr>
        <w:t>日期：</w:t>
      </w:r>
    </w:p>
    <w:p>
      <w:pPr>
        <w:widowControl/>
        <w:spacing w:line="360" w:lineRule="exact"/>
        <w:jc w:val="left"/>
        <w:rPr>
          <w:rFonts w:ascii="仿宋" w:hAnsi="仿宋" w:eastAsia="仿宋" w:cs="Arial Unicode MS"/>
          <w:b/>
          <w:bCs/>
          <w:kern w:val="0"/>
          <w:szCs w:val="21"/>
          <w:highlight w:val="yellow"/>
        </w:rPr>
      </w:pPr>
    </w:p>
    <w:p>
      <w:pPr>
        <w:spacing w:line="360" w:lineRule="auto"/>
        <w:jc w:val="left"/>
        <w:rPr>
          <w:rFonts w:ascii="仿宋_GB2312" w:hAnsi="宋体" w:eastAsia="仿宋_GB2312" w:cs="Times New Roman"/>
          <w:b/>
          <w:bCs/>
          <w:sz w:val="22"/>
          <w:lang w:bidi="ar"/>
        </w:rPr>
      </w:pPr>
      <w:r>
        <w:rPr>
          <w:rFonts w:hint="eastAsia" w:ascii="仿宋_GB2312" w:hAnsi="宋体" w:eastAsia="仿宋_GB2312" w:cs="Times New Roman"/>
          <w:b/>
          <w:bCs/>
          <w:sz w:val="22"/>
          <w:lang w:bidi="ar"/>
        </w:rPr>
        <w:t>附件3：中山大学孙逸仙纪念医院深汕中心医院院内停车场管理外包服务项目报价单</w:t>
      </w:r>
    </w:p>
    <w:p>
      <w:pPr>
        <w:spacing w:line="360" w:lineRule="auto"/>
        <w:ind w:firstLine="440" w:firstLineChars="200"/>
        <w:jc w:val="left"/>
        <w:rPr>
          <w:rFonts w:ascii="仿宋_GB2312" w:hAnsi="宋体" w:eastAsia="仿宋_GB2312" w:cs="Times New Roman"/>
          <w:sz w:val="22"/>
          <w:lang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605"/>
        <w:gridCol w:w="2232"/>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291" w:type="dxa"/>
            <w:vAlign w:val="center"/>
          </w:tcPr>
          <w:p>
            <w:pPr>
              <w:spacing w:line="360" w:lineRule="auto"/>
              <w:jc w:val="center"/>
              <w:rPr>
                <w:rFonts w:ascii="仿宋" w:hAnsi="仿宋" w:eastAsia="仿宋" w:cs="宋体"/>
                <w:sz w:val="18"/>
                <w:szCs w:val="18"/>
              </w:rPr>
            </w:pPr>
            <w:r>
              <w:rPr>
                <w:rFonts w:hint="eastAsia" w:ascii="仿宋" w:hAnsi="仿宋" w:eastAsia="仿宋" w:cs="宋体"/>
                <w:sz w:val="18"/>
                <w:szCs w:val="18"/>
              </w:rPr>
              <w:t>东区施工情况</w:t>
            </w:r>
          </w:p>
        </w:tc>
        <w:tc>
          <w:tcPr>
            <w:tcW w:w="2605" w:type="dxa"/>
            <w:vAlign w:val="center"/>
          </w:tcPr>
          <w:p>
            <w:pPr>
              <w:spacing w:line="360" w:lineRule="auto"/>
              <w:jc w:val="center"/>
              <w:rPr>
                <w:rFonts w:ascii="仿宋" w:hAnsi="仿宋" w:eastAsia="仿宋" w:cs="宋体"/>
                <w:sz w:val="18"/>
                <w:szCs w:val="18"/>
              </w:rPr>
            </w:pPr>
            <w:r>
              <w:rPr>
                <w:rFonts w:hint="eastAsia" w:ascii="仿宋" w:hAnsi="仿宋" w:eastAsia="仿宋" w:cs="宋体"/>
                <w:sz w:val="18"/>
                <w:szCs w:val="18"/>
              </w:rPr>
              <w:t>上缴停车场管理费/月/元</w:t>
            </w:r>
          </w:p>
        </w:tc>
        <w:tc>
          <w:tcPr>
            <w:tcW w:w="2232" w:type="dxa"/>
            <w:vAlign w:val="center"/>
          </w:tcPr>
          <w:p>
            <w:pPr>
              <w:spacing w:line="360" w:lineRule="auto"/>
              <w:jc w:val="center"/>
              <w:rPr>
                <w:rFonts w:ascii="仿宋" w:hAnsi="仿宋" w:eastAsia="仿宋" w:cs="宋体"/>
                <w:sz w:val="18"/>
                <w:szCs w:val="18"/>
              </w:rPr>
            </w:pPr>
            <w:r>
              <w:rPr>
                <w:rFonts w:hint="eastAsia" w:ascii="仿宋" w:hAnsi="仿宋" w:eastAsia="仿宋" w:cs="宋体"/>
                <w:sz w:val="18"/>
                <w:szCs w:val="18"/>
              </w:rPr>
              <w:t>上缴停车场管理费/年/元</w:t>
            </w:r>
          </w:p>
        </w:tc>
        <w:tc>
          <w:tcPr>
            <w:tcW w:w="1680" w:type="dxa"/>
            <w:vAlign w:val="center"/>
          </w:tcPr>
          <w:p>
            <w:pPr>
              <w:spacing w:line="360" w:lineRule="auto"/>
              <w:jc w:val="center"/>
              <w:rPr>
                <w:rFonts w:ascii="仿宋" w:hAnsi="仿宋" w:eastAsia="仿宋" w:cs="宋体"/>
                <w:sz w:val="18"/>
                <w:szCs w:val="18"/>
              </w:rPr>
            </w:pPr>
            <w:r>
              <w:rPr>
                <w:rFonts w:hint="eastAsia" w:ascii="仿宋" w:hAnsi="仿宋" w:eastAsia="仿宋"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291" w:type="dxa"/>
            <w:vAlign w:val="center"/>
          </w:tcPr>
          <w:p>
            <w:pPr>
              <w:spacing w:line="360" w:lineRule="auto"/>
              <w:jc w:val="center"/>
              <w:rPr>
                <w:rFonts w:ascii="仿宋" w:hAnsi="仿宋" w:eastAsia="仿宋" w:cs="宋体"/>
                <w:sz w:val="18"/>
                <w:szCs w:val="18"/>
              </w:rPr>
            </w:pPr>
            <w:r>
              <w:rPr>
                <w:rFonts w:hint="eastAsia" w:ascii="仿宋" w:hAnsi="仿宋" w:eastAsia="仿宋" w:cs="宋体"/>
                <w:sz w:val="18"/>
                <w:szCs w:val="18"/>
              </w:rPr>
              <w:t>东区停车场未围蔽前</w:t>
            </w:r>
          </w:p>
        </w:tc>
        <w:tc>
          <w:tcPr>
            <w:tcW w:w="2605" w:type="dxa"/>
            <w:vAlign w:val="center"/>
          </w:tcPr>
          <w:p>
            <w:pPr>
              <w:spacing w:line="360" w:lineRule="auto"/>
              <w:jc w:val="center"/>
              <w:rPr>
                <w:rFonts w:ascii="仿宋" w:hAnsi="仿宋" w:eastAsia="仿宋" w:cs="宋体"/>
                <w:sz w:val="18"/>
                <w:szCs w:val="18"/>
              </w:rPr>
            </w:pPr>
          </w:p>
        </w:tc>
        <w:tc>
          <w:tcPr>
            <w:tcW w:w="2232" w:type="dxa"/>
            <w:vAlign w:val="center"/>
          </w:tcPr>
          <w:p>
            <w:pPr>
              <w:spacing w:line="360" w:lineRule="auto"/>
              <w:jc w:val="center"/>
              <w:rPr>
                <w:rFonts w:ascii="仿宋" w:hAnsi="仿宋" w:eastAsia="仿宋" w:cs="宋体"/>
                <w:sz w:val="18"/>
                <w:szCs w:val="18"/>
              </w:rPr>
            </w:pPr>
          </w:p>
        </w:tc>
        <w:tc>
          <w:tcPr>
            <w:tcW w:w="1680" w:type="dxa"/>
            <w:vAlign w:val="center"/>
          </w:tcPr>
          <w:p>
            <w:pPr>
              <w:spacing w:line="360" w:lineRule="auto"/>
              <w:jc w:val="center"/>
              <w:rPr>
                <w:rFonts w:ascii="仿宋" w:hAnsi="仿宋" w:eastAsia="仿宋"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91" w:type="dxa"/>
            <w:vAlign w:val="center"/>
          </w:tcPr>
          <w:p>
            <w:pPr>
              <w:spacing w:line="360" w:lineRule="auto"/>
              <w:jc w:val="center"/>
              <w:rPr>
                <w:rFonts w:ascii="仿宋" w:hAnsi="仿宋" w:eastAsia="仿宋" w:cs="宋体"/>
                <w:sz w:val="18"/>
                <w:szCs w:val="18"/>
              </w:rPr>
            </w:pPr>
            <w:r>
              <w:rPr>
                <w:rFonts w:hint="eastAsia" w:ascii="仿宋" w:hAnsi="仿宋" w:eastAsia="仿宋" w:cs="宋体"/>
                <w:sz w:val="18"/>
                <w:szCs w:val="18"/>
              </w:rPr>
              <w:t>东区停车场被围蔽后</w:t>
            </w:r>
          </w:p>
        </w:tc>
        <w:tc>
          <w:tcPr>
            <w:tcW w:w="2605" w:type="dxa"/>
            <w:vAlign w:val="center"/>
          </w:tcPr>
          <w:p>
            <w:pPr>
              <w:spacing w:line="360" w:lineRule="auto"/>
              <w:jc w:val="center"/>
              <w:rPr>
                <w:rFonts w:ascii="仿宋" w:hAnsi="仿宋" w:eastAsia="仿宋" w:cs="宋体"/>
                <w:sz w:val="18"/>
                <w:szCs w:val="18"/>
              </w:rPr>
            </w:pPr>
          </w:p>
        </w:tc>
        <w:tc>
          <w:tcPr>
            <w:tcW w:w="2232" w:type="dxa"/>
            <w:vAlign w:val="center"/>
          </w:tcPr>
          <w:p>
            <w:pPr>
              <w:spacing w:line="360" w:lineRule="auto"/>
              <w:jc w:val="center"/>
              <w:rPr>
                <w:rFonts w:ascii="仿宋" w:hAnsi="仿宋" w:eastAsia="仿宋" w:cs="宋体"/>
                <w:sz w:val="18"/>
                <w:szCs w:val="18"/>
              </w:rPr>
            </w:pPr>
          </w:p>
        </w:tc>
        <w:tc>
          <w:tcPr>
            <w:tcW w:w="1680" w:type="dxa"/>
            <w:vAlign w:val="center"/>
          </w:tcPr>
          <w:p>
            <w:pPr>
              <w:spacing w:line="360" w:lineRule="auto"/>
              <w:jc w:val="center"/>
              <w:rPr>
                <w:rFonts w:ascii="仿宋" w:hAnsi="仿宋" w:eastAsia="仿宋" w:cs="宋体"/>
                <w:sz w:val="18"/>
                <w:szCs w:val="18"/>
              </w:rPr>
            </w:pPr>
          </w:p>
        </w:tc>
      </w:tr>
    </w:tbl>
    <w:p>
      <w:pPr>
        <w:widowControl/>
        <w:jc w:val="left"/>
        <w:rPr>
          <w:rFonts w:ascii="宋体" w:hAnsi="宋体" w:cs="宋体"/>
          <w:b/>
          <w:bCs/>
          <w:color w:val="000000" w:themeColor="text1"/>
          <w:sz w:val="52"/>
          <w:szCs w:val="52"/>
          <w14:textFill>
            <w14:solidFill>
              <w14:schemeClr w14:val="tx1"/>
            </w14:solidFill>
          </w14:textFill>
        </w:rPr>
      </w:pPr>
    </w:p>
    <w:p>
      <w:pPr>
        <w:spacing w:line="360" w:lineRule="auto"/>
        <w:jc w:val="left"/>
        <w:rPr>
          <w:rFonts w:ascii="仿宋_GB2312" w:hAnsi="宋体" w:eastAsia="仿宋_GB2312" w:cs="Times New Roman"/>
          <w:b/>
          <w:bCs/>
          <w:sz w:val="22"/>
          <w:lang w:bidi="ar"/>
        </w:rPr>
      </w:pPr>
      <w:r>
        <w:rPr>
          <w:rFonts w:hint="eastAsia" w:ascii="仿宋_GB2312" w:hAnsi="宋体" w:eastAsia="仿宋_GB2312" w:cs="Times New Roman"/>
          <w:b/>
          <w:bCs/>
          <w:sz w:val="22"/>
          <w:lang w:bidi="ar"/>
        </w:rPr>
        <w:t>附件4：中山大学孙逸仙纪念医院深汕中心医院院内停车场管理外包服务人员配置表</w:t>
      </w:r>
    </w:p>
    <w:tbl>
      <w:tblPr>
        <w:tblStyle w:val="14"/>
        <w:tblpPr w:leftFromText="180" w:rightFromText="180" w:vertAnchor="text" w:horzAnchor="margin" w:tblpY="95"/>
        <w:tblOverlap w:val="never"/>
        <w:tblW w:w="5139" w:type="pct"/>
        <w:tblInd w:w="0" w:type="dxa"/>
        <w:tblLayout w:type="fixed"/>
        <w:tblCellMar>
          <w:top w:w="0" w:type="dxa"/>
          <w:left w:w="0" w:type="dxa"/>
          <w:bottom w:w="0" w:type="dxa"/>
          <w:right w:w="0" w:type="dxa"/>
        </w:tblCellMar>
      </w:tblPr>
      <w:tblGrid>
        <w:gridCol w:w="851"/>
        <w:gridCol w:w="1670"/>
        <w:gridCol w:w="854"/>
        <w:gridCol w:w="2803"/>
        <w:gridCol w:w="1262"/>
        <w:gridCol w:w="1122"/>
      </w:tblGrid>
      <w:tr>
        <w:tblPrEx>
          <w:tblCellMar>
            <w:top w:w="0" w:type="dxa"/>
            <w:left w:w="0" w:type="dxa"/>
            <w:bottom w:w="0" w:type="dxa"/>
            <w:right w:w="0" w:type="dxa"/>
          </w:tblCellMar>
        </w:tblPrEx>
        <w:trPr>
          <w:cantSplit/>
          <w:trHeight w:val="404"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（东区停车场未围蔽时）停车场人员配置表</w:t>
            </w:r>
          </w:p>
        </w:tc>
      </w:tr>
      <w:tr>
        <w:tblPrEx>
          <w:tblCellMar>
            <w:top w:w="0" w:type="dxa"/>
            <w:left w:w="0" w:type="dxa"/>
            <w:bottom w:w="0" w:type="dxa"/>
            <w:right w:w="0" w:type="dxa"/>
          </w:tblCellMar>
        </w:tblPrEx>
        <w:trPr>
          <w:cantSplit/>
          <w:trHeight w:val="543"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注：单岗值班人数为1人， 双岗值班人数为2人，24小时值勤为</w:t>
            </w:r>
            <w:r>
              <w:rPr>
                <w:rFonts w:ascii="仿宋" w:hAnsi="仿宋" w:eastAsia="仿宋" w:cs="宋体"/>
                <w:color w:val="000000"/>
                <w:kern w:val="0"/>
                <w:szCs w:val="21"/>
              </w:rPr>
              <w:t>2</w:t>
            </w:r>
            <w:r>
              <w:rPr>
                <w:rFonts w:hint="eastAsia" w:ascii="仿宋" w:hAnsi="仿宋" w:eastAsia="仿宋" w:cs="宋体"/>
                <w:color w:val="000000"/>
                <w:kern w:val="0"/>
                <w:szCs w:val="21"/>
              </w:rPr>
              <w:t>班倒，每班次</w:t>
            </w:r>
            <w:r>
              <w:rPr>
                <w:rFonts w:ascii="仿宋" w:hAnsi="仿宋" w:eastAsia="仿宋" w:cs="宋体"/>
                <w:color w:val="000000"/>
                <w:kern w:val="0"/>
                <w:szCs w:val="21"/>
              </w:rPr>
              <w:t>12</w:t>
            </w:r>
            <w:r>
              <w:rPr>
                <w:rFonts w:hint="eastAsia" w:ascii="仿宋" w:hAnsi="仿宋" w:eastAsia="仿宋" w:cs="宋体"/>
                <w:color w:val="000000"/>
                <w:kern w:val="0"/>
                <w:szCs w:val="21"/>
              </w:rPr>
              <w:t>小时制</w:t>
            </w:r>
          </w:p>
        </w:tc>
      </w:tr>
      <w:tr>
        <w:tblPrEx>
          <w:tblCellMar>
            <w:top w:w="0" w:type="dxa"/>
            <w:left w:w="0" w:type="dxa"/>
            <w:bottom w:w="0" w:type="dxa"/>
            <w:right w:w="0" w:type="dxa"/>
          </w:tblCellMar>
        </w:tblPrEx>
        <w:trPr>
          <w:cantSplit/>
          <w:trHeight w:val="409"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序号</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岗位位置</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配置</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上班时长</w:t>
            </w:r>
          </w:p>
        </w:tc>
        <w:tc>
          <w:tcPr>
            <w:tcW w:w="737"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配置人数</w:t>
            </w: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备注</w:t>
            </w:r>
          </w:p>
        </w:tc>
      </w:tr>
      <w:tr>
        <w:tblPrEx>
          <w:tblCellMar>
            <w:top w:w="0" w:type="dxa"/>
            <w:left w:w="0" w:type="dxa"/>
            <w:bottom w:w="0" w:type="dxa"/>
            <w:right w:w="0" w:type="dxa"/>
          </w:tblCellMar>
        </w:tblPrEx>
        <w:trPr>
          <w:cantSplit/>
          <w:trHeight w:val="43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收费岗</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24小时（</w:t>
            </w:r>
            <w:r>
              <w:rPr>
                <w:rFonts w:ascii="仿宋" w:hAnsi="仿宋" w:eastAsia="仿宋" w:cs="宋体"/>
                <w:color w:val="000000"/>
                <w:kern w:val="0"/>
                <w:szCs w:val="21"/>
              </w:rPr>
              <w:t>2</w:t>
            </w:r>
            <w:r>
              <w:rPr>
                <w:rFonts w:hint="eastAsia" w:ascii="仿宋" w:hAnsi="仿宋" w:eastAsia="仿宋" w:cs="宋体"/>
                <w:color w:val="000000"/>
                <w:kern w:val="0"/>
                <w:szCs w:val="21"/>
              </w:rPr>
              <w:t>班每班</w:t>
            </w:r>
            <w:r>
              <w:rPr>
                <w:rFonts w:ascii="仿宋" w:hAnsi="仿宋" w:eastAsia="仿宋" w:cs="宋体"/>
                <w:color w:val="000000"/>
                <w:kern w:val="0"/>
                <w:szCs w:val="21"/>
              </w:rPr>
              <w:t>1</w:t>
            </w:r>
            <w:r>
              <w:rPr>
                <w:rFonts w:hint="eastAsia" w:ascii="仿宋" w:hAnsi="仿宋" w:eastAsia="仿宋" w:cs="宋体"/>
                <w:color w:val="000000"/>
                <w:kern w:val="0"/>
                <w:szCs w:val="21"/>
              </w:rPr>
              <w:t>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巡逻岗</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12</w:t>
            </w:r>
            <w:r>
              <w:rPr>
                <w:rFonts w:hint="eastAsia" w:ascii="仿宋" w:hAnsi="仿宋" w:eastAsia="仿宋" w:cs="宋体"/>
                <w:color w:val="000000"/>
                <w:kern w:val="0"/>
                <w:szCs w:val="21"/>
              </w:rPr>
              <w:t>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路面引导</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12</w:t>
            </w:r>
            <w:r>
              <w:rPr>
                <w:rFonts w:hint="eastAsia" w:ascii="仿宋" w:hAnsi="仿宋" w:eastAsia="仿宋" w:cs="宋体"/>
                <w:color w:val="000000"/>
                <w:kern w:val="0"/>
                <w:szCs w:val="21"/>
              </w:rPr>
              <w:t>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保洁员</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8小时（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60"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szCs w:val="21"/>
              </w:rPr>
              <w:t>5</w:t>
            </w:r>
          </w:p>
        </w:tc>
        <w:tc>
          <w:tcPr>
            <w:tcW w:w="9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车场主管</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12小时</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44" w:hRule="atLeast"/>
        </w:trPr>
        <w:tc>
          <w:tcPr>
            <w:tcW w:w="4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c>
          <w:tcPr>
            <w:tcW w:w="3111"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合计：</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p>
        </w:tc>
        <w:tc>
          <w:tcPr>
            <w:tcW w:w="6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bl>
    <w:p>
      <w:pPr>
        <w:jc w:val="left"/>
        <w:outlineLvl w:val="0"/>
        <w:rPr>
          <w:rFonts w:ascii="仿宋" w:hAnsi="仿宋" w:eastAsia="仿宋" w:cs="宋体"/>
          <w:b/>
          <w:szCs w:val="21"/>
        </w:rPr>
      </w:pPr>
    </w:p>
    <w:tbl>
      <w:tblPr>
        <w:tblStyle w:val="14"/>
        <w:tblpPr w:leftFromText="180" w:rightFromText="180" w:vertAnchor="text" w:horzAnchor="margin" w:tblpY="95"/>
        <w:tblOverlap w:val="never"/>
        <w:tblW w:w="5139" w:type="pct"/>
        <w:tblInd w:w="0" w:type="dxa"/>
        <w:tblLayout w:type="fixed"/>
        <w:tblCellMar>
          <w:top w:w="0" w:type="dxa"/>
          <w:left w:w="0" w:type="dxa"/>
          <w:bottom w:w="0" w:type="dxa"/>
          <w:right w:w="0" w:type="dxa"/>
        </w:tblCellMar>
      </w:tblPr>
      <w:tblGrid>
        <w:gridCol w:w="850"/>
        <w:gridCol w:w="1668"/>
        <w:gridCol w:w="854"/>
        <w:gridCol w:w="2805"/>
        <w:gridCol w:w="1262"/>
        <w:gridCol w:w="1123"/>
      </w:tblGrid>
      <w:tr>
        <w:tblPrEx>
          <w:tblCellMar>
            <w:top w:w="0" w:type="dxa"/>
            <w:left w:w="0" w:type="dxa"/>
            <w:bottom w:w="0" w:type="dxa"/>
            <w:right w:w="0" w:type="dxa"/>
          </w:tblCellMar>
        </w:tblPrEx>
        <w:trPr>
          <w:cantSplit/>
          <w:trHeight w:val="404"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（东区停车场施工围蔽时）停车场人员配置表</w:t>
            </w:r>
          </w:p>
        </w:tc>
      </w:tr>
      <w:tr>
        <w:tblPrEx>
          <w:tblCellMar>
            <w:top w:w="0" w:type="dxa"/>
            <w:left w:w="0" w:type="dxa"/>
            <w:bottom w:w="0" w:type="dxa"/>
            <w:right w:w="0" w:type="dxa"/>
          </w:tblCellMar>
        </w:tblPrEx>
        <w:trPr>
          <w:cantSplit/>
          <w:trHeight w:val="543"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注：单岗值班人数为1人， 双岗值班人数为2人，24小时值勤为</w:t>
            </w:r>
            <w:r>
              <w:rPr>
                <w:rFonts w:ascii="仿宋" w:hAnsi="仿宋" w:eastAsia="仿宋" w:cs="宋体"/>
                <w:color w:val="000000"/>
                <w:kern w:val="0"/>
                <w:szCs w:val="21"/>
              </w:rPr>
              <w:t>2</w:t>
            </w:r>
            <w:r>
              <w:rPr>
                <w:rFonts w:hint="eastAsia" w:ascii="仿宋" w:hAnsi="仿宋" w:eastAsia="仿宋" w:cs="宋体"/>
                <w:color w:val="000000"/>
                <w:kern w:val="0"/>
                <w:szCs w:val="21"/>
              </w:rPr>
              <w:t>班倒，每班次</w:t>
            </w:r>
            <w:r>
              <w:rPr>
                <w:rFonts w:ascii="仿宋" w:hAnsi="仿宋" w:eastAsia="仿宋" w:cs="宋体"/>
                <w:color w:val="000000"/>
                <w:kern w:val="0"/>
                <w:szCs w:val="21"/>
              </w:rPr>
              <w:t>12</w:t>
            </w:r>
            <w:r>
              <w:rPr>
                <w:rFonts w:hint="eastAsia" w:ascii="仿宋" w:hAnsi="仿宋" w:eastAsia="仿宋" w:cs="宋体"/>
                <w:color w:val="000000"/>
                <w:kern w:val="0"/>
                <w:szCs w:val="21"/>
              </w:rPr>
              <w:t>小时制</w:t>
            </w:r>
          </w:p>
        </w:tc>
      </w:tr>
      <w:tr>
        <w:tblPrEx>
          <w:tblCellMar>
            <w:top w:w="0" w:type="dxa"/>
            <w:left w:w="0" w:type="dxa"/>
            <w:bottom w:w="0" w:type="dxa"/>
            <w:right w:w="0" w:type="dxa"/>
          </w:tblCellMar>
        </w:tblPrEx>
        <w:trPr>
          <w:cantSplit/>
          <w:trHeight w:val="409"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序号</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岗位位置</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配置</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上班时长</w:t>
            </w:r>
          </w:p>
        </w:tc>
        <w:tc>
          <w:tcPr>
            <w:tcW w:w="737"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配置人数</w:t>
            </w: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b/>
                <w:color w:val="000000"/>
                <w:kern w:val="0"/>
                <w:szCs w:val="21"/>
              </w:rPr>
              <w:t>备注</w:t>
            </w:r>
          </w:p>
        </w:tc>
      </w:tr>
      <w:tr>
        <w:tblPrEx>
          <w:tblCellMar>
            <w:top w:w="0" w:type="dxa"/>
            <w:left w:w="0" w:type="dxa"/>
            <w:bottom w:w="0" w:type="dxa"/>
            <w:right w:w="0" w:type="dxa"/>
          </w:tblCellMar>
        </w:tblPrEx>
        <w:trPr>
          <w:cantSplit/>
          <w:trHeight w:val="434"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收费岗</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24小时（</w:t>
            </w:r>
            <w:r>
              <w:rPr>
                <w:rFonts w:ascii="仿宋" w:hAnsi="仿宋" w:eastAsia="仿宋" w:cs="宋体"/>
                <w:color w:val="000000"/>
                <w:kern w:val="0"/>
                <w:szCs w:val="21"/>
              </w:rPr>
              <w:t>2</w:t>
            </w:r>
            <w:r>
              <w:rPr>
                <w:rFonts w:hint="eastAsia" w:ascii="仿宋" w:hAnsi="仿宋" w:eastAsia="仿宋" w:cs="宋体"/>
                <w:color w:val="000000"/>
                <w:kern w:val="0"/>
                <w:szCs w:val="21"/>
              </w:rPr>
              <w:t>班每班</w:t>
            </w:r>
            <w:r>
              <w:rPr>
                <w:rFonts w:ascii="仿宋" w:hAnsi="仿宋" w:eastAsia="仿宋" w:cs="宋体"/>
                <w:color w:val="000000"/>
                <w:kern w:val="0"/>
                <w:szCs w:val="21"/>
              </w:rPr>
              <w:t>1</w:t>
            </w:r>
            <w:r>
              <w:rPr>
                <w:rFonts w:hint="eastAsia" w:ascii="仿宋" w:hAnsi="仿宋" w:eastAsia="仿宋" w:cs="宋体"/>
                <w:color w:val="000000"/>
                <w:kern w:val="0"/>
                <w:szCs w:val="21"/>
              </w:rPr>
              <w:t>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路面引导</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kern w:val="0"/>
                <w:szCs w:val="21"/>
              </w:rPr>
              <w:t>12</w:t>
            </w:r>
            <w:r>
              <w:rPr>
                <w:rFonts w:hint="eastAsia" w:ascii="仿宋" w:hAnsi="仿宋" w:eastAsia="仿宋" w:cs="宋体"/>
                <w:color w:val="000000"/>
                <w:kern w:val="0"/>
                <w:szCs w:val="21"/>
              </w:rPr>
              <w:t>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abs>
                <w:tab w:val="left" w:pos="551"/>
                <w:tab w:val="center" w:pos="678"/>
              </w:tabs>
              <w:jc w:val="left"/>
              <w:textAlignment w:val="center"/>
              <w:rPr>
                <w:rFonts w:ascii="仿宋" w:hAnsi="仿宋" w:eastAsia="仿宋" w:cs="宋体"/>
                <w:color w:val="000000"/>
                <w:szCs w:val="21"/>
              </w:rPr>
            </w:pPr>
            <w:r>
              <w:rPr>
                <w:rFonts w:hint="eastAsia" w:ascii="仿宋" w:hAnsi="仿宋" w:eastAsia="仿宋" w:cs="宋体"/>
                <w:color w:val="000000"/>
                <w:kern w:val="0"/>
                <w:szCs w:val="21"/>
              </w:rPr>
              <w:tab/>
            </w: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保洁员</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8小时（</w:t>
            </w:r>
            <w:r>
              <w:rPr>
                <w:rFonts w:ascii="仿宋" w:hAnsi="仿宋" w:eastAsia="仿宋" w:cs="宋体"/>
                <w:color w:val="000000"/>
                <w:kern w:val="0"/>
                <w:szCs w:val="21"/>
              </w:rPr>
              <w:t>1</w:t>
            </w:r>
            <w:r>
              <w:rPr>
                <w:rFonts w:hint="eastAsia" w:ascii="仿宋" w:hAnsi="仿宋" w:eastAsia="仿宋" w:cs="宋体"/>
                <w:color w:val="000000"/>
                <w:kern w:val="0"/>
                <w:szCs w:val="21"/>
              </w:rPr>
              <w:t>班每班1人值勤）</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Cs w:val="21"/>
              </w:rPr>
            </w:pP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60"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szCs w:val="21"/>
              </w:rPr>
              <w:t>5</w:t>
            </w:r>
          </w:p>
        </w:tc>
        <w:tc>
          <w:tcPr>
            <w:tcW w:w="9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车场主管</w:t>
            </w:r>
          </w:p>
        </w:tc>
        <w:tc>
          <w:tcPr>
            <w:tcW w:w="4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6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12小时</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44" w:hRule="atLeast"/>
        </w:trPr>
        <w:tc>
          <w:tcPr>
            <w:tcW w:w="4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c>
          <w:tcPr>
            <w:tcW w:w="3111"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合计：</w:t>
            </w:r>
          </w:p>
        </w:tc>
        <w:tc>
          <w:tcPr>
            <w:tcW w:w="7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p>
        </w:tc>
        <w:tc>
          <w:tcPr>
            <w:tcW w:w="6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bl>
    <w:p>
      <w:pPr>
        <w:widowControl/>
        <w:ind w:firstLine="3122" w:firstLineChars="600"/>
        <w:jc w:val="left"/>
        <w:rPr>
          <w:rFonts w:ascii="宋体" w:hAnsi="宋体" w:cs="宋体"/>
          <w:b/>
          <w:bCs/>
          <w:color w:val="000000" w:themeColor="text1"/>
          <w:sz w:val="52"/>
          <w:szCs w:val="52"/>
          <w14:textFill>
            <w14:solidFill>
              <w14:schemeClr w14:val="tx1"/>
            </w14:solidFill>
          </w14:textFill>
        </w:rPr>
      </w:pPr>
    </w:p>
    <w:p>
      <w:pPr>
        <w:widowControl/>
        <w:spacing w:line="360" w:lineRule="exact"/>
        <w:jc w:val="left"/>
        <w:rPr>
          <w:rFonts w:ascii="仿宋" w:hAnsi="仿宋" w:eastAsia="仿宋" w:cs="Arial Unicode MS"/>
          <w:b/>
          <w:bCs/>
          <w:kern w:val="0"/>
          <w:szCs w:val="21"/>
          <w:highlight w:val="yellow"/>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创艺繁宋体">
    <w:altName w:val="宋体"/>
    <w:panose1 w:val="00000000000000000000"/>
    <w:charset w:val="86"/>
    <w:family w:val="auto"/>
    <w:pitch w:val="default"/>
    <w:sig w:usb0="00000000" w:usb1="00000000" w:usb2="00000010" w:usb3="00000000" w:csb0="00040000" w:csb1="00000000"/>
  </w:font>
  <w:font w:name="Arial Unicode MS">
    <w:altName w:val="Malgun Gothic Semilight"/>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ascii="宋体" w:hAnsi="宋体" w:eastAsia="宋体" w:cs="Arial Unicode MS"/>
        <w:b/>
        <w:bCs/>
        <w:kern w:val="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912C7"/>
    <w:multiLevelType w:val="singleLevel"/>
    <w:tmpl w:val="808912C7"/>
    <w:lvl w:ilvl="0" w:tentative="0">
      <w:start w:val="1"/>
      <w:numFmt w:val="chineseCounting"/>
      <w:suff w:val="nothing"/>
      <w:lvlText w:val="%1、"/>
      <w:lvlJc w:val="left"/>
      <w:rPr>
        <w:rFonts w:hint="eastAsia"/>
      </w:rPr>
    </w:lvl>
  </w:abstractNum>
  <w:abstractNum w:abstractNumId="1">
    <w:nsid w:val="81624AAC"/>
    <w:multiLevelType w:val="singleLevel"/>
    <w:tmpl w:val="81624AAC"/>
    <w:lvl w:ilvl="0" w:tentative="0">
      <w:start w:val="1"/>
      <w:numFmt w:val="decimal"/>
      <w:suff w:val="nothing"/>
      <w:lvlText w:val="%1．"/>
      <w:lvlJc w:val="left"/>
      <w:pPr>
        <w:tabs>
          <w:tab w:val="left" w:pos="0"/>
        </w:tabs>
        <w:ind w:left="0" w:firstLine="403"/>
      </w:pPr>
      <w:rPr>
        <w:rFonts w:hint="default"/>
      </w:rPr>
    </w:lvl>
  </w:abstractNum>
  <w:abstractNum w:abstractNumId="2">
    <w:nsid w:val="83A35159"/>
    <w:multiLevelType w:val="singleLevel"/>
    <w:tmpl w:val="83A35159"/>
    <w:lvl w:ilvl="0" w:tentative="0">
      <w:start w:val="1"/>
      <w:numFmt w:val="chineseCounting"/>
      <w:suff w:val="nothing"/>
      <w:lvlText w:val="（%1）"/>
      <w:lvlJc w:val="left"/>
      <w:pPr>
        <w:ind w:left="0" w:firstLine="420"/>
      </w:pPr>
      <w:rPr>
        <w:rFonts w:hint="eastAsia"/>
      </w:rPr>
    </w:lvl>
  </w:abstractNum>
  <w:abstractNum w:abstractNumId="3">
    <w:nsid w:val="8777AE54"/>
    <w:multiLevelType w:val="singleLevel"/>
    <w:tmpl w:val="8777AE54"/>
    <w:lvl w:ilvl="0" w:tentative="0">
      <w:start w:val="1"/>
      <w:numFmt w:val="decimal"/>
      <w:lvlText w:val="(%1)"/>
      <w:lvlJc w:val="left"/>
      <w:pPr>
        <w:tabs>
          <w:tab w:val="left" w:pos="420"/>
        </w:tabs>
        <w:ind w:left="0" w:firstLine="347"/>
      </w:pPr>
      <w:rPr>
        <w:rFonts w:hint="default"/>
      </w:rPr>
    </w:lvl>
  </w:abstractNum>
  <w:abstractNum w:abstractNumId="4">
    <w:nsid w:val="8A8CC3B9"/>
    <w:multiLevelType w:val="singleLevel"/>
    <w:tmpl w:val="8A8CC3B9"/>
    <w:lvl w:ilvl="0" w:tentative="0">
      <w:start w:val="1"/>
      <w:numFmt w:val="decimal"/>
      <w:suff w:val="nothing"/>
      <w:lvlText w:val="%1．"/>
      <w:lvlJc w:val="left"/>
      <w:pPr>
        <w:tabs>
          <w:tab w:val="left" w:pos="0"/>
        </w:tabs>
        <w:ind w:left="0" w:firstLine="403"/>
      </w:pPr>
      <w:rPr>
        <w:rFonts w:hint="default"/>
      </w:rPr>
    </w:lvl>
  </w:abstractNum>
  <w:abstractNum w:abstractNumId="5">
    <w:nsid w:val="8DD2C9E6"/>
    <w:multiLevelType w:val="singleLevel"/>
    <w:tmpl w:val="8DD2C9E6"/>
    <w:lvl w:ilvl="0" w:tentative="0">
      <w:start w:val="1"/>
      <w:numFmt w:val="decimal"/>
      <w:lvlText w:val="%1."/>
      <w:lvlJc w:val="left"/>
      <w:pPr>
        <w:ind w:left="425" w:hanging="425"/>
      </w:pPr>
      <w:rPr>
        <w:rFonts w:hint="default"/>
      </w:rPr>
    </w:lvl>
  </w:abstractNum>
  <w:abstractNum w:abstractNumId="6">
    <w:nsid w:val="913EC979"/>
    <w:multiLevelType w:val="singleLevel"/>
    <w:tmpl w:val="913EC979"/>
    <w:lvl w:ilvl="0" w:tentative="0">
      <w:start w:val="1"/>
      <w:numFmt w:val="chineseCounting"/>
      <w:suff w:val="nothing"/>
      <w:lvlText w:val="（%1）"/>
      <w:lvlJc w:val="left"/>
      <w:rPr>
        <w:rFonts w:hint="eastAsia"/>
      </w:rPr>
    </w:lvl>
  </w:abstractNum>
  <w:abstractNum w:abstractNumId="7">
    <w:nsid w:val="9DACCCF8"/>
    <w:multiLevelType w:val="singleLevel"/>
    <w:tmpl w:val="9DACCCF8"/>
    <w:lvl w:ilvl="0" w:tentative="0">
      <w:start w:val="1"/>
      <w:numFmt w:val="decimal"/>
      <w:suff w:val="nothing"/>
      <w:lvlText w:val="%1．"/>
      <w:lvlJc w:val="left"/>
      <w:pPr>
        <w:tabs>
          <w:tab w:val="left" w:pos="0"/>
        </w:tabs>
        <w:ind w:left="0" w:firstLine="403"/>
      </w:pPr>
      <w:rPr>
        <w:rFonts w:hint="default"/>
      </w:rPr>
    </w:lvl>
  </w:abstractNum>
  <w:abstractNum w:abstractNumId="8">
    <w:nsid w:val="A21DAD79"/>
    <w:multiLevelType w:val="singleLevel"/>
    <w:tmpl w:val="A21DAD79"/>
    <w:lvl w:ilvl="0" w:tentative="0">
      <w:start w:val="1"/>
      <w:numFmt w:val="chineseCounting"/>
      <w:suff w:val="nothing"/>
      <w:lvlText w:val="%1、"/>
      <w:lvlJc w:val="left"/>
      <w:rPr>
        <w:rFonts w:hint="eastAsia"/>
      </w:rPr>
    </w:lvl>
  </w:abstractNum>
  <w:abstractNum w:abstractNumId="9">
    <w:nsid w:val="A559C90C"/>
    <w:multiLevelType w:val="singleLevel"/>
    <w:tmpl w:val="A559C90C"/>
    <w:lvl w:ilvl="0" w:tentative="0">
      <w:start w:val="1"/>
      <w:numFmt w:val="decimal"/>
      <w:suff w:val="nothing"/>
      <w:lvlText w:val="%1．"/>
      <w:lvlJc w:val="left"/>
      <w:pPr>
        <w:tabs>
          <w:tab w:val="left" w:pos="0"/>
        </w:tabs>
        <w:ind w:left="0" w:firstLine="403"/>
      </w:pPr>
      <w:rPr>
        <w:rFonts w:hint="default"/>
      </w:rPr>
    </w:lvl>
  </w:abstractNum>
  <w:abstractNum w:abstractNumId="10">
    <w:nsid w:val="ABDBBC02"/>
    <w:multiLevelType w:val="singleLevel"/>
    <w:tmpl w:val="ABDBBC02"/>
    <w:lvl w:ilvl="0" w:tentative="0">
      <w:start w:val="1"/>
      <w:numFmt w:val="decimal"/>
      <w:suff w:val="nothing"/>
      <w:lvlText w:val="%1．"/>
      <w:lvlJc w:val="left"/>
      <w:pPr>
        <w:tabs>
          <w:tab w:val="left" w:pos="0"/>
        </w:tabs>
        <w:ind w:left="0" w:firstLine="403"/>
      </w:pPr>
      <w:rPr>
        <w:rFonts w:hint="default"/>
      </w:rPr>
    </w:lvl>
  </w:abstractNum>
  <w:abstractNum w:abstractNumId="11">
    <w:nsid w:val="AE0AC3C3"/>
    <w:multiLevelType w:val="singleLevel"/>
    <w:tmpl w:val="AE0AC3C3"/>
    <w:lvl w:ilvl="0" w:tentative="0">
      <w:start w:val="1"/>
      <w:numFmt w:val="decimal"/>
      <w:lvlText w:val="%1."/>
      <w:lvlJc w:val="left"/>
      <w:pPr>
        <w:ind w:left="425" w:hanging="425"/>
      </w:pPr>
      <w:rPr>
        <w:rFonts w:hint="default"/>
      </w:rPr>
    </w:lvl>
  </w:abstractNum>
  <w:abstractNum w:abstractNumId="12">
    <w:nsid w:val="AE46BE6A"/>
    <w:multiLevelType w:val="singleLevel"/>
    <w:tmpl w:val="AE46BE6A"/>
    <w:lvl w:ilvl="0" w:tentative="0">
      <w:start w:val="1"/>
      <w:numFmt w:val="decimal"/>
      <w:suff w:val="nothing"/>
      <w:lvlText w:val="%1．"/>
      <w:lvlJc w:val="left"/>
      <w:pPr>
        <w:tabs>
          <w:tab w:val="left" w:pos="0"/>
        </w:tabs>
        <w:ind w:left="0" w:firstLine="403"/>
      </w:pPr>
      <w:rPr>
        <w:rFonts w:hint="default"/>
      </w:rPr>
    </w:lvl>
  </w:abstractNum>
  <w:abstractNum w:abstractNumId="13">
    <w:nsid w:val="B43D4C72"/>
    <w:multiLevelType w:val="singleLevel"/>
    <w:tmpl w:val="B43D4C72"/>
    <w:lvl w:ilvl="0" w:tentative="0">
      <w:start w:val="1"/>
      <w:numFmt w:val="decimal"/>
      <w:suff w:val="nothing"/>
      <w:lvlText w:val="%1．"/>
      <w:lvlJc w:val="left"/>
      <w:pPr>
        <w:tabs>
          <w:tab w:val="left" w:pos="0"/>
        </w:tabs>
        <w:ind w:left="0" w:firstLine="403"/>
      </w:pPr>
      <w:rPr>
        <w:rFonts w:hint="default"/>
      </w:rPr>
    </w:lvl>
  </w:abstractNum>
  <w:abstractNum w:abstractNumId="14">
    <w:nsid w:val="BAC48B37"/>
    <w:multiLevelType w:val="singleLevel"/>
    <w:tmpl w:val="BAC48B37"/>
    <w:lvl w:ilvl="0" w:tentative="0">
      <w:start w:val="1"/>
      <w:numFmt w:val="chineseCounting"/>
      <w:suff w:val="nothing"/>
      <w:lvlText w:val="（%1）"/>
      <w:lvlJc w:val="left"/>
      <w:pPr>
        <w:ind w:left="147" w:firstLine="420"/>
      </w:pPr>
      <w:rPr>
        <w:rFonts w:hint="eastAsia"/>
      </w:rPr>
    </w:lvl>
  </w:abstractNum>
  <w:abstractNum w:abstractNumId="15">
    <w:nsid w:val="C9F0B8FD"/>
    <w:multiLevelType w:val="singleLevel"/>
    <w:tmpl w:val="C9F0B8FD"/>
    <w:lvl w:ilvl="0" w:tentative="0">
      <w:start w:val="1"/>
      <w:numFmt w:val="chineseCounting"/>
      <w:suff w:val="nothing"/>
      <w:lvlText w:val="（%1）"/>
      <w:lvlJc w:val="left"/>
      <w:pPr>
        <w:ind w:left="147" w:firstLine="420"/>
      </w:pPr>
      <w:rPr>
        <w:rFonts w:hint="eastAsia"/>
      </w:rPr>
    </w:lvl>
  </w:abstractNum>
  <w:abstractNum w:abstractNumId="16">
    <w:nsid w:val="CFAC0A85"/>
    <w:multiLevelType w:val="singleLevel"/>
    <w:tmpl w:val="CFAC0A85"/>
    <w:lvl w:ilvl="0" w:tentative="0">
      <w:start w:val="1"/>
      <w:numFmt w:val="decimal"/>
      <w:suff w:val="nothing"/>
      <w:lvlText w:val="%1．"/>
      <w:lvlJc w:val="left"/>
      <w:pPr>
        <w:tabs>
          <w:tab w:val="left" w:pos="0"/>
        </w:tabs>
        <w:ind w:left="0" w:firstLine="403"/>
      </w:pPr>
      <w:rPr>
        <w:rFonts w:hint="default"/>
      </w:rPr>
    </w:lvl>
  </w:abstractNum>
  <w:abstractNum w:abstractNumId="17">
    <w:nsid w:val="D1842CF7"/>
    <w:multiLevelType w:val="singleLevel"/>
    <w:tmpl w:val="D1842CF7"/>
    <w:lvl w:ilvl="0" w:tentative="0">
      <w:start w:val="1"/>
      <w:numFmt w:val="chineseCounting"/>
      <w:suff w:val="nothing"/>
      <w:lvlText w:val="（%1）"/>
      <w:lvlJc w:val="left"/>
      <w:pPr>
        <w:ind w:left="0" w:firstLine="420"/>
      </w:pPr>
      <w:rPr>
        <w:rFonts w:hint="eastAsia"/>
      </w:rPr>
    </w:lvl>
  </w:abstractNum>
  <w:abstractNum w:abstractNumId="18">
    <w:nsid w:val="D527E5CE"/>
    <w:multiLevelType w:val="singleLevel"/>
    <w:tmpl w:val="D527E5CE"/>
    <w:lvl w:ilvl="0" w:tentative="0">
      <w:start w:val="1"/>
      <w:numFmt w:val="decimal"/>
      <w:lvlText w:val="%1."/>
      <w:lvlJc w:val="left"/>
      <w:pPr>
        <w:ind w:left="425" w:hanging="425"/>
      </w:pPr>
      <w:rPr>
        <w:rFonts w:hint="default"/>
      </w:rPr>
    </w:lvl>
  </w:abstractNum>
  <w:abstractNum w:abstractNumId="19">
    <w:nsid w:val="D65B8481"/>
    <w:multiLevelType w:val="singleLevel"/>
    <w:tmpl w:val="D65B8481"/>
    <w:lvl w:ilvl="0" w:tentative="0">
      <w:start w:val="1"/>
      <w:numFmt w:val="decimal"/>
      <w:lvlText w:val="%1."/>
      <w:lvlJc w:val="left"/>
      <w:pPr>
        <w:ind w:left="425" w:hanging="425"/>
      </w:pPr>
      <w:rPr>
        <w:rFonts w:hint="default"/>
      </w:rPr>
    </w:lvl>
  </w:abstractNum>
  <w:abstractNum w:abstractNumId="20">
    <w:nsid w:val="D8B3F1B8"/>
    <w:multiLevelType w:val="singleLevel"/>
    <w:tmpl w:val="D8B3F1B8"/>
    <w:lvl w:ilvl="0" w:tentative="0">
      <w:start w:val="1"/>
      <w:numFmt w:val="decimal"/>
      <w:suff w:val="nothing"/>
      <w:lvlText w:val="%1．"/>
      <w:lvlJc w:val="left"/>
      <w:pPr>
        <w:tabs>
          <w:tab w:val="left" w:pos="0"/>
        </w:tabs>
        <w:ind w:left="0" w:firstLine="403"/>
      </w:pPr>
      <w:rPr>
        <w:rFonts w:hint="default"/>
      </w:rPr>
    </w:lvl>
  </w:abstractNum>
  <w:abstractNum w:abstractNumId="21">
    <w:nsid w:val="E2752C80"/>
    <w:multiLevelType w:val="singleLevel"/>
    <w:tmpl w:val="E2752C80"/>
    <w:lvl w:ilvl="0" w:tentative="0">
      <w:start w:val="1"/>
      <w:numFmt w:val="decimal"/>
      <w:lvlText w:val="%1."/>
      <w:lvlJc w:val="left"/>
      <w:pPr>
        <w:ind w:left="425" w:hanging="425"/>
      </w:pPr>
      <w:rPr>
        <w:rFonts w:hint="default"/>
      </w:rPr>
    </w:lvl>
  </w:abstractNum>
  <w:abstractNum w:abstractNumId="22">
    <w:nsid w:val="E521C409"/>
    <w:multiLevelType w:val="singleLevel"/>
    <w:tmpl w:val="E521C409"/>
    <w:lvl w:ilvl="0" w:tentative="0">
      <w:start w:val="1"/>
      <w:numFmt w:val="decimal"/>
      <w:lvlText w:val="%1."/>
      <w:lvlJc w:val="left"/>
      <w:pPr>
        <w:ind w:left="425" w:hanging="425"/>
      </w:pPr>
      <w:rPr>
        <w:rFonts w:hint="default"/>
      </w:rPr>
    </w:lvl>
  </w:abstractNum>
  <w:abstractNum w:abstractNumId="23">
    <w:nsid w:val="E68530C7"/>
    <w:multiLevelType w:val="singleLevel"/>
    <w:tmpl w:val="E68530C7"/>
    <w:lvl w:ilvl="0" w:tentative="0">
      <w:start w:val="1"/>
      <w:numFmt w:val="decimal"/>
      <w:suff w:val="nothing"/>
      <w:lvlText w:val="%1．"/>
      <w:lvlJc w:val="left"/>
      <w:pPr>
        <w:ind w:left="-20" w:firstLine="400"/>
      </w:pPr>
      <w:rPr>
        <w:rFonts w:hint="default"/>
      </w:rPr>
    </w:lvl>
  </w:abstractNum>
  <w:abstractNum w:abstractNumId="24">
    <w:nsid w:val="ED7EA1C5"/>
    <w:multiLevelType w:val="singleLevel"/>
    <w:tmpl w:val="ED7EA1C5"/>
    <w:lvl w:ilvl="0" w:tentative="0">
      <w:start w:val="1"/>
      <w:numFmt w:val="decimal"/>
      <w:lvlText w:val="%1."/>
      <w:lvlJc w:val="left"/>
      <w:pPr>
        <w:ind w:left="425" w:hanging="425"/>
      </w:pPr>
      <w:rPr>
        <w:rFonts w:hint="default"/>
      </w:rPr>
    </w:lvl>
  </w:abstractNum>
  <w:abstractNum w:abstractNumId="25">
    <w:nsid w:val="EFEA0307"/>
    <w:multiLevelType w:val="singleLevel"/>
    <w:tmpl w:val="EFEA0307"/>
    <w:lvl w:ilvl="0" w:tentative="0">
      <w:start w:val="1"/>
      <w:numFmt w:val="decimal"/>
      <w:suff w:val="nothing"/>
      <w:lvlText w:val="%1．"/>
      <w:lvlJc w:val="left"/>
      <w:pPr>
        <w:tabs>
          <w:tab w:val="left" w:pos="0"/>
        </w:tabs>
        <w:ind w:left="0" w:firstLine="403"/>
      </w:pPr>
      <w:rPr>
        <w:rFonts w:hint="default"/>
      </w:rPr>
    </w:lvl>
  </w:abstractNum>
  <w:abstractNum w:abstractNumId="26">
    <w:nsid w:val="F2BD59BE"/>
    <w:multiLevelType w:val="singleLevel"/>
    <w:tmpl w:val="F2BD59BE"/>
    <w:lvl w:ilvl="0" w:tentative="0">
      <w:start w:val="1"/>
      <w:numFmt w:val="chineseCounting"/>
      <w:suff w:val="nothing"/>
      <w:lvlText w:val="（%1）"/>
      <w:lvlJc w:val="left"/>
      <w:rPr>
        <w:rFonts w:hint="eastAsia"/>
      </w:rPr>
    </w:lvl>
  </w:abstractNum>
  <w:abstractNum w:abstractNumId="27">
    <w:nsid w:val="F392417C"/>
    <w:multiLevelType w:val="singleLevel"/>
    <w:tmpl w:val="F392417C"/>
    <w:lvl w:ilvl="0" w:tentative="0">
      <w:start w:val="4"/>
      <w:numFmt w:val="decimal"/>
      <w:suff w:val="nothing"/>
      <w:lvlText w:val="（%1）"/>
      <w:lvlJc w:val="left"/>
    </w:lvl>
  </w:abstractNum>
  <w:abstractNum w:abstractNumId="28">
    <w:nsid w:val="F40025B9"/>
    <w:multiLevelType w:val="singleLevel"/>
    <w:tmpl w:val="F40025B9"/>
    <w:lvl w:ilvl="0" w:tentative="0">
      <w:start w:val="1"/>
      <w:numFmt w:val="decimal"/>
      <w:lvlText w:val="(%1)"/>
      <w:lvlJc w:val="left"/>
      <w:pPr>
        <w:tabs>
          <w:tab w:val="left" w:pos="420"/>
        </w:tabs>
        <w:ind w:left="0" w:firstLine="347"/>
      </w:pPr>
      <w:rPr>
        <w:rFonts w:hint="default"/>
      </w:rPr>
    </w:lvl>
  </w:abstractNum>
  <w:abstractNum w:abstractNumId="29">
    <w:nsid w:val="FB9BBB24"/>
    <w:multiLevelType w:val="singleLevel"/>
    <w:tmpl w:val="FB9BBB24"/>
    <w:lvl w:ilvl="0" w:tentative="0">
      <w:start w:val="1"/>
      <w:numFmt w:val="chineseCounting"/>
      <w:suff w:val="nothing"/>
      <w:lvlText w:val="（%1）"/>
      <w:lvlJc w:val="left"/>
      <w:pPr>
        <w:ind w:left="147" w:firstLine="420"/>
      </w:pPr>
      <w:rPr>
        <w:rFonts w:hint="eastAsia"/>
      </w:rPr>
    </w:lvl>
  </w:abstractNum>
  <w:abstractNum w:abstractNumId="30">
    <w:nsid w:val="FBEA7D6F"/>
    <w:multiLevelType w:val="singleLevel"/>
    <w:tmpl w:val="FBEA7D6F"/>
    <w:lvl w:ilvl="0" w:tentative="0">
      <w:start w:val="1"/>
      <w:numFmt w:val="decimal"/>
      <w:suff w:val="nothing"/>
      <w:lvlText w:val="%1．"/>
      <w:lvlJc w:val="left"/>
      <w:pPr>
        <w:tabs>
          <w:tab w:val="left" w:pos="0"/>
        </w:tabs>
        <w:ind w:left="0" w:firstLine="403"/>
      </w:pPr>
      <w:rPr>
        <w:rFonts w:hint="default"/>
      </w:rPr>
    </w:lvl>
  </w:abstractNum>
  <w:abstractNum w:abstractNumId="31">
    <w:nsid w:val="FC9D9B20"/>
    <w:multiLevelType w:val="singleLevel"/>
    <w:tmpl w:val="FC9D9B20"/>
    <w:lvl w:ilvl="0" w:tentative="0">
      <w:start w:val="7"/>
      <w:numFmt w:val="chineseCounting"/>
      <w:suff w:val="nothing"/>
      <w:lvlText w:val="%1、"/>
      <w:lvlJc w:val="left"/>
      <w:rPr>
        <w:rFonts w:hint="eastAsia"/>
      </w:rPr>
    </w:lvl>
  </w:abstractNum>
  <w:abstractNum w:abstractNumId="32">
    <w:nsid w:val="04F0BE36"/>
    <w:multiLevelType w:val="singleLevel"/>
    <w:tmpl w:val="04F0BE36"/>
    <w:lvl w:ilvl="0" w:tentative="0">
      <w:start w:val="1"/>
      <w:numFmt w:val="decimal"/>
      <w:lvlText w:val="%1."/>
      <w:lvlJc w:val="left"/>
      <w:pPr>
        <w:ind w:left="425" w:hanging="425"/>
      </w:pPr>
      <w:rPr>
        <w:rFonts w:hint="default"/>
      </w:rPr>
    </w:lvl>
  </w:abstractNum>
  <w:abstractNum w:abstractNumId="33">
    <w:nsid w:val="08DA4E5F"/>
    <w:multiLevelType w:val="multilevel"/>
    <w:tmpl w:val="08DA4E5F"/>
    <w:lvl w:ilvl="0" w:tentative="0">
      <w:start w:val="1"/>
      <w:numFmt w:val="japaneseCounting"/>
      <w:pStyle w:val="22"/>
      <w:lvlText w:val="%1，"/>
      <w:lvlJc w:val="left"/>
      <w:pPr>
        <w:ind w:left="1290" w:hanging="720"/>
      </w:pPr>
      <w:rPr>
        <w:rFonts w:cs="Arial Unicode MS" w:asciiTheme="minorHAnsi" w:hAnsiTheme="minorHAnsi" w:eastAsiaTheme="minorEastAsia"/>
        <w:b/>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34">
    <w:nsid w:val="0935FE24"/>
    <w:multiLevelType w:val="singleLevel"/>
    <w:tmpl w:val="0935FE24"/>
    <w:lvl w:ilvl="0" w:tentative="0">
      <w:start w:val="1"/>
      <w:numFmt w:val="chineseCounting"/>
      <w:suff w:val="nothing"/>
      <w:lvlText w:val="（%1）"/>
      <w:lvlJc w:val="left"/>
      <w:rPr>
        <w:rFonts w:hint="eastAsia"/>
      </w:rPr>
    </w:lvl>
  </w:abstractNum>
  <w:abstractNum w:abstractNumId="35">
    <w:nsid w:val="0E3D69C2"/>
    <w:multiLevelType w:val="singleLevel"/>
    <w:tmpl w:val="0E3D69C2"/>
    <w:lvl w:ilvl="0" w:tentative="0">
      <w:start w:val="1"/>
      <w:numFmt w:val="decimal"/>
      <w:lvlText w:val="(%1)"/>
      <w:lvlJc w:val="left"/>
      <w:pPr>
        <w:tabs>
          <w:tab w:val="left" w:pos="420"/>
        </w:tabs>
        <w:ind w:left="0" w:firstLine="347"/>
      </w:pPr>
      <w:rPr>
        <w:rFonts w:hint="default"/>
      </w:rPr>
    </w:lvl>
  </w:abstractNum>
  <w:abstractNum w:abstractNumId="36">
    <w:nsid w:val="1163453B"/>
    <w:multiLevelType w:val="multilevel"/>
    <w:tmpl w:val="116345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1858D9E0"/>
    <w:multiLevelType w:val="singleLevel"/>
    <w:tmpl w:val="1858D9E0"/>
    <w:lvl w:ilvl="0" w:tentative="0">
      <w:start w:val="1"/>
      <w:numFmt w:val="decimal"/>
      <w:lvlText w:val="(%1)"/>
      <w:lvlJc w:val="left"/>
      <w:pPr>
        <w:tabs>
          <w:tab w:val="left" w:pos="420"/>
        </w:tabs>
        <w:ind w:left="0" w:firstLine="347"/>
      </w:pPr>
      <w:rPr>
        <w:rFonts w:hint="default"/>
      </w:rPr>
    </w:lvl>
  </w:abstractNum>
  <w:abstractNum w:abstractNumId="38">
    <w:nsid w:val="18D9D2EB"/>
    <w:multiLevelType w:val="singleLevel"/>
    <w:tmpl w:val="18D9D2EB"/>
    <w:lvl w:ilvl="0" w:tentative="0">
      <w:start w:val="1"/>
      <w:numFmt w:val="chineseCounting"/>
      <w:suff w:val="nothing"/>
      <w:lvlText w:val="（%1）"/>
      <w:lvlJc w:val="left"/>
      <w:pPr>
        <w:ind w:left="0" w:firstLine="420"/>
      </w:pPr>
      <w:rPr>
        <w:rFonts w:hint="eastAsia"/>
      </w:rPr>
    </w:lvl>
  </w:abstractNum>
  <w:abstractNum w:abstractNumId="39">
    <w:nsid w:val="22757854"/>
    <w:multiLevelType w:val="singleLevel"/>
    <w:tmpl w:val="22757854"/>
    <w:lvl w:ilvl="0" w:tentative="0">
      <w:start w:val="1"/>
      <w:numFmt w:val="decimal"/>
      <w:suff w:val="nothing"/>
      <w:lvlText w:val="%1．"/>
      <w:lvlJc w:val="left"/>
      <w:pPr>
        <w:tabs>
          <w:tab w:val="left" w:pos="0"/>
        </w:tabs>
        <w:ind w:left="0" w:firstLine="403"/>
      </w:pPr>
      <w:rPr>
        <w:rFonts w:hint="default"/>
      </w:rPr>
    </w:lvl>
  </w:abstractNum>
  <w:abstractNum w:abstractNumId="40">
    <w:nsid w:val="23D34B1A"/>
    <w:multiLevelType w:val="singleLevel"/>
    <w:tmpl w:val="23D34B1A"/>
    <w:lvl w:ilvl="0" w:tentative="0">
      <w:start w:val="1"/>
      <w:numFmt w:val="decimal"/>
      <w:suff w:val="nothing"/>
      <w:lvlText w:val="%1．"/>
      <w:lvlJc w:val="left"/>
      <w:pPr>
        <w:tabs>
          <w:tab w:val="left" w:pos="0"/>
        </w:tabs>
        <w:ind w:left="0" w:firstLine="403"/>
      </w:pPr>
      <w:rPr>
        <w:rFonts w:hint="default"/>
      </w:rPr>
    </w:lvl>
  </w:abstractNum>
  <w:abstractNum w:abstractNumId="41">
    <w:nsid w:val="23F11C7D"/>
    <w:multiLevelType w:val="singleLevel"/>
    <w:tmpl w:val="23F11C7D"/>
    <w:lvl w:ilvl="0" w:tentative="0">
      <w:start w:val="1"/>
      <w:numFmt w:val="chineseCounting"/>
      <w:suff w:val="nothing"/>
      <w:lvlText w:val="（%1）"/>
      <w:lvlJc w:val="left"/>
      <w:rPr>
        <w:rFonts w:hint="eastAsia"/>
      </w:rPr>
    </w:lvl>
  </w:abstractNum>
  <w:abstractNum w:abstractNumId="42">
    <w:nsid w:val="2A1411BE"/>
    <w:multiLevelType w:val="singleLevel"/>
    <w:tmpl w:val="2A1411BE"/>
    <w:lvl w:ilvl="0" w:tentative="0">
      <w:start w:val="1"/>
      <w:numFmt w:val="decimal"/>
      <w:suff w:val="nothing"/>
      <w:lvlText w:val="%1．"/>
      <w:lvlJc w:val="left"/>
      <w:pPr>
        <w:tabs>
          <w:tab w:val="left" w:pos="0"/>
        </w:tabs>
        <w:ind w:left="0" w:firstLine="403"/>
      </w:pPr>
      <w:rPr>
        <w:rFonts w:hint="default"/>
      </w:rPr>
    </w:lvl>
  </w:abstractNum>
  <w:abstractNum w:abstractNumId="43">
    <w:nsid w:val="2F365D73"/>
    <w:multiLevelType w:val="singleLevel"/>
    <w:tmpl w:val="2F365D73"/>
    <w:lvl w:ilvl="0" w:tentative="0">
      <w:start w:val="1"/>
      <w:numFmt w:val="chineseCounting"/>
      <w:suff w:val="nothing"/>
      <w:lvlText w:val="（%1）"/>
      <w:lvlJc w:val="left"/>
      <w:pPr>
        <w:ind w:left="-403" w:firstLine="420"/>
      </w:pPr>
      <w:rPr>
        <w:rFonts w:hint="eastAsia"/>
      </w:rPr>
    </w:lvl>
  </w:abstractNum>
  <w:abstractNum w:abstractNumId="44">
    <w:nsid w:val="323657E1"/>
    <w:multiLevelType w:val="singleLevel"/>
    <w:tmpl w:val="323657E1"/>
    <w:lvl w:ilvl="0" w:tentative="0">
      <w:start w:val="1"/>
      <w:numFmt w:val="decimal"/>
      <w:suff w:val="nothing"/>
      <w:lvlText w:val="%1．"/>
      <w:lvlJc w:val="left"/>
      <w:pPr>
        <w:tabs>
          <w:tab w:val="left" w:pos="0"/>
        </w:tabs>
        <w:ind w:left="0" w:firstLine="403"/>
      </w:pPr>
      <w:rPr>
        <w:rFonts w:hint="default"/>
      </w:rPr>
    </w:lvl>
  </w:abstractNum>
  <w:abstractNum w:abstractNumId="45">
    <w:nsid w:val="35B619F7"/>
    <w:multiLevelType w:val="singleLevel"/>
    <w:tmpl w:val="35B619F7"/>
    <w:lvl w:ilvl="0" w:tentative="0">
      <w:start w:val="1"/>
      <w:numFmt w:val="decimal"/>
      <w:suff w:val="nothing"/>
      <w:lvlText w:val="%1．"/>
      <w:lvlJc w:val="left"/>
      <w:pPr>
        <w:tabs>
          <w:tab w:val="left" w:pos="0"/>
        </w:tabs>
        <w:ind w:left="0" w:firstLine="403"/>
      </w:pPr>
      <w:rPr>
        <w:rFonts w:hint="default"/>
      </w:rPr>
    </w:lvl>
  </w:abstractNum>
  <w:abstractNum w:abstractNumId="46">
    <w:nsid w:val="3CE01C20"/>
    <w:multiLevelType w:val="singleLevel"/>
    <w:tmpl w:val="3CE01C20"/>
    <w:lvl w:ilvl="0" w:tentative="0">
      <w:start w:val="1"/>
      <w:numFmt w:val="decimalEnclosedCircleChinese"/>
      <w:suff w:val="nothing"/>
      <w:lvlText w:val="%1　"/>
      <w:lvlJc w:val="left"/>
      <w:pPr>
        <w:ind w:left="0" w:firstLine="454"/>
      </w:pPr>
      <w:rPr>
        <w:rFonts w:hint="eastAsia"/>
      </w:rPr>
    </w:lvl>
  </w:abstractNum>
  <w:abstractNum w:abstractNumId="47">
    <w:nsid w:val="3EC75490"/>
    <w:multiLevelType w:val="singleLevel"/>
    <w:tmpl w:val="3EC75490"/>
    <w:lvl w:ilvl="0" w:tentative="0">
      <w:start w:val="1"/>
      <w:numFmt w:val="decimal"/>
      <w:lvlText w:val="%1."/>
      <w:lvlJc w:val="left"/>
      <w:pPr>
        <w:ind w:left="425" w:hanging="425"/>
      </w:pPr>
      <w:rPr>
        <w:rFonts w:hint="default"/>
      </w:rPr>
    </w:lvl>
  </w:abstractNum>
  <w:abstractNum w:abstractNumId="48">
    <w:nsid w:val="400A3760"/>
    <w:multiLevelType w:val="singleLevel"/>
    <w:tmpl w:val="400A3760"/>
    <w:lvl w:ilvl="0" w:tentative="0">
      <w:start w:val="1"/>
      <w:numFmt w:val="chineseCounting"/>
      <w:suff w:val="nothing"/>
      <w:lvlText w:val="（%1）"/>
      <w:lvlJc w:val="left"/>
      <w:rPr>
        <w:rFonts w:hint="eastAsia"/>
      </w:rPr>
    </w:lvl>
  </w:abstractNum>
  <w:abstractNum w:abstractNumId="49">
    <w:nsid w:val="446D597E"/>
    <w:multiLevelType w:val="singleLevel"/>
    <w:tmpl w:val="446D597E"/>
    <w:lvl w:ilvl="0" w:tentative="0">
      <w:start w:val="1"/>
      <w:numFmt w:val="chineseCounting"/>
      <w:suff w:val="nothing"/>
      <w:lvlText w:val="（%1）"/>
      <w:lvlJc w:val="left"/>
      <w:pPr>
        <w:ind w:left="0" w:firstLine="420"/>
      </w:pPr>
      <w:rPr>
        <w:rFonts w:hint="eastAsia"/>
      </w:rPr>
    </w:lvl>
  </w:abstractNum>
  <w:abstractNum w:abstractNumId="50">
    <w:nsid w:val="450F9D44"/>
    <w:multiLevelType w:val="singleLevel"/>
    <w:tmpl w:val="450F9D44"/>
    <w:lvl w:ilvl="0" w:tentative="0">
      <w:start w:val="1"/>
      <w:numFmt w:val="decimal"/>
      <w:suff w:val="nothing"/>
      <w:lvlText w:val="%1．"/>
      <w:lvlJc w:val="left"/>
      <w:pPr>
        <w:tabs>
          <w:tab w:val="left" w:pos="0"/>
        </w:tabs>
        <w:ind w:left="0" w:firstLine="403"/>
      </w:pPr>
      <w:rPr>
        <w:rFonts w:hint="default"/>
      </w:rPr>
    </w:lvl>
  </w:abstractNum>
  <w:abstractNum w:abstractNumId="51">
    <w:nsid w:val="4D112D99"/>
    <w:multiLevelType w:val="singleLevel"/>
    <w:tmpl w:val="4D112D99"/>
    <w:lvl w:ilvl="0" w:tentative="0">
      <w:start w:val="1"/>
      <w:numFmt w:val="decimal"/>
      <w:suff w:val="nothing"/>
      <w:lvlText w:val="%1．"/>
      <w:lvlJc w:val="left"/>
      <w:pPr>
        <w:tabs>
          <w:tab w:val="left" w:pos="0"/>
        </w:tabs>
        <w:ind w:left="0" w:firstLine="403"/>
      </w:pPr>
      <w:rPr>
        <w:rFonts w:hint="default"/>
      </w:rPr>
    </w:lvl>
  </w:abstractNum>
  <w:abstractNum w:abstractNumId="52">
    <w:nsid w:val="53D95C8F"/>
    <w:multiLevelType w:val="singleLevel"/>
    <w:tmpl w:val="53D95C8F"/>
    <w:lvl w:ilvl="0" w:tentative="0">
      <w:start w:val="1"/>
      <w:numFmt w:val="chineseCounting"/>
      <w:suff w:val="nothing"/>
      <w:lvlText w:val="%1、"/>
      <w:lvlJc w:val="left"/>
      <w:rPr>
        <w:rFonts w:hint="eastAsia"/>
      </w:rPr>
    </w:lvl>
  </w:abstractNum>
  <w:abstractNum w:abstractNumId="53">
    <w:nsid w:val="5401D129"/>
    <w:multiLevelType w:val="singleLevel"/>
    <w:tmpl w:val="5401D129"/>
    <w:lvl w:ilvl="0" w:tentative="0">
      <w:start w:val="1"/>
      <w:numFmt w:val="decimal"/>
      <w:suff w:val="nothing"/>
      <w:lvlText w:val="%1．"/>
      <w:lvlJc w:val="left"/>
      <w:pPr>
        <w:tabs>
          <w:tab w:val="left" w:pos="0"/>
        </w:tabs>
        <w:ind w:left="0" w:firstLine="403"/>
      </w:pPr>
      <w:rPr>
        <w:rFonts w:hint="default"/>
      </w:rPr>
    </w:lvl>
  </w:abstractNum>
  <w:abstractNum w:abstractNumId="54">
    <w:nsid w:val="5617738D"/>
    <w:multiLevelType w:val="singleLevel"/>
    <w:tmpl w:val="5617738D"/>
    <w:lvl w:ilvl="0" w:tentative="0">
      <w:start w:val="1"/>
      <w:numFmt w:val="chineseCounting"/>
      <w:suff w:val="nothing"/>
      <w:lvlText w:val="（%1）"/>
      <w:lvlJc w:val="left"/>
      <w:pPr>
        <w:ind w:left="0" w:firstLine="420"/>
      </w:pPr>
      <w:rPr>
        <w:rFonts w:hint="eastAsia"/>
      </w:rPr>
    </w:lvl>
  </w:abstractNum>
  <w:abstractNum w:abstractNumId="55">
    <w:nsid w:val="5D5FB76C"/>
    <w:multiLevelType w:val="singleLevel"/>
    <w:tmpl w:val="5D5FB76C"/>
    <w:lvl w:ilvl="0" w:tentative="0">
      <w:start w:val="1"/>
      <w:numFmt w:val="chineseCounting"/>
      <w:suff w:val="nothing"/>
      <w:lvlText w:val="（%1）"/>
      <w:lvlJc w:val="left"/>
      <w:rPr>
        <w:rFonts w:hint="eastAsia"/>
      </w:rPr>
    </w:lvl>
  </w:abstractNum>
  <w:abstractNum w:abstractNumId="56">
    <w:nsid w:val="5F85E4CF"/>
    <w:multiLevelType w:val="singleLevel"/>
    <w:tmpl w:val="5F85E4CF"/>
    <w:lvl w:ilvl="0" w:tentative="0">
      <w:start w:val="1"/>
      <w:numFmt w:val="decimalEnclosedCircleChinese"/>
      <w:suff w:val="nothing"/>
      <w:lvlText w:val="%1　"/>
      <w:lvlJc w:val="left"/>
      <w:pPr>
        <w:ind w:left="0" w:firstLine="454"/>
      </w:pPr>
      <w:rPr>
        <w:rFonts w:hint="eastAsia"/>
      </w:rPr>
    </w:lvl>
  </w:abstractNum>
  <w:abstractNum w:abstractNumId="57">
    <w:nsid w:val="61F4B0F9"/>
    <w:multiLevelType w:val="singleLevel"/>
    <w:tmpl w:val="61F4B0F9"/>
    <w:lvl w:ilvl="0" w:tentative="0">
      <w:start w:val="1"/>
      <w:numFmt w:val="decimal"/>
      <w:suff w:val="nothing"/>
      <w:lvlText w:val="%1．"/>
      <w:lvlJc w:val="left"/>
      <w:pPr>
        <w:tabs>
          <w:tab w:val="left" w:pos="0"/>
        </w:tabs>
        <w:ind w:left="0" w:firstLine="403"/>
      </w:pPr>
      <w:rPr>
        <w:rFonts w:hint="default"/>
      </w:rPr>
    </w:lvl>
  </w:abstractNum>
  <w:abstractNum w:abstractNumId="58">
    <w:nsid w:val="622F65FA"/>
    <w:multiLevelType w:val="singleLevel"/>
    <w:tmpl w:val="622F65FA"/>
    <w:lvl w:ilvl="0" w:tentative="0">
      <w:start w:val="1"/>
      <w:numFmt w:val="chineseCounting"/>
      <w:suff w:val="nothing"/>
      <w:lvlText w:val="（%1）"/>
      <w:lvlJc w:val="left"/>
      <w:rPr>
        <w:rFonts w:hint="eastAsia"/>
      </w:rPr>
    </w:lvl>
  </w:abstractNum>
  <w:abstractNum w:abstractNumId="59">
    <w:nsid w:val="6571E64F"/>
    <w:multiLevelType w:val="singleLevel"/>
    <w:tmpl w:val="6571E64F"/>
    <w:lvl w:ilvl="0" w:tentative="0">
      <w:start w:val="1"/>
      <w:numFmt w:val="decimal"/>
      <w:suff w:val="nothing"/>
      <w:lvlText w:val="%1．"/>
      <w:lvlJc w:val="left"/>
      <w:pPr>
        <w:tabs>
          <w:tab w:val="left" w:pos="0"/>
        </w:tabs>
        <w:ind w:left="0" w:firstLine="403"/>
      </w:pPr>
      <w:rPr>
        <w:rFonts w:hint="default"/>
      </w:rPr>
    </w:lvl>
  </w:abstractNum>
  <w:abstractNum w:abstractNumId="60">
    <w:nsid w:val="65A87CCB"/>
    <w:multiLevelType w:val="singleLevel"/>
    <w:tmpl w:val="65A87CCB"/>
    <w:lvl w:ilvl="0" w:tentative="0">
      <w:start w:val="1"/>
      <w:numFmt w:val="decimal"/>
      <w:lvlText w:val="%1."/>
      <w:lvlJc w:val="left"/>
      <w:pPr>
        <w:ind w:left="425" w:hanging="425"/>
      </w:pPr>
      <w:rPr>
        <w:rFonts w:hint="default"/>
      </w:rPr>
    </w:lvl>
  </w:abstractNum>
  <w:abstractNum w:abstractNumId="61">
    <w:nsid w:val="66846BE6"/>
    <w:multiLevelType w:val="singleLevel"/>
    <w:tmpl w:val="66846BE6"/>
    <w:lvl w:ilvl="0" w:tentative="0">
      <w:start w:val="1"/>
      <w:numFmt w:val="chineseCounting"/>
      <w:suff w:val="nothing"/>
      <w:lvlText w:val="（%1）"/>
      <w:lvlJc w:val="left"/>
      <w:pPr>
        <w:ind w:left="0" w:firstLine="420"/>
      </w:pPr>
      <w:rPr>
        <w:rFonts w:hint="eastAsia"/>
      </w:rPr>
    </w:lvl>
  </w:abstractNum>
  <w:abstractNum w:abstractNumId="62">
    <w:nsid w:val="683E9897"/>
    <w:multiLevelType w:val="singleLevel"/>
    <w:tmpl w:val="683E9897"/>
    <w:lvl w:ilvl="0" w:tentative="0">
      <w:start w:val="1"/>
      <w:numFmt w:val="chineseCounting"/>
      <w:suff w:val="nothing"/>
      <w:lvlText w:val="（%1）"/>
      <w:lvlJc w:val="left"/>
      <w:rPr>
        <w:rFonts w:hint="eastAsia"/>
      </w:rPr>
    </w:lvl>
  </w:abstractNum>
  <w:abstractNum w:abstractNumId="63">
    <w:nsid w:val="683F4010"/>
    <w:multiLevelType w:val="singleLevel"/>
    <w:tmpl w:val="683F4010"/>
    <w:lvl w:ilvl="0" w:tentative="0">
      <w:start w:val="1"/>
      <w:numFmt w:val="chineseCounting"/>
      <w:suff w:val="nothing"/>
      <w:lvlText w:val="（%1）"/>
      <w:lvlJc w:val="left"/>
      <w:pPr>
        <w:ind w:left="0" w:firstLine="420"/>
      </w:pPr>
      <w:rPr>
        <w:rFonts w:hint="eastAsia"/>
      </w:rPr>
    </w:lvl>
  </w:abstractNum>
  <w:abstractNum w:abstractNumId="64">
    <w:nsid w:val="6DB92B6F"/>
    <w:multiLevelType w:val="singleLevel"/>
    <w:tmpl w:val="6DB92B6F"/>
    <w:lvl w:ilvl="0" w:tentative="0">
      <w:start w:val="1"/>
      <w:numFmt w:val="chineseCounting"/>
      <w:suff w:val="nothing"/>
      <w:lvlText w:val="（%1）"/>
      <w:lvlJc w:val="left"/>
      <w:pPr>
        <w:ind w:left="0" w:firstLine="420"/>
      </w:pPr>
      <w:rPr>
        <w:rFonts w:hint="eastAsia"/>
      </w:rPr>
    </w:lvl>
  </w:abstractNum>
  <w:abstractNum w:abstractNumId="65">
    <w:nsid w:val="70ECC9E6"/>
    <w:multiLevelType w:val="singleLevel"/>
    <w:tmpl w:val="70ECC9E6"/>
    <w:lvl w:ilvl="0" w:tentative="0">
      <w:start w:val="1"/>
      <w:numFmt w:val="decimal"/>
      <w:suff w:val="nothing"/>
      <w:lvlText w:val="%1．"/>
      <w:lvlJc w:val="left"/>
      <w:pPr>
        <w:tabs>
          <w:tab w:val="left" w:pos="0"/>
        </w:tabs>
        <w:ind w:left="0" w:firstLine="403"/>
      </w:pPr>
      <w:rPr>
        <w:rFonts w:hint="default"/>
      </w:rPr>
    </w:lvl>
  </w:abstractNum>
  <w:abstractNum w:abstractNumId="66">
    <w:nsid w:val="7DF03BAB"/>
    <w:multiLevelType w:val="singleLevel"/>
    <w:tmpl w:val="7DF03BAB"/>
    <w:lvl w:ilvl="0" w:tentative="0">
      <w:start w:val="1"/>
      <w:numFmt w:val="decimal"/>
      <w:suff w:val="nothing"/>
      <w:lvlText w:val="%1．"/>
      <w:lvlJc w:val="left"/>
      <w:pPr>
        <w:ind w:left="0" w:firstLine="400"/>
      </w:pPr>
      <w:rPr>
        <w:rFonts w:hint="default"/>
      </w:rPr>
    </w:lvl>
  </w:abstractNum>
  <w:abstractNum w:abstractNumId="67">
    <w:nsid w:val="7FED3A6C"/>
    <w:multiLevelType w:val="singleLevel"/>
    <w:tmpl w:val="7FED3A6C"/>
    <w:lvl w:ilvl="0" w:tentative="0">
      <w:start w:val="1"/>
      <w:numFmt w:val="decimal"/>
      <w:suff w:val="nothing"/>
      <w:lvlText w:val="%1．"/>
      <w:lvlJc w:val="left"/>
      <w:pPr>
        <w:tabs>
          <w:tab w:val="left" w:pos="0"/>
        </w:tabs>
        <w:ind w:left="0" w:firstLine="403"/>
      </w:pPr>
      <w:rPr>
        <w:rFonts w:hint="default"/>
      </w:rPr>
    </w:lvl>
  </w:abstractNum>
  <w:num w:numId="1">
    <w:abstractNumId w:val="33"/>
  </w:num>
  <w:num w:numId="2">
    <w:abstractNumId w:val="8"/>
  </w:num>
  <w:num w:numId="3">
    <w:abstractNumId w:val="29"/>
  </w:num>
  <w:num w:numId="4">
    <w:abstractNumId w:val="36"/>
  </w:num>
  <w:num w:numId="5">
    <w:abstractNumId w:val="31"/>
  </w:num>
  <w:num w:numId="6">
    <w:abstractNumId w:val="0"/>
  </w:num>
  <w:num w:numId="7">
    <w:abstractNumId w:val="14"/>
  </w:num>
  <w:num w:numId="8">
    <w:abstractNumId w:val="6"/>
  </w:num>
  <w:num w:numId="9">
    <w:abstractNumId w:val="40"/>
  </w:num>
  <w:num w:numId="10">
    <w:abstractNumId w:val="41"/>
  </w:num>
  <w:num w:numId="11">
    <w:abstractNumId w:val="64"/>
  </w:num>
  <w:num w:numId="12">
    <w:abstractNumId w:val="42"/>
  </w:num>
  <w:num w:numId="13">
    <w:abstractNumId w:val="34"/>
  </w:num>
  <w:num w:numId="14">
    <w:abstractNumId w:val="7"/>
  </w:num>
  <w:num w:numId="15">
    <w:abstractNumId w:val="45"/>
  </w:num>
  <w:num w:numId="16">
    <w:abstractNumId w:val="20"/>
  </w:num>
  <w:num w:numId="17">
    <w:abstractNumId w:val="59"/>
  </w:num>
  <w:num w:numId="18">
    <w:abstractNumId w:val="67"/>
  </w:num>
  <w:num w:numId="19">
    <w:abstractNumId w:val="25"/>
  </w:num>
  <w:num w:numId="20">
    <w:abstractNumId w:val="28"/>
  </w:num>
  <w:num w:numId="21">
    <w:abstractNumId w:val="3"/>
  </w:num>
  <w:num w:numId="22">
    <w:abstractNumId w:val="56"/>
  </w:num>
  <w:num w:numId="23">
    <w:abstractNumId w:val="57"/>
  </w:num>
  <w:num w:numId="24">
    <w:abstractNumId w:val="39"/>
  </w:num>
  <w:num w:numId="25">
    <w:abstractNumId w:val="10"/>
  </w:num>
  <w:num w:numId="26">
    <w:abstractNumId w:val="65"/>
  </w:num>
  <w:num w:numId="27">
    <w:abstractNumId w:val="48"/>
  </w:num>
  <w:num w:numId="28">
    <w:abstractNumId w:val="21"/>
  </w:num>
  <w:num w:numId="29">
    <w:abstractNumId w:val="63"/>
  </w:num>
  <w:num w:numId="30">
    <w:abstractNumId w:val="54"/>
  </w:num>
  <w:num w:numId="31">
    <w:abstractNumId w:val="49"/>
  </w:num>
  <w:num w:numId="32">
    <w:abstractNumId w:val="27"/>
  </w:num>
  <w:num w:numId="33">
    <w:abstractNumId w:val="43"/>
  </w:num>
  <w:num w:numId="34">
    <w:abstractNumId w:val="66"/>
  </w:num>
  <w:num w:numId="35">
    <w:abstractNumId w:val="23"/>
  </w:num>
  <w:num w:numId="36">
    <w:abstractNumId w:val="52"/>
  </w:num>
  <w:num w:numId="37">
    <w:abstractNumId w:val="15"/>
  </w:num>
  <w:num w:numId="38">
    <w:abstractNumId w:val="62"/>
  </w:num>
  <w:num w:numId="39">
    <w:abstractNumId w:val="58"/>
  </w:num>
  <w:num w:numId="40">
    <w:abstractNumId w:val="61"/>
  </w:num>
  <w:num w:numId="41">
    <w:abstractNumId w:val="44"/>
  </w:num>
  <w:num w:numId="42">
    <w:abstractNumId w:val="55"/>
  </w:num>
  <w:num w:numId="43">
    <w:abstractNumId w:val="4"/>
  </w:num>
  <w:num w:numId="44">
    <w:abstractNumId w:val="1"/>
  </w:num>
  <w:num w:numId="45">
    <w:abstractNumId w:val="50"/>
  </w:num>
  <w:num w:numId="46">
    <w:abstractNumId w:val="51"/>
  </w:num>
  <w:num w:numId="47">
    <w:abstractNumId w:val="9"/>
  </w:num>
  <w:num w:numId="48">
    <w:abstractNumId w:val="53"/>
  </w:num>
  <w:num w:numId="49">
    <w:abstractNumId w:val="35"/>
  </w:num>
  <w:num w:numId="50">
    <w:abstractNumId w:val="37"/>
  </w:num>
  <w:num w:numId="51">
    <w:abstractNumId w:val="46"/>
  </w:num>
  <w:num w:numId="52">
    <w:abstractNumId w:val="13"/>
  </w:num>
  <w:num w:numId="53">
    <w:abstractNumId w:val="16"/>
  </w:num>
  <w:num w:numId="54">
    <w:abstractNumId w:val="12"/>
  </w:num>
  <w:num w:numId="55">
    <w:abstractNumId w:val="30"/>
  </w:num>
  <w:num w:numId="56">
    <w:abstractNumId w:val="26"/>
  </w:num>
  <w:num w:numId="57">
    <w:abstractNumId w:val="60"/>
  </w:num>
  <w:num w:numId="58">
    <w:abstractNumId w:val="5"/>
  </w:num>
  <w:num w:numId="59">
    <w:abstractNumId w:val="19"/>
  </w:num>
  <w:num w:numId="60">
    <w:abstractNumId w:val="47"/>
  </w:num>
  <w:num w:numId="61">
    <w:abstractNumId w:val="22"/>
  </w:num>
  <w:num w:numId="62">
    <w:abstractNumId w:val="18"/>
  </w:num>
  <w:num w:numId="63">
    <w:abstractNumId w:val="11"/>
  </w:num>
  <w:num w:numId="64">
    <w:abstractNumId w:val="32"/>
  </w:num>
  <w:num w:numId="65">
    <w:abstractNumId w:val="24"/>
  </w:num>
  <w:num w:numId="66">
    <w:abstractNumId w:val="17"/>
  </w:num>
  <w:num w:numId="67">
    <w:abstractNumId w:val="38"/>
  </w:num>
  <w:num w:numId="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3NzRiMTc2NzczZGFkZTczNzViNDRlMzdmYjY0NzQifQ=="/>
  </w:docVars>
  <w:rsids>
    <w:rsidRoot w:val="009E6036"/>
    <w:rsid w:val="00001344"/>
    <w:rsid w:val="0000783A"/>
    <w:rsid w:val="00096935"/>
    <w:rsid w:val="000D281F"/>
    <w:rsid w:val="00156829"/>
    <w:rsid w:val="001B28C8"/>
    <w:rsid w:val="001D118F"/>
    <w:rsid w:val="002412A0"/>
    <w:rsid w:val="00247343"/>
    <w:rsid w:val="0026296F"/>
    <w:rsid w:val="002C57A5"/>
    <w:rsid w:val="00322F46"/>
    <w:rsid w:val="00381797"/>
    <w:rsid w:val="00473D84"/>
    <w:rsid w:val="004C0F32"/>
    <w:rsid w:val="004F3ABC"/>
    <w:rsid w:val="004F40A3"/>
    <w:rsid w:val="00500B30"/>
    <w:rsid w:val="005102B0"/>
    <w:rsid w:val="005B5153"/>
    <w:rsid w:val="0061095F"/>
    <w:rsid w:val="00664405"/>
    <w:rsid w:val="006D5E79"/>
    <w:rsid w:val="0070511F"/>
    <w:rsid w:val="00721299"/>
    <w:rsid w:val="007B4717"/>
    <w:rsid w:val="008209DB"/>
    <w:rsid w:val="00834F6A"/>
    <w:rsid w:val="00840969"/>
    <w:rsid w:val="008B5DD4"/>
    <w:rsid w:val="00936024"/>
    <w:rsid w:val="00975634"/>
    <w:rsid w:val="0098263A"/>
    <w:rsid w:val="0098556B"/>
    <w:rsid w:val="009E6036"/>
    <w:rsid w:val="009F6D74"/>
    <w:rsid w:val="00A3757F"/>
    <w:rsid w:val="00A715B3"/>
    <w:rsid w:val="00A8749F"/>
    <w:rsid w:val="00AD5C48"/>
    <w:rsid w:val="00AF1C87"/>
    <w:rsid w:val="00AF33FC"/>
    <w:rsid w:val="00B036EE"/>
    <w:rsid w:val="00B10431"/>
    <w:rsid w:val="00B11F20"/>
    <w:rsid w:val="00B5623C"/>
    <w:rsid w:val="00B8083B"/>
    <w:rsid w:val="00BB770E"/>
    <w:rsid w:val="00BC7850"/>
    <w:rsid w:val="00BF0B76"/>
    <w:rsid w:val="00BF1943"/>
    <w:rsid w:val="00C03D6C"/>
    <w:rsid w:val="00C03EEE"/>
    <w:rsid w:val="00C601E8"/>
    <w:rsid w:val="00C70411"/>
    <w:rsid w:val="00D76E9C"/>
    <w:rsid w:val="00DB68DD"/>
    <w:rsid w:val="00E0052A"/>
    <w:rsid w:val="00E650EF"/>
    <w:rsid w:val="00E66E03"/>
    <w:rsid w:val="00EB0FED"/>
    <w:rsid w:val="00F14C1E"/>
    <w:rsid w:val="00F16DE3"/>
    <w:rsid w:val="00F21F9F"/>
    <w:rsid w:val="00F22318"/>
    <w:rsid w:val="00F3382C"/>
    <w:rsid w:val="00F52F5C"/>
    <w:rsid w:val="00F63A3B"/>
    <w:rsid w:val="00F70C92"/>
    <w:rsid w:val="013B2B96"/>
    <w:rsid w:val="016D4D19"/>
    <w:rsid w:val="02386B41"/>
    <w:rsid w:val="02C92423"/>
    <w:rsid w:val="02EB4148"/>
    <w:rsid w:val="037E4FBC"/>
    <w:rsid w:val="039B5B6E"/>
    <w:rsid w:val="03A32C74"/>
    <w:rsid w:val="03D33F5F"/>
    <w:rsid w:val="040B370C"/>
    <w:rsid w:val="049C1B9D"/>
    <w:rsid w:val="05791EDF"/>
    <w:rsid w:val="05A75060"/>
    <w:rsid w:val="05BB42A5"/>
    <w:rsid w:val="06112F3F"/>
    <w:rsid w:val="0629533F"/>
    <w:rsid w:val="07331BE3"/>
    <w:rsid w:val="075A189C"/>
    <w:rsid w:val="07ED44BE"/>
    <w:rsid w:val="0891753F"/>
    <w:rsid w:val="0941327E"/>
    <w:rsid w:val="09CA3CFF"/>
    <w:rsid w:val="09E518F1"/>
    <w:rsid w:val="0A8B658E"/>
    <w:rsid w:val="0C4D7C21"/>
    <w:rsid w:val="0C7E3415"/>
    <w:rsid w:val="0C8C0749"/>
    <w:rsid w:val="0D4E1EA3"/>
    <w:rsid w:val="0E7C47EE"/>
    <w:rsid w:val="0FBA55CD"/>
    <w:rsid w:val="12260374"/>
    <w:rsid w:val="12CD386A"/>
    <w:rsid w:val="130152C1"/>
    <w:rsid w:val="1404191D"/>
    <w:rsid w:val="1494463F"/>
    <w:rsid w:val="152A4FA3"/>
    <w:rsid w:val="1557566D"/>
    <w:rsid w:val="16217FEF"/>
    <w:rsid w:val="16AE2C0B"/>
    <w:rsid w:val="175E0F34"/>
    <w:rsid w:val="18716A45"/>
    <w:rsid w:val="18722EE9"/>
    <w:rsid w:val="189E0581"/>
    <w:rsid w:val="18EF6DE1"/>
    <w:rsid w:val="198509FA"/>
    <w:rsid w:val="19856C4C"/>
    <w:rsid w:val="19E971DB"/>
    <w:rsid w:val="1A2F216B"/>
    <w:rsid w:val="1A8C400A"/>
    <w:rsid w:val="1AE31E7C"/>
    <w:rsid w:val="1B770817"/>
    <w:rsid w:val="1B8F3DB2"/>
    <w:rsid w:val="1BDC3C17"/>
    <w:rsid w:val="1BDD2D6F"/>
    <w:rsid w:val="1BF65BDF"/>
    <w:rsid w:val="1F256530"/>
    <w:rsid w:val="1F9964EA"/>
    <w:rsid w:val="20270A5D"/>
    <w:rsid w:val="206D6525"/>
    <w:rsid w:val="209634ED"/>
    <w:rsid w:val="209F318A"/>
    <w:rsid w:val="22372AAE"/>
    <w:rsid w:val="23E25895"/>
    <w:rsid w:val="24082954"/>
    <w:rsid w:val="24253506"/>
    <w:rsid w:val="243C5B96"/>
    <w:rsid w:val="251B66B7"/>
    <w:rsid w:val="2560231B"/>
    <w:rsid w:val="25B54415"/>
    <w:rsid w:val="25CE3729"/>
    <w:rsid w:val="2665408D"/>
    <w:rsid w:val="269A360B"/>
    <w:rsid w:val="27A209C9"/>
    <w:rsid w:val="28F72F97"/>
    <w:rsid w:val="2A187669"/>
    <w:rsid w:val="2A776470"/>
    <w:rsid w:val="2B1E5F3E"/>
    <w:rsid w:val="2B394FA2"/>
    <w:rsid w:val="2DEF06E0"/>
    <w:rsid w:val="2E766E1C"/>
    <w:rsid w:val="2ECD0A22"/>
    <w:rsid w:val="2FC040E2"/>
    <w:rsid w:val="2FFF10AF"/>
    <w:rsid w:val="302208F9"/>
    <w:rsid w:val="306E1D90"/>
    <w:rsid w:val="30915A7F"/>
    <w:rsid w:val="30EB518F"/>
    <w:rsid w:val="31C61758"/>
    <w:rsid w:val="31D9148B"/>
    <w:rsid w:val="321D3A6E"/>
    <w:rsid w:val="32C75788"/>
    <w:rsid w:val="32DA195F"/>
    <w:rsid w:val="333077D1"/>
    <w:rsid w:val="33A76A01"/>
    <w:rsid w:val="34360E17"/>
    <w:rsid w:val="345474EF"/>
    <w:rsid w:val="34CE54F3"/>
    <w:rsid w:val="35F0065A"/>
    <w:rsid w:val="35FC5066"/>
    <w:rsid w:val="36356021"/>
    <w:rsid w:val="363B2715"/>
    <w:rsid w:val="366E2AEA"/>
    <w:rsid w:val="368F0CB2"/>
    <w:rsid w:val="37067538"/>
    <w:rsid w:val="37A95DA4"/>
    <w:rsid w:val="37E72B15"/>
    <w:rsid w:val="389804E8"/>
    <w:rsid w:val="39970B4A"/>
    <w:rsid w:val="39E84962"/>
    <w:rsid w:val="3A2B0CF2"/>
    <w:rsid w:val="3AAF1923"/>
    <w:rsid w:val="3AEF1D20"/>
    <w:rsid w:val="3B8C3252"/>
    <w:rsid w:val="3BEF2035"/>
    <w:rsid w:val="3C7E15AD"/>
    <w:rsid w:val="3D036E14"/>
    <w:rsid w:val="3D734CA5"/>
    <w:rsid w:val="3D873B66"/>
    <w:rsid w:val="3DE713D4"/>
    <w:rsid w:val="3F52287D"/>
    <w:rsid w:val="403D352D"/>
    <w:rsid w:val="40A96A99"/>
    <w:rsid w:val="410E4F1C"/>
    <w:rsid w:val="414A5F02"/>
    <w:rsid w:val="41874A60"/>
    <w:rsid w:val="419E624E"/>
    <w:rsid w:val="42CB3072"/>
    <w:rsid w:val="42E83C24"/>
    <w:rsid w:val="433E1DB5"/>
    <w:rsid w:val="43580B3B"/>
    <w:rsid w:val="43DD305D"/>
    <w:rsid w:val="44AF664C"/>
    <w:rsid w:val="45927E77"/>
    <w:rsid w:val="47712BB0"/>
    <w:rsid w:val="485F6737"/>
    <w:rsid w:val="48E2521F"/>
    <w:rsid w:val="4A987CDE"/>
    <w:rsid w:val="4AEE3163"/>
    <w:rsid w:val="4B4B2FA2"/>
    <w:rsid w:val="4BD034A7"/>
    <w:rsid w:val="4D0372B7"/>
    <w:rsid w:val="4DBC1F35"/>
    <w:rsid w:val="4E797E26"/>
    <w:rsid w:val="4F8B7E11"/>
    <w:rsid w:val="50901457"/>
    <w:rsid w:val="50C8299F"/>
    <w:rsid w:val="5248023B"/>
    <w:rsid w:val="52C5730C"/>
    <w:rsid w:val="536C61AC"/>
    <w:rsid w:val="53A953A4"/>
    <w:rsid w:val="540333A3"/>
    <w:rsid w:val="541462C0"/>
    <w:rsid w:val="549303B1"/>
    <w:rsid w:val="55012924"/>
    <w:rsid w:val="56576C9F"/>
    <w:rsid w:val="576F3A5D"/>
    <w:rsid w:val="57853398"/>
    <w:rsid w:val="57E502DB"/>
    <w:rsid w:val="59B553AB"/>
    <w:rsid w:val="5A3D61AC"/>
    <w:rsid w:val="5A9457E3"/>
    <w:rsid w:val="5AC95C92"/>
    <w:rsid w:val="5C7165E1"/>
    <w:rsid w:val="5C8E0F41"/>
    <w:rsid w:val="5D9701E1"/>
    <w:rsid w:val="5F1C0A86"/>
    <w:rsid w:val="5FA1683D"/>
    <w:rsid w:val="602776E2"/>
    <w:rsid w:val="629326F5"/>
    <w:rsid w:val="62E0001C"/>
    <w:rsid w:val="637661C5"/>
    <w:rsid w:val="638253D5"/>
    <w:rsid w:val="63D175AC"/>
    <w:rsid w:val="63FF2724"/>
    <w:rsid w:val="64373C6C"/>
    <w:rsid w:val="64460353"/>
    <w:rsid w:val="648F5856"/>
    <w:rsid w:val="64AF5EF8"/>
    <w:rsid w:val="64D30E1E"/>
    <w:rsid w:val="65077AE2"/>
    <w:rsid w:val="652E32C1"/>
    <w:rsid w:val="670F0ED0"/>
    <w:rsid w:val="682B3AE8"/>
    <w:rsid w:val="68464DC5"/>
    <w:rsid w:val="69A66667"/>
    <w:rsid w:val="69C41B54"/>
    <w:rsid w:val="6A5C61DA"/>
    <w:rsid w:val="6ABF6E82"/>
    <w:rsid w:val="6B8E4AB9"/>
    <w:rsid w:val="6B901CAE"/>
    <w:rsid w:val="6C150D37"/>
    <w:rsid w:val="6CF22E26"/>
    <w:rsid w:val="6DD864C0"/>
    <w:rsid w:val="6DE44E65"/>
    <w:rsid w:val="6E313E22"/>
    <w:rsid w:val="6F3B6D06"/>
    <w:rsid w:val="70455963"/>
    <w:rsid w:val="704A6FC5"/>
    <w:rsid w:val="71C971CF"/>
    <w:rsid w:val="71CB1CAF"/>
    <w:rsid w:val="72832DE0"/>
    <w:rsid w:val="730833A3"/>
    <w:rsid w:val="7329331A"/>
    <w:rsid w:val="734D7008"/>
    <w:rsid w:val="73833E74"/>
    <w:rsid w:val="744909D2"/>
    <w:rsid w:val="74C96B62"/>
    <w:rsid w:val="74D80B53"/>
    <w:rsid w:val="75907313"/>
    <w:rsid w:val="75917A83"/>
    <w:rsid w:val="768C42EB"/>
    <w:rsid w:val="76911902"/>
    <w:rsid w:val="77640845"/>
    <w:rsid w:val="79AD6A52"/>
    <w:rsid w:val="79BD2A0E"/>
    <w:rsid w:val="7A0348C4"/>
    <w:rsid w:val="7A42348A"/>
    <w:rsid w:val="7A733721"/>
    <w:rsid w:val="7B1437F5"/>
    <w:rsid w:val="7D205BF8"/>
    <w:rsid w:val="7D366D5F"/>
    <w:rsid w:val="7D7358BD"/>
    <w:rsid w:val="7DCD7520"/>
    <w:rsid w:val="7E24305B"/>
    <w:rsid w:val="7E7062A0"/>
    <w:rsid w:val="7F2350C1"/>
    <w:rsid w:val="7F89761A"/>
    <w:rsid w:val="7FEF5E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before="340" w:after="330" w:line="340" w:lineRule="exact"/>
      <w:ind w:left="-840" w:leftChars="-400"/>
      <w:outlineLvl w:val="0"/>
    </w:pPr>
    <w:rPr>
      <w:rFonts w:ascii="Times New Roman" w:hAnsi="Times New Roman" w:eastAsia="创艺繁宋体" w:cs="Times New Roman"/>
      <w:b/>
      <w:kern w:val="44"/>
      <w:sz w:val="28"/>
      <w:szCs w:val="20"/>
    </w:rPr>
  </w:style>
  <w:style w:type="paragraph" w:styleId="3">
    <w:name w:val="heading 2"/>
    <w:basedOn w:val="1"/>
    <w:next w:val="1"/>
    <w:link w:val="26"/>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link w:val="32"/>
    <w:unhideWhenUsed/>
    <w:qFormat/>
    <w:uiPriority w:val="99"/>
    <w:pPr>
      <w:jc w:val="left"/>
    </w:pPr>
  </w:style>
  <w:style w:type="paragraph" w:styleId="6">
    <w:name w:val="Salutation"/>
    <w:basedOn w:val="1"/>
    <w:next w:val="1"/>
    <w:link w:val="30"/>
    <w:qFormat/>
    <w:uiPriority w:val="0"/>
    <w:rPr>
      <w:rFonts w:ascii="Times New Roman" w:hAnsi="Times New Roman" w:eastAsia="创艺繁宋体" w:cs="Times New Roman"/>
      <w:szCs w:val="24"/>
    </w:rPr>
  </w:style>
  <w:style w:type="paragraph" w:styleId="7">
    <w:name w:val="Body Text Indent 2"/>
    <w:basedOn w:val="1"/>
    <w:link w:val="28"/>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0"/>
    <w:unhideWhenUsed/>
    <w:qFormat/>
    <w:uiPriority w:val="0"/>
    <w:rPr>
      <w:sz w:val="18"/>
      <w:szCs w:val="18"/>
    </w:rPr>
  </w:style>
  <w:style w:type="paragraph" w:styleId="9">
    <w:name w:val="footer"/>
    <w:basedOn w:val="1"/>
    <w:link w:val="19"/>
    <w:unhideWhenUsed/>
    <w:qFormat/>
    <w:uiPriority w:val="0"/>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2">
    <w:name w:val="Normal (Web)"/>
    <w:basedOn w:val="1"/>
    <w:qFormat/>
    <w:uiPriority w:val="0"/>
    <w:rPr>
      <w:sz w:val="24"/>
      <w:szCs w:val="24"/>
    </w:rPr>
  </w:style>
  <w:style w:type="paragraph" w:styleId="13">
    <w:name w:val="annotation subject"/>
    <w:basedOn w:val="5"/>
    <w:next w:val="5"/>
    <w:link w:val="33"/>
    <w:semiHidden/>
    <w:unhideWhenUsed/>
    <w:qFormat/>
    <w:uiPriority w:val="99"/>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页眉 字符"/>
    <w:basedOn w:val="16"/>
    <w:link w:val="10"/>
    <w:qFormat/>
    <w:uiPriority w:val="99"/>
    <w:rPr>
      <w:sz w:val="18"/>
      <w:szCs w:val="18"/>
    </w:rPr>
  </w:style>
  <w:style w:type="character" w:customStyle="1" w:styleId="19">
    <w:name w:val="页脚 字符"/>
    <w:basedOn w:val="16"/>
    <w:link w:val="9"/>
    <w:qFormat/>
    <w:uiPriority w:val="0"/>
    <w:rPr>
      <w:sz w:val="18"/>
      <w:szCs w:val="18"/>
    </w:rPr>
  </w:style>
  <w:style w:type="character" w:customStyle="1" w:styleId="20">
    <w:name w:val="批注框文本 字符"/>
    <w:basedOn w:val="16"/>
    <w:link w:val="8"/>
    <w:qFormat/>
    <w:uiPriority w:val="0"/>
    <w:rPr>
      <w:sz w:val="18"/>
      <w:szCs w:val="18"/>
    </w:rPr>
  </w:style>
  <w:style w:type="paragraph" w:styleId="21">
    <w:name w:val="List Paragraph"/>
    <w:basedOn w:val="1"/>
    <w:qFormat/>
    <w:uiPriority w:val="34"/>
    <w:pPr>
      <w:ind w:firstLine="420" w:firstLineChars="200"/>
    </w:pPr>
  </w:style>
  <w:style w:type="paragraph" w:customStyle="1" w:styleId="22">
    <w:name w:val="Char Char Char Char"/>
    <w:basedOn w:val="1"/>
    <w:qFormat/>
    <w:uiPriority w:val="0"/>
    <w:pPr>
      <w:numPr>
        <w:ilvl w:val="0"/>
        <w:numId w:val="1"/>
      </w:numPr>
      <w:tabs>
        <w:tab w:val="left" w:pos="1095"/>
      </w:tabs>
    </w:pPr>
    <w:rPr>
      <w:rFonts w:ascii="Calibri" w:hAnsi="Calibri" w:eastAsia="宋体" w:cs="Times New Roman"/>
      <w:sz w:val="24"/>
      <w:szCs w:val="24"/>
    </w:rPr>
  </w:style>
  <w:style w:type="character" w:customStyle="1" w:styleId="23">
    <w:name w:val="font01"/>
    <w:basedOn w:val="16"/>
    <w:qFormat/>
    <w:uiPriority w:val="0"/>
    <w:rPr>
      <w:rFonts w:hint="eastAsia" w:ascii="宋体" w:hAnsi="宋体" w:eastAsia="宋体" w:cs="宋体"/>
      <w:b/>
      <w:bCs/>
      <w:color w:val="000000"/>
      <w:sz w:val="28"/>
      <w:szCs w:val="28"/>
      <w:u w:val="none"/>
    </w:rPr>
  </w:style>
  <w:style w:type="character" w:customStyle="1" w:styleId="24">
    <w:name w:val="font31"/>
    <w:basedOn w:val="16"/>
    <w:qFormat/>
    <w:uiPriority w:val="0"/>
    <w:rPr>
      <w:rFonts w:ascii="Calibri" w:hAnsi="Calibri" w:cs="Calibri"/>
      <w:b/>
      <w:bCs/>
      <w:color w:val="000000"/>
      <w:sz w:val="28"/>
      <w:szCs w:val="28"/>
      <w:u w:val="none"/>
    </w:rPr>
  </w:style>
  <w:style w:type="character" w:customStyle="1" w:styleId="25">
    <w:name w:val="标题 1 字符"/>
    <w:basedOn w:val="16"/>
    <w:link w:val="2"/>
    <w:qFormat/>
    <w:uiPriority w:val="0"/>
    <w:rPr>
      <w:rFonts w:eastAsia="创艺繁宋体"/>
      <w:b/>
      <w:kern w:val="44"/>
      <w:sz w:val="28"/>
    </w:rPr>
  </w:style>
  <w:style w:type="character" w:customStyle="1" w:styleId="26">
    <w:name w:val="标题 2 字符"/>
    <w:basedOn w:val="16"/>
    <w:link w:val="3"/>
    <w:semiHidden/>
    <w:qFormat/>
    <w:uiPriority w:val="0"/>
    <w:rPr>
      <w:rFonts w:ascii="Arial" w:hAnsi="Arial" w:eastAsia="黑体"/>
      <w:b/>
      <w:bCs/>
      <w:kern w:val="2"/>
      <w:sz w:val="32"/>
      <w:szCs w:val="32"/>
    </w:rPr>
  </w:style>
  <w:style w:type="character" w:customStyle="1" w:styleId="27">
    <w:name w:val="称呼 Char"/>
    <w:basedOn w:val="16"/>
    <w:qFormat/>
    <w:uiPriority w:val="0"/>
    <w:rPr>
      <w:rFonts w:asciiTheme="minorHAnsi" w:hAnsiTheme="minorHAnsi" w:eastAsiaTheme="minorEastAsia" w:cstheme="minorBidi"/>
      <w:kern w:val="2"/>
      <w:sz w:val="21"/>
      <w:szCs w:val="22"/>
    </w:rPr>
  </w:style>
  <w:style w:type="character" w:customStyle="1" w:styleId="28">
    <w:name w:val="正文文本缩进 2 字符"/>
    <w:basedOn w:val="16"/>
    <w:link w:val="7"/>
    <w:qFormat/>
    <w:uiPriority w:val="0"/>
    <w:rPr>
      <w:kern w:val="2"/>
      <w:sz w:val="21"/>
      <w:szCs w:val="24"/>
    </w:rPr>
  </w:style>
  <w:style w:type="character" w:customStyle="1" w:styleId="29">
    <w:name w:val="font11"/>
    <w:basedOn w:val="16"/>
    <w:qFormat/>
    <w:uiPriority w:val="0"/>
    <w:rPr>
      <w:rFonts w:hint="default" w:ascii="Tahoma" w:hAnsi="Tahoma" w:eastAsia="Tahoma" w:cs="Tahoma"/>
      <w:color w:val="000000"/>
      <w:sz w:val="24"/>
      <w:szCs w:val="24"/>
      <w:u w:val="none"/>
    </w:rPr>
  </w:style>
  <w:style w:type="character" w:customStyle="1" w:styleId="30">
    <w:name w:val="称呼 字符"/>
    <w:basedOn w:val="16"/>
    <w:link w:val="6"/>
    <w:qFormat/>
    <w:uiPriority w:val="0"/>
    <w:rPr>
      <w:rFonts w:eastAsia="创艺繁宋体"/>
      <w:kern w:val="2"/>
      <w:sz w:val="21"/>
      <w:szCs w:val="24"/>
    </w:rPr>
  </w:style>
  <w:style w:type="character" w:customStyle="1" w:styleId="31">
    <w:name w:val="font51"/>
    <w:basedOn w:val="16"/>
    <w:qFormat/>
    <w:uiPriority w:val="0"/>
    <w:rPr>
      <w:rFonts w:hint="eastAsia" w:ascii="微软雅黑" w:hAnsi="微软雅黑" w:eastAsia="微软雅黑" w:cs="微软雅黑"/>
      <w:color w:val="auto"/>
      <w:sz w:val="16"/>
      <w:szCs w:val="16"/>
      <w:u w:val="none"/>
    </w:rPr>
  </w:style>
  <w:style w:type="character" w:customStyle="1" w:styleId="32">
    <w:name w:val="批注文字 字符"/>
    <w:basedOn w:val="16"/>
    <w:link w:val="5"/>
    <w:qFormat/>
    <w:uiPriority w:val="99"/>
    <w:rPr>
      <w:rFonts w:asciiTheme="minorHAnsi" w:hAnsiTheme="minorHAnsi" w:eastAsiaTheme="minorEastAsia" w:cstheme="minorBidi"/>
      <w:kern w:val="2"/>
      <w:sz w:val="21"/>
      <w:szCs w:val="22"/>
    </w:rPr>
  </w:style>
  <w:style w:type="character" w:customStyle="1" w:styleId="33">
    <w:name w:val="批注主题 字符"/>
    <w:basedOn w:val="32"/>
    <w:link w:val="13"/>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68</Pages>
  <Words>5589</Words>
  <Characters>31859</Characters>
  <Lines>265</Lines>
  <Paragraphs>74</Paragraphs>
  <TotalTime>2</TotalTime>
  <ScaleCrop>false</ScaleCrop>
  <LinksUpToDate>false</LinksUpToDate>
  <CharactersWithSpaces>37374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2023-10-30T06:38:00Z</dcterms:created>
  <dc:creator>zws</dc:creator>
  <cp:lastModifiedBy>Ben</cp:lastModifiedBy>
  <cp:lastPrinted>2017-11-14T01:52:00Z</cp:lastPrinted>
  <dcterms:modified xsi:type="dcterms:W3CDTF">2023-10-30T06:45:24Z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7618B1468A3A44EF8BA1D4D556E89CF1_13</vt:lpwstr>
  </property>
  <property fmtid="{D5CDD505-2E9C-101B-9397-08002B2CF9AE}" pid="4" name="commondata">
    <vt:lpwstr>eyJoZGlkIjoiYzdlYjUzNmJiNGMzZjAwNTE2ODRjOThlYjQ0MjhmYjMifQ==</vt:lpwstr>
  </property>
</Properties>
</file>