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bookmarkStart w:id="18" w:name="_GoBack"/>
      <w:bookmarkEnd w:id="18"/>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400" w:lineRule="exact"/>
        <w:ind w:firstLine="240" w:firstLineChars="1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CGHQ2023-0006</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10</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 xml:space="preserve"> 7 日</w:t>
      </w: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8"/>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2"/>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2"/>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691018"/>
      <w:bookmarkStart w:id="1" w:name="_Toc50737285"/>
      <w:bookmarkStart w:id="2" w:name="_Toc76354913"/>
      <w:bookmarkStart w:id="3" w:name="_Toc385939527"/>
      <w:bookmarkStart w:id="4" w:name="_Toc50737317"/>
      <w:bookmarkStart w:id="5" w:name="_Toc417914517"/>
      <w:bookmarkStart w:id="6" w:name="_Toc385940868"/>
      <w:bookmarkStart w:id="7" w:name="_Toc50736465"/>
      <w:r>
        <w:rPr>
          <w:rFonts w:hint="eastAsia" w:ascii="微软雅黑" w:hAnsi="微软雅黑" w:eastAsia="微软雅黑" w:cs="微软雅黑"/>
        </w:rPr>
        <w:br w:type="page"/>
      </w: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中山大学孙逸仙纪念医院深汕中心医院（以下简称“我院”）依据我院的需求，现对我院医用气体系统维保项目公开挂网采购，欢迎符合条件的供应商参加响应。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2.项目编号：CGHQ2023-0006</w:t>
      </w:r>
    </w:p>
    <w:p>
      <w:pPr>
        <w:spacing w:line="400" w:lineRule="exact"/>
        <w:ind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3.项目类别：服务类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4.采购方式：公开比选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5.采购预算金额（最高限价）：384000元</w:t>
      </w:r>
    </w:p>
    <w:p>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6.维保期限：1年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三、具体服务需求</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pacing w:line="400" w:lineRule="exact"/>
        <w:ind w:firstLine="480" w:firstLineChars="200"/>
        <w:outlineLvl w:val="9"/>
        <w:rPr>
          <w:rFonts w:hint="eastAsia" w:ascii="仿宋" w:hAnsi="仿宋" w:eastAsia="仿宋" w:cs="仿宋"/>
          <w:sz w:val="24"/>
          <w:highlight w:val="none"/>
          <w:lang w:val="en-US"/>
        </w:rPr>
      </w:pPr>
      <w:r>
        <w:rPr>
          <w:rFonts w:hint="eastAsia" w:ascii="仿宋" w:hAnsi="仿宋" w:eastAsia="仿宋" w:cs="仿宋"/>
          <w:sz w:val="24"/>
          <w:lang w:val="en-US" w:eastAsia="zh-CN"/>
        </w:rPr>
        <w:t>2.人员配置：现场至少配置4名或以上工作人员，其中</w:t>
      </w:r>
      <w:r>
        <w:rPr>
          <w:rFonts w:hint="eastAsia" w:ascii="仿宋" w:hAnsi="仿宋" w:eastAsia="仿宋" w:cs="仿宋"/>
          <w:sz w:val="24"/>
          <w:lang w:val="en-US"/>
        </w:rPr>
        <w:t>具备电工（</w:t>
      </w:r>
      <w:r>
        <w:rPr>
          <w:rFonts w:hint="eastAsia" w:ascii="仿宋" w:hAnsi="仿宋" w:eastAsia="仿宋" w:cs="仿宋"/>
          <w:sz w:val="24"/>
        </w:rPr>
        <w:t>1个</w:t>
      </w:r>
      <w:r>
        <w:rPr>
          <w:rFonts w:hint="eastAsia" w:ascii="仿宋" w:hAnsi="仿宋" w:eastAsia="仿宋" w:cs="仿宋"/>
          <w:sz w:val="24"/>
          <w:lang w:val="en-US"/>
        </w:rPr>
        <w:t>）、焊工（</w:t>
      </w:r>
      <w:r>
        <w:rPr>
          <w:rFonts w:hint="eastAsia" w:ascii="仿宋" w:hAnsi="仿宋" w:eastAsia="仿宋" w:cs="仿宋"/>
          <w:sz w:val="24"/>
        </w:rPr>
        <w:t>1个</w:t>
      </w:r>
      <w:r>
        <w:rPr>
          <w:rFonts w:hint="eastAsia" w:ascii="仿宋" w:hAnsi="仿宋" w:eastAsia="仿宋" w:cs="仿宋"/>
          <w:sz w:val="24"/>
          <w:lang w:val="en-US"/>
        </w:rPr>
        <w:t>）、</w:t>
      </w:r>
      <w:r>
        <w:rPr>
          <w:rFonts w:hint="eastAsia" w:ascii="仿宋" w:hAnsi="仿宋" w:eastAsia="仿宋" w:cs="仿宋"/>
          <w:sz w:val="24"/>
          <w:lang w:val="en-US" w:eastAsia="zh-CN"/>
        </w:rPr>
        <w:t>管理人员及操作员各</w:t>
      </w:r>
      <w:r>
        <w:rPr>
          <w:rFonts w:hint="eastAsia" w:ascii="仿宋" w:hAnsi="仿宋" w:eastAsia="仿宋" w:cs="仿宋"/>
          <w:color w:val="auto"/>
          <w:sz w:val="24"/>
          <w:highlight w:val="none"/>
          <w:u w:val="none"/>
          <w:lang w:val="en-US" w:eastAsia="zh-CN"/>
        </w:rPr>
        <w:t>1</w:t>
      </w:r>
      <w:r>
        <w:rPr>
          <w:rFonts w:hint="eastAsia" w:ascii="仿宋" w:hAnsi="仿宋" w:eastAsia="仿宋" w:cs="仿宋"/>
          <w:sz w:val="24"/>
          <w:highlight w:val="none"/>
          <w:lang w:val="en-US" w:eastAsia="zh-CN"/>
        </w:rPr>
        <w:t>名，须具备但不仅限于压力容器操作</w:t>
      </w:r>
      <w:r>
        <w:rPr>
          <w:rFonts w:hint="eastAsia" w:ascii="仿宋" w:hAnsi="仿宋" w:eastAsia="仿宋" w:cs="仿宋"/>
          <w:sz w:val="24"/>
          <w:highlight w:val="none"/>
          <w:lang w:val="en-US"/>
        </w:rPr>
        <w:t>作业资格</w:t>
      </w:r>
      <w:r>
        <w:rPr>
          <w:rFonts w:hint="eastAsia" w:ascii="仿宋" w:hAnsi="仿宋" w:eastAsia="仿宋" w:cs="仿宋"/>
          <w:sz w:val="24"/>
          <w:highlight w:val="none"/>
        </w:rPr>
        <w:t>证</w:t>
      </w:r>
      <w:r>
        <w:rPr>
          <w:rFonts w:hint="eastAsia" w:ascii="仿宋" w:hAnsi="仿宋" w:eastAsia="仿宋" w:cs="仿宋"/>
          <w:sz w:val="24"/>
          <w:highlight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spacing w:line="400" w:lineRule="exac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spacing w:line="400" w:lineRule="exact"/>
        <w:ind w:firstLine="480"/>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院</w:t>
      </w:r>
      <w:r>
        <w:rPr>
          <w:rFonts w:hint="eastAsia" w:ascii="仿宋" w:hAnsi="仿宋" w:eastAsia="仿宋" w:cs="仿宋"/>
          <w:sz w:val="24"/>
        </w:rPr>
        <w:t>方责任和义务: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1.给</w:t>
      </w:r>
      <w:r>
        <w:rPr>
          <w:rFonts w:hint="eastAsia" w:ascii="仿宋" w:hAnsi="仿宋" w:eastAsia="仿宋" w:cs="仿宋"/>
          <w:sz w:val="24"/>
          <w:lang w:val="en-US" w:eastAsia="zh-CN"/>
        </w:rPr>
        <w:t>供应商</w:t>
      </w:r>
      <w:r>
        <w:rPr>
          <w:rFonts w:hint="eastAsia" w:ascii="仿宋" w:hAnsi="仿宋" w:eastAsia="仿宋" w:cs="仿宋"/>
          <w:sz w:val="24"/>
        </w:rPr>
        <w:t>维保人员提供值班房（因24小时值班，值班房需有办公桌、床等设施）、用水、用电方便。</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2.医院方应指定人员协助响应人维保人员对设备进行保养、维修，同时负责协调设备在保养、维修时涉及的部门、科室的工作安排，并在事后及对需保养、维修的设备进行验收。</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3.院方检查监督响应人服务工作的实施及服务质量情况，发现问题督促响应人解决。</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4.院方对响应人人员提出的气体终端维护内容和维修申请应作出及时响应，避免造成不良后果。</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专职维护人员对医用气体机组、气体终端和报警系统的维修保养要认真负责，对医院各个科室医务人员反映的问题要做出快速响应。</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供应商</w:t>
      </w:r>
      <w:r>
        <w:rPr>
          <w:rFonts w:hint="eastAsia" w:ascii="仿宋" w:hAnsi="仿宋" w:eastAsia="仿宋" w:cs="仿宋"/>
          <w:sz w:val="24"/>
        </w:rPr>
        <w:t>维保人员应认真做好气体终端的定期巡检工作，及时发现故障并向主管部门汇报。</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维保人员对气体终端的日常检查应记录在本，便于记录终端使用情况及存档。</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4.因人为原因或不可抗力的因素导致的故障不在维保范围内。</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5.遵守医院的各项规章制度，服从疫情防控要求，服从主管科室安排，积极主动配合工作，不得无故脱岗，值班期间应严格遵守机房值班制度，不得擅离职守。</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6.具备完善的应急管理体系与应急预案，每年度组织不少于两次应急演练。在有应急需求时，应无条件配合</w:t>
      </w:r>
    </w:p>
    <w:p>
      <w:pPr>
        <w:numPr>
          <w:ilvl w:val="0"/>
          <w:numId w:val="0"/>
        </w:numPr>
        <w:spacing w:line="400" w:lineRule="exact"/>
        <w:ind w:firstLine="480" w:firstLineChars="200"/>
        <w:outlineLvl w:val="9"/>
        <w:rPr>
          <w:rFonts w:hint="eastAsia" w:ascii="仿宋" w:hAnsi="仿宋" w:eastAsia="仿宋" w:cs="仿宋"/>
          <w:sz w:val="24"/>
        </w:rPr>
      </w:pP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六、供应商资格要求</w:t>
      </w:r>
    </w:p>
    <w:p>
      <w:pPr>
        <w:widowControl w:val="0"/>
        <w:numPr>
          <w:ilvl w:val="0"/>
          <w:numId w:val="0"/>
        </w:numPr>
        <w:spacing w:line="400" w:lineRule="exact"/>
        <w:ind w:firstLine="480" w:firstLineChars="200"/>
        <w:outlineLvl w:val="9"/>
        <w:rPr>
          <w:rFonts w:hint="eastAsia" w:ascii="仿宋" w:hAnsi="仿宋" w:eastAsia="仿宋" w:cs="仿宋"/>
          <w:sz w:val="24"/>
        </w:rPr>
      </w:pPr>
      <w:bookmarkStart w:id="8" w:name="_Hlk499632527"/>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w:t>
      </w:r>
      <w:r>
        <w:rPr>
          <w:rFonts w:hint="eastAsia" w:ascii="仿宋" w:hAnsi="仿宋" w:eastAsia="仿宋" w:cs="仿宋"/>
          <w:sz w:val="24"/>
          <w:lang w:val="en-US" w:eastAsia="zh-CN"/>
        </w:rPr>
        <w:t>20</w:t>
      </w:r>
      <w:r>
        <w:rPr>
          <w:rFonts w:hint="eastAsia" w:ascii="仿宋" w:hAnsi="仿宋" w:eastAsia="仿宋" w:cs="仿宋"/>
          <w:sz w:val="24"/>
        </w:rPr>
        <w:t>年以来响应人没有重大质量问题</w:t>
      </w:r>
      <w:r>
        <w:rPr>
          <w:rFonts w:hint="eastAsia" w:ascii="仿宋" w:hAnsi="仿宋" w:eastAsia="仿宋" w:cs="仿宋"/>
          <w:sz w:val="24"/>
          <w:lang w:eastAsia="zh-CN"/>
        </w:rPr>
        <w:t>。</w:t>
      </w:r>
      <w:r>
        <w:rPr>
          <w:rFonts w:hint="eastAsia" w:ascii="仿宋" w:hAnsi="仿宋" w:eastAsia="仿宋" w:cs="仿宋"/>
          <w:sz w:val="24"/>
        </w:rPr>
        <w:t>（提供相关有效的承诺函原件并加盖公章</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响应人需出具</w:t>
      </w:r>
      <w:r>
        <w:rPr>
          <w:rFonts w:hint="eastAsia" w:ascii="仿宋" w:hAnsi="仿宋" w:eastAsia="仿宋" w:cs="仿宋"/>
          <w:kern w:val="2"/>
          <w:sz w:val="24"/>
          <w:lang w:eastAsia="zh-CN"/>
        </w:rPr>
        <w:t>《</w:t>
      </w:r>
      <w:r>
        <w:rPr>
          <w:rFonts w:hint="eastAsia" w:ascii="仿宋" w:hAnsi="仿宋" w:eastAsia="仿宋" w:cs="仿宋"/>
          <w:kern w:val="2"/>
          <w:sz w:val="24"/>
        </w:rPr>
        <w:t>医用器械经营许可证</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bookmarkEnd w:id="8"/>
      <w:r>
        <w:rPr>
          <w:rFonts w:hint="eastAsia" w:ascii="仿宋" w:hAnsi="仿宋" w:eastAsia="仿宋" w:cs="仿宋"/>
          <w:sz w:val="24"/>
          <w:lang w:val="en-US" w:eastAsia="zh-CN"/>
        </w:rPr>
        <w:t>。</w:t>
      </w:r>
    </w:p>
    <w:p>
      <w:pPr>
        <w:numPr>
          <w:ilvl w:val="0"/>
          <w:numId w:val="0"/>
        </w:numPr>
        <w:spacing w:line="400" w:lineRule="exact"/>
        <w:ind w:firstLine="482" w:firstLineChars="200"/>
        <w:jc w:val="left"/>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七、付款方式</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乙方指定收款账号：</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八、违约责任</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未按维护保养范围、内容要求完成维护保养工作，影响医疗工作的，由此造成的后果负全责，导致医疗事故的追究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有关法律责任并赔偿损失；</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未按约定执行的，</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有权单方面终止约定，</w:t>
      </w:r>
      <w:r>
        <w:rPr>
          <w:rFonts w:hint="eastAsia" w:ascii="仿宋" w:hAnsi="仿宋" w:eastAsia="仿宋" w:cs="仿宋"/>
          <w:sz w:val="24"/>
          <w:szCs w:val="24"/>
          <w:lang w:val="en-US" w:eastAsia="zh-CN"/>
        </w:rPr>
        <w:t>响应人</w:t>
      </w:r>
      <w:r>
        <w:rPr>
          <w:rFonts w:hint="eastAsia" w:ascii="仿宋" w:hAnsi="仿宋" w:eastAsia="仿宋" w:cs="仿宋"/>
          <w:sz w:val="24"/>
          <w:szCs w:val="24"/>
        </w:rPr>
        <w:t>同意</w:t>
      </w:r>
      <w:r>
        <w:rPr>
          <w:rFonts w:hint="eastAsia" w:ascii="仿宋" w:hAnsi="仿宋" w:eastAsia="仿宋" w:cs="仿宋"/>
          <w:sz w:val="24"/>
          <w:szCs w:val="24"/>
          <w:lang w:val="en-US" w:eastAsia="zh-CN"/>
        </w:rPr>
        <w:t>采购人</w:t>
      </w:r>
      <w:r>
        <w:rPr>
          <w:rFonts w:hint="eastAsia" w:ascii="仿宋" w:hAnsi="仿宋" w:eastAsia="仿宋" w:cs="仿宋"/>
          <w:sz w:val="24"/>
          <w:szCs w:val="24"/>
        </w:rPr>
        <w:t>将其损失金额从每年维保款中予以抵扣。如果维保款项不足以抵扣赔偿额，</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有权就未能抵扣部分向</w:t>
      </w:r>
      <w:r>
        <w:rPr>
          <w:rFonts w:hint="eastAsia" w:ascii="仿宋" w:hAnsi="仿宋" w:eastAsia="仿宋" w:cs="仿宋"/>
          <w:sz w:val="24"/>
          <w:szCs w:val="24"/>
          <w:lang w:val="en-US" w:eastAsia="zh-CN"/>
        </w:rPr>
        <w:t>响应人</w:t>
      </w:r>
      <w:r>
        <w:rPr>
          <w:rFonts w:hint="eastAsia" w:ascii="仿宋" w:hAnsi="仿宋" w:eastAsia="仿宋" w:cs="仿宋"/>
          <w:sz w:val="24"/>
          <w:szCs w:val="24"/>
        </w:rPr>
        <w:t>要求赔偿。</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响应人</w:t>
      </w:r>
      <w:r>
        <w:rPr>
          <w:rFonts w:hint="eastAsia" w:ascii="仿宋" w:hAnsi="仿宋" w:eastAsia="仿宋" w:cs="仿宋"/>
          <w:sz w:val="24"/>
          <w:szCs w:val="24"/>
        </w:rPr>
        <w:t>不履行或不适当履行所规定服务内容，经</w:t>
      </w:r>
      <w:r>
        <w:rPr>
          <w:rFonts w:hint="eastAsia" w:ascii="仿宋" w:hAnsi="仿宋" w:eastAsia="仿宋" w:cs="仿宋"/>
          <w:sz w:val="24"/>
          <w:szCs w:val="24"/>
          <w:lang w:val="en-US" w:eastAsia="zh-CN"/>
        </w:rPr>
        <w:t>采购人</w:t>
      </w:r>
      <w:r>
        <w:rPr>
          <w:rFonts w:hint="eastAsia" w:ascii="仿宋" w:hAnsi="仿宋" w:eastAsia="仿宋" w:cs="仿宋"/>
          <w:sz w:val="24"/>
          <w:szCs w:val="24"/>
        </w:rPr>
        <w:t>书面通知后两天</w:t>
      </w:r>
      <w:r>
        <w:rPr>
          <w:rFonts w:hint="eastAsia" w:ascii="仿宋" w:hAnsi="仿宋" w:eastAsia="仿宋" w:cs="仿宋"/>
          <w:sz w:val="24"/>
          <w:szCs w:val="24"/>
          <w:lang w:val="en-US" w:eastAsia="zh-CN"/>
        </w:rPr>
        <w:t>响应人</w:t>
      </w:r>
      <w:r>
        <w:rPr>
          <w:rFonts w:hint="eastAsia" w:ascii="仿宋" w:hAnsi="仿宋" w:eastAsia="仿宋" w:cs="仿宋"/>
          <w:sz w:val="24"/>
          <w:szCs w:val="24"/>
        </w:rPr>
        <w:t>仍未整改，</w:t>
      </w:r>
      <w:r>
        <w:rPr>
          <w:rFonts w:hint="eastAsia" w:ascii="仿宋" w:hAnsi="仿宋" w:eastAsia="仿宋" w:cs="仿宋"/>
          <w:sz w:val="24"/>
          <w:szCs w:val="24"/>
          <w:lang w:val="en-US" w:eastAsia="zh-CN"/>
        </w:rPr>
        <w:t>采购人</w:t>
      </w:r>
      <w:r>
        <w:rPr>
          <w:rFonts w:hint="eastAsia" w:ascii="仿宋" w:hAnsi="仿宋" w:eastAsia="仿宋" w:cs="仿宋"/>
          <w:sz w:val="24"/>
          <w:szCs w:val="24"/>
        </w:rPr>
        <w:t>将追究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有关责任。</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采购人</w:t>
      </w:r>
      <w:r>
        <w:rPr>
          <w:rFonts w:hint="eastAsia" w:ascii="仿宋" w:hAnsi="仿宋" w:eastAsia="仿宋" w:cs="仿宋"/>
          <w:sz w:val="24"/>
          <w:szCs w:val="24"/>
        </w:rPr>
        <w:t>未能按合同规定支付服务费，在</w:t>
      </w:r>
      <w:r>
        <w:rPr>
          <w:rFonts w:hint="eastAsia" w:ascii="仿宋" w:hAnsi="仿宋" w:eastAsia="仿宋" w:cs="仿宋"/>
          <w:sz w:val="24"/>
          <w:szCs w:val="24"/>
          <w:lang w:val="en-US" w:eastAsia="zh-CN"/>
        </w:rPr>
        <w:t>响应人</w:t>
      </w:r>
      <w:r>
        <w:rPr>
          <w:rFonts w:hint="eastAsia" w:ascii="仿宋" w:hAnsi="仿宋" w:eastAsia="仿宋" w:cs="仿宋"/>
          <w:sz w:val="24"/>
          <w:szCs w:val="24"/>
        </w:rPr>
        <w:t>发出书面通知给</w:t>
      </w:r>
      <w:r>
        <w:rPr>
          <w:rFonts w:hint="eastAsia" w:ascii="仿宋" w:hAnsi="仿宋" w:eastAsia="仿宋" w:cs="仿宋"/>
          <w:sz w:val="24"/>
          <w:szCs w:val="24"/>
          <w:lang w:val="en-US" w:eastAsia="zh-CN"/>
        </w:rPr>
        <w:t>采购人</w:t>
      </w:r>
      <w:r>
        <w:rPr>
          <w:rFonts w:hint="eastAsia" w:ascii="仿宋" w:hAnsi="仿宋" w:eastAsia="仿宋" w:cs="仿宋"/>
          <w:sz w:val="24"/>
          <w:szCs w:val="24"/>
        </w:rPr>
        <w:t>之日起15天后，</w:t>
      </w:r>
      <w:r>
        <w:rPr>
          <w:rFonts w:hint="eastAsia" w:ascii="仿宋" w:hAnsi="仿宋" w:eastAsia="仿宋" w:cs="仿宋"/>
          <w:sz w:val="24"/>
          <w:szCs w:val="24"/>
          <w:lang w:val="en-US" w:eastAsia="zh-CN"/>
        </w:rPr>
        <w:t>响应人</w:t>
      </w:r>
      <w:r>
        <w:rPr>
          <w:rFonts w:hint="eastAsia" w:ascii="仿宋" w:hAnsi="仿宋" w:eastAsia="仿宋" w:cs="仿宋"/>
          <w:sz w:val="24"/>
          <w:szCs w:val="24"/>
        </w:rPr>
        <w:t>可自行停止服务工作，直至</w:t>
      </w:r>
      <w:r>
        <w:rPr>
          <w:rFonts w:hint="eastAsia" w:ascii="仿宋" w:hAnsi="仿宋" w:eastAsia="仿宋" w:cs="仿宋"/>
          <w:sz w:val="24"/>
          <w:szCs w:val="24"/>
          <w:lang w:val="en-US" w:eastAsia="zh-CN"/>
        </w:rPr>
        <w:t>采购人</w:t>
      </w:r>
      <w:r>
        <w:rPr>
          <w:rFonts w:hint="eastAsia" w:ascii="仿宋" w:hAnsi="仿宋" w:eastAsia="仿宋" w:cs="仿宋"/>
          <w:sz w:val="24"/>
          <w:szCs w:val="24"/>
        </w:rPr>
        <w:t>付款为止。由此引起的一切责任与</w:t>
      </w:r>
      <w:r>
        <w:rPr>
          <w:rFonts w:hint="eastAsia" w:ascii="仿宋" w:hAnsi="仿宋" w:eastAsia="仿宋" w:cs="仿宋"/>
          <w:sz w:val="24"/>
          <w:szCs w:val="24"/>
          <w:lang w:val="en-US" w:eastAsia="zh-CN"/>
        </w:rPr>
        <w:t>响应人</w:t>
      </w:r>
      <w:r>
        <w:rPr>
          <w:rFonts w:hint="eastAsia" w:ascii="仿宋" w:hAnsi="仿宋" w:eastAsia="仿宋" w:cs="仿宋"/>
          <w:sz w:val="24"/>
          <w:szCs w:val="24"/>
        </w:rPr>
        <w:t>无关，同时</w:t>
      </w:r>
      <w:r>
        <w:rPr>
          <w:rFonts w:hint="eastAsia" w:ascii="仿宋" w:hAnsi="仿宋" w:eastAsia="仿宋" w:cs="仿宋"/>
          <w:sz w:val="24"/>
          <w:szCs w:val="24"/>
          <w:lang w:val="en-US" w:eastAsia="zh-CN"/>
        </w:rPr>
        <w:t>采购人</w:t>
      </w:r>
      <w:r>
        <w:rPr>
          <w:rFonts w:hint="eastAsia" w:ascii="仿宋" w:hAnsi="仿宋" w:eastAsia="仿宋" w:cs="仿宋"/>
          <w:sz w:val="24"/>
          <w:szCs w:val="24"/>
        </w:rPr>
        <w:t>需向</w:t>
      </w:r>
      <w:r>
        <w:rPr>
          <w:rFonts w:hint="eastAsia" w:ascii="仿宋" w:hAnsi="仿宋" w:eastAsia="仿宋" w:cs="仿宋"/>
          <w:sz w:val="24"/>
          <w:szCs w:val="24"/>
          <w:lang w:val="en-US" w:eastAsia="zh-CN"/>
        </w:rPr>
        <w:t>响应人</w:t>
      </w:r>
      <w:r>
        <w:rPr>
          <w:rFonts w:hint="eastAsia" w:ascii="仿宋" w:hAnsi="仿宋" w:eastAsia="仿宋" w:cs="仿宋"/>
          <w:sz w:val="24"/>
          <w:szCs w:val="24"/>
        </w:rPr>
        <w:t>支付合同金额的 5‰ 作为违约金，当违约金达到合同总价的15% 后，</w:t>
      </w:r>
      <w:r>
        <w:rPr>
          <w:rFonts w:hint="eastAsia" w:ascii="仿宋" w:hAnsi="仿宋" w:eastAsia="仿宋" w:cs="仿宋"/>
          <w:sz w:val="24"/>
          <w:szCs w:val="24"/>
          <w:lang w:val="en-US" w:eastAsia="zh-CN"/>
        </w:rPr>
        <w:t>响应人</w:t>
      </w:r>
      <w:r>
        <w:rPr>
          <w:rFonts w:hint="eastAsia" w:ascii="仿宋" w:hAnsi="仿宋" w:eastAsia="仿宋" w:cs="仿宋"/>
          <w:sz w:val="24"/>
          <w:szCs w:val="24"/>
        </w:rPr>
        <w:t>有权终止合同。</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w:t>
      </w:r>
      <w:r>
        <w:rPr>
          <w:rFonts w:hint="eastAsia" w:ascii="仿宋" w:hAnsi="仿宋" w:eastAsia="仿宋" w:cs="仿宋"/>
          <w:sz w:val="24"/>
          <w:szCs w:val="24"/>
          <w:lang w:val="en-US" w:eastAsia="zh-CN"/>
        </w:rPr>
        <w:t>采购人</w:t>
      </w:r>
      <w:r>
        <w:rPr>
          <w:rFonts w:hint="eastAsia" w:ascii="仿宋" w:hAnsi="仿宋" w:eastAsia="仿宋" w:cs="仿宋"/>
          <w:sz w:val="24"/>
          <w:szCs w:val="24"/>
        </w:rPr>
        <w:t>操作不当造成设备故障而导致的一切后果由</w:t>
      </w:r>
      <w:r>
        <w:rPr>
          <w:rFonts w:hint="eastAsia" w:ascii="仿宋" w:hAnsi="仿宋" w:eastAsia="仿宋" w:cs="仿宋"/>
          <w:sz w:val="24"/>
          <w:szCs w:val="24"/>
          <w:lang w:val="en-US" w:eastAsia="zh-CN"/>
        </w:rPr>
        <w:t>采购人</w:t>
      </w:r>
      <w:r>
        <w:rPr>
          <w:rFonts w:hint="eastAsia" w:ascii="仿宋" w:hAnsi="仿宋" w:eastAsia="仿宋" w:cs="仿宋"/>
          <w:sz w:val="24"/>
          <w:szCs w:val="24"/>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bookmarkStart w:id="9" w:name="_Toc175733110"/>
      <w:bookmarkStart w:id="10" w:name="_Toc29334"/>
      <w:r>
        <w:rPr>
          <w:rFonts w:hint="eastAsia" w:ascii="仿宋" w:hAnsi="仿宋" w:eastAsia="仿宋" w:cs="仿宋"/>
          <w:b/>
          <w:bCs/>
          <w:sz w:val="24"/>
          <w:szCs w:val="24"/>
          <w:lang w:val="en-US" w:eastAsia="zh-CN"/>
        </w:rPr>
        <w:t>九、响应须知：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1.响应文件仅受理纸质，纸质材料一式伍份（正本1份/副本2份），具体要求详见格式《公开比选文件》的第五章响应文件编制要求；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2.纸质响应文件仅接受快递寄送形式递交，响应文件寄出后，请将快递底单发送至邮箱：sszxyyzcb@126.com。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3.响应文件接收截止时间：2023年  10月 13 日 17 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收件人：汪老师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4.</w:t>
      </w:r>
      <w:r>
        <w:rPr>
          <w:rFonts w:hint="eastAsia" w:ascii="仿宋" w:hAnsi="仿宋" w:eastAsia="仿宋" w:cs="仿宋"/>
          <w:b/>
          <w:bCs/>
          <w:color w:val="000000"/>
          <w:sz w:val="24"/>
          <w:szCs w:val="24"/>
          <w:highlight w:val="none"/>
          <w:lang w:val="en-US" w:eastAsia="zh-CN"/>
        </w:rPr>
        <w:t>评审会议时间：待定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评定成交标准：根据响应文件齐全、满足本公告及公开比选</w:t>
      </w:r>
      <w:r>
        <w:rPr>
          <w:rFonts w:hint="eastAsia" w:ascii="仿宋" w:hAnsi="仿宋" w:eastAsia="仿宋" w:cs="仿宋"/>
          <w:b/>
          <w:bCs/>
          <w:sz w:val="24"/>
          <w:szCs w:val="24"/>
          <w:lang w:val="en-US" w:eastAsia="zh-CN"/>
        </w:rPr>
        <w:t>文件的</w:t>
      </w:r>
      <w:r>
        <w:rPr>
          <w:rFonts w:hint="eastAsia" w:ascii="仿宋" w:hAnsi="仿宋" w:eastAsia="仿宋" w:cs="仿宋"/>
          <w:b/>
          <w:bCs/>
          <w:spacing w:val="0"/>
          <w:kern w:val="2"/>
          <w:sz w:val="24"/>
          <w:szCs w:val="24"/>
          <w:lang w:val="en-US" w:eastAsia="zh-CN" w:bidi="ar-SA"/>
        </w:rPr>
        <w:t>全部要求且综合评分最高的原则确定响应人。如出现综合评分相同的情况，则以响应文件寄出时间最早的供应商为响应人。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bookmarkStart w:id="11" w:name="_Toc7376"/>
      <w:r>
        <w:rPr>
          <w:rFonts w:hint="eastAsia" w:ascii="仿宋" w:hAnsi="仿宋" w:eastAsia="仿宋" w:cs="仿宋"/>
          <w:b/>
          <w:bCs/>
          <w:spacing w:val="0"/>
          <w:kern w:val="2"/>
          <w:sz w:val="24"/>
          <w:szCs w:val="24"/>
          <w:lang w:val="en-US" w:eastAsia="zh-CN" w:bidi="ar-SA"/>
        </w:rPr>
        <w:t>十、公告期限</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自本公告发布之日起7个自然日。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2023年10 月7日</w:t>
      </w:r>
    </w:p>
    <w:bookmarkEnd w:id="9"/>
    <w:bookmarkEnd w:id="10"/>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12" w:name="_Toc417914519"/>
      <w:bookmarkStart w:id="13" w:name="_Toc385940875"/>
      <w:bookmarkStart w:id="14" w:name="_Toc385939529"/>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i w:val="0"/>
          <w:caps w:val="0"/>
          <w:color w:val="000000"/>
          <w:spacing w:val="0"/>
          <w:sz w:val="24"/>
          <w:szCs w:val="24"/>
          <w:lang w:val="en-US" w:eastAsia="zh-CN"/>
        </w:rPr>
        <w:t>投标人资格：</w:t>
      </w:r>
    </w:p>
    <w:p>
      <w:pPr>
        <w:widowControl w:val="0"/>
        <w:numPr>
          <w:ilvl w:val="0"/>
          <w:numId w:val="0"/>
        </w:numPr>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0" w:firstLineChars="0"/>
        <w:jc w:val="left"/>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承诺没有处于被责令停业的状态、没有处于财产被接管、冻结、破产的状态，自201</w:t>
      </w:r>
      <w:r>
        <w:rPr>
          <w:rFonts w:hint="eastAsia" w:ascii="仿宋" w:hAnsi="仿宋" w:eastAsia="仿宋" w:cs="仿宋"/>
          <w:sz w:val="24"/>
          <w:lang w:val="en-US" w:eastAsia="zh-CN"/>
        </w:rPr>
        <w:t>9</w:t>
      </w:r>
      <w:r>
        <w:rPr>
          <w:rFonts w:hint="eastAsia" w:ascii="仿宋" w:hAnsi="仿宋" w:eastAsia="仿宋" w:cs="仿宋"/>
          <w:sz w:val="24"/>
        </w:rPr>
        <w:t>年以来响应人没有重大质量问题（提供相关有效的承诺函原件并加盖公章</w:t>
      </w:r>
      <w:r>
        <w:rPr>
          <w:rFonts w:hint="eastAsia" w:ascii="仿宋" w:hAnsi="仿宋" w:eastAsia="仿宋" w:cs="仿宋"/>
          <w:sz w:val="24"/>
          <w:shd w:val="clear"/>
        </w:rPr>
        <w:t>）</w:t>
      </w:r>
      <w:r>
        <w:rPr>
          <w:rFonts w:hint="eastAsia" w:ascii="仿宋" w:hAnsi="仿宋" w:eastAsia="仿宋" w:cs="仿宋"/>
          <w:sz w:val="24"/>
          <w:shd w:val="clear"/>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6.</w:t>
      </w:r>
      <w:r>
        <w:rPr>
          <w:rFonts w:hint="eastAsia" w:ascii="仿宋" w:hAnsi="仿宋" w:eastAsia="仿宋" w:cs="仿宋"/>
          <w:kern w:val="2"/>
          <w:sz w:val="24"/>
          <w:highlight w:val="none"/>
        </w:rPr>
        <w:t>响应人需出具</w:t>
      </w:r>
      <w:r>
        <w:rPr>
          <w:rFonts w:hint="eastAsia" w:ascii="仿宋" w:hAnsi="仿宋" w:eastAsia="仿宋" w:cs="仿宋"/>
          <w:kern w:val="2"/>
          <w:sz w:val="24"/>
          <w:highlight w:val="none"/>
          <w:lang w:eastAsia="zh-CN"/>
        </w:rPr>
        <w:t>《</w:t>
      </w:r>
      <w:r>
        <w:rPr>
          <w:rFonts w:hint="eastAsia" w:ascii="仿宋" w:hAnsi="仿宋" w:eastAsia="仿宋" w:cs="仿宋"/>
          <w:kern w:val="2"/>
          <w:sz w:val="24"/>
          <w:highlight w:val="none"/>
        </w:rPr>
        <w:t>医用器械经营许可证</w:t>
      </w:r>
      <w:r>
        <w:rPr>
          <w:rFonts w:hint="eastAsia" w:ascii="仿宋" w:hAnsi="仿宋" w:eastAsia="仿宋" w:cs="仿宋"/>
          <w:kern w:val="2"/>
          <w:sz w:val="24"/>
          <w:highlight w:val="none"/>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pStyle w:val="21"/>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r>
        <w:rPr>
          <w:rFonts w:hint="eastAsia" w:ascii="仿宋" w:hAnsi="仿宋" w:eastAsia="仿宋" w:cs="仿宋"/>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二、用户需求书：</w:t>
      </w:r>
    </w:p>
    <w:p>
      <w:pPr>
        <w:keepNext w:val="0"/>
        <w:keepLines w:val="0"/>
        <w:pageBreakBefore w:val="0"/>
        <w:widowControl/>
        <w:numPr>
          <w:ilvl w:val="-1"/>
          <w:numId w:val="0"/>
        </w:numPr>
        <w:tabs>
          <w:tab w:val="left" w:pos="0"/>
          <w:tab w:val="left" w:pos="284"/>
          <w:tab w:val="left" w:pos="567"/>
          <w:tab w:val="left" w:pos="709"/>
        </w:tabs>
        <w:kinsoku/>
        <w:wordWrap/>
        <w:overflowPunct/>
        <w:topLinePunct w:val="0"/>
        <w:autoSpaceDE/>
        <w:autoSpaceDN/>
        <w:bidi w:val="0"/>
        <w:adjustRightInd/>
        <w:spacing w:line="240" w:lineRule="auto"/>
        <w:ind w:firstLine="0" w:firstLineChars="0"/>
        <w:jc w:val="left"/>
        <w:textAlignment w:val="auto"/>
        <w:outlineLvl w:val="9"/>
        <w:rPr>
          <w:rFonts w:hint="default" w:ascii="仿宋" w:hAnsi="仿宋" w:eastAsia="仿宋" w:cs="仿宋"/>
          <w:b/>
          <w:bCs/>
          <w:sz w:val="24"/>
          <w:szCs w:val="24"/>
          <w:lang w:val="en-US" w:eastAsia="zh-CN"/>
        </w:rPr>
      </w:pPr>
      <w:r>
        <w:rPr>
          <w:rFonts w:hint="eastAsia" w:ascii="仿宋_GB2312" w:hAnsi="仿宋_GB2312" w:eastAsia="仿宋_GB2312" w:cs="仿宋_GB2312"/>
          <w:b/>
        </w:rPr>
        <w:t>注：“</w:t>
      </w:r>
      <w:r>
        <w:rPr>
          <w:rFonts w:hint="eastAsia" w:ascii="仿宋_GB2312" w:hAnsi="仿宋_GB2312" w:eastAsia="仿宋_GB2312" w:cs="仿宋_GB2312"/>
        </w:rPr>
        <w:t>★</w:t>
      </w:r>
      <w:r>
        <w:rPr>
          <w:rFonts w:hint="eastAsia" w:ascii="仿宋_GB2312" w:hAnsi="仿宋_GB2312" w:eastAsia="仿宋_GB2312" w:cs="仿宋_GB2312"/>
          <w:b/>
        </w:rPr>
        <w:t>”号条款是关键技术参数，一项不符合即导致该投标人投标无效。带</w:t>
      </w:r>
      <w:r>
        <w:rPr>
          <w:rFonts w:hint="eastAsia" w:ascii="仿宋_GB2312" w:hAnsi="仿宋_GB2312" w:eastAsia="仿宋_GB2312" w:cs="仿宋_GB2312"/>
          <w:b/>
          <w:szCs w:val="21"/>
        </w:rPr>
        <w:t>“▲”号</w:t>
      </w:r>
      <w:r>
        <w:rPr>
          <w:rFonts w:hint="eastAsia" w:ascii="仿宋_GB2312" w:hAnsi="仿宋_GB2312" w:eastAsia="仿宋_GB2312" w:cs="仿宋_GB2312"/>
          <w:b/>
        </w:rPr>
        <w:t>条款为评审时的重要技术参数，不作为投标无效条款。</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（二）具体服务需求：</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hd w:val="clear" w:color="auto" w:fill="FFFFFF"/>
        <w:spacing w:line="400" w:lineRule="exact"/>
        <w:ind w:left="0" w:firstLine="420" w:firstLineChars="200"/>
        <w:jc w:val="left"/>
        <w:outlineLvl w:val="9"/>
        <w:rPr>
          <w:rFonts w:hint="eastAsia" w:ascii="仿宋" w:hAnsi="仿宋" w:eastAsia="仿宋" w:cs="仿宋"/>
          <w:sz w:val="24"/>
          <w:lang w:val="en-US"/>
        </w:rPr>
      </w:pPr>
      <w:r>
        <w:rPr>
          <w:rFonts w:hint="eastAsia" w:ascii="仿宋_GB2312" w:hAnsi="仿宋_GB2312" w:eastAsia="仿宋_GB2312" w:cs="仿宋_GB2312"/>
        </w:rPr>
        <w:t>★</w:t>
      </w:r>
      <w:r>
        <w:rPr>
          <w:rFonts w:hint="eastAsia" w:ascii="仿宋" w:hAnsi="仿宋" w:eastAsia="仿宋" w:cs="仿宋"/>
          <w:sz w:val="24"/>
          <w:lang w:val="en-US" w:eastAsia="zh-CN"/>
        </w:rPr>
        <w:t>2</w:t>
      </w:r>
      <w:r>
        <w:rPr>
          <w:rFonts w:hint="eastAsia" w:ascii="仿宋" w:hAnsi="仿宋" w:eastAsia="仿宋" w:cs="仿宋"/>
          <w:sz w:val="24"/>
          <w:highlight w:val="none"/>
          <w:lang w:val="en-US" w:eastAsia="zh-CN"/>
        </w:rPr>
        <w:t>.</w:t>
      </w: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numPr>
          <w:ilvl w:val="0"/>
          <w:numId w:val="0"/>
        </w:numPr>
        <w:shd w:val="clear" w:color="auto" w:fill="FFFFFF"/>
        <w:tabs>
          <w:tab w:val="left" w:pos="677"/>
          <w:tab w:val="left" w:pos="891"/>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hd w:val="clear" w:color="auto" w:fill="FFFFFF"/>
        <w:tabs>
          <w:tab w:val="left" w:pos="677"/>
        </w:tabs>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numPr>
          <w:ilvl w:val="0"/>
          <w:numId w:val="0"/>
        </w:numPr>
        <w:shd w:val="clear" w:color="auto" w:fill="FFFFFF"/>
        <w:spacing w:line="400" w:lineRule="exact"/>
        <w:ind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三</w:t>
      </w:r>
      <w:r>
        <w:rPr>
          <w:rFonts w:hint="eastAsia" w:ascii="仿宋" w:hAnsi="仿宋" w:eastAsia="仿宋" w:cs="仿宋"/>
          <w:b/>
          <w:bCs/>
          <w:sz w:val="24"/>
          <w:lang w:eastAsia="zh-CN"/>
        </w:rPr>
        <w:t>）</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三、商务要求</w:t>
      </w:r>
    </w:p>
    <w:p>
      <w:pPr>
        <w:numPr>
          <w:ilvl w:val="0"/>
          <w:numId w:val="0"/>
        </w:numPr>
        <w:spacing w:line="400" w:lineRule="exact"/>
        <w:ind w:firstLine="723" w:firstLineChars="300"/>
        <w:jc w:val="left"/>
        <w:outlineLvl w:val="9"/>
        <w:rPr>
          <w:rFonts w:hint="eastAsia" w:ascii="仿宋" w:hAnsi="仿宋" w:eastAsia="仿宋" w:cs="仿宋"/>
          <w:b w:val="0"/>
          <w:bCs w:val="0"/>
          <w:sz w:val="24"/>
          <w:szCs w:val="24"/>
        </w:rPr>
      </w:pPr>
      <w:r>
        <w:rPr>
          <w:rFonts w:hint="eastAsia" w:ascii="仿宋" w:hAnsi="仿宋" w:eastAsia="仿宋" w:cs="仿宋"/>
          <w:b/>
          <w:bCs/>
          <w:sz w:val="24"/>
          <w:szCs w:val="24"/>
          <w:highlight w:val="none"/>
          <w:lang w:val="en-US" w:eastAsia="zh-CN"/>
        </w:rPr>
        <w:t>1.服务期限</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维保期限自</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日至</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日止（共</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个月）。</w:t>
      </w:r>
    </w:p>
    <w:p>
      <w:pPr>
        <w:numPr>
          <w:ilvl w:val="0"/>
          <w:numId w:val="0"/>
        </w:numPr>
        <w:spacing w:line="400" w:lineRule="exact"/>
        <w:ind w:firstLine="723" w:firstLineChars="300"/>
        <w:jc w:val="left"/>
        <w:outlineLvl w:val="9"/>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2.付款方式：（1）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响应人提供有效发票及相关报销材料，在符合采购人财务审核流程后10个工作日内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（2）响应人</w:t>
      </w:r>
      <w:r>
        <w:rPr>
          <w:rFonts w:hint="eastAsia" w:ascii="仿宋" w:hAnsi="仿宋" w:eastAsia="仿宋" w:cs="仿宋"/>
          <w:sz w:val="24"/>
          <w:szCs w:val="24"/>
        </w:rPr>
        <w:t>指定收款账号：</w:t>
      </w: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ind w:firstLine="2650" w:firstLineChars="600"/>
        <w:jc w:val="both"/>
        <w:rPr>
          <w:rFonts w:hint="eastAsia" w:ascii="仿宋" w:hAnsi="仿宋" w:eastAsia="仿宋" w:cs="仿宋"/>
          <w:color w:val="000000"/>
        </w:rPr>
      </w:pPr>
      <w:r>
        <w:rPr>
          <w:rFonts w:hint="eastAsia" w:ascii="仿宋" w:hAnsi="仿宋" w:eastAsia="仿宋" w:cs="仿宋"/>
          <w:color w:val="000000"/>
        </w:rPr>
        <w:t>第</w:t>
      </w:r>
      <w:r>
        <w:rPr>
          <w:rFonts w:hint="eastAsia" w:ascii="仿宋" w:hAnsi="仿宋" w:eastAsia="仿宋" w:cs="仿宋"/>
          <w:color w:val="000000"/>
          <w:lang w:val="en-US" w:eastAsia="zh-CN"/>
        </w:rPr>
        <w:t>三</w:t>
      </w:r>
      <w:r>
        <w:rPr>
          <w:rFonts w:hint="eastAsia" w:ascii="仿宋" w:hAnsi="仿宋" w:eastAsia="仿宋" w:cs="仿宋"/>
          <w:color w:val="000000"/>
        </w:rPr>
        <w:t>章  响应须知</w:t>
      </w:r>
      <w:bookmarkEnd w:id="12"/>
      <w:bookmarkEnd w:id="13"/>
      <w:bookmarkEnd w:id="14"/>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0" w:firstLineChars="0"/>
        <w:rPr>
          <w:color w:val="000000"/>
        </w:rPr>
      </w:pPr>
    </w:p>
    <w:p>
      <w:pPr>
        <w:rPr>
          <w:rFonts w:ascii="宋体" w:hAnsi="宋体" w:cs="宋体"/>
          <w:b/>
          <w:bCs/>
          <w:color w:val="000000"/>
          <w:sz w:val="36"/>
          <w:szCs w:val="36"/>
        </w:rPr>
      </w:pPr>
      <w:bookmarkStart w:id="15" w:name="_Toc385940880"/>
      <w:r>
        <w:rPr>
          <w:rFonts w:hint="eastAsia" w:ascii="宋体" w:hAnsi="宋体" w:cs="宋体"/>
          <w:b/>
          <w:bCs/>
          <w:color w:val="000000"/>
          <w:sz w:val="36"/>
          <w:szCs w:val="36"/>
        </w:rPr>
        <w:br w:type="page"/>
      </w:r>
    </w:p>
    <w:bookmarkEnd w:id="15"/>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采购比选会议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highlight w:val="none"/>
                <w:lang w:val="en-US" w:eastAsia="zh-CN"/>
              </w:rPr>
              <w:t>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响应人不得以任何方式转包或分包本项目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出具有效的加盖公章声明函）。</w:t>
            </w:r>
          </w:p>
        </w:tc>
      </w:tr>
    </w:tbl>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，单项报价也未超过对应设备的单项限价</w:t>
            </w:r>
            <w:r>
              <w:rPr>
                <w:rFonts w:hint="eastAsia" w:ascii="仿宋" w:hAnsi="仿宋" w:eastAsia="仿宋" w:cs="仿宋"/>
                <w:sz w:val="24"/>
                <w:szCs w:val="24"/>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4"/>
                <w:szCs w:val="24"/>
                <w:highlight w:val="none"/>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响应文件按照</w:t>
            </w:r>
            <w:r>
              <w:rPr>
                <w:rFonts w:hint="eastAsia" w:ascii="仿宋" w:hAnsi="仿宋" w:eastAsia="仿宋" w:cs="仿宋"/>
                <w:color w:val="000000"/>
                <w:sz w:val="24"/>
                <w:szCs w:val="24"/>
                <w:lang w:eastAsia="zh-CN"/>
              </w:rPr>
              <w:t>比选文件</w:t>
            </w:r>
            <w:r>
              <w:rPr>
                <w:rFonts w:hint="eastAsia" w:ascii="仿宋" w:hAnsi="仿宋" w:eastAsia="仿宋" w:cs="仿宋"/>
                <w:color w:val="000000"/>
                <w:sz w:val="24"/>
                <w:szCs w:val="24"/>
              </w:rPr>
              <w:t>规定要求签署、盖章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包括封面、骑缝以及含有“签字”“盖章”字眼的每一处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pStyle w:val="7"/>
        <w:ind w:firstLine="482" w:firstLine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商务评价：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20分</w:t>
      </w:r>
      <w:r>
        <w:rPr>
          <w:rFonts w:hint="eastAsia" w:ascii="仿宋" w:hAnsi="仿宋" w:eastAsia="仿宋" w:cs="仿宋"/>
          <w:b/>
          <w:bCs/>
          <w:sz w:val="24"/>
          <w:szCs w:val="24"/>
          <w:lang w:eastAsia="zh-CN"/>
        </w:rPr>
        <w:t>）</w:t>
      </w:r>
    </w:p>
    <w:tbl>
      <w:tblPr>
        <w:tblStyle w:val="2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53"/>
        <w:gridCol w:w="85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评议内容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eastAsia="zh-CN"/>
              </w:rPr>
              <w:t>的</w:t>
            </w:r>
            <w:r>
              <w:rPr>
                <w:rFonts w:hint="eastAsia" w:ascii="仿宋" w:hAnsi="仿宋" w:eastAsia="仿宋" w:cs="仿宋"/>
                <w:color w:val="auto"/>
                <w:sz w:val="21"/>
                <w:szCs w:val="21"/>
                <w:highlight w:val="none"/>
                <w:u w:val="none"/>
              </w:rPr>
              <w:t>同类项目业绩经验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响应人每</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val="en-US" w:eastAsia="zh-CN"/>
              </w:rPr>
              <w:t>一个</w:t>
            </w:r>
            <w:r>
              <w:rPr>
                <w:rFonts w:hint="eastAsia" w:ascii="仿宋" w:hAnsi="仿宋" w:eastAsia="仿宋" w:cs="仿宋"/>
                <w:color w:val="auto"/>
                <w:sz w:val="21"/>
                <w:szCs w:val="21"/>
                <w:highlight w:val="none"/>
                <w:u w:val="none"/>
              </w:rPr>
              <w:t>同类项目</w:t>
            </w:r>
            <w:r>
              <w:rPr>
                <w:rFonts w:hint="eastAsia" w:ascii="仿宋" w:hAnsi="仿宋" w:eastAsia="仿宋" w:cs="仿宋"/>
                <w:color w:val="auto"/>
                <w:sz w:val="21"/>
                <w:szCs w:val="21"/>
                <w:highlight w:val="none"/>
                <w:u w:val="none"/>
                <w:lang w:val="en-US" w:eastAsia="zh-CN"/>
              </w:rPr>
              <w:t>维保服务案例</w:t>
            </w:r>
            <w:r>
              <w:rPr>
                <w:rFonts w:hint="eastAsia" w:ascii="仿宋" w:hAnsi="仿宋" w:eastAsia="仿宋" w:cs="仿宋"/>
                <w:color w:val="auto"/>
                <w:sz w:val="21"/>
                <w:szCs w:val="21"/>
                <w:highlight w:val="none"/>
                <w:u w:val="none"/>
              </w:rPr>
              <w:t>经验</w:t>
            </w:r>
            <w:r>
              <w:rPr>
                <w:rFonts w:hint="eastAsia" w:ascii="仿宋" w:hAnsi="仿宋" w:eastAsia="仿宋" w:cs="仿宋"/>
                <w:color w:val="auto"/>
                <w:sz w:val="21"/>
                <w:szCs w:val="21"/>
                <w:highlight w:val="none"/>
                <w:u w:val="none"/>
                <w:lang w:val="en-US" w:eastAsia="zh-CN"/>
              </w:rPr>
              <w:t>的</w:t>
            </w:r>
            <w:r>
              <w:rPr>
                <w:rFonts w:hint="eastAsia" w:ascii="仿宋" w:hAnsi="仿宋" w:eastAsia="仿宋" w:cs="仿宋"/>
                <w:color w:val="auto"/>
                <w:sz w:val="21"/>
                <w:szCs w:val="21"/>
                <w:highlight w:val="none"/>
                <w:u w:val="none"/>
              </w:rPr>
              <w:t>，每提供一个得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同一单位多次合同只计算一次；请提供合同关键页扫描件并加盖公章</w:t>
            </w:r>
            <w:r>
              <w:rPr>
                <w:rFonts w:hint="eastAsia" w:ascii="仿宋" w:hAnsi="仿宋" w:eastAsia="仿宋" w:cs="仿宋"/>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center"/>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用户评价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spacing w:line="260" w:lineRule="atLeast"/>
              <w:jc w:val="left"/>
              <w:rPr>
                <w:rFonts w:hint="eastAsia" w:ascii="仿宋" w:hAnsi="仿宋" w:eastAsia="仿宋" w:cs="仿宋"/>
                <w:sz w:val="21"/>
                <w:szCs w:val="21"/>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与上述项目业绩吻合的用户服务好评（提供具有用户盖章确认的相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响应人团队管理人员的同类项目经验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由响应公司/单位购买的近半年的社保证明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（3）服务评分：评审小组就各响应人对服务评审内容的各项要求进行评分，评审的具体内容见《技术评审表》:</w:t>
      </w:r>
    </w:p>
    <w:p>
      <w:pPr>
        <w:pStyle w:val="7"/>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55分</w:t>
      </w:r>
      <w:r>
        <w:rPr>
          <w:rFonts w:hint="eastAsia" w:ascii="仿宋" w:hAnsi="仿宋" w:eastAsia="仿宋" w:cs="仿宋"/>
          <w:b/>
          <w:bCs/>
          <w:sz w:val="24"/>
          <w:szCs w:val="24"/>
          <w:lang w:eastAsia="zh-CN"/>
        </w:rPr>
        <w:t>）</w:t>
      </w:r>
    </w:p>
    <w:tbl>
      <w:tblPr>
        <w:tblStyle w:val="2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9"/>
        <w:gridCol w:w="76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vAlign w:val="center"/>
          </w:tcPr>
          <w:p>
            <w:pPr>
              <w:spacing w:line="260" w:lineRule="atLeast"/>
              <w:jc w:val="center"/>
              <w:rPr>
                <w:rFonts w:hint="eastAsia" w:ascii="仿宋" w:hAnsi="仿宋" w:eastAsia="仿宋" w:cs="仿宋"/>
                <w:b/>
                <w:bCs/>
                <w:color w:val="000000"/>
                <w:sz w:val="24"/>
                <w:szCs w:val="24"/>
              </w:rPr>
            </w:pPr>
            <w:r>
              <w:rPr>
                <w:rFonts w:hint="eastAsia" w:ascii="仿宋" w:hAnsi="仿宋" w:eastAsia="仿宋" w:cs="仿宋"/>
                <w:b/>
                <w:sz w:val="24"/>
                <w:szCs w:val="24"/>
              </w:rPr>
              <w:t>序号</w:t>
            </w:r>
          </w:p>
        </w:tc>
        <w:tc>
          <w:tcPr>
            <w:tcW w:w="1529"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评议内容</w:t>
            </w:r>
          </w:p>
        </w:tc>
        <w:tc>
          <w:tcPr>
            <w:tcW w:w="762"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5980" w:type="dxa"/>
          </w:tcPr>
          <w:p>
            <w:pPr>
              <w:pStyle w:val="7"/>
              <w:ind w:firstLine="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6"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rPr>
              <w:t>1</w:t>
            </w:r>
          </w:p>
        </w:tc>
        <w:tc>
          <w:tcPr>
            <w:tcW w:w="1529" w:type="dxa"/>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762" w:type="dxa"/>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25</w:t>
            </w:r>
          </w:p>
        </w:tc>
        <w:tc>
          <w:tcPr>
            <w:tcW w:w="5980" w:type="dxa"/>
          </w:tcPr>
          <w:p>
            <w:pPr>
              <w:jc w:val="left"/>
              <w:rPr>
                <w:rFonts w:hint="eastAsia" w:ascii="仿宋" w:hAnsi="仿宋" w:eastAsia="仿宋" w:cs="仿宋"/>
                <w:color w:val="000000"/>
                <w:sz w:val="24"/>
                <w:szCs w:val="24"/>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29"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762" w:type="dxa"/>
            <w:vAlign w:val="center"/>
          </w:tcPr>
          <w:p>
            <w:pPr>
              <w:pStyle w:val="7"/>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59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529" w:type="dxa"/>
            <w:vAlign w:val="center"/>
          </w:tcPr>
          <w:p>
            <w:pPr>
              <w:widowControl/>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1"/>
                <w:szCs w:val="21"/>
                <w:highlight w:val="none"/>
                <w:lang w:val="en-US" w:eastAsia="zh-CN"/>
              </w:rPr>
              <w:t>5</w:t>
            </w:r>
          </w:p>
        </w:tc>
        <w:tc>
          <w:tcPr>
            <w:tcW w:w="5980" w:type="dxa"/>
          </w:tcPr>
          <w:p>
            <w:pPr>
              <w:widowControl/>
              <w:jc w:val="left"/>
              <w:rPr>
                <w:rFonts w:hint="eastAsia" w:ascii="仿宋" w:hAnsi="仿宋" w:eastAsia="宋体"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r>
    </w:tbl>
    <w:p>
      <w:pPr>
        <w:pStyle w:val="7"/>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25分</w:t>
      </w:r>
      <w:r>
        <w:rPr>
          <w:rFonts w:hint="eastAsia" w:ascii="仿宋" w:hAnsi="仿宋" w:eastAsia="仿宋" w:cs="仿宋"/>
          <w:sz w:val="24"/>
          <w:szCs w:val="24"/>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最低的价格为评分基准价，价格得分＝（评分基准价/响应报价）*25，保留两位小数）。</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25</w:t>
      </w:r>
      <w:r>
        <w:rPr>
          <w:rFonts w:hint="eastAsia" w:ascii="仿宋" w:hAnsi="仿宋" w:eastAsia="仿宋" w:cs="仿宋"/>
          <w:sz w:val="24"/>
          <w:szCs w:val="24"/>
        </w:rPr>
        <w:t xml:space="preserve"> ＋ T ＋ M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T、M均为所有评委评分的算术平均值。</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numPr>
          <w:ilvl w:val="0"/>
          <w:numId w:val="0"/>
        </w:numPr>
        <w:ind w:firstLine="480" w:firstLineChars="200"/>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lang w:val="en-US" w:eastAsia="zh-CN"/>
        </w:rPr>
        <w:t>响应文件寄出时间最早的供应商为推荐</w:t>
      </w:r>
      <w:r>
        <w:rPr>
          <w:rFonts w:hint="eastAsia" w:ascii="仿宋" w:hAnsi="仿宋" w:eastAsia="仿宋" w:cs="仿宋"/>
          <w:color w:val="000000"/>
          <w:sz w:val="24"/>
          <w:szCs w:val="24"/>
          <w:highlight w:val="none"/>
          <w:lang w:eastAsia="zh-CN"/>
        </w:rPr>
        <w:t>成交候选人</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bCs/>
          <w:color w:val="000000"/>
          <w:sz w:val="44"/>
          <w:szCs w:val="4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r>
        <w:rPr>
          <w:rFonts w:hint="eastAsia" w:ascii="仿宋" w:hAnsi="仿宋" w:eastAsia="仿宋" w:cs="仿宋"/>
          <w:b/>
          <w:bCs/>
          <w:color w:val="000000"/>
          <w:sz w:val="44"/>
          <w:szCs w:val="44"/>
          <w:highlight w:val="none"/>
        </w:rPr>
        <w:br w:type="page"/>
      </w: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32"/>
          <w:szCs w:val="32"/>
          <w:highlight w:val="none"/>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中山大学孙逸仙纪念医院深汕中心医院医用气体系统维保项目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4"/>
        <w:rPr>
          <w:rFonts w:hint="eastAsia" w:ascii="仿宋" w:hAnsi="仿宋" w:eastAsia="仿宋" w:cs="仿宋"/>
          <w:b/>
          <w:color w:val="000000"/>
          <w:sz w:val="30"/>
          <w:szCs w:val="30"/>
          <w:highlight w:val="none"/>
        </w:rPr>
      </w:pPr>
    </w:p>
    <w:p>
      <w:pPr>
        <w:pStyle w:val="8"/>
        <w:rPr>
          <w:rFonts w:hint="eastAsia" w:ascii="仿宋" w:hAnsi="仿宋" w:eastAsia="仿宋" w:cs="仿宋"/>
          <w:sz w:val="30"/>
          <w:szCs w:val="30"/>
        </w:rPr>
      </w:pPr>
    </w:p>
    <w:p>
      <w:pPr>
        <w:pStyle w:val="34"/>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2"/>
        <w:adjustRightInd w:val="0"/>
        <w:snapToGrid w:val="0"/>
        <w:spacing w:line="360" w:lineRule="exact"/>
        <w:ind w:left="0" w:leftChars="0" w:firstLine="0" w:firstLineChars="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中山大学孙逸仙纪念医院深汕中心医院医用气体系统维保项目</w:t>
      </w:r>
    </w:p>
    <w:p>
      <w:pPr>
        <w:tabs>
          <w:tab w:val="left" w:pos="720"/>
        </w:tabs>
        <w:spacing w:line="360" w:lineRule="auto"/>
        <w:rPr>
          <w:rFonts w:hint="eastAsia" w:ascii="仿宋" w:hAnsi="仿宋" w:eastAsia="仿宋" w:cs="仿宋"/>
          <w:b/>
          <w:color w:val="000000"/>
          <w:sz w:val="48"/>
          <w:szCs w:val="48"/>
        </w:rPr>
      </w:pPr>
    </w:p>
    <w:p>
      <w:pPr>
        <w:tabs>
          <w:tab w:val="left" w:pos="720"/>
        </w:tabs>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pPr>
        <w:tabs>
          <w:tab w:val="left" w:pos="720"/>
        </w:tabs>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（服务类）</w:t>
      </w:r>
    </w:p>
    <w:p>
      <w:pPr>
        <w:tabs>
          <w:tab w:val="left" w:pos="720"/>
        </w:tabs>
        <w:spacing w:line="360" w:lineRule="auto"/>
        <w:rPr>
          <w:rFonts w:hint="eastAsia" w:ascii="仿宋" w:hAnsi="仿宋" w:eastAsia="仿宋" w:cs="仿宋"/>
          <w:b/>
          <w:color w:val="000000"/>
          <w:sz w:val="28"/>
          <w:szCs w:val="28"/>
        </w:rPr>
      </w:pPr>
    </w:p>
    <w:tbl>
      <w:tblPr>
        <w:tblStyle w:val="2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spacing w:line="500" w:lineRule="exact"/>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项目编号：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项目名称：中山大学孙逸仙纪念医院深汕中心医院医用气体系统维保项目</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cs="宋体"/>
                <w:b/>
                <w:color w:val="000000"/>
                <w:sz w:val="28"/>
                <w:szCs w:val="28"/>
              </w:rPr>
            </w:pPr>
          </w:p>
        </w:tc>
      </w:tr>
    </w:tbl>
    <w:p>
      <w:pPr>
        <w:adjustRightInd w:val="0"/>
        <w:snapToGrid w:val="0"/>
        <w:spacing w:line="360" w:lineRule="auto"/>
        <w:jc w:val="center"/>
        <w:rPr>
          <w:rFonts w:ascii="仿宋_GB2312" w:hAnsi="仿宋_GB2312" w:eastAsia="仿宋_GB2312" w:cs="仿宋_GB2312"/>
          <w:b/>
          <w:color w:val="000000"/>
          <w:kern w:val="0"/>
          <w:sz w:val="28"/>
          <w:szCs w:val="28"/>
        </w:rPr>
      </w:pPr>
    </w:p>
    <w:p>
      <w:pPr>
        <w:pStyle w:val="34"/>
        <w:spacing w:before="0" w:after="0"/>
        <w:rPr>
          <w:rFonts w:ascii="仿宋_GB2312" w:hAnsi="仿宋_GB2312" w:eastAsia="仿宋_GB2312" w:cs="仿宋_GB2312"/>
          <w:b/>
          <w:color w:val="000000"/>
          <w:spacing w:val="0"/>
          <w:sz w:val="21"/>
          <w:szCs w:val="21"/>
        </w:rPr>
      </w:pPr>
    </w:p>
    <w:p>
      <w:pPr>
        <w:jc w:val="center"/>
        <w:rPr>
          <w:rFonts w:ascii="仿宋_GB2312" w:hAnsi="仿宋_GB2312" w:eastAsia="仿宋_GB2312" w:cs="仿宋_GB2312"/>
          <w:color w:val="000000"/>
          <w:sz w:val="32"/>
          <w:szCs w:val="32"/>
        </w:rPr>
      </w:pPr>
    </w:p>
    <w:p>
      <w:pPr>
        <w:spacing w:line="360" w:lineRule="auto"/>
        <w:jc w:val="left"/>
        <w:rPr>
          <w:rFonts w:hint="eastAsia" w:ascii="仿宋" w:hAnsi="仿宋" w:eastAsia="仿宋" w:cs="仿宋"/>
          <w:sz w:val="24"/>
          <w:szCs w:val="24"/>
          <w:u w:val="single"/>
        </w:rPr>
      </w:pPr>
      <w:r>
        <w:rPr>
          <w:rFonts w:hint="eastAsia" w:ascii="仿宋" w:hAnsi="仿宋" w:eastAsia="仿宋" w:cs="仿宋"/>
          <w:color w:val="000000"/>
          <w:sz w:val="24"/>
          <w:szCs w:val="24"/>
        </w:rPr>
        <w:br w:type="page"/>
      </w:r>
      <w:r>
        <w:rPr>
          <w:rFonts w:hint="eastAsia" w:ascii="仿宋" w:hAnsi="仿宋" w:eastAsia="仿宋" w:cs="仿宋"/>
          <w:sz w:val="24"/>
          <w:szCs w:val="24"/>
        </w:rPr>
        <w:t>委托人（甲方）：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受托人（乙方）：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根据中华人民共和国有关法律、法规，经甲方与乙方协商一致，就甲方委托乙方进行</w:t>
      </w:r>
      <w:r>
        <w:rPr>
          <w:rFonts w:hint="eastAsia" w:ascii="仿宋" w:hAnsi="仿宋" w:eastAsia="仿宋" w:cs="仿宋"/>
          <w:sz w:val="24"/>
          <w:szCs w:val="24"/>
          <w:u w:val="single"/>
        </w:rPr>
        <w:t>“中山大学孙逸仙纪念医院深汕中心医院医用气体系统维保项目”</w:t>
      </w:r>
      <w:r>
        <w:rPr>
          <w:rFonts w:hint="eastAsia" w:ascii="仿宋" w:hAnsi="仿宋" w:eastAsia="仿宋" w:cs="仿宋"/>
          <w:sz w:val="24"/>
          <w:szCs w:val="24"/>
        </w:rPr>
        <w:t>的维保服务事宜，达成以下协议。</w:t>
      </w:r>
    </w:p>
    <w:p>
      <w:pPr>
        <w:spacing w:line="360" w:lineRule="auto"/>
        <w:jc w:val="left"/>
        <w:rPr>
          <w:rFonts w:hint="eastAsia" w:ascii="仿宋" w:hAnsi="仿宋" w:eastAsia="仿宋" w:cs="仿宋"/>
          <w:sz w:val="24"/>
          <w:szCs w:val="24"/>
        </w:rPr>
      </w:pPr>
    </w:p>
    <w:p>
      <w:pPr>
        <w:numPr>
          <w:ilvl w:val="0"/>
          <w:numId w:val="6"/>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维保</w:t>
      </w:r>
      <w:r>
        <w:rPr>
          <w:rFonts w:hint="eastAsia" w:ascii="仿宋" w:hAnsi="仿宋" w:eastAsia="仿宋" w:cs="仿宋"/>
          <w:b/>
          <w:bCs/>
          <w:sz w:val="24"/>
          <w:szCs w:val="24"/>
          <w:lang w:val="en-US" w:eastAsia="zh-CN"/>
        </w:rPr>
        <w:t>范围</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医用供氧系统设备：包含氧气汇流排设备、液氧储罐、液氧汽化器、分气缸、安全阀、压力表、氧气系统所有管道、阀门、各用气点气体终端设备。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真空负压吸引机组设备：包含真空吸引站设备、油润旋片负压机组、负压罐、负压分气缸、压力表、集污罐，以及真空吸引系统所有阀门、管道、各用气点气体终端设备。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压缩空气系统：包含压缩空气站设备、</w:t>
      </w:r>
      <w:r>
        <w:rPr>
          <w:rFonts w:hint="eastAsia" w:ascii="仿宋" w:hAnsi="仿宋" w:eastAsia="仿宋" w:cs="仿宋"/>
          <w:color w:val="000000"/>
          <w:kern w:val="0"/>
          <w:sz w:val="24"/>
          <w:szCs w:val="24"/>
        </w:rPr>
        <w:t>螺杆式空压机、</w:t>
      </w:r>
      <w:r>
        <w:rPr>
          <w:rFonts w:hint="eastAsia" w:ascii="仿宋" w:hAnsi="仿宋" w:eastAsia="仿宋" w:cs="仿宋"/>
          <w:sz w:val="24"/>
          <w:szCs w:val="24"/>
        </w:rPr>
        <w:t>风冷无油旋齿空气压缩机机组、储气罐、安全阀、压力表、分气缸，以及空气正压系统所有阀门、管道、各用气点气体终端设备。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汇流排系统：包含氧气、二氧化碳、氮气汇流排设备，以及汇流排系统所有管道、阀门。</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气体监控管理系统：医用气体安全管理系统，包含机组监控管理设备、楼层区域报警器设备、中央监控管理系统设备、阀门箱。</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医护呼叫对讲信息系统：包括各病区医护对讲系统主机、数据处理器、对讲分机、显示屏、卫生间紧急呼叫分机。</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床头设备带终端设备：包括氧气终端、负压终端、空气终端、二氧化碳终端、氮气终端、电源插座、床头灯、灯开关及电源线路。</w:t>
      </w:r>
    </w:p>
    <w:p>
      <w:pPr>
        <w:rPr>
          <w:rFonts w:hint="eastAsia" w:ascii="仿宋" w:hAnsi="仿宋" w:eastAsia="仿宋" w:cs="仿宋"/>
          <w:sz w:val="24"/>
          <w:szCs w:val="24"/>
          <w:lang w:eastAsia="zh-CN"/>
        </w:rPr>
      </w:pPr>
      <w:r>
        <w:rPr>
          <w:rFonts w:hint="eastAsia" w:ascii="仿宋" w:hAnsi="仿宋" w:eastAsia="仿宋" w:cs="仿宋"/>
          <w:sz w:val="24"/>
          <w:szCs w:val="24"/>
        </w:rPr>
        <w:t>安全阀，压力表定期年检，</w:t>
      </w:r>
      <w:r>
        <w:rPr>
          <w:rFonts w:hint="eastAsia" w:ascii="仿宋" w:hAnsi="仿宋" w:eastAsia="仿宋" w:cs="仿宋"/>
          <w:sz w:val="24"/>
          <w:szCs w:val="24"/>
          <w:lang w:val="en-US" w:eastAsia="zh-CN"/>
        </w:rPr>
        <w:t>并</w:t>
      </w:r>
      <w:r>
        <w:rPr>
          <w:rFonts w:hint="eastAsia" w:ascii="仿宋" w:hAnsi="仿宋" w:eastAsia="仿宋" w:cs="仿宋"/>
          <w:sz w:val="24"/>
          <w:szCs w:val="24"/>
        </w:rPr>
        <w:t>出</w:t>
      </w:r>
      <w:r>
        <w:rPr>
          <w:rFonts w:hint="eastAsia" w:ascii="仿宋" w:hAnsi="仿宋" w:eastAsia="仿宋" w:cs="仿宋"/>
          <w:sz w:val="24"/>
          <w:szCs w:val="24"/>
          <w:lang w:val="en-US" w:eastAsia="zh-CN"/>
        </w:rPr>
        <w:t>具相关</w:t>
      </w:r>
      <w:r>
        <w:rPr>
          <w:rFonts w:hint="eastAsia" w:ascii="仿宋" w:hAnsi="仿宋" w:eastAsia="仿宋" w:cs="仿宋"/>
          <w:sz w:val="24"/>
          <w:szCs w:val="24"/>
        </w:rPr>
        <w:t>检验报告</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p>
    <w:p>
      <w:pPr>
        <w:rPr>
          <w:rFonts w:hint="eastAsia" w:ascii="仿宋" w:hAnsi="仿宋" w:eastAsia="仿宋" w:cs="仿宋"/>
          <w:b/>
          <w:sz w:val="24"/>
          <w:szCs w:val="24"/>
          <w:highlight w:val="none"/>
        </w:rPr>
      </w:pPr>
      <w:r>
        <w:rPr>
          <w:rFonts w:hint="eastAsia" w:ascii="仿宋" w:hAnsi="仿宋" w:eastAsia="仿宋" w:cs="仿宋"/>
          <w:b/>
          <w:sz w:val="24"/>
          <w:szCs w:val="24"/>
        </w:rPr>
        <w:t>二、</w:t>
      </w:r>
      <w:r>
        <w:rPr>
          <w:rFonts w:hint="eastAsia" w:ascii="仿宋" w:hAnsi="仿宋" w:eastAsia="仿宋" w:cs="仿宋"/>
          <w:b/>
          <w:sz w:val="24"/>
          <w:szCs w:val="24"/>
          <w:highlight w:val="none"/>
        </w:rPr>
        <w:t>用户需求</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维保人员24小时值班：包括液氧站、正压机组、负压机组和汇流排等主要医气设备。</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lang w:val="zh-CN"/>
        </w:rPr>
      </w:pP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r>
        <w:rPr>
          <w:rFonts w:hint="eastAsia" w:ascii="仿宋" w:hAnsi="仿宋" w:eastAsia="仿宋" w:cs="仿宋"/>
          <w:bCs/>
          <w:color w:val="000000"/>
          <w:kern w:val="0"/>
          <w:sz w:val="24"/>
          <w:szCs w:val="24"/>
          <w:highlight w:val="none"/>
          <w:lang w:val="en-US" w:eastAsia="zh-CN"/>
        </w:rPr>
        <w:t>需</w:t>
      </w:r>
      <w:r>
        <w:rPr>
          <w:rFonts w:hint="eastAsia" w:ascii="仿宋" w:hAnsi="仿宋" w:eastAsia="仿宋" w:cs="仿宋"/>
          <w:bCs/>
          <w:color w:val="000000"/>
          <w:kern w:val="0"/>
          <w:sz w:val="24"/>
          <w:szCs w:val="24"/>
          <w:lang w:val="en-US" w:eastAsia="zh-CN"/>
        </w:rPr>
        <w:t>严格做好排班表、登记表等考勤登记，并配合院方主管部分考核。</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保证正压机组、负压机组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和液氧槽罐的正常运行，在出现故障时，及时向管理部门说明故障情况，并提出解决方案。</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维保人员每月对医院正压机组、负压机组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和液氧槽罐的使用情况进行检查登记，跟主管科室汇报使用情况，于每个季度末提交给主管部门。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维保人员对正压机组、负压机组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和液氧槽罐，需做保养时间、保养内容等进行登记，及时汇报给主管部门。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w:t>
      </w:r>
      <w:r>
        <w:rPr>
          <w:rFonts w:hint="eastAsia" w:ascii="仿宋" w:hAnsi="仿宋" w:eastAsia="仿宋" w:cs="仿宋"/>
          <w:color w:val="000000"/>
          <w:sz w:val="24"/>
          <w:szCs w:val="24"/>
          <w:lang w:val="en-US" w:eastAsia="zh-CN"/>
        </w:rPr>
        <w:t>每天需响应各科室瓶装气体需求，协调物业人员配送瓶装气体到各科室并做好台账登记，根据使用情况联系供应商送货。</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sz w:val="24"/>
          <w:szCs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pStyle w:val="53"/>
        <w:widowControl/>
        <w:shd w:val="clear" w:color="auto" w:fill="FFFFFF"/>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液氧槽罐：</w:t>
      </w:r>
    </w:p>
    <w:p>
      <w:pPr>
        <w:pStyle w:val="53"/>
        <w:widowControl/>
        <w:numPr>
          <w:ilvl w:val="0"/>
          <w:numId w:val="0"/>
        </w:numPr>
        <w:shd w:val="clear" w:color="auto" w:fill="FFFFFF"/>
        <w:tabs>
          <w:tab w:val="left" w:pos="677"/>
          <w:tab w:val="left" w:pos="891"/>
        </w:tabs>
        <w:spacing w:line="24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rPr>
        <w:t>每天巡查液氧站使用情况，记录罐</w:t>
      </w:r>
      <w:r>
        <w:rPr>
          <w:rFonts w:hint="eastAsia" w:ascii="仿宋" w:hAnsi="仿宋" w:eastAsia="仿宋" w:cs="仿宋"/>
          <w:bCs/>
          <w:color w:val="000000"/>
          <w:kern w:val="0"/>
          <w:sz w:val="24"/>
          <w:szCs w:val="24"/>
          <w:lang w:val="en-US" w:eastAsia="zh-CN"/>
        </w:rPr>
        <w:t>内</w:t>
      </w:r>
      <w:r>
        <w:rPr>
          <w:rFonts w:hint="eastAsia" w:ascii="仿宋" w:hAnsi="仿宋" w:eastAsia="仿宋" w:cs="仿宋"/>
          <w:bCs/>
          <w:color w:val="000000"/>
          <w:kern w:val="0"/>
          <w:sz w:val="24"/>
          <w:szCs w:val="24"/>
        </w:rPr>
        <w:t>压力、存量等信息。</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rPr>
        <w:t>每天检查汽化器的结冰程度，是否能正常运行。</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rPr>
        <w:t>记录液氧罐充氧的次数和重量。</w:t>
      </w:r>
    </w:p>
    <w:p>
      <w:pPr>
        <w:pStyle w:val="53"/>
        <w:widowControl/>
        <w:shd w:val="clear" w:color="auto" w:fill="FFFFFF"/>
        <w:tabs>
          <w:tab w:val="left" w:pos="677"/>
        </w:tabs>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正压机组（</w:t>
      </w:r>
      <w:r>
        <w:rPr>
          <w:rFonts w:hint="eastAsia" w:ascii="仿宋" w:hAnsi="仿宋" w:eastAsia="仿宋" w:cs="仿宋"/>
          <w:b/>
          <w:bCs/>
          <w:color w:val="000000"/>
          <w:kern w:val="0"/>
          <w:sz w:val="24"/>
          <w:szCs w:val="24"/>
        </w:rPr>
        <w:t>风冷无油旋齿空压机</w:t>
      </w:r>
      <w:r>
        <w:rPr>
          <w:rFonts w:hint="eastAsia" w:ascii="仿宋" w:hAnsi="仿宋" w:eastAsia="仿宋" w:cs="仿宋"/>
          <w:b/>
          <w:bCs/>
          <w:color w:val="000000"/>
          <w:sz w:val="24"/>
          <w:szCs w:val="24"/>
        </w:rPr>
        <w:t>）：</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储气罐每周排水一次，并做好记录。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每天检查连接轴及螺丝是否松动，并做好记录。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每天检查机组运行温度是否正常，并做好记录。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每月检查皮带松紧度，并做好记录。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9"/>
        </w:numPr>
        <w:shd w:val="clear" w:color="auto" w:fill="FFFFFF"/>
        <w:spacing w:line="360" w:lineRule="auto"/>
        <w:ind w:firstLine="480"/>
        <w:jc w:val="left"/>
        <w:rPr>
          <w:rFonts w:hint="eastAsia" w:ascii="仿宋" w:hAnsi="仿宋" w:eastAsia="仿宋" w:cs="仿宋"/>
          <w:b/>
          <w:bCs/>
          <w:color w:val="000000"/>
          <w:kern w:val="0"/>
          <w:sz w:val="24"/>
          <w:szCs w:val="24"/>
        </w:rPr>
      </w:pP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消毒供应室正压机组（螺杆式空压机）</w:t>
      </w:r>
      <w:r>
        <w:rPr>
          <w:rFonts w:hint="eastAsia" w:ascii="仿宋" w:hAnsi="仿宋" w:eastAsia="仿宋" w:cs="仿宋"/>
          <w:color w:val="000000"/>
          <w:kern w:val="0"/>
          <w:sz w:val="24"/>
          <w:szCs w:val="24"/>
        </w:rPr>
        <w:t>：</w:t>
      </w:r>
    </w:p>
    <w:p>
      <w:pPr>
        <w:pStyle w:val="53"/>
        <w:widowControl/>
        <w:numPr>
          <w:ilvl w:val="0"/>
          <w:numId w:val="0"/>
        </w:numPr>
        <w:shd w:val="clear" w:color="auto" w:fill="FFFFFF"/>
        <w:spacing w:line="240" w:lineRule="auto"/>
        <w:ind w:leftChars="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储气罐每周排水一次，并做好记录。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每天检查连接轴及螺丝是否松动，并做好记录。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每天检查机组运行温度是否正常，并做好记录。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每天检查机组油温是否正常，并做好记录。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rPr>
        <w:t>每月检查皮带松紧度，并做好记录。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b/>
          <w:bCs/>
          <w:sz w:val="24"/>
          <w:szCs w:val="24"/>
        </w:rPr>
        <w:t>负压机组：</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1.每天检查机组是否正常，油温是否正常，运行声音是否超出正常噪音，并做好记录。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2.定期观察集污罐，如需要清理，及时通知主管科室安排专业人员进行清理。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4.机组出现故障时，值班人员15分钟内到达现场进行预处理，保证机组正常供气，并通知主管科室及供应商或厂家派工程师到场处理故障，特殊情况双方协商解决。</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汇流排：</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非专业工作人员不得擅自进入机房；</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2.操作人员必须了解和掌握安全操作知识和维修保养技术；</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站房内严禁烟火，站房外应设禁火标识，不得存放易燃易爆物品和其它杂物；</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4.站房内应设有消防器材，消防器材应定期维修保养；</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5.工作人员不得擅自离开岗位，每天定期观察汇流排工作情况及汇流排仪表压力并认真做好记录，如有超压或欠压等异常现象，应及时查明原因，进行排除；</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6.站房内严禁存放医用气体以外任何介质钢瓶，站房内的医用气体钢瓶应按“空”“满”瓶分开放置，严禁混放；</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7.管道应可靠接地，每年雨季之前检查一次，接地电阻应小于10Ω；</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8.医用气体钢瓶汇流排压力表、安全阀等每年必须进行一次检验；</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sz w:val="24"/>
          <w:szCs w:val="24"/>
        </w:rPr>
        <w:t>设备带及配套设施</w:t>
      </w:r>
      <w:r>
        <w:rPr>
          <w:rFonts w:hint="eastAsia" w:ascii="仿宋" w:hAnsi="仿宋" w:eastAsia="仿宋" w:cs="仿宋"/>
          <w:sz w:val="24"/>
          <w:szCs w:val="24"/>
        </w:rPr>
        <w:t>：</w:t>
      </w:r>
    </w:p>
    <w:p>
      <w:pPr>
        <w:pStyle w:val="53"/>
        <w:widowControl/>
        <w:numPr>
          <w:ilvl w:val="0"/>
          <w:numId w:val="0"/>
        </w:numPr>
        <w:shd w:val="clear" w:color="auto" w:fill="FFFFFF"/>
        <w:spacing w:line="360" w:lineRule="auto"/>
        <w:ind w:leftChars="0"/>
        <w:jc w:val="left"/>
        <w:rPr>
          <w:rFonts w:hint="eastAsia" w:ascii="仿宋" w:hAnsi="仿宋" w:eastAsia="仿宋" w:cs="仿宋"/>
          <w:color w:val="000000"/>
          <w:sz w:val="24"/>
          <w:szCs w:val="24"/>
        </w:rPr>
      </w:pPr>
      <w:r>
        <w:rPr>
          <w:rFonts w:hint="eastAsia" w:ascii="仿宋" w:hAnsi="仿宋" w:eastAsia="仿宋" w:cs="仿宋"/>
          <w:bCs/>
          <w:color w:val="000000"/>
          <w:kern w:val="0"/>
          <w:sz w:val="24"/>
          <w:szCs w:val="24"/>
          <w:lang w:val="en-US" w:eastAsia="zh-CN"/>
        </w:rPr>
        <w:t xml:space="preserve">    1.</w:t>
      </w:r>
      <w:r>
        <w:rPr>
          <w:rFonts w:hint="eastAsia" w:ascii="仿宋" w:hAnsi="仿宋" w:eastAsia="仿宋" w:cs="仿宋"/>
          <w:bCs/>
          <w:color w:val="000000"/>
          <w:kern w:val="0"/>
          <w:sz w:val="24"/>
          <w:szCs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szCs w:val="24"/>
        </w:rPr>
        <w:t>供应商或厂家派工程师到场进行维修</w:t>
      </w:r>
      <w:r>
        <w:rPr>
          <w:rFonts w:hint="eastAsia" w:ascii="仿宋" w:hAnsi="仿宋" w:eastAsia="仿宋" w:cs="仿宋"/>
          <w:bCs/>
          <w:color w:val="000000"/>
          <w:kern w:val="0"/>
          <w:sz w:val="24"/>
          <w:szCs w:val="24"/>
        </w:rPr>
        <w:t>。</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如供应商或厂家不能及时到场解决问题，</w:t>
      </w:r>
      <w:r>
        <w:rPr>
          <w:rFonts w:hint="eastAsia" w:ascii="仿宋" w:hAnsi="仿宋" w:eastAsia="仿宋" w:cs="仿宋"/>
          <w:color w:val="000000"/>
          <w:sz w:val="24"/>
          <w:szCs w:val="24"/>
          <w:shd w:val="clear" w:color="auto" w:fill="FFFFFF"/>
        </w:rPr>
        <w:t>向院方说明故障的具体情况，并在院方同意维修或更换后，维修人员对产品的维修或更换相关部件，相关费用由</w:t>
      </w:r>
      <w:r>
        <w:rPr>
          <w:rFonts w:hint="eastAsia" w:ascii="仿宋" w:hAnsi="仿宋" w:eastAsia="仿宋" w:cs="仿宋"/>
          <w:color w:val="000000"/>
          <w:sz w:val="24"/>
          <w:szCs w:val="24"/>
          <w:shd w:val="clear" w:color="auto" w:fill="FFFFFF"/>
          <w:lang w:val="en-US" w:eastAsia="zh-CN"/>
        </w:rPr>
        <w:t>院方或</w:t>
      </w:r>
      <w:r>
        <w:rPr>
          <w:rFonts w:hint="eastAsia" w:ascii="仿宋" w:hAnsi="仿宋" w:eastAsia="仿宋" w:cs="仿宋"/>
          <w:sz w:val="24"/>
          <w:szCs w:val="24"/>
        </w:rPr>
        <w:t>供应商</w:t>
      </w:r>
      <w:r>
        <w:rPr>
          <w:rFonts w:hint="eastAsia" w:ascii="仿宋" w:hAnsi="仿宋" w:eastAsia="仿宋" w:cs="仿宋"/>
          <w:sz w:val="24"/>
          <w:szCs w:val="24"/>
          <w:lang w:eastAsia="zh-CN"/>
        </w:rPr>
        <w:t>、</w:t>
      </w:r>
      <w:r>
        <w:rPr>
          <w:rFonts w:hint="eastAsia" w:ascii="仿宋" w:hAnsi="仿宋" w:eastAsia="仿宋" w:cs="仿宋"/>
          <w:sz w:val="24"/>
          <w:szCs w:val="24"/>
        </w:rPr>
        <w:t>厂家承担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视更换部件质保情况而定</w:t>
      </w:r>
      <w:r>
        <w:rPr>
          <w:rFonts w:hint="eastAsia" w:ascii="仿宋" w:hAnsi="仿宋" w:eastAsia="仿宋" w:cs="仿宋"/>
          <w:color w:val="000000"/>
          <w:sz w:val="24"/>
          <w:szCs w:val="24"/>
          <w:shd w:val="clear" w:color="auto" w:fill="FFFFFF"/>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维保人员每月巡查各个病区的设备带终端及组件、对讲系统分机、报警器的使用情况并记录，</w:t>
      </w:r>
      <w:r>
        <w:rPr>
          <w:rFonts w:hint="eastAsia" w:ascii="仿宋" w:hAnsi="仿宋" w:eastAsia="仿宋" w:cs="仿宋"/>
          <w:sz w:val="24"/>
          <w:szCs w:val="24"/>
        </w:rPr>
        <w:t>作为季度工作总结内容提交主管部门</w:t>
      </w:r>
      <w:r>
        <w:rPr>
          <w:rFonts w:hint="eastAsia" w:ascii="仿宋" w:hAnsi="仿宋" w:eastAsia="仿宋" w:cs="仿宋"/>
          <w:color w:val="000000"/>
          <w:sz w:val="24"/>
          <w:szCs w:val="24"/>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协助完成安全阀、压力表压、力储罐等年检工作，费用由</w:t>
      </w:r>
      <w:r>
        <w:rPr>
          <w:rFonts w:hint="eastAsia" w:ascii="仿宋" w:hAnsi="仿宋" w:eastAsia="仿宋" w:cs="仿宋"/>
          <w:sz w:val="24"/>
          <w:szCs w:val="24"/>
          <w:lang w:val="en-US" w:eastAsia="zh-CN"/>
        </w:rPr>
        <w:t>乙方</w:t>
      </w:r>
      <w:r>
        <w:rPr>
          <w:rFonts w:hint="eastAsia" w:ascii="仿宋" w:hAnsi="仿宋" w:eastAsia="仿宋" w:cs="仿宋"/>
          <w:sz w:val="24"/>
          <w:szCs w:val="24"/>
        </w:rPr>
        <w:t>承担。</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更换的零配件原则上采用原厂原品牌规格产品，如因原厂停产导致零件难以采购，在获得</w:t>
      </w:r>
      <w:r>
        <w:rPr>
          <w:rFonts w:hint="eastAsia" w:ascii="仿宋" w:hAnsi="仿宋" w:eastAsia="仿宋" w:cs="仿宋"/>
          <w:sz w:val="24"/>
          <w:szCs w:val="24"/>
        </w:rPr>
        <w:t>医院书面或微信或邮件同意</w:t>
      </w:r>
      <w:r>
        <w:rPr>
          <w:rFonts w:hint="eastAsia" w:ascii="仿宋" w:hAnsi="仿宋" w:eastAsia="仿宋" w:cs="仿宋"/>
          <w:color w:val="000000"/>
          <w:sz w:val="24"/>
          <w:szCs w:val="24"/>
        </w:rPr>
        <w:t>后，更换其他品牌适合的零配件。</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更换气体终端的原则是：采用符合国家标准的合格产品，响应人在提出申请获得医院管理部门同意后进行更换。</w:t>
      </w:r>
    </w:p>
    <w:p>
      <w:pPr>
        <w:tabs>
          <w:tab w:val="left" w:pos="6120"/>
        </w:tabs>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1.给乙方维保人员提供值班房（因24小时值班，值班房需有办公桌、床等设施）、用水、用电方便。</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.医院方应指定人员协助响应人维保人员对设备进行保养、维修，同时负责协调设备在保养、维修时涉及的部门、科室的工作安排，并在事后及对需保养、维修的设备进行验收。</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3.院方检查监督响应人服务工作的实施及服务质量情况，发现问题督促响应人解决。</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4.院方对响应人人员提出的气体终端维护内容和维修申请应作出及时响应，避免造成不良后果。</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1.响应人</w:t>
      </w:r>
      <w:r>
        <w:rPr>
          <w:rFonts w:hint="eastAsia" w:ascii="仿宋" w:hAnsi="仿宋" w:eastAsia="仿宋" w:cs="仿宋"/>
          <w:color w:val="000000"/>
          <w:sz w:val="24"/>
          <w:szCs w:val="24"/>
          <w:lang w:val="en-US" w:eastAsia="zh-CN"/>
        </w:rPr>
        <w:t>按照要求安排4名</w:t>
      </w:r>
      <w:r>
        <w:rPr>
          <w:rFonts w:hint="eastAsia" w:ascii="仿宋" w:hAnsi="仿宋" w:eastAsia="仿宋" w:cs="仿宋"/>
          <w:color w:val="000000"/>
          <w:sz w:val="24"/>
          <w:szCs w:val="24"/>
        </w:rPr>
        <w:t>专职维护人员对医用气体机组、气体终端和报警系统的维修保养要认真负责，对医院各个科室医务人员反映的问题要做出快速响应。</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2.响应人维保人员应认真做好气体终端的定期巡检工作，及时发现故障并向主管部门汇报。</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3.响应人维保人员对气体终端的日常检查应记录在本，便于记录终端使用情况及存档。</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因人为原因或不可抗力的因素导致的故障不在维保范围内</w:t>
      </w:r>
      <w:r>
        <w:rPr>
          <w:rFonts w:hint="eastAsia" w:ascii="仿宋" w:hAnsi="仿宋" w:eastAsia="仿宋" w:cs="仿宋"/>
          <w:color w:val="000000"/>
          <w:sz w:val="24"/>
          <w:szCs w:val="24"/>
        </w:rPr>
        <w:t>。</w:t>
      </w:r>
    </w:p>
    <w:p>
      <w:pPr>
        <w:tabs>
          <w:tab w:val="left" w:pos="6120"/>
        </w:tabs>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遵守医院的各项规章制度，服从疫情防控要求，服从主管科室安排，积极主动配合工作，不得无故脱岗，值班期间应严格遵守机房值班制度，不得擅离职守。</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6.具备完善的应急管理体系与应急预案，每年度组织不少于两次应急演练。在有应急需求时，应无条件配合</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rPr>
      </w:pPr>
      <w:r>
        <w:rPr>
          <w:rFonts w:hint="eastAsia" w:ascii="仿宋" w:hAnsi="仿宋" w:eastAsia="仿宋" w:cs="仿宋"/>
          <w:b/>
          <w:sz w:val="24"/>
          <w:szCs w:val="24"/>
        </w:rPr>
        <w:t>四、维保主要设备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tabs>
          <w:tab w:val="left" w:pos="6120"/>
        </w:tabs>
        <w:rPr>
          <w:rFonts w:hint="eastAsia" w:ascii="仿宋" w:hAnsi="仿宋" w:eastAsia="仿宋" w:cs="仿宋"/>
          <w:b/>
          <w:sz w:val="24"/>
          <w:szCs w:val="24"/>
        </w:rPr>
      </w:pP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五、</w:t>
      </w:r>
      <w:r>
        <w:rPr>
          <w:rFonts w:hint="eastAsia" w:ascii="仿宋" w:hAnsi="仿宋" w:eastAsia="仿宋" w:cs="仿宋"/>
          <w:b/>
          <w:bCs/>
          <w:sz w:val="24"/>
          <w:szCs w:val="24"/>
        </w:rPr>
        <w:t>维保期限自</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日至</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日止（共</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个月）。</w:t>
      </w: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六、</w:t>
      </w:r>
      <w:r>
        <w:rPr>
          <w:rFonts w:hint="eastAsia" w:ascii="仿宋" w:hAnsi="仿宋" w:eastAsia="仿宋" w:cs="仿宋"/>
          <w:b/>
          <w:bCs/>
          <w:sz w:val="24"/>
          <w:szCs w:val="24"/>
        </w:rPr>
        <w:t>维保费用</w:t>
      </w:r>
    </w:p>
    <w:p>
      <w:pPr>
        <w:tabs>
          <w:tab w:val="left" w:pos="426"/>
        </w:tabs>
        <w:spacing w:line="360" w:lineRule="auto"/>
        <w:jc w:val="left"/>
        <w:rPr>
          <w:rFonts w:hint="eastAsia" w:ascii="仿宋" w:hAnsi="仿宋" w:eastAsia="仿宋" w:cs="仿宋"/>
          <w:sz w:val="24"/>
          <w:szCs w:val="24"/>
        </w:rPr>
      </w:pPr>
      <w:r>
        <w:rPr>
          <w:rFonts w:hint="eastAsia" w:ascii="仿宋" w:hAnsi="仿宋" w:eastAsia="仿宋" w:cs="仿宋"/>
          <w:sz w:val="24"/>
          <w:szCs w:val="24"/>
        </w:rPr>
        <w:t>本项目维保合同总价为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426"/>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七、付款方式</w:t>
      </w:r>
    </w:p>
    <w:p>
      <w:pPr>
        <w:numPr>
          <w:ilvl w:val="0"/>
          <w:numId w:val="10"/>
        </w:numPr>
        <w:spacing w:line="360" w:lineRule="auto"/>
        <w:jc w:val="left"/>
        <w:rPr>
          <w:rFonts w:hint="eastAsia" w:ascii="仿宋" w:hAnsi="仿宋" w:eastAsia="仿宋" w:cs="仿宋"/>
          <w:sz w:val="24"/>
          <w:szCs w:val="24"/>
        </w:rPr>
      </w:pP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2、乙方指定收款账号：</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八、违约与责任</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1、乙方未按维护保养范围、内容要求完成维护保养工作，影响医疗工作的，由此造成的后果负全责，导致医疗事故的追究乙方有关法律责任并赔偿损失；</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2、乙方未按约定执行的，医院有权单方面终止约定，乙方同意医院将其损失金额从每年维保款中予以抵扣。如果维保款项不足以抵扣赔偿额，医院有权就未能抵扣部分向乙方要求赔偿。</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3、若乙方不履行或不适当履行所规定服务内容，经医院书面通知后两天乙方仍未整改，医院将追究乙方有关责任。</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4、若甲方未能按合同规定支付服务费，在乙方发出书面通知给甲方之日起15天后，乙方可自行停止服务工作，直至甲方付款为止。由此引起的一切责任与乙方无关，同时甲方需向乙方支付合同金额的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5、因甲方操作不当造成设备故障而导致的一切后果由甲方承担。</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九、争议的解决</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因货物质量问题发生争议时，由本地质量技术监督部门鉴定。货物符合质量技术标准的，鉴定费由甲方承担；否则鉴定费由乙方承担。</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合同执行过程中发生的任何争议，如双方不能通过友好协商解决，按相关法律法规处理。</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十、合同生效</w:t>
      </w:r>
    </w:p>
    <w:p>
      <w:pPr>
        <w:numPr>
          <w:ilvl w:val="1"/>
          <w:numId w:val="11"/>
        </w:numPr>
        <w:tabs>
          <w:tab w:val="left" w:pos="426"/>
          <w:tab w:val="clear" w:pos="780"/>
        </w:tabs>
        <w:spacing w:line="360" w:lineRule="auto"/>
        <w:ind w:left="0" w:firstLine="0"/>
        <w:jc w:val="left"/>
        <w:rPr>
          <w:rFonts w:hint="eastAsia" w:ascii="仿宋" w:hAnsi="仿宋" w:eastAsia="仿宋" w:cs="仿宋"/>
          <w:b/>
          <w:bCs/>
          <w:sz w:val="24"/>
          <w:szCs w:val="24"/>
        </w:rPr>
      </w:pPr>
      <w:r>
        <w:rPr>
          <w:rFonts w:hint="eastAsia" w:ascii="仿宋" w:hAnsi="仿宋" w:eastAsia="仿宋" w:cs="仿宋"/>
          <w:sz w:val="24"/>
          <w:szCs w:val="24"/>
        </w:rPr>
        <w:t>本合同在甲乙双方法人代表或其授权代表签字</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后生效。</w:t>
      </w:r>
    </w:p>
    <w:p>
      <w:pPr>
        <w:numPr>
          <w:ilvl w:val="1"/>
          <w:numId w:val="11"/>
        </w:numPr>
        <w:tabs>
          <w:tab w:val="left" w:pos="426"/>
          <w:tab w:val="clear" w:pos="780"/>
        </w:tabs>
        <w:spacing w:line="360" w:lineRule="auto"/>
        <w:ind w:left="0" w:firstLine="0"/>
        <w:jc w:val="left"/>
        <w:rPr>
          <w:rFonts w:hint="eastAsia" w:ascii="仿宋" w:hAnsi="仿宋" w:eastAsia="仿宋" w:cs="仿宋"/>
          <w:bCs/>
          <w:sz w:val="24"/>
          <w:szCs w:val="24"/>
        </w:rPr>
      </w:pPr>
      <w:r>
        <w:rPr>
          <w:rFonts w:hint="eastAsia" w:ascii="仿宋" w:hAnsi="仿宋" w:eastAsia="仿宋" w:cs="仿宋"/>
          <w:bCs/>
          <w:sz w:val="24"/>
          <w:szCs w:val="24"/>
        </w:rPr>
        <w:t>本合同一式</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w:t>
      </w:r>
      <w:r>
        <w:rPr>
          <w:rFonts w:hint="eastAsia" w:ascii="仿宋" w:hAnsi="仿宋" w:eastAsia="仿宋" w:cs="仿宋"/>
          <w:sz w:val="24"/>
          <w:szCs w:val="24"/>
        </w:rPr>
        <w:t>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pPr>
        <w:tabs>
          <w:tab w:val="left" w:pos="426"/>
        </w:tabs>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甲方：                                     乙方：</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（盖章）                                  （盖章）</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法定代表人（签字）：                       法定代表人（签字）：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授权代表（签字）：                         授权代表（签字）：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联系方式：                                联系方式：</w:t>
      </w:r>
    </w:p>
    <w:p>
      <w:pPr>
        <w:tabs>
          <w:tab w:val="right" w:pos="8306"/>
        </w:tabs>
        <w:spacing w:line="360" w:lineRule="auto"/>
        <w:jc w:val="left"/>
        <w:rPr>
          <w:rFonts w:hint="eastAsia" w:ascii="仿宋" w:hAnsi="仿宋" w:eastAsia="仿宋" w:cs="仿宋"/>
          <w:sz w:val="24"/>
          <w:szCs w:val="24"/>
        </w:rPr>
      </w:pPr>
      <w:r>
        <w:rPr>
          <w:rFonts w:hint="eastAsia" w:ascii="仿宋" w:hAnsi="仿宋" w:eastAsia="仿宋" w:cs="仿宋"/>
          <w:bCs/>
          <w:sz w:val="24"/>
          <w:szCs w:val="24"/>
        </w:rPr>
        <w:t>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          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bCs w:val="0"/>
          <w:color w:val="auto"/>
          <w:sz w:val="24"/>
          <w:szCs w:val="24"/>
          <w:highlight w:val="none"/>
        </w:rPr>
      </w:pPr>
    </w:p>
    <w:p>
      <w:pPr>
        <w:pStyle w:val="32"/>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0" w:firstLineChars="0"/>
      </w:pPr>
    </w:p>
    <w:p>
      <w:pPr>
        <w:pStyle w:val="32"/>
        <w:ind w:firstLine="0" w:firstLineChars="0"/>
      </w:pPr>
    </w:p>
    <w:p>
      <w:pPr>
        <w:pStyle w:val="32"/>
        <w:spacing w:line="360" w:lineRule="auto"/>
        <w:ind w:firstLine="0" w:firstLineChars="0"/>
        <w:jc w:val="center"/>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（本提示内容非</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的组成部分，仅为善意提醒。如有不一致，以</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为准。）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人应仔细阅读</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中所有的事项、格式、条款和规范等，完整、真实、准确的填写</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中规定的所有内容</w:t>
      </w:r>
      <w:r>
        <w:rPr>
          <w:rFonts w:hint="eastAsia" w:ascii="仿宋" w:hAnsi="仿宋" w:eastAsia="仿宋" w:cs="仿宋"/>
          <w:color w:val="000000"/>
          <w:sz w:val="24"/>
          <w:szCs w:val="24"/>
          <w:highlight w:val="none"/>
          <w:lang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的要求编制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文件，对</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提出的实质性要求和条件做出响应。否则，其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将被拒绝。</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highlight w:val="none"/>
          <w:u w:val="single"/>
          <w:lang w:val="en-US" w:eastAsia="zh-CN"/>
        </w:rPr>
        <w:t>都必须盖上响应人公章</w:t>
      </w:r>
      <w:r>
        <w:rPr>
          <w:rFonts w:hint="eastAsia" w:ascii="仿宋" w:hAnsi="仿宋" w:eastAsia="仿宋" w:cs="仿宋"/>
          <w:color w:val="000000"/>
          <w:sz w:val="24"/>
          <w:szCs w:val="24"/>
          <w:highlight w:val="none"/>
          <w:lang w:val="en-US"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文件所附的相关资料复印件若模糊不清的，将影响其评审得分。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文件所提供的全部资料的真实性承担法律责任，</w:t>
      </w:r>
      <w:r>
        <w:rPr>
          <w:rFonts w:hint="eastAsia" w:ascii="仿宋" w:hAnsi="仿宋" w:eastAsia="仿宋" w:cs="仿宋"/>
          <w:color w:val="000000"/>
          <w:sz w:val="24"/>
          <w:szCs w:val="24"/>
          <w:highlight w:val="none"/>
          <w:lang w:val="en-US" w:eastAsia="zh-CN"/>
        </w:rPr>
        <w:t>且</w:t>
      </w:r>
      <w:r>
        <w:rPr>
          <w:rFonts w:hint="eastAsia" w:ascii="仿宋" w:hAnsi="仿宋" w:eastAsia="仿宋" w:cs="仿宋"/>
          <w:color w:val="000000"/>
          <w:sz w:val="24"/>
          <w:szCs w:val="24"/>
          <w:highlight w:val="none"/>
        </w:rPr>
        <w:t>无条件接受集中采购机构或采购人及政府采购监管部门等对其中任何资料进行核实的要求。</w:t>
      </w:r>
    </w:p>
    <w:p>
      <w:pPr>
        <w:pStyle w:val="3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为了提高采购效率，节约社会交易成本与时间，已</w:t>
      </w:r>
      <w:r>
        <w:rPr>
          <w:rFonts w:hint="eastAsia" w:ascii="仿宋" w:hAnsi="仿宋" w:eastAsia="仿宋" w:cs="仿宋"/>
          <w:color w:val="000000"/>
          <w:sz w:val="24"/>
          <w:szCs w:val="24"/>
          <w:highlight w:val="none"/>
          <w:lang w:val="en-US" w:eastAsia="zh-CN"/>
        </w:rPr>
        <w:t>报名并获取了</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而决定不参加本</w:t>
      </w:r>
      <w:r>
        <w:rPr>
          <w:rFonts w:hint="eastAsia" w:ascii="仿宋" w:hAnsi="仿宋" w:eastAsia="仿宋" w:cs="仿宋"/>
          <w:color w:val="000000"/>
          <w:sz w:val="24"/>
          <w:szCs w:val="24"/>
          <w:highlight w:val="none"/>
          <w:lang w:val="en-US" w:eastAsia="zh-CN"/>
        </w:rPr>
        <w:t>项目响应</w:t>
      </w:r>
      <w:r>
        <w:rPr>
          <w:rFonts w:hint="eastAsia" w:ascii="仿宋" w:hAnsi="仿宋" w:eastAsia="仿宋" w:cs="仿宋"/>
          <w:color w:val="000000"/>
          <w:sz w:val="24"/>
          <w:szCs w:val="24"/>
          <w:highlight w:val="none"/>
        </w:rPr>
        <w:t>的供应商，在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文件递交截止时间的</w:t>
      </w:r>
      <w:r>
        <w:rPr>
          <w:rFonts w:hint="eastAsia" w:ascii="仿宋" w:hAnsi="仿宋" w:eastAsia="仿宋" w:cs="仿宋"/>
          <w:color w:val="000000"/>
          <w:sz w:val="24"/>
          <w:szCs w:val="24"/>
          <w:highlight w:val="none"/>
          <w:lang w:eastAsia="zh-CN"/>
        </w:rPr>
        <w:t>前</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日，按《</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函》中的联系方式，以</w:t>
      </w:r>
      <w:r>
        <w:rPr>
          <w:rFonts w:hint="eastAsia" w:ascii="仿宋" w:hAnsi="仿宋" w:eastAsia="仿宋" w:cs="仿宋"/>
          <w:color w:val="000000"/>
          <w:sz w:val="24"/>
          <w:szCs w:val="24"/>
          <w:highlight w:val="none"/>
          <w:lang w:val="en-US" w:eastAsia="zh-CN"/>
        </w:rPr>
        <w:t>电子邮件</w:t>
      </w:r>
      <w:r>
        <w:rPr>
          <w:rFonts w:hint="eastAsia" w:ascii="仿宋" w:hAnsi="仿宋" w:eastAsia="仿宋" w:cs="仿宋"/>
          <w:color w:val="000000"/>
          <w:sz w:val="24"/>
          <w:szCs w:val="24"/>
          <w:highlight w:val="none"/>
        </w:rPr>
        <w:t>形式告知</w:t>
      </w:r>
      <w:r>
        <w:rPr>
          <w:rFonts w:hint="eastAsia" w:ascii="仿宋" w:hAnsi="仿宋" w:eastAsia="仿宋" w:cs="仿宋"/>
          <w:color w:val="000000"/>
          <w:sz w:val="24"/>
          <w:szCs w:val="24"/>
          <w:highlight w:val="none"/>
          <w:lang w:val="en-US" w:eastAsia="zh-CN"/>
        </w:rPr>
        <w:t>我院指定联系人（否则影响到供应商今后参加我院采购项目的评价）</w:t>
      </w:r>
      <w:r>
        <w:rPr>
          <w:rFonts w:hint="eastAsia" w:ascii="仿宋" w:hAnsi="仿宋" w:eastAsia="仿宋" w:cs="仿宋"/>
          <w:color w:val="000000"/>
          <w:sz w:val="24"/>
          <w:szCs w:val="24"/>
          <w:highlight w:val="none"/>
        </w:rPr>
        <w:t>。对您的支持与配合，谨此致谢</w:t>
      </w:r>
    </w:p>
    <w:p>
      <w:pPr>
        <w:pStyle w:val="32"/>
        <w:ind w:firstLine="640"/>
        <w:rPr>
          <w:rFonts w:ascii="宋体" w:hAnsi="宋体" w:cs="宋体"/>
          <w:sz w:val="32"/>
          <w:szCs w:val="32"/>
        </w:rPr>
      </w:pPr>
    </w:p>
    <w:p>
      <w:pPr>
        <w:pStyle w:val="32"/>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rPr>
          <w:rFonts w:hint="eastAsia" w:ascii="仿宋" w:hAnsi="仿宋" w:eastAsia="仿宋" w:cs="仿宋"/>
          <w:b/>
          <w:color w:val="000000"/>
          <w:sz w:val="32"/>
          <w:szCs w:val="32"/>
          <w:highlight w:val="none"/>
          <w:lang w:val="en-US" w:eastAsia="zh-CN"/>
        </w:rPr>
      </w:pPr>
      <w:bookmarkStart w:id="16" w:name="_Toc97049462"/>
      <w:bookmarkStart w:id="17" w:name="_Toc97049463"/>
    </w:p>
    <w:p>
      <w:pPr>
        <w:pStyle w:val="8"/>
        <w:rPr>
          <w:rFonts w:hint="eastAsia"/>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中山大学孙逸仙纪念医院深汕中心医院深汕中心医院医用气体系统维保项目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ind w:firstLine="4176" w:firstLineChars="1300"/>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6"/>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2"/>
        <w:rPr>
          <w:rFonts w:hint="eastAsia" w:ascii="仿宋" w:hAnsi="仿宋" w:eastAsia="仿宋" w:cs="仿宋"/>
          <w:color w:val="000000"/>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firstLine="40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2"/>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20"/>
        <w:spacing w:line="360" w:lineRule="auto"/>
        <w:rPr>
          <w:rFonts w:hint="eastAsia" w:ascii="仿宋" w:hAnsi="仿宋" w:eastAsia="仿宋" w:cs="仿宋"/>
          <w:color w:val="000000"/>
          <w:sz w:val="24"/>
          <w:szCs w:val="24"/>
          <w:highlight w:val="none"/>
        </w:rPr>
      </w:pPr>
    </w:p>
    <w:p>
      <w:pPr>
        <w:pStyle w:val="5"/>
        <w:bidi w:val="0"/>
        <w:rPr>
          <w:rFonts w:hint="eastAsia"/>
        </w:rPr>
      </w:pPr>
      <w:r>
        <w:rPr>
          <w:rFonts w:hint="eastAsia"/>
          <w:lang w:val="zh-CN"/>
        </w:rPr>
        <w:fldChar w:fldCharType="end"/>
      </w:r>
    </w:p>
    <w:p>
      <w:pPr>
        <w:pStyle w:val="32"/>
        <w:adjustRightInd w:val="0"/>
        <w:snapToGrid w:val="0"/>
        <w:spacing w:line="360" w:lineRule="auto"/>
        <w:ind w:firstLine="0" w:firstLineChars="0"/>
        <w:rPr>
          <w:rFonts w:hint="eastAsia" w:ascii="仿宋" w:hAnsi="仿宋" w:eastAsia="仿宋" w:cs="仿宋"/>
          <w:sz w:val="24"/>
          <w:szCs w:val="24"/>
        </w:rPr>
      </w:pPr>
    </w:p>
    <w:bookmarkEnd w:id="17"/>
    <w:p>
      <w:pPr>
        <w:pStyle w:val="3"/>
        <w:pageBreakBefore/>
        <w:numPr>
          <w:ilvl w:val="0"/>
          <w:numId w:val="13"/>
        </w:numPr>
        <w:adjustRightInd w:val="0"/>
        <w:snapToGrid w:val="0"/>
        <w:spacing w:before="156" w:beforeLines="50" w:after="0" w:line="360" w:lineRule="auto"/>
        <w:ind w:firstLine="482" w:firstLineChars="200"/>
        <w:jc w:val="center"/>
        <w:rPr>
          <w:rFonts w:hint="eastAsia" w:ascii="仿宋" w:hAnsi="仿宋" w:eastAsia="仿宋" w:cs="仿宋"/>
          <w:sz w:val="24"/>
          <w:szCs w:val="24"/>
        </w:rPr>
      </w:pPr>
      <w:r>
        <w:rPr>
          <w:rFonts w:hint="eastAsia" w:ascii="仿宋" w:hAnsi="仿宋" w:eastAsia="仿宋" w:cs="仿宋"/>
          <w:sz w:val="24"/>
          <w:szCs w:val="24"/>
        </w:rPr>
        <w:t>报价表</w:t>
      </w:r>
    </w:p>
    <w:p>
      <w:pPr>
        <w:jc w:val="center"/>
        <w:rPr>
          <w:rFonts w:hint="default" w:eastAsia="仿宋"/>
          <w:b/>
          <w:bCs/>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项目名称：中山大学孙逸仙纪念医院深汕中心医院医用气体系统维保项目</w:t>
      </w:r>
    </w:p>
    <w:p>
      <w:pPr>
        <w:spacing w:line="360" w:lineRule="auto"/>
        <w:rPr>
          <w:rFonts w:hint="eastAsia" w:ascii="仿宋" w:hAnsi="仿宋" w:eastAsia="仿宋" w:cs="仿宋"/>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widowControl/>
        <w:spacing w:line="240" w:lineRule="auto"/>
        <w:jc w:val="left"/>
        <w:textAlignment w:val="center"/>
        <w:rPr>
          <w:rFonts w:hint="eastAsia" w:ascii="仿宋" w:hAnsi="仿宋" w:eastAsia="仿宋" w:cs="仿宋"/>
          <w:b/>
          <w:bCs/>
          <w:sz w:val="24"/>
          <w:lang w:val="en-US" w:eastAsia="zh-CN"/>
        </w:rPr>
      </w:pPr>
    </w:p>
    <w:p>
      <w:pPr>
        <w:widowControl/>
        <w:spacing w:line="240" w:lineRule="auto"/>
        <w:jc w:val="left"/>
        <w:textAlignment w:val="center"/>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报价表</w:t>
      </w:r>
    </w:p>
    <w:tbl>
      <w:tblPr>
        <w:tblStyle w:val="25"/>
        <w:tblW w:w="10431" w:type="dxa"/>
        <w:jc w:val="center"/>
        <w:tblLayout w:type="fixed"/>
        <w:tblCellMar>
          <w:top w:w="0" w:type="dxa"/>
          <w:left w:w="108" w:type="dxa"/>
          <w:bottom w:w="0" w:type="dxa"/>
          <w:right w:w="108" w:type="dxa"/>
        </w:tblCellMar>
      </w:tblPr>
      <w:tblGrid>
        <w:gridCol w:w="1105"/>
        <w:gridCol w:w="2103"/>
        <w:gridCol w:w="1867"/>
        <w:gridCol w:w="728"/>
        <w:gridCol w:w="778"/>
        <w:gridCol w:w="1925"/>
        <w:gridCol w:w="1925"/>
      </w:tblGrid>
      <w:tr>
        <w:tblPrEx>
          <w:tblCellMar>
            <w:top w:w="0" w:type="dxa"/>
            <w:left w:w="108" w:type="dxa"/>
            <w:bottom w:w="0" w:type="dxa"/>
            <w:right w:w="108" w:type="dxa"/>
          </w:tblCellMar>
        </w:tblPrEx>
        <w:trPr>
          <w:trHeight w:val="332" w:hRule="atLeast"/>
          <w:jc w:val="center"/>
        </w:trPr>
        <w:tc>
          <w:tcPr>
            <w:tcW w:w="11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序号</w:t>
            </w:r>
          </w:p>
        </w:tc>
        <w:tc>
          <w:tcPr>
            <w:tcW w:w="210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项目</w:t>
            </w:r>
          </w:p>
        </w:tc>
        <w:tc>
          <w:tcPr>
            <w:tcW w:w="186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要求</w:t>
            </w:r>
          </w:p>
        </w:tc>
        <w:tc>
          <w:tcPr>
            <w:tcW w:w="72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数量</w:t>
            </w:r>
          </w:p>
        </w:tc>
        <w:tc>
          <w:tcPr>
            <w:tcW w:w="77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单位</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lang w:val="en-US" w:eastAsia="zh-CN"/>
              </w:rPr>
              <w:t>总报价金额（含税）</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CellMar>
            <w:top w:w="0" w:type="dxa"/>
            <w:left w:w="108" w:type="dxa"/>
            <w:bottom w:w="0" w:type="dxa"/>
            <w:right w:w="108" w:type="dxa"/>
          </w:tblCellMar>
        </w:tblPrEx>
        <w:trPr>
          <w:trHeight w:val="303" w:hRule="atLeast"/>
          <w:jc w:val="center"/>
        </w:trPr>
        <w:tc>
          <w:tcPr>
            <w:tcW w:w="11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1</w:t>
            </w:r>
          </w:p>
        </w:tc>
        <w:tc>
          <w:tcPr>
            <w:tcW w:w="2103"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rPr>
              <w:t>医用气体系统维保项</w:t>
            </w:r>
            <w:r>
              <w:rPr>
                <w:rFonts w:hint="eastAsia" w:ascii="仿宋" w:hAnsi="仿宋" w:eastAsia="仿宋" w:cs="仿宋"/>
                <w:b/>
                <w:bCs/>
                <w:sz w:val="24"/>
                <w:szCs w:val="24"/>
                <w:lang w:val="en-US" w:eastAsia="zh-CN"/>
              </w:rPr>
              <w:t>目</w:t>
            </w:r>
            <w:r>
              <w:rPr>
                <w:rFonts w:hint="eastAsia" w:ascii="仿宋" w:hAnsi="仿宋" w:eastAsia="仿宋" w:cs="仿宋"/>
                <w:b/>
                <w:bCs/>
                <w:kern w:val="2"/>
                <w:sz w:val="24"/>
                <w:szCs w:val="24"/>
              </w:rPr>
              <w:t>24小时维保人员费用</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rPr>
              <w:t>4人）</w:t>
            </w:r>
          </w:p>
        </w:tc>
        <w:tc>
          <w:tcPr>
            <w:tcW w:w="186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具有相应的资质证书</w:t>
            </w:r>
          </w:p>
        </w:tc>
        <w:tc>
          <w:tcPr>
            <w:tcW w:w="72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eastAsia="zh-CN"/>
              </w:rPr>
            </w:pPr>
            <w:r>
              <w:rPr>
                <w:rFonts w:hint="eastAsia" w:ascii="仿宋" w:hAnsi="仿宋" w:eastAsia="仿宋" w:cs="仿宋"/>
                <w:b/>
                <w:bCs/>
                <w:kern w:val="2"/>
                <w:sz w:val="24"/>
                <w:lang w:val="en-US" w:eastAsia="zh-CN"/>
              </w:rPr>
              <w:t>1</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年</w:t>
            </w: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val="0"/>
                <w:bCs w:val="0"/>
                <w:sz w:val="24"/>
              </w:rPr>
            </w:pPr>
            <w:r>
              <w:rPr>
                <w:rFonts w:hint="eastAsia" w:ascii="仿宋" w:hAnsi="仿宋" w:eastAsia="仿宋" w:cs="仿宋"/>
                <w:b w:val="0"/>
                <w:bCs w:val="0"/>
                <w:sz w:val="24"/>
              </w:rPr>
              <w:t>维保人员需具备电工（1个）、焊工（1个）、管理人员及操作员各1名，须具备但不仅限于压力容器操作作业资格证（或与本项目相关的证件）</w:t>
            </w:r>
          </w:p>
        </w:tc>
      </w:tr>
    </w:tbl>
    <w:p>
      <w:pPr>
        <w:pStyle w:val="32"/>
        <w:tabs>
          <w:tab w:val="left" w:pos="3150"/>
        </w:tabs>
        <w:spacing w:line="300" w:lineRule="exact"/>
        <w:ind w:firstLine="480" w:firstLineChars="200"/>
        <w:rPr>
          <w:rFonts w:hint="default"/>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本项目报价为含税报价</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（2）报价有效期：自本项目报价文件接收截止日期起90个日历日。如成交，报价有效期将延至合同终止日为止。</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（3）总报价应为完成本项目全部内容所需一切费用的含税报价。总报价超出最高限价，将作无效报价处理。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本项目不接受有选择性的报价，报价应为固定唯一值，不得为 0 或负数，否则将作无效响应处理。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（5）本报价函的格式不得擅自删改。</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日期：    年    月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rPr>
              <w:t>）</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 w:val="0"/>
                <w:bCs w:val="0"/>
                <w:color w:val="000000"/>
                <w:kern w:val="2"/>
                <w:sz w:val="24"/>
                <w:szCs w:val="24"/>
                <w:highlight w:val="none"/>
                <w:lang w:val="zh-CN" w:eastAsia="zh-CN" w:bidi="ar-SA"/>
              </w:rPr>
              <w:t>具备</w:t>
            </w:r>
            <w:r>
              <w:rPr>
                <w:rFonts w:hint="eastAsia" w:ascii="仿宋" w:hAnsi="仿宋" w:eastAsia="仿宋" w:cs="仿宋"/>
                <w:color w:val="000000"/>
                <w:sz w:val="24"/>
                <w:highlight w:val="none"/>
                <w:lang w:val="en-US"/>
              </w:rPr>
              <w:t>机电设备安装工程专业承包承包叁级或以上资质证书</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因本项目后续可能涉及配套医疗设备的更换，包含正压机组，负压机组，汇流排，报警器、气体终端口等，要求投标人须具备</w:t>
            </w:r>
            <w:r>
              <w:rPr>
                <w:rFonts w:hint="eastAsia" w:ascii="仿宋" w:hAnsi="仿宋" w:eastAsia="仿宋" w:cs="仿宋"/>
                <w:b w:val="0"/>
                <w:bCs w:val="0"/>
                <w:color w:val="FF0000"/>
                <w:kern w:val="2"/>
                <w:sz w:val="24"/>
                <w:szCs w:val="24"/>
                <w:highlight w:val="none"/>
                <w:lang w:val="zh-CN" w:eastAsia="zh-CN" w:bidi="ar-SA"/>
              </w:rPr>
              <w:t>医疗器械经营许</w:t>
            </w:r>
            <w:r>
              <w:rPr>
                <w:rFonts w:hint="eastAsia" w:ascii="仿宋" w:hAnsi="仿宋" w:eastAsia="仿宋" w:cs="仿宋"/>
                <w:b w:val="0"/>
                <w:bCs w:val="0"/>
                <w:kern w:val="2"/>
                <w:sz w:val="24"/>
                <w:szCs w:val="24"/>
                <w:highlight w:val="none"/>
                <w:lang w:val="zh-CN" w:eastAsia="zh-CN" w:bidi="ar-SA"/>
              </w:rPr>
              <w:t>可证明材料副本（如投标人为代理经销商）或医疗器械生产许可证明材料副本（如投标人为制造商）。</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highlight w:val="none"/>
                <w:lang w:val="en-US"/>
              </w:rPr>
              <w:t>具备GC2或以上的压力管道安装许可资质</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sz w:val="24"/>
                <w:lang w:val="en-US"/>
              </w:rPr>
            </w:pPr>
            <w:r>
              <w:rPr>
                <w:rFonts w:hint="eastAsia" w:ascii="仿宋" w:hAnsi="仿宋" w:eastAsia="仿宋" w:cs="仿宋"/>
                <w:sz w:val="24"/>
                <w:lang w:val="en-US"/>
              </w:rPr>
              <w:t>具备具有《安全生产许可证》</w:t>
            </w:r>
            <w:r>
              <w:rPr>
                <w:rFonts w:hint="eastAsia" w:ascii="仿宋" w:hAnsi="仿宋" w:eastAsia="仿宋" w:cs="仿宋"/>
                <w:b w:val="0"/>
                <w:bCs w:val="0"/>
                <w:kern w:val="2"/>
                <w:sz w:val="24"/>
                <w:szCs w:val="24"/>
                <w:lang w:val="en-US" w:eastAsia="zh-CN" w:bidi="ar-SA"/>
              </w:rPr>
              <w:t>。</w:t>
            </w:r>
            <w:r>
              <w:rPr>
                <w:rFonts w:hint="eastAsia" w:ascii="仿宋" w:hAnsi="仿宋" w:eastAsia="仿宋" w:cs="仿宋"/>
                <w:sz w:val="24"/>
                <w:szCs w:val="24"/>
              </w:rPr>
              <w:t>（响应人出具有效的</w:t>
            </w:r>
            <w:r>
              <w:rPr>
                <w:rFonts w:hint="eastAsia" w:ascii="仿宋" w:hAnsi="仿宋" w:eastAsia="仿宋" w:cs="仿宋"/>
                <w:sz w:val="24"/>
                <w:szCs w:val="24"/>
                <w:lang w:val="en-US" w:eastAsia="zh-CN"/>
              </w:rPr>
              <w:t>证明材料</w:t>
            </w:r>
            <w:r>
              <w:rPr>
                <w:rFonts w:hint="eastAsia" w:ascii="仿宋" w:hAnsi="仿宋" w:eastAsia="仿宋" w:cs="仿宋"/>
                <w:sz w:val="24"/>
                <w:szCs w:val="24"/>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2"/>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2"/>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vertAlign w:val="baseline"/>
          <w:lang w:val="en-US" w:eastAsia="zh-CN"/>
        </w:rPr>
        <w:t>中山大学孙逸仙纪念医院深汕中心医院医用气体系统维保项目</w:t>
      </w: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比选邀请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pStyle w:val="32"/>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2、本公司/本单位</w:t>
      </w:r>
      <w:r>
        <w:rPr>
          <w:rFonts w:hint="eastAsia" w:ascii="仿宋" w:hAnsi="仿宋" w:eastAsia="仿宋" w:cs="仿宋"/>
          <w:color w:val="auto"/>
          <w:sz w:val="24"/>
          <w:szCs w:val="24"/>
          <w:highlight w:val="none"/>
        </w:rPr>
        <w:t>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w:t>
      </w:r>
      <w:r>
        <w:rPr>
          <w:rFonts w:hint="eastAsia" w:ascii="仿宋" w:hAnsi="仿宋" w:eastAsia="仿宋" w:cs="仿宋"/>
          <w:sz w:val="24"/>
          <w:szCs w:val="24"/>
          <w:lang w:val="en-US" w:eastAsia="zh-CN"/>
        </w:rPr>
        <w:t>公司/我单位</w:t>
      </w:r>
      <w:r>
        <w:rPr>
          <w:rFonts w:hint="eastAsia" w:ascii="仿宋" w:hAnsi="仿宋" w:eastAsia="仿宋" w:cs="仿宋"/>
          <w:color w:val="auto"/>
          <w:sz w:val="24"/>
          <w:szCs w:val="24"/>
          <w:highlight w:val="none"/>
        </w:rPr>
        <w:t>承担。</w:t>
      </w:r>
    </w:p>
    <w:p>
      <w:pPr>
        <w:pStyle w:val="8"/>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outlineLvl w:val="9"/>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3、本公司/本单位承诺绝不存在“法定代表人或单位负责人为同一人或者存在直接控股、管理关系的不同响应单位，参加同一合同项下的采购活动”的情况</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本公司/本单位承诺</w:t>
      </w:r>
      <w:r>
        <w:rPr>
          <w:rFonts w:hint="eastAsia" w:ascii="仿宋" w:hAnsi="仿宋" w:eastAsia="仿宋" w:cs="仿宋"/>
          <w:b w:val="0"/>
          <w:bCs w:val="0"/>
          <w:kern w:val="2"/>
          <w:sz w:val="24"/>
          <w:szCs w:val="24"/>
          <w:highlight w:val="none"/>
          <w:lang w:val="zh-CN" w:eastAsia="zh-CN" w:bidi="ar-SA"/>
        </w:rPr>
        <w:t>具备有效的</w:t>
      </w:r>
      <w:r>
        <w:rPr>
          <w:rFonts w:hint="eastAsia" w:ascii="仿宋" w:hAnsi="仿宋" w:eastAsia="仿宋" w:cs="仿宋"/>
          <w:sz w:val="24"/>
          <w:lang w:val="en-US"/>
        </w:rPr>
        <w:t>机电设备安装工程专业</w:t>
      </w:r>
      <w:r>
        <w:rPr>
          <w:rFonts w:hint="eastAsia" w:ascii="仿宋" w:hAnsi="仿宋" w:eastAsia="仿宋" w:cs="仿宋"/>
          <w:b w:val="0"/>
          <w:bCs w:val="0"/>
          <w:kern w:val="2"/>
          <w:sz w:val="24"/>
          <w:szCs w:val="24"/>
          <w:highlight w:val="none"/>
          <w:lang w:val="zh-CN" w:eastAsia="zh-CN" w:bidi="ar-SA"/>
        </w:rPr>
        <w:t>承包三级或以上资质及安全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b w:val="0"/>
          <w:bCs w:val="0"/>
          <w:kern w:val="2"/>
          <w:sz w:val="24"/>
          <w:szCs w:val="24"/>
          <w:highlight w:val="none"/>
          <w:lang w:val="zh-CN" w:eastAsia="zh-CN" w:bidi="ar-SA"/>
        </w:rPr>
        <w:t>生产许可证。</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6本公司/本单位承诺</w:t>
      </w:r>
      <w:r>
        <w:rPr>
          <w:rFonts w:hint="eastAsia" w:ascii="仿宋" w:hAnsi="仿宋" w:eastAsia="仿宋" w:cs="仿宋"/>
          <w:b w:val="0"/>
          <w:bCs w:val="0"/>
          <w:kern w:val="2"/>
          <w:sz w:val="24"/>
          <w:szCs w:val="24"/>
          <w:highlight w:val="none"/>
          <w:lang w:val="zh-CN" w:eastAsia="zh-CN" w:bidi="ar-SA"/>
        </w:rPr>
        <w:t>具备医疗器械经营许可证明材料副本（如投标人为代理经销商）或医疗器械生产许可证明材料副本（如投标人为制造商）。</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7、本公司/本单位承诺具备</w:t>
      </w:r>
      <w:r>
        <w:rPr>
          <w:rFonts w:hint="eastAsia" w:ascii="仿宋" w:hAnsi="仿宋" w:eastAsia="仿宋" w:cs="仿宋"/>
          <w:sz w:val="24"/>
          <w:lang w:val="en-US"/>
        </w:rPr>
        <w:t>GC2或以上的压力管道安装许可资质</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sz w:val="24"/>
          <w:szCs w:val="24"/>
          <w:highlight w:val="none"/>
          <w:lang w:val="en-US" w:eastAsia="zh-CN"/>
        </w:rPr>
        <w:t>8、本公司/本单位承诺</w:t>
      </w:r>
      <w:r>
        <w:rPr>
          <w:rFonts w:hint="eastAsia" w:ascii="仿宋" w:hAnsi="仿宋" w:eastAsia="仿宋" w:cs="仿宋"/>
          <w:b w:val="0"/>
          <w:bCs w:val="0"/>
          <w:kern w:val="2"/>
          <w:sz w:val="24"/>
          <w:szCs w:val="24"/>
          <w:highlight w:val="none"/>
          <w:lang w:val="zh-CN" w:eastAsia="zh-CN" w:bidi="ar-SA"/>
        </w:rPr>
        <w:t>具备</w:t>
      </w:r>
      <w:r>
        <w:rPr>
          <w:rFonts w:hint="eastAsia" w:ascii="仿宋" w:hAnsi="仿宋" w:eastAsia="仿宋" w:cs="仿宋"/>
          <w:sz w:val="24"/>
          <w:lang w:val="en-US"/>
        </w:rPr>
        <w:t>《安全生产许可证》</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12、以上承诺内容如有虚假或与事实不符的，我院可将本公司/本单位的响应作无效响应处理，所造成的损失、不良后果及法律责任，一律由本公司/本单位承担。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32"/>
        <w:numPr>
          <w:ilvl w:val="0"/>
          <w:numId w:val="0"/>
        </w:numPr>
        <w:jc w:val="center"/>
        <w:rPr>
          <w:rFonts w:hint="eastAsia" w:ascii="仿宋" w:hAnsi="仿宋" w:eastAsia="仿宋" w:cs="仿宋"/>
          <w:b w:val="0"/>
          <w:bCs w:val="0"/>
          <w:sz w:val="24"/>
          <w:szCs w:val="24"/>
          <w:lang w:val="en-US" w:eastAsia="zh-CN"/>
        </w:rPr>
      </w:pPr>
    </w:p>
    <w:p>
      <w:pPr>
        <w:pStyle w:val="32"/>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both"/>
        <w:rPr>
          <w:rFonts w:ascii="宋体" w:hAnsi="宋体" w:cs="宋体"/>
          <w:b/>
          <w:bCs/>
          <w:sz w:val="32"/>
          <w:szCs w:val="32"/>
        </w:rPr>
      </w:pPr>
    </w:p>
    <w:p>
      <w:pPr>
        <w:pStyle w:val="38"/>
        <w:spacing w:before="156" w:beforeLines="50" w:after="156" w:afterLines="50" w:line="360" w:lineRule="auto"/>
        <w:ind w:firstLine="0"/>
        <w:jc w:val="both"/>
        <w:rPr>
          <w:sz w:val="32"/>
          <w:szCs w:val="32"/>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bCs/>
          <w:sz w:val="24"/>
          <w:szCs w:val="24"/>
          <w:lang w:val="en-US" w:eastAsia="zh-CN"/>
        </w:rPr>
        <w:t>“信用中国”网站企业信用信息查询情况</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color w:val="000000"/>
          <w:sz w:val="24"/>
          <w:szCs w:val="24"/>
          <w:lang w:val="en-US" w:eastAsia="zh-CN"/>
        </w:rPr>
        <w:t>4、</w:t>
      </w:r>
      <w:r>
        <w:rPr>
          <w:rFonts w:hint="eastAsia" w:ascii="仿宋" w:hAnsi="仿宋" w:eastAsia="仿宋" w:cs="仿宋"/>
          <w:b/>
          <w:bCs/>
          <w:kern w:val="2"/>
          <w:sz w:val="24"/>
          <w:szCs w:val="24"/>
          <w:lang w:val="en-US" w:eastAsia="zh-CN" w:bidi="ar-SA"/>
        </w:rPr>
        <w:t>法定代表人或单位负责人</w:t>
      </w:r>
      <w:r>
        <w:rPr>
          <w:rFonts w:hint="eastAsia" w:ascii="仿宋" w:hAnsi="仿宋" w:eastAsia="仿宋" w:cs="仿宋"/>
          <w:b/>
          <w:bCs/>
          <w:sz w:val="24"/>
          <w:szCs w:val="24"/>
          <w:lang w:val="en-US" w:eastAsia="zh-CN"/>
        </w:rPr>
        <w:t>为同一人或者存在直接控股、管理关系的不同供应商，不得参加同一合同项下的采购活动</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bCs/>
          <w:sz w:val="24"/>
          <w:szCs w:val="24"/>
          <w:lang w:val="en-US" w:eastAsia="zh-CN"/>
        </w:rPr>
        <w:t>（提供国家企业信用信息公示系统www.gsxt.gov.cn查询情况）</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bCs/>
          <w:kern w:val="2"/>
          <w:sz w:val="24"/>
          <w:szCs w:val="24"/>
          <w:highlight w:val="none"/>
          <w:lang w:val="zh-CN" w:eastAsia="zh-CN" w:bidi="ar-SA"/>
        </w:rPr>
        <w:t>机电安装工程专业承包三级或以上资质及安全生产许可证。</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highlight w:val="yellow"/>
          <w:lang w:val="en-US" w:eastAsia="zh-CN"/>
        </w:rPr>
      </w:pPr>
    </w:p>
    <w:p>
      <w:pPr>
        <w:keepNext w:val="0"/>
        <w:keepLines w:val="0"/>
        <w:pageBreakBefore w:val="0"/>
        <w:widowControl w:val="0"/>
        <w:numPr>
          <w:ilvl w:val="0"/>
          <w:numId w:val="12"/>
        </w:numPr>
        <w:kinsoku/>
        <w:wordWrap/>
        <w:overflowPunct/>
        <w:topLinePunct w:val="0"/>
        <w:autoSpaceDE/>
        <w:autoSpaceDN/>
        <w:bidi w:val="0"/>
        <w:adjustRightInd/>
        <w:spacing w:line="360" w:lineRule="auto"/>
        <w:ind w:firstLine="0" w:firstLineChars="0"/>
        <w:jc w:val="center"/>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bCs/>
          <w:kern w:val="2"/>
          <w:sz w:val="24"/>
          <w:szCs w:val="24"/>
          <w:highlight w:val="none"/>
          <w:lang w:val="zh-CN" w:eastAsia="zh-CN" w:bidi="ar-SA"/>
        </w:rPr>
        <w:t>医疗器械经营许可证明材料副本（如投标人为代理经销商）或医疗器械生产许可证明材料副本（如投标人为制造商）。</w:t>
      </w:r>
      <w:r>
        <w:rPr>
          <w:rFonts w:hint="eastAsia" w:ascii="仿宋" w:hAnsi="仿宋" w:eastAsia="仿宋" w:cs="仿宋"/>
          <w:b/>
          <w:color w:val="000000"/>
          <w:sz w:val="24"/>
          <w:szCs w:val="24"/>
          <w:highlight w:val="none"/>
          <w:lang w:val="en-US" w:eastAsia="zh-CN"/>
        </w:rPr>
        <w:t>（加</w:t>
      </w:r>
      <w:r>
        <w:rPr>
          <w:rFonts w:hint="eastAsia" w:ascii="仿宋" w:hAnsi="仿宋" w:eastAsia="仿宋" w:cs="仿宋"/>
          <w:b/>
          <w:color w:val="000000"/>
          <w:sz w:val="24"/>
          <w:szCs w:val="24"/>
          <w:lang w:val="en-US" w:eastAsia="zh-CN"/>
        </w:rPr>
        <w:t>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both"/>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7、</w:t>
      </w:r>
      <w:r>
        <w:rPr>
          <w:rFonts w:hint="eastAsia" w:ascii="仿宋" w:hAnsi="仿宋" w:eastAsia="仿宋" w:cs="仿宋"/>
          <w:b/>
          <w:bCs/>
          <w:sz w:val="24"/>
          <w:highlight w:val="none"/>
          <w:lang w:val="zh-CN"/>
        </w:rPr>
        <w:t>GC2或以上的压力管道安装许可资质</w:t>
      </w:r>
      <w:r>
        <w:rPr>
          <w:rFonts w:hint="eastAsia" w:ascii="仿宋" w:hAnsi="仿宋" w:eastAsia="仿宋" w:cs="仿宋"/>
          <w:b/>
          <w:bCs/>
          <w:sz w:val="24"/>
          <w:highlight w:val="none"/>
          <w:lang w:val="zh-CN" w:eastAsia="zh-CN"/>
        </w:rPr>
        <w:t>证书。</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8、</w:t>
      </w:r>
      <w:r>
        <w:rPr>
          <w:rFonts w:hint="eastAsia" w:ascii="仿宋" w:hAnsi="仿宋" w:eastAsia="仿宋" w:cs="仿宋"/>
          <w:b/>
          <w:bCs/>
          <w:sz w:val="24"/>
          <w:highlight w:val="none"/>
          <w:lang w:val="zh-CN"/>
        </w:rPr>
        <w:t>《安全生产许可证》</w:t>
      </w:r>
      <w:r>
        <w:rPr>
          <w:rFonts w:hint="eastAsia" w:ascii="仿宋" w:hAnsi="仿宋" w:eastAsia="仿宋" w:cs="仿宋"/>
          <w:b/>
          <w:bCs/>
          <w:sz w:val="24"/>
          <w:highlight w:val="none"/>
          <w:lang w:val="zh-CN" w:eastAsia="zh-CN"/>
        </w:rPr>
        <w:t>。</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4"/>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8"/>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①响应报价未超过本项目最高限价，单项报价也未超过对应</w:t>
            </w:r>
            <w:r>
              <w:rPr>
                <w:rFonts w:hint="eastAsia" w:ascii="仿宋" w:hAnsi="仿宋" w:eastAsia="仿宋" w:cs="仿宋"/>
                <w:sz w:val="24"/>
                <w:szCs w:val="24"/>
                <w:lang w:val="en-US" w:eastAsia="zh-CN"/>
              </w:rPr>
              <w:t>设备</w:t>
            </w:r>
            <w:r>
              <w:rPr>
                <w:rFonts w:hint="eastAsia" w:ascii="仿宋" w:hAnsi="仿宋" w:eastAsia="仿宋" w:cs="仿宋"/>
                <w:sz w:val="24"/>
                <w:szCs w:val="24"/>
              </w:rPr>
              <w:t>的单项限价。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pStyle w:val="3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Style w:val="8"/>
        <w:rPr>
          <w:rFonts w:hint="eastAsia" w:ascii="仿宋" w:hAnsi="仿宋" w:eastAsia="仿宋" w:cs="仿宋"/>
          <w:color w:val="auto"/>
          <w:sz w:val="21"/>
          <w:szCs w:val="21"/>
          <w:highlight w:val="none"/>
          <w:lang w:val="en-US" w:eastAsia="zh-CN"/>
        </w:rPr>
      </w:pPr>
    </w:p>
    <w:p>
      <w:pPr>
        <w:pStyle w:val="8"/>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14"/>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9"/>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9"/>
        <w:tabs>
          <w:tab w:val="left" w:pos="900"/>
        </w:tabs>
        <w:spacing w:line="400" w:lineRule="exact"/>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9"/>
        <w:tabs>
          <w:tab w:val="left" w:pos="900"/>
        </w:tabs>
        <w:spacing w:line="400" w:lineRule="exac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中山大学孙逸仙纪念医院深汕中心医院医用气体系统维保项目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2"/>
        <w:ind w:left="0" w:leftChars="0" w:firstLine="0" w:firstLineChars="0"/>
        <w:rPr>
          <w:rFonts w:hint="eastAsia" w:ascii="仿宋" w:hAnsi="仿宋" w:eastAsia="仿宋" w:cs="仿宋"/>
          <w:bCs/>
          <w:color w:val="000000"/>
          <w:sz w:val="24"/>
          <w:szCs w:val="24"/>
          <w:highlight w:val="none"/>
          <w:lang w:val="en-US"/>
        </w:rPr>
      </w:pPr>
    </w:p>
    <w:p>
      <w:pPr>
        <w:pStyle w:val="32"/>
        <w:ind w:left="0" w:leftChars="0" w:firstLine="0" w:firstLineChars="0"/>
        <w:rPr>
          <w:rFonts w:hint="eastAsia" w:ascii="仿宋" w:hAnsi="仿宋" w:eastAsia="仿宋" w:cs="仿宋"/>
          <w:b/>
          <w:bCs/>
          <w:sz w:val="24"/>
          <w:szCs w:val="24"/>
          <w:highlight w:val="none"/>
          <w:lang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2"/>
        <w:ind w:left="0" w:leftChars="0" w:firstLine="0" w:firstLineChars="0"/>
        <w:rPr>
          <w:rFonts w:hint="eastAsia" w:ascii="仿宋" w:hAnsi="仿宋" w:eastAsia="仿宋" w:cs="仿宋"/>
          <w:bCs/>
          <w:color w:val="000000"/>
          <w:sz w:val="24"/>
          <w:szCs w:val="24"/>
          <w:highlight w:val="none"/>
          <w:lang w:val="en-US"/>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vertAlign w:val="baseline"/>
          <w:lang w:val="en-US" w:eastAsia="zh-CN"/>
        </w:rPr>
        <w:t>中山大学孙逸仙纪念医院深汕中心医院</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r>
        <w:rPr>
          <w:rFonts w:hint="eastAsia" w:ascii="仿宋" w:hAnsi="仿宋" w:eastAsia="仿宋" w:cs="仿宋"/>
          <w:color w:val="auto"/>
          <w:sz w:val="22"/>
          <w:szCs w:val="22"/>
          <w:highlight w:val="none"/>
          <w:lang w:val="en-US" w:eastAsia="zh-CN"/>
        </w:rPr>
        <w:t>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4 </w:t>
      </w:r>
      <w:r>
        <w:rPr>
          <w:rFonts w:hint="eastAsia" w:ascii="仿宋" w:hAnsi="仿宋" w:eastAsia="仿宋" w:cs="仿宋"/>
          <w:color w:val="auto"/>
          <w:sz w:val="22"/>
          <w:szCs w:val="22"/>
          <w:highlight w:val="none"/>
          <w:lang w:val="en-US" w:eastAsia="zh-CN"/>
        </w:rPr>
        <w:t>份。</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1、同意并接受比选文件的各项要求，遵守比选文件中的各项规定，按比选文件的要求提供报价。</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，成交供应商响应有效期延至合同验收之日。</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4"/>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8"/>
      </w:pPr>
    </w:p>
    <w:p/>
    <w:p>
      <w:pPr>
        <w:pStyle w:val="8"/>
      </w:pPr>
    </w:p>
    <w:p/>
    <w:p>
      <w:pPr>
        <w:pStyle w:val="8"/>
      </w:pPr>
    </w:p>
    <w:p/>
    <w:p>
      <w:pPr>
        <w:pStyle w:val="8"/>
      </w:pPr>
    </w:p>
    <w:p/>
    <w:p>
      <w:pPr>
        <w:pStyle w:val="8"/>
      </w:pPr>
    </w:p>
    <w:p/>
    <w:p>
      <w:pPr>
        <w:pStyle w:val="8"/>
      </w:pPr>
    </w:p>
    <w:p/>
    <w:p>
      <w:pPr>
        <w:pStyle w:val="8"/>
      </w:pP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p>
    <w:p>
      <w:pPr>
        <w:pStyle w:val="8"/>
        <w:numPr>
          <w:ilvl w:val="0"/>
          <w:numId w:val="0"/>
        </w:numPr>
        <w:ind w:left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三、商务评审</w:t>
      </w:r>
    </w:p>
    <w:p>
      <w:pPr>
        <w:numPr>
          <w:ilvl w:val="0"/>
          <w:numId w:val="0"/>
        </w:numPr>
        <w:ind w:left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（一）商务评审自查表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sz w:val="21"/>
          <w:szCs w:val="21"/>
          <w:highlight w:val="none"/>
          <w:lang w:val="en-US" w:eastAsia="zh-CN"/>
        </w:rPr>
        <w:t>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3"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每具有一个同类项目维保服务案例经验的，每提供一个得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w:t>
            </w:r>
            <w:r>
              <w:rPr>
                <w:rFonts w:hint="eastAsia" w:ascii="仿宋" w:hAnsi="仿宋" w:eastAsia="仿宋" w:cs="仿宋"/>
                <w:color w:val="auto"/>
                <w:sz w:val="21"/>
                <w:szCs w:val="21"/>
                <w:highlight w:val="none"/>
                <w:u w:val="none"/>
              </w:rPr>
              <w:t>）</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注：须提供合同关键页（含签订合同双方的单位名称、合同项目名称、项目金额与含签订合同双方的落款盖章、签订日期的关键页），否则不得分。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13"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Merge w:val="restart"/>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用户评价：</w:t>
            </w: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与本项目业绩吻合的用户服务好评（提供具有用户盖章确认的相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lang w:val="en-US" w:eastAsia="zh-CN"/>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w:t>
            </w:r>
            <w:r>
              <w:rPr>
                <w:rFonts w:hint="eastAsia" w:ascii="仿宋" w:hAnsi="仿宋" w:eastAsia="仿宋" w:cs="仿宋"/>
                <w:color w:val="auto"/>
                <w:sz w:val="21"/>
                <w:szCs w:val="21"/>
                <w:highlight w:val="none"/>
                <w:u w:val="none"/>
                <w:lang w:val="en-US" w:eastAsia="zh-CN"/>
              </w:rPr>
              <w:t>响应公司/单位</w:t>
            </w:r>
            <w:r>
              <w:rPr>
                <w:rFonts w:hint="eastAsia" w:ascii="仿宋" w:hAnsi="仿宋" w:eastAsia="仿宋" w:cs="仿宋"/>
                <w:color w:val="auto"/>
                <w:sz w:val="21"/>
                <w:szCs w:val="21"/>
                <w:highlight w:val="none"/>
                <w:u w:val="none" w:color="auto"/>
                <w:lang w:val="en-US" w:eastAsia="zh-CN"/>
              </w:rPr>
              <w:t>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2"/>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4"/>
        <w:jc w:val="center"/>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32"/>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（二）商务评审证明资料</w:t>
      </w:r>
    </w:p>
    <w:p>
      <w:pPr>
        <w:pStyle w:val="32"/>
        <w:ind w:left="0" w:leftChars="0" w:firstLine="241" w:firstLineChars="100"/>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1、同类项目业绩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2.提供自</w:t>
      </w:r>
      <w:r>
        <w:rPr>
          <w:rFonts w:hint="eastAsia" w:ascii="仿宋" w:hAnsi="仿宋" w:eastAsia="仿宋" w:cs="仿宋"/>
          <w:sz w:val="24"/>
          <w:szCs w:val="24"/>
          <w:highlight w:val="none"/>
          <w:lang w:val="en-US" w:eastAsia="zh-CN"/>
        </w:rPr>
        <w:t>2020年至今</w:t>
      </w:r>
      <w:r>
        <w:rPr>
          <w:rFonts w:hint="eastAsia" w:ascii="仿宋" w:hAnsi="仿宋" w:eastAsia="仿宋" w:cs="仿宋"/>
          <w:sz w:val="24"/>
          <w:szCs w:val="24"/>
          <w:highlight w:val="none"/>
        </w:rPr>
        <w:t>承接过</w:t>
      </w:r>
      <w:r>
        <w:rPr>
          <w:rFonts w:hint="eastAsia" w:ascii="仿宋" w:hAnsi="仿宋" w:eastAsia="仿宋" w:cs="仿宋"/>
          <w:sz w:val="24"/>
          <w:szCs w:val="24"/>
          <w:highlight w:val="none"/>
          <w:u w:val="single"/>
          <w:lang w:val="en-US" w:eastAsia="zh-CN"/>
        </w:rPr>
        <w:t>医用气体系统维保项目</w:t>
      </w:r>
      <w:r>
        <w:rPr>
          <w:rFonts w:hint="eastAsia" w:ascii="仿宋" w:hAnsi="仿宋" w:eastAsia="仿宋" w:cs="仿宋"/>
          <w:sz w:val="24"/>
          <w:szCs w:val="24"/>
          <w:highlight w:val="none"/>
        </w:rPr>
        <w:t>的同类项目业绩进行评分</w:t>
      </w:r>
      <w:r>
        <w:rPr>
          <w:rFonts w:hint="eastAsia" w:ascii="仿宋" w:hAnsi="仿宋" w:eastAsia="仿宋" w:cs="仿宋"/>
          <w:sz w:val="24"/>
          <w:szCs w:val="24"/>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如果响应人没有同类经验业绩的，请在上表正文内容第一行填写“无”。</w:t>
      </w:r>
    </w:p>
    <w:p>
      <w:pPr>
        <w:pStyle w:val="9"/>
        <w:tabs>
          <w:tab w:val="left" w:pos="900"/>
        </w:tabs>
        <w:adjustRightInd w:val="0"/>
        <w:snapToGrid w:val="0"/>
        <w:spacing w:line="360" w:lineRule="auto"/>
        <w:ind w:left="0" w:leftChars="0" w:firstLine="3600" w:firstLineChars="1500"/>
        <w:jc w:val="both"/>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32"/>
        <w:ind w:left="0" w:leftChars="0" w:firstLine="0" w:firstLineChars="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2、用户评价</w:t>
      </w:r>
    </w:p>
    <w:tbl>
      <w:tblPr>
        <w:tblStyle w:val="25"/>
        <w:tblpPr w:leftFromText="180" w:rightFromText="180" w:vertAnchor="text" w:horzAnchor="page" w:tblpX="974" w:tblpY="243"/>
        <w:tblOverlap w:val="never"/>
        <w:tblW w:w="92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2352"/>
        <w:gridCol w:w="2955"/>
        <w:gridCol w:w="3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52"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2955"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105"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8"/>
      </w:pPr>
    </w:p>
    <w:p/>
    <w:p>
      <w:pPr>
        <w:pStyle w:val="8"/>
      </w:pPr>
    </w:p>
    <w:p/>
    <w:p>
      <w:pPr>
        <w:pStyle w:val="8"/>
      </w:pPr>
    </w:p>
    <w:p/>
    <w:p>
      <w:pPr>
        <w:pStyle w:val="8"/>
      </w:pPr>
    </w:p>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用户评价须提供具有用户盖章确认的相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的，请在上表正文内容第一行填写“无”。</w:t>
      </w: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8"/>
        <w:rPr>
          <w:rFonts w:hint="eastAsia" w:ascii="仿宋" w:hAnsi="仿宋" w:eastAsia="仿宋" w:cs="仿宋"/>
          <w:bCs/>
          <w:color w:val="000000"/>
          <w:sz w:val="24"/>
          <w:szCs w:val="24"/>
        </w:rPr>
      </w:pPr>
    </w:p>
    <w:p>
      <w:pPr>
        <w:pStyle w:val="32"/>
        <w:ind w:left="0" w:leftChars="0" w:firstLine="241" w:firstLineChars="100"/>
        <w:jc w:val="center"/>
        <w:rPr>
          <w:rFonts w:hint="eastAsia" w:ascii="仿宋" w:hAnsi="仿宋" w:eastAsia="仿宋" w:cs="仿宋"/>
          <w:b/>
          <w:bCs w:val="0"/>
          <w:sz w:val="24"/>
          <w:szCs w:val="24"/>
          <w:highlight w:val="none"/>
          <w:lang w:val="en-US" w:eastAsia="zh-CN"/>
        </w:rPr>
      </w:pPr>
    </w:p>
    <w:p>
      <w:pPr>
        <w:pStyle w:val="32"/>
        <w:ind w:left="0" w:leftChars="0" w:firstLine="0" w:firstLineChars="0"/>
        <w:jc w:val="center"/>
        <w:rPr>
          <w:rFonts w:hint="default"/>
          <w:lang w:val="en-US" w:eastAsia="zh-CN"/>
        </w:rPr>
      </w:pPr>
      <w:r>
        <w:rPr>
          <w:rFonts w:hint="eastAsia" w:ascii="仿宋" w:hAnsi="仿宋" w:eastAsia="仿宋" w:cs="仿宋"/>
          <w:b/>
          <w:bCs w:val="0"/>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项目负责人负责过同类项目维保案例</w:t>
      </w:r>
    </w:p>
    <w:p>
      <w:pPr>
        <w:pStyle w:val="8"/>
        <w:rPr>
          <w:rFonts w:hint="default"/>
          <w:lang w:val="en-US" w:eastAsia="zh-CN"/>
        </w:rPr>
      </w:pPr>
    </w:p>
    <w:tbl>
      <w:tblPr>
        <w:tblStyle w:val="25"/>
        <w:tblpPr w:leftFromText="180" w:rightFromText="180" w:vertAnchor="text" w:horzAnchor="page" w:tblpX="1087"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14"/>
        <w:gridCol w:w="944"/>
        <w:gridCol w:w="3263"/>
        <w:gridCol w:w="137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360"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lang w:eastAsia="zh-CN"/>
              </w:rPr>
            </w:pPr>
            <w:r>
              <w:rPr>
                <w:rFonts w:hint="eastAsia" w:ascii="仿宋" w:hAnsi="仿宋" w:eastAsia="仿宋" w:cs="仿宋"/>
                <w:b/>
                <w:bCs/>
                <w:color w:val="auto"/>
                <w:sz w:val="21"/>
                <w:szCs w:val="21"/>
                <w:highlight w:val="none"/>
                <w:u w:val="none"/>
                <w:lang w:val="en-US" w:eastAsia="zh-CN"/>
              </w:rPr>
              <w:t>工作人员</w:t>
            </w:r>
          </w:p>
        </w:tc>
        <w:tc>
          <w:tcPr>
            <w:tcW w:w="1314"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姓名</w:t>
            </w:r>
          </w:p>
        </w:tc>
        <w:tc>
          <w:tcPr>
            <w:tcW w:w="944" w:type="dxa"/>
            <w:tcBorders>
              <w:top w:val="single" w:color="auto" w:sz="4" w:space="0"/>
              <w:left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现职务</w:t>
            </w:r>
          </w:p>
        </w:tc>
        <w:tc>
          <w:tcPr>
            <w:tcW w:w="3263"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曾主持的同类项目经历</w:t>
            </w:r>
          </w:p>
        </w:tc>
        <w:tc>
          <w:tcPr>
            <w:tcW w:w="1379"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职称</w:t>
            </w:r>
          </w:p>
        </w:tc>
        <w:tc>
          <w:tcPr>
            <w:tcW w:w="1545" w:type="dxa"/>
            <w:tcBorders>
              <w:top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1360"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负责人</w:t>
            </w:r>
          </w:p>
        </w:tc>
        <w:tc>
          <w:tcPr>
            <w:tcW w:w="131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restart"/>
            <w:tcBorders>
              <w:top w:val="single" w:color="auto" w:sz="4" w:space="0"/>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tcBorders>
              <w:top w:val="single" w:color="auto" w:sz="4" w:space="0"/>
              <w:bottom w:val="nil"/>
            </w:tcBorders>
            <w:vAlign w:val="center"/>
          </w:tcPr>
          <w:p>
            <w:pPr>
              <w:pStyle w:val="6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rPr>
            </w:pPr>
          </w:p>
        </w:tc>
        <w:tc>
          <w:tcPr>
            <w:tcW w:w="1379" w:type="dxa"/>
            <w:vMerge w:val="restart"/>
            <w:tcBorders>
              <w:top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545" w:type="dxa"/>
            <w:vMerge w:val="restart"/>
            <w:tcBorders>
              <w:top w:val="single" w:color="auto" w:sz="4" w:space="0"/>
              <w:right w:val="single" w:color="auto" w:sz="4" w:space="0"/>
            </w:tcBorders>
            <w:vAlign w:val="center"/>
          </w:tcPr>
          <w:p>
            <w:pPr>
              <w:ind w:firstLine="12"/>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1360"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w:t>
            </w: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bl>
    <w:p>
      <w:pPr>
        <w:rPr>
          <w:rFonts w:hint="default"/>
          <w:lang w:val="en-US" w:eastAsia="zh-CN"/>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w:t>
      </w:r>
      <w:r>
        <w:rPr>
          <w:rFonts w:hint="eastAsia" w:ascii="仿宋" w:hAnsi="仿宋" w:eastAsia="仿宋" w:cs="仿宋"/>
          <w:sz w:val="24"/>
          <w:szCs w:val="24"/>
          <w:highlight w:val="none"/>
          <w:lang w:val="en-US" w:eastAsia="zh-CN"/>
        </w:rPr>
        <w:t>项目负责人负责过同类项目维保案例</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color w:val="auto"/>
          <w:sz w:val="24"/>
          <w:szCs w:val="24"/>
          <w:highlight w:val="none"/>
          <w:u w:val="none"/>
          <w:lang w:val="en-US" w:eastAsia="zh-CN"/>
        </w:rPr>
        <w:t>客户单位出具的人员业绩证明以及</w:t>
      </w:r>
      <w:r>
        <w:rPr>
          <w:rFonts w:hint="eastAsia" w:ascii="仿宋" w:hAnsi="仿宋" w:eastAsia="仿宋" w:cs="仿宋"/>
          <w:color w:val="auto"/>
          <w:sz w:val="24"/>
          <w:szCs w:val="24"/>
          <w:highlight w:val="none"/>
          <w:u w:val="none" w:color="auto"/>
          <w:lang w:val="en-US" w:eastAsia="zh-CN"/>
        </w:rPr>
        <w:t>由响应公司/单位购买的近半年的社保证明</w:t>
      </w:r>
      <w:r>
        <w:rPr>
          <w:rFonts w:hint="eastAsia" w:ascii="仿宋" w:hAnsi="仿宋" w:eastAsia="仿宋" w:cs="仿宋"/>
          <w:color w:val="auto"/>
          <w:sz w:val="24"/>
          <w:szCs w:val="24"/>
          <w:highlight w:val="none"/>
          <w:u w:val="none"/>
          <w:lang w:val="en-US" w:eastAsia="zh-CN"/>
        </w:rPr>
        <w:t>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sz w:val="24"/>
          <w:szCs w:val="24"/>
          <w:highlight w:val="none"/>
        </w:rPr>
        <w:t>没有同类项目</w:t>
      </w:r>
      <w:r>
        <w:rPr>
          <w:rFonts w:hint="eastAsia" w:ascii="仿宋" w:hAnsi="仿宋" w:eastAsia="仿宋" w:cs="仿宋"/>
          <w:sz w:val="24"/>
          <w:szCs w:val="24"/>
          <w:highlight w:val="none"/>
          <w:lang w:val="en-US" w:eastAsia="zh-CN"/>
        </w:rPr>
        <w:t>维保案例</w:t>
      </w:r>
      <w:r>
        <w:rPr>
          <w:rFonts w:hint="eastAsia" w:ascii="仿宋" w:hAnsi="仿宋" w:eastAsia="仿宋" w:cs="仿宋"/>
          <w:sz w:val="24"/>
          <w:szCs w:val="24"/>
          <w:highlight w:val="none"/>
        </w:rPr>
        <w:t>的，请在上表正文内容第一行填写“无”。</w:t>
      </w:r>
    </w:p>
    <w:p>
      <w:pPr>
        <w:pStyle w:val="8"/>
        <w:rPr>
          <w:rFonts w:hint="eastAsia"/>
        </w:rPr>
      </w:pP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四、服务评审</w:t>
      </w:r>
    </w:p>
    <w:p>
      <w:pPr>
        <w:pStyle w:val="8"/>
        <w:numPr>
          <w:ilvl w:val="0"/>
          <w:numId w:val="0"/>
        </w:numPr>
        <w:ind w:left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（一）服务评审自查表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8"/>
        <w:gridCol w:w="1200"/>
        <w:gridCol w:w="5001"/>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评审指标</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sz w:val="24"/>
                <w:szCs w:val="24"/>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w:t>
            </w:r>
            <w:r>
              <w:rPr>
                <w:rFonts w:hint="eastAsia" w:ascii="仿宋" w:hAnsi="仿宋" w:eastAsia="仿宋" w:cs="仿宋"/>
                <w:b w:val="0"/>
                <w:bCs/>
                <w:color w:val="auto"/>
                <w:sz w:val="24"/>
                <w:szCs w:val="24"/>
                <w:highlight w:val="none"/>
                <w:lang w:val="en-US" w:eastAsia="zh-CN"/>
              </w:rPr>
              <w:t>资料</w:t>
            </w:r>
            <w:r>
              <w:rPr>
                <w:rFonts w:hint="eastAsia" w:ascii="仿宋" w:hAnsi="仿宋" w:eastAsia="仿宋" w:cs="仿宋"/>
                <w:b w:val="0"/>
                <w:bCs/>
                <w:color w:val="auto"/>
                <w:sz w:val="24"/>
                <w:szCs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5"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5001"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00"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5001" w:type="dxa"/>
            <w:vAlign w:val="top"/>
          </w:tcPr>
          <w:p>
            <w:pPr>
              <w:widowControl/>
              <w:jc w:val="left"/>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50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GB" w:eastAsia="zh-CN"/>
        </w:rPr>
        <w:t>响应</w:t>
      </w:r>
      <w:r>
        <w:rPr>
          <w:rFonts w:hint="eastAsia" w:ascii="仿宋" w:hAnsi="仿宋" w:eastAsia="仿宋" w:cs="仿宋"/>
          <w:b/>
          <w:bCs/>
          <w:color w:val="auto"/>
          <w:sz w:val="24"/>
          <w:szCs w:val="24"/>
          <w:highlight w:val="none"/>
          <w:lang w:val="en-GB"/>
        </w:rPr>
        <w:t>人应根据《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lang w:val="en-GB"/>
        </w:rPr>
        <w:t>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1、请在表格下方附上相关证明资料，提供所需证书（或证明文件）复印件且加盖公章方可得分，不提供不得分。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、本表中所要求提交的与评分项目相关的各类证明文件或资料，需清晰反映相关的数据及印章等，如模糊不清无法辨别的，视为未按要求提交，该项评分不得分。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3、承诺以上响应情况属实，如有虚假响应，同意本项目一票否决，并列入采购人黑名单供应商。</w:t>
      </w:r>
    </w:p>
    <w:p>
      <w:pPr>
        <w:pStyle w:val="32"/>
        <w:keepNext w:val="0"/>
        <w:keepLines w:val="0"/>
        <w:pageBreakBefore w:val="0"/>
        <w:widowControl w:val="0"/>
        <w:numPr>
          <w:ilvl w:val="0"/>
          <w:numId w:val="0"/>
        </w:numPr>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、本自查表不得擅自删改。</w:t>
      </w:r>
    </w:p>
    <w:p>
      <w:pPr>
        <w:pStyle w:val="9"/>
        <w:tabs>
          <w:tab w:val="left" w:pos="900"/>
        </w:tabs>
        <w:adjustRightInd w:val="0"/>
        <w:snapToGrid w:val="0"/>
        <w:spacing w:line="360" w:lineRule="auto"/>
        <w:ind w:left="0" w:leftChars="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15"/>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服务评审证明资料</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1.</w:t>
      </w:r>
      <w:r>
        <w:rPr>
          <w:rFonts w:hint="eastAsia" w:ascii="仿宋" w:hAnsi="仿宋" w:eastAsia="仿宋" w:cs="仿宋"/>
          <w:color w:val="000000"/>
          <w:kern w:val="2"/>
          <w:sz w:val="21"/>
          <w:szCs w:val="21"/>
          <w:highlight w:val="none"/>
          <w:lang w:val="en-US" w:eastAsia="zh-CN" w:bidi="ar-SA"/>
        </w:rPr>
        <w:t>对用户需求书的响应程度</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pStyle w:val="8"/>
        <w:keepNext w:val="0"/>
        <w:keepLines w:val="0"/>
        <w:pageBreakBefore w:val="0"/>
        <w:numPr>
          <w:ilvl w:val="-1"/>
          <w:numId w:val="0"/>
        </w:numPr>
        <w:kinsoku/>
        <w:wordWrap/>
        <w:overflowPunct/>
        <w:topLinePunct w:val="0"/>
        <w:bidi w:val="0"/>
        <w:spacing w:line="400" w:lineRule="exact"/>
        <w:ind w:firstLine="3855" w:firstLineChars="1600"/>
        <w:jc w:val="both"/>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kern w:val="2"/>
          <w:sz w:val="24"/>
          <w:szCs w:val="24"/>
          <w:lang w:val="en-US" w:eastAsia="zh-CN" w:bidi="ar-SA"/>
        </w:rPr>
        <w:t>2、服务管理实施方案</w:t>
      </w:r>
    </w:p>
    <w:p>
      <w:pPr>
        <w:pStyle w:val="8"/>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GB" w:eastAsia="zh-CN"/>
        </w:rPr>
        <w:t>（</w:t>
      </w:r>
      <w:r>
        <w:rPr>
          <w:rFonts w:hint="eastAsia" w:ascii="仿宋" w:hAnsi="仿宋" w:eastAsia="仿宋" w:cs="仿宋"/>
          <w:color w:val="auto"/>
          <w:sz w:val="21"/>
          <w:szCs w:val="21"/>
          <w:lang w:val="en-US" w:eastAsia="zh-CN"/>
        </w:rPr>
        <w:t>按照实际情况自行拟写</w:t>
      </w:r>
      <w:r>
        <w:rPr>
          <w:rFonts w:hint="eastAsia" w:ascii="仿宋" w:hAnsi="仿宋" w:eastAsia="仿宋" w:cs="仿宋"/>
          <w:color w:val="auto"/>
          <w:sz w:val="21"/>
          <w:szCs w:val="21"/>
          <w:lang w:val="en-GB" w:eastAsia="zh-CN"/>
        </w:rPr>
        <w:t>）</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kern w:val="0"/>
          <w:sz w:val="24"/>
          <w:szCs w:val="24"/>
        </w:rPr>
      </w:pP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3"/>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keepNext w:val="0"/>
        <w:keepLines w:val="0"/>
        <w:pageBreakBefore w:val="0"/>
        <w:widowControl/>
        <w:numPr>
          <w:ilvl w:val="0"/>
          <w:numId w:val="0"/>
        </w:numPr>
        <w:kinsoku/>
        <w:wordWrap/>
        <w:overflowPunct/>
        <w:topLinePunct w:val="0"/>
        <w:bidi w:val="0"/>
        <w:spacing w:line="400" w:lineRule="exact"/>
        <w:ind w:left="0" w:leftChars="0" w:firstLine="0" w:firstLineChars="0"/>
        <w:jc w:val="center"/>
        <w:textAlignment w:val="auto"/>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kern w:val="2"/>
          <w:sz w:val="24"/>
          <w:szCs w:val="24"/>
          <w:lang w:val="en-US" w:eastAsia="zh-CN" w:bidi="ar-SA"/>
        </w:rPr>
        <w:t>3、服务人员的配备以及作业资格证书</w:t>
      </w:r>
    </w:p>
    <w:p>
      <w:pPr>
        <w:widowControl/>
        <w:numPr>
          <w:ilvl w:val="0"/>
          <w:numId w:val="0"/>
        </w:numPr>
        <w:jc w:val="center"/>
        <w:rPr>
          <w:rFonts w:hint="eastAsia" w:ascii="仿宋" w:hAnsi="仿宋" w:eastAsia="仿宋" w:cs="仿宋"/>
          <w:b/>
          <w:color w:val="000000"/>
          <w:sz w:val="24"/>
          <w:lang w:val="en-US" w:eastAsia="zh-CN"/>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b/>
          <w:color w:val="000000"/>
          <w:sz w:val="24"/>
          <w:szCs w:val="24"/>
          <w:u w:val="none"/>
          <w:shd w:val="clear"/>
          <w:lang w:val="en-US" w:eastAsia="zh-CN" w:bidi="ar-SA"/>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2891" w:firstLineChars="1200"/>
        <w:jc w:val="lef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4、</w:t>
      </w:r>
      <w:r>
        <w:rPr>
          <w:rFonts w:hint="eastAsia" w:ascii="仿宋" w:hAnsi="仿宋" w:eastAsia="仿宋" w:cs="仿宋"/>
          <w:b/>
          <w:color w:val="000000"/>
          <w:kern w:val="2"/>
          <w:sz w:val="24"/>
          <w:szCs w:val="24"/>
          <w:lang w:val="en-US" w:eastAsia="zh-CN" w:bidi="ar-SA"/>
        </w:rPr>
        <w:t>服务工具、设施、材料、备品备件等</w:t>
      </w: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default"/>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E1217D0-A5E9-4110-8199-C1F1E6AEFA38}"/>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00000" w:csb1="00000000"/>
    <w:embedRegular r:id="rId2" w:fontKey="{2C8A7025-B878-4BEF-922D-DC8CDDB6C2CF}"/>
  </w:font>
  <w:font w:name="微软雅黑">
    <w:panose1 w:val="020B0503020204020204"/>
    <w:charset w:val="86"/>
    <w:family w:val="swiss"/>
    <w:pitch w:val="default"/>
    <w:sig w:usb0="80000287" w:usb1="2ACF3C50" w:usb2="00000016" w:usb3="00000000" w:csb0="0004001F" w:csb1="00000000"/>
    <w:embedRegular r:id="rId3" w:fontKey="{C8ED2183-D4A8-4B33-95C7-E162AD8443F8}"/>
  </w:font>
  <w:font w:name="仿宋">
    <w:panose1 w:val="02010609060101010101"/>
    <w:charset w:val="86"/>
    <w:family w:val="modern"/>
    <w:pitch w:val="default"/>
    <w:sig w:usb0="800002BF" w:usb1="38CF7CFA" w:usb2="00000016" w:usb3="00000000" w:csb0="00040001" w:csb1="00000000"/>
    <w:embedRegular r:id="rId4" w:fontKey="{A326BCF5-82E5-4EF0-B939-F66DF55C8325}"/>
  </w:font>
  <w:font w:name="华文中宋">
    <w:panose1 w:val="02010600040101010101"/>
    <w:charset w:val="86"/>
    <w:family w:val="auto"/>
    <w:pitch w:val="default"/>
    <w:sig w:usb0="00000287" w:usb1="080F0000" w:usb2="00000000" w:usb3="00000000" w:csb0="0004009F" w:csb1="DFD70000"/>
    <w:embedRegular r:id="rId5" w:fontKey="{5526D0C5-D637-4D18-9FDF-E429E5B4C185}"/>
  </w:font>
  <w:font w:name="华文仿宋">
    <w:panose1 w:val="02010600040101010101"/>
    <w:charset w:val="86"/>
    <w:family w:val="auto"/>
    <w:pitch w:val="default"/>
    <w:sig w:usb0="00000287" w:usb1="080F0000" w:usb2="00000000" w:usb3="00000000" w:csb0="0004009F" w:csb1="DFD70000"/>
    <w:embedRegular r:id="rId6" w:fontKey="{83FE3B9E-038C-49FC-9089-7560A5FD590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11AF8"/>
    <w:multiLevelType w:val="singleLevel"/>
    <w:tmpl w:val="D3711AF8"/>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2"/>
      <w:numFmt w:val="decimal"/>
      <w:lvlText w:val="%1."/>
      <w:lvlJc w:val="left"/>
      <w:pPr>
        <w:tabs>
          <w:tab w:val="left" w:pos="312"/>
        </w:tabs>
      </w:p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4"/>
    <w:multiLevelType w:val="singleLevel"/>
    <w:tmpl w:val="00000004"/>
    <w:lvl w:ilvl="0" w:tentative="0">
      <w:start w:val="1"/>
      <w:numFmt w:val="decimal"/>
      <w:lvlText w:val="(%1)"/>
      <w:lvlJc w:val="left"/>
      <w:pPr>
        <w:ind w:left="425" w:hanging="425"/>
      </w:pPr>
      <w:rPr>
        <w:rFonts w:hint="default"/>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2"/>
      <w:numFmt w:val="chineseCounting"/>
      <w:suff w:val="nothing"/>
      <w:lvlText w:val="%1、"/>
      <w:lvlJc w:val="left"/>
      <w:rPr>
        <w:rFonts w:hint="eastAsia"/>
      </w:rPr>
    </w:lvl>
  </w:abstractNum>
  <w:abstractNum w:abstractNumId="8">
    <w:nsid w:val="17526276"/>
    <w:multiLevelType w:val="multilevel"/>
    <w:tmpl w:val="175262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1E2D38"/>
    <w:multiLevelType w:val="singleLevel"/>
    <w:tmpl w:val="241E2D38"/>
    <w:lvl w:ilvl="0" w:tentative="0">
      <w:start w:val="1"/>
      <w:numFmt w:val="decimal"/>
      <w:lvlText w:val="%1."/>
      <w:lvlJc w:val="left"/>
      <w:pPr>
        <w:tabs>
          <w:tab w:val="left" w:pos="312"/>
        </w:tabs>
      </w:pPr>
    </w:lvl>
  </w:abstractNum>
  <w:abstractNum w:abstractNumId="10">
    <w:nsid w:val="3E388F6D"/>
    <w:multiLevelType w:val="singleLevel"/>
    <w:tmpl w:val="3E388F6D"/>
    <w:lvl w:ilvl="0" w:tentative="0">
      <w:start w:val="2"/>
      <w:numFmt w:val="chineseCounting"/>
      <w:suff w:val="nothing"/>
      <w:lvlText w:val="（%1）"/>
      <w:lvlJc w:val="left"/>
      <w:rPr>
        <w:rFonts w:hint="eastAsia"/>
      </w:rPr>
    </w:lvl>
  </w:abstractNum>
  <w:abstractNum w:abstractNumId="11">
    <w:nsid w:val="41E52BA9"/>
    <w:multiLevelType w:val="singleLevel"/>
    <w:tmpl w:val="41E52BA9"/>
    <w:lvl w:ilvl="0" w:tentative="0">
      <w:start w:val="1"/>
      <w:numFmt w:val="chineseCounting"/>
      <w:suff w:val="nothing"/>
      <w:lvlText w:val="%1、"/>
      <w:lvlJc w:val="left"/>
      <w:rPr>
        <w:rFonts w:hint="eastAsia"/>
      </w:rPr>
    </w:lvl>
  </w:abstractNum>
  <w:abstractNum w:abstractNumId="12">
    <w:nsid w:val="4C797799"/>
    <w:multiLevelType w:val="multilevel"/>
    <w:tmpl w:val="4C79779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AFAF5D"/>
    <w:multiLevelType w:val="singleLevel"/>
    <w:tmpl w:val="57AFAF5D"/>
    <w:lvl w:ilvl="0" w:tentative="0">
      <w:start w:val="1"/>
      <w:numFmt w:val="decimal"/>
      <w:suff w:val="nothing"/>
      <w:lvlText w:val="%1、"/>
      <w:lvlJc w:val="left"/>
    </w:lvl>
  </w:abstractNum>
  <w:abstractNum w:abstractNumId="14">
    <w:nsid w:val="59ABB573"/>
    <w:multiLevelType w:val="singleLevel"/>
    <w:tmpl w:val="59ABB573"/>
    <w:lvl w:ilvl="0" w:tentative="0">
      <w:start w:val="1"/>
      <w:numFmt w:val="decimal"/>
      <w:suff w:val="nothing"/>
      <w:lvlText w:val="%1、"/>
      <w:lvlJc w:val="left"/>
      <w:pPr>
        <w:ind w:left="-60"/>
      </w:pPr>
    </w:lvl>
  </w:abstractNum>
  <w:num w:numId="1">
    <w:abstractNumId w:val="7"/>
  </w:num>
  <w:num w:numId="2">
    <w:abstractNumId w:val="0"/>
  </w:num>
  <w:num w:numId="3">
    <w:abstractNumId w:val="1"/>
  </w:num>
  <w:num w:numId="4">
    <w:abstractNumId w:val="4"/>
  </w:num>
  <w:num w:numId="5">
    <w:abstractNumId w:val="5"/>
  </w:num>
  <w:num w:numId="6">
    <w:abstractNumId w:val="11"/>
  </w:num>
  <w:num w:numId="7">
    <w:abstractNumId w:val="14"/>
  </w:num>
  <w:num w:numId="8">
    <w:abstractNumId w:val="8"/>
  </w:num>
  <w:num w:numId="9">
    <w:abstractNumId w:val="9"/>
  </w:num>
  <w:num w:numId="10">
    <w:abstractNumId w:val="13"/>
  </w:num>
  <w:num w:numId="11">
    <w:abstractNumId w:val="12"/>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WE1NzVlZDE5NGE5ZmFlOTcwNDc0MWEzYzE2NzkifQ=="/>
  </w:docVars>
  <w:rsids>
    <w:rsidRoot w:val="00000000"/>
    <w:rsid w:val="07035F04"/>
    <w:rsid w:val="07D16002"/>
    <w:rsid w:val="0F4374C3"/>
    <w:rsid w:val="149F1D32"/>
    <w:rsid w:val="209A5D0E"/>
    <w:rsid w:val="24C50845"/>
    <w:rsid w:val="31034987"/>
    <w:rsid w:val="390A4428"/>
    <w:rsid w:val="41712CC6"/>
    <w:rsid w:val="42B32154"/>
    <w:rsid w:val="4EB61AF8"/>
    <w:rsid w:val="4FE24FA4"/>
    <w:rsid w:val="541D7C2A"/>
    <w:rsid w:val="572F3778"/>
    <w:rsid w:val="63833905"/>
    <w:rsid w:val="6E4753F3"/>
    <w:rsid w:val="6F93081D"/>
    <w:rsid w:val="6FA343E1"/>
    <w:rsid w:val="7046214A"/>
    <w:rsid w:val="70F268EF"/>
    <w:rsid w:val="76D52B33"/>
    <w:rsid w:val="77C34D71"/>
    <w:rsid w:val="79433284"/>
    <w:rsid w:val="7E703B51"/>
    <w:rsid w:val="7EBB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9"/>
    <w:link w:val="46"/>
    <w:qFormat/>
    <w:uiPriority w:val="0"/>
    <w:rPr>
      <w:sz w:val="24"/>
    </w:rPr>
  </w:style>
  <w:style w:type="paragraph" w:styleId="9">
    <w:name w:val="Body Text Indent"/>
    <w:basedOn w:val="1"/>
    <w:next w:val="10"/>
    <w:qFormat/>
    <w:uiPriority w:val="0"/>
    <w:pPr>
      <w:ind w:firstLine="570"/>
    </w:pPr>
    <w:rPr>
      <w:rFonts w:ascii="宋体" w:hAnsi="宋体"/>
      <w:sz w:val="28"/>
      <w:szCs w:val="20"/>
    </w:rPr>
  </w:style>
  <w:style w:type="paragraph" w:styleId="10">
    <w:name w:val="Body Text First Indent 2"/>
    <w:basedOn w:val="9"/>
    <w:qFormat/>
    <w:uiPriority w:val="0"/>
    <w:pPr>
      <w:spacing w:after="120"/>
      <w:ind w:left="420" w:leftChars="200" w:firstLine="210"/>
    </w:pPr>
  </w:style>
  <w:style w:type="paragraph" w:styleId="11">
    <w:name w:val="annotation text"/>
    <w:basedOn w:val="1"/>
    <w:link w:val="50"/>
    <w:qFormat/>
    <w:uiPriority w:val="0"/>
    <w:pPr>
      <w:jc w:val="left"/>
    </w:pPr>
  </w:style>
  <w:style w:type="paragraph" w:styleId="12">
    <w:name w:val="Body Text 3"/>
    <w:basedOn w:val="1"/>
    <w:qFormat/>
    <w:uiPriority w:val="99"/>
    <w:pPr>
      <w:spacing w:after="120"/>
    </w:pPr>
    <w:rPr>
      <w:sz w:val="16"/>
      <w:szCs w:val="16"/>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2"/>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qFormat/>
    <w:uiPriority w:val="0"/>
    <w:pPr>
      <w:ind w:left="420" w:hanging="420"/>
    </w:pPr>
    <w:rPr>
      <w:rFonts w:ascii="Arial" w:hAnsi="Arial" w:eastAsia="楷体_GB2312"/>
    </w:r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10"/>
    <w:pPr>
      <w:spacing w:before="240" w:after="60"/>
      <w:jc w:val="center"/>
      <w:outlineLvl w:val="0"/>
    </w:pPr>
    <w:rPr>
      <w:rFonts w:ascii="Cambria" w:hAnsi="Cambria"/>
      <w:b/>
      <w:bCs/>
      <w:kern w:val="0"/>
      <w:sz w:val="32"/>
      <w:szCs w:val="32"/>
    </w:rPr>
  </w:style>
  <w:style w:type="paragraph" w:styleId="23">
    <w:name w:val="annotation subject"/>
    <w:basedOn w:val="11"/>
    <w:next w:val="11"/>
    <w:link w:val="51"/>
    <w:qFormat/>
    <w:uiPriority w:val="0"/>
    <w:rPr>
      <w:b/>
      <w:bCs/>
    </w:rPr>
  </w:style>
  <w:style w:type="paragraph" w:styleId="24">
    <w:name w:val="Body Text First Indent"/>
    <w:basedOn w:val="8"/>
    <w:qFormat/>
    <w:uiPriority w:val="99"/>
    <w:pPr>
      <w:spacing w:after="120"/>
      <w:ind w:firstLine="420" w:firstLineChars="100"/>
    </w:pPr>
    <w:rPr>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Emphasis"/>
    <w:basedOn w:val="27"/>
    <w:qFormat/>
    <w:uiPriority w:val="20"/>
    <w:rPr>
      <w:i/>
      <w:iCs/>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_Style 3"/>
    <w:basedOn w:val="1"/>
    <w:qFormat/>
    <w:uiPriority w:val="0"/>
    <w:pPr>
      <w:ind w:firstLine="420" w:firstLineChars="200"/>
    </w:pPr>
    <w:rPr>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35"/>
    <w:qFormat/>
    <w:uiPriority w:val="0"/>
    <w:pPr>
      <w:spacing w:before="25" w:after="25"/>
      <w:jc w:val="left"/>
    </w:pPr>
    <w:rPr>
      <w:bCs/>
      <w:spacing w:val="10"/>
      <w:kern w:val="0"/>
      <w:sz w:val="24"/>
      <w:szCs w:val="20"/>
    </w:rPr>
  </w:style>
  <w:style w:type="paragraph" w:customStyle="1" w:styleId="35">
    <w:name w:val="表格文字（两侧对齐）"/>
    <w:basedOn w:val="1"/>
    <w:qFormat/>
    <w:uiPriority w:val="0"/>
    <w:pPr>
      <w:snapToGrid w:val="0"/>
    </w:pPr>
    <w:rPr>
      <w:kern w:val="0"/>
      <w:sz w:val="20"/>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next w:val="33"/>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qFormat/>
    <w:uiPriority w:val="1"/>
    <w:rPr>
      <w:rFonts w:ascii="宋体" w:hAnsi="宋体" w:cs="宋体"/>
      <w:lang w:val="zh-CN" w:bidi="zh-CN"/>
    </w:rPr>
  </w:style>
  <w:style w:type="paragraph" w:customStyle="1" w:styleId="41">
    <w:name w:val="列表段落1"/>
    <w:basedOn w:val="1"/>
    <w:qFormat/>
    <w:uiPriority w:val="34"/>
    <w:pPr>
      <w:widowControl/>
      <w:ind w:firstLine="420" w:firstLineChars="200"/>
      <w:jc w:val="left"/>
    </w:pPr>
    <w:rPr>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qFormat/>
    <w:uiPriority w:val="0"/>
    <w:rPr>
      <w:rFonts w:hint="eastAsia" w:ascii="宋体" w:hAnsi="宋体" w:eastAsia="宋体" w:cs="宋体"/>
      <w:color w:val="000000"/>
      <w:sz w:val="21"/>
      <w:szCs w:val="21"/>
      <w:u w:val="none"/>
    </w:rPr>
  </w:style>
  <w:style w:type="character" w:customStyle="1" w:styleId="44">
    <w:name w:val="font21"/>
    <w:basedOn w:val="27"/>
    <w:qFormat/>
    <w:uiPriority w:val="0"/>
    <w:rPr>
      <w:rFonts w:hint="eastAsia" w:ascii="宋体" w:hAnsi="宋体" w:eastAsia="宋体" w:cs="宋体"/>
      <w:b/>
      <w:bCs/>
      <w:color w:val="000000"/>
      <w:sz w:val="18"/>
      <w:szCs w:val="18"/>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character" w:customStyle="1" w:styleId="46">
    <w:name w:val="正文文本 字符"/>
    <w:basedOn w:val="27"/>
    <w:link w:val="8"/>
    <w:qFormat/>
    <w:uiPriority w:val="0"/>
    <w:rPr>
      <w:kern w:val="2"/>
      <w:sz w:val="21"/>
      <w:szCs w:val="24"/>
    </w:rPr>
  </w:style>
  <w:style w:type="paragraph" w:customStyle="1" w:styleId="47">
    <w:name w:val="列表段落2"/>
    <w:basedOn w:val="1"/>
    <w:qFormat/>
    <w:uiPriority w:val="0"/>
    <w:pPr>
      <w:ind w:firstLine="420" w:firstLineChars="200"/>
    </w:pPr>
  </w:style>
  <w:style w:type="character" w:customStyle="1" w:styleId="48">
    <w:name w:val="页脚 字符"/>
    <w:basedOn w:val="27"/>
    <w:link w:val="16"/>
    <w:qFormat/>
    <w:uiPriority w:val="0"/>
    <w:rPr>
      <w:kern w:val="2"/>
      <w:sz w:val="18"/>
      <w:szCs w:val="24"/>
    </w:rPr>
  </w:style>
  <w:style w:type="paragraph" w:customStyle="1" w:styleId="49">
    <w:name w:val="列出段落111"/>
    <w:basedOn w:val="1"/>
    <w:qFormat/>
    <w:uiPriority w:val="0"/>
    <w:pPr>
      <w:ind w:firstLine="420" w:firstLineChars="200"/>
    </w:pPr>
    <w:rPr>
      <w:rFonts w:ascii="Calibri" w:hAnsi="Calibri"/>
      <w:kern w:val="0"/>
      <w:sz w:val="20"/>
      <w:szCs w:val="20"/>
    </w:rPr>
  </w:style>
  <w:style w:type="character" w:customStyle="1" w:styleId="50">
    <w:name w:val="批注文字 字符"/>
    <w:basedOn w:val="27"/>
    <w:link w:val="11"/>
    <w:qFormat/>
    <w:uiPriority w:val="0"/>
    <w:rPr>
      <w:kern w:val="2"/>
      <w:sz w:val="21"/>
      <w:szCs w:val="24"/>
    </w:rPr>
  </w:style>
  <w:style w:type="character" w:customStyle="1" w:styleId="51">
    <w:name w:val="批注主题 字符"/>
    <w:basedOn w:val="50"/>
    <w:link w:val="23"/>
    <w:qFormat/>
    <w:uiPriority w:val="0"/>
    <w:rPr>
      <w:b/>
      <w:bCs/>
      <w:kern w:val="2"/>
      <w:sz w:val="21"/>
      <w:szCs w:val="24"/>
    </w:rPr>
  </w:style>
  <w:style w:type="character" w:customStyle="1" w:styleId="52">
    <w:name w:val="批注框文本 字符"/>
    <w:basedOn w:val="27"/>
    <w:link w:val="15"/>
    <w:qFormat/>
    <w:uiPriority w:val="0"/>
    <w:rPr>
      <w:kern w:val="2"/>
      <w:sz w:val="18"/>
      <w:szCs w:val="18"/>
    </w:rPr>
  </w:style>
  <w:style w:type="paragraph" w:styleId="53">
    <w:name w:val="List Paragraph"/>
    <w:basedOn w:val="1"/>
    <w:qFormat/>
    <w:uiPriority w:val="99"/>
    <w:pPr>
      <w:ind w:firstLine="420" w:firstLineChars="200"/>
    </w:pPr>
  </w:style>
  <w:style w:type="paragraph" w:styleId="54">
    <w:name w:val="No Spacing"/>
    <w:qFormat/>
    <w:uiPriority w:val="99"/>
    <w:rPr>
      <w:rFonts w:ascii="Times New Roman" w:hAnsi="Times New Roman" w:eastAsia="宋体" w:cs="Calibri"/>
      <w:sz w:val="22"/>
      <w:szCs w:val="22"/>
      <w:lang w:val="en-US" w:eastAsia="en-US" w:bidi="ar-SA"/>
    </w:rPr>
  </w:style>
  <w:style w:type="paragraph" w:customStyle="1" w:styleId="55">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qFormat/>
    <w:uiPriority w:val="34"/>
    <w:pPr>
      <w:widowControl/>
      <w:ind w:firstLine="420" w:firstLineChars="200"/>
      <w:jc w:val="left"/>
    </w:pPr>
    <w:rPr>
      <w:kern w:val="0"/>
      <w:sz w:val="20"/>
      <w:szCs w:val="20"/>
    </w:rPr>
  </w:style>
  <w:style w:type="table" w:customStyle="1" w:styleId="57">
    <w:name w:val="Table Normal"/>
    <w:qFormat/>
    <w:uiPriority w:val="0"/>
    <w:tblPr>
      <w:tblCellMar>
        <w:top w:w="0" w:type="dxa"/>
        <w:left w:w="0" w:type="dxa"/>
        <w:bottom w:w="0" w:type="dxa"/>
        <w:right w:w="0" w:type="dxa"/>
      </w:tblCellMar>
    </w:tblPr>
  </w:style>
  <w:style w:type="paragraph" w:customStyle="1" w:styleId="58">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22299</Words>
  <Characters>23718</Characters>
  <Paragraphs>2389</Paragraphs>
  <TotalTime>7</TotalTime>
  <ScaleCrop>false</ScaleCrop>
  <LinksUpToDate>false</LinksUpToDate>
  <CharactersWithSpaces>25354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汪康</cp:lastModifiedBy>
  <dcterms:modified xsi:type="dcterms:W3CDTF">2023-10-07T00:33:36Z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