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心医院支气管镜、手术牵开器等设备</w:t>
      </w:r>
      <w:r>
        <w:rPr>
          <w:rFonts w:hint="eastAsia" w:ascii="宋体" w:hAnsi="宋体" w:eastAsia="宋体" w:cs="宋体"/>
          <w:b/>
          <w:sz w:val="28"/>
          <w:szCs w:val="28"/>
        </w:rPr>
        <w:t>招标项目</w:t>
      </w:r>
      <w:bookmarkStart w:id="10" w:name="_GoBack"/>
      <w:bookmarkEnd w:id="10"/>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820350"/>
      <w:bookmarkStart w:id="4" w:name="_Toc202816995"/>
      <w:bookmarkStart w:id="5" w:name="_Toc202251699"/>
      <w:bookmarkStart w:id="6" w:name="_Toc202252033"/>
      <w:bookmarkStart w:id="7" w:name="_Toc202251074"/>
      <w:bookmarkStart w:id="8" w:name="_Toc202819877"/>
      <w:bookmarkStart w:id="9" w:name="_Toc20225410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支气管镜、手术牵开器等设备一批，用于临床诊断与治疗。</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2023-09-21T12:12:17Z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