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highlight w:val="none"/>
          <w:lang w:val="en-US" w:eastAsia="zh-CN"/>
        </w:rPr>
        <w:t>报价单（模板）</w:t>
      </w:r>
      <w:bookmarkStart w:id="0" w:name="_GoBack"/>
      <w:bookmarkEnd w:id="0"/>
    </w:p>
    <w:p>
      <w:pPr>
        <w:jc w:val="left"/>
        <w:rPr>
          <w:rFonts w:hint="eastAsia" w:ascii="仿宋" w:hAnsi="仿宋" w:eastAsia="仿宋" w:cs="仿宋"/>
          <w:b/>
          <w:bCs/>
          <w:sz w:val="22"/>
          <w:szCs w:val="22"/>
        </w:rPr>
      </w:pPr>
      <w:r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  <w:t>一、</w:t>
      </w:r>
      <w:r>
        <w:rPr>
          <w:rFonts w:hint="eastAsia" w:ascii="仿宋" w:hAnsi="仿宋" w:eastAsia="仿宋" w:cs="仿宋"/>
          <w:b/>
          <w:bCs/>
          <w:sz w:val="22"/>
          <w:szCs w:val="22"/>
        </w:rPr>
        <w:t>清单系列家具</w:t>
      </w:r>
    </w:p>
    <w:tbl>
      <w:tblPr>
        <w:tblStyle w:val="37"/>
        <w:tblW w:w="1452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60"/>
        <w:gridCol w:w="1267"/>
        <w:gridCol w:w="2839"/>
        <w:gridCol w:w="2188"/>
        <w:gridCol w:w="3007"/>
        <w:gridCol w:w="1149"/>
        <w:gridCol w:w="717"/>
        <w:gridCol w:w="1350"/>
        <w:gridCol w:w="135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660" w:type="dxa"/>
          </w:tcPr>
          <w:p>
            <w:pPr>
              <w:jc w:val="left"/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  <w:t>序号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  <w:t>品名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  <w:t>参考图片</w:t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  <w:t>规格尺寸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  <w:t>材质说明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  <w:lang w:val="en-US" w:eastAsia="zh-CN"/>
              </w:rPr>
              <w:t>预估采购</w:t>
            </w: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  <w:t>数量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</w:rPr>
              <w:t>单位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  <w:lang w:val="en-US" w:eastAsia="zh-CN"/>
              </w:rPr>
              <w:t>报价（元）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  <w:highlight w:val="none"/>
                <w:lang w:val="en-US" w:eastAsia="zh-CN"/>
              </w:rPr>
              <w:t>总价（元）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诊椅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03296" behindDoc="0" locked="0" layoutInCell="1" allowOverlap="1">
                  <wp:simplePos x="0" y="0"/>
                  <wp:positionH relativeFrom="column">
                    <wp:posOffset>323850</wp:posOffset>
                  </wp:positionH>
                  <wp:positionV relativeFrom="paragraph">
                    <wp:posOffset>47625</wp:posOffset>
                  </wp:positionV>
                  <wp:extent cx="981075" cy="1247775"/>
                  <wp:effectExtent l="0" t="0" r="9525" b="9525"/>
                  <wp:wrapNone/>
                  <wp:docPr id="25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107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标准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·PP加纤维背架尼龙固定腰靠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·白色PP固定扶手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·高弹力海绵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·单功能底盘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·100#沉口黑杆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·∮320MM电镀脚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·φ50MM尼龙轮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2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办公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椅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04320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47625</wp:posOffset>
                  </wp:positionV>
                  <wp:extent cx="942975" cy="1190625"/>
                  <wp:effectExtent l="0" t="0" r="9525" b="9525"/>
                  <wp:wrapNone/>
                  <wp:docPr id="2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标准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·黑色PP料背架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·高弹力海绵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·单功能底盘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·PP分体固定型扶手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·100#沉口黑色汽杆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·∮320尼龙高脚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 xml:space="preserve">·φ50MM尼龙轮。 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12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" w:hRule="atLeast"/>
        </w:trPr>
        <w:tc>
          <w:tcPr>
            <w:tcW w:w="66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3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高背皮椅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05344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47625</wp:posOffset>
                  </wp:positionV>
                  <wp:extent cx="876300" cy="1219200"/>
                  <wp:effectExtent l="0" t="0" r="0" b="0"/>
                  <wp:wrapNone/>
                  <wp:docPr id="23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图片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640*740*1155-1215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·西皮饰面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·18mm厚内外弯板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·高弹力海绵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·铝合金扶手架连体扶手，配皮扶手面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·飞机底盘带原位锁定功能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·65#电镀汽杆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·∮350铝合金面包脚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 xml:space="preserve">·φ50MM黑色尼龙轮    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10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4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弓形会议椅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班前椅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  <w:t>）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06368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66675</wp:posOffset>
                  </wp:positionV>
                  <wp:extent cx="904875" cy="1228725"/>
                  <wp:effectExtent l="0" t="0" r="9525" b="9525"/>
                  <wp:wrapNone/>
                  <wp:docPr id="17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图片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228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标准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·西皮饰面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page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·18mm厚双层板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page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·高密度高弹力海绵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page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·1.5厚电镀扁管弓形架，配扪皮扶手面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20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5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无扶手网背会议椅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07392" behindDoc="0" locked="0" layoutInCell="1" allowOverlap="1">
                  <wp:simplePos x="0" y="0"/>
                  <wp:positionH relativeFrom="column">
                    <wp:posOffset>381000</wp:posOffset>
                  </wp:positionH>
                  <wp:positionV relativeFrom="paragraph">
                    <wp:posOffset>104775</wp:posOffset>
                  </wp:positionV>
                  <wp:extent cx="762000" cy="1104900"/>
                  <wp:effectExtent l="0" t="0" r="0" b="0"/>
                  <wp:wrapNone/>
                  <wp:docPr id="1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标准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·椅背采用钢制框架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·高弹力海绵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·1.5厚喷粉管四脚架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6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实木圆叠凳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09440" behindDoc="0" locked="0" layoutInCell="1" allowOverlap="1">
                  <wp:simplePos x="0" y="0"/>
                  <wp:positionH relativeFrom="column">
                    <wp:posOffset>228600</wp:posOffset>
                  </wp:positionH>
                  <wp:positionV relativeFrom="paragraph">
                    <wp:posOffset>95250</wp:posOffset>
                  </wp:positionV>
                  <wp:extent cx="1028700" cy="1133475"/>
                  <wp:effectExtent l="0" t="0" r="0" b="9525"/>
                  <wp:wrapNone/>
                  <wp:docPr id="370663" name="图片 370663" descr="03c0ff6eb099db4cb6de50f51f314a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63" name="图片 370663" descr="03c0ff6eb099db4cb6de50f51f314a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标准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1、基材：采用原木，经烘干脱脂处理；                                                                      2、油漆：采用绿色环保油漆。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7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皮面圆叠凳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08416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47625</wp:posOffset>
                  </wp:positionV>
                  <wp:extent cx="885825" cy="1257300"/>
                  <wp:effectExtent l="0" t="0" r="9525" b="0"/>
                  <wp:wrapNone/>
                  <wp:docPr id="370662" name="图片 3706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62" name="图片 3706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825" cy="1257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标准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站脚采用冷轧钢坚固耐用、耐压、耐腐蚀、强度大、抗冲击、不易变形。座面采用环保皮饰面。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　8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患者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椅</w:t>
            </w:r>
          </w:p>
        </w:tc>
        <w:tc>
          <w:tcPr>
            <w:tcW w:w="283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inline distT="0" distB="0" distL="114300" distR="114300">
                  <wp:extent cx="694690" cy="1021715"/>
                  <wp:effectExtent l="0" t="0" r="10160" b="6985"/>
                  <wp:docPr id="82" name="图片 81" descr="ec985684d0a2a15e101eacf10c11b1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" name="图片 81" descr="ec985684d0a2a15e101eacf10c11b1f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4690" cy="10217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标准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1、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采用PU材质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 xml:space="preserve">一体成型                               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3、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结实耐用，不摇晃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19" w:hRule="atLeast"/>
        </w:trPr>
        <w:tc>
          <w:tcPr>
            <w:tcW w:w="66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9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实木围椅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牛角椅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  <w:t>）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13536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114300</wp:posOffset>
                  </wp:positionV>
                  <wp:extent cx="1266825" cy="1524000"/>
                  <wp:effectExtent l="0" t="0" r="9525" b="0"/>
                  <wp:wrapNone/>
                  <wp:docPr id="373824" name="图片 373824" descr="4a9ca8692bb96dcb9101c93be66ec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824" name="图片 373824" descr="4a9ca8692bb96dcb9101c93be66ec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52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标准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1、基材：采用白蜡木原木，经烘干脱脂处理；加西皮软垫                                                                      2、油漆：采用绿色环保油漆。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20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10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实木椅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休闲椅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  <w:t>）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11488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38100</wp:posOffset>
                  </wp:positionV>
                  <wp:extent cx="1228725" cy="1219200"/>
                  <wp:effectExtent l="0" t="0" r="9525" b="0"/>
                  <wp:wrapNone/>
                  <wp:docPr id="370668" name="图片 3706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68" name="图片 3706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121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标准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1、基材：采用原木，结实耐用。                                                                     2、油漆：采用绿色环保油漆。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11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实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木椅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10464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28575</wp:posOffset>
                  </wp:positionV>
                  <wp:extent cx="1038225" cy="1247775"/>
                  <wp:effectExtent l="0" t="0" r="9525" b="9525"/>
                  <wp:wrapNone/>
                  <wp:docPr id="370665" name="图片 370665" descr="fc225311eff29af9a2d46019c723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65" name="图片 370665" descr="fc225311eff29af9a2d46019c723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8225" cy="1247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标准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1、基材：采用原木，经烘干脱脂处理；                                                                      2、油漆：采用绿色环保油漆；                                 3、工艺技术：卯榫拼接结构。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12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12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更衣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凳</w:t>
            </w:r>
          </w:p>
        </w:tc>
        <w:tc>
          <w:tcPr>
            <w:tcW w:w="283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  <w:drawing>
                <wp:inline distT="0" distB="0" distL="114300" distR="114300">
                  <wp:extent cx="495300" cy="952500"/>
                  <wp:effectExtent l="0" t="0" r="0" b="0"/>
                  <wp:docPr id="41" name="图片 41" descr="16890656395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" name="图片 41" descr="168906563950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5300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120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0*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50*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40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3007" w:type="dxa"/>
          </w:tcPr>
          <w:p>
            <w:pPr>
              <w:numPr>
                <w:ilvl w:val="0"/>
                <w:numId w:val="3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凳面：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采用原木， 环保，结实耐用。</w:t>
            </w:r>
          </w:p>
          <w:p>
            <w:pPr>
              <w:numPr>
                <w:ilvl w:val="0"/>
                <w:numId w:val="3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凳架：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采用冷轧钢，焊接成型，表面喷涂处理。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、油漆：采用绿色环保油漆。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13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五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人位带软垫候诊椅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12512" behindDoc="0" locked="0" layoutInCell="1" allowOverlap="1">
                  <wp:simplePos x="0" y="0"/>
                  <wp:positionH relativeFrom="column">
                    <wp:posOffset>28575</wp:posOffset>
                  </wp:positionH>
                  <wp:positionV relativeFrom="paragraph">
                    <wp:posOffset>266700</wp:posOffset>
                  </wp:positionV>
                  <wp:extent cx="1524000" cy="742950"/>
                  <wp:effectExtent l="0" t="0" r="0" b="0"/>
                  <wp:wrapNone/>
                  <wp:docPr id="370669" name="图片 3706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69" name="图片 3706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240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2320*680*780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1、采用冷轧钢，焊接成型，表面喷涂处理。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2、皮质软垫，压制一体成型，外观色泽均匀，自然，手感柔软。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14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三人位输液椅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15584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104775</wp:posOffset>
                  </wp:positionV>
                  <wp:extent cx="1285875" cy="1076325"/>
                  <wp:effectExtent l="0" t="0" r="9525" b="9525"/>
                  <wp:wrapNone/>
                  <wp:docPr id="370672" name="图片 3706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72" name="图片 3706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75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2000*880*1000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1、采用冷轧钢，焊接成型，表面喷涂处理。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2、皮质软垫，压制一体成型，外观色泽均匀，自然，手感柔软。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15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多功能输液椅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14560" behindDoc="0" locked="0" layoutInCell="1" allowOverlap="1">
                  <wp:simplePos x="0" y="0"/>
                  <wp:positionH relativeFrom="column">
                    <wp:posOffset>314325</wp:posOffset>
                  </wp:positionH>
                  <wp:positionV relativeFrom="paragraph">
                    <wp:posOffset>76200</wp:posOffset>
                  </wp:positionV>
                  <wp:extent cx="962025" cy="1162050"/>
                  <wp:effectExtent l="0" t="0" r="9525" b="0"/>
                  <wp:wrapNone/>
                  <wp:docPr id="370671" name="图片 3706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71" name="图片 3706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1162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650*700*1160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1、采用冷轧钢，焊接成型，表面喷涂处理。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2、皮质软垫，压制一体成型，外观色泽均匀，自然，手感柔软。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30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16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三人位沙发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16608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266700</wp:posOffset>
                  </wp:positionV>
                  <wp:extent cx="1504950" cy="819150"/>
                  <wp:effectExtent l="0" t="0" r="0" b="0"/>
                  <wp:wrapNone/>
                  <wp:docPr id="370674" name="图片 3706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74" name="图片 3706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49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1880*820*780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采用西皮饰面；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海绵:低燃35#高密度泡绵,183G密度丝绵,表面带有保护面,耐冲击,回弹力强,不易变形；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五金脚架。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5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17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中二斗铁柜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17632" behindDoc="0" locked="0" layoutInCell="1" allowOverlap="1">
                  <wp:simplePos x="0" y="0"/>
                  <wp:positionH relativeFrom="column">
                    <wp:posOffset>466725</wp:posOffset>
                  </wp:positionH>
                  <wp:positionV relativeFrom="paragraph">
                    <wp:posOffset>57150</wp:posOffset>
                  </wp:positionV>
                  <wp:extent cx="666750" cy="1200150"/>
                  <wp:effectExtent l="0" t="0" r="0" b="0"/>
                  <wp:wrapNone/>
                  <wp:docPr id="370680" name="图片 3706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80" name="图片 3706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1200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890W*410D*1800H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采用冷轧钢板，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0.6mm厚，经酸洗磷化防锈处理，表面静电喷涂，涂层均匀，无色差，封闭性能好，不易刮花，美观耐用。硬度满足承重要求，柜门开启轻便。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多层板，层板位置可调节。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18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分体五节铁柜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18656" behindDoc="0" locked="0" layoutInCell="1" allowOverlap="1">
                  <wp:simplePos x="0" y="0"/>
                  <wp:positionH relativeFrom="column">
                    <wp:posOffset>504825</wp:posOffset>
                  </wp:positionH>
                  <wp:positionV relativeFrom="paragraph">
                    <wp:posOffset>85725</wp:posOffset>
                  </wp:positionV>
                  <wp:extent cx="647700" cy="1143000"/>
                  <wp:effectExtent l="0" t="0" r="0" b="0"/>
                  <wp:wrapNone/>
                  <wp:docPr id="370683" name="图片 3706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0683" name="图片 3706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900W*400D*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180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0H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采用冷轧钢板，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0.6mm厚，经酸洗磷化防锈处理，表面静电喷涂，涂层均匀，无色差，封闭性能好，不易刮花，美观耐用。硬度满足承重要求，柜门开启轻便。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多层板，层板位置可调节。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个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19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更衣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柜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19680" behindDoc="0" locked="0" layoutInCell="1" allowOverlap="1">
                  <wp:simplePos x="0" y="0"/>
                  <wp:positionH relativeFrom="column">
                    <wp:posOffset>409575</wp:posOffset>
                  </wp:positionH>
                  <wp:positionV relativeFrom="paragraph">
                    <wp:posOffset>104775</wp:posOffset>
                  </wp:positionV>
                  <wp:extent cx="628650" cy="1076325"/>
                  <wp:effectExtent l="0" t="0" r="0" b="9525"/>
                  <wp:wrapNone/>
                  <wp:docPr id="373763" name="图片 3737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63" name="图片 3737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1076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970W*400D*1800H</w:t>
            </w:r>
          </w:p>
        </w:tc>
        <w:tc>
          <w:tcPr>
            <w:tcW w:w="3007" w:type="dxa"/>
          </w:tcPr>
          <w:p>
            <w:pPr>
              <w:numPr>
                <w:ilvl w:val="0"/>
                <w:numId w:val="4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采用冷轧钢板，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0.6mm厚，经酸洗磷化防锈处理，表面静电喷涂，涂层均匀，无色差，封闭性能好，不易刮花，美观耐用。硬度满足承重要求</w:t>
            </w:r>
          </w:p>
          <w:p>
            <w:pPr>
              <w:numPr>
                <w:ilvl w:val="0"/>
                <w:numId w:val="4"/>
              </w:num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柜门带电子密码锁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30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电子锁保密柜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20704" behindDoc="0" locked="0" layoutInCell="1" allowOverlap="1">
                  <wp:simplePos x="0" y="0"/>
                  <wp:positionH relativeFrom="column">
                    <wp:posOffset>457200</wp:posOffset>
                  </wp:positionH>
                  <wp:positionV relativeFrom="paragraph">
                    <wp:posOffset>76200</wp:posOffset>
                  </wp:positionV>
                  <wp:extent cx="781050" cy="1114425"/>
                  <wp:effectExtent l="0" t="0" r="0" b="9525"/>
                  <wp:wrapNone/>
                  <wp:docPr id="373765" name="图片 3737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65" name="图片 3737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05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 xml:space="preserve"> 620*550*1500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用冷轧钢板，经酸洗磷化防锈处理，表面静电喷涂，涂层均匀，无色差，封闭性能好，不易刮花，美观耐用。硬度满足承重要求，柜门开启轻便。配高级电子密码锁具，方便实用,保险功能好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5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21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1267" w:type="dxa"/>
            <w:vAlign w:val="top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衣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柜</w:t>
            </w:r>
          </w:p>
        </w:tc>
        <w:tc>
          <w:tcPr>
            <w:tcW w:w="283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highlight w:val="none"/>
                <w:lang w:val="en-US" w:eastAsia="zh-CN" w:bidi="ar-SA"/>
              </w:rPr>
              <w:drawing>
                <wp:inline distT="0" distB="0" distL="114300" distR="114300">
                  <wp:extent cx="885190" cy="1693545"/>
                  <wp:effectExtent l="0" t="0" r="10160" b="1905"/>
                  <wp:docPr id="43" name="图片 43" descr="5ad0bb4a2b41d2bb76db56bc8b1cf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" name="图片 43" descr="5ad0bb4a2b41d2bb76db56bc8b1cf49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190" cy="1693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  <w:vAlign w:val="top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12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00*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00*2000</w:t>
            </w:r>
          </w:p>
        </w:tc>
        <w:tc>
          <w:tcPr>
            <w:tcW w:w="3007" w:type="dxa"/>
            <w:vAlign w:val="top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1.基材: 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板，25厘厚，三聚氢胺浸渍饰面。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2.封边：采用同色PVC封边。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3.五金件:采用连接件。</w:t>
            </w:r>
          </w:p>
        </w:tc>
        <w:tc>
          <w:tcPr>
            <w:tcW w:w="1149" w:type="dxa"/>
            <w:vAlign w:val="top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highlight w:val="none"/>
                <w:lang w:val="en-US" w:eastAsia="zh-CN" w:bidi="ar-SA"/>
              </w:rPr>
              <w:t>20</w:t>
            </w:r>
          </w:p>
        </w:tc>
        <w:tc>
          <w:tcPr>
            <w:tcW w:w="717" w:type="dxa"/>
            <w:vAlign w:val="top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1350" w:type="dxa"/>
            <w:vAlign w:val="top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  <w:vAlign w:val="top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22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双门木文件柜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30944" behindDoc="0" locked="0" layoutInCell="1" allowOverlap="1">
                  <wp:simplePos x="0" y="0"/>
                  <wp:positionH relativeFrom="column">
                    <wp:posOffset>600075</wp:posOffset>
                  </wp:positionH>
                  <wp:positionV relativeFrom="paragraph">
                    <wp:posOffset>152400</wp:posOffset>
                  </wp:positionV>
                  <wp:extent cx="504825" cy="1114425"/>
                  <wp:effectExtent l="0" t="0" r="9525" b="9525"/>
                  <wp:wrapNone/>
                  <wp:docPr id="373809" name="图片 3738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809" name="图片 3738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0482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800*400*2000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1.基材: 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板，25厘厚，三聚氢胺浸渍饰面。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2.封边：采用同色PVC封边。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3.五金件:采用连接件。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30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23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三门木文件柜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29920" behindDoc="0" locked="0" layoutInCell="1" allowOverlap="1">
                  <wp:simplePos x="0" y="0"/>
                  <wp:positionH relativeFrom="column">
                    <wp:posOffset>485775</wp:posOffset>
                  </wp:positionH>
                  <wp:positionV relativeFrom="paragraph">
                    <wp:posOffset>76200</wp:posOffset>
                  </wp:positionV>
                  <wp:extent cx="752475" cy="1181100"/>
                  <wp:effectExtent l="0" t="0" r="9525" b="0"/>
                  <wp:wrapNone/>
                  <wp:docPr id="373808" name="图片 37380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808" name="图片 3738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4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1200*400*2000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1.基材: 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板，25厘厚，三聚氢胺浸渍饰面。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2.封边：采用同色PVC封边。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3.五金件:采用连接件。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5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24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双门矮柜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24800" behindDoc="0" locked="0" layoutInCell="1" allowOverlap="1">
                  <wp:simplePos x="0" y="0"/>
                  <wp:positionH relativeFrom="column">
                    <wp:posOffset>180975</wp:posOffset>
                  </wp:positionH>
                  <wp:positionV relativeFrom="paragraph">
                    <wp:posOffset>76200</wp:posOffset>
                  </wp:positionV>
                  <wp:extent cx="1266825" cy="1190625"/>
                  <wp:effectExtent l="0" t="0" r="9525" b="9525"/>
                  <wp:wrapNone/>
                  <wp:docPr id="373771" name="图片 3737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71" name="图片 3737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68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800*400*800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1.基材: 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板，25厘厚，三聚氢胺浸渍饰面。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2.封边：采用同色PVC封边。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3.五金件:采用连接件。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20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25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三门矮柜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26848" behindDoc="0" locked="0" layoutInCell="1" allowOverlap="1">
                  <wp:simplePos x="0" y="0"/>
                  <wp:positionH relativeFrom="column">
                    <wp:posOffset>171450</wp:posOffset>
                  </wp:positionH>
                  <wp:positionV relativeFrom="paragraph">
                    <wp:posOffset>171450</wp:posOffset>
                  </wp:positionV>
                  <wp:extent cx="1314450" cy="828675"/>
                  <wp:effectExtent l="0" t="0" r="0" b="9525"/>
                  <wp:wrapNone/>
                  <wp:docPr id="373773" name="图片 3737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73" name="图片 3737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828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1200*400*800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1.基材: 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板，25厘厚，三聚氢胺浸渍饰面。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2.封边：采用同色PVC封边。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4.五金件:采用连接件。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26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四门矮柜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25824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304800</wp:posOffset>
                  </wp:positionV>
                  <wp:extent cx="1428750" cy="695325"/>
                  <wp:effectExtent l="0" t="0" r="0" b="9525"/>
                  <wp:wrapNone/>
                  <wp:docPr id="373772" name="图片 3737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72" name="图片 3737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87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1600*400*800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1.基材: 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板，25厘厚，三聚氢胺浸渍饰面。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2.封边：采用同色PVC封边。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5.五金件:采用连接件。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5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27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电视柜</w:t>
            </w:r>
          </w:p>
        </w:tc>
        <w:tc>
          <w:tcPr>
            <w:tcW w:w="283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inline distT="0" distB="0" distL="114300" distR="114300">
                  <wp:extent cx="929005" cy="1157605"/>
                  <wp:effectExtent l="0" t="0" r="4445" b="4445"/>
                  <wp:docPr id="9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" name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9005" cy="1157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8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00*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00*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1.基材: 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板，25厘厚，三聚氢胺浸渍饰面。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2.封边：采用同色优PVC封边。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6.五金件:采用连接件。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40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28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吊柜</w:t>
            </w:r>
          </w:p>
        </w:tc>
        <w:tc>
          <w:tcPr>
            <w:tcW w:w="283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inline distT="0" distB="0" distL="114300" distR="114300">
                  <wp:extent cx="1386840" cy="1115060"/>
                  <wp:effectExtent l="0" t="0" r="3810" b="8890"/>
                  <wp:docPr id="117" name="图片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7" name="图片 25"/>
                          <pic:cNvPicPr>
                            <a:picLocks noChangeAspect="1"/>
                          </pic:cNvPicPr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840" cy="1115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800*350*450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柜体材质采用E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板，三聚氰氨饰面。柜门为对开门，柜门采用实木多层板，柜内配置一块可调节活动层板，配件为鹅颈拉手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20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个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29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活动柜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21728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66675</wp:posOffset>
                  </wp:positionV>
                  <wp:extent cx="1152525" cy="1190625"/>
                  <wp:effectExtent l="0" t="0" r="9525" b="9525"/>
                  <wp:wrapNone/>
                  <wp:docPr id="373766" name="图片 373766" descr="7c5554c81934003778e5397e91326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66" name="图片 373766" descr="7c5554c81934003778e5397e91326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2525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400*350*750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1.基材: 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板，25厘厚，三聚氢胺浸渍饰面。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2.封边：采用同色PVC封边。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3.五金件:采用连接件。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30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电脑台A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22752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152400</wp:posOffset>
                  </wp:positionV>
                  <wp:extent cx="1409700" cy="990600"/>
                  <wp:effectExtent l="0" t="0" r="0" b="0"/>
                  <wp:wrapNone/>
                  <wp:docPr id="373767" name="图片 3737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67" name="图片 3737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1200*600*750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1.基材: 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  <w:t>E0级颗粒板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，25厘厚，三聚氢胺浸渍饰面。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2.封边：采用同色PVC封边。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6.五金件:采用连接件。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31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电脑台B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23776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123825</wp:posOffset>
                  </wp:positionV>
                  <wp:extent cx="1409700" cy="990600"/>
                  <wp:effectExtent l="0" t="0" r="0" b="0"/>
                  <wp:wrapNone/>
                  <wp:docPr id="373768" name="图片 3737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68" name="图片 3737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1400*600*750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1.基材: 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  <w:t>E0级颗粒板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，25厘厚，三聚氢胺浸渍饰面。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2.封边：采用同色PVC封边。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7.五金件:采用连接件。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32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诊桌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inline distT="0" distB="0" distL="114300" distR="114300">
                  <wp:extent cx="1750060" cy="1080135"/>
                  <wp:effectExtent l="0" t="0" r="2540" b="5715"/>
                  <wp:docPr id="103" name="图片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" name="图片 102"/>
                          <pic:cNvPicPr>
                            <a:picLocks noChangeAspect="1"/>
                          </pic:cNvPicPr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50060" cy="10801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1400*600*750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1）台面采用厚度≥25MM的E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板，面贴三聚氰氨饰面。具有防水、防潮、耐磨性能强；表面平滑光洁，容易维护清洗；封边采用1.5MM厚PVC封边条，耐磨性符合要求；桌面离地高：  750    mm，符合人体工程学；</w:t>
            </w:r>
          </w:p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2）桌脚：采用厚度≥0.8mm的不锈钢圆管支撑架；</w:t>
            </w:r>
          </w:p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3）档板：采用厚度≥25mm的优质实木多层夹板，贴三聚氰氨饰面。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20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33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折叠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条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 xml:space="preserve">桌     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27872" behindDoc="0" locked="0" layoutInCell="1" allowOverlap="1">
                  <wp:simplePos x="0" y="0"/>
                  <wp:positionH relativeFrom="column">
                    <wp:posOffset>47625</wp:posOffset>
                  </wp:positionH>
                  <wp:positionV relativeFrom="paragraph">
                    <wp:posOffset>28575</wp:posOffset>
                  </wp:positionV>
                  <wp:extent cx="1514475" cy="1171575"/>
                  <wp:effectExtent l="0" t="0" r="9525" b="9525"/>
                  <wp:wrapNone/>
                  <wp:docPr id="373774" name="图片 3737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74" name="图片 3737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4475" cy="1171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1200*400*750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1.基材: 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  <w:t>E0级颗粒板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，25厘厚，三聚氢胺浸渍饰面。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2.封边：采用同色PVC封边。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9.五金件:采用连接件。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34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带教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条桌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28896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85725</wp:posOffset>
                  </wp:positionV>
                  <wp:extent cx="1333500" cy="1114425"/>
                  <wp:effectExtent l="0" t="0" r="0" b="9525"/>
                  <wp:wrapNone/>
                  <wp:docPr id="373775" name="图片 3737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75" name="图片 37377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500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1200*400*750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1.基材: 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  <w:t>E0级颗粒板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，25厘厚，三聚氢胺浸渍饰面。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2.封边：采用同色PVC封边。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13.五金件:采用连接件。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35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讲台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inline distT="0" distB="0" distL="114300" distR="114300">
                  <wp:extent cx="1348740" cy="1569720"/>
                  <wp:effectExtent l="0" t="0" r="3810" b="11430"/>
                  <wp:docPr id="75" name="图片 74" descr="489ee09d462d3e7ffb71115ccf62ef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" name="图片 74" descr="489ee09d462d3e7ffb71115ccf62ef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740" cy="1569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500*450*750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1.基材：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采用多层实木板，面贴三聚氰氨饰面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5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36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诊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床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inline distT="0" distB="0" distL="114300" distR="114300">
                  <wp:extent cx="1677670" cy="984885"/>
                  <wp:effectExtent l="0" t="0" r="17780" b="5715"/>
                  <wp:docPr id="179" name="图片 178" descr="0a6b0dbf66a882f49d2ed422c12032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9" name="图片 178" descr="0a6b0dbf66a882f49d2ed422c12032e"/>
                          <pic:cNvPicPr>
                            <a:picLocks noChangeAspect="1"/>
                          </pic:cNvPicPr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7670" cy="9848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1900*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*600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（1）床面：底板采用E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 xml:space="preserve">板，加5公分聚氨酯发泡一体成型海绵，表面定制医用皮革覆面，具有防水、防潮、防交叉感染、耐磨性能强；带头枕，头枕高度为120mm，符合人体工程学；                                       </w:t>
            </w:r>
          </w:p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（2）脚架：采用厚度≥0.8mm上海宝钢冷轧钢管，金属表面经酸洗、磷化等化学防锈处理后，采用杜邦喷涂粉末环氧树酯高温喷涂、烤漆，喷涂后具有耐腐蚀、防火、防潮等功能；床框为40mm*20mm方管焊接而成；床脚为40mm*40mm的方管，加强连接管为40mm*20mm；床脚、连接管可拆结构，方便运输，安装方便</w:t>
            </w:r>
          </w:p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（3）床腿上装有橡胶套、与地面接触防滑减震。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37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双层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值班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床           （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木床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）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inline distT="0" distB="0" distL="114300" distR="114300">
                  <wp:extent cx="1226820" cy="1409065"/>
                  <wp:effectExtent l="0" t="0" r="11430" b="635"/>
                  <wp:docPr id="42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2" name="图片 2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6820" cy="1409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2000*1000*1800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基材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 xml:space="preserve"> ：采用 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板,双面平整,不变形。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床梁床脚链接采用五金件，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结实稳固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不变形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  <w:t>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38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班台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  <w:t>（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主任办公桌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  <w:t>）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31968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238125</wp:posOffset>
                  </wp:positionV>
                  <wp:extent cx="1133475" cy="847725"/>
                  <wp:effectExtent l="0" t="0" r="9525" b="9525"/>
                  <wp:wrapNone/>
                  <wp:docPr id="373784" name="图片 37378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84" name="图片 3737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847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00*900*760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1.基材: 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 xml:space="preserve">板, 游离甲醛释放量3.6mg/100g。  2.面材:采用E1级0.6mm厚胡桃木皮饰面,木皮宽度≥200mm，纹理自然，颜色一致，美观大方。  3.封边:四周显露部位使用与木皮材质一致的实木封边；木材含水率9-11%,隐蔽部位全部做封边处理。走线孔内缘及隐蔽部位全部做封边处理。  4.五金件:采用连接件。  5.油漆:采用高级环保PU漆,隐孔亚光，游离TDI含量0.16%,苯含量＜0.01%,为均优于国家标准。 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10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39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屏风卡位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inline distT="0" distB="0" distL="114300" distR="114300">
                  <wp:extent cx="1599565" cy="1005840"/>
                  <wp:effectExtent l="0" t="0" r="635" b="3810"/>
                  <wp:docPr id="105" name="图片 1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" name="图片 104"/>
                          <pic:cNvPicPr>
                            <a:picLocks noChangeAspect="1"/>
                          </pic:cNvPicPr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565" cy="100584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inline distT="0" distB="0" distL="114300" distR="114300">
                  <wp:extent cx="1595755" cy="1109345"/>
                  <wp:effectExtent l="0" t="0" r="4445" b="14605"/>
                  <wp:docPr id="108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8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5755" cy="11093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00*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120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0*760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（1）台面：采用E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板厚25MM，具有防水、防潮、防交叉感染、耐磨性能强；</w:t>
            </w:r>
          </w:p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（2）铝型材：采用铝型材合金框架，内有走线功能。氧化铝，屏风厚35mm。</w:t>
            </w:r>
          </w:p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（3）五金配件：采用优质品牌的消声承重国标三节导轨、优质品牌锁等优质五金配件，开合次数不少于5万次；</w:t>
            </w:r>
          </w:p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（4）配置：三抽柜，键盘架，主机架；台面以上为玻璃隔板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.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30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40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休闲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桌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inline distT="0" distB="0" distL="114300" distR="114300">
                  <wp:extent cx="1497965" cy="1709420"/>
                  <wp:effectExtent l="0" t="0" r="6985" b="5080"/>
                  <wp:docPr id="81" name="图片 80" descr="04b0fb8400b296c024ba6d6f0aea1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" name="图片 80" descr="04b0fb8400b296c024ba6d6f0aea1de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7965" cy="1709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600*600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*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60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1.基材: 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板, 游离甲醛释放量3.6mg/100g。  2.面材:采用E1级0.6mm厚胡桃木皮饰面,木皮宽度≥200mm，纹理自然，颜色一致，美观大方。  3.封边:四周显露部位使用与木皮材质一致的实木封边；木材含水率9-11%,隐蔽部位全部做封边处理。走线孔内缘及隐蔽部位全部做封边处理。  4.五金件:采用连接件。  5.油漆:采用高级环保PU漆,隐孔亚光，游离TDI含量0.16%,苯含量＜0.07%,为均优于国家标准。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5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41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会议桌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32992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238125</wp:posOffset>
                  </wp:positionV>
                  <wp:extent cx="1314450" cy="638175"/>
                  <wp:effectExtent l="0" t="0" r="0" b="9525"/>
                  <wp:wrapNone/>
                  <wp:docPr id="373790" name="图片 3737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90" name="图片 3737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4450" cy="638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32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00*1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00*760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1.基材: 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板, 游离甲醛释放量3.6mg/100g。  2.面材:采用E1级0.6mm厚胡桃木皮饰面,木皮宽度≥200mm，纹理自然，颜色一致，美观大方。  3.封边:四周显露部位使用与木皮材质一致的实木封边；木材含水率9-11%,隐蔽部位全部做封边处理。走线孔内缘及隐蔽部位全部做封边处理。  4.五金件:采用连接件。  5.油漆:采用高级环保PU漆,隐孔亚光，游离TDI含量0.16%,苯含量＜0.08%,为均优于国家标准。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5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42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茶水柜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34016" behindDoc="0" locked="0" layoutInCell="1" allowOverlap="1">
                  <wp:simplePos x="0" y="0"/>
                  <wp:positionH relativeFrom="column">
                    <wp:posOffset>276225</wp:posOffset>
                  </wp:positionH>
                  <wp:positionV relativeFrom="paragraph">
                    <wp:posOffset>95250</wp:posOffset>
                  </wp:positionV>
                  <wp:extent cx="876300" cy="1038225"/>
                  <wp:effectExtent l="0" t="0" r="0" b="9525"/>
                  <wp:wrapNone/>
                  <wp:docPr id="373791" name="图片 3737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91" name="图片 3737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630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800*400*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1.基材: 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板, 游离甲醛释放量3.6mg/100g。  2.面材:采用E1级0.6mm厚胡桃木皮饰面,木皮宽度≥200mm，纹理自然，颜色一致，美观大方。  3.封边:四周显露部位使用与木皮材质一致的实木封边；木材含水率9-11%,隐蔽部位全部做封边处理。走线孔内缘及隐蔽部位全部做封边处理。  4.五金件:采用连接件。  5.油漆:采用高级环保PU漆,隐孔亚光，游离TDI含量0.16%,苯含量＜0.09%,为均优于国家标准。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20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4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3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层板架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42208" behindDoc="0" locked="0" layoutInCell="1" allowOverlap="1">
                  <wp:simplePos x="0" y="0"/>
                  <wp:positionH relativeFrom="column">
                    <wp:posOffset>-457835</wp:posOffset>
                  </wp:positionH>
                  <wp:positionV relativeFrom="paragraph">
                    <wp:posOffset>6811645</wp:posOffset>
                  </wp:positionV>
                  <wp:extent cx="1002030" cy="675640"/>
                  <wp:effectExtent l="0" t="0" r="7620" b="10160"/>
                  <wp:wrapNone/>
                  <wp:docPr id="45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500*300*25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1.基材: 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板, 游离甲醛释放量3.6mg/100g。  2.面材:采用E1级0.6mm厚饰面,木皮宽度≥200mm，纹理自然，颜色一致，美观大方。  3.封边:四周显露部位使用与木皮材质一致的实木封边；木材含水率9-11%,隐蔽部位全部做封边处理。走线孔内缘及隐蔽部位全部做封边处理。  4.五金件:采用连接件。  5.油漆:采用高级环保PU漆,隐孔亚光，游离TDI含量0.16%,苯含量＜0.10%,为均优于国家标准。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10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44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茶几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35040" behindDoc="0" locked="0" layoutInCell="1" allowOverlap="1">
                  <wp:simplePos x="0" y="0"/>
                  <wp:positionH relativeFrom="column">
                    <wp:posOffset>238125</wp:posOffset>
                  </wp:positionH>
                  <wp:positionV relativeFrom="paragraph">
                    <wp:posOffset>266700</wp:posOffset>
                  </wp:positionV>
                  <wp:extent cx="1238250" cy="771525"/>
                  <wp:effectExtent l="0" t="0" r="0" b="9525"/>
                  <wp:wrapNone/>
                  <wp:docPr id="373794" name="图片 3737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94" name="图片 3737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8250" cy="771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1200*600*450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1.基材: 采用E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板, 游离甲醛释放量3.6mg/100g。  2.面材:采用E1级0.6mm厚皮饰面,木皮宽度≥200mm，纹理自然，颜色一致，美观大方。  3.封边:四周显露部位使用与木皮材质一致的实木封边；木材含水率9-11%,隐蔽部位全部做封边处理。走线孔内缘及隐蔽部位全部做封边处理。  4.五金件:采用连接件。  5.油漆:采用高级环保PU漆,隐孔亚光，游离TDI含量0.16%,苯含量＜0.12%,为均优于国家标准。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5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45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地台板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36064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257175</wp:posOffset>
                  </wp:positionV>
                  <wp:extent cx="1295400" cy="790575"/>
                  <wp:effectExtent l="0" t="0" r="0" b="9525"/>
                  <wp:wrapNone/>
                  <wp:docPr id="373802" name="图片 3738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802" name="图片 3738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5400" cy="790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1000*500*130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采用一次注塑整体成型pp加强共聚塑胶，可载重≥603KG，这种材料具有无毒，无味，耐腐蚀，不易褪色等特点，且强度韧度刚度耐热性均优于pvc塑胶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件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45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地台板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41184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209550</wp:posOffset>
                  </wp:positionV>
                  <wp:extent cx="1123950" cy="904875"/>
                  <wp:effectExtent l="0" t="0" r="0" b="9525"/>
                  <wp:wrapNone/>
                  <wp:docPr id="373798" name="图片 3737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798" name="图片 3737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904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1000*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5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00*140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采用一次注塑整体成型pp加强共聚塑胶，可载重≥604KG，这种材料具有无毒，无味，耐腐蚀，不易褪色等特点，且强度韧度刚度耐热性均优于pvc塑胶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20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71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件</w:t>
            </w: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85" w:hRule="atLeast"/>
        </w:trPr>
        <w:tc>
          <w:tcPr>
            <w:tcW w:w="66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  <w:lang w:val="en-US" w:eastAsia="zh-CN"/>
              </w:rPr>
              <w:t>46</w:t>
            </w:r>
            <w:r>
              <w:rPr>
                <w:rFonts w:hint="eastAsia" w:ascii="仿宋" w:hAnsi="仿宋" w:eastAsia="仿宋" w:cs="仿宋"/>
                <w:b w:val="0"/>
                <w:bCs w:val="0"/>
                <w:color w:val="00000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126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货架</w:t>
            </w:r>
          </w:p>
        </w:tc>
        <w:tc>
          <w:tcPr>
            <w:tcW w:w="283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38112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114300</wp:posOffset>
                  </wp:positionV>
                  <wp:extent cx="1114425" cy="990600"/>
                  <wp:effectExtent l="0" t="0" r="9525" b="0"/>
                  <wp:wrapNone/>
                  <wp:docPr id="373807" name="图片 3738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807" name="图片 3738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4425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188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00*500*2000</w:t>
            </w:r>
          </w:p>
        </w:tc>
        <w:tc>
          <w:tcPr>
            <w:tcW w:w="3007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基材；搁板、斜撑、底座全部采用冷轧钢板焊接而成，层板厚度0.8CM,每层承重200KG以上，层板下焊轧制式60*43*0.9mm增强横梁,使其承受力增强层板不易变形,表面高级静电喷塑，外形美观大方，持久防锈，抗腐蚀，负荷量大。焊接立柱40*40*1.5mm,采用蝴蝶孔设计,与横梁套件合理插接，可根据自己产品需要对层高自行调节，结构简单，不用任何螺栓，安装拆御方便。</w:t>
            </w:r>
          </w:p>
        </w:tc>
        <w:tc>
          <w:tcPr>
            <w:tcW w:w="1149" w:type="dxa"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80</w:t>
            </w:r>
          </w:p>
        </w:tc>
        <w:tc>
          <w:tcPr>
            <w:tcW w:w="717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套</w:t>
            </w:r>
          </w:p>
        </w:tc>
        <w:tc>
          <w:tcPr>
            <w:tcW w:w="1350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50" w:type="dxa"/>
            <w:noWrap/>
          </w:tcPr>
          <w:p>
            <w:pPr>
              <w:jc w:val="left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</w:tbl>
    <w:p>
      <w:pPr>
        <w:jc w:val="left"/>
        <w:rPr>
          <w:rFonts w:hint="eastAsia" w:ascii="仿宋" w:hAnsi="仿宋" w:eastAsia="仿宋" w:cs="仿宋"/>
          <w:b w:val="0"/>
          <w:bCs w:val="0"/>
          <w:sz w:val="22"/>
          <w:szCs w:val="22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22"/>
          <w:szCs w:val="22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22"/>
          <w:szCs w:val="22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22"/>
          <w:szCs w:val="22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22"/>
          <w:szCs w:val="22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22"/>
          <w:szCs w:val="22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22"/>
          <w:szCs w:val="22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22"/>
          <w:szCs w:val="22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22"/>
          <w:szCs w:val="22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22"/>
          <w:szCs w:val="22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22"/>
          <w:szCs w:val="22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22"/>
          <w:szCs w:val="22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22"/>
          <w:szCs w:val="22"/>
        </w:rPr>
      </w:pPr>
    </w:p>
    <w:p>
      <w:pPr>
        <w:jc w:val="left"/>
        <w:rPr>
          <w:rFonts w:hint="eastAsia" w:ascii="仿宋" w:hAnsi="仿宋" w:eastAsia="仿宋" w:cs="仿宋"/>
          <w:b w:val="0"/>
          <w:bCs w:val="0"/>
          <w:sz w:val="22"/>
          <w:szCs w:val="22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2"/>
          <w:szCs w:val="22"/>
        </w:rPr>
      </w:pPr>
      <w:r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  <w:t>二、</w:t>
      </w:r>
      <w:r>
        <w:rPr>
          <w:rFonts w:hint="eastAsia" w:ascii="仿宋" w:hAnsi="仿宋" w:eastAsia="仿宋" w:cs="仿宋"/>
          <w:b/>
          <w:bCs/>
          <w:sz w:val="22"/>
          <w:szCs w:val="22"/>
        </w:rPr>
        <w:t>实验室系列家具</w:t>
      </w:r>
    </w:p>
    <w:tbl>
      <w:tblPr>
        <w:tblStyle w:val="3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0"/>
        <w:gridCol w:w="774"/>
        <w:gridCol w:w="3726"/>
        <w:gridCol w:w="1842"/>
        <w:gridCol w:w="3119"/>
        <w:gridCol w:w="567"/>
        <w:gridCol w:w="879"/>
        <w:gridCol w:w="879"/>
        <w:gridCol w:w="879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70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</w:rPr>
              <w:t>序号</w:t>
            </w:r>
          </w:p>
        </w:tc>
        <w:tc>
          <w:tcPr>
            <w:tcW w:w="774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</w:rPr>
              <w:t>产品名称</w:t>
            </w:r>
          </w:p>
        </w:tc>
        <w:tc>
          <w:tcPr>
            <w:tcW w:w="3726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</w:rPr>
              <w:t>参考图片</w:t>
            </w:r>
          </w:p>
        </w:tc>
        <w:tc>
          <w:tcPr>
            <w:tcW w:w="1842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</w:rPr>
              <w:t>规格型号</w:t>
            </w:r>
          </w:p>
        </w:tc>
        <w:tc>
          <w:tcPr>
            <w:tcW w:w="3119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</w:rPr>
              <w:t>材质说明</w:t>
            </w:r>
          </w:p>
        </w:tc>
        <w:tc>
          <w:tcPr>
            <w:tcW w:w="567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</w:rPr>
              <w:t>单位</w:t>
            </w:r>
          </w:p>
        </w:tc>
        <w:tc>
          <w:tcPr>
            <w:tcW w:w="879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  <w:lang w:val="en-US" w:eastAsia="zh-CN"/>
              </w:rPr>
              <w:t>预估采购</w:t>
            </w: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</w:rPr>
              <w:t>数量</w:t>
            </w:r>
          </w:p>
        </w:tc>
        <w:tc>
          <w:tcPr>
            <w:tcW w:w="879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  <w:lang w:val="en-US" w:eastAsia="zh-CN"/>
              </w:rPr>
              <w:t>报价（元）</w:t>
            </w:r>
          </w:p>
        </w:tc>
        <w:tc>
          <w:tcPr>
            <w:tcW w:w="879" w:type="dxa"/>
          </w:tcPr>
          <w:p>
            <w:pPr>
              <w:jc w:val="center"/>
              <w:rPr>
                <w:rFonts w:hint="eastAsia" w:ascii="仿宋" w:hAnsi="仿宋" w:eastAsia="仿宋" w:cs="仿宋"/>
                <w:b/>
                <w:bCs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sz w:val="22"/>
                <w:szCs w:val="22"/>
                <w:lang w:val="en-US" w:eastAsia="zh-CN"/>
              </w:rPr>
              <w:t>总价（元）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70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  <w:t>1</w:t>
            </w:r>
          </w:p>
        </w:tc>
        <w:tc>
          <w:tcPr>
            <w:tcW w:w="774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  <w:t>防爆柜</w:t>
            </w:r>
          </w:p>
        </w:tc>
        <w:tc>
          <w:tcPr>
            <w:tcW w:w="3726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drawing>
                <wp:inline distT="0" distB="0" distL="114300" distR="114300">
                  <wp:extent cx="1095375" cy="1605280"/>
                  <wp:effectExtent l="0" t="0" r="9525" b="13970"/>
                  <wp:docPr id="3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  <w:t>45加仑</w:t>
            </w:r>
          </w:p>
        </w:tc>
        <w:tc>
          <w:tcPr>
            <w:tcW w:w="311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t>材质要求：所有钢材均采用国家标准钢，采用焊接机器人自动焊接，要求按国家GB/T3325-1995标准，高频焊接；光管冷拔成型，连接扣油压冷冲成型；各钢件经除锈、酸洗、磷化等工序，经防锈处理。外层采用聚脂环氧喷塑固体粉末（环保、一级）高压静电喷塑，颜色为砂纹灰白色，焊接表面波纹均匀，焊接处无夹渣、气孔、焊瘤、焊丝头咬边飞溅，表面无划痕、无鼓泡、无毛刺、等缺陷，且手感药光滑漆膜应耐磨、耐冲击、耐酸碱、需刻画并保证无脱焊、虚焊及焊穿等现象。）</w:t>
            </w:r>
          </w:p>
        </w:tc>
        <w:tc>
          <w:tcPr>
            <w:tcW w:w="567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87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  <w:t>5</w:t>
            </w:r>
          </w:p>
        </w:tc>
        <w:tc>
          <w:tcPr>
            <w:tcW w:w="87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</w:pPr>
          </w:p>
        </w:tc>
        <w:tc>
          <w:tcPr>
            <w:tcW w:w="87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70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  <w:t>2</w:t>
            </w:r>
          </w:p>
        </w:tc>
        <w:tc>
          <w:tcPr>
            <w:tcW w:w="774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  <w:t>防爆柜</w:t>
            </w:r>
          </w:p>
        </w:tc>
        <w:tc>
          <w:tcPr>
            <w:tcW w:w="3726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drawing>
                <wp:inline distT="0" distB="0" distL="114300" distR="114300">
                  <wp:extent cx="1095375" cy="1605280"/>
                  <wp:effectExtent l="0" t="0" r="9525" b="13970"/>
                  <wp:docPr id="3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  <w:t>30加仑</w:t>
            </w:r>
          </w:p>
        </w:tc>
        <w:tc>
          <w:tcPr>
            <w:tcW w:w="31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t>材质要求：所有钢材均采用国家标准钢，采用焊接机器人自动焊接，要求按国家GB/T3325-1995标准，高频焊接；光管冷拔成型，连接扣油压冷冲成型；各钢件经除锈、酸洗、磷化等工序，经防锈处理。外层采用聚脂环氧喷塑固体粉末（环保、一级）高压静电喷塑，颜色为砂纹灰白色，焊接表面波纹均匀，焊接处无夹渣、气孔、焊瘤、焊丝头咬边飞溅，表面无划痕、无鼓泡、无毛刺、等缺陷，且手感药光滑漆膜应耐磨、耐冲击、耐酸碱、需刻画并保证无脱焊、虚焊及焊穿等现象。）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87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lang w:val="en-US" w:eastAsia="zh-CN" w:bidi="ar-SA"/>
              </w:rPr>
              <w:t>5</w:t>
            </w:r>
          </w:p>
        </w:tc>
        <w:tc>
          <w:tcPr>
            <w:tcW w:w="87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87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70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  <w:t>3</w:t>
            </w:r>
          </w:p>
        </w:tc>
        <w:tc>
          <w:tcPr>
            <w:tcW w:w="774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  <w:t>防爆柜</w:t>
            </w:r>
          </w:p>
        </w:tc>
        <w:tc>
          <w:tcPr>
            <w:tcW w:w="3726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drawing>
                <wp:inline distT="0" distB="0" distL="114300" distR="114300">
                  <wp:extent cx="1095375" cy="1605280"/>
                  <wp:effectExtent l="0" t="0" r="9525" b="13970"/>
                  <wp:docPr id="3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5375" cy="1605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  <w:t>4加仑</w:t>
            </w:r>
          </w:p>
        </w:tc>
        <w:tc>
          <w:tcPr>
            <w:tcW w:w="31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t>材质要求：所有钢材均采用国家标准钢，采用焊接机器人自动焊接，要求按国家GB/T3325-1995标准，高频焊接；光管冷拔成型，连接扣油压冷冲成型；各钢件经除锈、酸洗、磷化等工序，经防锈处理。外层采用聚脂环氧喷塑固体粉末（环保、一级）高压静电喷塑，颜色为砂纹灰白色，焊接表面波纹均匀，焊接处无夹渣、气孔、焊瘤、焊丝头咬边飞溅，表面无划痕、无鼓泡、无毛刺、等缺陷，且手感药光滑漆膜应耐磨、耐冲击、耐酸碱、需刻画并保证无脱焊、虚焊及焊穿等现象。）</w:t>
            </w:r>
          </w:p>
        </w:tc>
        <w:tc>
          <w:tcPr>
            <w:tcW w:w="567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87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lang w:val="en-US" w:eastAsia="zh-CN" w:bidi="ar-SA"/>
              </w:rPr>
              <w:t>5</w:t>
            </w:r>
          </w:p>
        </w:tc>
        <w:tc>
          <w:tcPr>
            <w:tcW w:w="87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lang w:val="en-US" w:eastAsia="zh-CN" w:bidi="ar-SA"/>
              </w:rPr>
            </w:pPr>
          </w:p>
        </w:tc>
        <w:tc>
          <w:tcPr>
            <w:tcW w:w="87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lang w:val="en-US" w:eastAsia="zh-CN" w:bidi="ar-SA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70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  <w:t>4</w:t>
            </w:r>
          </w:p>
        </w:tc>
        <w:tc>
          <w:tcPr>
            <w:tcW w:w="774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t>PP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  <w:t>酸碱柜</w:t>
            </w:r>
          </w:p>
        </w:tc>
        <w:tc>
          <w:tcPr>
            <w:tcW w:w="3726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drawing>
                <wp:inline distT="0" distB="0" distL="114300" distR="114300">
                  <wp:extent cx="1388110" cy="1391920"/>
                  <wp:effectExtent l="0" t="0" r="2540" b="17780"/>
                  <wp:docPr id="70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0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54" r:link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1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  <w:t>60加仑</w:t>
            </w:r>
          </w:p>
        </w:tc>
        <w:tc>
          <w:tcPr>
            <w:tcW w:w="311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t>PP材质，长期放置强酸碱完好无损。可调层板防溢漏设计，采用活动室层板，可随意抽取组合，各层空间，同时四周立边具有有效的防溢漏效果。便携式卡扣设计，可根据需求随意调节，层板四周有立边，具有有效放溢漏效果。</w:t>
            </w:r>
          </w:p>
        </w:tc>
        <w:tc>
          <w:tcPr>
            <w:tcW w:w="567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87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  <w:t>5</w:t>
            </w:r>
          </w:p>
        </w:tc>
        <w:tc>
          <w:tcPr>
            <w:tcW w:w="87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</w:pPr>
          </w:p>
        </w:tc>
        <w:tc>
          <w:tcPr>
            <w:tcW w:w="87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70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  <w:t>5</w:t>
            </w:r>
          </w:p>
        </w:tc>
        <w:tc>
          <w:tcPr>
            <w:tcW w:w="774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t>PP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  <w:t>酸碱柜</w:t>
            </w:r>
          </w:p>
        </w:tc>
        <w:tc>
          <w:tcPr>
            <w:tcW w:w="3726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drawing>
                <wp:inline distT="0" distB="0" distL="114300" distR="114300">
                  <wp:extent cx="1388110" cy="1391920"/>
                  <wp:effectExtent l="0" t="0" r="2540" b="17780"/>
                  <wp:docPr id="38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54" r:link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1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lang w:val="en-US" w:eastAsia="zh-CN" w:bidi="ar-SA"/>
              </w:rPr>
              <w:t>30加仑</w:t>
            </w:r>
          </w:p>
        </w:tc>
        <w:tc>
          <w:tcPr>
            <w:tcW w:w="31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t>PP材质，长期放置强酸碱完好无损。可调层板防溢漏设计，采用活动室层板，可随意抽取组合，各层空间，同时四周立边具有有效的防溢漏效果。便携式卡扣设计，可根据需求随意调节，层板四周有立边，具有有效放溢漏效果。</w:t>
            </w:r>
          </w:p>
        </w:tc>
        <w:tc>
          <w:tcPr>
            <w:tcW w:w="567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87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  <w:t>5</w:t>
            </w:r>
          </w:p>
        </w:tc>
        <w:tc>
          <w:tcPr>
            <w:tcW w:w="87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</w:pPr>
          </w:p>
        </w:tc>
        <w:tc>
          <w:tcPr>
            <w:tcW w:w="87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70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  <w:t>6</w:t>
            </w:r>
          </w:p>
        </w:tc>
        <w:tc>
          <w:tcPr>
            <w:tcW w:w="774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t>PP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  <w:t>酸碱柜</w:t>
            </w:r>
          </w:p>
        </w:tc>
        <w:tc>
          <w:tcPr>
            <w:tcW w:w="3726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drawing>
                <wp:inline distT="0" distB="0" distL="114300" distR="114300">
                  <wp:extent cx="1388110" cy="1391920"/>
                  <wp:effectExtent l="0" t="0" r="2540" b="17780"/>
                  <wp:docPr id="40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图片 69"/>
                          <pic:cNvPicPr>
                            <a:picLocks noChangeAspect="1"/>
                          </pic:cNvPicPr>
                        </pic:nvPicPr>
                        <pic:blipFill>
                          <a:blip r:embed="rId54" r:link="rId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110" cy="139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lang w:val="en-US" w:eastAsia="zh-CN" w:bidi="ar-SA"/>
              </w:rPr>
              <w:t>4加仑</w:t>
            </w:r>
          </w:p>
        </w:tc>
        <w:tc>
          <w:tcPr>
            <w:tcW w:w="3119" w:type="dxa"/>
            <w:vAlign w:val="top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kern w:val="2"/>
                <w:sz w:val="22"/>
                <w:szCs w:val="22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t>PP材质，长期放置强酸碱完好无损。可调层板防溢漏设计，采用活动室层板，可随意抽取组合，各层空间，同时四周立边具有有效的防溢漏效果。便携式卡扣设计，可根据需求随意调节，层板四周有立边，具有有效放溢漏效果。</w:t>
            </w:r>
          </w:p>
        </w:tc>
        <w:tc>
          <w:tcPr>
            <w:tcW w:w="567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  <w:t>个</w:t>
            </w:r>
          </w:p>
        </w:tc>
        <w:tc>
          <w:tcPr>
            <w:tcW w:w="87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  <w:t>5</w:t>
            </w:r>
          </w:p>
        </w:tc>
        <w:tc>
          <w:tcPr>
            <w:tcW w:w="87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</w:pPr>
          </w:p>
        </w:tc>
        <w:tc>
          <w:tcPr>
            <w:tcW w:w="879" w:type="dxa"/>
          </w:tcPr>
          <w:p>
            <w:pPr>
              <w:jc w:val="center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00" w:hRule="atLeast"/>
        </w:trPr>
        <w:tc>
          <w:tcPr>
            <w:tcW w:w="57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7</w:t>
            </w:r>
          </w:p>
        </w:tc>
        <w:tc>
          <w:tcPr>
            <w:tcW w:w="774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实验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圆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椅</w:t>
            </w:r>
          </w:p>
        </w:tc>
        <w:tc>
          <w:tcPr>
            <w:tcW w:w="3726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inline distT="0" distB="0" distL="0" distR="0">
                  <wp:extent cx="866140" cy="1271270"/>
                  <wp:effectExtent l="0" t="0" r="10160" b="5080"/>
                  <wp:docPr id="6" name="图片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图片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7936" cy="12885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升降幅度570-770</w:t>
            </w:r>
          </w:p>
        </w:tc>
        <w:tc>
          <w:tcPr>
            <w:tcW w:w="3119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材质为pu，气杆行程为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140mm反复升降5万次以上，管壁1.2，脚材质为铝合金，脚半径268，带脚踏圈；轮子为尼龙，椅子升降幅度570-770，椅子承重500斤以上。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带靠背可拆卸。</w:t>
            </w:r>
          </w:p>
        </w:tc>
        <w:tc>
          <w:tcPr>
            <w:tcW w:w="567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879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9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879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</w:pPr>
          </w:p>
        </w:tc>
        <w:tc>
          <w:tcPr>
            <w:tcW w:w="879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atLeast"/>
        </w:trPr>
        <w:tc>
          <w:tcPr>
            <w:tcW w:w="57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8</w:t>
            </w:r>
          </w:p>
        </w:tc>
        <w:tc>
          <w:tcPr>
            <w:tcW w:w="774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带锁蜡块柜</w:t>
            </w:r>
          </w:p>
        </w:tc>
        <w:tc>
          <w:tcPr>
            <w:tcW w:w="3726" w:type="dxa"/>
            <w:noWrap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37088" behindDoc="0" locked="0" layoutInCell="1" allowOverlap="1">
                  <wp:simplePos x="0" y="0"/>
                  <wp:positionH relativeFrom="column">
                    <wp:posOffset>523875</wp:posOffset>
                  </wp:positionH>
                  <wp:positionV relativeFrom="paragraph">
                    <wp:posOffset>104775</wp:posOffset>
                  </wp:positionV>
                  <wp:extent cx="1247775" cy="1952625"/>
                  <wp:effectExtent l="0" t="0" r="9525" b="9525"/>
                  <wp:wrapNone/>
                  <wp:docPr id="31548" name="图片 31548" descr="QQ截图20180606094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48" name="图片 31548" descr="QQ截图20180606094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42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4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35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*500*16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3119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1.材料厚度：采用裸板0.8mm优质镀锌板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2.板材使用符合GB/T 13237-2013标准要求的优质碳素结构冷轧钢板和钢带；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3.产品符合GB/T 3325-2017金属家具通用技术条件；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4.产品经过“校平-开料-折弯-焊接-半成品检验-前处理-表面处理-装配-成品检验-入库”的生产工艺流程；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5.抑菌粉末静电喷涂(大肠杆菌抗菌率99.99%、金黄色葡萄球菌抑菌率99.99%)采用标准13工位表面处理工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艺：水洗1-预脱脂-主脱脂-水洗2-水洗3-表调-皮膜-水洗4-水洗5-沥水-烘干-喷粉-粉末固化；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6.塑粉喷塑涂层表面硬度≥1H，喷塑涂层表面附着力≤1级，喷塑涂层耐腐蚀等级达到10级；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7.常规配件：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滑 轨：U形折弯轨道安装优质塑料轴承便于移动，推拉滑动平稳无噪音承重力强；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蜡 片 槽：钢制分隔条（可取）;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限 位：抽屉外拉采用五金冲压锥形凸包限位，防止抽屉外拉脱落。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1、连 接 桩: ABS材质,多节柜体需组合使用时将节限位柱安装于下节柜体顶面,再叠加上节柜体;免螺丝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安装对上节柜体起到限位作用；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2、ABS材质圆环扣手：圆环扣手外形尺寸:29*120±2mm; 扣手安装孔采用冲压双向成型加强工艺,成型深度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2.5±0.5mm;圆环扣手镶嵌于成型加强安装孔内,其圆环扣手表面与成型加强安装孔表面平整;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3、防水标签框：双D型全盖式透明标签夹,尺寸60mm*30mm,厚度&gt;1.5mm;全盖式设计防止标签被喷洒消毒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液侵蚀。</w:t>
            </w:r>
          </w:p>
        </w:tc>
        <w:tc>
          <w:tcPr>
            <w:tcW w:w="567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79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25</w:t>
            </w:r>
          </w:p>
        </w:tc>
        <w:tc>
          <w:tcPr>
            <w:tcW w:w="879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</w:pPr>
          </w:p>
        </w:tc>
        <w:tc>
          <w:tcPr>
            <w:tcW w:w="879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02" w:hRule="atLeast"/>
        </w:trPr>
        <w:tc>
          <w:tcPr>
            <w:tcW w:w="57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9</w:t>
            </w:r>
          </w:p>
        </w:tc>
        <w:tc>
          <w:tcPr>
            <w:tcW w:w="774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带锁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晾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片柜</w:t>
            </w:r>
          </w:p>
        </w:tc>
        <w:tc>
          <w:tcPr>
            <w:tcW w:w="3726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39136" behindDoc="0" locked="0" layoutInCell="1" allowOverlap="1">
                  <wp:simplePos x="0" y="0"/>
                  <wp:positionH relativeFrom="column">
                    <wp:posOffset>533400</wp:posOffset>
                  </wp:positionH>
                  <wp:positionV relativeFrom="paragraph">
                    <wp:posOffset>95250</wp:posOffset>
                  </wp:positionV>
                  <wp:extent cx="1257300" cy="1952625"/>
                  <wp:effectExtent l="0" t="0" r="0" b="9525"/>
                  <wp:wrapNone/>
                  <wp:docPr id="31547" name="图片 31547" descr="QQ截图201806060940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47" name="图片 31547" descr="QQ截图201806060940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0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4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35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*500*16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3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3119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1.材料厚度：采用裸板0.8mm优质镀锌板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2.板材使用符合GB/T 13237-2013标准要求的优质碳素结构冷轧钢板和钢带；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3.产品符合GB/T 3325-2017金属家具通用技术条件；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4.产品经过“校平-开料-折弯-焊接-半成品检验-前处理-表面处理-装配-成品检验-入库”的生产工艺流程；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5.抑菌粉末静电喷涂(大肠杆菌抗菌率99.99%、金黄色葡萄球菌抑菌率99.99%)采用标准13工位表面处理工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艺：水洗1-预脱脂-主脱脂-水洗2-水洗3-表调-皮膜-水洗4-水洗5-沥水-烘干-喷粉-粉末固化；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6.塑粉喷塑涂层表面硬度≥1H，喷塑涂层表面附着力≤1级，喷塑涂层耐腐蚀等级达到10级；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7.常规配件：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滑 轨：U形折弯轨道安装优质塑料轴承便于移动，推拉滑动平稳无噪音承重力强；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晾 片 槽：钢制晾片槽;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限 位：抽屉外拉采用五金冲压锥形凸包限位，防止抽屉外拉脱落。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1、连 接 桩: ABS材质,多节柜体需组合使用时将节限位柱安装于下节柜体顶面,再叠加上节柜体;免螺丝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安装对上节柜体起到限位作用；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2、ABS材质圆环扣手：圆环扣手外形尺寸:29*120±2mm; 扣手安装孔采用冲压双向成型加强工艺,成型深度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2.5±0.5mm;圆环扣手镶嵌于成型加强安装孔内,其圆环扣手表面与成型加强安装孔表面平整;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3、防水标签框：双D型全盖式透明标签夹,尺寸60mm*30mm,厚度&gt;1.5mm;全盖式设计防止标签被喷洒消毒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液侵蚀。</w:t>
            </w:r>
          </w:p>
        </w:tc>
        <w:tc>
          <w:tcPr>
            <w:tcW w:w="567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79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8</w:t>
            </w:r>
          </w:p>
        </w:tc>
        <w:tc>
          <w:tcPr>
            <w:tcW w:w="879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</w:pPr>
          </w:p>
        </w:tc>
        <w:tc>
          <w:tcPr>
            <w:tcW w:w="879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0" w:hRule="atLeast"/>
        </w:trPr>
        <w:tc>
          <w:tcPr>
            <w:tcW w:w="570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10</w:t>
            </w:r>
          </w:p>
        </w:tc>
        <w:tc>
          <w:tcPr>
            <w:tcW w:w="774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带锁玻片柜</w:t>
            </w:r>
          </w:p>
        </w:tc>
        <w:tc>
          <w:tcPr>
            <w:tcW w:w="3726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40160" behindDoc="0" locked="0" layoutInCell="1" allowOverlap="1">
                  <wp:simplePos x="0" y="0"/>
                  <wp:positionH relativeFrom="column">
                    <wp:posOffset>657225</wp:posOffset>
                  </wp:positionH>
                  <wp:positionV relativeFrom="paragraph">
                    <wp:posOffset>142875</wp:posOffset>
                  </wp:positionV>
                  <wp:extent cx="1009650" cy="2047875"/>
                  <wp:effectExtent l="0" t="0" r="0" b="9525"/>
                  <wp:wrapNone/>
                  <wp:docPr id="31546" name="图片 31546" descr="图片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546" name="图片 31546" descr="图片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2047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42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4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35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*500*1620</w:t>
            </w:r>
          </w:p>
        </w:tc>
        <w:tc>
          <w:tcPr>
            <w:tcW w:w="3119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 xml:space="preserve">1.材料厚度：采用裸板0.8mm优质镀锌板 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 xml:space="preserve">2.板材使用符合GB/T 13237-2013标准要求的优质碳素结构冷轧钢板和钢带； 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 xml:space="preserve">3.产品符合GB/T 3325-2017金属家具通用技术条件； 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 xml:space="preserve">4.产品经过“校平-开料-折弯-焊接-半成品检验-前处理-表面处理-装配-成品检验-入库”的生产工艺流程； 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 xml:space="preserve">5.抑菌粉末静电喷涂(大肠杆菌抗菌率99.99%、金黄色葡萄球菌抑菌率99.99%)采用标准13工位表面处理工 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 xml:space="preserve">艺：水洗1-预脱脂-主脱脂-水洗2-水洗3-表调-皮膜-水洗4-水洗5-沥水-烘干-喷粉-粉末固化； 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 xml:space="preserve">6.塑粉喷塑涂层表面硬度≥1H，喷塑涂层表面附着力≤1级，喷塑涂层耐腐蚀等级达到10级； 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 xml:space="preserve">7.常规配件： 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 xml:space="preserve">拉 手：金属小圆拉手； 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 xml:space="preserve">玻 片 槽：钢制横、纵分隔条; 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限 位：抽屉外拉采用五金冲压锥形凸包限位。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 xml:space="preserve">1、连接桩: 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 xml:space="preserve">ABS材质,多节柜体需组合使用时将节限位柱安装于下节柜体顶面,再叠加上节柜体;免螺丝安装对上节柜体起到限位作用； 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2、防水标签框：双D型全盖式透明标签夹,尺寸60mm*30mm,厚度&gt;1.5mm;全盖式设计防止标签被喷洒消毒液侵蚀。</w:t>
            </w:r>
          </w:p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567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879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3</w:t>
            </w:r>
          </w:p>
        </w:tc>
        <w:tc>
          <w:tcPr>
            <w:tcW w:w="879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</w:pPr>
          </w:p>
        </w:tc>
        <w:tc>
          <w:tcPr>
            <w:tcW w:w="879" w:type="dxa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</w:pPr>
          </w:p>
        </w:tc>
      </w:tr>
    </w:tbl>
    <w:p>
      <w:pPr>
        <w:jc w:val="center"/>
        <w:rPr>
          <w:rFonts w:hint="eastAsia" w:ascii="仿宋" w:hAnsi="仿宋" w:eastAsia="仿宋" w:cs="仿宋"/>
          <w:b w:val="0"/>
          <w:bCs w:val="0"/>
          <w:sz w:val="22"/>
          <w:szCs w:val="22"/>
        </w:rPr>
      </w:pPr>
    </w:p>
    <w:p>
      <w:pPr>
        <w:jc w:val="center"/>
        <w:rPr>
          <w:rFonts w:hint="eastAsia" w:ascii="仿宋" w:hAnsi="仿宋" w:eastAsia="仿宋" w:cs="仿宋"/>
          <w:b w:val="0"/>
          <w:bCs w:val="0"/>
          <w:sz w:val="22"/>
          <w:szCs w:val="22"/>
          <w:highlight w:val="none"/>
        </w:rPr>
      </w:pPr>
    </w:p>
    <w:p>
      <w:pPr>
        <w:jc w:val="center"/>
        <w:rPr>
          <w:rFonts w:hint="eastAsia" w:ascii="仿宋" w:hAnsi="仿宋" w:eastAsia="仿宋" w:cs="仿宋"/>
          <w:b w:val="0"/>
          <w:bCs w:val="0"/>
          <w:sz w:val="22"/>
          <w:szCs w:val="22"/>
          <w:highlight w:val="none"/>
        </w:rPr>
      </w:pPr>
    </w:p>
    <w:p>
      <w:pPr>
        <w:jc w:val="center"/>
        <w:rPr>
          <w:rFonts w:hint="eastAsia" w:ascii="仿宋" w:hAnsi="仿宋" w:eastAsia="仿宋" w:cs="仿宋"/>
          <w:b w:val="0"/>
          <w:bCs w:val="0"/>
          <w:sz w:val="22"/>
          <w:szCs w:val="22"/>
          <w:highlight w:val="none"/>
        </w:rPr>
      </w:pPr>
    </w:p>
    <w:p>
      <w:pPr>
        <w:jc w:val="left"/>
        <w:rPr>
          <w:rFonts w:hint="eastAsia" w:ascii="仿宋" w:hAnsi="仿宋" w:eastAsia="仿宋" w:cs="仿宋"/>
          <w:b/>
          <w:bCs/>
          <w:sz w:val="22"/>
          <w:szCs w:val="22"/>
        </w:rPr>
      </w:pPr>
      <w:r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  <w:t>三、</w:t>
      </w:r>
      <w:r>
        <w:rPr>
          <w:rFonts w:hint="eastAsia" w:ascii="仿宋" w:hAnsi="仿宋" w:eastAsia="仿宋" w:cs="仿宋"/>
          <w:b/>
          <w:bCs/>
          <w:sz w:val="22"/>
          <w:szCs w:val="22"/>
        </w:rPr>
        <w:t>订制家具清单</w:t>
      </w:r>
    </w:p>
    <w:tbl>
      <w:tblPr>
        <w:tblStyle w:val="37"/>
        <w:tblW w:w="13994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79"/>
        <w:gridCol w:w="346"/>
        <w:gridCol w:w="413"/>
        <w:gridCol w:w="2553"/>
        <w:gridCol w:w="1854"/>
        <w:gridCol w:w="546"/>
        <w:gridCol w:w="953"/>
        <w:gridCol w:w="4066"/>
        <w:gridCol w:w="950"/>
        <w:gridCol w:w="1834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2"/>
                <w:szCs w:val="22"/>
                <w:highlight w:val="none"/>
              </w:rPr>
              <w:t>序号</w:t>
            </w:r>
          </w:p>
        </w:tc>
        <w:tc>
          <w:tcPr>
            <w:tcW w:w="346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2"/>
                <w:szCs w:val="22"/>
                <w:highlight w:val="none"/>
              </w:rPr>
              <w:t>类别</w:t>
            </w: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2"/>
                <w:szCs w:val="22"/>
                <w:highlight w:val="none"/>
              </w:rPr>
              <w:t>分类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2"/>
                <w:szCs w:val="22"/>
                <w:highlight w:val="none"/>
              </w:rPr>
              <w:t>图片</w:t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2"/>
                <w:szCs w:val="22"/>
                <w:highlight w:val="none"/>
              </w:rPr>
              <w:t>尺寸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2"/>
                <w:szCs w:val="22"/>
                <w:highlight w:val="none"/>
              </w:rPr>
              <w:t>单位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预估采购</w:t>
            </w:r>
            <w:r>
              <w:rPr>
                <w:rFonts w:hint="eastAsia" w:ascii="仿宋" w:hAnsi="仿宋" w:eastAsia="仿宋" w:cs="仿宋"/>
                <w:b/>
                <w:bCs/>
                <w:kern w:val="0"/>
                <w:sz w:val="22"/>
                <w:szCs w:val="22"/>
                <w:highlight w:val="none"/>
              </w:rPr>
              <w:t>数量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2"/>
                <w:szCs w:val="22"/>
                <w:highlight w:val="none"/>
              </w:rPr>
              <w:t>板材组成说明</w:t>
            </w:r>
          </w:p>
        </w:tc>
        <w:tc>
          <w:tcPr>
            <w:tcW w:w="950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报价（元）</w:t>
            </w:r>
          </w:p>
        </w:tc>
        <w:tc>
          <w:tcPr>
            <w:tcW w:w="1834" w:type="dxa"/>
          </w:tcPr>
          <w:p>
            <w:pPr>
              <w:rPr>
                <w:rFonts w:hint="eastAsia" w:ascii="仿宋" w:hAnsi="仿宋" w:eastAsia="仿宋" w:cs="仿宋"/>
                <w:b/>
                <w:bCs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/>
                <w:kern w:val="0"/>
                <w:sz w:val="22"/>
                <w:szCs w:val="22"/>
                <w:highlight w:val="none"/>
                <w:lang w:val="en-US" w:eastAsia="zh-CN"/>
              </w:rPr>
              <w:t>总价（元）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346" w:type="dxa"/>
            <w:vMerge w:val="restart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订造柜系列</w:t>
            </w: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被服柜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131445</wp:posOffset>
                  </wp:positionV>
                  <wp:extent cx="965200" cy="1309370"/>
                  <wp:effectExtent l="0" t="0" r="6350" b="5080"/>
                  <wp:wrapNone/>
                  <wp:docPr id="19342" name="图片 193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2" name="图片 193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5200" cy="1309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800*600*2400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横板800*600*7件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竖板2400*600*3件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背板800*2400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 xml:space="preserve">门板800*2400 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，具有防交叉感染性能，能达到抗菌、抗病毒的作用，18厘厚；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3、五金配件：门铰，拉手，锁具，导轨，三合一连接器，表面作防锈、防腐处理。</w:t>
            </w:r>
          </w:p>
        </w:tc>
        <w:tc>
          <w:tcPr>
            <w:tcW w:w="95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病房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储物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柜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135255</wp:posOffset>
                  </wp:positionH>
                  <wp:positionV relativeFrom="paragraph">
                    <wp:posOffset>92710</wp:posOffset>
                  </wp:positionV>
                  <wp:extent cx="850900" cy="1282065"/>
                  <wp:effectExtent l="0" t="0" r="6350" b="13335"/>
                  <wp:wrapNone/>
                  <wp:docPr id="19343" name="图片 193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3" name="图片 193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0900" cy="12820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800*400*2000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横板800*400*3件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竖板2000*400*2件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背板800*2000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门板800*2000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，具有防交叉感染性能，能达到抗菌、抗病毒的作用，18厘厚；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 xml:space="preserve">3、五金配件：门铰，拉手，锁具，导轨，三合一连接器，表面作防锈、防腐处理。     </w:t>
            </w:r>
          </w:p>
        </w:tc>
        <w:tc>
          <w:tcPr>
            <w:tcW w:w="95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3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茶水柜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157480</wp:posOffset>
                  </wp:positionH>
                  <wp:positionV relativeFrom="paragraph">
                    <wp:posOffset>78105</wp:posOffset>
                  </wp:positionV>
                  <wp:extent cx="1013460" cy="1188720"/>
                  <wp:effectExtent l="0" t="0" r="15240" b="11430"/>
                  <wp:wrapNone/>
                  <wp:docPr id="19344" name="图片 193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4" name="图片 193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1000*400*900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10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横板1000*400*4件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竖板900*400*3件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背板900*1000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门板900*1000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抽屉2个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，具有防交叉感染性能，能达到抗菌、抗病毒的作用，18厘厚；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 xml:space="preserve">3、五金配件：门铰，拉手，锁具，导轨，三合一连接器，表面作防锈、防腐处理。      </w:t>
            </w:r>
          </w:p>
        </w:tc>
        <w:tc>
          <w:tcPr>
            <w:tcW w:w="95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4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储物柜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138430</wp:posOffset>
                  </wp:positionH>
                  <wp:positionV relativeFrom="paragraph">
                    <wp:posOffset>133350</wp:posOffset>
                  </wp:positionV>
                  <wp:extent cx="823595" cy="1203325"/>
                  <wp:effectExtent l="0" t="0" r="14605" b="15875"/>
                  <wp:wrapNone/>
                  <wp:docPr id="19345" name="图片 193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5" name="图片 193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3595" cy="120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1000*450*2450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30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横板1000*500*6件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竖板2500*500*3件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背板1000*2500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门板1000*2500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，具有防交叉感染性能，能达到抗菌、抗病毒的作用，18厘厚；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 xml:space="preserve">3、五金配件：门铰，拉手，锁具，导轨，三合一连接器，表面作防锈、防腐处理。          </w:t>
            </w:r>
          </w:p>
        </w:tc>
        <w:tc>
          <w:tcPr>
            <w:tcW w:w="95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5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地柜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100330</wp:posOffset>
                  </wp:positionH>
                  <wp:positionV relativeFrom="paragraph">
                    <wp:posOffset>229870</wp:posOffset>
                  </wp:positionV>
                  <wp:extent cx="1012190" cy="1121410"/>
                  <wp:effectExtent l="0" t="0" r="16510" b="2540"/>
                  <wp:wrapNone/>
                  <wp:docPr id="19346" name="图片 19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6" name="图片 193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2190" cy="1121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1200*400*1000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20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横板1200*400*2件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竖板1000*400*3件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背板1200*1000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 xml:space="preserve">门板1200*1000 </w:t>
            </w:r>
          </w:p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，具有防交叉感染性能，能达到抗菌、抗病毒的作用，18厘厚；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 xml:space="preserve">3、五金配件：门铰，拉手，锁具，导轨，三合一连接器，表面作防锈、防腐处理。       </w:t>
            </w:r>
          </w:p>
        </w:tc>
        <w:tc>
          <w:tcPr>
            <w:tcW w:w="95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6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吊柜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219710</wp:posOffset>
                  </wp:positionH>
                  <wp:positionV relativeFrom="paragraph">
                    <wp:posOffset>227330</wp:posOffset>
                  </wp:positionV>
                  <wp:extent cx="982980" cy="1188720"/>
                  <wp:effectExtent l="0" t="0" r="7620" b="11430"/>
                  <wp:wrapNone/>
                  <wp:docPr id="19347" name="图片 193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7" name="图片 193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2980" cy="1188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1200*400*1000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30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横板800*400*4件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竖板1200*400*2件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 xml:space="preserve">背板800*1200         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门板800*1200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3、五金配件：门铰，拉手，锁具，导轨，三合一连接器，表面作防锈、防腐处理。</w:t>
            </w:r>
          </w:p>
        </w:tc>
        <w:tc>
          <w:tcPr>
            <w:tcW w:w="95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7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地台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279400</wp:posOffset>
                  </wp:positionH>
                  <wp:positionV relativeFrom="paragraph">
                    <wp:posOffset>182245</wp:posOffset>
                  </wp:positionV>
                  <wp:extent cx="971550" cy="1057275"/>
                  <wp:effectExtent l="0" t="0" r="0" b="0"/>
                  <wp:wrapNone/>
                  <wp:docPr id="19348" name="图片 193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8" name="图片 193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1047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15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横板1600*1000*1件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横板1000*600*1件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竖板1000*200*4件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竖板600*200*3件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竖板1600*200*3件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 xml:space="preserve">竖板1000*200*3件  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3、五金配件：门铰，拉手，锁具，导轨，三合一连接器，表面作防锈、防腐处理。</w:t>
            </w:r>
          </w:p>
        </w:tc>
        <w:tc>
          <w:tcPr>
            <w:tcW w:w="95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62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8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更衣柜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127000</wp:posOffset>
                  </wp:positionH>
                  <wp:positionV relativeFrom="paragraph">
                    <wp:posOffset>250190</wp:posOffset>
                  </wp:positionV>
                  <wp:extent cx="819150" cy="1323975"/>
                  <wp:effectExtent l="0" t="0" r="0" b="9525"/>
                  <wp:wrapNone/>
                  <wp:docPr id="19349" name="图片 193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49" name="图片 193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1000*500*2450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横板1000*500*9件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竖板2500*500*3件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背板1000*2500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门板1000*2500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1、基材：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采用钢板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 xml:space="preserve">3、五金配件：门铰，拉手，锁具，导轨，三合一连接器，表面作防锈、防腐处理。     </w:t>
            </w:r>
          </w:p>
        </w:tc>
        <w:tc>
          <w:tcPr>
            <w:tcW w:w="95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9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活动柜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231140</wp:posOffset>
                  </wp:positionH>
                  <wp:positionV relativeFrom="paragraph">
                    <wp:posOffset>210185</wp:posOffset>
                  </wp:positionV>
                  <wp:extent cx="1009650" cy="1095375"/>
                  <wp:effectExtent l="0" t="0" r="0" b="0"/>
                  <wp:wrapNone/>
                  <wp:docPr id="19350" name="图片 193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0" name="图片 193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600*600*800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横板600*600*3件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竖板800*600*2件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 xml:space="preserve">背板600*800 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 xml:space="preserve">3、五金配件：门铰，拉手，锁具，导轨，三合一连接器，表面作防锈、防腐处理。    </w:t>
            </w:r>
          </w:p>
        </w:tc>
        <w:tc>
          <w:tcPr>
            <w:tcW w:w="95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11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文件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柜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299720</wp:posOffset>
                  </wp:positionH>
                  <wp:positionV relativeFrom="paragraph">
                    <wp:posOffset>143510</wp:posOffset>
                  </wp:positionV>
                  <wp:extent cx="773430" cy="1472565"/>
                  <wp:effectExtent l="0" t="0" r="7620" b="13335"/>
                  <wp:wrapNone/>
                  <wp:docPr id="19352" name="图片 193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2" name="图片 193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3430" cy="147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900*400*2000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26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横板900*400*6件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竖板2000*400*2件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背板900*2000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 xml:space="preserve">门板900*2000 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 xml:space="preserve">3、五金配件：门铰，拉手，锁具，导轨，三合一连接器，表面作防锈、防腐处理。        </w:t>
            </w:r>
          </w:p>
        </w:tc>
        <w:tc>
          <w:tcPr>
            <w:tcW w:w="95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14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鞋柜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304800</wp:posOffset>
                  </wp:positionH>
                  <wp:positionV relativeFrom="paragraph">
                    <wp:posOffset>200025</wp:posOffset>
                  </wp:positionV>
                  <wp:extent cx="771525" cy="885825"/>
                  <wp:effectExtent l="0" t="0" r="0" b="0"/>
                  <wp:wrapNone/>
                  <wp:docPr id="19355" name="图片 19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5" name="图片 19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1370*350*1200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横板1400*400*8件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竖板1200*400*6件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 xml:space="preserve">背板1400*1200 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3、五金配件：门铰，拉手，锁具，导轨，三合一连接器，表面作防锈、防腐处理。</w:t>
            </w:r>
          </w:p>
        </w:tc>
        <w:tc>
          <w:tcPr>
            <w:tcW w:w="95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16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员工柜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198120</wp:posOffset>
                  </wp:positionH>
                  <wp:positionV relativeFrom="paragraph">
                    <wp:posOffset>140970</wp:posOffset>
                  </wp:positionV>
                  <wp:extent cx="780415" cy="1644015"/>
                  <wp:effectExtent l="0" t="0" r="635" b="13335"/>
                  <wp:wrapNone/>
                  <wp:docPr id="19357" name="图片 193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7" name="图片 193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415" cy="1644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750*400*2100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横板800*400*5件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竖板2100*400*3件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背板800*2100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门板800*2100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3、五金配件：门铰，拉手，锁具，导轨，三合一连接器，表面作防锈、防腐处理。</w:t>
            </w:r>
          </w:p>
        </w:tc>
        <w:tc>
          <w:tcPr>
            <w:tcW w:w="95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17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组合柜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177800</wp:posOffset>
                  </wp:positionH>
                  <wp:positionV relativeFrom="paragraph">
                    <wp:posOffset>93345</wp:posOffset>
                  </wp:positionV>
                  <wp:extent cx="862330" cy="1240155"/>
                  <wp:effectExtent l="0" t="0" r="13970" b="17145"/>
                  <wp:wrapNone/>
                  <wp:docPr id="19358" name="图片 193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8" name="图片 193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2330" cy="12401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2000*500*2400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10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横板2000*500*8件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竖板400*500*4件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竖板2000*500*7件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背板2000*2400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 xml:space="preserve">门板2000*2400 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3、五金配件：门铰，拉手，锁具，导轨，三合一连接器，表面作防锈、防腐处理。</w:t>
            </w:r>
          </w:p>
        </w:tc>
        <w:tc>
          <w:tcPr>
            <w:tcW w:w="95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18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坐柜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192405</wp:posOffset>
                  </wp:positionH>
                  <wp:positionV relativeFrom="paragraph">
                    <wp:posOffset>283845</wp:posOffset>
                  </wp:positionV>
                  <wp:extent cx="1114425" cy="622300"/>
                  <wp:effectExtent l="0" t="0" r="9525" b="6350"/>
                  <wp:wrapNone/>
                  <wp:docPr id="19359" name="图片 193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59" name="图片 193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622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800*360*400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个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横板800*400*3件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竖板400*400*3件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背板800*400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门板800*400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西皮海绵软垫800*400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3、五金配件：门铰，拉手，锁具，导轨，三合一连接器，表面作防锈、防腐处理。</w:t>
            </w:r>
          </w:p>
        </w:tc>
        <w:tc>
          <w:tcPr>
            <w:tcW w:w="95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20</w:t>
            </w:r>
          </w:p>
        </w:tc>
        <w:tc>
          <w:tcPr>
            <w:tcW w:w="346" w:type="dxa"/>
            <w:vMerge w:val="restart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订造台系列</w:t>
            </w: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办公台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127635</wp:posOffset>
                  </wp:positionH>
                  <wp:positionV relativeFrom="paragraph">
                    <wp:posOffset>172085</wp:posOffset>
                  </wp:positionV>
                  <wp:extent cx="1009650" cy="933450"/>
                  <wp:effectExtent l="0" t="0" r="0" b="0"/>
                  <wp:wrapNone/>
                  <wp:docPr id="19360" name="图片 193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0" name="图片 193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933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1400*700*750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10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横板1400*700*2件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横板400*700*1件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竖板800*700*3件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背板1400*800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门板1400*150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门板600*400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抽屉3个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3、五金配件：门铰，拉手，锁具，导轨，三合一连接器，表面作防锈、防腐处理。</w:t>
            </w:r>
          </w:p>
        </w:tc>
        <w:tc>
          <w:tcPr>
            <w:tcW w:w="95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21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钢脚架台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187960</wp:posOffset>
                  </wp:positionH>
                  <wp:positionV relativeFrom="paragraph">
                    <wp:posOffset>237490</wp:posOffset>
                  </wp:positionV>
                  <wp:extent cx="933450" cy="895350"/>
                  <wp:effectExtent l="0" t="0" r="0" b="0"/>
                  <wp:wrapNone/>
                  <wp:docPr id="19361" name="图片 193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1" name="图片 193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1000*600*750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4066" w:type="dxa"/>
            <w:noWrap/>
          </w:tcPr>
          <w:p>
            <w:pPr>
              <w:widowControl/>
              <w:jc w:val="left"/>
              <w:textAlignment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，具有防交叉感染性能，能达到抗菌、抗病毒的作用，18厘厚；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spacing w:after="120"/>
              <w:jc w:val="left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3、钢架：采用50*50*1.2mm钢管，经过酸洗磷洗等防锈处理，表面经过热固性粉末涂料喷涂；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4、五金配件：门铰，拉手，锁具，导轨，三合一连接器，表面作防锈、防腐处理。</w:t>
            </w:r>
          </w:p>
        </w:tc>
        <w:tc>
          <w:tcPr>
            <w:tcW w:w="950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22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电脑台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91440</wp:posOffset>
                  </wp:positionH>
                  <wp:positionV relativeFrom="paragraph">
                    <wp:posOffset>267970</wp:posOffset>
                  </wp:positionV>
                  <wp:extent cx="1123950" cy="1038225"/>
                  <wp:effectExtent l="0" t="0" r="0" b="0"/>
                  <wp:wrapNone/>
                  <wp:docPr id="19362" name="图片 193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2" name="图片 193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1400*600*750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30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横板1400*600*2件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横板400*600*2件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竖板800*600*3件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背板1400*500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门板400*800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抽屉4个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主机架1个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键盘架1个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3、五金配件：门铰，拉手，锁具，导轨，三合一连接器，表面作防锈、防腐处理。</w:t>
            </w:r>
          </w:p>
        </w:tc>
        <w:tc>
          <w:tcPr>
            <w:tcW w:w="95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23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会议台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271780</wp:posOffset>
                  </wp:positionH>
                  <wp:positionV relativeFrom="paragraph">
                    <wp:posOffset>96520</wp:posOffset>
                  </wp:positionV>
                  <wp:extent cx="963930" cy="741680"/>
                  <wp:effectExtent l="0" t="0" r="7620" b="1270"/>
                  <wp:wrapNone/>
                  <wp:docPr id="19363" name="图片 193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3" name="图片 193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930" cy="741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2400*1200*750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5</w:t>
            </w:r>
          </w:p>
        </w:tc>
        <w:tc>
          <w:tcPr>
            <w:tcW w:w="4066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3、五金配件：门铰，拉手，锁具，导轨，三合一连接器，表面作防锈、防腐处理。</w:t>
            </w:r>
          </w:p>
        </w:tc>
        <w:tc>
          <w:tcPr>
            <w:tcW w:w="950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24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屏风电脑台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80010</wp:posOffset>
                  </wp:positionH>
                  <wp:positionV relativeFrom="paragraph">
                    <wp:posOffset>217805</wp:posOffset>
                  </wp:positionV>
                  <wp:extent cx="1085850" cy="990600"/>
                  <wp:effectExtent l="0" t="0" r="0" b="0"/>
                  <wp:wrapNone/>
                  <wp:docPr id="19364" name="图片 193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4" name="图片 193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850" cy="990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1400*1400*1050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套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10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横板1400*1400*1件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竖板800*400*1件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竖板800*600*1件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屏风1400*1100*2件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活动柜1个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主机架1个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键盘架1个</w:t>
            </w:r>
          </w:p>
          <w:p>
            <w:pPr>
              <w:pStyle w:val="11"/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1、屏风铝材：采用1.2mm厚的氧化铝合金框架，表面静电喷塑工艺处理；具有强大的走线功能；</w:t>
            </w:r>
          </w:p>
          <w:p>
            <w:pPr>
              <w:pStyle w:val="11"/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，具有防交叉感染性能，能达到抗菌、抗病毒的作用，18厘厚；</w:t>
            </w:r>
          </w:p>
          <w:p>
            <w:pPr>
              <w:pStyle w:val="11"/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3、封边：采用2.0mm厚ABS封边条，采用环保封边热熔胶经过全自动封边机完成封边；</w:t>
            </w:r>
          </w:p>
          <w:p>
            <w:pPr>
              <w:pStyle w:val="11"/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4、五金配件：门铰，拉手，锁具，导轨，三合一连接器，表面作防锈、防腐处理。</w:t>
            </w:r>
          </w:p>
        </w:tc>
        <w:tc>
          <w:tcPr>
            <w:tcW w:w="950" w:type="dxa"/>
          </w:tcPr>
          <w:p>
            <w:pPr>
              <w:pStyle w:val="11"/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</w:tcPr>
          <w:p>
            <w:pPr>
              <w:pStyle w:val="11"/>
              <w:spacing w:line="240" w:lineRule="auto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25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有上架台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139065</wp:posOffset>
                  </wp:positionV>
                  <wp:extent cx="957580" cy="1259205"/>
                  <wp:effectExtent l="0" t="0" r="13970" b="17145"/>
                  <wp:wrapNone/>
                  <wp:docPr id="19365" name="图片 193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5" name="图片 193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580" cy="1259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800*560*1300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套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10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横板800*300*1件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横板800*600*2件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竖板600*300*2件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竖板800*600*2件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背板800*1000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键盘架1个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抽屉1个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3、五金配件：门铰，拉手，锁具，导轨，三合一连接器，表面作防锈、防腐处理。</w:t>
            </w:r>
          </w:p>
        </w:tc>
        <w:tc>
          <w:tcPr>
            <w:tcW w:w="95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26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长条台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79744" behindDoc="0" locked="0" layoutInCell="1" allowOverlap="1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216535</wp:posOffset>
                  </wp:positionV>
                  <wp:extent cx="962025" cy="885825"/>
                  <wp:effectExtent l="0" t="0" r="0" b="0"/>
                  <wp:wrapNone/>
                  <wp:docPr id="19366" name="图片 193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6" name="图片 193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1200*400*750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6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横板1200*400*2件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竖板800*400*2件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背板1200*500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门板1200*150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 xml:space="preserve">抽屉2个 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 xml:space="preserve">3、五金配件：门铰，拉手，锁具，导轨，三合一连接器，表面作防锈、防腐处理。               </w:t>
            </w:r>
          </w:p>
        </w:tc>
        <w:tc>
          <w:tcPr>
            <w:tcW w:w="95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32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27</w:t>
            </w:r>
          </w:p>
        </w:tc>
        <w:tc>
          <w:tcPr>
            <w:tcW w:w="346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组合柜台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194945</wp:posOffset>
                  </wp:positionH>
                  <wp:positionV relativeFrom="paragraph">
                    <wp:posOffset>531495</wp:posOffset>
                  </wp:positionV>
                  <wp:extent cx="1085215" cy="1104900"/>
                  <wp:effectExtent l="0" t="0" r="635" b="0"/>
                  <wp:wrapNone/>
                  <wp:docPr id="19367" name="图片 193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7" name="图片 193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215" cy="1114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1400*1400*2000（图片为3套组合，每套1400*1400*2000）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套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5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横板1400*400*3件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台面板1400*600*1件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横板800*400*2件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横板400*400*4件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竖板1300*400*3件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竖板800*400*3件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背板1400*2000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门板1400*800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门板400*800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屏风1100*1100*1件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屏风600*1100*1件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主机架1个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键盘架1个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抽屉3个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3、五金配件：门铰，拉手，锁具，导轨，三合一连接器，表面作防锈、防腐处理。</w:t>
            </w:r>
          </w:p>
        </w:tc>
        <w:tc>
          <w:tcPr>
            <w:tcW w:w="95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77</w:t>
            </w:r>
          </w:p>
        </w:tc>
        <w:tc>
          <w:tcPr>
            <w:tcW w:w="3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订造诊床系列</w:t>
            </w: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订造诊床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146685</wp:posOffset>
                  </wp:positionH>
                  <wp:positionV relativeFrom="paragraph">
                    <wp:posOffset>259080</wp:posOffset>
                  </wp:positionV>
                  <wp:extent cx="1013460" cy="742950"/>
                  <wp:effectExtent l="0" t="0" r="15240" b="0"/>
                  <wp:wrapNone/>
                  <wp:docPr id="19368" name="图片 1936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8" name="图片 193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346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1950*650*600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张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0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横板2000*700*3件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竖板600*700*3件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背板2000*600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门板2000*600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西皮软垫2000*650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1、基材：采用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E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0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颗粒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板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，具有防交叉感染性能，能达到抗菌、抗病毒的作用，18厘厚；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3、五金配件：门铰，拉手，锁具，导轨，三合一连接器，表面作防锈、防腐处理。</w:t>
            </w:r>
          </w:p>
        </w:tc>
        <w:tc>
          <w:tcPr>
            <w:tcW w:w="95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29</w:t>
            </w:r>
          </w:p>
        </w:tc>
        <w:tc>
          <w:tcPr>
            <w:tcW w:w="3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　</w:t>
            </w:r>
          </w:p>
        </w:tc>
        <w:tc>
          <w:tcPr>
            <w:tcW w:w="41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亚克力人造石服务台</w:t>
            </w:r>
          </w:p>
        </w:tc>
        <w:tc>
          <w:tcPr>
            <w:tcW w:w="25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156845</wp:posOffset>
                  </wp:positionH>
                  <wp:positionV relativeFrom="paragraph">
                    <wp:posOffset>2237105</wp:posOffset>
                  </wp:positionV>
                  <wp:extent cx="781685" cy="1042035"/>
                  <wp:effectExtent l="0" t="0" r="18415" b="5715"/>
                  <wp:wrapNone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" name="图片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1685" cy="1042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216535</wp:posOffset>
                  </wp:positionH>
                  <wp:positionV relativeFrom="paragraph">
                    <wp:posOffset>480695</wp:posOffset>
                  </wp:positionV>
                  <wp:extent cx="1123950" cy="695325"/>
                  <wp:effectExtent l="0" t="0" r="0" b="0"/>
                  <wp:wrapNone/>
                  <wp:docPr id="19369" name="图片 193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69" name="图片 193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平均每套大约6.45米</w:t>
            </w:r>
          </w:p>
        </w:tc>
        <w:tc>
          <w:tcPr>
            <w:tcW w:w="54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套</w:t>
            </w:r>
          </w:p>
        </w:tc>
        <w:tc>
          <w:tcPr>
            <w:tcW w:w="953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3</w:t>
            </w:r>
          </w:p>
        </w:tc>
        <w:tc>
          <w:tcPr>
            <w:tcW w:w="4066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 xml:space="preserve">1、面材：操台面亚克力人造石，厚15mm，吊边后厚度40MM，具有较强的防污、抗菌、耐磨、不变形、易清洁、防渗透等功能。                                                                                                           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2、基材：采用E0级环保多层夹板，耐高温、耐干热、耐水蒸气，扩膨胀能力优，抗弯力强；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2、封边：采用2.0mm厚ABS封边条，采用环保封边热熔胶经过全自动封边机完成封边；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3、五金配件：门铰，拉手，锁具，导轨，三合一连接器，表面作防锈、防腐处理。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4、底座：304#不锈钢包边，具有耐用、防潮、易清洁等功能。</w:t>
            </w:r>
          </w:p>
        </w:tc>
        <w:tc>
          <w:tcPr>
            <w:tcW w:w="95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7</w:t>
            </w:r>
          </w:p>
        </w:tc>
        <w:tc>
          <w:tcPr>
            <w:tcW w:w="34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加药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柜</w:t>
            </w:r>
          </w:p>
        </w:tc>
        <w:tc>
          <w:tcPr>
            <w:tcW w:w="41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55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854" w:type="dxa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1500*350*800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1500*600*760</w:t>
            </w:r>
          </w:p>
        </w:tc>
        <w:tc>
          <w:tcPr>
            <w:tcW w:w="54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95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5</w:t>
            </w:r>
          </w:p>
        </w:tc>
        <w:tc>
          <w:tcPr>
            <w:tcW w:w="406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全钢结构，两侧钢架支撑，柜体及柜门采用1.0mm冷轧钢板，表面经酸洗、磷化防锈及静电处理、喷涂环氧树脂粉末</w:t>
            </w:r>
          </w:p>
        </w:tc>
        <w:tc>
          <w:tcPr>
            <w:tcW w:w="950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8</w:t>
            </w:r>
          </w:p>
        </w:tc>
        <w:tc>
          <w:tcPr>
            <w:tcW w:w="34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治疗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柜</w:t>
            </w:r>
          </w:p>
        </w:tc>
        <w:tc>
          <w:tcPr>
            <w:tcW w:w="41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55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1854" w:type="dxa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15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00*350*800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eastAsia="zh-CN"/>
              </w:rPr>
              <w:t>、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1500*600*760</w:t>
            </w:r>
          </w:p>
        </w:tc>
        <w:tc>
          <w:tcPr>
            <w:tcW w:w="54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95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4</w:t>
            </w:r>
          </w:p>
        </w:tc>
        <w:tc>
          <w:tcPr>
            <w:tcW w:w="406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全钢结构，两侧钢架支撑，柜体及柜门采用1.0mm冷轧钢板，表面经酸洗、磷化防锈及静电处理、喷涂环氧树脂粉末</w:t>
            </w:r>
          </w:p>
        </w:tc>
        <w:tc>
          <w:tcPr>
            <w:tcW w:w="950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10</w:t>
            </w:r>
          </w:p>
        </w:tc>
        <w:tc>
          <w:tcPr>
            <w:tcW w:w="34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试剂架</w:t>
            </w:r>
          </w:p>
        </w:tc>
        <w:tc>
          <w:tcPr>
            <w:tcW w:w="41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55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62230</wp:posOffset>
                  </wp:positionH>
                  <wp:positionV relativeFrom="paragraph">
                    <wp:posOffset>114300</wp:posOffset>
                  </wp:positionV>
                  <wp:extent cx="1376680" cy="1040130"/>
                  <wp:effectExtent l="0" t="0" r="13970" b="7620"/>
                  <wp:wrapNone/>
                  <wp:docPr id="65" name="图片 65" descr="IMG_56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" name="图片 65" descr="IMG_56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6680" cy="10401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  <w:vAlign w:val="center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2000*300*800</w:t>
            </w:r>
          </w:p>
        </w:tc>
        <w:tc>
          <w:tcPr>
            <w:tcW w:w="54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组</w:t>
            </w:r>
          </w:p>
        </w:tc>
        <w:tc>
          <w:tcPr>
            <w:tcW w:w="95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5</w:t>
            </w:r>
          </w:p>
        </w:tc>
        <w:tc>
          <w:tcPr>
            <w:tcW w:w="406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100mm*40mm*1.5mm型材立柱，2mm钢制托臂（所有金属表面环氧树脂粉末喷涂），高度可调；双层10mm磨砂玻璃层板，铝合金型材挡边，配插座</w:t>
            </w:r>
          </w:p>
        </w:tc>
        <w:tc>
          <w:tcPr>
            <w:tcW w:w="950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1</w:t>
            </w:r>
          </w:p>
        </w:tc>
        <w:tc>
          <w:tcPr>
            <w:tcW w:w="34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边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41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55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-26670</wp:posOffset>
                  </wp:positionH>
                  <wp:positionV relativeFrom="paragraph">
                    <wp:posOffset>59055</wp:posOffset>
                  </wp:positionV>
                  <wp:extent cx="1468120" cy="1107440"/>
                  <wp:effectExtent l="0" t="0" r="17780" b="16510"/>
                  <wp:wrapNone/>
                  <wp:docPr id="66" name="图片 66" descr="IMG_89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6" name="图片 66" descr="IMG_89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120" cy="110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2000*800*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50</w:t>
            </w:r>
          </w:p>
        </w:tc>
        <w:tc>
          <w:tcPr>
            <w:tcW w:w="54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95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10</w:t>
            </w:r>
          </w:p>
        </w:tc>
        <w:tc>
          <w:tcPr>
            <w:tcW w:w="406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全钢落地式结构，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12.7mm实芯理化板，边缘加厚至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25.4mm，柜体及柜门采用1.0mm冷轧钢板，表面经酸洗、磷化防锈及静电处理、喷涂环氧树脂粉末，三节静音导轨，304不锈钢合页</w:t>
            </w:r>
          </w:p>
        </w:tc>
        <w:tc>
          <w:tcPr>
            <w:tcW w:w="950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2</w:t>
            </w:r>
          </w:p>
        </w:tc>
        <w:tc>
          <w:tcPr>
            <w:tcW w:w="34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中央台</w:t>
            </w:r>
          </w:p>
        </w:tc>
        <w:tc>
          <w:tcPr>
            <w:tcW w:w="41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55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-7620</wp:posOffset>
                  </wp:positionH>
                  <wp:positionV relativeFrom="paragraph">
                    <wp:posOffset>62865</wp:posOffset>
                  </wp:positionV>
                  <wp:extent cx="1450340" cy="1096010"/>
                  <wp:effectExtent l="0" t="0" r="16510" b="8890"/>
                  <wp:wrapNone/>
                  <wp:docPr id="67" name="图片 67" descr="IMG_8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" name="图片 67" descr="IMG_8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0340" cy="1096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000*1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2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00*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7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50</w:t>
            </w:r>
          </w:p>
        </w:tc>
        <w:tc>
          <w:tcPr>
            <w:tcW w:w="54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95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10</w:t>
            </w:r>
          </w:p>
        </w:tc>
        <w:tc>
          <w:tcPr>
            <w:tcW w:w="406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全钢落地式结构，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12.7mm实芯理化板，边缘加厚至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25.4mm，柜体及柜门采用1.0mm冷轧钢板，表面经酸洗、磷化防锈及静电处理、喷涂环氧树脂粉末，三节静音导轨，304不锈钢合页</w:t>
            </w:r>
          </w:p>
        </w:tc>
        <w:tc>
          <w:tcPr>
            <w:tcW w:w="950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13</w:t>
            </w:r>
          </w:p>
        </w:tc>
        <w:tc>
          <w:tcPr>
            <w:tcW w:w="34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气瓶柜</w:t>
            </w:r>
          </w:p>
        </w:tc>
        <w:tc>
          <w:tcPr>
            <w:tcW w:w="41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55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111125</wp:posOffset>
                  </wp:positionH>
                  <wp:positionV relativeFrom="paragraph">
                    <wp:posOffset>157480</wp:posOffset>
                  </wp:positionV>
                  <wp:extent cx="1170305" cy="915035"/>
                  <wp:effectExtent l="0" t="0" r="18415" b="10795"/>
                  <wp:wrapNone/>
                  <wp:docPr id="68" name="图片 68" descr="DSC00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8" name="图片 68" descr="DSC000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170305" cy="915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900*450*2000</w:t>
            </w:r>
          </w:p>
        </w:tc>
        <w:tc>
          <w:tcPr>
            <w:tcW w:w="54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95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5</w:t>
            </w:r>
          </w:p>
        </w:tc>
        <w:tc>
          <w:tcPr>
            <w:tcW w:w="406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全钢结构，采用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1.0mm厚度国产冷轧钢板经数控剪板、冲压、折弯、焊接等一系列工序制作成型，表面经酸洗磷化后进行环氧树脂静电粉末喷涂处理；配备气瓶翻板及不锈钢气瓶卡箍，带自动排风报警装置。</w:t>
            </w:r>
          </w:p>
        </w:tc>
        <w:tc>
          <w:tcPr>
            <w:tcW w:w="950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479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14</w:t>
            </w:r>
          </w:p>
        </w:tc>
        <w:tc>
          <w:tcPr>
            <w:tcW w:w="34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标本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柜</w:t>
            </w:r>
          </w:p>
        </w:tc>
        <w:tc>
          <w:tcPr>
            <w:tcW w:w="41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</w:p>
        </w:tc>
        <w:tc>
          <w:tcPr>
            <w:tcW w:w="255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243840</wp:posOffset>
                  </wp:positionH>
                  <wp:positionV relativeFrom="paragraph">
                    <wp:posOffset>80645</wp:posOffset>
                  </wp:positionV>
                  <wp:extent cx="726440" cy="1177290"/>
                  <wp:effectExtent l="0" t="0" r="16510" b="3810"/>
                  <wp:wrapNone/>
                  <wp:docPr id="69" name="图片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" name="图片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440" cy="117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854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900*450*1800</w:t>
            </w:r>
          </w:p>
        </w:tc>
        <w:tc>
          <w:tcPr>
            <w:tcW w:w="54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台</w:t>
            </w:r>
          </w:p>
        </w:tc>
        <w:tc>
          <w:tcPr>
            <w:tcW w:w="953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5</w:t>
            </w:r>
          </w:p>
        </w:tc>
        <w:tc>
          <w:tcPr>
            <w:tcW w:w="4066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 w:bidi="ar-SA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采用瓷白色PP（聚丙烯）板材，经过同色同质焊条焊接而成，具有耐强酸、强碱与抗腐蚀的特性；试剂柜上面开孔连接现在的抽风管道，柜子里面上下层有通口通风，上层玻璃透明，下层有进风处，合页外置，柜门双锁，耐腐蚀聚丙烯材质</w:t>
            </w:r>
          </w:p>
        </w:tc>
        <w:tc>
          <w:tcPr>
            <w:tcW w:w="950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  <w:tc>
          <w:tcPr>
            <w:tcW w:w="1834" w:type="dxa"/>
            <w:vAlign w:val="top"/>
          </w:tcPr>
          <w:p>
            <w:pPr>
              <w:widowControl/>
              <w:jc w:val="center"/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</w:pPr>
          </w:p>
        </w:tc>
      </w:tr>
    </w:tbl>
    <w:p>
      <w:pPr>
        <w:rPr>
          <w:rFonts w:hint="eastAsia" w:ascii="仿宋" w:hAnsi="仿宋" w:eastAsia="仿宋" w:cs="仿宋"/>
          <w:b w:val="0"/>
          <w:bCs w:val="0"/>
          <w:sz w:val="22"/>
          <w:szCs w:val="22"/>
        </w:rPr>
      </w:pPr>
    </w:p>
    <w:p>
      <w:pPr>
        <w:ind w:firstLine="440" w:firstLineChars="200"/>
        <w:rPr>
          <w:rFonts w:hint="eastAsia" w:ascii="仿宋" w:hAnsi="仿宋" w:eastAsia="仿宋" w:cs="仿宋"/>
          <w:b w:val="0"/>
          <w:bCs w:val="0"/>
          <w:kern w:val="0"/>
          <w:sz w:val="22"/>
          <w:szCs w:val="22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2"/>
          <w:szCs w:val="22"/>
        </w:rPr>
        <w:t>家具有特殊规格制作要求</w:t>
      </w:r>
      <w:r>
        <w:rPr>
          <w:rFonts w:hint="eastAsia" w:ascii="仿宋" w:hAnsi="仿宋" w:eastAsia="仿宋" w:cs="仿宋"/>
          <w:b w:val="0"/>
          <w:bCs w:val="0"/>
          <w:kern w:val="0"/>
          <w:sz w:val="22"/>
          <w:szCs w:val="22"/>
          <w:lang w:val="en-US" w:eastAsia="zh-CN"/>
        </w:rPr>
        <w:t>时</w:t>
      </w:r>
      <w:r>
        <w:rPr>
          <w:rFonts w:hint="eastAsia" w:ascii="仿宋" w:hAnsi="仿宋" w:eastAsia="仿宋" w:cs="仿宋"/>
          <w:b w:val="0"/>
          <w:bCs w:val="0"/>
          <w:kern w:val="0"/>
          <w:sz w:val="22"/>
          <w:szCs w:val="22"/>
        </w:rPr>
        <w:t>，其订做价格应按“元/每平方米”进行</w:t>
      </w:r>
      <w:r>
        <w:rPr>
          <w:rFonts w:hint="eastAsia" w:ascii="仿宋" w:hAnsi="仿宋" w:eastAsia="仿宋" w:cs="仿宋"/>
          <w:b w:val="0"/>
          <w:bCs w:val="0"/>
          <w:kern w:val="0"/>
          <w:sz w:val="22"/>
          <w:szCs w:val="22"/>
          <w:lang w:val="en-US" w:eastAsia="zh-CN"/>
        </w:rPr>
        <w:t>计算</w:t>
      </w:r>
      <w:r>
        <w:rPr>
          <w:rFonts w:hint="eastAsia" w:ascii="仿宋" w:hAnsi="仿宋" w:eastAsia="仿宋" w:cs="仿宋"/>
          <w:b w:val="0"/>
          <w:bCs w:val="0"/>
          <w:kern w:val="0"/>
          <w:sz w:val="22"/>
          <w:szCs w:val="22"/>
        </w:rPr>
        <w:t>，根据“2.订制家具材质”、“3.定制家具选配件及案例展示”中的家具在投标明细报价表中进行</w:t>
      </w:r>
      <w:r>
        <w:rPr>
          <w:rFonts w:hint="eastAsia" w:ascii="仿宋" w:hAnsi="仿宋" w:eastAsia="仿宋" w:cs="仿宋"/>
          <w:b w:val="0"/>
          <w:bCs w:val="0"/>
          <w:kern w:val="0"/>
          <w:sz w:val="22"/>
          <w:szCs w:val="22"/>
          <w:lang w:val="en-US" w:eastAsia="zh-CN"/>
        </w:rPr>
        <w:t>计算</w:t>
      </w:r>
      <w:r>
        <w:rPr>
          <w:rFonts w:hint="eastAsia" w:ascii="仿宋" w:hAnsi="仿宋" w:eastAsia="仿宋" w:cs="仿宋"/>
          <w:b w:val="0"/>
          <w:bCs w:val="0"/>
          <w:kern w:val="0"/>
          <w:sz w:val="22"/>
          <w:szCs w:val="22"/>
        </w:rPr>
        <w:t>，结算时按照采购方确认的材质、规格做成的家具及本次所报的订做单价进行</w:t>
      </w:r>
      <w:r>
        <w:rPr>
          <w:rFonts w:hint="eastAsia" w:ascii="仿宋" w:hAnsi="仿宋" w:eastAsia="仿宋" w:cs="仿宋"/>
          <w:b w:val="0"/>
          <w:bCs w:val="0"/>
          <w:kern w:val="0"/>
          <w:sz w:val="22"/>
          <w:szCs w:val="22"/>
          <w:lang w:val="en-US" w:eastAsia="zh-CN"/>
        </w:rPr>
        <w:t>审计</w:t>
      </w:r>
      <w:r>
        <w:rPr>
          <w:rFonts w:hint="eastAsia" w:ascii="仿宋" w:hAnsi="仿宋" w:eastAsia="仿宋" w:cs="仿宋"/>
          <w:b w:val="0"/>
          <w:bCs w:val="0"/>
          <w:kern w:val="0"/>
          <w:sz w:val="22"/>
          <w:szCs w:val="22"/>
        </w:rPr>
        <w:t>结算。</w:t>
      </w:r>
    </w:p>
    <w:p>
      <w:pPr>
        <w:ind w:firstLine="440" w:firstLineChars="200"/>
        <w:rPr>
          <w:rFonts w:hint="eastAsia" w:ascii="仿宋" w:hAnsi="仿宋" w:eastAsia="仿宋" w:cs="仿宋"/>
          <w:b w:val="0"/>
          <w:bCs w:val="0"/>
          <w:kern w:val="0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b w:val="0"/>
          <w:bCs w:val="0"/>
          <w:kern w:val="0"/>
          <w:sz w:val="22"/>
          <w:szCs w:val="22"/>
        </w:rPr>
        <w:t>报价单位为“元/每平方米”，以</w:t>
      </w:r>
      <w:r>
        <w:rPr>
          <w:rFonts w:hint="eastAsia" w:ascii="仿宋" w:hAnsi="仿宋" w:eastAsia="仿宋" w:cs="仿宋"/>
          <w:b w:val="0"/>
          <w:bCs w:val="0"/>
          <w:kern w:val="0"/>
          <w:sz w:val="22"/>
          <w:szCs w:val="22"/>
          <w:highlight w:val="none"/>
        </w:rPr>
        <w:t>订制平方数（说明：平方数的计算方法是单个成型产品所有板面的长×宽所得面积相加之和，如果是桌子、柜子等家具，同时亦包含抽屉、隔板等展开面积）为依据按实结算，结算价格计算方式为：单价(元/每平方米)×订制平方数(m2)×数量。</w:t>
      </w:r>
    </w:p>
    <w:p>
      <w:pPr>
        <w:pStyle w:val="11"/>
        <w:rPr>
          <w:rFonts w:hint="eastAsia" w:ascii="仿宋" w:hAnsi="仿宋" w:eastAsia="仿宋" w:cs="仿宋"/>
          <w:b w:val="0"/>
          <w:bCs w:val="0"/>
          <w:kern w:val="0"/>
          <w:sz w:val="22"/>
          <w:szCs w:val="22"/>
          <w:highlight w:val="none"/>
        </w:rPr>
      </w:pPr>
    </w:p>
    <w:p>
      <w:pPr>
        <w:pStyle w:val="11"/>
        <w:rPr>
          <w:rFonts w:hint="eastAsia" w:ascii="仿宋" w:hAnsi="仿宋" w:eastAsia="仿宋" w:cs="仿宋"/>
          <w:b w:val="0"/>
          <w:bCs w:val="0"/>
          <w:kern w:val="0"/>
          <w:sz w:val="22"/>
          <w:szCs w:val="22"/>
          <w:highlight w:val="none"/>
        </w:rPr>
      </w:pPr>
    </w:p>
    <w:p>
      <w:pPr>
        <w:pStyle w:val="11"/>
        <w:rPr>
          <w:rFonts w:hint="eastAsia" w:ascii="仿宋" w:hAnsi="仿宋" w:eastAsia="仿宋" w:cs="仿宋"/>
          <w:b w:val="0"/>
          <w:bCs w:val="0"/>
          <w:kern w:val="0"/>
          <w:sz w:val="22"/>
          <w:szCs w:val="22"/>
          <w:highlight w:val="none"/>
        </w:rPr>
      </w:pPr>
    </w:p>
    <w:p>
      <w:pPr>
        <w:pStyle w:val="11"/>
        <w:rPr>
          <w:rFonts w:hint="eastAsia" w:ascii="仿宋" w:hAnsi="仿宋" w:eastAsia="仿宋" w:cs="仿宋"/>
          <w:b w:val="0"/>
          <w:bCs w:val="0"/>
          <w:kern w:val="0"/>
          <w:sz w:val="22"/>
          <w:szCs w:val="22"/>
          <w:highlight w:val="none"/>
        </w:rPr>
      </w:pPr>
    </w:p>
    <w:p>
      <w:pPr>
        <w:pStyle w:val="11"/>
        <w:rPr>
          <w:rFonts w:hint="eastAsia" w:ascii="仿宋" w:hAnsi="仿宋" w:eastAsia="仿宋" w:cs="仿宋"/>
          <w:b w:val="0"/>
          <w:bCs w:val="0"/>
          <w:kern w:val="0"/>
          <w:sz w:val="22"/>
          <w:szCs w:val="22"/>
          <w:highlight w:val="none"/>
        </w:rPr>
      </w:pPr>
    </w:p>
    <w:p>
      <w:pPr>
        <w:numPr>
          <w:ilvl w:val="0"/>
          <w:numId w:val="0"/>
        </w:numPr>
        <w:rPr>
          <w:rFonts w:hint="eastAsia" w:ascii="仿宋" w:hAnsi="仿宋" w:eastAsia="仿宋" w:cs="仿宋"/>
          <w:b/>
          <w:bCs/>
          <w:sz w:val="22"/>
          <w:szCs w:val="22"/>
        </w:rPr>
      </w:pPr>
      <w:r>
        <w:rPr>
          <w:rFonts w:hint="eastAsia" w:ascii="仿宋" w:hAnsi="仿宋" w:eastAsia="仿宋" w:cs="仿宋"/>
          <w:b/>
          <w:bCs/>
          <w:kern w:val="0"/>
          <w:sz w:val="22"/>
          <w:szCs w:val="22"/>
          <w:highlight w:val="none"/>
          <w:lang w:val="en-US" w:eastAsia="zh-CN"/>
        </w:rPr>
        <w:t>四、</w:t>
      </w:r>
      <w:r>
        <w:rPr>
          <w:rFonts w:hint="eastAsia" w:ascii="仿宋" w:hAnsi="仿宋" w:eastAsia="仿宋" w:cs="仿宋"/>
          <w:b/>
          <w:bCs/>
          <w:kern w:val="0"/>
          <w:sz w:val="22"/>
          <w:szCs w:val="22"/>
          <w:highlight w:val="none"/>
        </w:rPr>
        <w:t>订制家具材质（只报单价即可）</w:t>
      </w:r>
    </w:p>
    <w:tbl>
      <w:tblPr>
        <w:tblStyle w:val="37"/>
        <w:tblW w:w="0" w:type="auto"/>
        <w:tblInd w:w="-306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4"/>
        <w:gridCol w:w="540"/>
        <w:gridCol w:w="1872"/>
        <w:gridCol w:w="994"/>
        <w:gridCol w:w="878"/>
        <w:gridCol w:w="2352"/>
        <w:gridCol w:w="1361"/>
        <w:gridCol w:w="136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序号</w:t>
            </w:r>
          </w:p>
        </w:tc>
        <w:tc>
          <w:tcPr>
            <w:tcW w:w="54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名称</w:t>
            </w:r>
          </w:p>
        </w:tc>
        <w:tc>
          <w:tcPr>
            <w:tcW w:w="1872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参考图片</w:t>
            </w:r>
          </w:p>
        </w:tc>
        <w:tc>
          <w:tcPr>
            <w:tcW w:w="994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尺寸</w:t>
            </w:r>
          </w:p>
        </w:tc>
        <w:tc>
          <w:tcPr>
            <w:tcW w:w="878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单位</w:t>
            </w:r>
          </w:p>
        </w:tc>
        <w:tc>
          <w:tcPr>
            <w:tcW w:w="2352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材质说明</w:t>
            </w:r>
          </w:p>
        </w:tc>
        <w:tc>
          <w:tcPr>
            <w:tcW w:w="1361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备注</w:t>
            </w:r>
          </w:p>
        </w:tc>
        <w:tc>
          <w:tcPr>
            <w:tcW w:w="1361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每单位报价（元）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1</w:t>
            </w:r>
          </w:p>
        </w:tc>
        <w:tc>
          <w:tcPr>
            <w:tcW w:w="54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E0级实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365760</wp:posOffset>
                  </wp:positionH>
                  <wp:positionV relativeFrom="paragraph">
                    <wp:posOffset>230505</wp:posOffset>
                  </wp:positionV>
                  <wp:extent cx="1002030" cy="675640"/>
                  <wp:effectExtent l="0" t="0" r="7620" b="10160"/>
                  <wp:wrapNone/>
                  <wp:docPr id="19386" name="图片 193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6" name="图片 193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木颗粒板</w:t>
            </w:r>
          </w:p>
        </w:tc>
        <w:tc>
          <w:tcPr>
            <w:tcW w:w="1872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43232" behindDoc="0" locked="0" layoutInCell="1" allowOverlap="1">
                  <wp:simplePos x="0" y="0"/>
                  <wp:positionH relativeFrom="column">
                    <wp:posOffset>34925</wp:posOffset>
                  </wp:positionH>
                  <wp:positionV relativeFrom="paragraph">
                    <wp:posOffset>965835</wp:posOffset>
                  </wp:positionV>
                  <wp:extent cx="1002030" cy="675640"/>
                  <wp:effectExtent l="0" t="0" r="7620" b="10160"/>
                  <wp:wrapNone/>
                  <wp:docPr id="44" name="图片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2030" cy="675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4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按实际订造面积</w:t>
            </w:r>
          </w:p>
        </w:tc>
        <w:tc>
          <w:tcPr>
            <w:tcW w:w="878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平方米</w:t>
            </w:r>
          </w:p>
        </w:tc>
        <w:tc>
          <w:tcPr>
            <w:tcW w:w="2352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材质说明：                               1、板材：采用基材为游离甲释放量符合国际E-0级标准的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实木颗粒板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，外贴三聚清胺饰面板；板材厚度18厘。具体按家具设计需要采用不同厚度组合。绿色环保产品,甲醛含量≤0.5mg/L密度≥760kg/m3,静曲张 度≥51.2Mpa,吸水膨胀率≤8.1%.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 xml:space="preserve">2、封边：采用２．０ＭＭ厚ｐｖｃ封边条，全自动封边机完成封边； 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3、五金配件：采用静音三节路轨、三合一结构螺丝,缓冲门较,锁具开合次数超过５万次。</w:t>
            </w:r>
          </w:p>
        </w:tc>
        <w:tc>
          <w:tcPr>
            <w:tcW w:w="1361" w:type="dxa"/>
            <w:vMerge w:val="restart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6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2</w:t>
            </w:r>
          </w:p>
        </w:tc>
        <w:tc>
          <w:tcPr>
            <w:tcW w:w="54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E0级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多层实木</w:t>
            </w:r>
          </w:p>
        </w:tc>
        <w:tc>
          <w:tcPr>
            <w:tcW w:w="1872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-28575</wp:posOffset>
                  </wp:positionH>
                  <wp:positionV relativeFrom="paragraph">
                    <wp:posOffset>85725</wp:posOffset>
                  </wp:positionV>
                  <wp:extent cx="1066800" cy="1152525"/>
                  <wp:effectExtent l="0" t="0" r="0" b="9525"/>
                  <wp:wrapNone/>
                  <wp:docPr id="19373" name="图片 193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3" name="图片 193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6800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4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按实际订造面积</w:t>
            </w:r>
          </w:p>
        </w:tc>
        <w:tc>
          <w:tcPr>
            <w:tcW w:w="878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平方米</w:t>
            </w:r>
          </w:p>
        </w:tc>
        <w:tc>
          <w:tcPr>
            <w:tcW w:w="2352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材质说明：                               1、板材：采用基材为游离甲释放量符合国际E-0级标准的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多层实木板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，外贴三聚清胺饰面板；板材厚度18厘。具体按家具设计需要采用不同厚度组合。绿色环保产品,甲醛含量≤0.5mg/L密度≥760kg/m3,静曲张 度≥51.2Mpa,吸水膨胀率≤8.1%.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 xml:space="preserve">2、封边：采用２．０ＭＭ厚ｐｖｃ封边条，全自动封边机完成封边； 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3、五金配件：采用静音三节路轨、三合一结构螺丝,缓冲门较,锁具开合次数超过５万次。</w:t>
            </w:r>
          </w:p>
        </w:tc>
        <w:tc>
          <w:tcPr>
            <w:tcW w:w="1361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6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38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3</w:t>
            </w:r>
          </w:p>
        </w:tc>
        <w:tc>
          <w:tcPr>
            <w:tcW w:w="54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E0级木框     玻璃门板</w:t>
            </w:r>
          </w:p>
        </w:tc>
        <w:tc>
          <w:tcPr>
            <w:tcW w:w="1872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-24765</wp:posOffset>
                  </wp:positionH>
                  <wp:positionV relativeFrom="paragraph">
                    <wp:posOffset>119380</wp:posOffset>
                  </wp:positionV>
                  <wp:extent cx="1076325" cy="1152525"/>
                  <wp:effectExtent l="0" t="0" r="9525" b="9525"/>
                  <wp:wrapNone/>
                  <wp:docPr id="19374" name="图片 193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4" name="图片 193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325" cy="1152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4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按实际订造面积</w:t>
            </w:r>
          </w:p>
        </w:tc>
        <w:tc>
          <w:tcPr>
            <w:tcW w:w="878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平方米</w:t>
            </w:r>
          </w:p>
        </w:tc>
        <w:tc>
          <w:tcPr>
            <w:tcW w:w="2352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材质说明：                               1、板材：采用基材为游离甲释放量符合国际E-0级标准的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实木颗粒板或多层实木板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，外贴三聚清胺饰面板；板材厚度18厘。具体按家具设计需要采用不同厚度组合。绿色环保产品,甲醛含量≤0.5mg/L密度≥760kg/m3,静曲张 度≥51.2Mpa,吸水膨胀率≤8.1%.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 xml:space="preserve">2、封边：采用２．０ＭＭ厚ｐｖｃ封边条，全自动封边机完成封边； 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3、五金配件：采用静音三节路轨、三合一结构螺丝,缓冲门较,锁具开合次数超过５万次。</w:t>
            </w:r>
          </w:p>
        </w:tc>
        <w:tc>
          <w:tcPr>
            <w:tcW w:w="1361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6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4</w:t>
            </w:r>
          </w:p>
        </w:tc>
        <w:tc>
          <w:tcPr>
            <w:tcW w:w="54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E0级铝合金框     玻璃门板</w:t>
            </w:r>
          </w:p>
        </w:tc>
        <w:tc>
          <w:tcPr>
            <w:tcW w:w="1872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40640</wp:posOffset>
                  </wp:positionH>
                  <wp:positionV relativeFrom="paragraph">
                    <wp:posOffset>31115</wp:posOffset>
                  </wp:positionV>
                  <wp:extent cx="667385" cy="779780"/>
                  <wp:effectExtent l="0" t="0" r="18415" b="1270"/>
                  <wp:wrapNone/>
                  <wp:docPr id="19371" name="图片 193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71" name="图片 193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7385" cy="779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4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按实际订造面积</w:t>
            </w:r>
          </w:p>
        </w:tc>
        <w:tc>
          <w:tcPr>
            <w:tcW w:w="878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平方米</w:t>
            </w:r>
          </w:p>
        </w:tc>
        <w:tc>
          <w:tcPr>
            <w:tcW w:w="2352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材质说明：                               1、板材：采用基材为游离甲释放量符合国际E-0级标准的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实木颗粒板或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多层实木生态板材，外贴三聚清胺饰面板；板材厚度18厘。具体按家具设计需要采用不同厚度组合。绿色环保产品,甲醛含量≤0.5mg/L密度≥760kg/m3,静曲张 度≥51.2Mpa,吸水膨胀率≤8.1%.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 xml:space="preserve">2、封边：采用２．０ＭＭ厚ｐｖｃ封边条，全自动封边机完成封边； 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3、五金配件：采用静音三节路轨、三合一结构螺丝,缓冲门较,锁具开合次数超过５万次。</w:t>
            </w:r>
          </w:p>
        </w:tc>
        <w:tc>
          <w:tcPr>
            <w:tcW w:w="1361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6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5</w:t>
            </w:r>
          </w:p>
        </w:tc>
        <w:tc>
          <w:tcPr>
            <w:tcW w:w="54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32款屏风</w:t>
            </w:r>
          </w:p>
        </w:tc>
        <w:tc>
          <w:tcPr>
            <w:tcW w:w="1872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drawing>
                <wp:inline distT="0" distB="0" distL="114300" distR="114300">
                  <wp:extent cx="1035685" cy="720090"/>
                  <wp:effectExtent l="0" t="0" r="12065" b="3810"/>
                  <wp:docPr id="76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按实际订造面积</w:t>
            </w:r>
          </w:p>
        </w:tc>
        <w:tc>
          <w:tcPr>
            <w:tcW w:w="878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平方米</w:t>
            </w:r>
          </w:p>
        </w:tc>
        <w:tc>
          <w:tcPr>
            <w:tcW w:w="2352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上封玻璃，下封板，32款屏风框架厚度32mm，铝合金厚度1.2mm,玻璃5mm厚.</w:t>
            </w:r>
          </w:p>
        </w:tc>
        <w:tc>
          <w:tcPr>
            <w:tcW w:w="1361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6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6</w:t>
            </w:r>
          </w:p>
        </w:tc>
        <w:tc>
          <w:tcPr>
            <w:tcW w:w="54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40款屏风</w:t>
            </w:r>
          </w:p>
        </w:tc>
        <w:tc>
          <w:tcPr>
            <w:tcW w:w="1872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drawing>
                <wp:inline distT="0" distB="0" distL="114300" distR="114300">
                  <wp:extent cx="1035685" cy="720090"/>
                  <wp:effectExtent l="0" t="0" r="12065" b="3810"/>
                  <wp:docPr id="77" name="图片 10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" name="图片 10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35685" cy="720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94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按实际订造面积</w:t>
            </w:r>
          </w:p>
        </w:tc>
        <w:tc>
          <w:tcPr>
            <w:tcW w:w="878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平方米</w:t>
            </w:r>
          </w:p>
        </w:tc>
        <w:tc>
          <w:tcPr>
            <w:tcW w:w="2352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上封玻璃，下封板，40款屏风框架厚度40mm，铝合金厚度1.2mm,玻璃5mm厚.</w:t>
            </w:r>
          </w:p>
        </w:tc>
        <w:tc>
          <w:tcPr>
            <w:tcW w:w="1361" w:type="dxa"/>
            <w:vMerge w:val="continue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6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7</w:t>
            </w:r>
          </w:p>
        </w:tc>
        <w:tc>
          <w:tcPr>
            <w:tcW w:w="54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亚克力人造石服务台</w:t>
            </w:r>
          </w:p>
        </w:tc>
        <w:tc>
          <w:tcPr>
            <w:tcW w:w="1872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-3810</wp:posOffset>
                  </wp:positionH>
                  <wp:positionV relativeFrom="paragraph">
                    <wp:posOffset>741045</wp:posOffset>
                  </wp:positionV>
                  <wp:extent cx="1123950" cy="695325"/>
                  <wp:effectExtent l="0" t="0" r="0" b="9525"/>
                  <wp:wrapNone/>
                  <wp:docPr id="19388" name="图片 1938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8" name="图片 193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23950" cy="695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按实际订造计（亚克力人造石服务台按平面外围周长算订造米数）</w:t>
            </w:r>
          </w:p>
        </w:tc>
        <w:tc>
          <w:tcPr>
            <w:tcW w:w="878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米</w:t>
            </w:r>
          </w:p>
        </w:tc>
        <w:tc>
          <w:tcPr>
            <w:tcW w:w="2352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（1）护士站1面材：操作台面及挡板采用亚克力人造石,吊边后厚度40MM，具有较强的防污、抗菌、耐磨、不变形、易清洁、防渗透等功能。                                                                                                           (2) 贴面：美耐板贴面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 xml:space="preserve">（3）柜体：采用多层生态板；2.0mm厚PVC同色封边，绿色环保产品,符合国际E-0级环保标准的环保板材，甲醛释放量≤0.5mg/L密度≥760kg/m3,静曲张 度≥51.2Mpa,吸水膨胀率≤8.1%.                       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（4）五金：采用“DTC”尼缓冲铰链、三节滑轨，三合一连接件和铝合金拉手等。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br w:type="textWrapping"/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（5）底座：304#不锈钢包边，具有耐用、防潮、易清洁等功能。</w:t>
            </w:r>
          </w:p>
        </w:tc>
        <w:tc>
          <w:tcPr>
            <w:tcW w:w="136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亚克力人造石服务台按平面外围周长算订造米数</w:t>
            </w:r>
          </w:p>
        </w:tc>
        <w:tc>
          <w:tcPr>
            <w:tcW w:w="136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048" w:hRule="atLeast"/>
        </w:trPr>
        <w:tc>
          <w:tcPr>
            <w:tcW w:w="38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8</w:t>
            </w:r>
          </w:p>
        </w:tc>
        <w:tc>
          <w:tcPr>
            <w:tcW w:w="54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理化板</w:t>
            </w:r>
          </w:p>
        </w:tc>
        <w:tc>
          <w:tcPr>
            <w:tcW w:w="1872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71120</wp:posOffset>
                  </wp:positionV>
                  <wp:extent cx="1061720" cy="802640"/>
                  <wp:effectExtent l="0" t="0" r="5080" b="16510"/>
                  <wp:wrapNone/>
                  <wp:docPr id="73" name="图片 73" descr="IMG_8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" name="图片 73" descr="IMG_8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按实际订造面积</w:t>
            </w:r>
          </w:p>
        </w:tc>
        <w:tc>
          <w:tcPr>
            <w:tcW w:w="878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平方米</w:t>
            </w:r>
          </w:p>
        </w:tc>
        <w:tc>
          <w:tcPr>
            <w:tcW w:w="2352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12.7mm实芯理化板，边缘加厚至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≥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25.4mm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eastAsia="zh-CN"/>
              </w:rPr>
              <w:t>。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具有耐强酸、强碱与抗腐蚀的特性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eastAsia="zh-CN"/>
              </w:rPr>
              <w:t>。</w:t>
            </w:r>
          </w:p>
        </w:tc>
        <w:tc>
          <w:tcPr>
            <w:tcW w:w="136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6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47" w:hRule="atLeast"/>
        </w:trPr>
        <w:tc>
          <w:tcPr>
            <w:tcW w:w="38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9</w:t>
            </w:r>
          </w:p>
        </w:tc>
        <w:tc>
          <w:tcPr>
            <w:tcW w:w="54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冷轧钢板</w:t>
            </w:r>
          </w:p>
        </w:tc>
        <w:tc>
          <w:tcPr>
            <w:tcW w:w="1872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702272" behindDoc="0" locked="0" layoutInCell="1" allowOverlap="1">
                  <wp:simplePos x="0" y="0"/>
                  <wp:positionH relativeFrom="column">
                    <wp:posOffset>-14605</wp:posOffset>
                  </wp:positionH>
                  <wp:positionV relativeFrom="paragraph">
                    <wp:posOffset>24765</wp:posOffset>
                  </wp:positionV>
                  <wp:extent cx="1061720" cy="802640"/>
                  <wp:effectExtent l="0" t="0" r="5080" b="16510"/>
                  <wp:wrapNone/>
                  <wp:docPr id="74" name="图片 74" descr="IMG_8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" name="图片 74" descr="IMG_89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1720" cy="80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99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按实际订造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重量或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面积</w:t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  <w:t>。</w:t>
            </w:r>
          </w:p>
        </w:tc>
        <w:tc>
          <w:tcPr>
            <w:tcW w:w="878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千克</w:t>
            </w:r>
          </w:p>
        </w:tc>
        <w:tc>
          <w:tcPr>
            <w:tcW w:w="2352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采用1.0mm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val="en-US" w:eastAsia="zh-CN"/>
              </w:rPr>
              <w:t>~1.4mm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</w:rPr>
              <w:t>冷轧钢板，表面经酸洗、磷化防锈及静电处理、喷涂环氧树脂粉末</w:t>
            </w:r>
            <w:r>
              <w:rPr>
                <w:rFonts w:hint="eastAsia" w:ascii="仿宋" w:hAnsi="仿宋" w:eastAsia="仿宋" w:cs="仿宋"/>
                <w:b w:val="0"/>
                <w:bCs w:val="0"/>
                <w:kern w:val="0"/>
                <w:sz w:val="22"/>
                <w:szCs w:val="22"/>
                <w:highlight w:val="none"/>
                <w:lang w:eastAsia="zh-CN"/>
              </w:rPr>
              <w:t>。</w:t>
            </w:r>
          </w:p>
        </w:tc>
        <w:tc>
          <w:tcPr>
            <w:tcW w:w="136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6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</w:p>
        </w:tc>
        <w:tc>
          <w:tcPr>
            <w:tcW w:w="54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</w:p>
        </w:tc>
        <w:tc>
          <w:tcPr>
            <w:tcW w:w="1872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99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878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2352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</w:p>
        </w:tc>
        <w:tc>
          <w:tcPr>
            <w:tcW w:w="136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6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38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540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872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994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878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2352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</w:p>
          <w:p>
            <w:pPr>
              <w:pStyle w:val="11"/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36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136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</w:tbl>
    <w:p>
      <w:pPr>
        <w:rPr>
          <w:rFonts w:hint="eastAsia" w:ascii="仿宋" w:hAnsi="仿宋" w:eastAsia="仿宋" w:cs="仿宋"/>
          <w:b w:val="0"/>
          <w:bCs w:val="0"/>
          <w:kern w:val="0"/>
          <w:sz w:val="22"/>
          <w:szCs w:val="22"/>
        </w:rPr>
      </w:pPr>
    </w:p>
    <w:p>
      <w:pPr>
        <w:rPr>
          <w:rFonts w:hint="eastAsia" w:ascii="仿宋" w:hAnsi="仿宋" w:eastAsia="仿宋" w:cs="仿宋"/>
          <w:b w:val="0"/>
          <w:bCs w:val="0"/>
          <w:kern w:val="0"/>
          <w:sz w:val="22"/>
          <w:szCs w:val="22"/>
        </w:rPr>
      </w:pPr>
    </w:p>
    <w:p>
      <w:pPr>
        <w:rPr>
          <w:rFonts w:hint="eastAsia" w:ascii="仿宋" w:hAnsi="仿宋" w:eastAsia="仿宋" w:cs="仿宋"/>
          <w:b w:val="0"/>
          <w:bCs w:val="0"/>
          <w:kern w:val="0"/>
          <w:sz w:val="22"/>
          <w:szCs w:val="22"/>
        </w:rPr>
      </w:pPr>
    </w:p>
    <w:p>
      <w:pPr>
        <w:rPr>
          <w:rFonts w:hint="eastAsia" w:ascii="仿宋" w:hAnsi="仿宋" w:eastAsia="仿宋" w:cs="仿宋"/>
          <w:b w:val="0"/>
          <w:bCs w:val="0"/>
          <w:kern w:val="0"/>
          <w:sz w:val="22"/>
          <w:szCs w:val="22"/>
        </w:rPr>
      </w:pPr>
    </w:p>
    <w:p>
      <w:pPr>
        <w:rPr>
          <w:rFonts w:hint="eastAsia" w:ascii="仿宋" w:hAnsi="仿宋" w:eastAsia="仿宋" w:cs="仿宋"/>
          <w:b w:val="0"/>
          <w:bCs w:val="0"/>
          <w:kern w:val="0"/>
          <w:sz w:val="22"/>
          <w:szCs w:val="22"/>
        </w:rPr>
      </w:pPr>
    </w:p>
    <w:p>
      <w:pPr>
        <w:pStyle w:val="2"/>
        <w:rPr>
          <w:rFonts w:hint="eastAsia" w:ascii="仿宋" w:hAnsi="仿宋" w:eastAsia="仿宋" w:cs="仿宋"/>
          <w:sz w:val="22"/>
          <w:szCs w:val="22"/>
          <w:lang w:eastAsia="zh-CN"/>
        </w:rPr>
      </w:pPr>
    </w:p>
    <w:p>
      <w:pPr>
        <w:rPr>
          <w:rFonts w:hint="eastAsia" w:ascii="仿宋" w:hAnsi="仿宋" w:eastAsia="仿宋" w:cs="仿宋"/>
          <w:sz w:val="22"/>
          <w:szCs w:val="22"/>
          <w:lang w:eastAsia="zh-CN"/>
        </w:rPr>
      </w:pPr>
    </w:p>
    <w:p>
      <w:pPr>
        <w:rPr>
          <w:rFonts w:hint="eastAsia" w:ascii="仿宋" w:hAnsi="仿宋" w:eastAsia="仿宋" w:cs="仿宋"/>
          <w:b w:val="0"/>
          <w:bCs w:val="0"/>
          <w:kern w:val="0"/>
          <w:sz w:val="22"/>
          <w:szCs w:val="22"/>
        </w:rPr>
      </w:pPr>
    </w:p>
    <w:p>
      <w:pPr>
        <w:rPr>
          <w:rFonts w:hint="eastAsia" w:ascii="仿宋" w:hAnsi="仿宋" w:eastAsia="仿宋" w:cs="仿宋"/>
          <w:b/>
          <w:bCs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b/>
          <w:bCs/>
          <w:kern w:val="0"/>
          <w:sz w:val="22"/>
          <w:szCs w:val="22"/>
          <w:lang w:val="en-US" w:eastAsia="zh-CN"/>
        </w:rPr>
        <w:t>五、</w:t>
      </w:r>
      <w:r>
        <w:rPr>
          <w:rFonts w:hint="eastAsia" w:ascii="仿宋" w:hAnsi="仿宋" w:eastAsia="仿宋" w:cs="仿宋"/>
          <w:b/>
          <w:bCs/>
          <w:kern w:val="0"/>
          <w:sz w:val="22"/>
          <w:szCs w:val="22"/>
        </w:rPr>
        <w:t>定制家具选配件及案例</w:t>
      </w:r>
      <w:r>
        <w:rPr>
          <w:rFonts w:hint="eastAsia" w:ascii="仿宋" w:hAnsi="仿宋" w:eastAsia="仿宋" w:cs="仿宋"/>
          <w:b/>
          <w:bCs/>
          <w:kern w:val="0"/>
          <w:sz w:val="22"/>
          <w:szCs w:val="22"/>
          <w:highlight w:val="none"/>
        </w:rPr>
        <w:t>展示（只报单价即可）</w:t>
      </w:r>
    </w:p>
    <w:tbl>
      <w:tblPr>
        <w:tblStyle w:val="37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1"/>
        <w:gridCol w:w="2561"/>
        <w:gridCol w:w="2801"/>
        <w:gridCol w:w="1991"/>
        <w:gridCol w:w="866"/>
        <w:gridCol w:w="2678"/>
        <w:gridCol w:w="267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4" w:hRule="atLeast"/>
        </w:trPr>
        <w:tc>
          <w:tcPr>
            <w:tcW w:w="64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序号</w:t>
            </w:r>
          </w:p>
        </w:tc>
        <w:tc>
          <w:tcPr>
            <w:tcW w:w="256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名称</w:t>
            </w:r>
          </w:p>
        </w:tc>
        <w:tc>
          <w:tcPr>
            <w:tcW w:w="2801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参考图片</w:t>
            </w:r>
          </w:p>
        </w:tc>
        <w:tc>
          <w:tcPr>
            <w:tcW w:w="199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尺寸参考</w:t>
            </w:r>
          </w:p>
        </w:tc>
        <w:tc>
          <w:tcPr>
            <w:tcW w:w="866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单位</w:t>
            </w:r>
          </w:p>
        </w:tc>
        <w:tc>
          <w:tcPr>
            <w:tcW w:w="2678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说明</w:t>
            </w:r>
          </w:p>
        </w:tc>
        <w:tc>
          <w:tcPr>
            <w:tcW w:w="2678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每单位报价（元）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9" w:hRule="atLeast"/>
        </w:trPr>
        <w:tc>
          <w:tcPr>
            <w:tcW w:w="64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t>1</w:t>
            </w:r>
          </w:p>
        </w:tc>
        <w:tc>
          <w:tcPr>
            <w:tcW w:w="256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t>活动推斗柜</w:t>
            </w:r>
          </w:p>
        </w:tc>
        <w:tc>
          <w:tcPr>
            <w:tcW w:w="2801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114300</wp:posOffset>
                  </wp:positionV>
                  <wp:extent cx="895350" cy="1028700"/>
                  <wp:effectExtent l="0" t="0" r="0" b="0"/>
                  <wp:wrapNone/>
                  <wp:docPr id="7" name="图片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028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tbl>
            <w:tblPr>
              <w:tblStyle w:val="36"/>
              <w:tblW w:w="0" w:type="auto"/>
              <w:tblCellSpacing w:w="0" w:type="dxa"/>
              <w:tblInd w:w="0" w:type="dxa"/>
              <w:tblLayout w:type="autofit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1867"/>
            </w:tblGrid>
            <w:tr>
              <w:tblPrEx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1602" w:hRule="atLeast"/>
                <w:tblCellSpacing w:w="0" w:type="dxa"/>
              </w:trPr>
              <w:tc>
                <w:tcPr>
                  <w:tcW w:w="1857" w:type="dxa"/>
                  <w:tcBorders>
                    <w:top w:val="single" w:color="auto" w:sz="4" w:space="0"/>
                    <w:left w:val="nil"/>
                    <w:bottom w:val="single" w:color="auto" w:sz="4" w:space="0"/>
                    <w:right w:val="single" w:color="auto" w:sz="4" w:space="0"/>
                  </w:tcBorders>
                  <w:shd w:val="clear" w:color="000000" w:fill="FFFFFF"/>
                  <w:noWrap/>
                  <w:vAlign w:val="center"/>
                </w:tcPr>
                <w:p>
                  <w:pPr>
                    <w:rPr>
                      <w:rFonts w:hint="eastAsia" w:ascii="仿宋" w:hAnsi="仿宋" w:eastAsia="仿宋" w:cs="仿宋"/>
                      <w:b w:val="0"/>
                      <w:bCs w:val="0"/>
                      <w:sz w:val="22"/>
                      <w:szCs w:val="22"/>
                    </w:rPr>
                  </w:pPr>
                  <w:r>
                    <w:rPr>
                      <w:rFonts w:hint="eastAsia" w:ascii="仿宋" w:hAnsi="仿宋" w:eastAsia="仿宋" w:cs="仿宋"/>
                      <w:b w:val="0"/>
                      <w:bCs w:val="0"/>
                      <w:sz w:val="22"/>
                      <w:szCs w:val="22"/>
                    </w:rPr>
                    <w:t>　</w:t>
                  </w:r>
                </w:p>
              </w:tc>
            </w:tr>
          </w:tbl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</w:p>
        </w:tc>
        <w:tc>
          <w:tcPr>
            <w:tcW w:w="199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t>500*500*600</w:t>
            </w:r>
          </w:p>
        </w:tc>
        <w:tc>
          <w:tcPr>
            <w:tcW w:w="866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t>个</w:t>
            </w:r>
          </w:p>
        </w:tc>
        <w:tc>
          <w:tcPr>
            <w:tcW w:w="2678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t xml:space="preserve"> 此尺寸为常规款，超过此尺寸按订造价格算。</w:t>
            </w:r>
          </w:p>
        </w:tc>
        <w:tc>
          <w:tcPr>
            <w:tcW w:w="2678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9" w:hRule="atLeast"/>
        </w:trPr>
        <w:tc>
          <w:tcPr>
            <w:tcW w:w="64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t>2</w:t>
            </w:r>
          </w:p>
        </w:tc>
        <w:tc>
          <w:tcPr>
            <w:tcW w:w="256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t>活动主机架</w:t>
            </w:r>
          </w:p>
        </w:tc>
        <w:tc>
          <w:tcPr>
            <w:tcW w:w="2801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200025</wp:posOffset>
                  </wp:positionH>
                  <wp:positionV relativeFrom="paragraph">
                    <wp:posOffset>304800</wp:posOffset>
                  </wp:positionV>
                  <wp:extent cx="933450" cy="742950"/>
                  <wp:effectExtent l="0" t="0" r="0" b="0"/>
                  <wp:wrapNone/>
                  <wp:docPr id="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3925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t>250*400*150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t>含四只可移动静音混轮</w:t>
            </w:r>
          </w:p>
        </w:tc>
        <w:tc>
          <w:tcPr>
            <w:tcW w:w="866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t>个</w:t>
            </w:r>
          </w:p>
        </w:tc>
        <w:tc>
          <w:tcPr>
            <w:tcW w:w="2678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t xml:space="preserve"> 此尺寸为常规款，超过此尺寸按订造价格算。</w:t>
            </w:r>
          </w:p>
        </w:tc>
        <w:tc>
          <w:tcPr>
            <w:tcW w:w="2678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9" w:hRule="atLeast"/>
        </w:trPr>
        <w:tc>
          <w:tcPr>
            <w:tcW w:w="64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t>3</w:t>
            </w:r>
          </w:p>
        </w:tc>
        <w:tc>
          <w:tcPr>
            <w:tcW w:w="256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t>静音三节轨道  键盘架</w:t>
            </w:r>
          </w:p>
        </w:tc>
        <w:tc>
          <w:tcPr>
            <w:tcW w:w="2801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285750</wp:posOffset>
                  </wp:positionH>
                  <wp:positionV relativeFrom="paragraph">
                    <wp:posOffset>609600</wp:posOffset>
                  </wp:positionV>
                  <wp:extent cx="666750" cy="590550"/>
                  <wp:effectExtent l="0" t="0" r="0" b="0"/>
                  <wp:wrapNone/>
                  <wp:docPr id="11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6750" cy="590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66675</wp:posOffset>
                  </wp:positionH>
                  <wp:positionV relativeFrom="paragraph">
                    <wp:posOffset>85725</wp:posOffset>
                  </wp:positionV>
                  <wp:extent cx="1104900" cy="485775"/>
                  <wp:effectExtent l="0" t="0" r="0" b="9525"/>
                  <wp:wrapNone/>
                  <wp:docPr id="12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图片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485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t>550*250*120</w:t>
            </w:r>
          </w:p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t>配静音三节吊轨一副</w:t>
            </w:r>
          </w:p>
        </w:tc>
        <w:tc>
          <w:tcPr>
            <w:tcW w:w="866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t>个</w:t>
            </w:r>
          </w:p>
        </w:tc>
        <w:tc>
          <w:tcPr>
            <w:tcW w:w="2678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  <w:t xml:space="preserve"> 此尺寸为常规款，超过此尺寸按订造价格算。</w:t>
            </w:r>
          </w:p>
        </w:tc>
        <w:tc>
          <w:tcPr>
            <w:tcW w:w="2678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</w:trPr>
        <w:tc>
          <w:tcPr>
            <w:tcW w:w="64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4</w:t>
            </w:r>
          </w:p>
        </w:tc>
        <w:tc>
          <w:tcPr>
            <w:tcW w:w="256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抽屉锁，门锁</w:t>
            </w:r>
          </w:p>
        </w:tc>
        <w:tc>
          <w:tcPr>
            <w:tcW w:w="2801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447040</wp:posOffset>
                  </wp:positionH>
                  <wp:positionV relativeFrom="paragraph">
                    <wp:posOffset>138430</wp:posOffset>
                  </wp:positionV>
                  <wp:extent cx="549275" cy="595630"/>
                  <wp:effectExtent l="0" t="0" r="3175" b="13970"/>
                  <wp:wrapNone/>
                  <wp:docPr id="2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图片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7730" cy="6045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99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每套锁芯配钥匙两把</w:t>
            </w:r>
          </w:p>
        </w:tc>
        <w:tc>
          <w:tcPr>
            <w:tcW w:w="866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>把</w:t>
            </w:r>
          </w:p>
        </w:tc>
        <w:tc>
          <w:tcPr>
            <w:tcW w:w="2678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  <w:t xml:space="preserve"> 此为常规款，如更换其它锁要补差价。</w:t>
            </w:r>
          </w:p>
        </w:tc>
        <w:tc>
          <w:tcPr>
            <w:tcW w:w="2678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</w:trPr>
        <w:tc>
          <w:tcPr>
            <w:tcW w:w="64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5</w:t>
            </w:r>
          </w:p>
        </w:tc>
        <w:tc>
          <w:tcPr>
            <w:tcW w:w="256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密码锁</w:t>
            </w:r>
          </w:p>
        </w:tc>
        <w:tc>
          <w:tcPr>
            <w:tcW w:w="2801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  <w:drawing>
                <wp:inline distT="0" distB="0" distL="114300" distR="114300">
                  <wp:extent cx="1384300" cy="1214120"/>
                  <wp:effectExtent l="0" t="0" r="6350" b="5080"/>
                  <wp:docPr id="78" name="图片 78" descr="16892363127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" name="图片 78" descr="1689236312736"/>
                          <pic:cNvPicPr>
                            <a:picLocks noChangeAspect="1"/>
                          </pic:cNvPicPr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4300" cy="12141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866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个</w:t>
            </w:r>
          </w:p>
        </w:tc>
        <w:tc>
          <w:tcPr>
            <w:tcW w:w="2678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密码锁，电池供电，耐腐蚀。有供电接线口。</w:t>
            </w:r>
          </w:p>
        </w:tc>
        <w:tc>
          <w:tcPr>
            <w:tcW w:w="2678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39" w:hRule="atLeast"/>
        </w:trPr>
        <w:tc>
          <w:tcPr>
            <w:tcW w:w="64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6</w:t>
            </w:r>
          </w:p>
        </w:tc>
        <w:tc>
          <w:tcPr>
            <w:tcW w:w="256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水槽、水龙头</w:t>
            </w:r>
          </w:p>
        </w:tc>
        <w:tc>
          <w:tcPr>
            <w:tcW w:w="2801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eastAsia="zh-CN"/>
              </w:rPr>
              <w:drawing>
                <wp:inline distT="0" distB="0" distL="114300" distR="114300">
                  <wp:extent cx="1137285" cy="1517650"/>
                  <wp:effectExtent l="0" t="0" r="5715" b="6350"/>
                  <wp:docPr id="79" name="图片 79" descr="16892363822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9" name="图片 79" descr="1689236382273"/>
                          <pic:cNvPicPr>
                            <a:picLocks noChangeAspect="1"/>
                          </pic:cNvPicPr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7285" cy="1517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91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三联水龙头、水槽、下水口、上下水管、上下水联通管。</w:t>
            </w:r>
          </w:p>
        </w:tc>
        <w:tc>
          <w:tcPr>
            <w:tcW w:w="866" w:type="dxa"/>
            <w:noWrap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  <w:lang w:val="en-US" w:eastAsia="zh-CN"/>
              </w:rPr>
              <w:t>套</w:t>
            </w:r>
          </w:p>
        </w:tc>
        <w:tc>
          <w:tcPr>
            <w:tcW w:w="2678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  <w:tc>
          <w:tcPr>
            <w:tcW w:w="2678" w:type="dxa"/>
          </w:tcPr>
          <w:p>
            <w:pPr>
              <w:rPr>
                <w:rFonts w:hint="eastAsia" w:ascii="仿宋" w:hAnsi="仿宋" w:eastAsia="仿宋" w:cs="仿宋"/>
                <w:b w:val="0"/>
                <w:bCs w:val="0"/>
                <w:sz w:val="22"/>
                <w:szCs w:val="22"/>
                <w:highlight w:val="none"/>
              </w:rPr>
            </w:pPr>
          </w:p>
        </w:tc>
      </w:tr>
    </w:tbl>
    <w:p>
      <w:pPr>
        <w:jc w:val="both"/>
        <w:rPr>
          <w:rFonts w:hint="eastAsia" w:ascii="仿宋" w:hAnsi="仿宋" w:eastAsia="仿宋" w:cs="仿宋"/>
          <w:b w:val="0"/>
          <w:bCs w:val="0"/>
          <w:sz w:val="22"/>
          <w:szCs w:val="22"/>
        </w:rPr>
      </w:pPr>
    </w:p>
    <w:p>
      <w:pPr>
        <w:jc w:val="center"/>
        <w:rPr>
          <w:rFonts w:hint="eastAsia" w:ascii="仿宋" w:hAnsi="仿宋" w:eastAsia="仿宋" w:cs="仿宋"/>
          <w:b w:val="0"/>
          <w:bCs w:val="0"/>
          <w:sz w:val="22"/>
          <w:szCs w:val="22"/>
        </w:rPr>
      </w:pPr>
    </w:p>
    <w:p>
      <w:pPr>
        <w:jc w:val="center"/>
        <w:rPr>
          <w:rFonts w:hint="eastAsia" w:ascii="仿宋" w:hAnsi="仿宋" w:eastAsia="仿宋" w:cs="仿宋"/>
          <w:b w:val="0"/>
          <w:bCs w:val="0"/>
          <w:sz w:val="22"/>
          <w:szCs w:val="22"/>
        </w:rPr>
      </w:pPr>
    </w:p>
    <w:p>
      <w:pPr>
        <w:jc w:val="both"/>
        <w:rPr>
          <w:rFonts w:hint="eastAsia" w:ascii="仿宋" w:hAnsi="仿宋" w:eastAsia="仿宋" w:cs="仿宋"/>
          <w:b w:val="0"/>
          <w:bCs w:val="0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b/>
          <w:bCs/>
          <w:sz w:val="22"/>
          <w:szCs w:val="22"/>
          <w:lang w:val="en-US" w:eastAsia="zh-CN"/>
        </w:rPr>
        <w:t>六、服务要求</w:t>
      </w:r>
    </w:p>
    <w:p>
      <w:pPr>
        <w:spacing w:line="560" w:lineRule="exact"/>
        <w:ind w:firstLine="440" w:firstLineChars="200"/>
        <w:jc w:val="left"/>
        <w:rPr>
          <w:rFonts w:hint="eastAsia" w:ascii="仿宋" w:hAnsi="仿宋" w:eastAsia="仿宋" w:cs="仿宋"/>
          <w:b w:val="0"/>
          <w:bCs w:val="0"/>
          <w:sz w:val="22"/>
          <w:szCs w:val="22"/>
        </w:rPr>
      </w:pPr>
      <w:r>
        <w:rPr>
          <w:rFonts w:hint="eastAsia" w:ascii="仿宋" w:hAnsi="仿宋" w:eastAsia="仿宋" w:cs="仿宋"/>
          <w:b w:val="0"/>
          <w:bCs w:val="0"/>
          <w:sz w:val="22"/>
          <w:szCs w:val="22"/>
        </w:rPr>
        <w:t>（1）技术要求</w:t>
      </w:r>
    </w:p>
    <w:p>
      <w:pPr>
        <w:spacing w:line="560" w:lineRule="exact"/>
        <w:ind w:firstLine="440" w:firstLineChars="200"/>
        <w:jc w:val="left"/>
        <w:rPr>
          <w:rFonts w:hint="eastAsia" w:ascii="仿宋" w:hAnsi="仿宋" w:eastAsia="仿宋" w:cs="仿宋"/>
          <w:b w:val="0"/>
          <w:bCs w:val="0"/>
          <w:sz w:val="22"/>
          <w:szCs w:val="22"/>
        </w:rPr>
      </w:pPr>
      <w:r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  <w:t>1、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  <w:lang w:eastAsia="zh-CN"/>
        </w:rPr>
        <w:t>响应人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</w:rPr>
        <w:t>保证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  <w:t>家具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</w:rPr>
        <w:t>是全新、未曾使用过、符合国家有关法律规定的产品，其质量、规格及技术特征符合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  <w:t>项目内容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</w:rPr>
        <w:t>的要求。</w:t>
      </w:r>
    </w:p>
    <w:p>
      <w:pPr>
        <w:spacing w:line="560" w:lineRule="exact"/>
        <w:ind w:firstLine="440" w:firstLineChars="200"/>
        <w:jc w:val="left"/>
        <w:rPr>
          <w:rFonts w:hint="eastAsia" w:ascii="仿宋" w:hAnsi="仿宋" w:eastAsia="仿宋" w:cs="仿宋"/>
          <w:b w:val="0"/>
          <w:bCs w:val="0"/>
          <w:sz w:val="22"/>
          <w:szCs w:val="22"/>
        </w:rPr>
      </w:pPr>
      <w:r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  <w:t>2、家具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</w:rPr>
        <w:t>保质保用期为本项目有关部门验收签字之日起整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  <w:t>体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</w:rPr>
        <w:t>免费保修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  <w:t>8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</w:rPr>
        <w:t>年。现场维护包括但不限于配件免费更换。保质保用期内非因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  <w:t>采购人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</w:rPr>
        <w:t>的人为原因而出现产品质量及安装问题，由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  <w:lang w:eastAsia="zh-CN"/>
        </w:rPr>
        <w:t>响应人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</w:rPr>
        <w:t>负责包修、包换或包退，并承担因此而产生的一切费用。保修承担方为：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  <w:lang w:eastAsia="zh-CN"/>
        </w:rPr>
        <w:t>响应人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</w:rPr>
        <w:t>。（保修承担方与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  <w:lang w:eastAsia="zh-CN"/>
        </w:rPr>
        <w:t>响应人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</w:rPr>
        <w:t>不一致时，需要保修承担方提供具备法律效力的承诺函作为本协议附件，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  <w:lang w:eastAsia="zh-CN"/>
        </w:rPr>
        <w:t>响应人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</w:rPr>
        <w:t>同意与保修方共同无限承担连带责任）</w:t>
      </w:r>
    </w:p>
    <w:p>
      <w:pPr>
        <w:spacing w:line="560" w:lineRule="exact"/>
        <w:ind w:firstLine="440" w:firstLineChars="200"/>
        <w:jc w:val="left"/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  <w:t>3、需提供“成品型式质量检测报告”，出具经环境检测部门对家具苯、甲醛等的检测报告作为后续验收依据。</w:t>
      </w:r>
    </w:p>
    <w:p>
      <w:pPr>
        <w:spacing w:line="560" w:lineRule="exact"/>
        <w:ind w:firstLine="440" w:firstLineChars="200"/>
        <w:jc w:val="left"/>
        <w:rPr>
          <w:rFonts w:hint="eastAsia" w:ascii="仿宋" w:hAnsi="仿宋" w:eastAsia="仿宋" w:cs="仿宋"/>
          <w:b w:val="0"/>
          <w:bCs w:val="0"/>
          <w:sz w:val="22"/>
          <w:szCs w:val="22"/>
        </w:rPr>
      </w:pPr>
      <w:r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  <w:t>4、响应人提供的货物质量及材质需等同或高于需求参数描述。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</w:rPr>
        <w:t>因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  <w:t>货物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</w:rPr>
        <w:t>的质量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  <w:t>或材质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</w:rPr>
        <w:t>问题而发生争议，由质检部门进行质量鉴定。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  <w:t>货物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</w:rPr>
        <w:t>符合质量标准的，鉴定费用由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  <w:t>采购人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</w:rPr>
        <w:t>承担，设备不符合质量标准的鉴定费用由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  <w:lang w:eastAsia="zh-CN"/>
        </w:rPr>
        <w:t>响应人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</w:rPr>
        <w:t>承担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  <w:lang w:eastAsia="zh-CN"/>
        </w:rPr>
        <w:t>，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  <w:t>并有权利要求响应人重新提供符合要求的货物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</w:rPr>
        <w:t>。</w:t>
      </w:r>
    </w:p>
    <w:p>
      <w:pPr>
        <w:spacing w:line="560" w:lineRule="exact"/>
        <w:ind w:firstLine="440" w:firstLineChars="200"/>
        <w:jc w:val="left"/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  <w:t>5、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  <w:lang w:eastAsia="zh-CN"/>
        </w:rPr>
        <w:t>响应人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</w:rPr>
        <w:t>无偿培训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  <w:t>采购人的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</w:rPr>
        <w:t>维修人员，主要内容为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  <w:t>家具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</w:rPr>
        <w:t>的基本结构、性能、主要部件的构造及修理，日常使用保养与管理，常见故障的排除、紧急情况的处理等，培训地点主要在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  <w:t>家具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</w:rPr>
        <w:t>安装现场或按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  <w:t>采购人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</w:rPr>
        <w:t>安排。</w:t>
      </w:r>
      <w:r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  <w:t>6、8年全面保修、4小时内 完成采购人报修响应。非人为损坏配件免费更换。</w:t>
      </w:r>
    </w:p>
    <w:p>
      <w:pPr>
        <w:spacing w:line="560" w:lineRule="exact"/>
        <w:ind w:firstLine="440" w:firstLineChars="200"/>
        <w:jc w:val="left"/>
        <w:rPr>
          <w:rFonts w:hint="eastAsia" w:ascii="仿宋" w:hAnsi="仿宋" w:eastAsia="仿宋" w:cs="仿宋"/>
          <w:b w:val="0"/>
          <w:bCs w:val="0"/>
          <w:sz w:val="22"/>
          <w:szCs w:val="22"/>
        </w:rPr>
      </w:pPr>
      <w:r>
        <w:rPr>
          <w:rFonts w:hint="eastAsia" w:ascii="仿宋" w:hAnsi="仿宋" w:eastAsia="仿宋" w:cs="仿宋"/>
          <w:b w:val="0"/>
          <w:bCs w:val="0"/>
          <w:sz w:val="22"/>
          <w:szCs w:val="22"/>
        </w:rPr>
        <w:t>（2）商务要求</w:t>
      </w:r>
    </w:p>
    <w:p>
      <w:pPr>
        <w:spacing w:line="560" w:lineRule="exact"/>
        <w:ind w:firstLine="440" w:firstLineChars="200"/>
        <w:jc w:val="left"/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  <w:t>1、交货方式：按采购人月度需求，批量供应到工地或指定地点交付并完成安装及验收。响应人提供质检报告、验收证明、使用部门调试使用意见（加盖采购人公章），待季度开具发票结算。</w:t>
      </w:r>
    </w:p>
    <w:p>
      <w:pPr>
        <w:spacing w:line="560" w:lineRule="exact"/>
        <w:ind w:firstLine="440" w:firstLineChars="200"/>
        <w:jc w:val="left"/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b w:val="0"/>
          <w:bCs w:val="0"/>
          <w:sz w:val="22"/>
          <w:szCs w:val="22"/>
          <w:lang w:val="en-US" w:eastAsia="zh-CN"/>
        </w:rPr>
        <w:t>2、付款方式：经采购人、响应人双方共同协议，结算金额以供货实际需求数量，按季度分批结算。</w:t>
      </w:r>
    </w:p>
    <w:p>
      <w:pPr>
        <w:rPr>
          <w:rFonts w:hint="eastAsia" w:ascii="仿宋" w:hAnsi="仿宋" w:eastAsia="仿宋" w:cs="仿宋"/>
          <w:b w:val="0"/>
          <w:bCs w:val="0"/>
          <w:sz w:val="22"/>
          <w:szCs w:val="22"/>
        </w:rPr>
      </w:pPr>
    </w:p>
    <w:p>
      <w:pPr>
        <w:jc w:val="center"/>
        <w:rPr>
          <w:rFonts w:hint="eastAsia" w:ascii="仿宋" w:hAnsi="仿宋" w:eastAsia="仿宋" w:cs="仿宋"/>
          <w:b w:val="0"/>
          <w:bCs w:val="0"/>
          <w:sz w:val="22"/>
          <w:szCs w:val="22"/>
          <w:highlight w:val="none"/>
        </w:rPr>
      </w:pPr>
    </w:p>
    <w:p>
      <w:pPr>
        <w:ind w:right="384" w:rightChars="183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注：本公司承诺上述信息真实、有效，如有虚假，本公司承担由此引起的一切责任。</w:t>
      </w: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公司名称（盖章）：</w:t>
      </w: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联系人：</w:t>
      </w: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联系方式：</w:t>
      </w:r>
    </w:p>
    <w:p>
      <w:pPr>
        <w:jc w:val="left"/>
        <w:rPr>
          <w:rFonts w:hint="eastAsia" w:ascii="仿宋" w:hAnsi="仿宋" w:eastAsia="仿宋" w:cs="仿宋"/>
          <w:sz w:val="22"/>
          <w:szCs w:val="22"/>
          <w:lang w:val="en-US" w:eastAsia="zh-CN"/>
        </w:rPr>
      </w:pPr>
      <w:r>
        <w:rPr>
          <w:rFonts w:hint="eastAsia" w:ascii="仿宋" w:hAnsi="仿宋" w:eastAsia="仿宋" w:cs="仿宋"/>
          <w:sz w:val="22"/>
          <w:szCs w:val="22"/>
          <w:lang w:val="en-US" w:eastAsia="zh-CN"/>
        </w:rPr>
        <w:t>日期：</w:t>
      </w:r>
    </w:p>
    <w:p>
      <w:pPr>
        <w:jc w:val="both"/>
        <w:rPr>
          <w:rFonts w:hint="eastAsia" w:ascii="仿宋" w:hAnsi="仿宋" w:eastAsia="仿宋" w:cs="仿宋"/>
          <w:b w:val="0"/>
          <w:bCs w:val="0"/>
          <w:sz w:val="22"/>
          <w:szCs w:val="22"/>
          <w:highlight w:val="none"/>
        </w:rPr>
      </w:pPr>
    </w:p>
    <w:p>
      <w:pPr>
        <w:jc w:val="center"/>
        <w:rPr>
          <w:rFonts w:hint="eastAsia" w:ascii="仿宋" w:hAnsi="仿宋" w:eastAsia="仿宋" w:cs="仿宋"/>
          <w:b w:val="0"/>
          <w:bCs w:val="0"/>
          <w:sz w:val="22"/>
          <w:szCs w:val="22"/>
          <w:highlight w:val="none"/>
        </w:rPr>
      </w:pPr>
    </w:p>
    <w:p>
      <w:pPr>
        <w:jc w:val="both"/>
        <w:rPr>
          <w:rFonts w:hint="eastAsia" w:ascii="仿宋" w:hAnsi="仿宋" w:eastAsia="仿宋" w:cs="仿宋"/>
          <w:b w:val="0"/>
          <w:bCs w:val="0"/>
          <w:sz w:val="22"/>
          <w:szCs w:val="22"/>
          <w:highlight w:val="none"/>
        </w:rPr>
      </w:pPr>
    </w:p>
    <w:p>
      <w:pPr>
        <w:adjustRightInd w:val="0"/>
        <w:snapToGrid w:val="0"/>
        <w:spacing w:line="300" w:lineRule="auto"/>
        <w:rPr>
          <w:rFonts w:hint="eastAsia" w:ascii="仿宋" w:hAnsi="仿宋" w:eastAsia="仿宋" w:cs="仿宋"/>
          <w:b w:val="0"/>
          <w:bCs w:val="0"/>
          <w:sz w:val="22"/>
          <w:szCs w:val="22"/>
        </w:rPr>
      </w:pPr>
    </w:p>
    <w:sectPr>
      <w:headerReference r:id="rId3" w:type="default"/>
      <w:footerReference r:id="rId4" w:type="default"/>
      <w:pgSz w:w="16840" w:h="11907" w:orient="landscape"/>
      <w:pgMar w:top="851" w:right="1418" w:bottom="1134" w:left="1418" w:header="851" w:footer="992" w:gutter="0"/>
      <w:cols w:space="720" w:num="1"/>
      <w:docGrid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default"/>
    <w:sig w:usb0="A00006FF" w:usb1="4000205B" w:usb2="00000010" w:usb3="00000000" w:csb0="2000019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0"/>
      <w:ind w:right="360"/>
    </w:pPr>
    <w:r>
      <mc:AlternateContent>
        <mc:Choice Requires="wps">
          <w:drawing>
            <wp:anchor distT="0" distB="0" distL="114300" distR="114300" simplePos="0" relativeHeight="251694080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47" name="文本框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2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</w:rPr>
                            <w:t>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5" o:spid="_x0000_s1026" o:spt="202" type="#_x0000_t202" style="position:absolute;left:0pt;margin-top:0pt;height:144pt;width:144pt;mso-position-horizontal:center;mso-position-horizontal-relative:margin;mso-wrap-style:none;z-index:251694080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x9qG28oBAACaAwAADgAAAGRycy9lMm9Eb2MueG1srVNNrtMwEN4jcQfL&#10;e+q04qeKmj6BqoeQECA9OIDr2I0l/8njNukF4Aas2LDnXD0HYyfpg8fmLdg445nxN983M9ncDNaQ&#10;k4ygvWvoclFRIp3wrXaHhn75fPtsTQkk7lpuvJMNPUugN9unTzZ9qOXKd960MhIEcVD3oaFdSqFm&#10;DEQnLYeFD9JhUPloecJrPLA28h7RrWGrqnrJeh/bEL2QAOjdjUE6IcbHAHqltJA7L45WujSiRml4&#10;QknQ6QB0W9gqJUX6qBTIRExDUWkqJxZBe59Ptt3w+hB56LSYKPDHUHigyXLtsOgVascTJ8eo/4Gy&#10;WkQPXqWF8JaNQkpHUMWyetCbu44HWbRgqyFcmw7/D1Z8OH2KRLcNff6KEsctTvzy/dvlx6/Lz6/k&#10;Re5PH6DGtLuAiWl44wfcmtkP6MyyBxVt/qIggnHs7vnaXTkkIvKj9Wq9rjAkMDZfEJ/dPw8R0lvp&#10;LclGQyOOr3SVn95DGlPnlFzN+VttTBmhcX85EDN7WOY+csxWGvbDJGjv2zPq6XHyDXW46JSYdw4b&#10;m5dkNuJs7GfjGKI+dEhtWXhBeH1MSKJwyxVG2Kkwjqyom9Yr78Sf95J1/0ttfwN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yBAAAW0NvbnRlbnRf&#10;VHlwZXNdLnhtbFBLAQIUAAoAAAAAAIdO4kAAAAAAAAAAAAAAAAAGAAAAAAAAAAAAEAAAABQDAABf&#10;cmVscy9QSwECFAAUAAAACACHTuJAihRmPNEAAACUAQAACwAAAAAAAAABACAAAAA4AwAAX3JlbHMv&#10;LnJlbHNQSwECFAAKAAAAAACHTuJAAAAAAAAAAAAAAAAABAAAAAAAAAAAABAAAAAAAAAAZHJzL1BL&#10;AQIUABQAAAAIAIdO4kDOqXm5zwAAAAUBAAAPAAAAAAAAAAEAIAAAACIAAABkcnMvZG93bnJldi54&#10;bWxQSwECFAAUAAAACACHTuJAx9qG28oBAACaAwAADgAAAAAAAAABACAAAAAeAQAAZHJzL2Uyb0Rv&#10;Yy54bWxQSwUGAAAAAAYABgBZAQAAWg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2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rPr>
                        <w:rFonts w:hint="eastAsia"/>
                      </w:rPr>
                      <w:t>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9CAECDED"/>
    <w:multiLevelType w:val="singleLevel"/>
    <w:tmpl w:val="9CAECDED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EE17BDAD"/>
    <w:multiLevelType w:val="singleLevel"/>
    <w:tmpl w:val="EE17BDAD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76C7C35"/>
    <w:multiLevelType w:val="multilevel"/>
    <w:tmpl w:val="076C7C35"/>
    <w:lvl w:ilvl="0" w:tentative="0">
      <w:start w:val="1"/>
      <w:numFmt w:val="decimal"/>
      <w:pStyle w:val="88"/>
      <w:lvlText w:val="%1）"/>
      <w:lvlJc w:val="left"/>
      <w:pPr>
        <w:tabs>
          <w:tab w:val="left" w:pos="780"/>
        </w:tabs>
        <w:ind w:left="78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tabs>
          <w:tab w:val="left" w:pos="1260"/>
        </w:tabs>
        <w:ind w:left="1260" w:hanging="420"/>
      </w:pPr>
    </w:lvl>
    <w:lvl w:ilvl="2" w:tentative="0">
      <w:start w:val="1"/>
      <w:numFmt w:val="lowerRoman"/>
      <w:lvlText w:val="%3."/>
      <w:lvlJc w:val="right"/>
      <w:pPr>
        <w:tabs>
          <w:tab w:val="left" w:pos="1680"/>
        </w:tabs>
        <w:ind w:left="1680" w:hanging="420"/>
      </w:pPr>
    </w:lvl>
    <w:lvl w:ilvl="3" w:tentative="0">
      <w:start w:val="1"/>
      <w:numFmt w:val="decimal"/>
      <w:lvlText w:val="%4."/>
      <w:lvlJc w:val="left"/>
      <w:pPr>
        <w:tabs>
          <w:tab w:val="left" w:pos="2100"/>
        </w:tabs>
        <w:ind w:left="2100" w:hanging="420"/>
      </w:pPr>
    </w:lvl>
    <w:lvl w:ilvl="4" w:tentative="0">
      <w:start w:val="1"/>
      <w:numFmt w:val="lowerLetter"/>
      <w:lvlText w:val="%5)"/>
      <w:lvlJc w:val="left"/>
      <w:pPr>
        <w:tabs>
          <w:tab w:val="left" w:pos="2520"/>
        </w:tabs>
        <w:ind w:left="2520" w:hanging="420"/>
      </w:pPr>
    </w:lvl>
    <w:lvl w:ilvl="5" w:tentative="0">
      <w:start w:val="1"/>
      <w:numFmt w:val="lowerRoman"/>
      <w:lvlText w:val="%6."/>
      <w:lvlJc w:val="right"/>
      <w:pPr>
        <w:tabs>
          <w:tab w:val="left" w:pos="2940"/>
        </w:tabs>
        <w:ind w:left="2940" w:hanging="420"/>
      </w:pPr>
    </w:lvl>
    <w:lvl w:ilvl="6" w:tentative="0">
      <w:start w:val="1"/>
      <w:numFmt w:val="decimal"/>
      <w:lvlText w:val="%7."/>
      <w:lvlJc w:val="left"/>
      <w:pPr>
        <w:tabs>
          <w:tab w:val="left" w:pos="3360"/>
        </w:tabs>
        <w:ind w:left="3360" w:hanging="420"/>
      </w:pPr>
    </w:lvl>
    <w:lvl w:ilvl="7" w:tentative="0">
      <w:start w:val="1"/>
      <w:numFmt w:val="lowerLetter"/>
      <w:lvlText w:val="%8)"/>
      <w:lvlJc w:val="left"/>
      <w:pPr>
        <w:tabs>
          <w:tab w:val="left" w:pos="3780"/>
        </w:tabs>
        <w:ind w:left="3780" w:hanging="420"/>
      </w:pPr>
    </w:lvl>
    <w:lvl w:ilvl="8" w:tentative="0">
      <w:start w:val="1"/>
      <w:numFmt w:val="lowerRoman"/>
      <w:lvlText w:val="%9."/>
      <w:lvlJc w:val="right"/>
      <w:pPr>
        <w:tabs>
          <w:tab w:val="left" w:pos="4200"/>
        </w:tabs>
        <w:ind w:left="4200" w:hanging="420"/>
      </w:pPr>
    </w:lvl>
  </w:abstractNum>
  <w:abstractNum w:abstractNumId="3">
    <w:nsid w:val="5C1565D0"/>
    <w:multiLevelType w:val="multilevel"/>
    <w:tmpl w:val="5C1565D0"/>
    <w:lvl w:ilvl="0" w:tentative="0">
      <w:start w:val="1"/>
      <w:numFmt w:val="bullet"/>
      <w:pStyle w:val="57"/>
      <w:lvlText w:val=""/>
      <w:lvlJc w:val="left"/>
      <w:pPr>
        <w:ind w:left="1682" w:hanging="420"/>
      </w:pPr>
      <w:rPr>
        <w:rFonts w:hint="default" w:ascii="Wingdings" w:hAnsi="Wingdings"/>
      </w:rPr>
    </w:lvl>
    <w:lvl w:ilvl="1" w:tentative="0">
      <w:start w:val="1"/>
      <w:numFmt w:val="bullet"/>
      <w:pStyle w:val="107"/>
      <w:lvlText w:val=""/>
      <w:lvlJc w:val="left"/>
      <w:pPr>
        <w:ind w:left="2102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2522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2942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3362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3782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4202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4622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5042" w:hanging="420"/>
      </w:pPr>
      <w:rPr>
        <w:rFonts w:hint="default" w:ascii="Wingdings" w:hAnsi="Wingdings"/>
      </w:r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0"/>
  <w:bordersDoNotSurroundFooter w:val="0"/>
  <w:hideSpellingErrors/>
  <w:documentProtection w:enforcement="0"/>
  <w:defaultTabStop w:val="420"/>
  <w:drawingGridHorizontalSpacing w:val="105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compat>
    <w:spaceForUL/>
    <w:balanceSingleByteDoubleByteWidth/>
    <w:doNotLeaveBackslashAlone/>
    <w:ulTrailSpace/>
    <w:doNotExpandShiftReturn/>
    <w:adjustLineHeightInTable/>
    <w:applyBreakingRules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mNmMjFjYTZjMDk5ZDY0M2U3YzViZDliOWIwYTQzMjAifQ=="/>
  </w:docVars>
  <w:rsids>
    <w:rsidRoot w:val="009833EC"/>
    <w:rsid w:val="000004A9"/>
    <w:rsid w:val="00000E0A"/>
    <w:rsid w:val="00003790"/>
    <w:rsid w:val="000037DD"/>
    <w:rsid w:val="000039DB"/>
    <w:rsid w:val="000041FB"/>
    <w:rsid w:val="00004870"/>
    <w:rsid w:val="00005E7A"/>
    <w:rsid w:val="0001057F"/>
    <w:rsid w:val="000109C1"/>
    <w:rsid w:val="00011B1F"/>
    <w:rsid w:val="0001282C"/>
    <w:rsid w:val="00012AA9"/>
    <w:rsid w:val="0001319A"/>
    <w:rsid w:val="000136E5"/>
    <w:rsid w:val="000139CE"/>
    <w:rsid w:val="000145F4"/>
    <w:rsid w:val="0001478E"/>
    <w:rsid w:val="000150DE"/>
    <w:rsid w:val="00015CBE"/>
    <w:rsid w:val="00015CD5"/>
    <w:rsid w:val="00016E8B"/>
    <w:rsid w:val="0001744B"/>
    <w:rsid w:val="00021B1D"/>
    <w:rsid w:val="00021BD9"/>
    <w:rsid w:val="00021FB5"/>
    <w:rsid w:val="00023279"/>
    <w:rsid w:val="00023830"/>
    <w:rsid w:val="00023B28"/>
    <w:rsid w:val="00023FC5"/>
    <w:rsid w:val="00024860"/>
    <w:rsid w:val="00026CDE"/>
    <w:rsid w:val="00027E16"/>
    <w:rsid w:val="0003063D"/>
    <w:rsid w:val="000310B4"/>
    <w:rsid w:val="00031A40"/>
    <w:rsid w:val="00032027"/>
    <w:rsid w:val="00032B42"/>
    <w:rsid w:val="00032E7B"/>
    <w:rsid w:val="00033371"/>
    <w:rsid w:val="0003507D"/>
    <w:rsid w:val="00037323"/>
    <w:rsid w:val="00040E0A"/>
    <w:rsid w:val="00041103"/>
    <w:rsid w:val="0004365A"/>
    <w:rsid w:val="00043E20"/>
    <w:rsid w:val="000458CD"/>
    <w:rsid w:val="0004701F"/>
    <w:rsid w:val="00047158"/>
    <w:rsid w:val="0004731B"/>
    <w:rsid w:val="00047339"/>
    <w:rsid w:val="000473E3"/>
    <w:rsid w:val="00047857"/>
    <w:rsid w:val="000507DE"/>
    <w:rsid w:val="0005134E"/>
    <w:rsid w:val="0005244F"/>
    <w:rsid w:val="000530EC"/>
    <w:rsid w:val="000538FD"/>
    <w:rsid w:val="000545C7"/>
    <w:rsid w:val="0005541A"/>
    <w:rsid w:val="00055667"/>
    <w:rsid w:val="000560E0"/>
    <w:rsid w:val="000567CC"/>
    <w:rsid w:val="00060030"/>
    <w:rsid w:val="00061296"/>
    <w:rsid w:val="00061558"/>
    <w:rsid w:val="000617B2"/>
    <w:rsid w:val="000620EF"/>
    <w:rsid w:val="00064268"/>
    <w:rsid w:val="0006452E"/>
    <w:rsid w:val="00064E19"/>
    <w:rsid w:val="00064E50"/>
    <w:rsid w:val="00065135"/>
    <w:rsid w:val="00065EA9"/>
    <w:rsid w:val="00070A99"/>
    <w:rsid w:val="00070E70"/>
    <w:rsid w:val="0007159D"/>
    <w:rsid w:val="00072B02"/>
    <w:rsid w:val="00072EC1"/>
    <w:rsid w:val="00073169"/>
    <w:rsid w:val="00073E96"/>
    <w:rsid w:val="00073F05"/>
    <w:rsid w:val="00074525"/>
    <w:rsid w:val="000746D0"/>
    <w:rsid w:val="00074CD3"/>
    <w:rsid w:val="00074E9B"/>
    <w:rsid w:val="000750C5"/>
    <w:rsid w:val="0007555C"/>
    <w:rsid w:val="000763A5"/>
    <w:rsid w:val="000808A8"/>
    <w:rsid w:val="00081256"/>
    <w:rsid w:val="000821D9"/>
    <w:rsid w:val="00082C98"/>
    <w:rsid w:val="00083A60"/>
    <w:rsid w:val="00086B04"/>
    <w:rsid w:val="000873BE"/>
    <w:rsid w:val="0009015D"/>
    <w:rsid w:val="00091411"/>
    <w:rsid w:val="000914CB"/>
    <w:rsid w:val="00091C56"/>
    <w:rsid w:val="00091E9B"/>
    <w:rsid w:val="0009232A"/>
    <w:rsid w:val="000960A6"/>
    <w:rsid w:val="000970B2"/>
    <w:rsid w:val="000A025A"/>
    <w:rsid w:val="000A096A"/>
    <w:rsid w:val="000A09B2"/>
    <w:rsid w:val="000A1A04"/>
    <w:rsid w:val="000A24B9"/>
    <w:rsid w:val="000A267A"/>
    <w:rsid w:val="000A2968"/>
    <w:rsid w:val="000A30A7"/>
    <w:rsid w:val="000A3247"/>
    <w:rsid w:val="000A37DA"/>
    <w:rsid w:val="000A4F7A"/>
    <w:rsid w:val="000A5056"/>
    <w:rsid w:val="000A7CB5"/>
    <w:rsid w:val="000B0104"/>
    <w:rsid w:val="000B018B"/>
    <w:rsid w:val="000B0399"/>
    <w:rsid w:val="000B063C"/>
    <w:rsid w:val="000B16AA"/>
    <w:rsid w:val="000B19E5"/>
    <w:rsid w:val="000B265E"/>
    <w:rsid w:val="000B2A07"/>
    <w:rsid w:val="000B3CF1"/>
    <w:rsid w:val="000B4046"/>
    <w:rsid w:val="000B44BB"/>
    <w:rsid w:val="000B6226"/>
    <w:rsid w:val="000B67DE"/>
    <w:rsid w:val="000B7185"/>
    <w:rsid w:val="000C1032"/>
    <w:rsid w:val="000C1920"/>
    <w:rsid w:val="000C2A07"/>
    <w:rsid w:val="000C4A04"/>
    <w:rsid w:val="000C50DF"/>
    <w:rsid w:val="000C5EA9"/>
    <w:rsid w:val="000C5EB6"/>
    <w:rsid w:val="000C6185"/>
    <w:rsid w:val="000C762B"/>
    <w:rsid w:val="000C78C6"/>
    <w:rsid w:val="000C7BF8"/>
    <w:rsid w:val="000D08D8"/>
    <w:rsid w:val="000D0B9A"/>
    <w:rsid w:val="000D1880"/>
    <w:rsid w:val="000D2321"/>
    <w:rsid w:val="000D29E5"/>
    <w:rsid w:val="000D48C3"/>
    <w:rsid w:val="000D4D4A"/>
    <w:rsid w:val="000D5DCE"/>
    <w:rsid w:val="000D6CA6"/>
    <w:rsid w:val="000E0363"/>
    <w:rsid w:val="000E11CF"/>
    <w:rsid w:val="000E3045"/>
    <w:rsid w:val="000E59E2"/>
    <w:rsid w:val="000E6502"/>
    <w:rsid w:val="000E7CBB"/>
    <w:rsid w:val="000F053F"/>
    <w:rsid w:val="000F0F19"/>
    <w:rsid w:val="000F2FFC"/>
    <w:rsid w:val="000F3425"/>
    <w:rsid w:val="000F3B33"/>
    <w:rsid w:val="000F6414"/>
    <w:rsid w:val="000F67BA"/>
    <w:rsid w:val="000F6BFB"/>
    <w:rsid w:val="000F7021"/>
    <w:rsid w:val="001011FC"/>
    <w:rsid w:val="00103213"/>
    <w:rsid w:val="001036FB"/>
    <w:rsid w:val="001044D8"/>
    <w:rsid w:val="00104BC1"/>
    <w:rsid w:val="00105DDE"/>
    <w:rsid w:val="001065B9"/>
    <w:rsid w:val="00106903"/>
    <w:rsid w:val="00106E9E"/>
    <w:rsid w:val="0011063E"/>
    <w:rsid w:val="001111A0"/>
    <w:rsid w:val="001143E5"/>
    <w:rsid w:val="00114801"/>
    <w:rsid w:val="001151E8"/>
    <w:rsid w:val="001172D1"/>
    <w:rsid w:val="001172FD"/>
    <w:rsid w:val="00120080"/>
    <w:rsid w:val="001214AC"/>
    <w:rsid w:val="001218EE"/>
    <w:rsid w:val="00121ED6"/>
    <w:rsid w:val="0012371B"/>
    <w:rsid w:val="0012455C"/>
    <w:rsid w:val="0012553D"/>
    <w:rsid w:val="00126122"/>
    <w:rsid w:val="0012674F"/>
    <w:rsid w:val="001270B4"/>
    <w:rsid w:val="001272BF"/>
    <w:rsid w:val="001278AA"/>
    <w:rsid w:val="001304E0"/>
    <w:rsid w:val="001312ED"/>
    <w:rsid w:val="001322DA"/>
    <w:rsid w:val="001324D1"/>
    <w:rsid w:val="00132EFA"/>
    <w:rsid w:val="0013305D"/>
    <w:rsid w:val="00134018"/>
    <w:rsid w:val="001350CF"/>
    <w:rsid w:val="001352C2"/>
    <w:rsid w:val="0013569D"/>
    <w:rsid w:val="00135AC5"/>
    <w:rsid w:val="001370C2"/>
    <w:rsid w:val="00140872"/>
    <w:rsid w:val="00140C09"/>
    <w:rsid w:val="00140F81"/>
    <w:rsid w:val="0014120A"/>
    <w:rsid w:val="0014152D"/>
    <w:rsid w:val="0014166B"/>
    <w:rsid w:val="001433B9"/>
    <w:rsid w:val="00143FBF"/>
    <w:rsid w:val="00144846"/>
    <w:rsid w:val="00144D40"/>
    <w:rsid w:val="00145418"/>
    <w:rsid w:val="00146272"/>
    <w:rsid w:val="00146A5D"/>
    <w:rsid w:val="00151BEC"/>
    <w:rsid w:val="00154273"/>
    <w:rsid w:val="001542B5"/>
    <w:rsid w:val="00155367"/>
    <w:rsid w:val="00156B86"/>
    <w:rsid w:val="0015707A"/>
    <w:rsid w:val="001576CB"/>
    <w:rsid w:val="0016104B"/>
    <w:rsid w:val="00161E99"/>
    <w:rsid w:val="001622C8"/>
    <w:rsid w:val="00165BDD"/>
    <w:rsid w:val="00165F59"/>
    <w:rsid w:val="001667BE"/>
    <w:rsid w:val="00167B7F"/>
    <w:rsid w:val="00167E7E"/>
    <w:rsid w:val="00167EE6"/>
    <w:rsid w:val="001701A8"/>
    <w:rsid w:val="001708BA"/>
    <w:rsid w:val="00171AAE"/>
    <w:rsid w:val="00171D37"/>
    <w:rsid w:val="001724C2"/>
    <w:rsid w:val="00172533"/>
    <w:rsid w:val="001728B5"/>
    <w:rsid w:val="00172A3C"/>
    <w:rsid w:val="00172C94"/>
    <w:rsid w:val="00172D08"/>
    <w:rsid w:val="001738DA"/>
    <w:rsid w:val="0017409C"/>
    <w:rsid w:val="0017436D"/>
    <w:rsid w:val="001755C7"/>
    <w:rsid w:val="00181299"/>
    <w:rsid w:val="001849A5"/>
    <w:rsid w:val="00184BFC"/>
    <w:rsid w:val="001855D5"/>
    <w:rsid w:val="00186157"/>
    <w:rsid w:val="0018620F"/>
    <w:rsid w:val="001878B0"/>
    <w:rsid w:val="00187C30"/>
    <w:rsid w:val="00187C52"/>
    <w:rsid w:val="001906FA"/>
    <w:rsid w:val="00190C79"/>
    <w:rsid w:val="00190F52"/>
    <w:rsid w:val="001911BC"/>
    <w:rsid w:val="001914AC"/>
    <w:rsid w:val="00193836"/>
    <w:rsid w:val="00193E3D"/>
    <w:rsid w:val="00194297"/>
    <w:rsid w:val="001943F5"/>
    <w:rsid w:val="00195700"/>
    <w:rsid w:val="00195A25"/>
    <w:rsid w:val="00195D67"/>
    <w:rsid w:val="00196EC4"/>
    <w:rsid w:val="001970F2"/>
    <w:rsid w:val="001972D0"/>
    <w:rsid w:val="001A2208"/>
    <w:rsid w:val="001A2575"/>
    <w:rsid w:val="001A2A16"/>
    <w:rsid w:val="001A32B1"/>
    <w:rsid w:val="001A33B5"/>
    <w:rsid w:val="001A3859"/>
    <w:rsid w:val="001A4894"/>
    <w:rsid w:val="001A501C"/>
    <w:rsid w:val="001A562B"/>
    <w:rsid w:val="001A697A"/>
    <w:rsid w:val="001A7AAF"/>
    <w:rsid w:val="001A7BF3"/>
    <w:rsid w:val="001B0737"/>
    <w:rsid w:val="001B0964"/>
    <w:rsid w:val="001B29E6"/>
    <w:rsid w:val="001B3E00"/>
    <w:rsid w:val="001B3E82"/>
    <w:rsid w:val="001B5C73"/>
    <w:rsid w:val="001B68EA"/>
    <w:rsid w:val="001B6FBE"/>
    <w:rsid w:val="001B714E"/>
    <w:rsid w:val="001B759A"/>
    <w:rsid w:val="001B7E3D"/>
    <w:rsid w:val="001C0F6F"/>
    <w:rsid w:val="001C12A9"/>
    <w:rsid w:val="001C16C5"/>
    <w:rsid w:val="001C2252"/>
    <w:rsid w:val="001C2592"/>
    <w:rsid w:val="001C4212"/>
    <w:rsid w:val="001C45F2"/>
    <w:rsid w:val="001C4607"/>
    <w:rsid w:val="001C4F33"/>
    <w:rsid w:val="001C5D9D"/>
    <w:rsid w:val="001C6ADD"/>
    <w:rsid w:val="001C6E7A"/>
    <w:rsid w:val="001C7C88"/>
    <w:rsid w:val="001C7CB8"/>
    <w:rsid w:val="001D04D2"/>
    <w:rsid w:val="001D1982"/>
    <w:rsid w:val="001D1E0E"/>
    <w:rsid w:val="001D2ECA"/>
    <w:rsid w:val="001D3617"/>
    <w:rsid w:val="001D407C"/>
    <w:rsid w:val="001D5482"/>
    <w:rsid w:val="001D574E"/>
    <w:rsid w:val="001D6C40"/>
    <w:rsid w:val="001D73D3"/>
    <w:rsid w:val="001E050E"/>
    <w:rsid w:val="001E0A63"/>
    <w:rsid w:val="001E17B6"/>
    <w:rsid w:val="001E384E"/>
    <w:rsid w:val="001E3D2D"/>
    <w:rsid w:val="001E4149"/>
    <w:rsid w:val="001E52EF"/>
    <w:rsid w:val="001E5687"/>
    <w:rsid w:val="001F271A"/>
    <w:rsid w:val="001F2FD0"/>
    <w:rsid w:val="001F35CF"/>
    <w:rsid w:val="001F5B64"/>
    <w:rsid w:val="001F6637"/>
    <w:rsid w:val="001F77CB"/>
    <w:rsid w:val="00200FEA"/>
    <w:rsid w:val="00201800"/>
    <w:rsid w:val="00201B80"/>
    <w:rsid w:val="00201BD6"/>
    <w:rsid w:val="002028A5"/>
    <w:rsid w:val="002035D3"/>
    <w:rsid w:val="002045EA"/>
    <w:rsid w:val="00204C9C"/>
    <w:rsid w:val="00206917"/>
    <w:rsid w:val="00206A9F"/>
    <w:rsid w:val="0020704B"/>
    <w:rsid w:val="00207B48"/>
    <w:rsid w:val="00210F08"/>
    <w:rsid w:val="00211066"/>
    <w:rsid w:val="002112AC"/>
    <w:rsid w:val="00213853"/>
    <w:rsid w:val="00213CE5"/>
    <w:rsid w:val="00213D62"/>
    <w:rsid w:val="002140BA"/>
    <w:rsid w:val="002143BE"/>
    <w:rsid w:val="00215582"/>
    <w:rsid w:val="00215790"/>
    <w:rsid w:val="00215EFC"/>
    <w:rsid w:val="00215FC2"/>
    <w:rsid w:val="002173AB"/>
    <w:rsid w:val="00217911"/>
    <w:rsid w:val="002202FC"/>
    <w:rsid w:val="002208EE"/>
    <w:rsid w:val="00220CB2"/>
    <w:rsid w:val="0022151A"/>
    <w:rsid w:val="0022302C"/>
    <w:rsid w:val="00223C09"/>
    <w:rsid w:val="0022471A"/>
    <w:rsid w:val="00224C6E"/>
    <w:rsid w:val="0022564B"/>
    <w:rsid w:val="00226CE8"/>
    <w:rsid w:val="00230EDC"/>
    <w:rsid w:val="002324B9"/>
    <w:rsid w:val="002365DA"/>
    <w:rsid w:val="00236671"/>
    <w:rsid w:val="00236915"/>
    <w:rsid w:val="00237021"/>
    <w:rsid w:val="00240FD0"/>
    <w:rsid w:val="0024114F"/>
    <w:rsid w:val="00243634"/>
    <w:rsid w:val="00244320"/>
    <w:rsid w:val="00244993"/>
    <w:rsid w:val="00244D3D"/>
    <w:rsid w:val="0025043D"/>
    <w:rsid w:val="00250D3D"/>
    <w:rsid w:val="00251827"/>
    <w:rsid w:val="00251F9F"/>
    <w:rsid w:val="0025225E"/>
    <w:rsid w:val="00252DC2"/>
    <w:rsid w:val="00253185"/>
    <w:rsid w:val="00253247"/>
    <w:rsid w:val="00253DFD"/>
    <w:rsid w:val="00254528"/>
    <w:rsid w:val="00254FDF"/>
    <w:rsid w:val="0025689A"/>
    <w:rsid w:val="0025759F"/>
    <w:rsid w:val="00260FDD"/>
    <w:rsid w:val="00261368"/>
    <w:rsid w:val="00261409"/>
    <w:rsid w:val="00262269"/>
    <w:rsid w:val="002623C6"/>
    <w:rsid w:val="00263F1E"/>
    <w:rsid w:val="00266B98"/>
    <w:rsid w:val="002674CE"/>
    <w:rsid w:val="0027014D"/>
    <w:rsid w:val="0027192C"/>
    <w:rsid w:val="00271D97"/>
    <w:rsid w:val="002726F2"/>
    <w:rsid w:val="00272E14"/>
    <w:rsid w:val="002730E3"/>
    <w:rsid w:val="002741D1"/>
    <w:rsid w:val="00274314"/>
    <w:rsid w:val="0027559E"/>
    <w:rsid w:val="00275BE5"/>
    <w:rsid w:val="00275C64"/>
    <w:rsid w:val="0027760E"/>
    <w:rsid w:val="00277B6F"/>
    <w:rsid w:val="0028020B"/>
    <w:rsid w:val="002806EA"/>
    <w:rsid w:val="00280F94"/>
    <w:rsid w:val="00282008"/>
    <w:rsid w:val="002822B1"/>
    <w:rsid w:val="00282427"/>
    <w:rsid w:val="00282794"/>
    <w:rsid w:val="0028313E"/>
    <w:rsid w:val="0028436A"/>
    <w:rsid w:val="0028464F"/>
    <w:rsid w:val="002846B3"/>
    <w:rsid w:val="0028508F"/>
    <w:rsid w:val="002863A8"/>
    <w:rsid w:val="00286EF4"/>
    <w:rsid w:val="0028743C"/>
    <w:rsid w:val="00287D7C"/>
    <w:rsid w:val="00291545"/>
    <w:rsid w:val="0029310B"/>
    <w:rsid w:val="00294D9D"/>
    <w:rsid w:val="00297260"/>
    <w:rsid w:val="002A0EAA"/>
    <w:rsid w:val="002A22DA"/>
    <w:rsid w:val="002A3788"/>
    <w:rsid w:val="002A5323"/>
    <w:rsid w:val="002A6519"/>
    <w:rsid w:val="002A6DF0"/>
    <w:rsid w:val="002A7642"/>
    <w:rsid w:val="002B001A"/>
    <w:rsid w:val="002B0185"/>
    <w:rsid w:val="002B03A1"/>
    <w:rsid w:val="002B12DC"/>
    <w:rsid w:val="002B1D45"/>
    <w:rsid w:val="002B237F"/>
    <w:rsid w:val="002B2427"/>
    <w:rsid w:val="002B2BD6"/>
    <w:rsid w:val="002B33D3"/>
    <w:rsid w:val="002B36B0"/>
    <w:rsid w:val="002B4EFD"/>
    <w:rsid w:val="002B583C"/>
    <w:rsid w:val="002B5D58"/>
    <w:rsid w:val="002B6614"/>
    <w:rsid w:val="002B6852"/>
    <w:rsid w:val="002B731F"/>
    <w:rsid w:val="002B7C6D"/>
    <w:rsid w:val="002B7F7E"/>
    <w:rsid w:val="002B7FA4"/>
    <w:rsid w:val="002C092A"/>
    <w:rsid w:val="002C1802"/>
    <w:rsid w:val="002C25E2"/>
    <w:rsid w:val="002C285F"/>
    <w:rsid w:val="002C298F"/>
    <w:rsid w:val="002C4E83"/>
    <w:rsid w:val="002C5390"/>
    <w:rsid w:val="002C54F9"/>
    <w:rsid w:val="002C5778"/>
    <w:rsid w:val="002C5F9C"/>
    <w:rsid w:val="002C618B"/>
    <w:rsid w:val="002C6FC0"/>
    <w:rsid w:val="002C7667"/>
    <w:rsid w:val="002C7695"/>
    <w:rsid w:val="002C7B36"/>
    <w:rsid w:val="002D1746"/>
    <w:rsid w:val="002D1DCA"/>
    <w:rsid w:val="002D2FE8"/>
    <w:rsid w:val="002D4027"/>
    <w:rsid w:val="002D465F"/>
    <w:rsid w:val="002D4ADB"/>
    <w:rsid w:val="002D556A"/>
    <w:rsid w:val="002D660E"/>
    <w:rsid w:val="002D68E5"/>
    <w:rsid w:val="002E0089"/>
    <w:rsid w:val="002E176B"/>
    <w:rsid w:val="002E1935"/>
    <w:rsid w:val="002E32D7"/>
    <w:rsid w:val="002E4718"/>
    <w:rsid w:val="002E63F8"/>
    <w:rsid w:val="002E698F"/>
    <w:rsid w:val="002E7381"/>
    <w:rsid w:val="002F0962"/>
    <w:rsid w:val="002F2146"/>
    <w:rsid w:val="002F28A3"/>
    <w:rsid w:val="002F381B"/>
    <w:rsid w:val="002F3AA8"/>
    <w:rsid w:val="002F4C49"/>
    <w:rsid w:val="002F63A2"/>
    <w:rsid w:val="002F702F"/>
    <w:rsid w:val="002F72EB"/>
    <w:rsid w:val="002F72F6"/>
    <w:rsid w:val="002F734E"/>
    <w:rsid w:val="002F7B5B"/>
    <w:rsid w:val="00300095"/>
    <w:rsid w:val="003009D8"/>
    <w:rsid w:val="00300A96"/>
    <w:rsid w:val="0030281D"/>
    <w:rsid w:val="003034B5"/>
    <w:rsid w:val="00303FD7"/>
    <w:rsid w:val="00304957"/>
    <w:rsid w:val="00304B53"/>
    <w:rsid w:val="00304F34"/>
    <w:rsid w:val="00305440"/>
    <w:rsid w:val="00305588"/>
    <w:rsid w:val="003055A2"/>
    <w:rsid w:val="00311185"/>
    <w:rsid w:val="00311560"/>
    <w:rsid w:val="00311F73"/>
    <w:rsid w:val="00312027"/>
    <w:rsid w:val="0031208A"/>
    <w:rsid w:val="00312EA4"/>
    <w:rsid w:val="00313FAA"/>
    <w:rsid w:val="00314BD9"/>
    <w:rsid w:val="003163EB"/>
    <w:rsid w:val="00316927"/>
    <w:rsid w:val="00316D38"/>
    <w:rsid w:val="003175BA"/>
    <w:rsid w:val="00317CCA"/>
    <w:rsid w:val="003207F0"/>
    <w:rsid w:val="00321411"/>
    <w:rsid w:val="00321518"/>
    <w:rsid w:val="00321772"/>
    <w:rsid w:val="003217D5"/>
    <w:rsid w:val="00321ECE"/>
    <w:rsid w:val="003232C7"/>
    <w:rsid w:val="00323595"/>
    <w:rsid w:val="00323D73"/>
    <w:rsid w:val="00323F1C"/>
    <w:rsid w:val="00325DD8"/>
    <w:rsid w:val="00326F9B"/>
    <w:rsid w:val="00327B59"/>
    <w:rsid w:val="003307B1"/>
    <w:rsid w:val="00330CF7"/>
    <w:rsid w:val="003323EF"/>
    <w:rsid w:val="00333DEB"/>
    <w:rsid w:val="00333FEB"/>
    <w:rsid w:val="003365A0"/>
    <w:rsid w:val="00337069"/>
    <w:rsid w:val="003373EE"/>
    <w:rsid w:val="00337B00"/>
    <w:rsid w:val="00337EAC"/>
    <w:rsid w:val="003402A7"/>
    <w:rsid w:val="00340C89"/>
    <w:rsid w:val="00341CB2"/>
    <w:rsid w:val="00341F13"/>
    <w:rsid w:val="00343113"/>
    <w:rsid w:val="003439D0"/>
    <w:rsid w:val="00344050"/>
    <w:rsid w:val="0034482A"/>
    <w:rsid w:val="003448F4"/>
    <w:rsid w:val="00344E7E"/>
    <w:rsid w:val="0034518B"/>
    <w:rsid w:val="00345261"/>
    <w:rsid w:val="00345E72"/>
    <w:rsid w:val="003465B7"/>
    <w:rsid w:val="00346C7A"/>
    <w:rsid w:val="00346D29"/>
    <w:rsid w:val="00347237"/>
    <w:rsid w:val="00347B32"/>
    <w:rsid w:val="0035004A"/>
    <w:rsid w:val="00350DF7"/>
    <w:rsid w:val="0035189E"/>
    <w:rsid w:val="00351B3A"/>
    <w:rsid w:val="00351B60"/>
    <w:rsid w:val="00351ED1"/>
    <w:rsid w:val="00351F37"/>
    <w:rsid w:val="00352143"/>
    <w:rsid w:val="00352147"/>
    <w:rsid w:val="003525F6"/>
    <w:rsid w:val="00352F55"/>
    <w:rsid w:val="003545FA"/>
    <w:rsid w:val="0035466C"/>
    <w:rsid w:val="00354FAA"/>
    <w:rsid w:val="0035551E"/>
    <w:rsid w:val="00356020"/>
    <w:rsid w:val="00360A10"/>
    <w:rsid w:val="00360D9A"/>
    <w:rsid w:val="0036167A"/>
    <w:rsid w:val="00361DAD"/>
    <w:rsid w:val="003626D2"/>
    <w:rsid w:val="003628CD"/>
    <w:rsid w:val="00363538"/>
    <w:rsid w:val="00364A8D"/>
    <w:rsid w:val="00366EC0"/>
    <w:rsid w:val="0036704B"/>
    <w:rsid w:val="003674AF"/>
    <w:rsid w:val="00370653"/>
    <w:rsid w:val="00370FC2"/>
    <w:rsid w:val="003718E1"/>
    <w:rsid w:val="00371F43"/>
    <w:rsid w:val="003730D0"/>
    <w:rsid w:val="003732E4"/>
    <w:rsid w:val="00374019"/>
    <w:rsid w:val="00374786"/>
    <w:rsid w:val="003753D7"/>
    <w:rsid w:val="003754CE"/>
    <w:rsid w:val="003766AB"/>
    <w:rsid w:val="00376FFF"/>
    <w:rsid w:val="00380C30"/>
    <w:rsid w:val="0038166A"/>
    <w:rsid w:val="00381C32"/>
    <w:rsid w:val="00382866"/>
    <w:rsid w:val="00382A92"/>
    <w:rsid w:val="00383471"/>
    <w:rsid w:val="00383E5C"/>
    <w:rsid w:val="00383EBE"/>
    <w:rsid w:val="00383FA4"/>
    <w:rsid w:val="00385378"/>
    <w:rsid w:val="003857BF"/>
    <w:rsid w:val="0038675A"/>
    <w:rsid w:val="00387C14"/>
    <w:rsid w:val="00390A39"/>
    <w:rsid w:val="00392613"/>
    <w:rsid w:val="00392876"/>
    <w:rsid w:val="003928E0"/>
    <w:rsid w:val="00392F0E"/>
    <w:rsid w:val="003932CA"/>
    <w:rsid w:val="00395014"/>
    <w:rsid w:val="00396E5B"/>
    <w:rsid w:val="00397BF2"/>
    <w:rsid w:val="00397F79"/>
    <w:rsid w:val="003A0292"/>
    <w:rsid w:val="003A0F25"/>
    <w:rsid w:val="003A0F84"/>
    <w:rsid w:val="003A1CE4"/>
    <w:rsid w:val="003A24B9"/>
    <w:rsid w:val="003A2859"/>
    <w:rsid w:val="003A3ABE"/>
    <w:rsid w:val="003A3D14"/>
    <w:rsid w:val="003A4407"/>
    <w:rsid w:val="003A49FC"/>
    <w:rsid w:val="003A535A"/>
    <w:rsid w:val="003A6806"/>
    <w:rsid w:val="003A695D"/>
    <w:rsid w:val="003A6D70"/>
    <w:rsid w:val="003A73CB"/>
    <w:rsid w:val="003A7D09"/>
    <w:rsid w:val="003A7DB4"/>
    <w:rsid w:val="003B2801"/>
    <w:rsid w:val="003B29CA"/>
    <w:rsid w:val="003B3857"/>
    <w:rsid w:val="003B3E8D"/>
    <w:rsid w:val="003B48AC"/>
    <w:rsid w:val="003B4C80"/>
    <w:rsid w:val="003B4DEA"/>
    <w:rsid w:val="003C005C"/>
    <w:rsid w:val="003C2BB7"/>
    <w:rsid w:val="003C2D8A"/>
    <w:rsid w:val="003C2E84"/>
    <w:rsid w:val="003C30CD"/>
    <w:rsid w:val="003C470F"/>
    <w:rsid w:val="003C5F78"/>
    <w:rsid w:val="003C61FA"/>
    <w:rsid w:val="003C656A"/>
    <w:rsid w:val="003C7E85"/>
    <w:rsid w:val="003D02D2"/>
    <w:rsid w:val="003D3AD6"/>
    <w:rsid w:val="003D5C11"/>
    <w:rsid w:val="003D6EA0"/>
    <w:rsid w:val="003D6FC5"/>
    <w:rsid w:val="003E0922"/>
    <w:rsid w:val="003E0F42"/>
    <w:rsid w:val="003E1717"/>
    <w:rsid w:val="003E1ADC"/>
    <w:rsid w:val="003E1D36"/>
    <w:rsid w:val="003E22F9"/>
    <w:rsid w:val="003E2EB1"/>
    <w:rsid w:val="003E3BC5"/>
    <w:rsid w:val="003E4885"/>
    <w:rsid w:val="003E4D8B"/>
    <w:rsid w:val="003E525B"/>
    <w:rsid w:val="003E626F"/>
    <w:rsid w:val="003E629B"/>
    <w:rsid w:val="003E657F"/>
    <w:rsid w:val="003E776C"/>
    <w:rsid w:val="003E77D1"/>
    <w:rsid w:val="003E798A"/>
    <w:rsid w:val="003E7B57"/>
    <w:rsid w:val="003F018F"/>
    <w:rsid w:val="003F0272"/>
    <w:rsid w:val="003F0C00"/>
    <w:rsid w:val="003F240C"/>
    <w:rsid w:val="003F2A5F"/>
    <w:rsid w:val="003F3860"/>
    <w:rsid w:val="003F46B0"/>
    <w:rsid w:val="003F5BEF"/>
    <w:rsid w:val="003F6A06"/>
    <w:rsid w:val="003F6F47"/>
    <w:rsid w:val="003F7C66"/>
    <w:rsid w:val="003F7DE1"/>
    <w:rsid w:val="00400B38"/>
    <w:rsid w:val="004010AA"/>
    <w:rsid w:val="004025F1"/>
    <w:rsid w:val="00402E9D"/>
    <w:rsid w:val="00402F44"/>
    <w:rsid w:val="0040418B"/>
    <w:rsid w:val="00404E43"/>
    <w:rsid w:val="00405B3D"/>
    <w:rsid w:val="00406587"/>
    <w:rsid w:val="004110DC"/>
    <w:rsid w:val="00413A09"/>
    <w:rsid w:val="004140D3"/>
    <w:rsid w:val="004142D4"/>
    <w:rsid w:val="00415342"/>
    <w:rsid w:val="004164A9"/>
    <w:rsid w:val="004172F6"/>
    <w:rsid w:val="004179D7"/>
    <w:rsid w:val="004216C2"/>
    <w:rsid w:val="00422609"/>
    <w:rsid w:val="004238BE"/>
    <w:rsid w:val="00423995"/>
    <w:rsid w:val="004241C4"/>
    <w:rsid w:val="004245E6"/>
    <w:rsid w:val="00425197"/>
    <w:rsid w:val="00425831"/>
    <w:rsid w:val="00426E12"/>
    <w:rsid w:val="0043088B"/>
    <w:rsid w:val="00430958"/>
    <w:rsid w:val="004313A1"/>
    <w:rsid w:val="0043240B"/>
    <w:rsid w:val="00433D00"/>
    <w:rsid w:val="00434172"/>
    <w:rsid w:val="00435405"/>
    <w:rsid w:val="00435443"/>
    <w:rsid w:val="004356F6"/>
    <w:rsid w:val="004408EB"/>
    <w:rsid w:val="0044096F"/>
    <w:rsid w:val="00441A1F"/>
    <w:rsid w:val="00444230"/>
    <w:rsid w:val="004448D5"/>
    <w:rsid w:val="004459B7"/>
    <w:rsid w:val="00447353"/>
    <w:rsid w:val="004515B7"/>
    <w:rsid w:val="004523D7"/>
    <w:rsid w:val="004528DF"/>
    <w:rsid w:val="004536CF"/>
    <w:rsid w:val="004539A9"/>
    <w:rsid w:val="00454238"/>
    <w:rsid w:val="00455C3B"/>
    <w:rsid w:val="00455F3E"/>
    <w:rsid w:val="004565A6"/>
    <w:rsid w:val="00460711"/>
    <w:rsid w:val="00461585"/>
    <w:rsid w:val="0046263C"/>
    <w:rsid w:val="00462A5B"/>
    <w:rsid w:val="00464B3D"/>
    <w:rsid w:val="004652E5"/>
    <w:rsid w:val="0046535F"/>
    <w:rsid w:val="004653C4"/>
    <w:rsid w:val="00465449"/>
    <w:rsid w:val="00465ADF"/>
    <w:rsid w:val="004674D4"/>
    <w:rsid w:val="004703C2"/>
    <w:rsid w:val="004712C3"/>
    <w:rsid w:val="00472570"/>
    <w:rsid w:val="004732F0"/>
    <w:rsid w:val="00473ADD"/>
    <w:rsid w:val="00474271"/>
    <w:rsid w:val="004742FF"/>
    <w:rsid w:val="004747DB"/>
    <w:rsid w:val="00475651"/>
    <w:rsid w:val="004770DC"/>
    <w:rsid w:val="004772D1"/>
    <w:rsid w:val="00477393"/>
    <w:rsid w:val="00477EFE"/>
    <w:rsid w:val="00480F3B"/>
    <w:rsid w:val="00481C43"/>
    <w:rsid w:val="00481FDF"/>
    <w:rsid w:val="00482A5A"/>
    <w:rsid w:val="00484A61"/>
    <w:rsid w:val="00484B43"/>
    <w:rsid w:val="00485967"/>
    <w:rsid w:val="004869E3"/>
    <w:rsid w:val="00487632"/>
    <w:rsid w:val="00490564"/>
    <w:rsid w:val="00490EAD"/>
    <w:rsid w:val="00492C67"/>
    <w:rsid w:val="00492CB0"/>
    <w:rsid w:val="00494E17"/>
    <w:rsid w:val="00495103"/>
    <w:rsid w:val="00495297"/>
    <w:rsid w:val="00496193"/>
    <w:rsid w:val="0049797D"/>
    <w:rsid w:val="004A0530"/>
    <w:rsid w:val="004A1455"/>
    <w:rsid w:val="004A16AC"/>
    <w:rsid w:val="004A1E87"/>
    <w:rsid w:val="004A1FE1"/>
    <w:rsid w:val="004A2F8D"/>
    <w:rsid w:val="004A5DE8"/>
    <w:rsid w:val="004A622A"/>
    <w:rsid w:val="004A6BBE"/>
    <w:rsid w:val="004A756A"/>
    <w:rsid w:val="004B0E6D"/>
    <w:rsid w:val="004B2673"/>
    <w:rsid w:val="004B2AB2"/>
    <w:rsid w:val="004B2D3C"/>
    <w:rsid w:val="004B3377"/>
    <w:rsid w:val="004B4058"/>
    <w:rsid w:val="004B4F1B"/>
    <w:rsid w:val="004B577C"/>
    <w:rsid w:val="004B57E6"/>
    <w:rsid w:val="004B5A42"/>
    <w:rsid w:val="004B5CE2"/>
    <w:rsid w:val="004B72DF"/>
    <w:rsid w:val="004B773F"/>
    <w:rsid w:val="004C0528"/>
    <w:rsid w:val="004C0F6E"/>
    <w:rsid w:val="004C1BFA"/>
    <w:rsid w:val="004C1CFE"/>
    <w:rsid w:val="004C1E85"/>
    <w:rsid w:val="004C224E"/>
    <w:rsid w:val="004C2665"/>
    <w:rsid w:val="004C2B48"/>
    <w:rsid w:val="004C30BE"/>
    <w:rsid w:val="004C37A3"/>
    <w:rsid w:val="004C6E94"/>
    <w:rsid w:val="004C7CFE"/>
    <w:rsid w:val="004D0258"/>
    <w:rsid w:val="004D2451"/>
    <w:rsid w:val="004D2640"/>
    <w:rsid w:val="004D2AE8"/>
    <w:rsid w:val="004D2B30"/>
    <w:rsid w:val="004D34E6"/>
    <w:rsid w:val="004D4BA9"/>
    <w:rsid w:val="004D5827"/>
    <w:rsid w:val="004D5C76"/>
    <w:rsid w:val="004D6B9F"/>
    <w:rsid w:val="004E0594"/>
    <w:rsid w:val="004E4A6A"/>
    <w:rsid w:val="004E4BF9"/>
    <w:rsid w:val="004E565D"/>
    <w:rsid w:val="004E60D7"/>
    <w:rsid w:val="004E6EE0"/>
    <w:rsid w:val="004E7037"/>
    <w:rsid w:val="004E7367"/>
    <w:rsid w:val="004F01DF"/>
    <w:rsid w:val="004F0BC3"/>
    <w:rsid w:val="004F0E6E"/>
    <w:rsid w:val="004F257C"/>
    <w:rsid w:val="004F29C3"/>
    <w:rsid w:val="004F2FBB"/>
    <w:rsid w:val="004F31D9"/>
    <w:rsid w:val="004F401A"/>
    <w:rsid w:val="004F4157"/>
    <w:rsid w:val="004F42D2"/>
    <w:rsid w:val="004F4C84"/>
    <w:rsid w:val="004F5893"/>
    <w:rsid w:val="004F590A"/>
    <w:rsid w:val="004F72F5"/>
    <w:rsid w:val="004F76BE"/>
    <w:rsid w:val="005008BD"/>
    <w:rsid w:val="005009F9"/>
    <w:rsid w:val="0050108F"/>
    <w:rsid w:val="00501516"/>
    <w:rsid w:val="00502421"/>
    <w:rsid w:val="0050319E"/>
    <w:rsid w:val="00503303"/>
    <w:rsid w:val="00504A73"/>
    <w:rsid w:val="005053F1"/>
    <w:rsid w:val="005056BA"/>
    <w:rsid w:val="0050648F"/>
    <w:rsid w:val="00506B21"/>
    <w:rsid w:val="0050720C"/>
    <w:rsid w:val="00507E4C"/>
    <w:rsid w:val="00507ED2"/>
    <w:rsid w:val="00510737"/>
    <w:rsid w:val="00510B63"/>
    <w:rsid w:val="0051185D"/>
    <w:rsid w:val="005119CF"/>
    <w:rsid w:val="00512AC6"/>
    <w:rsid w:val="00512BB5"/>
    <w:rsid w:val="00513A13"/>
    <w:rsid w:val="005144AB"/>
    <w:rsid w:val="005146B5"/>
    <w:rsid w:val="00514865"/>
    <w:rsid w:val="00515956"/>
    <w:rsid w:val="00515B37"/>
    <w:rsid w:val="00520158"/>
    <w:rsid w:val="005201CA"/>
    <w:rsid w:val="00520227"/>
    <w:rsid w:val="00520726"/>
    <w:rsid w:val="00520ED3"/>
    <w:rsid w:val="00521041"/>
    <w:rsid w:val="005228A3"/>
    <w:rsid w:val="00522E78"/>
    <w:rsid w:val="005232A1"/>
    <w:rsid w:val="00523433"/>
    <w:rsid w:val="00523CBC"/>
    <w:rsid w:val="0052574F"/>
    <w:rsid w:val="00527915"/>
    <w:rsid w:val="00527CC7"/>
    <w:rsid w:val="00530E20"/>
    <w:rsid w:val="005321EE"/>
    <w:rsid w:val="005324B1"/>
    <w:rsid w:val="00534152"/>
    <w:rsid w:val="00536AE6"/>
    <w:rsid w:val="00536BC0"/>
    <w:rsid w:val="005370CA"/>
    <w:rsid w:val="00537E81"/>
    <w:rsid w:val="00540C21"/>
    <w:rsid w:val="00540E67"/>
    <w:rsid w:val="00542162"/>
    <w:rsid w:val="00542F69"/>
    <w:rsid w:val="0054335A"/>
    <w:rsid w:val="00543A8B"/>
    <w:rsid w:val="00543DB5"/>
    <w:rsid w:val="00544AFA"/>
    <w:rsid w:val="00545746"/>
    <w:rsid w:val="0054637B"/>
    <w:rsid w:val="00547430"/>
    <w:rsid w:val="005479A6"/>
    <w:rsid w:val="0055069B"/>
    <w:rsid w:val="005509EA"/>
    <w:rsid w:val="00551194"/>
    <w:rsid w:val="00551EA9"/>
    <w:rsid w:val="005520FD"/>
    <w:rsid w:val="00553A34"/>
    <w:rsid w:val="00554095"/>
    <w:rsid w:val="00554DC5"/>
    <w:rsid w:val="005555D5"/>
    <w:rsid w:val="00556474"/>
    <w:rsid w:val="005600AD"/>
    <w:rsid w:val="00560593"/>
    <w:rsid w:val="00560BBD"/>
    <w:rsid w:val="00560D00"/>
    <w:rsid w:val="00560E1C"/>
    <w:rsid w:val="00561B91"/>
    <w:rsid w:val="00561DE1"/>
    <w:rsid w:val="0056210C"/>
    <w:rsid w:val="00562984"/>
    <w:rsid w:val="00564E5D"/>
    <w:rsid w:val="00565436"/>
    <w:rsid w:val="005654BC"/>
    <w:rsid w:val="005658C0"/>
    <w:rsid w:val="00565A76"/>
    <w:rsid w:val="00566358"/>
    <w:rsid w:val="005669EA"/>
    <w:rsid w:val="00566CDC"/>
    <w:rsid w:val="0056705C"/>
    <w:rsid w:val="005701D9"/>
    <w:rsid w:val="00570259"/>
    <w:rsid w:val="00572A83"/>
    <w:rsid w:val="00572B28"/>
    <w:rsid w:val="00572B7A"/>
    <w:rsid w:val="00572C5D"/>
    <w:rsid w:val="00572E5D"/>
    <w:rsid w:val="00573188"/>
    <w:rsid w:val="00573432"/>
    <w:rsid w:val="0057433B"/>
    <w:rsid w:val="0057441C"/>
    <w:rsid w:val="005748DC"/>
    <w:rsid w:val="005753D5"/>
    <w:rsid w:val="00577ED5"/>
    <w:rsid w:val="00580F65"/>
    <w:rsid w:val="00580F71"/>
    <w:rsid w:val="00581575"/>
    <w:rsid w:val="00582040"/>
    <w:rsid w:val="00582045"/>
    <w:rsid w:val="00582D2D"/>
    <w:rsid w:val="005835E1"/>
    <w:rsid w:val="00583980"/>
    <w:rsid w:val="00584CF7"/>
    <w:rsid w:val="00585C8C"/>
    <w:rsid w:val="00585F67"/>
    <w:rsid w:val="00586635"/>
    <w:rsid w:val="00586AE4"/>
    <w:rsid w:val="0059021E"/>
    <w:rsid w:val="00591ACD"/>
    <w:rsid w:val="005925D8"/>
    <w:rsid w:val="0059281C"/>
    <w:rsid w:val="00594D14"/>
    <w:rsid w:val="005951CC"/>
    <w:rsid w:val="00595552"/>
    <w:rsid w:val="00595C98"/>
    <w:rsid w:val="00596AE5"/>
    <w:rsid w:val="0059797F"/>
    <w:rsid w:val="00597A5E"/>
    <w:rsid w:val="005A0F89"/>
    <w:rsid w:val="005A1E0B"/>
    <w:rsid w:val="005A2081"/>
    <w:rsid w:val="005A5685"/>
    <w:rsid w:val="005A732B"/>
    <w:rsid w:val="005B09A2"/>
    <w:rsid w:val="005B0BD0"/>
    <w:rsid w:val="005B1235"/>
    <w:rsid w:val="005B2F76"/>
    <w:rsid w:val="005B3D83"/>
    <w:rsid w:val="005B4B98"/>
    <w:rsid w:val="005B5F48"/>
    <w:rsid w:val="005B5FD6"/>
    <w:rsid w:val="005B69D0"/>
    <w:rsid w:val="005B6E45"/>
    <w:rsid w:val="005C12A1"/>
    <w:rsid w:val="005C1788"/>
    <w:rsid w:val="005C1FD1"/>
    <w:rsid w:val="005C2134"/>
    <w:rsid w:val="005C44A6"/>
    <w:rsid w:val="005C47FE"/>
    <w:rsid w:val="005C4A1C"/>
    <w:rsid w:val="005C5014"/>
    <w:rsid w:val="005C51C7"/>
    <w:rsid w:val="005C64BF"/>
    <w:rsid w:val="005C6E20"/>
    <w:rsid w:val="005D00BD"/>
    <w:rsid w:val="005D1075"/>
    <w:rsid w:val="005D1492"/>
    <w:rsid w:val="005D15ED"/>
    <w:rsid w:val="005D54FE"/>
    <w:rsid w:val="005D62ED"/>
    <w:rsid w:val="005D6C60"/>
    <w:rsid w:val="005D6F06"/>
    <w:rsid w:val="005E00A0"/>
    <w:rsid w:val="005E0BD8"/>
    <w:rsid w:val="005E1629"/>
    <w:rsid w:val="005E3579"/>
    <w:rsid w:val="005E6182"/>
    <w:rsid w:val="005E72BE"/>
    <w:rsid w:val="005E7B72"/>
    <w:rsid w:val="005F046F"/>
    <w:rsid w:val="005F0FC8"/>
    <w:rsid w:val="005F1D19"/>
    <w:rsid w:val="005F2588"/>
    <w:rsid w:val="005F2ECA"/>
    <w:rsid w:val="005F38C5"/>
    <w:rsid w:val="005F3F97"/>
    <w:rsid w:val="005F5143"/>
    <w:rsid w:val="005F53E3"/>
    <w:rsid w:val="005F5475"/>
    <w:rsid w:val="005F5BAC"/>
    <w:rsid w:val="005F608B"/>
    <w:rsid w:val="005F658E"/>
    <w:rsid w:val="005F767C"/>
    <w:rsid w:val="006004DE"/>
    <w:rsid w:val="00600690"/>
    <w:rsid w:val="006006B0"/>
    <w:rsid w:val="006017EA"/>
    <w:rsid w:val="006032CD"/>
    <w:rsid w:val="006039E2"/>
    <w:rsid w:val="006041DB"/>
    <w:rsid w:val="006058E2"/>
    <w:rsid w:val="0060599C"/>
    <w:rsid w:val="006077E6"/>
    <w:rsid w:val="00611E65"/>
    <w:rsid w:val="00612038"/>
    <w:rsid w:val="0061218C"/>
    <w:rsid w:val="0061254E"/>
    <w:rsid w:val="006129E7"/>
    <w:rsid w:val="006132FF"/>
    <w:rsid w:val="00613D42"/>
    <w:rsid w:val="00613EF0"/>
    <w:rsid w:val="00614FDF"/>
    <w:rsid w:val="006158BA"/>
    <w:rsid w:val="006159FC"/>
    <w:rsid w:val="00615DC3"/>
    <w:rsid w:val="0061607A"/>
    <w:rsid w:val="00616BA7"/>
    <w:rsid w:val="00617CEA"/>
    <w:rsid w:val="00620C89"/>
    <w:rsid w:val="00621070"/>
    <w:rsid w:val="00621BFF"/>
    <w:rsid w:val="006231E0"/>
    <w:rsid w:val="0062364F"/>
    <w:rsid w:val="00624312"/>
    <w:rsid w:val="006246FC"/>
    <w:rsid w:val="00624E12"/>
    <w:rsid w:val="00627F78"/>
    <w:rsid w:val="00630314"/>
    <w:rsid w:val="00630591"/>
    <w:rsid w:val="00630983"/>
    <w:rsid w:val="00630DF9"/>
    <w:rsid w:val="00632069"/>
    <w:rsid w:val="00633E7A"/>
    <w:rsid w:val="006340A5"/>
    <w:rsid w:val="00634250"/>
    <w:rsid w:val="00634D5C"/>
    <w:rsid w:val="00635478"/>
    <w:rsid w:val="006357E3"/>
    <w:rsid w:val="006358E9"/>
    <w:rsid w:val="00636534"/>
    <w:rsid w:val="00636A4B"/>
    <w:rsid w:val="006377F6"/>
    <w:rsid w:val="00640AF5"/>
    <w:rsid w:val="006419BB"/>
    <w:rsid w:val="00641F90"/>
    <w:rsid w:val="006435F1"/>
    <w:rsid w:val="00644566"/>
    <w:rsid w:val="00644944"/>
    <w:rsid w:val="00644BE0"/>
    <w:rsid w:val="0064571C"/>
    <w:rsid w:val="00645EC2"/>
    <w:rsid w:val="0064607F"/>
    <w:rsid w:val="00646292"/>
    <w:rsid w:val="0064634F"/>
    <w:rsid w:val="006466F8"/>
    <w:rsid w:val="006467D9"/>
    <w:rsid w:val="00647684"/>
    <w:rsid w:val="0064768F"/>
    <w:rsid w:val="00650158"/>
    <w:rsid w:val="006501EE"/>
    <w:rsid w:val="006513CB"/>
    <w:rsid w:val="006516F1"/>
    <w:rsid w:val="00652015"/>
    <w:rsid w:val="006523A2"/>
    <w:rsid w:val="00652B88"/>
    <w:rsid w:val="00652D35"/>
    <w:rsid w:val="006531D8"/>
    <w:rsid w:val="00653B6C"/>
    <w:rsid w:val="00653F2C"/>
    <w:rsid w:val="00654B2E"/>
    <w:rsid w:val="00655885"/>
    <w:rsid w:val="00655D7C"/>
    <w:rsid w:val="00655DDF"/>
    <w:rsid w:val="00657B46"/>
    <w:rsid w:val="00657DC3"/>
    <w:rsid w:val="00657E69"/>
    <w:rsid w:val="00661ECD"/>
    <w:rsid w:val="00661F55"/>
    <w:rsid w:val="006627FB"/>
    <w:rsid w:val="0066357C"/>
    <w:rsid w:val="00663BCC"/>
    <w:rsid w:val="00663D28"/>
    <w:rsid w:val="006640FB"/>
    <w:rsid w:val="0066464D"/>
    <w:rsid w:val="00667A5D"/>
    <w:rsid w:val="00670508"/>
    <w:rsid w:val="00671F54"/>
    <w:rsid w:val="00672171"/>
    <w:rsid w:val="00672B92"/>
    <w:rsid w:val="00672D0C"/>
    <w:rsid w:val="00672D90"/>
    <w:rsid w:val="00673A96"/>
    <w:rsid w:val="00673CAD"/>
    <w:rsid w:val="00673D09"/>
    <w:rsid w:val="00675636"/>
    <w:rsid w:val="00676609"/>
    <w:rsid w:val="00677580"/>
    <w:rsid w:val="00680E12"/>
    <w:rsid w:val="00681202"/>
    <w:rsid w:val="00681AE4"/>
    <w:rsid w:val="006837D6"/>
    <w:rsid w:val="00683B7A"/>
    <w:rsid w:val="00683C10"/>
    <w:rsid w:val="006843A0"/>
    <w:rsid w:val="0068594C"/>
    <w:rsid w:val="006866B4"/>
    <w:rsid w:val="00686FE9"/>
    <w:rsid w:val="0069035D"/>
    <w:rsid w:val="006906DB"/>
    <w:rsid w:val="0069073B"/>
    <w:rsid w:val="00691634"/>
    <w:rsid w:val="00693975"/>
    <w:rsid w:val="006940DC"/>
    <w:rsid w:val="0069413B"/>
    <w:rsid w:val="0069456C"/>
    <w:rsid w:val="00694C80"/>
    <w:rsid w:val="00695185"/>
    <w:rsid w:val="00695B52"/>
    <w:rsid w:val="00696023"/>
    <w:rsid w:val="006A276E"/>
    <w:rsid w:val="006A2978"/>
    <w:rsid w:val="006A2D84"/>
    <w:rsid w:val="006A3C39"/>
    <w:rsid w:val="006A488E"/>
    <w:rsid w:val="006A48E7"/>
    <w:rsid w:val="006A4FB9"/>
    <w:rsid w:val="006A5D4E"/>
    <w:rsid w:val="006A6A36"/>
    <w:rsid w:val="006A6DD2"/>
    <w:rsid w:val="006A72B2"/>
    <w:rsid w:val="006A76E3"/>
    <w:rsid w:val="006A7B28"/>
    <w:rsid w:val="006B1CE0"/>
    <w:rsid w:val="006B1F7F"/>
    <w:rsid w:val="006B208F"/>
    <w:rsid w:val="006B26E5"/>
    <w:rsid w:val="006B2A5D"/>
    <w:rsid w:val="006B39FE"/>
    <w:rsid w:val="006B4476"/>
    <w:rsid w:val="006B44B4"/>
    <w:rsid w:val="006B4F81"/>
    <w:rsid w:val="006B4F86"/>
    <w:rsid w:val="006B607D"/>
    <w:rsid w:val="006B6181"/>
    <w:rsid w:val="006B61DB"/>
    <w:rsid w:val="006B6B43"/>
    <w:rsid w:val="006B7773"/>
    <w:rsid w:val="006B77B8"/>
    <w:rsid w:val="006C10BB"/>
    <w:rsid w:val="006C4BDC"/>
    <w:rsid w:val="006C6031"/>
    <w:rsid w:val="006C62DD"/>
    <w:rsid w:val="006C7053"/>
    <w:rsid w:val="006C74FC"/>
    <w:rsid w:val="006D2977"/>
    <w:rsid w:val="006D517A"/>
    <w:rsid w:val="006D5B41"/>
    <w:rsid w:val="006D6689"/>
    <w:rsid w:val="006D66D3"/>
    <w:rsid w:val="006D6BFB"/>
    <w:rsid w:val="006D7002"/>
    <w:rsid w:val="006D722D"/>
    <w:rsid w:val="006E0E5D"/>
    <w:rsid w:val="006E13D6"/>
    <w:rsid w:val="006E15E7"/>
    <w:rsid w:val="006E16B0"/>
    <w:rsid w:val="006E1CBF"/>
    <w:rsid w:val="006E336A"/>
    <w:rsid w:val="006E37F4"/>
    <w:rsid w:val="006E39E9"/>
    <w:rsid w:val="006E40F6"/>
    <w:rsid w:val="006E6C9F"/>
    <w:rsid w:val="006E77B2"/>
    <w:rsid w:val="006E77FA"/>
    <w:rsid w:val="006F0195"/>
    <w:rsid w:val="006F0C41"/>
    <w:rsid w:val="006F15E4"/>
    <w:rsid w:val="006F16F8"/>
    <w:rsid w:val="006F178E"/>
    <w:rsid w:val="006F18F0"/>
    <w:rsid w:val="006F194E"/>
    <w:rsid w:val="006F1B71"/>
    <w:rsid w:val="006F1D66"/>
    <w:rsid w:val="006F1D93"/>
    <w:rsid w:val="006F30E6"/>
    <w:rsid w:val="006F36DE"/>
    <w:rsid w:val="006F3E3F"/>
    <w:rsid w:val="006F5261"/>
    <w:rsid w:val="006F536D"/>
    <w:rsid w:val="006F56FE"/>
    <w:rsid w:val="006F5AF1"/>
    <w:rsid w:val="006F6086"/>
    <w:rsid w:val="006F656D"/>
    <w:rsid w:val="006F759B"/>
    <w:rsid w:val="006F7FF0"/>
    <w:rsid w:val="0070016C"/>
    <w:rsid w:val="00701D2B"/>
    <w:rsid w:val="007021AC"/>
    <w:rsid w:val="00702A5A"/>
    <w:rsid w:val="00702CAC"/>
    <w:rsid w:val="007030C5"/>
    <w:rsid w:val="00703AEB"/>
    <w:rsid w:val="007046FB"/>
    <w:rsid w:val="00706802"/>
    <w:rsid w:val="00706F35"/>
    <w:rsid w:val="0070790D"/>
    <w:rsid w:val="00707B26"/>
    <w:rsid w:val="0071177F"/>
    <w:rsid w:val="00711B30"/>
    <w:rsid w:val="00711CBA"/>
    <w:rsid w:val="007128FF"/>
    <w:rsid w:val="00712A09"/>
    <w:rsid w:val="00712BBD"/>
    <w:rsid w:val="00712FB2"/>
    <w:rsid w:val="00713474"/>
    <w:rsid w:val="007145E3"/>
    <w:rsid w:val="00716A5E"/>
    <w:rsid w:val="00716E5A"/>
    <w:rsid w:val="00717424"/>
    <w:rsid w:val="00717B5F"/>
    <w:rsid w:val="0072268F"/>
    <w:rsid w:val="007247AF"/>
    <w:rsid w:val="007252D8"/>
    <w:rsid w:val="00725F97"/>
    <w:rsid w:val="007278C1"/>
    <w:rsid w:val="00727D33"/>
    <w:rsid w:val="00730CC2"/>
    <w:rsid w:val="00731292"/>
    <w:rsid w:val="00734327"/>
    <w:rsid w:val="0073563F"/>
    <w:rsid w:val="00735F42"/>
    <w:rsid w:val="00736C26"/>
    <w:rsid w:val="0073705A"/>
    <w:rsid w:val="0073731C"/>
    <w:rsid w:val="00737601"/>
    <w:rsid w:val="00737C2E"/>
    <w:rsid w:val="00737DE2"/>
    <w:rsid w:val="00740D5E"/>
    <w:rsid w:val="00741498"/>
    <w:rsid w:val="0074163B"/>
    <w:rsid w:val="00742ED8"/>
    <w:rsid w:val="00743162"/>
    <w:rsid w:val="007435EB"/>
    <w:rsid w:val="0074413E"/>
    <w:rsid w:val="00744CAD"/>
    <w:rsid w:val="007453F0"/>
    <w:rsid w:val="0074710A"/>
    <w:rsid w:val="00750BA4"/>
    <w:rsid w:val="00750CB7"/>
    <w:rsid w:val="00751CB7"/>
    <w:rsid w:val="00751FB9"/>
    <w:rsid w:val="00752092"/>
    <w:rsid w:val="00752C66"/>
    <w:rsid w:val="00752EC6"/>
    <w:rsid w:val="0075344D"/>
    <w:rsid w:val="007534B4"/>
    <w:rsid w:val="00753FF8"/>
    <w:rsid w:val="007544A4"/>
    <w:rsid w:val="00755ED4"/>
    <w:rsid w:val="00756D49"/>
    <w:rsid w:val="00760A32"/>
    <w:rsid w:val="007610FE"/>
    <w:rsid w:val="007628B3"/>
    <w:rsid w:val="007644DF"/>
    <w:rsid w:val="00765BB6"/>
    <w:rsid w:val="00766863"/>
    <w:rsid w:val="00767D49"/>
    <w:rsid w:val="00770AC7"/>
    <w:rsid w:val="00770D47"/>
    <w:rsid w:val="00771511"/>
    <w:rsid w:val="007725D5"/>
    <w:rsid w:val="0077490D"/>
    <w:rsid w:val="00775036"/>
    <w:rsid w:val="00775327"/>
    <w:rsid w:val="00775A57"/>
    <w:rsid w:val="00777016"/>
    <w:rsid w:val="007775D1"/>
    <w:rsid w:val="0077773D"/>
    <w:rsid w:val="00777868"/>
    <w:rsid w:val="00780257"/>
    <w:rsid w:val="00780392"/>
    <w:rsid w:val="00780A52"/>
    <w:rsid w:val="00780AD2"/>
    <w:rsid w:val="00781E73"/>
    <w:rsid w:val="0078237C"/>
    <w:rsid w:val="00782389"/>
    <w:rsid w:val="007826CA"/>
    <w:rsid w:val="00782EBF"/>
    <w:rsid w:val="00783AB3"/>
    <w:rsid w:val="00783EBC"/>
    <w:rsid w:val="0078450E"/>
    <w:rsid w:val="00785C37"/>
    <w:rsid w:val="00785D34"/>
    <w:rsid w:val="00787F73"/>
    <w:rsid w:val="00790278"/>
    <w:rsid w:val="00791AFF"/>
    <w:rsid w:val="007923FC"/>
    <w:rsid w:val="00792EEA"/>
    <w:rsid w:val="00793EBD"/>
    <w:rsid w:val="007950DD"/>
    <w:rsid w:val="0079610A"/>
    <w:rsid w:val="007963FE"/>
    <w:rsid w:val="00796DDE"/>
    <w:rsid w:val="007A0D53"/>
    <w:rsid w:val="007A0FBD"/>
    <w:rsid w:val="007A1BB7"/>
    <w:rsid w:val="007A2A0D"/>
    <w:rsid w:val="007A2D76"/>
    <w:rsid w:val="007A3166"/>
    <w:rsid w:val="007A3B46"/>
    <w:rsid w:val="007A5B9A"/>
    <w:rsid w:val="007A5EF2"/>
    <w:rsid w:val="007A729C"/>
    <w:rsid w:val="007B0821"/>
    <w:rsid w:val="007B1B85"/>
    <w:rsid w:val="007B2257"/>
    <w:rsid w:val="007B495A"/>
    <w:rsid w:val="007B595B"/>
    <w:rsid w:val="007B7EAD"/>
    <w:rsid w:val="007C000B"/>
    <w:rsid w:val="007C1D91"/>
    <w:rsid w:val="007C3B5F"/>
    <w:rsid w:val="007C3C24"/>
    <w:rsid w:val="007C5258"/>
    <w:rsid w:val="007C5F0F"/>
    <w:rsid w:val="007C6C1A"/>
    <w:rsid w:val="007D0417"/>
    <w:rsid w:val="007D17C4"/>
    <w:rsid w:val="007D2292"/>
    <w:rsid w:val="007D29B9"/>
    <w:rsid w:val="007D2FF7"/>
    <w:rsid w:val="007D3C32"/>
    <w:rsid w:val="007D48E4"/>
    <w:rsid w:val="007D5236"/>
    <w:rsid w:val="007D6479"/>
    <w:rsid w:val="007D6A79"/>
    <w:rsid w:val="007D73E5"/>
    <w:rsid w:val="007E2800"/>
    <w:rsid w:val="007E3A12"/>
    <w:rsid w:val="007E5C66"/>
    <w:rsid w:val="007E6A1E"/>
    <w:rsid w:val="007F0261"/>
    <w:rsid w:val="007F07C1"/>
    <w:rsid w:val="007F0EA1"/>
    <w:rsid w:val="007F2A1A"/>
    <w:rsid w:val="007F4ED1"/>
    <w:rsid w:val="007F7288"/>
    <w:rsid w:val="007F7CDD"/>
    <w:rsid w:val="0080035E"/>
    <w:rsid w:val="00800BD9"/>
    <w:rsid w:val="008013FF"/>
    <w:rsid w:val="00802C1E"/>
    <w:rsid w:val="00802D39"/>
    <w:rsid w:val="00802F46"/>
    <w:rsid w:val="00804137"/>
    <w:rsid w:val="008044E2"/>
    <w:rsid w:val="0080569F"/>
    <w:rsid w:val="008063AC"/>
    <w:rsid w:val="0080699A"/>
    <w:rsid w:val="00807B89"/>
    <w:rsid w:val="00807C97"/>
    <w:rsid w:val="008104CE"/>
    <w:rsid w:val="008109C5"/>
    <w:rsid w:val="00810C30"/>
    <w:rsid w:val="008118A6"/>
    <w:rsid w:val="0081228A"/>
    <w:rsid w:val="0081274A"/>
    <w:rsid w:val="00813F3D"/>
    <w:rsid w:val="00815024"/>
    <w:rsid w:val="00815499"/>
    <w:rsid w:val="00817EA1"/>
    <w:rsid w:val="00821033"/>
    <w:rsid w:val="008214B2"/>
    <w:rsid w:val="0082208C"/>
    <w:rsid w:val="00822FD2"/>
    <w:rsid w:val="008230CE"/>
    <w:rsid w:val="008232D3"/>
    <w:rsid w:val="00823C80"/>
    <w:rsid w:val="00824409"/>
    <w:rsid w:val="0082502D"/>
    <w:rsid w:val="00827F2A"/>
    <w:rsid w:val="0083020B"/>
    <w:rsid w:val="008306D0"/>
    <w:rsid w:val="0083117E"/>
    <w:rsid w:val="00831836"/>
    <w:rsid w:val="008322B9"/>
    <w:rsid w:val="00832C67"/>
    <w:rsid w:val="0083310A"/>
    <w:rsid w:val="00833279"/>
    <w:rsid w:val="0083419B"/>
    <w:rsid w:val="00835406"/>
    <w:rsid w:val="00836396"/>
    <w:rsid w:val="0083682E"/>
    <w:rsid w:val="0083685A"/>
    <w:rsid w:val="008369BF"/>
    <w:rsid w:val="008374EE"/>
    <w:rsid w:val="00837CD4"/>
    <w:rsid w:val="00841094"/>
    <w:rsid w:val="00841125"/>
    <w:rsid w:val="00841AB4"/>
    <w:rsid w:val="00843059"/>
    <w:rsid w:val="0084351F"/>
    <w:rsid w:val="00843D98"/>
    <w:rsid w:val="00844448"/>
    <w:rsid w:val="00844B5C"/>
    <w:rsid w:val="00845442"/>
    <w:rsid w:val="008479E2"/>
    <w:rsid w:val="00850316"/>
    <w:rsid w:val="00850A58"/>
    <w:rsid w:val="008546F0"/>
    <w:rsid w:val="00856C12"/>
    <w:rsid w:val="0085791C"/>
    <w:rsid w:val="00857F1A"/>
    <w:rsid w:val="0086069F"/>
    <w:rsid w:val="00860844"/>
    <w:rsid w:val="00860850"/>
    <w:rsid w:val="00861AE4"/>
    <w:rsid w:val="00861E7B"/>
    <w:rsid w:val="00862109"/>
    <w:rsid w:val="00862346"/>
    <w:rsid w:val="0086301C"/>
    <w:rsid w:val="008634F4"/>
    <w:rsid w:val="00863D61"/>
    <w:rsid w:val="0086518E"/>
    <w:rsid w:val="0086632B"/>
    <w:rsid w:val="00866E00"/>
    <w:rsid w:val="00867D86"/>
    <w:rsid w:val="008712AF"/>
    <w:rsid w:val="0087254C"/>
    <w:rsid w:val="00872AD3"/>
    <w:rsid w:val="00873AF8"/>
    <w:rsid w:val="00873E69"/>
    <w:rsid w:val="008740DB"/>
    <w:rsid w:val="00875712"/>
    <w:rsid w:val="00875C7C"/>
    <w:rsid w:val="00876348"/>
    <w:rsid w:val="00876501"/>
    <w:rsid w:val="00881A05"/>
    <w:rsid w:val="00881DCB"/>
    <w:rsid w:val="00883ABA"/>
    <w:rsid w:val="00884A0B"/>
    <w:rsid w:val="00884BF2"/>
    <w:rsid w:val="00884E5B"/>
    <w:rsid w:val="008859BB"/>
    <w:rsid w:val="00885AEB"/>
    <w:rsid w:val="00885C57"/>
    <w:rsid w:val="008872BA"/>
    <w:rsid w:val="008872F4"/>
    <w:rsid w:val="008876D2"/>
    <w:rsid w:val="00887C45"/>
    <w:rsid w:val="0089142A"/>
    <w:rsid w:val="00892520"/>
    <w:rsid w:val="008928F1"/>
    <w:rsid w:val="00893043"/>
    <w:rsid w:val="008933A7"/>
    <w:rsid w:val="00893C20"/>
    <w:rsid w:val="0089572F"/>
    <w:rsid w:val="00896C0E"/>
    <w:rsid w:val="008971D4"/>
    <w:rsid w:val="008A1198"/>
    <w:rsid w:val="008A1967"/>
    <w:rsid w:val="008A25F9"/>
    <w:rsid w:val="008A27A8"/>
    <w:rsid w:val="008A2CCD"/>
    <w:rsid w:val="008A3189"/>
    <w:rsid w:val="008A3A76"/>
    <w:rsid w:val="008A3CA2"/>
    <w:rsid w:val="008A4372"/>
    <w:rsid w:val="008A44DC"/>
    <w:rsid w:val="008A61F5"/>
    <w:rsid w:val="008A626D"/>
    <w:rsid w:val="008A65FE"/>
    <w:rsid w:val="008B0565"/>
    <w:rsid w:val="008B0825"/>
    <w:rsid w:val="008B1642"/>
    <w:rsid w:val="008B20F0"/>
    <w:rsid w:val="008B24BF"/>
    <w:rsid w:val="008B35A7"/>
    <w:rsid w:val="008B4B95"/>
    <w:rsid w:val="008B5DA2"/>
    <w:rsid w:val="008B7166"/>
    <w:rsid w:val="008B7AFB"/>
    <w:rsid w:val="008C0765"/>
    <w:rsid w:val="008C341B"/>
    <w:rsid w:val="008C35FB"/>
    <w:rsid w:val="008C38A3"/>
    <w:rsid w:val="008C5D5F"/>
    <w:rsid w:val="008C5EB3"/>
    <w:rsid w:val="008C60E4"/>
    <w:rsid w:val="008C6908"/>
    <w:rsid w:val="008C78D1"/>
    <w:rsid w:val="008D0698"/>
    <w:rsid w:val="008D0844"/>
    <w:rsid w:val="008D15BB"/>
    <w:rsid w:val="008D17E5"/>
    <w:rsid w:val="008D1F95"/>
    <w:rsid w:val="008D3705"/>
    <w:rsid w:val="008D3B0E"/>
    <w:rsid w:val="008D3E1C"/>
    <w:rsid w:val="008D4F82"/>
    <w:rsid w:val="008D5242"/>
    <w:rsid w:val="008D54FF"/>
    <w:rsid w:val="008D6466"/>
    <w:rsid w:val="008D720A"/>
    <w:rsid w:val="008D7476"/>
    <w:rsid w:val="008D74D4"/>
    <w:rsid w:val="008E1307"/>
    <w:rsid w:val="008E25EE"/>
    <w:rsid w:val="008E2717"/>
    <w:rsid w:val="008E2791"/>
    <w:rsid w:val="008E5CCF"/>
    <w:rsid w:val="008E6534"/>
    <w:rsid w:val="008E6A9F"/>
    <w:rsid w:val="008E713B"/>
    <w:rsid w:val="008E771A"/>
    <w:rsid w:val="008E7F37"/>
    <w:rsid w:val="008F0430"/>
    <w:rsid w:val="008F045A"/>
    <w:rsid w:val="008F08E0"/>
    <w:rsid w:val="008F1592"/>
    <w:rsid w:val="008F169A"/>
    <w:rsid w:val="008F23C4"/>
    <w:rsid w:val="008F3935"/>
    <w:rsid w:val="008F50E3"/>
    <w:rsid w:val="008F53F5"/>
    <w:rsid w:val="008F5421"/>
    <w:rsid w:val="008F58DC"/>
    <w:rsid w:val="008F6045"/>
    <w:rsid w:val="008F689A"/>
    <w:rsid w:val="008F6C26"/>
    <w:rsid w:val="008F6E6C"/>
    <w:rsid w:val="008F7D19"/>
    <w:rsid w:val="0090076E"/>
    <w:rsid w:val="00900FF4"/>
    <w:rsid w:val="0090136D"/>
    <w:rsid w:val="00901468"/>
    <w:rsid w:val="00903701"/>
    <w:rsid w:val="00904B1F"/>
    <w:rsid w:val="00904CA7"/>
    <w:rsid w:val="00904DF7"/>
    <w:rsid w:val="009065A2"/>
    <w:rsid w:val="00907087"/>
    <w:rsid w:val="00907142"/>
    <w:rsid w:val="009073D5"/>
    <w:rsid w:val="0091027F"/>
    <w:rsid w:val="009105D9"/>
    <w:rsid w:val="00911E56"/>
    <w:rsid w:val="00912454"/>
    <w:rsid w:val="00912889"/>
    <w:rsid w:val="009136D6"/>
    <w:rsid w:val="00913B2D"/>
    <w:rsid w:val="00914D60"/>
    <w:rsid w:val="00915C96"/>
    <w:rsid w:val="0091616B"/>
    <w:rsid w:val="00916651"/>
    <w:rsid w:val="009167F3"/>
    <w:rsid w:val="00917A9B"/>
    <w:rsid w:val="0092020A"/>
    <w:rsid w:val="0092042E"/>
    <w:rsid w:val="009205A1"/>
    <w:rsid w:val="009205DA"/>
    <w:rsid w:val="00921852"/>
    <w:rsid w:val="00922A3E"/>
    <w:rsid w:val="00923853"/>
    <w:rsid w:val="00924047"/>
    <w:rsid w:val="009245A0"/>
    <w:rsid w:val="009245FC"/>
    <w:rsid w:val="009249FC"/>
    <w:rsid w:val="00925881"/>
    <w:rsid w:val="0092616C"/>
    <w:rsid w:val="009265E9"/>
    <w:rsid w:val="009266D0"/>
    <w:rsid w:val="009268D2"/>
    <w:rsid w:val="0092766E"/>
    <w:rsid w:val="00927CDF"/>
    <w:rsid w:val="0093023D"/>
    <w:rsid w:val="009304F5"/>
    <w:rsid w:val="00931226"/>
    <w:rsid w:val="00932CC2"/>
    <w:rsid w:val="0093461C"/>
    <w:rsid w:val="009363DB"/>
    <w:rsid w:val="0093650B"/>
    <w:rsid w:val="00936DD5"/>
    <w:rsid w:val="00937598"/>
    <w:rsid w:val="009418CE"/>
    <w:rsid w:val="0094343A"/>
    <w:rsid w:val="00943AF4"/>
    <w:rsid w:val="009440F1"/>
    <w:rsid w:val="009448FF"/>
    <w:rsid w:val="00944B77"/>
    <w:rsid w:val="00945ACB"/>
    <w:rsid w:val="00946D6A"/>
    <w:rsid w:val="00947C4C"/>
    <w:rsid w:val="009503E4"/>
    <w:rsid w:val="00950C91"/>
    <w:rsid w:val="009518CF"/>
    <w:rsid w:val="00951972"/>
    <w:rsid w:val="00951CC6"/>
    <w:rsid w:val="00951DCF"/>
    <w:rsid w:val="0095228F"/>
    <w:rsid w:val="00952EB9"/>
    <w:rsid w:val="00953982"/>
    <w:rsid w:val="009554A4"/>
    <w:rsid w:val="00955723"/>
    <w:rsid w:val="00955832"/>
    <w:rsid w:val="00955FCE"/>
    <w:rsid w:val="009606D9"/>
    <w:rsid w:val="00962162"/>
    <w:rsid w:val="00964310"/>
    <w:rsid w:val="009657A8"/>
    <w:rsid w:val="0096589C"/>
    <w:rsid w:val="00965DC1"/>
    <w:rsid w:val="009663DC"/>
    <w:rsid w:val="0096645E"/>
    <w:rsid w:val="00967221"/>
    <w:rsid w:val="009673A5"/>
    <w:rsid w:val="00967D0B"/>
    <w:rsid w:val="009701B1"/>
    <w:rsid w:val="00970539"/>
    <w:rsid w:val="0097075E"/>
    <w:rsid w:val="009707EF"/>
    <w:rsid w:val="0097207A"/>
    <w:rsid w:val="00972564"/>
    <w:rsid w:val="009727F0"/>
    <w:rsid w:val="00973219"/>
    <w:rsid w:val="00973F8B"/>
    <w:rsid w:val="0097444B"/>
    <w:rsid w:val="00975990"/>
    <w:rsid w:val="00975F43"/>
    <w:rsid w:val="009801ED"/>
    <w:rsid w:val="009811C4"/>
    <w:rsid w:val="00981C27"/>
    <w:rsid w:val="009830F8"/>
    <w:rsid w:val="009832DA"/>
    <w:rsid w:val="009833EC"/>
    <w:rsid w:val="0098483D"/>
    <w:rsid w:val="00984A56"/>
    <w:rsid w:val="0098509D"/>
    <w:rsid w:val="0098555E"/>
    <w:rsid w:val="00985810"/>
    <w:rsid w:val="00985954"/>
    <w:rsid w:val="00987CC1"/>
    <w:rsid w:val="00990A67"/>
    <w:rsid w:val="00990B66"/>
    <w:rsid w:val="009919A5"/>
    <w:rsid w:val="00991BB6"/>
    <w:rsid w:val="0099294D"/>
    <w:rsid w:val="00993FB0"/>
    <w:rsid w:val="00994CE0"/>
    <w:rsid w:val="00995774"/>
    <w:rsid w:val="00995FEC"/>
    <w:rsid w:val="00996052"/>
    <w:rsid w:val="00996682"/>
    <w:rsid w:val="00997AE2"/>
    <w:rsid w:val="00997FF7"/>
    <w:rsid w:val="009A0D63"/>
    <w:rsid w:val="009A0D78"/>
    <w:rsid w:val="009A1483"/>
    <w:rsid w:val="009A238B"/>
    <w:rsid w:val="009A2514"/>
    <w:rsid w:val="009A3767"/>
    <w:rsid w:val="009A5F0D"/>
    <w:rsid w:val="009A5F47"/>
    <w:rsid w:val="009A7045"/>
    <w:rsid w:val="009A78B5"/>
    <w:rsid w:val="009A7DCA"/>
    <w:rsid w:val="009B0C33"/>
    <w:rsid w:val="009B1490"/>
    <w:rsid w:val="009B2120"/>
    <w:rsid w:val="009B2A50"/>
    <w:rsid w:val="009B2AB5"/>
    <w:rsid w:val="009B71F7"/>
    <w:rsid w:val="009B7A51"/>
    <w:rsid w:val="009C02EF"/>
    <w:rsid w:val="009C0F84"/>
    <w:rsid w:val="009C11AD"/>
    <w:rsid w:val="009C1A01"/>
    <w:rsid w:val="009C1FF3"/>
    <w:rsid w:val="009C2542"/>
    <w:rsid w:val="009C40F0"/>
    <w:rsid w:val="009C50E0"/>
    <w:rsid w:val="009C5260"/>
    <w:rsid w:val="009C6659"/>
    <w:rsid w:val="009C6726"/>
    <w:rsid w:val="009C766A"/>
    <w:rsid w:val="009C7A31"/>
    <w:rsid w:val="009D082F"/>
    <w:rsid w:val="009D08F5"/>
    <w:rsid w:val="009D10A4"/>
    <w:rsid w:val="009D1AA2"/>
    <w:rsid w:val="009D32AD"/>
    <w:rsid w:val="009D4365"/>
    <w:rsid w:val="009D579C"/>
    <w:rsid w:val="009D57E6"/>
    <w:rsid w:val="009D5878"/>
    <w:rsid w:val="009D5E51"/>
    <w:rsid w:val="009D7671"/>
    <w:rsid w:val="009D7AB0"/>
    <w:rsid w:val="009D7DD7"/>
    <w:rsid w:val="009D7F34"/>
    <w:rsid w:val="009E07E3"/>
    <w:rsid w:val="009E2E1C"/>
    <w:rsid w:val="009E43F5"/>
    <w:rsid w:val="009E52D3"/>
    <w:rsid w:val="009E5938"/>
    <w:rsid w:val="009E68C3"/>
    <w:rsid w:val="009E771A"/>
    <w:rsid w:val="009E79F4"/>
    <w:rsid w:val="009F002B"/>
    <w:rsid w:val="009F0C78"/>
    <w:rsid w:val="009F2531"/>
    <w:rsid w:val="009F2779"/>
    <w:rsid w:val="009F34F3"/>
    <w:rsid w:val="009F3E42"/>
    <w:rsid w:val="009F40B0"/>
    <w:rsid w:val="009F412C"/>
    <w:rsid w:val="009F456D"/>
    <w:rsid w:val="009F4844"/>
    <w:rsid w:val="009F5A99"/>
    <w:rsid w:val="009F5F24"/>
    <w:rsid w:val="009F61FA"/>
    <w:rsid w:val="009F6A4F"/>
    <w:rsid w:val="009F7F5E"/>
    <w:rsid w:val="00A002F8"/>
    <w:rsid w:val="00A01ED5"/>
    <w:rsid w:val="00A02C4C"/>
    <w:rsid w:val="00A02DAE"/>
    <w:rsid w:val="00A03110"/>
    <w:rsid w:val="00A032F0"/>
    <w:rsid w:val="00A04971"/>
    <w:rsid w:val="00A10266"/>
    <w:rsid w:val="00A119C6"/>
    <w:rsid w:val="00A1357A"/>
    <w:rsid w:val="00A1441C"/>
    <w:rsid w:val="00A16390"/>
    <w:rsid w:val="00A169AC"/>
    <w:rsid w:val="00A16E46"/>
    <w:rsid w:val="00A170B2"/>
    <w:rsid w:val="00A17826"/>
    <w:rsid w:val="00A17AA4"/>
    <w:rsid w:val="00A2186A"/>
    <w:rsid w:val="00A218BB"/>
    <w:rsid w:val="00A21E67"/>
    <w:rsid w:val="00A22B17"/>
    <w:rsid w:val="00A2481F"/>
    <w:rsid w:val="00A25582"/>
    <w:rsid w:val="00A264C6"/>
    <w:rsid w:val="00A27B74"/>
    <w:rsid w:val="00A301A8"/>
    <w:rsid w:val="00A309B5"/>
    <w:rsid w:val="00A32652"/>
    <w:rsid w:val="00A32731"/>
    <w:rsid w:val="00A32A8B"/>
    <w:rsid w:val="00A32BBE"/>
    <w:rsid w:val="00A335A8"/>
    <w:rsid w:val="00A33DB3"/>
    <w:rsid w:val="00A34E73"/>
    <w:rsid w:val="00A3698D"/>
    <w:rsid w:val="00A36C39"/>
    <w:rsid w:val="00A36DB6"/>
    <w:rsid w:val="00A36FEB"/>
    <w:rsid w:val="00A3701B"/>
    <w:rsid w:val="00A40069"/>
    <w:rsid w:val="00A40170"/>
    <w:rsid w:val="00A40A97"/>
    <w:rsid w:val="00A42BC3"/>
    <w:rsid w:val="00A42C01"/>
    <w:rsid w:val="00A43077"/>
    <w:rsid w:val="00A436C3"/>
    <w:rsid w:val="00A4388F"/>
    <w:rsid w:val="00A44805"/>
    <w:rsid w:val="00A44CC5"/>
    <w:rsid w:val="00A46543"/>
    <w:rsid w:val="00A47CBD"/>
    <w:rsid w:val="00A504B9"/>
    <w:rsid w:val="00A505E8"/>
    <w:rsid w:val="00A52075"/>
    <w:rsid w:val="00A52EA1"/>
    <w:rsid w:val="00A53087"/>
    <w:rsid w:val="00A53127"/>
    <w:rsid w:val="00A538E8"/>
    <w:rsid w:val="00A53DD3"/>
    <w:rsid w:val="00A53F7B"/>
    <w:rsid w:val="00A54CBA"/>
    <w:rsid w:val="00A55249"/>
    <w:rsid w:val="00A55492"/>
    <w:rsid w:val="00A56127"/>
    <w:rsid w:val="00A56490"/>
    <w:rsid w:val="00A565FE"/>
    <w:rsid w:val="00A56A36"/>
    <w:rsid w:val="00A56C89"/>
    <w:rsid w:val="00A57925"/>
    <w:rsid w:val="00A57CD5"/>
    <w:rsid w:val="00A620F5"/>
    <w:rsid w:val="00A62863"/>
    <w:rsid w:val="00A62C3F"/>
    <w:rsid w:val="00A64147"/>
    <w:rsid w:val="00A644CE"/>
    <w:rsid w:val="00A64968"/>
    <w:rsid w:val="00A65317"/>
    <w:rsid w:val="00A65BEA"/>
    <w:rsid w:val="00A6619D"/>
    <w:rsid w:val="00A662F9"/>
    <w:rsid w:val="00A666C8"/>
    <w:rsid w:val="00A66957"/>
    <w:rsid w:val="00A66FED"/>
    <w:rsid w:val="00A675C7"/>
    <w:rsid w:val="00A712BC"/>
    <w:rsid w:val="00A71967"/>
    <w:rsid w:val="00A7240F"/>
    <w:rsid w:val="00A72469"/>
    <w:rsid w:val="00A7253D"/>
    <w:rsid w:val="00A7277B"/>
    <w:rsid w:val="00A74BB4"/>
    <w:rsid w:val="00A75036"/>
    <w:rsid w:val="00A7636B"/>
    <w:rsid w:val="00A771BE"/>
    <w:rsid w:val="00A778A4"/>
    <w:rsid w:val="00A80DD5"/>
    <w:rsid w:val="00A818BA"/>
    <w:rsid w:val="00A82DA1"/>
    <w:rsid w:val="00A8484D"/>
    <w:rsid w:val="00A86076"/>
    <w:rsid w:val="00A86DD3"/>
    <w:rsid w:val="00A879B0"/>
    <w:rsid w:val="00A904D4"/>
    <w:rsid w:val="00A9116B"/>
    <w:rsid w:val="00A91471"/>
    <w:rsid w:val="00A91B99"/>
    <w:rsid w:val="00A9363C"/>
    <w:rsid w:val="00A94373"/>
    <w:rsid w:val="00A945F8"/>
    <w:rsid w:val="00A94E26"/>
    <w:rsid w:val="00A950EC"/>
    <w:rsid w:val="00A954DB"/>
    <w:rsid w:val="00A95C16"/>
    <w:rsid w:val="00AA1414"/>
    <w:rsid w:val="00AA3B99"/>
    <w:rsid w:val="00AA43B6"/>
    <w:rsid w:val="00AA5A4D"/>
    <w:rsid w:val="00AA682E"/>
    <w:rsid w:val="00AB0FA1"/>
    <w:rsid w:val="00AB14AC"/>
    <w:rsid w:val="00AB163F"/>
    <w:rsid w:val="00AB1943"/>
    <w:rsid w:val="00AB2EED"/>
    <w:rsid w:val="00AB2F6F"/>
    <w:rsid w:val="00AB343C"/>
    <w:rsid w:val="00AB3838"/>
    <w:rsid w:val="00AB3E91"/>
    <w:rsid w:val="00AB50DD"/>
    <w:rsid w:val="00AB7556"/>
    <w:rsid w:val="00AB7AF8"/>
    <w:rsid w:val="00AB7E05"/>
    <w:rsid w:val="00AC082F"/>
    <w:rsid w:val="00AC08FA"/>
    <w:rsid w:val="00AC11DA"/>
    <w:rsid w:val="00AC125A"/>
    <w:rsid w:val="00AC1E57"/>
    <w:rsid w:val="00AC2077"/>
    <w:rsid w:val="00AC2AD8"/>
    <w:rsid w:val="00AC4184"/>
    <w:rsid w:val="00AC46A8"/>
    <w:rsid w:val="00AC56E5"/>
    <w:rsid w:val="00AC5B6B"/>
    <w:rsid w:val="00AC6A22"/>
    <w:rsid w:val="00AC6D57"/>
    <w:rsid w:val="00AC7094"/>
    <w:rsid w:val="00AC7B45"/>
    <w:rsid w:val="00AC7BCC"/>
    <w:rsid w:val="00AD0109"/>
    <w:rsid w:val="00AD01F1"/>
    <w:rsid w:val="00AD0744"/>
    <w:rsid w:val="00AD0AAC"/>
    <w:rsid w:val="00AD1122"/>
    <w:rsid w:val="00AD233A"/>
    <w:rsid w:val="00AD25AF"/>
    <w:rsid w:val="00AD2C85"/>
    <w:rsid w:val="00AD3414"/>
    <w:rsid w:val="00AD3B9E"/>
    <w:rsid w:val="00AD45D8"/>
    <w:rsid w:val="00AD4C51"/>
    <w:rsid w:val="00AD4F23"/>
    <w:rsid w:val="00AD59E3"/>
    <w:rsid w:val="00AD5F4F"/>
    <w:rsid w:val="00AD61E8"/>
    <w:rsid w:val="00AE00F4"/>
    <w:rsid w:val="00AE06AF"/>
    <w:rsid w:val="00AE0E35"/>
    <w:rsid w:val="00AE1A52"/>
    <w:rsid w:val="00AE1BA8"/>
    <w:rsid w:val="00AE258C"/>
    <w:rsid w:val="00AE2DB6"/>
    <w:rsid w:val="00AE2E34"/>
    <w:rsid w:val="00AE3799"/>
    <w:rsid w:val="00AE3FA7"/>
    <w:rsid w:val="00AE5B4B"/>
    <w:rsid w:val="00AE662B"/>
    <w:rsid w:val="00AE7E32"/>
    <w:rsid w:val="00AF03DE"/>
    <w:rsid w:val="00AF11E0"/>
    <w:rsid w:val="00AF28DE"/>
    <w:rsid w:val="00AF2B1A"/>
    <w:rsid w:val="00AF3C6C"/>
    <w:rsid w:val="00AF4C48"/>
    <w:rsid w:val="00AF5F61"/>
    <w:rsid w:val="00AF6738"/>
    <w:rsid w:val="00AF6E05"/>
    <w:rsid w:val="00B008A6"/>
    <w:rsid w:val="00B01601"/>
    <w:rsid w:val="00B0191C"/>
    <w:rsid w:val="00B01A9B"/>
    <w:rsid w:val="00B0359D"/>
    <w:rsid w:val="00B0413B"/>
    <w:rsid w:val="00B046FF"/>
    <w:rsid w:val="00B04F66"/>
    <w:rsid w:val="00B05F92"/>
    <w:rsid w:val="00B07205"/>
    <w:rsid w:val="00B073BF"/>
    <w:rsid w:val="00B074C3"/>
    <w:rsid w:val="00B10354"/>
    <w:rsid w:val="00B106A3"/>
    <w:rsid w:val="00B129A4"/>
    <w:rsid w:val="00B12FF1"/>
    <w:rsid w:val="00B13D2C"/>
    <w:rsid w:val="00B13F75"/>
    <w:rsid w:val="00B15E11"/>
    <w:rsid w:val="00B16DAE"/>
    <w:rsid w:val="00B1741D"/>
    <w:rsid w:val="00B17857"/>
    <w:rsid w:val="00B216F1"/>
    <w:rsid w:val="00B22126"/>
    <w:rsid w:val="00B2272D"/>
    <w:rsid w:val="00B22FF2"/>
    <w:rsid w:val="00B24692"/>
    <w:rsid w:val="00B2543A"/>
    <w:rsid w:val="00B259CE"/>
    <w:rsid w:val="00B262E9"/>
    <w:rsid w:val="00B262EB"/>
    <w:rsid w:val="00B27664"/>
    <w:rsid w:val="00B3145E"/>
    <w:rsid w:val="00B3148F"/>
    <w:rsid w:val="00B31A69"/>
    <w:rsid w:val="00B325D2"/>
    <w:rsid w:val="00B33207"/>
    <w:rsid w:val="00B342CA"/>
    <w:rsid w:val="00B369B4"/>
    <w:rsid w:val="00B36DA9"/>
    <w:rsid w:val="00B377FE"/>
    <w:rsid w:val="00B3782A"/>
    <w:rsid w:val="00B37976"/>
    <w:rsid w:val="00B400D2"/>
    <w:rsid w:val="00B4041D"/>
    <w:rsid w:val="00B40E57"/>
    <w:rsid w:val="00B40ED5"/>
    <w:rsid w:val="00B418A8"/>
    <w:rsid w:val="00B41EFD"/>
    <w:rsid w:val="00B41F51"/>
    <w:rsid w:val="00B421EA"/>
    <w:rsid w:val="00B424F7"/>
    <w:rsid w:val="00B44525"/>
    <w:rsid w:val="00B451DD"/>
    <w:rsid w:val="00B45AB9"/>
    <w:rsid w:val="00B464C5"/>
    <w:rsid w:val="00B47FFE"/>
    <w:rsid w:val="00B510EF"/>
    <w:rsid w:val="00B512C8"/>
    <w:rsid w:val="00B51567"/>
    <w:rsid w:val="00B53073"/>
    <w:rsid w:val="00B5331A"/>
    <w:rsid w:val="00B535D0"/>
    <w:rsid w:val="00B536C2"/>
    <w:rsid w:val="00B55DDC"/>
    <w:rsid w:val="00B56930"/>
    <w:rsid w:val="00B56CD1"/>
    <w:rsid w:val="00B56CFC"/>
    <w:rsid w:val="00B57412"/>
    <w:rsid w:val="00B6024A"/>
    <w:rsid w:val="00B60B03"/>
    <w:rsid w:val="00B6279E"/>
    <w:rsid w:val="00B62CF2"/>
    <w:rsid w:val="00B637D2"/>
    <w:rsid w:val="00B6475C"/>
    <w:rsid w:val="00B64AAF"/>
    <w:rsid w:val="00B674B2"/>
    <w:rsid w:val="00B67D13"/>
    <w:rsid w:val="00B70624"/>
    <w:rsid w:val="00B7134A"/>
    <w:rsid w:val="00B726AE"/>
    <w:rsid w:val="00B7274F"/>
    <w:rsid w:val="00B72811"/>
    <w:rsid w:val="00B75E57"/>
    <w:rsid w:val="00B768B4"/>
    <w:rsid w:val="00B77979"/>
    <w:rsid w:val="00B808B5"/>
    <w:rsid w:val="00B817FA"/>
    <w:rsid w:val="00B819E0"/>
    <w:rsid w:val="00B8226F"/>
    <w:rsid w:val="00B83022"/>
    <w:rsid w:val="00B84D97"/>
    <w:rsid w:val="00B84FDA"/>
    <w:rsid w:val="00B851BF"/>
    <w:rsid w:val="00B8545C"/>
    <w:rsid w:val="00B85CB1"/>
    <w:rsid w:val="00B861EC"/>
    <w:rsid w:val="00B86C80"/>
    <w:rsid w:val="00B876FF"/>
    <w:rsid w:val="00B87D28"/>
    <w:rsid w:val="00B90DD3"/>
    <w:rsid w:val="00B913E1"/>
    <w:rsid w:val="00B914FF"/>
    <w:rsid w:val="00B9246A"/>
    <w:rsid w:val="00B927A0"/>
    <w:rsid w:val="00B95B51"/>
    <w:rsid w:val="00B963D7"/>
    <w:rsid w:val="00B97E10"/>
    <w:rsid w:val="00BA024C"/>
    <w:rsid w:val="00BA06D9"/>
    <w:rsid w:val="00BA1835"/>
    <w:rsid w:val="00BA1FC9"/>
    <w:rsid w:val="00BA2FFD"/>
    <w:rsid w:val="00BA49BD"/>
    <w:rsid w:val="00BA4E17"/>
    <w:rsid w:val="00BA663C"/>
    <w:rsid w:val="00BA67F2"/>
    <w:rsid w:val="00BA7816"/>
    <w:rsid w:val="00BB00A7"/>
    <w:rsid w:val="00BB0F9D"/>
    <w:rsid w:val="00BB116B"/>
    <w:rsid w:val="00BB18C3"/>
    <w:rsid w:val="00BB2236"/>
    <w:rsid w:val="00BB493C"/>
    <w:rsid w:val="00BB4F1A"/>
    <w:rsid w:val="00BB5793"/>
    <w:rsid w:val="00BB6058"/>
    <w:rsid w:val="00BB7317"/>
    <w:rsid w:val="00BB7410"/>
    <w:rsid w:val="00BB7C61"/>
    <w:rsid w:val="00BC0F38"/>
    <w:rsid w:val="00BC153E"/>
    <w:rsid w:val="00BC18E0"/>
    <w:rsid w:val="00BC2DB4"/>
    <w:rsid w:val="00BC3833"/>
    <w:rsid w:val="00BC3959"/>
    <w:rsid w:val="00BC6E49"/>
    <w:rsid w:val="00BD00B0"/>
    <w:rsid w:val="00BD0A40"/>
    <w:rsid w:val="00BD0A56"/>
    <w:rsid w:val="00BD0C94"/>
    <w:rsid w:val="00BD3FEF"/>
    <w:rsid w:val="00BD4010"/>
    <w:rsid w:val="00BD47D5"/>
    <w:rsid w:val="00BD4CC7"/>
    <w:rsid w:val="00BD595D"/>
    <w:rsid w:val="00BD6D75"/>
    <w:rsid w:val="00BD6F70"/>
    <w:rsid w:val="00BD75EB"/>
    <w:rsid w:val="00BD7A8A"/>
    <w:rsid w:val="00BE012E"/>
    <w:rsid w:val="00BE0FAB"/>
    <w:rsid w:val="00BE1478"/>
    <w:rsid w:val="00BE1BC2"/>
    <w:rsid w:val="00BE3C67"/>
    <w:rsid w:val="00BE4C63"/>
    <w:rsid w:val="00BE577A"/>
    <w:rsid w:val="00BE696D"/>
    <w:rsid w:val="00BE6BA8"/>
    <w:rsid w:val="00BE6FB8"/>
    <w:rsid w:val="00BF0EA8"/>
    <w:rsid w:val="00BF0F5E"/>
    <w:rsid w:val="00BF1E92"/>
    <w:rsid w:val="00BF4397"/>
    <w:rsid w:val="00BF43F3"/>
    <w:rsid w:val="00BF48BD"/>
    <w:rsid w:val="00BF562F"/>
    <w:rsid w:val="00BF56E0"/>
    <w:rsid w:val="00BF5718"/>
    <w:rsid w:val="00BF5C3D"/>
    <w:rsid w:val="00BF70AB"/>
    <w:rsid w:val="00BF7870"/>
    <w:rsid w:val="00C0072F"/>
    <w:rsid w:val="00C0137D"/>
    <w:rsid w:val="00C01C9A"/>
    <w:rsid w:val="00C02280"/>
    <w:rsid w:val="00C024E6"/>
    <w:rsid w:val="00C0355C"/>
    <w:rsid w:val="00C035B0"/>
    <w:rsid w:val="00C04128"/>
    <w:rsid w:val="00C04766"/>
    <w:rsid w:val="00C05359"/>
    <w:rsid w:val="00C05809"/>
    <w:rsid w:val="00C06282"/>
    <w:rsid w:val="00C06C70"/>
    <w:rsid w:val="00C07B10"/>
    <w:rsid w:val="00C10848"/>
    <w:rsid w:val="00C10C5E"/>
    <w:rsid w:val="00C12C00"/>
    <w:rsid w:val="00C13AD1"/>
    <w:rsid w:val="00C13C96"/>
    <w:rsid w:val="00C1747D"/>
    <w:rsid w:val="00C17F69"/>
    <w:rsid w:val="00C20242"/>
    <w:rsid w:val="00C20FE0"/>
    <w:rsid w:val="00C21525"/>
    <w:rsid w:val="00C228B3"/>
    <w:rsid w:val="00C23C13"/>
    <w:rsid w:val="00C2417C"/>
    <w:rsid w:val="00C244E3"/>
    <w:rsid w:val="00C24854"/>
    <w:rsid w:val="00C252D1"/>
    <w:rsid w:val="00C259DE"/>
    <w:rsid w:val="00C26805"/>
    <w:rsid w:val="00C3085A"/>
    <w:rsid w:val="00C30A85"/>
    <w:rsid w:val="00C33F73"/>
    <w:rsid w:val="00C35ECD"/>
    <w:rsid w:val="00C35F63"/>
    <w:rsid w:val="00C36192"/>
    <w:rsid w:val="00C361D9"/>
    <w:rsid w:val="00C363D9"/>
    <w:rsid w:val="00C3698B"/>
    <w:rsid w:val="00C3755B"/>
    <w:rsid w:val="00C375F6"/>
    <w:rsid w:val="00C37A7E"/>
    <w:rsid w:val="00C37D90"/>
    <w:rsid w:val="00C40060"/>
    <w:rsid w:val="00C4374C"/>
    <w:rsid w:val="00C45100"/>
    <w:rsid w:val="00C46EBB"/>
    <w:rsid w:val="00C47EC5"/>
    <w:rsid w:val="00C50612"/>
    <w:rsid w:val="00C508C2"/>
    <w:rsid w:val="00C51415"/>
    <w:rsid w:val="00C5175E"/>
    <w:rsid w:val="00C5478E"/>
    <w:rsid w:val="00C54EBB"/>
    <w:rsid w:val="00C5539F"/>
    <w:rsid w:val="00C55EC9"/>
    <w:rsid w:val="00C56116"/>
    <w:rsid w:val="00C56C28"/>
    <w:rsid w:val="00C57C94"/>
    <w:rsid w:val="00C619A4"/>
    <w:rsid w:val="00C61DE6"/>
    <w:rsid w:val="00C623B6"/>
    <w:rsid w:val="00C62440"/>
    <w:rsid w:val="00C6364D"/>
    <w:rsid w:val="00C639B7"/>
    <w:rsid w:val="00C6492E"/>
    <w:rsid w:val="00C64ED7"/>
    <w:rsid w:val="00C65046"/>
    <w:rsid w:val="00C65B96"/>
    <w:rsid w:val="00C670A8"/>
    <w:rsid w:val="00C7042A"/>
    <w:rsid w:val="00C71F22"/>
    <w:rsid w:val="00C7250D"/>
    <w:rsid w:val="00C727B5"/>
    <w:rsid w:val="00C72B59"/>
    <w:rsid w:val="00C73C48"/>
    <w:rsid w:val="00C758C1"/>
    <w:rsid w:val="00C75F98"/>
    <w:rsid w:val="00C77EAF"/>
    <w:rsid w:val="00C80239"/>
    <w:rsid w:val="00C80AEF"/>
    <w:rsid w:val="00C81F39"/>
    <w:rsid w:val="00C82171"/>
    <w:rsid w:val="00C829F1"/>
    <w:rsid w:val="00C82E03"/>
    <w:rsid w:val="00C8318A"/>
    <w:rsid w:val="00C84A74"/>
    <w:rsid w:val="00C853E2"/>
    <w:rsid w:val="00C85652"/>
    <w:rsid w:val="00C8584A"/>
    <w:rsid w:val="00C874DA"/>
    <w:rsid w:val="00C901F7"/>
    <w:rsid w:val="00C9079E"/>
    <w:rsid w:val="00C90B00"/>
    <w:rsid w:val="00C93519"/>
    <w:rsid w:val="00C93912"/>
    <w:rsid w:val="00C94841"/>
    <w:rsid w:val="00CA1763"/>
    <w:rsid w:val="00CA31F0"/>
    <w:rsid w:val="00CA4BE4"/>
    <w:rsid w:val="00CA5C37"/>
    <w:rsid w:val="00CA5D71"/>
    <w:rsid w:val="00CB0709"/>
    <w:rsid w:val="00CB0B4F"/>
    <w:rsid w:val="00CB1B81"/>
    <w:rsid w:val="00CB2CEF"/>
    <w:rsid w:val="00CB33E2"/>
    <w:rsid w:val="00CB3722"/>
    <w:rsid w:val="00CB3BB1"/>
    <w:rsid w:val="00CB46E8"/>
    <w:rsid w:val="00CB4791"/>
    <w:rsid w:val="00CB4CC7"/>
    <w:rsid w:val="00CB6DE1"/>
    <w:rsid w:val="00CC01F3"/>
    <w:rsid w:val="00CC0539"/>
    <w:rsid w:val="00CC0774"/>
    <w:rsid w:val="00CC0985"/>
    <w:rsid w:val="00CC1D57"/>
    <w:rsid w:val="00CC1D7C"/>
    <w:rsid w:val="00CC1E15"/>
    <w:rsid w:val="00CC23B2"/>
    <w:rsid w:val="00CC2B18"/>
    <w:rsid w:val="00CC3EDC"/>
    <w:rsid w:val="00CC459E"/>
    <w:rsid w:val="00CC522E"/>
    <w:rsid w:val="00CC5517"/>
    <w:rsid w:val="00CC6769"/>
    <w:rsid w:val="00CC765B"/>
    <w:rsid w:val="00CC78F9"/>
    <w:rsid w:val="00CC7AA2"/>
    <w:rsid w:val="00CC7DF4"/>
    <w:rsid w:val="00CD03F6"/>
    <w:rsid w:val="00CD1BAD"/>
    <w:rsid w:val="00CD36C7"/>
    <w:rsid w:val="00CD4AF8"/>
    <w:rsid w:val="00CD5874"/>
    <w:rsid w:val="00CD60BF"/>
    <w:rsid w:val="00CD79FC"/>
    <w:rsid w:val="00CE02CB"/>
    <w:rsid w:val="00CE0AE2"/>
    <w:rsid w:val="00CE1D7D"/>
    <w:rsid w:val="00CE2611"/>
    <w:rsid w:val="00CE2D87"/>
    <w:rsid w:val="00CE34DB"/>
    <w:rsid w:val="00CE3D70"/>
    <w:rsid w:val="00CE4A93"/>
    <w:rsid w:val="00CE64A2"/>
    <w:rsid w:val="00CE6B40"/>
    <w:rsid w:val="00CF1BC7"/>
    <w:rsid w:val="00CF1C15"/>
    <w:rsid w:val="00CF1F22"/>
    <w:rsid w:val="00CF2711"/>
    <w:rsid w:val="00CF2F54"/>
    <w:rsid w:val="00CF3BE8"/>
    <w:rsid w:val="00CF4B68"/>
    <w:rsid w:val="00CF4E3D"/>
    <w:rsid w:val="00CF5106"/>
    <w:rsid w:val="00CF6C7C"/>
    <w:rsid w:val="00CF76EB"/>
    <w:rsid w:val="00CF7F3D"/>
    <w:rsid w:val="00D00F30"/>
    <w:rsid w:val="00D01F0F"/>
    <w:rsid w:val="00D02FB9"/>
    <w:rsid w:val="00D03509"/>
    <w:rsid w:val="00D03611"/>
    <w:rsid w:val="00D03CF6"/>
    <w:rsid w:val="00D040DF"/>
    <w:rsid w:val="00D0472B"/>
    <w:rsid w:val="00D051EB"/>
    <w:rsid w:val="00D0527D"/>
    <w:rsid w:val="00D055B4"/>
    <w:rsid w:val="00D06754"/>
    <w:rsid w:val="00D07C63"/>
    <w:rsid w:val="00D07F63"/>
    <w:rsid w:val="00D111A3"/>
    <w:rsid w:val="00D11496"/>
    <w:rsid w:val="00D11847"/>
    <w:rsid w:val="00D13905"/>
    <w:rsid w:val="00D14853"/>
    <w:rsid w:val="00D14A2E"/>
    <w:rsid w:val="00D158B5"/>
    <w:rsid w:val="00D16819"/>
    <w:rsid w:val="00D17F18"/>
    <w:rsid w:val="00D2022B"/>
    <w:rsid w:val="00D20FD8"/>
    <w:rsid w:val="00D215CD"/>
    <w:rsid w:val="00D223F0"/>
    <w:rsid w:val="00D23103"/>
    <w:rsid w:val="00D236EA"/>
    <w:rsid w:val="00D2433A"/>
    <w:rsid w:val="00D2561E"/>
    <w:rsid w:val="00D26BB3"/>
    <w:rsid w:val="00D27077"/>
    <w:rsid w:val="00D27A57"/>
    <w:rsid w:val="00D31DC3"/>
    <w:rsid w:val="00D31E56"/>
    <w:rsid w:val="00D31F52"/>
    <w:rsid w:val="00D329F6"/>
    <w:rsid w:val="00D33BB1"/>
    <w:rsid w:val="00D33C5C"/>
    <w:rsid w:val="00D33DAC"/>
    <w:rsid w:val="00D34007"/>
    <w:rsid w:val="00D34C3B"/>
    <w:rsid w:val="00D35688"/>
    <w:rsid w:val="00D37DEF"/>
    <w:rsid w:val="00D4048A"/>
    <w:rsid w:val="00D40BBA"/>
    <w:rsid w:val="00D41032"/>
    <w:rsid w:val="00D412C7"/>
    <w:rsid w:val="00D417F7"/>
    <w:rsid w:val="00D425C4"/>
    <w:rsid w:val="00D42830"/>
    <w:rsid w:val="00D4349D"/>
    <w:rsid w:val="00D441F9"/>
    <w:rsid w:val="00D44EA4"/>
    <w:rsid w:val="00D45B72"/>
    <w:rsid w:val="00D45DB3"/>
    <w:rsid w:val="00D46B2D"/>
    <w:rsid w:val="00D46E5B"/>
    <w:rsid w:val="00D506AA"/>
    <w:rsid w:val="00D51122"/>
    <w:rsid w:val="00D51D51"/>
    <w:rsid w:val="00D52DA4"/>
    <w:rsid w:val="00D53192"/>
    <w:rsid w:val="00D5382E"/>
    <w:rsid w:val="00D541D1"/>
    <w:rsid w:val="00D55725"/>
    <w:rsid w:val="00D55B3F"/>
    <w:rsid w:val="00D55B47"/>
    <w:rsid w:val="00D55DB4"/>
    <w:rsid w:val="00D56671"/>
    <w:rsid w:val="00D56C20"/>
    <w:rsid w:val="00D56F99"/>
    <w:rsid w:val="00D57069"/>
    <w:rsid w:val="00D616DE"/>
    <w:rsid w:val="00D61753"/>
    <w:rsid w:val="00D620A9"/>
    <w:rsid w:val="00D62A5D"/>
    <w:rsid w:val="00D62DD4"/>
    <w:rsid w:val="00D63589"/>
    <w:rsid w:val="00D641FE"/>
    <w:rsid w:val="00D64BF5"/>
    <w:rsid w:val="00D66718"/>
    <w:rsid w:val="00D66798"/>
    <w:rsid w:val="00D701CD"/>
    <w:rsid w:val="00D70AF3"/>
    <w:rsid w:val="00D70F2E"/>
    <w:rsid w:val="00D72153"/>
    <w:rsid w:val="00D730E5"/>
    <w:rsid w:val="00D73A3F"/>
    <w:rsid w:val="00D74993"/>
    <w:rsid w:val="00D75705"/>
    <w:rsid w:val="00D75A1B"/>
    <w:rsid w:val="00D77F55"/>
    <w:rsid w:val="00D802F7"/>
    <w:rsid w:val="00D80DAE"/>
    <w:rsid w:val="00D8120C"/>
    <w:rsid w:val="00D81418"/>
    <w:rsid w:val="00D828B8"/>
    <w:rsid w:val="00D828C6"/>
    <w:rsid w:val="00D83127"/>
    <w:rsid w:val="00D841EF"/>
    <w:rsid w:val="00D84D77"/>
    <w:rsid w:val="00D85128"/>
    <w:rsid w:val="00D853E0"/>
    <w:rsid w:val="00D85CA0"/>
    <w:rsid w:val="00D867B1"/>
    <w:rsid w:val="00D86822"/>
    <w:rsid w:val="00D9013F"/>
    <w:rsid w:val="00D90F9E"/>
    <w:rsid w:val="00D91B35"/>
    <w:rsid w:val="00D91E7F"/>
    <w:rsid w:val="00D92028"/>
    <w:rsid w:val="00D9252F"/>
    <w:rsid w:val="00D928C1"/>
    <w:rsid w:val="00D92F59"/>
    <w:rsid w:val="00D930FE"/>
    <w:rsid w:val="00D9388C"/>
    <w:rsid w:val="00D93E7F"/>
    <w:rsid w:val="00D941C4"/>
    <w:rsid w:val="00D9457F"/>
    <w:rsid w:val="00D95281"/>
    <w:rsid w:val="00DA0800"/>
    <w:rsid w:val="00DA0D41"/>
    <w:rsid w:val="00DA3135"/>
    <w:rsid w:val="00DA32B6"/>
    <w:rsid w:val="00DA430A"/>
    <w:rsid w:val="00DA4929"/>
    <w:rsid w:val="00DA55EC"/>
    <w:rsid w:val="00DA7299"/>
    <w:rsid w:val="00DA7C80"/>
    <w:rsid w:val="00DB0384"/>
    <w:rsid w:val="00DB0C1E"/>
    <w:rsid w:val="00DB0CA0"/>
    <w:rsid w:val="00DB3248"/>
    <w:rsid w:val="00DB35FC"/>
    <w:rsid w:val="00DB36A2"/>
    <w:rsid w:val="00DB4066"/>
    <w:rsid w:val="00DB58B4"/>
    <w:rsid w:val="00DB5BB9"/>
    <w:rsid w:val="00DB6C5C"/>
    <w:rsid w:val="00DC0076"/>
    <w:rsid w:val="00DC0857"/>
    <w:rsid w:val="00DC08E1"/>
    <w:rsid w:val="00DC0E6B"/>
    <w:rsid w:val="00DC20CE"/>
    <w:rsid w:val="00DC2A9F"/>
    <w:rsid w:val="00DC2E34"/>
    <w:rsid w:val="00DC3007"/>
    <w:rsid w:val="00DC3F5E"/>
    <w:rsid w:val="00DC3F9F"/>
    <w:rsid w:val="00DC5C8B"/>
    <w:rsid w:val="00DC5FBE"/>
    <w:rsid w:val="00DC7283"/>
    <w:rsid w:val="00DC76BD"/>
    <w:rsid w:val="00DD094D"/>
    <w:rsid w:val="00DD2CC9"/>
    <w:rsid w:val="00DD2EAC"/>
    <w:rsid w:val="00DD3B6B"/>
    <w:rsid w:val="00DD3C20"/>
    <w:rsid w:val="00DD515C"/>
    <w:rsid w:val="00DD6562"/>
    <w:rsid w:val="00DD688F"/>
    <w:rsid w:val="00DD68E1"/>
    <w:rsid w:val="00DD764F"/>
    <w:rsid w:val="00DD7827"/>
    <w:rsid w:val="00DE0A28"/>
    <w:rsid w:val="00DE1E21"/>
    <w:rsid w:val="00DE453A"/>
    <w:rsid w:val="00DE54E9"/>
    <w:rsid w:val="00DE66A5"/>
    <w:rsid w:val="00DE6708"/>
    <w:rsid w:val="00DE7D3C"/>
    <w:rsid w:val="00DF11BB"/>
    <w:rsid w:val="00DF1333"/>
    <w:rsid w:val="00DF1AA0"/>
    <w:rsid w:val="00DF1FFD"/>
    <w:rsid w:val="00DF25AF"/>
    <w:rsid w:val="00DF2EEA"/>
    <w:rsid w:val="00DF44BB"/>
    <w:rsid w:val="00DF4E6B"/>
    <w:rsid w:val="00DF55AB"/>
    <w:rsid w:val="00DF5AAB"/>
    <w:rsid w:val="00DF603A"/>
    <w:rsid w:val="00DF72FB"/>
    <w:rsid w:val="00DF7F12"/>
    <w:rsid w:val="00E02C66"/>
    <w:rsid w:val="00E030AB"/>
    <w:rsid w:val="00E03B8E"/>
    <w:rsid w:val="00E03D12"/>
    <w:rsid w:val="00E03E65"/>
    <w:rsid w:val="00E04431"/>
    <w:rsid w:val="00E04BF4"/>
    <w:rsid w:val="00E04C83"/>
    <w:rsid w:val="00E04CD9"/>
    <w:rsid w:val="00E04CF9"/>
    <w:rsid w:val="00E050E4"/>
    <w:rsid w:val="00E05295"/>
    <w:rsid w:val="00E063FC"/>
    <w:rsid w:val="00E06EE5"/>
    <w:rsid w:val="00E07419"/>
    <w:rsid w:val="00E10BE0"/>
    <w:rsid w:val="00E11744"/>
    <w:rsid w:val="00E1220B"/>
    <w:rsid w:val="00E124CD"/>
    <w:rsid w:val="00E1378B"/>
    <w:rsid w:val="00E13D12"/>
    <w:rsid w:val="00E14246"/>
    <w:rsid w:val="00E1437D"/>
    <w:rsid w:val="00E14967"/>
    <w:rsid w:val="00E150B5"/>
    <w:rsid w:val="00E1639F"/>
    <w:rsid w:val="00E203F7"/>
    <w:rsid w:val="00E20633"/>
    <w:rsid w:val="00E2118E"/>
    <w:rsid w:val="00E21EFE"/>
    <w:rsid w:val="00E22148"/>
    <w:rsid w:val="00E22F90"/>
    <w:rsid w:val="00E2322F"/>
    <w:rsid w:val="00E23BA7"/>
    <w:rsid w:val="00E23C04"/>
    <w:rsid w:val="00E24D4B"/>
    <w:rsid w:val="00E250D7"/>
    <w:rsid w:val="00E2547F"/>
    <w:rsid w:val="00E255BA"/>
    <w:rsid w:val="00E25771"/>
    <w:rsid w:val="00E26229"/>
    <w:rsid w:val="00E278B2"/>
    <w:rsid w:val="00E31D58"/>
    <w:rsid w:val="00E32581"/>
    <w:rsid w:val="00E32717"/>
    <w:rsid w:val="00E33AE9"/>
    <w:rsid w:val="00E36700"/>
    <w:rsid w:val="00E3754C"/>
    <w:rsid w:val="00E37E8A"/>
    <w:rsid w:val="00E41495"/>
    <w:rsid w:val="00E41C0F"/>
    <w:rsid w:val="00E41E2B"/>
    <w:rsid w:val="00E42339"/>
    <w:rsid w:val="00E42D74"/>
    <w:rsid w:val="00E45A9B"/>
    <w:rsid w:val="00E47065"/>
    <w:rsid w:val="00E47D23"/>
    <w:rsid w:val="00E5044B"/>
    <w:rsid w:val="00E519A3"/>
    <w:rsid w:val="00E51B55"/>
    <w:rsid w:val="00E521A0"/>
    <w:rsid w:val="00E521C0"/>
    <w:rsid w:val="00E54665"/>
    <w:rsid w:val="00E54F29"/>
    <w:rsid w:val="00E55A79"/>
    <w:rsid w:val="00E560A4"/>
    <w:rsid w:val="00E575EE"/>
    <w:rsid w:val="00E601B3"/>
    <w:rsid w:val="00E601F9"/>
    <w:rsid w:val="00E60599"/>
    <w:rsid w:val="00E61439"/>
    <w:rsid w:val="00E626DD"/>
    <w:rsid w:val="00E626F5"/>
    <w:rsid w:val="00E633F6"/>
    <w:rsid w:val="00E6599D"/>
    <w:rsid w:val="00E66473"/>
    <w:rsid w:val="00E666CB"/>
    <w:rsid w:val="00E67164"/>
    <w:rsid w:val="00E707FB"/>
    <w:rsid w:val="00E70DFB"/>
    <w:rsid w:val="00E73246"/>
    <w:rsid w:val="00E75245"/>
    <w:rsid w:val="00E75B5D"/>
    <w:rsid w:val="00E75D37"/>
    <w:rsid w:val="00E75E7A"/>
    <w:rsid w:val="00E7710C"/>
    <w:rsid w:val="00E77136"/>
    <w:rsid w:val="00E772C0"/>
    <w:rsid w:val="00E775A7"/>
    <w:rsid w:val="00E80E77"/>
    <w:rsid w:val="00E817B1"/>
    <w:rsid w:val="00E82160"/>
    <w:rsid w:val="00E82EB1"/>
    <w:rsid w:val="00E84280"/>
    <w:rsid w:val="00E851B0"/>
    <w:rsid w:val="00E86287"/>
    <w:rsid w:val="00E90977"/>
    <w:rsid w:val="00E911E7"/>
    <w:rsid w:val="00E94101"/>
    <w:rsid w:val="00E94BA2"/>
    <w:rsid w:val="00EA0455"/>
    <w:rsid w:val="00EA1724"/>
    <w:rsid w:val="00EA20AE"/>
    <w:rsid w:val="00EA2563"/>
    <w:rsid w:val="00EA25F9"/>
    <w:rsid w:val="00EA3DB5"/>
    <w:rsid w:val="00EA5407"/>
    <w:rsid w:val="00EA5761"/>
    <w:rsid w:val="00EA6944"/>
    <w:rsid w:val="00EA7EB8"/>
    <w:rsid w:val="00EB0034"/>
    <w:rsid w:val="00EB0306"/>
    <w:rsid w:val="00EB1420"/>
    <w:rsid w:val="00EB1576"/>
    <w:rsid w:val="00EB2082"/>
    <w:rsid w:val="00EB220B"/>
    <w:rsid w:val="00EB2C0F"/>
    <w:rsid w:val="00EB2CB6"/>
    <w:rsid w:val="00EB7139"/>
    <w:rsid w:val="00EC0F3C"/>
    <w:rsid w:val="00EC254A"/>
    <w:rsid w:val="00EC331E"/>
    <w:rsid w:val="00EC37C0"/>
    <w:rsid w:val="00EC3BE1"/>
    <w:rsid w:val="00EC42AE"/>
    <w:rsid w:val="00EC5D9E"/>
    <w:rsid w:val="00EC63EB"/>
    <w:rsid w:val="00EC6ACC"/>
    <w:rsid w:val="00EC6C2F"/>
    <w:rsid w:val="00EC7047"/>
    <w:rsid w:val="00EC751A"/>
    <w:rsid w:val="00ED0FC5"/>
    <w:rsid w:val="00ED1AC2"/>
    <w:rsid w:val="00ED1C08"/>
    <w:rsid w:val="00ED38A0"/>
    <w:rsid w:val="00ED4233"/>
    <w:rsid w:val="00ED5F85"/>
    <w:rsid w:val="00ED675B"/>
    <w:rsid w:val="00EE0486"/>
    <w:rsid w:val="00EE071E"/>
    <w:rsid w:val="00EE085F"/>
    <w:rsid w:val="00EE198F"/>
    <w:rsid w:val="00EE2B79"/>
    <w:rsid w:val="00EE3A9D"/>
    <w:rsid w:val="00EE3D79"/>
    <w:rsid w:val="00EE3F2C"/>
    <w:rsid w:val="00EE4087"/>
    <w:rsid w:val="00EE41A8"/>
    <w:rsid w:val="00EE49B1"/>
    <w:rsid w:val="00EE5415"/>
    <w:rsid w:val="00EE60B9"/>
    <w:rsid w:val="00EE6D3B"/>
    <w:rsid w:val="00EE7E68"/>
    <w:rsid w:val="00EF0197"/>
    <w:rsid w:val="00EF0C24"/>
    <w:rsid w:val="00EF1478"/>
    <w:rsid w:val="00EF2558"/>
    <w:rsid w:val="00EF485A"/>
    <w:rsid w:val="00EF5107"/>
    <w:rsid w:val="00EF5793"/>
    <w:rsid w:val="00EF66AD"/>
    <w:rsid w:val="00F00730"/>
    <w:rsid w:val="00F00C1E"/>
    <w:rsid w:val="00F00CBE"/>
    <w:rsid w:val="00F00EB1"/>
    <w:rsid w:val="00F00F8E"/>
    <w:rsid w:val="00F02888"/>
    <w:rsid w:val="00F0316C"/>
    <w:rsid w:val="00F042B9"/>
    <w:rsid w:val="00F04B99"/>
    <w:rsid w:val="00F04F2A"/>
    <w:rsid w:val="00F05489"/>
    <w:rsid w:val="00F05BE0"/>
    <w:rsid w:val="00F06222"/>
    <w:rsid w:val="00F078DC"/>
    <w:rsid w:val="00F07AD8"/>
    <w:rsid w:val="00F10A64"/>
    <w:rsid w:val="00F1141B"/>
    <w:rsid w:val="00F12842"/>
    <w:rsid w:val="00F132F8"/>
    <w:rsid w:val="00F14248"/>
    <w:rsid w:val="00F1506F"/>
    <w:rsid w:val="00F15FD8"/>
    <w:rsid w:val="00F16B5B"/>
    <w:rsid w:val="00F170C0"/>
    <w:rsid w:val="00F203D2"/>
    <w:rsid w:val="00F21738"/>
    <w:rsid w:val="00F22240"/>
    <w:rsid w:val="00F2325B"/>
    <w:rsid w:val="00F23838"/>
    <w:rsid w:val="00F241E5"/>
    <w:rsid w:val="00F24FBF"/>
    <w:rsid w:val="00F25656"/>
    <w:rsid w:val="00F261D5"/>
    <w:rsid w:val="00F261FB"/>
    <w:rsid w:val="00F26310"/>
    <w:rsid w:val="00F26A9B"/>
    <w:rsid w:val="00F27E2B"/>
    <w:rsid w:val="00F27E60"/>
    <w:rsid w:val="00F307B3"/>
    <w:rsid w:val="00F32E61"/>
    <w:rsid w:val="00F35841"/>
    <w:rsid w:val="00F35CC8"/>
    <w:rsid w:val="00F35D76"/>
    <w:rsid w:val="00F3773A"/>
    <w:rsid w:val="00F377A4"/>
    <w:rsid w:val="00F405C0"/>
    <w:rsid w:val="00F409BA"/>
    <w:rsid w:val="00F4125D"/>
    <w:rsid w:val="00F41D90"/>
    <w:rsid w:val="00F421D3"/>
    <w:rsid w:val="00F43C00"/>
    <w:rsid w:val="00F43C56"/>
    <w:rsid w:val="00F44197"/>
    <w:rsid w:val="00F459C7"/>
    <w:rsid w:val="00F46797"/>
    <w:rsid w:val="00F47072"/>
    <w:rsid w:val="00F47741"/>
    <w:rsid w:val="00F5041C"/>
    <w:rsid w:val="00F505D7"/>
    <w:rsid w:val="00F5084F"/>
    <w:rsid w:val="00F50888"/>
    <w:rsid w:val="00F51319"/>
    <w:rsid w:val="00F51A99"/>
    <w:rsid w:val="00F51BFF"/>
    <w:rsid w:val="00F53072"/>
    <w:rsid w:val="00F5315D"/>
    <w:rsid w:val="00F53806"/>
    <w:rsid w:val="00F5399D"/>
    <w:rsid w:val="00F53B0D"/>
    <w:rsid w:val="00F53B6E"/>
    <w:rsid w:val="00F566DE"/>
    <w:rsid w:val="00F56F7A"/>
    <w:rsid w:val="00F601E6"/>
    <w:rsid w:val="00F610C2"/>
    <w:rsid w:val="00F61C76"/>
    <w:rsid w:val="00F61CD2"/>
    <w:rsid w:val="00F62787"/>
    <w:rsid w:val="00F62854"/>
    <w:rsid w:val="00F62A18"/>
    <w:rsid w:val="00F62B75"/>
    <w:rsid w:val="00F63C61"/>
    <w:rsid w:val="00F644BE"/>
    <w:rsid w:val="00F648B7"/>
    <w:rsid w:val="00F651CA"/>
    <w:rsid w:val="00F658CC"/>
    <w:rsid w:val="00F65DF5"/>
    <w:rsid w:val="00F66A99"/>
    <w:rsid w:val="00F66B96"/>
    <w:rsid w:val="00F67DD9"/>
    <w:rsid w:val="00F700F3"/>
    <w:rsid w:val="00F70980"/>
    <w:rsid w:val="00F70F44"/>
    <w:rsid w:val="00F70FF3"/>
    <w:rsid w:val="00F710A0"/>
    <w:rsid w:val="00F71210"/>
    <w:rsid w:val="00F712CE"/>
    <w:rsid w:val="00F71838"/>
    <w:rsid w:val="00F721EA"/>
    <w:rsid w:val="00F728EF"/>
    <w:rsid w:val="00F72F75"/>
    <w:rsid w:val="00F7459C"/>
    <w:rsid w:val="00F74D2E"/>
    <w:rsid w:val="00F755F9"/>
    <w:rsid w:val="00F756F7"/>
    <w:rsid w:val="00F8110A"/>
    <w:rsid w:val="00F81455"/>
    <w:rsid w:val="00F82974"/>
    <w:rsid w:val="00F834B8"/>
    <w:rsid w:val="00F8362E"/>
    <w:rsid w:val="00F83910"/>
    <w:rsid w:val="00F83ACE"/>
    <w:rsid w:val="00F83D42"/>
    <w:rsid w:val="00F84DDE"/>
    <w:rsid w:val="00F8524E"/>
    <w:rsid w:val="00F855BD"/>
    <w:rsid w:val="00F857CC"/>
    <w:rsid w:val="00F87E2A"/>
    <w:rsid w:val="00F9070E"/>
    <w:rsid w:val="00F90CE2"/>
    <w:rsid w:val="00F91B6A"/>
    <w:rsid w:val="00F92101"/>
    <w:rsid w:val="00F93196"/>
    <w:rsid w:val="00F9361F"/>
    <w:rsid w:val="00F9366B"/>
    <w:rsid w:val="00F94487"/>
    <w:rsid w:val="00F944C6"/>
    <w:rsid w:val="00F94942"/>
    <w:rsid w:val="00F94A9B"/>
    <w:rsid w:val="00F95921"/>
    <w:rsid w:val="00F97C73"/>
    <w:rsid w:val="00FA05B4"/>
    <w:rsid w:val="00FA156B"/>
    <w:rsid w:val="00FA1DB1"/>
    <w:rsid w:val="00FA2830"/>
    <w:rsid w:val="00FA2BC9"/>
    <w:rsid w:val="00FA2EB0"/>
    <w:rsid w:val="00FA33A2"/>
    <w:rsid w:val="00FA3C87"/>
    <w:rsid w:val="00FA4B5E"/>
    <w:rsid w:val="00FA5E42"/>
    <w:rsid w:val="00FA66E0"/>
    <w:rsid w:val="00FA688A"/>
    <w:rsid w:val="00FA6B3C"/>
    <w:rsid w:val="00FA7D08"/>
    <w:rsid w:val="00FB0C7D"/>
    <w:rsid w:val="00FB1483"/>
    <w:rsid w:val="00FB2222"/>
    <w:rsid w:val="00FB2D2B"/>
    <w:rsid w:val="00FB36CE"/>
    <w:rsid w:val="00FB5265"/>
    <w:rsid w:val="00FB5D3E"/>
    <w:rsid w:val="00FB68FA"/>
    <w:rsid w:val="00FB76B6"/>
    <w:rsid w:val="00FC0549"/>
    <w:rsid w:val="00FC07DB"/>
    <w:rsid w:val="00FC0BAF"/>
    <w:rsid w:val="00FC2316"/>
    <w:rsid w:val="00FC2418"/>
    <w:rsid w:val="00FC2D34"/>
    <w:rsid w:val="00FC3322"/>
    <w:rsid w:val="00FC35A7"/>
    <w:rsid w:val="00FC46F5"/>
    <w:rsid w:val="00FC4B61"/>
    <w:rsid w:val="00FC6599"/>
    <w:rsid w:val="00FC7817"/>
    <w:rsid w:val="00FD0DF6"/>
    <w:rsid w:val="00FD0F51"/>
    <w:rsid w:val="00FD1732"/>
    <w:rsid w:val="00FD1FD7"/>
    <w:rsid w:val="00FD2F37"/>
    <w:rsid w:val="00FD3342"/>
    <w:rsid w:val="00FD36D1"/>
    <w:rsid w:val="00FD4BB2"/>
    <w:rsid w:val="00FD52D2"/>
    <w:rsid w:val="00FD552F"/>
    <w:rsid w:val="00FD5D88"/>
    <w:rsid w:val="00FE10E4"/>
    <w:rsid w:val="00FE1237"/>
    <w:rsid w:val="00FE1CA1"/>
    <w:rsid w:val="00FE34DC"/>
    <w:rsid w:val="00FE361C"/>
    <w:rsid w:val="00FE3A5F"/>
    <w:rsid w:val="00FE433F"/>
    <w:rsid w:val="00FE44FE"/>
    <w:rsid w:val="00FE524D"/>
    <w:rsid w:val="00FE5405"/>
    <w:rsid w:val="00FE5448"/>
    <w:rsid w:val="00FE59CC"/>
    <w:rsid w:val="00FE5E54"/>
    <w:rsid w:val="00FE6102"/>
    <w:rsid w:val="00FE6D0A"/>
    <w:rsid w:val="00FE7A5B"/>
    <w:rsid w:val="00FF0396"/>
    <w:rsid w:val="00FF0507"/>
    <w:rsid w:val="00FF0A47"/>
    <w:rsid w:val="00FF0D50"/>
    <w:rsid w:val="00FF11AF"/>
    <w:rsid w:val="00FF1956"/>
    <w:rsid w:val="00FF1E17"/>
    <w:rsid w:val="00FF1EB4"/>
    <w:rsid w:val="00FF26FF"/>
    <w:rsid w:val="00FF2FC2"/>
    <w:rsid w:val="00FF3B74"/>
    <w:rsid w:val="00FF42A5"/>
    <w:rsid w:val="00FF45C2"/>
    <w:rsid w:val="00FF4667"/>
    <w:rsid w:val="00FF4D78"/>
    <w:rsid w:val="00FF65BD"/>
    <w:rsid w:val="00FF7575"/>
    <w:rsid w:val="00FF7A07"/>
    <w:rsid w:val="00FF7CE2"/>
    <w:rsid w:val="01C62009"/>
    <w:rsid w:val="02645933"/>
    <w:rsid w:val="03403F28"/>
    <w:rsid w:val="03861BCF"/>
    <w:rsid w:val="04B0496F"/>
    <w:rsid w:val="051A38B0"/>
    <w:rsid w:val="05A75DA9"/>
    <w:rsid w:val="069830B5"/>
    <w:rsid w:val="06BD6FF6"/>
    <w:rsid w:val="07135809"/>
    <w:rsid w:val="076745CB"/>
    <w:rsid w:val="082142C1"/>
    <w:rsid w:val="0893374A"/>
    <w:rsid w:val="09B35B08"/>
    <w:rsid w:val="0AA67320"/>
    <w:rsid w:val="0AEE4B0F"/>
    <w:rsid w:val="0BC26738"/>
    <w:rsid w:val="0BDF1721"/>
    <w:rsid w:val="0C251258"/>
    <w:rsid w:val="0FEB7BAF"/>
    <w:rsid w:val="12796742"/>
    <w:rsid w:val="12902DBE"/>
    <w:rsid w:val="129A5770"/>
    <w:rsid w:val="13BE0F34"/>
    <w:rsid w:val="13EF14E8"/>
    <w:rsid w:val="14C71396"/>
    <w:rsid w:val="14E4082D"/>
    <w:rsid w:val="16DF2601"/>
    <w:rsid w:val="175874D9"/>
    <w:rsid w:val="187A6984"/>
    <w:rsid w:val="1A5A150F"/>
    <w:rsid w:val="1AB74D54"/>
    <w:rsid w:val="1E4162D3"/>
    <w:rsid w:val="1E593B03"/>
    <w:rsid w:val="1E7A0B43"/>
    <w:rsid w:val="205977A8"/>
    <w:rsid w:val="20AF541F"/>
    <w:rsid w:val="2126412D"/>
    <w:rsid w:val="21A0704F"/>
    <w:rsid w:val="21F65449"/>
    <w:rsid w:val="2261439B"/>
    <w:rsid w:val="22633A60"/>
    <w:rsid w:val="235F10BD"/>
    <w:rsid w:val="25CF3A3A"/>
    <w:rsid w:val="265A44E4"/>
    <w:rsid w:val="26E71F0A"/>
    <w:rsid w:val="27633A2C"/>
    <w:rsid w:val="27B27866"/>
    <w:rsid w:val="29892078"/>
    <w:rsid w:val="2A546521"/>
    <w:rsid w:val="2BBD0FC8"/>
    <w:rsid w:val="2C7D4CF6"/>
    <w:rsid w:val="2CDF3899"/>
    <w:rsid w:val="2E937482"/>
    <w:rsid w:val="2EE17C3D"/>
    <w:rsid w:val="303C7242"/>
    <w:rsid w:val="329A42DA"/>
    <w:rsid w:val="330D0BEA"/>
    <w:rsid w:val="35830F11"/>
    <w:rsid w:val="36C5403E"/>
    <w:rsid w:val="372D3777"/>
    <w:rsid w:val="39DD1810"/>
    <w:rsid w:val="3A1D1A7F"/>
    <w:rsid w:val="3A53587D"/>
    <w:rsid w:val="3B0E3B17"/>
    <w:rsid w:val="3BA6232B"/>
    <w:rsid w:val="3D140463"/>
    <w:rsid w:val="3D5C0718"/>
    <w:rsid w:val="3D790DD1"/>
    <w:rsid w:val="3DC637CB"/>
    <w:rsid w:val="3EBF0C25"/>
    <w:rsid w:val="3FE76541"/>
    <w:rsid w:val="3FF87D17"/>
    <w:rsid w:val="426D06AF"/>
    <w:rsid w:val="42D25E47"/>
    <w:rsid w:val="43D554FB"/>
    <w:rsid w:val="43E329C6"/>
    <w:rsid w:val="445F2365"/>
    <w:rsid w:val="47316921"/>
    <w:rsid w:val="473458BA"/>
    <w:rsid w:val="489D3572"/>
    <w:rsid w:val="48EC0CC3"/>
    <w:rsid w:val="49330B85"/>
    <w:rsid w:val="4A87364D"/>
    <w:rsid w:val="4BEF1C55"/>
    <w:rsid w:val="4CC93CA9"/>
    <w:rsid w:val="4DE50FDF"/>
    <w:rsid w:val="4E7F15CB"/>
    <w:rsid w:val="4E855B53"/>
    <w:rsid w:val="4EC305EC"/>
    <w:rsid w:val="4F35464F"/>
    <w:rsid w:val="4F876EAB"/>
    <w:rsid w:val="4FC130E9"/>
    <w:rsid w:val="50462E1D"/>
    <w:rsid w:val="51512803"/>
    <w:rsid w:val="518D52E2"/>
    <w:rsid w:val="5403199B"/>
    <w:rsid w:val="54AE5DC8"/>
    <w:rsid w:val="56AB0B11"/>
    <w:rsid w:val="59481D24"/>
    <w:rsid w:val="598B74BB"/>
    <w:rsid w:val="5A4B39F4"/>
    <w:rsid w:val="5A626025"/>
    <w:rsid w:val="5D200C89"/>
    <w:rsid w:val="5DEC72B3"/>
    <w:rsid w:val="5DED455B"/>
    <w:rsid w:val="5F207389"/>
    <w:rsid w:val="612564C0"/>
    <w:rsid w:val="61377DF5"/>
    <w:rsid w:val="624329C4"/>
    <w:rsid w:val="635964E7"/>
    <w:rsid w:val="64864A87"/>
    <w:rsid w:val="649F1F42"/>
    <w:rsid w:val="64E017C0"/>
    <w:rsid w:val="64E05379"/>
    <w:rsid w:val="676D0CB9"/>
    <w:rsid w:val="67C13684"/>
    <w:rsid w:val="68786D3D"/>
    <w:rsid w:val="6A424053"/>
    <w:rsid w:val="6A525DD8"/>
    <w:rsid w:val="6BEC07A6"/>
    <w:rsid w:val="6C750BBB"/>
    <w:rsid w:val="6CEE3312"/>
    <w:rsid w:val="6D7762B0"/>
    <w:rsid w:val="6D901DA5"/>
    <w:rsid w:val="6E25439C"/>
    <w:rsid w:val="6FFC72F5"/>
    <w:rsid w:val="70854790"/>
    <w:rsid w:val="745A441F"/>
    <w:rsid w:val="74CE2F5D"/>
    <w:rsid w:val="76DA5061"/>
    <w:rsid w:val="771C4ECE"/>
    <w:rsid w:val="77AF5A14"/>
    <w:rsid w:val="780C05C7"/>
    <w:rsid w:val="78454DB9"/>
    <w:rsid w:val="78E77945"/>
    <w:rsid w:val="79EE4C2A"/>
    <w:rsid w:val="7A5C1FF9"/>
    <w:rsid w:val="7ABC55C0"/>
    <w:rsid w:val="7AD52931"/>
    <w:rsid w:val="7AFD6824"/>
    <w:rsid w:val="7D7B0505"/>
    <w:rsid w:val="7DD85C63"/>
    <w:rsid w:val="7E8745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nhideWhenUsed="0" w:uiPriority="0" w:semiHidden="0" w:name="heading 3"/>
    <w:lsdException w:qFormat="1" w:unhideWhenUsed="0" w:uiPriority="0" w:semiHidden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qFormat="1" w:unhideWhenUsed="0" w:uiPriority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0" w:name="toc 1"/>
    <w:lsdException w:qFormat="1" w:unhideWhenUsed="0" w:uiPriority="0" w:semiHidden="0" w:name="toc 2"/>
    <w:lsdException w:qFormat="1" w:unhideWhenUsed="0" w:uiPriority="0" w:name="toc 3"/>
    <w:lsdException w:qFormat="1" w:uiPriority="0" w:semiHidden="0" w:name="toc 4"/>
    <w:lsdException w:qFormat="1" w:uiPriority="0" w:semiHidden="0" w:name="toc 5"/>
    <w:lsdException w:qFormat="1" w:uiPriority="0" w:semiHidden="0" w:name="toc 6"/>
    <w:lsdException w:qFormat="1" w:uiPriority="0" w:semiHidden="0" w:name="toc 7"/>
    <w:lsdException w:qFormat="1" w:unhideWhenUsed="0" w:uiPriority="0" w:semiHidden="0" w:name="toc 8"/>
    <w:lsdException w:qFormat="1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qFormat="1" w:unhideWhenUsed="0" w:uiPriority="0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qFormat="1" w:unhideWhenUsed="0" w:uiPriority="0" w:semiHidden="0" w:name="footnote reference"/>
    <w:lsdException w:qFormat="1" w:unhideWhenUsed="0" w:uiPriority="0" w:semiHidden="0" w:name="annotation reference"/>
    <w:lsdException w:unhideWhenUsed="0" w:uiPriority="0" w:semiHidden="0" w:name="line number"/>
    <w:lsdException w:qFormat="1"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qFormat="1" w:unhideWhenUsed="0" w:uiPriority="0" w:semiHidden="0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qFormat="1" w:unhideWhenUsed="0" w:uiPriority="0" w:semiHidden="0" w:name="Block Text"/>
    <w:lsdException w:qFormat="1"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qFormat="1"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qFormat="1" w:unhideWhenUsed="0"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name="Balloon Text"/>
    <w:lsdException w:qFormat="1"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link w:val="66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qFormat/>
    <w:uiPriority w:val="0"/>
    <w:pPr>
      <w:keepNext/>
      <w:keepLines/>
      <w:spacing w:before="260" w:after="260" w:line="416" w:lineRule="auto"/>
      <w:outlineLvl w:val="1"/>
    </w:pPr>
    <w:rPr>
      <w:rFonts w:ascii="Arial" w:hAnsi="Arial" w:eastAsia="黑体"/>
      <w:b/>
      <w:bCs/>
      <w:sz w:val="32"/>
      <w:szCs w:val="32"/>
    </w:rPr>
  </w:style>
  <w:style w:type="paragraph" w:styleId="4">
    <w:name w:val="heading 3"/>
    <w:basedOn w:val="1"/>
    <w:next w:val="1"/>
    <w:link w:val="65"/>
    <w:qFormat/>
    <w:uiPriority w:val="0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67"/>
    <w:qFormat/>
    <w:uiPriority w:val="0"/>
    <w:pPr>
      <w:keepNext/>
      <w:keepLines/>
      <w:spacing w:before="280" w:after="290" w:line="376" w:lineRule="auto"/>
      <w:outlineLvl w:val="3"/>
    </w:pPr>
    <w:rPr>
      <w:rFonts w:ascii="Arial" w:hAnsi="Arial" w:eastAsia="黑体"/>
      <w:b/>
      <w:bCs/>
      <w:sz w:val="28"/>
      <w:szCs w:val="28"/>
    </w:rPr>
  </w:style>
  <w:style w:type="character" w:default="1" w:styleId="38">
    <w:name w:val="Default Paragraph Font"/>
    <w:semiHidden/>
    <w:unhideWhenUsed/>
    <w:qFormat/>
    <w:uiPriority w:val="1"/>
  </w:style>
  <w:style w:type="table" w:default="1" w:styleId="3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toc 7"/>
    <w:basedOn w:val="1"/>
    <w:next w:val="1"/>
    <w:unhideWhenUsed/>
    <w:qFormat/>
    <w:uiPriority w:val="0"/>
    <w:pPr>
      <w:ind w:left="1260"/>
      <w:jc w:val="left"/>
    </w:pPr>
    <w:rPr>
      <w:rFonts w:ascii="Calibri" w:hAnsi="Calibri"/>
      <w:sz w:val="18"/>
      <w:szCs w:val="18"/>
    </w:rPr>
  </w:style>
  <w:style w:type="paragraph" w:styleId="7">
    <w:name w:val="Normal Indent"/>
    <w:basedOn w:val="1"/>
    <w:link w:val="50"/>
    <w:qFormat/>
    <w:uiPriority w:val="0"/>
    <w:pPr>
      <w:ind w:firstLine="420"/>
    </w:pPr>
  </w:style>
  <w:style w:type="paragraph" w:styleId="8">
    <w:name w:val="caption"/>
    <w:basedOn w:val="1"/>
    <w:next w:val="1"/>
    <w:qFormat/>
    <w:uiPriority w:val="0"/>
    <w:rPr>
      <w:rFonts w:ascii="Arial" w:hAnsi="Arial" w:eastAsia="黑体" w:cs="Arial"/>
      <w:sz w:val="20"/>
      <w:szCs w:val="20"/>
    </w:rPr>
  </w:style>
  <w:style w:type="paragraph" w:styleId="9">
    <w:name w:val="annotation text"/>
    <w:basedOn w:val="1"/>
    <w:link w:val="61"/>
    <w:qFormat/>
    <w:uiPriority w:val="0"/>
    <w:pPr>
      <w:jc w:val="left"/>
    </w:pPr>
  </w:style>
  <w:style w:type="paragraph" w:styleId="10">
    <w:name w:val="Body Text 3"/>
    <w:basedOn w:val="1"/>
    <w:link w:val="62"/>
    <w:qFormat/>
    <w:uiPriority w:val="0"/>
    <w:pPr>
      <w:spacing w:after="120"/>
    </w:pPr>
    <w:rPr>
      <w:sz w:val="16"/>
      <w:szCs w:val="16"/>
    </w:rPr>
  </w:style>
  <w:style w:type="paragraph" w:styleId="11">
    <w:name w:val="Body Text"/>
    <w:basedOn w:val="1"/>
    <w:qFormat/>
    <w:uiPriority w:val="0"/>
    <w:pPr>
      <w:spacing w:line="360" w:lineRule="auto"/>
    </w:pPr>
    <w:rPr>
      <w:szCs w:val="20"/>
    </w:rPr>
  </w:style>
  <w:style w:type="paragraph" w:styleId="12">
    <w:name w:val="Body Text Indent"/>
    <w:basedOn w:val="1"/>
    <w:link w:val="49"/>
    <w:qFormat/>
    <w:uiPriority w:val="0"/>
    <w:pPr>
      <w:ind w:firstLine="830" w:firstLineChars="352"/>
    </w:pPr>
    <w:rPr>
      <w:rFonts w:ascii="仿宋_GB2312" w:eastAsia="仿宋_GB2312"/>
      <w:sz w:val="32"/>
      <w:szCs w:val="20"/>
    </w:rPr>
  </w:style>
  <w:style w:type="paragraph" w:styleId="13">
    <w:name w:val="Block Text"/>
    <w:basedOn w:val="1"/>
    <w:qFormat/>
    <w:uiPriority w:val="0"/>
    <w:pPr>
      <w:spacing w:line="360" w:lineRule="auto"/>
      <w:ind w:left="-85" w:right="-244" w:firstLine="435"/>
    </w:pPr>
  </w:style>
  <w:style w:type="paragraph" w:styleId="14">
    <w:name w:val="toc 5"/>
    <w:basedOn w:val="1"/>
    <w:next w:val="1"/>
    <w:unhideWhenUsed/>
    <w:qFormat/>
    <w:uiPriority w:val="0"/>
    <w:pPr>
      <w:ind w:left="840"/>
      <w:jc w:val="left"/>
    </w:pPr>
    <w:rPr>
      <w:rFonts w:ascii="Calibri" w:hAnsi="Calibri"/>
      <w:sz w:val="18"/>
      <w:szCs w:val="18"/>
    </w:rPr>
  </w:style>
  <w:style w:type="paragraph" w:styleId="15">
    <w:name w:val="toc 3"/>
    <w:basedOn w:val="1"/>
    <w:next w:val="1"/>
    <w:semiHidden/>
    <w:qFormat/>
    <w:uiPriority w:val="0"/>
    <w:pPr>
      <w:tabs>
        <w:tab w:val="left" w:pos="900"/>
        <w:tab w:val="left" w:pos="1080"/>
      </w:tabs>
      <w:ind w:left="840" w:leftChars="400"/>
    </w:pPr>
    <w:rPr>
      <w:rFonts w:ascii="宋体" w:hAnsi="宋体"/>
      <w:i/>
      <w:iCs/>
    </w:rPr>
  </w:style>
  <w:style w:type="paragraph" w:styleId="16">
    <w:name w:val="Plain Text"/>
    <w:basedOn w:val="1"/>
    <w:link w:val="60"/>
    <w:qFormat/>
    <w:uiPriority w:val="0"/>
    <w:rPr>
      <w:rFonts w:ascii="宋体" w:hAnsi="Courier New" w:cs="Courier New"/>
      <w:szCs w:val="21"/>
    </w:rPr>
  </w:style>
  <w:style w:type="paragraph" w:styleId="17">
    <w:name w:val="toc 8"/>
    <w:basedOn w:val="1"/>
    <w:next w:val="1"/>
    <w:qFormat/>
    <w:uiPriority w:val="0"/>
    <w:pPr>
      <w:ind w:left="1470"/>
      <w:jc w:val="left"/>
    </w:pPr>
    <w:rPr>
      <w:rFonts w:ascii="Calibri" w:hAnsi="Calibri"/>
      <w:sz w:val="18"/>
      <w:szCs w:val="18"/>
    </w:rPr>
  </w:style>
  <w:style w:type="paragraph" w:styleId="18">
    <w:name w:val="Body Text Indent 2"/>
    <w:basedOn w:val="1"/>
    <w:link w:val="48"/>
    <w:qFormat/>
    <w:uiPriority w:val="0"/>
    <w:pPr>
      <w:spacing w:after="120" w:line="480" w:lineRule="auto"/>
      <w:ind w:left="420" w:leftChars="200"/>
    </w:pPr>
  </w:style>
  <w:style w:type="paragraph" w:styleId="19">
    <w:name w:val="Balloon Text"/>
    <w:basedOn w:val="1"/>
    <w:link w:val="53"/>
    <w:semiHidden/>
    <w:qFormat/>
    <w:uiPriority w:val="0"/>
    <w:rPr>
      <w:sz w:val="18"/>
      <w:szCs w:val="18"/>
    </w:rPr>
  </w:style>
  <w:style w:type="paragraph" w:styleId="20">
    <w:name w:val="footer"/>
    <w:basedOn w:val="1"/>
    <w:link w:val="64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21">
    <w:name w:val="header"/>
    <w:basedOn w:val="1"/>
    <w:link w:val="54"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22">
    <w:name w:val="toc 1"/>
    <w:basedOn w:val="1"/>
    <w:next w:val="1"/>
    <w:semiHidden/>
    <w:qFormat/>
    <w:uiPriority w:val="0"/>
  </w:style>
  <w:style w:type="paragraph" w:styleId="23">
    <w:name w:val="toc 4"/>
    <w:basedOn w:val="1"/>
    <w:next w:val="1"/>
    <w:unhideWhenUsed/>
    <w:qFormat/>
    <w:uiPriority w:val="0"/>
    <w:pPr>
      <w:ind w:left="630"/>
      <w:jc w:val="left"/>
    </w:pPr>
    <w:rPr>
      <w:rFonts w:ascii="Calibri" w:hAnsi="Calibri"/>
      <w:sz w:val="18"/>
      <w:szCs w:val="18"/>
    </w:rPr>
  </w:style>
  <w:style w:type="paragraph" w:styleId="24">
    <w:name w:val="index heading"/>
    <w:basedOn w:val="1"/>
    <w:next w:val="25"/>
    <w:semiHidden/>
    <w:qFormat/>
    <w:uiPriority w:val="0"/>
    <w:rPr>
      <w:szCs w:val="20"/>
    </w:rPr>
  </w:style>
  <w:style w:type="paragraph" w:styleId="25">
    <w:name w:val="index 1"/>
    <w:basedOn w:val="1"/>
    <w:next w:val="1"/>
    <w:semiHidden/>
    <w:qFormat/>
    <w:uiPriority w:val="0"/>
    <w:pPr>
      <w:tabs>
        <w:tab w:val="left" w:pos="7740"/>
      </w:tabs>
      <w:jc w:val="center"/>
    </w:pPr>
    <w:rPr>
      <w:rFonts w:ascii="仿宋" w:hAnsi="仿宋" w:eastAsia="仿宋"/>
      <w:b/>
      <w:sz w:val="28"/>
      <w:szCs w:val="28"/>
    </w:rPr>
  </w:style>
  <w:style w:type="paragraph" w:styleId="26">
    <w:name w:val="footnote text"/>
    <w:basedOn w:val="1"/>
    <w:link w:val="113"/>
    <w:qFormat/>
    <w:uiPriority w:val="0"/>
    <w:pPr>
      <w:snapToGrid w:val="0"/>
      <w:jc w:val="left"/>
    </w:pPr>
    <w:rPr>
      <w:sz w:val="18"/>
      <w:szCs w:val="18"/>
    </w:rPr>
  </w:style>
  <w:style w:type="paragraph" w:styleId="27">
    <w:name w:val="toc 6"/>
    <w:basedOn w:val="1"/>
    <w:next w:val="1"/>
    <w:unhideWhenUsed/>
    <w:qFormat/>
    <w:uiPriority w:val="0"/>
    <w:pPr>
      <w:ind w:left="1050"/>
      <w:jc w:val="left"/>
    </w:pPr>
    <w:rPr>
      <w:rFonts w:ascii="Calibri" w:hAnsi="Calibri"/>
      <w:sz w:val="18"/>
      <w:szCs w:val="18"/>
    </w:rPr>
  </w:style>
  <w:style w:type="paragraph" w:styleId="28">
    <w:name w:val="Body Text Indent 3"/>
    <w:basedOn w:val="1"/>
    <w:link w:val="52"/>
    <w:qFormat/>
    <w:uiPriority w:val="0"/>
    <w:pPr>
      <w:spacing w:line="360" w:lineRule="auto"/>
      <w:ind w:firstLine="420" w:firstLineChars="200"/>
    </w:pPr>
    <w:rPr>
      <w:szCs w:val="20"/>
    </w:rPr>
  </w:style>
  <w:style w:type="paragraph" w:styleId="29">
    <w:name w:val="toc 2"/>
    <w:basedOn w:val="1"/>
    <w:next w:val="1"/>
    <w:qFormat/>
    <w:uiPriority w:val="0"/>
    <w:pPr>
      <w:tabs>
        <w:tab w:val="right" w:leader="dot" w:pos="8302"/>
      </w:tabs>
      <w:jc w:val="left"/>
    </w:pPr>
    <w:rPr>
      <w:rFonts w:ascii="仿宋_GB2312" w:hAnsi="仿宋" w:eastAsia="仿宋_GB2312"/>
      <w:b/>
      <w:smallCaps/>
      <w:kern w:val="0"/>
      <w:szCs w:val="21"/>
    </w:rPr>
  </w:style>
  <w:style w:type="paragraph" w:styleId="30">
    <w:name w:val="toc 9"/>
    <w:basedOn w:val="1"/>
    <w:next w:val="1"/>
    <w:unhideWhenUsed/>
    <w:qFormat/>
    <w:uiPriority w:val="0"/>
    <w:pPr>
      <w:ind w:left="1680"/>
      <w:jc w:val="left"/>
    </w:pPr>
    <w:rPr>
      <w:rFonts w:ascii="Calibri" w:hAnsi="Calibri"/>
      <w:sz w:val="18"/>
      <w:szCs w:val="18"/>
    </w:rPr>
  </w:style>
  <w:style w:type="paragraph" w:styleId="31">
    <w:name w:val="HTML Preformatted"/>
    <w:basedOn w:val="1"/>
    <w:link w:val="69"/>
    <w:qFormat/>
    <w:uiPriority w:val="0"/>
    <w:rPr>
      <w:rFonts w:ascii="Courier New" w:hAnsi="Courier New"/>
      <w:sz w:val="20"/>
      <w:szCs w:val="20"/>
    </w:rPr>
  </w:style>
  <w:style w:type="paragraph" w:styleId="32">
    <w:name w:val="Normal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color w:val="000000"/>
      <w:kern w:val="0"/>
      <w:sz w:val="24"/>
    </w:rPr>
  </w:style>
  <w:style w:type="paragraph" w:styleId="33">
    <w:name w:val="Title"/>
    <w:basedOn w:val="1"/>
    <w:link w:val="55"/>
    <w:qFormat/>
    <w:uiPriority w:val="0"/>
    <w:pPr>
      <w:spacing w:before="240" w:after="60"/>
      <w:jc w:val="center"/>
      <w:outlineLvl w:val="0"/>
    </w:pPr>
    <w:rPr>
      <w:rFonts w:ascii="Arial" w:hAnsi="Arial"/>
      <w:b/>
      <w:bCs/>
      <w:sz w:val="32"/>
      <w:szCs w:val="32"/>
    </w:rPr>
  </w:style>
  <w:style w:type="paragraph" w:styleId="34">
    <w:name w:val="annotation subject"/>
    <w:basedOn w:val="9"/>
    <w:next w:val="9"/>
    <w:link w:val="51"/>
    <w:semiHidden/>
    <w:qFormat/>
    <w:uiPriority w:val="0"/>
    <w:rPr>
      <w:b/>
      <w:bCs/>
    </w:rPr>
  </w:style>
  <w:style w:type="paragraph" w:styleId="35">
    <w:name w:val="Body Text First Indent"/>
    <w:basedOn w:val="11"/>
    <w:link w:val="68"/>
    <w:qFormat/>
    <w:uiPriority w:val="0"/>
    <w:pPr>
      <w:spacing w:after="120" w:line="240" w:lineRule="auto"/>
      <w:ind w:firstLine="420" w:firstLineChars="100"/>
    </w:pPr>
    <w:rPr>
      <w:szCs w:val="24"/>
    </w:rPr>
  </w:style>
  <w:style w:type="table" w:styleId="37">
    <w:name w:val="Table Grid"/>
    <w:basedOn w:val="36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9">
    <w:name w:val="Strong"/>
    <w:qFormat/>
    <w:uiPriority w:val="0"/>
    <w:rPr>
      <w:rFonts w:ascii="Tahoma" w:hAnsi="Tahoma" w:eastAsia="宋体"/>
      <w:b/>
      <w:bCs/>
      <w:spacing w:val="10"/>
      <w:kern w:val="2"/>
      <w:sz w:val="24"/>
      <w:szCs w:val="24"/>
      <w:lang w:val="en-US" w:eastAsia="zh-CN" w:bidi="ar-SA"/>
    </w:rPr>
  </w:style>
  <w:style w:type="character" w:styleId="40">
    <w:name w:val="page number"/>
    <w:basedOn w:val="38"/>
    <w:qFormat/>
    <w:uiPriority w:val="0"/>
    <w:rPr>
      <w:rFonts w:eastAsia="宋体"/>
      <w:kern w:val="2"/>
      <w:sz w:val="24"/>
      <w:szCs w:val="24"/>
      <w:lang w:val="en-US" w:eastAsia="zh-CN" w:bidi="ar-SA"/>
    </w:rPr>
  </w:style>
  <w:style w:type="character" w:styleId="41">
    <w:name w:val="Hyperlink"/>
    <w:qFormat/>
    <w:uiPriority w:val="0"/>
    <w:rPr>
      <w:rFonts w:eastAsia="宋体"/>
      <w:color w:val="0000FF"/>
      <w:kern w:val="2"/>
      <w:sz w:val="24"/>
      <w:szCs w:val="24"/>
      <w:u w:val="single"/>
      <w:lang w:val="en-US" w:eastAsia="zh-CN" w:bidi="ar-SA"/>
    </w:rPr>
  </w:style>
  <w:style w:type="character" w:styleId="42">
    <w:name w:val="annotation reference"/>
    <w:qFormat/>
    <w:uiPriority w:val="0"/>
    <w:rPr>
      <w:rFonts w:eastAsia="宋体"/>
      <w:kern w:val="2"/>
      <w:sz w:val="21"/>
      <w:szCs w:val="21"/>
      <w:lang w:val="en-US" w:eastAsia="zh-CN" w:bidi="ar-SA"/>
    </w:rPr>
  </w:style>
  <w:style w:type="character" w:styleId="43">
    <w:name w:val="footnote reference"/>
    <w:basedOn w:val="38"/>
    <w:qFormat/>
    <w:uiPriority w:val="0"/>
    <w:rPr>
      <w:vertAlign w:val="superscript"/>
    </w:rPr>
  </w:style>
  <w:style w:type="character" w:customStyle="1" w:styleId="44">
    <w:name w:val="ca-12"/>
    <w:qFormat/>
    <w:uiPriority w:val="0"/>
    <w:rPr>
      <w:rFonts w:eastAsia="宋体" w:cs="Times New Roman"/>
      <w:kern w:val="2"/>
      <w:sz w:val="24"/>
      <w:szCs w:val="24"/>
      <w:lang w:val="en-US" w:eastAsia="zh-CN" w:bidi="ar-SA"/>
    </w:rPr>
  </w:style>
  <w:style w:type="character" w:customStyle="1" w:styleId="45">
    <w:name w:val="列出段落 Char"/>
    <w:link w:val="46"/>
    <w:qFormat/>
    <w:uiPriority w:val="34"/>
    <w:rPr>
      <w:rFonts w:ascii="Calibri" w:hAnsi="Calibri"/>
      <w:kern w:val="2"/>
      <w:sz w:val="21"/>
      <w:szCs w:val="22"/>
    </w:rPr>
  </w:style>
  <w:style w:type="paragraph" w:customStyle="1" w:styleId="46">
    <w:name w:val="列出段落2"/>
    <w:basedOn w:val="1"/>
    <w:link w:val="45"/>
    <w:qFormat/>
    <w:uiPriority w:val="34"/>
    <w:pPr>
      <w:ind w:firstLine="420" w:firstLineChars="200"/>
      <w:jc w:val="center"/>
    </w:pPr>
    <w:rPr>
      <w:rFonts w:ascii="Calibri" w:hAnsi="Calibri"/>
      <w:szCs w:val="22"/>
    </w:rPr>
  </w:style>
  <w:style w:type="character" w:customStyle="1" w:styleId="47">
    <w:name w:val="纯文本 Char1"/>
    <w:qFormat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48">
    <w:name w:val="正文文本缩进 2 字符"/>
    <w:link w:val="18"/>
    <w:qFormat/>
    <w:uiPriority w:val="0"/>
    <w:rPr>
      <w:kern w:val="2"/>
      <w:sz w:val="21"/>
      <w:szCs w:val="24"/>
    </w:rPr>
  </w:style>
  <w:style w:type="character" w:customStyle="1" w:styleId="49">
    <w:name w:val="正文文本缩进 字符"/>
    <w:link w:val="12"/>
    <w:qFormat/>
    <w:locked/>
    <w:uiPriority w:val="0"/>
    <w:rPr>
      <w:rFonts w:ascii="仿宋_GB2312" w:eastAsia="仿宋_GB2312"/>
      <w:kern w:val="2"/>
      <w:sz w:val="32"/>
      <w:lang w:val="en-US" w:eastAsia="zh-CN" w:bidi="ar-SA"/>
    </w:rPr>
  </w:style>
  <w:style w:type="character" w:customStyle="1" w:styleId="50">
    <w:name w:val="正文缩进 字符"/>
    <w:link w:val="7"/>
    <w:qFormat/>
    <w:uiPriority w:val="0"/>
    <w:rPr>
      <w:rFonts w:eastAsia="宋体"/>
      <w:kern w:val="2"/>
      <w:sz w:val="21"/>
      <w:szCs w:val="24"/>
      <w:lang w:val="en-US" w:eastAsia="zh-CN" w:bidi="ar-SA"/>
    </w:rPr>
  </w:style>
  <w:style w:type="character" w:customStyle="1" w:styleId="51">
    <w:name w:val="批注主题 字符"/>
    <w:link w:val="34"/>
    <w:semiHidden/>
    <w:qFormat/>
    <w:uiPriority w:val="0"/>
    <w:rPr>
      <w:b/>
      <w:bCs/>
      <w:kern w:val="2"/>
      <w:sz w:val="21"/>
      <w:szCs w:val="24"/>
    </w:rPr>
  </w:style>
  <w:style w:type="character" w:customStyle="1" w:styleId="52">
    <w:name w:val="正文文本缩进 3 字符"/>
    <w:link w:val="28"/>
    <w:qFormat/>
    <w:uiPriority w:val="0"/>
    <w:rPr>
      <w:kern w:val="2"/>
      <w:sz w:val="21"/>
    </w:rPr>
  </w:style>
  <w:style w:type="character" w:customStyle="1" w:styleId="53">
    <w:name w:val="批注框文本 字符"/>
    <w:link w:val="19"/>
    <w:semiHidden/>
    <w:qFormat/>
    <w:uiPriority w:val="0"/>
    <w:rPr>
      <w:kern w:val="2"/>
      <w:sz w:val="18"/>
      <w:szCs w:val="18"/>
    </w:rPr>
  </w:style>
  <w:style w:type="character" w:customStyle="1" w:styleId="54">
    <w:name w:val="页眉 字符"/>
    <w:link w:val="21"/>
    <w:qFormat/>
    <w:locked/>
    <w:uiPriority w:val="99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55">
    <w:name w:val="标题 字符"/>
    <w:link w:val="33"/>
    <w:qFormat/>
    <w:uiPriority w:val="0"/>
    <w:rPr>
      <w:rFonts w:ascii="Arial" w:hAnsi="Arial" w:cs="Arial"/>
      <w:b/>
      <w:bCs/>
      <w:kern w:val="2"/>
      <w:sz w:val="32"/>
      <w:szCs w:val="32"/>
    </w:rPr>
  </w:style>
  <w:style w:type="character" w:customStyle="1" w:styleId="56">
    <w:name w:val="列题 Char"/>
    <w:link w:val="57"/>
    <w:qFormat/>
    <w:uiPriority w:val="0"/>
    <w:rPr>
      <w:rFonts w:ascii="Calibri" w:hAnsi="Calibri" w:eastAsia="仿宋"/>
      <w:b/>
      <w:kern w:val="2"/>
      <w:sz w:val="28"/>
      <w:szCs w:val="22"/>
    </w:rPr>
  </w:style>
  <w:style w:type="paragraph" w:customStyle="1" w:styleId="57">
    <w:name w:val="列题"/>
    <w:basedOn w:val="1"/>
    <w:link w:val="56"/>
    <w:qFormat/>
    <w:uiPriority w:val="0"/>
    <w:pPr>
      <w:numPr>
        <w:ilvl w:val="0"/>
        <w:numId w:val="1"/>
      </w:numPr>
      <w:spacing w:line="360" w:lineRule="auto"/>
    </w:pPr>
    <w:rPr>
      <w:rFonts w:ascii="Calibri" w:hAnsi="Calibri" w:eastAsia="仿宋"/>
      <w:b/>
      <w:sz w:val="28"/>
      <w:szCs w:val="22"/>
    </w:rPr>
  </w:style>
  <w:style w:type="character" w:customStyle="1" w:styleId="58">
    <w:name w:val="标题 2 Char"/>
    <w:qFormat/>
    <w:uiPriority w:val="0"/>
    <w:rPr>
      <w:rFonts w:ascii="Arial" w:hAnsi="Arial" w:eastAsia="黑体"/>
      <w:b/>
      <w:bCs/>
      <w:kern w:val="2"/>
      <w:sz w:val="32"/>
      <w:szCs w:val="32"/>
      <w:lang w:val="en-US" w:eastAsia="zh-CN" w:bidi="ar-SA"/>
    </w:rPr>
  </w:style>
  <w:style w:type="character" w:customStyle="1" w:styleId="59">
    <w:name w:val="label1"/>
    <w:qFormat/>
    <w:uiPriority w:val="0"/>
    <w:rPr>
      <w:rFonts w:hint="eastAsia" w:ascii="微软雅黑" w:hAnsi="微软雅黑" w:eastAsia="微软雅黑"/>
      <w:b/>
      <w:bCs/>
      <w:color w:val="545454"/>
      <w:sz w:val="18"/>
      <w:szCs w:val="18"/>
    </w:rPr>
  </w:style>
  <w:style w:type="character" w:customStyle="1" w:styleId="60">
    <w:name w:val="纯文本 字符"/>
    <w:link w:val="16"/>
    <w:qFormat/>
    <w:uiPriority w:val="0"/>
    <w:rPr>
      <w:rFonts w:ascii="宋体" w:hAnsi="Courier New" w:eastAsia="宋体" w:cs="Courier New"/>
      <w:kern w:val="2"/>
      <w:sz w:val="21"/>
      <w:szCs w:val="21"/>
      <w:lang w:val="en-US" w:eastAsia="zh-CN" w:bidi="ar-SA"/>
    </w:rPr>
  </w:style>
  <w:style w:type="character" w:customStyle="1" w:styleId="61">
    <w:name w:val="批注文字 字符"/>
    <w:link w:val="9"/>
    <w:qFormat/>
    <w:uiPriority w:val="0"/>
    <w:rPr>
      <w:kern w:val="2"/>
      <w:sz w:val="21"/>
      <w:szCs w:val="24"/>
    </w:rPr>
  </w:style>
  <w:style w:type="character" w:customStyle="1" w:styleId="62">
    <w:name w:val="正文文本 3 字符"/>
    <w:link w:val="10"/>
    <w:qFormat/>
    <w:uiPriority w:val="0"/>
    <w:rPr>
      <w:kern w:val="2"/>
      <w:sz w:val="16"/>
      <w:szCs w:val="16"/>
    </w:rPr>
  </w:style>
  <w:style w:type="character" w:customStyle="1" w:styleId="63">
    <w:name w:val="f Char"/>
    <w:qFormat/>
    <w:uiPriority w:val="0"/>
    <w:rPr>
      <w:rFonts w:eastAsia="宋体"/>
      <w:kern w:val="2"/>
      <w:sz w:val="18"/>
      <w:lang w:val="en-US" w:eastAsia="zh-CN" w:bidi="ar-SA"/>
    </w:rPr>
  </w:style>
  <w:style w:type="character" w:customStyle="1" w:styleId="64">
    <w:name w:val="页脚 字符"/>
    <w:link w:val="20"/>
    <w:qFormat/>
    <w:uiPriority w:val="99"/>
    <w:rPr>
      <w:rFonts w:eastAsia="宋体"/>
      <w:kern w:val="2"/>
      <w:sz w:val="18"/>
      <w:szCs w:val="18"/>
      <w:lang w:val="en-US" w:eastAsia="zh-CN" w:bidi="ar-SA"/>
    </w:rPr>
  </w:style>
  <w:style w:type="character" w:customStyle="1" w:styleId="65">
    <w:name w:val="标题 3 字符"/>
    <w:link w:val="4"/>
    <w:qFormat/>
    <w:uiPriority w:val="0"/>
    <w:rPr>
      <w:rFonts w:eastAsia="宋体"/>
      <w:b/>
      <w:bCs/>
      <w:kern w:val="2"/>
      <w:sz w:val="32"/>
      <w:szCs w:val="32"/>
      <w:lang w:val="en-US" w:eastAsia="zh-CN" w:bidi="ar-SA"/>
    </w:rPr>
  </w:style>
  <w:style w:type="character" w:customStyle="1" w:styleId="66">
    <w:name w:val="标题 1 字符"/>
    <w:link w:val="2"/>
    <w:qFormat/>
    <w:uiPriority w:val="0"/>
    <w:rPr>
      <w:b/>
      <w:bCs/>
      <w:kern w:val="44"/>
      <w:sz w:val="44"/>
      <w:szCs w:val="44"/>
    </w:rPr>
  </w:style>
  <w:style w:type="character" w:customStyle="1" w:styleId="67">
    <w:name w:val="标题 4 字符"/>
    <w:link w:val="5"/>
    <w:qFormat/>
    <w:uiPriority w:val="0"/>
    <w:rPr>
      <w:rFonts w:ascii="Arial" w:hAnsi="Arial" w:eastAsia="黑体"/>
      <w:b/>
      <w:bCs/>
      <w:kern w:val="2"/>
      <w:sz w:val="28"/>
      <w:szCs w:val="28"/>
    </w:rPr>
  </w:style>
  <w:style w:type="character" w:customStyle="1" w:styleId="68">
    <w:name w:val="正文文本首行缩进 字符"/>
    <w:link w:val="35"/>
    <w:qFormat/>
    <w:uiPriority w:val="0"/>
    <w:rPr>
      <w:kern w:val="2"/>
      <w:sz w:val="21"/>
      <w:szCs w:val="24"/>
    </w:rPr>
  </w:style>
  <w:style w:type="character" w:customStyle="1" w:styleId="69">
    <w:name w:val="HTML 预设格式 字符"/>
    <w:link w:val="31"/>
    <w:qFormat/>
    <w:uiPriority w:val="0"/>
    <w:rPr>
      <w:rFonts w:ascii="Courier New" w:hAnsi="Courier New" w:cs="Courier New"/>
      <w:kern w:val="2"/>
    </w:rPr>
  </w:style>
  <w:style w:type="paragraph" w:customStyle="1" w:styleId="70">
    <w:name w:val="列出段落1"/>
    <w:basedOn w:val="1"/>
    <w:qFormat/>
    <w:uiPriority w:val="0"/>
    <w:pPr>
      <w:ind w:firstLine="420" w:firstLineChars="200"/>
    </w:pPr>
    <w:rPr>
      <w:szCs w:val="21"/>
    </w:rPr>
  </w:style>
  <w:style w:type="paragraph" w:customStyle="1" w:styleId="71">
    <w:name w:val="彩色底纹 - 强调文字颜色 11"/>
    <w:unhideWhenUsed/>
    <w:qFormat/>
    <w:uiPriority w:val="99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72">
    <w:name w:val="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73">
    <w:name w:val="图"/>
    <w:basedOn w:val="1"/>
    <w:qFormat/>
    <w:uiPriority w:val="0"/>
    <w:pPr>
      <w:keepNext/>
      <w:adjustRightInd w:val="0"/>
      <w:spacing w:before="60" w:after="60" w:line="300" w:lineRule="auto"/>
      <w:jc w:val="center"/>
      <w:textAlignment w:val="center"/>
    </w:pPr>
    <w:rPr>
      <w:snapToGrid w:val="0"/>
      <w:spacing w:val="20"/>
      <w:kern w:val="0"/>
      <w:sz w:val="24"/>
      <w:szCs w:val="20"/>
    </w:rPr>
  </w:style>
  <w:style w:type="paragraph" w:customStyle="1" w:styleId="74">
    <w:name w:val="题注4"/>
    <w:basedOn w:val="1"/>
    <w:next w:val="8"/>
    <w:qFormat/>
    <w:uiPriority w:val="0"/>
    <w:pPr>
      <w:ind w:left="-132" w:leftChars="-64" w:right="-105" w:rightChars="-50" w:hanging="2"/>
      <w:jc w:val="center"/>
    </w:pPr>
    <w:rPr>
      <w:b/>
      <w:color w:val="FF0000"/>
      <w:szCs w:val="21"/>
      <w:lang w:val="en-GB"/>
    </w:rPr>
  </w:style>
  <w:style w:type="paragraph" w:customStyle="1" w:styleId="75">
    <w:name w:val="Char Char1"/>
    <w:basedOn w:val="1"/>
    <w:qFormat/>
    <w:uiPriority w:val="0"/>
    <w:rPr>
      <w:rFonts w:ascii="宋体" w:hAnsi="宋体"/>
      <w:b/>
      <w:sz w:val="28"/>
      <w:szCs w:val="28"/>
    </w:rPr>
  </w:style>
  <w:style w:type="paragraph" w:customStyle="1" w:styleId="76">
    <w:name w:val="Char Char Char Char"/>
    <w:basedOn w:val="1"/>
    <w:qFormat/>
    <w:uiPriority w:val="0"/>
    <w:pPr>
      <w:tabs>
        <w:tab w:val="left" w:pos="780"/>
      </w:tabs>
      <w:ind w:left="780" w:hanging="360"/>
    </w:pPr>
    <w:rPr>
      <w:sz w:val="24"/>
    </w:rPr>
  </w:style>
  <w:style w:type="paragraph" w:customStyle="1" w:styleId="77">
    <w:name w:val="中等深浅网格 21"/>
    <w:qFormat/>
    <w:uiPriority w:val="0"/>
    <w:rPr>
      <w:rFonts w:ascii="Times New Roman" w:hAnsi="Times New Roman" w:eastAsia="宋体" w:cs="Calibri"/>
      <w:sz w:val="22"/>
      <w:szCs w:val="22"/>
      <w:lang w:val="en-US" w:eastAsia="en-US" w:bidi="ar-SA"/>
    </w:rPr>
  </w:style>
  <w:style w:type="paragraph" w:customStyle="1" w:styleId="78">
    <w:name w:val="Default"/>
    <w:qFormat/>
    <w:uiPriority w:val="0"/>
    <w:pPr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customStyle="1" w:styleId="79">
    <w:name w:val="Char Char2 Char"/>
    <w:basedOn w:val="1"/>
    <w:qFormat/>
    <w:uiPriority w:val="0"/>
    <w:rPr>
      <w:rFonts w:ascii="宋体" w:hAnsi="宋体"/>
      <w:b/>
      <w:sz w:val="28"/>
      <w:szCs w:val="28"/>
    </w:rPr>
  </w:style>
  <w:style w:type="paragraph" w:customStyle="1" w:styleId="80">
    <w:name w:val="p0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81">
    <w:name w:val="封面3"/>
    <w:basedOn w:val="1"/>
    <w:qFormat/>
    <w:uiPriority w:val="0"/>
    <w:pPr>
      <w:tabs>
        <w:tab w:val="left" w:pos="2160"/>
      </w:tabs>
      <w:spacing w:line="360" w:lineRule="auto"/>
      <w:ind w:firstLine="542" w:firstLineChars="180"/>
    </w:pPr>
    <w:rPr>
      <w:rFonts w:ascii="黑体" w:hAnsi="宋体" w:eastAsia="黑体"/>
      <w:b/>
      <w:snapToGrid w:val="0"/>
      <w:kern w:val="0"/>
      <w:sz w:val="30"/>
      <w:szCs w:val="30"/>
    </w:rPr>
  </w:style>
  <w:style w:type="paragraph" w:customStyle="1" w:styleId="82">
    <w:name w:val="正文列表"/>
    <w:basedOn w:val="1"/>
    <w:qFormat/>
    <w:uiPriority w:val="0"/>
    <w:pPr>
      <w:autoSpaceDE w:val="0"/>
      <w:autoSpaceDN w:val="0"/>
      <w:adjustRightInd w:val="0"/>
      <w:jc w:val="center"/>
      <w:textAlignment w:val="baseline"/>
    </w:pPr>
    <w:rPr>
      <w:rFonts w:ascii="宋体" w:hAnsi="宋体"/>
      <w:kern w:val="0"/>
      <w:sz w:val="24"/>
      <w:szCs w:val="20"/>
    </w:rPr>
  </w:style>
  <w:style w:type="paragraph" w:customStyle="1" w:styleId="83">
    <w:name w:val="xl25"/>
    <w:basedOn w:val="1"/>
    <w:qFormat/>
    <w:uiPriority w:val="0"/>
    <w:pPr>
      <w:widowControl/>
      <w:pBdr>
        <w:bottom w:val="single" w:color="auto" w:sz="4" w:space="0"/>
        <w:right w:val="single" w:color="auto" w:sz="4" w:space="0"/>
      </w:pBdr>
      <w:spacing w:before="100" w:beforeAutospacing="1" w:after="100" w:afterAutospacing="1"/>
      <w:jc w:val="center"/>
    </w:pPr>
    <w:rPr>
      <w:rFonts w:ascii="宋体" w:hAnsi="宋体"/>
      <w:kern w:val="0"/>
      <w:szCs w:val="21"/>
    </w:rPr>
  </w:style>
  <w:style w:type="paragraph" w:customStyle="1" w:styleId="84">
    <w:name w:val="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/>
      <w:kern w:val="0"/>
      <w:szCs w:val="20"/>
      <w:lang w:eastAsia="en-US"/>
    </w:rPr>
  </w:style>
  <w:style w:type="paragraph" w:customStyle="1" w:styleId="85">
    <w:name w:val="Char Char Char"/>
    <w:basedOn w:val="1"/>
    <w:qFormat/>
    <w:uiPriority w:val="0"/>
    <w:rPr>
      <w:rFonts w:ascii="Tahoma" w:hAnsi="Tahoma"/>
      <w:sz w:val="24"/>
      <w:szCs w:val="20"/>
    </w:rPr>
  </w:style>
  <w:style w:type="paragraph" w:customStyle="1" w:styleId="86">
    <w:name w:val="题注5"/>
    <w:basedOn w:val="1"/>
    <w:next w:val="8"/>
    <w:qFormat/>
    <w:uiPriority w:val="0"/>
    <w:pPr>
      <w:jc w:val="center"/>
    </w:pPr>
    <w:rPr>
      <w:b/>
      <w:color w:val="000000"/>
      <w:sz w:val="24"/>
      <w:szCs w:val="21"/>
    </w:rPr>
  </w:style>
  <w:style w:type="paragraph" w:customStyle="1" w:styleId="87">
    <w:name w:val="默认段落字体 Para Char"/>
    <w:basedOn w:val="1"/>
    <w:qFormat/>
    <w:uiPriority w:val="0"/>
    <w:rPr>
      <w:rFonts w:ascii="宋体" w:hAnsi="宋体"/>
      <w:b/>
      <w:sz w:val="28"/>
      <w:szCs w:val="28"/>
    </w:rPr>
  </w:style>
  <w:style w:type="paragraph" w:customStyle="1" w:styleId="88">
    <w:name w:val="Char Char2 Char Char Char"/>
    <w:basedOn w:val="1"/>
    <w:qFormat/>
    <w:uiPriority w:val="0"/>
    <w:pPr>
      <w:numPr>
        <w:ilvl w:val="0"/>
        <w:numId w:val="2"/>
      </w:numPr>
    </w:pPr>
    <w:rPr>
      <w:sz w:val="24"/>
    </w:rPr>
  </w:style>
  <w:style w:type="paragraph" w:customStyle="1" w:styleId="89">
    <w:name w:val="办公自动化专用标题"/>
    <w:basedOn w:val="33"/>
    <w:qFormat/>
    <w:uiPriority w:val="0"/>
    <w:pPr>
      <w:spacing w:line="560" w:lineRule="atLeast"/>
    </w:pPr>
    <w:rPr>
      <w:rFonts w:ascii="宋体"/>
      <w:bCs w:val="0"/>
      <w:sz w:val="44"/>
      <w:szCs w:val="20"/>
    </w:rPr>
  </w:style>
  <w:style w:type="paragraph" w:customStyle="1" w:styleId="90">
    <w:name w:val="表格文字"/>
    <w:basedOn w:val="91"/>
    <w:qFormat/>
    <w:uiPriority w:val="0"/>
    <w:pPr>
      <w:spacing w:before="25" w:after="25"/>
      <w:jc w:val="left"/>
    </w:pPr>
    <w:rPr>
      <w:bCs/>
      <w:spacing w:val="10"/>
      <w:sz w:val="24"/>
      <w:szCs w:val="20"/>
    </w:rPr>
  </w:style>
  <w:style w:type="paragraph" w:customStyle="1" w:styleId="91">
    <w:name w:val="表格文字（两侧对齐）"/>
    <w:basedOn w:val="1"/>
    <w:qFormat/>
    <w:uiPriority w:val="0"/>
    <w:pPr>
      <w:snapToGrid w:val="0"/>
    </w:pPr>
    <w:rPr>
      <w:rFonts w:ascii="Calibri" w:hAnsi="Calibri"/>
      <w:kern w:val="0"/>
      <w:sz w:val="20"/>
    </w:rPr>
  </w:style>
  <w:style w:type="paragraph" w:customStyle="1" w:styleId="92">
    <w:name w:val="Char3"/>
    <w:basedOn w:val="1"/>
    <w:qFormat/>
    <w:locked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93">
    <w:name w:val="彩色列表 - 着色 12"/>
    <w:basedOn w:val="1"/>
    <w:qFormat/>
    <w:uiPriority w:val="34"/>
    <w:pPr>
      <w:ind w:firstLine="420" w:firstLineChars="200"/>
    </w:pPr>
  </w:style>
  <w:style w:type="paragraph" w:customStyle="1" w:styleId="94">
    <w:name w:val="彩色列表 - 着色 11"/>
    <w:qFormat/>
    <w:uiPriority w:val="34"/>
    <w:pPr>
      <w:widowControl w:val="0"/>
      <w:spacing w:after="8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customStyle="1" w:styleId="95">
    <w:name w:val="List Paragraph1"/>
    <w:basedOn w:val="1"/>
    <w:qFormat/>
    <w:uiPriority w:val="0"/>
    <w:pPr>
      <w:ind w:firstLine="420" w:firstLineChars="200"/>
    </w:pPr>
    <w:rPr>
      <w:rFonts w:ascii="Calibri" w:hAnsi="Calibri"/>
      <w:szCs w:val="22"/>
    </w:rPr>
  </w:style>
  <w:style w:type="paragraph" w:customStyle="1" w:styleId="96">
    <w:name w:val="Char Char2 Char Char Char Char Char"/>
    <w:basedOn w:val="1"/>
    <w:qFormat/>
    <w:locked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paragraph" w:customStyle="1" w:styleId="97">
    <w:name w:val="普通 (Web)"/>
    <w:basedOn w:val="1"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/>
      <w:kern w:val="0"/>
      <w:sz w:val="24"/>
      <w:szCs w:val="20"/>
    </w:rPr>
  </w:style>
  <w:style w:type="paragraph" w:customStyle="1" w:styleId="98">
    <w:name w:val="Char Char Char Char Char Char Char"/>
    <w:basedOn w:val="1"/>
    <w:qFormat/>
    <w:uiPriority w:val="0"/>
    <w:pPr>
      <w:tabs>
        <w:tab w:val="left" w:pos="425"/>
      </w:tabs>
      <w:ind w:left="425" w:hanging="425"/>
    </w:pPr>
    <w:rPr>
      <w:rFonts w:eastAsia="仿宋_GB2312"/>
      <w:kern w:val="24"/>
      <w:sz w:val="24"/>
    </w:rPr>
  </w:style>
  <w:style w:type="paragraph" w:customStyle="1" w:styleId="99">
    <w:name w:val="Zchn Zchn"/>
    <w:basedOn w:val="1"/>
    <w:qFormat/>
    <w:uiPriority w:val="0"/>
    <w:rPr>
      <w:rFonts w:ascii="Tahoma" w:hAnsi="Tahoma"/>
      <w:sz w:val="24"/>
      <w:szCs w:val="20"/>
    </w:rPr>
  </w:style>
  <w:style w:type="paragraph" w:customStyle="1" w:styleId="100">
    <w:name w:val="H-TextFormat"/>
    <w:qFormat/>
    <w:uiPriority w:val="0"/>
    <w:pPr>
      <w:autoSpaceDE w:val="0"/>
      <w:autoSpaceDN w:val="0"/>
      <w:adjustRightInd w:val="0"/>
    </w:pPr>
    <w:rPr>
      <w:rFonts w:ascii="Arial" w:hAnsi="Arial" w:eastAsia="宋体" w:cs="Arial"/>
      <w:sz w:val="22"/>
      <w:szCs w:val="22"/>
      <w:lang w:val="en-US" w:eastAsia="en-US" w:bidi="ar-SA"/>
    </w:rPr>
  </w:style>
  <w:style w:type="paragraph" w:customStyle="1" w:styleId="101">
    <w:name w:val="Char Char1 Char Char Char Char Char Char Char Char Char Char Char Char Char Char Char Char Char Char1 Char"/>
    <w:basedOn w:val="1"/>
    <w:qFormat/>
    <w:uiPriority w:val="0"/>
    <w:rPr>
      <w:rFonts w:ascii="Tahoma" w:hAnsi="Tahoma"/>
      <w:sz w:val="24"/>
    </w:rPr>
  </w:style>
  <w:style w:type="paragraph" w:customStyle="1" w:styleId="102">
    <w:name w:val="Char5 Char Char Char Char Char Char"/>
    <w:basedOn w:val="1"/>
    <w:qFormat/>
    <w:uiPriority w:val="0"/>
    <w:pPr>
      <w:widowControl/>
      <w:spacing w:after="160" w:line="240" w:lineRule="exact"/>
      <w:jc w:val="left"/>
    </w:pPr>
    <w:rPr>
      <w:rFonts w:ascii="Verdana" w:hAnsi="Verdana" w:eastAsia="仿宋_GB2312"/>
      <w:kern w:val="0"/>
      <w:sz w:val="24"/>
      <w:szCs w:val="20"/>
      <w:lang w:eastAsia="en-US"/>
    </w:rPr>
  </w:style>
  <w:style w:type="table" w:customStyle="1" w:styleId="103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04">
    <w:name w:val="网格型1"/>
    <w:basedOn w:val="36"/>
    <w:qFormat/>
    <w:uiPriority w:val="39"/>
    <w:rPr>
      <w:rFonts w:ascii="等线" w:hAnsi="等线" w:eastAsia="等线"/>
      <w:kern w:val="2"/>
      <w:sz w:val="21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105">
    <w:name w:val="修订1"/>
    <w:hidden/>
    <w:qFormat/>
    <w:uiPriority w:val="62"/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106">
    <w:name w:val="纯文本 Char"/>
    <w:qFormat/>
    <w:uiPriority w:val="0"/>
    <w:rPr>
      <w:rFonts w:ascii="宋体" w:hAnsi="Courier New" w:cs="Courier New"/>
      <w:kern w:val="2"/>
      <w:sz w:val="21"/>
      <w:szCs w:val="21"/>
    </w:rPr>
  </w:style>
  <w:style w:type="paragraph" w:customStyle="1" w:styleId="107">
    <w:name w:val="（符号）三标题1.1"/>
    <w:basedOn w:val="1"/>
    <w:qFormat/>
    <w:uiPriority w:val="0"/>
    <w:pPr>
      <w:numPr>
        <w:ilvl w:val="1"/>
        <w:numId w:val="1"/>
      </w:numPr>
      <w:tabs>
        <w:tab w:val="left" w:pos="1260"/>
      </w:tabs>
      <w:spacing w:line="500" w:lineRule="exact"/>
    </w:pPr>
    <w:rPr>
      <w:rFonts w:ascii="宋体" w:hAnsi="宋体"/>
      <w:sz w:val="24"/>
    </w:rPr>
  </w:style>
  <w:style w:type="paragraph" w:customStyle="1" w:styleId="108">
    <w:name w:val="正文 New New New New New New New New New New New New New New New New New New New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paragraph" w:customStyle="1" w:styleId="109">
    <w:name w:val="正文 New New New New New New New New New New New New New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1"/>
      <w:lang w:val="en-US" w:eastAsia="zh-CN" w:bidi="ar-SA"/>
    </w:rPr>
  </w:style>
  <w:style w:type="character" w:customStyle="1" w:styleId="110">
    <w:name w:val="正文文本缩进 Char"/>
    <w:qFormat/>
    <w:uiPriority w:val="0"/>
    <w:rPr>
      <w:rFonts w:ascii="仿宋_GB2312" w:eastAsia="仿宋_GB2312"/>
      <w:kern w:val="2"/>
      <w:sz w:val="32"/>
    </w:rPr>
  </w:style>
  <w:style w:type="paragraph" w:customStyle="1" w:styleId="111">
    <w:name w:val="Normal_31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paragraph" w:customStyle="1" w:styleId="112">
    <w:name w:val="Normal_28"/>
    <w:qFormat/>
    <w:uiPriority w:val="0"/>
    <w:rPr>
      <w:rFonts w:ascii="Times New Roman" w:hAnsi="Times New Roman" w:eastAsia="Times New Roman" w:cs="Times New Roman"/>
      <w:sz w:val="24"/>
      <w:szCs w:val="24"/>
      <w:lang w:val="en-US" w:eastAsia="zh-CN" w:bidi="ar-SA"/>
    </w:rPr>
  </w:style>
  <w:style w:type="character" w:customStyle="1" w:styleId="113">
    <w:name w:val="脚注文本 字符"/>
    <w:basedOn w:val="38"/>
    <w:link w:val="26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3.png"/><Relationship Id="rId98" Type="http://schemas.openxmlformats.org/officeDocument/2006/relationships/image" Target="media/image92.png"/><Relationship Id="rId97" Type="http://schemas.openxmlformats.org/officeDocument/2006/relationships/image" Target="media/image91.jpeg"/><Relationship Id="rId96" Type="http://schemas.openxmlformats.org/officeDocument/2006/relationships/image" Target="media/image90.png"/><Relationship Id="rId95" Type="http://schemas.openxmlformats.org/officeDocument/2006/relationships/image" Target="media/image89.jpeg"/><Relationship Id="rId94" Type="http://schemas.openxmlformats.org/officeDocument/2006/relationships/image" Target="media/image88.jpeg"/><Relationship Id="rId93" Type="http://schemas.openxmlformats.org/officeDocument/2006/relationships/image" Target="media/image87.jpeg"/><Relationship Id="rId92" Type="http://schemas.openxmlformats.org/officeDocument/2006/relationships/image" Target="media/image86.jpeg"/><Relationship Id="rId91" Type="http://schemas.openxmlformats.org/officeDocument/2006/relationships/image" Target="media/image85.png"/><Relationship Id="rId90" Type="http://schemas.openxmlformats.org/officeDocument/2006/relationships/image" Target="media/image84.png"/><Relationship Id="rId9" Type="http://schemas.openxmlformats.org/officeDocument/2006/relationships/image" Target="media/image4.jpeg"/><Relationship Id="rId89" Type="http://schemas.openxmlformats.org/officeDocument/2006/relationships/image" Target="media/image83.jpeg"/><Relationship Id="rId88" Type="http://schemas.openxmlformats.org/officeDocument/2006/relationships/image" Target="media/image82.jpeg"/><Relationship Id="rId87" Type="http://schemas.openxmlformats.org/officeDocument/2006/relationships/image" Target="media/image81.jpeg"/><Relationship Id="rId86" Type="http://schemas.openxmlformats.org/officeDocument/2006/relationships/image" Target="media/image80.jpeg"/><Relationship Id="rId85" Type="http://schemas.openxmlformats.org/officeDocument/2006/relationships/image" Target="media/image79.jpeg"/><Relationship Id="rId84" Type="http://schemas.openxmlformats.org/officeDocument/2006/relationships/image" Target="media/image78.png"/><Relationship Id="rId83" Type="http://schemas.openxmlformats.org/officeDocument/2006/relationships/image" Target="media/image77.jpeg"/><Relationship Id="rId82" Type="http://schemas.openxmlformats.org/officeDocument/2006/relationships/image" Target="media/image76.png"/><Relationship Id="rId81" Type="http://schemas.openxmlformats.org/officeDocument/2006/relationships/image" Target="media/image75.png"/><Relationship Id="rId80" Type="http://schemas.openxmlformats.org/officeDocument/2006/relationships/image" Target="media/image74.png"/><Relationship Id="rId8" Type="http://schemas.openxmlformats.org/officeDocument/2006/relationships/image" Target="media/image3.jpeg"/><Relationship Id="rId79" Type="http://schemas.openxmlformats.org/officeDocument/2006/relationships/image" Target="media/image73.png"/><Relationship Id="rId78" Type="http://schemas.openxmlformats.org/officeDocument/2006/relationships/image" Target="media/image72.png"/><Relationship Id="rId77" Type="http://schemas.openxmlformats.org/officeDocument/2006/relationships/image" Target="media/image71.png"/><Relationship Id="rId76" Type="http://schemas.openxmlformats.org/officeDocument/2006/relationships/image" Target="media/image70.png"/><Relationship Id="rId75" Type="http://schemas.openxmlformats.org/officeDocument/2006/relationships/image" Target="media/image69.png"/><Relationship Id="rId74" Type="http://schemas.openxmlformats.org/officeDocument/2006/relationships/image" Target="media/image68.png"/><Relationship Id="rId73" Type="http://schemas.openxmlformats.org/officeDocument/2006/relationships/image" Target="media/image67.png"/><Relationship Id="rId72" Type="http://schemas.openxmlformats.org/officeDocument/2006/relationships/image" Target="media/image66.png"/><Relationship Id="rId71" Type="http://schemas.openxmlformats.org/officeDocument/2006/relationships/image" Target="media/image65.png"/><Relationship Id="rId70" Type="http://schemas.openxmlformats.org/officeDocument/2006/relationships/image" Target="media/image64.png"/><Relationship Id="rId7" Type="http://schemas.openxmlformats.org/officeDocument/2006/relationships/image" Target="media/image2.png"/><Relationship Id="rId69" Type="http://schemas.openxmlformats.org/officeDocument/2006/relationships/image" Target="media/image63.png"/><Relationship Id="rId68" Type="http://schemas.openxmlformats.org/officeDocument/2006/relationships/image" Target="media/image62.png"/><Relationship Id="rId67" Type="http://schemas.openxmlformats.org/officeDocument/2006/relationships/image" Target="media/image61.png"/><Relationship Id="rId66" Type="http://schemas.openxmlformats.org/officeDocument/2006/relationships/image" Target="media/image60.png"/><Relationship Id="rId65" Type="http://schemas.openxmlformats.org/officeDocument/2006/relationships/image" Target="media/image59.png"/><Relationship Id="rId64" Type="http://schemas.openxmlformats.org/officeDocument/2006/relationships/image" Target="media/image58.png"/><Relationship Id="rId63" Type="http://schemas.openxmlformats.org/officeDocument/2006/relationships/image" Target="media/image57.png"/><Relationship Id="rId62" Type="http://schemas.openxmlformats.org/officeDocument/2006/relationships/image" Target="media/image56.png"/><Relationship Id="rId61" Type="http://schemas.openxmlformats.org/officeDocument/2006/relationships/image" Target="media/image55.png"/><Relationship Id="rId60" Type="http://schemas.openxmlformats.org/officeDocument/2006/relationships/image" Target="media/image54.png"/><Relationship Id="rId6" Type="http://schemas.openxmlformats.org/officeDocument/2006/relationships/image" Target="media/image1.jpeg"/><Relationship Id="rId59" Type="http://schemas.openxmlformats.org/officeDocument/2006/relationships/image" Target="media/image53.png"/><Relationship Id="rId58" Type="http://schemas.openxmlformats.org/officeDocument/2006/relationships/image" Target="media/image52.jpeg"/><Relationship Id="rId57" Type="http://schemas.openxmlformats.org/officeDocument/2006/relationships/image" Target="media/image51.jpeg"/><Relationship Id="rId56" Type="http://schemas.openxmlformats.org/officeDocument/2006/relationships/image" Target="media/image50.png"/><Relationship Id="rId55" Type="http://schemas.openxmlformats.org/officeDocument/2006/relationships/image" Target="NULL" TargetMode="External"/><Relationship Id="rId54" Type="http://schemas.openxmlformats.org/officeDocument/2006/relationships/image" Target="media/image49.jpeg"/><Relationship Id="rId53" Type="http://schemas.openxmlformats.org/officeDocument/2006/relationships/image" Target="media/image48.png"/><Relationship Id="rId52" Type="http://schemas.openxmlformats.org/officeDocument/2006/relationships/image" Target="media/image47.jpeg"/><Relationship Id="rId51" Type="http://schemas.openxmlformats.org/officeDocument/2006/relationships/image" Target="media/image46.png"/><Relationship Id="rId50" Type="http://schemas.openxmlformats.org/officeDocument/2006/relationships/image" Target="media/image45.png"/><Relationship Id="rId5" Type="http://schemas.openxmlformats.org/officeDocument/2006/relationships/theme" Target="theme/theme1.xml"/><Relationship Id="rId49" Type="http://schemas.openxmlformats.org/officeDocument/2006/relationships/image" Target="media/image44.png"/><Relationship Id="rId48" Type="http://schemas.openxmlformats.org/officeDocument/2006/relationships/image" Target="media/image43.jpeg"/><Relationship Id="rId47" Type="http://schemas.openxmlformats.org/officeDocument/2006/relationships/image" Target="media/image42.png"/><Relationship Id="rId46" Type="http://schemas.openxmlformats.org/officeDocument/2006/relationships/image" Target="media/image41.jpe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jpe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jpeg"/><Relationship Id="rId36" Type="http://schemas.openxmlformats.org/officeDocument/2006/relationships/image" Target="media/image31.png"/><Relationship Id="rId35" Type="http://schemas.openxmlformats.org/officeDocument/2006/relationships/image" Target="media/image30.jpe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pn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png"/><Relationship Id="rId28" Type="http://schemas.openxmlformats.org/officeDocument/2006/relationships/image" Target="media/image23.jpeg"/><Relationship Id="rId27" Type="http://schemas.openxmlformats.org/officeDocument/2006/relationships/image" Target="media/image22.jpeg"/><Relationship Id="rId26" Type="http://schemas.openxmlformats.org/officeDocument/2006/relationships/image" Target="media/image21.jpeg"/><Relationship Id="rId25" Type="http://schemas.openxmlformats.org/officeDocument/2006/relationships/image" Target="media/image20.png"/><Relationship Id="rId24" Type="http://schemas.openxmlformats.org/officeDocument/2006/relationships/image" Target="media/image19.jpe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jpe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jpeg"/><Relationship Id="rId15" Type="http://schemas.openxmlformats.org/officeDocument/2006/relationships/image" Target="media/image10.png"/><Relationship Id="rId14" Type="http://schemas.openxmlformats.org/officeDocument/2006/relationships/image" Target="media/image9.jpeg"/><Relationship Id="rId13" Type="http://schemas.openxmlformats.org/officeDocument/2006/relationships/image" Target="media/image8.png"/><Relationship Id="rId12" Type="http://schemas.openxmlformats.org/officeDocument/2006/relationships/image" Target="media/image7.jpeg"/><Relationship Id="rId11" Type="http://schemas.openxmlformats.org/officeDocument/2006/relationships/image" Target="media/image6.png"/><Relationship Id="rId103" Type="http://schemas.openxmlformats.org/officeDocument/2006/relationships/fontTable" Target="fontTable.xml"/><Relationship Id="rId102" Type="http://schemas.openxmlformats.org/officeDocument/2006/relationships/customXml" Target="../customXml/item2.xml"/><Relationship Id="rId101" Type="http://schemas.openxmlformats.org/officeDocument/2006/relationships/numbering" Target="numbering.xml"/><Relationship Id="rId100" Type="http://schemas.openxmlformats.org/officeDocument/2006/relationships/customXml" Target="../customXml/item1.xml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3CEAF1A5-B19B-478D-8B0F-283BD7A58ABE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40</Pages>
  <Words>13048</Words>
  <Characters>17183</Characters>
  <Lines>625</Lines>
  <Paragraphs>175</Paragraphs>
  <TotalTime>0</TotalTime>
  <ScaleCrop>false</ScaleCrop>
  <LinksUpToDate>false</LinksUpToDate>
  <CharactersWithSpaces>18326</CharactersWithSpaces>
  <Application>WPS Office_12.1.0.15374_F1E327BC-269C-435d-A152-05C5408002CA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2021-01-19T03:15:00Z</dcterms:created>
  <dc:creator>cm</dc:creator>
  <cp:keywords>2018.4.19</cp:keywords>
  <cp:lastModifiedBy>库房1</cp:lastModifiedBy>
  <cp:lastPrinted>2023-07-13T10:20:00Z</cp:lastPrinted>
  <dcterms:modified xsi:type="dcterms:W3CDTF">2023-09-04T07:21:07Z</dcterms:modified>
  <dc:title>公开招标货物政府采购项目--招标文件范本2018.4.0版</dc:title>
  <cp:revision>35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D83828CAD31643EBA947ADB65023E6C5_13</vt:lpwstr>
  </property>
</Properties>
</file>