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公开比选</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项目编号：</w:t>
      </w:r>
      <w:r>
        <w:rPr>
          <w:rFonts w:hint="eastAsia" w:ascii="仿宋" w:hAnsi="仿宋" w:eastAsia="仿宋" w:cs="仿宋"/>
          <w:sz w:val="24"/>
          <w:szCs w:val="24"/>
          <w:lang w:val="en-US" w:eastAsia="zh-CN"/>
        </w:rPr>
        <w:t>CGGH2023-0001</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sz w:val="28"/>
          <w:szCs w:val="28"/>
          <w:highlight w:val="none"/>
        </w:rPr>
        <w:t>项目名称：</w:t>
      </w:r>
      <w:r>
        <w:rPr>
          <w:rFonts w:hint="eastAsia" w:ascii="仿宋" w:hAnsi="仿宋" w:eastAsia="仿宋" w:cs="仿宋"/>
          <w:sz w:val="24"/>
          <w:szCs w:val="24"/>
          <w:lang w:val="en-US" w:eastAsia="zh-CN"/>
        </w:rPr>
        <w:t>中山大学孙逸仙纪念医院深汕中心医院工会委员会2023年电影票兑换券项目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840" w:firstLineChars="300"/>
        <w:jc w:val="both"/>
        <w:textAlignment w:val="auto"/>
        <w:rPr>
          <w:rFonts w:hint="eastAsia" w:ascii="仿宋" w:hAnsi="仿宋" w:eastAsia="仿宋" w:cs="仿宋"/>
          <w:b w:val="0"/>
          <w:bCs w:val="0"/>
          <w:color w:val="000000"/>
          <w:sz w:val="28"/>
          <w:szCs w:val="28"/>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1"/>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2"/>
        <w:tabs>
          <w:tab w:val="left" w:pos="851"/>
        </w:tabs>
        <w:rPr>
          <w:rFonts w:hint="eastAsia" w:ascii="仿宋" w:hAnsi="仿宋" w:eastAsia="仿宋" w:cs="仿宋"/>
          <w:sz w:val="24"/>
          <w:szCs w:val="24"/>
          <w:highlight w:val="none"/>
        </w:rPr>
      </w:pPr>
      <w:bookmarkStart w:id="16" w:name="_GoBack"/>
      <w:bookmarkEnd w:id="16"/>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 xml:space="preserve">            </w:t>
      </w:r>
      <w:r>
        <w:rPr>
          <w:rFonts w:hint="eastAsia" w:ascii="仿宋" w:hAnsi="仿宋" w:eastAsia="仿宋" w:cs="仿宋"/>
          <w:b w:val="0"/>
          <w:bCs w:val="0"/>
          <w:color w:val="000000"/>
          <w:sz w:val="24"/>
          <w:szCs w:val="24"/>
          <w:highlight w:val="none"/>
          <w:lang w:val="en-US" w:eastAsia="zh-CN"/>
        </w:rPr>
        <w:t xml:space="preserve">      </w:t>
      </w:r>
      <w:r>
        <w:rPr>
          <w:rFonts w:hint="eastAsia" w:ascii="仿宋" w:hAnsi="仿宋" w:eastAsia="仿宋" w:cs="仿宋"/>
          <w:b w:val="0"/>
          <w:bCs w:val="0"/>
          <w:color w:val="000000"/>
          <w:sz w:val="24"/>
          <w:szCs w:val="24"/>
          <w:highlight w:val="none"/>
        </w:rPr>
        <w:t>202</w:t>
      </w:r>
      <w:r>
        <w:rPr>
          <w:rFonts w:hint="eastAsia" w:ascii="仿宋" w:hAnsi="仿宋" w:eastAsia="仿宋" w:cs="仿宋"/>
          <w:b w:val="0"/>
          <w:bCs w:val="0"/>
          <w:color w:val="000000"/>
          <w:sz w:val="24"/>
          <w:szCs w:val="24"/>
          <w:highlight w:val="none"/>
          <w:lang w:val="en-US" w:eastAsia="zh-CN"/>
        </w:rPr>
        <w:t>3</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26 日</w:t>
      </w:r>
    </w:p>
    <w:p>
      <w:pPr>
        <w:pStyle w:val="30"/>
        <w:ind w:firstLine="562"/>
        <w:rPr>
          <w:rFonts w:ascii="宋体" w:hAnsi="宋体" w:cs="宋体"/>
          <w:b/>
          <w:bCs/>
          <w:sz w:val="28"/>
          <w:szCs w:val="28"/>
        </w:rPr>
      </w:pPr>
    </w:p>
    <w:p>
      <w:pPr>
        <w:pStyle w:val="30"/>
        <w:ind w:firstLine="562"/>
        <w:rPr>
          <w:rFonts w:ascii="宋体" w:hAnsi="宋体" w:cs="宋体"/>
          <w:b/>
          <w:bCs/>
          <w:sz w:val="28"/>
          <w:szCs w:val="28"/>
        </w:rPr>
      </w:pPr>
    </w:p>
    <w:p>
      <w:pPr>
        <w:pStyle w:val="30"/>
        <w:ind w:firstLine="562"/>
        <w:rPr>
          <w:rFonts w:ascii="宋体" w:hAnsi="宋体" w:cs="宋体"/>
          <w:b/>
          <w:bCs/>
          <w:sz w:val="28"/>
          <w:szCs w:val="28"/>
        </w:rPr>
      </w:pPr>
    </w:p>
    <w:p>
      <w:pPr>
        <w:pStyle w:val="30"/>
        <w:ind w:firstLine="562"/>
        <w:rPr>
          <w:rFonts w:ascii="宋体" w:hAnsi="宋体" w:cs="宋体"/>
          <w:b/>
          <w:bCs/>
          <w:sz w:val="28"/>
          <w:szCs w:val="28"/>
        </w:rPr>
      </w:pPr>
    </w:p>
    <w:p>
      <w:pPr>
        <w:pStyle w:val="30"/>
        <w:ind w:firstLine="562"/>
        <w:rPr>
          <w:rFonts w:ascii="宋体" w:hAnsi="宋体" w:cs="宋体"/>
          <w:b/>
          <w:bCs/>
          <w:sz w:val="28"/>
          <w:szCs w:val="28"/>
        </w:rPr>
      </w:pPr>
    </w:p>
    <w:p>
      <w:pPr>
        <w:jc w:val="center"/>
        <w:rPr>
          <w:rFonts w:hint="eastAsia" w:ascii="仿宋" w:hAnsi="仿宋" w:eastAsia="仿宋" w:cs="仿宋"/>
          <w:b/>
          <w:bCs/>
          <w:sz w:val="48"/>
          <w:szCs w:val="48"/>
        </w:rPr>
      </w:pPr>
    </w:p>
    <w:p>
      <w:pPr>
        <w:jc w:val="center"/>
        <w:rPr>
          <w:rFonts w:hint="eastAsia"/>
        </w:rPr>
      </w:pPr>
      <w:r>
        <w:rPr>
          <w:rFonts w:hint="eastAsia" w:ascii="仿宋" w:hAnsi="仿宋" w:eastAsia="仿宋" w:cs="仿宋"/>
          <w:b/>
          <w:bCs/>
          <w:sz w:val="48"/>
          <w:szCs w:val="48"/>
        </w:rPr>
        <w:t>目  录</w:t>
      </w:r>
    </w:p>
    <w:p>
      <w:pPr>
        <w:pStyle w:val="17"/>
        <w:adjustRightInd w:val="0"/>
        <w:snapToGrid w:val="0"/>
        <w:spacing w:before="0" w:after="0" w:line="480" w:lineRule="auto"/>
        <w:rPr>
          <w:rFonts w:hint="eastAsia" w:ascii="仿宋" w:hAnsi="仿宋" w:eastAsia="仿宋" w:cs="仿宋"/>
          <w:b/>
          <w:sz w:val="48"/>
          <w:szCs w:val="48"/>
        </w:rPr>
      </w:pPr>
    </w:p>
    <w:p>
      <w:pPr>
        <w:pStyle w:val="19"/>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19"/>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19"/>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19"/>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19"/>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0"/>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bookmarkStart w:id="0" w:name="_Toc50737285"/>
      <w:bookmarkStart w:id="1" w:name="_Toc76354913"/>
      <w:bookmarkStart w:id="2" w:name="_Toc50736465"/>
      <w:bookmarkStart w:id="3" w:name="_Toc417914517"/>
      <w:bookmarkStart w:id="4" w:name="_Toc50691018"/>
      <w:bookmarkStart w:id="5" w:name="_Toc385939527"/>
      <w:bookmarkStart w:id="6" w:name="_Toc385940868"/>
      <w:bookmarkStart w:id="7" w:name="_Toc50737317"/>
      <w:r>
        <w:rPr>
          <w:rFonts w:hint="eastAsia" w:ascii="微软雅黑" w:hAnsi="微软雅黑" w:eastAsia="微软雅黑" w:cs="微软雅黑"/>
        </w:rPr>
        <w:br w:type="page"/>
      </w: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2"/>
        <w:spacing w:line="360" w:lineRule="auto"/>
        <w:rPr>
          <w:rFonts w:hint="eastAsia" w:ascii="微软雅黑" w:hAnsi="微软雅黑" w:eastAsia="微软雅黑" w:cs="微软雅黑"/>
          <w:color w:val="auto"/>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62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pacing w:line="560" w:lineRule="exact"/>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各供应商：</w:t>
      </w:r>
    </w:p>
    <w:p>
      <w:pPr>
        <w:keepNext w:val="0"/>
        <w:keepLines w:val="0"/>
        <w:pageBreakBefore w:val="0"/>
        <w:widowControl w:val="0"/>
        <w:kinsoku/>
        <w:wordWrap/>
        <w:overflowPunct/>
        <w:topLinePunct w:val="0"/>
        <w:autoSpaceDE/>
        <w:autoSpaceDN/>
        <w:bidi w:val="0"/>
        <w:adjustRightInd/>
        <w:spacing w:line="560" w:lineRule="exact"/>
        <w:ind w:left="0" w:leftChars="0" w:firstLine="480"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中山大学孙逸仙纪念医院（以下简称“我院”）工会委员会依据我院的需求，现对我院工会委员会2023年电影票兑换券项目公开挂网采购，欢迎符合条件的供应商参加响应。</w:t>
      </w:r>
    </w:p>
    <w:p>
      <w:pPr>
        <w:keepNext w:val="0"/>
        <w:keepLines w:val="0"/>
        <w:pageBreakBefore w:val="0"/>
        <w:widowControl w:val="0"/>
        <w:kinsoku/>
        <w:wordWrap/>
        <w:overflowPunct/>
        <w:topLinePunct w:val="0"/>
        <w:autoSpaceDE/>
        <w:autoSpaceDN/>
        <w:bidi w:val="0"/>
        <w:adjustRightInd/>
        <w:spacing w:line="560" w:lineRule="exact"/>
        <w:ind w:firstLine="482" w:firstLineChars="200"/>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pPr>
        <w:keepNext w:val="0"/>
        <w:keepLines w:val="0"/>
        <w:pageBreakBefore w:val="0"/>
        <w:widowControl w:val="0"/>
        <w:kinsoku/>
        <w:wordWrap/>
        <w:overflowPunct/>
        <w:topLinePunct w:val="0"/>
        <w:autoSpaceDE/>
        <w:autoSpaceDN/>
        <w:bidi w:val="0"/>
        <w:adjustRightInd/>
        <w:spacing w:line="56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1.项目名称：</w:t>
      </w:r>
      <w:r>
        <w:rPr>
          <w:rFonts w:hint="eastAsia" w:ascii="仿宋" w:hAnsi="仿宋" w:eastAsia="仿宋" w:cs="仿宋"/>
          <w:sz w:val="24"/>
          <w:szCs w:val="24"/>
          <w:lang w:val="en-US" w:eastAsia="zh-CN"/>
        </w:rPr>
        <w:t>中山大学孙逸仙纪念医院深汕中心医院工会委员会2023年电影票兑换券项目</w:t>
      </w:r>
    </w:p>
    <w:p>
      <w:pPr>
        <w:keepNext w:val="0"/>
        <w:keepLines w:val="0"/>
        <w:pageBreakBefore w:val="0"/>
        <w:widowControl w:val="0"/>
        <w:kinsoku/>
        <w:wordWrap/>
        <w:overflowPunct/>
        <w:topLinePunct w:val="0"/>
        <w:autoSpaceDE/>
        <w:autoSpaceDN/>
        <w:bidi w:val="0"/>
        <w:adjustRightInd/>
        <w:spacing w:line="560" w:lineRule="exact"/>
        <w:ind w:firstLine="482" w:firstLineChars="200"/>
        <w:jc w:val="left"/>
        <w:textAlignment w:val="auto"/>
        <w:outlineLvl w:val="9"/>
        <w:rPr>
          <w:rFonts w:hint="default"/>
          <w:lang w:val="en-US" w:eastAsia="zh-CN"/>
        </w:rPr>
      </w:pPr>
      <w:r>
        <w:rPr>
          <w:rFonts w:hint="eastAsia" w:ascii="仿宋" w:hAnsi="仿宋" w:eastAsia="仿宋" w:cs="仿宋"/>
          <w:b/>
          <w:bCs/>
          <w:sz w:val="24"/>
          <w:szCs w:val="24"/>
          <w:lang w:val="en-US" w:eastAsia="zh-CN"/>
        </w:rPr>
        <w:t>2.项目编号：</w:t>
      </w:r>
      <w:r>
        <w:rPr>
          <w:rFonts w:hint="eastAsia" w:ascii="仿宋" w:hAnsi="仿宋" w:eastAsia="仿宋" w:cs="仿宋"/>
          <w:sz w:val="24"/>
          <w:szCs w:val="24"/>
          <w:lang w:val="en-US" w:eastAsia="zh-CN"/>
        </w:rPr>
        <w:t>CGGH2023-0001</w:t>
      </w:r>
    </w:p>
    <w:p>
      <w:pPr>
        <w:keepNext w:val="0"/>
        <w:keepLines w:val="0"/>
        <w:pageBreakBefore w:val="0"/>
        <w:widowControl w:val="0"/>
        <w:kinsoku/>
        <w:wordWrap/>
        <w:overflowPunct/>
        <w:topLinePunct w:val="0"/>
        <w:autoSpaceDE/>
        <w:autoSpaceDN/>
        <w:bidi w:val="0"/>
        <w:adjustRightInd/>
        <w:spacing w:line="56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3.采购方式：</w:t>
      </w:r>
      <w:r>
        <w:rPr>
          <w:rFonts w:hint="eastAsia" w:ascii="仿宋" w:hAnsi="仿宋" w:eastAsia="仿宋" w:cs="仿宋"/>
          <w:sz w:val="24"/>
          <w:szCs w:val="24"/>
          <w:lang w:val="en-US" w:eastAsia="zh-CN"/>
        </w:rPr>
        <w:t>公开比选</w:t>
      </w:r>
    </w:p>
    <w:p>
      <w:pPr>
        <w:keepNext w:val="0"/>
        <w:keepLines w:val="0"/>
        <w:pageBreakBefore w:val="0"/>
        <w:widowControl w:val="0"/>
        <w:kinsoku/>
        <w:wordWrap/>
        <w:overflowPunct/>
        <w:topLinePunct w:val="0"/>
        <w:autoSpaceDE/>
        <w:autoSpaceDN/>
        <w:bidi w:val="0"/>
        <w:adjustRightInd/>
        <w:spacing w:line="56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预算金额：</w:t>
      </w:r>
      <w:r>
        <w:rPr>
          <w:rFonts w:hint="eastAsia" w:ascii="仿宋" w:hAnsi="仿宋" w:eastAsia="仿宋" w:cs="仿宋"/>
          <w:sz w:val="24"/>
          <w:szCs w:val="24"/>
          <w:lang w:val="en-US" w:eastAsia="zh-CN"/>
        </w:rPr>
        <w:t>我院区现女职工总人数849人，按照每位女职工发放2张，需采购1698张电影兑换券，每张兑换券不高于28元（含28元），预算费用合计约47544元。</w:t>
      </w:r>
    </w:p>
    <w:p>
      <w:pPr>
        <w:keepNext w:val="0"/>
        <w:keepLines w:val="0"/>
        <w:pageBreakBefore w:val="0"/>
        <w:widowControl w:val="0"/>
        <w:kinsoku/>
        <w:wordWrap/>
        <w:overflowPunct/>
        <w:topLinePunct w:val="0"/>
        <w:autoSpaceDE/>
        <w:autoSpaceDN/>
        <w:bidi w:val="0"/>
        <w:adjustRightInd/>
        <w:spacing w:line="560" w:lineRule="exact"/>
        <w:ind w:left="0" w:leftChars="0" w:firstLine="482"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lang w:val="zh-CN" w:eastAsia="zh-CN"/>
        </w:rPr>
        <w:t>最高投标限价：</w:t>
      </w:r>
      <w:r>
        <w:rPr>
          <w:rFonts w:hint="eastAsia" w:ascii="仿宋" w:hAnsi="仿宋" w:eastAsia="仿宋" w:cs="仿宋"/>
          <w:sz w:val="24"/>
          <w:szCs w:val="24"/>
          <w:lang w:val="zh-CN" w:eastAsia="zh-CN"/>
        </w:rPr>
        <w:t>采购数量约</w:t>
      </w:r>
      <w:r>
        <w:rPr>
          <w:rFonts w:hint="eastAsia" w:ascii="仿宋" w:hAnsi="仿宋" w:eastAsia="仿宋" w:cs="仿宋"/>
          <w:sz w:val="24"/>
          <w:szCs w:val="24"/>
          <w:lang w:val="en-US" w:eastAsia="zh-CN"/>
        </w:rPr>
        <w:t>1698</w:t>
      </w:r>
      <w:r>
        <w:rPr>
          <w:rFonts w:hint="eastAsia" w:ascii="仿宋" w:hAnsi="仿宋" w:eastAsia="仿宋" w:cs="仿宋"/>
          <w:sz w:val="24"/>
          <w:szCs w:val="24"/>
          <w:lang w:val="zh-CN" w:eastAsia="zh-CN"/>
        </w:rPr>
        <w:t>张（具体以发放数量为准），标准不超过</w:t>
      </w:r>
      <w:r>
        <w:rPr>
          <w:rFonts w:hint="eastAsia" w:ascii="仿宋" w:hAnsi="仿宋" w:eastAsia="仿宋" w:cs="仿宋"/>
          <w:sz w:val="24"/>
          <w:szCs w:val="24"/>
          <w:lang w:val="en-US" w:eastAsia="zh-CN"/>
        </w:rPr>
        <w:t>28元</w:t>
      </w:r>
      <w:r>
        <w:rPr>
          <w:rFonts w:hint="eastAsia" w:ascii="仿宋" w:hAnsi="仿宋" w:eastAsia="仿宋" w:cs="仿宋"/>
          <w:sz w:val="24"/>
          <w:szCs w:val="24"/>
          <w:lang w:val="zh-CN" w:eastAsia="zh-CN"/>
        </w:rPr>
        <w:t>/张。</w:t>
      </w:r>
    </w:p>
    <w:p>
      <w:pPr>
        <w:keepNext w:val="0"/>
        <w:keepLines w:val="0"/>
        <w:pageBreakBefore w:val="0"/>
        <w:widowControl w:val="0"/>
        <w:kinsoku/>
        <w:wordWrap/>
        <w:overflowPunct/>
        <w:topLinePunct w:val="0"/>
        <w:autoSpaceDE/>
        <w:autoSpaceDN/>
        <w:bidi w:val="0"/>
        <w:adjustRightInd/>
        <w:spacing w:line="56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6.项目地点：</w:t>
      </w:r>
      <w:r>
        <w:rPr>
          <w:rFonts w:hint="eastAsia" w:ascii="仿宋" w:hAnsi="仿宋" w:eastAsia="仿宋" w:cs="仿宋"/>
          <w:sz w:val="24"/>
          <w:szCs w:val="24"/>
          <w:lang w:val="en-US" w:eastAsia="zh-CN"/>
        </w:rPr>
        <w:t>汕尾市城区东涌镇站前横二路1号中山大学孙逸仙纪念医院深汕中心医院</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482"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二、采购内容：</w:t>
      </w:r>
    </w:p>
    <w:p>
      <w:pPr>
        <w:keepNext w:val="0"/>
        <w:keepLines w:val="0"/>
        <w:pageBreakBefore w:val="0"/>
        <w:widowControl w:val="0"/>
        <w:kinsoku/>
        <w:wordWrap/>
        <w:overflowPunct/>
        <w:topLinePunct w:val="0"/>
        <w:autoSpaceDE/>
        <w:autoSpaceDN/>
        <w:bidi w:val="0"/>
        <w:adjustRightInd/>
        <w:spacing w:line="560" w:lineRule="exact"/>
        <w:ind w:left="0" w:leftChars="0" w:firstLine="480"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1.供应商</w:t>
      </w:r>
      <w:r>
        <w:rPr>
          <w:rFonts w:hint="eastAsia" w:ascii="仿宋" w:hAnsi="仿宋" w:eastAsia="仿宋" w:cs="仿宋"/>
          <w:sz w:val="24"/>
          <w:szCs w:val="24"/>
          <w:lang w:val="zh-CN" w:eastAsia="zh-CN"/>
        </w:rPr>
        <w:t>提供的</w:t>
      </w:r>
      <w:r>
        <w:rPr>
          <w:rFonts w:hint="eastAsia" w:ascii="仿宋" w:hAnsi="仿宋" w:eastAsia="仿宋" w:cs="仿宋"/>
          <w:sz w:val="24"/>
          <w:szCs w:val="24"/>
          <w:lang w:val="en-US" w:eastAsia="zh-CN"/>
        </w:rPr>
        <w:t>每张</w:t>
      </w:r>
      <w:r>
        <w:rPr>
          <w:rFonts w:hint="eastAsia" w:ascii="仿宋" w:hAnsi="仿宋" w:eastAsia="仿宋" w:cs="仿宋"/>
          <w:sz w:val="24"/>
          <w:szCs w:val="24"/>
          <w:lang w:val="zh-CN" w:eastAsia="zh-CN"/>
        </w:rPr>
        <w:t>电影</w:t>
      </w:r>
      <w:r>
        <w:rPr>
          <w:rFonts w:hint="eastAsia" w:ascii="仿宋" w:hAnsi="仿宋" w:eastAsia="仿宋" w:cs="仿宋"/>
          <w:sz w:val="24"/>
          <w:szCs w:val="24"/>
          <w:lang w:val="en-US" w:eastAsia="zh-CN"/>
        </w:rPr>
        <w:t>票</w:t>
      </w:r>
      <w:r>
        <w:rPr>
          <w:rFonts w:hint="eastAsia" w:ascii="仿宋" w:hAnsi="仿宋" w:eastAsia="仿宋" w:cs="仿宋"/>
          <w:sz w:val="24"/>
          <w:szCs w:val="24"/>
          <w:lang w:val="zh-CN" w:eastAsia="zh-CN"/>
        </w:rPr>
        <w:t>兑换券可通兑任意</w:t>
      </w:r>
      <w:r>
        <w:rPr>
          <w:rFonts w:hint="eastAsia" w:ascii="仿宋" w:hAnsi="仿宋" w:eastAsia="仿宋" w:cs="仿宋"/>
          <w:sz w:val="24"/>
          <w:szCs w:val="24"/>
          <w:lang w:val="en-US" w:eastAsia="zh-CN"/>
        </w:rPr>
        <w:t>时间任意</w:t>
      </w:r>
      <w:r>
        <w:rPr>
          <w:rFonts w:hint="eastAsia" w:ascii="仿宋" w:hAnsi="仿宋" w:eastAsia="仿宋" w:cs="仿宋"/>
          <w:sz w:val="24"/>
          <w:szCs w:val="24"/>
          <w:lang w:val="zh-CN" w:eastAsia="zh-CN"/>
        </w:rPr>
        <w:t>场次2D、3D影票</w:t>
      </w:r>
      <w:r>
        <w:rPr>
          <w:rFonts w:hint="eastAsia" w:ascii="仿宋" w:hAnsi="仿宋" w:eastAsia="仿宋" w:cs="仿宋"/>
          <w:sz w:val="24"/>
          <w:szCs w:val="24"/>
          <w:lang w:val="en-US" w:eastAsia="zh-CN"/>
        </w:rPr>
        <w:t>一张，</w:t>
      </w:r>
      <w:r>
        <w:rPr>
          <w:rFonts w:hint="eastAsia" w:ascii="仿宋" w:hAnsi="仿宋" w:eastAsia="仿宋" w:cs="仿宋"/>
          <w:sz w:val="24"/>
          <w:szCs w:val="24"/>
          <w:lang w:val="zh-CN" w:eastAsia="zh-CN"/>
        </w:rPr>
        <w:t>同时具有线上（微信或APP提前预定）</w:t>
      </w:r>
      <w:r>
        <w:rPr>
          <w:rFonts w:hint="eastAsia" w:ascii="仿宋" w:hAnsi="仿宋" w:eastAsia="仿宋" w:cs="仿宋"/>
          <w:sz w:val="24"/>
          <w:szCs w:val="24"/>
          <w:lang w:val="en-US" w:eastAsia="zh-CN"/>
        </w:rPr>
        <w:t>或</w:t>
      </w:r>
      <w:r>
        <w:rPr>
          <w:rFonts w:hint="eastAsia" w:ascii="仿宋" w:hAnsi="仿宋" w:eastAsia="仿宋" w:cs="仿宋"/>
          <w:sz w:val="24"/>
          <w:szCs w:val="24"/>
          <w:lang w:val="zh-CN" w:eastAsia="zh-CN"/>
        </w:rPr>
        <w:t>线下（现场）直接兑换方式，</w:t>
      </w:r>
      <w:r>
        <w:rPr>
          <w:rFonts w:hint="eastAsia" w:ascii="仿宋" w:hAnsi="仿宋" w:eastAsia="仿宋" w:cs="仿宋"/>
          <w:sz w:val="24"/>
          <w:szCs w:val="24"/>
          <w:lang w:val="en-US" w:eastAsia="zh-CN"/>
        </w:rPr>
        <w:t>支持线上</w:t>
      </w:r>
      <w:r>
        <w:rPr>
          <w:rFonts w:hint="default" w:ascii="仿宋" w:hAnsi="仿宋" w:eastAsia="仿宋" w:cs="仿宋"/>
          <w:sz w:val="24"/>
          <w:szCs w:val="24"/>
          <w:lang w:val="zh-CN" w:eastAsia="zh-CN"/>
        </w:rPr>
        <w:t>选座服务</w:t>
      </w:r>
      <w:r>
        <w:rPr>
          <w:rFonts w:hint="eastAsia" w:ascii="仿宋" w:hAnsi="仿宋" w:eastAsia="仿宋" w:cs="仿宋"/>
          <w:sz w:val="24"/>
          <w:szCs w:val="24"/>
          <w:lang w:val="zh-CN"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2.电影票兑换券可在汕尾市内电影院观看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b/>
          <w:bCs/>
          <w:sz w:val="24"/>
          <w:szCs w:val="24"/>
          <w:lang w:val="en-US" w:eastAsia="zh-CN"/>
        </w:rPr>
        <w:t>三、服务要求：</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应保证给</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zh-CN" w:eastAsia="zh-CN"/>
        </w:rPr>
        <w:t>提供质量合格的产品和服务，应符合国家或行业质量标准和法律规定。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服务过程中如出现不顺畅，</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的客服热线受理</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zh-CN" w:eastAsia="zh-CN"/>
        </w:rPr>
        <w:t>投诉。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2.</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zh-CN" w:eastAsia="zh-CN"/>
        </w:rPr>
        <w:t>对于</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产品和服务的有效投诉，经双方核实确认，</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zh-CN" w:eastAsia="zh-CN"/>
        </w:rPr>
        <w:t>有权要求</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予以补偿，补偿费用最高不超过涉及有效投诉的观影人次或观影账户的单位费用的两倍。有理投诉范围包括以下情况：影院无故不承认电影验证载体的有效性；电影兑换系统的故障；因</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未及时采取补救措施，导致</w:t>
      </w:r>
      <w:r>
        <w:rPr>
          <w:rFonts w:hint="eastAsia" w:ascii="仿宋" w:hAnsi="仿宋" w:eastAsia="仿宋" w:cs="仿宋"/>
          <w:sz w:val="24"/>
          <w:szCs w:val="24"/>
          <w:lang w:val="en-US" w:eastAsia="zh-CN"/>
        </w:rPr>
        <w:t>我院</w:t>
      </w:r>
      <w:r>
        <w:rPr>
          <w:rFonts w:hint="eastAsia" w:ascii="仿宋" w:hAnsi="仿宋" w:eastAsia="仿宋" w:cs="仿宋"/>
          <w:sz w:val="24"/>
          <w:szCs w:val="24"/>
          <w:lang w:val="zh-CN" w:eastAsia="zh-CN"/>
        </w:rPr>
        <w:t>员工投诉30分钟内无法正常入场观影的，经合同双方及影城/影院确认投诉属实的为有效投诉。</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不受理和接受</w:t>
      </w:r>
      <w:r>
        <w:rPr>
          <w:rFonts w:hint="eastAsia" w:ascii="仿宋" w:hAnsi="仿宋" w:eastAsia="仿宋" w:cs="仿宋"/>
          <w:sz w:val="24"/>
          <w:szCs w:val="24"/>
          <w:lang w:val="en-US" w:eastAsia="zh-CN"/>
        </w:rPr>
        <w:t>我院</w:t>
      </w:r>
      <w:r>
        <w:rPr>
          <w:rFonts w:hint="eastAsia" w:ascii="仿宋" w:hAnsi="仿宋" w:eastAsia="仿宋" w:cs="仿宋"/>
          <w:sz w:val="24"/>
          <w:szCs w:val="24"/>
          <w:lang w:val="zh-CN" w:eastAsia="zh-CN"/>
        </w:rPr>
        <w:t>因超出适用对象、适用范围、使用有效期等而产生的投诉、撤销服务等要求。</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firstLine="480" w:firstLineChars="200"/>
        <w:jc w:val="left"/>
        <w:textAlignment w:val="auto"/>
        <w:outlineLvl w:val="9"/>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3.售后服务要求：成交供应商在汕尾市有完善的售后服务体系，保证服务电话畅通，能及时解决兑票中出现的问题，保证兑换通畅。如成交供应商在合同期限内突遇设备改造升级或因者不抗拒因素而停业，需自动延长相对应的服务期限。如遇供应商</w:t>
      </w:r>
      <w:r>
        <w:rPr>
          <w:rFonts w:hint="default" w:ascii="仿宋" w:hAnsi="仿宋" w:eastAsia="仿宋" w:cs="仿宋"/>
          <w:b w:val="0"/>
          <w:bCs w:val="0"/>
          <w:spacing w:val="0"/>
          <w:kern w:val="2"/>
          <w:sz w:val="24"/>
          <w:szCs w:val="24"/>
          <w:lang w:val="en-US" w:eastAsia="zh-CN" w:bidi="ar-SA"/>
        </w:rPr>
        <w:t>倒闭</w:t>
      </w:r>
      <w:r>
        <w:rPr>
          <w:rFonts w:hint="eastAsia" w:ascii="仿宋" w:hAnsi="仿宋" w:eastAsia="仿宋" w:cs="仿宋"/>
          <w:b w:val="0"/>
          <w:bCs w:val="0"/>
          <w:spacing w:val="0"/>
          <w:kern w:val="2"/>
          <w:sz w:val="24"/>
          <w:szCs w:val="24"/>
          <w:lang w:val="en-US" w:eastAsia="zh-CN" w:bidi="ar-SA"/>
        </w:rPr>
        <w:t>，需根据未观看电影票兑换券的实际数量无条件原价退款。</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firstLine="520" w:firstLineChars="200"/>
        <w:jc w:val="left"/>
        <w:textAlignment w:val="auto"/>
        <w:outlineLvl w:val="9"/>
        <w:rPr>
          <w:rFonts w:hint="eastAsia" w:ascii="仿宋" w:hAnsi="仿宋" w:eastAsia="仿宋" w:cs="仿宋"/>
          <w:sz w:val="24"/>
          <w:lang w:val="en-US" w:eastAsia="zh-CN"/>
        </w:rPr>
      </w:pPr>
      <w:r>
        <w:rPr>
          <w:rFonts w:hint="eastAsia" w:ascii="仿宋" w:hAnsi="仿宋" w:eastAsia="仿宋" w:cs="仿宋"/>
          <w:sz w:val="24"/>
          <w:szCs w:val="24"/>
          <w:lang w:val="en-US" w:eastAsia="zh-CN"/>
        </w:rPr>
        <w:t>4.其他服务要求：同意公开比选文件中的合同条款。</w:t>
      </w:r>
    </w:p>
    <w:p>
      <w:pPr>
        <w:pStyle w:val="31"/>
        <w:keepNext w:val="0"/>
        <w:keepLines w:val="0"/>
        <w:pageBreakBefore w:val="0"/>
        <w:widowControl w:val="0"/>
        <w:numPr>
          <w:ilvl w:val="0"/>
          <w:numId w:val="0"/>
        </w:numPr>
        <w:kinsoku/>
        <w:wordWrap/>
        <w:overflowPunct/>
        <w:topLinePunct w:val="0"/>
        <w:autoSpaceDE/>
        <w:autoSpaceDN/>
        <w:bidi w:val="0"/>
        <w:adjustRightInd/>
        <w:spacing w:before="0" w:after="0" w:line="560" w:lineRule="exact"/>
        <w:ind w:leftChars="0" w:firstLine="482" w:firstLineChars="200"/>
        <w:jc w:val="left"/>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四、付款方式</w:t>
      </w:r>
    </w:p>
    <w:p>
      <w:pPr>
        <w:pStyle w:val="31"/>
        <w:keepNext w:val="0"/>
        <w:keepLines w:val="0"/>
        <w:pageBreakBefore w:val="0"/>
        <w:widowControl w:val="0"/>
        <w:numPr>
          <w:ilvl w:val="0"/>
          <w:numId w:val="0"/>
        </w:numPr>
        <w:kinsoku/>
        <w:wordWrap/>
        <w:overflowPunct/>
        <w:topLinePunct w:val="0"/>
        <w:autoSpaceDE/>
        <w:autoSpaceDN/>
        <w:bidi w:val="0"/>
        <w:adjustRightInd/>
        <w:spacing w:before="0" w:after="0" w:line="560" w:lineRule="exact"/>
        <w:ind w:leftChars="0" w:firstLine="522" w:firstLineChars="200"/>
        <w:jc w:val="left"/>
        <w:textAlignment w:val="auto"/>
        <w:outlineLvl w:val="9"/>
        <w:rPr>
          <w:rFonts w:hint="eastAsia" w:ascii="仿宋" w:hAnsi="仿宋" w:eastAsia="仿宋" w:cs="仿宋"/>
          <w:bCs w:val="0"/>
          <w:spacing w:val="0"/>
          <w:kern w:val="2"/>
          <w:sz w:val="24"/>
          <w:szCs w:val="24"/>
          <w:lang w:val="en-US" w:eastAsia="zh-CN" w:bidi="ar-SA"/>
        </w:rPr>
      </w:pPr>
      <w:r>
        <w:rPr>
          <w:rFonts w:hint="eastAsia" w:ascii="仿宋" w:hAnsi="仿宋" w:eastAsia="仿宋" w:cs="仿宋"/>
          <w:b/>
          <w:bCs/>
          <w:sz w:val="24"/>
          <w:szCs w:val="24"/>
          <w:lang w:val="en-US" w:eastAsia="zh-CN"/>
        </w:rPr>
        <w:t>1.</w:t>
      </w:r>
      <w:r>
        <w:rPr>
          <w:rFonts w:hint="eastAsia" w:ascii="仿宋" w:hAnsi="仿宋" w:eastAsia="仿宋" w:cs="仿宋"/>
          <w:b/>
          <w:bCs/>
          <w:spacing w:val="0"/>
          <w:kern w:val="2"/>
          <w:sz w:val="24"/>
          <w:szCs w:val="24"/>
          <w:lang w:val="en-US" w:eastAsia="zh-CN" w:bidi="ar-SA"/>
        </w:rPr>
        <w:t>交付要求</w:t>
      </w:r>
      <w:r>
        <w:rPr>
          <w:rFonts w:hint="eastAsia" w:ascii="仿宋" w:hAnsi="仿宋" w:eastAsia="仿宋" w:cs="仿宋"/>
          <w:bCs w:val="0"/>
          <w:spacing w:val="0"/>
          <w:kern w:val="2"/>
          <w:sz w:val="24"/>
          <w:szCs w:val="24"/>
          <w:lang w:val="en-US" w:eastAsia="zh-CN" w:bidi="ar-SA"/>
        </w:rPr>
        <w:t>：供应商必须在中选后的三个工作日内，免费将电影票送至指定的地点中山大学孙逸仙纪念医院深汕中心医院行政楼2楼207工会办公室。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2.付款安排：</w:t>
      </w:r>
      <w:r>
        <w:rPr>
          <w:rFonts w:hint="eastAsia" w:ascii="仿宋" w:hAnsi="仿宋" w:eastAsia="仿宋" w:cs="仿宋"/>
          <w:sz w:val="24"/>
          <w:szCs w:val="24"/>
          <w:lang w:val="en-US" w:eastAsia="zh-CN"/>
        </w:rPr>
        <w:t>服务期内所有兑换券货到验收合格后，</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en-US" w:eastAsia="zh-CN"/>
        </w:rPr>
        <w:t>20个工作日内凭供应商出具的有效发票一次性付清货款</w:t>
      </w:r>
    </w:p>
    <w:p>
      <w:pPr>
        <w:pStyle w:val="31"/>
        <w:keepNext w:val="0"/>
        <w:keepLines w:val="0"/>
        <w:pageBreakBefore w:val="0"/>
        <w:widowControl w:val="0"/>
        <w:kinsoku/>
        <w:wordWrap/>
        <w:overflowPunct/>
        <w:topLinePunct w:val="0"/>
        <w:autoSpaceDE/>
        <w:autoSpaceDN/>
        <w:bidi w:val="0"/>
        <w:adjustRightInd/>
        <w:snapToGrid w:val="0"/>
        <w:spacing w:before="0" w:after="0" w:line="560" w:lineRule="exact"/>
        <w:ind w:left="0" w:leftChars="0" w:firstLine="522" w:firstLineChars="200"/>
        <w:jc w:val="left"/>
        <w:textAlignment w:val="auto"/>
        <w:outlineLvl w:val="9"/>
        <w:rPr>
          <w:rFonts w:hint="eastAsia" w:ascii="仿宋" w:hAnsi="仿宋" w:eastAsia="仿宋" w:cs="仿宋"/>
          <w:bCs w:val="0"/>
          <w:spacing w:val="0"/>
          <w:kern w:val="2"/>
          <w:sz w:val="24"/>
          <w:szCs w:val="24"/>
          <w:lang w:val="en-US" w:eastAsia="zh-CN" w:bidi="ar-SA"/>
        </w:rPr>
      </w:pPr>
      <w:r>
        <w:rPr>
          <w:rFonts w:hint="eastAsia" w:ascii="仿宋" w:hAnsi="仿宋" w:eastAsia="仿宋" w:cs="仿宋"/>
          <w:b/>
          <w:bCs/>
          <w:sz w:val="24"/>
          <w:szCs w:val="24"/>
          <w:lang w:val="en-US" w:eastAsia="zh-CN"/>
        </w:rPr>
        <w:t>3.兑换</w:t>
      </w:r>
      <w:r>
        <w:rPr>
          <w:rFonts w:hint="eastAsia" w:ascii="仿宋" w:hAnsi="仿宋" w:eastAsia="仿宋" w:cs="仿宋"/>
          <w:b/>
          <w:bCs/>
          <w:spacing w:val="0"/>
          <w:kern w:val="2"/>
          <w:sz w:val="24"/>
          <w:szCs w:val="24"/>
          <w:lang w:val="en-US" w:eastAsia="zh-CN" w:bidi="ar-SA"/>
        </w:rPr>
        <w:t>期限：</w:t>
      </w:r>
      <w:r>
        <w:rPr>
          <w:rFonts w:hint="eastAsia" w:ascii="仿宋" w:hAnsi="仿宋" w:eastAsia="仿宋" w:cs="仿宋"/>
          <w:sz w:val="24"/>
          <w:szCs w:val="24"/>
          <w:highlight w:val="none"/>
          <w:lang w:val="en-US" w:eastAsia="zh-CN"/>
        </w:rPr>
        <w:t>有效期一年且到期后可顺延2个月的使用期限</w:t>
      </w:r>
    </w:p>
    <w:p>
      <w:pPr>
        <w:keepNext w:val="0"/>
        <w:keepLines w:val="0"/>
        <w:pageBreakBefore w:val="0"/>
        <w:widowControl w:val="0"/>
        <w:kinsoku/>
        <w:wordWrap/>
        <w:overflowPunct/>
        <w:topLinePunct w:val="0"/>
        <w:autoSpaceDE/>
        <w:autoSpaceDN/>
        <w:bidi w:val="0"/>
        <w:adjustRightInd/>
        <w:spacing w:line="560" w:lineRule="exact"/>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五、供应商资格要求</w:t>
      </w:r>
    </w:p>
    <w:p>
      <w:pPr>
        <w:keepNext w:val="0"/>
        <w:keepLines w:val="0"/>
        <w:pageBreakBefore w:val="0"/>
        <w:widowControl w:val="0"/>
        <w:kinsoku/>
        <w:wordWrap/>
        <w:overflowPunct/>
        <w:topLinePunct w:val="0"/>
        <w:autoSpaceDE/>
        <w:autoSpaceDN/>
        <w:bidi w:val="0"/>
        <w:adjustRightInd/>
        <w:spacing w:line="560" w:lineRule="exact"/>
        <w:ind w:left="0" w:leftChars="0"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pPr>
        <w:keepNext w:val="0"/>
        <w:keepLines w:val="0"/>
        <w:pageBreakBefore w:val="0"/>
        <w:widowControl w:val="0"/>
        <w:kinsoku/>
        <w:wordWrap/>
        <w:overflowPunct/>
        <w:topLinePunct w:val="0"/>
        <w:autoSpaceDE/>
        <w:autoSpaceDN/>
        <w:bidi w:val="0"/>
        <w:adjustRightInd/>
        <w:spacing w:line="560" w:lineRule="exact"/>
        <w:ind w:left="0" w:lef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highlight w:val="none"/>
          <w:lang w:val="en-US" w:eastAsia="zh-CN"/>
        </w:rPr>
        <w:t>响应人在</w:t>
      </w:r>
      <w:r>
        <w:rPr>
          <w:rFonts w:hint="eastAsia" w:ascii="仿宋" w:hAnsi="仿宋" w:eastAsia="仿宋" w:cs="仿宋"/>
          <w:sz w:val="24"/>
          <w:szCs w:val="24"/>
          <w:highlight w:val="none"/>
          <w:lang w:val="en-US" w:eastAsia="zh-CN"/>
        </w:rPr>
        <w:t>“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p>
      <w:pPr>
        <w:pStyle w:val="8"/>
        <w:keepNext w:val="0"/>
        <w:keepLines w:val="0"/>
        <w:pageBreakBefore w:val="0"/>
        <w:widowControl w:val="0"/>
        <w:kinsoku/>
        <w:wordWrap/>
        <w:overflowPunct/>
        <w:topLinePunct w:val="0"/>
        <w:autoSpaceDE/>
        <w:autoSpaceDN/>
        <w:bidi w:val="0"/>
        <w:adjustRightInd/>
        <w:spacing w:after="0" w:line="560" w:lineRule="exact"/>
        <w:ind w:firstLine="482" w:firstLineChars="200"/>
        <w:jc w:val="left"/>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注：</w:t>
      </w:r>
    </w:p>
    <w:p>
      <w:pPr>
        <w:pStyle w:val="8"/>
        <w:keepNext w:val="0"/>
        <w:keepLines w:val="0"/>
        <w:pageBreakBefore w:val="0"/>
        <w:widowControl w:val="0"/>
        <w:numPr>
          <w:ilvl w:val="0"/>
          <w:numId w:val="1"/>
        </w:numPr>
        <w:kinsoku/>
        <w:wordWrap/>
        <w:overflowPunct/>
        <w:topLinePunct w:val="0"/>
        <w:autoSpaceDE/>
        <w:autoSpaceDN/>
        <w:bidi w:val="0"/>
        <w:adjustRightInd/>
        <w:spacing w:after="0" w:line="560" w:lineRule="exact"/>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法定代表人或</w:t>
      </w:r>
      <w:r>
        <w:rPr>
          <w:rFonts w:hint="eastAsia" w:ascii="仿宋" w:hAnsi="仿宋" w:eastAsia="仿宋" w:cs="仿宋"/>
          <w:b w:val="0"/>
          <w:spacing w:val="0"/>
          <w:kern w:val="2"/>
          <w:sz w:val="24"/>
          <w:szCs w:val="24"/>
          <w:lang w:val="en-US" w:eastAsia="zh-CN" w:bidi="ar-SA"/>
        </w:rPr>
        <w:t>单位负责人为同一人或者存在直接控股、管理关系的不同供应商，不得同时参加本项目的响应。</w:t>
      </w:r>
    </w:p>
    <w:p>
      <w:pPr>
        <w:pStyle w:val="8"/>
        <w:keepNext w:val="0"/>
        <w:keepLines w:val="0"/>
        <w:pageBreakBefore w:val="0"/>
        <w:widowControl w:val="0"/>
        <w:numPr>
          <w:ilvl w:val="0"/>
          <w:numId w:val="1"/>
        </w:numPr>
        <w:kinsoku/>
        <w:wordWrap/>
        <w:overflowPunct/>
        <w:topLinePunct w:val="0"/>
        <w:autoSpaceDE/>
        <w:autoSpaceDN/>
        <w:bidi w:val="0"/>
        <w:adjustRightInd/>
        <w:spacing w:after="0" w:line="560" w:lineRule="exact"/>
        <w:ind w:firstLine="480" w:firstLineChars="200"/>
        <w:jc w:val="left"/>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highlight w:val="none"/>
          <w:lang w:val="zh-CN"/>
        </w:rPr>
        <w:t>本项目不接受联合体响应，</w:t>
      </w:r>
      <w:r>
        <w:rPr>
          <w:rFonts w:hint="eastAsia" w:ascii="仿宋" w:hAnsi="仿宋" w:eastAsia="仿宋" w:cs="仿宋"/>
          <w:color w:val="000000"/>
          <w:sz w:val="24"/>
          <w:szCs w:val="24"/>
          <w:highlight w:val="none"/>
          <w:lang w:val="en-US" w:eastAsia="zh-CN"/>
        </w:rPr>
        <w:t>成交供应商不得以任何方式转包或分包本项目。</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bCs/>
          <w:sz w:val="24"/>
          <w:szCs w:val="24"/>
          <w:lang w:val="en-US" w:eastAsia="zh-CN"/>
        </w:rPr>
        <w:t>六、评审方法：</w:t>
      </w:r>
      <w:r>
        <w:rPr>
          <w:rFonts w:hint="eastAsia" w:ascii="仿宋" w:hAnsi="仿宋" w:eastAsia="仿宋" w:cs="仿宋"/>
          <w:b w:val="0"/>
          <w:bCs w:val="0"/>
          <w:iCs/>
          <w:kern w:val="2"/>
          <w:sz w:val="24"/>
          <w:szCs w:val="24"/>
          <w:lang w:val="en-US" w:eastAsia="zh-CN" w:bidi="ar-SA"/>
        </w:rPr>
        <w:t>综合评审法(总分100分)。</w:t>
      </w:r>
    </w:p>
    <w:p>
      <w:pPr>
        <w:pStyle w:val="30"/>
        <w:numPr>
          <w:ilvl w:val="0"/>
          <w:numId w:val="0"/>
        </w:numPr>
        <w:rPr>
          <w:rFonts w:hint="eastAsia"/>
          <w:lang w:val="en-US" w:eastAsia="zh-CN"/>
        </w:rPr>
      </w:pPr>
    </w:p>
    <w:tbl>
      <w:tblPr>
        <w:tblStyle w:val="23"/>
        <w:tblW w:w="8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3"/>
        <w:gridCol w:w="1485"/>
        <w:gridCol w:w="1582"/>
        <w:gridCol w:w="4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2"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序号</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评议内容</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分值</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w:t>
            </w:r>
          </w:p>
        </w:tc>
        <w:tc>
          <w:tcPr>
            <w:tcW w:w="1485"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企业资质</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有效期内的《企业法人营业执照》，《电影放映经营许可证》证书复印件，每提供一份资料得5分，最高得10分，不提供不得分。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6"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2</w:t>
            </w:r>
          </w:p>
        </w:tc>
        <w:tc>
          <w:tcPr>
            <w:tcW w:w="148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80" w:firstLineChars="200"/>
              <w:jc w:val="center"/>
              <w:textAlignment w:val="auto"/>
              <w:rPr>
                <w:rFonts w:hint="eastAsia" w:ascii="仿宋" w:hAnsi="仿宋" w:eastAsia="仿宋" w:cs="仿宋"/>
                <w:b w:val="0"/>
                <w:bCs w:val="0"/>
                <w:iCs/>
                <w:kern w:val="2"/>
                <w:sz w:val="24"/>
                <w:szCs w:val="24"/>
                <w:lang w:val="en-US" w:eastAsia="zh-CN" w:bidi="ar-SA"/>
              </w:rPr>
            </w:pP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提供2022年5月-2023年2月，共计10个月的《中华人民共和国税收完税证明》，每提供一个月的完税证明得1分，最高得10分，</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3</w:t>
            </w:r>
          </w:p>
        </w:tc>
        <w:tc>
          <w:tcPr>
            <w:tcW w:w="148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80" w:firstLineChars="200"/>
              <w:jc w:val="center"/>
              <w:textAlignment w:val="auto"/>
              <w:rPr>
                <w:rFonts w:hint="default" w:ascii="仿宋" w:hAnsi="仿宋" w:eastAsia="仿宋" w:cs="仿宋"/>
                <w:b w:val="0"/>
                <w:bCs w:val="0"/>
                <w:iCs/>
                <w:kern w:val="2"/>
                <w:sz w:val="24"/>
                <w:szCs w:val="24"/>
                <w:lang w:val="en-US" w:eastAsia="zh-CN" w:bidi="ar-SA"/>
              </w:rPr>
            </w:pP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提供近一年无违法违规行为，没有处于被责令停业或破产状态，且资产未被重组、接管和冻结的证明资料（在“信用中国”网站www.creditchina.gov.cn及“国家企业信用</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信息公示系统”官网（</w:t>
            </w:r>
            <w:r>
              <w:rPr>
                <w:rFonts w:hint="eastAsia" w:ascii="仿宋" w:hAnsi="仿宋" w:eastAsia="仿宋" w:cs="仿宋"/>
                <w:b w:val="0"/>
                <w:bCs w:val="0"/>
                <w:iCs/>
                <w:kern w:val="2"/>
                <w:sz w:val="24"/>
                <w:szCs w:val="24"/>
                <w:lang w:val="en-US" w:eastAsia="zh-CN" w:bidi="ar-SA"/>
              </w:rPr>
              <w:fldChar w:fldCharType="begin"/>
            </w:r>
            <w:r>
              <w:rPr>
                <w:rFonts w:hint="eastAsia" w:ascii="仿宋" w:hAnsi="仿宋" w:eastAsia="仿宋" w:cs="仿宋"/>
                <w:b w:val="0"/>
                <w:bCs w:val="0"/>
                <w:iCs/>
                <w:kern w:val="2"/>
                <w:sz w:val="24"/>
                <w:szCs w:val="24"/>
                <w:lang w:val="en-US" w:eastAsia="zh-CN" w:bidi="ar-SA"/>
              </w:rPr>
              <w:instrText xml:space="preserve"> HYPERLINK "http://www.gsxt.gov.cn/index.html" </w:instrText>
            </w:r>
            <w:r>
              <w:rPr>
                <w:rFonts w:hint="eastAsia" w:ascii="仿宋" w:hAnsi="仿宋" w:eastAsia="仿宋" w:cs="仿宋"/>
                <w:b w:val="0"/>
                <w:bCs w:val="0"/>
                <w:iCs/>
                <w:kern w:val="2"/>
                <w:sz w:val="24"/>
                <w:szCs w:val="24"/>
                <w:lang w:val="en-US" w:eastAsia="zh-CN" w:bidi="ar-SA"/>
              </w:rPr>
              <w:fldChar w:fldCharType="separate"/>
            </w:r>
            <w:r>
              <w:rPr>
                <w:rFonts w:hint="eastAsia" w:ascii="仿宋" w:hAnsi="仿宋" w:eastAsia="仿宋" w:cs="仿宋"/>
                <w:b w:val="0"/>
                <w:bCs w:val="0"/>
                <w:iCs/>
                <w:kern w:val="2"/>
                <w:sz w:val="24"/>
                <w:szCs w:val="24"/>
                <w:lang w:val="en-US" w:eastAsia="zh-CN" w:bidi="ar-SA"/>
              </w:rPr>
              <w:t>www.gsxt.gov.cn/index.html</w:t>
            </w:r>
            <w:r>
              <w:rPr>
                <w:rFonts w:hint="eastAsia" w:ascii="仿宋" w:hAnsi="仿宋" w:eastAsia="仿宋" w:cs="仿宋"/>
                <w:b w:val="0"/>
                <w:bCs w:val="0"/>
                <w:iCs/>
                <w:kern w:val="2"/>
                <w:sz w:val="24"/>
                <w:szCs w:val="24"/>
                <w:lang w:val="en-US" w:eastAsia="zh-CN" w:bidi="ar-SA"/>
              </w:rPr>
              <w:fldChar w:fldCharType="end"/>
            </w:r>
            <w:r>
              <w:rPr>
                <w:rFonts w:hint="eastAsia" w:ascii="仿宋" w:hAnsi="仿宋" w:eastAsia="仿宋" w:cs="仿宋"/>
                <w:b w:val="0"/>
                <w:bCs w:val="0"/>
                <w:iCs/>
                <w:kern w:val="2"/>
                <w:sz w:val="24"/>
                <w:szCs w:val="24"/>
                <w:lang w:val="en-US" w:eastAsia="zh-CN" w:bidi="ar-SA"/>
              </w:rPr>
              <w:t>）违法失信企业查询结果），信用良好，得10分，失信和不提供者不得分。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4</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同类业绩</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每提供一项同类项目业绩的合同或中标通知书复印件并加盖公章得2分，最高得10分，</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9"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5</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售后服务</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在汕尾市设有长期、固定的售后服务机构，具备相应的售后服务力量。（提供证明资料）</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提供证明资料得10分，不提供不得分。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6</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价格评分</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30分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以单价报价作为价格评分的评审依据，满足要求且报价最低的价格作为评分基准价，价格评分＝（评分基准价/报价）×30，(保留两位小数）。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7</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影院位置</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20分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为便于职工观看电影，供应商提供的影院位置距离医院越近得分越高。</w:t>
            </w:r>
            <w:r>
              <w:rPr>
                <w:rFonts w:hint="eastAsia" w:ascii="仿宋" w:hAnsi="仿宋" w:eastAsia="仿宋" w:cs="仿宋"/>
                <w:b w:val="0"/>
                <w:bCs w:val="0"/>
                <w:iCs/>
                <w:kern w:val="2"/>
                <w:sz w:val="24"/>
                <w:szCs w:val="24"/>
                <w:lang w:val="en-US" w:eastAsia="zh-CN" w:bidi="ar-SA"/>
              </w:rPr>
              <w:br w:type="textWrapping"/>
            </w:r>
            <w:r>
              <w:rPr>
                <w:rFonts w:hint="eastAsia" w:ascii="仿宋" w:hAnsi="仿宋" w:eastAsia="仿宋" w:cs="仿宋"/>
                <w:b w:val="0"/>
                <w:bCs w:val="0"/>
                <w:iCs/>
                <w:kern w:val="2"/>
                <w:sz w:val="24"/>
                <w:szCs w:val="24"/>
                <w:lang w:val="en-US" w:eastAsia="zh-CN" w:bidi="ar-SA"/>
              </w:rPr>
              <w:t>距离医院6公里以内：得20分。</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距离医院6-10公里：得10分。</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距离医院10公里以上：得5分。</w:t>
            </w:r>
          </w:p>
        </w:tc>
      </w:tr>
    </w:tbl>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七、响应文件的递交</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仅受理纸质响应文件，请将纸质响应文件原件一份以快递方式递交本院，具体编制要求详见公开比选文件中响应文件格式。纸质响应文件寄出后，请将快递底单发送至邮箱：sszxyyzcb@126.com。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z w:val="24"/>
          <w:szCs w:val="24"/>
          <w:lang w:val="en-US" w:eastAsia="zh-CN"/>
        </w:rPr>
        <w:t>响应</w:t>
      </w:r>
      <w:r>
        <w:rPr>
          <w:rFonts w:hint="eastAsia" w:ascii="仿宋" w:hAnsi="仿宋" w:eastAsia="仿宋" w:cs="仿宋"/>
          <w:b/>
          <w:bCs/>
          <w:spacing w:val="0"/>
          <w:kern w:val="2"/>
          <w:sz w:val="24"/>
          <w:szCs w:val="24"/>
          <w:lang w:val="en-US" w:eastAsia="zh-CN" w:bidi="ar-SA"/>
        </w:rPr>
        <w:t>文件接收截止时间：2023年5 月8 日17 时 </w:t>
      </w:r>
      <w:r>
        <w:rPr>
          <w:rFonts w:hint="eastAsia" w:ascii="仿宋" w:hAnsi="仿宋" w:eastAsia="仿宋" w:cs="仿宋"/>
          <w:b w:val="0"/>
          <w:spacing w:val="0"/>
          <w:kern w:val="2"/>
          <w:sz w:val="24"/>
          <w:szCs w:val="24"/>
          <w:lang w:val="en-US" w:eastAsia="zh-CN" w:bidi="ar-SA"/>
        </w:rPr>
        <w:t>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收件地址：汕尾市城区东涌镇站前横二路1号中山大学孙逸仙纪念医院深汕中心医院行政楼四楼403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default" w:eastAsia="仿宋"/>
          <w:lang w:val="en-US" w:eastAsia="zh-CN"/>
        </w:rPr>
      </w:pPr>
      <w:r>
        <w:rPr>
          <w:rFonts w:hint="eastAsia" w:ascii="仿宋" w:hAnsi="仿宋" w:eastAsia="仿宋" w:cs="仿宋"/>
          <w:b w:val="0"/>
          <w:spacing w:val="0"/>
          <w:kern w:val="2"/>
          <w:sz w:val="24"/>
          <w:szCs w:val="24"/>
          <w:lang w:val="en-US" w:eastAsia="zh-CN" w:bidi="ar-SA"/>
        </w:rPr>
        <w:t>联系电话：</w:t>
      </w:r>
      <w:r>
        <w:rPr>
          <w:rFonts w:ascii="仿宋" w:hAnsi="仿宋" w:eastAsia="仿宋" w:cs="仿宋"/>
          <w:i w:val="0"/>
          <w:caps w:val="0"/>
          <w:color w:val="333333"/>
          <w:spacing w:val="0"/>
          <w:sz w:val="24"/>
          <w:szCs w:val="24"/>
          <w:u w:val="none"/>
          <w:shd w:val="clear" w:color="auto" w:fill="FFFFFF"/>
        </w:rPr>
        <w:t>0660-</w:t>
      </w:r>
      <w:r>
        <w:rPr>
          <w:rFonts w:hint="eastAsia" w:ascii="仿宋" w:hAnsi="仿宋" w:eastAsia="仿宋" w:cs="仿宋"/>
          <w:i w:val="0"/>
          <w:caps w:val="0"/>
          <w:color w:val="333333"/>
          <w:spacing w:val="0"/>
          <w:sz w:val="24"/>
          <w:szCs w:val="24"/>
          <w:u w:val="none"/>
          <w:shd w:val="clear" w:color="auto" w:fill="FFFFFF"/>
          <w:lang w:val="en-US" w:eastAsia="zh-CN"/>
        </w:rPr>
        <w:t>3863288</w:t>
      </w:r>
    </w:p>
    <w:p>
      <w:pPr>
        <w:pStyle w:val="9"/>
        <w:keepNext w:val="0"/>
        <w:keepLines w:val="0"/>
        <w:pageBreakBefore w:val="0"/>
        <w:widowControl w:val="0"/>
        <w:kinsoku/>
        <w:wordWrap/>
        <w:overflowPunct/>
        <w:topLinePunct w:val="0"/>
        <w:autoSpaceDE/>
        <w:autoSpaceDN/>
        <w:bidi w:val="0"/>
        <w:adjustRightInd/>
        <w:spacing w:after="0" w:afterLines="0" w:line="360" w:lineRule="auto"/>
        <w:ind w:left="0" w:leftChars="0" w:firstLine="482" w:firstLineChars="200"/>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pacing w:val="0"/>
          <w:kern w:val="2"/>
          <w:sz w:val="24"/>
          <w:szCs w:val="24"/>
          <w:lang w:val="en-US" w:eastAsia="zh-CN" w:bidi="ar-SA"/>
        </w:rPr>
        <w:t>六、</w:t>
      </w:r>
      <w:r>
        <w:rPr>
          <w:rFonts w:hint="eastAsia" w:ascii="仿宋" w:hAnsi="仿宋" w:eastAsia="仿宋" w:cs="仿宋"/>
          <w:b/>
          <w:bCs/>
          <w:sz w:val="24"/>
          <w:szCs w:val="24"/>
          <w:lang w:val="en-US" w:eastAsia="zh-CN"/>
        </w:rPr>
        <w:t>比选会议时间</w:t>
      </w:r>
      <w:r>
        <w:rPr>
          <w:rFonts w:hint="eastAsia" w:ascii="仿宋" w:hAnsi="仿宋" w:eastAsia="仿宋" w:cs="仿宋"/>
          <w:b/>
          <w:bCs/>
          <w:spacing w:val="0"/>
          <w:kern w:val="2"/>
          <w:sz w:val="24"/>
          <w:szCs w:val="24"/>
          <w:lang w:val="en-US" w:eastAsia="zh-CN" w:bidi="ar-SA"/>
        </w:rPr>
        <w:t>：2023年5 月9日 9时 </w:t>
      </w:r>
      <w:r>
        <w:rPr>
          <w:rFonts w:hint="eastAsia" w:ascii="仿宋" w:hAnsi="仿宋" w:eastAsia="仿宋" w:cs="仿宋"/>
          <w:b w:val="0"/>
          <w:spacing w:val="0"/>
          <w:kern w:val="2"/>
          <w:sz w:val="24"/>
          <w:szCs w:val="24"/>
          <w:lang w:val="en-US" w:eastAsia="zh-CN" w:bidi="ar-SA"/>
        </w:rPr>
        <w:t> </w:t>
      </w:r>
    </w:p>
    <w:p>
      <w:pPr>
        <w:pStyle w:val="8"/>
        <w:keepNext w:val="0"/>
        <w:keepLines w:val="0"/>
        <w:pageBreakBefore w:val="0"/>
        <w:widowControl w:val="0"/>
        <w:kinsoku/>
        <w:wordWrap/>
        <w:overflowPunct/>
        <w:topLinePunct w:val="0"/>
        <w:autoSpaceDE/>
        <w:autoSpaceDN/>
        <w:bidi w:val="0"/>
        <w:adjustRightInd/>
        <w:spacing w:after="0" w:line="360" w:lineRule="auto"/>
        <w:ind w:left="0" w:leftChars="0" w:firstLine="482" w:firstLineChars="200"/>
        <w:jc w:val="left"/>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评定成交标准：根据响应文件齐全、满足</w:t>
      </w:r>
      <w:r>
        <w:rPr>
          <w:rFonts w:hint="eastAsia" w:ascii="仿宋" w:hAnsi="仿宋" w:eastAsia="仿宋" w:cs="仿宋"/>
          <w:b/>
          <w:bCs/>
          <w:sz w:val="24"/>
          <w:szCs w:val="24"/>
          <w:lang w:val="en-US" w:eastAsia="zh-CN"/>
        </w:rPr>
        <w:t>本公告</w:t>
      </w:r>
      <w:r>
        <w:rPr>
          <w:rFonts w:hint="eastAsia" w:ascii="仿宋" w:hAnsi="仿宋" w:eastAsia="仿宋" w:cs="仿宋"/>
          <w:b/>
          <w:bCs/>
          <w:spacing w:val="0"/>
          <w:kern w:val="2"/>
          <w:sz w:val="24"/>
          <w:szCs w:val="24"/>
          <w:lang w:val="en-US" w:eastAsia="zh-CN" w:bidi="ar-SA"/>
        </w:rPr>
        <w:t>及公开比选文件的全部要求且综合总得分最高的原则确定成交供应商。如出现综合总得分相同的情况，则以响应文件寄出时间最早的供应商为成交供应商。</w:t>
      </w:r>
    </w:p>
    <w:p>
      <w:pPr>
        <w:pStyle w:val="8"/>
        <w:keepNext w:val="0"/>
        <w:keepLines w:val="0"/>
        <w:pageBreakBefore w:val="0"/>
        <w:widowControl w:val="0"/>
        <w:kinsoku/>
        <w:wordWrap/>
        <w:overflowPunct/>
        <w:topLinePunct w:val="0"/>
        <w:autoSpaceDE/>
        <w:autoSpaceDN/>
        <w:bidi w:val="0"/>
        <w:adjustRightInd/>
        <w:spacing w:after="0" w:line="360" w:lineRule="auto"/>
        <w:ind w:left="0" w:leftChars="0" w:firstLine="0" w:firstLineChars="0"/>
        <w:jc w:val="left"/>
        <w:textAlignment w:val="auto"/>
        <w:outlineLvl w:val="9"/>
        <w:rPr>
          <w:rFonts w:hint="eastAsia" w:ascii="仿宋" w:hAnsi="仿宋" w:eastAsia="仿宋" w:cs="仿宋"/>
          <w:b/>
          <w:bCs/>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仿宋" w:hAnsi="仿宋" w:eastAsia="仿宋" w:cs="仿宋"/>
          <w:b/>
          <w:bCs/>
          <w:spacing w:val="0"/>
          <w:kern w:val="2"/>
          <w:sz w:val="24"/>
          <w:szCs w:val="24"/>
          <w:lang w:val="en-US" w:eastAsia="zh-CN" w:bidi="ar-SA"/>
        </w:rPr>
      </w:pPr>
      <w:bookmarkStart w:id="8" w:name="_Toc7376"/>
    </w:p>
    <w:bookmarkEnd w:id="8"/>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中山大学孙逸仙纪念医院深汕中心</w:t>
      </w:r>
      <w:r>
        <w:rPr>
          <w:rFonts w:hint="eastAsia" w:ascii="仿宋" w:hAnsi="仿宋" w:eastAsia="仿宋" w:cs="仿宋"/>
          <w:b w:val="0"/>
          <w:bCs w:val="0"/>
          <w:spacing w:val="0"/>
          <w:kern w:val="2"/>
          <w:sz w:val="24"/>
          <w:szCs w:val="24"/>
          <w:lang w:val="en-US" w:eastAsia="zh-CN" w:bidi="ar-SA"/>
        </w:rPr>
        <w:t>医院</w:t>
      </w:r>
      <w:r>
        <w:rPr>
          <w:rFonts w:hint="eastAsia" w:ascii="仿宋" w:hAnsi="仿宋" w:eastAsia="仿宋" w:cs="仿宋"/>
          <w:b w:val="0"/>
          <w:spacing w:val="0"/>
          <w:kern w:val="2"/>
          <w:sz w:val="24"/>
          <w:szCs w:val="24"/>
          <w:lang w:val="en-US" w:eastAsia="zh-CN" w:bidi="ar-SA"/>
        </w:rPr>
        <w:t>装备科招采办</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2023 年4月26 日</w:t>
      </w: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adjustRightInd w:val="0"/>
        <w:snapToGrid w:val="0"/>
        <w:spacing w:line="360" w:lineRule="exact"/>
        <w:jc w:val="left"/>
        <w:rPr>
          <w:rFonts w:ascii="宋体" w:hAnsi="宋体" w:cs="宋体"/>
          <w:color w:val="000000" w:themeColor="text1"/>
          <w:sz w:val="24"/>
          <w14:textFill>
            <w14:solidFill>
              <w14:schemeClr w14:val="tx1"/>
            </w14:solidFill>
          </w14:textFill>
        </w:rPr>
      </w:pPr>
      <w:bookmarkStart w:id="9" w:name="_Toc417914519"/>
      <w:bookmarkStart w:id="10" w:name="_Toc385939529"/>
      <w:bookmarkStart w:id="11" w:name="_Toc385940875"/>
    </w:p>
    <w:p>
      <w:pPr>
        <w:pStyle w:val="19"/>
        <w:keepNext w:val="0"/>
        <w:keepLines w:val="0"/>
        <w:widowControl/>
        <w:suppressLineNumbers w:val="0"/>
        <w:ind w:left="0" w:firstLine="0"/>
        <w:rPr>
          <w:rFonts w:hint="eastAsia" w:ascii="微软雅黑" w:hAnsi="微软雅黑" w:eastAsia="微软雅黑" w:cs="微软雅黑"/>
          <w:i w:val="0"/>
          <w:caps w:val="0"/>
          <w:color w:val="000000"/>
          <w:spacing w:val="0"/>
          <w:sz w:val="27"/>
          <w:szCs w:val="27"/>
        </w:rPr>
      </w:pPr>
    </w:p>
    <w:p>
      <w:pPr>
        <w:pStyle w:val="19"/>
        <w:keepNext w:val="0"/>
        <w:keepLines w:val="0"/>
        <w:widowControl/>
        <w:suppressLineNumbers w:val="0"/>
        <w:ind w:left="0" w:firstLine="0"/>
        <w:rPr>
          <w:rFonts w:hint="eastAsia" w:ascii="微软雅黑" w:hAnsi="微软雅黑" w:eastAsia="微软雅黑" w:cs="微软雅黑"/>
          <w:i w:val="0"/>
          <w:caps w:val="0"/>
          <w:color w:val="000000"/>
          <w:spacing w:val="0"/>
          <w:sz w:val="27"/>
          <w:szCs w:val="27"/>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说明：</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响应人须对本项目所有标的物进行整体响应，任何只对其中一部分内容进行的响应都被视为无效响应。</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lang w:val="en-US" w:eastAsia="zh-CN"/>
        </w:rPr>
      </w:pPr>
      <w:r>
        <w:rPr>
          <w:rFonts w:hint="eastAsia" w:ascii="仿宋" w:hAnsi="仿宋" w:eastAsia="仿宋" w:cs="仿宋"/>
          <w:b/>
          <w:bCs/>
          <w:i w:val="0"/>
          <w:caps w:val="0"/>
          <w:color w:val="000000"/>
          <w:spacing w:val="0"/>
          <w:sz w:val="24"/>
          <w:szCs w:val="24"/>
        </w:rPr>
        <w:t>一、 项目</w:t>
      </w:r>
      <w:r>
        <w:rPr>
          <w:rFonts w:hint="eastAsia" w:ascii="仿宋" w:hAnsi="仿宋" w:eastAsia="仿宋" w:cs="仿宋"/>
          <w:b/>
          <w:bCs/>
          <w:i w:val="0"/>
          <w:caps w:val="0"/>
          <w:color w:val="000000"/>
          <w:spacing w:val="0"/>
          <w:sz w:val="24"/>
          <w:szCs w:val="24"/>
          <w:lang w:val="en-US" w:eastAsia="zh-CN"/>
        </w:rPr>
        <w:t>概况</w:t>
      </w:r>
    </w:p>
    <w:p>
      <w:pPr>
        <w:keepNext w:val="0"/>
        <w:keepLines w:val="0"/>
        <w:pageBreakBefore w:val="0"/>
        <w:widowControl w:val="0"/>
        <w:kinsoku/>
        <w:wordWrap/>
        <w:overflowPunct/>
        <w:topLinePunct w:val="0"/>
        <w:autoSpaceDE/>
        <w:autoSpaceDN/>
        <w:bidi w:val="0"/>
        <w:adjustRightInd/>
        <w:spacing w:line="54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1.项目名称：</w:t>
      </w:r>
      <w:r>
        <w:rPr>
          <w:rFonts w:hint="eastAsia" w:ascii="仿宋" w:hAnsi="仿宋" w:eastAsia="仿宋" w:cs="仿宋"/>
          <w:sz w:val="24"/>
          <w:szCs w:val="24"/>
          <w:lang w:val="en-US" w:eastAsia="zh-CN"/>
        </w:rPr>
        <w:t>中山大学孙逸仙纪念医院深汕中心医院工会委员会2023年电影票兑换券项目</w:t>
      </w:r>
    </w:p>
    <w:p>
      <w:pPr>
        <w:keepNext w:val="0"/>
        <w:keepLines w:val="0"/>
        <w:pageBreakBefore w:val="0"/>
        <w:widowControl w:val="0"/>
        <w:kinsoku/>
        <w:wordWrap/>
        <w:overflowPunct/>
        <w:topLinePunct w:val="0"/>
        <w:autoSpaceDE/>
        <w:autoSpaceDN/>
        <w:bidi w:val="0"/>
        <w:adjustRightInd/>
        <w:spacing w:line="540" w:lineRule="exact"/>
        <w:ind w:firstLine="482" w:firstLineChars="200"/>
        <w:jc w:val="left"/>
        <w:textAlignment w:val="auto"/>
        <w:outlineLvl w:val="9"/>
        <w:rPr>
          <w:rFonts w:hint="default"/>
          <w:lang w:val="en-US" w:eastAsia="zh-CN"/>
        </w:rPr>
      </w:pPr>
      <w:r>
        <w:rPr>
          <w:rFonts w:hint="eastAsia" w:ascii="仿宋" w:hAnsi="仿宋" w:eastAsia="仿宋" w:cs="仿宋"/>
          <w:b/>
          <w:bCs/>
          <w:sz w:val="24"/>
          <w:szCs w:val="24"/>
          <w:lang w:val="en-US" w:eastAsia="zh-CN"/>
        </w:rPr>
        <w:t>2.项目编号：</w:t>
      </w:r>
      <w:r>
        <w:rPr>
          <w:rFonts w:hint="eastAsia" w:ascii="仿宋" w:hAnsi="仿宋" w:eastAsia="仿宋" w:cs="仿宋"/>
          <w:sz w:val="24"/>
          <w:szCs w:val="24"/>
          <w:lang w:val="en-US" w:eastAsia="zh-CN"/>
        </w:rPr>
        <w:t>CGGH2023-0001</w:t>
      </w:r>
    </w:p>
    <w:p>
      <w:pPr>
        <w:keepNext w:val="0"/>
        <w:keepLines w:val="0"/>
        <w:pageBreakBefore w:val="0"/>
        <w:widowControl w:val="0"/>
        <w:kinsoku/>
        <w:wordWrap/>
        <w:overflowPunct/>
        <w:topLinePunct w:val="0"/>
        <w:autoSpaceDE/>
        <w:autoSpaceDN/>
        <w:bidi w:val="0"/>
        <w:adjustRightInd/>
        <w:spacing w:line="54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3.采购方式：</w:t>
      </w:r>
      <w:r>
        <w:rPr>
          <w:rFonts w:hint="eastAsia" w:ascii="仿宋" w:hAnsi="仿宋" w:eastAsia="仿宋" w:cs="仿宋"/>
          <w:sz w:val="24"/>
          <w:szCs w:val="24"/>
          <w:lang w:val="en-US" w:eastAsia="zh-CN"/>
        </w:rPr>
        <w:t>公开比选</w:t>
      </w:r>
    </w:p>
    <w:p>
      <w:pPr>
        <w:keepNext w:val="0"/>
        <w:keepLines w:val="0"/>
        <w:pageBreakBefore w:val="0"/>
        <w:widowControl w:val="0"/>
        <w:kinsoku/>
        <w:wordWrap/>
        <w:overflowPunct/>
        <w:topLinePunct w:val="0"/>
        <w:autoSpaceDE/>
        <w:autoSpaceDN/>
        <w:bidi w:val="0"/>
        <w:adjustRightInd/>
        <w:spacing w:line="54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预算金额：</w:t>
      </w:r>
      <w:r>
        <w:rPr>
          <w:rFonts w:hint="eastAsia" w:ascii="仿宋" w:hAnsi="仿宋" w:eastAsia="仿宋" w:cs="仿宋"/>
          <w:sz w:val="24"/>
          <w:szCs w:val="24"/>
          <w:lang w:val="en-US" w:eastAsia="zh-CN"/>
        </w:rPr>
        <w:t>我院区现女职工总人数849人，按照每位女职工发放2张，需采购1698张电影兑换券，每张兑换券不高于28元（含28元），预算费用合计约47544元。</w:t>
      </w:r>
    </w:p>
    <w:p>
      <w:pPr>
        <w:keepNext w:val="0"/>
        <w:keepLines w:val="0"/>
        <w:pageBreakBefore w:val="0"/>
        <w:widowControl w:val="0"/>
        <w:kinsoku/>
        <w:wordWrap/>
        <w:overflowPunct/>
        <w:topLinePunct w:val="0"/>
        <w:autoSpaceDE/>
        <w:autoSpaceDN/>
        <w:bidi w:val="0"/>
        <w:adjustRightInd/>
        <w:spacing w:line="540" w:lineRule="exact"/>
        <w:ind w:left="0" w:leftChars="0" w:firstLine="482"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lang w:val="zh-CN" w:eastAsia="zh-CN"/>
        </w:rPr>
        <w:t>最高投标限价：</w:t>
      </w:r>
      <w:r>
        <w:rPr>
          <w:rFonts w:hint="eastAsia" w:ascii="仿宋" w:hAnsi="仿宋" w:eastAsia="仿宋" w:cs="仿宋"/>
          <w:sz w:val="24"/>
          <w:szCs w:val="24"/>
          <w:lang w:val="zh-CN" w:eastAsia="zh-CN"/>
        </w:rPr>
        <w:t>采购数量约</w:t>
      </w:r>
      <w:r>
        <w:rPr>
          <w:rFonts w:hint="eastAsia" w:ascii="仿宋" w:hAnsi="仿宋" w:eastAsia="仿宋" w:cs="仿宋"/>
          <w:sz w:val="24"/>
          <w:szCs w:val="24"/>
          <w:lang w:val="en-US" w:eastAsia="zh-CN"/>
        </w:rPr>
        <w:t>1698</w:t>
      </w:r>
      <w:r>
        <w:rPr>
          <w:rFonts w:hint="eastAsia" w:ascii="仿宋" w:hAnsi="仿宋" w:eastAsia="仿宋" w:cs="仿宋"/>
          <w:sz w:val="24"/>
          <w:szCs w:val="24"/>
          <w:lang w:val="zh-CN" w:eastAsia="zh-CN"/>
        </w:rPr>
        <w:t>张（具体以发放数量为准），标准不超过</w:t>
      </w:r>
      <w:r>
        <w:rPr>
          <w:rFonts w:hint="eastAsia" w:ascii="仿宋" w:hAnsi="仿宋" w:eastAsia="仿宋" w:cs="仿宋"/>
          <w:sz w:val="24"/>
          <w:szCs w:val="24"/>
          <w:lang w:val="en-US" w:eastAsia="zh-CN"/>
        </w:rPr>
        <w:t>28元</w:t>
      </w:r>
      <w:r>
        <w:rPr>
          <w:rFonts w:hint="eastAsia" w:ascii="仿宋" w:hAnsi="仿宋" w:eastAsia="仿宋" w:cs="仿宋"/>
          <w:sz w:val="24"/>
          <w:szCs w:val="24"/>
          <w:lang w:val="zh-CN" w:eastAsia="zh-CN"/>
        </w:rPr>
        <w:t>/张。</w:t>
      </w:r>
    </w:p>
    <w:p>
      <w:pPr>
        <w:keepNext w:val="0"/>
        <w:keepLines w:val="0"/>
        <w:pageBreakBefore w:val="0"/>
        <w:widowControl w:val="0"/>
        <w:kinsoku/>
        <w:wordWrap/>
        <w:overflowPunct/>
        <w:topLinePunct w:val="0"/>
        <w:autoSpaceDE/>
        <w:autoSpaceDN/>
        <w:bidi w:val="0"/>
        <w:adjustRightInd/>
        <w:spacing w:line="54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6.项目地点：</w:t>
      </w:r>
      <w:r>
        <w:rPr>
          <w:rFonts w:hint="eastAsia" w:ascii="仿宋" w:hAnsi="仿宋" w:eastAsia="仿宋" w:cs="仿宋"/>
          <w:sz w:val="24"/>
          <w:szCs w:val="24"/>
          <w:lang w:val="en-US" w:eastAsia="zh-CN"/>
        </w:rPr>
        <w:t>汕尾市城区东涌镇站前横二路1号中山大学孙逸仙纪念医院深汕中心医院</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sz w:val="24"/>
          <w:szCs w:val="24"/>
          <w:lang w:val="zh-CN" w:eastAsia="zh-CN"/>
        </w:rPr>
      </w:pPr>
      <w:r>
        <w:rPr>
          <w:rFonts w:hint="eastAsia" w:ascii="仿宋" w:hAnsi="仿宋" w:eastAsia="仿宋" w:cs="仿宋"/>
          <w:i w:val="0"/>
          <w:caps w:val="0"/>
          <w:color w:val="000000"/>
          <w:spacing w:val="0"/>
          <w:sz w:val="24"/>
          <w:szCs w:val="24"/>
          <w:lang w:val="en-US" w:eastAsia="zh-CN"/>
        </w:rPr>
        <w:t>二</w:t>
      </w:r>
      <w:r>
        <w:rPr>
          <w:rFonts w:hint="eastAsia" w:ascii="仿宋" w:hAnsi="仿宋" w:eastAsia="仿宋" w:cs="仿宋"/>
          <w:i w:val="0"/>
          <w:caps w:val="0"/>
          <w:color w:val="000000"/>
          <w:spacing w:val="0"/>
          <w:sz w:val="24"/>
          <w:szCs w:val="24"/>
        </w:rPr>
        <w:t xml:space="preserve">、 </w:t>
      </w:r>
      <w:r>
        <w:rPr>
          <w:rFonts w:hint="eastAsia" w:ascii="仿宋" w:hAnsi="仿宋" w:eastAsia="仿宋" w:cs="仿宋"/>
          <w:b/>
          <w:bCs/>
          <w:sz w:val="24"/>
          <w:szCs w:val="24"/>
          <w:lang w:val="en-US" w:eastAsia="zh-CN"/>
        </w:rPr>
        <w:t>服务要求：</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应保证给</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zh-CN" w:eastAsia="zh-CN"/>
        </w:rPr>
        <w:t>提供质量合格的产品和服务，应符合国家或行业质量标准和法律规定。</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服务过程中如出现不顺畅，</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的客服热线受理</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zh-CN" w:eastAsia="zh-CN"/>
        </w:rPr>
        <w:t>投诉。</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2.</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zh-CN" w:eastAsia="zh-CN"/>
        </w:rPr>
        <w:t>对于</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产品和服务的有效投诉，经双方核实确认，</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zh-CN" w:eastAsia="zh-CN"/>
        </w:rPr>
        <w:t>有权要求</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予以补偿，补偿费用最高不超过涉及有效投诉的观影人次或观影账户的单位费用的两倍。有理投诉范围包括以下情况：影院无故不承认电影验证载体的有效性；电影兑换系统的故障；因</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未及时采取补救措施，导致</w:t>
      </w:r>
      <w:r>
        <w:rPr>
          <w:rFonts w:hint="eastAsia" w:ascii="仿宋" w:hAnsi="仿宋" w:eastAsia="仿宋" w:cs="仿宋"/>
          <w:sz w:val="24"/>
          <w:szCs w:val="24"/>
          <w:lang w:val="en-US" w:eastAsia="zh-CN"/>
        </w:rPr>
        <w:t>我院</w:t>
      </w:r>
      <w:r>
        <w:rPr>
          <w:rFonts w:hint="eastAsia" w:ascii="仿宋" w:hAnsi="仿宋" w:eastAsia="仿宋" w:cs="仿宋"/>
          <w:sz w:val="24"/>
          <w:szCs w:val="24"/>
          <w:lang w:val="zh-CN" w:eastAsia="zh-CN"/>
        </w:rPr>
        <w:t>员工投诉30分钟内无法正常入场观影的，经合同双方及影城/影院确认投诉属实的为有效投诉。</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不受理和接受</w:t>
      </w:r>
      <w:r>
        <w:rPr>
          <w:rFonts w:hint="eastAsia" w:ascii="仿宋" w:hAnsi="仿宋" w:eastAsia="仿宋" w:cs="仿宋"/>
          <w:sz w:val="24"/>
          <w:szCs w:val="24"/>
          <w:lang w:val="en-US" w:eastAsia="zh-CN"/>
        </w:rPr>
        <w:t>我院</w:t>
      </w:r>
      <w:r>
        <w:rPr>
          <w:rFonts w:hint="eastAsia" w:ascii="仿宋" w:hAnsi="仿宋" w:eastAsia="仿宋" w:cs="仿宋"/>
          <w:sz w:val="24"/>
          <w:szCs w:val="24"/>
          <w:lang w:val="zh-CN" w:eastAsia="zh-CN"/>
        </w:rPr>
        <w:t>因超出适用对象、适用范围、使用有效期等而产生的投诉、撤销服务等要求。</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after="0" w:line="540" w:lineRule="exact"/>
        <w:ind w:firstLine="480" w:firstLineChars="200"/>
        <w:jc w:val="left"/>
        <w:textAlignment w:val="auto"/>
        <w:outlineLvl w:val="9"/>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3.售后服务要求：成交供应商在汕尾市有完善的售后服务体系，保证服务电话畅通，能及时解决兑票中出现的问题，保证兑换通畅。如成交供应商在合同期限内突遇设备改造升级或因者不抗拒因素而停业，需自动延长相对应的服务期限。如遇供应商</w:t>
      </w:r>
      <w:r>
        <w:rPr>
          <w:rFonts w:hint="default" w:ascii="仿宋" w:hAnsi="仿宋" w:eastAsia="仿宋" w:cs="仿宋"/>
          <w:b w:val="0"/>
          <w:bCs w:val="0"/>
          <w:spacing w:val="0"/>
          <w:kern w:val="2"/>
          <w:sz w:val="24"/>
          <w:szCs w:val="24"/>
          <w:lang w:val="en-US" w:eastAsia="zh-CN" w:bidi="ar-SA"/>
        </w:rPr>
        <w:t>倒闭</w:t>
      </w:r>
      <w:r>
        <w:rPr>
          <w:rFonts w:hint="eastAsia" w:ascii="仿宋" w:hAnsi="仿宋" w:eastAsia="仿宋" w:cs="仿宋"/>
          <w:b w:val="0"/>
          <w:bCs w:val="0"/>
          <w:spacing w:val="0"/>
          <w:kern w:val="2"/>
          <w:sz w:val="24"/>
          <w:szCs w:val="24"/>
          <w:lang w:val="en-US" w:eastAsia="zh-CN" w:bidi="ar-SA"/>
        </w:rPr>
        <w:t>，需根据未观看电影票兑换券的实际数量无条件原价退款。</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after="0" w:line="540" w:lineRule="exact"/>
        <w:ind w:firstLine="480" w:firstLineChars="200"/>
        <w:jc w:val="left"/>
        <w:textAlignment w:val="auto"/>
        <w:outlineLvl w:val="9"/>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4.其他服务要求：同意公开比选文件中的合同条款。</w:t>
      </w:r>
    </w:p>
    <w:p>
      <w:pPr>
        <w:pStyle w:val="31"/>
        <w:keepNext w:val="0"/>
        <w:keepLines w:val="0"/>
        <w:pageBreakBefore w:val="0"/>
        <w:widowControl w:val="0"/>
        <w:numPr>
          <w:ilvl w:val="0"/>
          <w:numId w:val="0"/>
        </w:numPr>
        <w:kinsoku/>
        <w:wordWrap/>
        <w:overflowPunct/>
        <w:topLinePunct w:val="0"/>
        <w:autoSpaceDE/>
        <w:autoSpaceDN/>
        <w:bidi w:val="0"/>
        <w:adjustRightInd/>
        <w:spacing w:before="0" w:after="0" w:line="540" w:lineRule="exact"/>
        <w:ind w:leftChars="0" w:firstLine="482" w:firstLineChars="200"/>
        <w:jc w:val="left"/>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三、付款方式</w:t>
      </w:r>
    </w:p>
    <w:p>
      <w:pPr>
        <w:pStyle w:val="31"/>
        <w:keepNext w:val="0"/>
        <w:keepLines w:val="0"/>
        <w:pageBreakBefore w:val="0"/>
        <w:widowControl w:val="0"/>
        <w:numPr>
          <w:ilvl w:val="0"/>
          <w:numId w:val="0"/>
        </w:numPr>
        <w:kinsoku/>
        <w:wordWrap/>
        <w:overflowPunct/>
        <w:topLinePunct w:val="0"/>
        <w:autoSpaceDE/>
        <w:autoSpaceDN/>
        <w:bidi w:val="0"/>
        <w:adjustRightInd/>
        <w:spacing w:before="0" w:after="0" w:line="540" w:lineRule="exact"/>
        <w:ind w:leftChars="0" w:firstLine="522" w:firstLineChars="200"/>
        <w:jc w:val="left"/>
        <w:textAlignment w:val="auto"/>
        <w:outlineLvl w:val="9"/>
        <w:rPr>
          <w:rFonts w:hint="eastAsia" w:ascii="仿宋" w:hAnsi="仿宋" w:eastAsia="仿宋" w:cs="仿宋"/>
          <w:bCs w:val="0"/>
          <w:spacing w:val="0"/>
          <w:kern w:val="2"/>
          <w:sz w:val="24"/>
          <w:szCs w:val="24"/>
          <w:lang w:val="en-US" w:eastAsia="zh-CN" w:bidi="ar-SA"/>
        </w:rPr>
      </w:pPr>
      <w:r>
        <w:rPr>
          <w:rFonts w:hint="eastAsia" w:ascii="仿宋" w:hAnsi="仿宋" w:eastAsia="仿宋" w:cs="仿宋"/>
          <w:b/>
          <w:bCs/>
          <w:sz w:val="24"/>
          <w:szCs w:val="24"/>
          <w:lang w:val="en-US" w:eastAsia="zh-CN"/>
        </w:rPr>
        <w:t>1.</w:t>
      </w:r>
      <w:r>
        <w:rPr>
          <w:rFonts w:hint="eastAsia" w:ascii="仿宋" w:hAnsi="仿宋" w:eastAsia="仿宋" w:cs="仿宋"/>
          <w:b/>
          <w:bCs/>
          <w:spacing w:val="0"/>
          <w:kern w:val="2"/>
          <w:sz w:val="24"/>
          <w:szCs w:val="24"/>
          <w:lang w:val="en-US" w:eastAsia="zh-CN" w:bidi="ar-SA"/>
        </w:rPr>
        <w:t>交付要求</w:t>
      </w:r>
      <w:r>
        <w:rPr>
          <w:rFonts w:hint="eastAsia" w:ascii="仿宋" w:hAnsi="仿宋" w:eastAsia="仿宋" w:cs="仿宋"/>
          <w:bCs w:val="0"/>
          <w:spacing w:val="0"/>
          <w:kern w:val="2"/>
          <w:sz w:val="24"/>
          <w:szCs w:val="24"/>
          <w:lang w:val="en-US" w:eastAsia="zh-CN" w:bidi="ar-SA"/>
        </w:rPr>
        <w:t>：供应商必须在中选后的三个工作日内，免费将电影票送至指定的地点中山大学孙逸仙纪念医院深汕中心医院行政楼2楼207工会办公室。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2.付款安排：</w:t>
      </w:r>
      <w:r>
        <w:rPr>
          <w:rFonts w:hint="eastAsia" w:ascii="仿宋" w:hAnsi="仿宋" w:eastAsia="仿宋" w:cs="仿宋"/>
          <w:sz w:val="24"/>
          <w:szCs w:val="24"/>
          <w:lang w:val="en-US" w:eastAsia="zh-CN"/>
        </w:rPr>
        <w:t>服务期内所有兑换券货到验收合格后，</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en-US" w:eastAsia="zh-CN"/>
        </w:rPr>
        <w:t>20个工作日内凭供应商出具的有效发票一次性付清货款</w:t>
      </w:r>
    </w:p>
    <w:p>
      <w:pPr>
        <w:pStyle w:val="31"/>
        <w:keepNext w:val="0"/>
        <w:keepLines w:val="0"/>
        <w:pageBreakBefore w:val="0"/>
        <w:widowControl w:val="0"/>
        <w:kinsoku/>
        <w:wordWrap/>
        <w:overflowPunct/>
        <w:topLinePunct w:val="0"/>
        <w:autoSpaceDE/>
        <w:autoSpaceDN/>
        <w:bidi w:val="0"/>
        <w:adjustRightInd/>
        <w:snapToGrid w:val="0"/>
        <w:spacing w:before="0" w:after="0" w:line="540" w:lineRule="exact"/>
        <w:ind w:left="0" w:leftChars="0" w:firstLine="522" w:firstLineChars="200"/>
        <w:jc w:val="left"/>
        <w:textAlignment w:val="auto"/>
        <w:outlineLvl w:val="9"/>
        <w:rPr>
          <w:rFonts w:hint="eastAsia" w:ascii="仿宋" w:hAnsi="仿宋" w:eastAsia="仿宋" w:cs="仿宋"/>
          <w:bCs w:val="0"/>
          <w:spacing w:val="0"/>
          <w:kern w:val="2"/>
          <w:sz w:val="24"/>
          <w:szCs w:val="24"/>
          <w:lang w:val="en-US" w:eastAsia="zh-CN" w:bidi="ar-SA"/>
        </w:rPr>
      </w:pPr>
      <w:r>
        <w:rPr>
          <w:rFonts w:hint="eastAsia" w:ascii="仿宋" w:hAnsi="仿宋" w:eastAsia="仿宋" w:cs="仿宋"/>
          <w:b/>
          <w:bCs/>
          <w:sz w:val="24"/>
          <w:szCs w:val="24"/>
          <w:lang w:val="en-US" w:eastAsia="zh-CN"/>
        </w:rPr>
        <w:t>3.兑换</w:t>
      </w:r>
      <w:r>
        <w:rPr>
          <w:rFonts w:hint="eastAsia" w:ascii="仿宋" w:hAnsi="仿宋" w:eastAsia="仿宋" w:cs="仿宋"/>
          <w:b/>
          <w:bCs/>
          <w:spacing w:val="0"/>
          <w:kern w:val="2"/>
          <w:sz w:val="24"/>
          <w:szCs w:val="24"/>
          <w:lang w:val="en-US" w:eastAsia="zh-CN" w:bidi="ar-SA"/>
        </w:rPr>
        <w:t>期限：</w:t>
      </w:r>
      <w:r>
        <w:rPr>
          <w:rFonts w:hint="eastAsia" w:ascii="仿宋" w:hAnsi="仿宋" w:eastAsia="仿宋" w:cs="仿宋"/>
          <w:sz w:val="24"/>
          <w:szCs w:val="24"/>
          <w:highlight w:val="none"/>
          <w:lang w:val="en-US" w:eastAsia="zh-CN"/>
        </w:rPr>
        <w:t>有效期一年且到期后可顺延2个月的使用期限</w:t>
      </w:r>
    </w:p>
    <w:p>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2"/>
        <w:spacing w:line="360" w:lineRule="auto"/>
        <w:jc w:val="both"/>
        <w:rPr>
          <w:rFonts w:hint="eastAsia" w:ascii="仿宋" w:hAnsi="仿宋" w:eastAsia="仿宋" w:cs="仿宋"/>
          <w:color w:val="000000" w:themeColor="text1"/>
          <w14:textFill>
            <w14:solidFill>
              <w14:schemeClr w14:val="tx1"/>
            </w14:solidFill>
          </w14:textFill>
        </w:rPr>
      </w:pPr>
    </w:p>
    <w:p>
      <w:pPr>
        <w:pStyle w:val="2"/>
        <w:spacing w:line="360" w:lineRule="auto"/>
        <w:jc w:val="both"/>
        <w:rPr>
          <w:rFonts w:hint="eastAsia" w:ascii="仿宋" w:hAnsi="仿宋" w:eastAsia="仿宋" w:cs="仿宋"/>
          <w:color w:val="000000" w:themeColor="text1"/>
          <w14:textFill>
            <w14:solidFill>
              <w14:schemeClr w14:val="tx1"/>
            </w14:solidFill>
          </w14:textFill>
        </w:rPr>
      </w:pPr>
    </w:p>
    <w:p>
      <w:pPr>
        <w:pStyle w:val="2"/>
        <w:spacing w:line="360" w:lineRule="auto"/>
        <w:jc w:val="both"/>
        <w:rPr>
          <w:rFonts w:hint="eastAsia" w:ascii="仿宋" w:hAnsi="仿宋" w:eastAsia="仿宋" w:cs="仿宋"/>
          <w:color w:val="000000" w:themeColor="text1"/>
          <w14:textFill>
            <w14:solidFill>
              <w14:schemeClr w14:val="tx1"/>
            </w14:solidFill>
          </w14:textFill>
        </w:rPr>
      </w:pPr>
    </w:p>
    <w:p>
      <w:pPr>
        <w:pStyle w:val="2"/>
        <w:spacing w:line="360" w:lineRule="auto"/>
        <w:jc w:val="both"/>
        <w:rPr>
          <w:rFonts w:hint="eastAsia" w:ascii="仿宋" w:hAnsi="仿宋" w:eastAsia="仿宋" w:cs="仿宋"/>
          <w:color w:val="000000" w:themeColor="text1"/>
          <w14:textFill>
            <w14:solidFill>
              <w14:schemeClr w14:val="tx1"/>
            </w14:solidFill>
          </w14:textFill>
        </w:rPr>
      </w:pPr>
    </w:p>
    <w:p>
      <w:pPr>
        <w:pStyle w:val="2"/>
        <w:spacing w:line="360" w:lineRule="auto"/>
        <w:jc w:val="both"/>
        <w:rPr>
          <w:rFonts w:hint="eastAsia" w:ascii="仿宋" w:hAnsi="仿宋" w:eastAsia="仿宋" w:cs="仿宋"/>
          <w:color w:val="000000" w:themeColor="text1"/>
          <w14:textFill>
            <w14:solidFill>
              <w14:schemeClr w14:val="tx1"/>
            </w14:solidFill>
          </w14:textFill>
        </w:rPr>
      </w:pPr>
    </w:p>
    <w:p>
      <w:pPr>
        <w:pStyle w:val="2"/>
        <w:spacing w:line="360" w:lineRule="auto"/>
        <w:jc w:val="both"/>
        <w:rPr>
          <w:rFonts w:hint="eastAsia" w:ascii="仿宋" w:hAnsi="仿宋" w:eastAsia="仿宋" w:cs="仿宋"/>
          <w:color w:val="000000" w:themeColor="text1"/>
          <w14:textFill>
            <w14:solidFill>
              <w14:schemeClr w14:val="tx1"/>
            </w14:solidFill>
          </w14:textFill>
        </w:rPr>
      </w:pPr>
    </w:p>
    <w:p>
      <w:pPr>
        <w:pStyle w:val="2"/>
        <w:spacing w:line="360" w:lineRule="auto"/>
        <w:ind w:firstLine="2209" w:firstLineChars="50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w:t>
      </w:r>
      <w:r>
        <w:rPr>
          <w:rFonts w:hint="eastAsia" w:ascii="仿宋" w:hAnsi="仿宋" w:eastAsia="仿宋" w:cs="仿宋"/>
          <w:color w:val="000000" w:themeColor="text1"/>
          <w:lang w:val="en-US" w:eastAsia="zh-CN"/>
          <w14:textFill>
            <w14:solidFill>
              <w14:schemeClr w14:val="tx1"/>
            </w14:solidFill>
          </w14:textFill>
        </w:rPr>
        <w:t>三</w:t>
      </w:r>
      <w:r>
        <w:rPr>
          <w:rFonts w:hint="eastAsia" w:ascii="仿宋" w:hAnsi="仿宋" w:eastAsia="仿宋" w:cs="仿宋"/>
          <w:color w:val="000000" w:themeColor="text1"/>
          <w14:textFill>
            <w14:solidFill>
              <w14:schemeClr w14:val="tx1"/>
            </w14:solidFill>
          </w14:textFill>
        </w:rPr>
        <w:t>章  响应须知</w:t>
      </w:r>
      <w:bookmarkEnd w:id="9"/>
      <w:bookmarkEnd w:id="10"/>
      <w:bookmarkEnd w:id="11"/>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0" w:firstLineChars="0"/>
        <w:rPr>
          <w:color w:val="000000" w:themeColor="text1"/>
          <w14:textFill>
            <w14:solidFill>
              <w14:schemeClr w14:val="tx1"/>
            </w14:solidFill>
          </w14:textFill>
        </w:rPr>
      </w:pPr>
    </w:p>
    <w:p>
      <w:pPr>
        <w:rPr>
          <w:rFonts w:ascii="宋体" w:hAnsi="宋体" w:cs="宋体"/>
          <w:b/>
          <w:bCs/>
          <w:color w:val="000000" w:themeColor="text1"/>
          <w:sz w:val="36"/>
          <w:szCs w:val="36"/>
          <w14:textFill>
            <w14:solidFill>
              <w14:schemeClr w14:val="tx1"/>
            </w14:solidFill>
          </w14:textFill>
        </w:rPr>
      </w:pPr>
      <w:bookmarkStart w:id="12" w:name="_Toc385940880"/>
      <w:r>
        <w:rPr>
          <w:rFonts w:hint="eastAsia" w:ascii="宋体" w:hAnsi="宋体" w:cs="宋体"/>
          <w:b/>
          <w:bCs/>
          <w:color w:val="000000" w:themeColor="text1"/>
          <w:sz w:val="36"/>
          <w:szCs w:val="36"/>
          <w14:textFill>
            <w14:solidFill>
              <w14:schemeClr w14:val="tx1"/>
            </w14:solidFill>
          </w14:textFill>
        </w:rPr>
        <w:br w:type="page"/>
      </w:r>
    </w:p>
    <w:p>
      <w:pPr>
        <w:spacing w:line="360" w:lineRule="auto"/>
        <w:ind w:left="420" w:leftChars="200"/>
        <w:jc w:val="center"/>
        <w:outlineLvl w:val="1"/>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响应须知</w:t>
      </w:r>
    </w:p>
    <w:p>
      <w:pPr>
        <w:keepNext w:val="0"/>
        <w:keepLines w:val="0"/>
        <w:pageBreakBefore w:val="0"/>
        <w:kinsoku/>
        <w:wordWrap/>
        <w:overflowPunct/>
        <w:topLinePunct w:val="0"/>
        <w:bidi w:val="0"/>
        <w:adjustRightInd w:val="0"/>
        <w:snapToGrid w:val="0"/>
        <w:spacing w:line="360" w:lineRule="exact"/>
        <w:ind w:left="0" w:firstLine="482" w:firstLineChars="200"/>
        <w:jc w:val="left"/>
        <w:textAlignment w:val="auto"/>
        <w:outlineLvl w:val="9"/>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一、响应文件格式</w:t>
      </w:r>
    </w:p>
    <w:p>
      <w:pPr>
        <w:keepNext w:val="0"/>
        <w:keepLines w:val="0"/>
        <w:pageBreakBefore w:val="0"/>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响应人须按本比选文件中提供的响应文件编制要求（见第</w:t>
      </w:r>
      <w:r>
        <w:rPr>
          <w:rFonts w:hint="eastAsia" w:ascii="仿宋" w:hAnsi="仿宋" w:eastAsia="仿宋" w:cs="仿宋"/>
          <w:color w:val="000000" w:themeColor="text1"/>
          <w:sz w:val="24"/>
          <w:szCs w:val="24"/>
          <w:lang w:val="en-US" w:eastAsia="zh-CN"/>
          <w14:textFill>
            <w14:solidFill>
              <w14:schemeClr w14:val="tx1"/>
            </w14:solidFill>
          </w14:textFill>
        </w:rPr>
        <w:t>四</w:t>
      </w:r>
      <w:r>
        <w:rPr>
          <w:rFonts w:hint="eastAsia" w:ascii="仿宋" w:hAnsi="仿宋" w:eastAsia="仿宋" w:cs="仿宋"/>
          <w:color w:val="000000" w:themeColor="text1"/>
          <w:sz w:val="24"/>
          <w:szCs w:val="24"/>
          <w14:textFill>
            <w14:solidFill>
              <w14:schemeClr w14:val="tx1"/>
            </w14:solidFill>
          </w14:textFill>
        </w:rPr>
        <w:t>章）以A4版面统一编制（每份内页须按顺序加注页码），以及按有关要求提供相关的证明资料等。</w:t>
      </w:r>
    </w:p>
    <w:p>
      <w:pPr>
        <w:keepNext w:val="0"/>
        <w:keepLines w:val="0"/>
        <w:pageBreakBefore w:val="0"/>
        <w:kinsoku/>
        <w:wordWrap/>
        <w:overflowPunct/>
        <w:topLinePunct w:val="0"/>
        <w:bidi w:val="0"/>
        <w:adjustRightInd w:val="0"/>
        <w:snapToGrid w:val="0"/>
        <w:spacing w:line="360" w:lineRule="exact"/>
        <w:ind w:left="0" w:firstLine="482" w:firstLineChars="200"/>
        <w:jc w:val="left"/>
        <w:textAlignment w:val="auto"/>
        <w:outlineLvl w:val="9"/>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二、响应文件的递交</w:t>
      </w:r>
      <w:bookmarkEnd w:id="12"/>
    </w:p>
    <w:p>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（一）响应文件的密封和标记</w:t>
      </w:r>
    </w:p>
    <w:p>
      <w:pPr>
        <w:keepNext w:val="0"/>
        <w:keepLines w:val="0"/>
        <w:pageBreakBefore w:val="0"/>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1.响应人应将纸质响应文件正本密封装在单独的信封中，封口处应加盖公章，并在密封的信封封面上按以下要求清楚标明：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90" w:hRule="atLeast"/>
        </w:trPr>
        <w:tc>
          <w:tcPr>
            <w:tcW w:w="8936" w:type="dxa"/>
          </w:tcPr>
          <w:p>
            <w:pPr>
              <w:keepNext w:val="0"/>
              <w:keepLines w:val="0"/>
              <w:pageBreakBefore w:val="0"/>
              <w:kinsoku/>
              <w:wordWrap/>
              <w:overflowPunct/>
              <w:topLinePunct w:val="0"/>
              <w:bidi w:val="0"/>
              <w:spacing w:line="360" w:lineRule="exact"/>
              <w:ind w:left="0" w:firstLine="482" w:firstLineChars="200"/>
              <w:jc w:val="center"/>
              <w:textAlignment w:val="auto"/>
              <w:outlineLvl w:val="9"/>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响应文件（正/副本）</w:t>
            </w:r>
          </w:p>
          <w:p>
            <w:pPr>
              <w:keepNext w:val="0"/>
              <w:keepLines w:val="0"/>
              <w:pageBreakBefore w:val="0"/>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收件人：</w:t>
            </w:r>
            <w:r>
              <w:rPr>
                <w:rFonts w:hint="eastAsia" w:ascii="仿宋" w:hAnsi="仿宋" w:eastAsia="仿宋" w:cs="仿宋"/>
                <w:bCs/>
                <w:color w:val="000000"/>
                <w:sz w:val="24"/>
                <w:szCs w:val="24"/>
                <w:highlight w:val="none"/>
                <w:lang w:val="en-US" w:eastAsia="zh-CN"/>
              </w:rPr>
              <w:t>中山大学孙逸仙纪念医院深汕中心医院装备科招采办</w:t>
            </w:r>
          </w:p>
          <w:p>
            <w:pPr>
              <w:keepNext w:val="0"/>
              <w:keepLines w:val="0"/>
              <w:pageBreakBefore w:val="0"/>
              <w:widowControl w:val="0"/>
              <w:kinsoku/>
              <w:wordWrap/>
              <w:overflowPunct/>
              <w:topLinePunct w:val="0"/>
              <w:autoSpaceDE/>
              <w:autoSpaceDN/>
              <w:bidi w:val="0"/>
              <w:adjustRightInd/>
              <w:spacing w:line="360" w:lineRule="exact"/>
              <w:ind w:left="0" w:lef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Cs/>
                <w:color w:val="000000" w:themeColor="text1"/>
                <w:sz w:val="24"/>
                <w:szCs w:val="24"/>
                <w14:textFill>
                  <w14:solidFill>
                    <w14:schemeClr w14:val="tx1"/>
                  </w14:solidFill>
                </w14:textFill>
              </w:rPr>
              <w:t>项目名称：</w:t>
            </w:r>
            <w:r>
              <w:rPr>
                <w:rFonts w:hint="eastAsia" w:ascii="仿宋" w:hAnsi="仿宋" w:eastAsia="仿宋" w:cs="仿宋"/>
                <w:sz w:val="24"/>
                <w:szCs w:val="24"/>
                <w:lang w:val="en-US" w:eastAsia="zh-CN"/>
              </w:rPr>
              <w:t>中山大学孙逸仙纪念医院深汕中心医院工会委员会2023年电影票兑换券项目</w:t>
            </w:r>
          </w:p>
          <w:p>
            <w:pPr>
              <w:keepNext w:val="0"/>
              <w:keepLines w:val="0"/>
              <w:pageBreakBefore w:val="0"/>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响应人名称（加盖公章）：</w:t>
            </w:r>
          </w:p>
          <w:p>
            <w:pPr>
              <w:keepNext w:val="0"/>
              <w:keepLines w:val="0"/>
              <w:pageBreakBefore w:val="0"/>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联 系 人：</w:t>
            </w:r>
          </w:p>
          <w:p>
            <w:pPr>
              <w:keepNext w:val="0"/>
              <w:keepLines w:val="0"/>
              <w:pageBreakBefore w:val="0"/>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联系电话：</w:t>
            </w:r>
          </w:p>
          <w:p>
            <w:pPr>
              <w:pStyle w:val="30"/>
              <w:keepNext w:val="0"/>
              <w:keepLines w:val="0"/>
              <w:pageBreakBefore w:val="0"/>
              <w:kinsoku/>
              <w:wordWrap/>
              <w:overflowPunct/>
              <w:topLinePunct w:val="0"/>
              <w:bidi w:val="0"/>
              <w:adjustRightInd w:val="0"/>
              <w:snapToGrid w:val="0"/>
              <w:spacing w:line="360" w:lineRule="exact"/>
              <w:ind w:left="0" w:firstLine="482"/>
              <w:jc w:val="center"/>
              <w:textAlignment w:val="auto"/>
              <w:outlineLvl w:val="9"/>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本项目采购</w:t>
            </w:r>
            <w:r>
              <w:rPr>
                <w:rFonts w:hint="eastAsia" w:ascii="仿宋" w:hAnsi="仿宋" w:eastAsia="仿宋" w:cs="仿宋"/>
                <w:b/>
                <w:bCs/>
                <w:color w:val="000000" w:themeColor="text1"/>
                <w:sz w:val="24"/>
                <w:szCs w:val="24"/>
                <w:lang w:val="en-US" w:eastAsia="zh-CN"/>
                <w14:textFill>
                  <w14:solidFill>
                    <w14:schemeClr w14:val="tx1"/>
                  </w14:solidFill>
                </w14:textFill>
              </w:rPr>
              <w:t>比选</w:t>
            </w:r>
            <w:r>
              <w:rPr>
                <w:rFonts w:hint="eastAsia" w:ascii="仿宋" w:hAnsi="仿宋" w:eastAsia="仿宋" w:cs="仿宋"/>
                <w:b/>
                <w:bCs/>
                <w:color w:val="000000" w:themeColor="text1"/>
                <w:sz w:val="24"/>
                <w:szCs w:val="24"/>
                <w14:textFill>
                  <w14:solidFill>
                    <w14:schemeClr w14:val="tx1"/>
                  </w14:solidFill>
                </w14:textFill>
              </w:rPr>
              <w:t>会议之前不得启封</w:t>
            </w:r>
          </w:p>
        </w:tc>
      </w:tr>
    </w:tbl>
    <w:p>
      <w:pPr>
        <w:keepNext w:val="0"/>
        <w:keepLines w:val="0"/>
        <w:pageBreakBefore w:val="0"/>
        <w:numPr>
          <w:ilvl w:val="0"/>
          <w:numId w:val="2"/>
        </w:numPr>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sz w:val="24"/>
          <w:szCs w:val="24"/>
        </w:rPr>
        <w:t>响应人应编制响应文件</w:t>
      </w:r>
      <w:r>
        <w:rPr>
          <w:rFonts w:hint="eastAsia" w:ascii="仿宋" w:hAnsi="仿宋" w:eastAsia="仿宋" w:cs="仿宋"/>
          <w:bCs/>
          <w:color w:val="000000"/>
          <w:sz w:val="24"/>
          <w:szCs w:val="24"/>
          <w:lang w:val="en-US" w:eastAsia="zh-CN"/>
        </w:rPr>
        <w:t>原件一份</w:t>
      </w:r>
      <w:r>
        <w:rPr>
          <w:rFonts w:hint="eastAsia" w:ascii="仿宋" w:hAnsi="仿宋" w:eastAsia="仿宋" w:cs="仿宋"/>
          <w:bCs/>
          <w:color w:val="000000"/>
          <w:sz w:val="24"/>
          <w:szCs w:val="24"/>
        </w:rPr>
        <w:t>，并在</w:t>
      </w:r>
      <w:r>
        <w:rPr>
          <w:rFonts w:hint="eastAsia" w:ascii="仿宋" w:hAnsi="仿宋" w:eastAsia="仿宋" w:cs="仿宋"/>
          <w:b/>
          <w:color w:val="FF0000"/>
          <w:sz w:val="24"/>
          <w:szCs w:val="24"/>
        </w:rPr>
        <w:t>封面及骑缝</w:t>
      </w:r>
      <w:r>
        <w:rPr>
          <w:rFonts w:hint="eastAsia" w:ascii="仿宋" w:hAnsi="仿宋" w:eastAsia="仿宋" w:cs="仿宋"/>
          <w:bCs/>
          <w:color w:val="000000"/>
          <w:sz w:val="24"/>
          <w:szCs w:val="24"/>
        </w:rPr>
        <w:t>均加盖鲜章。</w:t>
      </w:r>
      <w:r>
        <w:rPr>
          <w:rFonts w:hint="eastAsia" w:ascii="仿宋" w:hAnsi="仿宋" w:eastAsia="仿宋" w:cs="仿宋"/>
          <w:color w:val="000000" w:themeColor="text1"/>
          <w:sz w:val="24"/>
          <w:szCs w:val="24"/>
          <w14:textFill>
            <w14:solidFill>
              <w14:schemeClr w14:val="tx1"/>
            </w14:solidFill>
          </w14:textFill>
        </w:rPr>
        <w:t>对未经装订的响应文件可能发生的文件散落或缺损，由此产生的后果由响应人承担。</w:t>
      </w:r>
    </w:p>
    <w:p>
      <w:pPr>
        <w:keepNext w:val="0"/>
        <w:keepLines w:val="0"/>
        <w:pageBreakBefore w:val="0"/>
        <w:numPr>
          <w:ilvl w:val="0"/>
          <w:numId w:val="3"/>
        </w:numPr>
        <w:tabs>
          <w:tab w:val="center" w:pos="210"/>
          <w:tab w:val="center" w:pos="420"/>
          <w:tab w:val="center" w:pos="63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对响应文件投递的要求</w:t>
      </w:r>
    </w:p>
    <w:p>
      <w:pPr>
        <w:keepNext w:val="0"/>
        <w:keepLines w:val="0"/>
        <w:pageBreakBefore w:val="0"/>
        <w:numPr>
          <w:ilvl w:val="0"/>
          <w:numId w:val="0"/>
        </w:numPr>
        <w:tabs>
          <w:tab w:val="center" w:pos="210"/>
          <w:tab w:val="center" w:pos="420"/>
          <w:tab w:val="center" w:pos="63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响应人应当在响应文件提交截止时间前，将响应文件密封送</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达我院指定地点。</w:t>
      </w:r>
    </w:p>
    <w:p>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（三）响应文件的修改和撤回</w:t>
      </w:r>
    </w:p>
    <w:p>
      <w:pPr>
        <w:keepNext w:val="0"/>
        <w:keepLines w:val="0"/>
        <w:pageBreakBefore w:val="0"/>
        <w:numPr>
          <w:ilvl w:val="0"/>
          <w:numId w:val="4"/>
        </w:numPr>
        <w:kinsoku/>
        <w:wordWrap/>
        <w:overflowPunct/>
        <w:topLinePunct w:val="0"/>
        <w:bidi w:val="0"/>
        <w:adjustRightInd w:val="0"/>
        <w:snapToGrid w:val="0"/>
        <w:spacing w:line="360" w:lineRule="exact"/>
        <w:ind w:left="0" w:firstLine="42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响应人在响应文件提交截止时间前，可以对所递交的响应文件进行补充、修改或者撤回，并书面通知采购人。补充、修改的内容应当按比选文件要求签署、盖章，并作为响应文件的组成部分。</w:t>
      </w:r>
    </w:p>
    <w:p>
      <w:pPr>
        <w:keepNext w:val="0"/>
        <w:keepLines w:val="0"/>
        <w:pageBreakBefore w:val="0"/>
        <w:numPr>
          <w:ilvl w:val="0"/>
          <w:numId w:val="4"/>
        </w:numPr>
        <w:kinsoku/>
        <w:wordWrap/>
        <w:overflowPunct/>
        <w:topLinePunct w:val="0"/>
        <w:bidi w:val="0"/>
        <w:adjustRightInd w:val="0"/>
        <w:snapToGrid w:val="0"/>
        <w:spacing w:line="360" w:lineRule="exact"/>
        <w:ind w:left="0" w:firstLine="42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响应文件中的任何重要的插字、涂改和增删，必须由法定代表人或经其正式授权的代表在旁边签字或盖章才有效。</w:t>
      </w:r>
    </w:p>
    <w:p>
      <w:pPr>
        <w:keepNext w:val="0"/>
        <w:keepLines w:val="0"/>
        <w:pageBreakBefore w:val="0"/>
        <w:numPr>
          <w:ilvl w:val="0"/>
          <w:numId w:val="4"/>
        </w:numPr>
        <w:kinsoku/>
        <w:wordWrap/>
        <w:overflowPunct/>
        <w:topLinePunct w:val="0"/>
        <w:bidi w:val="0"/>
        <w:adjustRightInd w:val="0"/>
        <w:snapToGrid w:val="0"/>
        <w:spacing w:line="360" w:lineRule="exact"/>
        <w:ind w:left="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在响应文件提交截止时间之后，响应人不得对其响应文件做任何修改和补充。</w:t>
      </w:r>
    </w:p>
    <w:p>
      <w:pPr>
        <w:keepNext w:val="0"/>
        <w:keepLines w:val="0"/>
        <w:pageBreakBefore w:val="0"/>
        <w:numPr>
          <w:ilvl w:val="0"/>
          <w:numId w:val="4"/>
        </w:numPr>
        <w:kinsoku/>
        <w:wordWrap/>
        <w:overflowPunct/>
        <w:topLinePunct w:val="0"/>
        <w:bidi w:val="0"/>
        <w:adjustRightInd w:val="0"/>
        <w:snapToGrid w:val="0"/>
        <w:spacing w:line="360" w:lineRule="exact"/>
        <w:ind w:left="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不接受《邀请函》中规定外的响应文件递交形式。</w:t>
      </w:r>
    </w:p>
    <w:p>
      <w:pPr>
        <w:keepNext w:val="0"/>
        <w:keepLines w:val="0"/>
        <w:pageBreakBefore w:val="0"/>
        <w:numPr>
          <w:ilvl w:val="0"/>
          <w:numId w:val="4"/>
        </w:numPr>
        <w:kinsoku/>
        <w:wordWrap/>
        <w:overflowPunct/>
        <w:topLinePunct w:val="0"/>
        <w:bidi w:val="0"/>
        <w:adjustRightInd w:val="0"/>
        <w:snapToGrid w:val="0"/>
        <w:spacing w:line="360" w:lineRule="exact"/>
        <w:ind w:left="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响应人所提交的响应文件在采购评审会议结束后，无论采购结果与否都不退还。</w:t>
      </w:r>
    </w:p>
    <w:p>
      <w:pPr>
        <w:keepNext w:val="0"/>
        <w:keepLines w:val="0"/>
        <w:pageBreakBefore w:val="0"/>
        <w:numPr>
          <w:ilvl w:val="0"/>
          <w:numId w:val="0"/>
        </w:numPr>
        <w:kinsoku/>
        <w:wordWrap/>
        <w:overflowPunct/>
        <w:topLinePunct w:val="0"/>
        <w:bidi w:val="0"/>
        <w:adjustRightInd w:val="0"/>
        <w:snapToGrid w:val="0"/>
        <w:spacing w:line="360" w:lineRule="exact"/>
        <w:ind w:left="0" w:leftChars="0" w:firstLine="240" w:firstLineChars="100"/>
        <w:jc w:val="left"/>
        <w:textAlignment w:val="auto"/>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（四）响应文件的拒收</w:t>
      </w:r>
    </w:p>
    <w:p>
      <w:pPr>
        <w:keepNext w:val="0"/>
        <w:keepLines w:val="0"/>
        <w:pageBreakBefore w:val="0"/>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在响应文件提交截止时间后送达的或未送达指定地点的响应</w:t>
      </w:r>
      <w:r>
        <w:rPr>
          <w:rFonts w:hint="eastAsia" w:ascii="仿宋" w:hAnsi="仿宋" w:eastAsia="仿宋" w:cs="仿宋"/>
          <w:color w:val="000000" w:themeColor="text1"/>
          <w:sz w:val="24"/>
          <w:szCs w:val="24"/>
          <w14:textFill>
            <w14:solidFill>
              <w14:schemeClr w14:val="tx1"/>
            </w14:solidFill>
          </w14:textFill>
        </w:rPr>
        <w:t>文件或响应文件未密封的，均为无效文件，我院有权利拒收。</w:t>
      </w:r>
    </w:p>
    <w:p>
      <w:pPr>
        <w:keepNext w:val="0"/>
        <w:keepLines w:val="0"/>
        <w:pageBreakBefore w:val="0"/>
        <w:numPr>
          <w:ilvl w:val="0"/>
          <w:numId w:val="5"/>
        </w:numPr>
        <w:kinsoku/>
        <w:wordWrap/>
        <w:overflowPunct/>
        <w:topLinePunct w:val="0"/>
        <w:bidi w:val="0"/>
        <w:adjustRightInd w:val="0"/>
        <w:snapToGrid w:val="0"/>
        <w:spacing w:line="360" w:lineRule="exact"/>
        <w:ind w:left="0" w:firstLine="482" w:firstLineChars="200"/>
        <w:jc w:val="left"/>
        <w:textAlignment w:val="auto"/>
        <w:outlineLvl w:val="9"/>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采购评审会议和评审原则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outlineLvl w:val="9"/>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（一）组织谈判评审会议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outlineLvl w:val="9"/>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1.报名结束后采购人组织采购比选评审会议。响应人不足3家的，不得组织采购比选会议。</w:t>
      </w:r>
    </w:p>
    <w:p>
      <w:pPr>
        <w:keepNext w:val="0"/>
        <w:keepLines w:val="0"/>
        <w:pageBreakBefore w:val="0"/>
        <w:tabs>
          <w:tab w:val="left" w:pos="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kern w:val="2"/>
          <w:sz w:val="24"/>
          <w:szCs w:val="24"/>
          <w:highlight w:val="none"/>
          <w:lang w:val="en-US" w:eastAsia="zh-CN" w:bidi="ar-SA"/>
        </w:rPr>
        <w:t>2.根据评审委员会对各响应人响应文件的价格评分情况，编写评审报告。</w:t>
      </w:r>
    </w:p>
    <w:p>
      <w:pPr>
        <w:keepNext w:val="0"/>
        <w:keepLines w:val="0"/>
        <w:pageBreakBefore w:val="0"/>
        <w:tabs>
          <w:tab w:val="left" w:pos="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（二）评审原则</w:t>
      </w:r>
    </w:p>
    <w:p>
      <w:pPr>
        <w:pStyle w:val="30"/>
        <w:keepNext w:val="0"/>
        <w:keepLines w:val="0"/>
        <w:pageBreakBefore w:val="0"/>
        <w:kinsoku/>
        <w:wordWrap/>
        <w:overflowPunct/>
        <w:topLinePunct w:val="0"/>
        <w:bidi w:val="0"/>
        <w:adjustRightInd w:val="0"/>
        <w:snapToGrid w:val="0"/>
        <w:spacing w:line="360" w:lineRule="exact"/>
        <w:ind w:left="0" w:firstLine="48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.本次评审采用综合评分法，</w:t>
      </w:r>
      <w:r>
        <w:rPr>
          <w:rFonts w:hint="eastAsia" w:ascii="仿宋" w:hAnsi="仿宋" w:eastAsia="仿宋" w:cs="仿宋"/>
          <w:b/>
          <w:bCs/>
          <w:color w:val="000000" w:themeColor="text1"/>
          <w:sz w:val="24"/>
          <w:szCs w:val="24"/>
          <w14:textFill>
            <w14:solidFill>
              <w14:schemeClr w14:val="tx1"/>
            </w14:solidFill>
          </w14:textFill>
        </w:rPr>
        <w:t>只接受一次报价</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tabs>
          <w:tab w:val="left" w:pos="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.采购人根据《资格审查表》内容逐条对响应文件的资格性进行评审，审查每份响应文件是否满足资格要求。</w:t>
      </w:r>
    </w:p>
    <w:p>
      <w:pPr>
        <w:keepNext w:val="0"/>
        <w:keepLines w:val="0"/>
        <w:pageBreakBefore w:val="0"/>
        <w:tabs>
          <w:tab w:val="left" w:pos="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.评审委员会根据《符合性审查表》内容逐条对响应文件进行符合性评审。</w:t>
      </w:r>
    </w:p>
    <w:p>
      <w:pPr>
        <w:pStyle w:val="35"/>
        <w:keepNext w:val="0"/>
        <w:keepLines w:val="0"/>
        <w:pageBreakBefore w:val="0"/>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5.资格审查或符合性审查不通过的均视为无效响应。</w:t>
      </w:r>
    </w:p>
    <w:p>
      <w:pPr>
        <w:keepNext w:val="0"/>
        <w:keepLines w:val="0"/>
        <w:pageBreakBefore w:val="0"/>
        <w:tabs>
          <w:tab w:val="left" w:pos="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themeColor="text1"/>
          <w:sz w:val="24"/>
          <w:szCs w:val="24"/>
          <w14:textFill>
            <w14:solidFill>
              <w14:schemeClr w14:val="tx1"/>
            </w14:solidFill>
          </w14:textFill>
        </w:rPr>
        <w:t>6.资格审查</w:t>
      </w:r>
    </w:p>
    <w:p>
      <w:pPr>
        <w:pStyle w:val="6"/>
        <w:keepNext w:val="0"/>
        <w:keepLines w:val="0"/>
        <w:pageBreakBefore w:val="0"/>
        <w:kinsoku/>
        <w:wordWrap/>
        <w:overflowPunct/>
        <w:topLinePunct w:val="0"/>
        <w:bidi w:val="0"/>
        <w:adjustRightInd w:val="0"/>
        <w:snapToGrid w:val="0"/>
        <w:spacing w:line="360" w:lineRule="exact"/>
        <w:ind w:left="0" w:firstLine="359"/>
        <w:jc w:val="left"/>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8731" w:type="dxa"/>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731"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p>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8731"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响应人在</w:t>
            </w:r>
            <w:r>
              <w:rPr>
                <w:rFonts w:hint="eastAsia" w:ascii="仿宋" w:hAnsi="仿宋" w:eastAsia="仿宋" w:cs="仿宋"/>
                <w:sz w:val="24"/>
                <w:szCs w:val="24"/>
                <w:highlight w:val="none"/>
                <w:lang w:val="en-US" w:eastAsia="zh-CN"/>
              </w:rPr>
              <w:t>“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8731"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法定代表人或</w:t>
            </w:r>
            <w:r>
              <w:rPr>
                <w:rFonts w:hint="eastAsia" w:ascii="仿宋" w:hAnsi="仿宋" w:eastAsia="仿宋" w:cs="仿宋"/>
                <w:b w:val="0"/>
                <w:spacing w:val="0"/>
                <w:kern w:val="2"/>
                <w:sz w:val="24"/>
                <w:szCs w:val="24"/>
                <w:lang w:val="en-US" w:eastAsia="zh-CN" w:bidi="ar-SA"/>
              </w:rPr>
              <w:t>单位负责人为同一人或者存在直接控股、管理关系的不同供应商，不得同时参加本项目的响应。</w:t>
            </w:r>
            <w:r>
              <w:rPr>
                <w:rFonts w:hint="eastAsia" w:ascii="仿宋" w:hAnsi="仿宋" w:eastAsia="仿宋" w:cs="仿宋"/>
                <w:color w:val="000000"/>
                <w:sz w:val="24"/>
                <w:szCs w:val="24"/>
              </w:rPr>
              <w:t>（响应人出具有效的承诺函并加盖公章）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4</w:t>
            </w:r>
          </w:p>
        </w:tc>
        <w:tc>
          <w:tcPr>
            <w:tcW w:w="8731" w:type="dxa"/>
            <w:vAlign w:val="center"/>
          </w:tcPr>
          <w:p>
            <w:pPr>
              <w:keepNext w:val="0"/>
              <w:keepLines w:val="0"/>
              <w:pageBreakBefore w:val="0"/>
              <w:widowControl/>
              <w:kinsoku/>
              <w:wordWrap/>
              <w:overflowPunct/>
              <w:topLinePunct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highlight w:val="none"/>
                <w:lang w:val="zh-CN"/>
              </w:rPr>
              <w:t>本项目不接受联合体响应，</w:t>
            </w:r>
            <w:r>
              <w:rPr>
                <w:rFonts w:hint="eastAsia" w:ascii="仿宋" w:hAnsi="仿宋" w:eastAsia="仿宋" w:cs="仿宋"/>
                <w:color w:val="000000"/>
                <w:sz w:val="24"/>
                <w:szCs w:val="24"/>
                <w:highlight w:val="none"/>
                <w:lang w:val="en-US" w:eastAsia="zh-CN"/>
              </w:rPr>
              <w:t>成交供应商不得以任何方式转包或分包本项目。</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lang w:val="en-US" w:eastAsia="zh-CN"/>
              </w:rPr>
              <w:t>出具有效的声明函加盖公章）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lang w:val="en-US" w:eastAsia="zh-CN"/>
              </w:rPr>
              <w:t>5</w:t>
            </w:r>
          </w:p>
        </w:tc>
        <w:tc>
          <w:tcPr>
            <w:tcW w:w="8731" w:type="dxa"/>
            <w:vAlign w:val="center"/>
          </w:tcPr>
          <w:p>
            <w:pPr>
              <w:keepNext w:val="0"/>
              <w:keepLines w:val="0"/>
              <w:pageBreakBefore w:val="0"/>
              <w:widowControl/>
              <w:kinsoku/>
              <w:wordWrap/>
              <w:overflowPunct/>
              <w:topLinePunct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zh-CN"/>
              </w:rPr>
              <w:t>已</w:t>
            </w:r>
            <w:r>
              <w:rPr>
                <w:rFonts w:hint="eastAsia" w:ascii="仿宋" w:hAnsi="仿宋" w:eastAsia="仿宋" w:cs="仿宋"/>
                <w:color w:val="000000"/>
                <w:sz w:val="24"/>
                <w:szCs w:val="24"/>
              </w:rPr>
              <w:t>成功报名本项目</w:t>
            </w:r>
            <w:r>
              <w:rPr>
                <w:rFonts w:hint="eastAsia" w:ascii="仿宋" w:hAnsi="仿宋" w:eastAsia="仿宋" w:cs="仿宋"/>
                <w:color w:val="000000"/>
                <w:sz w:val="24"/>
                <w:szCs w:val="24"/>
                <w:lang w:val="zh-CN"/>
              </w:rPr>
              <w:t>。</w:t>
            </w:r>
          </w:p>
        </w:tc>
      </w:tr>
    </w:tbl>
    <w:p>
      <w:pPr>
        <w:pStyle w:val="30"/>
        <w:keepNext w:val="0"/>
        <w:keepLines w:val="0"/>
        <w:pageBreakBefore w:val="0"/>
        <w:kinsoku/>
        <w:wordWrap/>
        <w:overflowPunct/>
        <w:topLinePunct w:val="0"/>
        <w:bidi w:val="0"/>
        <w:spacing w:line="360" w:lineRule="exact"/>
        <w:ind w:left="0" w:leftChars="0" w:firstLine="240" w:firstLineChars="1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8、符合性审查</w:t>
      </w:r>
    </w:p>
    <w:p>
      <w:pPr>
        <w:pStyle w:val="30"/>
        <w:keepNext w:val="0"/>
        <w:keepLines w:val="0"/>
        <w:pageBreakBefore w:val="0"/>
        <w:kinsoku/>
        <w:wordWrap/>
        <w:overflowPunct/>
        <w:topLinePunct w:val="0"/>
        <w:bidi w:val="0"/>
        <w:spacing w:line="360" w:lineRule="exact"/>
        <w:ind w:left="0" w:firstLine="0" w:firstLineChars="0"/>
        <w:jc w:val="lef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《符合性审查表》</w:t>
      </w:r>
    </w:p>
    <w:tbl>
      <w:tblPr>
        <w:tblStyle w:val="23"/>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1"/>
        <w:gridCol w:w="853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79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853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83" w:hRule="atLeast"/>
          <w:jc w:val="center"/>
        </w:trPr>
        <w:tc>
          <w:tcPr>
            <w:tcW w:w="79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c>
          <w:tcPr>
            <w:tcW w:w="853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①响应报价未超过本项目最高限价。</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④响应报价是唯一确定的。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8531" w:type="dxa"/>
            <w:tcBorders>
              <w:tl2br w:val="nil"/>
              <w:tr2bl w:val="nil"/>
            </w:tcBorders>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提供《响应承诺函》，响应有效期为提交响应文件的截止之日起90天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8531" w:type="dxa"/>
            <w:tcBorders>
              <w:tl2br w:val="nil"/>
              <w:tr2bl w:val="nil"/>
            </w:tcBorders>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法定代表人资格证明书及授权委托书：按对应格式文件签署、盖章(原件)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91" w:type="dxa"/>
            <w:tcBorders>
              <w:tl2br w:val="nil"/>
              <w:tr2bl w:val="nil"/>
            </w:tcBorders>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8531" w:type="dxa"/>
            <w:tcBorders>
              <w:tl2br w:val="nil"/>
              <w:tr2bl w:val="nil"/>
            </w:tcBorders>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r>
    </w:tbl>
    <w:p>
      <w:pPr>
        <w:numPr>
          <w:ilvl w:val="0"/>
          <w:numId w:val="0"/>
        </w:numPr>
        <w:tabs>
          <w:tab w:val="left" w:pos="0"/>
        </w:tabs>
        <w:adjustRightInd w:val="0"/>
        <w:snapToGrid w:val="0"/>
        <w:spacing w:line="360" w:lineRule="exact"/>
        <w:rPr>
          <w:rFonts w:hint="eastAsia" w:ascii="仿宋" w:hAnsi="仿宋" w:eastAsia="仿宋" w:cs="仿宋"/>
          <w:color w:val="000000" w:themeColor="text1"/>
          <w:sz w:val="24"/>
          <w:szCs w:val="24"/>
          <w14:textFill>
            <w14:solidFill>
              <w14:schemeClr w14:val="tx1"/>
            </w14:solidFill>
          </w14:textFill>
        </w:rPr>
      </w:pPr>
    </w:p>
    <w:p>
      <w:pPr>
        <w:numPr>
          <w:ilvl w:val="0"/>
          <w:numId w:val="0"/>
        </w:numPr>
        <w:tabs>
          <w:tab w:val="left" w:pos="0"/>
        </w:tabs>
        <w:adjustRightInd w:val="0"/>
        <w:snapToGrid w:val="0"/>
        <w:spacing w:line="360" w:lineRule="exact"/>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评分细则表（</w:t>
      </w:r>
      <w:r>
        <w:rPr>
          <w:rFonts w:hint="eastAsia" w:ascii="仿宋" w:hAnsi="仿宋" w:eastAsia="仿宋" w:cs="仿宋"/>
          <w:color w:val="000000" w:themeColor="text1"/>
          <w:sz w:val="24"/>
          <w:szCs w:val="24"/>
          <w14:textFill>
            <w14:solidFill>
              <w14:schemeClr w14:val="tx1"/>
            </w14:solidFill>
          </w14:textFill>
        </w:rPr>
        <w:t>总</w:t>
      </w:r>
      <w:r>
        <w:rPr>
          <w:rFonts w:hint="eastAsia" w:ascii="仿宋" w:hAnsi="仿宋" w:eastAsia="仿宋" w:cs="仿宋"/>
          <w:color w:val="000000" w:themeColor="text1"/>
          <w:sz w:val="24"/>
          <w:szCs w:val="24"/>
          <w:lang w:val="en-US" w:eastAsia="zh-CN"/>
          <w14:textFill>
            <w14:solidFill>
              <w14:schemeClr w14:val="tx1"/>
            </w14:solidFill>
          </w14:textFill>
        </w:rPr>
        <w:t>分</w:t>
      </w:r>
      <w:r>
        <w:rPr>
          <w:rFonts w:hint="eastAsia" w:ascii="仿宋" w:hAnsi="仿宋" w:eastAsia="仿宋" w:cs="仿宋"/>
          <w:color w:val="000000" w:themeColor="text1"/>
          <w:sz w:val="24"/>
          <w:szCs w:val="24"/>
          <w14:textFill>
            <w14:solidFill>
              <w14:schemeClr w14:val="tx1"/>
            </w14:solidFill>
          </w14:textFill>
        </w:rPr>
        <w:t>100分</w:t>
      </w:r>
      <w:r>
        <w:rPr>
          <w:rFonts w:hint="eastAsia" w:ascii="仿宋" w:hAnsi="仿宋" w:eastAsia="仿宋" w:cs="仿宋"/>
          <w:color w:val="000000" w:themeColor="text1"/>
          <w:sz w:val="24"/>
          <w:szCs w:val="24"/>
          <w:lang w:val="en-US" w:eastAsia="zh-CN"/>
          <w14:textFill>
            <w14:solidFill>
              <w14:schemeClr w14:val="tx1"/>
            </w14:solidFill>
          </w14:textFill>
        </w:rPr>
        <w:t>）</w:t>
      </w:r>
    </w:p>
    <w:tbl>
      <w:tblPr>
        <w:tblStyle w:val="23"/>
        <w:tblW w:w="8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3"/>
        <w:gridCol w:w="1485"/>
        <w:gridCol w:w="1582"/>
        <w:gridCol w:w="4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2"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序号</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评议内容</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分值</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w:t>
            </w:r>
          </w:p>
        </w:tc>
        <w:tc>
          <w:tcPr>
            <w:tcW w:w="1485"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企业资质</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有效期内的《企业法人营业执照》，《电影放映经营许可证》证书复印件，每提供一份资料得5分，最高得10分，不提供不得分。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6"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2</w:t>
            </w:r>
          </w:p>
        </w:tc>
        <w:tc>
          <w:tcPr>
            <w:tcW w:w="148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80" w:firstLineChars="200"/>
              <w:jc w:val="center"/>
              <w:textAlignment w:val="auto"/>
              <w:rPr>
                <w:rFonts w:hint="eastAsia" w:ascii="仿宋" w:hAnsi="仿宋" w:eastAsia="仿宋" w:cs="仿宋"/>
                <w:b w:val="0"/>
                <w:bCs w:val="0"/>
                <w:iCs/>
                <w:kern w:val="2"/>
                <w:sz w:val="24"/>
                <w:szCs w:val="24"/>
                <w:lang w:val="en-US" w:eastAsia="zh-CN" w:bidi="ar-SA"/>
              </w:rPr>
            </w:pP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提供2022年5月-2023年2月，共计10个月的《中华人民共和国税收完税证明》，每提供一个月的完税证明得1分，最高得10分，</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3</w:t>
            </w:r>
          </w:p>
        </w:tc>
        <w:tc>
          <w:tcPr>
            <w:tcW w:w="148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80" w:firstLineChars="200"/>
              <w:jc w:val="center"/>
              <w:textAlignment w:val="auto"/>
              <w:rPr>
                <w:rFonts w:hint="default" w:ascii="仿宋" w:hAnsi="仿宋" w:eastAsia="仿宋" w:cs="仿宋"/>
                <w:b w:val="0"/>
                <w:bCs w:val="0"/>
                <w:iCs/>
                <w:kern w:val="2"/>
                <w:sz w:val="24"/>
                <w:szCs w:val="24"/>
                <w:lang w:val="en-US" w:eastAsia="zh-CN" w:bidi="ar-SA"/>
              </w:rPr>
            </w:pP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提供近一年无违法违规行为，没有处于被责令停业或破产状态，且资产未被重组、接管和冻结的证明资料（在“信用中国”网站www.creditchina.gov.cn及“国家企业信用</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信息公示系统”官网（</w:t>
            </w:r>
            <w:r>
              <w:rPr>
                <w:rFonts w:hint="eastAsia" w:ascii="仿宋" w:hAnsi="仿宋" w:eastAsia="仿宋" w:cs="仿宋"/>
                <w:b w:val="0"/>
                <w:bCs w:val="0"/>
                <w:iCs/>
                <w:kern w:val="2"/>
                <w:sz w:val="24"/>
                <w:szCs w:val="24"/>
                <w:lang w:val="en-US" w:eastAsia="zh-CN" w:bidi="ar-SA"/>
              </w:rPr>
              <w:fldChar w:fldCharType="begin"/>
            </w:r>
            <w:r>
              <w:rPr>
                <w:rFonts w:hint="eastAsia" w:ascii="仿宋" w:hAnsi="仿宋" w:eastAsia="仿宋" w:cs="仿宋"/>
                <w:b w:val="0"/>
                <w:bCs w:val="0"/>
                <w:iCs/>
                <w:kern w:val="2"/>
                <w:sz w:val="24"/>
                <w:szCs w:val="24"/>
                <w:lang w:val="en-US" w:eastAsia="zh-CN" w:bidi="ar-SA"/>
              </w:rPr>
              <w:instrText xml:space="preserve"> HYPERLINK "http://www.gsxt.gov.cn/index.html" </w:instrText>
            </w:r>
            <w:r>
              <w:rPr>
                <w:rFonts w:hint="eastAsia" w:ascii="仿宋" w:hAnsi="仿宋" w:eastAsia="仿宋" w:cs="仿宋"/>
                <w:b w:val="0"/>
                <w:bCs w:val="0"/>
                <w:iCs/>
                <w:kern w:val="2"/>
                <w:sz w:val="24"/>
                <w:szCs w:val="24"/>
                <w:lang w:val="en-US" w:eastAsia="zh-CN" w:bidi="ar-SA"/>
              </w:rPr>
              <w:fldChar w:fldCharType="separate"/>
            </w:r>
            <w:r>
              <w:rPr>
                <w:rFonts w:hint="eastAsia" w:ascii="仿宋" w:hAnsi="仿宋" w:eastAsia="仿宋" w:cs="仿宋"/>
                <w:b w:val="0"/>
                <w:bCs w:val="0"/>
                <w:iCs/>
                <w:kern w:val="2"/>
                <w:sz w:val="24"/>
                <w:szCs w:val="24"/>
                <w:lang w:val="en-US" w:eastAsia="zh-CN" w:bidi="ar-SA"/>
              </w:rPr>
              <w:t>www.gsxt.gov.cn/index.html</w:t>
            </w:r>
            <w:r>
              <w:rPr>
                <w:rFonts w:hint="eastAsia" w:ascii="仿宋" w:hAnsi="仿宋" w:eastAsia="仿宋" w:cs="仿宋"/>
                <w:b w:val="0"/>
                <w:bCs w:val="0"/>
                <w:iCs/>
                <w:kern w:val="2"/>
                <w:sz w:val="24"/>
                <w:szCs w:val="24"/>
                <w:lang w:val="en-US" w:eastAsia="zh-CN" w:bidi="ar-SA"/>
              </w:rPr>
              <w:fldChar w:fldCharType="end"/>
            </w:r>
            <w:r>
              <w:rPr>
                <w:rFonts w:hint="eastAsia" w:ascii="仿宋" w:hAnsi="仿宋" w:eastAsia="仿宋" w:cs="仿宋"/>
                <w:b w:val="0"/>
                <w:bCs w:val="0"/>
                <w:iCs/>
                <w:kern w:val="2"/>
                <w:sz w:val="24"/>
                <w:szCs w:val="24"/>
                <w:lang w:val="en-US" w:eastAsia="zh-CN" w:bidi="ar-SA"/>
              </w:rPr>
              <w:t>）违法失信企业查询结果），信用良好，得10分，失信和不提供者不得分。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4</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同类业绩</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每提供一项同类项目业绩的合同或中标通知书复印件并加盖公章得2分，最高得10分，</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9"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5</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售后服务</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在汕尾市设有长期、固定的售后服务机构，具备相应的售后服务力量。（提供证明资料）</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提供证明资料得10分，不提供不得分。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6</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价格评分</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30分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以单价报价作为价格评分的评审依据，满足要求且报价最低的价格作为评分基准价，价格评分＝（评分基准价/报价）×30，(保留两位小数）。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7</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影院位置</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20分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为便于职工观看电影，供应商提供的影院位置距离医院越近得分越高。</w:t>
            </w:r>
            <w:r>
              <w:rPr>
                <w:rFonts w:hint="eastAsia" w:ascii="仿宋" w:hAnsi="仿宋" w:eastAsia="仿宋" w:cs="仿宋"/>
                <w:b w:val="0"/>
                <w:bCs w:val="0"/>
                <w:iCs/>
                <w:kern w:val="2"/>
                <w:sz w:val="24"/>
                <w:szCs w:val="24"/>
                <w:lang w:val="en-US" w:eastAsia="zh-CN" w:bidi="ar-SA"/>
              </w:rPr>
              <w:br w:type="textWrapping"/>
            </w:r>
            <w:r>
              <w:rPr>
                <w:rFonts w:hint="eastAsia" w:ascii="仿宋" w:hAnsi="仿宋" w:eastAsia="仿宋" w:cs="仿宋"/>
                <w:b w:val="0"/>
                <w:bCs w:val="0"/>
                <w:iCs/>
                <w:kern w:val="2"/>
                <w:sz w:val="24"/>
                <w:szCs w:val="24"/>
                <w:lang w:val="en-US" w:eastAsia="zh-CN" w:bidi="ar-SA"/>
              </w:rPr>
              <w:t>距离医院6公里以内：得20分。</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距离医院6-10公里：得10分。</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距离医院10公里以上：得5分。</w:t>
            </w:r>
          </w:p>
        </w:tc>
      </w:tr>
    </w:tbl>
    <w:p>
      <w:pPr>
        <w:pStyle w:val="9"/>
        <w:numPr>
          <w:ilvl w:val="0"/>
          <w:numId w:val="0"/>
        </w:numPr>
        <w:rPr>
          <w:rFonts w:hint="eastAsia"/>
        </w:rPr>
      </w:pPr>
    </w:p>
    <w:p>
      <w:pPr>
        <w:pStyle w:val="30"/>
        <w:adjustRightInd w:val="0"/>
        <w:snapToGrid w:val="0"/>
        <w:spacing w:line="36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30"/>
        <w:adjustRightInd w:val="0"/>
        <w:snapToGrid w:val="0"/>
        <w:spacing w:line="360" w:lineRule="exact"/>
        <w:ind w:firstLine="482"/>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四、推荐成交候选人名单</w:t>
      </w:r>
    </w:p>
    <w:p>
      <w:pPr>
        <w:pStyle w:val="30"/>
        <w:adjustRightInd w:val="0"/>
        <w:snapToGrid w:val="0"/>
        <w:spacing w:line="36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评审委员会根据最终评审的结果，推荐综合得分排名第一的响应人为成交候选人。综合得分相同的，按照响应</w:t>
      </w:r>
      <w:r>
        <w:rPr>
          <w:rFonts w:hint="eastAsia" w:ascii="仿宋" w:hAnsi="仿宋" w:eastAsia="仿宋" w:cs="仿宋"/>
          <w:color w:val="000000" w:themeColor="text1"/>
          <w:sz w:val="24"/>
          <w:szCs w:val="24"/>
          <w:lang w:val="en-US" w:eastAsia="zh-CN"/>
          <w14:textFill>
            <w14:solidFill>
              <w14:schemeClr w14:val="tx1"/>
            </w14:solidFill>
          </w14:textFill>
        </w:rPr>
        <w:t>文件寄出时间最早的为</w:t>
      </w:r>
      <w:r>
        <w:rPr>
          <w:rFonts w:hint="eastAsia" w:ascii="仿宋" w:hAnsi="仿宋" w:eastAsia="仿宋" w:cs="仿宋"/>
          <w:color w:val="000000" w:themeColor="text1"/>
          <w:sz w:val="24"/>
          <w:szCs w:val="24"/>
          <w14:textFill>
            <w14:solidFill>
              <w14:schemeClr w14:val="tx1"/>
            </w14:solidFill>
          </w14:textFill>
        </w:rPr>
        <w:t>推荐成交候选人。</w:t>
      </w:r>
    </w:p>
    <w:p>
      <w:pPr>
        <w:pStyle w:val="30"/>
        <w:adjustRightInd w:val="0"/>
        <w:snapToGrid w:val="0"/>
        <w:spacing w:line="360" w:lineRule="exact"/>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五、发布成交结果</w:t>
      </w:r>
    </w:p>
    <w:p>
      <w:pPr>
        <w:pStyle w:val="30"/>
        <w:adjustRightInd w:val="0"/>
        <w:snapToGrid w:val="0"/>
        <w:spacing w:line="360" w:lineRule="exact"/>
        <w:ind w:firstLine="48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采购人在医院官方网站的</w:t>
      </w:r>
      <w:r>
        <w:rPr>
          <w:rFonts w:hint="eastAsia" w:ascii="仿宋" w:hAnsi="仿宋" w:eastAsia="仿宋" w:cs="仿宋"/>
          <w:color w:val="000000" w:themeColor="text1"/>
          <w:sz w:val="24"/>
          <w:szCs w:val="24"/>
          <w:lang w:val="en-US" w:eastAsia="zh-CN"/>
          <w14:textFill>
            <w14:solidFill>
              <w14:schemeClr w14:val="tx1"/>
            </w14:solidFill>
          </w14:textFill>
        </w:rPr>
        <w:t>采购专栏</w:t>
      </w:r>
      <w:r>
        <w:rPr>
          <w:rFonts w:hint="eastAsia" w:ascii="仿宋" w:hAnsi="仿宋" w:eastAsia="仿宋" w:cs="仿宋"/>
          <w:color w:val="000000" w:themeColor="text1"/>
          <w:sz w:val="24"/>
          <w:szCs w:val="24"/>
          <w14:textFill>
            <w14:solidFill>
              <w14:schemeClr w14:val="tx1"/>
            </w14:solidFill>
          </w14:textFill>
        </w:rPr>
        <w:t>公告成交结果。</w:t>
      </w:r>
    </w:p>
    <w:p>
      <w:pPr>
        <w:pStyle w:val="30"/>
        <w:adjustRightInd w:val="0"/>
        <w:snapToGrid w:val="0"/>
        <w:spacing w:line="360" w:lineRule="exact"/>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六、质疑与投诉</w:t>
      </w:r>
    </w:p>
    <w:p>
      <w:pPr>
        <w:pStyle w:val="30"/>
        <w:adjustRightInd w:val="0"/>
        <w:snapToGrid w:val="0"/>
        <w:spacing w:line="36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（一）质疑</w:t>
      </w:r>
    </w:p>
    <w:p>
      <w:pPr>
        <w:pStyle w:val="30"/>
        <w:adjustRightInd w:val="0"/>
        <w:snapToGrid w:val="0"/>
        <w:spacing w:line="36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1、提出质疑的供应商应当是参与所质疑项目采购活动的供应商。</w:t>
      </w:r>
    </w:p>
    <w:p>
      <w:pPr>
        <w:pStyle w:val="30"/>
        <w:adjustRightInd w:val="0"/>
        <w:snapToGrid w:val="0"/>
        <w:spacing w:line="36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pPr>
        <w:pStyle w:val="30"/>
        <w:adjustRightInd w:val="0"/>
        <w:snapToGrid w:val="0"/>
        <w:spacing w:line="36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3、供应商应在限定质疑期内一次性提出针对同一采购程序环节的质疑。若对项目的某一分包进行质疑，质疑函中应列明具体分包号。</w:t>
      </w:r>
    </w:p>
    <w:p>
      <w:pPr>
        <w:pStyle w:val="30"/>
        <w:adjustRightInd w:val="0"/>
        <w:snapToGrid w:val="0"/>
        <w:spacing w:line="36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pPr>
        <w:pStyle w:val="30"/>
        <w:adjustRightInd w:val="0"/>
        <w:snapToGrid w:val="0"/>
        <w:spacing w:line="36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5、供应商对评审过程、中标或者成交结果提出质疑的，采购人可以组织原评审委员会协助答复质疑。  </w:t>
      </w:r>
    </w:p>
    <w:p>
      <w:pPr>
        <w:pStyle w:val="30"/>
        <w:adjustRightInd w:val="0"/>
        <w:snapToGrid w:val="0"/>
        <w:spacing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6、超出限定质疑期限的质疑函，采购人将依法不予接收。 </w:t>
      </w:r>
    </w:p>
    <w:p>
      <w:pPr>
        <w:pStyle w:val="30"/>
        <w:adjustRightInd w:val="0"/>
        <w:snapToGrid w:val="0"/>
        <w:spacing w:line="360" w:lineRule="exact"/>
        <w:ind w:firstLine="480"/>
        <w:rPr>
          <w:rFonts w:hint="eastAsia" w:ascii="仿宋" w:hAnsi="仿宋" w:eastAsia="仿宋" w:cs="仿宋"/>
          <w:sz w:val="24"/>
          <w:szCs w:val="24"/>
        </w:rPr>
      </w:pPr>
      <w:r>
        <w:rPr>
          <w:rFonts w:hint="eastAsia" w:ascii="仿宋" w:hAnsi="仿宋" w:eastAsia="仿宋" w:cs="仿宋"/>
          <w:sz w:val="24"/>
          <w:szCs w:val="24"/>
        </w:rPr>
        <w:t>7、供应商提出质疑应当提交质疑函和必要的证明资料。质疑函应当包括下列内容：</w:t>
      </w:r>
    </w:p>
    <w:p>
      <w:pPr>
        <w:pStyle w:val="30"/>
        <w:numPr>
          <w:ilvl w:val="0"/>
          <w:numId w:val="6"/>
        </w:numPr>
        <w:adjustRightInd w:val="0"/>
        <w:snapToGrid w:val="0"/>
        <w:spacing w:line="360" w:lineRule="exact"/>
        <w:ind w:left="0" w:firstLine="420" w:firstLineChars="175"/>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30"/>
        <w:numPr>
          <w:ilvl w:val="0"/>
          <w:numId w:val="6"/>
        </w:numPr>
        <w:adjustRightInd w:val="0"/>
        <w:snapToGrid w:val="0"/>
        <w:spacing w:line="360" w:lineRule="exact"/>
        <w:ind w:left="0" w:firstLine="420" w:firstLineChars="175"/>
        <w:rPr>
          <w:rFonts w:hint="eastAsia" w:ascii="仿宋" w:hAnsi="仿宋" w:eastAsia="仿宋" w:cs="仿宋"/>
          <w:sz w:val="24"/>
          <w:szCs w:val="24"/>
        </w:rPr>
      </w:pPr>
      <w:r>
        <w:rPr>
          <w:rFonts w:hint="eastAsia" w:ascii="仿宋" w:hAnsi="仿宋" w:eastAsia="仿宋" w:cs="仿宋"/>
          <w:sz w:val="24"/>
          <w:szCs w:val="24"/>
        </w:rPr>
        <w:t>质疑项目的名称、编号；</w:t>
      </w:r>
    </w:p>
    <w:p>
      <w:pPr>
        <w:pStyle w:val="30"/>
        <w:numPr>
          <w:ilvl w:val="0"/>
          <w:numId w:val="6"/>
        </w:numPr>
        <w:adjustRightInd w:val="0"/>
        <w:snapToGrid w:val="0"/>
        <w:spacing w:line="360" w:lineRule="exact"/>
        <w:ind w:left="0" w:firstLine="420" w:firstLineChars="175"/>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30"/>
        <w:numPr>
          <w:ilvl w:val="0"/>
          <w:numId w:val="6"/>
        </w:numPr>
        <w:adjustRightInd w:val="0"/>
        <w:snapToGrid w:val="0"/>
        <w:spacing w:line="360" w:lineRule="exact"/>
        <w:ind w:left="0" w:firstLine="420" w:firstLineChars="175"/>
        <w:rPr>
          <w:rFonts w:hint="eastAsia" w:ascii="仿宋" w:hAnsi="仿宋" w:eastAsia="仿宋" w:cs="仿宋"/>
          <w:sz w:val="24"/>
          <w:szCs w:val="24"/>
        </w:rPr>
      </w:pPr>
      <w:r>
        <w:rPr>
          <w:rFonts w:hint="eastAsia" w:ascii="仿宋" w:hAnsi="仿宋" w:eastAsia="仿宋" w:cs="仿宋"/>
          <w:sz w:val="24"/>
          <w:szCs w:val="24"/>
        </w:rPr>
        <w:t>事实依据；</w:t>
      </w:r>
    </w:p>
    <w:p>
      <w:pPr>
        <w:pStyle w:val="30"/>
        <w:numPr>
          <w:ilvl w:val="0"/>
          <w:numId w:val="6"/>
        </w:numPr>
        <w:adjustRightInd w:val="0"/>
        <w:snapToGrid w:val="0"/>
        <w:spacing w:line="360" w:lineRule="exact"/>
        <w:ind w:left="0" w:firstLine="420" w:firstLineChars="175"/>
        <w:rPr>
          <w:rFonts w:hint="eastAsia" w:ascii="仿宋" w:hAnsi="仿宋" w:eastAsia="仿宋" w:cs="仿宋"/>
          <w:sz w:val="24"/>
          <w:szCs w:val="24"/>
        </w:rPr>
      </w:pPr>
      <w:r>
        <w:rPr>
          <w:rFonts w:hint="eastAsia" w:ascii="仿宋" w:hAnsi="仿宋" w:eastAsia="仿宋" w:cs="仿宋"/>
          <w:sz w:val="24"/>
          <w:szCs w:val="24"/>
        </w:rPr>
        <w:t>必要的法律依据；</w:t>
      </w:r>
    </w:p>
    <w:p>
      <w:pPr>
        <w:pStyle w:val="30"/>
        <w:numPr>
          <w:ilvl w:val="0"/>
          <w:numId w:val="6"/>
        </w:numPr>
        <w:adjustRightInd w:val="0"/>
        <w:snapToGrid w:val="0"/>
        <w:spacing w:line="360" w:lineRule="exact"/>
        <w:ind w:left="0" w:firstLine="420" w:firstLineChars="175"/>
        <w:rPr>
          <w:rFonts w:hint="eastAsia" w:ascii="仿宋" w:hAnsi="仿宋" w:eastAsia="仿宋" w:cs="仿宋"/>
          <w:sz w:val="24"/>
          <w:szCs w:val="24"/>
        </w:rPr>
      </w:pPr>
      <w:r>
        <w:rPr>
          <w:rFonts w:hint="eastAsia" w:ascii="仿宋" w:hAnsi="仿宋" w:eastAsia="仿宋" w:cs="仿宋"/>
          <w:sz w:val="24"/>
          <w:szCs w:val="24"/>
        </w:rPr>
        <w:t>提出质疑的日期。</w:t>
      </w:r>
    </w:p>
    <w:p>
      <w:pPr>
        <w:pStyle w:val="30"/>
        <w:adjustRightInd w:val="0"/>
        <w:snapToGrid w:val="0"/>
        <w:spacing w:line="360" w:lineRule="exact"/>
        <w:ind w:firstLine="480"/>
        <w:rPr>
          <w:rFonts w:hint="eastAsia" w:ascii="仿宋" w:hAnsi="仿宋" w:eastAsia="仿宋" w:cs="仿宋"/>
          <w:sz w:val="24"/>
          <w:szCs w:val="24"/>
        </w:rPr>
      </w:pPr>
      <w:r>
        <w:rPr>
          <w:rFonts w:hint="eastAsia" w:ascii="仿宋" w:hAnsi="仿宋" w:eastAsia="仿宋" w:cs="仿宋"/>
          <w:sz w:val="24"/>
          <w:szCs w:val="24"/>
        </w:rPr>
        <w:t>供应商为自然人的，应当由本人签字；供应商为法人或者其他组织的，应当由法定代表人、主要负责人，或者其授权代表签字或者盖章，并加盖公章。</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装备科招采办</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质疑接收机构电话：0660-3863389</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、0660-3863288</w:t>
      </w:r>
    </w:p>
    <w:p>
      <w:pPr>
        <w:pStyle w:val="30"/>
        <w:adjustRightInd w:val="0"/>
        <w:snapToGrid w:val="0"/>
        <w:spacing w:line="360" w:lineRule="exact"/>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（二）投诉</w:t>
      </w:r>
    </w:p>
    <w:p>
      <w:pPr>
        <w:pStyle w:val="30"/>
        <w:adjustRightInd w:val="0"/>
        <w:snapToGrid w:val="0"/>
        <w:spacing w:line="360" w:lineRule="exact"/>
        <w:ind w:firstLine="480"/>
        <w:rPr>
          <w:rFonts w:hint="eastAsia" w:ascii="仿宋" w:hAnsi="仿宋" w:eastAsia="仿宋" w:cs="仿宋"/>
          <w:sz w:val="24"/>
          <w:szCs w:val="24"/>
        </w:rPr>
      </w:pPr>
      <w:r>
        <w:rPr>
          <w:rFonts w:hint="eastAsia" w:ascii="仿宋" w:hAnsi="仿宋" w:eastAsia="仿宋" w:cs="仿宋"/>
          <w:sz w:val="24"/>
          <w:szCs w:val="24"/>
        </w:rPr>
        <w:t>质疑供应商对采购人的答复不满意，或者采购人未在规定时间内作出答复的，可以在答复期满后15个工作日内向监督部门提起投诉。</w:t>
      </w:r>
    </w:p>
    <w:p>
      <w:pPr>
        <w:pStyle w:val="30"/>
        <w:adjustRightInd w:val="0"/>
        <w:snapToGrid w:val="0"/>
        <w:spacing w:line="360" w:lineRule="exact"/>
        <w:ind w:firstLine="480"/>
        <w:rPr>
          <w:rFonts w:hint="eastAsia" w:ascii="仿宋" w:hAnsi="仿宋" w:eastAsia="仿宋" w:cs="仿宋"/>
          <w:sz w:val="24"/>
          <w:szCs w:val="24"/>
        </w:rPr>
      </w:pPr>
    </w:p>
    <w:p>
      <w:pPr>
        <w:pStyle w:val="30"/>
        <w:adjustRightInd w:val="0"/>
        <w:snapToGrid w:val="0"/>
        <w:spacing w:line="360" w:lineRule="exact"/>
        <w:ind w:firstLine="480"/>
        <w:rPr>
          <w:rFonts w:hint="eastAsia" w:ascii="仿宋" w:hAnsi="仿宋" w:eastAsia="仿宋" w:cs="仿宋"/>
          <w:sz w:val="24"/>
          <w:szCs w:val="24"/>
        </w:rPr>
      </w:pPr>
    </w:p>
    <w:p>
      <w:pPr>
        <w:pStyle w:val="30"/>
        <w:adjustRightInd w:val="0"/>
        <w:snapToGrid w:val="0"/>
        <w:spacing w:line="360" w:lineRule="exact"/>
        <w:ind w:firstLine="480"/>
        <w:rPr>
          <w:rFonts w:hint="eastAsia" w:ascii="仿宋" w:hAnsi="仿宋" w:eastAsia="仿宋" w:cs="仿宋"/>
          <w:sz w:val="24"/>
          <w:szCs w:val="24"/>
        </w:rPr>
      </w:pPr>
    </w:p>
    <w:p>
      <w:pPr>
        <w:pStyle w:val="30"/>
        <w:adjustRightInd w:val="0"/>
        <w:snapToGrid w:val="0"/>
        <w:spacing w:line="360" w:lineRule="exact"/>
        <w:ind w:left="0" w:leftChars="0" w:firstLine="0" w:firstLineChars="0"/>
        <w:rPr>
          <w:rFonts w:hint="eastAsia" w:ascii="仿宋" w:hAnsi="仿宋" w:eastAsia="仿宋" w:cs="仿宋"/>
          <w:sz w:val="24"/>
          <w:szCs w:val="24"/>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三</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center"/>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中山大学孙逸仙纪念医院深汕中心医院工会委员会2023年电影票兑换券项目</w:t>
      </w:r>
    </w:p>
    <w:p>
      <w:pPr>
        <w:spacing w:beforeAutospacing="1"/>
        <w:ind w:firstLine="321" w:firstLineChars="100"/>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pStyle w:val="31"/>
        <w:rPr>
          <w:rFonts w:hint="eastAsia" w:ascii="仿宋" w:hAnsi="仿宋" w:eastAsia="仿宋" w:cs="仿宋"/>
          <w:b/>
          <w:color w:val="000000"/>
          <w:sz w:val="30"/>
          <w:szCs w:val="30"/>
          <w:highlight w:val="none"/>
        </w:rPr>
      </w:pPr>
    </w:p>
    <w:p>
      <w:pPr>
        <w:pStyle w:val="9"/>
        <w:rPr>
          <w:rFonts w:hint="eastAsia" w:ascii="仿宋" w:hAnsi="仿宋" w:eastAsia="仿宋" w:cs="仿宋"/>
          <w:sz w:val="30"/>
          <w:szCs w:val="30"/>
        </w:rPr>
      </w:pPr>
    </w:p>
    <w:p>
      <w:pPr>
        <w:pStyle w:val="31"/>
        <w:rPr>
          <w:rFonts w:hint="eastAsia" w:ascii="仿宋" w:hAnsi="仿宋" w:eastAsia="仿宋" w:cs="仿宋"/>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pStyle w:val="30"/>
        <w:adjustRightInd w:val="0"/>
        <w:snapToGrid w:val="0"/>
        <w:spacing w:line="360" w:lineRule="exact"/>
        <w:ind w:left="0" w:leftChars="0" w:firstLine="0" w:firstLineChars="0"/>
        <w:rPr>
          <w:rFonts w:hint="eastAsia" w:ascii="仿宋" w:hAnsi="仿宋" w:eastAsia="仿宋" w:cs="仿宋"/>
          <w:sz w:val="24"/>
          <w:szCs w:val="24"/>
        </w:rPr>
      </w:pPr>
    </w:p>
    <w:p>
      <w:pPr>
        <w:pStyle w:val="30"/>
        <w:adjustRightInd w:val="0"/>
        <w:snapToGrid w:val="0"/>
        <w:spacing w:line="360" w:lineRule="exact"/>
        <w:ind w:firstLine="480"/>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2023年电影票兑换券项目合同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合同名称：</w:t>
      </w:r>
      <w:r>
        <w:rPr>
          <w:rFonts w:hint="eastAsia" w:ascii="仿宋" w:hAnsi="仿宋" w:eastAsia="仿宋" w:cs="仿宋"/>
          <w:sz w:val="24"/>
          <w:szCs w:val="24"/>
          <w:lang w:val="en-US" w:eastAsia="zh-CN"/>
        </w:rPr>
        <w:t>中山大学孙逸仙纪念医院深汕中心医院工会委员会2023年电影票兑换券项目采购合同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合同编号：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甲方：中山大学孙逸仙纪念医院深汕中心医院</w:t>
      </w:r>
      <w:r>
        <w:rPr>
          <w:rFonts w:hint="eastAsia" w:ascii="仿宋" w:hAnsi="仿宋" w:eastAsia="仿宋" w:cs="仿宋"/>
          <w:sz w:val="24"/>
          <w:szCs w:val="24"/>
          <w:lang w:val="en-US" w:eastAsia="zh-CN"/>
        </w:rPr>
        <w:t>工会委员会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双方约定由乙方为甲方提供电影观影系统服务，并就双方在合作中的权利和义务，签订本协议共同信守。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第一条  服务内容及价格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服务定义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Cs/>
          <w:sz w:val="24"/>
          <w:szCs w:val="24"/>
          <w:lang w:val="zh-CN"/>
        </w:rPr>
      </w:pPr>
      <w:r>
        <w:rPr>
          <w:rFonts w:hint="eastAsia" w:ascii="仿宋" w:hAnsi="仿宋" w:eastAsia="仿宋" w:cs="仿宋"/>
          <w:sz w:val="24"/>
          <w:szCs w:val="24"/>
        </w:rPr>
        <w:t>乙方为甲方提供的电影观影系统服</w:t>
      </w:r>
      <w:r>
        <w:rPr>
          <w:rFonts w:hint="eastAsia" w:ascii="仿宋" w:hAnsi="仿宋" w:eastAsia="仿宋" w:cs="仿宋"/>
          <w:color w:val="000000"/>
          <w:sz w:val="24"/>
          <w:szCs w:val="24"/>
        </w:rPr>
        <w:t>务，</w:t>
      </w:r>
      <w:r>
        <w:rPr>
          <w:rFonts w:hint="eastAsia" w:ascii="仿宋" w:hAnsi="仿宋" w:eastAsia="仿宋" w:cs="仿宋"/>
          <w:color w:val="000000"/>
          <w:sz w:val="24"/>
          <w:szCs w:val="24"/>
          <w:u w:val="single" w:color="FFFFFF"/>
        </w:rPr>
        <w:t>是</w:t>
      </w:r>
      <w:r>
        <w:rPr>
          <w:rFonts w:hint="eastAsia" w:ascii="仿宋" w:hAnsi="仿宋" w:eastAsia="仿宋" w:cs="仿宋"/>
          <w:color w:val="000000"/>
          <w:sz w:val="24"/>
          <w:szCs w:val="24"/>
        </w:rPr>
        <w:t>指乙方</w:t>
      </w:r>
      <w:r>
        <w:rPr>
          <w:rFonts w:hint="eastAsia" w:ascii="仿宋" w:hAnsi="仿宋" w:eastAsia="仿宋" w:cs="仿宋"/>
          <w:sz w:val="24"/>
          <w:szCs w:val="24"/>
        </w:rPr>
        <w:t>授权</w:t>
      </w:r>
      <w:r>
        <w:rPr>
          <w:rFonts w:hint="eastAsia" w:ascii="仿宋" w:hAnsi="仿宋" w:eastAsia="仿宋" w:cs="仿宋"/>
          <w:bCs/>
          <w:sz w:val="24"/>
          <w:szCs w:val="24"/>
          <w:lang w:val="zh-CN"/>
        </w:rPr>
        <w:t>甲方的员工，可凭乙方提供的电影服务验证载体，通过乙方的影院电子影票系统、终端设备等兑换电影票，从而实现甲方员工进入乙方协议影院入场观影的整体服务。</w:t>
      </w:r>
    </w:p>
    <w:p>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标的金额（金额单位：元人民币）</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992"/>
        <w:gridCol w:w="993"/>
        <w:gridCol w:w="1275"/>
        <w:gridCol w:w="1276"/>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152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产品类型</w:t>
            </w:r>
          </w:p>
        </w:tc>
        <w:tc>
          <w:tcPr>
            <w:tcW w:w="99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rPr>
            </w:pPr>
            <w:r>
              <w:rPr>
                <w:rFonts w:hint="eastAsia" w:ascii="仿宋" w:hAnsi="仿宋" w:eastAsia="仿宋" w:cs="仿宋"/>
                <w:b/>
                <w:sz w:val="24"/>
                <w:szCs w:val="24"/>
              </w:rPr>
              <w:t>单位</w:t>
            </w:r>
          </w:p>
        </w:tc>
        <w:tc>
          <w:tcPr>
            <w:tcW w:w="99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rPr>
            </w:pPr>
            <w:r>
              <w:rPr>
                <w:rFonts w:hint="eastAsia" w:ascii="仿宋" w:hAnsi="仿宋" w:eastAsia="仿宋" w:cs="仿宋"/>
                <w:b/>
                <w:sz w:val="24"/>
                <w:szCs w:val="24"/>
              </w:rPr>
              <w:t>数量</w:t>
            </w:r>
          </w:p>
        </w:tc>
        <w:tc>
          <w:tcPr>
            <w:tcW w:w="127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rPr>
            </w:pPr>
            <w:r>
              <w:rPr>
                <w:rFonts w:hint="eastAsia" w:ascii="仿宋" w:hAnsi="仿宋" w:eastAsia="仿宋" w:cs="仿宋"/>
                <w:b/>
                <w:sz w:val="24"/>
                <w:szCs w:val="24"/>
              </w:rPr>
              <w:t>单价</w:t>
            </w:r>
          </w:p>
        </w:tc>
        <w:tc>
          <w:tcPr>
            <w:tcW w:w="127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标的暂估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rPr>
            </w:pPr>
            <w:r>
              <w:rPr>
                <w:rFonts w:hint="eastAsia" w:ascii="仿宋" w:hAnsi="仿宋" w:eastAsia="仿宋" w:cs="仿宋"/>
                <w:b/>
                <w:sz w:val="24"/>
                <w:szCs w:val="24"/>
              </w:rPr>
              <w:t>金额</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电影票</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张</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1698</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元</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仿宋" w:hAnsi="仿宋" w:eastAsia="仿宋" w:cs="仿宋"/>
                <w:b/>
                <w:color w:val="000000"/>
                <w:sz w:val="24"/>
                <w:szCs w:val="24"/>
                <w:lang w:val="en-US"/>
              </w:rPr>
            </w:pPr>
            <w:r>
              <w:rPr>
                <w:rFonts w:hint="eastAsia" w:ascii="仿宋" w:hAnsi="仿宋" w:eastAsia="仿宋" w:cs="仿宋"/>
                <w:b/>
                <w:color w:val="000000"/>
                <w:sz w:val="24"/>
                <w:szCs w:val="24"/>
              </w:rPr>
              <w:t>元</w:t>
            </w:r>
            <w:r>
              <w:rPr>
                <w:rFonts w:hint="eastAsia" w:ascii="仿宋" w:hAnsi="仿宋" w:eastAsia="仿宋" w:cs="仿宋"/>
                <w:b/>
                <w:color w:val="000000"/>
                <w:sz w:val="24"/>
                <w:szCs w:val="24"/>
                <w:lang w:val="en-US" w:eastAsia="zh-CN"/>
              </w:rPr>
              <w:t xml:space="preserve">   </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rPr>
            </w:pPr>
            <w:r>
              <w:rPr>
                <w:rFonts w:hint="eastAsia" w:ascii="仿宋" w:hAnsi="仿宋" w:eastAsia="仿宋" w:cs="仿宋"/>
                <w:b/>
                <w:sz w:val="24"/>
                <w:szCs w:val="24"/>
              </w:rPr>
              <w:t>标的暂估金额</w:t>
            </w:r>
            <w:r>
              <w:rPr>
                <w:rFonts w:hint="eastAsia" w:ascii="仿宋" w:hAnsi="仿宋" w:eastAsia="仿宋" w:cs="仿宋"/>
                <w:b/>
                <w:color w:val="000000"/>
                <w:sz w:val="24"/>
                <w:szCs w:val="24"/>
              </w:rPr>
              <w:t>合计</w:t>
            </w:r>
          </w:p>
        </w:tc>
        <w:tc>
          <w:tcPr>
            <w:tcW w:w="6804"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 万</w:t>
            </w: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 xml:space="preserve"> 仟 </w:t>
            </w: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 xml:space="preserve">佰 </w:t>
            </w: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拾</w:t>
            </w: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 xml:space="preserve"> 元整  （￥ </w:t>
            </w: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 xml:space="preserve"> 元）</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发票类型：</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增值税普通发票   </w:t>
      </w:r>
      <w:bookmarkStart w:id="13" w:name="CheckBox2"/>
      <w:r>
        <w:rPr>
          <w:rFonts w:hint="eastAsia" w:ascii="仿宋" w:hAnsi="仿宋" w:eastAsia="仿宋" w:cs="仿宋"/>
          <w:sz w:val="24"/>
          <w:szCs w:val="24"/>
        </w:rPr>
        <w:t>□</w:t>
      </w:r>
      <w:bookmarkEnd w:id="13"/>
      <w:r>
        <w:rPr>
          <w:rFonts w:hint="eastAsia" w:ascii="仿宋" w:hAnsi="仿宋" w:eastAsia="仿宋" w:cs="仿宋"/>
          <w:sz w:val="24"/>
          <w:szCs w:val="24"/>
        </w:rPr>
        <w:t xml:space="preserve">增值税专用发票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发票内容：□服务费  □技术服务费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电影票  □票务代理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具体成交总价以实际结算为准，结算金额超合同金额10%无效。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第二条  双方权利和义务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乙方将</w:t>
      </w:r>
      <w:r>
        <w:rPr>
          <w:rFonts w:hint="eastAsia" w:ascii="仿宋" w:hAnsi="仿宋" w:eastAsia="仿宋" w:cs="仿宋"/>
          <w:sz w:val="24"/>
          <w:szCs w:val="24"/>
        </w:rPr>
        <w:t>电影服务验证载体交付甲方后，</w:t>
      </w:r>
      <w:r>
        <w:rPr>
          <w:rFonts w:hint="eastAsia" w:ascii="仿宋" w:hAnsi="仿宋" w:eastAsia="仿宋" w:cs="仿宋"/>
          <w:kern w:val="0"/>
          <w:sz w:val="24"/>
          <w:szCs w:val="24"/>
          <w:lang w:val="zh-CN"/>
        </w:rPr>
        <w:t>授权由甲方自行向员工发放、使用。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在甲方未付清服务费用之前，产品和服务所有权仍归乙方，乙方有权</w:t>
      </w:r>
      <w:r>
        <w:rPr>
          <w:rFonts w:hint="eastAsia" w:ascii="仿宋" w:hAnsi="仿宋" w:eastAsia="仿宋" w:cs="仿宋"/>
          <w:color w:val="000000"/>
          <w:kern w:val="0"/>
          <w:sz w:val="24"/>
          <w:szCs w:val="24"/>
        </w:rPr>
        <w:t>停止提供所有的观影服务</w:t>
      </w:r>
      <w:r>
        <w:rPr>
          <w:rFonts w:hint="eastAsia" w:ascii="仿宋" w:hAnsi="仿宋" w:eastAsia="仿宋" w:cs="仿宋"/>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第</w:t>
      </w:r>
      <w:r>
        <w:rPr>
          <w:rFonts w:hint="eastAsia" w:ascii="仿宋" w:hAnsi="仿宋" w:eastAsia="仿宋" w:cs="仿宋"/>
          <w:b/>
          <w:sz w:val="24"/>
          <w:szCs w:val="24"/>
          <w:lang w:val="en-US" w:eastAsia="zh-CN"/>
        </w:rPr>
        <w:t>三</w:t>
      </w:r>
      <w:r>
        <w:rPr>
          <w:rFonts w:hint="eastAsia" w:ascii="仿宋" w:hAnsi="仿宋" w:eastAsia="仿宋" w:cs="仿宋"/>
          <w:b/>
          <w:sz w:val="24"/>
          <w:szCs w:val="24"/>
        </w:rPr>
        <w:t>条  质量保证条款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乙方应保证提供给甲方质量合格的产品和服务，应符合国家或行业质量标准和法律规定。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服务过程中如出现不顺畅，乙方的客服热线</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受理甲方投诉。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甲方对于乙方产品和服务的有效投诉，经双方核实确认，甲方有权要求乙方予以补偿，补偿费用最高不超过涉及有效投诉的观影人次或观影账户的单位费用的两倍。有理投诉范围包括以下情况：影院无故不承认电影验证载体的有效性；电影兑换系统的故障；因乙方未及时采取补救措施，导致甲方用户或员工投诉30分钟内无法正常入场观影的，经合同双方及影城/影院确认投诉属实的为有效投诉。乙方不受理和接受甲方因超出适用对象、适用范围、使用有效期等而产生的投诉、撤销服务等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color w:val="000000"/>
          <w:sz w:val="24"/>
          <w:szCs w:val="24"/>
        </w:rPr>
      </w:pPr>
      <w:r>
        <w:rPr>
          <w:rFonts w:hint="eastAsia" w:ascii="仿宋" w:hAnsi="仿宋" w:eastAsia="仿宋" w:cs="仿宋"/>
          <w:b/>
          <w:sz w:val="24"/>
          <w:szCs w:val="24"/>
        </w:rPr>
        <w:t>第</w:t>
      </w:r>
      <w:r>
        <w:rPr>
          <w:rFonts w:hint="eastAsia" w:ascii="仿宋" w:hAnsi="仿宋" w:eastAsia="仿宋" w:cs="仿宋"/>
          <w:b/>
          <w:sz w:val="24"/>
          <w:szCs w:val="24"/>
          <w:lang w:val="en-US" w:eastAsia="zh-CN"/>
        </w:rPr>
        <w:t>四</w:t>
      </w:r>
      <w:r>
        <w:rPr>
          <w:rFonts w:hint="eastAsia" w:ascii="仿宋" w:hAnsi="仿宋" w:eastAsia="仿宋" w:cs="仿宋"/>
          <w:b/>
          <w:sz w:val="24"/>
          <w:szCs w:val="24"/>
        </w:rPr>
        <w:t xml:space="preserve">条  </w:t>
      </w:r>
      <w:r>
        <w:rPr>
          <w:rFonts w:hint="eastAsia" w:ascii="仿宋" w:hAnsi="仿宋" w:eastAsia="仿宋" w:cs="仿宋"/>
          <w:b/>
          <w:color w:val="000000"/>
          <w:sz w:val="24"/>
          <w:szCs w:val="24"/>
        </w:rPr>
        <w:t>服务费支付方式及时间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可选择以下方式之一支付: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sym w:font="Wingdings 2" w:char="0052"/>
      </w:r>
      <w:r>
        <w:rPr>
          <w:rFonts w:hint="eastAsia" w:ascii="仿宋" w:hAnsi="仿宋" w:eastAsia="仿宋" w:cs="仿宋"/>
          <w:sz w:val="24"/>
          <w:szCs w:val="24"/>
        </w:rPr>
        <w:t xml:space="preserve">银行汇款（须支付到乙方确认的对公账户）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账户名：</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开户行：</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账  号：</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2" w:char="0052"/>
      </w:r>
      <w:r>
        <w:rPr>
          <w:rFonts w:hint="eastAsia" w:ascii="仿宋" w:hAnsi="仿宋" w:eastAsia="仿宋" w:cs="仿宋"/>
          <w:color w:val="000000"/>
          <w:sz w:val="24"/>
          <w:szCs w:val="24"/>
        </w:rPr>
        <w:t>支票（支票抬头须准确填写乙方的公司名称）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sym w:font="Wingdings 2" w:char="0052"/>
      </w:r>
      <w:r>
        <w:rPr>
          <w:rFonts w:hint="eastAsia" w:ascii="仿宋" w:hAnsi="仿宋" w:eastAsia="仿宋" w:cs="仿宋"/>
          <w:color w:val="000000"/>
          <w:kern w:val="2"/>
          <w:sz w:val="24"/>
          <w:szCs w:val="24"/>
          <w:lang w:val="en-US" w:eastAsia="zh-CN" w:bidi="ar-SA"/>
        </w:rPr>
        <w:t>POS机刷卡（须确认POS机收款方为乙方）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2.服务期内所有兑换券货到验收合格后，甲方</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个工作日内凭乙方出具的有效发票一次性付清货款”。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第五条   服务特别说明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b/>
          <w:bCs/>
          <w:sz w:val="24"/>
          <w:szCs w:val="24"/>
          <w:highlight w:val="none"/>
        </w:rPr>
        <w:t>1.</w:t>
      </w:r>
      <w:r>
        <w:rPr>
          <w:rFonts w:hint="eastAsia" w:ascii="仿宋" w:hAnsi="仿宋" w:eastAsia="仿宋" w:cs="仿宋"/>
          <w:sz w:val="24"/>
          <w:szCs w:val="24"/>
          <w:highlight w:val="none"/>
        </w:rPr>
        <w:t>适用票品：√2D    √3D （通兑）</w:t>
      </w:r>
      <w:r>
        <w:rPr>
          <w:rFonts w:hint="eastAsia" w:ascii="仿宋" w:hAnsi="仿宋" w:eastAsia="仿宋" w:cs="仿宋"/>
          <w:sz w:val="24"/>
          <w:szCs w:val="24"/>
          <w:highlight w:val="none"/>
          <w:lang w:val="en-US" w:eastAsia="zh-CN"/>
        </w:rPr>
        <w:t>贵影院有效期内所放映之普通厅电影的电影票</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2.适用地区：□全国√城市：汕尾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3.兑换渠道：√影城前台 √电话订票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4.初始有效期：202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日；截止</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5.产品包装要求：</w:t>
      </w:r>
      <w:r>
        <w:rPr>
          <w:rFonts w:hint="eastAsia" w:ascii="仿宋" w:hAnsi="仿宋" w:eastAsia="仿宋" w:cs="仿宋"/>
          <w:sz w:val="24"/>
          <w:szCs w:val="24"/>
          <w:highlight w:val="none"/>
        </w:rPr>
        <w:t>乙方印刷甲方提供之设计版面订制</w:t>
      </w:r>
      <w:r>
        <w:rPr>
          <w:rFonts w:hint="eastAsia" w:ascii="仿宋" w:hAnsi="仿宋" w:eastAsia="仿宋" w:cs="仿宋"/>
          <w:kern w:val="0"/>
          <w:sz w:val="24"/>
          <w:szCs w:val="24"/>
          <w:highlight w:val="none"/>
        </w:rPr>
        <w:t>电影票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6.持卡说明等同于合同附件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第六条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本协议如发生争执，应协商解决，协商不成，双方均可向甲方所在地人民法院提起诉讼。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本协议有效期自  202</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 xml:space="preserve">年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日至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bCs/>
          <w:sz w:val="24"/>
          <w:szCs w:val="24"/>
        </w:rPr>
      </w:pPr>
      <w:r>
        <w:rPr>
          <w:rFonts w:hint="eastAsia" w:ascii="仿宋" w:hAnsi="仿宋" w:eastAsia="仿宋" w:cs="仿宋"/>
          <w:color w:val="000000"/>
          <w:sz w:val="24"/>
          <w:szCs w:val="24"/>
        </w:rPr>
        <w:t>本合同正本陆份，具有同等法律效力，甲方肆份、乙方贰份，合同自</w:t>
      </w:r>
      <w:r>
        <w:rPr>
          <w:rFonts w:hint="eastAsia" w:ascii="仿宋" w:hAnsi="仿宋" w:eastAsia="仿宋" w:cs="仿宋"/>
          <w:color w:val="000000"/>
          <w:sz w:val="24"/>
          <w:szCs w:val="24"/>
          <w:lang w:val="en-US" w:eastAsia="zh-CN"/>
        </w:rPr>
        <w:t>双</w:t>
      </w:r>
      <w:r>
        <w:rPr>
          <w:rFonts w:hint="eastAsia" w:ascii="仿宋" w:hAnsi="仿宋" w:eastAsia="仿宋" w:cs="仿宋"/>
          <w:color w:val="000000"/>
          <w:sz w:val="24"/>
          <w:szCs w:val="24"/>
        </w:rPr>
        <w:t>方法定代表人或其授权代表签字并加盖公章之日起生效。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甲方(盖章)：中山大学孙逸仙纪念医院深汕中心医院</w:t>
      </w:r>
      <w:r>
        <w:rPr>
          <w:rFonts w:hint="eastAsia" w:ascii="仿宋" w:hAnsi="仿宋" w:eastAsia="仿宋" w:cs="仿宋"/>
          <w:sz w:val="24"/>
          <w:szCs w:val="24"/>
          <w:lang w:val="en-US" w:eastAsia="zh-CN"/>
        </w:rPr>
        <w:t>工会委员会</w:t>
      </w:r>
      <w:r>
        <w:rPr>
          <w:rFonts w:hint="eastAsia" w:ascii="仿宋" w:hAnsi="仿宋" w:eastAsia="仿宋" w:cs="仿宋"/>
          <w:color w:val="000000"/>
          <w:kern w:val="0"/>
          <w:sz w:val="24"/>
          <w:szCs w:val="24"/>
          <w:lang w:val="en-US" w:eastAsia="zh-CN" w:bidi="ar"/>
        </w:rPr>
        <w:t xml:space="preserve">     乙方(盖章)：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甲方联系人：                                                 开户银行：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联系电话：                                                   银行账号：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合同签订日期：                                               乙方联系人：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0" w:firstLineChars="30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联系电话：</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0" w:firstLineChars="30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合同签订日期：</w:t>
      </w:r>
    </w:p>
    <w:p>
      <w:pP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br w:type="page"/>
      </w:r>
    </w:p>
    <w:p>
      <w:pPr>
        <w:pStyle w:val="2"/>
        <w:pageBreakBefore w:val="0"/>
        <w:tabs>
          <w:tab w:val="left" w:pos="851"/>
        </w:tabs>
        <w:kinsoku/>
        <w:wordWrap/>
        <w:overflowPunct/>
        <w:topLinePunct w:val="0"/>
        <w:bidi w:val="0"/>
        <w:spacing w:line="360" w:lineRule="auto"/>
        <w:ind w:right="0" w:rightChars="0" w:firstLine="1325" w:firstLineChars="30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firstLine="1325" w:firstLineChars="30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firstLine="1325" w:firstLineChars="30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firstLine="1325" w:firstLineChars="30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firstLine="1767" w:firstLineChars="400"/>
        <w:jc w:val="both"/>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0"/>
        <w:rPr>
          <w:rFonts w:hint="eastAsia" w:ascii="仿宋" w:hAnsi="仿宋" w:eastAsia="仿宋" w:cs="仿宋"/>
          <w:color w:val="000000"/>
          <w:sz w:val="24"/>
          <w:szCs w:val="24"/>
          <w:highlight w:val="none"/>
        </w:rPr>
      </w:pPr>
    </w:p>
    <w:p>
      <w:pPr>
        <w:pStyle w:val="30"/>
        <w:rPr>
          <w:rFonts w:hint="eastAsia" w:ascii="仿宋" w:hAnsi="仿宋" w:eastAsia="仿宋" w:cs="仿宋"/>
          <w:color w:val="000000"/>
          <w:sz w:val="24"/>
          <w:szCs w:val="24"/>
          <w:highlight w:val="none"/>
        </w:rPr>
      </w:pPr>
    </w:p>
    <w:p>
      <w:pPr>
        <w:pStyle w:val="30"/>
        <w:rPr>
          <w:rFonts w:hint="eastAsia" w:ascii="仿宋" w:hAnsi="仿宋" w:eastAsia="仿宋" w:cs="仿宋"/>
          <w:color w:val="000000"/>
          <w:sz w:val="24"/>
          <w:szCs w:val="24"/>
          <w:highlight w:val="none"/>
        </w:rPr>
      </w:pPr>
    </w:p>
    <w:p>
      <w:pPr>
        <w:pStyle w:val="30"/>
        <w:rPr>
          <w:rFonts w:hint="eastAsia" w:ascii="仿宋" w:hAnsi="仿宋" w:eastAsia="仿宋" w:cs="仿宋"/>
          <w:b/>
          <w:color w:val="FF0000"/>
          <w:sz w:val="24"/>
          <w:szCs w:val="24"/>
          <w:highlight w:val="none"/>
        </w:rPr>
      </w:pPr>
    </w:p>
    <w:p>
      <w:pPr>
        <w:pStyle w:val="30"/>
        <w:rPr>
          <w:rFonts w:hint="eastAsia" w:ascii="仿宋" w:hAnsi="仿宋" w:eastAsia="仿宋" w:cs="仿宋"/>
          <w:b/>
          <w:color w:val="FF0000"/>
          <w:sz w:val="24"/>
          <w:szCs w:val="24"/>
          <w:highlight w:val="none"/>
        </w:rPr>
      </w:pPr>
    </w:p>
    <w:p>
      <w:pPr>
        <w:pStyle w:val="30"/>
        <w:rPr>
          <w:rFonts w:hint="eastAsia" w:ascii="仿宋" w:hAnsi="仿宋" w:eastAsia="仿宋" w:cs="仿宋"/>
          <w:b/>
          <w:bCs w:val="0"/>
          <w:color w:val="auto"/>
          <w:sz w:val="24"/>
          <w:szCs w:val="24"/>
          <w:highlight w:val="none"/>
        </w:rPr>
      </w:pPr>
    </w:p>
    <w:p>
      <w:pPr>
        <w:pStyle w:val="30"/>
        <w:ind w:left="0" w:leftChars="0" w:firstLine="0" w:firstLineChars="0"/>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0" w:firstLineChars="0"/>
      </w:pPr>
    </w:p>
    <w:p>
      <w:pPr>
        <w:pStyle w:val="30"/>
        <w:ind w:firstLine="0" w:firstLineChars="0"/>
      </w:pPr>
    </w:p>
    <w:p>
      <w:pPr>
        <w:pStyle w:val="30"/>
        <w:spacing w:line="360" w:lineRule="auto"/>
        <w:ind w:firstLine="0" w:firstLineChars="0"/>
        <w:jc w:val="center"/>
        <w:rPr>
          <w:rFonts w:hint="eastAsia" w:ascii="华文中宋" w:hAnsi="华文中宋" w:eastAsia="华文中宋" w:cs="华文中宋"/>
          <w:b/>
          <w:bCs/>
          <w:sz w:val="48"/>
          <w:szCs w:val="72"/>
        </w:rPr>
      </w:pPr>
    </w:p>
    <w:p>
      <w:pPr>
        <w:pStyle w:val="30"/>
        <w:spacing w:line="360" w:lineRule="auto"/>
        <w:ind w:firstLine="0" w:firstLineChars="0"/>
        <w:jc w:val="center"/>
        <w:rPr>
          <w:rFonts w:hint="eastAsia" w:ascii="华文中宋" w:hAnsi="华文中宋" w:eastAsia="华文中宋" w:cs="华文中宋"/>
          <w:b/>
          <w:bCs/>
          <w:sz w:val="48"/>
          <w:szCs w:val="72"/>
        </w:rPr>
      </w:pPr>
    </w:p>
    <w:p>
      <w:pPr>
        <w:pStyle w:val="30"/>
        <w:spacing w:line="360" w:lineRule="auto"/>
        <w:ind w:firstLine="0" w:firstLineChars="0"/>
        <w:jc w:val="center"/>
        <w:rPr>
          <w:rFonts w:hint="eastAsia" w:ascii="华文中宋" w:hAnsi="华文中宋" w:eastAsia="华文中宋" w:cs="华文中宋"/>
          <w:b/>
          <w:bCs/>
          <w:sz w:val="48"/>
          <w:szCs w:val="72"/>
        </w:rPr>
      </w:pPr>
    </w:p>
    <w:p>
      <w:pPr>
        <w:pStyle w:val="30"/>
        <w:spacing w:line="360" w:lineRule="auto"/>
        <w:ind w:firstLine="0" w:firstLineChars="0"/>
        <w:jc w:val="center"/>
        <w:rPr>
          <w:rFonts w:hint="eastAsia" w:ascii="华文中宋" w:hAnsi="华文中宋" w:eastAsia="华文中宋" w:cs="华文中宋"/>
          <w:b/>
          <w:bCs/>
          <w:sz w:val="48"/>
          <w:szCs w:val="72"/>
        </w:rPr>
      </w:pPr>
    </w:p>
    <w:p>
      <w:pPr>
        <w:pStyle w:val="30"/>
        <w:spacing w:line="360" w:lineRule="auto"/>
        <w:ind w:firstLine="0" w:firstLineChars="0"/>
        <w:jc w:val="center"/>
        <w:rPr>
          <w:rFonts w:hint="eastAsia" w:ascii="华文中宋" w:hAnsi="华文中宋" w:eastAsia="华文中宋" w:cs="华文中宋"/>
          <w:b/>
          <w:bCs/>
          <w:sz w:val="48"/>
          <w:szCs w:val="72"/>
        </w:rPr>
      </w:pPr>
    </w:p>
    <w:p>
      <w:pPr>
        <w:pStyle w:val="30"/>
        <w:spacing w:line="360" w:lineRule="auto"/>
        <w:ind w:firstLine="0" w:firstLineChars="0"/>
        <w:jc w:val="center"/>
        <w:rPr>
          <w:rFonts w:hint="eastAsia" w:ascii="仿宋" w:hAnsi="仿宋" w:eastAsia="仿宋" w:cs="仿宋"/>
          <w:b/>
          <w:bCs/>
          <w:sz w:val="24"/>
          <w:szCs w:val="24"/>
        </w:rPr>
      </w:pPr>
    </w:p>
    <w:p>
      <w:pPr>
        <w:pStyle w:val="30"/>
        <w:spacing w:line="36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温馨提示</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color w:val="000000"/>
          <w:sz w:val="24"/>
          <w:szCs w:val="24"/>
        </w:rPr>
        <w:t>（本提示内容非比选文件的组成部分，仅为善意提醒。如有不一致，以比选文件为准。）</w:t>
      </w:r>
    </w:p>
    <w:p>
      <w:pPr>
        <w:pStyle w:val="30"/>
        <w:numPr>
          <w:ilvl w:val="0"/>
          <w:numId w:val="7"/>
        </w:numPr>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响应人应仔细阅读比选文件中所有的事项、格式、条款和规范等，完整、真实、准确的填写比选文件中规定的所有内容。</w:t>
      </w:r>
    </w:p>
    <w:p>
      <w:pPr>
        <w:pStyle w:val="30"/>
        <w:numPr>
          <w:ilvl w:val="0"/>
          <w:numId w:val="7"/>
        </w:numPr>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按照比选文件的要求编制响应文件，对比选文件提出的实质性要求和条件做出响应。否则，其响应将被拒绝。</w:t>
      </w:r>
    </w:p>
    <w:p>
      <w:pPr>
        <w:pStyle w:val="30"/>
        <w:numPr>
          <w:ilvl w:val="0"/>
          <w:numId w:val="7"/>
        </w:numPr>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凡关于比选文件的所有响应资料（包含但不限于：承诺函、声明函等各类函件，资质证书等证明资料复印件，项目具体实施方案等)，</w:t>
      </w:r>
      <w:r>
        <w:rPr>
          <w:rFonts w:hint="eastAsia" w:ascii="仿宋" w:hAnsi="仿宋" w:eastAsia="仿宋" w:cs="仿宋"/>
          <w:color w:val="000000"/>
          <w:sz w:val="24"/>
          <w:szCs w:val="24"/>
          <w:u w:val="single"/>
        </w:rPr>
        <w:t>都必须盖上响应人公章</w:t>
      </w:r>
      <w:r>
        <w:rPr>
          <w:rFonts w:hint="eastAsia" w:ascii="仿宋" w:hAnsi="仿宋" w:eastAsia="仿宋" w:cs="仿宋"/>
          <w:color w:val="000000"/>
          <w:sz w:val="24"/>
          <w:szCs w:val="24"/>
        </w:rPr>
        <w:t>。</w:t>
      </w:r>
    </w:p>
    <w:p>
      <w:pPr>
        <w:pStyle w:val="30"/>
        <w:numPr>
          <w:ilvl w:val="0"/>
          <w:numId w:val="7"/>
        </w:numPr>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响应文件所附的相关资料复印件若模糊不清的，将影响其评审得分。</w:t>
      </w:r>
    </w:p>
    <w:p>
      <w:pPr>
        <w:pStyle w:val="30"/>
        <w:numPr>
          <w:ilvl w:val="0"/>
          <w:numId w:val="7"/>
        </w:numPr>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响应人必须对其响应文件所提供的全部资料的真实性承担法律责任，且无条件接受集中采购机构或采购人及政府采购监管部门等对其中任何资料进行核实的要求。</w:t>
      </w:r>
    </w:p>
    <w:p>
      <w:pPr>
        <w:pStyle w:val="30"/>
        <w:numPr>
          <w:ilvl w:val="0"/>
          <w:numId w:val="7"/>
        </w:numPr>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为了提高采购效率，节约社会交易成本与时间，已报名并获取了比选文件而决定不参加本项目响应的供应商，在响应文件递交截止时间的前3日，按《邀请函》中的联系方式，以电子邮件形式告知我院指定联系人。对您的支持与配合，谨此致谢。</w:t>
      </w:r>
    </w:p>
    <w:p>
      <w:pPr>
        <w:spacing w:line="360" w:lineRule="auto"/>
        <w:ind w:firstLine="640" w:firstLineChars="200"/>
        <w:rPr>
          <w:rFonts w:ascii="宋体" w:hAnsi="宋体" w:cs="宋体"/>
          <w:sz w:val="32"/>
          <w:szCs w:val="32"/>
        </w:rPr>
      </w:pPr>
    </w:p>
    <w:p>
      <w:pPr>
        <w:pStyle w:val="30"/>
        <w:ind w:firstLine="640"/>
        <w:rPr>
          <w:rFonts w:ascii="宋体" w:hAnsi="宋体" w:cs="宋体"/>
          <w:sz w:val="32"/>
          <w:szCs w:val="32"/>
        </w:rPr>
      </w:pPr>
    </w:p>
    <w:p>
      <w:pPr>
        <w:pStyle w:val="30"/>
        <w:ind w:firstLine="640"/>
        <w:rPr>
          <w:rFonts w:ascii="宋体" w:hAnsi="宋体" w:cs="宋体"/>
          <w:sz w:val="32"/>
          <w:szCs w:val="32"/>
        </w:rPr>
      </w:pPr>
    </w:p>
    <w:p>
      <w:pPr>
        <w:pStyle w:val="30"/>
        <w:ind w:firstLine="640"/>
        <w:rPr>
          <w:rFonts w:ascii="宋体" w:hAnsi="宋体" w:cs="宋体"/>
          <w:sz w:val="32"/>
          <w:szCs w:val="32"/>
        </w:rPr>
      </w:pPr>
    </w:p>
    <w:p>
      <w:pPr>
        <w:spacing w:line="360" w:lineRule="auto"/>
        <w:rPr>
          <w:rFonts w:ascii="宋体" w:hAnsi="宋体" w:cs="宋体"/>
          <w:sz w:val="32"/>
          <w:szCs w:val="32"/>
        </w:rPr>
      </w:pPr>
    </w:p>
    <w:p>
      <w:pPr>
        <w:spacing w:line="360" w:lineRule="auto"/>
        <w:ind w:firstLine="640" w:firstLineChars="200"/>
        <w:rPr>
          <w:rFonts w:ascii="宋体" w:hAnsi="宋体" w:cs="宋体"/>
          <w:sz w:val="3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both"/>
        <w:rPr>
          <w:rFonts w:hint="eastAsia" w:ascii="仿宋" w:hAnsi="仿宋" w:eastAsia="仿宋" w:cs="仿宋"/>
          <w:b/>
          <w:color w:val="000000"/>
          <w:sz w:val="32"/>
          <w:szCs w:val="32"/>
          <w:highlight w:val="none"/>
          <w:lang w:val="en-US" w:eastAsia="zh-CN"/>
        </w:rPr>
      </w:pPr>
      <w:bookmarkStart w:id="14" w:name="_Toc97049462"/>
      <w:bookmarkStart w:id="15" w:name="_Toc97049463"/>
    </w:p>
    <w:p>
      <w:pPr>
        <w:spacing w:line="360" w:lineRule="auto"/>
        <w:jc w:val="center"/>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中山大学孙逸仙纪念医院深汕中心医院工会委员会2023年电影票兑换券项目</w:t>
      </w:r>
    </w:p>
    <w:p>
      <w:pPr>
        <w:spacing w:line="360" w:lineRule="auto"/>
        <w:jc w:val="center"/>
        <w:rPr>
          <w:rFonts w:hint="eastAsia" w:ascii="仿宋" w:hAnsi="仿宋" w:eastAsia="仿宋" w:cs="仿宋"/>
          <w:b/>
          <w:color w:val="000000"/>
          <w:sz w:val="32"/>
          <w:szCs w:val="32"/>
          <w:highlight w:val="none"/>
          <w:lang w:val="en-US" w:eastAsia="zh-CN"/>
        </w:rPr>
      </w:pPr>
    </w:p>
    <w:p>
      <w:pPr>
        <w:spacing w:line="360" w:lineRule="auto"/>
        <w:jc w:val="center"/>
        <w:rPr>
          <w:rFonts w:hint="eastAsia" w:ascii="仿宋" w:hAnsi="仿宋" w:eastAsia="仿宋" w:cs="仿宋"/>
          <w:b/>
          <w:color w:val="000000"/>
          <w:sz w:val="32"/>
          <w:szCs w:val="32"/>
          <w:highlight w:val="none"/>
          <w:lang w:val="en-US" w:eastAsia="zh-CN"/>
        </w:rPr>
      </w:pPr>
    </w:p>
    <w:p>
      <w:pPr>
        <w:spacing w:line="360" w:lineRule="auto"/>
        <w:jc w:val="center"/>
        <w:rPr>
          <w:rFonts w:hint="eastAsia" w:ascii="仿宋" w:hAnsi="仿宋" w:eastAsia="仿宋" w:cs="仿宋"/>
          <w:b/>
          <w:color w:val="000000"/>
          <w:sz w:val="32"/>
          <w:szCs w:val="32"/>
          <w:highlight w:val="none"/>
          <w:lang w:val="en-US" w:eastAsia="zh-CN"/>
        </w:rPr>
      </w:pPr>
    </w:p>
    <w:p>
      <w:pPr>
        <w:spacing w:line="360" w:lineRule="auto"/>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lang w:val="en-US" w:eastAsia="zh-CN"/>
        </w:rPr>
        <w:t>响应文件</w:t>
      </w: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p>
      <w:pPr>
        <w:pStyle w:val="3"/>
        <w:pageBreakBefore/>
        <w:jc w:val="center"/>
        <w:rPr>
          <w:rFonts w:hint="eastAsia" w:ascii="仿宋" w:hAnsi="仿宋" w:eastAsia="仿宋" w:cs="仿宋"/>
          <w:sz w:val="24"/>
          <w:szCs w:val="24"/>
        </w:rPr>
      </w:pPr>
      <w:r>
        <w:rPr>
          <w:rFonts w:hint="eastAsia" w:ascii="仿宋" w:hAnsi="仿宋" w:eastAsia="仿宋" w:cs="仿宋"/>
          <w:sz w:val="24"/>
          <w:szCs w:val="24"/>
        </w:rPr>
        <w:t>响应文件目录</w:t>
      </w:r>
      <w:bookmarkEnd w:id="14"/>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p>
    <w:p>
      <w:pPr>
        <w:widowControl/>
        <w:jc w:val="left"/>
        <w:rPr>
          <w:rFonts w:hint="eastAsia" w:ascii="仿宋" w:hAnsi="仿宋" w:eastAsia="仿宋" w:cs="仿宋"/>
          <w:sz w:val="24"/>
          <w:szCs w:val="24"/>
        </w:rPr>
      </w:pPr>
    </w:p>
    <w:p>
      <w:pPr>
        <w:shd w:val="clear" w:color="auto" w:fill="FFFFFF"/>
        <w:spacing w:line="360" w:lineRule="auto"/>
        <w:rPr>
          <w:rFonts w:hint="eastAsia" w:ascii="仿宋" w:hAnsi="仿宋" w:eastAsia="仿宋" w:cs="仿宋"/>
          <w:sz w:val="24"/>
          <w:szCs w:val="24"/>
        </w:rPr>
      </w:pPr>
      <w:r>
        <w:rPr>
          <w:rFonts w:hint="eastAsia" w:ascii="仿宋" w:hAnsi="仿宋" w:eastAsia="仿宋" w:cs="仿宋"/>
          <w:sz w:val="24"/>
          <w:szCs w:val="24"/>
        </w:rPr>
        <w:t>一、  报价………………………………………………………………………第（  ）页</w:t>
      </w:r>
    </w:p>
    <w:p>
      <w:pPr>
        <w:pStyle w:val="30"/>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（一）报价一览表………………………………………………………………第（  ）页</w:t>
      </w:r>
    </w:p>
    <w:p>
      <w:pPr>
        <w:shd w:val="clear" w:color="auto" w:fill="FFFFFF"/>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"http://192.168.70.199/seeyon/office/cache/20190929/-1981683210483646217/-1981683210483646217.html?rnd=94104.10036287415"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二、  </w:t>
      </w:r>
      <w:r>
        <w:rPr>
          <w:rFonts w:hint="eastAsia" w:ascii="仿宋" w:hAnsi="仿宋" w:eastAsia="仿宋" w:cs="仿宋"/>
          <w:sz w:val="24"/>
          <w:szCs w:val="24"/>
        </w:rPr>
        <w:fldChar w:fldCharType="end"/>
      </w:r>
      <w:r>
        <w:rPr>
          <w:rFonts w:hint="eastAsia" w:ascii="仿宋" w:hAnsi="仿宋" w:eastAsia="仿宋" w:cs="仿宋"/>
          <w:sz w:val="24"/>
          <w:szCs w:val="24"/>
        </w:rPr>
        <w:t xml:space="preserve"> 资格审查…………………………………………………………………第（  ）页</w:t>
      </w:r>
    </w:p>
    <w:p>
      <w:pPr>
        <w:pStyle w:val="30"/>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（一）资格审查证明资料………………………………………………………第（  ）页</w:t>
      </w:r>
    </w:p>
    <w:p>
      <w:pPr>
        <w:shd w:val="clear" w:color="auto" w:fill="FFFFFF"/>
        <w:spacing w:line="360" w:lineRule="auto"/>
        <w:rPr>
          <w:rFonts w:hint="eastAsia" w:ascii="仿宋" w:hAnsi="仿宋" w:eastAsia="仿宋" w:cs="仿宋"/>
          <w:sz w:val="24"/>
          <w:szCs w:val="24"/>
        </w:rPr>
      </w:pPr>
      <w:r>
        <w:rPr>
          <w:rFonts w:hint="eastAsia" w:ascii="仿宋" w:hAnsi="仿宋" w:eastAsia="仿宋" w:cs="仿宋"/>
          <w:sz w:val="24"/>
          <w:szCs w:val="24"/>
        </w:rPr>
        <w:t>三、  符合性审查………………………………………………………………第（  ）页</w:t>
      </w:r>
    </w:p>
    <w:p>
      <w:pPr>
        <w:pStyle w:val="30"/>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（一）符合性自查表……………………………………………………………第（  ）页</w:t>
      </w:r>
    </w:p>
    <w:p>
      <w:pPr>
        <w:pStyle w:val="30"/>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（二）符合性审查证明资料……………………………………………………第（  ）页</w:t>
      </w:r>
    </w:p>
    <w:p>
      <w:pPr>
        <w:shd w:val="clear" w:color="auto" w:fill="FFFFFF"/>
        <w:spacing w:line="360" w:lineRule="auto"/>
        <w:rPr>
          <w:rFonts w:hint="eastAsia" w:ascii="仿宋" w:hAnsi="仿宋" w:eastAsia="仿宋" w:cs="仿宋"/>
          <w:sz w:val="24"/>
          <w:szCs w:val="24"/>
        </w:rPr>
      </w:pPr>
    </w:p>
    <w:p>
      <w:pPr>
        <w:pStyle w:val="30"/>
        <w:ind w:firstLine="400"/>
        <w:rPr>
          <w:rFonts w:hint="eastAsia" w:ascii="仿宋" w:hAnsi="仿宋" w:eastAsia="仿宋" w:cs="仿宋"/>
          <w:sz w:val="24"/>
          <w:szCs w:val="24"/>
        </w:rPr>
      </w:pPr>
    </w:p>
    <w:p>
      <w:pPr>
        <w:pStyle w:val="30"/>
        <w:ind w:firstLine="0" w:firstLineChars="0"/>
        <w:rPr>
          <w:rFonts w:hint="eastAsia" w:ascii="仿宋" w:hAnsi="仿宋" w:eastAsia="仿宋" w:cs="仿宋"/>
          <w:sz w:val="24"/>
          <w:szCs w:val="24"/>
        </w:rPr>
      </w:pPr>
    </w:p>
    <w:p>
      <w:pPr>
        <w:pStyle w:val="30"/>
        <w:ind w:firstLine="0" w:firstLineChars="0"/>
        <w:rPr>
          <w:rFonts w:hint="eastAsia" w:ascii="仿宋" w:hAnsi="仿宋" w:eastAsia="仿宋" w:cs="仿宋"/>
          <w:sz w:val="24"/>
          <w:szCs w:val="24"/>
        </w:rPr>
      </w:pPr>
    </w:p>
    <w:p>
      <w:pPr>
        <w:pStyle w:val="30"/>
        <w:ind w:firstLine="480"/>
        <w:rPr>
          <w:rFonts w:hint="eastAsia" w:ascii="仿宋" w:hAnsi="仿宋" w:eastAsia="仿宋" w:cs="仿宋"/>
          <w:sz w:val="24"/>
          <w:szCs w:val="24"/>
        </w:rPr>
      </w:pPr>
    </w:p>
    <w:p>
      <w:pPr>
        <w:pStyle w:val="30"/>
        <w:ind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特别提示与要求：</w:t>
      </w:r>
    </w:p>
    <w:p>
      <w:pPr>
        <w:pStyle w:val="30"/>
        <w:ind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1.请</w:t>
      </w:r>
      <w:r>
        <w:rPr>
          <w:rFonts w:hint="eastAsia" w:ascii="仿宋" w:hAnsi="仿宋" w:eastAsia="仿宋" w:cs="仿宋"/>
          <w:b w:val="0"/>
          <w:bCs w:val="0"/>
          <w:sz w:val="24"/>
          <w:szCs w:val="24"/>
          <w:u w:val="single"/>
        </w:rPr>
        <w:t>响应人</w:t>
      </w:r>
      <w:r>
        <w:rPr>
          <w:rFonts w:hint="eastAsia" w:ascii="仿宋" w:hAnsi="仿宋" w:eastAsia="仿宋" w:cs="仿宋"/>
          <w:b w:val="0"/>
          <w:bCs w:val="0"/>
          <w:sz w:val="24"/>
          <w:szCs w:val="24"/>
        </w:rPr>
        <w:t>按照以下要求的格式、内容、顺序制作</w:t>
      </w:r>
      <w:r>
        <w:rPr>
          <w:rFonts w:hint="eastAsia" w:ascii="仿宋" w:hAnsi="仿宋" w:eastAsia="仿宋" w:cs="仿宋"/>
          <w:b w:val="0"/>
          <w:bCs w:val="0"/>
          <w:sz w:val="24"/>
          <w:szCs w:val="24"/>
          <w:u w:val="single"/>
        </w:rPr>
        <w:t>响应文件</w:t>
      </w:r>
      <w:r>
        <w:rPr>
          <w:rFonts w:hint="eastAsia" w:ascii="仿宋" w:hAnsi="仿宋" w:eastAsia="仿宋" w:cs="仿宋"/>
          <w:b w:val="0"/>
          <w:bCs w:val="0"/>
          <w:sz w:val="24"/>
          <w:szCs w:val="24"/>
        </w:rPr>
        <w:t>，并请编制目录及页码。</w:t>
      </w:r>
    </w:p>
    <w:p>
      <w:pPr>
        <w:pStyle w:val="30"/>
        <w:ind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2.响应人所递交的所有资料，要求加盖响应人公章。</w:t>
      </w:r>
    </w:p>
    <w:p>
      <w:pPr>
        <w:pStyle w:val="18"/>
        <w:spacing w:line="360" w:lineRule="auto"/>
        <w:rPr>
          <w:rFonts w:hint="eastAsia" w:ascii="仿宋" w:hAnsi="仿宋" w:eastAsia="仿宋" w:cs="仿宋"/>
          <w:b w:val="0"/>
          <w:bCs w:val="0"/>
          <w:sz w:val="24"/>
          <w:szCs w:val="24"/>
        </w:rPr>
      </w:pPr>
    </w:p>
    <w:p>
      <w:pPr>
        <w:spacing w:before="240" w:line="360" w:lineRule="auto"/>
        <w:rPr>
          <w:rFonts w:hint="eastAsia" w:ascii="仿宋" w:hAnsi="仿宋" w:eastAsia="仿宋" w:cs="仿宋"/>
          <w:sz w:val="24"/>
          <w:szCs w:val="24"/>
        </w:rPr>
      </w:pPr>
      <w:r>
        <w:rPr>
          <w:rFonts w:hint="eastAsia" w:ascii="仿宋" w:hAnsi="仿宋" w:eastAsia="仿宋" w:cs="仿宋"/>
          <w:b/>
          <w:bCs/>
          <w:sz w:val="24"/>
          <w:szCs w:val="24"/>
          <w:lang w:val="zh-CN"/>
        </w:rPr>
        <w:fldChar w:fldCharType="end"/>
      </w:r>
    </w:p>
    <w:p>
      <w:pPr>
        <w:pStyle w:val="30"/>
        <w:adjustRightInd w:val="0"/>
        <w:snapToGrid w:val="0"/>
        <w:spacing w:line="360" w:lineRule="auto"/>
        <w:ind w:firstLine="0" w:firstLineChars="0"/>
        <w:rPr>
          <w:rFonts w:hint="eastAsia" w:ascii="仿宋" w:hAnsi="仿宋" w:eastAsia="仿宋" w:cs="仿宋"/>
          <w:sz w:val="24"/>
          <w:szCs w:val="24"/>
        </w:rPr>
      </w:pPr>
    </w:p>
    <w:bookmarkEnd w:id="15"/>
    <w:p>
      <w:pPr>
        <w:pStyle w:val="3"/>
        <w:pageBreakBefore/>
        <w:adjustRightInd w:val="0"/>
        <w:snapToGrid w:val="0"/>
        <w:spacing w:before="156" w:beforeLines="50" w:after="0" w:line="360" w:lineRule="auto"/>
        <w:ind w:firstLine="723" w:firstLineChars="200"/>
        <w:jc w:val="center"/>
      </w:pPr>
      <w:r>
        <w:rPr>
          <w:rFonts w:hint="eastAsia" w:ascii="黑体" w:hAnsi="黑体" w:cs="黑体"/>
          <w:sz w:val="36"/>
          <w:szCs w:val="36"/>
        </w:rPr>
        <w:t>一、</w:t>
      </w:r>
      <w:r>
        <w:rPr>
          <w:rFonts w:hint="eastAsia"/>
          <w:sz w:val="36"/>
          <w:szCs w:val="36"/>
        </w:rPr>
        <w:t>报价表</w:t>
      </w:r>
    </w:p>
    <w:p>
      <w:pPr>
        <w:shd w:val="clear" w:color="auto" w:fill="FFFFFF"/>
        <w:tabs>
          <w:tab w:val="left" w:pos="360"/>
        </w:tabs>
        <w:adjustRightInd w:val="0"/>
        <w:snapToGrid w:val="0"/>
        <w:spacing w:line="360" w:lineRule="auto"/>
        <w:jc w:val="center"/>
        <w:rPr>
          <w:rFonts w:ascii="宋体" w:hAnsi="宋体" w:cs="宋体"/>
          <w:bCs/>
          <w:sz w:val="10"/>
          <w:szCs w:val="21"/>
        </w:rPr>
      </w:pPr>
      <w:r>
        <w:rPr>
          <w:rFonts w:hint="eastAsia"/>
          <w:b/>
          <w:bCs/>
          <w:sz w:val="36"/>
          <w:szCs w:val="36"/>
        </w:rPr>
        <w:t>（一）报价一览表</w:t>
      </w:r>
    </w:p>
    <w:tbl>
      <w:tblPr>
        <w:tblStyle w:val="24"/>
        <w:tblpPr w:leftFromText="180" w:rightFromText="180" w:vertAnchor="text" w:horzAnchor="page" w:tblpXSpec="center" w:tblpY="19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3"/>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63" w:type="dxa"/>
            <w:vAlign w:val="center"/>
          </w:tcPr>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outlineLvl w:val="9"/>
              <w:rPr>
                <w:rFonts w:hint="default" w:ascii="仿宋" w:hAnsi="仿宋" w:eastAsia="仿宋" w:cs="仿宋"/>
                <w:bCs/>
                <w:kern w:val="2"/>
                <w:sz w:val="24"/>
                <w:szCs w:val="24"/>
                <w:u w:val="none"/>
                <w:vertAlign w:val="baseline"/>
                <w:lang w:val="en-US" w:eastAsia="zh-CN" w:bidi="ar-SA"/>
              </w:rPr>
            </w:pPr>
            <w:r>
              <w:rPr>
                <w:rFonts w:hint="eastAsia" w:ascii="仿宋" w:hAnsi="仿宋" w:eastAsia="仿宋" w:cs="仿宋"/>
                <w:bCs/>
                <w:kern w:val="2"/>
                <w:sz w:val="24"/>
                <w:szCs w:val="24"/>
                <w:u w:val="none"/>
                <w:vertAlign w:val="baseline"/>
                <w:lang w:val="en-US" w:eastAsia="zh-CN" w:bidi="ar-SA"/>
              </w:rPr>
              <w:t>项目名称</w:t>
            </w:r>
          </w:p>
        </w:tc>
        <w:tc>
          <w:tcPr>
            <w:tcW w:w="2364" w:type="dxa"/>
            <w:vAlign w:val="center"/>
          </w:tcPr>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outlineLvl w:val="9"/>
              <w:rPr>
                <w:rFonts w:hint="default" w:ascii="仿宋" w:hAnsi="仿宋" w:eastAsia="仿宋" w:cs="仿宋"/>
                <w:bCs/>
                <w:kern w:val="2"/>
                <w:sz w:val="24"/>
                <w:szCs w:val="24"/>
                <w:u w:val="none"/>
                <w:vertAlign w:val="baseline"/>
                <w:lang w:val="en-US" w:eastAsia="zh-CN" w:bidi="ar-SA"/>
              </w:rPr>
            </w:pPr>
            <w:r>
              <w:rPr>
                <w:rFonts w:hint="eastAsia" w:ascii="仿宋" w:hAnsi="仿宋" w:eastAsia="仿宋" w:cs="仿宋"/>
                <w:bCs/>
                <w:kern w:val="2"/>
                <w:sz w:val="24"/>
                <w:szCs w:val="24"/>
                <w:u w:val="none"/>
                <w:vertAlign w:val="baseline"/>
                <w:lang w:val="en-US" w:eastAsia="zh-CN" w:bidi="ar-SA"/>
              </w:rPr>
              <w:t>单价(最高限价）</w:t>
            </w:r>
          </w:p>
        </w:tc>
        <w:tc>
          <w:tcPr>
            <w:tcW w:w="2364" w:type="dxa"/>
            <w:vAlign w:val="center"/>
          </w:tcPr>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0" w:firstLineChars="0"/>
              <w:jc w:val="center"/>
              <w:textAlignment w:val="auto"/>
              <w:outlineLvl w:val="9"/>
              <w:rPr>
                <w:rFonts w:hint="default" w:ascii="仿宋" w:hAnsi="仿宋" w:eastAsia="仿宋" w:cs="仿宋"/>
                <w:bCs/>
                <w:kern w:val="2"/>
                <w:sz w:val="24"/>
                <w:szCs w:val="24"/>
                <w:u w:val="none"/>
                <w:vertAlign w:val="baseline"/>
                <w:lang w:val="en-US" w:eastAsia="zh-CN" w:bidi="ar-SA"/>
              </w:rPr>
            </w:pPr>
            <w:r>
              <w:rPr>
                <w:rFonts w:hint="eastAsia" w:ascii="仿宋" w:hAnsi="仿宋" w:eastAsia="仿宋" w:cs="仿宋"/>
                <w:bCs/>
                <w:kern w:val="2"/>
                <w:sz w:val="24"/>
                <w:szCs w:val="24"/>
                <w:u w:val="none"/>
                <w:vertAlign w:val="baseline"/>
                <w:lang w:val="en-US" w:eastAsia="zh-CN" w:bidi="ar-SA"/>
              </w:rPr>
              <w:t>数量</w:t>
            </w:r>
          </w:p>
        </w:tc>
        <w:tc>
          <w:tcPr>
            <w:tcW w:w="2364" w:type="dxa"/>
            <w:vAlign w:val="center"/>
          </w:tcPr>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outlineLvl w:val="9"/>
              <w:rPr>
                <w:rFonts w:hint="default" w:ascii="仿宋" w:hAnsi="仿宋" w:eastAsia="仿宋" w:cs="仿宋"/>
                <w:bCs/>
                <w:kern w:val="2"/>
                <w:sz w:val="24"/>
                <w:szCs w:val="24"/>
                <w:u w:val="none"/>
                <w:vertAlign w:val="baseline"/>
                <w:lang w:val="en-US" w:eastAsia="zh-CN" w:bidi="ar-SA"/>
              </w:rPr>
            </w:pPr>
            <w:r>
              <w:rPr>
                <w:rFonts w:hint="eastAsia" w:ascii="仿宋" w:hAnsi="仿宋" w:eastAsia="仿宋" w:cs="仿宋"/>
                <w:bCs/>
                <w:kern w:val="2"/>
                <w:sz w:val="24"/>
                <w:szCs w:val="24"/>
                <w:u w:val="none"/>
                <w:vertAlign w:val="baseline"/>
                <w:lang w:val="en-US" w:eastAsia="zh-CN" w:bidi="ar-SA"/>
              </w:rPr>
              <w:t>总报价金额（元）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3" w:type="dxa"/>
            <w:vAlign w:val="top"/>
          </w:tcPr>
          <w:p>
            <w:pPr>
              <w:keepNext w:val="0"/>
              <w:keepLines w:val="0"/>
              <w:pageBreakBefore w:val="0"/>
              <w:widowControl w:val="0"/>
              <w:kinsoku/>
              <w:wordWrap/>
              <w:overflowPunct/>
              <w:topLinePunct w:val="0"/>
              <w:autoSpaceDE/>
              <w:autoSpaceDN/>
              <w:bidi w:val="0"/>
              <w:adjustRightInd/>
              <w:spacing w:line="400" w:lineRule="exact"/>
              <w:ind w:left="0" w:lef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中山大学孙逸仙纪念医院深汕中心医院工会委员会采购2023年电影票兑换券项目</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0" w:firstLineChars="0"/>
              <w:jc w:val="both"/>
              <w:textAlignment w:val="auto"/>
              <w:outlineLvl w:val="9"/>
              <w:rPr>
                <w:rFonts w:hint="eastAsia" w:ascii="仿宋" w:hAnsi="仿宋" w:eastAsia="仿宋" w:cs="仿宋"/>
                <w:bCs/>
                <w:kern w:val="2"/>
                <w:sz w:val="24"/>
                <w:szCs w:val="24"/>
                <w:u w:val="none"/>
                <w:vertAlign w:val="baseline"/>
                <w:lang w:val="en-US" w:eastAsia="zh-CN" w:bidi="ar-SA"/>
              </w:rPr>
            </w:pPr>
          </w:p>
        </w:tc>
        <w:tc>
          <w:tcPr>
            <w:tcW w:w="2364" w:type="dxa"/>
            <w:vAlign w:val="center"/>
          </w:tcPr>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0" w:firstLineChars="0"/>
              <w:jc w:val="center"/>
              <w:textAlignment w:val="auto"/>
              <w:outlineLvl w:val="9"/>
              <w:rPr>
                <w:rFonts w:hint="eastAsia" w:ascii="仿宋" w:hAnsi="仿宋" w:eastAsia="仿宋" w:cs="仿宋"/>
                <w:bCs/>
                <w:kern w:val="2"/>
                <w:sz w:val="24"/>
                <w:szCs w:val="24"/>
                <w:u w:val="none"/>
                <w:vertAlign w:val="baseline"/>
                <w:lang w:val="en-US" w:eastAsia="zh-CN" w:bidi="ar-SA"/>
              </w:rPr>
            </w:pPr>
          </w:p>
        </w:tc>
        <w:tc>
          <w:tcPr>
            <w:tcW w:w="2364" w:type="dxa"/>
            <w:vAlign w:val="center"/>
          </w:tcPr>
          <w:p>
            <w:pPr>
              <w:keepNext w:val="0"/>
              <w:keepLines w:val="0"/>
              <w:pageBreakBefore w:val="0"/>
              <w:widowControl w:val="0"/>
              <w:kinsoku/>
              <w:wordWrap/>
              <w:overflowPunct/>
              <w:topLinePunct w:val="0"/>
              <w:autoSpaceDE/>
              <w:autoSpaceDN/>
              <w:bidi w:val="0"/>
              <w:spacing w:line="400" w:lineRule="exact"/>
              <w:ind w:firstLine="0" w:firstLineChars="0"/>
              <w:jc w:val="center"/>
              <w:textAlignment w:val="auto"/>
              <w:outlineLvl w:val="9"/>
              <w:rPr>
                <w:rFonts w:hint="eastAsia" w:ascii="仿宋" w:hAnsi="仿宋" w:eastAsia="仿宋" w:cs="仿宋"/>
                <w:bCs/>
                <w:kern w:val="2"/>
                <w:sz w:val="24"/>
                <w:szCs w:val="24"/>
                <w:u w:val="none"/>
                <w:vertAlign w:val="baseline"/>
                <w:lang w:val="en-US" w:eastAsia="zh-CN" w:bidi="ar-SA"/>
              </w:rPr>
            </w:pPr>
            <w:r>
              <w:rPr>
                <w:rFonts w:hint="eastAsia" w:ascii="Times New Roman" w:hAnsi="Times New Roman" w:eastAsia="宋体" w:cs="Times New Roman"/>
                <w:kern w:val="2"/>
                <w:sz w:val="20"/>
                <w:szCs w:val="24"/>
                <w:lang w:val="zh-CN" w:eastAsia="zh-CN" w:bidi="ar-SA"/>
              </w:rPr>
              <w:t>约</w:t>
            </w:r>
            <w:r>
              <w:rPr>
                <w:rFonts w:hint="eastAsia" w:cs="Times New Roman"/>
                <w:kern w:val="2"/>
                <w:sz w:val="20"/>
                <w:szCs w:val="24"/>
                <w:lang w:val="en-US" w:eastAsia="zh-CN" w:bidi="ar-SA"/>
              </w:rPr>
              <w:t>1698</w:t>
            </w:r>
            <w:r>
              <w:rPr>
                <w:rFonts w:hint="eastAsia" w:ascii="Times New Roman" w:hAnsi="Times New Roman" w:eastAsia="宋体" w:cs="Times New Roman"/>
                <w:kern w:val="2"/>
                <w:sz w:val="20"/>
                <w:szCs w:val="24"/>
                <w:lang w:val="zh-CN" w:eastAsia="zh-CN" w:bidi="ar-SA"/>
              </w:rPr>
              <w:t>张</w:t>
            </w:r>
            <w:r>
              <w:rPr>
                <w:rFonts w:hint="eastAsia" w:ascii="Times New Roman" w:hAnsi="Times New Roman" w:eastAsia="宋体" w:cs="Times New Roman"/>
                <w:kern w:val="2"/>
                <w:sz w:val="20"/>
                <w:szCs w:val="24"/>
                <w:lang w:val="en-US" w:eastAsia="zh-CN" w:bidi="ar-SA"/>
              </w:rPr>
              <w:t>（具体成交数量以实际发放数量为准</w:t>
            </w:r>
            <w:r>
              <w:rPr>
                <w:rFonts w:hint="eastAsia" w:cs="Times New Roman"/>
                <w:kern w:val="2"/>
                <w:sz w:val="20"/>
                <w:szCs w:val="24"/>
                <w:lang w:val="en-US" w:eastAsia="zh-CN" w:bidi="ar-SA"/>
              </w:rPr>
              <w:t>）</w:t>
            </w:r>
          </w:p>
        </w:tc>
        <w:tc>
          <w:tcPr>
            <w:tcW w:w="2364" w:type="dxa"/>
            <w:vAlign w:val="center"/>
          </w:tcPr>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0" w:firstLineChars="0"/>
              <w:jc w:val="both"/>
              <w:textAlignment w:val="auto"/>
              <w:outlineLvl w:val="9"/>
              <w:rPr>
                <w:rFonts w:hint="eastAsia" w:ascii="Times New Roman" w:hAnsi="Times New Roman" w:eastAsia="宋体" w:cs="Times New Roman"/>
                <w:kern w:val="2"/>
                <w:sz w:val="20"/>
                <w:szCs w:val="24"/>
                <w:lang w:val="en-US" w:eastAsia="zh-CN" w:bidi="ar-SA"/>
              </w:rPr>
            </w:pPr>
            <w:r>
              <w:rPr>
                <w:rFonts w:hint="eastAsia" w:ascii="Times New Roman" w:hAnsi="Times New Roman" w:eastAsia="宋体" w:cs="Times New Roman"/>
                <w:kern w:val="2"/>
                <w:sz w:val="20"/>
                <w:szCs w:val="24"/>
                <w:lang w:val="en-US" w:eastAsia="zh-CN" w:bidi="ar-SA"/>
              </w:rPr>
              <w:t>小写：</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0" w:firstLineChars="0"/>
              <w:jc w:val="both"/>
              <w:textAlignment w:val="auto"/>
              <w:outlineLvl w:val="9"/>
              <w:rPr>
                <w:rFonts w:hint="default" w:ascii="Times New Roman" w:hAnsi="Times New Roman" w:eastAsia="宋体" w:cs="Times New Roman"/>
                <w:kern w:val="2"/>
                <w:sz w:val="20"/>
                <w:szCs w:val="24"/>
                <w:lang w:val="en-US" w:eastAsia="zh-CN" w:bidi="ar-SA"/>
              </w:rPr>
            </w:pPr>
            <w:r>
              <w:rPr>
                <w:rFonts w:hint="eastAsia" w:ascii="Times New Roman" w:hAnsi="Times New Roman" w:eastAsia="宋体" w:cs="Times New Roman"/>
                <w:kern w:val="2"/>
                <w:sz w:val="20"/>
                <w:szCs w:val="24"/>
                <w:lang w:val="en-US" w:eastAsia="zh-CN" w:bidi="ar-SA"/>
              </w:rPr>
              <w:t>大写：</w:t>
            </w:r>
          </w:p>
        </w:tc>
      </w:tr>
    </w:tbl>
    <w:p>
      <w:pPr>
        <w:adjustRightInd w:val="0"/>
        <w:snapToGrid w:val="0"/>
        <w:ind w:firstLine="420" w:firstLineChars="200"/>
        <w:rPr>
          <w:rFonts w:ascii="宋体" w:hAnsi="宋体" w:cs="宋体"/>
          <w:szCs w:val="21"/>
        </w:rPr>
      </w:pP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注：</w:t>
      </w:r>
    </w:p>
    <w:p>
      <w:pPr>
        <w:pStyle w:val="30"/>
        <w:rPr>
          <w:rFonts w:hint="eastAsia" w:ascii="仿宋" w:hAnsi="仿宋" w:eastAsia="仿宋" w:cs="仿宋"/>
          <w:sz w:val="24"/>
          <w:szCs w:val="24"/>
        </w:rPr>
      </w:pPr>
      <w:r>
        <w:rPr>
          <w:rFonts w:hint="eastAsia" w:ascii="仿宋" w:hAnsi="仿宋" w:eastAsia="仿宋" w:cs="仿宋"/>
          <w:sz w:val="24"/>
          <w:szCs w:val="24"/>
        </w:rPr>
        <w:t>1、响应人须按要求填写所有信息，不得随意更改本表格式。</w:t>
      </w:r>
    </w:p>
    <w:p>
      <w:pPr>
        <w:pStyle w:val="30"/>
        <w:rPr>
          <w:rFonts w:hint="eastAsia" w:ascii="仿宋" w:hAnsi="仿宋" w:eastAsia="仿宋" w:cs="仿宋"/>
          <w:sz w:val="24"/>
          <w:szCs w:val="24"/>
        </w:rPr>
      </w:pPr>
      <w:r>
        <w:rPr>
          <w:rFonts w:hint="eastAsia" w:ascii="仿宋" w:hAnsi="仿宋" w:eastAsia="仿宋" w:cs="仿宋"/>
          <w:sz w:val="24"/>
          <w:szCs w:val="24"/>
        </w:rPr>
        <w:t>2、所有价格均应予人民币报价，金额单位为元。</w:t>
      </w:r>
    </w:p>
    <w:p>
      <w:pPr>
        <w:pStyle w:val="3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、报价须用数字和文字两种方式表示，报价大小写不一致，以大写为准。</w:t>
      </w:r>
    </w:p>
    <w:p>
      <w:pPr>
        <w:pStyle w:val="30"/>
        <w:rPr>
          <w:rFonts w:hint="eastAsia" w:ascii="仿宋" w:hAnsi="仿宋" w:eastAsia="仿宋" w:cs="仿宋"/>
          <w:sz w:val="24"/>
          <w:szCs w:val="24"/>
        </w:rPr>
      </w:pPr>
    </w:p>
    <w:p>
      <w:pPr>
        <w:pStyle w:val="11"/>
        <w:tabs>
          <w:tab w:val="left" w:pos="900"/>
        </w:tabs>
        <w:adjustRightInd w:val="0"/>
        <w:snapToGrid w:val="0"/>
        <w:spacing w:line="360" w:lineRule="auto"/>
        <w:ind w:left="0" w:leftChars="0" w:firstLine="0" w:firstLineChars="0"/>
        <w:jc w:val="center"/>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 xml:space="preserve">       </w:t>
      </w:r>
    </w:p>
    <w:p>
      <w:pPr>
        <w:pStyle w:val="11"/>
        <w:tabs>
          <w:tab w:val="left" w:pos="900"/>
        </w:tabs>
        <w:adjustRightInd w:val="0"/>
        <w:snapToGrid w:val="0"/>
        <w:spacing w:line="360" w:lineRule="auto"/>
        <w:ind w:left="0" w:leftChars="0" w:firstLine="0" w:firstLineChars="0"/>
        <w:jc w:val="center"/>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 xml:space="preserve">      公司/单位名称（盖章）：</w:t>
      </w:r>
    </w:p>
    <w:p>
      <w:pPr>
        <w:pStyle w:val="11"/>
        <w:tabs>
          <w:tab w:val="left" w:pos="900"/>
        </w:tabs>
        <w:adjustRightInd w:val="0"/>
        <w:snapToGrid w:val="0"/>
        <w:spacing w:line="360" w:lineRule="auto"/>
        <w:ind w:left="0" w:leftChars="0" w:firstLine="0" w:firstLineChars="0"/>
        <w:jc w:val="center"/>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 xml:space="preserve">          法定代表人/负责人（签名）：</w:t>
      </w:r>
    </w:p>
    <w:p>
      <w:pPr>
        <w:pStyle w:val="11"/>
        <w:tabs>
          <w:tab w:val="left" w:pos="900"/>
        </w:tabs>
        <w:adjustRightInd w:val="0"/>
        <w:snapToGrid w:val="0"/>
        <w:spacing w:line="360" w:lineRule="auto"/>
        <w:ind w:left="0" w:leftChars="0" w:firstLine="0" w:firstLineChars="0"/>
        <w:jc w:val="center"/>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 xml:space="preserve">        日期：    年    月    日</w:t>
      </w:r>
    </w:p>
    <w:p>
      <w:pPr>
        <w:widowControl/>
        <w:ind w:left="420" w:leftChars="200"/>
        <w:jc w:val="center"/>
        <w:rPr>
          <w:rFonts w:ascii="宋体" w:hAnsi="宋体" w:cs="宋体"/>
          <w:b/>
          <w:bCs/>
          <w:color w:val="000000"/>
          <w:kern w:val="0"/>
          <w:sz w:val="32"/>
          <w:szCs w:val="32"/>
        </w:rPr>
      </w:pPr>
    </w:p>
    <w:p>
      <w:pPr>
        <w:widowControl/>
        <w:ind w:left="420" w:leftChars="200"/>
        <w:jc w:val="center"/>
        <w:rPr>
          <w:rFonts w:ascii="宋体" w:hAnsi="宋体" w:cs="宋体"/>
          <w:b/>
          <w:bCs/>
          <w:color w:val="000000"/>
          <w:kern w:val="0"/>
          <w:sz w:val="32"/>
          <w:szCs w:val="32"/>
        </w:rPr>
      </w:pPr>
    </w:p>
    <w:p>
      <w:pPr>
        <w:widowControl/>
        <w:ind w:left="420" w:leftChars="200"/>
        <w:jc w:val="center"/>
        <w:rPr>
          <w:rFonts w:ascii="宋体" w:hAnsi="宋体" w:cs="宋体"/>
          <w:b/>
          <w:bCs/>
          <w:color w:val="000000"/>
          <w:kern w:val="0"/>
          <w:sz w:val="32"/>
          <w:szCs w:val="32"/>
        </w:rPr>
      </w:pPr>
    </w:p>
    <w:p>
      <w:pPr>
        <w:pStyle w:val="5"/>
        <w:ind w:left="0"/>
        <w:jc w:val="center"/>
        <w:rPr>
          <w:rFonts w:ascii="宋体" w:hAnsi="宋体" w:eastAsia="宋体"/>
          <w:sz w:val="28"/>
        </w:rPr>
      </w:pPr>
    </w:p>
    <w:p>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482" w:firstLineChars="200"/>
        <w:jc w:val="center"/>
        <w:textAlignment w:val="auto"/>
        <w:rPr>
          <w:rFonts w:hint="eastAsia" w:ascii="仿宋" w:hAnsi="仿宋" w:eastAsia="仿宋" w:cs="仿宋"/>
          <w:b/>
          <w:bCs/>
          <w:color w:val="000000"/>
          <w:sz w:val="24"/>
          <w:szCs w:val="24"/>
          <w:highlight w:val="none"/>
          <w:lang w:eastAsia="zh-CN"/>
        </w:rPr>
      </w:pPr>
      <w:r>
        <w:rPr>
          <w:rFonts w:hint="eastAsia" w:ascii="仿宋" w:hAnsi="仿宋" w:eastAsia="仿宋" w:cs="仿宋"/>
          <w:color w:val="000000"/>
          <w:sz w:val="24"/>
          <w:szCs w:val="24"/>
          <w:highlight w:val="none"/>
          <w:lang w:val="en-US" w:eastAsia="zh-CN"/>
        </w:rPr>
        <w:t>二、资格审查</w:t>
      </w:r>
    </w:p>
    <w:p>
      <w:pPr>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评审内容</w:t>
            </w:r>
          </w:p>
        </w:tc>
        <w:tc>
          <w:tcPr>
            <w:tcW w:w="5834" w:type="dxa"/>
            <w:noWrap w:val="0"/>
            <w:vAlign w:val="center"/>
          </w:tcPr>
          <w:p>
            <w:pPr>
              <w:keepNext w:val="0"/>
              <w:keepLines w:val="0"/>
              <w:suppressLineNumbers w:val="0"/>
              <w:spacing w:before="0" w:beforeAutospacing="0" w:after="0" w:afterAutospacing="0"/>
              <w:ind w:left="0" w:right="0" w:firstLine="21" w:firstLineChars="9"/>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lang w:val="en-US" w:eastAsia="zh-CN"/>
              </w:rPr>
              <w:t>公开比选</w:t>
            </w:r>
            <w:r>
              <w:rPr>
                <w:rFonts w:hint="eastAsia" w:ascii="仿宋" w:hAnsi="仿宋" w:eastAsia="仿宋" w:cs="仿宋"/>
                <w:bCs/>
                <w:sz w:val="24"/>
                <w:szCs w:val="24"/>
                <w:highlight w:val="none"/>
                <w:lang w:eastAsia="zh-CN"/>
              </w:rPr>
              <w:t>文件</w:t>
            </w:r>
            <w:r>
              <w:rPr>
                <w:rFonts w:hint="eastAsia" w:ascii="仿宋" w:hAnsi="仿宋" w:eastAsia="仿宋" w:cs="仿宋"/>
                <w:bCs/>
                <w:sz w:val="24"/>
                <w:szCs w:val="24"/>
                <w:highlight w:val="none"/>
              </w:rPr>
              <w:t>要求</w:t>
            </w:r>
          </w:p>
        </w:tc>
        <w:tc>
          <w:tcPr>
            <w:tcW w:w="151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自查结论</w:t>
            </w:r>
          </w:p>
        </w:tc>
        <w:tc>
          <w:tcPr>
            <w:tcW w:w="2289" w:type="dxa"/>
            <w:noWrap w:val="0"/>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4"/>
                <w:szCs w:val="24"/>
                <w:highlight w:val="none"/>
              </w:rPr>
            </w:pPr>
            <w:r>
              <w:rPr>
                <w:rFonts w:hint="eastAsia" w:ascii="仿宋" w:hAnsi="仿宋" w:eastAsia="仿宋" w:cs="仿宋"/>
                <w:bCs/>
                <w:sz w:val="24"/>
                <w:szCs w:val="24"/>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合格条件</w:t>
            </w:r>
          </w:p>
        </w:tc>
        <w:tc>
          <w:tcPr>
            <w:tcW w:w="5834" w:type="dxa"/>
            <w:noWrap w:val="0"/>
            <w:vAlign w:val="center"/>
          </w:tcPr>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noWrap w:val="0"/>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noWrap w:val="0"/>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25" w:hRule="atLeast"/>
          <w:jc w:val="center"/>
        </w:trPr>
        <w:tc>
          <w:tcPr>
            <w:tcW w:w="589"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583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响应人在</w:t>
            </w:r>
            <w:r>
              <w:rPr>
                <w:rFonts w:hint="eastAsia" w:ascii="仿宋" w:hAnsi="仿宋" w:eastAsia="仿宋" w:cs="仿宋"/>
                <w:sz w:val="24"/>
                <w:szCs w:val="24"/>
                <w:highlight w:val="none"/>
                <w:lang w:val="en-US" w:eastAsia="zh-CN"/>
              </w:rPr>
              <w:t>“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tc>
        <w:tc>
          <w:tcPr>
            <w:tcW w:w="1515" w:type="dxa"/>
            <w:noWrap w:val="0"/>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583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4"/>
                <w:szCs w:val="24"/>
                <w:highlight w:val="none"/>
                <w:lang w:val="en-US" w:eastAsia="zh-CN"/>
              </w:rPr>
            </w:pPr>
            <w:r>
              <w:rPr>
                <w:rFonts w:hint="eastAsia" w:ascii="仿宋" w:hAnsi="仿宋" w:eastAsia="仿宋" w:cs="仿宋"/>
                <w:color w:val="000000"/>
                <w:sz w:val="24"/>
                <w:szCs w:val="24"/>
                <w:highlight w:val="none"/>
              </w:rPr>
              <w:t>法定代表人或</w:t>
            </w:r>
            <w:r>
              <w:rPr>
                <w:rFonts w:hint="eastAsia" w:ascii="仿宋" w:hAnsi="仿宋" w:eastAsia="仿宋" w:cs="仿宋"/>
                <w:b w:val="0"/>
                <w:spacing w:val="0"/>
                <w:kern w:val="2"/>
                <w:sz w:val="24"/>
                <w:szCs w:val="24"/>
                <w:lang w:val="en-US" w:eastAsia="zh-CN" w:bidi="ar-SA"/>
              </w:rPr>
              <w:t>单位负责人为同一人或者存在直接控股、管理关系的不同供应商，不得同时参加本项目的响应。</w:t>
            </w:r>
            <w:r>
              <w:rPr>
                <w:rFonts w:hint="eastAsia" w:ascii="仿宋" w:hAnsi="仿宋" w:eastAsia="仿宋" w:cs="仿宋"/>
                <w:color w:val="000000"/>
                <w:sz w:val="24"/>
                <w:szCs w:val="24"/>
              </w:rPr>
              <w:t>（响应人出具有效的承诺函并加盖公章）</w:t>
            </w:r>
          </w:p>
        </w:tc>
        <w:tc>
          <w:tcPr>
            <w:tcW w:w="1515" w:type="dxa"/>
            <w:noWrap w:val="0"/>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□不通过</w:t>
            </w:r>
          </w:p>
        </w:tc>
        <w:tc>
          <w:tcPr>
            <w:tcW w:w="228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583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highlight w:val="none"/>
                <w:lang w:val="zh-CN"/>
              </w:rPr>
              <w:t>本项目不接受联合体响应，</w:t>
            </w:r>
            <w:r>
              <w:rPr>
                <w:rFonts w:hint="eastAsia" w:ascii="仿宋" w:hAnsi="仿宋" w:eastAsia="仿宋" w:cs="仿宋"/>
                <w:color w:val="000000"/>
                <w:sz w:val="24"/>
                <w:szCs w:val="24"/>
                <w:highlight w:val="none"/>
                <w:lang w:val="en-US" w:eastAsia="zh-CN"/>
              </w:rPr>
              <w:t>成交供应商不得以任何方式转包或分包本项目。</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lang w:val="en-US" w:eastAsia="zh-CN"/>
              </w:rPr>
              <w:t>出具有效的声明函加盖公章）</w:t>
            </w:r>
          </w:p>
        </w:tc>
        <w:tc>
          <w:tcPr>
            <w:tcW w:w="1515" w:type="dxa"/>
            <w:noWrap w:val="0"/>
            <w:vAlign w:val="center"/>
          </w:tcPr>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noWrap w:val="0"/>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4"/>
                <w:szCs w:val="24"/>
                <w:highlight w:val="none"/>
                <w:lang w:val="en-US" w:eastAsia="zh-CN"/>
              </w:rPr>
            </w:pPr>
          </w:p>
        </w:tc>
        <w:tc>
          <w:tcPr>
            <w:tcW w:w="583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sz w:val="24"/>
                <w:szCs w:val="24"/>
                <w:highlight w:val="none"/>
                <w:lang w:val="en-US" w:eastAsia="zh-CN"/>
              </w:rPr>
              <w:t>已成功报名本次项目。</w:t>
            </w:r>
          </w:p>
        </w:tc>
        <w:tc>
          <w:tcPr>
            <w:tcW w:w="1515" w:type="dxa"/>
            <w:noWrap w:val="0"/>
            <w:vAlign w:val="center"/>
          </w:tcPr>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0" w:right="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□不通过</w:t>
            </w:r>
          </w:p>
        </w:tc>
        <w:tc>
          <w:tcPr>
            <w:tcW w:w="228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w:t>
            </w:r>
          </w:p>
        </w:tc>
      </w:tr>
    </w:tbl>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备注：</w:t>
      </w:r>
    </w:p>
    <w:p>
      <w:pPr>
        <w:pStyle w:val="11"/>
        <w:keepLines w:val="0"/>
        <w:pageBreakBefore w:val="0"/>
        <w:numPr>
          <w:ilvl w:val="0"/>
          <w:numId w:val="8"/>
        </w:numPr>
        <w:tabs>
          <w:tab w:val="left" w:pos="900"/>
        </w:tabs>
        <w:kinsoku/>
        <w:wordWrap/>
        <w:overflowPunct/>
        <w:topLinePunct w:val="0"/>
        <w:autoSpaceDE/>
        <w:autoSpaceDN/>
        <w:bidi w:val="0"/>
        <w:adjustRightInd w:val="0"/>
        <w:snapToGrid w:val="0"/>
        <w:spacing w:line="360" w:lineRule="auto"/>
        <w:ind w:left="210" w:leftChars="0" w:right="0" w:hanging="210" w:hangingChars="1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以上材料将作为响应人资格审核的重要内容之一，响应人必须严格按照其内容及序列要求在响应文</w:t>
      </w:r>
    </w:p>
    <w:p>
      <w:pPr>
        <w:pStyle w:val="11"/>
        <w:keepLines w:val="0"/>
        <w:pageBreakBefore w:val="0"/>
        <w:numPr>
          <w:ilvl w:val="0"/>
          <w:numId w:val="0"/>
        </w:numPr>
        <w:tabs>
          <w:tab w:val="left" w:pos="900"/>
        </w:tabs>
        <w:kinsoku/>
        <w:wordWrap/>
        <w:overflowPunct/>
        <w:topLinePunct w:val="0"/>
        <w:autoSpaceDE/>
        <w:autoSpaceDN/>
        <w:bidi w:val="0"/>
        <w:adjustRightInd w:val="0"/>
        <w:snapToGrid w:val="0"/>
        <w:spacing w:line="360" w:lineRule="auto"/>
        <w:ind w:leftChars="-100" w:right="0" w:rightChars="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件中对应如实提供，对资格性证明文件的任何缺漏和不符合项将会直接导致无效响应。</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2、响应人须在“自查结论”栏勾选通过或不通过，在“证明资料”栏填写页码。</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2"/>
          <w:sz w:val="21"/>
          <w:szCs w:val="21"/>
          <w:highlight w:val="none"/>
          <w:lang w:val="en-US" w:eastAsia="zh-CN" w:bidi="ar-SA"/>
        </w:rPr>
        <w:t>3、本自查表不得擅自删改。</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4"/>
        <w:rPr>
          <w:rFonts w:hint="eastAsia"/>
          <w:lang w:val="en-US" w:eastAsia="zh-CN"/>
        </w:rPr>
      </w:pPr>
    </w:p>
    <w:p>
      <w:pPr>
        <w:pageBreakBefore w:val="0"/>
        <w:kinsoku/>
        <w:wordWrap/>
        <w:overflowPunct/>
        <w:topLinePunct w:val="0"/>
        <w:bidi w:val="0"/>
        <w:spacing w:line="360" w:lineRule="auto"/>
        <w:ind w:right="0" w:rightChars="0" w:firstLine="3373" w:firstLineChars="120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firstLine="3373" w:firstLineChars="120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firstLine="3373" w:firstLineChars="120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firstLine="3373" w:firstLineChars="1200"/>
        <w:jc w:val="both"/>
        <w:rPr>
          <w:rFonts w:hint="eastAsia" w:ascii="仿宋" w:hAnsi="仿宋" w:eastAsia="仿宋" w:cs="仿宋"/>
          <w:b/>
          <w:bCs/>
          <w:sz w:val="28"/>
          <w:szCs w:val="28"/>
          <w:lang w:val="en-US"/>
        </w:rPr>
      </w:pPr>
      <w:r>
        <w:rPr>
          <w:rFonts w:hint="eastAsia" w:ascii="仿宋" w:hAnsi="仿宋" w:eastAsia="仿宋" w:cs="仿宋"/>
          <w:b/>
          <w:bCs/>
          <w:sz w:val="28"/>
          <w:szCs w:val="28"/>
          <w:lang w:val="en-US" w:eastAsia="zh-CN"/>
        </w:rPr>
        <w:t>（二）资格证明文件</w:t>
      </w:r>
    </w:p>
    <w:p>
      <w:pPr>
        <w:pStyle w:val="30"/>
        <w:numPr>
          <w:ilvl w:val="0"/>
          <w:numId w:val="0"/>
        </w:numPr>
        <w:jc w:val="center"/>
        <w:rPr>
          <w:b/>
          <w:bCs/>
          <w:sz w:val="32"/>
          <w:szCs w:val="32"/>
        </w:rPr>
      </w:pPr>
      <w:r>
        <w:rPr>
          <w:rFonts w:hint="eastAsia" w:ascii="仿宋" w:hAnsi="仿宋" w:eastAsia="仿宋" w:cs="仿宋"/>
          <w:b/>
          <w:bCs/>
          <w:sz w:val="24"/>
          <w:szCs w:val="24"/>
          <w:lang w:val="en-US" w:eastAsia="zh-CN"/>
        </w:rPr>
        <w:t>1、资格声明函</w:t>
      </w:r>
    </w:p>
    <w:p>
      <w:pPr>
        <w:adjustRightInd w:val="0"/>
        <w:snapToGrid w:val="0"/>
        <w:spacing w:line="3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rPr>
        <w:t>致：中山大学孙逸仙纪念医院深汕中心医院</w:t>
      </w:r>
      <w:r>
        <w:rPr>
          <w:rFonts w:hint="eastAsia" w:ascii="仿宋" w:hAnsi="仿宋" w:eastAsia="仿宋" w:cs="仿宋"/>
          <w:b/>
          <w:bCs/>
          <w:sz w:val="24"/>
          <w:szCs w:val="24"/>
          <w:lang w:val="en-US" w:eastAsia="zh-CN"/>
        </w:rPr>
        <w:t>工会委员会</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就</w:t>
      </w:r>
      <w:r>
        <w:rPr>
          <w:rFonts w:hint="eastAsia" w:ascii="仿宋" w:hAnsi="仿宋" w:eastAsia="仿宋" w:cs="仿宋"/>
          <w:sz w:val="24"/>
          <w:szCs w:val="24"/>
          <w:u w:val="single"/>
          <w:lang w:val="en-US" w:eastAsia="zh-CN"/>
        </w:rPr>
        <w:t>中山大学孙逸仙纪念医院深汕中心医院工会委员会采购2023年电影票兑换券项目</w:t>
      </w:r>
    </w:p>
    <w:p>
      <w:pPr>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rPr>
        <w:t>（以下简称“本项目”）的</w:t>
      </w:r>
      <w:r>
        <w:rPr>
          <w:rFonts w:hint="eastAsia" w:ascii="仿宋" w:hAnsi="仿宋" w:eastAsia="仿宋" w:cs="仿宋"/>
          <w:sz w:val="24"/>
          <w:szCs w:val="24"/>
          <w:lang w:val="en-US" w:eastAsia="zh-CN"/>
        </w:rPr>
        <w:t>邀请</w:t>
      </w:r>
      <w:r>
        <w:rPr>
          <w:rFonts w:hint="eastAsia" w:ascii="仿宋" w:hAnsi="仿宋" w:eastAsia="仿宋" w:cs="仿宋"/>
          <w:sz w:val="24"/>
          <w:szCs w:val="24"/>
        </w:rPr>
        <w:t>，</w:t>
      </w:r>
      <w:r>
        <w:rPr>
          <w:rFonts w:hint="eastAsia" w:ascii="仿宋" w:hAnsi="仿宋" w:eastAsia="仿宋" w:cs="仿宋"/>
          <w:sz w:val="24"/>
          <w:szCs w:val="24"/>
          <w:lang w:val="en-US" w:eastAsia="zh-CN"/>
        </w:rPr>
        <w:t>本公司/本单位自愿参与响应，现确认并承诺如下：</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本公司/本单位具有</w:t>
      </w:r>
      <w:r>
        <w:rPr>
          <w:rFonts w:hint="eastAsia" w:ascii="仿宋" w:hAnsi="仿宋" w:eastAsia="仿宋" w:cs="仿宋"/>
          <w:b w:val="0"/>
          <w:bCs w:val="0"/>
          <w:sz w:val="24"/>
          <w:szCs w:val="24"/>
          <w:lang w:val="en-US" w:eastAsia="zh-CN"/>
        </w:rPr>
        <w:t>独立承担民事责任能力的在中华人民共和国境内注册的法人或其他组织。</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公司/本单位参加本项目前三年内，在经营活动中没有重大违法记录，不存在被列入失信被执行人、重大税收违法案件当事人名单、政府采购严重违法失信行为记录名单或其他不符合参与本项目采购活动资格条件的情形。（以</w:t>
      </w:r>
      <w:r>
        <w:rPr>
          <w:rFonts w:hint="eastAsia" w:ascii="仿宋" w:hAnsi="仿宋" w:eastAsia="仿宋" w:cs="仿宋"/>
          <w:b w:val="0"/>
          <w:bCs w:val="0"/>
          <w:kern w:val="2"/>
          <w:sz w:val="24"/>
          <w:szCs w:val="24"/>
          <w:lang w:val="en-US" w:eastAsia="zh-CN" w:bidi="ar-SA"/>
        </w:rPr>
        <w:t>“信用中国”网站www.creditchina.gov.cn</w:t>
      </w:r>
      <w:r>
        <w:rPr>
          <w:rFonts w:hint="eastAsia" w:ascii="仿宋" w:hAnsi="仿宋" w:eastAsia="仿宋" w:cs="仿宋"/>
          <w:sz w:val="24"/>
          <w:szCs w:val="24"/>
          <w:lang w:val="en-US" w:eastAsia="zh-CN"/>
        </w:rPr>
        <w:t>查询结果为准）</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3、本公司/本单位承诺</w:t>
      </w:r>
      <w:r>
        <w:rPr>
          <w:rFonts w:hint="eastAsia" w:ascii="仿宋" w:hAnsi="仿宋" w:eastAsia="仿宋" w:cs="仿宋"/>
          <w:kern w:val="2"/>
          <w:sz w:val="24"/>
          <w:szCs w:val="24"/>
          <w:lang w:val="zh-CN" w:eastAsia="zh-CN" w:bidi="ar-SA"/>
        </w:rPr>
        <w:t>提供的</w:t>
      </w:r>
      <w:r>
        <w:rPr>
          <w:rFonts w:hint="eastAsia" w:ascii="仿宋" w:hAnsi="仿宋" w:eastAsia="仿宋" w:cs="仿宋"/>
          <w:kern w:val="2"/>
          <w:sz w:val="24"/>
          <w:szCs w:val="24"/>
          <w:lang w:val="en-US" w:eastAsia="zh-CN" w:bidi="ar-SA"/>
        </w:rPr>
        <w:t>每张</w:t>
      </w:r>
      <w:r>
        <w:rPr>
          <w:rFonts w:hint="eastAsia" w:ascii="仿宋" w:hAnsi="仿宋" w:eastAsia="仿宋" w:cs="仿宋"/>
          <w:kern w:val="2"/>
          <w:sz w:val="24"/>
          <w:szCs w:val="24"/>
          <w:lang w:val="zh-CN" w:eastAsia="zh-CN" w:bidi="ar-SA"/>
        </w:rPr>
        <w:t>电影</w:t>
      </w:r>
      <w:r>
        <w:rPr>
          <w:rFonts w:hint="eastAsia" w:ascii="仿宋" w:hAnsi="仿宋" w:eastAsia="仿宋" w:cs="仿宋"/>
          <w:kern w:val="2"/>
          <w:sz w:val="24"/>
          <w:szCs w:val="24"/>
          <w:lang w:val="en-US" w:eastAsia="zh-CN" w:bidi="ar-SA"/>
        </w:rPr>
        <w:t>票</w:t>
      </w:r>
      <w:r>
        <w:rPr>
          <w:rFonts w:hint="eastAsia" w:ascii="仿宋" w:hAnsi="仿宋" w:eastAsia="仿宋" w:cs="仿宋"/>
          <w:kern w:val="2"/>
          <w:sz w:val="24"/>
          <w:szCs w:val="24"/>
          <w:lang w:val="zh-CN" w:eastAsia="zh-CN" w:bidi="ar-SA"/>
        </w:rPr>
        <w:t>兑换券可通兑任意</w:t>
      </w:r>
      <w:r>
        <w:rPr>
          <w:rFonts w:hint="eastAsia" w:ascii="仿宋" w:hAnsi="仿宋" w:eastAsia="仿宋" w:cs="仿宋"/>
          <w:kern w:val="2"/>
          <w:sz w:val="24"/>
          <w:szCs w:val="24"/>
          <w:lang w:val="en-US" w:eastAsia="zh-CN" w:bidi="ar-SA"/>
        </w:rPr>
        <w:t>时间任意</w:t>
      </w:r>
      <w:r>
        <w:rPr>
          <w:rFonts w:hint="eastAsia" w:ascii="仿宋" w:hAnsi="仿宋" w:eastAsia="仿宋" w:cs="仿宋"/>
          <w:kern w:val="2"/>
          <w:sz w:val="24"/>
          <w:szCs w:val="24"/>
          <w:lang w:val="zh-CN" w:eastAsia="zh-CN" w:bidi="ar-SA"/>
        </w:rPr>
        <w:t>场次2D、3D影票</w:t>
      </w:r>
      <w:r>
        <w:rPr>
          <w:rFonts w:hint="eastAsia" w:ascii="仿宋" w:hAnsi="仿宋" w:eastAsia="仿宋" w:cs="仿宋"/>
          <w:kern w:val="2"/>
          <w:sz w:val="24"/>
          <w:szCs w:val="24"/>
          <w:lang w:val="en-US" w:eastAsia="zh-CN" w:bidi="ar-SA"/>
        </w:rPr>
        <w:t>一张，</w:t>
      </w:r>
      <w:r>
        <w:rPr>
          <w:rFonts w:hint="eastAsia" w:ascii="仿宋" w:hAnsi="仿宋" w:eastAsia="仿宋" w:cs="仿宋"/>
          <w:kern w:val="2"/>
          <w:sz w:val="24"/>
          <w:szCs w:val="24"/>
          <w:lang w:val="zh-CN" w:eastAsia="zh-CN" w:bidi="ar-SA"/>
        </w:rPr>
        <w:t>同时具有线上（微信或APP提前预定）</w:t>
      </w:r>
      <w:r>
        <w:rPr>
          <w:rFonts w:hint="eastAsia" w:ascii="仿宋" w:hAnsi="仿宋" w:eastAsia="仿宋" w:cs="仿宋"/>
          <w:kern w:val="2"/>
          <w:sz w:val="24"/>
          <w:szCs w:val="24"/>
          <w:lang w:val="en-US" w:eastAsia="zh-CN" w:bidi="ar-SA"/>
        </w:rPr>
        <w:t>或</w:t>
      </w:r>
      <w:r>
        <w:rPr>
          <w:rFonts w:hint="eastAsia" w:ascii="仿宋" w:hAnsi="仿宋" w:eastAsia="仿宋" w:cs="仿宋"/>
          <w:kern w:val="2"/>
          <w:sz w:val="24"/>
          <w:szCs w:val="24"/>
          <w:lang w:val="zh-CN" w:eastAsia="zh-CN" w:bidi="ar-SA"/>
        </w:rPr>
        <w:t>线下（现场）直接兑换方式，</w:t>
      </w:r>
      <w:r>
        <w:rPr>
          <w:rFonts w:hint="eastAsia" w:ascii="仿宋" w:hAnsi="仿宋" w:eastAsia="仿宋" w:cs="仿宋"/>
          <w:kern w:val="2"/>
          <w:sz w:val="24"/>
          <w:szCs w:val="24"/>
          <w:lang w:val="en-US" w:eastAsia="zh-CN" w:bidi="ar-SA"/>
        </w:rPr>
        <w:t>支持线上</w:t>
      </w:r>
      <w:r>
        <w:rPr>
          <w:rFonts w:hint="eastAsia" w:ascii="仿宋" w:hAnsi="仿宋" w:eastAsia="仿宋" w:cs="仿宋"/>
          <w:kern w:val="2"/>
          <w:sz w:val="24"/>
          <w:szCs w:val="24"/>
          <w:lang w:val="zh-CN" w:eastAsia="zh-CN" w:bidi="ar-SA"/>
        </w:rPr>
        <w:t>选座服务。</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outlineLvl w:val="9"/>
        <w:rPr>
          <w:rFonts w:hint="eastAsia" w:ascii="仿宋" w:hAnsi="仿宋" w:eastAsia="仿宋" w:cs="仿宋"/>
          <w:sz w:val="24"/>
          <w:szCs w:val="24"/>
          <w:lang w:val="zh-CN" w:eastAsia="zh-Hans"/>
        </w:rPr>
      </w:pPr>
      <w:r>
        <w:rPr>
          <w:rFonts w:hint="eastAsia" w:ascii="仿宋" w:hAnsi="仿宋" w:eastAsia="仿宋" w:cs="仿宋"/>
          <w:sz w:val="24"/>
          <w:szCs w:val="24"/>
          <w:lang w:val="en-US" w:eastAsia="zh-CN"/>
        </w:rPr>
        <w:t>4、本公司/本单位承诺提供的电影票兑换券可在汕尾市内电影院观看</w:t>
      </w:r>
      <w:r>
        <w:rPr>
          <w:rFonts w:hint="eastAsia" w:ascii="仿宋" w:hAnsi="仿宋" w:eastAsia="仿宋" w:cs="仿宋"/>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公司/本单位承诺满足本项目公开比选文件的全部要求，并且已毫无保留地向贵院提供一切所需的证明材料。本公司/本单位提供的一切文件，无论是原件还是复印件均为合法、真实、完整、准确的，绝无任何虚假、伪造和夸大的成份。如有临近失效的资格证明文件，本公司/本单位将尽快办理续期相关行政审批手续，保证所有资格证明文件能在签订合同时直至合同终止日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5、本公司/本单位承诺不存在“单位负责人为同一人或者存在直接控股、管理关系的不同供应商，同时参加本项目的响应”的情况。</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6、本公司/本单位参加本次响应属于非联合体响应，并承诺绝不分包、转包</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520" w:firstLineChars="200"/>
        <w:jc w:val="left"/>
        <w:textAlignment w:val="auto"/>
        <w:outlineLvl w:val="9"/>
        <w:rPr>
          <w:rFonts w:hint="eastAsia" w:ascii="仿宋" w:hAnsi="仿宋" w:eastAsia="仿宋" w:cs="仿宋"/>
          <w:bCs w:val="0"/>
          <w:spacing w:val="0"/>
          <w:kern w:val="2"/>
          <w:sz w:val="24"/>
          <w:szCs w:val="24"/>
          <w:lang w:val="en-US" w:eastAsia="zh-CN" w:bidi="ar-SA"/>
        </w:rPr>
      </w:pPr>
      <w:r>
        <w:rPr>
          <w:rFonts w:hint="eastAsia" w:ascii="仿宋" w:hAnsi="仿宋" w:eastAsia="仿宋" w:cs="仿宋"/>
          <w:sz w:val="24"/>
          <w:szCs w:val="24"/>
          <w:lang w:val="en-US" w:eastAsia="zh-CN"/>
        </w:rPr>
        <w:t>7、本公司/本单位同意</w:t>
      </w:r>
      <w:r>
        <w:rPr>
          <w:rFonts w:hint="eastAsia" w:ascii="仿宋" w:hAnsi="仿宋" w:eastAsia="仿宋" w:cs="仿宋"/>
          <w:bCs w:val="0"/>
          <w:spacing w:val="0"/>
          <w:kern w:val="2"/>
          <w:sz w:val="24"/>
          <w:szCs w:val="24"/>
          <w:lang w:val="en-US" w:eastAsia="zh-CN" w:bidi="ar-SA"/>
        </w:rPr>
        <w:t>在合同期限内突遇设备改造升级或因者不抗拒因素而停业，需自动延长相对应的服务期限。如遇供应商倒闭，需根据未观看电影票兑换券票数无条件原价退款。</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8、本公司/本单位同意通过快递邮寄纸质响应文件的方式参加响应，同时清楚理解本项目的评审规则并认可贵院评审的全过程及结果。</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本公司/本单位在提交响应文件前已详细研究了本项目公开比选文件的全部内容，已完全清晰理解本项目的全部要求。本公司/本单位同意并接受本项目的各项要求，如成交，本公司/本单位保证按时、按量、按质履行贵我双方签订的合同中的全部责任和义务。</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10、以上承诺内容如有虚假或与事实不符的，我院工会委员会可将本公司/本单位的响应作无效响应处理，所造成的损失、不良后果及法律责任，一律由本公司/本单位承担。</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pPr>
        <w:widowControl/>
        <w:jc w:val="left"/>
        <w:rPr>
          <w:rFonts w:hint="eastAsia" w:ascii="仿宋" w:hAnsi="仿宋" w:eastAsia="仿宋" w:cs="仿宋"/>
          <w:b/>
          <w:sz w:val="24"/>
          <w:szCs w:val="24"/>
        </w:rPr>
      </w:pPr>
    </w:p>
    <w:p>
      <w:pPr>
        <w:adjustRightInd w:val="0"/>
        <w:snapToGrid w:val="0"/>
        <w:spacing w:line="360" w:lineRule="exact"/>
        <w:ind w:right="792"/>
        <w:jc w:val="center"/>
        <w:rPr>
          <w:rFonts w:hint="eastAsia" w:ascii="仿宋" w:hAnsi="仿宋" w:eastAsia="仿宋" w:cs="仿宋"/>
          <w:b/>
          <w:sz w:val="24"/>
          <w:szCs w:val="24"/>
        </w:rPr>
      </w:pP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spacing w:line="360" w:lineRule="auto"/>
        <w:jc w:val="center"/>
        <w:rPr>
          <w:rFonts w:hint="eastAsia" w:ascii="仿宋" w:hAnsi="仿宋" w:eastAsia="仿宋" w:cs="仿宋"/>
          <w:sz w:val="24"/>
          <w:szCs w:val="24"/>
        </w:rPr>
      </w:pPr>
    </w:p>
    <w:p>
      <w:pPr>
        <w:adjustRightInd w:val="0"/>
        <w:snapToGrid w:val="0"/>
        <w:spacing w:line="360" w:lineRule="auto"/>
        <w:ind w:firstLine="480" w:firstLineChars="200"/>
        <w:rPr>
          <w:rFonts w:ascii="宋体" w:hAnsi="宋体" w:cs="宋体"/>
          <w:sz w:val="24"/>
        </w:rPr>
      </w:pPr>
    </w:p>
    <w:p>
      <w:pPr>
        <w:pStyle w:val="4"/>
        <w:rPr>
          <w:rFonts w:ascii="宋体" w:hAnsi="宋体" w:cs="宋体"/>
          <w:sz w:val="24"/>
        </w:rPr>
      </w:pPr>
    </w:p>
    <w:p>
      <w:pPr>
        <w:adjustRightInd w:val="0"/>
        <w:snapToGrid w:val="0"/>
        <w:spacing w:line="360" w:lineRule="exact"/>
        <w:ind w:right="-58"/>
        <w:jc w:val="center"/>
        <w:rPr>
          <w:rFonts w:hint="eastAsia" w:ascii="宋体" w:hAnsi="宋体" w:cs="宋体"/>
          <w:b/>
          <w:sz w:val="32"/>
          <w:szCs w:val="32"/>
        </w:rPr>
      </w:pPr>
    </w:p>
    <w:p>
      <w:pPr>
        <w:pStyle w:val="4"/>
        <w:rPr>
          <w:rFonts w:hint="eastAsia" w:ascii="宋体" w:hAnsi="宋体" w:cs="宋体"/>
          <w:b/>
          <w:sz w:val="32"/>
          <w:szCs w:val="32"/>
        </w:rPr>
      </w:pPr>
    </w:p>
    <w:p>
      <w:pPr>
        <w:rPr>
          <w:rFonts w:hint="eastAsia" w:ascii="宋体" w:hAnsi="宋体" w:cs="宋体"/>
          <w:b/>
          <w:sz w:val="32"/>
          <w:szCs w:val="32"/>
        </w:rPr>
      </w:pPr>
    </w:p>
    <w:p>
      <w:pPr>
        <w:pStyle w:val="4"/>
        <w:rPr>
          <w:rFonts w:hint="eastAsia" w:ascii="宋体" w:hAnsi="宋体" w:cs="宋体"/>
          <w:b/>
          <w:sz w:val="32"/>
          <w:szCs w:val="32"/>
        </w:rPr>
      </w:pPr>
    </w:p>
    <w:p>
      <w:pPr>
        <w:rPr>
          <w:rFonts w:hint="eastAsia" w:ascii="宋体" w:hAnsi="宋体" w:cs="宋体"/>
          <w:b/>
          <w:sz w:val="32"/>
          <w:szCs w:val="32"/>
        </w:rPr>
      </w:pPr>
    </w:p>
    <w:p>
      <w:pPr>
        <w:pStyle w:val="4"/>
        <w:rPr>
          <w:rFonts w:hint="eastAsia" w:ascii="宋体" w:hAnsi="宋体" w:cs="宋体"/>
          <w:b/>
          <w:sz w:val="32"/>
          <w:szCs w:val="32"/>
        </w:rPr>
      </w:pPr>
    </w:p>
    <w:p>
      <w:pPr>
        <w:rPr>
          <w:rFonts w:hint="eastAsia" w:ascii="宋体" w:hAnsi="宋体" w:cs="宋体"/>
          <w:b/>
          <w:sz w:val="32"/>
          <w:szCs w:val="32"/>
        </w:rPr>
      </w:pPr>
    </w:p>
    <w:p>
      <w:pPr>
        <w:pStyle w:val="30"/>
        <w:numPr>
          <w:ilvl w:val="0"/>
          <w:numId w:val="0"/>
        </w:numPr>
        <w:jc w:val="center"/>
        <w:rPr>
          <w:rFonts w:hint="eastAsia" w:ascii="仿宋" w:hAnsi="仿宋" w:eastAsia="仿宋" w:cs="仿宋"/>
          <w:b w:val="0"/>
          <w:bCs w:val="0"/>
          <w:sz w:val="24"/>
          <w:szCs w:val="24"/>
          <w:lang w:val="en-US" w:eastAsia="zh-CN"/>
        </w:rPr>
      </w:pPr>
    </w:p>
    <w:p>
      <w:pPr>
        <w:pStyle w:val="30"/>
        <w:numPr>
          <w:ilvl w:val="0"/>
          <w:numId w:val="0"/>
        </w:numPr>
        <w:jc w:val="center"/>
        <w:rPr>
          <w:rFonts w:hint="eastAsia" w:ascii="仿宋" w:hAnsi="仿宋" w:eastAsia="仿宋" w:cs="仿宋"/>
          <w:b w:val="0"/>
          <w:bCs w:val="0"/>
          <w:sz w:val="24"/>
          <w:szCs w:val="24"/>
          <w:lang w:val="en-US" w:eastAsia="zh-CN"/>
        </w:rPr>
      </w:pPr>
    </w:p>
    <w:p>
      <w:pPr>
        <w:pStyle w:val="30"/>
        <w:numPr>
          <w:ilvl w:val="0"/>
          <w:numId w:val="0"/>
        </w:numPr>
        <w:jc w:val="center"/>
        <w:rPr>
          <w:rFonts w:hint="eastAsia" w:ascii="仿宋" w:hAnsi="仿宋" w:eastAsia="仿宋" w:cs="仿宋"/>
          <w:b w:val="0"/>
          <w:bCs w:val="0"/>
          <w:sz w:val="24"/>
          <w:szCs w:val="24"/>
          <w:lang w:val="en-US" w:eastAsia="zh-CN"/>
        </w:rPr>
      </w:pPr>
    </w:p>
    <w:p>
      <w:pPr>
        <w:pStyle w:val="30"/>
        <w:numPr>
          <w:ilvl w:val="0"/>
          <w:numId w:val="0"/>
        </w:numPr>
        <w:jc w:val="center"/>
        <w:rPr>
          <w:rFonts w:hint="eastAsia" w:ascii="仿宋" w:hAnsi="仿宋" w:eastAsia="仿宋" w:cs="仿宋"/>
          <w:b w:val="0"/>
          <w:bCs w:val="0"/>
          <w:sz w:val="24"/>
          <w:szCs w:val="24"/>
          <w:lang w:val="en-US" w:eastAsia="zh-CN"/>
        </w:rPr>
      </w:pPr>
    </w:p>
    <w:p>
      <w:pPr>
        <w:pStyle w:val="30"/>
        <w:numPr>
          <w:ilvl w:val="0"/>
          <w:numId w:val="0"/>
        </w:numPr>
        <w:jc w:val="center"/>
        <w:rPr>
          <w:rFonts w:hint="eastAsia" w:ascii="仿宋" w:hAnsi="仿宋" w:eastAsia="仿宋" w:cs="仿宋"/>
          <w:b w:val="0"/>
          <w:bCs w:val="0"/>
          <w:sz w:val="24"/>
          <w:szCs w:val="24"/>
          <w:lang w:val="en-US" w:eastAsia="zh-CN"/>
        </w:rPr>
      </w:pPr>
    </w:p>
    <w:p>
      <w:pPr>
        <w:pStyle w:val="30"/>
        <w:numPr>
          <w:ilvl w:val="0"/>
          <w:numId w:val="0"/>
        </w:numPr>
        <w:jc w:val="center"/>
        <w:rPr>
          <w:rFonts w:hint="eastAsia" w:ascii="仿宋" w:hAnsi="仿宋" w:eastAsia="仿宋" w:cs="仿宋"/>
          <w:b w:val="0"/>
          <w:bCs w:val="0"/>
          <w:sz w:val="24"/>
          <w:szCs w:val="24"/>
          <w:lang w:val="en-US" w:eastAsia="zh-CN"/>
        </w:rPr>
      </w:pPr>
    </w:p>
    <w:p>
      <w:pPr>
        <w:pStyle w:val="30"/>
        <w:numPr>
          <w:ilvl w:val="0"/>
          <w:numId w:val="0"/>
        </w:numPr>
        <w:jc w:val="center"/>
        <w:rPr>
          <w:rFonts w:hint="eastAsia" w:ascii="仿宋" w:hAnsi="仿宋" w:eastAsia="仿宋" w:cs="仿宋"/>
          <w:b w:val="0"/>
          <w:bCs w:val="0"/>
          <w:sz w:val="24"/>
          <w:szCs w:val="24"/>
          <w:lang w:val="en-US" w:eastAsia="zh-CN"/>
        </w:rPr>
      </w:pPr>
    </w:p>
    <w:p>
      <w:pPr>
        <w:pStyle w:val="30"/>
        <w:numPr>
          <w:ilvl w:val="0"/>
          <w:numId w:val="0"/>
        </w:numPr>
        <w:jc w:val="center"/>
        <w:rPr>
          <w:rFonts w:hint="eastAsia" w:ascii="仿宋" w:hAnsi="仿宋" w:eastAsia="仿宋" w:cs="仿宋"/>
          <w:b w:val="0"/>
          <w:bCs w:val="0"/>
          <w:sz w:val="24"/>
          <w:szCs w:val="24"/>
          <w:lang w:val="en-US" w:eastAsia="zh-CN"/>
        </w:rPr>
      </w:pPr>
    </w:p>
    <w:p>
      <w:pPr>
        <w:pStyle w:val="30"/>
        <w:numPr>
          <w:ilvl w:val="0"/>
          <w:numId w:val="0"/>
        </w:numPr>
        <w:jc w:val="center"/>
        <w:rPr>
          <w:rFonts w:hint="eastAsia" w:ascii="仿宋" w:hAnsi="仿宋" w:eastAsia="仿宋" w:cs="仿宋"/>
          <w:b/>
          <w:bCs/>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bCs/>
          <w:sz w:val="24"/>
          <w:szCs w:val="24"/>
        </w:rPr>
        <w:t>营业执照副本（复印件</w:t>
      </w:r>
      <w:r>
        <w:rPr>
          <w:rFonts w:hint="eastAsia" w:ascii="仿宋" w:hAnsi="仿宋" w:eastAsia="仿宋" w:cs="仿宋"/>
          <w:b/>
          <w:bCs/>
          <w:sz w:val="24"/>
          <w:szCs w:val="24"/>
          <w:lang w:val="en-US" w:eastAsia="zh-CN"/>
        </w:rPr>
        <w:t>加盖公章</w:t>
      </w:r>
      <w:r>
        <w:rPr>
          <w:rFonts w:hint="eastAsia" w:ascii="仿宋" w:hAnsi="仿宋" w:eastAsia="仿宋" w:cs="仿宋"/>
          <w:b/>
          <w:bCs/>
          <w:sz w:val="24"/>
          <w:szCs w:val="24"/>
        </w:rPr>
        <w:t>）</w:t>
      </w:r>
    </w:p>
    <w:p>
      <w:pPr>
        <w:shd w:val="clear" w:color="auto" w:fill="FFFFFF"/>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（如非“三证合一”证照，同时提供税务登记证副本复印件加盖公章。）</w:t>
      </w: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5"/>
        <w:spacing w:before="156" w:beforeLines="50" w:after="156" w:afterLines="50" w:line="360" w:lineRule="auto"/>
        <w:ind w:firstLine="0"/>
        <w:jc w:val="center"/>
        <w:rPr>
          <w:rFonts w:ascii="宋体" w:hAnsi="宋体" w:cs="宋体"/>
          <w:b/>
          <w:bCs/>
          <w:sz w:val="32"/>
          <w:szCs w:val="32"/>
        </w:rPr>
      </w:pPr>
    </w:p>
    <w:p>
      <w:pPr>
        <w:pStyle w:val="35"/>
        <w:spacing w:before="156" w:beforeLines="50" w:after="156" w:afterLines="50" w:line="360" w:lineRule="auto"/>
        <w:ind w:firstLine="0"/>
        <w:jc w:val="center"/>
        <w:rPr>
          <w:rFonts w:ascii="宋体" w:hAnsi="宋体" w:cs="宋体"/>
          <w:b/>
          <w:bCs/>
          <w:sz w:val="32"/>
          <w:szCs w:val="32"/>
        </w:rPr>
      </w:pPr>
    </w:p>
    <w:p>
      <w:pPr>
        <w:pStyle w:val="35"/>
        <w:spacing w:before="156" w:beforeLines="50" w:after="156" w:afterLines="50" w:line="360" w:lineRule="auto"/>
        <w:ind w:firstLine="0"/>
        <w:jc w:val="center"/>
        <w:rPr>
          <w:rFonts w:ascii="宋体" w:hAnsi="宋体" w:cs="宋体"/>
          <w:b/>
          <w:bCs/>
          <w:sz w:val="32"/>
          <w:szCs w:val="32"/>
        </w:rPr>
      </w:pPr>
    </w:p>
    <w:p>
      <w:pPr>
        <w:pStyle w:val="35"/>
        <w:spacing w:before="156" w:beforeLines="50" w:after="156" w:afterLines="50" w:line="360" w:lineRule="auto"/>
        <w:ind w:firstLine="0"/>
        <w:jc w:val="center"/>
        <w:rPr>
          <w:rFonts w:ascii="宋体" w:hAnsi="宋体" w:cs="宋体"/>
          <w:b/>
          <w:bCs/>
          <w:sz w:val="32"/>
          <w:szCs w:val="32"/>
        </w:rPr>
      </w:pPr>
    </w:p>
    <w:p>
      <w:pPr>
        <w:pStyle w:val="35"/>
        <w:spacing w:before="156" w:beforeLines="50" w:after="156" w:afterLines="50" w:line="360" w:lineRule="auto"/>
        <w:ind w:firstLine="0"/>
        <w:jc w:val="center"/>
        <w:rPr>
          <w:rFonts w:ascii="宋体" w:hAnsi="宋体" w:cs="宋体"/>
          <w:b/>
          <w:bCs/>
          <w:sz w:val="32"/>
          <w:szCs w:val="32"/>
        </w:rPr>
      </w:pPr>
    </w:p>
    <w:p>
      <w:pPr>
        <w:pStyle w:val="35"/>
        <w:spacing w:before="156" w:beforeLines="50" w:after="156" w:afterLines="50" w:line="360" w:lineRule="auto"/>
        <w:ind w:firstLine="0"/>
        <w:jc w:val="both"/>
        <w:rPr>
          <w:rFonts w:ascii="宋体" w:hAnsi="宋体" w:cs="宋体"/>
          <w:b/>
          <w:bCs/>
          <w:sz w:val="32"/>
          <w:szCs w:val="32"/>
        </w:rPr>
      </w:pPr>
    </w:p>
    <w:p>
      <w:pPr>
        <w:pStyle w:val="35"/>
        <w:spacing w:before="156" w:beforeLines="50" w:after="156" w:afterLines="50" w:line="360" w:lineRule="auto"/>
        <w:ind w:firstLine="0"/>
        <w:jc w:val="both"/>
        <w:rPr>
          <w:sz w:val="32"/>
          <w:szCs w:val="32"/>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color w:val="000000"/>
          <w:kern w:val="2"/>
          <w:sz w:val="24"/>
          <w:szCs w:val="24"/>
          <w:lang w:val="en-US" w:eastAsia="zh-CN" w:bidi="ar-SA"/>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color w:val="000000"/>
          <w:sz w:val="24"/>
          <w:szCs w:val="24"/>
          <w:lang w:val="en-US" w:eastAsia="zh-CN"/>
        </w:rPr>
        <w:t>3</w:t>
      </w:r>
      <w:r>
        <w:rPr>
          <w:rFonts w:hint="eastAsia" w:ascii="仿宋" w:hAnsi="仿宋" w:eastAsia="仿宋" w:cs="仿宋"/>
          <w:b/>
          <w:color w:val="000000"/>
          <w:sz w:val="24"/>
          <w:szCs w:val="24"/>
        </w:rPr>
        <w:t>、</w:t>
      </w:r>
      <w:r>
        <w:rPr>
          <w:rFonts w:hint="eastAsia" w:ascii="仿宋" w:hAnsi="仿宋" w:eastAsia="仿宋" w:cs="仿宋"/>
          <w:b/>
          <w:color w:val="000000"/>
          <w:sz w:val="24"/>
          <w:szCs w:val="24"/>
          <w:lang w:val="en-US" w:eastAsia="zh-CN"/>
        </w:rPr>
        <w:t>电影放映经营许可证</w:t>
      </w:r>
      <w:r>
        <w:rPr>
          <w:rFonts w:hint="eastAsia" w:ascii="仿宋" w:hAnsi="仿宋" w:eastAsia="仿宋" w:cs="仿宋"/>
          <w:b/>
          <w:bCs/>
          <w:sz w:val="24"/>
          <w:szCs w:val="24"/>
        </w:rPr>
        <w:t>（复印件</w:t>
      </w:r>
      <w:r>
        <w:rPr>
          <w:rFonts w:hint="eastAsia" w:ascii="仿宋" w:hAnsi="仿宋" w:eastAsia="仿宋" w:cs="仿宋"/>
          <w:b/>
          <w:bCs/>
          <w:sz w:val="24"/>
          <w:szCs w:val="24"/>
          <w:lang w:val="en-US" w:eastAsia="zh-CN"/>
        </w:rPr>
        <w:t>加盖公章</w:t>
      </w:r>
      <w:r>
        <w:rPr>
          <w:rFonts w:hint="eastAsia" w:ascii="仿宋" w:hAnsi="仿宋" w:eastAsia="仿宋" w:cs="仿宋"/>
          <w:b/>
          <w:bCs/>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r>
        <w:rPr>
          <w:rFonts w:hint="eastAsia" w:ascii="仿宋" w:hAnsi="仿宋" w:eastAsia="仿宋" w:cs="仿宋"/>
          <w:b/>
          <w:color w:val="000000"/>
          <w:sz w:val="24"/>
          <w:szCs w:val="24"/>
          <w:lang w:val="en-US" w:eastAsia="zh-CN"/>
        </w:rPr>
        <w:t>4、中华人民共和国税收完税证明（2022年5月-2023年2月）（加盖公章）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21"/>
          <w:szCs w:val="21"/>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5、“信用中国”网站企业信用信息查询情况（加盖公章）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仿宋" w:hAnsi="仿宋" w:eastAsia="仿宋" w:cs="仿宋"/>
          <w:b/>
          <w:color w:val="000000"/>
          <w:sz w:val="24"/>
          <w:szCs w:val="24"/>
          <w:lang w:val="en-US" w:eastAsia="zh-CN"/>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color w:val="000000"/>
          <w:sz w:val="24"/>
          <w:szCs w:val="24"/>
          <w:lang w:val="en-US" w:eastAsia="zh-CN"/>
        </w:rPr>
        <w:t>6、同类项目业绩（加盖公章）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仿宋" w:hAnsi="仿宋" w:eastAsia="仿宋" w:cs="仿宋"/>
          <w:b/>
          <w:color w:val="000000"/>
          <w:sz w:val="24"/>
          <w:szCs w:val="24"/>
          <w:lang w:val="en-US" w:eastAsia="zh-CN"/>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color w:val="000000"/>
          <w:sz w:val="24"/>
          <w:szCs w:val="24"/>
          <w:lang w:val="en-US" w:eastAsia="zh-CN"/>
        </w:rPr>
        <w:t>7、售后服务证明资料（加盖公章）</w:t>
      </w:r>
    </w:p>
    <w:p>
      <w:pPr>
        <w:pStyle w:val="31"/>
        <w:numPr>
          <w:ilvl w:val="0"/>
          <w:numId w:val="0"/>
        </w:numPr>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三、符合性审查</w:t>
      </w:r>
    </w:p>
    <w:p>
      <w:pPr>
        <w:pStyle w:val="9"/>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（一）符合性自查表</w:t>
      </w:r>
    </w:p>
    <w:tbl>
      <w:tblPr>
        <w:tblStyle w:val="23"/>
        <w:tblpPr w:leftFromText="180" w:rightFromText="180" w:vertAnchor="text" w:horzAnchor="page" w:tblpX="1729" w:tblpY="382"/>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评审内容</w:t>
            </w:r>
          </w:p>
        </w:tc>
        <w:tc>
          <w:tcPr>
            <w:tcW w:w="4418" w:type="dxa"/>
            <w:noWrap w:val="0"/>
            <w:vAlign w:val="center"/>
          </w:tcPr>
          <w:p>
            <w:pPr>
              <w:keepNext w:val="0"/>
              <w:keepLines w:val="0"/>
              <w:suppressLineNumbers w:val="0"/>
              <w:spacing w:before="0" w:beforeAutospacing="0" w:after="0" w:afterAutospacing="0"/>
              <w:ind w:left="0" w:right="0" w:firstLine="21" w:firstLineChars="9"/>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lang w:val="en-US" w:eastAsia="zh-CN"/>
              </w:rPr>
              <w:t>公开比选</w:t>
            </w:r>
            <w:r>
              <w:rPr>
                <w:rFonts w:hint="eastAsia" w:ascii="仿宋" w:hAnsi="仿宋" w:eastAsia="仿宋" w:cs="仿宋"/>
                <w:bCs/>
                <w:sz w:val="24"/>
                <w:szCs w:val="24"/>
                <w:highlight w:val="none"/>
                <w:lang w:eastAsia="zh-CN"/>
              </w:rPr>
              <w:t>文件</w:t>
            </w:r>
            <w:r>
              <w:rPr>
                <w:rFonts w:hint="eastAsia" w:ascii="仿宋" w:hAnsi="仿宋" w:eastAsia="仿宋" w:cs="仿宋"/>
                <w:bCs/>
                <w:sz w:val="24"/>
                <w:szCs w:val="24"/>
                <w:highlight w:val="none"/>
              </w:rPr>
              <w:t>要求</w:t>
            </w: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自查结论</w:t>
            </w:r>
          </w:p>
        </w:tc>
        <w:tc>
          <w:tcPr>
            <w:tcW w:w="2193" w:type="dxa"/>
            <w:noWrap w:val="0"/>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4"/>
                <w:szCs w:val="24"/>
                <w:highlight w:val="none"/>
              </w:rPr>
            </w:pPr>
            <w:r>
              <w:rPr>
                <w:rFonts w:hint="eastAsia" w:ascii="仿宋" w:hAnsi="仿宋" w:eastAsia="仿宋" w:cs="仿宋"/>
                <w:bCs/>
                <w:sz w:val="24"/>
                <w:szCs w:val="24"/>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响应报价</w:t>
            </w:r>
          </w:p>
        </w:tc>
        <w:tc>
          <w:tcPr>
            <w:tcW w:w="4418"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③。响应报价是唯一确定的。</w:t>
            </w:r>
          </w:p>
        </w:tc>
        <w:tc>
          <w:tcPr>
            <w:tcW w:w="1100" w:type="dxa"/>
            <w:noWrap w:val="0"/>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□不通过</w:t>
            </w:r>
          </w:p>
        </w:tc>
        <w:tc>
          <w:tcPr>
            <w:tcW w:w="2193" w:type="dxa"/>
            <w:noWrap w:val="0"/>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响应有效期</w:t>
            </w:r>
          </w:p>
        </w:tc>
        <w:tc>
          <w:tcPr>
            <w:tcW w:w="4418"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rPr>
              <w:t>提供《响应</w:t>
            </w:r>
            <w:r>
              <w:rPr>
                <w:rFonts w:hint="eastAsia" w:ascii="仿宋" w:hAnsi="仿宋" w:eastAsia="仿宋" w:cs="仿宋"/>
                <w:color w:val="000000"/>
                <w:sz w:val="24"/>
                <w:szCs w:val="24"/>
                <w:highlight w:val="none"/>
                <w:lang w:val="en-US" w:eastAsia="zh-CN"/>
              </w:rPr>
              <w:t>承诺</w:t>
            </w:r>
            <w:r>
              <w:rPr>
                <w:rFonts w:hint="eastAsia" w:ascii="仿宋" w:hAnsi="仿宋" w:eastAsia="仿宋" w:cs="仿宋"/>
                <w:color w:val="000000"/>
                <w:sz w:val="24"/>
                <w:szCs w:val="24"/>
                <w:highlight w:val="none"/>
              </w:rPr>
              <w:t>函》，响应有效期为提交响应文件的截止之日起90天</w:t>
            </w:r>
          </w:p>
        </w:tc>
        <w:tc>
          <w:tcPr>
            <w:tcW w:w="1100" w:type="dxa"/>
            <w:noWrap w:val="0"/>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219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法定代表人证明书及授权委托书</w:t>
            </w:r>
          </w:p>
        </w:tc>
        <w:tc>
          <w:tcPr>
            <w:tcW w:w="4418"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color w:val="000000"/>
                <w:sz w:val="24"/>
                <w:szCs w:val="24"/>
                <w:highlight w:val="none"/>
              </w:rPr>
              <w:t>法定代表人资格证明书及授权委托书：按对应格式文件签署、盖章(原件)</w:t>
            </w:r>
          </w:p>
        </w:tc>
        <w:tc>
          <w:tcPr>
            <w:tcW w:w="1100" w:type="dxa"/>
            <w:noWrap w:val="0"/>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pStyle w:val="30"/>
              <w:keepNext w:val="0"/>
              <w:keepLines w:val="0"/>
              <w:suppressLineNumbers w:val="0"/>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响应文件签署、盖章</w:t>
            </w:r>
          </w:p>
        </w:tc>
        <w:tc>
          <w:tcPr>
            <w:tcW w:w="4418"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000000"/>
                <w:sz w:val="24"/>
                <w:szCs w:val="24"/>
                <w:highlight w:val="none"/>
              </w:rPr>
              <w:t>响应文件按照</w:t>
            </w:r>
            <w:r>
              <w:rPr>
                <w:rFonts w:hint="eastAsia" w:ascii="仿宋" w:hAnsi="仿宋" w:eastAsia="仿宋" w:cs="仿宋"/>
                <w:color w:val="000000"/>
                <w:sz w:val="24"/>
                <w:szCs w:val="24"/>
                <w:highlight w:val="none"/>
                <w:lang w:val="en-US" w:eastAsia="zh-CN"/>
              </w:rPr>
              <w:t>公开比选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规定要求签署、盖章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包括封面、骑缝以及含有“签字”“盖章”字眼的每一处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不得改动本院内公开比选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中已明确要求不得擅自删改的部分，以及遵守公开比选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中已列明必须遵照执行否则按无效响应处理的各类要求。</w:t>
            </w:r>
          </w:p>
        </w:tc>
        <w:tc>
          <w:tcPr>
            <w:tcW w:w="1100" w:type="dxa"/>
            <w:noWrap w:val="0"/>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noWrap w:val="0"/>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w:t>
            </w:r>
          </w:p>
        </w:tc>
        <w:tc>
          <w:tcPr>
            <w:tcW w:w="4418"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文件未含有采购人不能接受的附加条件</w:t>
            </w:r>
            <w:r>
              <w:rPr>
                <w:rFonts w:hint="eastAsia" w:ascii="仿宋" w:hAnsi="仿宋" w:eastAsia="仿宋" w:cs="仿宋"/>
                <w:color w:val="000000"/>
                <w:sz w:val="24"/>
                <w:szCs w:val="24"/>
                <w:highlight w:val="none"/>
                <w:lang w:eastAsia="zh-CN"/>
              </w:rPr>
              <w:t>。</w:t>
            </w:r>
          </w:p>
        </w:tc>
        <w:tc>
          <w:tcPr>
            <w:tcW w:w="1100" w:type="dxa"/>
            <w:noWrap w:val="0"/>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“3、响应承诺函”</w:t>
            </w:r>
          </w:p>
        </w:tc>
      </w:tr>
    </w:tbl>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p>
      <w:pPr>
        <w:pageBreakBefore w:val="0"/>
        <w:numPr>
          <w:ilvl w:val="0"/>
          <w:numId w:val="1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pageBreakBefore w:val="0"/>
        <w:numPr>
          <w:ilvl w:val="0"/>
          <w:numId w:val="0"/>
        </w:numPr>
        <w:kinsoku/>
        <w:wordWrap/>
        <w:overflowPunct/>
        <w:topLinePunct w:val="0"/>
        <w:bidi w:val="0"/>
        <w:spacing w:line="360" w:lineRule="auto"/>
        <w:ind w:right="0" w:rightChars="0"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ageBreakBefore w:val="0"/>
        <w:kinsoku/>
        <w:wordWrap/>
        <w:overflowPunct/>
        <w:topLinePunct w:val="0"/>
        <w:bidi w:val="0"/>
        <w:spacing w:line="360" w:lineRule="auto"/>
        <w:ind w:left="0" w:leftChars="0" w:right="0" w:rightChars="0" w:firstLine="6000" w:firstLineChars="2500"/>
        <w:rPr>
          <w:rFonts w:hint="eastAsia" w:ascii="仿宋" w:hAnsi="仿宋" w:eastAsia="仿宋" w:cs="仿宋"/>
          <w:sz w:val="24"/>
          <w:szCs w:val="24"/>
          <w:highlight w:val="none"/>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r>
        <w:rPr>
          <w:rFonts w:hint="eastAsia" w:ascii="仿宋" w:hAnsi="仿宋" w:eastAsia="仿宋" w:cs="仿宋"/>
          <w:b/>
          <w:color w:val="auto"/>
          <w:sz w:val="24"/>
          <w:szCs w:val="24"/>
          <w:highlight w:val="none"/>
        </w:rPr>
        <w:br w:type="page"/>
      </w:r>
      <w:r>
        <w:rPr>
          <w:rFonts w:hint="eastAsia" w:ascii="仿宋" w:hAnsi="仿宋" w:eastAsia="仿宋" w:cs="仿宋"/>
          <w:b/>
          <w:bCs/>
          <w:sz w:val="24"/>
          <w:szCs w:val="24"/>
          <w:lang w:val="en-US" w:eastAsia="zh-CN"/>
        </w:rPr>
        <w:t>（二）符合性审查证明资料</w:t>
      </w:r>
    </w:p>
    <w:p>
      <w:pPr>
        <w:pStyle w:val="11"/>
        <w:tabs>
          <w:tab w:val="left" w:pos="900"/>
        </w:tabs>
        <w:spacing w:line="400" w:lineRule="exact"/>
        <w:ind w:firstLine="2532" w:firstLineChars="1051"/>
        <w:jc w:val="both"/>
        <w:rPr>
          <w:rFonts w:hint="eastAsia" w:ascii="仿宋" w:hAnsi="仿宋" w:eastAsia="仿宋" w:cs="仿宋"/>
          <w:b/>
          <w:color w:val="000000"/>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w:t>
      </w:r>
      <w:r>
        <w:rPr>
          <w:rFonts w:hint="eastAsia" w:ascii="仿宋" w:hAnsi="仿宋" w:eastAsia="仿宋" w:cs="仿宋"/>
          <w:b/>
          <w:color w:val="000000"/>
          <w:sz w:val="24"/>
          <w:szCs w:val="24"/>
        </w:rPr>
        <w:t>法定代表人（负责人）身份证明书</w:t>
      </w:r>
    </w:p>
    <w:p>
      <w:pPr>
        <w:pStyle w:val="11"/>
        <w:tabs>
          <w:tab w:val="left" w:pos="900"/>
        </w:tabs>
        <w:spacing w:line="400" w:lineRule="exact"/>
        <w:rPr>
          <w:rFonts w:hint="eastAsia" w:ascii="仿宋" w:hAnsi="仿宋" w:eastAsia="仿宋" w:cs="仿宋"/>
          <w:bCs/>
          <w:color w:val="000000"/>
          <w:sz w:val="24"/>
          <w:szCs w:val="24"/>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pStyle w:val="11"/>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p>
    <w:p>
      <w:pPr>
        <w:tabs>
          <w:tab w:val="left" w:pos="4602"/>
        </w:tabs>
        <w:ind w:left="391"/>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114300" distR="114300">
                <wp:extent cx="2491740" cy="1596390"/>
                <wp:effectExtent l="4445" t="4445" r="18415" b="18415"/>
                <wp:docPr id="4" name="矩形 4"/>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9"/>
                              <w:rPr>
                                <w:sz w:val="20"/>
                              </w:rPr>
                            </w:pPr>
                          </w:p>
                          <w:p>
                            <w:pPr>
                              <w:pStyle w:val="9"/>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5V2B0wAAAAUBAAAPAAAAAAAAAAEAIAAAACIAAABkcnMvZG93bnJldi54bWxQSwECFAAU&#10;AAAACACHTuJAkjCu2PYBAADlAwAADgAAAAAAAAABACAAAAAiAQAAZHJzL2Uyb0RvYy54bWxQSwUG&#10;AAAAAAYABgBZAQAAigUAAAAA&#10;">
                <v:fill on="f" focussize="0,0"/>
                <v:stroke color="#000000" joinstyle="miter"/>
                <v:imagedata o:title=""/>
                <o:lock v:ext="edit" aspectratio="f"/>
                <v:textbox inset="0mm,0mm,0mm,0mm">
                  <w:txbxContent>
                    <w:p>
                      <w:pPr>
                        <w:pStyle w:val="9"/>
                        <w:rPr>
                          <w:sz w:val="20"/>
                        </w:rPr>
                      </w:pPr>
                    </w:p>
                    <w:p>
                      <w:pPr>
                        <w:pStyle w:val="9"/>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114300" distR="114300">
                <wp:extent cx="2491740" cy="1596390"/>
                <wp:effectExtent l="4445" t="4445" r="18415" b="18415"/>
                <wp:docPr id="5" name="矩形 5"/>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9"/>
                              <w:rPr>
                                <w:sz w:val="20"/>
                              </w:rPr>
                            </w:pPr>
                          </w:p>
                          <w:p>
                            <w:pPr>
                              <w:pStyle w:val="9"/>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5V2B0wAAAAUBAAAPAAAAAAAAAAEAIAAAACIAAABkcnMvZG93bnJldi54bWxQSwECFAAU&#10;AAAACACHTuJADaL/afYBAADlAwAADgAAAAAAAAABACAAAAAiAQAAZHJzL2Uyb0RvYy54bWxQSwUG&#10;AAAAAAYABgBZAQAAigUAAAAA&#10;">
                <v:fill on="f" focussize="0,0"/>
                <v:stroke color="#000000" joinstyle="miter"/>
                <v:imagedata o:title=""/>
                <o:lock v:ext="edit" aspectratio="f"/>
                <v:textbox inset="0mm,0mm,0mm,0mm">
                  <w:txbxContent>
                    <w:p>
                      <w:pPr>
                        <w:pStyle w:val="9"/>
                        <w:rPr>
                          <w:sz w:val="20"/>
                        </w:rPr>
                      </w:pPr>
                    </w:p>
                    <w:p>
                      <w:pPr>
                        <w:pStyle w:val="9"/>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1"/>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、授权委托书</w:t>
      </w:r>
      <w:r>
        <w:rPr>
          <w:rFonts w:hint="eastAsia" w:ascii="仿宋" w:hAnsi="仿宋" w:eastAsia="仿宋" w:cs="仿宋"/>
          <w:b/>
          <w:bCs/>
          <w:sz w:val="24"/>
          <w:szCs w:val="24"/>
        </w:rPr>
        <w:t>（如适用)</w:t>
      </w:r>
    </w:p>
    <w:p>
      <w:pPr>
        <w:pStyle w:val="11"/>
        <w:tabs>
          <w:tab w:val="left" w:pos="900"/>
        </w:tabs>
        <w:spacing w:line="400" w:lineRule="exact"/>
        <w:rPr>
          <w:rFonts w:hint="eastAsia" w:ascii="仿宋" w:hAnsi="仿宋" w:eastAsia="仿宋" w:cs="仿宋"/>
          <w:bCs/>
          <w:color w:val="000000"/>
          <w:sz w:val="24"/>
          <w:szCs w:val="24"/>
        </w:rPr>
      </w:pPr>
    </w:p>
    <w:p>
      <w:pPr>
        <w:pStyle w:val="11"/>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pacing w:line="540" w:lineRule="exact"/>
        <w:ind w:left="0" w:leftChars="0"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sz w:val="24"/>
          <w:szCs w:val="24"/>
          <w:u w:val="single"/>
          <w:lang w:val="en-US" w:eastAsia="zh-CN"/>
        </w:rPr>
        <w:t>中山大学孙逸仙纪念医院深汕中心医院工会委员会2023年电影票兑换券项目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723776"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6" name="矩形 6"/>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_x0000_s1026" o:spid="_x0000_s1026" o:spt="1" style="position:absolute;left:0pt;margin-left:251.3pt;margin-top:6.15pt;height:125.7pt;width:196.2pt;z-index:251723776;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l7PVDVAAAACgEAAA8AAAAAAAAAAQAgAAAAIgAAAGRycy9kb3ducmV2LnhtbFBLAQIU&#10;ABQAAAAIAIdO4kDtE3xh9gEAAOUDAAAOAAAAAAAAAAEAIAAAACQBAABkcnMvZTJvRG9jLnhtbFBL&#10;BQYAAAAABgAGAFkBAACMBQAAAAA=&#10;">
                <v:fill on="f" focussize="0,0"/>
                <v:stroke color="#000000" joinstyle="miter"/>
                <v:imagedata o:title=""/>
                <o:lock v:ext="edit" aspectratio="f"/>
                <v:textbox inset="0mm,0mm,0mm,0mm">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114300" distR="114300">
                <wp:extent cx="2479675" cy="1596390"/>
                <wp:effectExtent l="5080" t="4445" r="10795" b="18415"/>
                <wp:docPr id="3" name="矩形 3"/>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6rnRtIAAAAFAQAADwAAAAAAAAABACAAAAAiAAAAZHJzL2Rvd25yZXYueG1sUEsBAhQAFAAA&#10;AAgAh07iQFrcP/P1AQAA5QMAAA4AAAAAAAAAAQAgAAAAIQEAAGRycy9lMm9Eb2MueG1sUEsFBgAA&#10;AAAGAAYAWQEAAIgFAAAAAA==&#10;">
                <v:fill on="f" focussize="0,0"/>
                <v:stroke color="#000000" joinstyle="miter"/>
                <v:imagedata o:title=""/>
                <o:lock v:ext="edit" aspectratio="f"/>
                <v:textbox inset="0mm,0mm,0mm,0mm">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1"/>
        <w:tabs>
          <w:tab w:val="left" w:pos="900"/>
        </w:tabs>
        <w:adjustRightInd w:val="0"/>
        <w:snapToGrid w:val="0"/>
        <w:spacing w:line="360" w:lineRule="auto"/>
        <w:ind w:firstLine="4096" w:firstLineChars="1700"/>
        <w:jc w:val="left"/>
        <w:rPr>
          <w:rFonts w:hint="eastAsia" w:ascii="仿宋" w:hAnsi="仿宋" w:eastAsia="仿宋" w:cs="仿宋"/>
          <w:b/>
          <w:sz w:val="24"/>
          <w:szCs w:val="24"/>
        </w:rPr>
      </w:pP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rPr>
          <w:rFonts w:hint="eastAsia" w:ascii="仿宋" w:hAnsi="仿宋" w:eastAsia="仿宋" w:cs="仿宋"/>
          <w:sz w:val="24"/>
          <w:szCs w:val="24"/>
          <w:highlight w:val="none"/>
        </w:rPr>
      </w:pPr>
      <w:r>
        <w:rPr>
          <w:rFonts w:hint="eastAsia" w:ascii="仿宋" w:hAnsi="仿宋" w:eastAsia="仿宋" w:cs="仿宋"/>
          <w:position w:val="0"/>
          <w:sz w:val="24"/>
          <w:szCs w:val="24"/>
          <w:highlight w:val="none"/>
        </w:rPr>
        <w:tab/>
      </w:r>
    </w:p>
    <w:p>
      <w:pPr>
        <w:pStyle w:val="30"/>
        <w:ind w:left="0" w:leftChars="0" w:firstLine="0" w:firstLineChars="0"/>
        <w:rPr>
          <w:rFonts w:hint="eastAsia" w:ascii="仿宋" w:hAnsi="仿宋" w:eastAsia="仿宋" w:cs="仿宋"/>
          <w:bCs/>
          <w:color w:val="000000"/>
          <w:sz w:val="24"/>
          <w:szCs w:val="24"/>
          <w:highlight w:val="none"/>
          <w:lang w:val="en-US"/>
        </w:rPr>
      </w:pPr>
    </w:p>
    <w:p>
      <w:pPr>
        <w:pStyle w:val="30"/>
        <w:ind w:left="0" w:leftChars="0" w:firstLine="0" w:firstLineChars="0"/>
        <w:rPr>
          <w:rFonts w:hint="eastAsia" w:ascii="仿宋" w:hAnsi="仿宋" w:eastAsia="仿宋" w:cs="仿宋"/>
          <w:b/>
          <w:bCs/>
          <w:sz w:val="24"/>
          <w:szCs w:val="24"/>
          <w:highlight w:val="none"/>
          <w:lang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30"/>
        <w:ind w:left="0" w:leftChars="0" w:firstLine="0" w:firstLineChars="0"/>
        <w:rPr>
          <w:rFonts w:hint="eastAsia" w:ascii="仿宋" w:hAnsi="仿宋" w:eastAsia="仿宋" w:cs="仿宋"/>
          <w:bCs/>
          <w:color w:val="000000"/>
          <w:sz w:val="24"/>
          <w:szCs w:val="24"/>
          <w:highlight w:val="none"/>
          <w:lang w:val="en-US"/>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lang w:eastAsia="zh-CN"/>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lang w:val="en-US" w:eastAsia="zh-CN"/>
        </w:rPr>
        <w:t>承诺</w:t>
      </w:r>
      <w:r>
        <w:rPr>
          <w:rFonts w:hint="eastAsia" w:ascii="仿宋" w:hAnsi="仿宋" w:eastAsia="仿宋" w:cs="仿宋"/>
          <w:b/>
          <w:bCs/>
          <w:color w:val="auto"/>
          <w:sz w:val="24"/>
          <w:szCs w:val="24"/>
          <w:highlight w:val="none"/>
        </w:rPr>
        <w:t>函</w:t>
      </w:r>
    </w:p>
    <w:p>
      <w:pPr>
        <w:keepNext w:val="0"/>
        <w:keepLines w:val="0"/>
        <w:pageBreakBefore w:val="0"/>
        <w:widowControl w:val="0"/>
        <w:kinsoku/>
        <w:wordWrap/>
        <w:overflowPunct/>
        <w:topLinePunct w:val="0"/>
        <w:autoSpaceDE/>
        <w:autoSpaceDN/>
        <w:bidi w:val="0"/>
        <w:adjustRightInd/>
        <w:spacing w:line="540" w:lineRule="exact"/>
        <w:ind w:left="0" w:leftChars="0"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sz w:val="24"/>
          <w:szCs w:val="24"/>
          <w:lang w:val="en-US" w:eastAsia="zh-CN"/>
        </w:rPr>
        <w:t>中山大学孙逸仙纪念医院深汕中心医院工会委员会2023年电影票兑换券项目</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依据贵方（项目名称/项目编号：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)的邀请，我方代表</w:t>
      </w:r>
      <w:r>
        <w:rPr>
          <w:rFonts w:hint="eastAsia" w:ascii="仿宋" w:hAnsi="仿宋" w:eastAsia="仿宋" w:cs="仿宋"/>
          <w:color w:val="auto"/>
          <w:sz w:val="24"/>
          <w:szCs w:val="24"/>
          <w:highlight w:val="none"/>
          <w:u w:val="single"/>
          <w:lang w:val="en-US" w:eastAsia="zh-CN"/>
        </w:rPr>
        <w:t>（姓名、职务）</w:t>
      </w:r>
      <w:r>
        <w:rPr>
          <w:rFonts w:hint="eastAsia" w:ascii="仿宋" w:hAnsi="仿宋" w:eastAsia="仿宋" w:cs="仿宋"/>
          <w:color w:val="auto"/>
          <w:sz w:val="24"/>
          <w:szCs w:val="24"/>
          <w:highlight w:val="none"/>
          <w:lang w:val="en-US" w:eastAsia="zh-CN"/>
        </w:rPr>
        <w:t>经正式授权并代表</w:t>
      </w:r>
      <w:r>
        <w:rPr>
          <w:rFonts w:hint="eastAsia" w:ascii="仿宋" w:hAnsi="仿宋" w:eastAsia="仿宋" w:cs="仿宋"/>
          <w:color w:val="auto"/>
          <w:sz w:val="24"/>
          <w:szCs w:val="24"/>
          <w:highlight w:val="none"/>
          <w:u w:val="single"/>
          <w:lang w:val="en-US" w:eastAsia="zh-CN"/>
        </w:rPr>
        <w:t>（响应人名称、地址）</w:t>
      </w:r>
      <w:r>
        <w:rPr>
          <w:rFonts w:hint="eastAsia" w:ascii="仿宋" w:hAnsi="仿宋" w:eastAsia="仿宋" w:cs="仿宋"/>
          <w:color w:val="auto"/>
          <w:sz w:val="24"/>
          <w:szCs w:val="24"/>
          <w:highlight w:val="none"/>
          <w:lang w:val="en-US" w:eastAsia="zh-CN"/>
        </w:rPr>
        <w:t>提交响应文件。</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在此，我方承诺如下：</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1、同意并接受公开比选文件的各项要求，遵守公开比选文件中的各项规定，按公开比选文件的要求提供报价。</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2、响应有效期为递交响应文件之日起</w:t>
      </w:r>
      <w:r>
        <w:rPr>
          <w:rFonts w:hint="eastAsia" w:ascii="仿宋" w:hAnsi="仿宋" w:eastAsia="仿宋" w:cs="仿宋"/>
          <w:color w:val="auto"/>
          <w:sz w:val="24"/>
          <w:szCs w:val="24"/>
          <w:highlight w:val="none"/>
          <w:u w:val="single"/>
          <w:lang w:val="en-US" w:eastAsia="zh-CN"/>
        </w:rPr>
        <w:t>九十天</w:t>
      </w:r>
      <w:r>
        <w:rPr>
          <w:rFonts w:hint="eastAsia" w:ascii="仿宋" w:hAnsi="仿宋" w:eastAsia="仿宋" w:cs="仿宋"/>
          <w:color w:val="auto"/>
          <w:sz w:val="24"/>
          <w:szCs w:val="24"/>
          <w:highlight w:val="none"/>
          <w:lang w:val="en-US" w:eastAsia="zh-CN"/>
        </w:rPr>
        <w:t>，成交人响应有效期延至合同验收之日。</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3、我方已经详细地阅读了全部公开比选文件，包括澄清及参考文件(如果有的话)。我方已完全清晰理解公开比选文件的要求，不存在任何含糊不清和误解之处，同意放弃对这些文件所提出的异议和质疑的权利。</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4、如果我单位成交，我方将保证按照院方认可的条件，以公开比选文件内写明的金额、方式和时间要求提交履约保证金（如有）。</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5、我方已毫无保留地向贵方提供一切所需的证明材料。</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6、我方承诺在本次采购活动中提供的一切文件，无论是原件还是复印件均为真实和准确的，绝无任何虚假、伪造和夸大的成份，否则，愿承担相应的后果和法律责任。</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7、我方承诺响应文件未含有贵院不能接受的附加条件。</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8、我方完全服从和尊重评审委员会所作的评定结果。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仿宋" w:hAnsi="仿宋" w:eastAsia="仿宋" w:cs="仿宋"/>
          <w:color w:val="auto"/>
          <w:sz w:val="24"/>
          <w:szCs w:val="24"/>
          <w:highlight w:val="none"/>
        </w:rPr>
      </w:pPr>
    </w:p>
    <w:p>
      <w:pPr>
        <w:pStyle w:val="11"/>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31"/>
        <w:ind w:firstLine="3120" w:firstLineChars="1200"/>
        <w:rPr>
          <w:rFonts w:hint="eastAsia" w:ascii="仿宋" w:hAnsi="仿宋" w:eastAsia="仿宋" w:cs="仿宋"/>
          <w:b/>
          <w:bCs/>
          <w:sz w:val="24"/>
          <w:szCs w:val="24"/>
          <w:highlight w:val="none"/>
          <w:lang w:val="en-US" w:eastAsia="zh-CN"/>
        </w:rPr>
      </w:pPr>
      <w:r>
        <w:rPr>
          <w:rFonts w:hint="eastAsia" w:ascii="仿宋" w:hAnsi="仿宋" w:eastAsia="仿宋" w:cs="仿宋"/>
          <w:bCs/>
          <w:color w:val="000000"/>
          <w:sz w:val="24"/>
          <w:szCs w:val="24"/>
        </w:rPr>
        <w:t>日期：    年    月    日</w:t>
      </w:r>
    </w:p>
    <w:p>
      <w:pPr>
        <w:autoSpaceDE w:val="0"/>
        <w:autoSpaceDN w:val="0"/>
        <w:adjustRightInd w:val="0"/>
        <w:jc w:val="left"/>
        <w:outlineLvl w:val="2"/>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0291BF3-B3CD-44D0-BCBE-7573AB6766C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F1ECE38-1713-44A0-B3EA-8AB2BD29D1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0" w:usb1="00000000" w:usb2="00000000" w:usb3="00000000" w:csb0="00000000" w:csb1="00000000"/>
    <w:embedRegular r:id="rId3" w:fontKey="{809B3161-D7E0-47C8-BB69-5F89FDA7D7DB}"/>
  </w:font>
  <w:font w:name="微软雅黑">
    <w:panose1 w:val="020B0503020204020204"/>
    <w:charset w:val="86"/>
    <w:family w:val="swiss"/>
    <w:pitch w:val="default"/>
    <w:sig w:usb0="80000287" w:usb1="2ACF3C50" w:usb2="00000016" w:usb3="00000000" w:csb0="0004001F" w:csb1="00000000"/>
    <w:embedRegular r:id="rId4" w:fontKey="{2592B016-B30E-4FAC-A13F-3083C09149C9}"/>
  </w:font>
  <w:font w:name="仿宋">
    <w:panose1 w:val="02010609060101010101"/>
    <w:charset w:val="86"/>
    <w:family w:val="modern"/>
    <w:pitch w:val="default"/>
    <w:sig w:usb0="800002BF" w:usb1="38CF7CFA" w:usb2="00000016" w:usb3="00000000" w:csb0="00040001" w:csb1="00000000"/>
    <w:embedRegular r:id="rId5" w:fontKey="{0334B636-DF67-476B-BF8F-9FB88C0D1D3B}"/>
  </w:font>
  <w:font w:name="Wingdings 2">
    <w:panose1 w:val="05020102010507070707"/>
    <w:charset w:val="02"/>
    <w:family w:val="roman"/>
    <w:pitch w:val="default"/>
    <w:sig w:usb0="00000000" w:usb1="00000000" w:usb2="00000000" w:usb3="00000000" w:csb0="00000000" w:csb1="00000000"/>
    <w:embedRegular r:id="rId6" w:fontKey="{A78CFB14-25D3-4759-B0FF-658C6EDDC447}"/>
  </w:font>
  <w:font w:name="华文中宋">
    <w:panose1 w:val="02010600040101010101"/>
    <w:charset w:val="86"/>
    <w:family w:val="auto"/>
    <w:pitch w:val="default"/>
    <w:sig w:usb0="00000000" w:usb1="00000000" w:usb2="00000000" w:usb3="00000000" w:csb0="00000000" w:csb1="00000000"/>
    <w:embedRegular r:id="rId7" w:fontKey="{2E61EB74-6B34-4EBE-A2C9-38A9A887D8E2}"/>
  </w:font>
  <w:font w:name="华文仿宋">
    <w:panose1 w:val="02010600040101010101"/>
    <w:charset w:val="86"/>
    <w:family w:val="auto"/>
    <w:pitch w:val="default"/>
    <w:sig w:usb0="00000000" w:usb1="00000000" w:usb2="00000000" w:usb3="00000000" w:csb0="00000000" w:csb1="00000000"/>
    <w:embedRegular r:id="rId8" w:fontKey="{D2E9D70A-97EC-4C79-A83F-EC8DB2C87F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Gs+NV+vAQAA&#10;RAMAAA4AAAAAAAAAAQAgAAAAHwEAAGRycy9lMm9Eb2MueG1sUEsFBgAAAAAGAAYAWQEAAEAFAAAA&#10;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919D3"/>
    <w:multiLevelType w:val="singleLevel"/>
    <w:tmpl w:val="852919D3"/>
    <w:lvl w:ilvl="0" w:tentative="0">
      <w:start w:val="2"/>
      <w:numFmt w:val="decimal"/>
      <w:lvlText w:val="%1."/>
      <w:lvlJc w:val="left"/>
      <w:pPr>
        <w:tabs>
          <w:tab w:val="left" w:pos="312"/>
        </w:tabs>
      </w:pPr>
    </w:lvl>
  </w:abstractNum>
  <w:abstractNum w:abstractNumId="1">
    <w:nsid w:val="A1C9FDF1"/>
    <w:multiLevelType w:val="singleLevel"/>
    <w:tmpl w:val="A1C9FDF1"/>
    <w:lvl w:ilvl="0" w:tentative="0">
      <w:start w:val="1"/>
      <w:numFmt w:val="decimal"/>
      <w:lvlText w:val="%1."/>
      <w:lvlJc w:val="left"/>
      <w:pPr>
        <w:tabs>
          <w:tab w:val="left" w:pos="312"/>
        </w:tabs>
      </w:pPr>
    </w:lvl>
  </w:abstractNum>
  <w:abstractNum w:abstractNumId="2">
    <w:nsid w:val="A245C0C6"/>
    <w:multiLevelType w:val="singleLevel"/>
    <w:tmpl w:val="A245C0C6"/>
    <w:lvl w:ilvl="0" w:tentative="0">
      <w:start w:val="3"/>
      <w:numFmt w:val="chineseCounting"/>
      <w:suff w:val="nothing"/>
      <w:lvlText w:val="%1、"/>
      <w:lvlJc w:val="left"/>
      <w:rPr>
        <w:rFonts w:hint="eastAsia"/>
      </w:rPr>
    </w:lvl>
  </w:abstractNum>
  <w:abstractNum w:abstractNumId="3">
    <w:nsid w:val="C327D527"/>
    <w:multiLevelType w:val="singleLevel"/>
    <w:tmpl w:val="C327D527"/>
    <w:lvl w:ilvl="0" w:tentative="0">
      <w:start w:val="1"/>
      <w:numFmt w:val="decimal"/>
      <w:suff w:val="nothing"/>
      <w:lvlText w:val="%1、"/>
      <w:lvlJc w:val="left"/>
    </w:lvl>
  </w:abstractNum>
  <w:abstractNum w:abstractNumId="4">
    <w:nsid w:val="C6AF7BEE"/>
    <w:multiLevelType w:val="singleLevel"/>
    <w:tmpl w:val="C6AF7BEE"/>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00000007"/>
    <w:multiLevelType w:val="singleLevel"/>
    <w:tmpl w:val="00000007"/>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7">
    <w:nsid w:val="00000009"/>
    <w:multiLevelType w:val="singleLevel"/>
    <w:tmpl w:val="00000009"/>
    <w:lvl w:ilvl="0" w:tentative="0">
      <w:start w:val="1"/>
      <w:numFmt w:val="decimal"/>
      <w:lvlText w:val="(%1)"/>
      <w:lvlJc w:val="left"/>
      <w:pPr>
        <w:ind w:left="425" w:hanging="425"/>
      </w:pPr>
      <w:rPr>
        <w:rFonts w:hint="default"/>
      </w:rPr>
    </w:lvl>
  </w:abstractNum>
  <w:abstractNum w:abstractNumId="8">
    <w:nsid w:val="0895FAD6"/>
    <w:multiLevelType w:val="singleLevel"/>
    <w:tmpl w:val="0895FAD6"/>
    <w:lvl w:ilvl="0" w:tentative="0">
      <w:start w:val="1"/>
      <w:numFmt w:val="decimal"/>
      <w:suff w:val="nothing"/>
      <w:lvlText w:val="%1、"/>
      <w:lvlJc w:val="left"/>
    </w:lvl>
  </w:abstractNum>
  <w:abstractNum w:abstractNumId="9">
    <w:nsid w:val="77D5CB0E"/>
    <w:multiLevelType w:val="singleLevel"/>
    <w:tmpl w:val="77D5CB0E"/>
    <w:lvl w:ilvl="0" w:tentative="0">
      <w:start w:val="2"/>
      <w:numFmt w:val="chineseCounting"/>
      <w:suff w:val="nothing"/>
      <w:lvlText w:val="（%1）"/>
      <w:lvlJc w:val="left"/>
      <w:rPr>
        <w:rFonts w:hint="eastAsia"/>
      </w:rPr>
    </w:lvl>
  </w:abstractNum>
  <w:num w:numId="1">
    <w:abstractNumId w:val="1"/>
  </w:num>
  <w:num w:numId="2">
    <w:abstractNumId w:val="0"/>
  </w:num>
  <w:num w:numId="3">
    <w:abstractNumId w:val="9"/>
  </w:num>
  <w:num w:numId="4">
    <w:abstractNumId w:val="6"/>
  </w:num>
  <w:num w:numId="5">
    <w:abstractNumId w:val="2"/>
  </w:num>
  <w:num w:numId="6">
    <w:abstractNumId w:val="7"/>
  </w:num>
  <w:num w:numId="7">
    <w:abstractNumId w:val="5"/>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B776B6"/>
    <w:rsid w:val="000148CD"/>
    <w:rsid w:val="00053A7C"/>
    <w:rsid w:val="00065482"/>
    <w:rsid w:val="00117587"/>
    <w:rsid w:val="00131DE2"/>
    <w:rsid w:val="00144DE1"/>
    <w:rsid w:val="00152DEC"/>
    <w:rsid w:val="0019793C"/>
    <w:rsid w:val="001D5D4A"/>
    <w:rsid w:val="001F469F"/>
    <w:rsid w:val="00211211"/>
    <w:rsid w:val="00257F87"/>
    <w:rsid w:val="00282475"/>
    <w:rsid w:val="002826FC"/>
    <w:rsid w:val="002A7AF0"/>
    <w:rsid w:val="00306278"/>
    <w:rsid w:val="003914FC"/>
    <w:rsid w:val="0041172B"/>
    <w:rsid w:val="00425A1B"/>
    <w:rsid w:val="00425F30"/>
    <w:rsid w:val="004F105F"/>
    <w:rsid w:val="005536C1"/>
    <w:rsid w:val="005B69B7"/>
    <w:rsid w:val="006B4967"/>
    <w:rsid w:val="006B6721"/>
    <w:rsid w:val="00700EB3"/>
    <w:rsid w:val="00771EFF"/>
    <w:rsid w:val="00783639"/>
    <w:rsid w:val="007B7624"/>
    <w:rsid w:val="007C4658"/>
    <w:rsid w:val="00856C08"/>
    <w:rsid w:val="00900B48"/>
    <w:rsid w:val="00933D5E"/>
    <w:rsid w:val="00A34CBD"/>
    <w:rsid w:val="00A82B1D"/>
    <w:rsid w:val="00AE6974"/>
    <w:rsid w:val="00B40699"/>
    <w:rsid w:val="00B776B6"/>
    <w:rsid w:val="00BE51DA"/>
    <w:rsid w:val="00BE70A9"/>
    <w:rsid w:val="00BE7A96"/>
    <w:rsid w:val="00C45243"/>
    <w:rsid w:val="00C81E1C"/>
    <w:rsid w:val="00D34302"/>
    <w:rsid w:val="00D76FCD"/>
    <w:rsid w:val="00DA73DE"/>
    <w:rsid w:val="00DF029F"/>
    <w:rsid w:val="00DF3A5A"/>
    <w:rsid w:val="00E013B6"/>
    <w:rsid w:val="00EA031E"/>
    <w:rsid w:val="00F02A13"/>
    <w:rsid w:val="00F80ECE"/>
    <w:rsid w:val="00F91168"/>
    <w:rsid w:val="00F91330"/>
    <w:rsid w:val="00FD64EC"/>
    <w:rsid w:val="00FF574B"/>
    <w:rsid w:val="01F33E17"/>
    <w:rsid w:val="022772CE"/>
    <w:rsid w:val="02370B7B"/>
    <w:rsid w:val="0259703A"/>
    <w:rsid w:val="025A243C"/>
    <w:rsid w:val="0275085E"/>
    <w:rsid w:val="0389306E"/>
    <w:rsid w:val="045B7EC3"/>
    <w:rsid w:val="055D75B5"/>
    <w:rsid w:val="059664B4"/>
    <w:rsid w:val="05CF40E7"/>
    <w:rsid w:val="05DF4687"/>
    <w:rsid w:val="05FC0964"/>
    <w:rsid w:val="060774EA"/>
    <w:rsid w:val="06277B8D"/>
    <w:rsid w:val="065902C9"/>
    <w:rsid w:val="065F15FE"/>
    <w:rsid w:val="06DE46EF"/>
    <w:rsid w:val="072F5784"/>
    <w:rsid w:val="075F6EB2"/>
    <w:rsid w:val="07BD29FB"/>
    <w:rsid w:val="07C31E77"/>
    <w:rsid w:val="07CB5813"/>
    <w:rsid w:val="08564800"/>
    <w:rsid w:val="08A13C26"/>
    <w:rsid w:val="08DF64FD"/>
    <w:rsid w:val="08E82C99"/>
    <w:rsid w:val="09442505"/>
    <w:rsid w:val="095E38C5"/>
    <w:rsid w:val="09694018"/>
    <w:rsid w:val="09C357E2"/>
    <w:rsid w:val="0A830982"/>
    <w:rsid w:val="0AC260D6"/>
    <w:rsid w:val="0AC857B6"/>
    <w:rsid w:val="0C4C1CA6"/>
    <w:rsid w:val="0CBA517E"/>
    <w:rsid w:val="0CEF64BC"/>
    <w:rsid w:val="0D10137A"/>
    <w:rsid w:val="0D6A3BBE"/>
    <w:rsid w:val="0E176739"/>
    <w:rsid w:val="0E2D6B84"/>
    <w:rsid w:val="0EFA4090"/>
    <w:rsid w:val="0F470958"/>
    <w:rsid w:val="104016C3"/>
    <w:rsid w:val="109F6137"/>
    <w:rsid w:val="11785D85"/>
    <w:rsid w:val="11C444E1"/>
    <w:rsid w:val="11CE7845"/>
    <w:rsid w:val="12D90460"/>
    <w:rsid w:val="12FB3F33"/>
    <w:rsid w:val="135075C0"/>
    <w:rsid w:val="137554E6"/>
    <w:rsid w:val="13893C35"/>
    <w:rsid w:val="13C26980"/>
    <w:rsid w:val="148B7723"/>
    <w:rsid w:val="1498537C"/>
    <w:rsid w:val="14F47841"/>
    <w:rsid w:val="14FC68EE"/>
    <w:rsid w:val="15250328"/>
    <w:rsid w:val="154E3A61"/>
    <w:rsid w:val="158F5EAF"/>
    <w:rsid w:val="15CC1BB7"/>
    <w:rsid w:val="1601758A"/>
    <w:rsid w:val="161A2F2D"/>
    <w:rsid w:val="161A5018"/>
    <w:rsid w:val="169458E9"/>
    <w:rsid w:val="16F25346"/>
    <w:rsid w:val="1746104C"/>
    <w:rsid w:val="17CB1B69"/>
    <w:rsid w:val="185365BF"/>
    <w:rsid w:val="18D92F68"/>
    <w:rsid w:val="18DA45EA"/>
    <w:rsid w:val="18EA12E7"/>
    <w:rsid w:val="193C34F7"/>
    <w:rsid w:val="19DF23EF"/>
    <w:rsid w:val="1A380F5B"/>
    <w:rsid w:val="1A7258DF"/>
    <w:rsid w:val="1A89276C"/>
    <w:rsid w:val="1AA72BF2"/>
    <w:rsid w:val="1AD435A3"/>
    <w:rsid w:val="1AF57E02"/>
    <w:rsid w:val="1B683F47"/>
    <w:rsid w:val="1B7950B4"/>
    <w:rsid w:val="1B852F33"/>
    <w:rsid w:val="1BE91714"/>
    <w:rsid w:val="1C00080C"/>
    <w:rsid w:val="1C2D1FDC"/>
    <w:rsid w:val="1C3861F8"/>
    <w:rsid w:val="1C5C5A70"/>
    <w:rsid w:val="1C7F3E27"/>
    <w:rsid w:val="1D237DFE"/>
    <w:rsid w:val="1D282EAD"/>
    <w:rsid w:val="1D4666F2"/>
    <w:rsid w:val="1D540E0F"/>
    <w:rsid w:val="1DF148B0"/>
    <w:rsid w:val="1E85324A"/>
    <w:rsid w:val="1F1C5A07"/>
    <w:rsid w:val="1F7106E2"/>
    <w:rsid w:val="1F754DE0"/>
    <w:rsid w:val="1FD47FE6"/>
    <w:rsid w:val="201457BF"/>
    <w:rsid w:val="207F54F5"/>
    <w:rsid w:val="208A0FEC"/>
    <w:rsid w:val="208E4638"/>
    <w:rsid w:val="21335F6E"/>
    <w:rsid w:val="213D5BA1"/>
    <w:rsid w:val="21517399"/>
    <w:rsid w:val="21555156"/>
    <w:rsid w:val="21FB5FA2"/>
    <w:rsid w:val="21FB7A5E"/>
    <w:rsid w:val="222A6A78"/>
    <w:rsid w:val="22A567ED"/>
    <w:rsid w:val="239C7B1A"/>
    <w:rsid w:val="23C30A9D"/>
    <w:rsid w:val="23F31A59"/>
    <w:rsid w:val="2481372D"/>
    <w:rsid w:val="25A02D4B"/>
    <w:rsid w:val="2815563F"/>
    <w:rsid w:val="28285372"/>
    <w:rsid w:val="287F0D0A"/>
    <w:rsid w:val="28817687"/>
    <w:rsid w:val="28AB0D34"/>
    <w:rsid w:val="28B06D88"/>
    <w:rsid w:val="28C72585"/>
    <w:rsid w:val="29C9048F"/>
    <w:rsid w:val="29EB48A9"/>
    <w:rsid w:val="2A133E00"/>
    <w:rsid w:val="2A2953D2"/>
    <w:rsid w:val="2A9D3DE5"/>
    <w:rsid w:val="2B5841C1"/>
    <w:rsid w:val="2B5D6032"/>
    <w:rsid w:val="2BDC7916"/>
    <w:rsid w:val="2D396D35"/>
    <w:rsid w:val="2DCF6290"/>
    <w:rsid w:val="2E54427E"/>
    <w:rsid w:val="2E8446D9"/>
    <w:rsid w:val="2F2F5238"/>
    <w:rsid w:val="2F6D5D61"/>
    <w:rsid w:val="308C1603"/>
    <w:rsid w:val="309A0DD7"/>
    <w:rsid w:val="309C4B4F"/>
    <w:rsid w:val="31085F56"/>
    <w:rsid w:val="31AA329C"/>
    <w:rsid w:val="33E018E1"/>
    <w:rsid w:val="34125129"/>
    <w:rsid w:val="34614EE6"/>
    <w:rsid w:val="348B3334"/>
    <w:rsid w:val="349F4C0E"/>
    <w:rsid w:val="3575596F"/>
    <w:rsid w:val="3598340C"/>
    <w:rsid w:val="36600029"/>
    <w:rsid w:val="36A90B0E"/>
    <w:rsid w:val="37313B18"/>
    <w:rsid w:val="37794D9D"/>
    <w:rsid w:val="379A3B02"/>
    <w:rsid w:val="37C74B75"/>
    <w:rsid w:val="37D87566"/>
    <w:rsid w:val="381E25C7"/>
    <w:rsid w:val="386046B4"/>
    <w:rsid w:val="386C3059"/>
    <w:rsid w:val="38A40223"/>
    <w:rsid w:val="38F848ED"/>
    <w:rsid w:val="39355B41"/>
    <w:rsid w:val="39AB7BB1"/>
    <w:rsid w:val="39D07618"/>
    <w:rsid w:val="39F552D0"/>
    <w:rsid w:val="3A4122C4"/>
    <w:rsid w:val="3A8D73C3"/>
    <w:rsid w:val="3A9947B2"/>
    <w:rsid w:val="3A9D077B"/>
    <w:rsid w:val="3AC54CA3"/>
    <w:rsid w:val="3B3C20BA"/>
    <w:rsid w:val="3BAE1BDB"/>
    <w:rsid w:val="3BC136BC"/>
    <w:rsid w:val="3BCE38BE"/>
    <w:rsid w:val="3C0C36DB"/>
    <w:rsid w:val="3C1347D3"/>
    <w:rsid w:val="3C3600ED"/>
    <w:rsid w:val="3C9568F7"/>
    <w:rsid w:val="3CA16B12"/>
    <w:rsid w:val="3CA8662A"/>
    <w:rsid w:val="3CBD3B84"/>
    <w:rsid w:val="3DA11083"/>
    <w:rsid w:val="3DCC6348"/>
    <w:rsid w:val="3E1B66F2"/>
    <w:rsid w:val="3F6C3820"/>
    <w:rsid w:val="3FFD6C8D"/>
    <w:rsid w:val="40153FD6"/>
    <w:rsid w:val="40155D9E"/>
    <w:rsid w:val="40B27AC7"/>
    <w:rsid w:val="40C52E73"/>
    <w:rsid w:val="41247284"/>
    <w:rsid w:val="41AE6491"/>
    <w:rsid w:val="41B3779C"/>
    <w:rsid w:val="420A743F"/>
    <w:rsid w:val="421F7F53"/>
    <w:rsid w:val="424E397A"/>
    <w:rsid w:val="428F794C"/>
    <w:rsid w:val="429B2E86"/>
    <w:rsid w:val="42E74A1B"/>
    <w:rsid w:val="43107ACB"/>
    <w:rsid w:val="44056110"/>
    <w:rsid w:val="44BC05E0"/>
    <w:rsid w:val="44BD0C3D"/>
    <w:rsid w:val="45941E41"/>
    <w:rsid w:val="45B7168C"/>
    <w:rsid w:val="462426E8"/>
    <w:rsid w:val="465F1930"/>
    <w:rsid w:val="466A3094"/>
    <w:rsid w:val="467E45AD"/>
    <w:rsid w:val="47AB40F4"/>
    <w:rsid w:val="48421CCB"/>
    <w:rsid w:val="49197DA3"/>
    <w:rsid w:val="49B133C9"/>
    <w:rsid w:val="49C34AA3"/>
    <w:rsid w:val="4A641D29"/>
    <w:rsid w:val="4A665B32"/>
    <w:rsid w:val="4A6B1AB4"/>
    <w:rsid w:val="4B2C5827"/>
    <w:rsid w:val="4B72052F"/>
    <w:rsid w:val="4B756271"/>
    <w:rsid w:val="4C612CE3"/>
    <w:rsid w:val="4C997D3D"/>
    <w:rsid w:val="4CA5309A"/>
    <w:rsid w:val="4CEC2563"/>
    <w:rsid w:val="4E402B66"/>
    <w:rsid w:val="4EB86BA1"/>
    <w:rsid w:val="4F041DE6"/>
    <w:rsid w:val="4F7170F9"/>
    <w:rsid w:val="4F784241"/>
    <w:rsid w:val="4FD80F74"/>
    <w:rsid w:val="5021138F"/>
    <w:rsid w:val="505E1082"/>
    <w:rsid w:val="50681F00"/>
    <w:rsid w:val="506B1236"/>
    <w:rsid w:val="507001CD"/>
    <w:rsid w:val="50B34FF9"/>
    <w:rsid w:val="513D0D0B"/>
    <w:rsid w:val="51FB1751"/>
    <w:rsid w:val="52B633F7"/>
    <w:rsid w:val="53177C0E"/>
    <w:rsid w:val="534432A2"/>
    <w:rsid w:val="53486E0F"/>
    <w:rsid w:val="541F4FCC"/>
    <w:rsid w:val="54D73AF9"/>
    <w:rsid w:val="55553CB2"/>
    <w:rsid w:val="55F2084E"/>
    <w:rsid w:val="576C6FA9"/>
    <w:rsid w:val="57F329F7"/>
    <w:rsid w:val="58212E8D"/>
    <w:rsid w:val="58484774"/>
    <w:rsid w:val="58AE4B70"/>
    <w:rsid w:val="58D345D7"/>
    <w:rsid w:val="58FD2A8A"/>
    <w:rsid w:val="592117E6"/>
    <w:rsid w:val="596C5CD9"/>
    <w:rsid w:val="597C6766"/>
    <w:rsid w:val="59B75F0C"/>
    <w:rsid w:val="59D625D1"/>
    <w:rsid w:val="59F0388B"/>
    <w:rsid w:val="5A07278A"/>
    <w:rsid w:val="5A2E3D95"/>
    <w:rsid w:val="5A61633E"/>
    <w:rsid w:val="5A893C39"/>
    <w:rsid w:val="5AB0697E"/>
    <w:rsid w:val="5ADA1C4D"/>
    <w:rsid w:val="5AE35414"/>
    <w:rsid w:val="5B70435F"/>
    <w:rsid w:val="5B7F50A4"/>
    <w:rsid w:val="5B8615B2"/>
    <w:rsid w:val="5C3722C7"/>
    <w:rsid w:val="5C425480"/>
    <w:rsid w:val="5C555659"/>
    <w:rsid w:val="5D557CB0"/>
    <w:rsid w:val="5E436F9B"/>
    <w:rsid w:val="5E5C70D8"/>
    <w:rsid w:val="5EDF1104"/>
    <w:rsid w:val="5EF23403"/>
    <w:rsid w:val="5F0B49E4"/>
    <w:rsid w:val="5F0E6369"/>
    <w:rsid w:val="5F13397F"/>
    <w:rsid w:val="5F9B5D5C"/>
    <w:rsid w:val="5FA236FB"/>
    <w:rsid w:val="5FFC08B7"/>
    <w:rsid w:val="60161979"/>
    <w:rsid w:val="6037544B"/>
    <w:rsid w:val="606118D8"/>
    <w:rsid w:val="60AC7BE7"/>
    <w:rsid w:val="622B3718"/>
    <w:rsid w:val="62603B46"/>
    <w:rsid w:val="62A74B0A"/>
    <w:rsid w:val="62CE02E9"/>
    <w:rsid w:val="631B1054"/>
    <w:rsid w:val="633F2F95"/>
    <w:rsid w:val="637E3EF7"/>
    <w:rsid w:val="638724C1"/>
    <w:rsid w:val="63A86176"/>
    <w:rsid w:val="63FC080B"/>
    <w:rsid w:val="64395C36"/>
    <w:rsid w:val="64524F4A"/>
    <w:rsid w:val="64C73682"/>
    <w:rsid w:val="64E2007C"/>
    <w:rsid w:val="650224CC"/>
    <w:rsid w:val="65627A47"/>
    <w:rsid w:val="65B85280"/>
    <w:rsid w:val="65D27202"/>
    <w:rsid w:val="668A0E89"/>
    <w:rsid w:val="668C5664"/>
    <w:rsid w:val="66A273C7"/>
    <w:rsid w:val="66D103A8"/>
    <w:rsid w:val="66DB246A"/>
    <w:rsid w:val="67B04461"/>
    <w:rsid w:val="682871C6"/>
    <w:rsid w:val="683B43A1"/>
    <w:rsid w:val="68953657"/>
    <w:rsid w:val="68B6364A"/>
    <w:rsid w:val="690261E5"/>
    <w:rsid w:val="6925689E"/>
    <w:rsid w:val="692B3E7D"/>
    <w:rsid w:val="697F628B"/>
    <w:rsid w:val="69BB71CB"/>
    <w:rsid w:val="6A0D2084"/>
    <w:rsid w:val="6AA1614D"/>
    <w:rsid w:val="6AAC0831"/>
    <w:rsid w:val="6AB57FE0"/>
    <w:rsid w:val="6AFC5C0F"/>
    <w:rsid w:val="6B5708C1"/>
    <w:rsid w:val="6B7C2E0C"/>
    <w:rsid w:val="6B8579B3"/>
    <w:rsid w:val="6BA8544F"/>
    <w:rsid w:val="6BE741CA"/>
    <w:rsid w:val="6BF1329A"/>
    <w:rsid w:val="6CC7252D"/>
    <w:rsid w:val="6CD96208"/>
    <w:rsid w:val="6D5F0C8F"/>
    <w:rsid w:val="6D617FAC"/>
    <w:rsid w:val="6DED38BD"/>
    <w:rsid w:val="6E3D4575"/>
    <w:rsid w:val="6E4410DF"/>
    <w:rsid w:val="6EA578DC"/>
    <w:rsid w:val="6F3013EA"/>
    <w:rsid w:val="6FC84312"/>
    <w:rsid w:val="70106A8F"/>
    <w:rsid w:val="70162C99"/>
    <w:rsid w:val="702D3B8B"/>
    <w:rsid w:val="706F1E82"/>
    <w:rsid w:val="706F34E8"/>
    <w:rsid w:val="71550D3B"/>
    <w:rsid w:val="71E511AB"/>
    <w:rsid w:val="71EC55C3"/>
    <w:rsid w:val="724A733B"/>
    <w:rsid w:val="72C76B03"/>
    <w:rsid w:val="733457A7"/>
    <w:rsid w:val="7348557E"/>
    <w:rsid w:val="7363682B"/>
    <w:rsid w:val="73682094"/>
    <w:rsid w:val="7375655F"/>
    <w:rsid w:val="73CC0F57"/>
    <w:rsid w:val="74B86703"/>
    <w:rsid w:val="74EC45FF"/>
    <w:rsid w:val="74F8012A"/>
    <w:rsid w:val="75203C1C"/>
    <w:rsid w:val="757D72E8"/>
    <w:rsid w:val="75846F2D"/>
    <w:rsid w:val="759D70F3"/>
    <w:rsid w:val="76382A98"/>
    <w:rsid w:val="76C15F95"/>
    <w:rsid w:val="775D17E4"/>
    <w:rsid w:val="77B266DB"/>
    <w:rsid w:val="791730F5"/>
    <w:rsid w:val="791F1447"/>
    <w:rsid w:val="79601EBC"/>
    <w:rsid w:val="798017B9"/>
    <w:rsid w:val="79A33E26"/>
    <w:rsid w:val="7A320BE3"/>
    <w:rsid w:val="7A4F18B8"/>
    <w:rsid w:val="7A764063"/>
    <w:rsid w:val="7AC43EB3"/>
    <w:rsid w:val="7B533629"/>
    <w:rsid w:val="7B617B3F"/>
    <w:rsid w:val="7BB86112"/>
    <w:rsid w:val="7BC6204D"/>
    <w:rsid w:val="7C6E7D8F"/>
    <w:rsid w:val="7C725D31"/>
    <w:rsid w:val="7CD200A0"/>
    <w:rsid w:val="7CEA637C"/>
    <w:rsid w:val="7DBA55C4"/>
    <w:rsid w:val="7DBE220B"/>
    <w:rsid w:val="7DF3620F"/>
    <w:rsid w:val="7E114337"/>
    <w:rsid w:val="7E795155"/>
    <w:rsid w:val="7E8835EA"/>
    <w:rsid w:val="7E993A16"/>
    <w:rsid w:val="7E9F26E2"/>
    <w:rsid w:val="7F562405"/>
    <w:rsid w:val="7F9E2511"/>
    <w:rsid w:val="7FB8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0"/>
      <w:szCs w:val="20"/>
    </w:rPr>
  </w:style>
  <w:style w:type="paragraph" w:styleId="7">
    <w:name w:val="annotation text"/>
    <w:basedOn w:val="1"/>
    <w:link w:val="46"/>
    <w:unhideWhenUsed/>
    <w:qFormat/>
    <w:uiPriority w:val="0"/>
    <w:pPr>
      <w:jc w:val="left"/>
    </w:pPr>
  </w:style>
  <w:style w:type="paragraph" w:styleId="8">
    <w:name w:val="Body Text 3"/>
    <w:basedOn w:val="1"/>
    <w:qFormat/>
    <w:uiPriority w:val="99"/>
    <w:pPr>
      <w:spacing w:after="120"/>
    </w:pPr>
    <w:rPr>
      <w:sz w:val="16"/>
      <w:szCs w:val="16"/>
    </w:rPr>
  </w:style>
  <w:style w:type="paragraph" w:styleId="9">
    <w:name w:val="Body Text"/>
    <w:basedOn w:val="1"/>
    <w:next w:val="10"/>
    <w:link w:val="42"/>
    <w:qFormat/>
    <w:uiPriority w:val="0"/>
    <w:rPr>
      <w:sz w:val="24"/>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Balloon Text"/>
    <w:basedOn w:val="1"/>
    <w:link w:val="48"/>
    <w:qFormat/>
    <w:uiPriority w:val="0"/>
    <w:rPr>
      <w:sz w:val="18"/>
      <w:szCs w:val="18"/>
    </w:rPr>
  </w:style>
  <w:style w:type="paragraph" w:styleId="15">
    <w:name w:val="footer"/>
    <w:basedOn w:val="1"/>
    <w:next w:val="1"/>
    <w:link w:val="44"/>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10"/>
    <w:pPr>
      <w:spacing w:before="240" w:after="60"/>
      <w:jc w:val="center"/>
      <w:outlineLvl w:val="0"/>
    </w:pPr>
    <w:rPr>
      <w:rFonts w:ascii="Cambria" w:hAnsi="Cambria"/>
      <w:b/>
      <w:bCs/>
      <w:kern w:val="0"/>
      <w:sz w:val="32"/>
      <w:szCs w:val="32"/>
    </w:rPr>
  </w:style>
  <w:style w:type="paragraph" w:styleId="21">
    <w:name w:val="annotation subject"/>
    <w:basedOn w:val="7"/>
    <w:next w:val="7"/>
    <w:link w:val="47"/>
    <w:qFormat/>
    <w:uiPriority w:val="0"/>
    <w:rPr>
      <w:b/>
      <w:bCs/>
    </w:rPr>
  </w:style>
  <w:style w:type="paragraph" w:styleId="22">
    <w:name w:val="Body Text First Indent"/>
    <w:basedOn w:val="9"/>
    <w:qFormat/>
    <w:uiPriority w:val="99"/>
    <w:pPr>
      <w:spacing w:after="120"/>
      <w:ind w:firstLine="420" w:firstLineChars="100"/>
    </w:pPr>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Emphasis"/>
    <w:basedOn w:val="25"/>
    <w:qFormat/>
    <w:uiPriority w:val="20"/>
    <w:rPr>
      <w:i/>
      <w:iCs/>
    </w:rPr>
  </w:style>
  <w:style w:type="character" w:styleId="28">
    <w:name w:val="Hyperlink"/>
    <w:qFormat/>
    <w:uiPriority w:val="99"/>
    <w:rPr>
      <w:color w:val="0000FF"/>
      <w:u w:val="single"/>
    </w:rPr>
  </w:style>
  <w:style w:type="character" w:styleId="29">
    <w:name w:val="annotation reference"/>
    <w:basedOn w:val="25"/>
    <w:qFormat/>
    <w:uiPriority w:val="0"/>
    <w:rPr>
      <w:sz w:val="21"/>
      <w:szCs w:val="21"/>
    </w:rPr>
  </w:style>
  <w:style w:type="paragraph" w:customStyle="1" w:styleId="30">
    <w:name w:val="_Style 3"/>
    <w:basedOn w:val="1"/>
    <w:qFormat/>
    <w:uiPriority w:val="0"/>
    <w:pPr>
      <w:ind w:firstLine="420" w:firstLineChars="200"/>
    </w:pPr>
    <w:rPr>
      <w:sz w:val="20"/>
    </w:rPr>
  </w:style>
  <w:style w:type="paragraph" w:customStyle="1" w:styleId="31">
    <w:name w:val="表格文字"/>
    <w:basedOn w:val="32"/>
    <w:next w:val="9"/>
    <w:qFormat/>
    <w:uiPriority w:val="0"/>
    <w:pPr>
      <w:spacing w:before="25" w:after="25"/>
      <w:jc w:val="left"/>
    </w:pPr>
    <w:rPr>
      <w:bCs/>
      <w:spacing w:val="10"/>
      <w:kern w:val="0"/>
      <w:sz w:val="24"/>
      <w:szCs w:val="20"/>
    </w:rPr>
  </w:style>
  <w:style w:type="paragraph" w:customStyle="1" w:styleId="32">
    <w:name w:val="表格文字（两侧对齐）"/>
    <w:basedOn w:val="1"/>
    <w:qFormat/>
    <w:uiPriority w:val="0"/>
    <w:pPr>
      <w:snapToGrid w:val="0"/>
    </w:pPr>
    <w:rPr>
      <w:kern w:val="0"/>
      <w:sz w:val="20"/>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正文缩进1"/>
    <w:basedOn w:val="1"/>
    <w:qFormat/>
    <w:uiPriority w:val="0"/>
    <w:pPr>
      <w:widowControl/>
      <w:ind w:firstLine="420"/>
      <w:jc w:val="left"/>
    </w:pPr>
    <w:rPr>
      <w:rFonts w:ascii="Calibri" w:hAnsi="Calibri"/>
      <w:kern w:val="0"/>
    </w:rPr>
  </w:style>
  <w:style w:type="paragraph" w:customStyle="1" w:styleId="36">
    <w:name w:val="Table Paragraph"/>
    <w:basedOn w:val="1"/>
    <w:qFormat/>
    <w:uiPriority w:val="1"/>
    <w:rPr>
      <w:rFonts w:ascii="宋体" w:hAnsi="宋体" w:cs="宋体"/>
      <w:lang w:val="zh-CN" w:bidi="zh-CN"/>
    </w:rPr>
  </w:style>
  <w:style w:type="paragraph" w:customStyle="1" w:styleId="37">
    <w:name w:val="列表段落1"/>
    <w:basedOn w:val="1"/>
    <w:qFormat/>
    <w:uiPriority w:val="34"/>
    <w:pPr>
      <w:widowControl/>
      <w:ind w:firstLine="420" w:firstLineChars="200"/>
      <w:jc w:val="left"/>
    </w:pPr>
    <w:rPr>
      <w:kern w:val="0"/>
      <w:sz w:val="20"/>
      <w:szCs w:val="20"/>
    </w:rPr>
  </w:style>
  <w:style w:type="paragraph" w:customStyle="1" w:styleId="38">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9">
    <w:name w:val="font11"/>
    <w:basedOn w:val="25"/>
    <w:qFormat/>
    <w:uiPriority w:val="0"/>
    <w:rPr>
      <w:rFonts w:hint="eastAsia" w:ascii="宋体" w:hAnsi="宋体" w:eastAsia="宋体" w:cs="宋体"/>
      <w:color w:val="000000"/>
      <w:sz w:val="21"/>
      <w:szCs w:val="21"/>
      <w:u w:val="none"/>
    </w:rPr>
  </w:style>
  <w:style w:type="character" w:customStyle="1" w:styleId="40">
    <w:name w:val="font21"/>
    <w:basedOn w:val="25"/>
    <w:qFormat/>
    <w:uiPriority w:val="0"/>
    <w:rPr>
      <w:rFonts w:hint="eastAsia" w:ascii="宋体" w:hAnsi="宋体" w:eastAsia="宋体" w:cs="宋体"/>
      <w:b/>
      <w:bCs/>
      <w:color w:val="000000"/>
      <w:sz w:val="18"/>
      <w:szCs w:val="18"/>
      <w:u w:val="none"/>
    </w:rPr>
  </w:style>
  <w:style w:type="character" w:customStyle="1" w:styleId="41">
    <w:name w:val="font31"/>
    <w:basedOn w:val="25"/>
    <w:qFormat/>
    <w:uiPriority w:val="0"/>
    <w:rPr>
      <w:rFonts w:hint="eastAsia" w:ascii="宋体" w:hAnsi="宋体" w:eastAsia="宋体" w:cs="宋体"/>
      <w:color w:val="000000"/>
      <w:sz w:val="21"/>
      <w:szCs w:val="21"/>
      <w:u w:val="none"/>
    </w:rPr>
  </w:style>
  <w:style w:type="character" w:customStyle="1" w:styleId="42">
    <w:name w:val="正文文本 字符"/>
    <w:basedOn w:val="25"/>
    <w:link w:val="9"/>
    <w:qFormat/>
    <w:uiPriority w:val="0"/>
    <w:rPr>
      <w:kern w:val="2"/>
      <w:sz w:val="21"/>
      <w:szCs w:val="24"/>
    </w:rPr>
  </w:style>
  <w:style w:type="paragraph" w:customStyle="1" w:styleId="43">
    <w:name w:val="列表段落2"/>
    <w:basedOn w:val="1"/>
    <w:qFormat/>
    <w:uiPriority w:val="0"/>
    <w:pPr>
      <w:ind w:firstLine="420" w:firstLineChars="200"/>
    </w:pPr>
  </w:style>
  <w:style w:type="character" w:customStyle="1" w:styleId="44">
    <w:name w:val="页脚 字符"/>
    <w:basedOn w:val="25"/>
    <w:link w:val="15"/>
    <w:qFormat/>
    <w:uiPriority w:val="0"/>
    <w:rPr>
      <w:kern w:val="2"/>
      <w:sz w:val="18"/>
      <w:szCs w:val="24"/>
    </w:rPr>
  </w:style>
  <w:style w:type="paragraph" w:customStyle="1" w:styleId="45">
    <w:name w:val="列出段落111"/>
    <w:basedOn w:val="1"/>
    <w:qFormat/>
    <w:uiPriority w:val="0"/>
    <w:pPr>
      <w:ind w:firstLine="420" w:firstLineChars="200"/>
    </w:pPr>
    <w:rPr>
      <w:rFonts w:ascii="Calibri" w:hAnsi="Calibri"/>
      <w:kern w:val="0"/>
      <w:sz w:val="20"/>
      <w:szCs w:val="20"/>
    </w:rPr>
  </w:style>
  <w:style w:type="character" w:customStyle="1" w:styleId="46">
    <w:name w:val="批注文字 字符"/>
    <w:basedOn w:val="25"/>
    <w:link w:val="7"/>
    <w:qFormat/>
    <w:uiPriority w:val="0"/>
    <w:rPr>
      <w:kern w:val="2"/>
      <w:sz w:val="21"/>
      <w:szCs w:val="24"/>
    </w:rPr>
  </w:style>
  <w:style w:type="character" w:customStyle="1" w:styleId="47">
    <w:name w:val="批注主题 字符"/>
    <w:basedOn w:val="46"/>
    <w:link w:val="21"/>
    <w:qFormat/>
    <w:uiPriority w:val="0"/>
    <w:rPr>
      <w:b/>
      <w:bCs/>
      <w:kern w:val="2"/>
      <w:sz w:val="21"/>
      <w:szCs w:val="24"/>
    </w:rPr>
  </w:style>
  <w:style w:type="character" w:customStyle="1" w:styleId="48">
    <w:name w:val="批注框文本 字符"/>
    <w:basedOn w:val="25"/>
    <w:link w:val="14"/>
    <w:qFormat/>
    <w:uiPriority w:val="0"/>
    <w:rPr>
      <w:kern w:val="2"/>
      <w:sz w:val="18"/>
      <w:szCs w:val="18"/>
    </w:rPr>
  </w:style>
  <w:style w:type="paragraph" w:styleId="49">
    <w:name w:val="List Paragraph"/>
    <w:basedOn w:val="1"/>
    <w:qFormat/>
    <w:uiPriority w:val="99"/>
    <w:pPr>
      <w:ind w:firstLine="420" w:firstLineChars="200"/>
    </w:pPr>
  </w:style>
  <w:style w:type="paragraph" w:styleId="50">
    <w:name w:val="No Spacing"/>
    <w:qFormat/>
    <w:uiPriority w:val="99"/>
    <w:rPr>
      <w:rFonts w:ascii="Times New Roman" w:hAnsi="Times New Roman" w:eastAsia="宋体" w:cs="Calibri"/>
      <w:sz w:val="22"/>
      <w:szCs w:val="22"/>
      <w:lang w:val="en-US" w:eastAsia="en-US" w:bidi="ar-SA"/>
    </w:rPr>
  </w:style>
  <w:style w:type="paragraph" w:customStyle="1" w:styleId="51">
    <w:name w:val="[正文行首缩进]"/>
    <w:qFormat/>
    <w:uiPriority w:val="0"/>
    <w:pPr>
      <w:widowControl w:val="0"/>
      <w:spacing w:line="360" w:lineRule="auto"/>
      <w:ind w:firstLine="480" w:firstLineChars="200"/>
      <w:jc w:val="both"/>
    </w:pPr>
    <w:rPr>
      <w:rFonts w:asciiTheme="minorHAnsi" w:hAnsiTheme="minorHAnsi" w:eastAsiaTheme="minorEastAsia" w:cstheme="minorBidi"/>
      <w:bCs/>
      <w:color w:val="000000"/>
      <w:kern w:val="2"/>
      <w:sz w:val="24"/>
      <w:szCs w:val="24"/>
      <w:lang w:val="en-US" w:eastAsia="zh-CN" w:bidi="ar-SA"/>
    </w:rPr>
  </w:style>
  <w:style w:type="paragraph" w:customStyle="1" w:styleId="52">
    <w:name w:val="列出段落1"/>
    <w:basedOn w:val="1"/>
    <w:qFormat/>
    <w:uiPriority w:val="34"/>
    <w:pPr>
      <w:widowControl/>
      <w:ind w:firstLine="420" w:firstLineChars="200"/>
      <w:jc w:val="left"/>
    </w:pPr>
    <w:rPr>
      <w:kern w:val="0"/>
      <w:sz w:val="20"/>
      <w:szCs w:val="20"/>
    </w:rPr>
  </w:style>
  <w:style w:type="table" w:customStyle="1" w:styleId="5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28574</Words>
  <Characters>29560</Characters>
  <Lines>242</Lines>
  <Paragraphs>68</Paragraphs>
  <TotalTime>79</TotalTime>
  <ScaleCrop>false</ScaleCrop>
  <LinksUpToDate>false</LinksUpToDate>
  <CharactersWithSpaces>32132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cp:lastModifiedBy>
  <dcterms:modified xsi:type="dcterms:W3CDTF">2023-04-26T00:46:28Z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0B1CF6E6D01E4AE2ACA644FA529BF9F9_13</vt:lpwstr>
  </property>
  <property fmtid="{D5CDD505-2E9C-101B-9397-08002B2CF9AE}" pid="4" name="commondata">
    <vt:lpwstr>eyJoZGlkIjoiZGNiZjhiYWJkMzQ2ODliZDg0M2NkY2U3ZDYyYTQ3YzEifQ==</vt:lpwstr>
  </property>
</Properties>
</file>